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vanish/>
        </w:rPr>
      </w:pPr>
      <w:bookmarkStart w:id="0" w:name="_Hlk26473981"/>
      <w:bookmarkStart w:id="1" w:name="BookMark1"/>
    </w:p>
    <w:bookmarkEnd w:id="0"/>
    <w:p>
      <w:pPr>
        <w:pStyle w:val="44"/>
        <w:tabs>
          <w:tab w:val="left" w:pos="9240"/>
        </w:tabs>
        <w:contextualSpacing/>
        <w:rPr>
          <w:rFonts w:ascii="黑体" w:hAnsi="黑体" w:eastAsia="黑体"/>
          <w:b/>
          <w:sz w:val="21"/>
        </w:rPr>
      </w:pPr>
      <w:r>
        <w:rPr>
          <w:rFonts w:eastAsia="黑体"/>
          <w:b/>
          <w:sz w:val="21"/>
        </w:rPr>
        <mc:AlternateContent>
          <mc:Choice Requires="wps">
            <w:drawing>
              <wp:anchor distT="0" distB="0" distL="114300" distR="114300" simplePos="0" relativeHeight="251670528" behindDoc="0" locked="1" layoutInCell="1" allowOverlap="1">
                <wp:simplePos x="0" y="0"/>
                <wp:positionH relativeFrom="margin">
                  <wp:posOffset>2891790</wp:posOffset>
                </wp:positionH>
                <wp:positionV relativeFrom="margin">
                  <wp:posOffset>-33655</wp:posOffset>
                </wp:positionV>
                <wp:extent cx="3175000" cy="1012190"/>
                <wp:effectExtent l="0" t="0" r="6350" b="16510"/>
                <wp:wrapNone/>
                <wp:docPr id="17" name="文本框 17"/>
                <wp:cNvGraphicFramePr/>
                <a:graphic xmlns:a="http://schemas.openxmlformats.org/drawingml/2006/main">
                  <a:graphicData uri="http://schemas.microsoft.com/office/word/2010/wordprocessingShape">
                    <wps:wsp>
                      <wps:cNvSpPr txBox="1"/>
                      <wps:spPr>
                        <a:xfrm>
                          <a:off x="0" y="0"/>
                          <a:ext cx="3175000" cy="1012190"/>
                        </a:xfrm>
                        <a:prstGeom prst="rect">
                          <a:avLst/>
                        </a:prstGeom>
                        <a:solidFill>
                          <a:srgbClr val="FFFFFF"/>
                        </a:solidFill>
                        <a:ln>
                          <a:noFill/>
                        </a:ln>
                      </wps:spPr>
                      <wps:txbx>
                        <w:txbxContent>
                          <w:p>
                            <w:pPr>
                              <w:pStyle w:val="28"/>
                              <w:rPr>
                                <w:rFonts w:eastAsia="黑体"/>
                                <w:szCs w:val="96"/>
                              </w:rPr>
                            </w:pPr>
                            <w:r>
                              <w:rPr>
                                <w:rFonts w:eastAsia="黑体"/>
                                <w:szCs w:val="96"/>
                              </w:rPr>
                              <w:t>AQ</w:t>
                            </w:r>
                          </w:p>
                        </w:txbxContent>
                      </wps:txbx>
                      <wps:bodyPr lIns="0" tIns="0" rIns="0" bIns="0" upright="1"/>
                    </wps:wsp>
                  </a:graphicData>
                </a:graphic>
              </wp:anchor>
            </w:drawing>
          </mc:Choice>
          <mc:Fallback>
            <w:pict>
              <v:shape id="_x0000_s1026" o:spid="_x0000_s1026" o:spt="202" type="#_x0000_t202" style="position:absolute;left:0pt;margin-left:227.7pt;margin-top:-2.65pt;height:79.7pt;width:250pt;mso-position-horizontal-relative:margin;mso-position-vertical-relative:margin;z-index:251670528;mso-width-relative:page;mso-height-relative:page;" stroked="f" coordsize="21600,21600" o:gfxdata="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Cx0rXvYAAAACgEAAA8AAAAAAAAAAQAgAAAA&#10;IgAAAGRycy9kb3ducmV2LnhtbFBLAQIUABQAAAAIAIdO4kBRKOeG0gEAAJ4DAAAOAAAAAAAAAAEA&#10;IAAAACcBAABkcnMvZTJvRG9jLnhtbFBLBQYAAAAABgAGAFkBAABrBQAAAAA=&#10;">
                <v:path/>
                <v:fill focussize="0,0"/>
                <v:stroke on="f" joinstyle="miter"/>
                <v:imagedata o:title=""/>
                <o:lock v:ext="edit"/>
                <v:textbox inset="0mm,0mm,0mm,0mm">
                  <w:txbxContent>
                    <w:p>
                      <w:pPr>
                        <w:pStyle w:val="28"/>
                        <w:rPr>
                          <w:rFonts w:eastAsia="黑体"/>
                          <w:szCs w:val="96"/>
                        </w:rPr>
                      </w:pPr>
                      <w:r>
                        <w:rPr>
                          <w:rFonts w:eastAsia="黑体"/>
                          <w:szCs w:val="96"/>
                        </w:rPr>
                        <w:t>AQ</w:t>
                      </w:r>
                    </w:p>
                  </w:txbxContent>
                </v:textbox>
                <w10:anchorlock/>
              </v:shape>
            </w:pict>
          </mc:Fallback>
        </mc:AlternateContent>
      </w:r>
      <w:r>
        <w:rPr>
          <w:rFonts w:eastAsia="黑体"/>
          <w:b/>
          <w:sz w:val="21"/>
        </w:rPr>
        <mc:AlternateContent>
          <mc:Choice Requires="wps">
            <w:drawing>
              <wp:anchor distT="0" distB="0" distL="114300" distR="114300" simplePos="0" relativeHeight="251669504" behindDoc="0" locked="1" layoutInCell="1" allowOverlap="1">
                <wp:simplePos x="0" y="0"/>
                <wp:positionH relativeFrom="margin">
                  <wp:posOffset>133350</wp:posOffset>
                </wp:positionH>
                <wp:positionV relativeFrom="margin">
                  <wp:posOffset>9310370</wp:posOffset>
                </wp:positionV>
                <wp:extent cx="6120130" cy="396240"/>
                <wp:effectExtent l="0" t="0" r="13970" b="3810"/>
                <wp:wrapNone/>
                <wp:docPr id="10" name="文本框 10"/>
                <wp:cNvGraphicFramePr/>
                <a:graphic xmlns:a="http://schemas.openxmlformats.org/drawingml/2006/main">
                  <a:graphicData uri="http://schemas.microsoft.com/office/word/2010/wordprocessingShape">
                    <wps:wsp>
                      <wps:cNvSpPr txBox="1">
                        <a:spLocks noChangeArrowheads="1"/>
                      </wps:cNvSpPr>
                      <wps:spPr bwMode="auto">
                        <a:xfrm>
                          <a:off x="0" y="0"/>
                          <a:ext cx="6120130" cy="396240"/>
                        </a:xfrm>
                        <a:prstGeom prst="rect">
                          <a:avLst/>
                        </a:prstGeom>
                        <a:solidFill>
                          <a:srgbClr val="FFFFFF"/>
                        </a:solidFill>
                        <a:ln>
                          <a:noFill/>
                        </a:ln>
                        <a:effectLst/>
                      </wps:spPr>
                      <wps:txbx>
                        <w:txbxContent>
                          <w:p>
                            <w:pPr>
                              <w:jc w:val="center"/>
                              <w:rPr>
                                <w:rFonts w:ascii="黑体" w:eastAsia="黑体"/>
                                <w:sz w:val="30"/>
                              </w:rPr>
                            </w:pPr>
                            <w:r>
                              <w:rPr>
                                <w:rStyle w:val="33"/>
                                <w:rFonts w:hint="eastAsia" w:ascii="黑体" w:hAnsi="黑体" w:eastAsia="黑体"/>
                                <w:b w:val="0"/>
                                <w:sz w:val="28"/>
                                <w:szCs w:val="28"/>
                              </w:rPr>
                              <w:t>中华人民共和国应急管理部</w:t>
                            </w:r>
                            <w:r>
                              <w:rPr>
                                <w:rFonts w:hint="eastAsia" w:ascii="黑体" w:hAnsi="黑体" w:eastAsia="黑体"/>
                                <w:b/>
                                <w:sz w:val="28"/>
                                <w:szCs w:val="28"/>
                              </w:rPr>
                              <w:t xml:space="preserve"> </w:t>
                            </w:r>
                            <w:r>
                              <w:rPr>
                                <w:rFonts w:hint="eastAsia" w:ascii="黑体" w:eastAsia="黑体"/>
                                <w:b/>
                                <w:sz w:val="28"/>
                              </w:rPr>
                              <w:t xml:space="preserve">  </w:t>
                            </w:r>
                            <w:r>
                              <w:rPr>
                                <w:rFonts w:hint="eastAsia" w:ascii="黑体" w:eastAsia="黑体"/>
                                <w:sz w:val="28"/>
                              </w:rPr>
                              <w:t>发 布</w:t>
                            </w:r>
                          </w:p>
                        </w:txbxContent>
                      </wps:txbx>
                      <wps:bodyPr rot="0" vert="horz" wrap="square" lIns="0" tIns="0" rIns="0" bIns="0" anchor="t" anchorCtr="0" upright="1">
                        <a:noAutofit/>
                      </wps:bodyPr>
                    </wps:wsp>
                  </a:graphicData>
                </a:graphic>
              </wp:anchor>
            </w:drawing>
          </mc:Choice>
          <mc:Fallback>
            <w:pict>
              <v:shape id="_x0000_s1026" o:spid="_x0000_s1026" o:spt="202" type="#_x0000_t202" style="position:absolute;left:0pt;margin-left:10.5pt;margin-top:733.1pt;height:31.2pt;width:481.9pt;mso-position-horizontal-relative:margin;mso-position-vertical-relative:margin;z-index:251669504;mso-width-relative:page;mso-height-relative:page;" stroked="f" coordsize="21600,21600" o:gfxdata="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">
                <v:path/>
                <v:fill focussize="0,0"/>
                <v:stroke on="f" joinstyle="miter"/>
                <v:imagedata o:title=""/>
                <o:lock v:ext="edit"/>
                <v:textbox inset="0mm,0mm,0mm,0mm">
                  <w:txbxContent>
                    <w:p>
                      <w:pPr>
                        <w:jc w:val="center"/>
                        <w:rPr>
                          <w:rFonts w:ascii="黑体" w:eastAsia="黑体"/>
                          <w:sz w:val="30"/>
                        </w:rPr>
                      </w:pPr>
                      <w:r>
                        <w:rPr>
                          <w:rStyle w:val="33"/>
                          <w:rFonts w:hint="eastAsia" w:ascii="黑体" w:hAnsi="黑体" w:eastAsia="黑体"/>
                          <w:b w:val="0"/>
                          <w:sz w:val="28"/>
                          <w:szCs w:val="28"/>
                        </w:rPr>
                        <w:t>中华人民共和国应急管理部</w:t>
                      </w:r>
                      <w:r>
                        <w:rPr>
                          <w:rFonts w:hint="eastAsia" w:ascii="黑体" w:hAnsi="黑体" w:eastAsia="黑体"/>
                          <w:b/>
                          <w:sz w:val="28"/>
                          <w:szCs w:val="28"/>
                        </w:rPr>
                        <w:t xml:space="preserve"> </w:t>
                      </w:r>
                      <w:r>
                        <w:rPr>
                          <w:rFonts w:hint="eastAsia" w:ascii="黑体" w:eastAsia="黑体"/>
                          <w:b/>
                          <w:sz w:val="28"/>
                        </w:rPr>
                        <w:t xml:space="preserve">  </w:t>
                      </w:r>
                      <w:r>
                        <w:rPr>
                          <w:rFonts w:hint="eastAsia" w:ascii="黑体" w:eastAsia="黑体"/>
                          <w:sz w:val="28"/>
                        </w:rPr>
                        <w:t>发 布</w:t>
                      </w:r>
                    </w:p>
                  </w:txbxContent>
                </v:textbox>
                <w10:anchorlock/>
              </v:shape>
            </w:pict>
          </mc:Fallback>
        </mc:AlternateContent>
      </w:r>
      <w:r>
        <w:rPr>
          <w:rFonts w:eastAsia="黑体"/>
          <w:b/>
          <w:sz w:val="21"/>
        </w:rPr>
        <mc:AlternateContent>
          <mc:Choice Requires="wps">
            <w:drawing>
              <wp:anchor distT="0" distB="0" distL="114300" distR="114300" simplePos="0" relativeHeight="251666432" behindDoc="0" locked="1" layoutInCell="1" allowOverlap="1">
                <wp:simplePos x="0" y="0"/>
                <wp:positionH relativeFrom="margin">
                  <wp:posOffset>4100830</wp:posOffset>
                </wp:positionH>
                <wp:positionV relativeFrom="margin">
                  <wp:posOffset>8847455</wp:posOffset>
                </wp:positionV>
                <wp:extent cx="2019300" cy="312420"/>
                <wp:effectExtent l="0" t="0" r="0" b="11430"/>
                <wp:wrapNone/>
                <wp:docPr id="6" name="文本框 6"/>
                <wp:cNvGraphicFramePr/>
                <a:graphic xmlns:a="http://schemas.openxmlformats.org/drawingml/2006/main">
                  <a:graphicData uri="http://schemas.microsoft.com/office/word/2010/wordprocessingShape">
                    <wps:wsp>
                      <wps:cNvSpPr txBox="1">
                        <a:spLocks noChangeArrowheads="1"/>
                      </wps:cNvSpPr>
                      <wps:spPr bwMode="auto">
                        <a:xfrm>
                          <a:off x="0" y="0"/>
                          <a:ext cx="2019300" cy="312420"/>
                        </a:xfrm>
                        <a:prstGeom prst="rect">
                          <a:avLst/>
                        </a:prstGeom>
                        <a:solidFill>
                          <a:srgbClr val="FFFFFF"/>
                        </a:solidFill>
                        <a:ln>
                          <a:noFill/>
                        </a:ln>
                        <a:effectLst/>
                      </wps:spPr>
                      <wps:txbx>
                        <w:txbxContent>
                          <w:p>
                            <w:pPr>
                              <w:pStyle w:val="24"/>
                              <w:numPr>
                                <w:ilvl w:val="4"/>
                                <w:numId w:val="0"/>
                              </w:numPr>
                              <w:rPr>
                                <w:b/>
                              </w:rPr>
                            </w:pPr>
                            <w:r>
                              <w:rPr>
                                <w:rFonts w:hint="eastAsia" w:ascii="黑体"/>
                              </w:rPr>
                              <w:t>xxxx -xx-xx</w:t>
                            </w:r>
                            <w:r>
                              <w:rPr>
                                <w:rFonts w:hint="eastAsia"/>
                              </w:rPr>
                              <w:t>实施</w:t>
                            </w:r>
                          </w:p>
                        </w:txbxContent>
                      </wps:txbx>
                      <wps:bodyPr rot="0" vert="horz" wrap="square" lIns="0" tIns="0" rIns="0" bIns="0" anchor="t" anchorCtr="0" upright="1">
                        <a:noAutofit/>
                      </wps:bodyPr>
                    </wps:wsp>
                  </a:graphicData>
                </a:graphic>
              </wp:anchor>
            </w:drawing>
          </mc:Choice>
          <mc:Fallback>
            <w:pict>
              <v:shape id="_x0000_s1026" o:spid="_x0000_s1026" o:spt="202" type="#_x0000_t202" style="position:absolute;left:0pt;margin-left:322.9pt;margin-top:696.65pt;height:24.6pt;width:159pt;mso-position-horizontal-relative:margin;mso-position-vertical-relative:margin;z-index:251666432;mso-width-relative:page;mso-height-relative:page;" stroked="f" coordsize="21600,21600" o:gfxdata="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">
                <v:path/>
                <v:fill focussize="0,0"/>
                <v:stroke on="f" joinstyle="miter"/>
                <v:imagedata o:title=""/>
                <o:lock v:ext="edit"/>
                <v:textbox inset="0mm,0mm,0mm,0mm">
                  <w:txbxContent>
                    <w:p>
                      <w:pPr>
                        <w:pStyle w:val="24"/>
                        <w:numPr>
                          <w:ilvl w:val="4"/>
                          <w:numId w:val="0"/>
                        </w:numPr>
                        <w:rPr>
                          <w:b/>
                        </w:rPr>
                      </w:pPr>
                      <w:r>
                        <w:rPr>
                          <w:rFonts w:hint="eastAsia" w:ascii="黑体"/>
                        </w:rPr>
                        <w:t>xxxx -xx-xx</w:t>
                      </w:r>
                      <w:r>
                        <w:rPr>
                          <w:rFonts w:hint="eastAsia"/>
                        </w:rPr>
                        <w:t>实施</w:t>
                      </w:r>
                    </w:p>
                  </w:txbxContent>
                </v:textbox>
                <w10:anchorlock/>
              </v:shape>
            </w:pict>
          </mc:Fallback>
        </mc:AlternateContent>
      </w:r>
      <w:r>
        <w:rPr>
          <w:rFonts w:eastAsia="黑体"/>
          <w:b/>
          <w:sz w:val="21"/>
        </w:rPr>
        <mc:AlternateContent>
          <mc:Choice Requires="wps">
            <w:drawing>
              <wp:anchor distT="0" distB="0" distL="114300" distR="114300" simplePos="0" relativeHeight="251665408" behindDoc="0" locked="1" layoutInCell="1" allowOverlap="1">
                <wp:simplePos x="0" y="0"/>
                <wp:positionH relativeFrom="margin">
                  <wp:posOffset>0</wp:posOffset>
                </wp:positionH>
                <wp:positionV relativeFrom="margin">
                  <wp:posOffset>8847455</wp:posOffset>
                </wp:positionV>
                <wp:extent cx="2019300" cy="312420"/>
                <wp:effectExtent l="0" t="0" r="0" b="11430"/>
                <wp:wrapNone/>
                <wp:docPr id="5" name="文本框 5"/>
                <wp:cNvGraphicFramePr/>
                <a:graphic xmlns:a="http://schemas.openxmlformats.org/drawingml/2006/main">
                  <a:graphicData uri="http://schemas.microsoft.com/office/word/2010/wordprocessingShape">
                    <wps:wsp>
                      <wps:cNvSpPr txBox="1">
                        <a:spLocks noChangeArrowheads="1"/>
                      </wps:cNvSpPr>
                      <wps:spPr bwMode="auto">
                        <a:xfrm>
                          <a:off x="0" y="0"/>
                          <a:ext cx="2019300" cy="312420"/>
                        </a:xfrm>
                        <a:prstGeom prst="rect">
                          <a:avLst/>
                        </a:prstGeom>
                        <a:solidFill>
                          <a:srgbClr val="FFFFFF"/>
                        </a:solidFill>
                        <a:ln>
                          <a:noFill/>
                        </a:ln>
                        <a:effectLst/>
                      </wps:spPr>
                      <wps:txbx>
                        <w:txbxContent>
                          <w:p>
                            <w:pPr>
                              <w:pStyle w:val="25"/>
                              <w:rPr>
                                <w:b/>
                              </w:rPr>
                            </w:pPr>
                            <w:r>
                              <w:rPr>
                                <w:rFonts w:hint="eastAsia" w:ascii="黑体"/>
                              </w:rPr>
                              <w:t>xxxx -xx-xx</w:t>
                            </w:r>
                            <w:r>
                              <w:rPr>
                                <w:rFonts w:hint="eastAsia"/>
                              </w:rPr>
                              <w:t>发布</w:t>
                            </w:r>
                          </w:p>
                        </w:txbxContent>
                      </wps:txbx>
                      <wps:bodyPr rot="0" vert="horz" wrap="square" lIns="0" tIns="0" rIns="0" bIns="0" anchor="t" anchorCtr="0" upright="1">
                        <a:noAutofit/>
                      </wps:bodyPr>
                    </wps:wsp>
                  </a:graphicData>
                </a:graphic>
              </wp:anchor>
            </w:drawing>
          </mc:Choice>
          <mc:Fallback>
            <w:pict>
              <v:shape id="_x0000_s1026" o:spid="_x0000_s1026" o:spt="202" type="#_x0000_t202" style="position:absolute;left:0pt;margin-left:0pt;margin-top:696.65pt;height:24.6pt;width:159pt;mso-position-horizontal-relative:margin;mso-position-vertical-relative:margin;z-index:251665408;mso-width-relative:page;mso-height-relative:page;" stroked="f" coordsize="21600,21600" o:gfxdata="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0t2tQNgAAAAKAQAADwAAAAAAAAABACAAAAAiAAAAZHJzL2Rvd25yZXYueG1sUEsBAhQAFAAAAAgA&#10;h07iQN7W+/slAgAAPAQAAA4AAAAAAAAAAQAgAAAAJwEAAGRycy9lMm9Eb2MueG1sUEsFBgAAAAAG&#10;AAYAWQEAAL4FAAAAAA==&#10;">
                <v:path/>
                <v:fill focussize="0,0"/>
                <v:stroke on="f" joinstyle="miter"/>
                <v:imagedata o:title=""/>
                <o:lock v:ext="edit"/>
                <v:textbox inset="0mm,0mm,0mm,0mm">
                  <w:txbxContent>
                    <w:p>
                      <w:pPr>
                        <w:pStyle w:val="25"/>
                        <w:rPr>
                          <w:b/>
                        </w:rPr>
                      </w:pPr>
                      <w:r>
                        <w:rPr>
                          <w:rFonts w:hint="eastAsia" w:ascii="黑体"/>
                        </w:rPr>
                        <w:t>xxxx -xx-xx</w:t>
                      </w:r>
                      <w:r>
                        <w:rPr>
                          <w:rFonts w:hint="eastAsia"/>
                        </w:rPr>
                        <w:t>发布</w:t>
                      </w:r>
                    </w:p>
                  </w:txbxContent>
                </v:textbox>
                <w10:anchorlock/>
              </v:shape>
            </w:pict>
          </mc:Fallback>
        </mc:AlternateContent>
      </w:r>
      <w:r>
        <w:rPr>
          <w:rFonts w:eastAsia="黑体"/>
          <w:b/>
          <w:sz w:val="21"/>
        </w:rPr>
        <mc:AlternateContent>
          <mc:Choice Requires="wps">
            <w:drawing>
              <wp:anchor distT="0" distB="0" distL="114300" distR="114300" simplePos="0" relativeHeight="251664384" behindDoc="0" locked="1" layoutInCell="1" allowOverlap="1">
                <wp:simplePos x="0" y="0"/>
                <wp:positionH relativeFrom="margin">
                  <wp:posOffset>0</wp:posOffset>
                </wp:positionH>
                <wp:positionV relativeFrom="margin">
                  <wp:posOffset>3635375</wp:posOffset>
                </wp:positionV>
                <wp:extent cx="5969000" cy="4681220"/>
                <wp:effectExtent l="0" t="0" r="12700" b="5080"/>
                <wp:wrapNone/>
                <wp:docPr id="4" name="文本框 4"/>
                <wp:cNvGraphicFramePr/>
                <a:graphic xmlns:a="http://schemas.openxmlformats.org/drawingml/2006/main">
                  <a:graphicData uri="http://schemas.microsoft.com/office/word/2010/wordprocessingShape">
                    <wps:wsp>
                      <wps:cNvSpPr txBox="1">
                        <a:spLocks noChangeArrowheads="1"/>
                      </wps:cNvSpPr>
                      <wps:spPr bwMode="auto">
                        <a:xfrm>
                          <a:off x="0" y="0"/>
                          <a:ext cx="5969000" cy="4681220"/>
                        </a:xfrm>
                        <a:prstGeom prst="rect">
                          <a:avLst/>
                        </a:prstGeom>
                        <a:solidFill>
                          <a:srgbClr val="FFFFFF"/>
                        </a:solidFill>
                        <a:ln>
                          <a:noFill/>
                        </a:ln>
                        <a:effectLst/>
                      </wps:spPr>
                      <wps:txbx>
                        <w:txbxContent>
                          <w:p>
                            <w:pPr>
                              <w:pStyle w:val="22"/>
                              <w:adjustRightInd w:val="0"/>
                              <w:snapToGrid w:val="0"/>
                              <w:spacing w:line="240" w:lineRule="auto"/>
                              <w:rPr>
                                <w:szCs w:val="52"/>
                              </w:rPr>
                            </w:pPr>
                            <w:r>
                              <w:rPr>
                                <w:rFonts w:hint="eastAsia"/>
                                <w:szCs w:val="52"/>
                              </w:rPr>
                              <w:t>生产安全事故应急救援评估指南</w:t>
                            </w:r>
                          </w:p>
                          <w:p>
                            <w:pPr>
                              <w:pStyle w:val="22"/>
                              <w:adjustRightInd w:val="0"/>
                              <w:snapToGrid w:val="0"/>
                              <w:spacing w:line="240" w:lineRule="auto"/>
                              <w:rPr>
                                <w:szCs w:val="52"/>
                              </w:rPr>
                            </w:pPr>
                          </w:p>
                          <w:p>
                            <w:pPr>
                              <w:pStyle w:val="45"/>
                              <w:textAlignment w:val="bottom"/>
                              <w:rPr>
                                <w:rFonts w:eastAsia="黑体"/>
                                <w:szCs w:val="28"/>
                              </w:rPr>
                            </w:pPr>
                            <w:r>
                              <w:rPr>
                                <w:rFonts w:eastAsia="黑体"/>
                                <w:szCs w:val="28"/>
                              </w:rPr>
                              <w:t>Guidelines for emergency rescue assessment on work place accidents</w:t>
                            </w:r>
                          </w:p>
                          <w:p>
                            <w:pPr>
                              <w:pStyle w:val="23"/>
                              <w:rPr>
                                <w:rFonts w:hAnsi="宋体"/>
                                <w:sz w:val="24"/>
                                <w:szCs w:val="24"/>
                              </w:rPr>
                            </w:pPr>
                            <w:r>
                              <w:rPr>
                                <w:rFonts w:hint="eastAsia" w:hAnsi="宋体"/>
                                <w:sz w:val="24"/>
                                <w:szCs w:val="24"/>
                              </w:rPr>
                              <w:t>（草案）</w:t>
                            </w:r>
                          </w:p>
                        </w:txbxContent>
                      </wps:txbx>
                      <wps:bodyPr rot="0" vert="horz" wrap="square" lIns="0" tIns="0" rIns="0" bIns="0" anchor="t" anchorCtr="0" upright="1">
                        <a:noAutofit/>
                      </wps:bodyPr>
                    </wps:wsp>
                  </a:graphicData>
                </a:graphic>
              </wp:anchor>
            </w:drawing>
          </mc:Choice>
          <mc:Fallback>
            <w:pict>
              <v:shape id="_x0000_s1026" o:spid="_x0000_s1026" o:spt="202" type="#_x0000_t202" style="position:absolute;left:0pt;margin-left:0pt;margin-top:286.25pt;height:368.6pt;width:470pt;mso-position-horizontal-relative:margin;mso-position-vertical-relative:margin;z-index:251664384;mso-width-relative:page;mso-height-relative:page;" stroked="f" coordsize="21600,21600" o:gfxdata="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">
                <v:path/>
                <v:fill focussize="0,0"/>
                <v:stroke on="f" joinstyle="miter"/>
                <v:imagedata o:title=""/>
                <o:lock v:ext="edit"/>
                <v:textbox inset="0mm,0mm,0mm,0mm">
                  <w:txbxContent>
                    <w:p>
                      <w:pPr>
                        <w:pStyle w:val="22"/>
                        <w:adjustRightInd w:val="0"/>
                        <w:snapToGrid w:val="0"/>
                        <w:spacing w:line="240" w:lineRule="auto"/>
                        <w:rPr>
                          <w:szCs w:val="52"/>
                        </w:rPr>
                      </w:pPr>
                      <w:r>
                        <w:rPr>
                          <w:rFonts w:hint="eastAsia"/>
                          <w:szCs w:val="52"/>
                        </w:rPr>
                        <w:t>生产安全事故应急救援评估指南</w:t>
                      </w:r>
                    </w:p>
                    <w:p>
                      <w:pPr>
                        <w:pStyle w:val="22"/>
                        <w:adjustRightInd w:val="0"/>
                        <w:snapToGrid w:val="0"/>
                        <w:spacing w:line="240" w:lineRule="auto"/>
                        <w:rPr>
                          <w:szCs w:val="52"/>
                        </w:rPr>
                      </w:pPr>
                    </w:p>
                    <w:p>
                      <w:pPr>
                        <w:pStyle w:val="45"/>
                        <w:textAlignment w:val="bottom"/>
                        <w:rPr>
                          <w:rFonts w:eastAsia="黑体"/>
                          <w:szCs w:val="28"/>
                        </w:rPr>
                      </w:pPr>
                      <w:r>
                        <w:rPr>
                          <w:rFonts w:eastAsia="黑体"/>
                          <w:szCs w:val="28"/>
                        </w:rPr>
                        <w:t>Guidelines for emergency rescue assessment on work place accidents</w:t>
                      </w:r>
                    </w:p>
                    <w:p>
                      <w:pPr>
                        <w:pStyle w:val="23"/>
                        <w:rPr>
                          <w:rFonts w:hAnsi="宋体"/>
                          <w:sz w:val="24"/>
                          <w:szCs w:val="24"/>
                        </w:rPr>
                      </w:pPr>
                      <w:r>
                        <w:rPr>
                          <w:rFonts w:hint="eastAsia" w:hAnsi="宋体"/>
                          <w:sz w:val="24"/>
                          <w:szCs w:val="24"/>
                        </w:rPr>
                        <w:t>（草案）</w:t>
                      </w:r>
                    </w:p>
                  </w:txbxContent>
                </v:textbox>
                <w10:anchorlock/>
              </v:shape>
            </w:pict>
          </mc:Fallback>
        </mc:AlternateContent>
      </w:r>
      <w:r>
        <w:rPr>
          <w:rFonts w:eastAsia="黑体"/>
          <w:b/>
          <w:sz w:val="21"/>
        </w:rPr>
        <mc:AlternateContent>
          <mc:Choice Requires="wps">
            <w:drawing>
              <wp:anchor distT="0" distB="0" distL="114300" distR="114300" simplePos="0" relativeHeight="251663360" behindDoc="0" locked="1" layoutInCell="1" allowOverlap="1">
                <wp:simplePos x="0" y="0"/>
                <wp:positionH relativeFrom="margin">
                  <wp:posOffset>53975</wp:posOffset>
                </wp:positionH>
                <wp:positionV relativeFrom="margin">
                  <wp:posOffset>1584960</wp:posOffset>
                </wp:positionV>
                <wp:extent cx="5969000" cy="860425"/>
                <wp:effectExtent l="0" t="0" r="12700" b="15875"/>
                <wp:wrapNone/>
                <wp:docPr id="3" name="文本框 3"/>
                <wp:cNvGraphicFramePr/>
                <a:graphic xmlns:a="http://schemas.openxmlformats.org/drawingml/2006/main">
                  <a:graphicData uri="http://schemas.microsoft.com/office/word/2010/wordprocessingShape">
                    <wps:wsp>
                      <wps:cNvSpPr txBox="1">
                        <a:spLocks noChangeArrowheads="1"/>
                      </wps:cNvSpPr>
                      <wps:spPr bwMode="auto">
                        <a:xfrm>
                          <a:off x="0" y="0"/>
                          <a:ext cx="5969000" cy="860425"/>
                        </a:xfrm>
                        <a:prstGeom prst="rect">
                          <a:avLst/>
                        </a:prstGeom>
                        <a:solidFill>
                          <a:srgbClr val="FFFFFF"/>
                        </a:solidFill>
                        <a:ln>
                          <a:noFill/>
                        </a:ln>
                        <a:effectLst/>
                      </wps:spPr>
                      <wps:txbx>
                        <w:txbxContent>
                          <w:p>
                            <w:pPr>
                              <w:pStyle w:val="47"/>
                              <w:ind w:right="140"/>
                              <w:rPr>
                                <w:rFonts w:ascii="黑体" w:eastAsia="黑体"/>
                                <w:b/>
                              </w:rPr>
                            </w:pPr>
                            <w:r>
                              <w:rPr>
                                <w:rFonts w:eastAsia="黑体"/>
                                <w:b/>
                              </w:rPr>
                              <w:t>AQ/T</w:t>
                            </w:r>
                            <w:r>
                              <w:rPr>
                                <w:rFonts w:hint="eastAsia" w:ascii="黑体" w:eastAsia="黑体"/>
                                <w:b/>
                              </w:rPr>
                              <w:t xml:space="preserve"> </w:t>
                            </w:r>
                            <w:r>
                              <w:rPr>
                                <w:rFonts w:hint="eastAsia" w:ascii="黑体" w:eastAsia="黑体"/>
                              </w:rPr>
                              <w:t>xxxx—xxxx</w:t>
                            </w:r>
                          </w:p>
                        </w:txbxContent>
                      </wps:txbx>
                      <wps:bodyPr rot="0" vert="horz" wrap="square" lIns="0" tIns="0" rIns="0" bIns="0" anchor="t" anchorCtr="0" upright="1">
                        <a:noAutofit/>
                      </wps:bodyPr>
                    </wps:wsp>
                  </a:graphicData>
                </a:graphic>
              </wp:anchor>
            </w:drawing>
          </mc:Choice>
          <mc:Fallback>
            <w:pict>
              <v:shape id="_x0000_s1026" o:spid="_x0000_s1026" o:spt="202" type="#_x0000_t202" style="position:absolute;left:0pt;margin-left:4.25pt;margin-top:124.8pt;height:67.75pt;width:470pt;mso-position-horizontal-relative:margin;mso-position-vertical-relative:margin;z-index:251663360;mso-width-relative:page;mso-height-relative:page;" stroked="f" coordsize="21600,21600" o:gfxdata="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KtbmndkAAAAJAQAADwAAAAAAAAABACAAAAAiAAAAZHJzL2Rvd25yZXYueG1sUEsBAhQAFAAA&#10;AAgAh07iQPqror0nAgAAPAQAAA4AAAAAAAAAAQAgAAAAKAEAAGRycy9lMm9Eb2MueG1sUEsFBgAA&#10;AAAGAAYAWQEAAMEFAAAAAA==&#10;">
                <v:path/>
                <v:fill focussize="0,0"/>
                <v:stroke on="f" joinstyle="miter"/>
                <v:imagedata o:title=""/>
                <o:lock v:ext="edit"/>
                <v:textbox inset="0mm,0mm,0mm,0mm">
                  <w:txbxContent>
                    <w:p>
                      <w:pPr>
                        <w:pStyle w:val="47"/>
                        <w:ind w:right="140"/>
                        <w:rPr>
                          <w:rFonts w:ascii="黑体" w:eastAsia="黑体"/>
                          <w:b/>
                        </w:rPr>
                      </w:pPr>
                      <w:r>
                        <w:rPr>
                          <w:rFonts w:eastAsia="黑体"/>
                          <w:b/>
                        </w:rPr>
                        <w:t>AQ/T</w:t>
                      </w:r>
                      <w:r>
                        <w:rPr>
                          <w:rFonts w:hint="eastAsia" w:ascii="黑体" w:eastAsia="黑体"/>
                          <w:b/>
                        </w:rPr>
                        <w:t xml:space="preserve"> </w:t>
                      </w:r>
                      <w:r>
                        <w:rPr>
                          <w:rFonts w:hint="eastAsia" w:ascii="黑体" w:eastAsia="黑体"/>
                        </w:rPr>
                        <w:t>xxxx—xxxx</w:t>
                      </w:r>
                    </w:p>
                  </w:txbxContent>
                </v:textbox>
                <w10:anchorlock/>
              </v:shape>
            </w:pict>
          </mc:Fallback>
        </mc:AlternateContent>
      </w:r>
      <w:r>
        <w:rPr>
          <w:rFonts w:eastAsia="黑体"/>
          <w:b/>
          <w:sz w:val="21"/>
        </w:rPr>
        <mc:AlternateContent>
          <mc:Choice Requires="wps">
            <w:drawing>
              <wp:anchor distT="0" distB="0" distL="114300" distR="114300" simplePos="0" relativeHeight="251662336" behindDoc="0" locked="1" layoutInCell="1" allowOverlap="1">
                <wp:simplePos x="0" y="0"/>
                <wp:positionH relativeFrom="margin">
                  <wp:posOffset>0</wp:posOffset>
                </wp:positionH>
                <wp:positionV relativeFrom="margin">
                  <wp:posOffset>1129030</wp:posOffset>
                </wp:positionV>
                <wp:extent cx="6120130" cy="495300"/>
                <wp:effectExtent l="0" t="0" r="13970" b="0"/>
                <wp:wrapNone/>
                <wp:docPr id="16" name="文本框 16"/>
                <wp:cNvGraphicFramePr/>
                <a:graphic xmlns:a="http://schemas.openxmlformats.org/drawingml/2006/main">
                  <a:graphicData uri="http://schemas.microsoft.com/office/word/2010/wordprocessingShape">
                    <wps:wsp>
                      <wps:cNvSpPr txBox="1">
                        <a:spLocks noChangeArrowheads="1"/>
                      </wps:cNvSpPr>
                      <wps:spPr bwMode="auto">
                        <a:xfrm>
                          <a:off x="0" y="0"/>
                          <a:ext cx="6120130" cy="495300"/>
                        </a:xfrm>
                        <a:prstGeom prst="rect">
                          <a:avLst/>
                        </a:prstGeom>
                        <a:solidFill>
                          <a:srgbClr val="FFFFFF"/>
                        </a:solidFill>
                        <a:ln>
                          <a:noFill/>
                        </a:ln>
                        <a:effectLst/>
                      </wps:spPr>
                      <wps:txbx>
                        <w:txbxContent>
                          <w:p>
                            <w:pPr>
                              <w:jc w:val="distribute"/>
                              <w:rPr>
                                <w:rFonts w:ascii="黑体" w:eastAsia="黑体"/>
                                <w:b/>
                                <w:w w:val="110"/>
                                <w:sz w:val="52"/>
                              </w:rPr>
                            </w:pPr>
                            <w:r>
                              <w:rPr>
                                <w:rFonts w:hint="eastAsia" w:ascii="黑体" w:eastAsia="黑体"/>
                                <w:w w:val="110"/>
                                <w:sz w:val="52"/>
                              </w:rPr>
                              <w:t>中华人民共和国安全生产行业标准</w:t>
                            </w:r>
                          </w:p>
                        </w:txbxContent>
                      </wps:txbx>
                      <wps:bodyPr rot="0" vert="horz" wrap="square" lIns="0" tIns="0" rIns="0" bIns="0" anchor="t" anchorCtr="0" upright="1">
                        <a:noAutofit/>
                      </wps:bodyPr>
                    </wps:wsp>
                  </a:graphicData>
                </a:graphic>
              </wp:anchor>
            </w:drawing>
          </mc:Choice>
          <mc:Fallback>
            <w:pict>
              <v:shape id="_x0000_s1026" o:spid="_x0000_s1026" o:spt="202" type="#_x0000_t202" style="position:absolute;left:0pt;margin-left:0pt;margin-top:88.9pt;height:39pt;width:481.9pt;mso-position-horizontal-relative:margin;mso-position-vertical-relative:margin;z-index:251662336;mso-width-relative:page;mso-height-relative:page;" stroked="f" coordsize="21600,21600" o:gfxdata="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CjC+8NgAAAAIAQAADwAAAAAAAAABACAAAAAiAAAAZHJzL2Rvd25yZXYueG1sUEsBAhQAFAAAAAgA&#10;h07iQG5yCzAlAgAAPgQAAA4AAAAAAAAAAQAgAAAAJwEAAGRycy9lMm9Eb2MueG1sUEsFBgAAAAAG&#10;AAYAWQEAAL4FAAAAAA==&#10;">
                <v:path/>
                <v:fill focussize="0,0"/>
                <v:stroke on="f" joinstyle="miter"/>
                <v:imagedata o:title=""/>
                <o:lock v:ext="edit"/>
                <v:textbox inset="0mm,0mm,0mm,0mm">
                  <w:txbxContent>
                    <w:p>
                      <w:pPr>
                        <w:jc w:val="distribute"/>
                        <w:rPr>
                          <w:rFonts w:ascii="黑体" w:eastAsia="黑体"/>
                          <w:b/>
                          <w:w w:val="110"/>
                          <w:sz w:val="52"/>
                        </w:rPr>
                      </w:pPr>
                      <w:r>
                        <w:rPr>
                          <w:rFonts w:hint="eastAsia" w:ascii="黑体" w:eastAsia="黑体"/>
                          <w:w w:val="110"/>
                          <w:sz w:val="52"/>
                        </w:rPr>
                        <w:t>中华人民共和国安全生产行业标准</w:t>
                      </w:r>
                    </w:p>
                  </w:txbxContent>
                </v:textbox>
                <w10:anchorlock/>
              </v:shape>
            </w:pict>
          </mc:Fallback>
        </mc:AlternateContent>
      </w:r>
      <w:r>
        <w:rPr>
          <w:rFonts w:eastAsia="黑体"/>
          <w:b/>
          <w:sz w:val="21"/>
        </w:rPr>
        <w:t xml:space="preserve">ICS </w:t>
      </w:r>
      <w:r>
        <w:rPr>
          <w:rFonts w:hint="eastAsia" w:ascii="黑体" w:hAnsi="黑体" w:eastAsia="黑体"/>
          <w:sz w:val="21"/>
        </w:rPr>
        <w:t>13.200</w:t>
      </w:r>
    </w:p>
    <w:p>
      <w:pPr>
        <w:pStyle w:val="44"/>
        <w:contextualSpacing/>
        <w:rPr>
          <w:b/>
        </w:rPr>
      </w:pPr>
      <w:r>
        <w:rPr>
          <w:rFonts w:hint="eastAsia"/>
          <w:b/>
        </w:rPr>
        <w:t>C 78</w:t>
      </w:r>
    </w:p>
    <w:p>
      <w:pPr>
        <w:pStyle w:val="44"/>
        <w:contextualSpacing/>
        <w:rPr>
          <w:rFonts w:ascii="黑体" w:eastAsia="黑体"/>
        </w:rPr>
      </w:pPr>
      <w:r>
        <w:rPr>
          <w:rFonts w:ascii="黑体" w:hAnsi="黑体" w:eastAsia="黑体"/>
          <w:b/>
          <w:sz w:val="21"/>
        </w:rPr>
        <mc:AlternateContent>
          <mc:Choice Requires="wps">
            <w:drawing>
              <wp:anchor distT="0" distB="0" distL="114300" distR="114300" simplePos="0" relativeHeight="251667456" behindDoc="0" locked="0" layoutInCell="1" allowOverlap="1">
                <wp:simplePos x="0" y="0"/>
                <wp:positionH relativeFrom="column">
                  <wp:posOffset>0</wp:posOffset>
                </wp:positionH>
                <wp:positionV relativeFrom="paragraph">
                  <wp:posOffset>1823085</wp:posOffset>
                </wp:positionV>
                <wp:extent cx="6121400" cy="635"/>
                <wp:effectExtent l="0" t="0" r="0" b="0"/>
                <wp:wrapNone/>
                <wp:docPr id="1" name="直接连接符 1"/>
                <wp:cNvGraphicFramePr/>
                <a:graphic xmlns:a="http://schemas.openxmlformats.org/drawingml/2006/main">
                  <a:graphicData uri="http://schemas.microsoft.com/office/word/2010/wordprocessingShape">
                    <wps:wsp>
                      <wps:cNvCnPr>
                        <a:cxnSpLocks noChangeShapeType="1"/>
                      </wps:cNvCnPr>
                      <wps:spPr bwMode="auto">
                        <a:xfrm>
                          <a:off x="0" y="0"/>
                          <a:ext cx="6121400" cy="635"/>
                        </a:xfrm>
                        <a:prstGeom prst="line">
                          <a:avLst/>
                        </a:prstGeom>
                        <a:noFill/>
                        <a:ln w="12700">
                          <a:solidFill>
                            <a:srgbClr val="000000"/>
                          </a:solidFill>
                          <a:round/>
                        </a:ln>
                        <a:effectLst/>
                      </wps:spPr>
                      <wps:bodyPr/>
                    </wps:wsp>
                  </a:graphicData>
                </a:graphic>
              </wp:anchor>
            </w:drawing>
          </mc:Choice>
          <mc:Fallback>
            <w:pict>
              <v:line id="_x0000_s1026" o:spid="_x0000_s1026" o:spt="20" style="position:absolute;left:0pt;margin-left:0pt;margin-top:143.55pt;height:0.05pt;width:482pt;z-index:251667456;mso-width-relative:page;mso-height-relative:page;" coordsize="21600,21600" o:gfxdata="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AJw/DZ&#10;1wAAAAgBAAAPAAAAAAAAAAEAIAAAACIAAABkcnMvZG93bnJldi54bWxQSwECFAAUAAAACACHTuJA&#10;P03eIukBAAC7AwAADgAAAAAAAAABACAAAAAmAQAAZHJzL2Uyb0RvYy54bWxQSwUGAAAAAAYABgBZ&#10;AQAAgQUAAAAA&#10;">
                <v:path arrowok="t"/>
                <v:fill focussize="0,0"/>
                <v:stroke weight="1pt"/>
                <v:imagedata o:title=""/>
                <o:lock v:ext="edit"/>
              </v:line>
            </w:pict>
          </mc:Fallback>
        </mc:AlternateContent>
      </w:r>
      <w:r>
        <w:rPr>
          <w:rFonts w:hint="eastAsia" w:ascii="黑体" w:hAnsi="黑体" w:eastAsia="黑体"/>
          <w:sz w:val="21"/>
        </w:rPr>
        <w:t>备案号：</w:t>
      </w:r>
    </w:p>
    <w:p>
      <w:pPr>
        <w:rPr>
          <w:rFonts w:ascii="宋体" w:hAnsi="宋体"/>
          <w:sz w:val="28"/>
          <w:szCs w:val="28"/>
        </w:rPr>
        <w:sectPr>
          <w:headerReference r:id="rId5" w:type="first"/>
          <w:footerReference r:id="rId7" w:type="first"/>
          <w:headerReference r:id="rId3" w:type="default"/>
          <w:headerReference r:id="rId4" w:type="even"/>
          <w:footerReference r:id="rId6" w:type="even"/>
          <w:pgSz w:w="11906" w:h="16838"/>
          <w:pgMar w:top="-338" w:right="1134" w:bottom="1021" w:left="1134" w:header="0" w:footer="454" w:gutter="284"/>
          <w:pgNumType w:fmt="numberInDash" w:start="6"/>
          <w:cols w:space="720" w:num="1"/>
          <w:titlePg/>
          <w:docGrid w:linePitch="312" w:charSpace="0"/>
        </w:sectPr>
      </w:pPr>
      <w:r>
        <w:rPr>
          <w:rFonts w:ascii="Times New Roman" w:hAnsi="Times New Roman" w:eastAsia="黑体"/>
          <w:b/>
        </w:rPr>
        <mc:AlternateContent>
          <mc:Choice Requires="wps">
            <w:drawing>
              <wp:anchor distT="0" distB="0" distL="114300" distR="114300" simplePos="0" relativeHeight="251668480" behindDoc="0" locked="0" layoutInCell="1" allowOverlap="1">
                <wp:simplePos x="0" y="0"/>
                <wp:positionH relativeFrom="column">
                  <wp:posOffset>0</wp:posOffset>
                </wp:positionH>
                <wp:positionV relativeFrom="paragraph">
                  <wp:posOffset>8573770</wp:posOffset>
                </wp:positionV>
                <wp:extent cx="6121400" cy="635"/>
                <wp:effectExtent l="0" t="0" r="0" b="0"/>
                <wp:wrapNone/>
                <wp:docPr id="7" name="直接连接符 7"/>
                <wp:cNvGraphicFramePr/>
                <a:graphic xmlns:a="http://schemas.openxmlformats.org/drawingml/2006/main">
                  <a:graphicData uri="http://schemas.microsoft.com/office/word/2010/wordprocessingShape">
                    <wps:wsp>
                      <wps:cNvCnPr>
                        <a:cxnSpLocks noChangeShapeType="1"/>
                      </wps:cNvCnPr>
                      <wps:spPr bwMode="auto">
                        <a:xfrm>
                          <a:off x="0" y="0"/>
                          <a:ext cx="6121400" cy="635"/>
                        </a:xfrm>
                        <a:prstGeom prst="line">
                          <a:avLst/>
                        </a:prstGeom>
                        <a:noFill/>
                        <a:ln w="12700">
                          <a:solidFill>
                            <a:srgbClr val="000000"/>
                          </a:solidFill>
                          <a:round/>
                        </a:ln>
                        <a:effectLst/>
                      </wps:spPr>
                      <wps:bodyPr/>
                    </wps:wsp>
                  </a:graphicData>
                </a:graphic>
              </wp:anchor>
            </w:drawing>
          </mc:Choice>
          <mc:Fallback>
            <w:pict>
              <v:line id="_x0000_s1026" o:spid="_x0000_s1026" o:spt="20" style="position:absolute;left:0pt;margin-left:0pt;margin-top:675.1pt;height:0.05pt;width:482pt;z-index:251668480;mso-width-relative:page;mso-height-relative:page;" coordsize="21600,21600" o:gfxdata="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PMp&#10;gv/YAAAACgEAAA8AAAAAAAAAAQAgAAAAIgAAAGRycy9kb3ducmV2LnhtbFBLAQIUABQAAAAIAIdO&#10;4kAAAkh/6gEAALsDAAAOAAAAAAAAAAEAIAAAACcBAABkcnMvZTJvRG9jLnhtbFBLBQYAAAAABgAG&#10;AFkBAACDBQAAAAA=&#10;">
                <v:path arrowok="t"/>
                <v:fill focussize="0,0"/>
                <v:stroke weight="1pt"/>
                <v:imagedata o:title=""/>
                <o:lock v:ext="edit"/>
              </v:line>
            </w:pict>
          </mc:Fallback>
        </mc:AlternateContent>
      </w:r>
      <w:r>
        <mc:AlternateContent>
          <mc:Choice Requires="wps">
            <w:drawing>
              <wp:anchor distT="0" distB="0" distL="114300" distR="114300" simplePos="0" relativeHeight="251661312" behindDoc="0" locked="1" layoutInCell="1" allowOverlap="1">
                <wp:simplePos x="0" y="0"/>
                <wp:positionH relativeFrom="margin">
                  <wp:posOffset>133350</wp:posOffset>
                </wp:positionH>
                <wp:positionV relativeFrom="margin">
                  <wp:posOffset>9310370</wp:posOffset>
                </wp:positionV>
                <wp:extent cx="6120130" cy="177800"/>
                <wp:effectExtent l="0" t="0" r="13970" b="12700"/>
                <wp:wrapNone/>
                <wp:docPr id="8" name="文本框 8"/>
                <wp:cNvGraphicFramePr/>
                <a:graphic xmlns:a="http://schemas.openxmlformats.org/drawingml/2006/main">
                  <a:graphicData uri="http://schemas.microsoft.com/office/word/2010/wordprocessingShape">
                    <wps:wsp>
                      <wps:cNvSpPr txBox="1">
                        <a:spLocks noChangeArrowheads="1"/>
                      </wps:cNvSpPr>
                      <wps:spPr bwMode="auto">
                        <a:xfrm>
                          <a:off x="0" y="0"/>
                          <a:ext cx="6120130" cy="396240"/>
                        </a:xfrm>
                        <a:prstGeom prst="rect">
                          <a:avLst/>
                        </a:prstGeom>
                        <a:solidFill>
                          <a:srgbClr val="FFFFFF"/>
                        </a:solidFill>
                        <a:ln>
                          <a:noFill/>
                        </a:ln>
                        <a:effectLst/>
                      </wps:spPr>
                      <wps:txbx>
                        <w:txbxContent>
                          <w:p>
                            <w:pPr>
                              <w:rPr>
                                <w:rFonts w:ascii="黑体" w:eastAsia="黑体"/>
                                <w:b/>
                                <w:sz w:val="28"/>
                                <w:szCs w:val="18"/>
                              </w:rPr>
                            </w:pPr>
                          </w:p>
                        </w:txbxContent>
                      </wps:txbx>
                      <wps:bodyPr rot="0" vert="horz" wrap="square" lIns="0" tIns="0" rIns="0" bIns="0" anchor="t" anchorCtr="0" upright="1">
                        <a:noAutofit/>
                      </wps:bodyPr>
                    </wps:wsp>
                  </a:graphicData>
                </a:graphic>
              </wp:anchor>
            </w:drawing>
          </mc:Choice>
          <mc:Fallback>
            <w:pict>
              <v:shape id="_x0000_s1026" o:spid="_x0000_s1026" o:spt="202" type="#_x0000_t202" style="position:absolute;left:0pt;margin-left:10.5pt;margin-top:733.1pt;height:14pt;width:481.9pt;mso-position-horizontal-relative:margin;mso-position-vertical-relative:margin;z-index:251661312;mso-width-relative:page;mso-height-relative:page;" stroked="f" coordsize="21600,21600" o:gfxdata="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">
                <v:path/>
                <v:fill focussize="0,0"/>
                <v:stroke on="f" joinstyle="miter"/>
                <v:imagedata o:title=""/>
                <o:lock v:ext="edit"/>
                <v:textbox inset="0mm,0mm,0mm,0mm">
                  <w:txbxContent>
                    <w:p>
                      <w:pPr>
                        <w:rPr>
                          <w:rFonts w:ascii="黑体" w:eastAsia="黑体"/>
                          <w:b/>
                          <w:sz w:val="28"/>
                          <w:szCs w:val="18"/>
                        </w:rPr>
                      </w:pPr>
                    </w:p>
                  </w:txbxContent>
                </v:textbox>
                <w10:anchorlock/>
              </v:shape>
            </w:pict>
          </mc:Fallback>
        </mc:AlternateContent>
      </w:r>
    </w:p>
    <w:p>
      <w:pPr>
        <w:pStyle w:val="21"/>
        <w:spacing w:after="468"/>
      </w:pPr>
      <w:r>
        <w:rPr>
          <w:spacing w:val="320"/>
        </w:rPr>
        <w:t>目</w:t>
      </w:r>
      <w:bookmarkStart w:id="246" w:name="_GoBack"/>
      <w:bookmarkEnd w:id="246"/>
      <w:r>
        <w:t>次</w:t>
      </w:r>
    </w:p>
    <w:p>
      <w:pPr>
        <w:pStyle w:val="10"/>
        <w:tabs>
          <w:tab w:val="right" w:leader="dot" w:pos="9344"/>
        </w:tabs>
        <w:rPr>
          <w:rFonts w:asciiTheme="minorHAnsi" w:hAnsiTheme="minorHAnsi" w:eastAsiaTheme="minorEastAsia" w:cstheme="minorBidi"/>
          <w:szCs w:val="22"/>
        </w:rPr>
      </w:pPr>
      <w:r>
        <w:fldChar w:fldCharType="begin"/>
      </w:r>
      <w:r>
        <w:instrText xml:space="preserve"> TOC \o "1-3" \h \z \u </w:instrText>
      </w:r>
      <w:r>
        <w:fldChar w:fldCharType="separate"/>
      </w:r>
      <w:r>
        <w:fldChar w:fldCharType="begin"/>
      </w:r>
      <w:r>
        <w:instrText xml:space="preserve"> HYPERLINK \l "_Toc118880701" </w:instrText>
      </w:r>
      <w:r>
        <w:fldChar w:fldCharType="separate"/>
      </w:r>
      <w:r>
        <w:rPr>
          <w:rStyle w:val="16"/>
          <w:rFonts w:hint="eastAsia"/>
        </w:rPr>
        <w:t>前言</w:t>
      </w:r>
      <w:r>
        <w:tab/>
      </w:r>
      <w:r>
        <w:fldChar w:fldCharType="begin"/>
      </w:r>
      <w:r>
        <w:instrText xml:space="preserve"> PAGEREF _Toc118880701 \h </w:instrText>
      </w:r>
      <w:r>
        <w:fldChar w:fldCharType="separate"/>
      </w:r>
      <w:r>
        <w:t>II</w:t>
      </w:r>
      <w:r>
        <w:fldChar w:fldCharType="end"/>
      </w:r>
      <w:r>
        <w:fldChar w:fldCharType="end"/>
      </w:r>
    </w:p>
    <w:p>
      <w:pPr>
        <w:pStyle w:val="10"/>
        <w:tabs>
          <w:tab w:val="right" w:leader="dot" w:pos="9344"/>
        </w:tabs>
        <w:rPr>
          <w:rFonts w:asciiTheme="minorHAnsi" w:hAnsiTheme="minorHAnsi" w:eastAsiaTheme="minorEastAsia" w:cstheme="minorBidi"/>
          <w:szCs w:val="22"/>
        </w:rPr>
      </w:pPr>
      <w:r>
        <w:fldChar w:fldCharType="begin"/>
      </w:r>
      <w:r>
        <w:instrText xml:space="preserve"> HYPERLINK \l "_Toc118880702" </w:instrText>
      </w:r>
      <w:r>
        <w:fldChar w:fldCharType="separate"/>
      </w:r>
      <w:r>
        <w:rPr>
          <w:rStyle w:val="16"/>
        </w:rPr>
        <w:t>1</w:t>
      </w:r>
      <w:r>
        <w:rPr>
          <w:rStyle w:val="16"/>
          <w:rFonts w:hint="eastAsia"/>
        </w:rPr>
        <w:t>范围</w:t>
      </w:r>
      <w:r>
        <w:tab/>
      </w:r>
      <w:r>
        <w:fldChar w:fldCharType="begin"/>
      </w:r>
      <w:r>
        <w:instrText xml:space="preserve"> PAGEREF _Toc118880702 \h </w:instrText>
      </w:r>
      <w:r>
        <w:fldChar w:fldCharType="separate"/>
      </w:r>
      <w:r>
        <w:t>- 1 -</w:t>
      </w:r>
      <w:r>
        <w:fldChar w:fldCharType="end"/>
      </w:r>
      <w:r>
        <w:fldChar w:fldCharType="end"/>
      </w:r>
    </w:p>
    <w:p>
      <w:pPr>
        <w:pStyle w:val="10"/>
        <w:tabs>
          <w:tab w:val="right" w:leader="dot" w:pos="9344"/>
        </w:tabs>
        <w:rPr>
          <w:rFonts w:asciiTheme="minorHAnsi" w:hAnsiTheme="minorHAnsi" w:eastAsiaTheme="minorEastAsia" w:cstheme="minorBidi"/>
          <w:szCs w:val="22"/>
        </w:rPr>
      </w:pPr>
      <w:r>
        <w:fldChar w:fldCharType="begin"/>
      </w:r>
      <w:r>
        <w:instrText xml:space="preserve"> HYPERLINK \l "_Toc118880703" </w:instrText>
      </w:r>
      <w:r>
        <w:fldChar w:fldCharType="separate"/>
      </w:r>
      <w:r>
        <w:rPr>
          <w:rStyle w:val="16"/>
        </w:rPr>
        <w:t>2</w:t>
      </w:r>
      <w:r>
        <w:rPr>
          <w:rStyle w:val="16"/>
          <w:rFonts w:hint="eastAsia"/>
        </w:rPr>
        <w:t>规范性引用文件</w:t>
      </w:r>
      <w:r>
        <w:tab/>
      </w:r>
      <w:r>
        <w:fldChar w:fldCharType="begin"/>
      </w:r>
      <w:r>
        <w:instrText xml:space="preserve"> PAGEREF _Toc118880703 \h </w:instrText>
      </w:r>
      <w:r>
        <w:fldChar w:fldCharType="separate"/>
      </w:r>
      <w:r>
        <w:t>- 1 -</w:t>
      </w:r>
      <w:r>
        <w:fldChar w:fldCharType="end"/>
      </w:r>
      <w:r>
        <w:fldChar w:fldCharType="end"/>
      </w:r>
    </w:p>
    <w:p>
      <w:pPr>
        <w:pStyle w:val="10"/>
        <w:tabs>
          <w:tab w:val="right" w:leader="dot" w:pos="9344"/>
        </w:tabs>
        <w:rPr>
          <w:rFonts w:asciiTheme="minorHAnsi" w:hAnsiTheme="minorHAnsi" w:eastAsiaTheme="minorEastAsia" w:cstheme="minorBidi"/>
          <w:szCs w:val="22"/>
        </w:rPr>
      </w:pPr>
      <w:r>
        <w:fldChar w:fldCharType="begin"/>
      </w:r>
      <w:r>
        <w:instrText xml:space="preserve"> HYPERLINK \l "_Toc118880704" </w:instrText>
      </w:r>
      <w:r>
        <w:fldChar w:fldCharType="separate"/>
      </w:r>
      <w:r>
        <w:rPr>
          <w:rStyle w:val="16"/>
        </w:rPr>
        <w:t>3</w:t>
      </w:r>
      <w:r>
        <w:rPr>
          <w:rStyle w:val="16"/>
          <w:rFonts w:hint="eastAsia"/>
        </w:rPr>
        <w:t>术语和定义</w:t>
      </w:r>
      <w:r>
        <w:tab/>
      </w:r>
      <w:r>
        <w:fldChar w:fldCharType="begin"/>
      </w:r>
      <w:r>
        <w:instrText xml:space="preserve"> PAGEREF _Toc118880704 \h </w:instrText>
      </w:r>
      <w:r>
        <w:fldChar w:fldCharType="separate"/>
      </w:r>
      <w:r>
        <w:t>- 1 -</w:t>
      </w:r>
      <w:r>
        <w:fldChar w:fldCharType="end"/>
      </w:r>
      <w:r>
        <w:fldChar w:fldCharType="end"/>
      </w:r>
    </w:p>
    <w:p>
      <w:pPr>
        <w:pStyle w:val="10"/>
        <w:tabs>
          <w:tab w:val="right" w:leader="dot" w:pos="9344"/>
        </w:tabs>
        <w:rPr>
          <w:rFonts w:asciiTheme="minorHAnsi" w:hAnsiTheme="minorHAnsi" w:eastAsiaTheme="minorEastAsia" w:cstheme="minorBidi"/>
          <w:szCs w:val="22"/>
        </w:rPr>
      </w:pPr>
      <w:r>
        <w:fldChar w:fldCharType="begin"/>
      </w:r>
      <w:r>
        <w:instrText xml:space="preserve"> HYPERLINK \l "_Toc118880705" </w:instrText>
      </w:r>
      <w:r>
        <w:fldChar w:fldCharType="separate"/>
      </w:r>
      <w:r>
        <w:rPr>
          <w:rStyle w:val="16"/>
        </w:rPr>
        <w:t>4</w:t>
      </w:r>
      <w:r>
        <w:rPr>
          <w:rStyle w:val="16"/>
          <w:rFonts w:hint="eastAsia"/>
        </w:rPr>
        <w:t>基本要求</w:t>
      </w:r>
      <w:r>
        <w:tab/>
      </w:r>
      <w:r>
        <w:fldChar w:fldCharType="begin"/>
      </w:r>
      <w:r>
        <w:instrText xml:space="preserve"> PAGEREF _Toc118880705 \h </w:instrText>
      </w:r>
      <w:r>
        <w:fldChar w:fldCharType="separate"/>
      </w:r>
      <w:r>
        <w:t>- 1 -</w:t>
      </w:r>
      <w:r>
        <w:fldChar w:fldCharType="end"/>
      </w:r>
      <w:r>
        <w:fldChar w:fldCharType="end"/>
      </w:r>
    </w:p>
    <w:p>
      <w:pPr>
        <w:pStyle w:val="10"/>
        <w:tabs>
          <w:tab w:val="right" w:leader="dot" w:pos="9344"/>
        </w:tabs>
        <w:rPr>
          <w:rFonts w:asciiTheme="minorHAnsi" w:hAnsiTheme="minorHAnsi" w:eastAsiaTheme="minorEastAsia" w:cstheme="minorBidi"/>
          <w:szCs w:val="22"/>
        </w:rPr>
      </w:pPr>
      <w:r>
        <w:fldChar w:fldCharType="begin"/>
      </w:r>
      <w:r>
        <w:instrText xml:space="preserve"> HYPERLINK \l "_Toc118880715" </w:instrText>
      </w:r>
      <w:r>
        <w:fldChar w:fldCharType="separate"/>
      </w:r>
      <w:r>
        <w:rPr>
          <w:rStyle w:val="16"/>
        </w:rPr>
        <w:t>5</w:t>
      </w:r>
      <w:r>
        <w:rPr>
          <w:rStyle w:val="16"/>
          <w:rFonts w:hint="eastAsia"/>
        </w:rPr>
        <w:t xml:space="preserve"> 评估程序</w:t>
      </w:r>
      <w:r>
        <w:tab/>
      </w:r>
      <w:r>
        <w:fldChar w:fldCharType="begin"/>
      </w:r>
      <w:r>
        <w:instrText xml:space="preserve"> PAGEREF _Toc118880715 \h </w:instrText>
      </w:r>
      <w:r>
        <w:fldChar w:fldCharType="separate"/>
      </w:r>
      <w:r>
        <w:t>- 2 -</w:t>
      </w:r>
      <w:r>
        <w:fldChar w:fldCharType="end"/>
      </w:r>
      <w:r>
        <w:fldChar w:fldCharType="end"/>
      </w:r>
    </w:p>
    <w:p>
      <w:pPr>
        <w:pStyle w:val="10"/>
        <w:tabs>
          <w:tab w:val="right" w:leader="dot" w:pos="9344"/>
        </w:tabs>
        <w:rPr>
          <w:rFonts w:asciiTheme="minorHAnsi" w:hAnsiTheme="minorHAnsi" w:eastAsiaTheme="minorEastAsia" w:cstheme="minorBidi"/>
          <w:szCs w:val="22"/>
        </w:rPr>
      </w:pPr>
      <w:r>
        <w:fldChar w:fldCharType="begin"/>
      </w:r>
      <w:r>
        <w:instrText xml:space="preserve"> HYPERLINK \l "_Toc118880723" </w:instrText>
      </w:r>
      <w:r>
        <w:fldChar w:fldCharType="separate"/>
      </w:r>
      <w:r>
        <w:rPr>
          <w:rStyle w:val="16"/>
        </w:rPr>
        <w:t>6</w:t>
      </w:r>
      <w:r>
        <w:rPr>
          <w:rStyle w:val="16"/>
          <w:rFonts w:hint="eastAsia"/>
        </w:rPr>
        <w:t xml:space="preserve"> 评估内容</w:t>
      </w:r>
      <w:r>
        <w:tab/>
      </w:r>
      <w:r>
        <w:fldChar w:fldCharType="begin"/>
      </w:r>
      <w:r>
        <w:instrText xml:space="preserve"> PAGEREF _Toc118880723 \h </w:instrText>
      </w:r>
      <w:r>
        <w:fldChar w:fldCharType="separate"/>
      </w:r>
      <w:r>
        <w:t>- 3 -</w:t>
      </w:r>
      <w:r>
        <w:fldChar w:fldCharType="end"/>
      </w:r>
      <w:r>
        <w:fldChar w:fldCharType="end"/>
      </w:r>
    </w:p>
    <w:p>
      <w:pPr>
        <w:pStyle w:val="10"/>
        <w:tabs>
          <w:tab w:val="right" w:leader="dot" w:pos="9344"/>
        </w:tabs>
        <w:rPr>
          <w:rFonts w:asciiTheme="minorHAnsi" w:hAnsiTheme="minorHAnsi" w:eastAsiaTheme="minorEastAsia" w:cstheme="minorBidi"/>
          <w:szCs w:val="22"/>
        </w:rPr>
      </w:pPr>
      <w:r>
        <w:fldChar w:fldCharType="begin"/>
      </w:r>
      <w:r>
        <w:instrText xml:space="preserve"> HYPERLINK \l "_Toc118880739" </w:instrText>
      </w:r>
      <w:r>
        <w:fldChar w:fldCharType="separate"/>
      </w:r>
      <w:r>
        <w:rPr>
          <w:rStyle w:val="16"/>
          <w:rFonts w:hint="eastAsia"/>
        </w:rPr>
        <w:t>附录A （规范性）</w:t>
      </w:r>
      <w:r>
        <w:rPr>
          <w:rStyle w:val="16"/>
        </w:rPr>
        <w:t xml:space="preserve"> </w:t>
      </w:r>
      <w:r>
        <w:rPr>
          <w:rStyle w:val="16"/>
          <w:rFonts w:hint="eastAsia"/>
        </w:rPr>
        <w:t>应急救援评估内容一览表</w:t>
      </w:r>
      <w:r>
        <w:tab/>
      </w:r>
      <w:r>
        <w:fldChar w:fldCharType="begin"/>
      </w:r>
      <w:r>
        <w:instrText xml:space="preserve"> PAGEREF _Toc118880739 \h </w:instrText>
      </w:r>
      <w:r>
        <w:fldChar w:fldCharType="separate"/>
      </w:r>
      <w:r>
        <w:t>- 7 -</w:t>
      </w:r>
      <w:r>
        <w:fldChar w:fldCharType="end"/>
      </w:r>
      <w:r>
        <w:fldChar w:fldCharType="end"/>
      </w:r>
    </w:p>
    <w:p>
      <w:pPr>
        <w:pStyle w:val="10"/>
        <w:tabs>
          <w:tab w:val="right" w:leader="dot" w:pos="9344"/>
        </w:tabs>
        <w:rPr>
          <w:rFonts w:asciiTheme="minorHAnsi" w:hAnsiTheme="minorHAnsi" w:eastAsiaTheme="minorEastAsia" w:cstheme="minorBidi"/>
          <w:szCs w:val="22"/>
        </w:rPr>
      </w:pPr>
      <w:r>
        <w:fldChar w:fldCharType="begin"/>
      </w:r>
      <w:r>
        <w:instrText xml:space="preserve"> HYPERLINK \l "_Toc118880742" </w:instrText>
      </w:r>
      <w:r>
        <w:fldChar w:fldCharType="separate"/>
      </w:r>
      <w:r>
        <w:rPr>
          <w:rStyle w:val="16"/>
          <w:rFonts w:hint="eastAsia"/>
        </w:rPr>
        <w:t>附录B （资料性）</w:t>
      </w:r>
      <w:r>
        <w:rPr>
          <w:rStyle w:val="16"/>
        </w:rPr>
        <w:t xml:space="preserve"> </w:t>
      </w:r>
      <w:r>
        <w:rPr>
          <w:rStyle w:val="16"/>
          <w:rFonts w:hint="eastAsia"/>
        </w:rPr>
        <w:t>生产安全事故应急救援评估报告大纲</w:t>
      </w:r>
      <w:r>
        <w:tab/>
      </w:r>
      <w:r>
        <w:fldChar w:fldCharType="begin"/>
      </w:r>
      <w:r>
        <w:instrText xml:space="preserve"> PAGEREF _Toc118880742 \h </w:instrText>
      </w:r>
      <w:r>
        <w:fldChar w:fldCharType="separate"/>
      </w:r>
      <w:r>
        <w:t>- 11 -</w:t>
      </w:r>
      <w:r>
        <w:fldChar w:fldCharType="end"/>
      </w:r>
      <w:r>
        <w:fldChar w:fldCharType="end"/>
      </w:r>
    </w:p>
    <w:p>
      <w:pPr>
        <w:pStyle w:val="21"/>
        <w:spacing w:after="468"/>
      </w:pPr>
      <w:r>
        <w:fldChar w:fldCharType="end"/>
      </w:r>
    </w:p>
    <w:bookmarkEnd w:id="1"/>
    <w:p>
      <w:pPr>
        <w:keepNext w:val="0"/>
        <w:keepLines w:val="0"/>
        <w:pageBreakBefore w:val="0"/>
        <w:widowControl w:val="0"/>
        <w:tabs>
          <w:tab w:val="left" w:pos="1549"/>
        </w:tabs>
        <w:kinsoku/>
        <w:wordWrap/>
        <w:overflowPunct/>
        <w:topLinePunct w:val="0"/>
        <w:autoSpaceDE/>
        <w:autoSpaceDN/>
        <w:bidi w:val="0"/>
        <w:adjustRightInd/>
        <w:snapToGrid/>
        <w:jc w:val="center"/>
        <w:textAlignment w:val="auto"/>
        <w:rPr>
          <w:rFonts w:hint="eastAsia" w:ascii="黑体" w:hAnsi="Times New Roman" w:eastAsia="黑体" w:cs="Times New Roman"/>
          <w:spacing w:val="320"/>
          <w:kern w:val="2"/>
          <w:sz w:val="32"/>
          <w:szCs w:val="21"/>
          <w:lang w:val="en-US" w:eastAsia="zh-CN" w:bidi="ar-SA"/>
        </w:rPr>
        <w:sectPr>
          <w:headerReference r:id="rId8" w:type="default"/>
          <w:footerReference r:id="rId9" w:type="default"/>
          <w:pgSz w:w="11906" w:h="16838"/>
          <w:pgMar w:top="1871" w:right="1134" w:bottom="1134" w:left="1134" w:header="1418" w:footer="1134" w:gutter="284"/>
          <w:pgNumType w:fmt="upperRoman" w:start="1"/>
          <w:cols w:space="720" w:num="1"/>
          <w:formProt w:val="0"/>
          <w:docGrid w:type="lines" w:linePitch="312" w:charSpace="0"/>
        </w:sectPr>
      </w:pPr>
      <w:bookmarkStart w:id="2" w:name="_Toc118880701"/>
      <w:bookmarkStart w:id="3" w:name="_Toc61420119"/>
      <w:bookmarkStart w:id="4" w:name="_Toc118880399"/>
      <w:bookmarkStart w:id="5" w:name="BookMark2"/>
    </w:p>
    <w:p>
      <w:pPr>
        <w:keepNext w:val="0"/>
        <w:keepLines w:val="0"/>
        <w:pageBreakBefore w:val="0"/>
        <w:widowControl w:val="0"/>
        <w:tabs>
          <w:tab w:val="left" w:pos="1549"/>
        </w:tabs>
        <w:kinsoku/>
        <w:wordWrap/>
        <w:overflowPunct/>
        <w:topLinePunct w:val="0"/>
        <w:autoSpaceDE/>
        <w:autoSpaceDN/>
        <w:bidi w:val="0"/>
        <w:adjustRightInd/>
        <w:snapToGrid/>
        <w:jc w:val="center"/>
        <w:textAlignment w:val="auto"/>
        <w:rPr>
          <w:rFonts w:hint="eastAsia" w:ascii="黑体" w:hAnsi="Times New Roman" w:eastAsia="黑体" w:cs="Times New Roman"/>
          <w:spacing w:val="320"/>
          <w:kern w:val="2"/>
          <w:sz w:val="32"/>
          <w:szCs w:val="21"/>
          <w:lang w:val="en-US" w:eastAsia="zh-CN" w:bidi="ar-SA"/>
        </w:rPr>
      </w:pPr>
      <w:r>
        <w:rPr>
          <w:rFonts w:hint="eastAsia" w:ascii="黑体" w:hAnsi="Times New Roman" w:eastAsia="黑体" w:cs="Times New Roman"/>
          <w:spacing w:val="320"/>
          <w:kern w:val="2"/>
          <w:sz w:val="32"/>
          <w:szCs w:val="21"/>
          <w:lang w:val="en-US" w:eastAsia="zh-CN" w:bidi="ar-SA"/>
        </w:rPr>
        <w:t>前言</w:t>
      </w:r>
      <w:bookmarkEnd w:id="2"/>
      <w:bookmarkEnd w:id="3"/>
      <w:bookmarkEnd w:id="4"/>
    </w:p>
    <w:p>
      <w:pPr>
        <w:pStyle w:val="2"/>
      </w:pPr>
    </w:p>
    <w:p>
      <w:pPr>
        <w:pStyle w:val="19"/>
        <w:ind w:firstLine="420"/>
      </w:pPr>
      <w:r>
        <w:rPr>
          <w:rFonts w:hint="eastAsia"/>
        </w:rPr>
        <w:t>本文件按照GB/T 1.1—2020《标准化工作导则  第1部分：标准化文件的结构和起草规则》的规定起草。</w:t>
      </w:r>
    </w:p>
    <w:p>
      <w:pPr>
        <w:pStyle w:val="19"/>
        <w:ind w:firstLine="420"/>
      </w:pPr>
      <w:r>
        <w:rPr>
          <w:rFonts w:hint="eastAsia"/>
        </w:rPr>
        <w:t>本文件由中华人民共和国应急管理部提出。</w:t>
      </w:r>
    </w:p>
    <w:p>
      <w:pPr>
        <w:pStyle w:val="19"/>
        <w:ind w:firstLine="420"/>
      </w:pPr>
      <w:r>
        <w:rPr>
          <w:rFonts w:hint="eastAsia"/>
        </w:rPr>
        <w:t>本文件由全国安全生产标准化技术委员会（SAC/TC 288）归口。</w:t>
      </w:r>
    </w:p>
    <w:p>
      <w:pPr>
        <w:pStyle w:val="19"/>
        <w:ind w:firstLine="420"/>
        <w:rPr>
          <w:rFonts w:hint="eastAsia" w:eastAsia="宋体"/>
          <w:lang w:eastAsia="zh-CN"/>
        </w:rPr>
      </w:pPr>
      <w:r>
        <w:rPr>
          <w:rFonts w:hint="eastAsia"/>
        </w:rPr>
        <w:t>本文件起草单位：国家安全生产应急救援中心、中国安全生产科学研究院、中铁二局集团有限公司、清华大学、中国石化集团中原石油勘探局有限公司、中国矿业大学</w:t>
      </w:r>
      <w:r>
        <w:rPr>
          <w:rFonts w:hint="eastAsia"/>
          <w:lang w:eastAsia="zh-CN"/>
        </w:rPr>
        <w:t>。</w:t>
      </w:r>
    </w:p>
    <w:p>
      <w:pPr>
        <w:pStyle w:val="19"/>
        <w:ind w:firstLine="420"/>
        <w:rPr>
          <w:rFonts w:hint="eastAsia"/>
        </w:rPr>
      </w:pPr>
      <w:r>
        <w:rPr>
          <w:rFonts w:hint="eastAsia"/>
        </w:rPr>
        <w:t>本文件主要起草人：</w:t>
      </w:r>
      <w:bookmarkEnd w:id="5"/>
      <w:bookmarkStart w:id="6" w:name="BookMark3"/>
    </w:p>
    <w:p>
      <w:pPr>
        <w:pStyle w:val="19"/>
        <w:ind w:firstLine="420"/>
        <w:sectPr>
          <w:footerReference r:id="rId10" w:type="default"/>
          <w:pgSz w:w="11906" w:h="16838"/>
          <w:pgMar w:top="1871" w:right="1134" w:bottom="1134" w:left="1134" w:header="1418" w:footer="1134" w:gutter="284"/>
          <w:pgNumType w:fmt="upperRoman" w:start="2"/>
          <w:cols w:space="720" w:num="1"/>
          <w:formProt w:val="0"/>
          <w:docGrid w:type="lines" w:linePitch="312" w:charSpace="0"/>
        </w:sectPr>
      </w:pPr>
      <w:r>
        <w:rPr>
          <w:rFonts w:hint="eastAsia"/>
        </w:rPr>
        <w:t>本文件为首次发布。</w:t>
      </w:r>
    </w:p>
    <w:bookmarkEnd w:id="6"/>
    <w:p>
      <w:pPr>
        <w:spacing w:line="20" w:lineRule="exact"/>
        <w:jc w:val="center"/>
        <w:rPr>
          <w:rFonts w:ascii="黑体" w:hAnsi="黑体" w:eastAsia="黑体"/>
          <w:sz w:val="32"/>
          <w:szCs w:val="32"/>
        </w:rPr>
      </w:pPr>
      <w:bookmarkStart w:id="7" w:name="BookMark4"/>
    </w:p>
    <w:p>
      <w:pPr>
        <w:spacing w:line="20" w:lineRule="exact"/>
        <w:jc w:val="center"/>
        <w:rPr>
          <w:rFonts w:ascii="黑体" w:hAnsi="黑体" w:eastAsia="黑体"/>
          <w:sz w:val="32"/>
          <w:szCs w:val="32"/>
        </w:rPr>
      </w:pPr>
    </w:p>
    <w:p>
      <w:pPr>
        <w:pStyle w:val="41"/>
        <w:spacing w:before="567" w:beforeLines="182" w:after="686" w:afterLines="220"/>
      </w:pPr>
      <w:bookmarkStart w:id="8" w:name="NEW_STAND_NAME"/>
      <w:r>
        <w:rPr>
          <w:rFonts w:hint="eastAsia"/>
        </w:rPr>
        <w:t>生产安全事故应急救援评估指南</w:t>
      </w:r>
      <w:bookmarkEnd w:id="8"/>
    </w:p>
    <w:p>
      <w:pPr>
        <w:pStyle w:val="37"/>
        <w:numPr>
          <w:ilvl w:val="1"/>
          <w:numId w:val="7"/>
        </w:numPr>
        <w:spacing w:before="312" w:after="312"/>
        <w:ind w:left="0"/>
        <w:jc w:val="left"/>
      </w:pPr>
      <w:bookmarkStart w:id="9" w:name="_Toc26648465"/>
      <w:bookmarkStart w:id="10" w:name="_Toc118880400"/>
      <w:bookmarkStart w:id="11" w:name="_Toc24884211"/>
      <w:bookmarkStart w:id="12" w:name="_Toc17233333"/>
      <w:bookmarkStart w:id="13" w:name="_Toc26986771"/>
      <w:bookmarkStart w:id="14" w:name="_Toc26718930"/>
      <w:bookmarkStart w:id="15" w:name="_Toc24884218"/>
      <w:bookmarkStart w:id="16" w:name="_Toc17233325"/>
      <w:bookmarkStart w:id="17" w:name="_Toc118880702"/>
      <w:bookmarkStart w:id="18" w:name="_Toc26986530"/>
      <w:r>
        <w:rPr>
          <w:rFonts w:hint="eastAsia"/>
        </w:rPr>
        <w:t>范围</w:t>
      </w:r>
      <w:bookmarkEnd w:id="9"/>
      <w:bookmarkEnd w:id="10"/>
      <w:bookmarkEnd w:id="11"/>
      <w:bookmarkEnd w:id="12"/>
      <w:bookmarkEnd w:id="13"/>
      <w:bookmarkEnd w:id="14"/>
      <w:bookmarkEnd w:id="15"/>
      <w:bookmarkEnd w:id="16"/>
      <w:bookmarkEnd w:id="17"/>
      <w:bookmarkEnd w:id="18"/>
    </w:p>
    <w:p>
      <w:pPr>
        <w:pStyle w:val="19"/>
        <w:ind w:firstLine="420"/>
      </w:pPr>
      <w:bookmarkStart w:id="19" w:name="_Toc26648466"/>
      <w:bookmarkStart w:id="20" w:name="_Toc17233326"/>
      <w:bookmarkStart w:id="21" w:name="_Toc24884212"/>
      <w:bookmarkStart w:id="22" w:name="_Toc24884219"/>
      <w:bookmarkStart w:id="23" w:name="_Toc17233334"/>
      <w:r>
        <w:rPr>
          <w:rFonts w:hint="eastAsia"/>
        </w:rPr>
        <w:t>本文件</w:t>
      </w:r>
      <w:r>
        <w:t>规定</w:t>
      </w:r>
      <w:r>
        <w:rPr>
          <w:rFonts w:hint="eastAsia"/>
        </w:rPr>
        <w:t>了生产安全事故应急救援评估的基本要求、评估程序和评估内容。</w:t>
      </w:r>
    </w:p>
    <w:p>
      <w:pPr>
        <w:pStyle w:val="19"/>
        <w:ind w:firstLine="420"/>
      </w:pPr>
      <w:r>
        <w:rPr>
          <w:rFonts w:hint="eastAsia"/>
        </w:rPr>
        <w:t>本文件</w:t>
      </w:r>
      <w:r>
        <w:t>适用</w:t>
      </w:r>
      <w:r>
        <w:rPr>
          <w:rFonts w:hint="eastAsia"/>
        </w:rPr>
        <w:t>于各级人民政府成立事故调查组并且由应急管理部门牵头或参与调查的生产安全事故的应急救援评估工作。其他生产安全事故的应急救援评估工作可参照实施。</w:t>
      </w:r>
    </w:p>
    <w:p>
      <w:pPr>
        <w:pStyle w:val="37"/>
        <w:numPr>
          <w:ilvl w:val="1"/>
          <w:numId w:val="7"/>
        </w:numPr>
        <w:spacing w:before="312" w:after="312"/>
        <w:ind w:left="0"/>
        <w:jc w:val="left"/>
      </w:pPr>
      <w:bookmarkStart w:id="24" w:name="_Toc26986531"/>
      <w:bookmarkStart w:id="25" w:name="_Toc26718931"/>
      <w:bookmarkStart w:id="26" w:name="_Toc118880401"/>
      <w:bookmarkStart w:id="27" w:name="_Toc118880703"/>
      <w:bookmarkStart w:id="28" w:name="_Toc26986772"/>
      <w:r>
        <w:rPr>
          <w:rFonts w:hint="eastAsia"/>
        </w:rPr>
        <w:t>规范性引用文件</w:t>
      </w:r>
      <w:bookmarkEnd w:id="19"/>
      <w:bookmarkEnd w:id="20"/>
      <w:bookmarkEnd w:id="21"/>
      <w:bookmarkEnd w:id="22"/>
      <w:bookmarkEnd w:id="23"/>
      <w:bookmarkEnd w:id="24"/>
      <w:bookmarkEnd w:id="25"/>
      <w:bookmarkEnd w:id="26"/>
      <w:bookmarkEnd w:id="27"/>
      <w:bookmarkEnd w:id="28"/>
    </w:p>
    <w:p>
      <w:pPr>
        <w:pStyle w:val="19"/>
        <w:ind w:firstLine="420"/>
      </w:pPr>
      <w:r>
        <w:rPr>
          <w:rFonts w:hint="eastAsia"/>
        </w:rPr>
        <w:t>下列文件中的内容通过文中的规范性引用而构成本文件必不可少的条款。其中，注日期的引用文件，仅该日期对应的版本适用于本文件；不注日期的引用文件，其最新版本（包括所有的修改单）适用于本文件。</w:t>
      </w:r>
    </w:p>
    <w:p>
      <w:pPr>
        <w:pStyle w:val="19"/>
        <w:ind w:firstLine="420"/>
        <w:rPr>
          <w:rFonts w:ascii="Times New Roman"/>
        </w:rPr>
      </w:pPr>
      <w:r>
        <w:rPr>
          <w:rFonts w:ascii="Times New Roman"/>
        </w:rPr>
        <w:t>GB/T 29639   生产经营单位生产安全事故应急预案编制导则</w:t>
      </w:r>
    </w:p>
    <w:p>
      <w:pPr>
        <w:pStyle w:val="19"/>
        <w:ind w:firstLine="420"/>
        <w:rPr>
          <w:rFonts w:hint="eastAsia"/>
        </w:rPr>
      </w:pPr>
      <w:r>
        <w:rPr>
          <w:rFonts w:ascii="Times New Roman"/>
        </w:rPr>
        <w:t>AQ/T 9007</w:t>
      </w:r>
      <w:r>
        <w:rPr>
          <w:rFonts w:hint="eastAsia"/>
        </w:rPr>
        <w:t xml:space="preserve">    生产安全事故应急演练基本规范</w:t>
      </w:r>
    </w:p>
    <w:p>
      <w:pPr>
        <w:pStyle w:val="19"/>
        <w:ind w:firstLine="420"/>
        <w:rPr>
          <w:rFonts w:hint="eastAsia"/>
        </w:rPr>
      </w:pPr>
      <w:r>
        <w:rPr>
          <w:rFonts w:ascii="Times New Roman"/>
        </w:rPr>
        <w:t>AQ/T 900</w:t>
      </w:r>
      <w:r>
        <w:rPr>
          <w:rFonts w:hint="eastAsia" w:ascii="Times New Roman"/>
          <w:lang w:val="en-US" w:eastAsia="zh-CN"/>
        </w:rPr>
        <w:t>9</w:t>
      </w:r>
      <w:r>
        <w:rPr>
          <w:rFonts w:hint="eastAsia"/>
        </w:rPr>
        <w:t xml:space="preserve">    生产安全事故应急演练</w:t>
      </w:r>
      <w:r>
        <w:rPr>
          <w:rFonts w:hint="eastAsia"/>
          <w:lang w:eastAsia="zh-CN"/>
        </w:rPr>
        <w:t>评估</w:t>
      </w:r>
      <w:r>
        <w:rPr>
          <w:rFonts w:hint="eastAsia"/>
        </w:rPr>
        <w:t>规范</w:t>
      </w:r>
    </w:p>
    <w:p>
      <w:pPr>
        <w:pStyle w:val="37"/>
        <w:numPr>
          <w:ilvl w:val="1"/>
          <w:numId w:val="7"/>
        </w:numPr>
        <w:spacing w:before="312" w:after="312"/>
        <w:ind w:left="0"/>
        <w:jc w:val="left"/>
      </w:pPr>
      <w:bookmarkStart w:id="29" w:name="_Toc118880704"/>
      <w:bookmarkStart w:id="30" w:name="_Toc118880402"/>
      <w:r>
        <w:rPr>
          <w:rFonts w:hint="eastAsia"/>
        </w:rPr>
        <w:t>术语和定义</w:t>
      </w:r>
      <w:bookmarkEnd w:id="29"/>
      <w:bookmarkEnd w:id="30"/>
    </w:p>
    <w:p>
      <w:pPr>
        <w:pStyle w:val="19"/>
        <w:ind w:firstLine="420"/>
      </w:pPr>
      <w:bookmarkStart w:id="31" w:name="_Toc26986532"/>
      <w:bookmarkEnd w:id="31"/>
      <w:r>
        <w:t>下列术语和定义适用于本文件。</w:t>
      </w:r>
    </w:p>
    <w:p>
      <w:pPr>
        <w:pStyle w:val="38"/>
        <w:numPr>
          <w:ilvl w:val="2"/>
          <w:numId w:val="7"/>
        </w:numPr>
        <w:spacing w:before="156" w:after="156"/>
        <w:outlineLvl w:val="9"/>
      </w:pPr>
      <w:bookmarkStart w:id="32" w:name="_Toc80692159"/>
      <w:bookmarkEnd w:id="32"/>
      <w:bookmarkStart w:id="33" w:name="_Toc74216816"/>
      <w:bookmarkEnd w:id="33"/>
      <w:bookmarkStart w:id="34" w:name="_Toc74216854"/>
      <w:bookmarkEnd w:id="34"/>
      <w:bookmarkStart w:id="35" w:name="_Toc69116519"/>
      <w:bookmarkEnd w:id="35"/>
      <w:bookmarkStart w:id="36" w:name="_Toc81406837"/>
      <w:bookmarkEnd w:id="36"/>
      <w:bookmarkStart w:id="37" w:name="_Toc118880403"/>
      <w:bookmarkEnd w:id="37"/>
      <w:bookmarkStart w:id="38" w:name="_Toc81406803"/>
      <w:bookmarkEnd w:id="38"/>
      <w:bookmarkStart w:id="39" w:name="_Toc80869746"/>
      <w:bookmarkEnd w:id="39"/>
      <w:bookmarkStart w:id="40" w:name="_Toc74217065"/>
      <w:bookmarkEnd w:id="40"/>
      <w:bookmarkStart w:id="41" w:name="_Toc61420123"/>
      <w:bookmarkEnd w:id="41"/>
    </w:p>
    <w:p>
      <w:pPr>
        <w:pStyle w:val="38"/>
        <w:numPr>
          <w:ilvl w:val="0"/>
          <w:numId w:val="0"/>
        </w:numPr>
        <w:spacing w:before="156" w:after="156"/>
        <w:ind w:firstLine="424" w:firstLineChars="202"/>
        <w:outlineLvl w:val="9"/>
      </w:pPr>
      <w:bookmarkStart w:id="42" w:name="_Toc81406838"/>
      <w:bookmarkStart w:id="43" w:name="_Toc74217066"/>
      <w:bookmarkStart w:id="44" w:name="_Toc61420124"/>
      <w:bookmarkStart w:id="45" w:name="_Toc80869747"/>
      <w:bookmarkStart w:id="46" w:name="_Toc74216817"/>
      <w:bookmarkStart w:id="47" w:name="_Toc118880404"/>
      <w:bookmarkStart w:id="48" w:name="_Toc74216855"/>
      <w:bookmarkStart w:id="49" w:name="_Toc69116520"/>
      <w:bookmarkStart w:id="50" w:name="_Toc81406804"/>
      <w:bookmarkStart w:id="51" w:name="_Toc80692160"/>
      <w:r>
        <w:rPr>
          <w:rFonts w:hint="eastAsia"/>
        </w:rPr>
        <w:t>应急救援</w:t>
      </w:r>
      <w:r>
        <w:t xml:space="preserve">  emergency rescue</w:t>
      </w:r>
      <w:bookmarkEnd w:id="42"/>
      <w:bookmarkEnd w:id="43"/>
      <w:bookmarkEnd w:id="44"/>
      <w:bookmarkEnd w:id="45"/>
      <w:bookmarkEnd w:id="46"/>
      <w:bookmarkEnd w:id="47"/>
      <w:bookmarkEnd w:id="48"/>
      <w:bookmarkEnd w:id="49"/>
      <w:bookmarkEnd w:id="50"/>
      <w:bookmarkEnd w:id="51"/>
    </w:p>
    <w:p>
      <w:pPr>
        <w:pStyle w:val="36"/>
        <w:ind w:firstLine="420"/>
        <w:rPr>
          <w:rFonts w:hAnsi="宋体"/>
        </w:rPr>
      </w:pPr>
      <w:r>
        <w:rPr>
          <w:rFonts w:hint="eastAsia" w:hAnsi="宋体"/>
        </w:rPr>
        <w:t>为最大限度降低事故</w:t>
      </w:r>
      <w:r>
        <w:rPr>
          <w:rFonts w:hint="eastAsia" w:hAnsi="宋体"/>
          <w:lang w:val="en-US" w:eastAsia="zh-CN"/>
        </w:rPr>
        <w:t>灾害</w:t>
      </w:r>
      <w:r>
        <w:rPr>
          <w:rFonts w:hint="eastAsia" w:hAnsi="宋体"/>
        </w:rPr>
        <w:t>造成的损失或危害，防止事故</w:t>
      </w:r>
      <w:r>
        <w:rPr>
          <w:rFonts w:hint="eastAsia" w:hAnsi="宋体"/>
          <w:lang w:val="en-US" w:eastAsia="zh-CN"/>
        </w:rPr>
        <w:t>灾害</w:t>
      </w:r>
      <w:r>
        <w:rPr>
          <w:rFonts w:hint="eastAsia" w:hAnsi="宋体"/>
        </w:rPr>
        <w:t>扩大而采取的紧急措施或</w:t>
      </w:r>
      <w:r>
        <w:rPr>
          <w:rFonts w:hint="eastAsia" w:hAnsi="宋体"/>
          <w:lang w:val="en-US" w:eastAsia="zh-CN"/>
        </w:rPr>
        <w:t>救援</w:t>
      </w:r>
      <w:r>
        <w:rPr>
          <w:rFonts w:hint="eastAsia" w:hAnsi="宋体"/>
        </w:rPr>
        <w:t>行动。</w:t>
      </w:r>
    </w:p>
    <w:p>
      <w:pPr>
        <w:pStyle w:val="38"/>
        <w:numPr>
          <w:ilvl w:val="2"/>
          <w:numId w:val="7"/>
        </w:numPr>
        <w:spacing w:before="156" w:after="156"/>
        <w:outlineLvl w:val="9"/>
      </w:pPr>
      <w:bookmarkStart w:id="52" w:name="_Toc74217067"/>
      <w:bookmarkEnd w:id="52"/>
      <w:bookmarkStart w:id="53" w:name="_Toc81406805"/>
      <w:bookmarkEnd w:id="53"/>
      <w:bookmarkStart w:id="54" w:name="_Toc80869748"/>
      <w:bookmarkEnd w:id="54"/>
      <w:bookmarkStart w:id="55" w:name="_Toc74216818"/>
      <w:bookmarkEnd w:id="55"/>
      <w:bookmarkStart w:id="56" w:name="_Toc69116521"/>
      <w:bookmarkEnd w:id="56"/>
      <w:bookmarkStart w:id="57" w:name="_Toc61420125"/>
      <w:bookmarkEnd w:id="57"/>
      <w:bookmarkStart w:id="58" w:name="_Toc118880405"/>
      <w:bookmarkEnd w:id="58"/>
      <w:bookmarkStart w:id="59" w:name="_Toc80692161"/>
      <w:bookmarkEnd w:id="59"/>
      <w:bookmarkStart w:id="60" w:name="_Toc74216856"/>
      <w:bookmarkEnd w:id="60"/>
      <w:bookmarkStart w:id="61" w:name="_Toc81406839"/>
      <w:bookmarkEnd w:id="61"/>
    </w:p>
    <w:p>
      <w:pPr>
        <w:pStyle w:val="38"/>
        <w:numPr>
          <w:ilvl w:val="0"/>
          <w:numId w:val="0"/>
        </w:numPr>
        <w:spacing w:before="156" w:after="156"/>
        <w:ind w:firstLine="424" w:firstLineChars="202"/>
        <w:outlineLvl w:val="9"/>
      </w:pPr>
      <w:bookmarkStart w:id="62" w:name="_Toc81406808"/>
      <w:bookmarkStart w:id="63" w:name="_Toc81406842"/>
      <w:bookmarkStart w:id="64" w:name="_Toc61420128"/>
      <w:bookmarkStart w:id="65" w:name="_Toc80869751"/>
      <w:bookmarkStart w:id="66" w:name="_Toc74216859"/>
      <w:bookmarkStart w:id="67" w:name="_Toc74217070"/>
      <w:bookmarkStart w:id="68" w:name="_Toc80692164"/>
      <w:bookmarkStart w:id="69" w:name="_Toc118880408"/>
      <w:bookmarkStart w:id="70" w:name="_Toc69116524"/>
      <w:bookmarkStart w:id="71" w:name="_Toc74216821"/>
      <w:r>
        <w:rPr>
          <w:rFonts w:hint="eastAsia"/>
        </w:rPr>
        <w:t xml:space="preserve">应急救援评估  </w:t>
      </w:r>
      <w:r>
        <w:t>emergency rescue assessment</w:t>
      </w:r>
      <w:bookmarkEnd w:id="62"/>
      <w:bookmarkEnd w:id="63"/>
      <w:bookmarkEnd w:id="64"/>
      <w:bookmarkEnd w:id="65"/>
      <w:bookmarkEnd w:id="66"/>
      <w:bookmarkEnd w:id="67"/>
      <w:bookmarkEnd w:id="68"/>
      <w:bookmarkEnd w:id="69"/>
      <w:bookmarkEnd w:id="70"/>
      <w:bookmarkEnd w:id="71"/>
    </w:p>
    <w:p>
      <w:pPr>
        <w:pStyle w:val="36"/>
        <w:ind w:firstLine="420"/>
        <w:rPr>
          <w:rFonts w:hAnsi="宋体"/>
        </w:rPr>
      </w:pPr>
      <w:r>
        <w:rPr>
          <w:rFonts w:hint="eastAsia" w:hAnsi="宋体"/>
          <w:lang w:val="en-US" w:eastAsia="zh-CN"/>
        </w:rPr>
        <w:t>围绕应对事故灾害</w:t>
      </w:r>
      <w:r>
        <w:rPr>
          <w:rFonts w:hint="eastAsia" w:hAnsi="宋体"/>
        </w:rPr>
        <w:t>采取的紧急措施和</w:t>
      </w:r>
      <w:r>
        <w:rPr>
          <w:rFonts w:hint="eastAsia" w:hAnsi="宋体"/>
          <w:lang w:val="en-US" w:eastAsia="zh-CN"/>
        </w:rPr>
        <w:t>救援</w:t>
      </w:r>
      <w:r>
        <w:rPr>
          <w:rFonts w:hint="eastAsia" w:hAnsi="宋体"/>
        </w:rPr>
        <w:t>行动</w:t>
      </w:r>
      <w:r>
        <w:rPr>
          <w:rFonts w:hint="eastAsia" w:hAnsi="宋体"/>
          <w:lang w:eastAsia="zh-CN"/>
        </w:rPr>
        <w:t>，</w:t>
      </w:r>
      <w:r>
        <w:rPr>
          <w:rFonts w:hint="eastAsia" w:hAnsi="宋体"/>
          <w:lang w:val="en-US" w:eastAsia="zh-CN"/>
        </w:rPr>
        <w:t>总结分析救援</w:t>
      </w:r>
      <w:r>
        <w:rPr>
          <w:rFonts w:hint="eastAsia" w:hAnsi="宋体"/>
          <w:lang w:eastAsia="zh-CN"/>
        </w:rPr>
        <w:t>过程</w:t>
      </w:r>
      <w:r>
        <w:rPr>
          <w:rFonts w:hint="eastAsia" w:hAnsi="宋体"/>
        </w:rPr>
        <w:t>、</w:t>
      </w:r>
      <w:r>
        <w:rPr>
          <w:rFonts w:hint="eastAsia" w:hAnsi="宋体"/>
          <w:lang w:val="en-US" w:eastAsia="zh-CN"/>
        </w:rPr>
        <w:t>应急保障</w:t>
      </w:r>
      <w:r>
        <w:rPr>
          <w:rFonts w:hint="eastAsia" w:hAnsi="宋体"/>
          <w:lang w:eastAsia="zh-CN"/>
        </w:rPr>
        <w:t>、成功经验和问题不足，</w:t>
      </w:r>
      <w:r>
        <w:rPr>
          <w:rFonts w:hint="eastAsia" w:hAnsi="宋体"/>
          <w:lang w:val="en-US" w:eastAsia="zh-CN"/>
        </w:rPr>
        <w:t>进行全过程评估并给出评估意见</w:t>
      </w:r>
      <w:r>
        <w:rPr>
          <w:rFonts w:hint="eastAsia" w:hAnsi="宋体"/>
        </w:rPr>
        <w:t>。</w:t>
      </w:r>
    </w:p>
    <w:p>
      <w:pPr>
        <w:pStyle w:val="38"/>
        <w:numPr>
          <w:ilvl w:val="2"/>
          <w:numId w:val="7"/>
        </w:numPr>
        <w:spacing w:before="156" w:after="156"/>
        <w:outlineLvl w:val="9"/>
        <w:rPr>
          <w:rFonts w:hAnsi="宋体"/>
        </w:rPr>
      </w:pPr>
      <w:bookmarkStart w:id="72" w:name="_Toc74216822"/>
      <w:bookmarkEnd w:id="72"/>
      <w:bookmarkStart w:id="73" w:name="_Toc81406809"/>
      <w:bookmarkEnd w:id="73"/>
      <w:bookmarkStart w:id="74" w:name="_Toc74217071"/>
      <w:bookmarkEnd w:id="74"/>
      <w:bookmarkStart w:id="75" w:name="_Toc69116526"/>
      <w:bookmarkEnd w:id="75"/>
      <w:bookmarkStart w:id="76" w:name="_Toc81406843"/>
      <w:bookmarkEnd w:id="76"/>
      <w:bookmarkStart w:id="77" w:name="_Toc74216860"/>
      <w:bookmarkEnd w:id="77"/>
      <w:bookmarkStart w:id="78" w:name="_Toc80692165"/>
      <w:bookmarkEnd w:id="78"/>
      <w:bookmarkStart w:id="79" w:name="_Toc80869752"/>
      <w:bookmarkEnd w:id="79"/>
      <w:bookmarkStart w:id="80" w:name="_Toc118880409"/>
      <w:bookmarkEnd w:id="80"/>
      <w:bookmarkStart w:id="81" w:name="_Toc69116525"/>
      <w:bookmarkEnd w:id="81"/>
    </w:p>
    <w:p>
      <w:pPr>
        <w:pStyle w:val="38"/>
        <w:numPr>
          <w:ilvl w:val="0"/>
          <w:numId w:val="0"/>
        </w:numPr>
        <w:spacing w:before="156" w:after="156"/>
        <w:ind w:firstLine="424" w:firstLineChars="202"/>
        <w:outlineLvl w:val="9"/>
      </w:pPr>
      <w:bookmarkStart w:id="82" w:name="_Toc74216861"/>
      <w:bookmarkStart w:id="83" w:name="_Toc80869753"/>
      <w:bookmarkStart w:id="84" w:name="_Toc69116527"/>
      <w:bookmarkStart w:id="85" w:name="_Toc80692166"/>
      <w:bookmarkStart w:id="86" w:name="_Toc74216823"/>
      <w:bookmarkStart w:id="87" w:name="_Toc81406810"/>
      <w:bookmarkStart w:id="88" w:name="_Toc118880410"/>
      <w:bookmarkStart w:id="89" w:name="_Toc74217072"/>
      <w:bookmarkStart w:id="90" w:name="_Toc81406844"/>
      <w:r>
        <w:rPr>
          <w:rFonts w:hint="eastAsia"/>
        </w:rPr>
        <w:t xml:space="preserve">应急预案 </w:t>
      </w:r>
      <w:r>
        <w:t>emergency response</w:t>
      </w:r>
      <w:r>
        <w:rPr>
          <w:rFonts w:hint="eastAsia"/>
        </w:rPr>
        <w:t xml:space="preserve"> plan</w:t>
      </w:r>
      <w:bookmarkEnd w:id="82"/>
      <w:bookmarkEnd w:id="83"/>
      <w:bookmarkEnd w:id="84"/>
      <w:bookmarkEnd w:id="85"/>
      <w:bookmarkEnd w:id="86"/>
      <w:bookmarkEnd w:id="87"/>
      <w:bookmarkEnd w:id="88"/>
      <w:bookmarkEnd w:id="89"/>
      <w:bookmarkEnd w:id="90"/>
    </w:p>
    <w:p>
      <w:pPr>
        <w:pStyle w:val="36"/>
        <w:ind w:firstLine="420"/>
        <w:rPr>
          <w:rFonts w:hAnsi="宋体"/>
        </w:rPr>
      </w:pPr>
      <w:r>
        <w:rPr>
          <w:rFonts w:hint="eastAsia" w:hAnsi="宋体"/>
        </w:rPr>
        <w:t>针对可能发生的事故，为最大程度减少事故损害而预先制定的应急准备工作方案。</w:t>
      </w:r>
    </w:p>
    <w:p>
      <w:pPr>
        <w:pStyle w:val="36"/>
        <w:ind w:firstLine="420"/>
        <w:rPr>
          <w:rFonts w:ascii="黑体" w:eastAsia="黑体"/>
        </w:rPr>
      </w:pPr>
      <w:r>
        <w:rPr>
          <w:rFonts w:hint="eastAsia" w:hAnsi="宋体"/>
        </w:rPr>
        <w:t>[来源：GB/T 29639—2020，3.1]</w:t>
      </w:r>
    </w:p>
    <w:p>
      <w:pPr>
        <w:pStyle w:val="37"/>
        <w:numPr>
          <w:ilvl w:val="1"/>
          <w:numId w:val="7"/>
        </w:numPr>
        <w:spacing w:before="312" w:after="312"/>
        <w:ind w:left="0"/>
        <w:jc w:val="left"/>
      </w:pPr>
      <w:bookmarkStart w:id="91" w:name="_Toc80869755"/>
      <w:bookmarkEnd w:id="91"/>
      <w:bookmarkStart w:id="92" w:name="_Toc80869754"/>
      <w:bookmarkEnd w:id="92"/>
      <w:bookmarkStart w:id="93" w:name="_Toc74217073"/>
      <w:bookmarkEnd w:id="93"/>
      <w:bookmarkStart w:id="94" w:name="_Toc74216824"/>
      <w:bookmarkEnd w:id="94"/>
      <w:bookmarkStart w:id="95" w:name="_Toc80869756"/>
      <w:bookmarkEnd w:id="95"/>
      <w:bookmarkStart w:id="96" w:name="_Toc69116528"/>
      <w:bookmarkEnd w:id="96"/>
      <w:bookmarkStart w:id="97" w:name="_Toc74216862"/>
      <w:bookmarkEnd w:id="97"/>
      <w:bookmarkStart w:id="98" w:name="_Toc80692167"/>
      <w:bookmarkEnd w:id="98"/>
      <w:bookmarkStart w:id="99" w:name="_Toc118880411"/>
      <w:bookmarkStart w:id="100" w:name="_Toc118880705"/>
      <w:r>
        <w:rPr>
          <w:rFonts w:hint="eastAsia"/>
        </w:rPr>
        <w:t>基本要求</w:t>
      </w:r>
      <w:bookmarkEnd w:id="99"/>
      <w:bookmarkEnd w:id="100"/>
    </w:p>
    <w:p>
      <w:pPr>
        <w:pStyle w:val="38"/>
        <w:numPr>
          <w:ilvl w:val="2"/>
          <w:numId w:val="7"/>
        </w:numPr>
        <w:spacing w:before="156" w:after="156"/>
      </w:pPr>
      <w:bookmarkStart w:id="101" w:name="_Toc74216865"/>
      <w:bookmarkStart w:id="102" w:name="_Toc81406846"/>
      <w:bookmarkStart w:id="103" w:name="_Toc61420130"/>
      <w:bookmarkStart w:id="104" w:name="_Toc74217076"/>
      <w:bookmarkStart w:id="105" w:name="_Toc118880706"/>
      <w:bookmarkStart w:id="106" w:name="_Toc81406812"/>
      <w:bookmarkStart w:id="107" w:name="_Toc80869758"/>
      <w:bookmarkStart w:id="108" w:name="_Toc74216827"/>
      <w:bookmarkStart w:id="109" w:name="_Toc118880412"/>
      <w:bookmarkStart w:id="110" w:name="_Toc80692170"/>
      <w:bookmarkStart w:id="111" w:name="_Toc69116531"/>
      <w:r>
        <w:rPr>
          <w:rFonts w:hint="eastAsia"/>
        </w:rPr>
        <w:t>评估对象</w:t>
      </w:r>
      <w:bookmarkEnd w:id="101"/>
      <w:bookmarkEnd w:id="102"/>
      <w:bookmarkEnd w:id="103"/>
      <w:bookmarkEnd w:id="104"/>
      <w:bookmarkEnd w:id="105"/>
      <w:bookmarkEnd w:id="106"/>
      <w:bookmarkEnd w:id="107"/>
      <w:bookmarkEnd w:id="108"/>
      <w:bookmarkEnd w:id="109"/>
      <w:bookmarkEnd w:id="110"/>
      <w:bookmarkEnd w:id="111"/>
    </w:p>
    <w:p>
      <w:pPr>
        <w:pStyle w:val="19"/>
        <w:tabs>
          <w:tab w:val="center" w:pos="4677"/>
        </w:tabs>
        <w:ind w:firstLine="420"/>
      </w:pPr>
      <w:r>
        <w:rPr>
          <w:rFonts w:hint="eastAsia"/>
        </w:rPr>
        <w:t>对事故单位、事发地</w:t>
      </w:r>
      <w:r>
        <w:rPr>
          <w:rFonts w:hint="eastAsia"/>
          <w:lang w:val="en-US" w:eastAsia="zh-CN"/>
        </w:rPr>
        <w:t>各级</w:t>
      </w:r>
      <w:r>
        <w:rPr>
          <w:rFonts w:hint="eastAsia"/>
        </w:rPr>
        <w:t>人民政府生产安全事故的应急救援工作进行评估。</w:t>
      </w:r>
    </w:p>
    <w:p>
      <w:pPr>
        <w:pStyle w:val="38"/>
        <w:numPr>
          <w:ilvl w:val="2"/>
          <w:numId w:val="7"/>
        </w:numPr>
        <w:spacing w:before="156" w:after="156"/>
      </w:pPr>
      <w:bookmarkStart w:id="112" w:name="_Toc69116532"/>
      <w:bookmarkEnd w:id="112"/>
      <w:bookmarkStart w:id="113" w:name="_Toc80869759"/>
      <w:bookmarkEnd w:id="113"/>
      <w:bookmarkStart w:id="114" w:name="_Toc81406847"/>
      <w:bookmarkStart w:id="115" w:name="_Toc118880707"/>
      <w:bookmarkStart w:id="116" w:name="_Toc80869760"/>
      <w:bookmarkStart w:id="117" w:name="_Toc74216866"/>
      <w:bookmarkStart w:id="118" w:name="_Toc69116533"/>
      <w:bookmarkStart w:id="119" w:name="_Toc80692171"/>
      <w:bookmarkStart w:id="120" w:name="_Toc74216828"/>
      <w:bookmarkStart w:id="121" w:name="_Toc61420131"/>
      <w:bookmarkStart w:id="122" w:name="_Toc118880413"/>
      <w:bookmarkStart w:id="123" w:name="_Toc81406813"/>
      <w:bookmarkStart w:id="124" w:name="_Toc74217077"/>
      <w:r>
        <w:rPr>
          <w:rFonts w:hint="eastAsia"/>
        </w:rPr>
        <w:t>评估依据</w:t>
      </w:r>
      <w:bookmarkEnd w:id="114"/>
      <w:bookmarkEnd w:id="115"/>
      <w:bookmarkEnd w:id="116"/>
      <w:bookmarkEnd w:id="117"/>
      <w:bookmarkEnd w:id="118"/>
      <w:bookmarkEnd w:id="119"/>
      <w:bookmarkEnd w:id="120"/>
      <w:bookmarkEnd w:id="121"/>
      <w:bookmarkEnd w:id="122"/>
      <w:bookmarkEnd w:id="123"/>
      <w:bookmarkEnd w:id="124"/>
    </w:p>
    <w:p>
      <w:pPr>
        <w:pStyle w:val="19"/>
        <w:ind w:firstLine="420"/>
      </w:pPr>
      <w:r>
        <w:rPr>
          <w:rFonts w:hint="eastAsia"/>
        </w:rPr>
        <w:t>主要依据包括但不限于以下内容：</w:t>
      </w:r>
    </w:p>
    <w:p>
      <w:pPr>
        <w:pStyle w:val="39"/>
        <w:numPr>
          <w:ilvl w:val="0"/>
          <w:numId w:val="2"/>
        </w:numPr>
      </w:pPr>
      <w:r>
        <w:rPr>
          <w:rFonts w:hint="eastAsia"/>
        </w:rPr>
        <w:t>有关法律、法规、规章和</w:t>
      </w:r>
      <w:r>
        <w:t>规</w:t>
      </w:r>
      <w:r>
        <w:rPr>
          <w:rFonts w:hint="eastAsia"/>
        </w:rPr>
        <w:t>范性文件；</w:t>
      </w:r>
    </w:p>
    <w:p>
      <w:pPr>
        <w:pStyle w:val="39"/>
        <w:numPr>
          <w:ilvl w:val="0"/>
          <w:numId w:val="2"/>
        </w:numPr>
      </w:pPr>
      <w:r>
        <w:rPr>
          <w:rFonts w:hint="eastAsia"/>
        </w:rPr>
        <w:t>事故单位和事发地人民政府相关应急预案；</w:t>
      </w:r>
    </w:p>
    <w:p>
      <w:pPr>
        <w:pStyle w:val="39"/>
        <w:numPr>
          <w:ilvl w:val="0"/>
          <w:numId w:val="2"/>
        </w:numPr>
      </w:pPr>
      <w:r>
        <w:rPr>
          <w:rFonts w:hint="eastAsia"/>
        </w:rPr>
        <w:t>事故相关音像资料、谈话笔录、总结材料；</w:t>
      </w:r>
    </w:p>
    <w:p>
      <w:pPr>
        <w:pStyle w:val="39"/>
        <w:numPr>
          <w:ilvl w:val="0"/>
          <w:numId w:val="2"/>
        </w:numPr>
      </w:pPr>
      <w:r>
        <w:rPr>
          <w:rFonts w:hint="eastAsia"/>
        </w:rPr>
        <w:t>信息接收、报送等原始记录；</w:t>
      </w:r>
    </w:p>
    <w:p>
      <w:pPr>
        <w:pStyle w:val="39"/>
        <w:numPr>
          <w:ilvl w:val="0"/>
          <w:numId w:val="2"/>
        </w:numPr>
      </w:pPr>
      <w:r>
        <w:rPr>
          <w:rFonts w:hint="eastAsia"/>
        </w:rPr>
        <w:t>其他相关资料。</w:t>
      </w:r>
    </w:p>
    <w:p>
      <w:pPr>
        <w:pStyle w:val="38"/>
        <w:numPr>
          <w:ilvl w:val="2"/>
          <w:numId w:val="7"/>
        </w:numPr>
        <w:spacing w:before="156" w:after="156"/>
      </w:pPr>
      <w:bookmarkStart w:id="125" w:name="_Toc80869761"/>
      <w:bookmarkEnd w:id="125"/>
      <w:bookmarkStart w:id="126" w:name="_Toc80692172"/>
      <w:bookmarkStart w:id="127" w:name="_Toc81406848"/>
      <w:bookmarkStart w:id="128" w:name="_Toc74216867"/>
      <w:bookmarkStart w:id="129" w:name="_Toc69116534"/>
      <w:bookmarkStart w:id="130" w:name="_Toc74217078"/>
      <w:bookmarkStart w:id="131" w:name="_Toc61420132"/>
      <w:bookmarkStart w:id="132" w:name="_Toc80869762"/>
      <w:bookmarkStart w:id="133" w:name="_Toc81406814"/>
      <w:bookmarkStart w:id="134" w:name="_Toc118880708"/>
      <w:bookmarkStart w:id="135" w:name="_Toc118880414"/>
      <w:bookmarkStart w:id="136" w:name="_Toc74216829"/>
      <w:r>
        <w:rPr>
          <w:rFonts w:hint="eastAsia"/>
        </w:rPr>
        <w:t>评估原则</w:t>
      </w:r>
      <w:bookmarkEnd w:id="126"/>
      <w:bookmarkEnd w:id="127"/>
      <w:bookmarkEnd w:id="128"/>
      <w:bookmarkEnd w:id="129"/>
      <w:bookmarkEnd w:id="130"/>
      <w:bookmarkEnd w:id="131"/>
      <w:bookmarkEnd w:id="132"/>
      <w:bookmarkEnd w:id="133"/>
      <w:bookmarkEnd w:id="134"/>
      <w:bookmarkEnd w:id="135"/>
      <w:bookmarkEnd w:id="136"/>
    </w:p>
    <w:p>
      <w:pPr>
        <w:pStyle w:val="19"/>
        <w:ind w:firstLine="420"/>
      </w:pPr>
      <w:r>
        <w:rPr>
          <w:rFonts w:hint="eastAsia"/>
        </w:rPr>
        <w:t>评估工作应遵循科学严谨</w:t>
      </w:r>
      <w:r>
        <w:rPr>
          <w:rFonts w:hint="eastAsia"/>
          <w:lang w:eastAsia="zh-CN"/>
        </w:rPr>
        <w:t>、</w:t>
      </w:r>
      <w:r>
        <w:rPr>
          <w:rFonts w:hint="eastAsia"/>
        </w:rPr>
        <w:t>依法依规、实事求是和</w:t>
      </w:r>
      <w:r>
        <w:rPr>
          <w:rFonts w:hint="eastAsia"/>
          <w:lang w:eastAsia="zh-CN"/>
        </w:rPr>
        <w:t>注重实效</w:t>
      </w:r>
      <w:r>
        <w:rPr>
          <w:rFonts w:hint="eastAsia"/>
        </w:rPr>
        <w:t>的原则。</w:t>
      </w:r>
    </w:p>
    <w:p>
      <w:pPr>
        <w:pStyle w:val="38"/>
        <w:numPr>
          <w:ilvl w:val="2"/>
          <w:numId w:val="7"/>
        </w:numPr>
        <w:spacing w:before="156" w:after="156"/>
      </w:pPr>
      <w:bookmarkStart w:id="137" w:name="_Toc74216830"/>
      <w:bookmarkStart w:id="138" w:name="_Toc80869764"/>
      <w:bookmarkStart w:id="139" w:name="_Toc74216868"/>
      <w:bookmarkStart w:id="140" w:name="_Toc74217079"/>
      <w:bookmarkStart w:id="141" w:name="_Toc80692173"/>
      <w:bookmarkStart w:id="142" w:name="_Toc81406815"/>
      <w:bookmarkStart w:id="143" w:name="_Toc118880709"/>
      <w:bookmarkStart w:id="144" w:name="_Toc81406849"/>
      <w:bookmarkStart w:id="145" w:name="_Toc118880415"/>
      <w:r>
        <w:rPr>
          <w:rFonts w:hint="eastAsia"/>
        </w:rPr>
        <w:t>评估</w:t>
      </w:r>
      <w:bookmarkEnd w:id="137"/>
      <w:bookmarkEnd w:id="138"/>
      <w:bookmarkEnd w:id="139"/>
      <w:bookmarkEnd w:id="140"/>
      <w:bookmarkEnd w:id="141"/>
      <w:r>
        <w:rPr>
          <w:rFonts w:hint="eastAsia"/>
        </w:rPr>
        <w:t>方式</w:t>
      </w:r>
      <w:bookmarkEnd w:id="142"/>
      <w:bookmarkEnd w:id="143"/>
      <w:bookmarkEnd w:id="144"/>
      <w:bookmarkEnd w:id="145"/>
    </w:p>
    <w:p>
      <w:pPr>
        <w:pStyle w:val="27"/>
        <w:numPr>
          <w:ilvl w:val="3"/>
          <w:numId w:val="8"/>
        </w:numPr>
        <w:spacing w:before="156" w:after="156"/>
        <w:ind w:left="0"/>
      </w:pPr>
      <w:bookmarkStart w:id="146" w:name="_Toc118880710"/>
      <w:r>
        <w:rPr>
          <w:rFonts w:hint="eastAsia"/>
        </w:rPr>
        <w:t>资料分析</w:t>
      </w:r>
      <w:bookmarkEnd w:id="146"/>
    </w:p>
    <w:p>
      <w:pPr>
        <w:pStyle w:val="19"/>
        <w:ind w:firstLine="420"/>
      </w:pPr>
      <w:r>
        <w:rPr>
          <w:rFonts w:hint="eastAsia"/>
        </w:rPr>
        <w:t>通过生产安全事故应急救援相关的文字、音像资料、总结材料和相关数据信息，</w:t>
      </w:r>
      <w:r>
        <w:rPr>
          <w:rFonts w:hint="eastAsia"/>
          <w:lang w:eastAsia="zh-CN"/>
        </w:rPr>
        <w:t>真实</w:t>
      </w:r>
      <w:r>
        <w:rPr>
          <w:rFonts w:hint="eastAsia"/>
        </w:rPr>
        <w:t>还原事故发生的全过程，分析应急救援的关键节点。</w:t>
      </w:r>
    </w:p>
    <w:p>
      <w:pPr>
        <w:pStyle w:val="27"/>
        <w:numPr>
          <w:ilvl w:val="3"/>
          <w:numId w:val="8"/>
        </w:numPr>
        <w:spacing w:before="156" w:after="156"/>
        <w:ind w:left="0"/>
      </w:pPr>
      <w:bookmarkStart w:id="147" w:name="_Toc118880711"/>
      <w:r>
        <w:rPr>
          <w:rFonts w:hint="eastAsia"/>
        </w:rPr>
        <w:t>人员访谈</w:t>
      </w:r>
      <w:bookmarkEnd w:id="147"/>
    </w:p>
    <w:p>
      <w:pPr>
        <w:pStyle w:val="19"/>
        <w:ind w:firstLine="420"/>
      </w:pPr>
      <w:r>
        <w:rPr>
          <w:rFonts w:hint="eastAsia"/>
        </w:rPr>
        <w:t>采取座谈、访谈等形式，通过询问有关人员，听取事故单位</w:t>
      </w:r>
      <w:r>
        <w:rPr>
          <w:rFonts w:hint="eastAsia"/>
          <w:lang w:eastAsia="zh-CN"/>
        </w:rPr>
        <w:t>、</w:t>
      </w:r>
      <w:r>
        <w:rPr>
          <w:rFonts w:hint="eastAsia"/>
        </w:rPr>
        <w:t>事发地人民政府</w:t>
      </w:r>
      <w:r>
        <w:rPr>
          <w:rFonts w:hint="eastAsia"/>
          <w:lang w:val="en-US" w:eastAsia="zh-CN"/>
        </w:rPr>
        <w:t>应急救援现场指挥部</w:t>
      </w:r>
      <w:r>
        <w:rPr>
          <w:rFonts w:hint="eastAsia"/>
          <w:lang w:eastAsia="zh-CN"/>
        </w:rPr>
        <w:t>和相关部门</w:t>
      </w:r>
      <w:r>
        <w:rPr>
          <w:rFonts w:hint="eastAsia"/>
        </w:rPr>
        <w:t>以及应急救援队伍关于事故及应急救援情况说明，掌握事故应急救援的全过程。</w:t>
      </w:r>
    </w:p>
    <w:p>
      <w:pPr>
        <w:pStyle w:val="27"/>
        <w:numPr>
          <w:ilvl w:val="3"/>
          <w:numId w:val="8"/>
        </w:numPr>
        <w:spacing w:before="156" w:after="156"/>
        <w:ind w:left="0"/>
      </w:pPr>
      <w:bookmarkStart w:id="148" w:name="_Toc118880712"/>
      <w:r>
        <w:rPr>
          <w:rFonts w:hint="eastAsia"/>
        </w:rPr>
        <w:t>专家论证</w:t>
      </w:r>
      <w:bookmarkEnd w:id="148"/>
    </w:p>
    <w:p>
      <w:pPr>
        <w:pStyle w:val="19"/>
        <w:ind w:firstLine="420"/>
      </w:pPr>
      <w:r>
        <w:rPr>
          <w:rFonts w:hint="eastAsia"/>
        </w:rPr>
        <w:t>根据需要，对事故应急救援过程中事故单位和事发地人民政府在信息报送、应急响应等关键环节上采用召开专家会议等形式，进行救援过程的专家论证。</w:t>
      </w:r>
    </w:p>
    <w:p>
      <w:pPr>
        <w:pStyle w:val="27"/>
        <w:numPr>
          <w:ilvl w:val="3"/>
          <w:numId w:val="8"/>
        </w:numPr>
        <w:spacing w:before="156" w:after="156"/>
        <w:ind w:left="0"/>
      </w:pPr>
      <w:bookmarkStart w:id="149" w:name="_Toc118880713"/>
      <w:r>
        <w:rPr>
          <w:rFonts w:hint="eastAsia"/>
        </w:rPr>
        <w:t>现场勘查</w:t>
      </w:r>
      <w:bookmarkEnd w:id="149"/>
    </w:p>
    <w:p>
      <w:pPr>
        <w:pStyle w:val="19"/>
        <w:ind w:firstLine="420"/>
      </w:pPr>
      <w:r>
        <w:rPr>
          <w:rFonts w:hint="eastAsia"/>
        </w:rPr>
        <w:t>对事故救援现场勘查，发现、固定、提取有关证据，为应急救援评估提供证据支持。必要时，可以聘请技术支撑单位或者专家参与现场勘查。</w:t>
      </w:r>
    </w:p>
    <w:p>
      <w:pPr>
        <w:pStyle w:val="27"/>
        <w:numPr>
          <w:ilvl w:val="3"/>
          <w:numId w:val="8"/>
        </w:numPr>
        <w:spacing w:before="156" w:after="156"/>
        <w:ind w:left="0"/>
      </w:pPr>
      <w:bookmarkStart w:id="150" w:name="_Toc118880714"/>
      <w:r>
        <w:rPr>
          <w:rFonts w:hint="eastAsia"/>
        </w:rPr>
        <w:t>技术鉴定</w:t>
      </w:r>
      <w:bookmarkEnd w:id="150"/>
    </w:p>
    <w:p>
      <w:pPr>
        <w:pStyle w:val="19"/>
        <w:ind w:firstLine="420"/>
      </w:pPr>
      <w:r>
        <w:rPr>
          <w:rFonts w:hint="eastAsia"/>
        </w:rPr>
        <w:t>事故应急救援评估过程中根据需要可以委托相关机构进行技术鉴定。</w:t>
      </w:r>
    </w:p>
    <w:p>
      <w:pPr>
        <w:pStyle w:val="37"/>
        <w:numPr>
          <w:ilvl w:val="1"/>
          <w:numId w:val="8"/>
        </w:numPr>
        <w:spacing w:before="312" w:after="312"/>
        <w:ind w:left="0"/>
        <w:jc w:val="left"/>
      </w:pPr>
      <w:bookmarkStart w:id="151" w:name="_Toc118880715"/>
      <w:bookmarkStart w:id="152" w:name="_Toc118880416"/>
      <w:r>
        <w:rPr>
          <w:rFonts w:hint="eastAsia"/>
        </w:rPr>
        <w:t>评估程序</w:t>
      </w:r>
      <w:bookmarkEnd w:id="151"/>
      <w:bookmarkEnd w:id="152"/>
    </w:p>
    <w:p>
      <w:pPr>
        <w:pStyle w:val="38"/>
        <w:numPr>
          <w:ilvl w:val="2"/>
          <w:numId w:val="7"/>
        </w:numPr>
        <w:spacing w:before="156" w:after="156"/>
      </w:pPr>
      <w:bookmarkStart w:id="153" w:name="_Toc80869766"/>
      <w:bookmarkStart w:id="154" w:name="_Toc118880716"/>
      <w:bookmarkStart w:id="155" w:name="_Toc81406852"/>
      <w:bookmarkStart w:id="156" w:name="_Toc118880417"/>
      <w:r>
        <w:t>评估</w:t>
      </w:r>
      <w:bookmarkEnd w:id="153"/>
      <w:r>
        <w:rPr>
          <w:rFonts w:hint="eastAsia"/>
        </w:rPr>
        <w:t>启动</w:t>
      </w:r>
      <w:bookmarkEnd w:id="154"/>
      <w:bookmarkEnd w:id="155"/>
      <w:bookmarkEnd w:id="156"/>
    </w:p>
    <w:p>
      <w:pPr>
        <w:pStyle w:val="19"/>
        <w:ind w:firstLine="420"/>
      </w:pPr>
      <w:r>
        <w:rPr>
          <w:rFonts w:hint="eastAsia"/>
        </w:rPr>
        <w:t>由事故调查组组织成立应急救援评估组（以下简称评估组）启动评估工作，可聘请第三方专业机构参与应急救援评估工作。评估组主要工作包括但不限于：</w:t>
      </w:r>
    </w:p>
    <w:p>
      <w:pPr>
        <w:pStyle w:val="39"/>
        <w:numPr>
          <w:ilvl w:val="0"/>
          <w:numId w:val="9"/>
        </w:numPr>
      </w:pPr>
      <w:r>
        <w:rPr>
          <w:rFonts w:hint="eastAsia"/>
        </w:rPr>
        <w:t>明确工作任务，制定评估工作方案；</w:t>
      </w:r>
    </w:p>
    <w:p>
      <w:pPr>
        <w:pStyle w:val="39"/>
        <w:numPr>
          <w:ilvl w:val="0"/>
          <w:numId w:val="2"/>
        </w:numPr>
      </w:pPr>
      <w:r>
        <w:rPr>
          <w:rFonts w:hint="eastAsia"/>
        </w:rPr>
        <w:t>组织开展应急救援评估工作；</w:t>
      </w:r>
    </w:p>
    <w:p>
      <w:pPr>
        <w:pStyle w:val="39"/>
        <w:numPr>
          <w:ilvl w:val="0"/>
          <w:numId w:val="2"/>
        </w:numPr>
      </w:pPr>
      <w:r>
        <w:rPr>
          <w:rFonts w:hint="eastAsia"/>
        </w:rPr>
        <w:t>将应急救援评估报告提交事故调查组。</w:t>
      </w:r>
    </w:p>
    <w:p>
      <w:pPr>
        <w:pStyle w:val="38"/>
        <w:numPr>
          <w:ilvl w:val="2"/>
          <w:numId w:val="8"/>
        </w:numPr>
        <w:spacing w:before="156" w:after="156"/>
      </w:pPr>
      <w:bookmarkStart w:id="157" w:name="_Toc118880418"/>
      <w:bookmarkStart w:id="158" w:name="_Toc81406853"/>
      <w:bookmarkStart w:id="159" w:name="_Toc118880717"/>
      <w:r>
        <w:t>评估</w:t>
      </w:r>
      <w:r>
        <w:rPr>
          <w:rFonts w:hint="eastAsia"/>
        </w:rPr>
        <w:t>实施</w:t>
      </w:r>
      <w:bookmarkEnd w:id="157"/>
      <w:bookmarkEnd w:id="158"/>
      <w:bookmarkEnd w:id="159"/>
    </w:p>
    <w:p>
      <w:pPr>
        <w:pStyle w:val="27"/>
        <w:numPr>
          <w:ilvl w:val="3"/>
          <w:numId w:val="8"/>
        </w:numPr>
        <w:spacing w:before="156" w:after="156"/>
        <w:ind w:left="0"/>
      </w:pPr>
      <w:bookmarkStart w:id="160" w:name="_Toc118880718"/>
      <w:r>
        <w:rPr>
          <w:rFonts w:hint="eastAsia"/>
        </w:rPr>
        <w:t>收集资料</w:t>
      </w:r>
      <w:bookmarkEnd w:id="160"/>
    </w:p>
    <w:p>
      <w:pPr>
        <w:pStyle w:val="30"/>
        <w:numPr>
          <w:ilvl w:val="0"/>
          <w:numId w:val="0"/>
        </w:numPr>
        <w:spacing w:beforeLines="0" w:afterLines="0"/>
        <w:ind w:firstLine="420" w:firstLineChars="200"/>
        <w:rPr>
          <w:rFonts w:ascii="宋体" w:hAnsi="宋体" w:eastAsia="宋体"/>
        </w:rPr>
      </w:pPr>
      <w:r>
        <w:rPr>
          <w:rFonts w:hint="eastAsia" w:ascii="宋体" w:hAnsi="宋体" w:eastAsia="宋体"/>
        </w:rPr>
        <w:t>评估组向事故单位和事发地人民政府收集的资料包括但不限于：</w:t>
      </w:r>
    </w:p>
    <w:p>
      <w:pPr>
        <w:pStyle w:val="31"/>
        <w:numPr>
          <w:ilvl w:val="0"/>
          <w:numId w:val="10"/>
        </w:numPr>
        <w:spacing w:beforeLines="0" w:afterLines="0"/>
        <w:ind w:left="850" w:hanging="425"/>
        <w:jc w:val="both"/>
        <w:rPr>
          <w:rFonts w:asciiTheme="minorEastAsia" w:hAnsiTheme="minorEastAsia" w:eastAsiaTheme="minorEastAsia"/>
        </w:rPr>
      </w:pPr>
      <w:bookmarkStart w:id="161" w:name="_Toc118880719"/>
      <w:bookmarkStart w:id="162" w:name="_Toc118880419"/>
      <w:r>
        <w:rPr>
          <w:rFonts w:hint="eastAsia" w:asciiTheme="minorEastAsia" w:hAnsiTheme="minorEastAsia" w:eastAsiaTheme="minorEastAsia"/>
        </w:rPr>
        <w:t>事故的基本情况，主要包括：事故单位概况、人员伤亡、财产损失情况，事故初步原因等；</w:t>
      </w:r>
      <w:bookmarkEnd w:id="161"/>
      <w:bookmarkEnd w:id="162"/>
      <w:r>
        <w:rPr>
          <w:rFonts w:hint="eastAsia" w:asciiTheme="minorEastAsia" w:hAnsiTheme="minorEastAsia" w:eastAsiaTheme="minorEastAsia"/>
        </w:rPr>
        <w:t xml:space="preserve"> </w:t>
      </w:r>
    </w:p>
    <w:p>
      <w:pPr>
        <w:pStyle w:val="39"/>
        <w:numPr>
          <w:ilvl w:val="0"/>
          <w:numId w:val="2"/>
        </w:numPr>
      </w:pPr>
      <w:r>
        <w:rPr>
          <w:rFonts w:hint="eastAsia"/>
        </w:rPr>
        <w:t>事发地各级政府及相关部门、事故单位的应急预案及演练情况；</w:t>
      </w:r>
    </w:p>
    <w:p>
      <w:pPr>
        <w:pStyle w:val="39"/>
        <w:numPr>
          <w:ilvl w:val="0"/>
          <w:numId w:val="2"/>
        </w:numPr>
      </w:pPr>
      <w:r>
        <w:rPr>
          <w:rFonts w:hint="eastAsia"/>
        </w:rPr>
        <w:t>事发地各级政府及相关部门、事故单位的风险评估、培训教育情况；</w:t>
      </w:r>
    </w:p>
    <w:p>
      <w:pPr>
        <w:pStyle w:val="39"/>
        <w:numPr>
          <w:ilvl w:val="0"/>
          <w:numId w:val="2"/>
        </w:numPr>
      </w:pPr>
      <w:r>
        <w:rPr>
          <w:rFonts w:hint="eastAsia"/>
        </w:rPr>
        <w:t>事故单位信息报送、应急响应、救援工作总结；</w:t>
      </w:r>
    </w:p>
    <w:p>
      <w:pPr>
        <w:pStyle w:val="39"/>
        <w:numPr>
          <w:ilvl w:val="0"/>
          <w:numId w:val="2"/>
        </w:numPr>
      </w:pPr>
      <w:r>
        <w:rPr>
          <w:rFonts w:hint="eastAsia"/>
        </w:rPr>
        <w:t>事发地各级政府及相关部门信息接报、应急响应、救援工作总结；</w:t>
      </w:r>
    </w:p>
    <w:p>
      <w:pPr>
        <w:pStyle w:val="39"/>
        <w:numPr>
          <w:ilvl w:val="0"/>
          <w:numId w:val="2"/>
        </w:numPr>
      </w:pPr>
      <w:r>
        <w:rPr>
          <w:rFonts w:hint="eastAsia"/>
        </w:rPr>
        <w:t>有关应急救援队伍信息接报、应急响应、救援工作总结；</w:t>
      </w:r>
    </w:p>
    <w:p>
      <w:pPr>
        <w:pStyle w:val="39"/>
        <w:numPr>
          <w:ilvl w:val="0"/>
          <w:numId w:val="2"/>
        </w:numPr>
      </w:pPr>
      <w:r>
        <w:rPr>
          <w:rFonts w:hint="eastAsia"/>
        </w:rPr>
        <w:t>应急</w:t>
      </w:r>
      <w:r>
        <w:rPr>
          <w:rFonts w:hint="eastAsia"/>
          <w:lang w:eastAsia="zh-CN"/>
        </w:rPr>
        <w:t>救援</w:t>
      </w:r>
      <w:r>
        <w:rPr>
          <w:rFonts w:hint="eastAsia"/>
          <w:lang w:val="en-US" w:eastAsia="zh-CN"/>
        </w:rPr>
        <w:t>现场</w:t>
      </w:r>
      <w:r>
        <w:rPr>
          <w:rFonts w:hint="eastAsia"/>
        </w:rPr>
        <w:t>指挥部人员构成、分工、组织指挥体系，救援方案制定及执行，现场管理，信息发布与</w:t>
      </w:r>
      <w:r>
        <w:rPr>
          <w:rFonts w:hint="eastAsia"/>
          <w:lang w:eastAsia="zh-CN"/>
        </w:rPr>
        <w:t>舆情管控</w:t>
      </w:r>
      <w:r>
        <w:rPr>
          <w:rFonts w:hint="eastAsia"/>
          <w:lang w:val="en-US" w:eastAsia="zh-CN"/>
        </w:rPr>
        <w:t>等情况</w:t>
      </w:r>
      <w:r>
        <w:rPr>
          <w:rFonts w:hint="eastAsia"/>
        </w:rPr>
        <w:t>；</w:t>
      </w:r>
    </w:p>
    <w:p>
      <w:pPr>
        <w:pStyle w:val="39"/>
        <w:numPr>
          <w:ilvl w:val="0"/>
          <w:numId w:val="2"/>
        </w:numPr>
      </w:pPr>
      <w:r>
        <w:rPr>
          <w:rFonts w:hint="eastAsia"/>
        </w:rPr>
        <w:t>后期处置及防控环境影响措施的执行情况；</w:t>
      </w:r>
    </w:p>
    <w:p>
      <w:pPr>
        <w:pStyle w:val="39"/>
        <w:numPr>
          <w:ilvl w:val="0"/>
          <w:numId w:val="2"/>
        </w:numPr>
      </w:pPr>
      <w:r>
        <w:rPr>
          <w:rFonts w:hint="eastAsia"/>
          <w:lang w:eastAsia="zh-CN"/>
        </w:rPr>
        <w:t>其他</w:t>
      </w:r>
      <w:r>
        <w:rPr>
          <w:rFonts w:hint="eastAsia"/>
        </w:rPr>
        <w:t>应急救援</w:t>
      </w:r>
      <w:r>
        <w:rPr>
          <w:rFonts w:hint="eastAsia"/>
          <w:lang w:eastAsia="zh-CN"/>
        </w:rPr>
        <w:t>力量</w:t>
      </w:r>
      <w:r>
        <w:rPr>
          <w:rFonts w:hint="eastAsia"/>
        </w:rPr>
        <w:t>及救援物资装备情况；</w:t>
      </w:r>
    </w:p>
    <w:p>
      <w:pPr>
        <w:pStyle w:val="39"/>
        <w:numPr>
          <w:ilvl w:val="0"/>
          <w:numId w:val="2"/>
        </w:numPr>
      </w:pPr>
      <w:r>
        <w:rPr>
          <w:rFonts w:hint="eastAsia"/>
        </w:rPr>
        <w:t>其他。</w:t>
      </w:r>
    </w:p>
    <w:p>
      <w:pPr>
        <w:pStyle w:val="27"/>
        <w:numPr>
          <w:ilvl w:val="3"/>
          <w:numId w:val="8"/>
        </w:numPr>
        <w:spacing w:before="156" w:after="156"/>
        <w:ind w:left="0"/>
      </w:pPr>
      <w:bookmarkStart w:id="163" w:name="_Toc118880720"/>
      <w:r>
        <w:rPr>
          <w:rFonts w:hint="eastAsia"/>
        </w:rPr>
        <w:t>评估调查</w:t>
      </w:r>
      <w:bookmarkEnd w:id="163"/>
    </w:p>
    <w:p>
      <w:pPr>
        <w:pStyle w:val="19"/>
        <w:ind w:firstLine="420"/>
        <w:rPr>
          <w:szCs w:val="22"/>
        </w:rPr>
      </w:pPr>
      <w:r>
        <w:rPr>
          <w:rFonts w:hint="eastAsia"/>
          <w:szCs w:val="22"/>
        </w:rPr>
        <w:t>评估组应按照第6章要求对评估对象开展</w:t>
      </w:r>
      <w:r>
        <w:rPr>
          <w:rFonts w:hint="eastAsia"/>
          <w:szCs w:val="22"/>
          <w:lang w:eastAsia="zh-CN"/>
        </w:rPr>
        <w:t>应急救援</w:t>
      </w:r>
      <w:r>
        <w:rPr>
          <w:rFonts w:hint="eastAsia"/>
          <w:szCs w:val="22"/>
        </w:rPr>
        <w:t>评估工作。评估内容及方式应符合附录A。</w:t>
      </w:r>
    </w:p>
    <w:p>
      <w:pPr>
        <w:pStyle w:val="38"/>
        <w:numPr>
          <w:ilvl w:val="2"/>
          <w:numId w:val="8"/>
        </w:numPr>
        <w:spacing w:before="156" w:after="156"/>
      </w:pPr>
      <w:bookmarkStart w:id="164" w:name="_Toc81406854"/>
      <w:bookmarkStart w:id="165" w:name="_Toc118880420"/>
      <w:bookmarkStart w:id="166" w:name="_Toc118880721"/>
      <w:r>
        <w:t>评估</w:t>
      </w:r>
      <w:r>
        <w:rPr>
          <w:rFonts w:hint="eastAsia"/>
        </w:rPr>
        <w:t>结束</w:t>
      </w:r>
      <w:bookmarkEnd w:id="164"/>
      <w:bookmarkEnd w:id="165"/>
      <w:bookmarkEnd w:id="166"/>
    </w:p>
    <w:p>
      <w:pPr>
        <w:pStyle w:val="19"/>
        <w:ind w:firstLine="420"/>
        <w:rPr>
          <w:szCs w:val="22"/>
        </w:rPr>
      </w:pPr>
      <w:r>
        <w:rPr>
          <w:rFonts w:hint="eastAsia"/>
          <w:szCs w:val="22"/>
        </w:rPr>
        <w:t>评估组应汇总评估过程中发现的经验和问题，形成公正客观的评估意见，得出应急救援评估结论，撰写应急救援评估报告并将报告提交事故调查组。评估报告</w:t>
      </w:r>
      <w:r>
        <w:rPr>
          <w:rFonts w:hint="eastAsia"/>
          <w:szCs w:val="22"/>
          <w:lang w:val="en-US" w:eastAsia="zh-CN"/>
        </w:rPr>
        <w:t>提纲</w:t>
      </w:r>
      <w:r>
        <w:rPr>
          <w:rFonts w:hint="eastAsia"/>
          <w:szCs w:val="22"/>
        </w:rPr>
        <w:t>参见附录B，报告内容通常包括</w:t>
      </w:r>
      <w:r>
        <w:rPr>
          <w:rFonts w:hint="eastAsia"/>
          <w:szCs w:val="22"/>
          <w:lang w:val="en-US" w:eastAsia="zh-CN"/>
        </w:rPr>
        <w:t>但不限于以下内容</w:t>
      </w:r>
      <w:r>
        <w:rPr>
          <w:rFonts w:hint="eastAsia"/>
          <w:szCs w:val="22"/>
        </w:rPr>
        <w:t>：</w:t>
      </w:r>
    </w:p>
    <w:p>
      <w:pPr>
        <w:pStyle w:val="31"/>
        <w:numPr>
          <w:ilvl w:val="0"/>
          <w:numId w:val="11"/>
        </w:numPr>
        <w:spacing w:beforeLines="0" w:afterLines="0"/>
        <w:ind w:left="850" w:hanging="425"/>
        <w:jc w:val="both"/>
        <w:rPr>
          <w:rFonts w:asciiTheme="minorEastAsia" w:hAnsiTheme="minorEastAsia" w:eastAsiaTheme="minorEastAsia"/>
        </w:rPr>
      </w:pPr>
      <w:bookmarkStart w:id="167" w:name="_Toc118880722"/>
      <w:bookmarkStart w:id="168" w:name="_Toc118880421"/>
      <w:r>
        <w:rPr>
          <w:rFonts w:hint="eastAsia" w:asciiTheme="minorEastAsia" w:hAnsiTheme="minorEastAsia" w:eastAsiaTheme="minorEastAsia"/>
        </w:rPr>
        <w:t>应急救援基本情况：包括</w:t>
      </w:r>
      <w:r>
        <w:rPr>
          <w:rFonts w:hint="eastAsia" w:asciiTheme="minorEastAsia" w:hAnsiTheme="minorEastAsia" w:eastAsiaTheme="minorEastAsia"/>
          <w:lang w:val="en-US" w:eastAsia="zh-CN"/>
        </w:rPr>
        <w:t>事故相关企业（单位）情况、</w:t>
      </w:r>
      <w:r>
        <w:rPr>
          <w:rFonts w:hint="eastAsia" w:asciiTheme="minorEastAsia" w:hAnsiTheme="minorEastAsia" w:eastAsiaTheme="minorEastAsia"/>
        </w:rPr>
        <w:t>事故</w:t>
      </w:r>
      <w:r>
        <w:rPr>
          <w:rFonts w:hint="eastAsia" w:asciiTheme="minorEastAsia" w:hAnsiTheme="minorEastAsia" w:eastAsiaTheme="minorEastAsia"/>
          <w:lang w:val="en-US" w:eastAsia="zh-CN"/>
        </w:rPr>
        <w:t>简要经过</w:t>
      </w:r>
      <w:r>
        <w:rPr>
          <w:rFonts w:hint="eastAsia" w:asciiTheme="minorEastAsia" w:hAnsiTheme="minorEastAsia" w:eastAsiaTheme="minorEastAsia"/>
        </w:rPr>
        <w:t>、</w:t>
      </w:r>
      <w:r>
        <w:rPr>
          <w:rFonts w:hint="eastAsia" w:asciiTheme="minorEastAsia" w:hAnsiTheme="minorEastAsia" w:eastAsiaTheme="minorEastAsia"/>
          <w:lang w:val="en-US" w:eastAsia="zh-CN"/>
        </w:rPr>
        <w:t>事故应急处置概况</w:t>
      </w:r>
      <w:r>
        <w:rPr>
          <w:rFonts w:hint="eastAsia" w:asciiTheme="minorEastAsia" w:hAnsiTheme="minorEastAsia" w:eastAsiaTheme="minorEastAsia"/>
        </w:rPr>
        <w:t>等</w:t>
      </w:r>
      <w:bookmarkEnd w:id="167"/>
      <w:bookmarkEnd w:id="168"/>
      <w:r>
        <w:rPr>
          <w:rFonts w:hint="eastAsia" w:asciiTheme="minorEastAsia" w:hAnsiTheme="minorEastAsia" w:eastAsiaTheme="minorEastAsia"/>
          <w:lang w:eastAsia="zh-CN"/>
        </w:rPr>
        <w:t>；</w:t>
      </w:r>
    </w:p>
    <w:p>
      <w:pPr>
        <w:pStyle w:val="39"/>
        <w:numPr>
          <w:ilvl w:val="0"/>
          <w:numId w:val="2"/>
        </w:numPr>
      </w:pPr>
      <w:r>
        <w:rPr>
          <w:rFonts w:hint="eastAsia"/>
          <w:lang w:val="en-US" w:eastAsia="zh-CN"/>
        </w:rPr>
        <w:t>应急救援过程：包括信息接报、企业先期处置、政府及部门应急响应（政府响应、部门联动）、组织指挥（各级指挥部成立及运行情况）、救援主要过程、人员伤亡情况、信息发布和舆情管控、善后处置等</w:t>
      </w:r>
      <w:r>
        <w:rPr>
          <w:rFonts w:hint="eastAsia"/>
          <w:lang w:eastAsia="zh-CN"/>
        </w:rPr>
        <w:t>；</w:t>
      </w:r>
    </w:p>
    <w:p>
      <w:pPr>
        <w:pStyle w:val="39"/>
        <w:numPr>
          <w:ilvl w:val="0"/>
          <w:numId w:val="2"/>
        </w:numPr>
      </w:pPr>
      <w:r>
        <w:rPr>
          <w:rFonts w:hint="eastAsia"/>
          <w:lang w:val="en-US" w:eastAsia="zh-CN"/>
        </w:rPr>
        <w:t>应急保障情况：包括救援队伍及物资装备保障，其他救援保障力量（含通讯、电力、燃气、城管、气象、供水、交通、公安、医疗卫生等救援力量），救援现场管理保障等；</w:t>
      </w:r>
    </w:p>
    <w:p>
      <w:pPr>
        <w:pStyle w:val="39"/>
        <w:numPr>
          <w:ilvl w:val="0"/>
          <w:numId w:val="2"/>
        </w:numPr>
      </w:pPr>
      <w:r>
        <w:rPr>
          <w:rFonts w:hint="eastAsia"/>
          <w:lang w:eastAsia="zh-CN"/>
        </w:rPr>
        <w:t>事故特点和救援难点；</w:t>
      </w:r>
    </w:p>
    <w:p>
      <w:pPr>
        <w:pStyle w:val="39"/>
        <w:numPr>
          <w:ilvl w:val="0"/>
          <w:numId w:val="2"/>
        </w:numPr>
      </w:pPr>
      <w:r>
        <w:rPr>
          <w:rFonts w:hint="eastAsia"/>
        </w:rPr>
        <w:t>应急救援评估</w:t>
      </w:r>
      <w:r>
        <w:rPr>
          <w:rFonts w:hint="eastAsia"/>
          <w:lang w:val="en-US" w:eastAsia="zh-CN"/>
        </w:rPr>
        <w:t>意见</w:t>
      </w:r>
      <w:r>
        <w:rPr>
          <w:rFonts w:hint="eastAsia"/>
        </w:rPr>
        <w:t>：主要包括</w:t>
      </w:r>
      <w:r>
        <w:rPr>
          <w:rFonts w:hint="eastAsia"/>
          <w:lang w:val="en-US" w:eastAsia="zh-CN"/>
        </w:rPr>
        <w:t>评估结论、</w:t>
      </w:r>
      <w:r>
        <w:rPr>
          <w:rFonts w:hint="eastAsia"/>
        </w:rPr>
        <w:t>救援</w:t>
      </w:r>
      <w:r>
        <w:rPr>
          <w:rFonts w:hint="eastAsia"/>
          <w:lang w:val="en-US" w:eastAsia="zh-CN"/>
        </w:rPr>
        <w:t>成功</w:t>
      </w:r>
      <w:r>
        <w:rPr>
          <w:rFonts w:hint="eastAsia"/>
          <w:lang w:eastAsia="zh-CN"/>
        </w:rPr>
        <w:t>经验</w:t>
      </w:r>
      <w:r>
        <w:rPr>
          <w:rFonts w:hint="eastAsia"/>
        </w:rPr>
        <w:t>和</w:t>
      </w:r>
      <w:r>
        <w:rPr>
          <w:rFonts w:hint="eastAsia"/>
          <w:lang w:eastAsia="zh-CN"/>
        </w:rPr>
        <w:t>存在</w:t>
      </w:r>
      <w:r>
        <w:rPr>
          <w:rFonts w:hint="eastAsia"/>
          <w:lang w:val="en-US" w:eastAsia="zh-CN"/>
        </w:rPr>
        <w:t>问题</w:t>
      </w:r>
      <w:r>
        <w:rPr>
          <w:rFonts w:hint="eastAsia"/>
        </w:rPr>
        <w:t>不足</w:t>
      </w:r>
      <w:r>
        <w:rPr>
          <w:rFonts w:hint="eastAsia"/>
          <w:lang w:val="en-US" w:eastAsia="zh-CN"/>
        </w:rPr>
        <w:t>等</w:t>
      </w:r>
      <w:r>
        <w:rPr>
          <w:rFonts w:hint="eastAsia"/>
          <w:lang w:eastAsia="zh-CN"/>
        </w:rPr>
        <w:t>；</w:t>
      </w:r>
    </w:p>
    <w:p>
      <w:pPr>
        <w:pStyle w:val="39"/>
        <w:numPr>
          <w:ilvl w:val="0"/>
          <w:numId w:val="2"/>
        </w:numPr>
      </w:pPr>
      <w:r>
        <w:rPr>
          <w:rFonts w:hint="eastAsia"/>
        </w:rPr>
        <w:t>相关工作建议：提出应急救援工作中的相关建议。</w:t>
      </w:r>
    </w:p>
    <w:p>
      <w:pPr>
        <w:pStyle w:val="37"/>
        <w:numPr>
          <w:ilvl w:val="1"/>
          <w:numId w:val="8"/>
        </w:numPr>
        <w:spacing w:before="312" w:after="312"/>
        <w:ind w:left="0"/>
        <w:jc w:val="left"/>
      </w:pPr>
      <w:bookmarkStart w:id="169" w:name="_Toc80692183"/>
      <w:bookmarkStart w:id="170" w:name="_Toc118880422"/>
      <w:bookmarkStart w:id="171" w:name="_Toc118880723"/>
      <w:r>
        <w:t>评估内容</w:t>
      </w:r>
      <w:bookmarkEnd w:id="169"/>
      <w:bookmarkEnd w:id="170"/>
      <w:bookmarkEnd w:id="171"/>
    </w:p>
    <w:p>
      <w:pPr>
        <w:pStyle w:val="38"/>
        <w:numPr>
          <w:ilvl w:val="2"/>
          <w:numId w:val="8"/>
        </w:numPr>
        <w:spacing w:before="156" w:after="156"/>
      </w:pPr>
      <w:bookmarkStart w:id="172" w:name="_Toc118880724"/>
      <w:bookmarkStart w:id="173" w:name="_Toc118880423"/>
      <w:r>
        <w:rPr>
          <w:rFonts w:hint="eastAsia"/>
        </w:rPr>
        <w:t>事故单位评估</w:t>
      </w:r>
      <w:bookmarkEnd w:id="172"/>
      <w:bookmarkEnd w:id="173"/>
    </w:p>
    <w:p>
      <w:pPr>
        <w:pStyle w:val="27"/>
        <w:numPr>
          <w:ilvl w:val="3"/>
          <w:numId w:val="8"/>
        </w:numPr>
        <w:spacing w:before="156" w:after="156"/>
        <w:ind w:left="0"/>
      </w:pPr>
      <w:bookmarkStart w:id="174" w:name="_Toc118880725"/>
      <w:r>
        <w:rPr>
          <w:rFonts w:hint="eastAsia"/>
        </w:rPr>
        <w:t>应急准备</w:t>
      </w:r>
      <w:bookmarkEnd w:id="174"/>
    </w:p>
    <w:p>
      <w:pPr>
        <w:pStyle w:val="19"/>
        <w:ind w:firstLine="420"/>
        <w:rPr>
          <w:rFonts w:ascii="Times New Roman"/>
        </w:rPr>
      </w:pPr>
      <w:r>
        <w:rPr>
          <w:rFonts w:hint="eastAsia" w:ascii="Times New Roman"/>
        </w:rPr>
        <w:t>应急</w:t>
      </w:r>
      <w:r>
        <w:rPr>
          <w:rFonts w:ascii="Times New Roman"/>
        </w:rPr>
        <w:t>准备</w:t>
      </w:r>
      <w:r>
        <w:rPr>
          <w:rFonts w:hint="eastAsia" w:ascii="Times New Roman"/>
        </w:rPr>
        <w:t>的评估</w:t>
      </w:r>
      <w:r>
        <w:rPr>
          <w:rFonts w:ascii="Times New Roman"/>
        </w:rPr>
        <w:t>包括</w:t>
      </w:r>
      <w:r>
        <w:rPr>
          <w:rFonts w:hint="eastAsia" w:ascii="Times New Roman"/>
        </w:rPr>
        <w:t>但不限于</w:t>
      </w:r>
      <w:r>
        <w:rPr>
          <w:rFonts w:ascii="Times New Roman"/>
        </w:rPr>
        <w:t>以下内容：</w:t>
      </w:r>
    </w:p>
    <w:p>
      <w:pPr>
        <w:pStyle w:val="31"/>
        <w:numPr>
          <w:ilvl w:val="0"/>
          <w:numId w:val="12"/>
        </w:numPr>
        <w:spacing w:beforeLines="0" w:afterLines="0"/>
        <w:ind w:left="850" w:hanging="425"/>
        <w:jc w:val="left"/>
        <w:rPr>
          <w:rFonts w:asciiTheme="minorEastAsia" w:hAnsiTheme="minorEastAsia" w:eastAsiaTheme="minorEastAsia"/>
        </w:rPr>
      </w:pPr>
      <w:bookmarkStart w:id="175" w:name="_Toc118880424"/>
      <w:bookmarkStart w:id="176" w:name="_Toc118880726"/>
      <w:r>
        <w:rPr>
          <w:rFonts w:hint="eastAsia" w:asciiTheme="minorEastAsia" w:hAnsiTheme="minorEastAsia" w:eastAsiaTheme="minorEastAsia"/>
        </w:rPr>
        <w:t>事故单位按</w:t>
      </w:r>
      <w:r>
        <w:rPr>
          <w:rFonts w:asciiTheme="minorEastAsia" w:hAnsiTheme="minorEastAsia" w:eastAsiaTheme="minorEastAsia"/>
        </w:rPr>
        <w:t>GB/T</w:t>
      </w:r>
      <w:r>
        <w:rPr>
          <w:rFonts w:hint="eastAsia" w:asciiTheme="minorEastAsia" w:hAnsiTheme="minorEastAsia" w:eastAsiaTheme="minorEastAsia"/>
        </w:rPr>
        <w:t xml:space="preserve"> </w:t>
      </w:r>
      <w:r>
        <w:rPr>
          <w:rFonts w:asciiTheme="minorEastAsia" w:hAnsiTheme="minorEastAsia" w:eastAsiaTheme="minorEastAsia"/>
        </w:rPr>
        <w:t>29639</w:t>
      </w:r>
      <w:r>
        <w:rPr>
          <w:rFonts w:hint="eastAsia" w:asciiTheme="minorEastAsia" w:hAnsiTheme="minorEastAsia" w:eastAsiaTheme="minorEastAsia"/>
        </w:rPr>
        <w:t>的要求开展风险辨识评估</w:t>
      </w:r>
      <w:r>
        <w:rPr>
          <w:rFonts w:hint="eastAsia" w:asciiTheme="minorEastAsia" w:hAnsiTheme="minorEastAsia" w:eastAsiaTheme="minorEastAsia"/>
          <w:lang w:eastAsia="zh-CN"/>
        </w:rPr>
        <w:t>、</w:t>
      </w:r>
      <w:r>
        <w:rPr>
          <w:rFonts w:hint="eastAsia" w:asciiTheme="minorEastAsia" w:hAnsiTheme="minorEastAsia" w:eastAsiaTheme="minorEastAsia"/>
        </w:rPr>
        <w:t>编制相关应急预案情况，预案是否有针对性和可操作性，预案备案情况；</w:t>
      </w:r>
      <w:bookmarkEnd w:id="175"/>
      <w:bookmarkEnd w:id="176"/>
    </w:p>
    <w:p>
      <w:pPr>
        <w:pStyle w:val="39"/>
        <w:numPr>
          <w:ilvl w:val="0"/>
          <w:numId w:val="2"/>
        </w:numPr>
      </w:pPr>
      <w:r>
        <w:rPr>
          <w:rFonts w:hint="eastAsia"/>
        </w:rPr>
        <w:t>事故单位按照AQ/T 9007要求开展应急演练情况；</w:t>
      </w:r>
    </w:p>
    <w:p>
      <w:pPr>
        <w:pStyle w:val="39"/>
        <w:numPr>
          <w:ilvl w:val="0"/>
          <w:numId w:val="2"/>
        </w:numPr>
      </w:pPr>
      <w:r>
        <w:rPr>
          <w:rFonts w:hint="eastAsia"/>
        </w:rPr>
        <w:t>事故单位</w:t>
      </w:r>
      <w:r>
        <w:rPr>
          <w:rFonts w:hint="eastAsia"/>
          <w:lang w:val="en-US" w:eastAsia="zh-CN"/>
        </w:rPr>
        <w:t>建立应急救援队伍、设立值班人员和开展应急知识宣传教育培训情况</w:t>
      </w:r>
      <w:r>
        <w:rPr>
          <w:rFonts w:hint="eastAsia"/>
        </w:rPr>
        <w:t>；</w:t>
      </w:r>
    </w:p>
    <w:p>
      <w:pPr>
        <w:pStyle w:val="39"/>
        <w:numPr>
          <w:ilvl w:val="0"/>
          <w:numId w:val="2"/>
        </w:numPr>
      </w:pPr>
      <w:r>
        <w:rPr>
          <w:rFonts w:hint="eastAsia"/>
        </w:rPr>
        <w:t>事故单位应急组织架构、</w:t>
      </w:r>
      <w:r>
        <w:rPr>
          <w:rFonts w:hint="eastAsia"/>
          <w:lang w:val="en-US" w:eastAsia="zh-CN"/>
        </w:rPr>
        <w:t>应急物资装备</w:t>
      </w:r>
      <w:r>
        <w:rPr>
          <w:rFonts w:hint="eastAsia"/>
        </w:rPr>
        <w:t>保障</w:t>
      </w:r>
      <w:r>
        <w:rPr>
          <w:rFonts w:hint="eastAsia"/>
          <w:lang w:eastAsia="zh-CN"/>
        </w:rPr>
        <w:t>等</w:t>
      </w:r>
      <w:r>
        <w:rPr>
          <w:rFonts w:hint="eastAsia"/>
        </w:rPr>
        <w:t>情况</w:t>
      </w:r>
      <w:r>
        <w:rPr>
          <w:rFonts w:hint="eastAsia"/>
          <w:lang w:eastAsia="zh-CN"/>
        </w:rPr>
        <w:t>。</w:t>
      </w:r>
    </w:p>
    <w:p>
      <w:pPr>
        <w:pStyle w:val="27"/>
        <w:numPr>
          <w:ilvl w:val="3"/>
          <w:numId w:val="8"/>
        </w:numPr>
        <w:spacing w:before="156" w:after="156"/>
        <w:ind w:left="0"/>
      </w:pPr>
      <w:bookmarkStart w:id="177" w:name="_Toc118880727"/>
      <w:r>
        <w:rPr>
          <w:rFonts w:hint="eastAsia"/>
        </w:rPr>
        <w:t>应急响应</w:t>
      </w:r>
      <w:bookmarkEnd w:id="177"/>
    </w:p>
    <w:p>
      <w:pPr>
        <w:pStyle w:val="30"/>
        <w:numPr>
          <w:ilvl w:val="0"/>
          <w:numId w:val="0"/>
        </w:numPr>
        <w:spacing w:before="156" w:after="156"/>
      </w:pPr>
      <w:r>
        <w:rPr>
          <w:rFonts w:hint="eastAsia"/>
        </w:rPr>
        <w:t>6.1.2.1信息报送</w:t>
      </w:r>
    </w:p>
    <w:p>
      <w:pPr>
        <w:pStyle w:val="19"/>
        <w:ind w:firstLine="409" w:firstLineChars="195"/>
      </w:pPr>
      <w:r>
        <w:rPr>
          <w:rFonts w:hint="eastAsia" w:ascii="Times New Roman"/>
        </w:rPr>
        <w:t>信息报送的评估</w:t>
      </w:r>
      <w:r>
        <w:rPr>
          <w:rFonts w:ascii="Times New Roman"/>
        </w:rPr>
        <w:t>包括</w:t>
      </w:r>
      <w:r>
        <w:rPr>
          <w:rFonts w:hint="eastAsia" w:ascii="Times New Roman"/>
        </w:rPr>
        <w:t>但不限于</w:t>
      </w:r>
      <w:r>
        <w:rPr>
          <w:rFonts w:ascii="Times New Roman"/>
        </w:rPr>
        <w:t>以下内容：</w:t>
      </w:r>
    </w:p>
    <w:p>
      <w:pPr>
        <w:pStyle w:val="19"/>
        <w:numPr>
          <w:ilvl w:val="0"/>
          <w:numId w:val="13"/>
        </w:numPr>
        <w:ind w:firstLineChars="0"/>
      </w:pPr>
      <w:r>
        <w:rPr>
          <w:rFonts w:hint="eastAsia"/>
        </w:rPr>
        <w:t>事故发生后，事故现场人员按规定报告本单位负责人情况；</w:t>
      </w:r>
    </w:p>
    <w:p>
      <w:pPr>
        <w:pStyle w:val="19"/>
        <w:numPr>
          <w:ilvl w:val="0"/>
          <w:numId w:val="13"/>
        </w:numPr>
        <w:ind w:firstLineChars="0"/>
      </w:pPr>
      <w:r>
        <w:rPr>
          <w:rFonts w:hint="eastAsia"/>
        </w:rPr>
        <w:t>事故单位按规定报告相关政府部门情况；</w:t>
      </w:r>
    </w:p>
    <w:p>
      <w:pPr>
        <w:pStyle w:val="19"/>
        <w:numPr>
          <w:ilvl w:val="0"/>
          <w:numId w:val="13"/>
        </w:numPr>
        <w:ind w:firstLineChars="0"/>
      </w:pPr>
      <w:r>
        <w:rPr>
          <w:rFonts w:hint="eastAsia"/>
        </w:rPr>
        <w:t>事故单位按规定报送信息的及时、准确、完整情况。</w:t>
      </w:r>
    </w:p>
    <w:p>
      <w:pPr>
        <w:pStyle w:val="30"/>
        <w:numPr>
          <w:ilvl w:val="0"/>
          <w:numId w:val="0"/>
        </w:numPr>
        <w:spacing w:before="156" w:after="156"/>
        <w:rPr>
          <w:rFonts w:hint="eastAsia" w:eastAsia="黑体"/>
          <w:lang w:val="en-US" w:eastAsia="zh-CN"/>
        </w:rPr>
      </w:pPr>
      <w:r>
        <w:rPr>
          <w:rFonts w:hint="eastAsia"/>
        </w:rPr>
        <w:t>6.1.2.2先期</w:t>
      </w:r>
      <w:r>
        <w:rPr>
          <w:rFonts w:hint="eastAsia"/>
          <w:lang w:val="en-US" w:eastAsia="zh-CN"/>
        </w:rPr>
        <w:t>处置</w:t>
      </w:r>
    </w:p>
    <w:p>
      <w:pPr>
        <w:pStyle w:val="19"/>
        <w:ind w:firstLine="409" w:firstLineChars="195"/>
        <w:rPr>
          <w:rFonts w:ascii="Times New Roman"/>
        </w:rPr>
      </w:pPr>
      <w:r>
        <w:rPr>
          <w:rFonts w:hint="eastAsia" w:ascii="Times New Roman"/>
        </w:rPr>
        <w:t>先期</w:t>
      </w:r>
      <w:r>
        <w:rPr>
          <w:rFonts w:hint="eastAsia" w:ascii="Times New Roman"/>
          <w:lang w:val="en-US" w:eastAsia="zh-CN"/>
        </w:rPr>
        <w:t>处置</w:t>
      </w:r>
      <w:r>
        <w:rPr>
          <w:rFonts w:hint="eastAsia" w:ascii="Times New Roman"/>
        </w:rPr>
        <w:t>的评估</w:t>
      </w:r>
      <w:r>
        <w:rPr>
          <w:rFonts w:ascii="Times New Roman"/>
        </w:rPr>
        <w:t>包括</w:t>
      </w:r>
      <w:r>
        <w:rPr>
          <w:rFonts w:hint="eastAsia" w:ascii="Times New Roman"/>
        </w:rPr>
        <w:t>但不限于</w:t>
      </w:r>
      <w:r>
        <w:rPr>
          <w:rFonts w:ascii="Times New Roman"/>
        </w:rPr>
        <w:t>以下内容：</w:t>
      </w:r>
    </w:p>
    <w:p>
      <w:pPr>
        <w:pStyle w:val="19"/>
        <w:numPr>
          <w:ilvl w:val="0"/>
          <w:numId w:val="6"/>
        </w:numPr>
        <w:ind w:firstLineChars="0"/>
      </w:pPr>
      <w:r>
        <w:rPr>
          <w:rFonts w:hint="eastAsia"/>
        </w:rPr>
        <w:t>事故单位迅速采取有效措施</w:t>
      </w:r>
      <w:r>
        <w:rPr>
          <w:rFonts w:hint="eastAsia"/>
          <w:lang w:eastAsia="zh-CN"/>
        </w:rPr>
        <w:t>控制危险源</w:t>
      </w:r>
      <w:r>
        <w:rPr>
          <w:rFonts w:hint="eastAsia"/>
        </w:rPr>
        <w:t>，组织抢救</w:t>
      </w:r>
      <w:r>
        <w:rPr>
          <w:rFonts w:hint="eastAsia"/>
          <w:lang w:eastAsia="zh-CN"/>
        </w:rPr>
        <w:t>遇险人员</w:t>
      </w:r>
      <w:r>
        <w:rPr>
          <w:rFonts w:hint="eastAsia"/>
        </w:rPr>
        <w:t>，防止事故</w:t>
      </w:r>
      <w:r>
        <w:rPr>
          <w:rFonts w:hint="eastAsia"/>
          <w:lang w:eastAsia="zh-CN"/>
        </w:rPr>
        <w:t>危害</w:t>
      </w:r>
      <w:r>
        <w:rPr>
          <w:rFonts w:hint="eastAsia"/>
        </w:rPr>
        <w:t>扩大情况；</w:t>
      </w:r>
    </w:p>
    <w:p>
      <w:pPr>
        <w:pStyle w:val="19"/>
        <w:numPr>
          <w:ilvl w:val="0"/>
          <w:numId w:val="6"/>
        </w:numPr>
        <w:ind w:firstLineChars="0"/>
      </w:pPr>
      <w:r>
        <w:rPr>
          <w:rFonts w:hint="eastAsia"/>
        </w:rPr>
        <w:t>事故单位及时组织本单位应急救援队伍和工作人员营救</w:t>
      </w:r>
      <w:r>
        <w:rPr>
          <w:rFonts w:hint="eastAsia"/>
          <w:lang w:val="en-US" w:eastAsia="zh-CN"/>
        </w:rPr>
        <w:t>被困</w:t>
      </w:r>
      <w:r>
        <w:rPr>
          <w:rFonts w:hint="eastAsia"/>
        </w:rPr>
        <w:t>人员，疏散、撤离、安置受到威胁的人员情况；</w:t>
      </w:r>
    </w:p>
    <w:p>
      <w:pPr>
        <w:pStyle w:val="19"/>
        <w:numPr>
          <w:ilvl w:val="0"/>
          <w:numId w:val="6"/>
        </w:numPr>
        <w:ind w:firstLineChars="0"/>
      </w:pPr>
      <w:r>
        <w:rPr>
          <w:rFonts w:hint="eastAsia"/>
        </w:rPr>
        <w:t>事故单位及时通知可能受到事故影响的单位和人员情况；</w:t>
      </w:r>
    </w:p>
    <w:p>
      <w:pPr>
        <w:pStyle w:val="19"/>
        <w:numPr>
          <w:ilvl w:val="0"/>
          <w:numId w:val="6"/>
        </w:numPr>
        <w:ind w:firstLineChars="0"/>
      </w:pPr>
      <w:r>
        <w:rPr>
          <w:rFonts w:hint="eastAsia"/>
        </w:rPr>
        <w:t>事故单位采取措施防范次生、衍生事故的情况。</w:t>
      </w:r>
    </w:p>
    <w:p>
      <w:pPr>
        <w:pStyle w:val="27"/>
        <w:numPr>
          <w:ilvl w:val="3"/>
          <w:numId w:val="8"/>
        </w:numPr>
        <w:spacing w:before="156" w:after="156"/>
        <w:ind w:left="0"/>
      </w:pPr>
      <w:bookmarkStart w:id="178" w:name="_Toc118880728"/>
      <w:r>
        <w:rPr>
          <w:rFonts w:hint="eastAsia"/>
        </w:rPr>
        <w:t>配合现场开展救援工作</w:t>
      </w:r>
      <w:bookmarkEnd w:id="178"/>
    </w:p>
    <w:p>
      <w:pPr>
        <w:pStyle w:val="30"/>
        <w:numPr>
          <w:ilvl w:val="0"/>
          <w:numId w:val="0"/>
        </w:numPr>
        <w:spacing w:before="156" w:after="156"/>
      </w:pPr>
      <w:r>
        <w:rPr>
          <w:rFonts w:hint="eastAsia"/>
        </w:rPr>
        <w:t>6.1.3.1应急联动</w:t>
      </w:r>
    </w:p>
    <w:p>
      <w:pPr>
        <w:pStyle w:val="19"/>
        <w:ind w:left="420" w:firstLine="0" w:firstLineChars="0"/>
      </w:pPr>
      <w:r>
        <w:rPr>
          <w:rFonts w:hint="eastAsia"/>
        </w:rPr>
        <w:t>事故单位积极配合和支持前来救援的队伍开展救援行动情况。</w:t>
      </w:r>
    </w:p>
    <w:p>
      <w:pPr>
        <w:pStyle w:val="30"/>
        <w:numPr>
          <w:ilvl w:val="0"/>
          <w:numId w:val="0"/>
        </w:numPr>
        <w:spacing w:before="156" w:after="156"/>
      </w:pPr>
      <w:r>
        <w:rPr>
          <w:rFonts w:hint="eastAsia"/>
        </w:rPr>
        <w:t>6.1.3.2现场管理</w:t>
      </w:r>
    </w:p>
    <w:p>
      <w:pPr>
        <w:pStyle w:val="19"/>
        <w:ind w:firstLine="420"/>
      </w:pPr>
      <w:r>
        <w:rPr>
          <w:rFonts w:hint="eastAsia"/>
        </w:rPr>
        <w:t>现场管理的评估包括但不限于以下内容：</w:t>
      </w:r>
    </w:p>
    <w:p>
      <w:pPr>
        <w:pStyle w:val="19"/>
        <w:numPr>
          <w:ilvl w:val="0"/>
          <w:numId w:val="14"/>
        </w:numPr>
        <w:ind w:firstLineChars="0"/>
      </w:pPr>
      <w:r>
        <w:rPr>
          <w:rFonts w:hint="eastAsia"/>
        </w:rPr>
        <w:t>事故单位采取有效措施维护现场秩序情况；</w:t>
      </w:r>
    </w:p>
    <w:p>
      <w:pPr>
        <w:pStyle w:val="19"/>
        <w:numPr>
          <w:ilvl w:val="0"/>
          <w:numId w:val="14"/>
        </w:numPr>
        <w:ind w:firstLineChars="0"/>
      </w:pPr>
      <w:r>
        <w:rPr>
          <w:rFonts w:hint="eastAsia"/>
        </w:rPr>
        <w:t>事故单位保护现场和相关证据情况。</w:t>
      </w:r>
      <w:bookmarkStart w:id="179" w:name="_Toc80692185"/>
    </w:p>
    <w:p>
      <w:pPr>
        <w:pStyle w:val="27"/>
        <w:numPr>
          <w:ilvl w:val="3"/>
          <w:numId w:val="8"/>
        </w:numPr>
        <w:spacing w:before="156" w:after="156"/>
        <w:ind w:left="0"/>
      </w:pPr>
      <w:bookmarkStart w:id="180" w:name="_Toc118880729"/>
      <w:r>
        <w:rPr>
          <w:rFonts w:hint="eastAsia"/>
        </w:rPr>
        <w:t>应急保障</w:t>
      </w:r>
      <w:bookmarkEnd w:id="180"/>
    </w:p>
    <w:p>
      <w:pPr>
        <w:pStyle w:val="19"/>
        <w:ind w:firstLine="420"/>
      </w:pPr>
      <w:r>
        <w:rPr>
          <w:rFonts w:hint="eastAsia"/>
        </w:rPr>
        <w:t>应急保障的评估包括但不限于以下内容：</w:t>
      </w:r>
    </w:p>
    <w:p>
      <w:pPr>
        <w:pStyle w:val="19"/>
        <w:numPr>
          <w:ilvl w:val="0"/>
          <w:numId w:val="15"/>
        </w:numPr>
        <w:ind w:firstLineChars="0"/>
      </w:pPr>
      <w:r>
        <w:rPr>
          <w:rFonts w:hint="eastAsia"/>
        </w:rPr>
        <w:t>应急救援队伍保障，评估事故单位应急救援队伍建设有关保障情况；</w:t>
      </w:r>
    </w:p>
    <w:p>
      <w:pPr>
        <w:pStyle w:val="19"/>
        <w:numPr>
          <w:ilvl w:val="0"/>
          <w:numId w:val="15"/>
        </w:numPr>
        <w:ind w:firstLineChars="0"/>
      </w:pPr>
      <w:r>
        <w:rPr>
          <w:rFonts w:hint="eastAsia"/>
        </w:rPr>
        <w:t>人员保障，评估事故单位应急管理人员保障情况；</w:t>
      </w:r>
    </w:p>
    <w:p>
      <w:pPr>
        <w:pStyle w:val="19"/>
        <w:numPr>
          <w:ilvl w:val="0"/>
          <w:numId w:val="15"/>
        </w:numPr>
        <w:ind w:firstLineChars="0"/>
      </w:pPr>
      <w:r>
        <w:rPr>
          <w:rFonts w:hint="eastAsia"/>
        </w:rPr>
        <w:t>装备保障，评估事故单位应急装备保障情况；</w:t>
      </w:r>
    </w:p>
    <w:p>
      <w:pPr>
        <w:pStyle w:val="19"/>
        <w:numPr>
          <w:ilvl w:val="0"/>
          <w:numId w:val="15"/>
        </w:numPr>
        <w:ind w:firstLineChars="0"/>
      </w:pPr>
      <w:r>
        <w:rPr>
          <w:rFonts w:hint="eastAsia"/>
        </w:rPr>
        <w:t>物资储备保障，评估事故单位满足事故先期救援的物资储备保障情况；</w:t>
      </w:r>
    </w:p>
    <w:p>
      <w:pPr>
        <w:pStyle w:val="19"/>
        <w:numPr>
          <w:ilvl w:val="0"/>
          <w:numId w:val="15"/>
        </w:numPr>
        <w:ind w:firstLineChars="0"/>
      </w:pPr>
      <w:r>
        <w:rPr>
          <w:rFonts w:hint="eastAsia"/>
        </w:rPr>
        <w:t>资金保障，评估事故单位的应急处置资金保障情况。</w:t>
      </w:r>
    </w:p>
    <w:p>
      <w:pPr>
        <w:pStyle w:val="27"/>
        <w:numPr>
          <w:ilvl w:val="3"/>
          <w:numId w:val="8"/>
        </w:numPr>
        <w:spacing w:before="156" w:after="156"/>
        <w:ind w:left="0"/>
      </w:pPr>
      <w:bookmarkStart w:id="181" w:name="_Toc118880730"/>
      <w:r>
        <w:rPr>
          <w:rFonts w:hint="eastAsia"/>
        </w:rPr>
        <w:t>救援工作总结</w:t>
      </w:r>
      <w:bookmarkEnd w:id="181"/>
    </w:p>
    <w:p>
      <w:pPr>
        <w:pStyle w:val="19"/>
        <w:ind w:firstLine="420"/>
      </w:pPr>
      <w:r>
        <w:rPr>
          <w:rFonts w:hint="eastAsia"/>
        </w:rPr>
        <w:t>事故单位提交的救援工作报告应包括</w:t>
      </w:r>
      <w:r>
        <w:rPr>
          <w:rFonts w:hint="eastAsia"/>
          <w:lang w:eastAsia="zh-CN"/>
        </w:rPr>
        <w:t>：</w:t>
      </w:r>
      <w:r>
        <w:t>事故基本情况</w:t>
      </w:r>
      <w:r>
        <w:rPr>
          <w:rFonts w:hint="eastAsia"/>
        </w:rPr>
        <w:t>、</w:t>
      </w:r>
      <w:r>
        <w:t>先期</w:t>
      </w:r>
      <w:r>
        <w:rPr>
          <w:rFonts w:hint="eastAsia"/>
          <w:lang w:eastAsia="zh-CN"/>
        </w:rPr>
        <w:t>救援</w:t>
      </w:r>
      <w:r>
        <w:t>情况</w:t>
      </w:r>
      <w:r>
        <w:rPr>
          <w:rFonts w:hint="eastAsia"/>
        </w:rPr>
        <w:t>、</w:t>
      </w:r>
      <w:r>
        <w:t>事故信息接收流转与报送情况</w:t>
      </w:r>
      <w:r>
        <w:rPr>
          <w:rFonts w:hint="eastAsia"/>
        </w:rPr>
        <w:t>、</w:t>
      </w:r>
      <w:r>
        <w:t>应急预案实施情况</w:t>
      </w:r>
      <w:r>
        <w:rPr>
          <w:rFonts w:hint="eastAsia"/>
        </w:rPr>
        <w:t>、</w:t>
      </w:r>
      <w:r>
        <w:t>组织指挥情况</w:t>
      </w:r>
      <w:r>
        <w:rPr>
          <w:rFonts w:hint="eastAsia"/>
        </w:rPr>
        <w:t>、</w:t>
      </w:r>
      <w:r>
        <w:t>现场救援方案制定及执行情况</w:t>
      </w:r>
      <w:r>
        <w:rPr>
          <w:rFonts w:hint="eastAsia"/>
        </w:rPr>
        <w:t>、</w:t>
      </w:r>
      <w:r>
        <w:t>现场应急救援队伍工作情况</w:t>
      </w:r>
      <w:r>
        <w:rPr>
          <w:rFonts w:hint="eastAsia"/>
        </w:rPr>
        <w:t>、</w:t>
      </w:r>
      <w:r>
        <w:t>现场管理情况</w:t>
      </w:r>
      <w:r>
        <w:rPr>
          <w:rFonts w:hint="eastAsia"/>
        </w:rPr>
        <w:t>、</w:t>
      </w:r>
      <w:r>
        <w:t>应急资源保障情况</w:t>
      </w:r>
      <w:r>
        <w:rPr>
          <w:rFonts w:hint="eastAsia"/>
        </w:rPr>
        <w:t>、</w:t>
      </w:r>
      <w:r>
        <w:t>防控环境影响措施的执行情况</w:t>
      </w:r>
      <w:r>
        <w:rPr>
          <w:rFonts w:hint="eastAsia"/>
        </w:rPr>
        <w:t>、</w:t>
      </w:r>
      <w:r>
        <w:t>救援成效、经验和教训</w:t>
      </w:r>
      <w:r>
        <w:rPr>
          <w:rFonts w:hint="eastAsia"/>
        </w:rPr>
        <w:t>、</w:t>
      </w:r>
      <w:r>
        <w:t>相关建议</w:t>
      </w:r>
      <w:r>
        <w:rPr>
          <w:rFonts w:hint="eastAsia"/>
        </w:rPr>
        <w:t>等内容</w:t>
      </w:r>
      <w:r>
        <w:t>。</w:t>
      </w:r>
    </w:p>
    <w:p>
      <w:pPr>
        <w:pStyle w:val="38"/>
        <w:numPr>
          <w:ilvl w:val="2"/>
          <w:numId w:val="8"/>
        </w:numPr>
        <w:spacing w:before="156" w:after="156"/>
      </w:pPr>
      <w:bookmarkStart w:id="182" w:name="_Toc118880731"/>
      <w:bookmarkStart w:id="183" w:name="_Toc118880425"/>
      <w:r>
        <w:rPr>
          <w:rFonts w:hint="eastAsia"/>
        </w:rPr>
        <w:t>事发地人民政府评估</w:t>
      </w:r>
      <w:bookmarkEnd w:id="179"/>
      <w:bookmarkEnd w:id="182"/>
      <w:bookmarkEnd w:id="183"/>
    </w:p>
    <w:p>
      <w:pPr>
        <w:pStyle w:val="27"/>
        <w:numPr>
          <w:ilvl w:val="3"/>
          <w:numId w:val="8"/>
        </w:numPr>
        <w:spacing w:before="156" w:after="156"/>
        <w:ind w:left="0"/>
      </w:pPr>
      <w:bookmarkStart w:id="184" w:name="_Toc118880732"/>
      <w:r>
        <w:rPr>
          <w:rFonts w:hint="eastAsia"/>
        </w:rPr>
        <w:t>应急准备</w:t>
      </w:r>
      <w:bookmarkEnd w:id="184"/>
    </w:p>
    <w:p>
      <w:pPr>
        <w:pStyle w:val="19"/>
        <w:ind w:firstLine="420"/>
      </w:pPr>
      <w:r>
        <w:rPr>
          <w:rFonts w:hint="eastAsia"/>
        </w:rPr>
        <w:t>根据事故级别评估事发地各级人民政府的应急准备情况，主要包括：</w:t>
      </w:r>
    </w:p>
    <w:p>
      <w:pPr>
        <w:pStyle w:val="19"/>
        <w:numPr>
          <w:ilvl w:val="0"/>
          <w:numId w:val="16"/>
        </w:numPr>
        <w:ind w:left="840" w:hanging="420" w:firstLineChars="0"/>
      </w:pPr>
      <w:r>
        <w:rPr>
          <w:rFonts w:hint="eastAsia"/>
        </w:rPr>
        <w:t>应急组织机构情况，各级政府应急组织机构设置、人员编制、职责界定等内容；</w:t>
      </w:r>
    </w:p>
    <w:p>
      <w:pPr>
        <w:pStyle w:val="19"/>
        <w:numPr>
          <w:ilvl w:val="0"/>
          <w:numId w:val="16"/>
        </w:numPr>
        <w:ind w:left="840" w:hanging="420" w:firstLineChars="0"/>
      </w:pPr>
      <w:r>
        <w:rPr>
          <w:rFonts w:hint="eastAsia"/>
        </w:rPr>
        <w:t>应急预案有效性情况，各级人民政府编制和修订应急预案情况，查看应急预案的针对性、可操作性和相关要素完整有效情况；</w:t>
      </w:r>
    </w:p>
    <w:p>
      <w:pPr>
        <w:pStyle w:val="19"/>
        <w:numPr>
          <w:ilvl w:val="0"/>
          <w:numId w:val="16"/>
        </w:numPr>
        <w:ind w:left="840" w:hanging="420" w:firstLineChars="0"/>
      </w:pPr>
      <w:r>
        <w:rPr>
          <w:rFonts w:hint="eastAsia"/>
        </w:rPr>
        <w:t>应急演练情况，政府</w:t>
      </w:r>
      <w:r>
        <w:rPr>
          <w:rFonts w:hint="eastAsia"/>
          <w:lang w:eastAsia="zh-CN"/>
        </w:rPr>
        <w:t>及相关部门</w:t>
      </w:r>
      <w:r>
        <w:rPr>
          <w:rFonts w:hint="eastAsia"/>
        </w:rPr>
        <w:t>组织开展相关应急演练情况；</w:t>
      </w:r>
    </w:p>
    <w:p>
      <w:pPr>
        <w:pStyle w:val="19"/>
        <w:numPr>
          <w:ilvl w:val="0"/>
          <w:numId w:val="16"/>
        </w:numPr>
        <w:ind w:left="840" w:hanging="420" w:firstLineChars="0"/>
      </w:pPr>
      <w:r>
        <w:rPr>
          <w:rFonts w:hint="eastAsia"/>
          <w:lang w:val="en-US" w:eastAsia="zh-CN"/>
        </w:rPr>
        <w:t>应急知识宣传教育培训情况；</w:t>
      </w:r>
    </w:p>
    <w:p>
      <w:pPr>
        <w:pStyle w:val="19"/>
        <w:numPr>
          <w:ilvl w:val="0"/>
          <w:numId w:val="16"/>
        </w:numPr>
        <w:ind w:left="840" w:hanging="420" w:firstLineChars="0"/>
      </w:pPr>
      <w:r>
        <w:rPr>
          <w:rFonts w:hint="eastAsia"/>
        </w:rPr>
        <w:t>应急值守情况，应急值班制度和应急值班人员落实情况；</w:t>
      </w:r>
    </w:p>
    <w:p>
      <w:pPr>
        <w:pStyle w:val="19"/>
        <w:numPr>
          <w:ilvl w:val="0"/>
          <w:numId w:val="16"/>
        </w:numPr>
        <w:ind w:left="840" w:hanging="420" w:firstLineChars="0"/>
      </w:pPr>
      <w:r>
        <w:rPr>
          <w:rFonts w:hint="eastAsia"/>
        </w:rPr>
        <w:t>应急救援队伍建设情况，</w:t>
      </w:r>
      <w:r>
        <w:rPr>
          <w:rFonts w:hint="eastAsia"/>
          <w:lang w:val="en-US" w:eastAsia="zh-CN"/>
        </w:rPr>
        <w:t>包括：</w:t>
      </w:r>
      <w:r>
        <w:rPr>
          <w:rFonts w:hint="eastAsia"/>
        </w:rPr>
        <w:t>应急救援队伍建设</w:t>
      </w:r>
      <w:r>
        <w:rPr>
          <w:rFonts w:hint="eastAsia"/>
          <w:lang w:eastAsia="zh-CN"/>
        </w:rPr>
        <w:t>、</w:t>
      </w:r>
      <w:r>
        <w:rPr>
          <w:rFonts w:hint="eastAsia"/>
        </w:rPr>
        <w:t>日常训练情况</w:t>
      </w:r>
      <w:r>
        <w:rPr>
          <w:rFonts w:hint="eastAsia"/>
          <w:lang w:val="en-US" w:eastAsia="zh-CN"/>
        </w:rPr>
        <w:t>以及</w:t>
      </w:r>
      <w:r>
        <w:rPr>
          <w:rFonts w:hint="eastAsia"/>
        </w:rPr>
        <w:t>救援队伍人员具备必要的专业知识、技能、身体素质和心理素质情况。</w:t>
      </w:r>
    </w:p>
    <w:p>
      <w:pPr>
        <w:pStyle w:val="27"/>
        <w:numPr>
          <w:ilvl w:val="3"/>
          <w:numId w:val="8"/>
        </w:numPr>
        <w:spacing w:before="156" w:after="156"/>
        <w:ind w:left="0"/>
      </w:pPr>
      <w:bookmarkStart w:id="185" w:name="_Toc118880733"/>
      <w:r>
        <w:rPr>
          <w:rFonts w:hint="eastAsia"/>
        </w:rPr>
        <w:t>应急响应</w:t>
      </w:r>
      <w:bookmarkEnd w:id="185"/>
    </w:p>
    <w:p>
      <w:pPr>
        <w:pStyle w:val="38"/>
        <w:numPr>
          <w:ilvl w:val="0"/>
          <w:numId w:val="0"/>
        </w:numPr>
        <w:spacing w:before="156" w:after="156"/>
      </w:pPr>
      <w:bookmarkStart w:id="186" w:name="_Toc118880426"/>
      <w:bookmarkStart w:id="187" w:name="_Toc118880734"/>
      <w:r>
        <w:rPr>
          <w:rFonts w:hint="eastAsia"/>
        </w:rPr>
        <w:t>6.2.2.1信息接收、流转和报送</w:t>
      </w:r>
      <w:bookmarkEnd w:id="186"/>
      <w:bookmarkEnd w:id="187"/>
    </w:p>
    <w:p>
      <w:pPr>
        <w:pStyle w:val="19"/>
        <w:ind w:firstLine="420"/>
      </w:pPr>
      <w:r>
        <w:rPr>
          <w:rFonts w:hint="eastAsia"/>
        </w:rPr>
        <w:t>信息接收、流转和报送的评估包括但不限于以下内容：</w:t>
      </w:r>
    </w:p>
    <w:p>
      <w:pPr>
        <w:pStyle w:val="19"/>
        <w:numPr>
          <w:ilvl w:val="0"/>
          <w:numId w:val="17"/>
        </w:numPr>
        <w:ind w:firstLineChars="0"/>
      </w:pPr>
      <w:r>
        <w:rPr>
          <w:rFonts w:hint="eastAsia"/>
        </w:rPr>
        <w:t>事故信息及时接收情况；</w:t>
      </w:r>
    </w:p>
    <w:p>
      <w:pPr>
        <w:pStyle w:val="19"/>
        <w:numPr>
          <w:ilvl w:val="0"/>
          <w:numId w:val="17"/>
        </w:numPr>
        <w:ind w:firstLineChars="0"/>
      </w:pPr>
      <w:r>
        <w:rPr>
          <w:rFonts w:hint="eastAsia"/>
        </w:rPr>
        <w:t>上报信息及时性和准确性；</w:t>
      </w:r>
    </w:p>
    <w:p>
      <w:pPr>
        <w:pStyle w:val="19"/>
        <w:numPr>
          <w:ilvl w:val="0"/>
          <w:numId w:val="17"/>
        </w:numPr>
        <w:ind w:firstLineChars="0"/>
      </w:pPr>
      <w:r>
        <w:rPr>
          <w:rFonts w:hint="eastAsia"/>
        </w:rPr>
        <w:t>信息报告的内容完整性；</w:t>
      </w:r>
    </w:p>
    <w:p>
      <w:pPr>
        <w:pStyle w:val="19"/>
        <w:numPr>
          <w:ilvl w:val="0"/>
          <w:numId w:val="17"/>
        </w:numPr>
        <w:ind w:firstLineChars="0"/>
      </w:pPr>
      <w:r>
        <w:rPr>
          <w:rFonts w:hint="eastAsia"/>
        </w:rPr>
        <w:t>信息在相关部门间的共享情况。</w:t>
      </w:r>
    </w:p>
    <w:p>
      <w:pPr>
        <w:pStyle w:val="38"/>
        <w:numPr>
          <w:ilvl w:val="0"/>
          <w:numId w:val="0"/>
        </w:numPr>
        <w:spacing w:before="156" w:after="156"/>
      </w:pPr>
      <w:bookmarkStart w:id="188" w:name="_Toc118880427"/>
      <w:bookmarkStart w:id="189" w:name="_Toc118880735"/>
      <w:r>
        <w:rPr>
          <w:rFonts w:hint="eastAsia"/>
        </w:rPr>
        <w:t>6.2.2.2启动响应</w:t>
      </w:r>
      <w:bookmarkEnd w:id="188"/>
      <w:bookmarkEnd w:id="189"/>
    </w:p>
    <w:p>
      <w:pPr>
        <w:pStyle w:val="19"/>
        <w:ind w:firstLine="420"/>
      </w:pPr>
      <w:r>
        <w:rPr>
          <w:rFonts w:hint="eastAsia"/>
        </w:rPr>
        <w:t>事故发生后，地方政府及时启动应急响应情况。</w:t>
      </w:r>
    </w:p>
    <w:p>
      <w:pPr>
        <w:pStyle w:val="27"/>
        <w:numPr>
          <w:ilvl w:val="3"/>
          <w:numId w:val="8"/>
        </w:numPr>
        <w:spacing w:before="156" w:after="156"/>
        <w:ind w:left="0"/>
      </w:pPr>
      <w:bookmarkStart w:id="190" w:name="_Toc118880736"/>
      <w:r>
        <w:rPr>
          <w:rFonts w:hint="eastAsia"/>
        </w:rPr>
        <w:t>应急处置</w:t>
      </w:r>
      <w:bookmarkEnd w:id="190"/>
    </w:p>
    <w:p>
      <w:pPr>
        <w:pStyle w:val="38"/>
        <w:numPr>
          <w:ilvl w:val="0"/>
          <w:numId w:val="0"/>
        </w:numPr>
        <w:spacing w:before="156" w:after="156"/>
      </w:pPr>
      <w:bookmarkStart w:id="191" w:name="_Toc118880737"/>
      <w:bookmarkStart w:id="192" w:name="_Toc118880428"/>
      <w:r>
        <w:rPr>
          <w:rFonts w:hint="eastAsia"/>
        </w:rPr>
        <w:t>6.2.3.1现场指挥</w:t>
      </w:r>
      <w:bookmarkEnd w:id="191"/>
      <w:bookmarkEnd w:id="192"/>
    </w:p>
    <w:p>
      <w:pPr>
        <w:pStyle w:val="19"/>
        <w:ind w:firstLine="420"/>
      </w:pPr>
      <w:r>
        <w:rPr>
          <w:rFonts w:hint="eastAsia"/>
        </w:rPr>
        <w:t>现场指挥的评估包括但不限于以下内容：</w:t>
      </w:r>
    </w:p>
    <w:p>
      <w:pPr>
        <w:pStyle w:val="19"/>
        <w:numPr>
          <w:ilvl w:val="0"/>
          <w:numId w:val="3"/>
        </w:numPr>
        <w:ind w:firstLineChars="0"/>
      </w:pPr>
      <w:r>
        <w:rPr>
          <w:rFonts w:hint="eastAsia"/>
        </w:rPr>
        <w:t>按照法律法规和预案要求成立现场指挥部及指挥场所情况；</w:t>
      </w:r>
    </w:p>
    <w:p>
      <w:pPr>
        <w:pStyle w:val="19"/>
        <w:numPr>
          <w:ilvl w:val="0"/>
          <w:numId w:val="3"/>
        </w:numPr>
        <w:ind w:firstLineChars="0"/>
      </w:pPr>
      <w:r>
        <w:rPr>
          <w:rFonts w:hint="eastAsia"/>
        </w:rPr>
        <w:t>现场指挥部下设的分组</w:t>
      </w:r>
      <w:r>
        <w:rPr>
          <w:rFonts w:hint="eastAsia"/>
          <w:lang w:eastAsia="zh-CN"/>
        </w:rPr>
        <w:t>、</w:t>
      </w:r>
      <w:r>
        <w:rPr>
          <w:rFonts w:hint="eastAsia"/>
        </w:rPr>
        <w:t>各小组的分工情况；</w:t>
      </w:r>
    </w:p>
    <w:p>
      <w:pPr>
        <w:pStyle w:val="19"/>
        <w:numPr>
          <w:ilvl w:val="0"/>
          <w:numId w:val="3"/>
        </w:numPr>
        <w:ind w:firstLineChars="0"/>
      </w:pPr>
      <w:r>
        <w:rPr>
          <w:rFonts w:hint="eastAsia"/>
        </w:rPr>
        <w:t>指挥部对事故现场有效传达指令，进行有效管控情况；</w:t>
      </w:r>
    </w:p>
    <w:p>
      <w:pPr>
        <w:pStyle w:val="19"/>
        <w:numPr>
          <w:ilvl w:val="0"/>
          <w:numId w:val="3"/>
        </w:numPr>
        <w:ind w:firstLineChars="0"/>
      </w:pPr>
      <w:r>
        <w:rPr>
          <w:rFonts w:hint="eastAsia"/>
        </w:rPr>
        <w:t>应急救援队伍落实现场指挥部抢险救援方案情况；</w:t>
      </w:r>
    </w:p>
    <w:p>
      <w:pPr>
        <w:pStyle w:val="19"/>
        <w:numPr>
          <w:ilvl w:val="0"/>
          <w:numId w:val="3"/>
        </w:numPr>
        <w:ind w:firstLineChars="0"/>
      </w:pPr>
      <w:r>
        <w:rPr>
          <w:rFonts w:hint="eastAsia"/>
          <w:lang w:eastAsia="zh-CN"/>
        </w:rPr>
        <w:t>现场</w:t>
      </w:r>
      <w:r>
        <w:rPr>
          <w:rFonts w:hint="eastAsia"/>
        </w:rPr>
        <w:t>管理、交通管制、医疗卫生、环境监测、新闻宣传等工作协调联动情况。</w:t>
      </w:r>
    </w:p>
    <w:p>
      <w:pPr>
        <w:pStyle w:val="30"/>
        <w:numPr>
          <w:ilvl w:val="0"/>
          <w:numId w:val="0"/>
        </w:numPr>
        <w:spacing w:before="156" w:after="156"/>
      </w:pPr>
      <w:r>
        <w:rPr>
          <w:rFonts w:hint="eastAsia"/>
        </w:rPr>
        <w:t>6.2.3.2人员救护</w:t>
      </w:r>
    </w:p>
    <w:p>
      <w:pPr>
        <w:pStyle w:val="19"/>
        <w:ind w:firstLine="420"/>
      </w:pPr>
      <w:r>
        <w:rPr>
          <w:rFonts w:hint="eastAsia"/>
        </w:rPr>
        <w:t>人员救护的评估包括但不限于以下内容：</w:t>
      </w:r>
    </w:p>
    <w:p>
      <w:pPr>
        <w:pStyle w:val="19"/>
        <w:numPr>
          <w:ilvl w:val="0"/>
          <w:numId w:val="18"/>
        </w:numPr>
        <w:ind w:firstLineChars="0"/>
      </w:pPr>
      <w:r>
        <w:rPr>
          <w:rFonts w:hint="eastAsia"/>
        </w:rPr>
        <w:t>组织抢救遇险人员，救治受伤人员情况；</w:t>
      </w:r>
    </w:p>
    <w:p>
      <w:pPr>
        <w:pStyle w:val="19"/>
        <w:numPr>
          <w:ilvl w:val="0"/>
          <w:numId w:val="18"/>
        </w:numPr>
        <w:ind w:firstLineChars="0"/>
      </w:pPr>
      <w:r>
        <w:rPr>
          <w:rFonts w:hint="eastAsia"/>
        </w:rPr>
        <w:t>通知可能受到事故影响的单位和人员情况</w:t>
      </w:r>
      <w:r>
        <w:rPr>
          <w:rFonts w:hint="eastAsia"/>
          <w:lang w:eastAsia="zh-CN"/>
        </w:rPr>
        <w:t>。</w:t>
      </w:r>
    </w:p>
    <w:p>
      <w:pPr>
        <w:pStyle w:val="30"/>
        <w:numPr>
          <w:ilvl w:val="0"/>
          <w:numId w:val="0"/>
        </w:numPr>
        <w:spacing w:before="156" w:after="156"/>
      </w:pPr>
      <w:r>
        <w:rPr>
          <w:rFonts w:hint="eastAsia"/>
        </w:rPr>
        <w:t>6.2.3.3应急救援队伍和装备资源调动</w:t>
      </w:r>
    </w:p>
    <w:p>
      <w:pPr>
        <w:pStyle w:val="19"/>
        <w:ind w:firstLine="420"/>
        <w:rPr>
          <w:b/>
        </w:rPr>
      </w:pPr>
      <w:r>
        <w:rPr>
          <w:rFonts w:hint="eastAsia"/>
        </w:rPr>
        <w:t>应急救援队伍和装备资源调动的评估包括但不限于以下内容：</w:t>
      </w:r>
    </w:p>
    <w:p>
      <w:pPr>
        <w:pStyle w:val="19"/>
        <w:numPr>
          <w:ilvl w:val="0"/>
          <w:numId w:val="19"/>
        </w:numPr>
        <w:ind w:firstLineChars="0"/>
      </w:pPr>
      <w:r>
        <w:rPr>
          <w:rFonts w:hint="eastAsia"/>
        </w:rPr>
        <w:t>向应急救援队伍下达救援命令</w:t>
      </w:r>
      <w:r>
        <w:rPr>
          <w:rFonts w:hint="eastAsia"/>
          <w:lang w:eastAsia="zh-CN"/>
        </w:rPr>
        <w:t>、</w:t>
      </w:r>
      <w:r>
        <w:rPr>
          <w:rFonts w:hint="eastAsia"/>
        </w:rPr>
        <w:t>有效调动应急救援队伍情况；</w:t>
      </w:r>
    </w:p>
    <w:p>
      <w:pPr>
        <w:pStyle w:val="19"/>
        <w:numPr>
          <w:ilvl w:val="0"/>
          <w:numId w:val="19"/>
        </w:numPr>
        <w:ind w:firstLineChars="0"/>
      </w:pPr>
      <w:r>
        <w:rPr>
          <w:rFonts w:hint="eastAsia"/>
        </w:rPr>
        <w:t>调用和征用应急资源</w:t>
      </w:r>
      <w:r>
        <w:rPr>
          <w:rFonts w:hint="eastAsia"/>
          <w:lang w:eastAsia="zh-CN"/>
        </w:rPr>
        <w:t>、</w:t>
      </w:r>
      <w:r>
        <w:rPr>
          <w:rFonts w:hint="eastAsia"/>
        </w:rPr>
        <w:t>装备物资情况；</w:t>
      </w:r>
    </w:p>
    <w:p>
      <w:pPr>
        <w:pStyle w:val="19"/>
        <w:numPr>
          <w:ilvl w:val="0"/>
          <w:numId w:val="19"/>
        </w:numPr>
        <w:ind w:firstLineChars="0"/>
      </w:pPr>
      <w:r>
        <w:rPr>
          <w:rFonts w:hint="eastAsia"/>
        </w:rPr>
        <w:t>应急救援队伍</w:t>
      </w:r>
      <w:r>
        <w:rPr>
          <w:rFonts w:hint="eastAsia"/>
          <w:lang w:eastAsia="zh-CN"/>
        </w:rPr>
        <w:t>物资</w:t>
      </w:r>
      <w:r>
        <w:rPr>
          <w:rFonts w:hint="eastAsia"/>
        </w:rPr>
        <w:t>装备使用情况。</w:t>
      </w:r>
    </w:p>
    <w:p>
      <w:pPr>
        <w:pStyle w:val="30"/>
        <w:numPr>
          <w:ilvl w:val="0"/>
          <w:numId w:val="0"/>
        </w:numPr>
        <w:spacing w:before="156" w:after="156"/>
      </w:pPr>
      <w:r>
        <w:rPr>
          <w:rFonts w:hint="eastAsia"/>
        </w:rPr>
        <w:t>6.2.3.4防止事故</w:t>
      </w:r>
      <w:r>
        <w:rPr>
          <w:rFonts w:hint="eastAsia"/>
          <w:lang w:eastAsia="zh-CN"/>
        </w:rPr>
        <w:t>危害</w:t>
      </w:r>
      <w:r>
        <w:rPr>
          <w:rFonts w:hint="eastAsia"/>
        </w:rPr>
        <w:t>扩大和防控环境影响</w:t>
      </w:r>
      <w:r>
        <w:rPr>
          <w:rFonts w:hint="eastAsia"/>
          <w:lang w:eastAsia="zh-CN"/>
        </w:rPr>
        <w:t>的</w:t>
      </w:r>
      <w:r>
        <w:rPr>
          <w:rFonts w:hint="eastAsia"/>
        </w:rPr>
        <w:t>措施</w:t>
      </w:r>
    </w:p>
    <w:p>
      <w:pPr>
        <w:pStyle w:val="19"/>
        <w:ind w:firstLine="420"/>
      </w:pPr>
      <w:r>
        <w:rPr>
          <w:rFonts w:hint="eastAsia"/>
        </w:rPr>
        <w:t>防止事故</w:t>
      </w:r>
      <w:r>
        <w:rPr>
          <w:rFonts w:hint="eastAsia"/>
          <w:lang w:eastAsia="zh-CN"/>
        </w:rPr>
        <w:t>危害</w:t>
      </w:r>
      <w:r>
        <w:rPr>
          <w:rFonts w:hint="eastAsia"/>
        </w:rPr>
        <w:t>扩大和防控环境影响措施的评估包括但不限于以下内容：</w:t>
      </w:r>
    </w:p>
    <w:p>
      <w:pPr>
        <w:pStyle w:val="19"/>
        <w:numPr>
          <w:ilvl w:val="0"/>
          <w:numId w:val="20"/>
        </w:numPr>
        <w:ind w:firstLineChars="0"/>
      </w:pPr>
      <w:r>
        <w:rPr>
          <w:rFonts w:hint="eastAsia"/>
        </w:rPr>
        <w:t>采取有效措施防止事故</w:t>
      </w:r>
      <w:r>
        <w:rPr>
          <w:rFonts w:hint="eastAsia"/>
          <w:lang w:eastAsia="zh-CN"/>
        </w:rPr>
        <w:t>危害</w:t>
      </w:r>
      <w:r>
        <w:rPr>
          <w:rFonts w:hint="eastAsia"/>
        </w:rPr>
        <w:t>扩大和防范次生、衍生事故情况；</w:t>
      </w:r>
    </w:p>
    <w:p>
      <w:pPr>
        <w:pStyle w:val="19"/>
        <w:numPr>
          <w:ilvl w:val="0"/>
          <w:numId w:val="20"/>
        </w:numPr>
        <w:ind w:firstLineChars="0"/>
      </w:pPr>
      <w:r>
        <w:rPr>
          <w:rFonts w:hint="eastAsia"/>
        </w:rPr>
        <w:t>采取必要的措施减少事故对环境造成的危害情况；</w:t>
      </w:r>
    </w:p>
    <w:p>
      <w:pPr>
        <w:pStyle w:val="19"/>
        <w:numPr>
          <w:ilvl w:val="0"/>
          <w:numId w:val="20"/>
        </w:numPr>
        <w:ind w:firstLineChars="0"/>
      </w:pPr>
      <w:r>
        <w:rPr>
          <w:rFonts w:hint="eastAsia"/>
        </w:rPr>
        <w:t>有效研判事故发展趋势以及可能造成的危害情况。</w:t>
      </w:r>
    </w:p>
    <w:p>
      <w:pPr>
        <w:pStyle w:val="30"/>
        <w:numPr>
          <w:ilvl w:val="0"/>
          <w:numId w:val="0"/>
        </w:numPr>
        <w:spacing w:before="156" w:after="156"/>
      </w:pPr>
      <w:r>
        <w:rPr>
          <w:rFonts w:hint="eastAsia"/>
        </w:rPr>
        <w:t>6.2.3.5现场秩序维护</w:t>
      </w:r>
    </w:p>
    <w:p>
      <w:pPr>
        <w:pStyle w:val="19"/>
        <w:ind w:firstLine="420"/>
      </w:pPr>
      <w:r>
        <w:rPr>
          <w:rFonts w:hint="eastAsia"/>
        </w:rPr>
        <w:t>现场秩序的评估包括但不限于以下内容：</w:t>
      </w:r>
    </w:p>
    <w:p>
      <w:pPr>
        <w:pStyle w:val="19"/>
        <w:numPr>
          <w:ilvl w:val="0"/>
          <w:numId w:val="21"/>
        </w:numPr>
        <w:ind w:firstLineChars="0"/>
      </w:pPr>
      <w:r>
        <w:rPr>
          <w:rFonts w:hint="eastAsia"/>
        </w:rPr>
        <w:t>按照要求隔离事故现场，划定警戒区域情况，有效维护现场秩序情况；</w:t>
      </w:r>
    </w:p>
    <w:p>
      <w:pPr>
        <w:pStyle w:val="19"/>
        <w:numPr>
          <w:ilvl w:val="0"/>
          <w:numId w:val="21"/>
        </w:numPr>
        <w:ind w:firstLineChars="0"/>
      </w:pPr>
      <w:r>
        <w:rPr>
          <w:rFonts w:hint="eastAsia"/>
        </w:rPr>
        <w:t>及时疏散和安置事故可能影响的相关人员情况；</w:t>
      </w:r>
    </w:p>
    <w:p>
      <w:pPr>
        <w:pStyle w:val="19"/>
        <w:numPr>
          <w:ilvl w:val="0"/>
          <w:numId w:val="21"/>
        </w:numPr>
        <w:ind w:firstLineChars="0"/>
      </w:pPr>
      <w:r>
        <w:rPr>
          <w:rFonts w:hint="eastAsia"/>
        </w:rPr>
        <w:t>对现场周边及有关区域实行交通管制情况。</w:t>
      </w:r>
    </w:p>
    <w:p>
      <w:pPr>
        <w:pStyle w:val="30"/>
        <w:numPr>
          <w:ilvl w:val="0"/>
          <w:numId w:val="0"/>
        </w:numPr>
        <w:spacing w:before="156" w:after="156"/>
      </w:pPr>
      <w:r>
        <w:rPr>
          <w:rFonts w:hint="eastAsia"/>
        </w:rPr>
        <w:t>6.2.3.6信息发布和舆情管控</w:t>
      </w:r>
    </w:p>
    <w:p>
      <w:pPr>
        <w:pStyle w:val="19"/>
        <w:ind w:firstLine="420"/>
      </w:pPr>
      <w:r>
        <w:rPr>
          <w:rFonts w:hint="eastAsia"/>
        </w:rPr>
        <w:t>评估有关事故情况和应急救援工作信息</w:t>
      </w:r>
      <w:r>
        <w:rPr>
          <w:rFonts w:hint="eastAsia"/>
          <w:lang w:eastAsia="zh-CN"/>
        </w:rPr>
        <w:t>发布</w:t>
      </w:r>
      <w:r>
        <w:rPr>
          <w:rFonts w:hint="eastAsia"/>
        </w:rPr>
        <w:t>的及时性以及舆情管控的有效性。</w:t>
      </w:r>
    </w:p>
    <w:p>
      <w:pPr>
        <w:pStyle w:val="27"/>
        <w:numPr>
          <w:ilvl w:val="3"/>
          <w:numId w:val="8"/>
        </w:numPr>
        <w:spacing w:before="156" w:after="156"/>
        <w:ind w:left="0"/>
      </w:pPr>
      <w:bookmarkStart w:id="193" w:name="_Toc118880738"/>
      <w:r>
        <w:rPr>
          <w:rFonts w:hint="eastAsia"/>
        </w:rPr>
        <w:t>应急保障</w:t>
      </w:r>
      <w:bookmarkEnd w:id="193"/>
    </w:p>
    <w:p>
      <w:pPr>
        <w:pStyle w:val="19"/>
        <w:ind w:firstLine="420"/>
      </w:pPr>
      <w:r>
        <w:rPr>
          <w:rFonts w:hint="eastAsia"/>
        </w:rPr>
        <w:t>评估事发地各级人民政府的应急保障情况，主要包括：</w:t>
      </w:r>
    </w:p>
    <w:p>
      <w:pPr>
        <w:pStyle w:val="19"/>
        <w:numPr>
          <w:ilvl w:val="0"/>
          <w:numId w:val="22"/>
        </w:numPr>
        <w:ind w:firstLineChars="0"/>
      </w:pPr>
      <w:r>
        <w:rPr>
          <w:rFonts w:hint="eastAsia"/>
        </w:rPr>
        <w:t>物资装备保障，现场对</w:t>
      </w:r>
      <w:r>
        <w:rPr>
          <w:rFonts w:hint="eastAsia"/>
          <w:lang w:val="en-US" w:eastAsia="zh-CN"/>
        </w:rPr>
        <w:t>救援</w:t>
      </w:r>
      <w:r>
        <w:rPr>
          <w:rFonts w:hint="eastAsia"/>
        </w:rPr>
        <w:t>物资的需求是否得到及时有效保障，现场救援和工程抢险装备、器材的需求情况，现场指挥部是否有效对救援和抢险装备进行调度保障；</w:t>
      </w:r>
    </w:p>
    <w:p>
      <w:pPr>
        <w:pStyle w:val="19"/>
        <w:numPr>
          <w:ilvl w:val="0"/>
          <w:numId w:val="22"/>
        </w:numPr>
        <w:ind w:firstLineChars="0"/>
      </w:pPr>
      <w:r>
        <w:rPr>
          <w:rFonts w:hint="eastAsia"/>
        </w:rPr>
        <w:t>应急救援队伍保障，</w:t>
      </w:r>
      <w:r>
        <w:rPr>
          <w:rFonts w:hint="eastAsia"/>
          <w:lang w:eastAsia="zh-CN"/>
        </w:rPr>
        <w:t>包括综合性、专业</w:t>
      </w:r>
      <w:r>
        <w:rPr>
          <w:rFonts w:hint="eastAsia"/>
        </w:rPr>
        <w:t>应急救援队伍</w:t>
      </w:r>
      <w:r>
        <w:rPr>
          <w:rFonts w:hint="eastAsia"/>
          <w:lang w:eastAsia="zh-CN"/>
        </w:rPr>
        <w:t>及社会力量</w:t>
      </w:r>
      <w:r>
        <w:rPr>
          <w:rFonts w:hint="eastAsia"/>
        </w:rPr>
        <w:t>参与事故应急</w:t>
      </w:r>
      <w:r>
        <w:rPr>
          <w:rFonts w:hint="eastAsia"/>
          <w:lang w:eastAsia="zh-CN"/>
        </w:rPr>
        <w:t>救援</w:t>
      </w:r>
      <w:r>
        <w:rPr>
          <w:rFonts w:hint="eastAsia"/>
        </w:rPr>
        <w:t>情况；</w:t>
      </w:r>
    </w:p>
    <w:p>
      <w:pPr>
        <w:pStyle w:val="19"/>
        <w:numPr>
          <w:ilvl w:val="0"/>
          <w:numId w:val="22"/>
        </w:numPr>
        <w:ind w:firstLineChars="0"/>
      </w:pPr>
      <w:r>
        <w:rPr>
          <w:rFonts w:hint="eastAsia"/>
        </w:rPr>
        <w:t>通讯保障，现场指挥</w:t>
      </w:r>
      <w:r>
        <w:rPr>
          <w:rFonts w:hint="eastAsia"/>
          <w:lang w:val="en-US" w:eastAsia="zh-CN"/>
        </w:rPr>
        <w:t>部</w:t>
      </w:r>
      <w:r>
        <w:rPr>
          <w:rFonts w:hint="eastAsia"/>
        </w:rPr>
        <w:t>内部通讯及现场指挥部与相关部门的通讯保障情况；</w:t>
      </w:r>
    </w:p>
    <w:p>
      <w:pPr>
        <w:pStyle w:val="19"/>
        <w:numPr>
          <w:ilvl w:val="0"/>
          <w:numId w:val="22"/>
        </w:numPr>
        <w:ind w:firstLineChars="0"/>
      </w:pPr>
      <w:r>
        <w:rPr>
          <w:rFonts w:hint="eastAsia"/>
        </w:rPr>
        <w:t>电力保障，现场电力保障情况；</w:t>
      </w:r>
    </w:p>
    <w:p>
      <w:pPr>
        <w:pStyle w:val="19"/>
        <w:numPr>
          <w:ilvl w:val="0"/>
          <w:numId w:val="22"/>
        </w:numPr>
        <w:ind w:firstLineChars="0"/>
      </w:pPr>
      <w:r>
        <w:rPr>
          <w:rFonts w:hint="eastAsia"/>
        </w:rPr>
        <w:t>交通保障，救援现场及救援队伍装备物资赴现场途中交通保障；</w:t>
      </w:r>
    </w:p>
    <w:p>
      <w:pPr>
        <w:pStyle w:val="19"/>
        <w:numPr>
          <w:ilvl w:val="0"/>
          <w:numId w:val="22"/>
        </w:numPr>
        <w:ind w:firstLineChars="0"/>
      </w:pPr>
      <w:r>
        <w:rPr>
          <w:rFonts w:hint="eastAsia"/>
        </w:rPr>
        <w:t>医疗卫生保障，救援现场人员抢救情况、疾病控制和卫生防疫工作情况；</w:t>
      </w:r>
    </w:p>
    <w:p>
      <w:pPr>
        <w:pStyle w:val="19"/>
        <w:numPr>
          <w:ilvl w:val="0"/>
          <w:numId w:val="22"/>
        </w:numPr>
        <w:ind w:firstLineChars="0"/>
      </w:pPr>
      <w:r>
        <w:rPr>
          <w:rFonts w:hint="eastAsia"/>
        </w:rPr>
        <w:t>资金保障，应急处置中的资金需求和保障情况；</w:t>
      </w:r>
    </w:p>
    <w:p>
      <w:pPr>
        <w:pStyle w:val="19"/>
        <w:numPr>
          <w:ilvl w:val="0"/>
          <w:numId w:val="22"/>
        </w:numPr>
        <w:ind w:firstLineChars="0"/>
      </w:pPr>
      <w:r>
        <w:rPr>
          <w:rFonts w:hint="eastAsia"/>
        </w:rPr>
        <w:t>其他保障，救援过程中</w:t>
      </w:r>
      <w:r>
        <w:rPr>
          <w:rFonts w:hint="eastAsia"/>
          <w:lang w:val="en-US" w:eastAsia="zh-CN"/>
        </w:rPr>
        <w:t>公安、供水、燃气、气象、工程机械等救援力量保障，以及</w:t>
      </w:r>
      <w:r>
        <w:rPr>
          <w:rFonts w:hint="eastAsia"/>
        </w:rPr>
        <w:t>应急</w:t>
      </w:r>
      <w:r>
        <w:rPr>
          <w:rFonts w:hint="eastAsia"/>
          <w:lang w:val="en-US" w:eastAsia="zh-CN"/>
        </w:rPr>
        <w:t>救援</w:t>
      </w:r>
      <w:r>
        <w:rPr>
          <w:rFonts w:hint="eastAsia"/>
        </w:rPr>
        <w:t>专家、</w:t>
      </w:r>
      <w:r>
        <w:rPr>
          <w:rFonts w:hint="eastAsia"/>
          <w:lang w:val="en-US" w:eastAsia="zh-CN"/>
        </w:rPr>
        <w:t>救援</w:t>
      </w:r>
      <w:r>
        <w:rPr>
          <w:rFonts w:hint="eastAsia"/>
        </w:rPr>
        <w:t>现场</w:t>
      </w:r>
      <w:r>
        <w:rPr>
          <w:rFonts w:hint="eastAsia"/>
          <w:lang w:eastAsia="zh-CN"/>
        </w:rPr>
        <w:t>后勤</w:t>
      </w:r>
      <w:r>
        <w:rPr>
          <w:rFonts w:hint="eastAsia"/>
        </w:rPr>
        <w:t>保障</w:t>
      </w:r>
      <w:r>
        <w:rPr>
          <w:rFonts w:hint="eastAsia"/>
          <w:lang w:eastAsia="zh-CN"/>
        </w:rPr>
        <w:t>等</w:t>
      </w:r>
      <w:r>
        <w:rPr>
          <w:rFonts w:hint="eastAsia"/>
        </w:rPr>
        <w:t>情况。</w:t>
      </w:r>
      <w:r>
        <w:t xml:space="preserve"> </w:t>
      </w:r>
    </w:p>
    <w:p>
      <w:pPr>
        <w:pStyle w:val="19"/>
        <w:ind w:firstLine="420"/>
        <w:sectPr>
          <w:footerReference r:id="rId11" w:type="default"/>
          <w:pgSz w:w="11906" w:h="16838"/>
          <w:pgMar w:top="1871" w:right="1134" w:bottom="1134" w:left="1134" w:header="1418" w:footer="1134" w:gutter="284"/>
          <w:pgNumType w:fmt="numberInDash" w:start="1"/>
          <w:cols w:space="720" w:num="1"/>
          <w:formProt w:val="0"/>
          <w:docGrid w:type="lines" w:linePitch="312" w:charSpace="0"/>
        </w:sectPr>
      </w:pPr>
    </w:p>
    <w:bookmarkEnd w:id="7"/>
    <w:p>
      <w:pPr>
        <w:pStyle w:val="46"/>
        <w:numPr>
          <w:ilvl w:val="0"/>
          <w:numId w:val="23"/>
        </w:numPr>
        <w:ind w:firstLine="0"/>
        <w:rPr>
          <w:vanish w:val="0"/>
        </w:rPr>
      </w:pPr>
      <w:bookmarkStart w:id="194" w:name="BookMark5"/>
    </w:p>
    <w:p>
      <w:pPr>
        <w:pStyle w:val="43"/>
        <w:numPr>
          <w:ilvl w:val="0"/>
          <w:numId w:val="1"/>
        </w:numPr>
        <w:ind w:firstLine="0"/>
        <w:rPr>
          <w:vanish w:val="0"/>
        </w:rPr>
      </w:pPr>
    </w:p>
    <w:p>
      <w:pPr>
        <w:pStyle w:val="31"/>
        <w:numPr>
          <w:ilvl w:val="0"/>
          <w:numId w:val="4"/>
        </w:numPr>
        <w:spacing w:before="78" w:after="156"/>
      </w:pPr>
      <w:r>
        <w:br w:type="textWrapping"/>
      </w:r>
      <w:bookmarkStart w:id="195" w:name="_Toc118880739"/>
      <w:bookmarkStart w:id="196" w:name="_Toc118880429"/>
      <w:r>
        <w:rPr>
          <w:rFonts w:hint="eastAsia"/>
        </w:rPr>
        <w:t>（规范性）</w:t>
      </w:r>
      <w:r>
        <w:br w:type="textWrapping"/>
      </w:r>
      <w:r>
        <w:rPr>
          <w:rFonts w:hint="eastAsia"/>
        </w:rPr>
        <w:t>应急救援评估内容一览表</w:t>
      </w:r>
      <w:bookmarkEnd w:id="195"/>
      <w:bookmarkEnd w:id="196"/>
    </w:p>
    <w:p>
      <w:pPr>
        <w:pStyle w:val="34"/>
        <w:numPr>
          <w:ilvl w:val="1"/>
          <w:numId w:val="4"/>
        </w:numPr>
        <w:spacing w:before="156" w:after="156"/>
        <w:ind w:left="0"/>
        <w:rPr>
          <w:rFonts w:asciiTheme="minorEastAsia" w:hAnsiTheme="minorEastAsia" w:eastAsiaTheme="minorEastAsia"/>
        </w:rPr>
      </w:pPr>
      <w:bookmarkStart w:id="197" w:name="_Toc74217085"/>
      <w:bookmarkStart w:id="198" w:name="_Toc69116543"/>
      <w:bookmarkStart w:id="199" w:name="_Toc80869776"/>
      <w:bookmarkStart w:id="200" w:name="_Toc74216874"/>
      <w:bookmarkStart w:id="201" w:name="_Toc80692189"/>
      <w:bookmarkStart w:id="202" w:name="_Toc81406859"/>
      <w:bookmarkStart w:id="203" w:name="_Toc61420142"/>
      <w:bookmarkStart w:id="204" w:name="_Toc118880740"/>
      <w:bookmarkStart w:id="205" w:name="_Toc118880430"/>
      <w:r>
        <w:rPr>
          <w:rFonts w:hint="eastAsia" w:asciiTheme="minorEastAsia" w:hAnsiTheme="minorEastAsia" w:eastAsiaTheme="minorEastAsia"/>
        </w:rPr>
        <w:t>事故单位应急救援评估表</w:t>
      </w:r>
      <w:bookmarkEnd w:id="197"/>
      <w:bookmarkEnd w:id="198"/>
      <w:bookmarkEnd w:id="199"/>
      <w:bookmarkEnd w:id="200"/>
      <w:bookmarkEnd w:id="201"/>
      <w:bookmarkEnd w:id="202"/>
      <w:bookmarkEnd w:id="203"/>
      <w:r>
        <w:rPr>
          <w:rFonts w:hint="eastAsia" w:asciiTheme="minorEastAsia" w:hAnsiTheme="minorEastAsia" w:eastAsiaTheme="minorEastAsia"/>
        </w:rPr>
        <w:t>见表A.1</w:t>
      </w:r>
      <w:bookmarkEnd w:id="204"/>
      <w:bookmarkEnd w:id="205"/>
    </w:p>
    <w:p>
      <w:pPr>
        <w:pStyle w:val="19"/>
        <w:ind w:firstLine="0" w:firstLineChars="0"/>
        <w:jc w:val="center"/>
        <w:rPr>
          <w:rFonts w:ascii="黑体" w:hAnsi="黑体" w:eastAsia="黑体"/>
          <w:sz w:val="18"/>
          <w:szCs w:val="18"/>
        </w:rPr>
      </w:pPr>
      <w:r>
        <w:rPr>
          <w:rFonts w:hint="eastAsia" w:ascii="黑体" w:hAnsi="黑体" w:eastAsia="黑体"/>
          <w:sz w:val="18"/>
          <w:szCs w:val="18"/>
        </w:rPr>
        <w:t>表A.1 事故单位应急救援评估表</w:t>
      </w:r>
    </w:p>
    <w:tbl>
      <w:tblPr>
        <w:tblStyle w:val="12"/>
        <w:tblW w:w="470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74"/>
        <w:gridCol w:w="997"/>
        <w:gridCol w:w="5101"/>
        <w:gridCol w:w="22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jc w:val="center"/>
        </w:trPr>
        <w:tc>
          <w:tcPr>
            <w:tcW w:w="927" w:type="pct"/>
            <w:gridSpan w:val="2"/>
            <w:vAlign w:val="center"/>
          </w:tcPr>
          <w:p>
            <w:pPr>
              <w:adjustRightInd w:val="0"/>
              <w:spacing w:before="156" w:beforeLines="50" w:after="156" w:afterLines="50"/>
              <w:jc w:val="center"/>
              <w:rPr>
                <w:rFonts w:asciiTheme="minorEastAsia" w:hAnsiTheme="minorEastAsia" w:eastAsiaTheme="minorEastAsia"/>
                <w:b/>
                <w:sz w:val="18"/>
                <w:szCs w:val="18"/>
              </w:rPr>
            </w:pPr>
            <w:r>
              <w:rPr>
                <w:rFonts w:hint="eastAsia" w:asciiTheme="minorEastAsia" w:hAnsiTheme="minorEastAsia" w:eastAsiaTheme="minorEastAsia"/>
                <w:b/>
                <w:sz w:val="18"/>
                <w:szCs w:val="18"/>
              </w:rPr>
              <w:t>评估项目</w:t>
            </w:r>
          </w:p>
        </w:tc>
        <w:tc>
          <w:tcPr>
            <w:tcW w:w="2830" w:type="pct"/>
            <w:vAlign w:val="center"/>
          </w:tcPr>
          <w:p>
            <w:pPr>
              <w:adjustRightInd w:val="0"/>
              <w:spacing w:before="156" w:beforeLines="50" w:after="156" w:afterLines="50"/>
              <w:jc w:val="center"/>
              <w:rPr>
                <w:rFonts w:asciiTheme="minorEastAsia" w:hAnsiTheme="minorEastAsia" w:eastAsiaTheme="minorEastAsia"/>
                <w:b/>
                <w:sz w:val="18"/>
                <w:szCs w:val="18"/>
              </w:rPr>
            </w:pPr>
            <w:r>
              <w:rPr>
                <w:rFonts w:hint="eastAsia" w:asciiTheme="minorEastAsia" w:hAnsiTheme="minorEastAsia" w:eastAsiaTheme="minorEastAsia"/>
                <w:b/>
                <w:sz w:val="18"/>
                <w:szCs w:val="18"/>
              </w:rPr>
              <w:t>评估内容</w:t>
            </w:r>
          </w:p>
        </w:tc>
        <w:tc>
          <w:tcPr>
            <w:tcW w:w="1241" w:type="pct"/>
            <w:vAlign w:val="center"/>
          </w:tcPr>
          <w:p>
            <w:pPr>
              <w:adjustRightInd w:val="0"/>
              <w:spacing w:before="156" w:beforeLines="50" w:after="156" w:afterLines="50"/>
              <w:jc w:val="center"/>
              <w:rPr>
                <w:rFonts w:asciiTheme="minorEastAsia" w:hAnsiTheme="minorEastAsia" w:eastAsiaTheme="minorEastAsia"/>
                <w:b/>
                <w:sz w:val="18"/>
                <w:szCs w:val="18"/>
              </w:rPr>
            </w:pPr>
            <w:r>
              <w:rPr>
                <w:rFonts w:hint="eastAsia" w:asciiTheme="minorEastAsia" w:hAnsiTheme="minorEastAsia" w:eastAsiaTheme="minorEastAsia"/>
                <w:b/>
                <w:sz w:val="18"/>
                <w:szCs w:val="18"/>
              </w:rPr>
              <w:t>可选评估方式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 w:hRule="atLeast"/>
          <w:jc w:val="center"/>
        </w:trPr>
        <w:tc>
          <w:tcPr>
            <w:tcW w:w="927" w:type="pct"/>
            <w:gridSpan w:val="2"/>
            <w:vMerge w:val="restart"/>
            <w:vAlign w:val="center"/>
          </w:tcPr>
          <w:p>
            <w:pPr>
              <w:snapToGrid w:val="0"/>
              <w:spacing w:before="156" w:beforeLines="50" w:after="156" w:afterLines="5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应急准备</w:t>
            </w:r>
          </w:p>
        </w:tc>
        <w:tc>
          <w:tcPr>
            <w:tcW w:w="2830" w:type="pct"/>
            <w:vAlign w:val="center"/>
          </w:tcPr>
          <w:p>
            <w:pPr>
              <w:snapToGrid w:val="0"/>
              <w:spacing w:before="62" w:beforeLines="20" w:after="62" w:afterLines="20"/>
              <w:rPr>
                <w:rFonts w:asciiTheme="minorEastAsia" w:hAnsiTheme="minorEastAsia" w:eastAsiaTheme="minorEastAsia"/>
                <w:sz w:val="18"/>
                <w:szCs w:val="18"/>
              </w:rPr>
            </w:pPr>
            <w:r>
              <w:rPr>
                <w:rFonts w:asciiTheme="minorEastAsia" w:hAnsiTheme="minorEastAsia" w:eastAsiaTheme="minorEastAsia"/>
                <w:sz w:val="18"/>
                <w:szCs w:val="18"/>
              </w:rPr>
              <w:t>事故单位按GB/T 29639的要求编制相关应急预案情况，预案是否有针对性和可操作性，预案备案情况</w:t>
            </w:r>
          </w:p>
        </w:tc>
        <w:tc>
          <w:tcPr>
            <w:tcW w:w="1241" w:type="pct"/>
            <w:vAlign w:val="center"/>
          </w:tcPr>
          <w:p>
            <w:pPr>
              <w:snapToGrid w:val="0"/>
              <w:spacing w:before="62" w:beforeLines="20" w:after="62" w:afterLines="20"/>
              <w:rPr>
                <w:rFonts w:asciiTheme="minorEastAsia" w:hAnsiTheme="minorEastAsia" w:eastAsiaTheme="minorEastAsia"/>
                <w:sz w:val="18"/>
                <w:szCs w:val="18"/>
              </w:rPr>
            </w:pPr>
            <w:r>
              <w:rPr>
                <w:rFonts w:hint="eastAsia" w:asciiTheme="minorEastAsia" w:hAnsiTheme="minorEastAsia" w:eastAsiaTheme="minorEastAsia"/>
                <w:sz w:val="18"/>
                <w:szCs w:val="18"/>
              </w:rPr>
              <w:t>资料分析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927" w:type="pct"/>
            <w:gridSpan w:val="2"/>
            <w:vMerge w:val="continue"/>
            <w:vAlign w:val="center"/>
          </w:tcPr>
          <w:p>
            <w:pPr>
              <w:snapToGrid w:val="0"/>
              <w:spacing w:before="156" w:beforeLines="50" w:after="156" w:afterLines="50"/>
              <w:jc w:val="center"/>
              <w:rPr>
                <w:rFonts w:asciiTheme="minorEastAsia" w:hAnsiTheme="minorEastAsia" w:eastAsiaTheme="minorEastAsia"/>
                <w:sz w:val="18"/>
                <w:szCs w:val="18"/>
              </w:rPr>
            </w:pPr>
          </w:p>
        </w:tc>
        <w:tc>
          <w:tcPr>
            <w:tcW w:w="2830" w:type="pct"/>
            <w:vAlign w:val="center"/>
          </w:tcPr>
          <w:p>
            <w:pPr>
              <w:snapToGrid w:val="0"/>
              <w:spacing w:before="62" w:beforeLines="20" w:after="62" w:afterLines="20"/>
              <w:rPr>
                <w:rFonts w:asciiTheme="minorEastAsia" w:hAnsiTheme="minorEastAsia" w:eastAsiaTheme="minorEastAsia"/>
                <w:sz w:val="18"/>
                <w:szCs w:val="18"/>
              </w:rPr>
            </w:pPr>
            <w:r>
              <w:rPr>
                <w:rFonts w:hint="eastAsia" w:asciiTheme="minorEastAsia" w:hAnsiTheme="minorEastAsia" w:eastAsiaTheme="minorEastAsia"/>
                <w:sz w:val="18"/>
                <w:szCs w:val="18"/>
              </w:rPr>
              <w:t>生产经营单位按照</w:t>
            </w:r>
            <w:r>
              <w:rPr>
                <w:rFonts w:asciiTheme="minorEastAsia" w:hAnsiTheme="minorEastAsia" w:eastAsiaTheme="minorEastAsia"/>
                <w:sz w:val="18"/>
                <w:szCs w:val="18"/>
              </w:rPr>
              <w:t>AQ/T</w:t>
            </w:r>
            <w:r>
              <w:rPr>
                <w:rFonts w:hint="eastAsia" w:asciiTheme="minorEastAsia" w:hAnsiTheme="minorEastAsia" w:eastAsiaTheme="minorEastAsia"/>
                <w:sz w:val="18"/>
                <w:szCs w:val="18"/>
              </w:rPr>
              <w:t xml:space="preserve"> </w:t>
            </w:r>
            <w:r>
              <w:rPr>
                <w:rFonts w:asciiTheme="minorEastAsia" w:hAnsiTheme="minorEastAsia" w:eastAsiaTheme="minorEastAsia"/>
                <w:sz w:val="18"/>
                <w:szCs w:val="18"/>
              </w:rPr>
              <w:t>9007</w:t>
            </w:r>
            <w:r>
              <w:rPr>
                <w:rFonts w:hint="eastAsia" w:asciiTheme="minorEastAsia" w:hAnsiTheme="minorEastAsia" w:eastAsiaTheme="minorEastAsia"/>
                <w:sz w:val="18"/>
                <w:szCs w:val="18"/>
              </w:rPr>
              <w:t>要求开展应急演练情况</w:t>
            </w:r>
          </w:p>
        </w:tc>
        <w:tc>
          <w:tcPr>
            <w:tcW w:w="1241" w:type="pct"/>
            <w:vAlign w:val="center"/>
          </w:tcPr>
          <w:p>
            <w:pPr>
              <w:snapToGrid w:val="0"/>
              <w:spacing w:before="62" w:beforeLines="20" w:after="62" w:afterLines="20"/>
              <w:rPr>
                <w:rFonts w:asciiTheme="minorEastAsia" w:hAnsiTheme="minorEastAsia" w:eastAsiaTheme="minorEastAsia"/>
                <w:sz w:val="18"/>
                <w:szCs w:val="18"/>
              </w:rPr>
            </w:pPr>
            <w:r>
              <w:rPr>
                <w:rFonts w:hint="eastAsia" w:asciiTheme="minorEastAsia" w:hAnsiTheme="minorEastAsia" w:eastAsiaTheme="minorEastAsia"/>
                <w:sz w:val="18"/>
                <w:szCs w:val="18"/>
              </w:rPr>
              <w:t>资料分析、人员访谈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7" w:hRule="atLeast"/>
          <w:jc w:val="center"/>
        </w:trPr>
        <w:tc>
          <w:tcPr>
            <w:tcW w:w="927" w:type="pct"/>
            <w:gridSpan w:val="2"/>
            <w:vMerge w:val="continue"/>
            <w:vAlign w:val="center"/>
          </w:tcPr>
          <w:p>
            <w:pPr>
              <w:snapToGrid w:val="0"/>
              <w:spacing w:before="156" w:beforeLines="50" w:after="156" w:afterLines="50"/>
              <w:jc w:val="center"/>
              <w:rPr>
                <w:rFonts w:asciiTheme="minorEastAsia" w:hAnsiTheme="minorEastAsia" w:eastAsiaTheme="minorEastAsia"/>
                <w:sz w:val="18"/>
                <w:szCs w:val="18"/>
              </w:rPr>
            </w:pPr>
          </w:p>
        </w:tc>
        <w:tc>
          <w:tcPr>
            <w:tcW w:w="2830" w:type="pct"/>
            <w:vAlign w:val="center"/>
          </w:tcPr>
          <w:p>
            <w:pPr>
              <w:snapToGrid w:val="0"/>
              <w:spacing w:before="62" w:beforeLines="20" w:after="62" w:afterLines="20"/>
              <w:rPr>
                <w:rFonts w:asciiTheme="minorEastAsia" w:hAnsiTheme="minorEastAsia" w:eastAsiaTheme="minorEastAsia"/>
                <w:sz w:val="18"/>
                <w:szCs w:val="18"/>
              </w:rPr>
            </w:pPr>
            <w:r>
              <w:rPr>
                <w:rFonts w:hint="eastAsia" w:asciiTheme="minorEastAsia" w:hAnsiTheme="minorEastAsia" w:eastAsiaTheme="minorEastAsia"/>
                <w:sz w:val="18"/>
                <w:szCs w:val="18"/>
              </w:rPr>
              <w:t>事故单位建立应急救援队伍、设立值班人员和开展应急知识宣传教育培训情况</w:t>
            </w:r>
          </w:p>
        </w:tc>
        <w:tc>
          <w:tcPr>
            <w:tcW w:w="1241" w:type="pct"/>
            <w:vAlign w:val="center"/>
          </w:tcPr>
          <w:p>
            <w:pPr>
              <w:snapToGrid w:val="0"/>
              <w:spacing w:before="62" w:beforeLines="20" w:after="62" w:afterLines="20"/>
              <w:rPr>
                <w:rFonts w:asciiTheme="minorEastAsia" w:hAnsiTheme="minorEastAsia" w:eastAsiaTheme="minorEastAsia"/>
                <w:sz w:val="18"/>
                <w:szCs w:val="18"/>
              </w:rPr>
            </w:pPr>
            <w:r>
              <w:rPr>
                <w:rFonts w:hint="eastAsia" w:asciiTheme="minorEastAsia" w:hAnsiTheme="minorEastAsia" w:eastAsiaTheme="minorEastAsia"/>
                <w:sz w:val="18"/>
                <w:szCs w:val="18"/>
              </w:rPr>
              <w:t>资料分析、人员访谈、专家论证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jc w:val="center"/>
        </w:trPr>
        <w:tc>
          <w:tcPr>
            <w:tcW w:w="927" w:type="pct"/>
            <w:gridSpan w:val="2"/>
            <w:vMerge w:val="continue"/>
            <w:vAlign w:val="center"/>
          </w:tcPr>
          <w:p>
            <w:pPr>
              <w:snapToGrid w:val="0"/>
              <w:spacing w:before="156" w:beforeLines="50" w:after="156" w:afterLines="50"/>
              <w:jc w:val="center"/>
              <w:rPr>
                <w:rFonts w:asciiTheme="minorEastAsia" w:hAnsiTheme="minorEastAsia" w:eastAsiaTheme="minorEastAsia"/>
                <w:sz w:val="18"/>
                <w:szCs w:val="18"/>
              </w:rPr>
            </w:pPr>
          </w:p>
        </w:tc>
        <w:tc>
          <w:tcPr>
            <w:tcW w:w="2830" w:type="pct"/>
            <w:vAlign w:val="center"/>
          </w:tcPr>
          <w:p>
            <w:pPr>
              <w:snapToGrid w:val="0"/>
              <w:spacing w:before="62" w:beforeLines="20" w:after="62" w:afterLines="20"/>
              <w:rPr>
                <w:rFonts w:asciiTheme="minorEastAsia" w:hAnsiTheme="minorEastAsia" w:eastAsiaTheme="minorEastAsia"/>
                <w:sz w:val="18"/>
                <w:szCs w:val="18"/>
              </w:rPr>
            </w:pPr>
            <w:r>
              <w:rPr>
                <w:rFonts w:hint="eastAsia" w:asciiTheme="minorEastAsia" w:hAnsiTheme="minorEastAsia" w:eastAsiaTheme="minorEastAsia"/>
                <w:sz w:val="18"/>
                <w:szCs w:val="18"/>
              </w:rPr>
              <w:t>事故单位应急组织架构合理性、资源保障充分性情况</w:t>
            </w:r>
          </w:p>
        </w:tc>
        <w:tc>
          <w:tcPr>
            <w:tcW w:w="1241" w:type="pct"/>
            <w:vAlign w:val="center"/>
          </w:tcPr>
          <w:p>
            <w:pPr>
              <w:snapToGrid w:val="0"/>
              <w:spacing w:before="62" w:beforeLines="20" w:after="62" w:afterLines="20"/>
              <w:rPr>
                <w:rFonts w:asciiTheme="minorEastAsia" w:hAnsiTheme="minorEastAsia" w:eastAsiaTheme="minorEastAsia"/>
                <w:sz w:val="18"/>
                <w:szCs w:val="18"/>
              </w:rPr>
            </w:pPr>
            <w:r>
              <w:rPr>
                <w:rFonts w:hint="eastAsia" w:asciiTheme="minorEastAsia" w:hAnsiTheme="minorEastAsia" w:eastAsiaTheme="minorEastAsia"/>
                <w:sz w:val="18"/>
                <w:szCs w:val="18"/>
              </w:rPr>
              <w:t>资料分析、人员访谈、专家论证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4" w:hRule="atLeast"/>
          <w:jc w:val="center"/>
        </w:trPr>
        <w:tc>
          <w:tcPr>
            <w:tcW w:w="374" w:type="pct"/>
            <w:vMerge w:val="restart"/>
            <w:vAlign w:val="center"/>
          </w:tcPr>
          <w:p>
            <w:pPr>
              <w:spacing w:before="156" w:beforeLines="50" w:after="156" w:afterLines="5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应急响应</w:t>
            </w:r>
          </w:p>
        </w:tc>
        <w:tc>
          <w:tcPr>
            <w:tcW w:w="553" w:type="pct"/>
            <w:vMerge w:val="restart"/>
            <w:vAlign w:val="center"/>
          </w:tcPr>
          <w:p>
            <w:pPr>
              <w:snapToGrid w:val="0"/>
              <w:spacing w:before="156" w:beforeLines="50" w:after="156" w:afterLines="5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信息报送</w:t>
            </w:r>
          </w:p>
        </w:tc>
        <w:tc>
          <w:tcPr>
            <w:tcW w:w="2830" w:type="pct"/>
            <w:vAlign w:val="center"/>
          </w:tcPr>
          <w:p>
            <w:pPr>
              <w:snapToGrid w:val="0"/>
              <w:spacing w:before="62" w:beforeLines="20" w:after="62" w:afterLines="20"/>
              <w:rPr>
                <w:rFonts w:asciiTheme="minorEastAsia" w:hAnsiTheme="minorEastAsia" w:eastAsiaTheme="minorEastAsia"/>
                <w:sz w:val="18"/>
                <w:szCs w:val="18"/>
              </w:rPr>
            </w:pPr>
            <w:r>
              <w:rPr>
                <w:rFonts w:hint="eastAsia" w:asciiTheme="minorEastAsia" w:hAnsiTheme="minorEastAsia" w:eastAsiaTheme="minorEastAsia"/>
                <w:sz w:val="18"/>
                <w:szCs w:val="18"/>
              </w:rPr>
              <w:t>事故发生后，事故现场人员按规定报告本单位负责人情况</w:t>
            </w:r>
          </w:p>
        </w:tc>
        <w:tc>
          <w:tcPr>
            <w:tcW w:w="1241" w:type="pct"/>
            <w:vAlign w:val="center"/>
          </w:tcPr>
          <w:p>
            <w:pPr>
              <w:snapToGrid w:val="0"/>
              <w:spacing w:before="62" w:beforeLines="20" w:after="62" w:afterLines="20"/>
              <w:rPr>
                <w:rFonts w:asciiTheme="minorEastAsia" w:hAnsiTheme="minorEastAsia" w:eastAsiaTheme="minorEastAsia"/>
                <w:sz w:val="18"/>
                <w:szCs w:val="18"/>
              </w:rPr>
            </w:pPr>
            <w:r>
              <w:rPr>
                <w:rFonts w:hint="eastAsia" w:asciiTheme="minorEastAsia" w:hAnsiTheme="minorEastAsia" w:eastAsiaTheme="minorEastAsia"/>
                <w:sz w:val="18"/>
                <w:szCs w:val="18"/>
              </w:rPr>
              <w:t>资料分析、人员访谈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374" w:type="pct"/>
            <w:vMerge w:val="continue"/>
            <w:vAlign w:val="center"/>
          </w:tcPr>
          <w:p>
            <w:pPr>
              <w:spacing w:before="156" w:beforeLines="50" w:after="156" w:afterLines="50" w:line="440" w:lineRule="exact"/>
              <w:jc w:val="center"/>
              <w:rPr>
                <w:rFonts w:asciiTheme="minorEastAsia" w:hAnsiTheme="minorEastAsia" w:eastAsiaTheme="minorEastAsia"/>
                <w:sz w:val="18"/>
                <w:szCs w:val="18"/>
              </w:rPr>
            </w:pPr>
          </w:p>
        </w:tc>
        <w:tc>
          <w:tcPr>
            <w:tcW w:w="553" w:type="pct"/>
            <w:vMerge w:val="continue"/>
            <w:vAlign w:val="center"/>
          </w:tcPr>
          <w:p>
            <w:pPr>
              <w:snapToGrid w:val="0"/>
              <w:spacing w:before="156" w:beforeLines="50" w:after="156" w:afterLines="50"/>
              <w:jc w:val="center"/>
              <w:rPr>
                <w:rFonts w:asciiTheme="minorEastAsia" w:hAnsiTheme="minorEastAsia" w:eastAsiaTheme="minorEastAsia"/>
                <w:sz w:val="18"/>
                <w:szCs w:val="18"/>
              </w:rPr>
            </w:pPr>
          </w:p>
        </w:tc>
        <w:tc>
          <w:tcPr>
            <w:tcW w:w="2830" w:type="pct"/>
            <w:vAlign w:val="center"/>
          </w:tcPr>
          <w:p>
            <w:pPr>
              <w:snapToGrid w:val="0"/>
              <w:spacing w:before="62" w:beforeLines="20" w:after="62" w:afterLines="20"/>
              <w:rPr>
                <w:rFonts w:asciiTheme="minorEastAsia" w:hAnsiTheme="minorEastAsia" w:eastAsiaTheme="minorEastAsia"/>
                <w:sz w:val="18"/>
                <w:szCs w:val="18"/>
              </w:rPr>
            </w:pPr>
            <w:r>
              <w:rPr>
                <w:rFonts w:hint="eastAsia" w:asciiTheme="minorEastAsia" w:hAnsiTheme="minorEastAsia" w:eastAsiaTheme="minorEastAsia"/>
                <w:sz w:val="18"/>
                <w:szCs w:val="18"/>
              </w:rPr>
              <w:t>事故单位按规定报告相关政府部门情况</w:t>
            </w:r>
          </w:p>
        </w:tc>
        <w:tc>
          <w:tcPr>
            <w:tcW w:w="1241" w:type="pct"/>
            <w:vAlign w:val="center"/>
          </w:tcPr>
          <w:p>
            <w:pPr>
              <w:snapToGrid w:val="0"/>
              <w:spacing w:before="62" w:beforeLines="20" w:after="62" w:afterLines="20"/>
              <w:rPr>
                <w:rFonts w:asciiTheme="minorEastAsia" w:hAnsiTheme="minorEastAsia" w:eastAsiaTheme="minorEastAsia"/>
                <w:sz w:val="18"/>
                <w:szCs w:val="18"/>
              </w:rPr>
            </w:pPr>
            <w:r>
              <w:rPr>
                <w:rFonts w:hint="eastAsia" w:asciiTheme="minorEastAsia" w:hAnsiTheme="minorEastAsia" w:eastAsiaTheme="minorEastAsia"/>
                <w:sz w:val="18"/>
                <w:szCs w:val="18"/>
              </w:rPr>
              <w:t>资料分析、人员访谈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jc w:val="center"/>
        </w:trPr>
        <w:tc>
          <w:tcPr>
            <w:tcW w:w="374" w:type="pct"/>
            <w:vMerge w:val="continue"/>
            <w:vAlign w:val="center"/>
          </w:tcPr>
          <w:p>
            <w:pPr>
              <w:spacing w:before="156" w:beforeLines="50" w:after="156" w:afterLines="50" w:line="440" w:lineRule="exact"/>
              <w:jc w:val="center"/>
              <w:rPr>
                <w:rFonts w:asciiTheme="minorEastAsia" w:hAnsiTheme="minorEastAsia" w:eastAsiaTheme="minorEastAsia"/>
                <w:sz w:val="18"/>
                <w:szCs w:val="18"/>
              </w:rPr>
            </w:pPr>
          </w:p>
        </w:tc>
        <w:tc>
          <w:tcPr>
            <w:tcW w:w="553" w:type="pct"/>
            <w:vMerge w:val="continue"/>
            <w:vAlign w:val="center"/>
          </w:tcPr>
          <w:p>
            <w:pPr>
              <w:snapToGrid w:val="0"/>
              <w:spacing w:before="156" w:beforeLines="50" w:after="156" w:afterLines="50"/>
              <w:jc w:val="center"/>
              <w:rPr>
                <w:rFonts w:asciiTheme="minorEastAsia" w:hAnsiTheme="minorEastAsia" w:eastAsiaTheme="minorEastAsia"/>
                <w:sz w:val="18"/>
                <w:szCs w:val="18"/>
              </w:rPr>
            </w:pPr>
          </w:p>
        </w:tc>
        <w:tc>
          <w:tcPr>
            <w:tcW w:w="2830" w:type="pct"/>
            <w:vAlign w:val="center"/>
          </w:tcPr>
          <w:p>
            <w:pPr>
              <w:snapToGrid w:val="0"/>
              <w:spacing w:before="62" w:beforeLines="20" w:after="62" w:afterLines="20"/>
              <w:rPr>
                <w:rFonts w:asciiTheme="minorEastAsia" w:hAnsiTheme="minorEastAsia" w:eastAsiaTheme="minorEastAsia"/>
                <w:sz w:val="18"/>
                <w:szCs w:val="18"/>
              </w:rPr>
            </w:pPr>
            <w:r>
              <w:rPr>
                <w:rFonts w:hint="eastAsia" w:asciiTheme="minorEastAsia" w:hAnsiTheme="minorEastAsia" w:eastAsiaTheme="minorEastAsia"/>
                <w:sz w:val="18"/>
                <w:szCs w:val="18"/>
              </w:rPr>
              <w:t>事故单位的信息报送按规定及时、准确、完整情况</w:t>
            </w:r>
          </w:p>
        </w:tc>
        <w:tc>
          <w:tcPr>
            <w:tcW w:w="1241" w:type="pct"/>
            <w:vAlign w:val="center"/>
          </w:tcPr>
          <w:p>
            <w:pPr>
              <w:snapToGrid w:val="0"/>
              <w:spacing w:before="62" w:beforeLines="20" w:after="62" w:afterLines="20"/>
              <w:rPr>
                <w:rFonts w:asciiTheme="minorEastAsia" w:hAnsiTheme="minorEastAsia" w:eastAsiaTheme="minorEastAsia"/>
                <w:sz w:val="18"/>
                <w:szCs w:val="18"/>
              </w:rPr>
            </w:pPr>
            <w:r>
              <w:rPr>
                <w:rFonts w:hint="eastAsia" w:asciiTheme="minorEastAsia" w:hAnsiTheme="minorEastAsia" w:eastAsiaTheme="minorEastAsia"/>
                <w:sz w:val="18"/>
                <w:szCs w:val="18"/>
              </w:rPr>
              <w:t>资料分析、人员访谈、专家论证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jc w:val="center"/>
        </w:trPr>
        <w:tc>
          <w:tcPr>
            <w:tcW w:w="374" w:type="pct"/>
            <w:vMerge w:val="continue"/>
            <w:vAlign w:val="center"/>
          </w:tcPr>
          <w:p>
            <w:pPr>
              <w:spacing w:before="156" w:beforeLines="50" w:after="156" w:afterLines="50" w:line="440" w:lineRule="exact"/>
              <w:jc w:val="center"/>
              <w:rPr>
                <w:rFonts w:asciiTheme="minorEastAsia" w:hAnsiTheme="minorEastAsia" w:eastAsiaTheme="minorEastAsia"/>
                <w:sz w:val="18"/>
                <w:szCs w:val="18"/>
              </w:rPr>
            </w:pPr>
          </w:p>
        </w:tc>
        <w:tc>
          <w:tcPr>
            <w:tcW w:w="553" w:type="pct"/>
            <w:vMerge w:val="restart"/>
            <w:vAlign w:val="center"/>
          </w:tcPr>
          <w:p>
            <w:pPr>
              <w:snapToGrid w:val="0"/>
              <w:spacing w:before="62" w:beforeLines="20" w:after="62" w:afterLines="20"/>
              <w:rPr>
                <w:rFonts w:hint="eastAsia" w:asciiTheme="minorEastAsia" w:hAnsiTheme="minorEastAsia" w:eastAsiaTheme="minorEastAsia"/>
                <w:sz w:val="18"/>
                <w:szCs w:val="18"/>
              </w:rPr>
            </w:pPr>
            <w:r>
              <w:rPr>
                <w:rFonts w:hint="eastAsia" w:asciiTheme="minorEastAsia" w:hAnsiTheme="minorEastAsia" w:eastAsiaTheme="minorEastAsia"/>
                <w:sz w:val="18"/>
                <w:szCs w:val="18"/>
              </w:rPr>
              <w:t>先期救援</w:t>
            </w:r>
          </w:p>
        </w:tc>
        <w:tc>
          <w:tcPr>
            <w:tcW w:w="2830" w:type="pct"/>
            <w:vAlign w:val="center"/>
          </w:tcPr>
          <w:p>
            <w:pPr>
              <w:snapToGrid w:val="0"/>
              <w:spacing w:before="62" w:beforeLines="20" w:after="62" w:afterLines="20"/>
              <w:rPr>
                <w:rFonts w:hint="eastAsia" w:asciiTheme="minorEastAsia" w:hAnsiTheme="minorEastAsia" w:eastAsiaTheme="minorEastAsia"/>
                <w:sz w:val="18"/>
                <w:szCs w:val="18"/>
              </w:rPr>
            </w:pPr>
            <w:r>
              <w:rPr>
                <w:rFonts w:hint="eastAsia" w:asciiTheme="minorEastAsia" w:hAnsiTheme="minorEastAsia" w:eastAsiaTheme="minorEastAsia"/>
                <w:sz w:val="18"/>
                <w:szCs w:val="18"/>
              </w:rPr>
              <w:t>事故单位迅速采取有效措施</w:t>
            </w:r>
            <w:r>
              <w:rPr>
                <w:rFonts w:hint="eastAsia" w:asciiTheme="minorEastAsia" w:hAnsiTheme="minorEastAsia" w:eastAsiaTheme="minorEastAsia"/>
                <w:sz w:val="18"/>
                <w:szCs w:val="18"/>
                <w:lang w:eastAsia="zh-CN"/>
              </w:rPr>
              <w:t>控制危险源</w:t>
            </w:r>
            <w:r>
              <w:rPr>
                <w:rFonts w:hint="eastAsia" w:asciiTheme="minorEastAsia" w:hAnsiTheme="minorEastAsia" w:eastAsiaTheme="minorEastAsia"/>
                <w:sz w:val="18"/>
                <w:szCs w:val="18"/>
              </w:rPr>
              <w:t>，组织抢救</w:t>
            </w:r>
            <w:r>
              <w:rPr>
                <w:rFonts w:hint="eastAsia" w:asciiTheme="minorEastAsia" w:hAnsiTheme="minorEastAsia" w:eastAsiaTheme="minorEastAsia"/>
                <w:sz w:val="18"/>
                <w:szCs w:val="18"/>
                <w:lang w:eastAsia="zh-CN"/>
              </w:rPr>
              <w:t>遇险人员</w:t>
            </w:r>
            <w:r>
              <w:rPr>
                <w:rFonts w:hint="eastAsia" w:asciiTheme="minorEastAsia" w:hAnsiTheme="minorEastAsia" w:eastAsiaTheme="minorEastAsia"/>
                <w:sz w:val="18"/>
                <w:szCs w:val="18"/>
              </w:rPr>
              <w:t>，防止事故</w:t>
            </w:r>
            <w:r>
              <w:rPr>
                <w:rFonts w:hint="eastAsia" w:asciiTheme="minorEastAsia" w:hAnsiTheme="minorEastAsia" w:eastAsiaTheme="minorEastAsia"/>
                <w:sz w:val="18"/>
                <w:szCs w:val="18"/>
                <w:lang w:eastAsia="zh-CN"/>
              </w:rPr>
              <w:t>危害</w:t>
            </w:r>
            <w:r>
              <w:rPr>
                <w:rFonts w:hint="eastAsia" w:asciiTheme="minorEastAsia" w:hAnsiTheme="minorEastAsia" w:eastAsiaTheme="minorEastAsia"/>
                <w:sz w:val="18"/>
                <w:szCs w:val="18"/>
              </w:rPr>
              <w:t>扩大情况</w:t>
            </w:r>
          </w:p>
        </w:tc>
        <w:tc>
          <w:tcPr>
            <w:tcW w:w="1241" w:type="pct"/>
            <w:vAlign w:val="center"/>
          </w:tcPr>
          <w:p>
            <w:pPr>
              <w:snapToGrid w:val="0"/>
              <w:spacing w:before="62" w:beforeLines="20" w:after="62" w:afterLines="20"/>
              <w:rPr>
                <w:rFonts w:hint="eastAsia" w:asciiTheme="minorEastAsia" w:hAnsiTheme="minorEastAsia" w:eastAsiaTheme="minorEastAsia"/>
                <w:sz w:val="18"/>
                <w:szCs w:val="18"/>
                <w:lang w:eastAsia="zh-CN"/>
              </w:rPr>
            </w:pPr>
            <w:r>
              <w:rPr>
                <w:rFonts w:hint="eastAsia" w:asciiTheme="minorEastAsia" w:hAnsiTheme="minorEastAsia" w:eastAsiaTheme="minorEastAsia"/>
                <w:sz w:val="18"/>
                <w:szCs w:val="18"/>
              </w:rPr>
              <w:t>资料分析、人员访谈</w:t>
            </w:r>
            <w:r>
              <w:rPr>
                <w:rFonts w:hint="eastAsia" w:asciiTheme="minorEastAsia" w:hAnsiTheme="minorEastAsia" w:eastAsiaTheme="minorEastAsia"/>
                <w:sz w:val="18"/>
                <w:szCs w:val="18"/>
                <w:lang w:eastAsia="zh-CN"/>
              </w:rPr>
              <w:t>、现场勘查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374" w:type="pct"/>
            <w:vMerge w:val="continue"/>
            <w:vAlign w:val="center"/>
          </w:tcPr>
          <w:p>
            <w:pPr>
              <w:spacing w:before="156" w:beforeLines="50" w:after="156" w:afterLines="50" w:line="440" w:lineRule="exact"/>
              <w:jc w:val="center"/>
              <w:rPr>
                <w:rFonts w:asciiTheme="minorEastAsia" w:hAnsiTheme="minorEastAsia" w:eastAsiaTheme="minorEastAsia"/>
                <w:sz w:val="18"/>
                <w:szCs w:val="18"/>
              </w:rPr>
            </w:pPr>
          </w:p>
        </w:tc>
        <w:tc>
          <w:tcPr>
            <w:tcW w:w="553" w:type="pct"/>
            <w:vMerge w:val="continue"/>
            <w:vAlign w:val="center"/>
          </w:tcPr>
          <w:p>
            <w:pPr>
              <w:snapToGrid w:val="0"/>
              <w:spacing w:before="156" w:beforeLines="50" w:after="156" w:afterLines="50"/>
              <w:jc w:val="center"/>
              <w:rPr>
                <w:rFonts w:asciiTheme="minorEastAsia" w:hAnsiTheme="minorEastAsia" w:eastAsiaTheme="minorEastAsia"/>
                <w:sz w:val="18"/>
                <w:szCs w:val="18"/>
              </w:rPr>
            </w:pPr>
          </w:p>
        </w:tc>
        <w:tc>
          <w:tcPr>
            <w:tcW w:w="2830" w:type="pct"/>
            <w:vAlign w:val="center"/>
          </w:tcPr>
          <w:p>
            <w:pPr>
              <w:snapToGrid w:val="0"/>
              <w:spacing w:before="62" w:beforeLines="20" w:after="62" w:afterLines="20"/>
              <w:rPr>
                <w:rFonts w:asciiTheme="minorEastAsia" w:hAnsiTheme="minorEastAsia" w:eastAsiaTheme="minorEastAsia"/>
                <w:sz w:val="18"/>
                <w:szCs w:val="18"/>
              </w:rPr>
            </w:pPr>
            <w:r>
              <w:rPr>
                <w:rFonts w:hint="eastAsia" w:asciiTheme="minorEastAsia" w:hAnsiTheme="minorEastAsia" w:eastAsiaTheme="minorEastAsia"/>
                <w:sz w:val="18"/>
                <w:szCs w:val="18"/>
              </w:rPr>
              <w:t>事故单位及时组织本单位应急救援队伍和工作人员营救受害人员，疏散、撤离、安置受到威胁的人员情况</w:t>
            </w:r>
          </w:p>
        </w:tc>
        <w:tc>
          <w:tcPr>
            <w:tcW w:w="1241" w:type="pct"/>
            <w:vAlign w:val="center"/>
          </w:tcPr>
          <w:p>
            <w:pPr>
              <w:snapToGrid w:val="0"/>
              <w:spacing w:before="62" w:beforeLines="20" w:after="62" w:afterLines="20"/>
              <w:rPr>
                <w:rFonts w:hint="eastAsia" w:asciiTheme="minorEastAsia" w:hAnsiTheme="minorEastAsia" w:eastAsiaTheme="minorEastAsia"/>
                <w:sz w:val="18"/>
                <w:szCs w:val="18"/>
                <w:lang w:eastAsia="zh-CN"/>
              </w:rPr>
            </w:pPr>
            <w:r>
              <w:rPr>
                <w:rFonts w:hint="eastAsia" w:asciiTheme="minorEastAsia" w:hAnsiTheme="minorEastAsia" w:eastAsiaTheme="minorEastAsia"/>
                <w:sz w:val="18"/>
                <w:szCs w:val="18"/>
              </w:rPr>
              <w:t>资料分析、人员访谈</w:t>
            </w:r>
            <w:r>
              <w:rPr>
                <w:rFonts w:hint="eastAsia" w:asciiTheme="minorEastAsia" w:hAnsiTheme="minorEastAsia" w:eastAsiaTheme="minorEastAsia"/>
                <w:sz w:val="18"/>
                <w:szCs w:val="18"/>
                <w:lang w:eastAsia="zh-CN"/>
              </w:rPr>
              <w:t>、现场勘查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jc w:val="center"/>
        </w:trPr>
        <w:tc>
          <w:tcPr>
            <w:tcW w:w="374" w:type="pct"/>
            <w:vMerge w:val="continue"/>
            <w:vAlign w:val="center"/>
          </w:tcPr>
          <w:p>
            <w:pPr>
              <w:spacing w:before="156" w:beforeLines="50" w:after="156" w:afterLines="50" w:line="440" w:lineRule="exact"/>
              <w:jc w:val="center"/>
              <w:rPr>
                <w:rFonts w:asciiTheme="minorEastAsia" w:hAnsiTheme="minorEastAsia" w:eastAsiaTheme="minorEastAsia"/>
                <w:sz w:val="18"/>
                <w:szCs w:val="18"/>
              </w:rPr>
            </w:pPr>
          </w:p>
        </w:tc>
        <w:tc>
          <w:tcPr>
            <w:tcW w:w="553" w:type="pct"/>
            <w:vMerge w:val="continue"/>
            <w:vAlign w:val="center"/>
          </w:tcPr>
          <w:p>
            <w:pPr>
              <w:snapToGrid w:val="0"/>
              <w:spacing w:before="156" w:beforeLines="50" w:after="156" w:afterLines="50"/>
              <w:jc w:val="center"/>
              <w:rPr>
                <w:rFonts w:asciiTheme="minorEastAsia" w:hAnsiTheme="minorEastAsia" w:eastAsiaTheme="minorEastAsia"/>
                <w:sz w:val="18"/>
                <w:szCs w:val="18"/>
              </w:rPr>
            </w:pPr>
          </w:p>
        </w:tc>
        <w:tc>
          <w:tcPr>
            <w:tcW w:w="2830" w:type="pct"/>
            <w:vAlign w:val="center"/>
          </w:tcPr>
          <w:p>
            <w:pPr>
              <w:snapToGrid w:val="0"/>
              <w:spacing w:before="62" w:beforeLines="20" w:after="62" w:afterLines="20"/>
              <w:rPr>
                <w:rFonts w:asciiTheme="minorEastAsia" w:hAnsiTheme="minorEastAsia" w:eastAsiaTheme="minorEastAsia"/>
                <w:sz w:val="18"/>
                <w:szCs w:val="18"/>
              </w:rPr>
            </w:pPr>
            <w:r>
              <w:rPr>
                <w:rFonts w:hint="eastAsia" w:asciiTheme="minorEastAsia" w:hAnsiTheme="minorEastAsia" w:eastAsiaTheme="minorEastAsia"/>
                <w:sz w:val="18"/>
                <w:szCs w:val="18"/>
              </w:rPr>
              <w:t>事故单位及时通知可能受到事故影响的单位和人员情况</w:t>
            </w:r>
          </w:p>
        </w:tc>
        <w:tc>
          <w:tcPr>
            <w:tcW w:w="1241" w:type="pct"/>
            <w:vAlign w:val="center"/>
          </w:tcPr>
          <w:p>
            <w:pPr>
              <w:snapToGrid w:val="0"/>
              <w:spacing w:before="62" w:beforeLines="20" w:after="62" w:afterLines="20"/>
              <w:rPr>
                <w:rFonts w:hint="eastAsia" w:asciiTheme="minorEastAsia" w:hAnsiTheme="minorEastAsia" w:eastAsiaTheme="minorEastAsia"/>
                <w:sz w:val="18"/>
                <w:szCs w:val="18"/>
                <w:lang w:eastAsia="zh-CN"/>
              </w:rPr>
            </w:pPr>
            <w:r>
              <w:rPr>
                <w:rFonts w:hint="eastAsia" w:asciiTheme="minorEastAsia" w:hAnsiTheme="minorEastAsia" w:eastAsiaTheme="minorEastAsia"/>
                <w:sz w:val="18"/>
                <w:szCs w:val="18"/>
              </w:rPr>
              <w:t>资料分析、人员访谈、</w:t>
            </w:r>
            <w:r>
              <w:rPr>
                <w:rFonts w:hint="eastAsia" w:asciiTheme="minorEastAsia" w:hAnsiTheme="minorEastAsia" w:eastAsiaTheme="minorEastAsia"/>
                <w:sz w:val="18"/>
                <w:szCs w:val="18"/>
                <w:lang w:eastAsia="zh-CN"/>
              </w:rPr>
              <w:t>现场勘查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jc w:val="center"/>
        </w:trPr>
        <w:tc>
          <w:tcPr>
            <w:tcW w:w="374" w:type="pct"/>
            <w:vMerge w:val="continue"/>
            <w:vAlign w:val="center"/>
          </w:tcPr>
          <w:p>
            <w:pPr>
              <w:spacing w:before="156" w:beforeLines="50" w:after="156" w:afterLines="50"/>
              <w:jc w:val="center"/>
              <w:rPr>
                <w:rFonts w:asciiTheme="minorEastAsia" w:hAnsiTheme="minorEastAsia" w:eastAsiaTheme="minorEastAsia"/>
                <w:sz w:val="18"/>
                <w:szCs w:val="18"/>
              </w:rPr>
            </w:pPr>
          </w:p>
        </w:tc>
        <w:tc>
          <w:tcPr>
            <w:tcW w:w="553" w:type="pct"/>
            <w:vMerge w:val="continue"/>
            <w:vAlign w:val="center"/>
          </w:tcPr>
          <w:p>
            <w:pPr>
              <w:snapToGrid w:val="0"/>
              <w:spacing w:before="156" w:beforeLines="50" w:after="156" w:afterLines="50"/>
              <w:jc w:val="center"/>
              <w:rPr>
                <w:rFonts w:asciiTheme="minorEastAsia" w:hAnsiTheme="minorEastAsia" w:eastAsiaTheme="minorEastAsia"/>
                <w:sz w:val="18"/>
                <w:szCs w:val="18"/>
              </w:rPr>
            </w:pPr>
          </w:p>
        </w:tc>
        <w:tc>
          <w:tcPr>
            <w:tcW w:w="2830" w:type="pct"/>
            <w:vAlign w:val="center"/>
          </w:tcPr>
          <w:p>
            <w:pPr>
              <w:snapToGrid w:val="0"/>
              <w:spacing w:before="62" w:beforeLines="20" w:after="62" w:afterLines="20"/>
              <w:rPr>
                <w:rFonts w:asciiTheme="minorEastAsia" w:hAnsiTheme="minorEastAsia" w:eastAsiaTheme="minorEastAsia"/>
                <w:sz w:val="18"/>
                <w:szCs w:val="18"/>
              </w:rPr>
            </w:pPr>
            <w:r>
              <w:rPr>
                <w:rFonts w:hint="eastAsia" w:asciiTheme="minorEastAsia" w:hAnsiTheme="minorEastAsia" w:eastAsiaTheme="minorEastAsia"/>
                <w:sz w:val="18"/>
                <w:szCs w:val="18"/>
              </w:rPr>
              <w:t>事故单位采取防范次生、衍生事故的措施情况</w:t>
            </w:r>
          </w:p>
        </w:tc>
        <w:tc>
          <w:tcPr>
            <w:tcW w:w="1241" w:type="pct"/>
            <w:vAlign w:val="center"/>
          </w:tcPr>
          <w:p>
            <w:pPr>
              <w:snapToGrid w:val="0"/>
              <w:spacing w:before="62" w:beforeLines="20" w:after="62" w:afterLines="20"/>
              <w:rPr>
                <w:rFonts w:asciiTheme="minorEastAsia" w:hAnsiTheme="minorEastAsia" w:eastAsiaTheme="minorEastAsia"/>
                <w:sz w:val="18"/>
                <w:szCs w:val="18"/>
              </w:rPr>
            </w:pPr>
            <w:r>
              <w:rPr>
                <w:rFonts w:hint="eastAsia" w:asciiTheme="minorEastAsia" w:hAnsiTheme="minorEastAsia" w:eastAsiaTheme="minorEastAsia"/>
                <w:sz w:val="18"/>
                <w:szCs w:val="18"/>
              </w:rPr>
              <w:t>资料分析、人员访谈、专家论证</w:t>
            </w:r>
            <w:r>
              <w:rPr>
                <w:rFonts w:hint="eastAsia" w:asciiTheme="minorEastAsia" w:hAnsiTheme="minorEastAsia" w:eastAsiaTheme="minorEastAsia"/>
                <w:sz w:val="18"/>
                <w:szCs w:val="18"/>
                <w:lang w:eastAsia="zh-CN"/>
              </w:rPr>
              <w:t>、现场勘查</w:t>
            </w:r>
            <w:r>
              <w:rPr>
                <w:rFonts w:hint="eastAsia" w:asciiTheme="minorEastAsia" w:hAnsiTheme="minorEastAsia" w:eastAsiaTheme="minorEastAsia"/>
                <w:sz w:val="18"/>
                <w:szCs w:val="18"/>
              </w:rPr>
              <w:t>、技术鉴定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jc w:val="center"/>
        </w:trPr>
        <w:tc>
          <w:tcPr>
            <w:tcW w:w="374" w:type="pct"/>
            <w:vMerge w:val="restart"/>
            <w:vAlign w:val="center"/>
          </w:tcPr>
          <w:p>
            <w:pPr>
              <w:spacing w:before="156" w:beforeLines="50" w:after="156" w:afterLines="5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配合现场开展救援工作</w:t>
            </w:r>
          </w:p>
        </w:tc>
        <w:tc>
          <w:tcPr>
            <w:tcW w:w="553" w:type="pct"/>
          </w:tcPr>
          <w:p>
            <w:pPr>
              <w:snapToGrid w:val="0"/>
              <w:spacing w:before="156" w:beforeLines="50" w:after="156" w:afterLines="5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应急联动</w:t>
            </w:r>
          </w:p>
        </w:tc>
        <w:tc>
          <w:tcPr>
            <w:tcW w:w="2830" w:type="pct"/>
            <w:vAlign w:val="center"/>
          </w:tcPr>
          <w:p>
            <w:pPr>
              <w:snapToGrid w:val="0"/>
              <w:spacing w:before="62" w:beforeLines="20" w:after="62" w:afterLines="20"/>
              <w:rPr>
                <w:rFonts w:asciiTheme="minorEastAsia" w:hAnsiTheme="minorEastAsia" w:eastAsiaTheme="minorEastAsia"/>
                <w:sz w:val="18"/>
                <w:szCs w:val="18"/>
              </w:rPr>
            </w:pPr>
            <w:r>
              <w:rPr>
                <w:rFonts w:hint="eastAsia" w:asciiTheme="minorEastAsia" w:hAnsiTheme="minorEastAsia" w:eastAsiaTheme="minorEastAsia"/>
                <w:sz w:val="18"/>
                <w:szCs w:val="18"/>
              </w:rPr>
              <w:t>事故单位积极配合和支持前来救援的队伍开展救援行动情况</w:t>
            </w:r>
          </w:p>
        </w:tc>
        <w:tc>
          <w:tcPr>
            <w:tcW w:w="1241" w:type="pct"/>
            <w:vAlign w:val="center"/>
          </w:tcPr>
          <w:p>
            <w:pPr>
              <w:snapToGrid w:val="0"/>
              <w:spacing w:before="62" w:beforeLines="20" w:after="62" w:afterLines="20"/>
              <w:rPr>
                <w:rFonts w:hint="eastAsia" w:asciiTheme="minorEastAsia" w:hAnsiTheme="minorEastAsia" w:eastAsiaTheme="minorEastAsia"/>
                <w:sz w:val="18"/>
                <w:szCs w:val="18"/>
                <w:lang w:eastAsia="zh-CN"/>
              </w:rPr>
            </w:pPr>
            <w:r>
              <w:rPr>
                <w:rFonts w:hint="eastAsia" w:asciiTheme="minorEastAsia" w:hAnsiTheme="minorEastAsia" w:eastAsiaTheme="minorEastAsia"/>
                <w:sz w:val="18"/>
                <w:szCs w:val="18"/>
              </w:rPr>
              <w:t>资料分析、人员访谈、专家论证</w:t>
            </w:r>
            <w:r>
              <w:rPr>
                <w:rFonts w:hint="eastAsia" w:asciiTheme="minorEastAsia" w:hAnsiTheme="minorEastAsia" w:eastAsiaTheme="minorEastAsia"/>
                <w:sz w:val="18"/>
                <w:szCs w:val="18"/>
                <w:lang w:eastAsia="zh-CN"/>
              </w:rPr>
              <w:t>、现场勘查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jc w:val="center"/>
        </w:trPr>
        <w:tc>
          <w:tcPr>
            <w:tcW w:w="374" w:type="pct"/>
            <w:vMerge w:val="continue"/>
            <w:vAlign w:val="center"/>
          </w:tcPr>
          <w:p>
            <w:pPr>
              <w:spacing w:before="156" w:beforeLines="50" w:after="156" w:afterLines="50"/>
              <w:jc w:val="center"/>
              <w:rPr>
                <w:rFonts w:asciiTheme="minorEastAsia" w:hAnsiTheme="minorEastAsia" w:eastAsiaTheme="minorEastAsia"/>
                <w:sz w:val="18"/>
                <w:szCs w:val="18"/>
              </w:rPr>
            </w:pPr>
          </w:p>
        </w:tc>
        <w:tc>
          <w:tcPr>
            <w:tcW w:w="553" w:type="pct"/>
            <w:vMerge w:val="restart"/>
            <w:vAlign w:val="center"/>
          </w:tcPr>
          <w:p>
            <w:pPr>
              <w:snapToGrid w:val="0"/>
              <w:spacing w:before="156" w:beforeLines="50" w:after="156" w:afterLines="5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现场管理</w:t>
            </w:r>
          </w:p>
        </w:tc>
        <w:tc>
          <w:tcPr>
            <w:tcW w:w="2830" w:type="pct"/>
            <w:vAlign w:val="center"/>
          </w:tcPr>
          <w:p>
            <w:pPr>
              <w:snapToGrid w:val="0"/>
              <w:spacing w:before="62" w:beforeLines="20" w:after="62" w:afterLines="20"/>
              <w:rPr>
                <w:rFonts w:asciiTheme="minorEastAsia" w:hAnsiTheme="minorEastAsia" w:eastAsiaTheme="minorEastAsia"/>
                <w:sz w:val="18"/>
                <w:szCs w:val="18"/>
              </w:rPr>
            </w:pPr>
            <w:r>
              <w:rPr>
                <w:rFonts w:hint="eastAsia" w:asciiTheme="minorEastAsia" w:hAnsiTheme="minorEastAsia" w:eastAsiaTheme="minorEastAsia"/>
                <w:sz w:val="18"/>
                <w:szCs w:val="18"/>
              </w:rPr>
              <w:t>事故单位采取有效措施维护现场秩序情况</w:t>
            </w:r>
          </w:p>
        </w:tc>
        <w:tc>
          <w:tcPr>
            <w:tcW w:w="1241" w:type="pct"/>
            <w:vAlign w:val="center"/>
          </w:tcPr>
          <w:p>
            <w:pPr>
              <w:snapToGrid w:val="0"/>
              <w:spacing w:before="62" w:beforeLines="20" w:after="62" w:afterLines="20"/>
              <w:rPr>
                <w:rFonts w:hint="eastAsia" w:asciiTheme="minorEastAsia" w:hAnsiTheme="minorEastAsia" w:eastAsiaTheme="minorEastAsia"/>
                <w:sz w:val="18"/>
                <w:szCs w:val="18"/>
                <w:lang w:eastAsia="zh-CN"/>
              </w:rPr>
            </w:pPr>
            <w:r>
              <w:rPr>
                <w:rFonts w:hint="eastAsia" w:asciiTheme="minorEastAsia" w:hAnsiTheme="minorEastAsia" w:eastAsiaTheme="minorEastAsia"/>
                <w:sz w:val="18"/>
                <w:szCs w:val="18"/>
              </w:rPr>
              <w:t>资料分析、人员访谈、专家论证</w:t>
            </w:r>
            <w:r>
              <w:rPr>
                <w:rFonts w:hint="eastAsia" w:asciiTheme="minorEastAsia" w:hAnsiTheme="minorEastAsia" w:eastAsiaTheme="minorEastAsia"/>
                <w:sz w:val="18"/>
                <w:szCs w:val="18"/>
                <w:lang w:eastAsia="zh-CN"/>
              </w:rPr>
              <w:t>、现场勘查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jc w:val="center"/>
        </w:trPr>
        <w:tc>
          <w:tcPr>
            <w:tcW w:w="374" w:type="pct"/>
            <w:vMerge w:val="continue"/>
            <w:vAlign w:val="center"/>
          </w:tcPr>
          <w:p>
            <w:pPr>
              <w:spacing w:before="156" w:beforeLines="50" w:after="156" w:afterLines="50"/>
              <w:jc w:val="center"/>
              <w:rPr>
                <w:rFonts w:asciiTheme="minorEastAsia" w:hAnsiTheme="minorEastAsia" w:eastAsiaTheme="minorEastAsia"/>
                <w:sz w:val="18"/>
                <w:szCs w:val="18"/>
              </w:rPr>
            </w:pPr>
          </w:p>
        </w:tc>
        <w:tc>
          <w:tcPr>
            <w:tcW w:w="553" w:type="pct"/>
            <w:vMerge w:val="continue"/>
          </w:tcPr>
          <w:p>
            <w:pPr>
              <w:snapToGrid w:val="0"/>
              <w:spacing w:before="156" w:beforeLines="50" w:after="156" w:afterLines="50"/>
              <w:jc w:val="center"/>
              <w:rPr>
                <w:rFonts w:asciiTheme="minorEastAsia" w:hAnsiTheme="minorEastAsia" w:eastAsiaTheme="minorEastAsia"/>
                <w:sz w:val="18"/>
                <w:szCs w:val="18"/>
              </w:rPr>
            </w:pPr>
          </w:p>
        </w:tc>
        <w:tc>
          <w:tcPr>
            <w:tcW w:w="2830" w:type="pct"/>
            <w:vAlign w:val="center"/>
          </w:tcPr>
          <w:p>
            <w:pPr>
              <w:snapToGrid w:val="0"/>
              <w:spacing w:before="62" w:beforeLines="20" w:after="62" w:afterLines="20"/>
              <w:rPr>
                <w:rFonts w:asciiTheme="minorEastAsia" w:hAnsiTheme="minorEastAsia" w:eastAsiaTheme="minorEastAsia"/>
                <w:sz w:val="18"/>
                <w:szCs w:val="18"/>
              </w:rPr>
            </w:pPr>
            <w:r>
              <w:rPr>
                <w:rFonts w:hint="eastAsia" w:asciiTheme="minorEastAsia" w:hAnsiTheme="minorEastAsia" w:eastAsiaTheme="minorEastAsia"/>
                <w:sz w:val="18"/>
                <w:szCs w:val="18"/>
              </w:rPr>
              <w:t>事故单位保护好现场和相关证据情况</w:t>
            </w:r>
          </w:p>
        </w:tc>
        <w:tc>
          <w:tcPr>
            <w:tcW w:w="1241" w:type="pct"/>
            <w:vAlign w:val="center"/>
          </w:tcPr>
          <w:p>
            <w:pPr>
              <w:snapToGrid w:val="0"/>
              <w:spacing w:before="62" w:beforeLines="20" w:after="62" w:afterLines="20"/>
              <w:rPr>
                <w:rFonts w:asciiTheme="minorEastAsia" w:hAnsiTheme="minorEastAsia" w:eastAsiaTheme="minorEastAsia"/>
                <w:sz w:val="18"/>
                <w:szCs w:val="18"/>
              </w:rPr>
            </w:pPr>
            <w:r>
              <w:rPr>
                <w:rFonts w:hint="eastAsia" w:asciiTheme="minorEastAsia" w:hAnsiTheme="minorEastAsia" w:eastAsiaTheme="minorEastAsia"/>
                <w:sz w:val="18"/>
                <w:szCs w:val="18"/>
              </w:rPr>
              <w:t>资料分析、人员访谈、现场勘查、技术鉴定</w:t>
            </w:r>
          </w:p>
        </w:tc>
      </w:tr>
    </w:tbl>
    <w:p>
      <w:pPr>
        <w:pStyle w:val="19"/>
        <w:ind w:firstLine="0" w:firstLineChars="0"/>
        <w:jc w:val="center"/>
        <w:rPr>
          <w:rFonts w:ascii="黑体" w:hAnsi="黑体" w:eastAsia="黑体"/>
        </w:rPr>
      </w:pPr>
    </w:p>
    <w:p>
      <w:pPr>
        <w:pStyle w:val="19"/>
        <w:ind w:firstLine="0" w:firstLineChars="0"/>
        <w:jc w:val="center"/>
        <w:rPr>
          <w:rFonts w:ascii="黑体" w:hAnsi="黑体" w:eastAsia="黑体"/>
        </w:rPr>
      </w:pPr>
    </w:p>
    <w:p>
      <w:pPr>
        <w:pStyle w:val="19"/>
        <w:ind w:firstLine="0" w:firstLineChars="0"/>
        <w:jc w:val="center"/>
        <w:rPr>
          <w:rFonts w:ascii="黑体" w:hAnsi="黑体" w:eastAsia="黑体"/>
        </w:rPr>
        <w:sectPr>
          <w:pgSz w:w="11906" w:h="16838"/>
          <w:pgMar w:top="1871" w:right="1134" w:bottom="1134" w:left="1134" w:header="1418" w:footer="1134" w:gutter="284"/>
          <w:pgNumType w:fmt="numberInDash"/>
          <w:cols w:space="720" w:num="1"/>
          <w:formProt w:val="0"/>
          <w:docGrid w:type="lines" w:linePitch="312" w:charSpace="0"/>
        </w:sectPr>
      </w:pPr>
    </w:p>
    <w:p>
      <w:pPr>
        <w:pStyle w:val="19"/>
        <w:ind w:firstLine="0" w:firstLineChars="0"/>
        <w:jc w:val="center"/>
        <w:rPr>
          <w:sz w:val="18"/>
          <w:szCs w:val="18"/>
        </w:rPr>
      </w:pPr>
      <w:r>
        <w:rPr>
          <w:rFonts w:hint="eastAsia" w:ascii="黑体" w:hAnsi="黑体" w:eastAsia="黑体"/>
          <w:sz w:val="18"/>
          <w:szCs w:val="18"/>
        </w:rPr>
        <w:t>表A.1</w:t>
      </w:r>
      <w:r>
        <w:rPr>
          <w:rFonts w:hint="eastAsia" w:asciiTheme="minorEastAsia" w:hAnsiTheme="minorEastAsia" w:eastAsiaTheme="minorEastAsia"/>
          <w:sz w:val="18"/>
          <w:szCs w:val="18"/>
        </w:rPr>
        <w:t>（续）</w:t>
      </w:r>
    </w:p>
    <w:tbl>
      <w:tblPr>
        <w:tblStyle w:val="12"/>
        <w:tblW w:w="470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72"/>
        <w:gridCol w:w="5100"/>
        <w:gridCol w:w="22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jc w:val="center"/>
        </w:trPr>
        <w:tc>
          <w:tcPr>
            <w:tcW w:w="928" w:type="pct"/>
            <w:vAlign w:val="center"/>
          </w:tcPr>
          <w:p>
            <w:pPr>
              <w:adjustRightInd w:val="0"/>
              <w:spacing w:before="156" w:beforeLines="50" w:after="156" w:afterLines="50"/>
              <w:jc w:val="center"/>
              <w:rPr>
                <w:rFonts w:asciiTheme="minorEastAsia" w:hAnsiTheme="minorEastAsia" w:eastAsiaTheme="minorEastAsia"/>
                <w:b/>
                <w:sz w:val="18"/>
                <w:szCs w:val="18"/>
              </w:rPr>
            </w:pPr>
            <w:r>
              <w:rPr>
                <w:rFonts w:hint="eastAsia" w:asciiTheme="minorEastAsia" w:hAnsiTheme="minorEastAsia" w:eastAsiaTheme="minorEastAsia"/>
                <w:b/>
                <w:sz w:val="18"/>
                <w:szCs w:val="18"/>
              </w:rPr>
              <w:t>评估项目</w:t>
            </w:r>
          </w:p>
        </w:tc>
        <w:tc>
          <w:tcPr>
            <w:tcW w:w="2830" w:type="pct"/>
            <w:vAlign w:val="center"/>
          </w:tcPr>
          <w:p>
            <w:pPr>
              <w:adjustRightInd w:val="0"/>
              <w:spacing w:before="156" w:beforeLines="50" w:after="156" w:afterLines="50"/>
              <w:jc w:val="center"/>
              <w:rPr>
                <w:rFonts w:asciiTheme="minorEastAsia" w:hAnsiTheme="minorEastAsia" w:eastAsiaTheme="minorEastAsia"/>
                <w:b/>
                <w:sz w:val="18"/>
                <w:szCs w:val="18"/>
              </w:rPr>
            </w:pPr>
            <w:r>
              <w:rPr>
                <w:rFonts w:hint="eastAsia" w:asciiTheme="minorEastAsia" w:hAnsiTheme="minorEastAsia" w:eastAsiaTheme="minorEastAsia"/>
                <w:b/>
                <w:sz w:val="18"/>
                <w:szCs w:val="18"/>
              </w:rPr>
              <w:t>评估内容</w:t>
            </w:r>
          </w:p>
        </w:tc>
        <w:tc>
          <w:tcPr>
            <w:tcW w:w="1242" w:type="pct"/>
            <w:vAlign w:val="center"/>
          </w:tcPr>
          <w:p>
            <w:pPr>
              <w:adjustRightInd w:val="0"/>
              <w:spacing w:before="156" w:beforeLines="50" w:after="156" w:afterLines="50"/>
              <w:jc w:val="center"/>
              <w:rPr>
                <w:rFonts w:asciiTheme="minorEastAsia" w:hAnsiTheme="minorEastAsia" w:eastAsiaTheme="minorEastAsia"/>
                <w:b/>
                <w:sz w:val="18"/>
                <w:szCs w:val="18"/>
              </w:rPr>
            </w:pPr>
            <w:r>
              <w:rPr>
                <w:rFonts w:hint="eastAsia" w:asciiTheme="minorEastAsia" w:hAnsiTheme="minorEastAsia" w:eastAsiaTheme="minorEastAsia"/>
                <w:b/>
                <w:sz w:val="18"/>
                <w:szCs w:val="18"/>
              </w:rPr>
              <w:t>可选评估方式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jc w:val="center"/>
        </w:trPr>
        <w:tc>
          <w:tcPr>
            <w:tcW w:w="928" w:type="pct"/>
            <w:vMerge w:val="restart"/>
            <w:vAlign w:val="center"/>
          </w:tcPr>
          <w:p>
            <w:pPr>
              <w:snapToGrid w:val="0"/>
              <w:spacing w:before="156" w:beforeLines="50" w:after="156" w:afterLines="5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应急保障</w:t>
            </w:r>
          </w:p>
        </w:tc>
        <w:tc>
          <w:tcPr>
            <w:tcW w:w="2830" w:type="pct"/>
            <w:vAlign w:val="center"/>
          </w:tcPr>
          <w:p>
            <w:pPr>
              <w:snapToGrid w:val="0"/>
              <w:spacing w:before="62" w:beforeLines="20" w:after="62" w:afterLines="20"/>
              <w:rPr>
                <w:rFonts w:asciiTheme="minorEastAsia" w:hAnsiTheme="minorEastAsia" w:eastAsiaTheme="minorEastAsia"/>
                <w:sz w:val="18"/>
                <w:szCs w:val="18"/>
              </w:rPr>
            </w:pPr>
            <w:r>
              <w:rPr>
                <w:rFonts w:hint="eastAsia" w:asciiTheme="minorEastAsia" w:hAnsiTheme="minorEastAsia" w:eastAsiaTheme="minorEastAsia"/>
                <w:sz w:val="18"/>
                <w:szCs w:val="18"/>
              </w:rPr>
              <w:t>事故单位应急救援队伍建设有关保障情况</w:t>
            </w:r>
          </w:p>
        </w:tc>
        <w:tc>
          <w:tcPr>
            <w:tcW w:w="1242" w:type="pct"/>
            <w:vAlign w:val="center"/>
          </w:tcPr>
          <w:p>
            <w:pPr>
              <w:snapToGrid w:val="0"/>
              <w:spacing w:before="62" w:beforeLines="20" w:after="62" w:afterLines="20"/>
              <w:rPr>
                <w:rFonts w:asciiTheme="minorEastAsia" w:hAnsiTheme="minorEastAsia" w:eastAsiaTheme="minorEastAsia"/>
                <w:sz w:val="18"/>
                <w:szCs w:val="18"/>
              </w:rPr>
            </w:pPr>
            <w:r>
              <w:rPr>
                <w:rFonts w:hint="eastAsia" w:asciiTheme="minorEastAsia" w:hAnsiTheme="minorEastAsia" w:eastAsiaTheme="minorEastAsia"/>
                <w:sz w:val="18"/>
                <w:szCs w:val="18"/>
              </w:rPr>
              <w:t>资料分析、人员访谈、现场勘查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jc w:val="center"/>
        </w:trPr>
        <w:tc>
          <w:tcPr>
            <w:tcW w:w="928" w:type="pct"/>
            <w:vMerge w:val="continue"/>
            <w:vAlign w:val="center"/>
          </w:tcPr>
          <w:p>
            <w:pPr>
              <w:snapToGrid w:val="0"/>
              <w:spacing w:before="156" w:beforeLines="50" w:after="156" w:afterLines="50"/>
              <w:rPr>
                <w:rFonts w:asciiTheme="minorEastAsia" w:hAnsiTheme="minorEastAsia" w:eastAsiaTheme="minorEastAsia"/>
                <w:sz w:val="18"/>
                <w:szCs w:val="18"/>
              </w:rPr>
            </w:pPr>
          </w:p>
        </w:tc>
        <w:tc>
          <w:tcPr>
            <w:tcW w:w="2830" w:type="pct"/>
            <w:vAlign w:val="center"/>
          </w:tcPr>
          <w:p>
            <w:pPr>
              <w:snapToGrid w:val="0"/>
              <w:spacing w:before="62" w:beforeLines="20" w:after="62" w:afterLines="20"/>
              <w:rPr>
                <w:rFonts w:asciiTheme="minorEastAsia" w:hAnsiTheme="minorEastAsia" w:eastAsiaTheme="minorEastAsia"/>
                <w:sz w:val="18"/>
                <w:szCs w:val="18"/>
              </w:rPr>
            </w:pPr>
            <w:r>
              <w:rPr>
                <w:rFonts w:hint="eastAsia" w:asciiTheme="minorEastAsia" w:hAnsiTheme="minorEastAsia" w:eastAsiaTheme="minorEastAsia"/>
                <w:sz w:val="18"/>
                <w:szCs w:val="18"/>
              </w:rPr>
              <w:t>事故单位应急管理人员保障情况</w:t>
            </w:r>
          </w:p>
        </w:tc>
        <w:tc>
          <w:tcPr>
            <w:tcW w:w="1242" w:type="pct"/>
            <w:vAlign w:val="center"/>
          </w:tcPr>
          <w:p>
            <w:pPr>
              <w:snapToGrid w:val="0"/>
              <w:spacing w:before="62" w:beforeLines="20" w:after="62" w:afterLines="20"/>
              <w:rPr>
                <w:rFonts w:asciiTheme="minorEastAsia" w:hAnsiTheme="minorEastAsia" w:eastAsiaTheme="minorEastAsia"/>
                <w:sz w:val="18"/>
                <w:szCs w:val="18"/>
              </w:rPr>
            </w:pPr>
            <w:r>
              <w:rPr>
                <w:rFonts w:hint="eastAsia" w:asciiTheme="minorEastAsia" w:hAnsiTheme="minorEastAsia" w:eastAsiaTheme="minorEastAsia"/>
                <w:sz w:val="18"/>
                <w:szCs w:val="18"/>
              </w:rPr>
              <w:t>资料分析、人员访谈、现场勘查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928" w:type="pct"/>
            <w:vMerge w:val="continue"/>
            <w:vAlign w:val="center"/>
          </w:tcPr>
          <w:p>
            <w:pPr>
              <w:snapToGrid w:val="0"/>
              <w:spacing w:before="156" w:beforeLines="50" w:after="156" w:afterLines="50"/>
              <w:rPr>
                <w:rFonts w:asciiTheme="minorEastAsia" w:hAnsiTheme="minorEastAsia" w:eastAsiaTheme="minorEastAsia"/>
                <w:sz w:val="18"/>
                <w:szCs w:val="18"/>
              </w:rPr>
            </w:pPr>
          </w:p>
        </w:tc>
        <w:tc>
          <w:tcPr>
            <w:tcW w:w="2830" w:type="pct"/>
            <w:vAlign w:val="center"/>
          </w:tcPr>
          <w:p>
            <w:pPr>
              <w:snapToGrid w:val="0"/>
              <w:spacing w:before="62" w:beforeLines="20" w:after="62" w:afterLines="20"/>
              <w:rPr>
                <w:rFonts w:asciiTheme="minorEastAsia" w:hAnsiTheme="minorEastAsia" w:eastAsiaTheme="minorEastAsia"/>
                <w:sz w:val="18"/>
                <w:szCs w:val="18"/>
              </w:rPr>
            </w:pPr>
            <w:r>
              <w:rPr>
                <w:rFonts w:hint="eastAsia" w:asciiTheme="minorEastAsia" w:hAnsiTheme="minorEastAsia" w:eastAsiaTheme="minorEastAsia"/>
                <w:sz w:val="18"/>
                <w:szCs w:val="18"/>
              </w:rPr>
              <w:t>事故单位应急装备保障情况</w:t>
            </w:r>
          </w:p>
        </w:tc>
        <w:tc>
          <w:tcPr>
            <w:tcW w:w="1242" w:type="pct"/>
            <w:vAlign w:val="center"/>
          </w:tcPr>
          <w:p>
            <w:pPr>
              <w:snapToGrid w:val="0"/>
              <w:spacing w:before="62" w:beforeLines="20" w:after="62" w:afterLines="20"/>
              <w:rPr>
                <w:rFonts w:asciiTheme="minorEastAsia" w:hAnsiTheme="minorEastAsia" w:eastAsiaTheme="minorEastAsia"/>
                <w:sz w:val="18"/>
                <w:szCs w:val="18"/>
              </w:rPr>
            </w:pPr>
            <w:r>
              <w:rPr>
                <w:rFonts w:hint="eastAsia" w:asciiTheme="minorEastAsia" w:hAnsiTheme="minorEastAsia" w:eastAsiaTheme="minorEastAsia"/>
                <w:sz w:val="18"/>
                <w:szCs w:val="18"/>
              </w:rPr>
              <w:t>资料分析、人员访谈、现场勘查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jc w:val="center"/>
        </w:trPr>
        <w:tc>
          <w:tcPr>
            <w:tcW w:w="928" w:type="pct"/>
            <w:vMerge w:val="continue"/>
            <w:vAlign w:val="center"/>
          </w:tcPr>
          <w:p>
            <w:pPr>
              <w:snapToGrid w:val="0"/>
              <w:spacing w:before="156" w:beforeLines="50" w:after="156" w:afterLines="50"/>
              <w:rPr>
                <w:rFonts w:asciiTheme="minorEastAsia" w:hAnsiTheme="minorEastAsia" w:eastAsiaTheme="minorEastAsia"/>
                <w:sz w:val="18"/>
                <w:szCs w:val="18"/>
              </w:rPr>
            </w:pPr>
          </w:p>
        </w:tc>
        <w:tc>
          <w:tcPr>
            <w:tcW w:w="2830" w:type="pct"/>
            <w:vAlign w:val="center"/>
          </w:tcPr>
          <w:p>
            <w:pPr>
              <w:snapToGrid w:val="0"/>
              <w:spacing w:before="62" w:beforeLines="20" w:after="62" w:afterLines="20"/>
              <w:rPr>
                <w:rFonts w:asciiTheme="minorEastAsia" w:hAnsiTheme="minorEastAsia" w:eastAsiaTheme="minorEastAsia"/>
                <w:sz w:val="18"/>
                <w:szCs w:val="18"/>
              </w:rPr>
            </w:pPr>
            <w:r>
              <w:rPr>
                <w:rFonts w:hint="eastAsia" w:asciiTheme="minorEastAsia" w:hAnsiTheme="minorEastAsia" w:eastAsiaTheme="minorEastAsia"/>
                <w:sz w:val="18"/>
                <w:szCs w:val="18"/>
              </w:rPr>
              <w:t>事故单位满足事故先期救援的物资储备保障情况</w:t>
            </w:r>
          </w:p>
        </w:tc>
        <w:tc>
          <w:tcPr>
            <w:tcW w:w="1242" w:type="pct"/>
            <w:vAlign w:val="center"/>
          </w:tcPr>
          <w:p>
            <w:pPr>
              <w:snapToGrid w:val="0"/>
              <w:spacing w:before="62" w:beforeLines="20" w:after="62" w:afterLines="20"/>
              <w:rPr>
                <w:rFonts w:asciiTheme="minorEastAsia" w:hAnsiTheme="minorEastAsia" w:eastAsiaTheme="minorEastAsia"/>
                <w:sz w:val="18"/>
                <w:szCs w:val="18"/>
              </w:rPr>
            </w:pPr>
            <w:r>
              <w:rPr>
                <w:rFonts w:hint="eastAsia" w:asciiTheme="minorEastAsia" w:hAnsiTheme="minorEastAsia" w:eastAsiaTheme="minorEastAsia"/>
                <w:sz w:val="18"/>
                <w:szCs w:val="18"/>
              </w:rPr>
              <w:t>资料分析、人员访谈、现场勘查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jc w:val="center"/>
        </w:trPr>
        <w:tc>
          <w:tcPr>
            <w:tcW w:w="928" w:type="pct"/>
            <w:vMerge w:val="continue"/>
            <w:vAlign w:val="center"/>
          </w:tcPr>
          <w:p>
            <w:pPr>
              <w:snapToGrid w:val="0"/>
              <w:spacing w:before="156" w:beforeLines="50" w:after="156" w:afterLines="50"/>
              <w:rPr>
                <w:rFonts w:asciiTheme="minorEastAsia" w:hAnsiTheme="minorEastAsia" w:eastAsiaTheme="minorEastAsia"/>
                <w:sz w:val="18"/>
                <w:szCs w:val="18"/>
              </w:rPr>
            </w:pPr>
          </w:p>
        </w:tc>
        <w:tc>
          <w:tcPr>
            <w:tcW w:w="2830" w:type="pct"/>
            <w:vAlign w:val="center"/>
          </w:tcPr>
          <w:p>
            <w:pPr>
              <w:snapToGrid w:val="0"/>
              <w:spacing w:before="62" w:beforeLines="20" w:after="62" w:afterLines="20"/>
              <w:rPr>
                <w:rFonts w:asciiTheme="minorEastAsia" w:hAnsiTheme="minorEastAsia" w:eastAsiaTheme="minorEastAsia"/>
                <w:sz w:val="18"/>
                <w:szCs w:val="18"/>
              </w:rPr>
            </w:pPr>
            <w:r>
              <w:rPr>
                <w:rFonts w:hint="eastAsia" w:asciiTheme="minorEastAsia" w:hAnsiTheme="minorEastAsia" w:eastAsiaTheme="minorEastAsia"/>
                <w:sz w:val="18"/>
                <w:szCs w:val="18"/>
              </w:rPr>
              <w:t>事故单位的应急处置资金保障情况</w:t>
            </w:r>
          </w:p>
        </w:tc>
        <w:tc>
          <w:tcPr>
            <w:tcW w:w="1242" w:type="pct"/>
            <w:vAlign w:val="center"/>
          </w:tcPr>
          <w:p>
            <w:pPr>
              <w:snapToGrid w:val="0"/>
              <w:spacing w:before="62" w:beforeLines="20" w:after="62" w:afterLines="20"/>
              <w:rPr>
                <w:rFonts w:asciiTheme="minorEastAsia" w:hAnsiTheme="minorEastAsia" w:eastAsiaTheme="minorEastAsia"/>
                <w:sz w:val="18"/>
                <w:szCs w:val="18"/>
              </w:rPr>
            </w:pPr>
            <w:r>
              <w:rPr>
                <w:rFonts w:hint="eastAsia" w:asciiTheme="minorEastAsia" w:hAnsiTheme="minorEastAsia" w:eastAsiaTheme="minorEastAsia"/>
                <w:sz w:val="18"/>
                <w:szCs w:val="18"/>
              </w:rPr>
              <w:t>资料分析、人员访谈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928" w:type="pct"/>
            <w:vAlign w:val="center"/>
          </w:tcPr>
          <w:p>
            <w:pPr>
              <w:snapToGrid w:val="0"/>
              <w:spacing w:before="156" w:beforeLines="50" w:after="156" w:afterLines="5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救援工作总结</w:t>
            </w:r>
          </w:p>
        </w:tc>
        <w:tc>
          <w:tcPr>
            <w:tcW w:w="2830" w:type="pct"/>
            <w:vAlign w:val="center"/>
          </w:tcPr>
          <w:p>
            <w:pPr>
              <w:snapToGrid w:val="0"/>
              <w:spacing w:before="62" w:beforeLines="20" w:after="62" w:afterLines="20"/>
              <w:rPr>
                <w:rFonts w:asciiTheme="minorEastAsia" w:hAnsiTheme="minorEastAsia" w:eastAsiaTheme="minorEastAsia"/>
                <w:sz w:val="18"/>
                <w:szCs w:val="18"/>
              </w:rPr>
            </w:pPr>
            <w:r>
              <w:rPr>
                <w:rFonts w:hint="eastAsia" w:asciiTheme="minorEastAsia" w:hAnsiTheme="minorEastAsia" w:eastAsiaTheme="minorEastAsia"/>
                <w:sz w:val="18"/>
                <w:szCs w:val="18"/>
              </w:rPr>
              <w:t>事故单位提交的救援工作总结</w:t>
            </w:r>
          </w:p>
        </w:tc>
        <w:tc>
          <w:tcPr>
            <w:tcW w:w="1242" w:type="pct"/>
            <w:vAlign w:val="center"/>
          </w:tcPr>
          <w:p>
            <w:pPr>
              <w:snapToGrid w:val="0"/>
              <w:spacing w:before="62" w:beforeLines="20" w:after="62" w:afterLines="20"/>
              <w:rPr>
                <w:rFonts w:asciiTheme="minorEastAsia" w:hAnsiTheme="minorEastAsia" w:eastAsiaTheme="minorEastAsia"/>
                <w:sz w:val="18"/>
                <w:szCs w:val="18"/>
              </w:rPr>
            </w:pPr>
            <w:r>
              <w:rPr>
                <w:rFonts w:hint="eastAsia" w:asciiTheme="minorEastAsia" w:hAnsiTheme="minorEastAsia" w:eastAsiaTheme="minorEastAsia"/>
                <w:sz w:val="18"/>
                <w:szCs w:val="18"/>
              </w:rPr>
              <w:t>资料分析、人员访谈、专家论证</w:t>
            </w:r>
          </w:p>
        </w:tc>
      </w:tr>
    </w:tbl>
    <w:p>
      <w:pPr>
        <w:pStyle w:val="19"/>
        <w:ind w:firstLine="199" w:firstLineChars="95"/>
        <w:sectPr>
          <w:pgSz w:w="11906" w:h="16838"/>
          <w:pgMar w:top="1871" w:right="1134" w:bottom="1134" w:left="1134" w:header="1418" w:footer="1134" w:gutter="284"/>
          <w:pgNumType w:fmt="numberInDash"/>
          <w:cols w:space="720" w:num="1"/>
          <w:formProt w:val="0"/>
          <w:docGrid w:type="lines" w:linePitch="312" w:charSpace="0"/>
        </w:sectPr>
      </w:pPr>
    </w:p>
    <w:p>
      <w:pPr>
        <w:pStyle w:val="34"/>
        <w:numPr>
          <w:ilvl w:val="1"/>
          <w:numId w:val="4"/>
        </w:numPr>
        <w:spacing w:before="156" w:after="156"/>
        <w:ind w:left="0"/>
        <w:rPr>
          <w:rFonts w:asciiTheme="minorEastAsia" w:hAnsiTheme="minorEastAsia" w:eastAsiaTheme="minorEastAsia"/>
        </w:rPr>
      </w:pPr>
      <w:bookmarkStart w:id="206" w:name="_Toc69116544"/>
      <w:bookmarkStart w:id="207" w:name="_Toc80692190"/>
      <w:bookmarkStart w:id="208" w:name="_Toc74217086"/>
      <w:bookmarkStart w:id="209" w:name="_Toc80869777"/>
      <w:bookmarkStart w:id="210" w:name="_Toc81406860"/>
      <w:bookmarkStart w:id="211" w:name="_Toc74216875"/>
      <w:bookmarkStart w:id="212" w:name="_Toc61420143"/>
      <w:bookmarkStart w:id="213" w:name="_Toc118880431"/>
      <w:bookmarkStart w:id="214" w:name="_Toc118880741"/>
      <w:r>
        <w:rPr>
          <w:rFonts w:hint="eastAsia" w:asciiTheme="minorEastAsia" w:hAnsiTheme="minorEastAsia" w:eastAsiaTheme="minorEastAsia"/>
        </w:rPr>
        <w:t>事发地人民政府应急救援评估</w:t>
      </w:r>
      <w:bookmarkEnd w:id="206"/>
      <w:bookmarkEnd w:id="207"/>
      <w:bookmarkEnd w:id="208"/>
      <w:bookmarkEnd w:id="209"/>
      <w:bookmarkEnd w:id="210"/>
      <w:bookmarkEnd w:id="211"/>
      <w:bookmarkEnd w:id="212"/>
      <w:r>
        <w:rPr>
          <w:rFonts w:hint="eastAsia" w:asciiTheme="minorEastAsia" w:hAnsiTheme="minorEastAsia" w:eastAsiaTheme="minorEastAsia"/>
        </w:rPr>
        <w:t>见表A.2</w:t>
      </w:r>
      <w:bookmarkEnd w:id="213"/>
      <w:bookmarkEnd w:id="214"/>
    </w:p>
    <w:p>
      <w:pPr>
        <w:pStyle w:val="19"/>
        <w:ind w:firstLine="360"/>
        <w:jc w:val="center"/>
        <w:rPr>
          <w:rFonts w:ascii="黑体" w:hAnsi="黑体" w:eastAsia="黑体"/>
          <w:sz w:val="18"/>
          <w:szCs w:val="18"/>
        </w:rPr>
      </w:pPr>
      <w:r>
        <w:rPr>
          <w:rFonts w:hint="eastAsia" w:ascii="黑体" w:hAnsi="黑体" w:eastAsia="黑体"/>
          <w:sz w:val="18"/>
          <w:szCs w:val="18"/>
        </w:rPr>
        <w:t>表</w:t>
      </w:r>
      <w:r>
        <w:rPr>
          <w:rFonts w:ascii="黑体" w:hAnsi="黑体" w:eastAsia="黑体"/>
          <w:sz w:val="18"/>
          <w:szCs w:val="18"/>
        </w:rPr>
        <w:t>A.</w:t>
      </w:r>
      <w:r>
        <w:rPr>
          <w:rFonts w:hint="eastAsia" w:ascii="黑体" w:hAnsi="黑体" w:eastAsia="黑体"/>
          <w:sz w:val="18"/>
          <w:szCs w:val="18"/>
        </w:rPr>
        <w:t>2</w:t>
      </w:r>
      <w:r>
        <w:rPr>
          <w:rFonts w:ascii="黑体" w:hAnsi="黑体" w:eastAsia="黑体"/>
          <w:sz w:val="18"/>
          <w:szCs w:val="18"/>
        </w:rPr>
        <w:t xml:space="preserve"> </w:t>
      </w:r>
      <w:r>
        <w:rPr>
          <w:rFonts w:hint="eastAsia" w:ascii="黑体" w:hAnsi="黑体" w:eastAsia="黑体"/>
          <w:sz w:val="18"/>
          <w:szCs w:val="18"/>
        </w:rPr>
        <w:t>事发地人民政府</w:t>
      </w:r>
      <w:r>
        <w:rPr>
          <w:rFonts w:ascii="黑体" w:hAnsi="黑体" w:eastAsia="黑体"/>
          <w:sz w:val="18"/>
          <w:szCs w:val="18"/>
        </w:rPr>
        <w:t>应急救援评估表</w:t>
      </w:r>
    </w:p>
    <w:tbl>
      <w:tblPr>
        <w:tblStyle w:val="12"/>
        <w:tblW w:w="466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41"/>
        <w:gridCol w:w="992"/>
        <w:gridCol w:w="5434"/>
        <w:gridCol w:w="18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 w:hRule="atLeast"/>
          <w:jc w:val="center"/>
        </w:trPr>
        <w:tc>
          <w:tcPr>
            <w:tcW w:w="914" w:type="pct"/>
            <w:gridSpan w:val="2"/>
            <w:vAlign w:val="center"/>
          </w:tcPr>
          <w:p>
            <w:pPr>
              <w:adjustRightInd w:val="0"/>
              <w:spacing w:before="156" w:beforeLines="50" w:after="156" w:afterLines="50"/>
              <w:jc w:val="center"/>
              <w:rPr>
                <w:rFonts w:asciiTheme="minorEastAsia" w:hAnsiTheme="minorEastAsia" w:eastAsiaTheme="minorEastAsia"/>
                <w:b/>
                <w:sz w:val="18"/>
                <w:szCs w:val="18"/>
              </w:rPr>
            </w:pPr>
            <w:r>
              <w:rPr>
                <w:rFonts w:hint="eastAsia" w:asciiTheme="minorEastAsia" w:hAnsiTheme="minorEastAsia" w:eastAsiaTheme="minorEastAsia"/>
                <w:b/>
                <w:sz w:val="18"/>
                <w:szCs w:val="18"/>
              </w:rPr>
              <w:t>评估项目</w:t>
            </w:r>
          </w:p>
        </w:tc>
        <w:tc>
          <w:tcPr>
            <w:tcW w:w="3040" w:type="pct"/>
          </w:tcPr>
          <w:p>
            <w:pPr>
              <w:adjustRightInd w:val="0"/>
              <w:spacing w:before="156" w:beforeLines="50" w:after="156" w:afterLines="50"/>
              <w:jc w:val="center"/>
              <w:rPr>
                <w:rFonts w:asciiTheme="minorEastAsia" w:hAnsiTheme="minorEastAsia" w:eastAsiaTheme="minorEastAsia"/>
                <w:b/>
                <w:sz w:val="18"/>
                <w:szCs w:val="18"/>
              </w:rPr>
            </w:pPr>
            <w:r>
              <w:rPr>
                <w:rFonts w:hint="eastAsia" w:asciiTheme="minorEastAsia" w:hAnsiTheme="minorEastAsia" w:eastAsiaTheme="minorEastAsia"/>
                <w:b/>
                <w:sz w:val="18"/>
                <w:szCs w:val="18"/>
              </w:rPr>
              <w:t>评估内容</w:t>
            </w:r>
          </w:p>
        </w:tc>
        <w:tc>
          <w:tcPr>
            <w:tcW w:w="1045" w:type="pct"/>
          </w:tcPr>
          <w:p>
            <w:pPr>
              <w:adjustRightInd w:val="0"/>
              <w:spacing w:before="156" w:beforeLines="50" w:after="156" w:afterLines="50"/>
              <w:jc w:val="center"/>
              <w:rPr>
                <w:rFonts w:asciiTheme="minorEastAsia" w:hAnsiTheme="minorEastAsia" w:eastAsiaTheme="minorEastAsia"/>
                <w:b/>
                <w:sz w:val="18"/>
                <w:szCs w:val="18"/>
              </w:rPr>
            </w:pPr>
            <w:r>
              <w:rPr>
                <w:rFonts w:hint="eastAsia" w:asciiTheme="minorEastAsia" w:hAnsiTheme="minorEastAsia" w:eastAsiaTheme="minorEastAsia"/>
                <w:b/>
                <w:sz w:val="18"/>
                <w:szCs w:val="18"/>
              </w:rPr>
              <w:t>可选评估方式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jc w:val="center"/>
        </w:trPr>
        <w:tc>
          <w:tcPr>
            <w:tcW w:w="914" w:type="pct"/>
            <w:gridSpan w:val="2"/>
            <w:vMerge w:val="restart"/>
            <w:vAlign w:val="center"/>
          </w:tcPr>
          <w:p>
            <w:pPr>
              <w:snapToGrid w:val="0"/>
              <w:spacing w:before="156" w:beforeLines="50" w:after="156" w:afterLines="5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应急准备</w:t>
            </w:r>
          </w:p>
        </w:tc>
        <w:tc>
          <w:tcPr>
            <w:tcW w:w="3040" w:type="pct"/>
            <w:vAlign w:val="center"/>
          </w:tcPr>
          <w:p>
            <w:pPr>
              <w:snapToGrid w:val="0"/>
              <w:spacing w:before="62" w:beforeLines="20" w:after="62" w:afterLines="20"/>
              <w:rPr>
                <w:rFonts w:asciiTheme="minorEastAsia" w:hAnsiTheme="minorEastAsia" w:eastAsiaTheme="minorEastAsia"/>
                <w:sz w:val="18"/>
                <w:szCs w:val="18"/>
              </w:rPr>
            </w:pPr>
            <w:r>
              <w:rPr>
                <w:rFonts w:hint="eastAsia" w:asciiTheme="minorEastAsia" w:hAnsiTheme="minorEastAsia" w:eastAsiaTheme="minorEastAsia"/>
                <w:sz w:val="18"/>
                <w:szCs w:val="18"/>
              </w:rPr>
              <w:t>各级政府应急组织机构设置、人员</w:t>
            </w:r>
            <w:r>
              <w:rPr>
                <w:rFonts w:hint="eastAsia" w:asciiTheme="minorEastAsia" w:hAnsiTheme="minorEastAsia" w:eastAsiaTheme="minorEastAsia"/>
                <w:sz w:val="18"/>
                <w:szCs w:val="18"/>
                <w:lang w:eastAsia="zh-CN"/>
              </w:rPr>
              <w:t>组成</w:t>
            </w:r>
            <w:r>
              <w:rPr>
                <w:rFonts w:hint="eastAsia" w:asciiTheme="minorEastAsia" w:hAnsiTheme="minorEastAsia" w:eastAsiaTheme="minorEastAsia"/>
                <w:sz w:val="18"/>
                <w:szCs w:val="18"/>
              </w:rPr>
              <w:t>、职责界定等内容</w:t>
            </w:r>
          </w:p>
        </w:tc>
        <w:tc>
          <w:tcPr>
            <w:tcW w:w="1045" w:type="pct"/>
            <w:vAlign w:val="center"/>
          </w:tcPr>
          <w:p>
            <w:pPr>
              <w:snapToGrid w:val="0"/>
              <w:spacing w:before="62" w:beforeLines="20" w:after="62" w:afterLines="20"/>
              <w:rPr>
                <w:rFonts w:asciiTheme="minorEastAsia" w:hAnsiTheme="minorEastAsia" w:eastAsiaTheme="minorEastAsia"/>
                <w:sz w:val="18"/>
                <w:szCs w:val="18"/>
              </w:rPr>
            </w:pPr>
            <w:r>
              <w:rPr>
                <w:rFonts w:hint="eastAsia" w:asciiTheme="minorEastAsia" w:hAnsiTheme="minorEastAsia" w:eastAsiaTheme="minorEastAsia"/>
                <w:sz w:val="18"/>
                <w:szCs w:val="18"/>
              </w:rPr>
              <w:t>资料分析、人员访谈、现场勘查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jc w:val="center"/>
        </w:trPr>
        <w:tc>
          <w:tcPr>
            <w:tcW w:w="914" w:type="pct"/>
            <w:gridSpan w:val="2"/>
            <w:vMerge w:val="continue"/>
            <w:vAlign w:val="center"/>
          </w:tcPr>
          <w:p>
            <w:pPr>
              <w:snapToGrid w:val="0"/>
              <w:spacing w:before="156" w:beforeLines="50" w:after="156" w:afterLines="50"/>
              <w:rPr>
                <w:rFonts w:asciiTheme="minorEastAsia" w:hAnsiTheme="minorEastAsia" w:eastAsiaTheme="minorEastAsia"/>
                <w:sz w:val="18"/>
                <w:szCs w:val="18"/>
              </w:rPr>
            </w:pPr>
          </w:p>
        </w:tc>
        <w:tc>
          <w:tcPr>
            <w:tcW w:w="3040" w:type="pct"/>
            <w:vAlign w:val="center"/>
          </w:tcPr>
          <w:p>
            <w:pPr>
              <w:snapToGrid w:val="0"/>
              <w:spacing w:before="62" w:beforeLines="20" w:after="62" w:afterLines="20"/>
              <w:rPr>
                <w:rFonts w:asciiTheme="minorEastAsia" w:hAnsiTheme="minorEastAsia" w:eastAsiaTheme="minorEastAsia"/>
                <w:sz w:val="18"/>
                <w:szCs w:val="18"/>
              </w:rPr>
            </w:pPr>
            <w:r>
              <w:rPr>
                <w:rFonts w:hint="eastAsia" w:asciiTheme="minorEastAsia" w:hAnsiTheme="minorEastAsia" w:eastAsiaTheme="minorEastAsia"/>
                <w:sz w:val="18"/>
                <w:szCs w:val="18"/>
              </w:rPr>
              <w:t>评估各级人民政府编制和修订应急预案情况，查看应急预案的针对性、可操作性和相关要素完整有效情况</w:t>
            </w:r>
          </w:p>
        </w:tc>
        <w:tc>
          <w:tcPr>
            <w:tcW w:w="1045" w:type="pct"/>
            <w:vAlign w:val="center"/>
          </w:tcPr>
          <w:p>
            <w:pPr>
              <w:snapToGrid w:val="0"/>
              <w:spacing w:before="62" w:beforeLines="20" w:after="62" w:afterLines="20"/>
              <w:rPr>
                <w:rFonts w:asciiTheme="minorEastAsia" w:hAnsiTheme="minorEastAsia" w:eastAsiaTheme="minorEastAsia"/>
                <w:sz w:val="18"/>
                <w:szCs w:val="18"/>
              </w:rPr>
            </w:pPr>
            <w:r>
              <w:rPr>
                <w:rFonts w:hint="eastAsia" w:asciiTheme="minorEastAsia" w:hAnsiTheme="minorEastAsia" w:eastAsiaTheme="minorEastAsia"/>
                <w:sz w:val="18"/>
                <w:szCs w:val="18"/>
              </w:rPr>
              <w:t>资料分析、人员访谈、现场勘查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914" w:type="pct"/>
            <w:gridSpan w:val="2"/>
            <w:vMerge w:val="continue"/>
            <w:vAlign w:val="center"/>
          </w:tcPr>
          <w:p>
            <w:pPr>
              <w:snapToGrid w:val="0"/>
              <w:spacing w:before="156" w:beforeLines="50" w:after="156" w:afterLines="50"/>
              <w:rPr>
                <w:rFonts w:asciiTheme="minorEastAsia" w:hAnsiTheme="minorEastAsia" w:eastAsiaTheme="minorEastAsia"/>
                <w:sz w:val="18"/>
                <w:szCs w:val="18"/>
              </w:rPr>
            </w:pPr>
          </w:p>
        </w:tc>
        <w:tc>
          <w:tcPr>
            <w:tcW w:w="3040" w:type="pct"/>
            <w:vAlign w:val="center"/>
          </w:tcPr>
          <w:p>
            <w:pPr>
              <w:snapToGrid w:val="0"/>
              <w:spacing w:before="62" w:beforeLines="20" w:after="62" w:afterLines="20"/>
              <w:rPr>
                <w:rFonts w:asciiTheme="minorEastAsia" w:hAnsiTheme="minorEastAsia" w:eastAsiaTheme="minorEastAsia"/>
                <w:sz w:val="18"/>
                <w:szCs w:val="18"/>
              </w:rPr>
            </w:pPr>
            <w:r>
              <w:rPr>
                <w:rFonts w:hint="eastAsia" w:asciiTheme="minorEastAsia" w:hAnsiTheme="minorEastAsia" w:eastAsiaTheme="minorEastAsia"/>
                <w:sz w:val="18"/>
                <w:szCs w:val="18"/>
              </w:rPr>
              <w:t>政府组织</w:t>
            </w:r>
            <w:r>
              <w:rPr>
                <w:rFonts w:hint="eastAsia" w:asciiTheme="minorEastAsia" w:hAnsiTheme="minorEastAsia" w:eastAsiaTheme="minorEastAsia"/>
                <w:sz w:val="18"/>
                <w:szCs w:val="18"/>
                <w:lang w:eastAsia="zh-CN"/>
              </w:rPr>
              <w:t>及相关部门</w:t>
            </w:r>
            <w:r>
              <w:rPr>
                <w:rFonts w:hint="eastAsia" w:asciiTheme="minorEastAsia" w:hAnsiTheme="minorEastAsia" w:eastAsiaTheme="minorEastAsia"/>
                <w:sz w:val="18"/>
                <w:szCs w:val="18"/>
              </w:rPr>
              <w:t>开展应急演练情况</w:t>
            </w:r>
          </w:p>
        </w:tc>
        <w:tc>
          <w:tcPr>
            <w:tcW w:w="1045" w:type="pct"/>
            <w:vAlign w:val="center"/>
          </w:tcPr>
          <w:p>
            <w:pPr>
              <w:snapToGrid w:val="0"/>
              <w:spacing w:before="62" w:beforeLines="20" w:after="62" w:afterLines="20"/>
              <w:rPr>
                <w:rFonts w:asciiTheme="minorEastAsia" w:hAnsiTheme="minorEastAsia" w:eastAsiaTheme="minorEastAsia"/>
                <w:sz w:val="18"/>
                <w:szCs w:val="18"/>
              </w:rPr>
            </w:pPr>
            <w:r>
              <w:rPr>
                <w:rFonts w:hint="eastAsia" w:asciiTheme="minorEastAsia" w:hAnsiTheme="minorEastAsia" w:eastAsiaTheme="minorEastAsia"/>
                <w:sz w:val="18"/>
                <w:szCs w:val="18"/>
              </w:rPr>
              <w:t>资料分析、人员访谈、现场勘查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914" w:type="pct"/>
            <w:gridSpan w:val="2"/>
            <w:vMerge w:val="continue"/>
            <w:vAlign w:val="center"/>
          </w:tcPr>
          <w:p>
            <w:pPr>
              <w:pStyle w:val="19"/>
              <w:numPr>
                <w:ilvl w:val="0"/>
                <w:numId w:val="16"/>
              </w:numPr>
              <w:ind w:left="840" w:hanging="420" w:firstLineChars="0"/>
            </w:pPr>
            <w:r>
              <w:rPr>
                <w:rFonts w:hint="eastAsia"/>
                <w:lang w:val="en-US" w:eastAsia="zh-CN"/>
              </w:rPr>
              <w:t>应急知识宣传教育培训情况；</w:t>
            </w:r>
          </w:p>
          <w:p>
            <w:pPr>
              <w:snapToGrid w:val="0"/>
              <w:spacing w:before="156" w:beforeLines="50" w:after="156" w:afterLines="50"/>
              <w:rPr>
                <w:rFonts w:asciiTheme="minorEastAsia" w:hAnsiTheme="minorEastAsia" w:eastAsiaTheme="minorEastAsia"/>
                <w:sz w:val="18"/>
                <w:szCs w:val="18"/>
              </w:rPr>
            </w:pPr>
          </w:p>
        </w:tc>
        <w:tc>
          <w:tcPr>
            <w:tcW w:w="3040" w:type="pct"/>
            <w:vAlign w:val="center"/>
          </w:tcPr>
          <w:p>
            <w:pPr>
              <w:snapToGrid w:val="0"/>
              <w:spacing w:before="62" w:beforeLines="20" w:after="62" w:afterLines="20"/>
              <w:rPr>
                <w:rFonts w:hint="eastAsia" w:asciiTheme="minorEastAsia" w:hAnsiTheme="minorEastAsia" w:eastAsiaTheme="minorEastAsia"/>
                <w:sz w:val="18"/>
                <w:szCs w:val="18"/>
              </w:rPr>
            </w:pPr>
            <w:r>
              <w:rPr>
                <w:rFonts w:hint="eastAsia" w:asciiTheme="minorEastAsia" w:hAnsiTheme="minorEastAsia" w:eastAsiaTheme="minorEastAsia"/>
                <w:sz w:val="18"/>
                <w:szCs w:val="18"/>
              </w:rPr>
              <w:t>应急知识宣传教育培训情况</w:t>
            </w:r>
          </w:p>
        </w:tc>
        <w:tc>
          <w:tcPr>
            <w:tcW w:w="1045" w:type="pct"/>
            <w:vAlign w:val="center"/>
          </w:tcPr>
          <w:p>
            <w:pPr>
              <w:snapToGrid w:val="0"/>
              <w:spacing w:before="62" w:beforeLines="20" w:after="62" w:afterLines="20"/>
              <w:rPr>
                <w:rFonts w:hint="eastAsia" w:asciiTheme="minorEastAsia" w:hAnsiTheme="minorEastAsia" w:eastAsiaTheme="minorEastAsia"/>
                <w:sz w:val="18"/>
                <w:szCs w:val="18"/>
              </w:rPr>
            </w:pPr>
            <w:r>
              <w:rPr>
                <w:rFonts w:hint="eastAsia" w:asciiTheme="minorEastAsia" w:hAnsiTheme="minorEastAsia" w:eastAsiaTheme="minorEastAsia"/>
                <w:sz w:val="18"/>
                <w:szCs w:val="18"/>
              </w:rPr>
              <w:t>资料分析、人员访谈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jc w:val="center"/>
        </w:trPr>
        <w:tc>
          <w:tcPr>
            <w:tcW w:w="914" w:type="pct"/>
            <w:gridSpan w:val="2"/>
            <w:vMerge w:val="continue"/>
            <w:vAlign w:val="center"/>
          </w:tcPr>
          <w:p>
            <w:pPr>
              <w:snapToGrid w:val="0"/>
              <w:spacing w:before="156" w:beforeLines="50" w:after="156" w:afterLines="50"/>
              <w:rPr>
                <w:rFonts w:asciiTheme="minorEastAsia" w:hAnsiTheme="minorEastAsia" w:eastAsiaTheme="minorEastAsia"/>
                <w:sz w:val="18"/>
                <w:szCs w:val="18"/>
              </w:rPr>
            </w:pPr>
          </w:p>
        </w:tc>
        <w:tc>
          <w:tcPr>
            <w:tcW w:w="3040" w:type="pct"/>
            <w:vAlign w:val="center"/>
          </w:tcPr>
          <w:p>
            <w:pPr>
              <w:snapToGrid w:val="0"/>
              <w:spacing w:before="62" w:beforeLines="20" w:after="62" w:afterLines="20"/>
              <w:rPr>
                <w:rFonts w:asciiTheme="minorEastAsia" w:hAnsiTheme="minorEastAsia" w:eastAsiaTheme="minorEastAsia"/>
                <w:sz w:val="18"/>
                <w:szCs w:val="18"/>
              </w:rPr>
            </w:pPr>
            <w:r>
              <w:rPr>
                <w:rFonts w:hint="eastAsia" w:asciiTheme="minorEastAsia" w:hAnsiTheme="minorEastAsia" w:eastAsiaTheme="minorEastAsia"/>
                <w:sz w:val="18"/>
                <w:szCs w:val="18"/>
              </w:rPr>
              <w:t>应急值守情况，评估应急值班制度和应急值班人员落实情况</w:t>
            </w:r>
          </w:p>
        </w:tc>
        <w:tc>
          <w:tcPr>
            <w:tcW w:w="1045" w:type="pct"/>
            <w:vAlign w:val="center"/>
          </w:tcPr>
          <w:p>
            <w:pPr>
              <w:snapToGrid w:val="0"/>
              <w:spacing w:before="62" w:beforeLines="20" w:after="62" w:afterLines="20"/>
              <w:rPr>
                <w:rFonts w:asciiTheme="minorEastAsia" w:hAnsiTheme="minorEastAsia" w:eastAsiaTheme="minorEastAsia"/>
                <w:sz w:val="18"/>
                <w:szCs w:val="18"/>
              </w:rPr>
            </w:pPr>
            <w:r>
              <w:rPr>
                <w:rFonts w:hint="eastAsia" w:asciiTheme="minorEastAsia" w:hAnsiTheme="minorEastAsia" w:eastAsiaTheme="minorEastAsia"/>
                <w:sz w:val="18"/>
                <w:szCs w:val="18"/>
              </w:rPr>
              <w:t>资料分析、人员访谈、现场勘查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jc w:val="center"/>
        </w:trPr>
        <w:tc>
          <w:tcPr>
            <w:tcW w:w="914" w:type="pct"/>
            <w:gridSpan w:val="2"/>
            <w:vMerge w:val="continue"/>
            <w:vAlign w:val="center"/>
          </w:tcPr>
          <w:p>
            <w:pPr>
              <w:snapToGrid w:val="0"/>
              <w:spacing w:before="156" w:beforeLines="50" w:after="156" w:afterLines="50"/>
              <w:rPr>
                <w:rFonts w:asciiTheme="minorEastAsia" w:hAnsiTheme="minorEastAsia" w:eastAsiaTheme="minorEastAsia"/>
                <w:sz w:val="18"/>
                <w:szCs w:val="18"/>
              </w:rPr>
            </w:pPr>
          </w:p>
        </w:tc>
        <w:tc>
          <w:tcPr>
            <w:tcW w:w="3040" w:type="pct"/>
            <w:vAlign w:val="center"/>
          </w:tcPr>
          <w:p>
            <w:pPr>
              <w:snapToGrid w:val="0"/>
              <w:spacing w:before="62" w:beforeLines="20" w:after="62" w:afterLines="20"/>
              <w:rPr>
                <w:rFonts w:asciiTheme="minorEastAsia" w:hAnsiTheme="minorEastAsia" w:eastAsiaTheme="minorEastAsia"/>
                <w:sz w:val="18"/>
                <w:szCs w:val="18"/>
              </w:rPr>
            </w:pPr>
            <w:r>
              <w:rPr>
                <w:rFonts w:hint="eastAsia" w:asciiTheme="minorEastAsia" w:hAnsiTheme="minorEastAsia" w:eastAsiaTheme="minorEastAsia"/>
                <w:sz w:val="18"/>
                <w:szCs w:val="18"/>
              </w:rPr>
              <w:t>应急救援队伍建设情况，评估应急救援队伍建设和日常训练情况，应急救援队伍的人员具备必要的专业知识、技能、身体素质和心理素质情况</w:t>
            </w:r>
          </w:p>
        </w:tc>
        <w:tc>
          <w:tcPr>
            <w:tcW w:w="1045" w:type="pct"/>
            <w:vAlign w:val="center"/>
          </w:tcPr>
          <w:p>
            <w:pPr>
              <w:snapToGrid w:val="0"/>
              <w:spacing w:before="62" w:beforeLines="20" w:after="62" w:afterLines="20"/>
              <w:rPr>
                <w:rFonts w:asciiTheme="minorEastAsia" w:hAnsiTheme="minorEastAsia" w:eastAsiaTheme="minorEastAsia"/>
                <w:sz w:val="18"/>
                <w:szCs w:val="18"/>
              </w:rPr>
            </w:pPr>
            <w:r>
              <w:rPr>
                <w:rFonts w:hint="eastAsia" w:asciiTheme="minorEastAsia" w:hAnsiTheme="minorEastAsia" w:eastAsiaTheme="minorEastAsia"/>
                <w:sz w:val="18"/>
                <w:szCs w:val="18"/>
              </w:rPr>
              <w:t>资料分析、人员访谈、现场勘查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jc w:val="center"/>
        </w:trPr>
        <w:tc>
          <w:tcPr>
            <w:tcW w:w="359" w:type="pct"/>
            <w:vMerge w:val="restart"/>
            <w:vAlign w:val="center"/>
          </w:tcPr>
          <w:p>
            <w:pPr>
              <w:snapToGrid w:val="0"/>
              <w:spacing w:before="156" w:beforeLines="50" w:after="156" w:afterLines="5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应急响应</w:t>
            </w:r>
          </w:p>
        </w:tc>
        <w:tc>
          <w:tcPr>
            <w:tcW w:w="555" w:type="pct"/>
            <w:vMerge w:val="restart"/>
            <w:vAlign w:val="center"/>
          </w:tcPr>
          <w:p>
            <w:pPr>
              <w:snapToGrid w:val="0"/>
              <w:spacing w:before="156" w:beforeLines="50" w:after="156" w:afterLines="50"/>
              <w:rPr>
                <w:rFonts w:asciiTheme="minorEastAsia" w:hAnsiTheme="minorEastAsia" w:eastAsiaTheme="minorEastAsia"/>
                <w:sz w:val="18"/>
                <w:szCs w:val="18"/>
              </w:rPr>
            </w:pPr>
            <w:r>
              <w:rPr>
                <w:rFonts w:hint="eastAsia" w:asciiTheme="minorEastAsia" w:hAnsiTheme="minorEastAsia" w:eastAsiaTheme="minorEastAsia"/>
                <w:sz w:val="18"/>
                <w:szCs w:val="18"/>
              </w:rPr>
              <w:t>信息接收、流转和报送</w:t>
            </w:r>
          </w:p>
        </w:tc>
        <w:tc>
          <w:tcPr>
            <w:tcW w:w="3040" w:type="pct"/>
            <w:vAlign w:val="center"/>
          </w:tcPr>
          <w:p>
            <w:pPr>
              <w:snapToGrid w:val="0"/>
              <w:spacing w:before="62" w:beforeLines="20" w:after="62" w:afterLines="20"/>
              <w:rPr>
                <w:rFonts w:asciiTheme="minorEastAsia" w:hAnsiTheme="minorEastAsia" w:eastAsiaTheme="minorEastAsia"/>
                <w:sz w:val="18"/>
                <w:szCs w:val="18"/>
              </w:rPr>
            </w:pPr>
            <w:r>
              <w:rPr>
                <w:rFonts w:hint="eastAsia" w:asciiTheme="minorEastAsia" w:hAnsiTheme="minorEastAsia" w:eastAsiaTheme="minorEastAsia"/>
                <w:sz w:val="18"/>
                <w:szCs w:val="18"/>
              </w:rPr>
              <w:t>事故信息及时接收情况</w:t>
            </w:r>
          </w:p>
        </w:tc>
        <w:tc>
          <w:tcPr>
            <w:tcW w:w="1045" w:type="pct"/>
            <w:vAlign w:val="center"/>
          </w:tcPr>
          <w:p>
            <w:pPr>
              <w:snapToGrid w:val="0"/>
              <w:spacing w:before="62" w:beforeLines="20" w:after="62" w:afterLines="20"/>
              <w:rPr>
                <w:rFonts w:asciiTheme="minorEastAsia" w:hAnsiTheme="minorEastAsia" w:eastAsiaTheme="minorEastAsia"/>
                <w:sz w:val="18"/>
                <w:szCs w:val="18"/>
              </w:rPr>
            </w:pPr>
            <w:r>
              <w:rPr>
                <w:rFonts w:hint="eastAsia" w:asciiTheme="minorEastAsia" w:hAnsiTheme="minorEastAsia" w:eastAsiaTheme="minorEastAsia"/>
                <w:sz w:val="18"/>
                <w:szCs w:val="18"/>
              </w:rPr>
              <w:t>资料分析、人员访谈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jc w:val="center"/>
        </w:trPr>
        <w:tc>
          <w:tcPr>
            <w:tcW w:w="359" w:type="pct"/>
            <w:vMerge w:val="continue"/>
            <w:vAlign w:val="center"/>
          </w:tcPr>
          <w:p>
            <w:pPr>
              <w:snapToGrid w:val="0"/>
              <w:spacing w:before="156" w:beforeLines="50" w:after="156" w:afterLines="50"/>
              <w:rPr>
                <w:rFonts w:asciiTheme="minorEastAsia" w:hAnsiTheme="minorEastAsia" w:eastAsiaTheme="minorEastAsia"/>
                <w:sz w:val="18"/>
                <w:szCs w:val="18"/>
              </w:rPr>
            </w:pPr>
          </w:p>
        </w:tc>
        <w:tc>
          <w:tcPr>
            <w:tcW w:w="555" w:type="pct"/>
            <w:vMerge w:val="continue"/>
            <w:vAlign w:val="center"/>
          </w:tcPr>
          <w:p>
            <w:pPr>
              <w:snapToGrid w:val="0"/>
              <w:spacing w:before="156" w:beforeLines="50" w:after="156" w:afterLines="50"/>
              <w:rPr>
                <w:rFonts w:asciiTheme="minorEastAsia" w:hAnsiTheme="minorEastAsia" w:eastAsiaTheme="minorEastAsia"/>
                <w:sz w:val="18"/>
                <w:szCs w:val="18"/>
              </w:rPr>
            </w:pPr>
          </w:p>
        </w:tc>
        <w:tc>
          <w:tcPr>
            <w:tcW w:w="3040" w:type="pct"/>
            <w:vAlign w:val="center"/>
          </w:tcPr>
          <w:p>
            <w:pPr>
              <w:snapToGrid w:val="0"/>
              <w:spacing w:before="62" w:beforeLines="20" w:after="62" w:afterLines="20"/>
              <w:rPr>
                <w:rFonts w:asciiTheme="minorEastAsia" w:hAnsiTheme="minorEastAsia" w:eastAsiaTheme="minorEastAsia"/>
                <w:sz w:val="18"/>
                <w:szCs w:val="18"/>
              </w:rPr>
            </w:pPr>
            <w:r>
              <w:rPr>
                <w:rFonts w:hint="eastAsia" w:asciiTheme="minorEastAsia" w:hAnsiTheme="minorEastAsia" w:eastAsiaTheme="minorEastAsia"/>
                <w:sz w:val="18"/>
                <w:szCs w:val="18"/>
              </w:rPr>
              <w:t>上报信息及时性和准确性</w:t>
            </w:r>
          </w:p>
        </w:tc>
        <w:tc>
          <w:tcPr>
            <w:tcW w:w="1045" w:type="pct"/>
            <w:vAlign w:val="center"/>
          </w:tcPr>
          <w:p>
            <w:pPr>
              <w:snapToGrid w:val="0"/>
              <w:spacing w:before="62" w:beforeLines="20" w:after="62" w:afterLines="20"/>
              <w:rPr>
                <w:rFonts w:asciiTheme="minorEastAsia" w:hAnsiTheme="minorEastAsia" w:eastAsiaTheme="minorEastAsia"/>
                <w:sz w:val="18"/>
                <w:szCs w:val="18"/>
              </w:rPr>
            </w:pPr>
            <w:r>
              <w:rPr>
                <w:rFonts w:hint="eastAsia" w:asciiTheme="minorEastAsia" w:hAnsiTheme="minorEastAsia" w:eastAsiaTheme="minorEastAsia"/>
                <w:sz w:val="18"/>
                <w:szCs w:val="18"/>
              </w:rPr>
              <w:t>资料分析、人员访谈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jc w:val="center"/>
        </w:trPr>
        <w:tc>
          <w:tcPr>
            <w:tcW w:w="359" w:type="pct"/>
            <w:vMerge w:val="continue"/>
            <w:vAlign w:val="center"/>
          </w:tcPr>
          <w:p>
            <w:pPr>
              <w:snapToGrid w:val="0"/>
              <w:spacing w:before="156" w:beforeLines="50" w:after="156" w:afterLines="50"/>
              <w:rPr>
                <w:rFonts w:asciiTheme="minorEastAsia" w:hAnsiTheme="minorEastAsia" w:eastAsiaTheme="minorEastAsia"/>
                <w:sz w:val="18"/>
                <w:szCs w:val="18"/>
              </w:rPr>
            </w:pPr>
          </w:p>
        </w:tc>
        <w:tc>
          <w:tcPr>
            <w:tcW w:w="555" w:type="pct"/>
            <w:vMerge w:val="continue"/>
            <w:vAlign w:val="center"/>
          </w:tcPr>
          <w:p>
            <w:pPr>
              <w:snapToGrid w:val="0"/>
              <w:spacing w:before="156" w:beforeLines="50" w:after="156" w:afterLines="50"/>
              <w:rPr>
                <w:rFonts w:asciiTheme="minorEastAsia" w:hAnsiTheme="minorEastAsia" w:eastAsiaTheme="minorEastAsia"/>
                <w:sz w:val="18"/>
                <w:szCs w:val="18"/>
              </w:rPr>
            </w:pPr>
          </w:p>
        </w:tc>
        <w:tc>
          <w:tcPr>
            <w:tcW w:w="3040" w:type="pct"/>
            <w:vAlign w:val="center"/>
          </w:tcPr>
          <w:p>
            <w:pPr>
              <w:snapToGrid w:val="0"/>
              <w:spacing w:before="62" w:beforeLines="20" w:after="62" w:afterLines="20"/>
              <w:rPr>
                <w:rFonts w:asciiTheme="minorEastAsia" w:hAnsiTheme="minorEastAsia" w:eastAsiaTheme="minorEastAsia"/>
                <w:sz w:val="18"/>
                <w:szCs w:val="18"/>
              </w:rPr>
            </w:pPr>
            <w:r>
              <w:rPr>
                <w:rFonts w:hint="eastAsia" w:asciiTheme="minorEastAsia" w:hAnsiTheme="minorEastAsia" w:eastAsiaTheme="minorEastAsia"/>
                <w:sz w:val="18"/>
                <w:szCs w:val="18"/>
              </w:rPr>
              <w:t>信息报告的内容完整性</w:t>
            </w:r>
          </w:p>
        </w:tc>
        <w:tc>
          <w:tcPr>
            <w:tcW w:w="1045" w:type="pct"/>
            <w:vAlign w:val="center"/>
          </w:tcPr>
          <w:p>
            <w:pPr>
              <w:snapToGrid w:val="0"/>
              <w:spacing w:before="62" w:beforeLines="20" w:after="62" w:afterLines="20"/>
              <w:rPr>
                <w:rFonts w:asciiTheme="minorEastAsia" w:hAnsiTheme="minorEastAsia" w:eastAsiaTheme="minorEastAsia"/>
                <w:sz w:val="18"/>
                <w:szCs w:val="18"/>
              </w:rPr>
            </w:pPr>
            <w:r>
              <w:rPr>
                <w:rFonts w:hint="eastAsia" w:asciiTheme="minorEastAsia" w:hAnsiTheme="minorEastAsia" w:eastAsiaTheme="minorEastAsia"/>
                <w:sz w:val="18"/>
                <w:szCs w:val="18"/>
              </w:rPr>
              <w:t>资料分析、人员访谈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jc w:val="center"/>
        </w:trPr>
        <w:tc>
          <w:tcPr>
            <w:tcW w:w="359" w:type="pct"/>
            <w:vMerge w:val="continue"/>
            <w:vAlign w:val="center"/>
          </w:tcPr>
          <w:p>
            <w:pPr>
              <w:snapToGrid w:val="0"/>
              <w:spacing w:before="156" w:beforeLines="50" w:after="156" w:afterLines="50"/>
              <w:rPr>
                <w:rFonts w:asciiTheme="minorEastAsia" w:hAnsiTheme="minorEastAsia" w:eastAsiaTheme="minorEastAsia"/>
                <w:sz w:val="18"/>
                <w:szCs w:val="18"/>
              </w:rPr>
            </w:pPr>
          </w:p>
        </w:tc>
        <w:tc>
          <w:tcPr>
            <w:tcW w:w="555" w:type="pct"/>
            <w:vMerge w:val="continue"/>
            <w:vAlign w:val="center"/>
          </w:tcPr>
          <w:p>
            <w:pPr>
              <w:snapToGrid w:val="0"/>
              <w:spacing w:before="156" w:beforeLines="50" w:after="156" w:afterLines="50"/>
              <w:rPr>
                <w:rFonts w:asciiTheme="minorEastAsia" w:hAnsiTheme="minorEastAsia" w:eastAsiaTheme="minorEastAsia"/>
                <w:sz w:val="18"/>
                <w:szCs w:val="18"/>
              </w:rPr>
            </w:pPr>
          </w:p>
        </w:tc>
        <w:tc>
          <w:tcPr>
            <w:tcW w:w="3040" w:type="pct"/>
            <w:vAlign w:val="center"/>
          </w:tcPr>
          <w:p>
            <w:pPr>
              <w:snapToGrid w:val="0"/>
              <w:spacing w:before="62" w:beforeLines="20" w:after="62" w:afterLines="20"/>
              <w:rPr>
                <w:rFonts w:asciiTheme="minorEastAsia" w:hAnsiTheme="minorEastAsia" w:eastAsiaTheme="minorEastAsia"/>
                <w:sz w:val="18"/>
                <w:szCs w:val="18"/>
              </w:rPr>
            </w:pPr>
            <w:r>
              <w:rPr>
                <w:rFonts w:hint="eastAsia" w:asciiTheme="minorEastAsia" w:hAnsiTheme="minorEastAsia" w:eastAsiaTheme="minorEastAsia"/>
                <w:sz w:val="18"/>
                <w:szCs w:val="18"/>
              </w:rPr>
              <w:t>信息在相关部门间的共享情况</w:t>
            </w:r>
          </w:p>
        </w:tc>
        <w:tc>
          <w:tcPr>
            <w:tcW w:w="1045" w:type="pct"/>
            <w:vAlign w:val="center"/>
          </w:tcPr>
          <w:p>
            <w:pPr>
              <w:snapToGrid w:val="0"/>
              <w:spacing w:before="62" w:beforeLines="20" w:after="62" w:afterLines="20"/>
              <w:rPr>
                <w:rFonts w:asciiTheme="minorEastAsia" w:hAnsiTheme="minorEastAsia" w:eastAsiaTheme="minorEastAsia"/>
                <w:sz w:val="18"/>
                <w:szCs w:val="18"/>
              </w:rPr>
            </w:pPr>
            <w:r>
              <w:rPr>
                <w:rFonts w:hint="eastAsia" w:asciiTheme="minorEastAsia" w:hAnsiTheme="minorEastAsia" w:eastAsiaTheme="minorEastAsia"/>
                <w:sz w:val="18"/>
                <w:szCs w:val="18"/>
              </w:rPr>
              <w:t>资料分析、人员访谈、专家论证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jc w:val="center"/>
        </w:trPr>
        <w:tc>
          <w:tcPr>
            <w:tcW w:w="359" w:type="pct"/>
            <w:vMerge w:val="continue"/>
            <w:vAlign w:val="center"/>
          </w:tcPr>
          <w:p>
            <w:pPr>
              <w:snapToGrid w:val="0"/>
              <w:spacing w:before="156" w:beforeLines="50" w:after="156" w:afterLines="50"/>
              <w:rPr>
                <w:rFonts w:asciiTheme="minorEastAsia" w:hAnsiTheme="minorEastAsia" w:eastAsiaTheme="minorEastAsia"/>
                <w:sz w:val="18"/>
                <w:szCs w:val="18"/>
              </w:rPr>
            </w:pPr>
          </w:p>
        </w:tc>
        <w:tc>
          <w:tcPr>
            <w:tcW w:w="555" w:type="pct"/>
            <w:vAlign w:val="center"/>
          </w:tcPr>
          <w:p>
            <w:pPr>
              <w:snapToGrid w:val="0"/>
              <w:spacing w:before="156" w:beforeLines="50" w:after="156" w:afterLines="5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启动响应</w:t>
            </w:r>
          </w:p>
        </w:tc>
        <w:tc>
          <w:tcPr>
            <w:tcW w:w="3040" w:type="pct"/>
            <w:vAlign w:val="center"/>
          </w:tcPr>
          <w:p>
            <w:pPr>
              <w:snapToGrid w:val="0"/>
              <w:spacing w:before="62" w:beforeLines="20" w:after="62" w:afterLines="20"/>
              <w:rPr>
                <w:rFonts w:asciiTheme="minorEastAsia" w:hAnsiTheme="minorEastAsia" w:eastAsiaTheme="minorEastAsia"/>
                <w:sz w:val="18"/>
                <w:szCs w:val="18"/>
              </w:rPr>
            </w:pPr>
            <w:r>
              <w:rPr>
                <w:rFonts w:hint="eastAsia" w:asciiTheme="minorEastAsia" w:hAnsiTheme="minorEastAsia" w:eastAsiaTheme="minorEastAsia"/>
                <w:sz w:val="18"/>
                <w:szCs w:val="18"/>
              </w:rPr>
              <w:t>事故发生后，地方政府及时启动应急响应情况</w:t>
            </w:r>
          </w:p>
        </w:tc>
        <w:tc>
          <w:tcPr>
            <w:tcW w:w="1045" w:type="pct"/>
            <w:vAlign w:val="center"/>
          </w:tcPr>
          <w:p>
            <w:pPr>
              <w:snapToGrid w:val="0"/>
              <w:spacing w:before="62" w:beforeLines="20" w:after="62" w:afterLines="20"/>
              <w:rPr>
                <w:rFonts w:asciiTheme="minorEastAsia" w:hAnsiTheme="minorEastAsia" w:eastAsiaTheme="minorEastAsia"/>
                <w:sz w:val="18"/>
                <w:szCs w:val="18"/>
              </w:rPr>
            </w:pPr>
            <w:r>
              <w:rPr>
                <w:rFonts w:hint="eastAsia" w:asciiTheme="minorEastAsia" w:hAnsiTheme="minorEastAsia" w:eastAsiaTheme="minorEastAsia"/>
                <w:sz w:val="18"/>
                <w:szCs w:val="18"/>
              </w:rPr>
              <w:t>资料分析、人员访谈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359" w:type="pct"/>
            <w:vMerge w:val="restart"/>
            <w:vAlign w:val="center"/>
          </w:tcPr>
          <w:p>
            <w:pPr>
              <w:snapToGrid w:val="0"/>
              <w:spacing w:before="156" w:beforeLines="50" w:after="156" w:afterLines="5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应急处置</w:t>
            </w:r>
          </w:p>
        </w:tc>
        <w:tc>
          <w:tcPr>
            <w:tcW w:w="555" w:type="pct"/>
            <w:vMerge w:val="restart"/>
            <w:vAlign w:val="center"/>
          </w:tcPr>
          <w:p>
            <w:pPr>
              <w:snapToGrid w:val="0"/>
              <w:spacing w:before="156" w:beforeLines="50" w:after="156" w:afterLines="5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现场指挥</w:t>
            </w:r>
          </w:p>
        </w:tc>
        <w:tc>
          <w:tcPr>
            <w:tcW w:w="3040" w:type="pct"/>
            <w:vAlign w:val="center"/>
          </w:tcPr>
          <w:p>
            <w:pPr>
              <w:snapToGrid w:val="0"/>
              <w:spacing w:before="62" w:beforeLines="20" w:after="62" w:afterLines="20"/>
              <w:rPr>
                <w:rFonts w:asciiTheme="minorEastAsia" w:hAnsiTheme="minorEastAsia" w:eastAsiaTheme="minorEastAsia"/>
                <w:sz w:val="18"/>
                <w:szCs w:val="18"/>
              </w:rPr>
            </w:pPr>
            <w:r>
              <w:rPr>
                <w:rFonts w:hint="eastAsia" w:asciiTheme="minorEastAsia" w:hAnsiTheme="minorEastAsia" w:eastAsiaTheme="minorEastAsia"/>
                <w:sz w:val="18"/>
                <w:szCs w:val="18"/>
              </w:rPr>
              <w:t>按照法律法规和预案要求成立现场指挥部情况以及指挥场所情况</w:t>
            </w:r>
          </w:p>
        </w:tc>
        <w:tc>
          <w:tcPr>
            <w:tcW w:w="1045" w:type="pct"/>
            <w:vAlign w:val="center"/>
          </w:tcPr>
          <w:p>
            <w:pPr>
              <w:snapToGrid w:val="0"/>
              <w:spacing w:before="62" w:beforeLines="20" w:after="62" w:afterLines="20"/>
              <w:rPr>
                <w:rFonts w:asciiTheme="minorEastAsia" w:hAnsiTheme="minorEastAsia" w:eastAsiaTheme="minorEastAsia"/>
                <w:sz w:val="18"/>
                <w:szCs w:val="18"/>
              </w:rPr>
            </w:pPr>
            <w:r>
              <w:rPr>
                <w:rFonts w:hint="eastAsia" w:asciiTheme="minorEastAsia" w:hAnsiTheme="minorEastAsia" w:eastAsiaTheme="minorEastAsia"/>
                <w:sz w:val="18"/>
                <w:szCs w:val="18"/>
              </w:rPr>
              <w:t>资料分析、人员访谈、现场勘查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359" w:type="pct"/>
            <w:vMerge w:val="continue"/>
            <w:vAlign w:val="center"/>
          </w:tcPr>
          <w:p>
            <w:pPr>
              <w:snapToGrid w:val="0"/>
              <w:spacing w:before="156" w:beforeLines="50" w:after="156" w:afterLines="50"/>
              <w:rPr>
                <w:rFonts w:asciiTheme="minorEastAsia" w:hAnsiTheme="minorEastAsia" w:eastAsiaTheme="minorEastAsia"/>
                <w:sz w:val="18"/>
                <w:szCs w:val="18"/>
              </w:rPr>
            </w:pPr>
          </w:p>
        </w:tc>
        <w:tc>
          <w:tcPr>
            <w:tcW w:w="555" w:type="pct"/>
            <w:vMerge w:val="continue"/>
            <w:vAlign w:val="center"/>
          </w:tcPr>
          <w:p>
            <w:pPr>
              <w:snapToGrid w:val="0"/>
              <w:spacing w:before="156" w:beforeLines="50" w:after="156" w:afterLines="50"/>
              <w:jc w:val="center"/>
              <w:rPr>
                <w:rFonts w:asciiTheme="minorEastAsia" w:hAnsiTheme="minorEastAsia" w:eastAsiaTheme="minorEastAsia"/>
                <w:sz w:val="18"/>
                <w:szCs w:val="18"/>
              </w:rPr>
            </w:pPr>
          </w:p>
        </w:tc>
        <w:tc>
          <w:tcPr>
            <w:tcW w:w="3040" w:type="pct"/>
            <w:vAlign w:val="center"/>
          </w:tcPr>
          <w:p>
            <w:pPr>
              <w:snapToGrid w:val="0"/>
              <w:spacing w:before="62" w:beforeLines="20" w:after="62" w:afterLines="20"/>
              <w:rPr>
                <w:rFonts w:asciiTheme="minorEastAsia" w:hAnsiTheme="minorEastAsia" w:eastAsiaTheme="minorEastAsia"/>
                <w:sz w:val="18"/>
                <w:szCs w:val="18"/>
              </w:rPr>
            </w:pPr>
            <w:r>
              <w:rPr>
                <w:rFonts w:hint="eastAsia" w:asciiTheme="minorEastAsia" w:hAnsiTheme="minorEastAsia" w:eastAsiaTheme="minorEastAsia"/>
                <w:sz w:val="18"/>
                <w:szCs w:val="18"/>
              </w:rPr>
              <w:t>现场指挥部下设的分组</w:t>
            </w:r>
            <w:r>
              <w:rPr>
                <w:rFonts w:hint="eastAsia" w:asciiTheme="minorEastAsia" w:hAnsiTheme="minorEastAsia" w:eastAsiaTheme="minorEastAsia"/>
                <w:sz w:val="18"/>
                <w:szCs w:val="18"/>
                <w:lang w:eastAsia="zh-CN"/>
              </w:rPr>
              <w:t>、</w:t>
            </w:r>
            <w:r>
              <w:rPr>
                <w:rFonts w:hint="eastAsia" w:asciiTheme="minorEastAsia" w:hAnsiTheme="minorEastAsia" w:eastAsiaTheme="minorEastAsia"/>
                <w:sz w:val="18"/>
                <w:szCs w:val="18"/>
              </w:rPr>
              <w:t>各小组的分工情况</w:t>
            </w:r>
          </w:p>
        </w:tc>
        <w:tc>
          <w:tcPr>
            <w:tcW w:w="1045" w:type="pct"/>
            <w:vAlign w:val="center"/>
          </w:tcPr>
          <w:p>
            <w:pPr>
              <w:snapToGrid w:val="0"/>
              <w:spacing w:before="62" w:beforeLines="20" w:after="62" w:afterLines="20"/>
              <w:rPr>
                <w:rFonts w:asciiTheme="minorEastAsia" w:hAnsiTheme="minorEastAsia" w:eastAsiaTheme="minorEastAsia"/>
                <w:sz w:val="18"/>
                <w:szCs w:val="18"/>
              </w:rPr>
            </w:pPr>
            <w:r>
              <w:rPr>
                <w:rFonts w:hint="eastAsia" w:asciiTheme="minorEastAsia" w:hAnsiTheme="minorEastAsia" w:eastAsiaTheme="minorEastAsia"/>
                <w:sz w:val="18"/>
                <w:szCs w:val="18"/>
              </w:rPr>
              <w:t>资料分析、人员访谈、专家论证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359" w:type="pct"/>
            <w:vMerge w:val="continue"/>
            <w:vAlign w:val="center"/>
          </w:tcPr>
          <w:p>
            <w:pPr>
              <w:snapToGrid w:val="0"/>
              <w:spacing w:before="156" w:beforeLines="50" w:after="156" w:afterLines="50"/>
              <w:rPr>
                <w:rFonts w:asciiTheme="minorEastAsia" w:hAnsiTheme="minorEastAsia" w:eastAsiaTheme="minorEastAsia"/>
                <w:sz w:val="18"/>
                <w:szCs w:val="18"/>
              </w:rPr>
            </w:pPr>
          </w:p>
        </w:tc>
        <w:tc>
          <w:tcPr>
            <w:tcW w:w="555" w:type="pct"/>
            <w:vMerge w:val="continue"/>
            <w:vAlign w:val="center"/>
          </w:tcPr>
          <w:p>
            <w:pPr>
              <w:snapToGrid w:val="0"/>
              <w:spacing w:before="156" w:beforeLines="50" w:after="156" w:afterLines="50"/>
              <w:jc w:val="center"/>
              <w:rPr>
                <w:rFonts w:asciiTheme="minorEastAsia" w:hAnsiTheme="minorEastAsia" w:eastAsiaTheme="minorEastAsia"/>
                <w:sz w:val="18"/>
                <w:szCs w:val="18"/>
              </w:rPr>
            </w:pPr>
          </w:p>
        </w:tc>
        <w:tc>
          <w:tcPr>
            <w:tcW w:w="3040" w:type="pct"/>
            <w:vAlign w:val="center"/>
          </w:tcPr>
          <w:p>
            <w:pPr>
              <w:snapToGrid w:val="0"/>
              <w:spacing w:before="62" w:beforeLines="20" w:after="62" w:afterLines="20"/>
              <w:rPr>
                <w:rFonts w:asciiTheme="minorEastAsia" w:hAnsiTheme="minorEastAsia" w:eastAsiaTheme="minorEastAsia"/>
                <w:sz w:val="18"/>
                <w:szCs w:val="18"/>
              </w:rPr>
            </w:pPr>
            <w:r>
              <w:rPr>
                <w:rFonts w:hint="eastAsia" w:asciiTheme="minorEastAsia" w:hAnsiTheme="minorEastAsia" w:eastAsiaTheme="minorEastAsia"/>
                <w:sz w:val="18"/>
                <w:szCs w:val="18"/>
              </w:rPr>
              <w:t>指挥部对事故现场有效传达指令，进行有效管控情况</w:t>
            </w:r>
          </w:p>
        </w:tc>
        <w:tc>
          <w:tcPr>
            <w:tcW w:w="1045" w:type="pct"/>
            <w:vAlign w:val="center"/>
          </w:tcPr>
          <w:p>
            <w:pPr>
              <w:snapToGrid w:val="0"/>
              <w:spacing w:before="62" w:beforeLines="20" w:after="62" w:afterLines="20"/>
              <w:rPr>
                <w:rFonts w:asciiTheme="minorEastAsia" w:hAnsiTheme="minorEastAsia" w:eastAsiaTheme="minorEastAsia"/>
                <w:sz w:val="18"/>
                <w:szCs w:val="18"/>
              </w:rPr>
            </w:pPr>
            <w:r>
              <w:rPr>
                <w:rFonts w:hint="eastAsia" w:asciiTheme="minorEastAsia" w:hAnsiTheme="minorEastAsia" w:eastAsiaTheme="minorEastAsia"/>
                <w:sz w:val="18"/>
                <w:szCs w:val="18"/>
              </w:rPr>
              <w:t>资料分析、人员访谈、专家论证、技术鉴定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359" w:type="pct"/>
            <w:vMerge w:val="continue"/>
            <w:vAlign w:val="center"/>
          </w:tcPr>
          <w:p>
            <w:pPr>
              <w:snapToGrid w:val="0"/>
              <w:spacing w:before="156" w:beforeLines="50" w:after="156" w:afterLines="50"/>
              <w:rPr>
                <w:rFonts w:asciiTheme="minorEastAsia" w:hAnsiTheme="minorEastAsia" w:eastAsiaTheme="minorEastAsia"/>
                <w:sz w:val="18"/>
                <w:szCs w:val="18"/>
              </w:rPr>
            </w:pPr>
          </w:p>
        </w:tc>
        <w:tc>
          <w:tcPr>
            <w:tcW w:w="555" w:type="pct"/>
            <w:vMerge w:val="continue"/>
            <w:vAlign w:val="center"/>
          </w:tcPr>
          <w:p>
            <w:pPr>
              <w:snapToGrid w:val="0"/>
              <w:spacing w:before="156" w:beforeLines="50" w:after="156" w:afterLines="50"/>
              <w:jc w:val="center"/>
              <w:rPr>
                <w:rFonts w:asciiTheme="minorEastAsia" w:hAnsiTheme="minorEastAsia" w:eastAsiaTheme="minorEastAsia"/>
                <w:sz w:val="18"/>
                <w:szCs w:val="18"/>
              </w:rPr>
            </w:pPr>
          </w:p>
        </w:tc>
        <w:tc>
          <w:tcPr>
            <w:tcW w:w="3040" w:type="pct"/>
            <w:vAlign w:val="center"/>
          </w:tcPr>
          <w:p>
            <w:pPr>
              <w:snapToGrid w:val="0"/>
              <w:spacing w:before="62" w:beforeLines="20" w:after="62" w:afterLines="20"/>
              <w:rPr>
                <w:rFonts w:asciiTheme="minorEastAsia" w:hAnsiTheme="minorEastAsia" w:eastAsiaTheme="minorEastAsia"/>
                <w:sz w:val="18"/>
                <w:szCs w:val="18"/>
              </w:rPr>
            </w:pPr>
            <w:r>
              <w:rPr>
                <w:rFonts w:hint="eastAsia" w:asciiTheme="minorEastAsia" w:hAnsiTheme="minorEastAsia" w:eastAsiaTheme="minorEastAsia"/>
                <w:sz w:val="18"/>
                <w:szCs w:val="18"/>
              </w:rPr>
              <w:t>应急救援队伍落实现场指挥部抢险救援方案情况</w:t>
            </w:r>
          </w:p>
        </w:tc>
        <w:tc>
          <w:tcPr>
            <w:tcW w:w="1045" w:type="pct"/>
            <w:vAlign w:val="center"/>
          </w:tcPr>
          <w:p>
            <w:pPr>
              <w:snapToGrid w:val="0"/>
              <w:spacing w:before="62" w:beforeLines="20" w:after="62" w:afterLines="20"/>
              <w:rPr>
                <w:rFonts w:asciiTheme="minorEastAsia" w:hAnsiTheme="minorEastAsia" w:eastAsiaTheme="minorEastAsia"/>
                <w:sz w:val="18"/>
                <w:szCs w:val="18"/>
              </w:rPr>
            </w:pPr>
            <w:r>
              <w:rPr>
                <w:rFonts w:hint="eastAsia" w:asciiTheme="minorEastAsia" w:hAnsiTheme="minorEastAsia" w:eastAsiaTheme="minorEastAsia"/>
                <w:sz w:val="18"/>
                <w:szCs w:val="18"/>
              </w:rPr>
              <w:t>资料分析、人员访谈、专家论证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359" w:type="pct"/>
            <w:vMerge w:val="continue"/>
            <w:vAlign w:val="center"/>
          </w:tcPr>
          <w:p>
            <w:pPr>
              <w:snapToGrid w:val="0"/>
              <w:spacing w:before="156" w:beforeLines="50" w:after="156" w:afterLines="50"/>
              <w:rPr>
                <w:rFonts w:asciiTheme="minorEastAsia" w:hAnsiTheme="minorEastAsia" w:eastAsiaTheme="minorEastAsia"/>
                <w:sz w:val="18"/>
                <w:szCs w:val="18"/>
              </w:rPr>
            </w:pPr>
          </w:p>
        </w:tc>
        <w:tc>
          <w:tcPr>
            <w:tcW w:w="555" w:type="pct"/>
            <w:vMerge w:val="continue"/>
            <w:vAlign w:val="center"/>
          </w:tcPr>
          <w:p>
            <w:pPr>
              <w:snapToGrid w:val="0"/>
              <w:spacing w:before="156" w:beforeLines="50" w:after="156" w:afterLines="50"/>
              <w:jc w:val="center"/>
              <w:rPr>
                <w:rFonts w:asciiTheme="minorEastAsia" w:hAnsiTheme="minorEastAsia" w:eastAsiaTheme="minorEastAsia"/>
                <w:sz w:val="18"/>
                <w:szCs w:val="18"/>
              </w:rPr>
            </w:pPr>
          </w:p>
        </w:tc>
        <w:tc>
          <w:tcPr>
            <w:tcW w:w="3040" w:type="pct"/>
            <w:vAlign w:val="center"/>
          </w:tcPr>
          <w:p>
            <w:pPr>
              <w:snapToGrid w:val="0"/>
              <w:spacing w:before="62" w:beforeLines="20" w:after="62" w:afterLines="20"/>
              <w:rPr>
                <w:rFonts w:asciiTheme="minorEastAsia" w:hAnsiTheme="minorEastAsia" w:eastAsiaTheme="minorEastAsia"/>
                <w:sz w:val="18"/>
                <w:szCs w:val="18"/>
              </w:rPr>
            </w:pPr>
            <w:r>
              <w:rPr>
                <w:rFonts w:hint="eastAsia" w:asciiTheme="minorEastAsia" w:hAnsiTheme="minorEastAsia" w:eastAsiaTheme="minorEastAsia"/>
                <w:sz w:val="18"/>
                <w:szCs w:val="18"/>
                <w:lang w:eastAsia="zh-CN"/>
              </w:rPr>
              <w:t>现场</w:t>
            </w:r>
            <w:r>
              <w:rPr>
                <w:rFonts w:hint="eastAsia" w:asciiTheme="minorEastAsia" w:hAnsiTheme="minorEastAsia" w:eastAsiaTheme="minorEastAsia"/>
                <w:sz w:val="18"/>
                <w:szCs w:val="18"/>
              </w:rPr>
              <w:t>管理、交通管制、医疗卫生、环境监测、新闻宣传等工作协调联动情况</w:t>
            </w:r>
          </w:p>
        </w:tc>
        <w:tc>
          <w:tcPr>
            <w:tcW w:w="1045" w:type="pct"/>
            <w:vAlign w:val="center"/>
          </w:tcPr>
          <w:p>
            <w:pPr>
              <w:snapToGrid w:val="0"/>
              <w:spacing w:before="62" w:beforeLines="20" w:after="62" w:afterLines="20"/>
              <w:rPr>
                <w:rFonts w:asciiTheme="minorEastAsia" w:hAnsiTheme="minorEastAsia" w:eastAsiaTheme="minorEastAsia"/>
                <w:sz w:val="18"/>
                <w:szCs w:val="18"/>
              </w:rPr>
            </w:pPr>
            <w:r>
              <w:rPr>
                <w:rFonts w:hint="eastAsia" w:asciiTheme="minorEastAsia" w:hAnsiTheme="minorEastAsia" w:eastAsiaTheme="minorEastAsia"/>
                <w:sz w:val="18"/>
                <w:szCs w:val="18"/>
              </w:rPr>
              <w:t>资料分析、人员访谈、专家论证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359" w:type="pct"/>
            <w:vMerge w:val="continue"/>
            <w:vAlign w:val="center"/>
          </w:tcPr>
          <w:p>
            <w:pPr>
              <w:snapToGrid w:val="0"/>
              <w:spacing w:before="156" w:beforeLines="50" w:after="156" w:afterLines="50"/>
              <w:rPr>
                <w:rFonts w:asciiTheme="minorEastAsia" w:hAnsiTheme="minorEastAsia" w:eastAsiaTheme="minorEastAsia"/>
                <w:sz w:val="18"/>
                <w:szCs w:val="18"/>
              </w:rPr>
            </w:pPr>
          </w:p>
        </w:tc>
        <w:tc>
          <w:tcPr>
            <w:tcW w:w="555" w:type="pct"/>
            <w:vMerge w:val="restart"/>
            <w:vAlign w:val="center"/>
          </w:tcPr>
          <w:p>
            <w:pPr>
              <w:snapToGrid w:val="0"/>
              <w:spacing w:before="156" w:beforeLines="50" w:after="156" w:afterLines="5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人员救护</w:t>
            </w:r>
          </w:p>
        </w:tc>
        <w:tc>
          <w:tcPr>
            <w:tcW w:w="3040" w:type="pct"/>
            <w:vAlign w:val="center"/>
          </w:tcPr>
          <w:p>
            <w:pPr>
              <w:snapToGrid w:val="0"/>
              <w:spacing w:before="62" w:beforeLines="20" w:after="62" w:afterLines="20"/>
              <w:rPr>
                <w:rFonts w:asciiTheme="minorEastAsia" w:hAnsiTheme="minorEastAsia" w:eastAsiaTheme="minorEastAsia"/>
                <w:sz w:val="18"/>
                <w:szCs w:val="18"/>
              </w:rPr>
            </w:pPr>
            <w:r>
              <w:rPr>
                <w:rFonts w:hint="eastAsia" w:asciiTheme="minorEastAsia" w:hAnsiTheme="minorEastAsia" w:eastAsiaTheme="minorEastAsia"/>
                <w:sz w:val="18"/>
                <w:szCs w:val="18"/>
              </w:rPr>
              <w:t>组织抢救遇险人员，救治受伤人员情况</w:t>
            </w:r>
          </w:p>
        </w:tc>
        <w:tc>
          <w:tcPr>
            <w:tcW w:w="1045" w:type="pct"/>
            <w:vAlign w:val="center"/>
          </w:tcPr>
          <w:p>
            <w:pPr>
              <w:snapToGrid w:val="0"/>
              <w:spacing w:before="62" w:beforeLines="20" w:after="62" w:afterLines="20"/>
              <w:rPr>
                <w:rFonts w:asciiTheme="minorEastAsia" w:hAnsiTheme="minorEastAsia" w:eastAsiaTheme="minorEastAsia"/>
                <w:sz w:val="18"/>
                <w:szCs w:val="18"/>
              </w:rPr>
            </w:pPr>
            <w:r>
              <w:rPr>
                <w:rFonts w:hint="eastAsia" w:asciiTheme="minorEastAsia" w:hAnsiTheme="minorEastAsia" w:eastAsiaTheme="minorEastAsia"/>
                <w:sz w:val="18"/>
                <w:szCs w:val="18"/>
              </w:rPr>
              <w:t>资料分析、人员访谈、专家论证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359" w:type="pct"/>
            <w:vMerge w:val="continue"/>
            <w:vAlign w:val="center"/>
          </w:tcPr>
          <w:p>
            <w:pPr>
              <w:snapToGrid w:val="0"/>
              <w:spacing w:before="156" w:beforeLines="50" w:after="156" w:afterLines="50"/>
              <w:rPr>
                <w:rFonts w:asciiTheme="minorEastAsia" w:hAnsiTheme="minorEastAsia" w:eastAsiaTheme="minorEastAsia"/>
                <w:sz w:val="18"/>
                <w:szCs w:val="18"/>
              </w:rPr>
            </w:pPr>
          </w:p>
        </w:tc>
        <w:tc>
          <w:tcPr>
            <w:tcW w:w="555" w:type="pct"/>
            <w:vMerge w:val="continue"/>
            <w:vAlign w:val="center"/>
          </w:tcPr>
          <w:p>
            <w:pPr>
              <w:snapToGrid w:val="0"/>
              <w:spacing w:before="156" w:beforeLines="50" w:after="156" w:afterLines="50"/>
              <w:jc w:val="center"/>
              <w:rPr>
                <w:rFonts w:asciiTheme="minorEastAsia" w:hAnsiTheme="minorEastAsia" w:eastAsiaTheme="minorEastAsia"/>
                <w:sz w:val="18"/>
                <w:szCs w:val="18"/>
              </w:rPr>
            </w:pPr>
          </w:p>
        </w:tc>
        <w:tc>
          <w:tcPr>
            <w:tcW w:w="3040" w:type="pct"/>
            <w:vAlign w:val="center"/>
          </w:tcPr>
          <w:p>
            <w:pPr>
              <w:snapToGrid w:val="0"/>
              <w:spacing w:before="62" w:beforeLines="20" w:after="62" w:afterLines="20"/>
              <w:rPr>
                <w:rFonts w:asciiTheme="minorEastAsia" w:hAnsiTheme="minorEastAsia" w:eastAsiaTheme="minorEastAsia"/>
                <w:sz w:val="18"/>
                <w:szCs w:val="18"/>
              </w:rPr>
            </w:pPr>
            <w:r>
              <w:rPr>
                <w:rFonts w:hint="eastAsia" w:asciiTheme="minorEastAsia" w:hAnsiTheme="minorEastAsia" w:eastAsiaTheme="minorEastAsia"/>
                <w:sz w:val="18"/>
                <w:szCs w:val="18"/>
              </w:rPr>
              <w:t>通知可能受到事故影响的单位和人员情况</w:t>
            </w:r>
          </w:p>
        </w:tc>
        <w:tc>
          <w:tcPr>
            <w:tcW w:w="1045" w:type="pct"/>
            <w:vAlign w:val="center"/>
          </w:tcPr>
          <w:p>
            <w:pPr>
              <w:snapToGrid w:val="0"/>
              <w:spacing w:before="62" w:beforeLines="20" w:after="62" w:afterLines="20"/>
              <w:rPr>
                <w:rFonts w:asciiTheme="minorEastAsia" w:hAnsiTheme="minorEastAsia" w:eastAsiaTheme="minorEastAsia"/>
                <w:sz w:val="18"/>
                <w:szCs w:val="18"/>
              </w:rPr>
            </w:pPr>
            <w:r>
              <w:rPr>
                <w:rFonts w:hint="eastAsia" w:asciiTheme="minorEastAsia" w:hAnsiTheme="minorEastAsia" w:eastAsiaTheme="minorEastAsia"/>
                <w:sz w:val="18"/>
                <w:szCs w:val="18"/>
              </w:rPr>
              <w:t>资料分析、人员访谈、专家论证、技术鉴定</w:t>
            </w:r>
          </w:p>
        </w:tc>
      </w:tr>
    </w:tbl>
    <w:p>
      <w:pPr>
        <w:pStyle w:val="19"/>
        <w:ind w:firstLine="420"/>
      </w:pPr>
    </w:p>
    <w:p>
      <w:pPr>
        <w:pStyle w:val="19"/>
        <w:ind w:firstLine="420"/>
      </w:pPr>
    </w:p>
    <w:p>
      <w:pPr>
        <w:pStyle w:val="19"/>
        <w:ind w:firstLine="0" w:firstLineChars="0"/>
        <w:jc w:val="center"/>
        <w:rPr>
          <w:rFonts w:hint="eastAsia" w:ascii="黑体" w:hAnsi="黑体" w:eastAsia="黑体"/>
          <w:sz w:val="18"/>
          <w:szCs w:val="18"/>
        </w:rPr>
      </w:pPr>
    </w:p>
    <w:p>
      <w:pPr>
        <w:pStyle w:val="19"/>
        <w:ind w:firstLine="0" w:firstLineChars="0"/>
        <w:jc w:val="center"/>
        <w:rPr>
          <w:sz w:val="18"/>
          <w:szCs w:val="18"/>
        </w:rPr>
      </w:pPr>
      <w:r>
        <w:rPr>
          <w:rFonts w:hint="eastAsia" w:ascii="黑体" w:hAnsi="黑体" w:eastAsia="黑体"/>
          <w:sz w:val="18"/>
          <w:szCs w:val="18"/>
        </w:rPr>
        <w:t>表A.2</w:t>
      </w:r>
      <w:r>
        <w:rPr>
          <w:rFonts w:hint="eastAsia"/>
          <w:sz w:val="18"/>
          <w:szCs w:val="18"/>
        </w:rPr>
        <w:t>（续）</w:t>
      </w:r>
    </w:p>
    <w:tbl>
      <w:tblPr>
        <w:tblStyle w:val="12"/>
        <w:tblW w:w="466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38"/>
        <w:gridCol w:w="953"/>
        <w:gridCol w:w="5478"/>
        <w:gridCol w:w="18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jc w:val="center"/>
        </w:trPr>
        <w:tc>
          <w:tcPr>
            <w:tcW w:w="890" w:type="pct"/>
            <w:gridSpan w:val="2"/>
            <w:vAlign w:val="center"/>
          </w:tcPr>
          <w:p>
            <w:pPr>
              <w:adjustRightInd w:val="0"/>
              <w:spacing w:before="156" w:beforeLines="50" w:after="156" w:afterLines="50"/>
              <w:jc w:val="center"/>
              <w:rPr>
                <w:rFonts w:asciiTheme="minorEastAsia" w:hAnsiTheme="minorEastAsia" w:eastAsiaTheme="minorEastAsia"/>
                <w:b/>
                <w:sz w:val="18"/>
                <w:szCs w:val="18"/>
              </w:rPr>
            </w:pPr>
            <w:r>
              <w:rPr>
                <w:rFonts w:hint="eastAsia" w:asciiTheme="minorEastAsia" w:hAnsiTheme="minorEastAsia" w:eastAsiaTheme="minorEastAsia"/>
                <w:b/>
                <w:sz w:val="18"/>
                <w:szCs w:val="18"/>
              </w:rPr>
              <w:t>评估项目</w:t>
            </w:r>
          </w:p>
        </w:tc>
        <w:tc>
          <w:tcPr>
            <w:tcW w:w="3065" w:type="pct"/>
          </w:tcPr>
          <w:p>
            <w:pPr>
              <w:adjustRightInd w:val="0"/>
              <w:spacing w:before="156" w:beforeLines="50" w:after="156" w:afterLines="50"/>
              <w:jc w:val="center"/>
              <w:rPr>
                <w:rFonts w:asciiTheme="minorEastAsia" w:hAnsiTheme="minorEastAsia" w:eastAsiaTheme="minorEastAsia"/>
                <w:b/>
                <w:sz w:val="18"/>
                <w:szCs w:val="18"/>
              </w:rPr>
            </w:pPr>
            <w:r>
              <w:rPr>
                <w:rFonts w:hint="eastAsia" w:asciiTheme="minorEastAsia" w:hAnsiTheme="minorEastAsia" w:eastAsiaTheme="minorEastAsia"/>
                <w:b/>
                <w:sz w:val="18"/>
                <w:szCs w:val="18"/>
              </w:rPr>
              <w:t>评估内容</w:t>
            </w:r>
          </w:p>
        </w:tc>
        <w:tc>
          <w:tcPr>
            <w:tcW w:w="1044" w:type="pct"/>
          </w:tcPr>
          <w:p>
            <w:pPr>
              <w:adjustRightInd w:val="0"/>
              <w:spacing w:before="156" w:beforeLines="50" w:after="156" w:afterLines="50"/>
              <w:jc w:val="center"/>
              <w:rPr>
                <w:rFonts w:asciiTheme="minorEastAsia" w:hAnsiTheme="minorEastAsia" w:eastAsiaTheme="minorEastAsia"/>
                <w:b/>
                <w:sz w:val="18"/>
                <w:szCs w:val="18"/>
              </w:rPr>
            </w:pPr>
            <w:r>
              <w:rPr>
                <w:rFonts w:hint="eastAsia" w:asciiTheme="minorEastAsia" w:hAnsiTheme="minorEastAsia" w:eastAsiaTheme="minorEastAsia"/>
                <w:b/>
                <w:sz w:val="18"/>
                <w:szCs w:val="18"/>
              </w:rPr>
              <w:t>可选评估方式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357" w:type="pct"/>
            <w:vMerge w:val="restart"/>
            <w:vAlign w:val="center"/>
          </w:tcPr>
          <w:p>
            <w:pPr>
              <w:snapToGrid w:val="0"/>
              <w:spacing w:before="156" w:beforeLines="50" w:after="156" w:afterLines="50"/>
              <w:jc w:val="center"/>
              <w:rPr>
                <w:rFonts w:asciiTheme="minorEastAsia" w:hAnsiTheme="minorEastAsia" w:eastAsiaTheme="minorEastAsia"/>
                <w:sz w:val="18"/>
                <w:szCs w:val="18"/>
              </w:rPr>
            </w:pPr>
          </w:p>
        </w:tc>
        <w:tc>
          <w:tcPr>
            <w:tcW w:w="533" w:type="pct"/>
            <w:vMerge w:val="restart"/>
            <w:vAlign w:val="center"/>
          </w:tcPr>
          <w:p>
            <w:pPr>
              <w:snapToGrid w:val="0"/>
              <w:spacing w:before="156" w:beforeLines="50" w:after="156" w:afterLines="5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应急救援队伍和装备资源调动</w:t>
            </w:r>
          </w:p>
        </w:tc>
        <w:tc>
          <w:tcPr>
            <w:tcW w:w="3065" w:type="pct"/>
            <w:vAlign w:val="center"/>
          </w:tcPr>
          <w:p>
            <w:pPr>
              <w:snapToGrid w:val="0"/>
              <w:spacing w:before="62" w:beforeLines="20" w:after="62" w:afterLines="20"/>
              <w:rPr>
                <w:rFonts w:asciiTheme="minorEastAsia" w:hAnsiTheme="minorEastAsia" w:eastAsiaTheme="minorEastAsia"/>
                <w:sz w:val="18"/>
                <w:szCs w:val="18"/>
              </w:rPr>
            </w:pPr>
            <w:r>
              <w:rPr>
                <w:rFonts w:hint="eastAsia" w:asciiTheme="minorEastAsia" w:hAnsiTheme="minorEastAsia" w:eastAsiaTheme="minorEastAsia"/>
                <w:sz w:val="18"/>
                <w:szCs w:val="18"/>
              </w:rPr>
              <w:t>向应急救援队伍下达救援命令情况，有效调动应急救援队伍情况</w:t>
            </w:r>
          </w:p>
        </w:tc>
        <w:tc>
          <w:tcPr>
            <w:tcW w:w="1044" w:type="pct"/>
            <w:vAlign w:val="center"/>
          </w:tcPr>
          <w:p>
            <w:pPr>
              <w:snapToGrid w:val="0"/>
              <w:spacing w:before="62" w:beforeLines="20" w:after="62" w:afterLines="20"/>
              <w:rPr>
                <w:rFonts w:asciiTheme="minorEastAsia" w:hAnsiTheme="minorEastAsia" w:eastAsiaTheme="minorEastAsia"/>
                <w:sz w:val="18"/>
                <w:szCs w:val="18"/>
              </w:rPr>
            </w:pPr>
            <w:r>
              <w:rPr>
                <w:rFonts w:hint="eastAsia" w:asciiTheme="minorEastAsia" w:hAnsiTheme="minorEastAsia" w:eastAsiaTheme="minorEastAsia"/>
                <w:sz w:val="18"/>
                <w:szCs w:val="18"/>
              </w:rPr>
              <w:t>资料分析、人员访谈、专家论证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atLeast"/>
          <w:jc w:val="center"/>
        </w:trPr>
        <w:tc>
          <w:tcPr>
            <w:tcW w:w="357" w:type="pct"/>
            <w:vMerge w:val="continue"/>
            <w:vAlign w:val="center"/>
          </w:tcPr>
          <w:p>
            <w:pPr>
              <w:snapToGrid w:val="0"/>
              <w:spacing w:before="156" w:beforeLines="50" w:after="156" w:afterLines="50"/>
              <w:jc w:val="center"/>
              <w:rPr>
                <w:rFonts w:asciiTheme="minorEastAsia" w:hAnsiTheme="minorEastAsia" w:eastAsiaTheme="minorEastAsia"/>
                <w:sz w:val="18"/>
                <w:szCs w:val="18"/>
              </w:rPr>
            </w:pPr>
          </w:p>
        </w:tc>
        <w:tc>
          <w:tcPr>
            <w:tcW w:w="533" w:type="pct"/>
            <w:vMerge w:val="continue"/>
            <w:vAlign w:val="center"/>
          </w:tcPr>
          <w:p>
            <w:pPr>
              <w:snapToGrid w:val="0"/>
              <w:spacing w:before="156" w:beforeLines="50" w:after="156" w:afterLines="50"/>
              <w:jc w:val="center"/>
              <w:rPr>
                <w:rFonts w:asciiTheme="minorEastAsia" w:hAnsiTheme="minorEastAsia" w:eastAsiaTheme="minorEastAsia"/>
                <w:sz w:val="18"/>
                <w:szCs w:val="18"/>
              </w:rPr>
            </w:pPr>
          </w:p>
        </w:tc>
        <w:tc>
          <w:tcPr>
            <w:tcW w:w="3065" w:type="pct"/>
            <w:vAlign w:val="center"/>
          </w:tcPr>
          <w:p>
            <w:pPr>
              <w:snapToGrid w:val="0"/>
              <w:spacing w:before="62" w:beforeLines="20" w:after="62" w:afterLines="20"/>
              <w:rPr>
                <w:rFonts w:asciiTheme="minorEastAsia" w:hAnsiTheme="minorEastAsia" w:eastAsiaTheme="minorEastAsia"/>
                <w:sz w:val="18"/>
                <w:szCs w:val="18"/>
              </w:rPr>
            </w:pPr>
            <w:r>
              <w:rPr>
                <w:rFonts w:hint="eastAsia" w:asciiTheme="minorEastAsia" w:hAnsiTheme="minorEastAsia" w:eastAsiaTheme="minorEastAsia"/>
                <w:sz w:val="18"/>
                <w:szCs w:val="18"/>
              </w:rPr>
              <w:t>调用和征用应急资源</w:t>
            </w:r>
            <w:r>
              <w:rPr>
                <w:rFonts w:hint="eastAsia" w:asciiTheme="minorEastAsia" w:hAnsiTheme="minorEastAsia" w:eastAsiaTheme="minorEastAsia"/>
                <w:sz w:val="18"/>
                <w:szCs w:val="18"/>
                <w:lang w:eastAsia="zh-CN"/>
              </w:rPr>
              <w:t>、</w:t>
            </w:r>
            <w:r>
              <w:rPr>
                <w:rFonts w:hint="eastAsia" w:asciiTheme="minorEastAsia" w:hAnsiTheme="minorEastAsia" w:eastAsiaTheme="minorEastAsia"/>
                <w:sz w:val="18"/>
                <w:szCs w:val="18"/>
              </w:rPr>
              <w:t>装备物资情况</w:t>
            </w:r>
          </w:p>
        </w:tc>
        <w:tc>
          <w:tcPr>
            <w:tcW w:w="1044" w:type="pct"/>
            <w:vAlign w:val="center"/>
          </w:tcPr>
          <w:p>
            <w:pPr>
              <w:snapToGrid w:val="0"/>
              <w:spacing w:before="62" w:beforeLines="20" w:after="62" w:afterLines="20"/>
              <w:rPr>
                <w:rFonts w:asciiTheme="minorEastAsia" w:hAnsiTheme="minorEastAsia" w:eastAsiaTheme="minorEastAsia"/>
                <w:sz w:val="18"/>
                <w:szCs w:val="18"/>
              </w:rPr>
            </w:pPr>
            <w:r>
              <w:rPr>
                <w:rFonts w:hint="eastAsia" w:asciiTheme="minorEastAsia" w:hAnsiTheme="minorEastAsia" w:eastAsiaTheme="minorEastAsia"/>
                <w:sz w:val="18"/>
                <w:szCs w:val="18"/>
              </w:rPr>
              <w:t>资料分析、人员访谈、技术鉴定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357" w:type="pct"/>
            <w:vMerge w:val="continue"/>
            <w:vAlign w:val="center"/>
          </w:tcPr>
          <w:p>
            <w:pPr>
              <w:snapToGrid w:val="0"/>
              <w:spacing w:before="156" w:beforeLines="50" w:after="156" w:afterLines="50"/>
              <w:jc w:val="center"/>
              <w:rPr>
                <w:rFonts w:asciiTheme="minorEastAsia" w:hAnsiTheme="minorEastAsia" w:eastAsiaTheme="minorEastAsia"/>
                <w:sz w:val="18"/>
                <w:szCs w:val="18"/>
              </w:rPr>
            </w:pPr>
          </w:p>
        </w:tc>
        <w:tc>
          <w:tcPr>
            <w:tcW w:w="533" w:type="pct"/>
            <w:vMerge w:val="continue"/>
            <w:vAlign w:val="center"/>
          </w:tcPr>
          <w:p>
            <w:pPr>
              <w:snapToGrid w:val="0"/>
              <w:spacing w:before="156" w:beforeLines="50" w:after="156" w:afterLines="50"/>
              <w:jc w:val="center"/>
              <w:rPr>
                <w:rFonts w:asciiTheme="minorEastAsia" w:hAnsiTheme="minorEastAsia" w:eastAsiaTheme="minorEastAsia"/>
                <w:sz w:val="18"/>
                <w:szCs w:val="18"/>
              </w:rPr>
            </w:pPr>
          </w:p>
        </w:tc>
        <w:tc>
          <w:tcPr>
            <w:tcW w:w="3065" w:type="pct"/>
            <w:vAlign w:val="center"/>
          </w:tcPr>
          <w:p>
            <w:pPr>
              <w:snapToGrid w:val="0"/>
              <w:spacing w:before="62" w:beforeLines="20" w:after="62" w:afterLines="20"/>
              <w:rPr>
                <w:rFonts w:asciiTheme="minorEastAsia" w:hAnsiTheme="minorEastAsia" w:eastAsiaTheme="minorEastAsia"/>
                <w:sz w:val="18"/>
                <w:szCs w:val="18"/>
              </w:rPr>
            </w:pPr>
            <w:r>
              <w:rPr>
                <w:rFonts w:hint="eastAsia" w:asciiTheme="minorEastAsia" w:hAnsiTheme="minorEastAsia" w:eastAsiaTheme="minorEastAsia"/>
                <w:sz w:val="18"/>
                <w:szCs w:val="18"/>
              </w:rPr>
              <w:t>应急救援队伍救援</w:t>
            </w:r>
            <w:r>
              <w:rPr>
                <w:rFonts w:hint="eastAsia" w:asciiTheme="minorEastAsia" w:hAnsiTheme="minorEastAsia" w:eastAsiaTheme="minorEastAsia"/>
                <w:sz w:val="18"/>
                <w:szCs w:val="18"/>
                <w:lang w:eastAsia="zh-CN"/>
              </w:rPr>
              <w:t>物资</w:t>
            </w:r>
            <w:r>
              <w:rPr>
                <w:rFonts w:hint="eastAsia" w:asciiTheme="minorEastAsia" w:hAnsiTheme="minorEastAsia" w:eastAsiaTheme="minorEastAsia"/>
                <w:sz w:val="18"/>
                <w:szCs w:val="18"/>
              </w:rPr>
              <w:t>装备使用情况</w:t>
            </w:r>
          </w:p>
        </w:tc>
        <w:tc>
          <w:tcPr>
            <w:tcW w:w="1044" w:type="pct"/>
            <w:vAlign w:val="center"/>
          </w:tcPr>
          <w:p>
            <w:pPr>
              <w:snapToGrid w:val="0"/>
              <w:spacing w:before="62" w:beforeLines="20" w:after="62" w:afterLines="20"/>
              <w:rPr>
                <w:rFonts w:asciiTheme="minorEastAsia" w:hAnsiTheme="minorEastAsia" w:eastAsiaTheme="minorEastAsia"/>
                <w:sz w:val="18"/>
                <w:szCs w:val="18"/>
              </w:rPr>
            </w:pPr>
            <w:r>
              <w:rPr>
                <w:rFonts w:hint="eastAsia" w:asciiTheme="minorEastAsia" w:hAnsiTheme="minorEastAsia" w:eastAsiaTheme="minorEastAsia"/>
                <w:sz w:val="18"/>
                <w:szCs w:val="18"/>
              </w:rPr>
              <w:t>资料分析、人员访谈、专家论证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357" w:type="pct"/>
            <w:vMerge w:val="continue"/>
            <w:vAlign w:val="center"/>
          </w:tcPr>
          <w:p>
            <w:pPr>
              <w:snapToGrid w:val="0"/>
              <w:spacing w:before="156" w:beforeLines="50" w:after="156" w:afterLines="50"/>
              <w:jc w:val="center"/>
              <w:rPr>
                <w:rFonts w:asciiTheme="minorEastAsia" w:hAnsiTheme="minorEastAsia" w:eastAsiaTheme="minorEastAsia"/>
                <w:sz w:val="18"/>
                <w:szCs w:val="18"/>
              </w:rPr>
            </w:pPr>
          </w:p>
        </w:tc>
        <w:tc>
          <w:tcPr>
            <w:tcW w:w="533" w:type="pct"/>
            <w:vMerge w:val="restart"/>
            <w:vAlign w:val="center"/>
          </w:tcPr>
          <w:p>
            <w:pPr>
              <w:snapToGrid w:val="0"/>
              <w:spacing w:before="156" w:beforeLines="50" w:after="156" w:afterLines="5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防止事故</w:t>
            </w:r>
            <w:r>
              <w:rPr>
                <w:rFonts w:hint="eastAsia" w:asciiTheme="minorEastAsia" w:hAnsiTheme="minorEastAsia" w:eastAsiaTheme="minorEastAsia"/>
                <w:sz w:val="18"/>
                <w:szCs w:val="18"/>
                <w:lang w:eastAsia="zh-CN"/>
              </w:rPr>
              <w:t>危害</w:t>
            </w:r>
            <w:r>
              <w:rPr>
                <w:rFonts w:hint="eastAsia" w:asciiTheme="minorEastAsia" w:hAnsiTheme="minorEastAsia" w:eastAsiaTheme="minorEastAsia"/>
                <w:sz w:val="18"/>
                <w:szCs w:val="18"/>
              </w:rPr>
              <w:t>扩大和防控环境影响</w:t>
            </w:r>
            <w:r>
              <w:rPr>
                <w:rFonts w:hint="eastAsia" w:asciiTheme="minorEastAsia" w:hAnsiTheme="minorEastAsia" w:eastAsiaTheme="minorEastAsia"/>
                <w:sz w:val="18"/>
                <w:szCs w:val="18"/>
                <w:lang w:eastAsia="zh-CN"/>
              </w:rPr>
              <w:t>的</w:t>
            </w:r>
            <w:r>
              <w:rPr>
                <w:rFonts w:hint="eastAsia" w:asciiTheme="minorEastAsia" w:hAnsiTheme="minorEastAsia" w:eastAsiaTheme="minorEastAsia"/>
                <w:sz w:val="18"/>
                <w:szCs w:val="18"/>
              </w:rPr>
              <w:t>措施</w:t>
            </w:r>
          </w:p>
        </w:tc>
        <w:tc>
          <w:tcPr>
            <w:tcW w:w="3065" w:type="pct"/>
            <w:vAlign w:val="center"/>
          </w:tcPr>
          <w:p>
            <w:pPr>
              <w:snapToGrid w:val="0"/>
              <w:spacing w:before="62" w:beforeLines="20" w:after="62" w:afterLines="20"/>
              <w:rPr>
                <w:rFonts w:asciiTheme="minorEastAsia" w:hAnsiTheme="minorEastAsia" w:eastAsiaTheme="minorEastAsia"/>
                <w:sz w:val="18"/>
                <w:szCs w:val="18"/>
              </w:rPr>
            </w:pPr>
            <w:r>
              <w:rPr>
                <w:rFonts w:hint="eastAsia" w:asciiTheme="minorEastAsia" w:hAnsiTheme="minorEastAsia" w:eastAsiaTheme="minorEastAsia"/>
                <w:sz w:val="18"/>
                <w:szCs w:val="18"/>
              </w:rPr>
              <w:t>采取有效措施防止事故</w:t>
            </w:r>
            <w:r>
              <w:rPr>
                <w:rFonts w:hint="eastAsia" w:asciiTheme="minorEastAsia" w:hAnsiTheme="minorEastAsia" w:eastAsiaTheme="minorEastAsia"/>
                <w:sz w:val="18"/>
                <w:szCs w:val="18"/>
                <w:lang w:eastAsia="zh-CN"/>
              </w:rPr>
              <w:t>危害</w:t>
            </w:r>
            <w:r>
              <w:rPr>
                <w:rFonts w:hint="eastAsia" w:asciiTheme="minorEastAsia" w:hAnsiTheme="minorEastAsia" w:eastAsiaTheme="minorEastAsia"/>
                <w:sz w:val="18"/>
                <w:szCs w:val="18"/>
              </w:rPr>
              <w:t>扩大和防范次生、衍生事故情况</w:t>
            </w:r>
          </w:p>
        </w:tc>
        <w:tc>
          <w:tcPr>
            <w:tcW w:w="1044" w:type="pct"/>
            <w:vAlign w:val="center"/>
          </w:tcPr>
          <w:p>
            <w:pPr>
              <w:snapToGrid w:val="0"/>
              <w:spacing w:before="62" w:beforeLines="20" w:after="62" w:afterLines="20"/>
              <w:rPr>
                <w:rFonts w:asciiTheme="minorEastAsia" w:hAnsiTheme="minorEastAsia" w:eastAsiaTheme="minorEastAsia"/>
                <w:sz w:val="18"/>
                <w:szCs w:val="18"/>
              </w:rPr>
            </w:pPr>
            <w:r>
              <w:rPr>
                <w:rFonts w:hint="eastAsia" w:asciiTheme="minorEastAsia" w:hAnsiTheme="minorEastAsia" w:eastAsiaTheme="minorEastAsia"/>
                <w:sz w:val="18"/>
                <w:szCs w:val="18"/>
              </w:rPr>
              <w:t>资料分析、人员访谈、专家论证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357" w:type="pct"/>
            <w:vMerge w:val="continue"/>
            <w:vAlign w:val="center"/>
          </w:tcPr>
          <w:p>
            <w:pPr>
              <w:snapToGrid w:val="0"/>
              <w:spacing w:before="156" w:beforeLines="50" w:after="156" w:afterLines="50"/>
              <w:jc w:val="center"/>
              <w:rPr>
                <w:rFonts w:asciiTheme="minorEastAsia" w:hAnsiTheme="minorEastAsia" w:eastAsiaTheme="minorEastAsia"/>
                <w:sz w:val="18"/>
                <w:szCs w:val="18"/>
              </w:rPr>
            </w:pPr>
          </w:p>
        </w:tc>
        <w:tc>
          <w:tcPr>
            <w:tcW w:w="533" w:type="pct"/>
            <w:vMerge w:val="continue"/>
            <w:vAlign w:val="center"/>
          </w:tcPr>
          <w:p>
            <w:pPr>
              <w:snapToGrid w:val="0"/>
              <w:spacing w:before="156" w:beforeLines="50" w:after="156" w:afterLines="50"/>
              <w:jc w:val="center"/>
              <w:rPr>
                <w:rFonts w:asciiTheme="minorEastAsia" w:hAnsiTheme="minorEastAsia" w:eastAsiaTheme="minorEastAsia"/>
                <w:sz w:val="18"/>
                <w:szCs w:val="18"/>
              </w:rPr>
            </w:pPr>
          </w:p>
        </w:tc>
        <w:tc>
          <w:tcPr>
            <w:tcW w:w="3065" w:type="pct"/>
            <w:vAlign w:val="center"/>
          </w:tcPr>
          <w:p>
            <w:pPr>
              <w:snapToGrid w:val="0"/>
              <w:spacing w:before="62" w:beforeLines="20" w:after="62" w:afterLines="20"/>
              <w:rPr>
                <w:rFonts w:asciiTheme="minorEastAsia" w:hAnsiTheme="minorEastAsia" w:eastAsiaTheme="minorEastAsia"/>
                <w:sz w:val="18"/>
                <w:szCs w:val="18"/>
              </w:rPr>
            </w:pPr>
            <w:r>
              <w:rPr>
                <w:rFonts w:hint="eastAsia" w:asciiTheme="minorEastAsia" w:hAnsiTheme="minorEastAsia" w:eastAsiaTheme="minorEastAsia"/>
                <w:sz w:val="18"/>
                <w:szCs w:val="18"/>
              </w:rPr>
              <w:t>采取必要的措施减少事故对环境造成的危害情况</w:t>
            </w:r>
          </w:p>
        </w:tc>
        <w:tc>
          <w:tcPr>
            <w:tcW w:w="1044" w:type="pct"/>
            <w:vAlign w:val="center"/>
          </w:tcPr>
          <w:p>
            <w:pPr>
              <w:snapToGrid w:val="0"/>
              <w:spacing w:before="62" w:beforeLines="20" w:after="62" w:afterLines="20"/>
              <w:rPr>
                <w:rFonts w:asciiTheme="minorEastAsia" w:hAnsiTheme="minorEastAsia" w:eastAsiaTheme="minorEastAsia"/>
                <w:sz w:val="18"/>
                <w:szCs w:val="18"/>
              </w:rPr>
            </w:pPr>
            <w:r>
              <w:rPr>
                <w:rFonts w:hint="eastAsia" w:asciiTheme="minorEastAsia" w:hAnsiTheme="minorEastAsia" w:eastAsiaTheme="minorEastAsia"/>
                <w:sz w:val="18"/>
                <w:szCs w:val="18"/>
              </w:rPr>
              <w:t>资料分析、人员访谈、技术鉴定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357" w:type="pct"/>
            <w:vMerge w:val="continue"/>
            <w:vAlign w:val="center"/>
          </w:tcPr>
          <w:p>
            <w:pPr>
              <w:snapToGrid w:val="0"/>
              <w:spacing w:before="156" w:beforeLines="50" w:after="156" w:afterLines="50"/>
              <w:jc w:val="center"/>
              <w:rPr>
                <w:rFonts w:asciiTheme="minorEastAsia" w:hAnsiTheme="minorEastAsia" w:eastAsiaTheme="minorEastAsia"/>
                <w:sz w:val="18"/>
                <w:szCs w:val="18"/>
              </w:rPr>
            </w:pPr>
          </w:p>
        </w:tc>
        <w:tc>
          <w:tcPr>
            <w:tcW w:w="533" w:type="pct"/>
            <w:vMerge w:val="continue"/>
            <w:vAlign w:val="center"/>
          </w:tcPr>
          <w:p>
            <w:pPr>
              <w:snapToGrid w:val="0"/>
              <w:spacing w:before="156" w:beforeLines="50" w:after="156" w:afterLines="50"/>
              <w:jc w:val="center"/>
              <w:rPr>
                <w:rFonts w:asciiTheme="minorEastAsia" w:hAnsiTheme="minorEastAsia" w:eastAsiaTheme="minorEastAsia"/>
                <w:sz w:val="18"/>
                <w:szCs w:val="18"/>
              </w:rPr>
            </w:pPr>
          </w:p>
        </w:tc>
        <w:tc>
          <w:tcPr>
            <w:tcW w:w="3065" w:type="pct"/>
            <w:vAlign w:val="center"/>
          </w:tcPr>
          <w:p>
            <w:pPr>
              <w:snapToGrid w:val="0"/>
              <w:spacing w:before="62" w:beforeLines="20" w:after="62" w:afterLines="20"/>
              <w:rPr>
                <w:rFonts w:asciiTheme="minorEastAsia" w:hAnsiTheme="minorEastAsia" w:eastAsiaTheme="minorEastAsia"/>
                <w:sz w:val="18"/>
                <w:szCs w:val="18"/>
              </w:rPr>
            </w:pPr>
            <w:r>
              <w:rPr>
                <w:rFonts w:hint="eastAsia" w:asciiTheme="minorEastAsia" w:hAnsiTheme="minorEastAsia" w:eastAsiaTheme="minorEastAsia"/>
                <w:sz w:val="18"/>
                <w:szCs w:val="18"/>
              </w:rPr>
              <w:t>有效研判事故发展趋势以及可能造成的危害情况</w:t>
            </w:r>
          </w:p>
        </w:tc>
        <w:tc>
          <w:tcPr>
            <w:tcW w:w="1044" w:type="pct"/>
            <w:vAlign w:val="center"/>
          </w:tcPr>
          <w:p>
            <w:pPr>
              <w:snapToGrid w:val="0"/>
              <w:spacing w:before="62" w:beforeLines="20" w:after="62" w:afterLines="20"/>
              <w:rPr>
                <w:rFonts w:asciiTheme="minorEastAsia" w:hAnsiTheme="minorEastAsia" w:eastAsiaTheme="minorEastAsia"/>
                <w:sz w:val="18"/>
                <w:szCs w:val="18"/>
              </w:rPr>
            </w:pPr>
            <w:r>
              <w:rPr>
                <w:rFonts w:hint="eastAsia" w:asciiTheme="minorEastAsia" w:hAnsiTheme="minorEastAsia" w:eastAsiaTheme="minorEastAsia"/>
                <w:sz w:val="18"/>
                <w:szCs w:val="18"/>
              </w:rPr>
              <w:t>人员访谈、专家论证、技术鉴定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357" w:type="pct"/>
            <w:vMerge w:val="continue"/>
            <w:vAlign w:val="center"/>
          </w:tcPr>
          <w:p>
            <w:pPr>
              <w:snapToGrid w:val="0"/>
              <w:spacing w:before="156" w:beforeLines="50" w:after="156" w:afterLines="50"/>
              <w:jc w:val="center"/>
              <w:rPr>
                <w:rFonts w:asciiTheme="minorEastAsia" w:hAnsiTheme="minorEastAsia" w:eastAsiaTheme="minorEastAsia"/>
                <w:sz w:val="18"/>
                <w:szCs w:val="18"/>
              </w:rPr>
            </w:pPr>
          </w:p>
        </w:tc>
        <w:tc>
          <w:tcPr>
            <w:tcW w:w="533" w:type="pct"/>
            <w:vMerge w:val="restart"/>
            <w:vAlign w:val="center"/>
          </w:tcPr>
          <w:p>
            <w:pPr>
              <w:snapToGrid w:val="0"/>
              <w:spacing w:before="156" w:beforeLines="50" w:after="156" w:afterLines="5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现场秩序维护</w:t>
            </w:r>
          </w:p>
        </w:tc>
        <w:tc>
          <w:tcPr>
            <w:tcW w:w="3065" w:type="pct"/>
            <w:vAlign w:val="center"/>
          </w:tcPr>
          <w:p>
            <w:pPr>
              <w:snapToGrid w:val="0"/>
              <w:spacing w:before="62" w:beforeLines="20" w:after="62" w:afterLines="20"/>
              <w:rPr>
                <w:rFonts w:asciiTheme="minorEastAsia" w:hAnsiTheme="minorEastAsia" w:eastAsiaTheme="minorEastAsia"/>
                <w:sz w:val="18"/>
                <w:szCs w:val="18"/>
              </w:rPr>
            </w:pPr>
            <w:r>
              <w:rPr>
                <w:rFonts w:hint="eastAsia" w:asciiTheme="minorEastAsia" w:hAnsiTheme="minorEastAsia" w:eastAsiaTheme="minorEastAsia"/>
                <w:sz w:val="18"/>
                <w:szCs w:val="18"/>
              </w:rPr>
              <w:t>按照要求隔离事故现场，划定警戒区域情况，有效维护现场秩序情况</w:t>
            </w:r>
          </w:p>
        </w:tc>
        <w:tc>
          <w:tcPr>
            <w:tcW w:w="1044" w:type="pct"/>
            <w:vAlign w:val="center"/>
          </w:tcPr>
          <w:p>
            <w:pPr>
              <w:snapToGrid w:val="0"/>
              <w:spacing w:before="62" w:beforeLines="20" w:after="62" w:afterLines="20"/>
              <w:rPr>
                <w:rFonts w:asciiTheme="minorEastAsia" w:hAnsiTheme="minorEastAsia" w:eastAsiaTheme="minorEastAsia"/>
                <w:sz w:val="18"/>
                <w:szCs w:val="18"/>
              </w:rPr>
            </w:pPr>
            <w:r>
              <w:rPr>
                <w:rFonts w:hint="eastAsia" w:asciiTheme="minorEastAsia" w:hAnsiTheme="minorEastAsia" w:eastAsiaTheme="minorEastAsia"/>
                <w:sz w:val="18"/>
                <w:szCs w:val="18"/>
              </w:rPr>
              <w:t>资料分析、专家论证、技术鉴定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357" w:type="pct"/>
            <w:vMerge w:val="continue"/>
            <w:vAlign w:val="center"/>
          </w:tcPr>
          <w:p>
            <w:pPr>
              <w:snapToGrid w:val="0"/>
              <w:spacing w:before="156" w:beforeLines="50" w:after="156" w:afterLines="50"/>
              <w:jc w:val="center"/>
              <w:rPr>
                <w:rFonts w:asciiTheme="minorEastAsia" w:hAnsiTheme="minorEastAsia" w:eastAsiaTheme="minorEastAsia"/>
                <w:sz w:val="18"/>
                <w:szCs w:val="18"/>
              </w:rPr>
            </w:pPr>
          </w:p>
        </w:tc>
        <w:tc>
          <w:tcPr>
            <w:tcW w:w="533" w:type="pct"/>
            <w:vMerge w:val="continue"/>
            <w:vAlign w:val="center"/>
          </w:tcPr>
          <w:p>
            <w:pPr>
              <w:snapToGrid w:val="0"/>
              <w:spacing w:before="156" w:beforeLines="50" w:after="156" w:afterLines="50"/>
              <w:jc w:val="center"/>
              <w:rPr>
                <w:rFonts w:asciiTheme="minorEastAsia" w:hAnsiTheme="minorEastAsia" w:eastAsiaTheme="minorEastAsia"/>
                <w:sz w:val="18"/>
                <w:szCs w:val="18"/>
              </w:rPr>
            </w:pPr>
          </w:p>
        </w:tc>
        <w:tc>
          <w:tcPr>
            <w:tcW w:w="3065" w:type="pct"/>
            <w:vAlign w:val="center"/>
          </w:tcPr>
          <w:p>
            <w:pPr>
              <w:snapToGrid w:val="0"/>
              <w:spacing w:before="62" w:beforeLines="20" w:after="62" w:afterLines="20"/>
              <w:rPr>
                <w:rFonts w:asciiTheme="minorEastAsia" w:hAnsiTheme="minorEastAsia" w:eastAsiaTheme="minorEastAsia"/>
                <w:sz w:val="18"/>
                <w:szCs w:val="18"/>
              </w:rPr>
            </w:pPr>
            <w:r>
              <w:rPr>
                <w:rFonts w:hint="eastAsia" w:asciiTheme="minorEastAsia" w:hAnsiTheme="minorEastAsia" w:eastAsiaTheme="minorEastAsia"/>
                <w:sz w:val="18"/>
                <w:szCs w:val="18"/>
              </w:rPr>
              <w:t>及时疏散和安置事故可能影响的相关人员情况</w:t>
            </w:r>
          </w:p>
        </w:tc>
        <w:tc>
          <w:tcPr>
            <w:tcW w:w="1044" w:type="pct"/>
            <w:vAlign w:val="center"/>
          </w:tcPr>
          <w:p>
            <w:pPr>
              <w:snapToGrid w:val="0"/>
              <w:spacing w:before="62" w:beforeLines="20" w:after="62" w:afterLines="20"/>
              <w:rPr>
                <w:rFonts w:asciiTheme="minorEastAsia" w:hAnsiTheme="minorEastAsia" w:eastAsiaTheme="minorEastAsia"/>
                <w:sz w:val="18"/>
                <w:szCs w:val="18"/>
              </w:rPr>
            </w:pPr>
            <w:r>
              <w:rPr>
                <w:rFonts w:hint="eastAsia" w:asciiTheme="minorEastAsia" w:hAnsiTheme="minorEastAsia" w:eastAsiaTheme="minorEastAsia"/>
                <w:sz w:val="18"/>
                <w:szCs w:val="18"/>
              </w:rPr>
              <w:t>资料分析、人员访谈、现场勘查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357" w:type="pct"/>
            <w:vMerge w:val="continue"/>
            <w:vAlign w:val="center"/>
          </w:tcPr>
          <w:p>
            <w:pPr>
              <w:snapToGrid w:val="0"/>
              <w:spacing w:before="156" w:beforeLines="50" w:after="156" w:afterLines="50"/>
              <w:jc w:val="center"/>
              <w:rPr>
                <w:rFonts w:asciiTheme="minorEastAsia" w:hAnsiTheme="minorEastAsia" w:eastAsiaTheme="minorEastAsia"/>
                <w:sz w:val="18"/>
                <w:szCs w:val="18"/>
              </w:rPr>
            </w:pPr>
          </w:p>
        </w:tc>
        <w:tc>
          <w:tcPr>
            <w:tcW w:w="533" w:type="pct"/>
            <w:vMerge w:val="continue"/>
            <w:vAlign w:val="center"/>
          </w:tcPr>
          <w:p>
            <w:pPr>
              <w:snapToGrid w:val="0"/>
              <w:spacing w:before="156" w:beforeLines="50" w:after="156" w:afterLines="50"/>
              <w:jc w:val="center"/>
              <w:rPr>
                <w:rFonts w:asciiTheme="minorEastAsia" w:hAnsiTheme="minorEastAsia" w:eastAsiaTheme="minorEastAsia"/>
                <w:sz w:val="18"/>
                <w:szCs w:val="18"/>
              </w:rPr>
            </w:pPr>
          </w:p>
        </w:tc>
        <w:tc>
          <w:tcPr>
            <w:tcW w:w="3065" w:type="pct"/>
            <w:vAlign w:val="center"/>
          </w:tcPr>
          <w:p>
            <w:pPr>
              <w:snapToGrid w:val="0"/>
              <w:spacing w:before="62" w:beforeLines="20" w:after="62" w:afterLines="20"/>
              <w:rPr>
                <w:rFonts w:asciiTheme="minorEastAsia" w:hAnsiTheme="minorEastAsia" w:eastAsiaTheme="minorEastAsia"/>
                <w:sz w:val="18"/>
                <w:szCs w:val="18"/>
              </w:rPr>
            </w:pPr>
            <w:r>
              <w:rPr>
                <w:rFonts w:hint="eastAsia" w:asciiTheme="minorEastAsia" w:hAnsiTheme="minorEastAsia" w:eastAsiaTheme="minorEastAsia"/>
                <w:sz w:val="18"/>
                <w:szCs w:val="18"/>
              </w:rPr>
              <w:t>对现场周边及有关区域实行交通管制情况</w:t>
            </w:r>
          </w:p>
        </w:tc>
        <w:tc>
          <w:tcPr>
            <w:tcW w:w="1044" w:type="pct"/>
            <w:vAlign w:val="center"/>
          </w:tcPr>
          <w:p>
            <w:pPr>
              <w:snapToGrid w:val="0"/>
              <w:spacing w:before="62" w:beforeLines="20" w:after="62" w:afterLines="20"/>
              <w:rPr>
                <w:rFonts w:asciiTheme="minorEastAsia" w:hAnsiTheme="minorEastAsia" w:eastAsiaTheme="minorEastAsia"/>
                <w:sz w:val="18"/>
                <w:szCs w:val="18"/>
              </w:rPr>
            </w:pPr>
            <w:r>
              <w:rPr>
                <w:rFonts w:hint="eastAsia" w:asciiTheme="minorEastAsia" w:hAnsiTheme="minorEastAsia" w:eastAsiaTheme="minorEastAsia"/>
                <w:sz w:val="18"/>
                <w:szCs w:val="18"/>
              </w:rPr>
              <w:t>资料分析、人员访谈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357" w:type="pct"/>
            <w:vMerge w:val="continue"/>
            <w:vAlign w:val="center"/>
          </w:tcPr>
          <w:p>
            <w:pPr>
              <w:snapToGrid w:val="0"/>
              <w:spacing w:before="156" w:beforeLines="50" w:after="156" w:afterLines="50"/>
              <w:jc w:val="center"/>
              <w:rPr>
                <w:rFonts w:asciiTheme="minorEastAsia" w:hAnsiTheme="minorEastAsia" w:eastAsiaTheme="minorEastAsia"/>
                <w:sz w:val="18"/>
                <w:szCs w:val="18"/>
              </w:rPr>
            </w:pPr>
          </w:p>
        </w:tc>
        <w:tc>
          <w:tcPr>
            <w:tcW w:w="533" w:type="pct"/>
            <w:vAlign w:val="center"/>
          </w:tcPr>
          <w:p>
            <w:pPr>
              <w:snapToGrid w:val="0"/>
              <w:spacing w:before="156" w:beforeLines="50" w:after="156" w:afterLines="50"/>
              <w:jc w:val="center"/>
              <w:rPr>
                <w:rFonts w:asciiTheme="minorEastAsia" w:hAnsiTheme="minorEastAsia" w:eastAsiaTheme="minorEastAsia"/>
                <w:sz w:val="18"/>
                <w:szCs w:val="18"/>
              </w:rPr>
            </w:pPr>
            <w:r>
              <w:rPr>
                <w:rFonts w:asciiTheme="minorEastAsia" w:hAnsiTheme="minorEastAsia" w:eastAsiaTheme="minorEastAsia"/>
                <w:sz w:val="18"/>
                <w:szCs w:val="18"/>
              </w:rPr>
              <w:t>信息发布</w:t>
            </w:r>
            <w:r>
              <w:rPr>
                <w:rFonts w:hint="eastAsia" w:asciiTheme="minorEastAsia" w:hAnsiTheme="minorEastAsia" w:eastAsiaTheme="minorEastAsia"/>
                <w:sz w:val="18"/>
                <w:szCs w:val="18"/>
              </w:rPr>
              <w:t>与舆情管控</w:t>
            </w:r>
          </w:p>
        </w:tc>
        <w:tc>
          <w:tcPr>
            <w:tcW w:w="3065" w:type="pct"/>
            <w:vAlign w:val="center"/>
          </w:tcPr>
          <w:p>
            <w:pPr>
              <w:snapToGrid w:val="0"/>
              <w:spacing w:before="62" w:beforeLines="20" w:after="62" w:afterLines="20"/>
              <w:rPr>
                <w:rFonts w:asciiTheme="minorEastAsia" w:hAnsiTheme="minorEastAsia" w:eastAsiaTheme="minorEastAsia"/>
                <w:sz w:val="18"/>
                <w:szCs w:val="18"/>
              </w:rPr>
            </w:pPr>
            <w:r>
              <w:rPr>
                <w:rFonts w:hint="eastAsia" w:asciiTheme="minorEastAsia" w:hAnsiTheme="minorEastAsia" w:eastAsiaTheme="minorEastAsia"/>
                <w:sz w:val="18"/>
                <w:szCs w:val="18"/>
              </w:rPr>
              <w:t>有关事故情况和应急救援工作信息</w:t>
            </w:r>
            <w:r>
              <w:rPr>
                <w:rFonts w:hint="eastAsia" w:asciiTheme="minorEastAsia" w:hAnsiTheme="minorEastAsia" w:eastAsiaTheme="minorEastAsia"/>
                <w:sz w:val="18"/>
                <w:szCs w:val="18"/>
                <w:lang w:eastAsia="zh-CN"/>
              </w:rPr>
              <w:t>发布</w:t>
            </w:r>
            <w:r>
              <w:rPr>
                <w:rFonts w:hint="eastAsia" w:asciiTheme="minorEastAsia" w:hAnsiTheme="minorEastAsia" w:eastAsiaTheme="minorEastAsia"/>
                <w:sz w:val="18"/>
                <w:szCs w:val="18"/>
              </w:rPr>
              <w:t>的及时性以及舆情管控的有效性</w:t>
            </w:r>
          </w:p>
        </w:tc>
        <w:tc>
          <w:tcPr>
            <w:tcW w:w="1044" w:type="pct"/>
            <w:vAlign w:val="center"/>
          </w:tcPr>
          <w:p>
            <w:pPr>
              <w:snapToGrid w:val="0"/>
              <w:spacing w:before="62" w:beforeLines="20" w:after="62" w:afterLines="20"/>
              <w:rPr>
                <w:rFonts w:asciiTheme="minorEastAsia" w:hAnsiTheme="minorEastAsia" w:eastAsiaTheme="minorEastAsia"/>
                <w:sz w:val="18"/>
                <w:szCs w:val="18"/>
              </w:rPr>
            </w:pPr>
            <w:r>
              <w:rPr>
                <w:rFonts w:hint="eastAsia" w:asciiTheme="minorEastAsia" w:hAnsiTheme="minorEastAsia" w:eastAsiaTheme="minorEastAsia"/>
                <w:sz w:val="18"/>
                <w:szCs w:val="18"/>
              </w:rPr>
              <w:t>资料分析、人员访谈、专家论证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890" w:type="pct"/>
            <w:gridSpan w:val="2"/>
            <w:vMerge w:val="restart"/>
            <w:vAlign w:val="center"/>
          </w:tcPr>
          <w:p>
            <w:pPr>
              <w:snapToGrid w:val="0"/>
              <w:spacing w:before="156" w:beforeLines="50" w:after="156" w:afterLines="5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应急保障</w:t>
            </w:r>
          </w:p>
        </w:tc>
        <w:tc>
          <w:tcPr>
            <w:tcW w:w="3065" w:type="pct"/>
            <w:vAlign w:val="center"/>
          </w:tcPr>
          <w:p>
            <w:pPr>
              <w:snapToGrid w:val="0"/>
              <w:spacing w:before="62" w:beforeLines="20" w:after="62" w:afterLines="20"/>
              <w:rPr>
                <w:rFonts w:hint="eastAsia" w:cs="Times New Roman" w:asciiTheme="minorEastAsia" w:hAnsiTheme="minorEastAsia" w:eastAsiaTheme="minorEastAsia"/>
                <w:kern w:val="2"/>
                <w:sz w:val="18"/>
                <w:szCs w:val="18"/>
                <w:lang w:val="en-US" w:eastAsia="zh-CN" w:bidi="ar-SA"/>
              </w:rPr>
            </w:pPr>
            <w:r>
              <w:rPr>
                <w:rFonts w:hint="eastAsia" w:asciiTheme="minorEastAsia" w:hAnsiTheme="minorEastAsia" w:eastAsiaTheme="minorEastAsia"/>
                <w:sz w:val="18"/>
                <w:szCs w:val="18"/>
              </w:rPr>
              <w:t>现场对救灾物资的需求是否得到及时有效保障，现场救援和工程抢险装备、器材的需求情况，现场指挥部是否有效对救援和抢险装备进行调度保障</w:t>
            </w:r>
          </w:p>
        </w:tc>
        <w:tc>
          <w:tcPr>
            <w:tcW w:w="1044" w:type="pct"/>
            <w:vAlign w:val="center"/>
          </w:tcPr>
          <w:p>
            <w:pPr>
              <w:snapToGrid w:val="0"/>
              <w:spacing w:before="62" w:beforeLines="20" w:after="62" w:afterLines="20"/>
              <w:rPr>
                <w:rFonts w:hint="eastAsia" w:cs="Times New Roman" w:asciiTheme="minorEastAsia" w:hAnsiTheme="minorEastAsia" w:eastAsiaTheme="minorEastAsia"/>
                <w:kern w:val="2"/>
                <w:sz w:val="18"/>
                <w:szCs w:val="18"/>
                <w:lang w:val="en-US" w:eastAsia="zh-CN" w:bidi="ar-SA"/>
              </w:rPr>
            </w:pPr>
            <w:r>
              <w:rPr>
                <w:rFonts w:hint="eastAsia" w:asciiTheme="minorEastAsia" w:hAnsiTheme="minorEastAsia" w:eastAsiaTheme="minorEastAsia"/>
                <w:sz w:val="18"/>
                <w:szCs w:val="18"/>
              </w:rPr>
              <w:t>资料分析、人员访谈、现场勘查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890" w:type="pct"/>
            <w:gridSpan w:val="2"/>
            <w:vMerge w:val="continue"/>
            <w:vAlign w:val="center"/>
          </w:tcPr>
          <w:p>
            <w:pPr>
              <w:snapToGrid w:val="0"/>
              <w:spacing w:before="156" w:beforeLines="50" w:after="156" w:afterLines="50"/>
              <w:jc w:val="center"/>
              <w:rPr>
                <w:rFonts w:asciiTheme="minorEastAsia" w:hAnsiTheme="minorEastAsia" w:eastAsiaTheme="minorEastAsia"/>
                <w:sz w:val="18"/>
                <w:szCs w:val="18"/>
              </w:rPr>
            </w:pPr>
          </w:p>
        </w:tc>
        <w:tc>
          <w:tcPr>
            <w:tcW w:w="3065" w:type="pct"/>
            <w:vAlign w:val="center"/>
          </w:tcPr>
          <w:p>
            <w:pPr>
              <w:pStyle w:val="2"/>
              <w:ind w:left="0" w:leftChars="0" w:firstLine="0" w:firstLineChars="0"/>
              <w:jc w:val="left"/>
              <w:rPr>
                <w:rFonts w:hint="eastAsia" w:ascii="等线" w:hAnsi="等线" w:eastAsia="等线" w:cs="Times New Roman"/>
                <w:kern w:val="2"/>
                <w:sz w:val="21"/>
                <w:szCs w:val="24"/>
                <w:lang w:val="en-US" w:eastAsia="zh-CN" w:bidi="ar-SA"/>
              </w:rPr>
            </w:pPr>
            <w:r>
              <w:rPr>
                <w:rFonts w:hint="eastAsia" w:cs="Times New Roman" w:asciiTheme="minorEastAsia" w:hAnsiTheme="minorEastAsia" w:eastAsiaTheme="minorEastAsia"/>
                <w:kern w:val="2"/>
                <w:sz w:val="18"/>
                <w:szCs w:val="18"/>
                <w:lang w:val="en-US" w:eastAsia="zh-CN" w:bidi="ar-SA"/>
              </w:rPr>
              <w:t>综合性、专业应急救援队伍及社会力量参与事故应急救援情况</w:t>
            </w:r>
          </w:p>
        </w:tc>
        <w:tc>
          <w:tcPr>
            <w:tcW w:w="1044" w:type="pct"/>
            <w:vAlign w:val="center"/>
          </w:tcPr>
          <w:p>
            <w:pPr>
              <w:snapToGrid w:val="0"/>
              <w:spacing w:before="62" w:beforeLines="20" w:after="62" w:afterLines="20"/>
              <w:rPr>
                <w:rFonts w:hint="eastAsia" w:cs="Times New Roman" w:asciiTheme="minorEastAsia" w:hAnsiTheme="minorEastAsia" w:eastAsiaTheme="minorEastAsia"/>
                <w:kern w:val="2"/>
                <w:sz w:val="18"/>
                <w:szCs w:val="18"/>
                <w:lang w:val="en-US" w:eastAsia="zh-CN" w:bidi="ar-SA"/>
              </w:rPr>
            </w:pPr>
            <w:r>
              <w:rPr>
                <w:rFonts w:hint="eastAsia" w:asciiTheme="minorEastAsia" w:hAnsiTheme="minorEastAsia" w:eastAsiaTheme="minorEastAsia"/>
                <w:sz w:val="18"/>
                <w:szCs w:val="18"/>
              </w:rPr>
              <w:t>资料分析、人员访谈、现场勘查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890" w:type="pct"/>
            <w:gridSpan w:val="2"/>
            <w:vMerge w:val="continue"/>
            <w:vAlign w:val="center"/>
          </w:tcPr>
          <w:p>
            <w:pPr>
              <w:snapToGrid w:val="0"/>
              <w:spacing w:before="156" w:beforeLines="50" w:after="156" w:afterLines="50"/>
              <w:jc w:val="center"/>
              <w:rPr>
                <w:rFonts w:asciiTheme="minorEastAsia" w:hAnsiTheme="minorEastAsia" w:eastAsiaTheme="minorEastAsia"/>
                <w:sz w:val="18"/>
                <w:szCs w:val="18"/>
              </w:rPr>
            </w:pPr>
          </w:p>
        </w:tc>
        <w:tc>
          <w:tcPr>
            <w:tcW w:w="3065" w:type="pct"/>
            <w:vAlign w:val="center"/>
          </w:tcPr>
          <w:p>
            <w:pPr>
              <w:snapToGrid w:val="0"/>
              <w:spacing w:before="62" w:beforeLines="20" w:after="62" w:afterLines="20"/>
              <w:rPr>
                <w:rFonts w:hint="eastAsia" w:cs="Times New Roman" w:asciiTheme="minorEastAsia" w:hAnsiTheme="minorEastAsia" w:eastAsiaTheme="minorEastAsia"/>
                <w:kern w:val="2"/>
                <w:sz w:val="18"/>
                <w:szCs w:val="18"/>
                <w:lang w:val="en-US" w:eastAsia="zh-CN" w:bidi="ar-SA"/>
              </w:rPr>
            </w:pPr>
            <w:r>
              <w:rPr>
                <w:rFonts w:hint="eastAsia" w:asciiTheme="minorEastAsia" w:hAnsiTheme="minorEastAsia" w:eastAsiaTheme="minorEastAsia"/>
                <w:sz w:val="18"/>
                <w:szCs w:val="18"/>
              </w:rPr>
              <w:t>现场指挥</w:t>
            </w:r>
            <w:r>
              <w:rPr>
                <w:rFonts w:hint="eastAsia" w:asciiTheme="minorEastAsia" w:hAnsiTheme="minorEastAsia" w:eastAsiaTheme="minorEastAsia"/>
                <w:sz w:val="18"/>
                <w:szCs w:val="18"/>
                <w:lang w:eastAsia="zh-CN"/>
              </w:rPr>
              <w:t>部</w:t>
            </w:r>
            <w:r>
              <w:rPr>
                <w:rFonts w:hint="eastAsia" w:asciiTheme="minorEastAsia" w:hAnsiTheme="minorEastAsia" w:eastAsiaTheme="minorEastAsia"/>
                <w:sz w:val="18"/>
                <w:szCs w:val="18"/>
              </w:rPr>
              <w:t>内部通讯及现场指挥部与相关部门的通讯保障情况</w:t>
            </w:r>
          </w:p>
        </w:tc>
        <w:tc>
          <w:tcPr>
            <w:tcW w:w="1044" w:type="pct"/>
            <w:vAlign w:val="center"/>
          </w:tcPr>
          <w:p>
            <w:pPr>
              <w:snapToGrid w:val="0"/>
              <w:spacing w:before="62" w:beforeLines="20" w:after="62" w:afterLines="20"/>
              <w:rPr>
                <w:rFonts w:hint="eastAsia" w:cs="Times New Roman" w:asciiTheme="minorEastAsia" w:hAnsiTheme="minorEastAsia" w:eastAsiaTheme="minorEastAsia"/>
                <w:kern w:val="2"/>
                <w:sz w:val="18"/>
                <w:szCs w:val="18"/>
                <w:lang w:val="en-US" w:eastAsia="zh-CN" w:bidi="ar-SA"/>
              </w:rPr>
            </w:pPr>
            <w:r>
              <w:rPr>
                <w:rFonts w:hint="eastAsia" w:asciiTheme="minorEastAsia" w:hAnsiTheme="minorEastAsia" w:eastAsiaTheme="minorEastAsia"/>
                <w:sz w:val="18"/>
                <w:szCs w:val="18"/>
              </w:rPr>
              <w:t>资料分析、人员访谈、现场勘查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890" w:type="pct"/>
            <w:gridSpan w:val="2"/>
            <w:vMerge w:val="continue"/>
            <w:vAlign w:val="center"/>
          </w:tcPr>
          <w:p>
            <w:pPr>
              <w:snapToGrid w:val="0"/>
              <w:spacing w:before="156" w:beforeLines="50" w:after="156" w:afterLines="50"/>
              <w:jc w:val="center"/>
              <w:rPr>
                <w:rFonts w:asciiTheme="minorEastAsia" w:hAnsiTheme="minorEastAsia" w:eastAsiaTheme="minorEastAsia"/>
                <w:sz w:val="18"/>
                <w:szCs w:val="18"/>
              </w:rPr>
            </w:pPr>
          </w:p>
        </w:tc>
        <w:tc>
          <w:tcPr>
            <w:tcW w:w="3065" w:type="pct"/>
            <w:vAlign w:val="center"/>
          </w:tcPr>
          <w:p>
            <w:pPr>
              <w:snapToGrid w:val="0"/>
              <w:spacing w:before="62" w:beforeLines="20" w:after="62" w:afterLines="20"/>
              <w:rPr>
                <w:rFonts w:hint="eastAsia" w:cs="Times New Roman" w:asciiTheme="minorEastAsia" w:hAnsiTheme="minorEastAsia" w:eastAsiaTheme="minorEastAsia"/>
                <w:kern w:val="2"/>
                <w:sz w:val="18"/>
                <w:szCs w:val="18"/>
                <w:lang w:val="en-US" w:eastAsia="zh-CN" w:bidi="ar-SA"/>
              </w:rPr>
            </w:pPr>
            <w:r>
              <w:rPr>
                <w:rFonts w:hint="eastAsia" w:asciiTheme="minorEastAsia" w:hAnsiTheme="minorEastAsia" w:eastAsiaTheme="minorEastAsia"/>
                <w:sz w:val="18"/>
                <w:szCs w:val="18"/>
              </w:rPr>
              <w:t>现场电力保障情况</w:t>
            </w:r>
          </w:p>
        </w:tc>
        <w:tc>
          <w:tcPr>
            <w:tcW w:w="1044" w:type="pct"/>
            <w:vAlign w:val="center"/>
          </w:tcPr>
          <w:p>
            <w:pPr>
              <w:snapToGrid w:val="0"/>
              <w:spacing w:before="62" w:beforeLines="20" w:after="62" w:afterLines="20"/>
              <w:rPr>
                <w:rFonts w:hint="eastAsia" w:cs="Times New Roman" w:asciiTheme="minorEastAsia" w:hAnsiTheme="minorEastAsia" w:eastAsiaTheme="minorEastAsia"/>
                <w:kern w:val="2"/>
                <w:sz w:val="18"/>
                <w:szCs w:val="18"/>
                <w:lang w:val="en-US" w:eastAsia="zh-CN" w:bidi="ar-SA"/>
              </w:rPr>
            </w:pPr>
            <w:r>
              <w:rPr>
                <w:rFonts w:hint="eastAsia" w:asciiTheme="minorEastAsia" w:hAnsiTheme="minorEastAsia" w:eastAsiaTheme="minorEastAsia"/>
                <w:sz w:val="18"/>
                <w:szCs w:val="18"/>
              </w:rPr>
              <w:t>资料分析、人员访谈、现场勘查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890" w:type="pct"/>
            <w:gridSpan w:val="2"/>
            <w:vMerge w:val="continue"/>
            <w:vAlign w:val="center"/>
          </w:tcPr>
          <w:p>
            <w:pPr>
              <w:snapToGrid w:val="0"/>
              <w:spacing w:before="156" w:beforeLines="50" w:after="156" w:afterLines="50"/>
              <w:jc w:val="center"/>
              <w:rPr>
                <w:rFonts w:asciiTheme="minorEastAsia" w:hAnsiTheme="minorEastAsia" w:eastAsiaTheme="minorEastAsia"/>
                <w:sz w:val="18"/>
                <w:szCs w:val="18"/>
              </w:rPr>
            </w:pPr>
          </w:p>
        </w:tc>
        <w:tc>
          <w:tcPr>
            <w:tcW w:w="3065" w:type="pct"/>
            <w:vAlign w:val="center"/>
          </w:tcPr>
          <w:p>
            <w:pPr>
              <w:snapToGrid w:val="0"/>
              <w:spacing w:before="62" w:beforeLines="20" w:after="62" w:afterLines="20"/>
              <w:rPr>
                <w:rFonts w:hint="eastAsia" w:cs="Times New Roman" w:asciiTheme="minorEastAsia" w:hAnsiTheme="minorEastAsia" w:eastAsiaTheme="minorEastAsia"/>
                <w:kern w:val="2"/>
                <w:sz w:val="18"/>
                <w:szCs w:val="18"/>
                <w:lang w:val="en-US" w:eastAsia="zh-CN" w:bidi="ar-SA"/>
              </w:rPr>
            </w:pPr>
            <w:r>
              <w:rPr>
                <w:rFonts w:hint="eastAsia" w:asciiTheme="minorEastAsia" w:hAnsiTheme="minorEastAsia" w:eastAsiaTheme="minorEastAsia"/>
                <w:sz w:val="18"/>
                <w:szCs w:val="18"/>
              </w:rPr>
              <w:t>救援现场及救援队伍装备物资赴现场途中交通保障</w:t>
            </w:r>
          </w:p>
        </w:tc>
        <w:tc>
          <w:tcPr>
            <w:tcW w:w="1044" w:type="pct"/>
            <w:vAlign w:val="center"/>
          </w:tcPr>
          <w:p>
            <w:pPr>
              <w:snapToGrid w:val="0"/>
              <w:spacing w:before="62" w:beforeLines="20" w:after="62" w:afterLines="20"/>
              <w:rPr>
                <w:rFonts w:hint="eastAsia" w:cs="Times New Roman" w:asciiTheme="minorEastAsia" w:hAnsiTheme="minorEastAsia" w:eastAsiaTheme="minorEastAsia"/>
                <w:kern w:val="2"/>
                <w:sz w:val="18"/>
                <w:szCs w:val="18"/>
                <w:lang w:val="en-US" w:eastAsia="zh-CN" w:bidi="ar-SA"/>
              </w:rPr>
            </w:pPr>
            <w:r>
              <w:rPr>
                <w:rFonts w:hint="eastAsia" w:asciiTheme="minorEastAsia" w:hAnsiTheme="minorEastAsia" w:eastAsiaTheme="minorEastAsia"/>
                <w:sz w:val="18"/>
                <w:szCs w:val="18"/>
              </w:rPr>
              <w:t>资料分析、人员访谈、现场勘查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890" w:type="pct"/>
            <w:gridSpan w:val="2"/>
            <w:vMerge w:val="continue"/>
            <w:vAlign w:val="center"/>
          </w:tcPr>
          <w:p>
            <w:pPr>
              <w:snapToGrid w:val="0"/>
              <w:spacing w:before="156" w:beforeLines="50" w:after="156" w:afterLines="50"/>
              <w:jc w:val="center"/>
              <w:rPr>
                <w:rFonts w:asciiTheme="minorEastAsia" w:hAnsiTheme="minorEastAsia" w:eastAsiaTheme="minorEastAsia"/>
                <w:sz w:val="18"/>
                <w:szCs w:val="18"/>
              </w:rPr>
            </w:pPr>
          </w:p>
        </w:tc>
        <w:tc>
          <w:tcPr>
            <w:tcW w:w="3065" w:type="pct"/>
            <w:vAlign w:val="center"/>
          </w:tcPr>
          <w:p>
            <w:pPr>
              <w:snapToGrid w:val="0"/>
              <w:spacing w:before="62" w:beforeLines="20" w:after="62" w:afterLines="20"/>
              <w:rPr>
                <w:rFonts w:hint="eastAsia" w:cs="Times New Roman" w:asciiTheme="minorEastAsia" w:hAnsiTheme="minorEastAsia" w:eastAsiaTheme="minorEastAsia"/>
                <w:kern w:val="2"/>
                <w:sz w:val="18"/>
                <w:szCs w:val="18"/>
                <w:lang w:val="en-US" w:eastAsia="zh-CN" w:bidi="ar-SA"/>
              </w:rPr>
            </w:pPr>
            <w:r>
              <w:rPr>
                <w:rFonts w:hint="eastAsia" w:asciiTheme="minorEastAsia" w:hAnsiTheme="minorEastAsia" w:eastAsiaTheme="minorEastAsia"/>
                <w:sz w:val="18"/>
                <w:szCs w:val="18"/>
              </w:rPr>
              <w:t>救援现场人员抢救情况、疾病控制和卫生防疫工作情况</w:t>
            </w:r>
          </w:p>
        </w:tc>
        <w:tc>
          <w:tcPr>
            <w:tcW w:w="1044" w:type="pct"/>
            <w:vAlign w:val="center"/>
          </w:tcPr>
          <w:p>
            <w:pPr>
              <w:snapToGrid w:val="0"/>
              <w:spacing w:before="62" w:beforeLines="20" w:after="62" w:afterLines="20"/>
              <w:rPr>
                <w:rFonts w:hint="eastAsia" w:cs="Times New Roman" w:asciiTheme="minorEastAsia" w:hAnsiTheme="minorEastAsia" w:eastAsiaTheme="minorEastAsia"/>
                <w:kern w:val="2"/>
                <w:sz w:val="18"/>
                <w:szCs w:val="18"/>
                <w:lang w:val="en-US" w:eastAsia="zh-CN" w:bidi="ar-SA"/>
              </w:rPr>
            </w:pPr>
            <w:r>
              <w:rPr>
                <w:rFonts w:hint="eastAsia" w:asciiTheme="minorEastAsia" w:hAnsiTheme="minorEastAsia" w:eastAsiaTheme="minorEastAsia"/>
                <w:sz w:val="18"/>
                <w:szCs w:val="18"/>
              </w:rPr>
              <w:t>资料分析、人员访谈、现场勘查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890" w:type="pct"/>
            <w:gridSpan w:val="2"/>
            <w:vMerge w:val="continue"/>
            <w:vAlign w:val="center"/>
          </w:tcPr>
          <w:p>
            <w:pPr>
              <w:snapToGrid w:val="0"/>
              <w:spacing w:before="156" w:beforeLines="50" w:after="156" w:afterLines="50"/>
              <w:jc w:val="center"/>
              <w:rPr>
                <w:rFonts w:asciiTheme="minorEastAsia" w:hAnsiTheme="minorEastAsia" w:eastAsiaTheme="minorEastAsia"/>
                <w:sz w:val="18"/>
                <w:szCs w:val="18"/>
              </w:rPr>
            </w:pPr>
          </w:p>
        </w:tc>
        <w:tc>
          <w:tcPr>
            <w:tcW w:w="3065" w:type="pct"/>
            <w:vAlign w:val="center"/>
          </w:tcPr>
          <w:p>
            <w:pPr>
              <w:snapToGrid w:val="0"/>
              <w:spacing w:before="62" w:beforeLines="20" w:after="62" w:afterLines="20"/>
              <w:rPr>
                <w:rFonts w:hint="eastAsia" w:cs="Times New Roman" w:asciiTheme="minorEastAsia" w:hAnsiTheme="minorEastAsia" w:eastAsiaTheme="minorEastAsia"/>
                <w:kern w:val="2"/>
                <w:sz w:val="18"/>
                <w:szCs w:val="18"/>
                <w:lang w:val="en-US" w:eastAsia="zh-CN" w:bidi="ar-SA"/>
              </w:rPr>
            </w:pPr>
            <w:r>
              <w:rPr>
                <w:rFonts w:hint="eastAsia" w:asciiTheme="minorEastAsia" w:hAnsiTheme="minorEastAsia" w:eastAsiaTheme="minorEastAsia"/>
                <w:sz w:val="18"/>
                <w:szCs w:val="18"/>
              </w:rPr>
              <w:t>应急处置中的资金需求和保障情况</w:t>
            </w:r>
          </w:p>
        </w:tc>
        <w:tc>
          <w:tcPr>
            <w:tcW w:w="1044" w:type="pct"/>
            <w:vAlign w:val="center"/>
          </w:tcPr>
          <w:p>
            <w:pPr>
              <w:snapToGrid w:val="0"/>
              <w:spacing w:before="62" w:beforeLines="20" w:after="62" w:afterLines="20"/>
              <w:rPr>
                <w:rFonts w:hint="eastAsia" w:cs="Times New Roman" w:asciiTheme="minorEastAsia" w:hAnsiTheme="minorEastAsia" w:eastAsiaTheme="minorEastAsia"/>
                <w:kern w:val="2"/>
                <w:sz w:val="18"/>
                <w:szCs w:val="18"/>
                <w:lang w:val="en-US" w:eastAsia="zh-CN" w:bidi="ar-SA"/>
              </w:rPr>
            </w:pPr>
            <w:r>
              <w:rPr>
                <w:rFonts w:hint="eastAsia" w:asciiTheme="minorEastAsia" w:hAnsiTheme="minorEastAsia" w:eastAsiaTheme="minorEastAsia"/>
                <w:sz w:val="18"/>
                <w:szCs w:val="18"/>
              </w:rPr>
              <w:t>资料分析、人员访谈、现场勘查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890" w:type="pct"/>
            <w:gridSpan w:val="2"/>
            <w:vMerge w:val="continue"/>
          </w:tcPr>
          <w:p>
            <w:pPr>
              <w:snapToGrid w:val="0"/>
              <w:spacing w:before="156" w:beforeLines="50" w:after="156" w:afterLines="50"/>
              <w:jc w:val="center"/>
              <w:rPr>
                <w:rFonts w:asciiTheme="minorEastAsia" w:hAnsiTheme="minorEastAsia" w:eastAsiaTheme="minorEastAsia"/>
                <w:sz w:val="18"/>
                <w:szCs w:val="18"/>
              </w:rPr>
            </w:pPr>
          </w:p>
        </w:tc>
        <w:tc>
          <w:tcPr>
            <w:tcW w:w="0" w:type="auto"/>
            <w:vAlign w:val="center"/>
          </w:tcPr>
          <w:p>
            <w:pPr>
              <w:snapToGrid w:val="0"/>
              <w:spacing w:before="62" w:beforeLines="20" w:after="62" w:afterLines="20"/>
              <w:rPr>
                <w:rFonts w:hint="eastAsia" w:cs="Times New Roman" w:asciiTheme="minorEastAsia" w:hAnsiTheme="minorEastAsia" w:eastAsiaTheme="minorEastAsia"/>
                <w:kern w:val="2"/>
                <w:sz w:val="18"/>
                <w:szCs w:val="18"/>
                <w:lang w:val="en-US" w:eastAsia="zh-CN" w:bidi="ar-SA"/>
              </w:rPr>
            </w:pPr>
            <w:r>
              <w:rPr>
                <w:rFonts w:hint="eastAsia" w:asciiTheme="minorEastAsia" w:hAnsiTheme="minorEastAsia" w:eastAsiaTheme="minorEastAsia"/>
                <w:sz w:val="18"/>
                <w:szCs w:val="18"/>
              </w:rPr>
              <w:t>救援过程中公安、供水、燃气、气象、工程机械等救援力量保障，以及应急救援专家、现场指挥场所后勤保障等情况。</w:t>
            </w:r>
          </w:p>
        </w:tc>
        <w:tc>
          <w:tcPr>
            <w:tcW w:w="0" w:type="auto"/>
            <w:vAlign w:val="center"/>
          </w:tcPr>
          <w:p>
            <w:pPr>
              <w:snapToGrid w:val="0"/>
              <w:spacing w:before="62" w:beforeLines="20" w:after="62" w:afterLines="20"/>
              <w:rPr>
                <w:rFonts w:hint="eastAsia" w:cs="Times New Roman" w:asciiTheme="minorEastAsia" w:hAnsiTheme="minorEastAsia" w:eastAsiaTheme="minorEastAsia"/>
                <w:kern w:val="2"/>
                <w:sz w:val="18"/>
                <w:szCs w:val="18"/>
                <w:lang w:val="en-US" w:eastAsia="zh-CN" w:bidi="ar-SA"/>
              </w:rPr>
            </w:pPr>
            <w:r>
              <w:rPr>
                <w:rFonts w:hint="eastAsia" w:asciiTheme="minorEastAsia" w:hAnsiTheme="minorEastAsia" w:eastAsiaTheme="minorEastAsia"/>
                <w:sz w:val="18"/>
                <w:szCs w:val="18"/>
              </w:rPr>
              <w:t>资料分析、人员访谈、现场勘查</w:t>
            </w:r>
          </w:p>
        </w:tc>
      </w:tr>
    </w:tbl>
    <w:p>
      <w:pPr>
        <w:pStyle w:val="19"/>
        <w:ind w:firstLine="0" w:firstLineChars="0"/>
        <w:sectPr>
          <w:pgSz w:w="11906" w:h="16838"/>
          <w:pgMar w:top="1871" w:right="1134" w:bottom="1134" w:left="1134" w:header="1418" w:footer="1134" w:gutter="284"/>
          <w:pgNumType w:fmt="numberInDash"/>
          <w:cols w:space="720" w:num="1"/>
          <w:formProt w:val="0"/>
          <w:docGrid w:type="lines" w:linePitch="312" w:charSpace="0"/>
        </w:sectPr>
      </w:pPr>
    </w:p>
    <w:p>
      <w:pPr>
        <w:pStyle w:val="46"/>
        <w:numPr>
          <w:ilvl w:val="0"/>
          <w:numId w:val="23"/>
        </w:numPr>
        <w:ind w:firstLine="0"/>
        <w:rPr>
          <w:vanish w:val="0"/>
        </w:rPr>
      </w:pPr>
    </w:p>
    <w:p>
      <w:pPr>
        <w:pStyle w:val="43"/>
        <w:numPr>
          <w:ilvl w:val="0"/>
          <w:numId w:val="1"/>
        </w:numPr>
        <w:ind w:firstLine="0"/>
        <w:rPr>
          <w:vanish w:val="0"/>
        </w:rPr>
      </w:pPr>
    </w:p>
    <w:p>
      <w:pPr>
        <w:pStyle w:val="31"/>
        <w:numPr>
          <w:ilvl w:val="0"/>
          <w:numId w:val="4"/>
        </w:numPr>
        <w:spacing w:before="78" w:after="156"/>
      </w:pPr>
      <w:r>
        <w:br w:type="textWrapping"/>
      </w:r>
      <w:bookmarkStart w:id="215" w:name="_Toc118880432"/>
      <w:bookmarkStart w:id="216" w:name="_Toc118880742"/>
      <w:r>
        <w:rPr>
          <w:rFonts w:hint="eastAsia"/>
        </w:rPr>
        <w:t>（资料性）</w:t>
      </w:r>
      <w:r>
        <w:br w:type="textWrapping"/>
      </w:r>
      <w:r>
        <w:rPr>
          <w:rFonts w:hint="eastAsia"/>
        </w:rPr>
        <w:t>生产安全事故应急救援评估报告大纲</w:t>
      </w:r>
      <w:bookmarkEnd w:id="215"/>
      <w:bookmarkEnd w:id="216"/>
    </w:p>
    <w:p>
      <w:pPr>
        <w:pStyle w:val="34"/>
        <w:numPr>
          <w:ilvl w:val="1"/>
          <w:numId w:val="4"/>
        </w:numPr>
        <w:spacing w:before="156" w:after="156"/>
        <w:ind w:left="0"/>
      </w:pPr>
      <w:bookmarkStart w:id="217" w:name="_Toc118880744"/>
      <w:bookmarkStart w:id="218" w:name="_Toc118880434"/>
      <w:r>
        <w:rPr>
          <w:rFonts w:hint="eastAsia"/>
        </w:rPr>
        <w:t>应急救援基本情况</w:t>
      </w:r>
      <w:bookmarkEnd w:id="217"/>
      <w:bookmarkEnd w:id="218"/>
    </w:p>
    <w:p>
      <w:pPr>
        <w:pStyle w:val="35"/>
        <w:numPr>
          <w:ilvl w:val="2"/>
          <w:numId w:val="4"/>
        </w:numPr>
        <w:wordWrap/>
        <w:spacing w:beforeLines="0" w:afterLines="0"/>
        <w:ind w:left="0"/>
        <w:rPr>
          <w:rFonts w:ascii="宋体" w:hAnsi="宋体" w:eastAsia="宋体"/>
        </w:rPr>
      </w:pPr>
      <w:r>
        <w:rPr>
          <w:rFonts w:hint="eastAsia" w:ascii="宋体" w:hAnsi="宋体" w:eastAsia="宋体"/>
        </w:rPr>
        <w:t>事故</w:t>
      </w:r>
      <w:r>
        <w:rPr>
          <w:rFonts w:hint="eastAsia" w:ascii="宋体" w:hAnsi="宋体" w:eastAsia="宋体"/>
          <w:lang w:val="en-US" w:eastAsia="zh-CN"/>
        </w:rPr>
        <w:t>相关企业（单位）情况</w:t>
      </w:r>
    </w:p>
    <w:p>
      <w:pPr>
        <w:pStyle w:val="35"/>
        <w:numPr>
          <w:ilvl w:val="2"/>
          <w:numId w:val="4"/>
        </w:numPr>
        <w:wordWrap/>
        <w:spacing w:beforeLines="0" w:afterLines="0"/>
        <w:ind w:left="0"/>
        <w:rPr>
          <w:rFonts w:ascii="宋体" w:hAnsi="宋体" w:eastAsia="宋体"/>
        </w:rPr>
      </w:pPr>
      <w:r>
        <w:rPr>
          <w:rFonts w:hint="eastAsia" w:ascii="宋体" w:hAnsi="宋体" w:eastAsia="宋体"/>
          <w:lang w:val="en-US" w:eastAsia="zh-CN"/>
        </w:rPr>
        <w:t>事故简要经过</w:t>
      </w:r>
    </w:p>
    <w:p>
      <w:pPr>
        <w:pStyle w:val="35"/>
        <w:numPr>
          <w:ilvl w:val="2"/>
          <w:numId w:val="4"/>
        </w:numPr>
        <w:wordWrap/>
        <w:spacing w:beforeLines="0" w:afterLines="0"/>
        <w:ind w:left="0"/>
      </w:pPr>
      <w:r>
        <w:rPr>
          <w:rFonts w:hint="eastAsia" w:ascii="宋体" w:hAnsi="宋体" w:eastAsia="宋体"/>
          <w:lang w:val="en-US" w:eastAsia="zh-CN"/>
        </w:rPr>
        <w:t>事故应急处置概况</w:t>
      </w:r>
    </w:p>
    <w:p>
      <w:pPr>
        <w:pStyle w:val="34"/>
        <w:numPr>
          <w:ilvl w:val="1"/>
          <w:numId w:val="4"/>
        </w:numPr>
        <w:spacing w:before="156" w:after="156"/>
        <w:ind w:left="0"/>
        <w:rPr>
          <w:rFonts w:hint="eastAsia"/>
        </w:rPr>
      </w:pPr>
      <w:r>
        <w:rPr>
          <w:rFonts w:hint="eastAsia"/>
          <w:lang w:val="en-US" w:eastAsia="zh-CN"/>
        </w:rPr>
        <w:t>应急救援过程</w:t>
      </w:r>
    </w:p>
    <w:p>
      <w:pPr>
        <w:pStyle w:val="35"/>
        <w:numPr>
          <w:ilvl w:val="2"/>
          <w:numId w:val="4"/>
        </w:numPr>
        <w:wordWrap/>
        <w:spacing w:beforeLines="0" w:afterLines="0"/>
        <w:ind w:left="0"/>
        <w:rPr>
          <w:rFonts w:ascii="宋体" w:hAnsi="宋体" w:eastAsia="宋体"/>
        </w:rPr>
      </w:pPr>
      <w:r>
        <w:rPr>
          <w:rFonts w:hint="eastAsia" w:ascii="宋体" w:hAnsi="宋体" w:eastAsia="宋体"/>
          <w:lang w:val="en-US" w:eastAsia="zh-CN"/>
        </w:rPr>
        <w:t>信息接报</w:t>
      </w:r>
    </w:p>
    <w:p>
      <w:pPr>
        <w:pStyle w:val="35"/>
        <w:numPr>
          <w:ilvl w:val="2"/>
          <w:numId w:val="4"/>
        </w:numPr>
        <w:wordWrap/>
        <w:spacing w:beforeLines="0" w:afterLines="0"/>
        <w:ind w:left="0"/>
        <w:rPr>
          <w:rFonts w:ascii="宋体" w:hAnsi="宋体" w:eastAsia="宋体"/>
        </w:rPr>
      </w:pPr>
      <w:r>
        <w:rPr>
          <w:rFonts w:hint="eastAsia" w:ascii="宋体" w:hAnsi="宋体" w:eastAsia="宋体"/>
          <w:lang w:val="en-US" w:eastAsia="zh-CN"/>
        </w:rPr>
        <w:t>企业先期处置</w:t>
      </w:r>
    </w:p>
    <w:p>
      <w:pPr>
        <w:pStyle w:val="35"/>
        <w:numPr>
          <w:ilvl w:val="2"/>
          <w:numId w:val="4"/>
        </w:numPr>
        <w:wordWrap/>
        <w:spacing w:beforeLines="0" w:afterLines="0"/>
        <w:ind w:left="0"/>
        <w:rPr>
          <w:rFonts w:ascii="宋体" w:hAnsi="宋体" w:eastAsia="宋体"/>
        </w:rPr>
      </w:pPr>
      <w:r>
        <w:rPr>
          <w:rFonts w:hint="eastAsia" w:ascii="宋体" w:hAnsi="宋体" w:eastAsia="宋体"/>
          <w:lang w:val="en-US" w:eastAsia="zh-CN"/>
        </w:rPr>
        <w:t>政府及部门应急响应</w:t>
      </w:r>
    </w:p>
    <w:p>
      <w:pPr>
        <w:pStyle w:val="35"/>
        <w:numPr>
          <w:ilvl w:val="2"/>
          <w:numId w:val="4"/>
        </w:numPr>
        <w:wordWrap/>
        <w:spacing w:beforeLines="0" w:afterLines="0"/>
        <w:ind w:left="0"/>
        <w:rPr>
          <w:rFonts w:ascii="宋体" w:hAnsi="宋体" w:eastAsia="宋体"/>
        </w:rPr>
      </w:pPr>
      <w:r>
        <w:rPr>
          <w:rFonts w:hint="eastAsia" w:ascii="宋体" w:hAnsi="宋体" w:eastAsia="宋体"/>
          <w:lang w:val="en-US" w:eastAsia="zh-CN"/>
        </w:rPr>
        <w:t>组织指挥</w:t>
      </w:r>
    </w:p>
    <w:p>
      <w:pPr>
        <w:pStyle w:val="35"/>
        <w:numPr>
          <w:ilvl w:val="2"/>
          <w:numId w:val="4"/>
        </w:numPr>
        <w:wordWrap/>
        <w:spacing w:beforeLines="0" w:afterLines="0"/>
        <w:ind w:left="0"/>
        <w:rPr>
          <w:rFonts w:ascii="宋体" w:hAnsi="宋体" w:eastAsia="宋体"/>
        </w:rPr>
      </w:pPr>
      <w:r>
        <w:rPr>
          <w:rFonts w:hint="eastAsia" w:ascii="宋体" w:hAnsi="宋体" w:eastAsia="宋体"/>
        </w:rPr>
        <w:t>救援</w:t>
      </w:r>
      <w:r>
        <w:rPr>
          <w:rFonts w:hint="eastAsia" w:ascii="宋体" w:hAnsi="宋体" w:eastAsia="宋体"/>
          <w:lang w:val="en-US" w:eastAsia="zh-CN"/>
        </w:rPr>
        <w:t>主要过程</w:t>
      </w:r>
    </w:p>
    <w:p>
      <w:pPr>
        <w:pStyle w:val="35"/>
        <w:numPr>
          <w:ilvl w:val="2"/>
          <w:numId w:val="4"/>
        </w:numPr>
        <w:wordWrap/>
        <w:spacing w:beforeLines="0" w:afterLines="0"/>
        <w:ind w:left="0"/>
        <w:rPr>
          <w:rFonts w:ascii="宋体" w:hAnsi="宋体" w:eastAsia="宋体"/>
        </w:rPr>
      </w:pPr>
      <w:bookmarkStart w:id="219" w:name="_Toc69116548"/>
      <w:bookmarkStart w:id="220" w:name="_Toc118880436"/>
      <w:bookmarkStart w:id="221" w:name="_Toc61420147"/>
      <w:bookmarkStart w:id="222" w:name="_Toc81406864"/>
      <w:bookmarkStart w:id="223" w:name="_Toc118880746"/>
      <w:bookmarkStart w:id="224" w:name="_Toc80869781"/>
      <w:bookmarkStart w:id="225" w:name="_Toc80692194"/>
      <w:bookmarkStart w:id="226" w:name="_Toc74216879"/>
      <w:bookmarkStart w:id="227" w:name="_Toc74217090"/>
      <w:r>
        <w:rPr>
          <w:rFonts w:hint="eastAsia" w:ascii="宋体" w:hAnsi="宋体" w:eastAsia="宋体"/>
          <w:lang w:val="en-US" w:eastAsia="zh-CN"/>
        </w:rPr>
        <w:t>人员伤亡情况</w:t>
      </w:r>
    </w:p>
    <w:p>
      <w:pPr>
        <w:pStyle w:val="35"/>
        <w:numPr>
          <w:ilvl w:val="2"/>
          <w:numId w:val="4"/>
        </w:numPr>
        <w:wordWrap/>
        <w:spacing w:beforeLines="0" w:afterLines="0"/>
        <w:ind w:left="0"/>
        <w:rPr>
          <w:rFonts w:ascii="宋体" w:hAnsi="宋体" w:eastAsia="宋体"/>
        </w:rPr>
      </w:pPr>
      <w:r>
        <w:rPr>
          <w:rFonts w:hint="eastAsia" w:ascii="宋体" w:hAnsi="宋体" w:eastAsia="宋体"/>
          <w:lang w:val="en-US" w:eastAsia="zh-CN"/>
        </w:rPr>
        <w:t>信息发布和舆情管控</w:t>
      </w:r>
    </w:p>
    <w:p>
      <w:pPr>
        <w:pStyle w:val="35"/>
        <w:numPr>
          <w:ilvl w:val="2"/>
          <w:numId w:val="4"/>
        </w:numPr>
        <w:wordWrap/>
        <w:spacing w:beforeLines="0" w:afterLines="0"/>
        <w:ind w:left="0"/>
        <w:rPr>
          <w:rFonts w:ascii="宋体" w:hAnsi="宋体" w:eastAsia="宋体"/>
        </w:rPr>
      </w:pPr>
      <w:r>
        <w:rPr>
          <w:rFonts w:hint="eastAsia" w:ascii="宋体" w:hAnsi="宋体" w:eastAsia="宋体"/>
          <w:lang w:val="en-US" w:eastAsia="zh-CN"/>
        </w:rPr>
        <w:t>善后处置</w:t>
      </w:r>
    </w:p>
    <w:p>
      <w:pPr>
        <w:pStyle w:val="34"/>
        <w:numPr>
          <w:ilvl w:val="1"/>
          <w:numId w:val="4"/>
        </w:numPr>
        <w:spacing w:before="156" w:after="156"/>
        <w:ind w:left="0"/>
      </w:pPr>
      <w:r>
        <w:rPr>
          <w:rFonts w:hint="eastAsia"/>
          <w:lang w:val="en-US" w:eastAsia="zh-CN"/>
        </w:rPr>
        <w:t>应急保障情况</w:t>
      </w:r>
      <w:bookmarkEnd w:id="219"/>
      <w:bookmarkEnd w:id="220"/>
      <w:bookmarkEnd w:id="221"/>
      <w:bookmarkEnd w:id="222"/>
      <w:bookmarkEnd w:id="223"/>
      <w:bookmarkEnd w:id="224"/>
      <w:bookmarkEnd w:id="225"/>
      <w:bookmarkEnd w:id="226"/>
      <w:bookmarkEnd w:id="227"/>
    </w:p>
    <w:p>
      <w:pPr>
        <w:pStyle w:val="35"/>
        <w:numPr>
          <w:ilvl w:val="2"/>
          <w:numId w:val="4"/>
        </w:numPr>
        <w:wordWrap/>
        <w:spacing w:beforeLines="0" w:afterLines="0"/>
        <w:ind w:left="0"/>
        <w:rPr>
          <w:rFonts w:hint="eastAsia" w:ascii="宋体" w:hAnsi="宋体" w:eastAsia="宋体"/>
        </w:rPr>
      </w:pPr>
      <w:r>
        <w:rPr>
          <w:rFonts w:hint="eastAsia" w:ascii="宋体" w:hAnsi="宋体" w:eastAsia="宋体"/>
          <w:lang w:val="en-US" w:eastAsia="zh-CN"/>
        </w:rPr>
        <w:t>救援队伍及物资装备保障</w:t>
      </w:r>
    </w:p>
    <w:p>
      <w:pPr>
        <w:pStyle w:val="19"/>
        <w:ind w:firstLine="420"/>
      </w:pPr>
      <w:r>
        <w:rPr>
          <w:rFonts w:hint="eastAsia"/>
          <w:lang w:val="en-US" w:eastAsia="zh-CN"/>
        </w:rPr>
        <w:t>消防、专业救援队伍、社会力量及物资装备保障情况</w:t>
      </w:r>
      <w:r>
        <w:rPr>
          <w:rFonts w:hint="eastAsia"/>
        </w:rPr>
        <w:t>。</w:t>
      </w:r>
    </w:p>
    <w:p>
      <w:pPr>
        <w:pStyle w:val="35"/>
        <w:numPr>
          <w:ilvl w:val="2"/>
          <w:numId w:val="4"/>
        </w:numPr>
        <w:wordWrap/>
        <w:spacing w:beforeLines="0" w:afterLines="0"/>
        <w:ind w:left="0"/>
        <w:rPr>
          <w:rFonts w:ascii="宋体" w:hAnsi="宋体" w:eastAsia="宋体"/>
        </w:rPr>
      </w:pPr>
      <w:r>
        <w:rPr>
          <w:rFonts w:hint="eastAsia" w:ascii="宋体" w:hAnsi="宋体" w:eastAsia="宋体"/>
          <w:lang w:val="en-US" w:eastAsia="zh-CN"/>
        </w:rPr>
        <w:t>其他救援力量保障</w:t>
      </w:r>
    </w:p>
    <w:p>
      <w:pPr>
        <w:pStyle w:val="39"/>
        <w:numPr>
          <w:ilvl w:val="0"/>
          <w:numId w:val="0"/>
        </w:numPr>
        <w:ind w:firstLine="420" w:firstLineChars="200"/>
      </w:pPr>
      <w:r>
        <w:rPr>
          <w:rFonts w:hint="eastAsia"/>
          <w:lang w:val="en-US" w:eastAsia="zh-CN"/>
        </w:rPr>
        <w:t>通讯、电力、交通、供水、燃气、公安、气象、医疗卫生等救援力量保障情况。</w:t>
      </w:r>
    </w:p>
    <w:p>
      <w:pPr>
        <w:pStyle w:val="35"/>
        <w:numPr>
          <w:ilvl w:val="2"/>
          <w:numId w:val="4"/>
        </w:numPr>
        <w:wordWrap/>
        <w:spacing w:beforeLines="0" w:afterLines="0"/>
        <w:ind w:left="0"/>
        <w:rPr>
          <w:rFonts w:ascii="宋体" w:hAnsi="宋体" w:eastAsia="宋体"/>
        </w:rPr>
      </w:pPr>
      <w:r>
        <w:rPr>
          <w:rFonts w:hint="eastAsia" w:ascii="宋体" w:hAnsi="宋体" w:eastAsia="宋体"/>
          <w:lang w:val="en-US" w:eastAsia="zh-CN"/>
        </w:rPr>
        <w:t>现场管理保障</w:t>
      </w:r>
    </w:p>
    <w:p>
      <w:pPr>
        <w:pStyle w:val="34"/>
        <w:numPr>
          <w:ilvl w:val="1"/>
          <w:numId w:val="4"/>
        </w:numPr>
        <w:spacing w:before="156" w:after="156"/>
        <w:ind w:left="0"/>
        <w:rPr>
          <w:rFonts w:hint="eastAsia"/>
        </w:rPr>
      </w:pPr>
      <w:bookmarkStart w:id="228" w:name="_Toc61420149"/>
      <w:bookmarkStart w:id="229" w:name="_Toc81406866"/>
      <w:bookmarkStart w:id="230" w:name="_Toc118880437"/>
      <w:bookmarkStart w:id="231" w:name="_Toc74217092"/>
      <w:bookmarkStart w:id="232" w:name="_Toc118880747"/>
      <w:bookmarkStart w:id="233" w:name="_Toc74216881"/>
      <w:bookmarkStart w:id="234" w:name="_Toc80869783"/>
      <w:bookmarkStart w:id="235" w:name="_Toc69116550"/>
      <w:bookmarkStart w:id="236" w:name="_Toc80692196"/>
      <w:r>
        <w:rPr>
          <w:rFonts w:hint="eastAsia"/>
          <w:lang w:eastAsia="zh-CN"/>
        </w:rPr>
        <w:t>事故特点和救援难点</w:t>
      </w:r>
    </w:p>
    <w:p>
      <w:pPr>
        <w:pStyle w:val="34"/>
        <w:numPr>
          <w:ilvl w:val="1"/>
          <w:numId w:val="4"/>
        </w:numPr>
        <w:spacing w:before="156" w:after="156"/>
        <w:ind w:left="0"/>
      </w:pPr>
      <w:r>
        <w:rPr>
          <w:rFonts w:hint="eastAsia"/>
          <w:lang w:val="en-US" w:eastAsia="zh-CN"/>
        </w:rPr>
        <w:t>应急救援</w:t>
      </w:r>
      <w:r>
        <w:rPr>
          <w:rFonts w:hint="eastAsia"/>
        </w:rPr>
        <w:t>评估</w:t>
      </w:r>
      <w:bookmarkEnd w:id="228"/>
      <w:bookmarkEnd w:id="229"/>
      <w:bookmarkEnd w:id="230"/>
      <w:bookmarkEnd w:id="231"/>
      <w:bookmarkEnd w:id="232"/>
      <w:bookmarkEnd w:id="233"/>
      <w:bookmarkEnd w:id="234"/>
      <w:bookmarkEnd w:id="235"/>
      <w:bookmarkEnd w:id="236"/>
      <w:r>
        <w:rPr>
          <w:rFonts w:hint="eastAsia"/>
          <w:lang w:val="en-US" w:eastAsia="zh-CN"/>
        </w:rPr>
        <w:t>意见</w:t>
      </w:r>
    </w:p>
    <w:p>
      <w:pPr>
        <w:pStyle w:val="35"/>
        <w:numPr>
          <w:ilvl w:val="2"/>
          <w:numId w:val="4"/>
        </w:numPr>
        <w:wordWrap/>
        <w:spacing w:beforeLines="0" w:afterLines="0"/>
        <w:ind w:left="0"/>
        <w:rPr>
          <w:rFonts w:ascii="宋体" w:hAnsi="宋体" w:eastAsia="宋体"/>
        </w:rPr>
      </w:pPr>
      <w:r>
        <w:rPr>
          <w:rFonts w:hint="eastAsia" w:ascii="宋体" w:hAnsi="Times New Roman" w:eastAsia="宋体" w:cs="Times New Roman"/>
          <w:sz w:val="21"/>
          <w:lang w:val="en-US" w:eastAsia="zh-CN" w:bidi="ar-SA"/>
        </w:rPr>
        <w:t>应急救援评估结论</w:t>
      </w:r>
    </w:p>
    <w:p>
      <w:pPr>
        <w:pStyle w:val="35"/>
        <w:numPr>
          <w:ilvl w:val="2"/>
          <w:numId w:val="4"/>
        </w:numPr>
        <w:wordWrap/>
        <w:spacing w:beforeLines="0" w:afterLines="0"/>
        <w:ind w:left="0"/>
        <w:rPr>
          <w:rFonts w:ascii="宋体" w:hAnsi="宋体" w:eastAsia="宋体"/>
        </w:rPr>
      </w:pPr>
      <w:r>
        <w:rPr>
          <w:rFonts w:hint="eastAsia" w:ascii="宋体" w:hAnsi="Times New Roman" w:eastAsia="宋体" w:cs="Times New Roman"/>
          <w:sz w:val="21"/>
          <w:lang w:val="en-US" w:eastAsia="zh-CN" w:bidi="ar-SA"/>
        </w:rPr>
        <w:t>救援成功经验</w:t>
      </w:r>
    </w:p>
    <w:p>
      <w:pPr>
        <w:pStyle w:val="35"/>
        <w:numPr>
          <w:ilvl w:val="2"/>
          <w:numId w:val="4"/>
        </w:numPr>
        <w:wordWrap/>
        <w:spacing w:beforeLines="0" w:afterLines="0"/>
        <w:ind w:left="0"/>
      </w:pPr>
      <w:r>
        <w:rPr>
          <w:rFonts w:hint="eastAsia" w:ascii="宋体" w:hAnsi="Times New Roman" w:eastAsia="宋体" w:cs="Times New Roman"/>
          <w:sz w:val="21"/>
          <w:lang w:val="en-US" w:eastAsia="zh-CN" w:bidi="ar-SA"/>
        </w:rPr>
        <w:t>存在问题不足</w:t>
      </w:r>
    </w:p>
    <w:p>
      <w:pPr>
        <w:pStyle w:val="34"/>
        <w:numPr>
          <w:ilvl w:val="1"/>
          <w:numId w:val="4"/>
        </w:numPr>
        <w:spacing w:before="156" w:after="156"/>
        <w:ind w:left="0"/>
      </w:pPr>
      <w:bookmarkStart w:id="237" w:name="_Toc118880438"/>
      <w:bookmarkStart w:id="238" w:name="_Toc118880748"/>
      <w:bookmarkStart w:id="239" w:name="_Toc80869784"/>
      <w:bookmarkStart w:id="240" w:name="_Toc81406867"/>
      <w:bookmarkStart w:id="241" w:name="_Toc69116551"/>
      <w:bookmarkStart w:id="242" w:name="_Toc61420150"/>
      <w:bookmarkStart w:id="243" w:name="_Toc74217093"/>
      <w:bookmarkStart w:id="244" w:name="_Toc80692197"/>
      <w:bookmarkStart w:id="245" w:name="_Toc74216882"/>
      <w:r>
        <w:rPr>
          <w:rFonts w:hint="eastAsia"/>
        </w:rPr>
        <w:t>相关工作建议</w:t>
      </w:r>
      <w:bookmarkEnd w:id="237"/>
      <w:bookmarkEnd w:id="238"/>
      <w:bookmarkEnd w:id="239"/>
      <w:bookmarkEnd w:id="240"/>
      <w:bookmarkEnd w:id="241"/>
      <w:bookmarkEnd w:id="242"/>
      <w:bookmarkEnd w:id="243"/>
      <w:bookmarkEnd w:id="244"/>
      <w:bookmarkEnd w:id="245"/>
    </w:p>
    <w:p>
      <w:pPr>
        <w:pStyle w:val="19"/>
        <w:ind w:firstLine="420"/>
      </w:pPr>
      <w:r>
        <mc:AlternateContent>
          <mc:Choice Requires="wps">
            <w:drawing>
              <wp:anchor distT="0" distB="0" distL="114300" distR="114300" simplePos="0" relativeHeight="251659264" behindDoc="0" locked="0" layoutInCell="1" allowOverlap="1">
                <wp:simplePos x="0" y="0"/>
                <wp:positionH relativeFrom="column">
                  <wp:posOffset>3615690</wp:posOffset>
                </wp:positionH>
                <wp:positionV relativeFrom="paragraph">
                  <wp:posOffset>554355</wp:posOffset>
                </wp:positionV>
                <wp:extent cx="1775460" cy="0"/>
                <wp:effectExtent l="0" t="0" r="0" b="0"/>
                <wp:wrapNone/>
                <wp:docPr id="2" name="直接连接符 2"/>
                <wp:cNvGraphicFramePr/>
                <a:graphic xmlns:a="http://schemas.openxmlformats.org/drawingml/2006/main">
                  <a:graphicData uri="http://schemas.microsoft.com/office/word/2010/wordprocessingShape">
                    <wps:wsp>
                      <wps:cNvCnPr/>
                      <wps:spPr bwMode="auto">
                        <a:xfrm>
                          <a:off x="0" y="0"/>
                          <a:ext cx="1775637" cy="0"/>
                        </a:xfrm>
                        <a:prstGeom prst="line">
                          <a:avLst/>
                        </a:prstGeom>
                        <a:noFill/>
                        <a:ln w="9525">
                          <a:solidFill>
                            <a:srgbClr val="000000"/>
                          </a:solidFill>
                          <a:round/>
                        </a:ln>
                        <a:effectLst/>
                      </wps:spPr>
                      <wps:bodyPr/>
                    </wps:wsp>
                  </a:graphicData>
                </a:graphic>
              </wp:anchor>
            </w:drawing>
          </mc:Choice>
          <mc:Fallback>
            <w:pict>
              <v:line id="_x0000_s1026" o:spid="_x0000_s1026" o:spt="20" style="position:absolute;left:0pt;margin-left:284.7pt;margin-top:43.65pt;height:0pt;width:139.8pt;z-index:251659264;mso-width-relative:page;mso-height-relative:page;" filled="f" stroked="t" coordsize="21600,21600" o:gfxdata="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VdmGctcAAAAJAQAADwAAAAAAAAABACAAAAAiAAAA&#10;ZHJzL2Rvd25yZXYueG1sUEsBAhQAFAAAAAgAh07iQE8+JpzPAQAAhgMAAA4AAAAAAAAAAQAgAAAA&#10;JgEAAGRycy9lMm9Eb2MueG1sUEsFBgAAAAAGAAYAWQEAAGcFAAAAAA==&#10;">
                <v:fill on="f" focussize="0,0"/>
                <v:stroke color="#000000" joinstyle="round"/>
                <v:imagedata o:title=""/>
                <o:lock v:ext="edit" aspectratio="f"/>
              </v:line>
            </w:pict>
          </mc:Fallback>
        </mc:AlternateContent>
      </w:r>
      <w:r>
        <w:rPr>
          <w:rFonts w:hint="eastAsia"/>
        </w:rPr>
        <w:t>提出应急救援工作中的相关建议。</w:t>
      </w:r>
      <w:bookmarkEnd w:id="194"/>
    </w:p>
    <w:sectPr>
      <w:headerReference r:id="rId12" w:type="default"/>
      <w:footerReference r:id="rId13" w:type="default"/>
      <w:pgSz w:w="11906" w:h="16838"/>
      <w:pgMar w:top="1701" w:right="1418" w:bottom="1418" w:left="1418" w:header="1418" w:footer="1134" w:gutter="284"/>
      <w:pgNumType w:fmt="numberInDash"/>
      <w:cols w:space="720" w:num="1"/>
      <w:formProt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01FB5F00-6D9D-4AA4-8241-4133D667439B}"/>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embedRegular r:id="rId2" w:fontKey="{FA190959-3020-487D-977F-6B110894C9C2}"/>
  </w:font>
  <w:font w:name="方正仿宋_GBK">
    <w:panose1 w:val="03000509000000000000"/>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方正黑体简体">
    <w:panose1 w:val="02010601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等线">
    <w:panose1 w:val="02010600030101010101"/>
    <w:charset w:val="86"/>
    <w:family w:val="auto"/>
    <w:pitch w:val="default"/>
    <w:sig w:usb0="A00002BF" w:usb1="38CF7CFA" w:usb2="00000016" w:usb3="00000000" w:csb0="0004000F" w:csb1="00000000"/>
    <w:embedRegular r:id="rId3" w:fontKey="{7263B436-6B1A-4C71-919E-7D0F99FAAA31}"/>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fldChar w:fldCharType="begin"/>
    </w:r>
    <w:r>
      <w:instrText xml:space="preserve">PAGE   \* MERGEFORMAT</w:instrText>
    </w:r>
    <w:r>
      <w:fldChar w:fldCharType="separate"/>
    </w:r>
    <w:r>
      <w:rPr>
        <w:lang w:val="zh-CN"/>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right="720"/>
      <w:jc w:val="both"/>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both"/>
      <w:rPr>
        <w:rFonts w:asciiTheme="minorEastAsia" w:hAnsiTheme="minorEastAsia" w:eastAsiaTheme="minorEastAsia"/>
      </w:rPr>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14"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sdt>
                          <w:sdtPr>
                            <w:id w:val="13087599"/>
                            <w:docPartObj>
                              <w:docPartGallery w:val="autotext"/>
                            </w:docPartObj>
                          </w:sdtPr>
                          <w:sdtEndPr>
                            <w:rPr>
                              <w:rFonts w:asciiTheme="minorEastAsia" w:hAnsiTheme="minorEastAsia" w:eastAsiaTheme="minorEastAsia"/>
                            </w:rPr>
                          </w:sdtEndPr>
                          <w:sdtContent>
                            <w:p>
                              <w:pPr>
                                <w:pStyle w:val="8"/>
                                <w:jc w:val="center"/>
                                <w:rPr>
                                  <w:rFonts w:asciiTheme="minorEastAsia" w:hAnsiTheme="minorEastAsia" w:eastAsiaTheme="minorEastAsia"/>
                                </w:rPr>
                              </w:pPr>
                              <w:r>
                                <w:rPr>
                                  <w:rFonts w:asciiTheme="minorEastAsia" w:hAnsiTheme="minorEastAsia" w:eastAsiaTheme="minorEastAsia"/>
                                </w:rPr>
                                <w:fldChar w:fldCharType="begin"/>
                              </w:r>
                              <w:r>
                                <w:rPr>
                                  <w:rFonts w:asciiTheme="minorEastAsia" w:hAnsiTheme="minorEastAsia" w:eastAsiaTheme="minorEastAsia"/>
                                </w:rPr>
                                <w:instrText xml:space="preserve"> PAGE   \* MERGEFORMAT </w:instrText>
                              </w:r>
                              <w:r>
                                <w:rPr>
                                  <w:rFonts w:asciiTheme="minorEastAsia" w:hAnsiTheme="minorEastAsia" w:eastAsiaTheme="minorEastAsia"/>
                                </w:rPr>
                                <w:fldChar w:fldCharType="separate"/>
                              </w:r>
                              <w:r>
                                <w:rPr>
                                  <w:rFonts w:asciiTheme="minorEastAsia" w:hAnsiTheme="minorEastAsia" w:eastAsiaTheme="minorEastAsia"/>
                                  <w:lang w:val="zh-CN"/>
                                </w:rPr>
                                <w:t>-</w:t>
                              </w:r>
                              <w:r>
                                <w:rPr>
                                  <w:rFonts w:asciiTheme="minorEastAsia" w:hAnsiTheme="minorEastAsia" w:eastAsiaTheme="minorEastAsia"/>
                                </w:rPr>
                                <w:t xml:space="preserve"> 19 -</w:t>
                              </w:r>
                              <w:r>
                                <w:rPr>
                                  <w:rFonts w:asciiTheme="minorEastAsia" w:hAnsiTheme="minorEastAsia" w:eastAsiaTheme="minorEastAsia"/>
                                </w:rPr>
                                <w:fldChar w:fldCharType="end"/>
                              </w:r>
                            </w:p>
                          </w:sdtContent>
                        </w:sdt>
                        <w:p>
                          <w:pPr>
                            <w:pStyle w:val="2"/>
                          </w:pPr>
                        </w:p>
                      </w:txbxContent>
                    </wps:txbx>
                    <wps:bodyPr wrap="none" lIns="0" tIns="0" rIns="0" bIns="0" upright="0">
                      <a:spAutoFit/>
                    </wps:bodyPr>
                  </wps:wsp>
                </a:graphicData>
              </a:graphic>
            </wp:anchor>
          </w:drawing>
        </mc:Choice>
        <mc:Fallback>
          <w:pict>
            <v:shape id="文本框 5"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Cl2vn+yQEAAJoDAAAOAAAAAAAAAAEAIAAAAB4BAABkcnMvZTJvRG9j&#10;LnhtbFBLBQYAAAAABgAGAFkBAABZBQAAAAA=&#10;">
              <v:fill on="f" focussize="0,0"/>
              <v:stroke on="f"/>
              <v:imagedata o:title=""/>
              <o:lock v:ext="edit" aspectratio="f"/>
              <v:textbox inset="0mm,0mm,0mm,0mm" style="mso-fit-shape-to-text:t;">
                <w:txbxContent>
                  <w:sdt>
                    <w:sdtPr>
                      <w:id w:val="13087599"/>
                      <w:docPartObj>
                        <w:docPartGallery w:val="autotext"/>
                      </w:docPartObj>
                    </w:sdtPr>
                    <w:sdtEndPr>
                      <w:rPr>
                        <w:rFonts w:asciiTheme="minorEastAsia" w:hAnsiTheme="minorEastAsia" w:eastAsiaTheme="minorEastAsia"/>
                      </w:rPr>
                    </w:sdtEndPr>
                    <w:sdtContent>
                      <w:p>
                        <w:pPr>
                          <w:pStyle w:val="8"/>
                          <w:jc w:val="center"/>
                          <w:rPr>
                            <w:rFonts w:asciiTheme="minorEastAsia" w:hAnsiTheme="minorEastAsia" w:eastAsiaTheme="minorEastAsia"/>
                          </w:rPr>
                        </w:pPr>
                        <w:r>
                          <w:rPr>
                            <w:rFonts w:asciiTheme="minorEastAsia" w:hAnsiTheme="minorEastAsia" w:eastAsiaTheme="minorEastAsia"/>
                          </w:rPr>
                          <w:fldChar w:fldCharType="begin"/>
                        </w:r>
                        <w:r>
                          <w:rPr>
                            <w:rFonts w:asciiTheme="minorEastAsia" w:hAnsiTheme="minorEastAsia" w:eastAsiaTheme="minorEastAsia"/>
                          </w:rPr>
                          <w:instrText xml:space="preserve"> PAGE   \* MERGEFORMAT </w:instrText>
                        </w:r>
                        <w:r>
                          <w:rPr>
                            <w:rFonts w:asciiTheme="minorEastAsia" w:hAnsiTheme="minorEastAsia" w:eastAsiaTheme="minorEastAsia"/>
                          </w:rPr>
                          <w:fldChar w:fldCharType="separate"/>
                        </w:r>
                        <w:r>
                          <w:rPr>
                            <w:rFonts w:asciiTheme="minorEastAsia" w:hAnsiTheme="minorEastAsia" w:eastAsiaTheme="minorEastAsia"/>
                            <w:lang w:val="zh-CN"/>
                          </w:rPr>
                          <w:t>-</w:t>
                        </w:r>
                        <w:r>
                          <w:rPr>
                            <w:rFonts w:asciiTheme="minorEastAsia" w:hAnsiTheme="minorEastAsia" w:eastAsiaTheme="minorEastAsia"/>
                          </w:rPr>
                          <w:t xml:space="preserve"> 19 -</w:t>
                        </w:r>
                        <w:r>
                          <w:rPr>
                            <w:rFonts w:asciiTheme="minorEastAsia" w:hAnsiTheme="minorEastAsia" w:eastAsiaTheme="minorEastAsia"/>
                          </w:rPr>
                          <w:fldChar w:fldCharType="end"/>
                        </w:r>
                      </w:p>
                    </w:sdtContent>
                  </w:sdt>
                  <w:p>
                    <w:pPr>
                      <w:pStyle w:val="2"/>
                    </w:pPr>
                  </w:p>
                </w:txbxContent>
              </v:textbox>
            </v:shape>
          </w:pict>
        </mc:Fallback>
      </mc:AlternateContent>
    </w:r>
  </w:p>
  <w:p>
    <w:pPr>
      <w:pStyle w:val="2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both"/>
      <w:rPr>
        <w:rFonts w:asciiTheme="minorEastAsia" w:hAnsiTheme="minorEastAsia" w:eastAsiaTheme="minorEastAsia"/>
      </w:rPr>
    </w:pPr>
    <w:r>
      <w:rPr>
        <w:sz w:val="18"/>
      </w:rP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0</wp:posOffset>
              </wp:positionV>
              <wp:extent cx="1828800" cy="1828800"/>
              <wp:effectExtent l="0" t="0" r="0" b="0"/>
              <wp:wrapNone/>
              <wp:docPr id="15"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sdt>
                          <w:sdtPr>
                            <w:id w:val="13087599"/>
                            <w:docPartObj>
                              <w:docPartGallery w:val="autotext"/>
                            </w:docPartObj>
                          </w:sdtPr>
                          <w:sdtEndPr>
                            <w:rPr>
                              <w:rFonts w:asciiTheme="minorEastAsia" w:hAnsiTheme="minorEastAsia" w:eastAsiaTheme="minorEastAsia"/>
                            </w:rPr>
                          </w:sdtEndPr>
                          <w:sdtContent>
                            <w:p>
                              <w:pPr>
                                <w:pStyle w:val="8"/>
                                <w:jc w:val="center"/>
                                <w:rPr>
                                  <w:rFonts w:asciiTheme="minorEastAsia" w:hAnsiTheme="minorEastAsia" w:eastAsiaTheme="minorEastAsia"/>
                                </w:rPr>
                              </w:pPr>
                              <w:r>
                                <w:rPr>
                                  <w:rFonts w:asciiTheme="minorEastAsia" w:hAnsiTheme="minorEastAsia" w:eastAsiaTheme="minorEastAsia"/>
                                </w:rPr>
                                <w:fldChar w:fldCharType="begin"/>
                              </w:r>
                              <w:r>
                                <w:rPr>
                                  <w:rFonts w:asciiTheme="minorEastAsia" w:hAnsiTheme="minorEastAsia" w:eastAsiaTheme="minorEastAsia"/>
                                </w:rPr>
                                <w:instrText xml:space="preserve"> PAGE   \* MERGEFORMAT </w:instrText>
                              </w:r>
                              <w:r>
                                <w:rPr>
                                  <w:rFonts w:asciiTheme="minorEastAsia" w:hAnsiTheme="minorEastAsia" w:eastAsiaTheme="minorEastAsia"/>
                                </w:rPr>
                                <w:fldChar w:fldCharType="separate"/>
                              </w:r>
                              <w:r>
                                <w:rPr>
                                  <w:rFonts w:asciiTheme="minorEastAsia" w:hAnsiTheme="minorEastAsia" w:eastAsiaTheme="minorEastAsia"/>
                                  <w:lang w:val="zh-CN"/>
                                </w:rPr>
                                <w:t>-</w:t>
                              </w:r>
                              <w:r>
                                <w:rPr>
                                  <w:rFonts w:asciiTheme="minorEastAsia" w:hAnsiTheme="minorEastAsia" w:eastAsiaTheme="minorEastAsia"/>
                                </w:rPr>
                                <w:t xml:space="preserve"> 19 -</w:t>
                              </w:r>
                              <w:r>
                                <w:rPr>
                                  <w:rFonts w:asciiTheme="minorEastAsia" w:hAnsiTheme="minorEastAsia" w:eastAsiaTheme="minorEastAsia"/>
                                </w:rPr>
                                <w:fldChar w:fldCharType="end"/>
                              </w:r>
                            </w:p>
                          </w:sdtContent>
                        </w:sdt>
                        <w:p>
                          <w:pPr>
                            <w:pStyle w:val="2"/>
                          </w:pPr>
                        </w:p>
                      </w:txbxContent>
                    </wps:txbx>
                    <wps:bodyPr wrap="none" lIns="0" tIns="0" rIns="0" bIns="0" upright="0">
                      <a:spAutoFit/>
                    </wps:bodyPr>
                  </wps:wsp>
                </a:graphicData>
              </a:graphic>
            </wp:anchor>
          </w:drawing>
        </mc:Choice>
        <mc:Fallback>
          <w:pict>
            <v:shape id="文本框 7" o:spid="_x0000_s1026" o:spt="202" type="#_x0000_t202" style="position:absolute;left:0pt;margin-top:0pt;height:144pt;width:144pt;mso-position-horizontal:center;mso-position-horizontal-relative:margin;mso-wrap-style:none;z-index:25166643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BWc7vkyQEAAJoDAAAOAAAAAAAAAAEAIAAAAB4BAABkcnMvZTJvRG9j&#10;LnhtbFBLBQYAAAAABgAGAFkBAABZBQAAAAA=&#10;">
              <v:fill on="f" focussize="0,0"/>
              <v:stroke on="f"/>
              <v:imagedata o:title=""/>
              <o:lock v:ext="edit" aspectratio="f"/>
              <v:textbox inset="0mm,0mm,0mm,0mm" style="mso-fit-shape-to-text:t;">
                <w:txbxContent>
                  <w:sdt>
                    <w:sdtPr>
                      <w:id w:val="13087599"/>
                      <w:docPartObj>
                        <w:docPartGallery w:val="autotext"/>
                      </w:docPartObj>
                    </w:sdtPr>
                    <w:sdtEndPr>
                      <w:rPr>
                        <w:rFonts w:asciiTheme="minorEastAsia" w:hAnsiTheme="minorEastAsia" w:eastAsiaTheme="minorEastAsia"/>
                      </w:rPr>
                    </w:sdtEndPr>
                    <w:sdtContent>
                      <w:p>
                        <w:pPr>
                          <w:pStyle w:val="8"/>
                          <w:jc w:val="center"/>
                          <w:rPr>
                            <w:rFonts w:asciiTheme="minorEastAsia" w:hAnsiTheme="minorEastAsia" w:eastAsiaTheme="minorEastAsia"/>
                          </w:rPr>
                        </w:pPr>
                        <w:r>
                          <w:rPr>
                            <w:rFonts w:asciiTheme="minorEastAsia" w:hAnsiTheme="minorEastAsia" w:eastAsiaTheme="minorEastAsia"/>
                          </w:rPr>
                          <w:fldChar w:fldCharType="begin"/>
                        </w:r>
                        <w:r>
                          <w:rPr>
                            <w:rFonts w:asciiTheme="minorEastAsia" w:hAnsiTheme="minorEastAsia" w:eastAsiaTheme="minorEastAsia"/>
                          </w:rPr>
                          <w:instrText xml:space="preserve"> PAGE   \* MERGEFORMAT </w:instrText>
                        </w:r>
                        <w:r>
                          <w:rPr>
                            <w:rFonts w:asciiTheme="minorEastAsia" w:hAnsiTheme="minorEastAsia" w:eastAsiaTheme="minorEastAsia"/>
                          </w:rPr>
                          <w:fldChar w:fldCharType="separate"/>
                        </w:r>
                        <w:r>
                          <w:rPr>
                            <w:rFonts w:asciiTheme="minorEastAsia" w:hAnsiTheme="minorEastAsia" w:eastAsiaTheme="minorEastAsia"/>
                            <w:lang w:val="zh-CN"/>
                          </w:rPr>
                          <w:t>-</w:t>
                        </w:r>
                        <w:r>
                          <w:rPr>
                            <w:rFonts w:asciiTheme="minorEastAsia" w:hAnsiTheme="minorEastAsia" w:eastAsiaTheme="minorEastAsia"/>
                          </w:rPr>
                          <w:t xml:space="preserve"> 19 -</w:t>
                        </w:r>
                        <w:r>
                          <w:rPr>
                            <w:rFonts w:asciiTheme="minorEastAsia" w:hAnsiTheme="minorEastAsia" w:eastAsiaTheme="minorEastAsia"/>
                          </w:rPr>
                          <w:fldChar w:fldCharType="end"/>
                        </w:r>
                      </w:p>
                    </w:sdtContent>
                  </w:sdt>
                  <w:p>
                    <w:pPr>
                      <w:pStyle w:val="2"/>
                    </w:pPr>
                  </w:p>
                </w:txbxContent>
              </v:textbox>
            </v:shape>
          </w:pict>
        </mc:Fallback>
      </mc:AlternateContent>
    </w:r>
  </w:p>
  <w:p>
    <w:pPr>
      <w:pStyle w:val="26"/>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rPr>
        <w:rFonts w:asciiTheme="minorEastAsia" w:hAnsiTheme="minorEastAsia" w:eastAsiaTheme="minorEastAsia"/>
      </w:rPr>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sdt>
                          <w:sdtPr>
                            <w:id w:val="13087599"/>
                            <w:docPartObj>
                              <w:docPartGallery w:val="autotext"/>
                            </w:docPartObj>
                          </w:sdtPr>
                          <w:sdtEndPr>
                            <w:rPr>
                              <w:rFonts w:asciiTheme="minorEastAsia" w:hAnsiTheme="minorEastAsia" w:eastAsiaTheme="minorEastAsia"/>
                            </w:rPr>
                          </w:sdtEndPr>
                          <w:sdtContent>
                            <w:p>
                              <w:pPr>
                                <w:pStyle w:val="8"/>
                                <w:jc w:val="center"/>
                                <w:rPr>
                                  <w:rFonts w:asciiTheme="minorEastAsia" w:hAnsiTheme="minorEastAsia" w:eastAsiaTheme="minorEastAsia"/>
                                </w:rPr>
                              </w:pPr>
                              <w:r>
                                <w:rPr>
                                  <w:rFonts w:asciiTheme="minorEastAsia" w:hAnsiTheme="minorEastAsia" w:eastAsiaTheme="minorEastAsia"/>
                                </w:rPr>
                                <w:fldChar w:fldCharType="begin"/>
                              </w:r>
                              <w:r>
                                <w:rPr>
                                  <w:rFonts w:asciiTheme="minorEastAsia" w:hAnsiTheme="minorEastAsia" w:eastAsiaTheme="minorEastAsia"/>
                                </w:rPr>
                                <w:instrText xml:space="preserve"> PAGE   \* MERGEFORMAT </w:instrText>
                              </w:r>
                              <w:r>
                                <w:rPr>
                                  <w:rFonts w:asciiTheme="minorEastAsia" w:hAnsiTheme="minorEastAsia" w:eastAsiaTheme="minorEastAsia"/>
                                </w:rPr>
                                <w:fldChar w:fldCharType="separate"/>
                              </w:r>
                              <w:r>
                                <w:rPr>
                                  <w:rFonts w:asciiTheme="minorEastAsia" w:hAnsiTheme="minorEastAsia" w:eastAsiaTheme="minorEastAsia"/>
                                  <w:lang w:val="zh-CN"/>
                                </w:rPr>
                                <w:t>-</w:t>
                              </w:r>
                              <w:r>
                                <w:rPr>
                                  <w:rFonts w:asciiTheme="minorEastAsia" w:hAnsiTheme="minorEastAsia" w:eastAsiaTheme="minorEastAsia"/>
                                </w:rPr>
                                <w:t xml:space="preserve"> 19 -</w:t>
                              </w:r>
                              <w:r>
                                <w:rPr>
                                  <w:rFonts w:asciiTheme="minorEastAsia" w:hAnsiTheme="minorEastAsia" w:eastAsiaTheme="minorEastAsia"/>
                                </w:rPr>
                                <w:fldChar w:fldCharType="end"/>
                              </w:r>
                            </w:p>
                          </w:sdtContent>
                        </w:sdt>
                        <w:p>
                          <w:pPr>
                            <w:pStyle w:val="2"/>
                          </w:pPr>
                        </w:p>
                      </w:txbxContent>
                    </wps:txbx>
                    <wps:bodyPr wrap="none" lIns="0" tIns="0" rIns="0" bIns="0" upright="0">
                      <a:spAutoFit/>
                    </wps:bodyPr>
                  </wps:wsp>
                </a:graphicData>
              </a:graphic>
            </wp:anchor>
          </w:drawing>
        </mc:Choice>
        <mc:Fallback>
          <w:pict>
            <v:shape id="文本框 3"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B0r65jyQEAAJoDAAAOAAAAAAAAAAEAIAAAAB4BAABkcnMvZTJvRG9j&#10;LnhtbFBLBQYAAAAABgAGAFkBAABZBQAAAAA=&#10;">
              <v:fill on="f" focussize="0,0"/>
              <v:stroke on="f"/>
              <v:imagedata o:title=""/>
              <o:lock v:ext="edit" aspectratio="f"/>
              <v:textbox inset="0mm,0mm,0mm,0mm" style="mso-fit-shape-to-text:t;">
                <w:txbxContent>
                  <w:sdt>
                    <w:sdtPr>
                      <w:id w:val="13087599"/>
                      <w:docPartObj>
                        <w:docPartGallery w:val="autotext"/>
                      </w:docPartObj>
                    </w:sdtPr>
                    <w:sdtEndPr>
                      <w:rPr>
                        <w:rFonts w:asciiTheme="minorEastAsia" w:hAnsiTheme="minorEastAsia" w:eastAsiaTheme="minorEastAsia"/>
                      </w:rPr>
                    </w:sdtEndPr>
                    <w:sdtContent>
                      <w:p>
                        <w:pPr>
                          <w:pStyle w:val="8"/>
                          <w:jc w:val="center"/>
                          <w:rPr>
                            <w:rFonts w:asciiTheme="minorEastAsia" w:hAnsiTheme="minorEastAsia" w:eastAsiaTheme="minorEastAsia"/>
                          </w:rPr>
                        </w:pPr>
                        <w:r>
                          <w:rPr>
                            <w:rFonts w:asciiTheme="minorEastAsia" w:hAnsiTheme="minorEastAsia" w:eastAsiaTheme="minorEastAsia"/>
                          </w:rPr>
                          <w:fldChar w:fldCharType="begin"/>
                        </w:r>
                        <w:r>
                          <w:rPr>
                            <w:rFonts w:asciiTheme="minorEastAsia" w:hAnsiTheme="minorEastAsia" w:eastAsiaTheme="minorEastAsia"/>
                          </w:rPr>
                          <w:instrText xml:space="preserve"> PAGE   \* MERGEFORMAT </w:instrText>
                        </w:r>
                        <w:r>
                          <w:rPr>
                            <w:rFonts w:asciiTheme="minorEastAsia" w:hAnsiTheme="minorEastAsia" w:eastAsiaTheme="minorEastAsia"/>
                          </w:rPr>
                          <w:fldChar w:fldCharType="separate"/>
                        </w:r>
                        <w:r>
                          <w:rPr>
                            <w:rFonts w:asciiTheme="minorEastAsia" w:hAnsiTheme="minorEastAsia" w:eastAsiaTheme="minorEastAsia"/>
                            <w:lang w:val="zh-CN"/>
                          </w:rPr>
                          <w:t>-</w:t>
                        </w:r>
                        <w:r>
                          <w:rPr>
                            <w:rFonts w:asciiTheme="minorEastAsia" w:hAnsiTheme="minorEastAsia" w:eastAsiaTheme="minorEastAsia"/>
                          </w:rPr>
                          <w:t xml:space="preserve"> 19 -</w:t>
                        </w:r>
                        <w:r>
                          <w:rPr>
                            <w:rFonts w:asciiTheme="minorEastAsia" w:hAnsiTheme="minorEastAsia" w:eastAsiaTheme="minorEastAsia"/>
                          </w:rPr>
                          <w:fldChar w:fldCharType="end"/>
                        </w:r>
                      </w:p>
                    </w:sdtContent>
                  </w:sdt>
                  <w:p>
                    <w:pPr>
                      <w:pStyle w:val="2"/>
                    </w:pPr>
                  </w:p>
                </w:txbxContent>
              </v:textbox>
            </v:shape>
          </w:pict>
        </mc:Fallback>
      </mc:AlternateContent>
    </w:r>
  </w:p>
  <w:p>
    <w:pPr>
      <w:pStyle w:val="26"/>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rPr>
        <w:rFonts w:asciiTheme="minorEastAsia" w:hAnsiTheme="minorEastAsia" w:eastAsiaTheme="minorEastAsia"/>
      </w:rP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sdt>
                          <w:sdtPr>
                            <w:id w:val="13087600"/>
                            <w:docPartObj>
                              <w:docPartGallery w:val="autotext"/>
                            </w:docPartObj>
                          </w:sdtPr>
                          <w:sdtEndPr>
                            <w:rPr>
                              <w:rFonts w:asciiTheme="minorEastAsia" w:hAnsiTheme="minorEastAsia" w:eastAsiaTheme="minorEastAsia"/>
                            </w:rPr>
                          </w:sdtEndPr>
                          <w:sdtContent>
                            <w:p>
                              <w:pPr>
                                <w:pStyle w:val="8"/>
                                <w:jc w:val="center"/>
                                <w:rPr>
                                  <w:rFonts w:asciiTheme="minorEastAsia" w:hAnsiTheme="minorEastAsia" w:eastAsiaTheme="minorEastAsia"/>
                                </w:rPr>
                              </w:pPr>
                              <w:r>
                                <w:rPr>
                                  <w:rFonts w:asciiTheme="minorEastAsia" w:hAnsiTheme="minorEastAsia" w:eastAsiaTheme="minorEastAsia"/>
                                </w:rPr>
                                <w:fldChar w:fldCharType="begin"/>
                              </w:r>
                              <w:r>
                                <w:rPr>
                                  <w:rFonts w:asciiTheme="minorEastAsia" w:hAnsiTheme="minorEastAsia" w:eastAsiaTheme="minorEastAsia"/>
                                </w:rPr>
                                <w:instrText xml:space="preserve"> PAGE   \* MERGEFORMAT </w:instrText>
                              </w:r>
                              <w:r>
                                <w:rPr>
                                  <w:rFonts w:asciiTheme="minorEastAsia" w:hAnsiTheme="minorEastAsia" w:eastAsiaTheme="minorEastAsia"/>
                                </w:rPr>
                                <w:fldChar w:fldCharType="separate"/>
                              </w:r>
                              <w:r>
                                <w:rPr>
                                  <w:rFonts w:asciiTheme="minorEastAsia" w:hAnsiTheme="minorEastAsia" w:eastAsiaTheme="minorEastAsia"/>
                                  <w:lang w:val="zh-CN"/>
                                </w:rPr>
                                <w:t>-</w:t>
                              </w:r>
                              <w:r>
                                <w:rPr>
                                  <w:rFonts w:asciiTheme="minorEastAsia" w:hAnsiTheme="minorEastAsia" w:eastAsiaTheme="minorEastAsia"/>
                                </w:rPr>
                                <w:t xml:space="preserve"> 21 -</w:t>
                              </w:r>
                              <w:r>
                                <w:rPr>
                                  <w:rFonts w:asciiTheme="minorEastAsia" w:hAnsiTheme="minorEastAsia" w:eastAsiaTheme="minorEastAsia"/>
                                </w:rPr>
                                <w:fldChar w:fldCharType="end"/>
                              </w:r>
                            </w:p>
                          </w:sdtContent>
                        </w:sdt>
                        <w:p>
                          <w:pPr>
                            <w:pStyle w:val="2"/>
                          </w:pPr>
                        </w:p>
                      </w:txbxContent>
                    </wps:txbx>
                    <wps:bodyPr wrap="none" lIns="0" tIns="0" rIns="0" bIns="0" upright="0">
                      <a:spAutoFit/>
                    </wps:bodyPr>
                  </wps:wsp>
                </a:graphicData>
              </a:graphic>
            </wp:anchor>
          </w:drawing>
        </mc:Choice>
        <mc:Fallback>
          <w:pict>
            <v:shape id="文本框 2"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OqXm5zwAAAAUBAAAPAAAAAAAAAAEAIAAAACIAAABkcnMvZG93bnJldi54bWxQ&#10;SwECFAAUAAAACACHTuJAhMkZVMcBAACaAwAADgAAAAAAAAABACAAAAAeAQAAZHJzL2Uyb0RvYy54&#10;bWxQSwUGAAAAAAYABgBZAQAAVwUAAAAA&#10;">
              <v:fill on="f" focussize="0,0"/>
              <v:stroke on="f"/>
              <v:imagedata o:title=""/>
              <o:lock v:ext="edit" aspectratio="f"/>
              <v:textbox inset="0mm,0mm,0mm,0mm" style="mso-fit-shape-to-text:t;">
                <w:txbxContent>
                  <w:sdt>
                    <w:sdtPr>
                      <w:id w:val="13087600"/>
                      <w:docPartObj>
                        <w:docPartGallery w:val="autotext"/>
                      </w:docPartObj>
                    </w:sdtPr>
                    <w:sdtEndPr>
                      <w:rPr>
                        <w:rFonts w:asciiTheme="minorEastAsia" w:hAnsiTheme="minorEastAsia" w:eastAsiaTheme="minorEastAsia"/>
                      </w:rPr>
                    </w:sdtEndPr>
                    <w:sdtContent>
                      <w:p>
                        <w:pPr>
                          <w:pStyle w:val="8"/>
                          <w:jc w:val="center"/>
                          <w:rPr>
                            <w:rFonts w:asciiTheme="minorEastAsia" w:hAnsiTheme="minorEastAsia" w:eastAsiaTheme="minorEastAsia"/>
                          </w:rPr>
                        </w:pPr>
                        <w:r>
                          <w:rPr>
                            <w:rFonts w:asciiTheme="minorEastAsia" w:hAnsiTheme="minorEastAsia" w:eastAsiaTheme="minorEastAsia"/>
                          </w:rPr>
                          <w:fldChar w:fldCharType="begin"/>
                        </w:r>
                        <w:r>
                          <w:rPr>
                            <w:rFonts w:asciiTheme="minorEastAsia" w:hAnsiTheme="minorEastAsia" w:eastAsiaTheme="minorEastAsia"/>
                          </w:rPr>
                          <w:instrText xml:space="preserve"> PAGE   \* MERGEFORMAT </w:instrText>
                        </w:r>
                        <w:r>
                          <w:rPr>
                            <w:rFonts w:asciiTheme="minorEastAsia" w:hAnsiTheme="minorEastAsia" w:eastAsiaTheme="minorEastAsia"/>
                          </w:rPr>
                          <w:fldChar w:fldCharType="separate"/>
                        </w:r>
                        <w:r>
                          <w:rPr>
                            <w:rFonts w:asciiTheme="minorEastAsia" w:hAnsiTheme="minorEastAsia" w:eastAsiaTheme="minorEastAsia"/>
                            <w:lang w:val="zh-CN"/>
                          </w:rPr>
                          <w:t>-</w:t>
                        </w:r>
                        <w:r>
                          <w:rPr>
                            <w:rFonts w:asciiTheme="minorEastAsia" w:hAnsiTheme="minorEastAsia" w:eastAsiaTheme="minorEastAsia"/>
                          </w:rPr>
                          <w:t xml:space="preserve"> 21 -</w:t>
                        </w:r>
                        <w:r>
                          <w:rPr>
                            <w:rFonts w:asciiTheme="minorEastAsia" w:hAnsiTheme="minorEastAsia" w:eastAsiaTheme="minorEastAsia"/>
                          </w:rPr>
                          <w:fldChar w:fldCharType="end"/>
                        </w:r>
                      </w:p>
                    </w:sdtContent>
                  </w:sdt>
                  <w:p>
                    <w:pPr>
                      <w:pStyle w:val="2"/>
                    </w:pPr>
                  </w:p>
                </w:txbxContent>
              </v:textbox>
            </v:shape>
          </w:pict>
        </mc:Fallback>
      </mc:AlternateContent>
    </w:r>
  </w:p>
  <w:p>
    <w:pPr>
      <w:pStyle w:val="2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wordWrap w:val="0"/>
      <w:jc w:val="right"/>
      <w:rPr>
        <w:rFonts w:ascii="黑体" w:hAnsi="黑体" w:eastAsia="黑体"/>
      </w:rPr>
    </w:pPr>
    <w:r>
      <w:rPr>
        <w:rFonts w:ascii="黑体" w:hAnsi="黑体" w:eastAsia="黑体"/>
      </w:rPr>
      <w:t>Q/LB.</w:t>
    </w:r>
    <w:r>
      <w:rPr>
        <w:rFonts w:hint="eastAsia" w:ascii="黑体" w:hAnsi="黑体" w:eastAsia="黑体"/>
      </w:rPr>
      <w:t>□</w:t>
    </w:r>
    <w:r>
      <w:rPr>
        <w:rFonts w:ascii="黑体" w:hAnsi="黑体" w:eastAsia="黑体"/>
      </w:rPr>
      <w:t>XXXXX-XXXX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8"/>
    </w:pPr>
    <w:r>
      <w:rPr>
        <w:rFonts w:hint="eastAsia"/>
      </w:rPr>
      <w:t>AQ</w:t>
    </w:r>
    <w:r>
      <w:t>/T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7068B0"/>
    <w:multiLevelType w:val="multilevel"/>
    <w:tmpl w:val="007068B0"/>
    <w:lvl w:ilvl="0" w:tentative="0">
      <w:start w:val="1"/>
      <w:numFmt w:val="lowerLetter"/>
      <w:pStyle w:val="43"/>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
    <w:nsid w:val="08CF0DCA"/>
    <w:multiLevelType w:val="multilevel"/>
    <w:tmpl w:val="08CF0DCA"/>
    <w:lvl w:ilvl="0" w:tentative="0">
      <w:start w:val="1"/>
      <w:numFmt w:val="lowerLetter"/>
      <w:pStyle w:val="46"/>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2">
    <w:nsid w:val="0BCE08F5"/>
    <w:multiLevelType w:val="multilevel"/>
    <w:tmpl w:val="0BCE08F5"/>
    <w:lvl w:ilvl="0" w:tentative="0">
      <w:start w:val="1"/>
      <w:numFmt w:val="lowerLetter"/>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3">
    <w:nsid w:val="118B2B5F"/>
    <w:multiLevelType w:val="multilevel"/>
    <w:tmpl w:val="118B2B5F"/>
    <w:lvl w:ilvl="0" w:tentative="0">
      <w:start w:val="1"/>
      <w:numFmt w:val="lowerLetter"/>
      <w:lvlText w:val="%1)"/>
      <w:lvlJc w:val="left"/>
      <w:pPr>
        <w:ind w:left="840" w:hanging="420"/>
      </w:pPr>
    </w:lvl>
    <w:lvl w:ilvl="1" w:tentative="0">
      <w:start w:val="1"/>
      <w:numFmt w:val="lowerRoman"/>
      <w:lvlText w:val="%2）"/>
      <w:lvlJc w:val="left"/>
      <w:pPr>
        <w:ind w:left="1560" w:hanging="720"/>
      </w:pPr>
      <w:rPr>
        <w:rFonts w:hint="default"/>
      </w:r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4">
    <w:nsid w:val="1A416A23"/>
    <w:multiLevelType w:val="multilevel"/>
    <w:tmpl w:val="1A416A23"/>
    <w:lvl w:ilvl="0" w:tentative="0">
      <w:start w:val="1"/>
      <w:numFmt w:val="lowerLetter"/>
      <w:lvlText w:val="%1)"/>
      <w:lvlJc w:val="left"/>
      <w:pPr>
        <w:ind w:left="840" w:hanging="420"/>
      </w:pPr>
    </w:lvl>
    <w:lvl w:ilvl="1" w:tentative="0">
      <w:start w:val="0"/>
      <w:numFmt w:val="bullet"/>
      <w:lvlText w:val=""/>
      <w:lvlJc w:val="left"/>
      <w:pPr>
        <w:ind w:left="1350" w:hanging="510"/>
      </w:pPr>
      <w:rPr>
        <w:rFonts w:hint="default" w:ascii="Wingdings" w:hAnsi="Wingdings" w:eastAsia="宋体" w:cs="Times New Roman"/>
      </w:r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5">
    <w:nsid w:val="2626482B"/>
    <w:multiLevelType w:val="multilevel"/>
    <w:tmpl w:val="2626482B"/>
    <w:lvl w:ilvl="0" w:tentative="0">
      <w:start w:val="1"/>
      <w:numFmt w:val="lowerLetter"/>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6">
    <w:nsid w:val="33DB16C7"/>
    <w:multiLevelType w:val="multilevel"/>
    <w:tmpl w:val="33DB16C7"/>
    <w:lvl w:ilvl="0" w:tentative="0">
      <w:start w:val="1"/>
      <w:numFmt w:val="lowerLetter"/>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7">
    <w:nsid w:val="44C50F90"/>
    <w:multiLevelType w:val="multilevel"/>
    <w:tmpl w:val="44C50F90"/>
    <w:lvl w:ilvl="0" w:tentative="0">
      <w:start w:val="1"/>
      <w:numFmt w:val="lowerLetter"/>
      <w:pStyle w:val="31"/>
      <w:lvlText w:val="%1)"/>
      <w:lvlJc w:val="left"/>
      <w:pPr>
        <w:tabs>
          <w:tab w:val="left" w:pos="851"/>
        </w:tabs>
        <w:ind w:left="851" w:hanging="426"/>
      </w:pPr>
      <w:rPr>
        <w:rFonts w:hint="eastAsia" w:ascii="宋体" w:hAnsi="Times New Roman" w:eastAsia="宋体"/>
        <w:sz w:val="21"/>
      </w:rPr>
    </w:lvl>
    <w:lvl w:ilvl="1" w:tentative="0">
      <w:start w:val="1"/>
      <w:numFmt w:val="decimal"/>
      <w:pStyle w:val="34"/>
      <w:lvlText w:val="%2)"/>
      <w:lvlJc w:val="left"/>
      <w:pPr>
        <w:tabs>
          <w:tab w:val="left" w:pos="1276"/>
        </w:tabs>
        <w:ind w:left="1276" w:hanging="425"/>
      </w:pPr>
      <w:rPr>
        <w:rFonts w:hint="eastAsia" w:ascii="宋体" w:hAnsi="Times New Roman" w:eastAsia="宋体"/>
        <w:sz w:val="21"/>
      </w:rPr>
    </w:lvl>
    <w:lvl w:ilvl="2" w:tentative="0">
      <w:start w:val="1"/>
      <w:numFmt w:val="decimal"/>
      <w:pStyle w:val="35"/>
      <w:lvlText w:val="(%3)"/>
      <w:lvlJc w:val="left"/>
      <w:pPr>
        <w:ind w:left="1701" w:hanging="425"/>
      </w:pPr>
      <w:rPr>
        <w:rFonts w:hint="eastAsia" w:ascii="宋体" w:hAnsi="Times New Roman" w:eastAsia="宋体"/>
        <w:sz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8">
    <w:nsid w:val="48802D1C"/>
    <w:multiLevelType w:val="multilevel"/>
    <w:tmpl w:val="48802D1C"/>
    <w:lvl w:ilvl="0" w:tentative="0">
      <w:start w:val="1"/>
      <w:numFmt w:val="upperLetter"/>
      <w:lvlText w:val="%1"/>
      <w:lvlJc w:val="left"/>
      <w:pPr>
        <w:ind w:left="420" w:hanging="420"/>
      </w:pPr>
      <w:rPr>
        <w:rFonts w:hint="eastAsia"/>
      </w:rPr>
    </w:lvl>
    <w:lvl w:ilvl="1" w:tentative="0">
      <w:start w:val="1"/>
      <w:numFmt w:val="decimal"/>
      <w:suff w:val="space"/>
      <w:lvlText w:val="图%1.%2"/>
      <w:lvlJc w:val="center"/>
      <w:pPr>
        <w:ind w:left="0" w:firstLine="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9">
    <w:nsid w:val="4C35584F"/>
    <w:multiLevelType w:val="multilevel"/>
    <w:tmpl w:val="4C35584F"/>
    <w:lvl w:ilvl="0" w:tentative="0">
      <w:start w:val="1"/>
      <w:numFmt w:val="lowerLetter"/>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0">
    <w:nsid w:val="4F246F53"/>
    <w:multiLevelType w:val="multilevel"/>
    <w:tmpl w:val="4F246F53"/>
    <w:lvl w:ilvl="0" w:tentative="0">
      <w:start w:val="1"/>
      <w:numFmt w:val="lowerLetter"/>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1">
    <w:nsid w:val="52BA76DA"/>
    <w:multiLevelType w:val="multilevel"/>
    <w:tmpl w:val="52BA76DA"/>
    <w:lvl w:ilvl="0" w:tentative="0">
      <w:start w:val="1"/>
      <w:numFmt w:val="lowerLetter"/>
      <w:lvlText w:val="%1)"/>
      <w:lvlJc w:val="left"/>
      <w:pPr>
        <w:ind w:left="840" w:hanging="420"/>
      </w:pPr>
      <w:rPr>
        <w:rFonts w:hint="eastAsia"/>
      </w:rPr>
    </w:lvl>
    <w:lvl w:ilvl="1" w:tentative="0">
      <w:start w:val="0"/>
      <w:numFmt w:val="bullet"/>
      <w:lvlText w:val=""/>
      <w:lvlJc w:val="left"/>
      <w:pPr>
        <w:ind w:left="1350" w:hanging="510"/>
      </w:pPr>
      <w:rPr>
        <w:rFonts w:hint="default" w:ascii="Wingdings" w:hAnsi="Wingdings" w:eastAsia="宋体" w:cs="Times New Roman"/>
      </w:rPr>
    </w:lvl>
    <w:lvl w:ilvl="2" w:tentative="0">
      <w:start w:val="1"/>
      <w:numFmt w:val="lowerRoman"/>
      <w:lvlText w:val="%3."/>
      <w:lvlJc w:val="right"/>
      <w:pPr>
        <w:ind w:left="1680" w:hanging="420"/>
      </w:pPr>
      <w:rPr>
        <w:rFonts w:hint="eastAsia"/>
      </w:rPr>
    </w:lvl>
    <w:lvl w:ilvl="3" w:tentative="0">
      <w:start w:val="1"/>
      <w:numFmt w:val="decimal"/>
      <w:lvlText w:val="%4."/>
      <w:lvlJc w:val="left"/>
      <w:pPr>
        <w:ind w:left="2100" w:hanging="420"/>
      </w:pPr>
      <w:rPr>
        <w:rFonts w:hint="eastAsia"/>
      </w:rPr>
    </w:lvl>
    <w:lvl w:ilvl="4" w:tentative="0">
      <w:start w:val="1"/>
      <w:numFmt w:val="lowerLetter"/>
      <w:lvlText w:val="%5)"/>
      <w:lvlJc w:val="left"/>
      <w:pPr>
        <w:ind w:left="2520" w:hanging="420"/>
      </w:pPr>
      <w:rPr>
        <w:rFonts w:hint="eastAsia"/>
      </w:rPr>
    </w:lvl>
    <w:lvl w:ilvl="5" w:tentative="0">
      <w:start w:val="1"/>
      <w:numFmt w:val="lowerRoman"/>
      <w:lvlText w:val="%6."/>
      <w:lvlJc w:val="right"/>
      <w:pPr>
        <w:ind w:left="2940" w:hanging="420"/>
      </w:pPr>
      <w:rPr>
        <w:rFonts w:hint="eastAsia"/>
      </w:rPr>
    </w:lvl>
    <w:lvl w:ilvl="6" w:tentative="0">
      <w:start w:val="1"/>
      <w:numFmt w:val="decimal"/>
      <w:lvlText w:val="%7."/>
      <w:lvlJc w:val="left"/>
      <w:pPr>
        <w:ind w:left="3360" w:hanging="420"/>
      </w:pPr>
      <w:rPr>
        <w:rFonts w:hint="eastAsia"/>
      </w:rPr>
    </w:lvl>
    <w:lvl w:ilvl="7" w:tentative="0">
      <w:start w:val="1"/>
      <w:numFmt w:val="lowerLetter"/>
      <w:lvlText w:val="%8)"/>
      <w:lvlJc w:val="left"/>
      <w:pPr>
        <w:ind w:left="3780" w:hanging="420"/>
      </w:pPr>
      <w:rPr>
        <w:rFonts w:hint="eastAsia"/>
      </w:rPr>
    </w:lvl>
    <w:lvl w:ilvl="8" w:tentative="0">
      <w:start w:val="1"/>
      <w:numFmt w:val="lowerRoman"/>
      <w:lvlText w:val="%9."/>
      <w:lvlJc w:val="right"/>
      <w:pPr>
        <w:ind w:left="4200" w:hanging="420"/>
      </w:pPr>
      <w:rPr>
        <w:rFonts w:hint="eastAsia"/>
      </w:rPr>
    </w:lvl>
  </w:abstractNum>
  <w:abstractNum w:abstractNumId="12">
    <w:nsid w:val="5603797C"/>
    <w:multiLevelType w:val="multilevel"/>
    <w:tmpl w:val="5603797C"/>
    <w:lvl w:ilvl="0" w:tentative="0">
      <w:start w:val="1"/>
      <w:numFmt w:val="upperLetter"/>
      <w:suff w:val="space"/>
      <w:lvlText w:val="%1"/>
      <w:lvlJc w:val="left"/>
      <w:pPr>
        <w:ind w:left="425" w:hanging="425"/>
      </w:pPr>
      <w:rPr>
        <w:rFonts w:hint="eastAsia"/>
      </w:rPr>
    </w:lvl>
    <w:lvl w:ilvl="1" w:tentative="0">
      <w:start w:val="1"/>
      <w:numFmt w:val="decimal"/>
      <w:pStyle w:val="37"/>
      <w:suff w:val="space"/>
      <w:lvlText w:val="表%1.%2"/>
      <w:lvlJc w:val="center"/>
      <w:pPr>
        <w:ind w:left="0" w:firstLine="0"/>
      </w:pPr>
      <w:rPr>
        <w:rFonts w:hint="eastAsia" w:ascii="黑体" w:eastAsia="黑体"/>
        <w:sz w:val="21"/>
      </w:rPr>
    </w:lvl>
    <w:lvl w:ilvl="2" w:tentative="0">
      <w:start w:val="1"/>
      <w:numFmt w:val="decimal"/>
      <w:pStyle w:val="38"/>
      <w:lvlText w:val="%1.%2.%3"/>
      <w:lvlJc w:val="left"/>
      <w:pPr>
        <w:ind w:left="1418" w:hanging="567"/>
      </w:pPr>
      <w:rPr>
        <w:rFonts w:hint="eastAsia"/>
      </w:rPr>
    </w:lvl>
    <w:lvl w:ilvl="3" w:tentative="0">
      <w:start w:val="1"/>
      <w:numFmt w:val="decimal"/>
      <w:pStyle w:val="27"/>
      <w:lvlText w:val="%1.%2.%3.%4"/>
      <w:lvlJc w:val="left"/>
      <w:pPr>
        <w:ind w:left="1984" w:hanging="708"/>
      </w:pPr>
      <w:rPr>
        <w:rFonts w:hint="eastAsia"/>
      </w:rPr>
    </w:lvl>
    <w:lvl w:ilvl="4" w:tentative="0">
      <w:start w:val="1"/>
      <w:numFmt w:val="decimal"/>
      <w:pStyle w:val="30"/>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13">
    <w:nsid w:val="657D3FBC"/>
    <w:multiLevelType w:val="multilevel"/>
    <w:tmpl w:val="657D3FBC"/>
    <w:lvl w:ilvl="0" w:tentative="0">
      <w:start w:val="1"/>
      <w:numFmt w:val="upperLetter"/>
      <w:pStyle w:val="40"/>
      <w:suff w:val="nothing"/>
      <w:lvlText w:val="附录%1"/>
      <w:lvlJc w:val="left"/>
      <w:pPr>
        <w:ind w:left="0" w:firstLine="0"/>
      </w:pPr>
      <w:rPr>
        <w:rFonts w:hint="eastAsia"/>
        <w:spacing w:val="100"/>
      </w:rPr>
    </w:lvl>
    <w:lvl w:ilvl="1" w:tentative="0">
      <w:start w:val="1"/>
      <w:numFmt w:val="decimal"/>
      <w:suff w:val="nothing"/>
      <w:lvlText w:val="%1.%2　"/>
      <w:lvlJc w:val="left"/>
      <w:pPr>
        <w:ind w:left="3119" w:firstLine="0"/>
      </w:pPr>
      <w:rPr>
        <w:rFonts w:hint="eastAsia" w:ascii="黑体" w:eastAsia="黑体"/>
        <w:b w:val="0"/>
        <w:i w:val="0"/>
        <w:sz w:val="21"/>
      </w:rPr>
    </w:lvl>
    <w:lvl w:ilvl="2" w:tentative="0">
      <w:start w:val="1"/>
      <w:numFmt w:val="decimal"/>
      <w:suff w:val="nothing"/>
      <w:lvlText w:val="%1.%2.%3　"/>
      <w:lvlJc w:val="left"/>
      <w:pPr>
        <w:ind w:left="1135" w:firstLine="0"/>
      </w:pPr>
      <w:rPr>
        <w:rFonts w:hint="eastAsia" w:ascii="黑体" w:eastAsia="黑体"/>
        <w:b w:val="0"/>
        <w:i w:val="0"/>
        <w:sz w:val="21"/>
      </w:rPr>
    </w:lvl>
    <w:lvl w:ilvl="3" w:tentative="0">
      <w:start w:val="1"/>
      <w:numFmt w:val="decimal"/>
      <w:suff w:val="nothing"/>
      <w:lvlText w:val="%1.%2.%3.%4　"/>
      <w:lvlJc w:val="left"/>
      <w:pPr>
        <w:ind w:left="0" w:firstLine="0"/>
      </w:pPr>
      <w:rPr>
        <w:rFonts w:hint="eastAsia" w:ascii="黑体" w:eastAsia="黑体"/>
        <w:b w:val="0"/>
        <w:i w:val="0"/>
        <w:sz w:val="21"/>
      </w:rPr>
    </w:lvl>
    <w:lvl w:ilvl="4" w:tentative="0">
      <w:start w:val="1"/>
      <w:numFmt w:val="decimal"/>
      <w:suff w:val="nothing"/>
      <w:lvlText w:val="%1.%2.%3.%4.%5　"/>
      <w:lvlJc w:val="left"/>
      <w:pPr>
        <w:ind w:left="0" w:firstLine="0"/>
      </w:pPr>
      <w:rPr>
        <w:rFonts w:hint="eastAsia" w:ascii="黑体" w:eastAsia="黑体"/>
        <w:b w:val="0"/>
        <w:i w:val="0"/>
        <w:sz w:val="21"/>
      </w:rPr>
    </w:lvl>
    <w:lvl w:ilvl="5" w:tentative="0">
      <w:start w:val="1"/>
      <w:numFmt w:val="decimal"/>
      <w:suff w:val="nothing"/>
      <w:lvlText w:val="%1.%2.%3.%4.%5.%6　"/>
      <w:lvlJc w:val="left"/>
      <w:pPr>
        <w:ind w:left="0" w:firstLine="0"/>
      </w:pPr>
      <w:rPr>
        <w:rFonts w:hint="eastAsia" w:ascii="黑体" w:eastAsia="黑体"/>
        <w:b w:val="0"/>
        <w:i w:val="0"/>
        <w:sz w:val="21"/>
      </w:rPr>
    </w:lvl>
    <w:lvl w:ilvl="6" w:tentative="0">
      <w:start w:val="1"/>
      <w:numFmt w:val="decimal"/>
      <w:suff w:val="nothing"/>
      <w:lvlText w:val="%1.%2.%3.%4.%5.%6.%7　"/>
      <w:lvlJc w:val="left"/>
      <w:pPr>
        <w:ind w:left="0" w:firstLine="0"/>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14">
    <w:nsid w:val="6CEA2025"/>
    <w:multiLevelType w:val="multilevel"/>
    <w:tmpl w:val="6CEA2025"/>
    <w:lvl w:ilvl="0" w:tentative="0">
      <w:start w:val="1"/>
      <w:numFmt w:val="none"/>
      <w:suff w:val="nothing"/>
      <w:lvlText w:val="%1"/>
      <w:lvlJc w:val="left"/>
      <w:pPr>
        <w:ind w:left="0" w:firstLine="0"/>
      </w:pPr>
      <w:rPr>
        <w:rFonts w:hint="eastAsia"/>
      </w:rPr>
    </w:lvl>
    <w:lvl w:ilvl="1" w:tentative="0">
      <w:start w:val="1"/>
      <w:numFmt w:val="decimal"/>
      <w:suff w:val="nothing"/>
      <w:lvlText w:val="%1%2　"/>
      <w:lvlJc w:val="left"/>
      <w:pPr>
        <w:ind w:left="284" w:firstLine="0"/>
      </w:pPr>
      <w:rPr>
        <w:rFonts w:hint="eastAsia" w:ascii="黑体" w:eastAsia="黑体"/>
        <w:b w:val="0"/>
        <w:i w:val="0"/>
        <w:sz w:val="21"/>
      </w:rPr>
    </w:lvl>
    <w:lvl w:ilvl="2" w:tentative="0">
      <w:start w:val="1"/>
      <w:numFmt w:val="decimal"/>
      <w:suff w:val="nothing"/>
      <w:lvlText w:val="%1%2.%3　"/>
      <w:lvlJc w:val="left"/>
      <w:pPr>
        <w:ind w:left="0" w:firstLine="0"/>
      </w:pPr>
      <w:rPr>
        <w:rFonts w:hint="eastAsia" w:ascii="黑体" w:hAnsi="Times New Roman" w:eastAsia="黑体" w:cs="Times New Roman"/>
        <w:b w:val="0"/>
        <w:bCs w:val="0"/>
        <w:i w:val="0"/>
        <w:iCs w:val="0"/>
        <w:caps w:val="0"/>
        <w:smallCaps w:val="0"/>
        <w:strike w:val="0"/>
        <w:dstrike w:val="0"/>
        <w:vanish w:val="0"/>
        <w:color w:val="000000"/>
        <w:spacing w:val="0"/>
        <w:kern w:val="0"/>
        <w:position w:val="0"/>
        <w:sz w:val="21"/>
        <w:u w:val="none"/>
        <w:vertAlign w:val="baseline"/>
      </w:rPr>
    </w:lvl>
    <w:lvl w:ilvl="3" w:tentative="0">
      <w:start w:val="1"/>
      <w:numFmt w:val="decimal"/>
      <w:suff w:val="nothing"/>
      <w:lvlText w:val="%1%2.%3.%4　"/>
      <w:lvlJc w:val="left"/>
      <w:pPr>
        <w:ind w:left="426" w:firstLine="0"/>
      </w:pPr>
      <w:rPr>
        <w:rFonts w:hint="eastAsia" w:ascii="黑体" w:eastAsia="黑体"/>
        <w:b w:val="0"/>
        <w:i w:val="0"/>
        <w:sz w:val="21"/>
      </w:rPr>
    </w:lvl>
    <w:lvl w:ilvl="4" w:tentative="0">
      <w:start w:val="1"/>
      <w:numFmt w:val="decimal"/>
      <w:suff w:val="nothing"/>
      <w:lvlText w:val="%1%2.%3.%4.%5　"/>
      <w:lvlJc w:val="left"/>
      <w:pPr>
        <w:ind w:left="1702" w:firstLine="0"/>
      </w:pPr>
      <w:rPr>
        <w:rFonts w:hint="eastAsia" w:ascii="黑体" w:eastAsia="黑体"/>
        <w:b w:val="0"/>
        <w:i w:val="0"/>
        <w:sz w:val="21"/>
      </w:rPr>
    </w:lvl>
    <w:lvl w:ilvl="5" w:tentative="0">
      <w:start w:val="1"/>
      <w:numFmt w:val="decimal"/>
      <w:suff w:val="nothing"/>
      <w:lvlText w:val="%1%2.%3.%4.%5.%6　"/>
      <w:lvlJc w:val="left"/>
      <w:pPr>
        <w:ind w:left="1985" w:firstLine="0"/>
      </w:pPr>
      <w:rPr>
        <w:rFonts w:hint="eastAsia" w:ascii="黑体" w:eastAsia="黑体"/>
        <w:b w:val="0"/>
        <w:i w:val="0"/>
        <w:sz w:val="21"/>
      </w:rPr>
    </w:lvl>
    <w:lvl w:ilvl="6" w:tentative="0">
      <w:start w:val="1"/>
      <w:numFmt w:val="decimal"/>
      <w:suff w:val="nothing"/>
      <w:lvlText w:val="%1%2.%3.%4.%5.%6.%7　"/>
      <w:lvlJc w:val="left"/>
      <w:pPr>
        <w:ind w:left="0" w:firstLine="0"/>
      </w:pPr>
      <w:rPr>
        <w:rFonts w:hint="eastAsia" w:ascii="黑体"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15">
    <w:nsid w:val="7315453E"/>
    <w:multiLevelType w:val="multilevel"/>
    <w:tmpl w:val="7315453E"/>
    <w:lvl w:ilvl="0" w:tentative="0">
      <w:start w:val="1"/>
      <w:numFmt w:val="lowerLetter"/>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6">
    <w:nsid w:val="7529770D"/>
    <w:multiLevelType w:val="multilevel"/>
    <w:tmpl w:val="7529770D"/>
    <w:lvl w:ilvl="0" w:tentative="0">
      <w:start w:val="1"/>
      <w:numFmt w:val="lowerLetter"/>
      <w:lvlText w:val="%1）"/>
      <w:lvlJc w:val="left"/>
      <w:pPr>
        <w:ind w:left="780" w:hanging="36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7">
    <w:nsid w:val="76EF0A82"/>
    <w:multiLevelType w:val="multilevel"/>
    <w:tmpl w:val="76EF0A82"/>
    <w:lvl w:ilvl="0" w:tentative="0">
      <w:start w:val="1"/>
      <w:numFmt w:val="lowerLetter"/>
      <w:pStyle w:val="39"/>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num w:numId="1">
    <w:abstractNumId w:val="12"/>
  </w:num>
  <w:num w:numId="2">
    <w:abstractNumId w:val="7"/>
  </w:num>
  <w:num w:numId="3">
    <w:abstractNumId w:val="17"/>
  </w:num>
  <w:num w:numId="4">
    <w:abstractNumId w:val="13"/>
  </w:num>
  <w:num w:numId="5">
    <w:abstractNumId w:val="0"/>
  </w:num>
  <w:num w:numId="6">
    <w:abstractNumId w:val="1"/>
  </w:num>
  <w:num w:numId="7">
    <w:abstractNumId w:val="14"/>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10"/>
  </w:num>
  <w:num w:numId="15">
    <w:abstractNumId w:val="3"/>
  </w:num>
  <w:num w:numId="16">
    <w:abstractNumId w:val="16"/>
  </w:num>
  <w:num w:numId="17">
    <w:abstractNumId w:val="9"/>
  </w:num>
  <w:num w:numId="18">
    <w:abstractNumId w:val="2"/>
  </w:num>
  <w:num w:numId="19">
    <w:abstractNumId w:val="6"/>
  </w:num>
  <w:num w:numId="20">
    <w:abstractNumId w:val="5"/>
  </w:num>
  <w:num w:numId="21">
    <w:abstractNumId w:val="4"/>
  </w:num>
  <w:num w:numId="22">
    <w:abstractNumId w:val="11"/>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TrueTypeFonts/>
  <w:saveSubsetFonts/>
  <w:bordersDoNotSurroundHeader w:val="1"/>
  <w:bordersDoNotSurroundFooter w:val="1"/>
  <w:documentProtection w:enforcement="0"/>
  <w:defaultTabStop w:val="420"/>
  <w:drawingGridHorizontalSpacing w:val="105"/>
  <w:drawingGridVerticalSpacing w:val="156"/>
  <w:displayHorizontalDrawingGridEvery w:val="2"/>
  <w:displayVerticalDrawingGridEvery w:val="2"/>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E3MzcxNjQxOWNiZTk1NzRhNjdlNjhhNGFhOTlhMDYifQ=="/>
  </w:docVars>
  <w:rsids>
    <w:rsidRoot w:val="596840A6"/>
    <w:rsid w:val="00002D16"/>
    <w:rsid w:val="00047087"/>
    <w:rsid w:val="00061072"/>
    <w:rsid w:val="000639C0"/>
    <w:rsid w:val="000B5C80"/>
    <w:rsid w:val="000C5D16"/>
    <w:rsid w:val="00105265"/>
    <w:rsid w:val="00120E4C"/>
    <w:rsid w:val="0015689B"/>
    <w:rsid w:val="001570F2"/>
    <w:rsid w:val="00165FA7"/>
    <w:rsid w:val="00173623"/>
    <w:rsid w:val="00192CF7"/>
    <w:rsid w:val="001A5D22"/>
    <w:rsid w:val="001D0BC1"/>
    <w:rsid w:val="001D221D"/>
    <w:rsid w:val="001F2BAC"/>
    <w:rsid w:val="001F4621"/>
    <w:rsid w:val="001F528B"/>
    <w:rsid w:val="001F7FDC"/>
    <w:rsid w:val="00200957"/>
    <w:rsid w:val="00210BB5"/>
    <w:rsid w:val="00227202"/>
    <w:rsid w:val="00277570"/>
    <w:rsid w:val="002837F4"/>
    <w:rsid w:val="00283C87"/>
    <w:rsid w:val="002873F1"/>
    <w:rsid w:val="002943CF"/>
    <w:rsid w:val="002B0461"/>
    <w:rsid w:val="002C12EF"/>
    <w:rsid w:val="002C74D2"/>
    <w:rsid w:val="002E4A59"/>
    <w:rsid w:val="00354A44"/>
    <w:rsid w:val="00386196"/>
    <w:rsid w:val="003B16EE"/>
    <w:rsid w:val="003C584D"/>
    <w:rsid w:val="003C76E9"/>
    <w:rsid w:val="003F411E"/>
    <w:rsid w:val="0040715D"/>
    <w:rsid w:val="00421296"/>
    <w:rsid w:val="0043081C"/>
    <w:rsid w:val="00442994"/>
    <w:rsid w:val="00443A3B"/>
    <w:rsid w:val="00451C35"/>
    <w:rsid w:val="00476CB8"/>
    <w:rsid w:val="00484762"/>
    <w:rsid w:val="00494440"/>
    <w:rsid w:val="004A27E1"/>
    <w:rsid w:val="004B1022"/>
    <w:rsid w:val="004C2796"/>
    <w:rsid w:val="004C6963"/>
    <w:rsid w:val="004E12FC"/>
    <w:rsid w:val="004E347B"/>
    <w:rsid w:val="004F404C"/>
    <w:rsid w:val="004F5E6E"/>
    <w:rsid w:val="00504B66"/>
    <w:rsid w:val="00576693"/>
    <w:rsid w:val="00587B46"/>
    <w:rsid w:val="005A34C7"/>
    <w:rsid w:val="005A4309"/>
    <w:rsid w:val="005B435E"/>
    <w:rsid w:val="0060471D"/>
    <w:rsid w:val="0061445F"/>
    <w:rsid w:val="00632F72"/>
    <w:rsid w:val="006746F5"/>
    <w:rsid w:val="0067592D"/>
    <w:rsid w:val="0068622F"/>
    <w:rsid w:val="00693FDE"/>
    <w:rsid w:val="00694525"/>
    <w:rsid w:val="00697C6F"/>
    <w:rsid w:val="006A41B2"/>
    <w:rsid w:val="006C19E5"/>
    <w:rsid w:val="006D6771"/>
    <w:rsid w:val="006E3D6B"/>
    <w:rsid w:val="006F3DD6"/>
    <w:rsid w:val="00701CFC"/>
    <w:rsid w:val="00704281"/>
    <w:rsid w:val="00721892"/>
    <w:rsid w:val="00726D3D"/>
    <w:rsid w:val="007328F4"/>
    <w:rsid w:val="0077686D"/>
    <w:rsid w:val="00780F1E"/>
    <w:rsid w:val="00784D8A"/>
    <w:rsid w:val="00787D82"/>
    <w:rsid w:val="00790F9C"/>
    <w:rsid w:val="007A1B65"/>
    <w:rsid w:val="007F3608"/>
    <w:rsid w:val="007F7484"/>
    <w:rsid w:val="008043B9"/>
    <w:rsid w:val="00820E5A"/>
    <w:rsid w:val="00833D2B"/>
    <w:rsid w:val="00834399"/>
    <w:rsid w:val="008555A3"/>
    <w:rsid w:val="00894516"/>
    <w:rsid w:val="008B7358"/>
    <w:rsid w:val="008C7AAB"/>
    <w:rsid w:val="008D77E1"/>
    <w:rsid w:val="00917362"/>
    <w:rsid w:val="00921445"/>
    <w:rsid w:val="00946E86"/>
    <w:rsid w:val="009A5F2B"/>
    <w:rsid w:val="009A726A"/>
    <w:rsid w:val="009B42CF"/>
    <w:rsid w:val="009D1184"/>
    <w:rsid w:val="009E19A8"/>
    <w:rsid w:val="009E3787"/>
    <w:rsid w:val="009F0500"/>
    <w:rsid w:val="00A129DB"/>
    <w:rsid w:val="00A158A0"/>
    <w:rsid w:val="00A15EBA"/>
    <w:rsid w:val="00A17F6C"/>
    <w:rsid w:val="00A34CA7"/>
    <w:rsid w:val="00A50AEE"/>
    <w:rsid w:val="00A83B65"/>
    <w:rsid w:val="00A85782"/>
    <w:rsid w:val="00A900A1"/>
    <w:rsid w:val="00A90428"/>
    <w:rsid w:val="00AC2932"/>
    <w:rsid w:val="00AD4722"/>
    <w:rsid w:val="00AF2B44"/>
    <w:rsid w:val="00B85249"/>
    <w:rsid w:val="00BA0E8F"/>
    <w:rsid w:val="00BE57E7"/>
    <w:rsid w:val="00C16C28"/>
    <w:rsid w:val="00C21AB7"/>
    <w:rsid w:val="00C30072"/>
    <w:rsid w:val="00C55191"/>
    <w:rsid w:val="00C70707"/>
    <w:rsid w:val="00C84FC8"/>
    <w:rsid w:val="00CB0D19"/>
    <w:rsid w:val="00CD065E"/>
    <w:rsid w:val="00CD3C79"/>
    <w:rsid w:val="00CD5366"/>
    <w:rsid w:val="00CE3484"/>
    <w:rsid w:val="00CE5531"/>
    <w:rsid w:val="00CE7B83"/>
    <w:rsid w:val="00CF04FD"/>
    <w:rsid w:val="00CF2848"/>
    <w:rsid w:val="00CF7277"/>
    <w:rsid w:val="00D178BA"/>
    <w:rsid w:val="00D278BD"/>
    <w:rsid w:val="00D564D9"/>
    <w:rsid w:val="00D6596E"/>
    <w:rsid w:val="00D728C1"/>
    <w:rsid w:val="00D774DF"/>
    <w:rsid w:val="00D903C9"/>
    <w:rsid w:val="00DA1749"/>
    <w:rsid w:val="00E377AB"/>
    <w:rsid w:val="00E4133C"/>
    <w:rsid w:val="00E51723"/>
    <w:rsid w:val="00EB1190"/>
    <w:rsid w:val="00EB23FD"/>
    <w:rsid w:val="00EE6AF4"/>
    <w:rsid w:val="00EF6368"/>
    <w:rsid w:val="00F0415B"/>
    <w:rsid w:val="00F23266"/>
    <w:rsid w:val="00F23281"/>
    <w:rsid w:val="00F2587B"/>
    <w:rsid w:val="00F26E0D"/>
    <w:rsid w:val="00F27223"/>
    <w:rsid w:val="00F36FA9"/>
    <w:rsid w:val="00F429E1"/>
    <w:rsid w:val="00F45B97"/>
    <w:rsid w:val="00F50D6B"/>
    <w:rsid w:val="00F54F25"/>
    <w:rsid w:val="00F66AE4"/>
    <w:rsid w:val="00F81DC6"/>
    <w:rsid w:val="00F8291E"/>
    <w:rsid w:val="00FD7BAF"/>
    <w:rsid w:val="00FE676B"/>
    <w:rsid w:val="0847755F"/>
    <w:rsid w:val="085A603B"/>
    <w:rsid w:val="0EFB135B"/>
    <w:rsid w:val="15DE3AC5"/>
    <w:rsid w:val="17CD7B3F"/>
    <w:rsid w:val="1C7B37A8"/>
    <w:rsid w:val="1CE8B85B"/>
    <w:rsid w:val="2D676D28"/>
    <w:rsid w:val="304030C0"/>
    <w:rsid w:val="31D1451F"/>
    <w:rsid w:val="35745C18"/>
    <w:rsid w:val="3A0B55D7"/>
    <w:rsid w:val="3A3A14FA"/>
    <w:rsid w:val="48133E7F"/>
    <w:rsid w:val="4A8D1C10"/>
    <w:rsid w:val="4B426510"/>
    <w:rsid w:val="51601C9F"/>
    <w:rsid w:val="52174914"/>
    <w:rsid w:val="5429409D"/>
    <w:rsid w:val="5930071B"/>
    <w:rsid w:val="596840A6"/>
    <w:rsid w:val="5BE36290"/>
    <w:rsid w:val="604069F6"/>
    <w:rsid w:val="711F7F62"/>
    <w:rsid w:val="7F7E25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iPriority="39" w:semiHidden="0" w:name="toc 1"/>
    <w:lsdException w:qFormat="1" w:unhideWhenUsed="0" w:uiPriority="39" w:semiHidden="0" w:name="toc 2"/>
    <w:lsdException w:qFormat="1" w:uiPriority="39" w:semiHidden="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99"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qFormat="1"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qFormat="1"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99"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等线" w:hAnsi="等线" w:eastAsia="等线" w:cs="Times New Roman"/>
      <w:kern w:val="2"/>
      <w:sz w:val="21"/>
      <w:szCs w:val="24"/>
      <w:lang w:val="en-US" w:eastAsia="zh-CN" w:bidi="ar-SA"/>
    </w:rPr>
  </w:style>
  <w:style w:type="paragraph" w:styleId="4">
    <w:name w:val="heading 1"/>
    <w:basedOn w:val="1"/>
    <w:next w:val="1"/>
    <w:link w:val="50"/>
    <w:qFormat/>
    <w:uiPriority w:val="0"/>
    <w:pPr>
      <w:keepNext/>
      <w:keepLines/>
      <w:spacing w:line="600" w:lineRule="exact"/>
      <w:jc w:val="center"/>
      <w:outlineLvl w:val="0"/>
    </w:pPr>
    <w:rPr>
      <w:rFonts w:ascii="方正小标宋简体" w:hAnsi="方正小标宋简体" w:eastAsia="方正小标宋简体" w:cstheme="minorBidi"/>
      <w:kern w:val="44"/>
      <w:sz w:val="44"/>
      <w:szCs w:val="44"/>
    </w:rPr>
  </w:style>
  <w:style w:type="character" w:default="1" w:styleId="14">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semiHidden/>
    <w:unhideWhenUsed/>
    <w:qFormat/>
    <w:uiPriority w:val="0"/>
    <w:pPr>
      <w:ind w:firstLine="420" w:firstLineChars="200"/>
    </w:pPr>
  </w:style>
  <w:style w:type="paragraph" w:styleId="3">
    <w:name w:val="Body Text Indent"/>
    <w:basedOn w:val="1"/>
    <w:semiHidden/>
    <w:unhideWhenUsed/>
    <w:qFormat/>
    <w:uiPriority w:val="0"/>
    <w:pPr>
      <w:spacing w:after="120" w:afterLines="0" w:afterAutospacing="0"/>
      <w:ind w:left="420" w:leftChars="200"/>
    </w:pPr>
  </w:style>
  <w:style w:type="paragraph" w:styleId="5">
    <w:name w:val="Body Text"/>
    <w:basedOn w:val="1"/>
    <w:link w:val="51"/>
    <w:qFormat/>
    <w:uiPriority w:val="0"/>
    <w:pPr>
      <w:spacing w:after="120" w:line="560" w:lineRule="exact"/>
      <w:ind w:firstLine="420" w:firstLineChars="200"/>
    </w:pPr>
    <w:rPr>
      <w:rFonts w:ascii="方正仿宋_GBK" w:hAnsi="方正仿宋_GBK" w:eastAsia="方正仿宋_GBK" w:cstheme="minorBidi"/>
      <w:sz w:val="32"/>
      <w:szCs w:val="22"/>
    </w:rPr>
  </w:style>
  <w:style w:type="paragraph" w:styleId="6">
    <w:name w:val="toc 3"/>
    <w:basedOn w:val="1"/>
    <w:next w:val="1"/>
    <w:unhideWhenUsed/>
    <w:qFormat/>
    <w:uiPriority w:val="39"/>
    <w:pPr>
      <w:ind w:left="840" w:leftChars="400"/>
    </w:pPr>
  </w:style>
  <w:style w:type="paragraph" w:styleId="7">
    <w:name w:val="Balloon Text"/>
    <w:basedOn w:val="1"/>
    <w:link w:val="49"/>
    <w:qFormat/>
    <w:uiPriority w:val="0"/>
    <w:rPr>
      <w:sz w:val="18"/>
      <w:szCs w:val="18"/>
    </w:rPr>
  </w:style>
  <w:style w:type="paragraph" w:styleId="8">
    <w:name w:val="footer"/>
    <w:basedOn w:val="1"/>
    <w:link w:val="18"/>
    <w:qFormat/>
    <w:uiPriority w:val="99"/>
    <w:pPr>
      <w:tabs>
        <w:tab w:val="center" w:pos="4153"/>
        <w:tab w:val="right" w:pos="8306"/>
      </w:tabs>
      <w:snapToGrid w:val="0"/>
      <w:jc w:val="left"/>
    </w:pPr>
    <w:rPr>
      <w:sz w:val="18"/>
      <w:szCs w:val="18"/>
    </w:rPr>
  </w:style>
  <w:style w:type="paragraph" w:styleId="9">
    <w:name w:val="header"/>
    <w:basedOn w:val="1"/>
    <w:link w:val="17"/>
    <w:qFormat/>
    <w:uiPriority w:val="99"/>
    <w:pPr>
      <w:pBdr>
        <w:bottom w:val="single" w:color="auto" w:sz="6" w:space="1"/>
      </w:pBdr>
      <w:tabs>
        <w:tab w:val="center" w:pos="4153"/>
        <w:tab w:val="right" w:pos="8306"/>
      </w:tabs>
      <w:snapToGrid w:val="0"/>
      <w:jc w:val="center"/>
    </w:pPr>
    <w:rPr>
      <w:sz w:val="18"/>
      <w:szCs w:val="18"/>
    </w:rPr>
  </w:style>
  <w:style w:type="paragraph" w:styleId="10">
    <w:name w:val="toc 1"/>
    <w:basedOn w:val="1"/>
    <w:next w:val="1"/>
    <w:unhideWhenUsed/>
    <w:qFormat/>
    <w:uiPriority w:val="39"/>
    <w:pPr>
      <w:adjustRightInd w:val="0"/>
      <w:spacing w:line="400" w:lineRule="exact"/>
    </w:pPr>
    <w:rPr>
      <w:rFonts w:ascii="宋体" w:hAnsi="Times New Roman" w:eastAsia="宋体"/>
      <w:szCs w:val="21"/>
    </w:rPr>
  </w:style>
  <w:style w:type="paragraph" w:styleId="11">
    <w:name w:val="toc 2"/>
    <w:basedOn w:val="1"/>
    <w:next w:val="1"/>
    <w:qFormat/>
    <w:uiPriority w:val="39"/>
    <w:pPr>
      <w:ind w:left="420" w:leftChars="200"/>
    </w:pPr>
  </w:style>
  <w:style w:type="table" w:styleId="13">
    <w:name w:val="Table Grid"/>
    <w:basedOn w:val="1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5">
    <w:name w:val="page number"/>
    <w:qFormat/>
    <w:uiPriority w:val="0"/>
    <w:rPr>
      <w:rFonts w:cs="Times New Roman"/>
    </w:rPr>
  </w:style>
  <w:style w:type="character" w:styleId="16">
    <w:name w:val="Hyperlink"/>
    <w:basedOn w:val="14"/>
    <w:qFormat/>
    <w:uiPriority w:val="99"/>
    <w:rPr>
      <w:color w:val="0000FF"/>
      <w:u w:val="single"/>
    </w:rPr>
  </w:style>
  <w:style w:type="character" w:customStyle="1" w:styleId="17">
    <w:name w:val="页眉 Char"/>
    <w:basedOn w:val="14"/>
    <w:link w:val="9"/>
    <w:qFormat/>
    <w:uiPriority w:val="99"/>
    <w:rPr>
      <w:rFonts w:ascii="等线" w:hAnsi="等线" w:eastAsia="等线"/>
      <w:kern w:val="2"/>
      <w:sz w:val="18"/>
      <w:szCs w:val="18"/>
    </w:rPr>
  </w:style>
  <w:style w:type="character" w:customStyle="1" w:styleId="18">
    <w:name w:val="页脚 Char"/>
    <w:basedOn w:val="14"/>
    <w:link w:val="8"/>
    <w:qFormat/>
    <w:uiPriority w:val="99"/>
    <w:rPr>
      <w:rFonts w:ascii="等线" w:hAnsi="等线" w:eastAsia="等线"/>
      <w:kern w:val="2"/>
      <w:sz w:val="18"/>
      <w:szCs w:val="18"/>
    </w:rPr>
  </w:style>
  <w:style w:type="paragraph" w:customStyle="1" w:styleId="19">
    <w:name w:val="标准文件_段"/>
    <w:link w:val="20"/>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character" w:customStyle="1" w:styleId="20">
    <w:name w:val="标准文件_段 Char"/>
    <w:link w:val="19"/>
    <w:qFormat/>
    <w:uiPriority w:val="0"/>
    <w:rPr>
      <w:rFonts w:ascii="宋体"/>
      <w:sz w:val="21"/>
    </w:rPr>
  </w:style>
  <w:style w:type="paragraph" w:customStyle="1" w:styleId="21">
    <w:name w:val="标准文件_目录标题"/>
    <w:basedOn w:val="1"/>
    <w:qFormat/>
    <w:uiPriority w:val="0"/>
    <w:pPr>
      <w:adjustRightInd w:val="0"/>
      <w:spacing w:afterLines="150"/>
      <w:jc w:val="center"/>
    </w:pPr>
    <w:rPr>
      <w:rFonts w:ascii="黑体" w:hAnsi="Times New Roman" w:eastAsia="黑体"/>
      <w:sz w:val="32"/>
      <w:szCs w:val="21"/>
    </w:rPr>
  </w:style>
  <w:style w:type="paragraph" w:customStyle="1" w:styleId="22">
    <w:name w:val="封面标准名称"/>
    <w:qFormat/>
    <w:uiPriority w:val="0"/>
    <w:pPr>
      <w:framePr w:w="9638" w:h="6917" w:hRule="exact" w:wrap="around" w:vAnchor="margin" w:hAnchor="margin" w:xAlign="center" w:y="5955"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23">
    <w:name w:val="封面一致性程度标识"/>
    <w:qFormat/>
    <w:uiPriority w:val="0"/>
    <w:pPr>
      <w:spacing w:before="440" w:line="440" w:lineRule="exact"/>
      <w:jc w:val="center"/>
    </w:pPr>
    <w:rPr>
      <w:rFonts w:ascii="Times New Roman" w:hAnsi="Times New Roman" w:eastAsia="宋体" w:cs="Times New Roman"/>
      <w:sz w:val="28"/>
      <w:lang w:val="en-US" w:eastAsia="zh-CN" w:bidi="ar-SA"/>
    </w:rPr>
  </w:style>
  <w:style w:type="paragraph" w:customStyle="1" w:styleId="24">
    <w:name w:val="实施日期"/>
    <w:basedOn w:val="25"/>
    <w:qFormat/>
    <w:uiPriority w:val="0"/>
    <w:pPr>
      <w:framePr w:hSpace="0" w:wrap="around" w:xAlign="right"/>
      <w:jc w:val="right"/>
    </w:pPr>
  </w:style>
  <w:style w:type="paragraph" w:customStyle="1" w:styleId="25">
    <w:name w:val="发布日期"/>
    <w:qFormat/>
    <w:uiPriority w:val="0"/>
    <w:pPr>
      <w:framePr w:w="4000" w:h="473" w:hRule="exact" w:hSpace="180" w:vSpace="180" w:wrap="around" w:vAnchor="margin" w:hAnchor="margin" w:y="13511" w:anchorLock="1"/>
    </w:pPr>
    <w:rPr>
      <w:rFonts w:ascii="Times New Roman" w:hAnsi="Times New Roman" w:eastAsia="黑体" w:cs="Times New Roman"/>
      <w:sz w:val="28"/>
      <w:lang w:val="en-US" w:eastAsia="zh-CN" w:bidi="ar-SA"/>
    </w:rPr>
  </w:style>
  <w:style w:type="paragraph" w:customStyle="1" w:styleId="26">
    <w:name w:val="标准文件_页脚奇数页"/>
    <w:qFormat/>
    <w:uiPriority w:val="0"/>
    <w:pPr>
      <w:ind w:right="227"/>
      <w:jc w:val="right"/>
    </w:pPr>
    <w:rPr>
      <w:rFonts w:ascii="宋体" w:hAnsi="Times New Roman" w:eastAsia="宋体" w:cs="Times New Roman"/>
      <w:sz w:val="18"/>
      <w:lang w:val="en-US" w:eastAsia="zh-CN" w:bidi="ar-SA"/>
    </w:rPr>
  </w:style>
  <w:style w:type="paragraph" w:customStyle="1" w:styleId="27">
    <w:name w:val="标准文件_二级条标题"/>
    <w:next w:val="19"/>
    <w:qFormat/>
    <w:uiPriority w:val="0"/>
    <w:pPr>
      <w:widowControl w:val="0"/>
      <w:numPr>
        <w:ilvl w:val="3"/>
        <w:numId w:val="1"/>
      </w:numPr>
      <w:spacing w:beforeLines="50" w:afterLines="50"/>
      <w:jc w:val="both"/>
      <w:outlineLvl w:val="2"/>
    </w:pPr>
    <w:rPr>
      <w:rFonts w:ascii="黑体" w:hAnsi="Times New Roman" w:eastAsia="黑体" w:cs="Times New Roman"/>
      <w:sz w:val="21"/>
      <w:lang w:val="en-US" w:eastAsia="zh-CN" w:bidi="ar-SA"/>
    </w:rPr>
  </w:style>
  <w:style w:type="paragraph" w:customStyle="1" w:styleId="28">
    <w:name w:val="标准标志"/>
    <w:next w:val="1"/>
    <w:qFormat/>
    <w:uiPriority w:val="99"/>
    <w:pPr>
      <w:framePr w:w="2268" w:h="1392" w:hRule="exact" w:wrap="around" w:vAnchor="margin" w:hAnchor="margin" w:x="6748" w:y="171" w:anchorLock="1"/>
      <w:shd w:val="solid" w:color="FFFFFF" w:fill="FFFFFF"/>
      <w:spacing w:line="0" w:lineRule="atLeast"/>
      <w:jc w:val="right"/>
    </w:pPr>
    <w:rPr>
      <w:rFonts w:ascii="Times New Roman" w:hAnsi="Times New Roman" w:eastAsia="宋体" w:cs="Times New Roman"/>
      <w:b/>
      <w:w w:val="130"/>
      <w:sz w:val="96"/>
      <w:lang w:val="en-US" w:eastAsia="zh-CN" w:bidi="ar-SA"/>
    </w:rPr>
  </w:style>
  <w:style w:type="paragraph" w:customStyle="1" w:styleId="29">
    <w:name w:val="标准称谓"/>
    <w:next w:val="1"/>
    <w:qFormat/>
    <w:uiPriority w:val="0"/>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eastAsia="宋体" w:cs="Times New Roman"/>
      <w:b/>
      <w:bCs/>
      <w:w w:val="148"/>
      <w:sz w:val="52"/>
      <w:lang w:val="en-US" w:eastAsia="zh-CN" w:bidi="ar-SA"/>
    </w:rPr>
  </w:style>
  <w:style w:type="paragraph" w:customStyle="1" w:styleId="30">
    <w:name w:val="标准文件_三级条标题"/>
    <w:basedOn w:val="27"/>
    <w:next w:val="19"/>
    <w:qFormat/>
    <w:uiPriority w:val="0"/>
    <w:pPr>
      <w:widowControl/>
      <w:numPr>
        <w:ilvl w:val="4"/>
      </w:numPr>
      <w:outlineLvl w:val="3"/>
    </w:pPr>
  </w:style>
  <w:style w:type="paragraph" w:customStyle="1" w:styleId="31">
    <w:name w:val="标准文件_附录标识"/>
    <w:next w:val="19"/>
    <w:qFormat/>
    <w:uiPriority w:val="0"/>
    <w:pPr>
      <w:numPr>
        <w:ilvl w:val="0"/>
        <w:numId w:val="2"/>
      </w:numPr>
      <w:shd w:val="clear" w:color="FFFFFF" w:fill="FFFFFF"/>
      <w:tabs>
        <w:tab w:val="left" w:pos="6406"/>
      </w:tabs>
      <w:spacing w:beforeLines="25" w:afterLines="50"/>
      <w:jc w:val="center"/>
      <w:outlineLvl w:val="0"/>
    </w:pPr>
    <w:rPr>
      <w:rFonts w:ascii="黑体" w:hAnsi="Times New Roman" w:eastAsia="黑体" w:cs="Times New Roman"/>
      <w:sz w:val="21"/>
      <w:lang w:val="en-US" w:eastAsia="zh-CN" w:bidi="ar-SA"/>
    </w:rPr>
  </w:style>
  <w:style w:type="paragraph" w:customStyle="1" w:styleId="32">
    <w:name w:val="发布部门"/>
    <w:next w:val="19"/>
    <w:link w:val="33"/>
    <w:qFormat/>
    <w:uiPriority w:val="0"/>
    <w:pPr>
      <w:framePr w:w="7433" w:h="585" w:hRule="exact" w:hSpace="180" w:vSpace="180" w:wrap="around" w:vAnchor="margin" w:hAnchor="margin" w:xAlign="center" w:y="14401" w:anchorLock="1"/>
      <w:jc w:val="center"/>
    </w:pPr>
    <w:rPr>
      <w:rFonts w:ascii="宋体" w:hAnsi="Times New Roman" w:eastAsia="宋体" w:cs="Times New Roman"/>
      <w:b/>
      <w:w w:val="135"/>
      <w:sz w:val="36"/>
      <w:lang w:val="en-US" w:eastAsia="zh-CN" w:bidi="ar-SA"/>
    </w:rPr>
  </w:style>
  <w:style w:type="character" w:customStyle="1" w:styleId="33">
    <w:name w:val="发布部门 Char"/>
    <w:link w:val="32"/>
    <w:qFormat/>
    <w:uiPriority w:val="0"/>
    <w:rPr>
      <w:rFonts w:ascii="宋体"/>
      <w:b/>
      <w:w w:val="135"/>
      <w:sz w:val="36"/>
    </w:rPr>
  </w:style>
  <w:style w:type="paragraph" w:customStyle="1" w:styleId="34">
    <w:name w:val="标准文件_附录一级条标题"/>
    <w:next w:val="19"/>
    <w:qFormat/>
    <w:uiPriority w:val="0"/>
    <w:pPr>
      <w:widowControl w:val="0"/>
      <w:numPr>
        <w:ilvl w:val="1"/>
        <w:numId w:val="2"/>
      </w:numPr>
      <w:tabs>
        <w:tab w:val="left" w:pos="851"/>
      </w:tabs>
      <w:spacing w:beforeLines="50" w:afterLines="50"/>
      <w:jc w:val="both"/>
      <w:outlineLvl w:val="2"/>
    </w:pPr>
    <w:rPr>
      <w:rFonts w:ascii="黑体" w:hAnsi="Times New Roman" w:eastAsia="黑体" w:cs="Times New Roman"/>
      <w:kern w:val="21"/>
      <w:sz w:val="21"/>
      <w:lang w:val="en-US" w:eastAsia="zh-CN" w:bidi="ar-SA"/>
    </w:rPr>
  </w:style>
  <w:style w:type="paragraph" w:customStyle="1" w:styleId="35">
    <w:name w:val="标准文件_附录二级条标题"/>
    <w:basedOn w:val="34"/>
    <w:next w:val="19"/>
    <w:qFormat/>
    <w:uiPriority w:val="0"/>
    <w:pPr>
      <w:widowControl/>
      <w:numPr>
        <w:ilvl w:val="2"/>
      </w:numPr>
      <w:wordWrap w:val="0"/>
      <w:overflowPunct w:val="0"/>
      <w:autoSpaceDE w:val="0"/>
      <w:autoSpaceDN w:val="0"/>
      <w:textAlignment w:val="baseline"/>
      <w:outlineLvl w:val="3"/>
    </w:pPr>
  </w:style>
  <w:style w:type="paragraph" w:customStyle="1" w:styleId="36">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37">
    <w:name w:val="标准文件_章标题"/>
    <w:next w:val="19"/>
    <w:qFormat/>
    <w:uiPriority w:val="0"/>
    <w:pPr>
      <w:numPr>
        <w:ilvl w:val="1"/>
        <w:numId w:val="1"/>
      </w:numPr>
      <w:spacing w:beforeLines="100" w:afterLines="100"/>
      <w:jc w:val="both"/>
      <w:outlineLvl w:val="0"/>
    </w:pPr>
    <w:rPr>
      <w:rFonts w:ascii="黑体" w:hAnsi="Times New Roman" w:eastAsia="黑体" w:cs="Times New Roman"/>
      <w:sz w:val="21"/>
      <w:lang w:val="en-US" w:eastAsia="zh-CN" w:bidi="ar-SA"/>
    </w:rPr>
  </w:style>
  <w:style w:type="paragraph" w:customStyle="1" w:styleId="38">
    <w:name w:val="标准文件_一级条标题"/>
    <w:basedOn w:val="37"/>
    <w:next w:val="19"/>
    <w:qFormat/>
    <w:uiPriority w:val="0"/>
    <w:pPr>
      <w:numPr>
        <w:ilvl w:val="2"/>
      </w:numPr>
      <w:spacing w:beforeLines="50" w:afterLines="50"/>
      <w:outlineLvl w:val="1"/>
    </w:pPr>
  </w:style>
  <w:style w:type="paragraph" w:customStyle="1" w:styleId="39">
    <w:name w:val="标准文件_字母编号列项（一级）"/>
    <w:qFormat/>
    <w:uiPriority w:val="0"/>
    <w:pPr>
      <w:numPr>
        <w:ilvl w:val="0"/>
        <w:numId w:val="3"/>
      </w:numPr>
      <w:tabs>
        <w:tab w:val="left" w:pos="851"/>
      </w:tabs>
      <w:jc w:val="both"/>
    </w:pPr>
    <w:rPr>
      <w:rFonts w:ascii="宋体" w:hAnsi="Times New Roman" w:eastAsia="宋体" w:cs="Times New Roman"/>
      <w:sz w:val="21"/>
      <w:lang w:val="en-US" w:eastAsia="zh-CN" w:bidi="ar-SA"/>
    </w:rPr>
  </w:style>
  <w:style w:type="paragraph" w:customStyle="1" w:styleId="40">
    <w:name w:val="标准文件_前言、引言标题"/>
    <w:next w:val="1"/>
    <w:qFormat/>
    <w:uiPriority w:val="0"/>
    <w:pPr>
      <w:numPr>
        <w:ilvl w:val="0"/>
        <w:numId w:val="4"/>
      </w:numPr>
      <w:shd w:val="clear" w:color="FFFFFF" w:fill="FFFFFF"/>
      <w:spacing w:afterLines="150"/>
      <w:jc w:val="center"/>
      <w:outlineLvl w:val="0"/>
    </w:pPr>
    <w:rPr>
      <w:rFonts w:ascii="黑体" w:hAnsi="Times New Roman" w:eastAsia="黑体" w:cs="Times New Roman"/>
      <w:sz w:val="32"/>
      <w:lang w:val="en-US" w:eastAsia="zh-CN" w:bidi="ar-SA"/>
    </w:rPr>
  </w:style>
  <w:style w:type="paragraph" w:customStyle="1" w:styleId="41">
    <w:name w:val="标准文件_正文标准名称"/>
    <w:qFormat/>
    <w:uiPriority w:val="0"/>
    <w:pPr>
      <w:spacing w:beforeLines="20" w:after="640" w:line="400" w:lineRule="exact"/>
      <w:jc w:val="center"/>
    </w:pPr>
    <w:rPr>
      <w:rFonts w:ascii="黑体" w:hAnsi="黑体" w:eastAsia="黑体" w:cs="Times New Roman"/>
      <w:kern w:val="2"/>
      <w:sz w:val="32"/>
      <w:szCs w:val="32"/>
      <w:lang w:val="en-US" w:eastAsia="zh-CN" w:bidi="ar-SA"/>
    </w:rPr>
  </w:style>
  <w:style w:type="paragraph" w:customStyle="1" w:styleId="42">
    <w:name w:val="标准文件_文件名称"/>
    <w:basedOn w:val="19"/>
    <w:next w:val="19"/>
    <w:qFormat/>
    <w:uiPriority w:val="0"/>
    <w:pPr>
      <w:framePr w:w="9639" w:h="6976" w:hRule="exact" w:wrap="around" w:vAnchor="page" w:hAnchor="page" w:y="6408"/>
      <w:autoSpaceDE/>
      <w:autoSpaceDN/>
      <w:spacing w:line="700" w:lineRule="exact"/>
      <w:ind w:firstLine="0" w:firstLineChars="0"/>
      <w:jc w:val="center"/>
    </w:pPr>
    <w:rPr>
      <w:rFonts w:ascii="黑体" w:hAnsi="黑体" w:eastAsia="黑体"/>
      <w:bCs/>
      <w:sz w:val="52"/>
    </w:rPr>
  </w:style>
  <w:style w:type="paragraph" w:customStyle="1" w:styleId="43">
    <w:name w:val="标准文件_附录表标号"/>
    <w:basedOn w:val="19"/>
    <w:next w:val="19"/>
    <w:qFormat/>
    <w:uiPriority w:val="0"/>
    <w:pPr>
      <w:numPr>
        <w:ilvl w:val="0"/>
        <w:numId w:val="5"/>
      </w:numPr>
      <w:spacing w:line="14" w:lineRule="exact"/>
      <w:ind w:firstLine="0" w:firstLineChars="0"/>
      <w:jc w:val="center"/>
    </w:pPr>
    <w:rPr>
      <w:rFonts w:eastAsia="黑体"/>
      <w:vanish/>
      <w:sz w:val="2"/>
    </w:rPr>
  </w:style>
  <w:style w:type="paragraph" w:customStyle="1" w:styleId="44">
    <w:name w:val="封面正文"/>
    <w:qFormat/>
    <w:uiPriority w:val="0"/>
    <w:pPr>
      <w:jc w:val="both"/>
    </w:pPr>
    <w:rPr>
      <w:rFonts w:ascii="Times New Roman" w:hAnsi="Times New Roman" w:eastAsia="宋体" w:cs="Times New Roman"/>
      <w:lang w:val="en-US" w:eastAsia="zh-CN" w:bidi="ar-SA"/>
    </w:rPr>
  </w:style>
  <w:style w:type="paragraph" w:customStyle="1" w:styleId="45">
    <w:name w:val="封面标准英文名称"/>
    <w:qFormat/>
    <w:uiPriority w:val="0"/>
    <w:pPr>
      <w:widowControl w:val="0"/>
      <w:spacing w:line="360" w:lineRule="exact"/>
      <w:jc w:val="center"/>
    </w:pPr>
    <w:rPr>
      <w:rFonts w:ascii="Times New Roman" w:hAnsi="Times New Roman" w:eastAsia="宋体" w:cs="Times New Roman"/>
      <w:sz w:val="28"/>
      <w:lang w:val="en-US" w:eastAsia="zh-CN" w:bidi="ar-SA"/>
    </w:rPr>
  </w:style>
  <w:style w:type="paragraph" w:customStyle="1" w:styleId="46">
    <w:name w:val="标准文件_附录图标号"/>
    <w:basedOn w:val="19"/>
    <w:next w:val="19"/>
    <w:qFormat/>
    <w:uiPriority w:val="0"/>
    <w:pPr>
      <w:numPr>
        <w:ilvl w:val="0"/>
        <w:numId w:val="6"/>
      </w:numPr>
      <w:spacing w:line="14" w:lineRule="exact"/>
      <w:ind w:firstLine="0" w:firstLineChars="0"/>
      <w:jc w:val="center"/>
    </w:pPr>
    <w:rPr>
      <w:rFonts w:ascii="黑体" w:hAnsi="黑体" w:eastAsia="黑体"/>
      <w:vanish/>
      <w:sz w:val="2"/>
      <w:szCs w:val="21"/>
    </w:rPr>
  </w:style>
  <w:style w:type="paragraph" w:customStyle="1" w:styleId="47">
    <w:name w:val="封面标准号2"/>
    <w:basedOn w:val="1"/>
    <w:qFormat/>
    <w:uiPriority w:val="0"/>
    <w:pPr>
      <w:kinsoku w:val="0"/>
      <w:overflowPunct w:val="0"/>
      <w:autoSpaceDE w:val="0"/>
      <w:autoSpaceDN w:val="0"/>
      <w:adjustRightInd w:val="0"/>
      <w:spacing w:before="357" w:line="280" w:lineRule="exact"/>
      <w:jc w:val="right"/>
      <w:textAlignment w:val="center"/>
    </w:pPr>
    <w:rPr>
      <w:rFonts w:ascii="Times New Roman" w:hAnsi="Times New Roman" w:eastAsia="宋体"/>
      <w:kern w:val="0"/>
      <w:sz w:val="28"/>
      <w:szCs w:val="20"/>
    </w:rPr>
  </w:style>
  <w:style w:type="paragraph" w:customStyle="1" w:styleId="48">
    <w:name w:val="标准书眉_奇数页"/>
    <w:next w:val="1"/>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character" w:customStyle="1" w:styleId="49">
    <w:name w:val="批注框文本 Char"/>
    <w:basedOn w:val="14"/>
    <w:link w:val="7"/>
    <w:qFormat/>
    <w:uiPriority w:val="0"/>
    <w:rPr>
      <w:rFonts w:ascii="等线" w:hAnsi="等线" w:eastAsia="等线"/>
      <w:kern w:val="2"/>
      <w:sz w:val="18"/>
      <w:szCs w:val="18"/>
    </w:rPr>
  </w:style>
  <w:style w:type="character" w:customStyle="1" w:styleId="50">
    <w:name w:val="标题 1 Char"/>
    <w:basedOn w:val="14"/>
    <w:link w:val="4"/>
    <w:qFormat/>
    <w:uiPriority w:val="0"/>
    <w:rPr>
      <w:rFonts w:ascii="方正小标宋简体" w:hAnsi="方正小标宋简体" w:eastAsia="方正小标宋简体" w:cstheme="minorBidi"/>
      <w:kern w:val="44"/>
      <w:sz w:val="44"/>
      <w:szCs w:val="44"/>
    </w:rPr>
  </w:style>
  <w:style w:type="character" w:customStyle="1" w:styleId="51">
    <w:name w:val="正文文本 Char"/>
    <w:basedOn w:val="14"/>
    <w:link w:val="5"/>
    <w:qFormat/>
    <w:uiPriority w:val="0"/>
    <w:rPr>
      <w:rFonts w:ascii="方正仿宋_GBK" w:hAnsi="方正仿宋_GBK" w:eastAsia="方正仿宋_GBK" w:cstheme="minorBidi"/>
      <w:kern w:val="2"/>
      <w:sz w:val="32"/>
      <w:szCs w:val="22"/>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header" Target="header4.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customXml" Target="../customXml/item2.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theme" Target="theme/theme1.xml"/><Relationship Id="rId13" Type="http://schemas.openxmlformats.org/officeDocument/2006/relationships/footer" Target="footer6.xml"/><Relationship Id="rId12" Type="http://schemas.openxmlformats.org/officeDocument/2006/relationships/header" Target="header5.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C3ABA92-1D4F-48EA-BD7D-4C51F28C9548}">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14</Pages>
  <Words>6801</Words>
  <Characters>7021</Characters>
  <Lines>96</Lines>
  <Paragraphs>27</Paragraphs>
  <TotalTime>0</TotalTime>
  <ScaleCrop>false</ScaleCrop>
  <LinksUpToDate>false</LinksUpToDate>
  <CharactersWithSpaces>7091</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2022-10-21T02:27:00Z</dcterms:created>
  <dc:creator>茴香馅的小包子</dc:creator>
  <cp:lastModifiedBy>lwx</cp:lastModifiedBy>
  <cp:lastPrinted>2023-02-20T01:33:00Z</cp:lastPrinted>
  <dcterms:modified xsi:type="dcterms:W3CDTF">2023-02-27T03:04:14Z</dcterms:modified>
  <cp:revision>210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AF1BCCA965F84BC1975C042245B1C6F4</vt:lpwstr>
  </property>
</Properties>
</file>