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ind w:firstLine="420"/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r>
        <w:pict>
          <v:line id="直线 10" o:spid="_x0000_s1026" o:spt="20" style="position:absolute;left:0pt;margin-top:174.3pt;height:0pt;width:482pt;mso-position-horizontal:center;mso-position-horizontal-relative:margin;z-index:251660288;mso-width-relative:page;mso-height-relative:page;" stroked="t" coordsize="21600,21600" o:gfxdata="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znvRtQAAAAIAQAADwAAAAAAAAABACAA&#10;AAAiAAAAZHJzL2Rvd25yZXYueG1sUEsBAhQAFAAAAAgAh07iQEsFVGvYAQAApAMAAA4AAAAAAAAA&#10;AQAgAAAAIwEAAGRycy9lMm9Eb2MueG1sUEsFBgAAAAAGAAYAWQEAAG0FAAAAAA=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pict>
          <v:line id="直线 11" o:spid="_x0000_s2059" o:spt="20" style="position:absolute;left:0pt;margin-left:0pt;margin-top:700pt;height:0pt;width:482pt;z-index:251661312;mso-width-relative:page;mso-height-relative:page;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xL5WNIAAAAKAQAADwAAAAAAAAABACAAAAAi&#10;AAAAZHJzL2Rvd25yZXYueG1sUEsBAhQAFAAAAAgAh07iQNw8LWDXAQAApAMAAA4AAAAAAAAAAQAg&#10;AAAAIQEAAGRycy9lMm9Eb2MueG1sUEsFBgAAAAAGAAYAWQEAAGoFAAAAAA=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pict>
          <v:shape id="fmFrame7" o:spid="_x0000_s2058" o:spt="202" type="#_x0000_t202" style="position:absolute;left:0pt;margin-left:0pt;margin-top:717.2pt;height:28.6pt;width:481.9pt;mso-position-horizontal-relative:margin;mso-position-vertical-relative:margin;z-index:251659264;mso-width-relative:page;mso-height-relative:page;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WBuvYAAAACgEAAA8AAAAAAAAAAQAg&#10;AAAAIgAAAGRycy9kb3ducmV2LnhtbFBLAQIUABQAAAAIAIdO4kDJ388FDgIAACsEAAAOAAAAAAAA&#10;AAEAIAAAACcBAABkcnMvZTJvRG9jLnhtbFBLBQYAAAAABgAGAFkBAACn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spacing w:line="0" w:lineRule="atLeast"/>
                    <w:jc w:val="center"/>
                    <w:rPr>
                      <w:rFonts w:ascii="黑体" w:eastAsia="黑体"/>
                      <w:spacing w:val="20"/>
                      <w:w w:val="135"/>
                      <w:kern w:val="0"/>
                      <w:sz w:val="36"/>
                    </w:rPr>
                  </w:pPr>
                  <w:r>
                    <w:rPr>
                      <w:rFonts w:hint="eastAsia" w:ascii="黑体" w:eastAsia="黑体"/>
                      <w:kern w:val="0"/>
                      <w:sz w:val="36"/>
                    </w:rPr>
                    <w:t>贵州省卫生健康委员会</w:t>
                  </w:r>
                  <w:r>
                    <w:rPr>
                      <w:rFonts w:hint="eastAsia" w:ascii="黑体" w:eastAsia="黑体"/>
                      <w:spacing w:val="22"/>
                      <w:kern w:val="0"/>
                      <w:position w:val="3"/>
                      <w:sz w:val="28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rPr>
          <w:rStyle w:val="33"/>
          <w:rFonts w:hint="eastAsia" w:ascii="宋体" w:hAnsi="宋体"/>
          <w:sz w:val="18"/>
        </w:rPr>
        <w:footnoteReference w:id="0" w:customMarkFollows="1"/>
        <w:t>1）</w:t>
      </w:r>
      <w:r>
        <w:pict>
          <v:shape id="fmFrame6" o:spid="_x0000_s2057" o:spt="202" type="#_x0000_t202" style="position:absolute;left:0pt;margin-left:322.9pt;margin-top:674.3pt;height:24.6pt;width:159pt;mso-position-horizontal-relative:margin;mso-position-vertical-relative:margin;z-index:251658240;mso-width-relative:page;mso-height-relative:page;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v2q19oAAAANAQAADwAAAAAAAAAB&#10;ACAAAAAiAAAAZHJzL2Rvd25yZXYueG1sUEsBAhQAFAAAAAgAh07iQDLOYOEOAgAAKwQAAA4AAAAA&#10;AAAAAQAgAAAAKQEAAGRycy9lMm9Eb2MueG1sUEsFBgAAAAAGAAYAWQEAAKk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jc w:val="right"/>
                    <w:rPr>
                      <w:rFonts w:eastAsia="黑体"/>
                      <w:kern w:val="0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kern w:val="0"/>
                      <w:sz w:val="28"/>
                    </w:rPr>
                    <w:t>2023</w:t>
                  </w:r>
                  <w:r>
                    <w:rPr>
                      <w:rFonts w:ascii="黑体" w:hAnsi="黑体" w:eastAsia="黑体"/>
                      <w:kern w:val="0"/>
                      <w:sz w:val="28"/>
                    </w:rPr>
                    <w:t xml:space="preserve"> - </w:t>
                  </w:r>
                  <w:r>
                    <w:rPr>
                      <w:rFonts w:hint="eastAsia" w:ascii="黑体" w:hAnsi="黑体" w:eastAsia="黑体"/>
                      <w:kern w:val="0"/>
                      <w:sz w:val="28"/>
                    </w:rPr>
                    <w:t>XX</w:t>
                  </w:r>
                  <w:r>
                    <w:rPr>
                      <w:rFonts w:ascii="黑体" w:hAnsi="黑体" w:eastAsia="黑体"/>
                      <w:kern w:val="0"/>
                      <w:sz w:val="28"/>
                    </w:rPr>
                    <w:t xml:space="preserve"> - XX</w:t>
                  </w:r>
                  <w:r>
                    <w:rPr>
                      <w:rFonts w:hint="eastAsia" w:eastAsia="黑体"/>
                      <w:kern w:val="0"/>
                      <w:sz w:val="28"/>
                    </w:rPr>
                    <w:t>实施</w:t>
                  </w:r>
                </w:p>
                <w:p>
                  <w:pPr>
                    <w:widowControl/>
                    <w:jc w:val="left"/>
                    <w:rPr>
                      <w:rFonts w:eastAsia="黑体"/>
                      <w:kern w:val="0"/>
                      <w:sz w:val="28"/>
                    </w:rPr>
                  </w:pPr>
                </w:p>
              </w:txbxContent>
            </v:textbox>
            <w10:anchorlock/>
          </v:shape>
        </w:pict>
      </w:r>
      <w:r>
        <w:pict>
          <v:shape id="fmFrame5" o:spid="_x0000_s2056" o:spt="202" type="#_x0000_t202" style="position:absolute;left:0pt;margin-left:0pt;margin-top:674.3pt;height:24.6pt;width:159pt;mso-position-horizontal-relative:margin;mso-position-vertical-relative:margin;z-index:251658240;mso-width-relative:page;mso-height-relative:page;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82yojYAAAACgEAAA8AAAAAAAAAAQAg&#10;AAAAIgAAAGRycy9kb3ducmV2LnhtbFBLAQIUABQAAAAIAIdO4kBwRvrSDgIAACsEAAAOAAAAAAAA&#10;AAEAIAAAACcBAABkcnMvZTJvRG9jLnhtbFBLBQYAAAAABgAGAFkBAACn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jc w:val="left"/>
                    <w:rPr>
                      <w:rFonts w:eastAsia="黑体"/>
                      <w:kern w:val="0"/>
                      <w:sz w:val="28"/>
                    </w:rPr>
                  </w:pPr>
                  <w:bookmarkStart w:id="35" w:name="_Hlk38401229"/>
                  <w:r>
                    <w:rPr>
                      <w:rFonts w:hint="eastAsia" w:ascii="黑体" w:hAnsi="黑体" w:eastAsia="黑体"/>
                      <w:kern w:val="0"/>
                      <w:sz w:val="28"/>
                    </w:rPr>
                    <w:t>2023</w:t>
                  </w:r>
                  <w:r>
                    <w:rPr>
                      <w:rFonts w:ascii="黑体" w:hAnsi="黑体" w:eastAsia="黑体"/>
                      <w:kern w:val="0"/>
                      <w:sz w:val="28"/>
                    </w:rPr>
                    <w:t xml:space="preserve"> - </w:t>
                  </w:r>
                  <w:r>
                    <w:rPr>
                      <w:rFonts w:hint="eastAsia" w:ascii="黑体" w:hAnsi="黑体" w:eastAsia="黑体"/>
                      <w:kern w:val="0"/>
                      <w:sz w:val="28"/>
                    </w:rPr>
                    <w:t>XX</w:t>
                  </w:r>
                  <w:r>
                    <w:rPr>
                      <w:rFonts w:ascii="黑体" w:hAnsi="黑体" w:eastAsia="黑体"/>
                      <w:kern w:val="0"/>
                      <w:sz w:val="28"/>
                    </w:rPr>
                    <w:t xml:space="preserve"> - XX</w:t>
                  </w:r>
                  <w:r>
                    <w:rPr>
                      <w:rFonts w:hint="eastAsia" w:eastAsia="黑体"/>
                      <w:kern w:val="0"/>
                      <w:sz w:val="28"/>
                    </w:rPr>
                    <w:t>发布</w:t>
                  </w:r>
                </w:p>
                <w:bookmarkEnd w:id="35"/>
                <w:p>
                  <w:pPr>
                    <w:pStyle w:val="61"/>
                  </w:pPr>
                </w:p>
              </w:txbxContent>
            </v:textbox>
            <w10:anchorlock/>
          </v:shape>
        </w:pict>
      </w:r>
      <w:r>
        <w:pict>
          <v:shape id="fmFrame4" o:spid="_x0000_s2055" o:spt="202" type="#_x0000_t202" style="position:absolute;left:0pt;margin-left:0pt;margin-top:286.25pt;height:368.6pt;width:470pt;mso-position-horizontal-relative:margin;mso-position-vertical-relative:margin;z-index:251657216;mso-width-relative:page;mso-height-relative:page;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FefcdgAAAAJAQAADwAAAAAAAAAB&#10;ACAAAAAiAAAAZHJzL2Rvd25yZXYueG1sUEsBAhQAFAAAAAgAh07iQJaE3KUQAgAALAQAAA4AAAAA&#10;AAAAAQAgAAAAJwEAAGRycy9lMm9Eb2MueG1sUEsFBgAAAAAGAAYAWQEAAKk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6"/>
                    <w:rPr>
                      <w:rFonts w:ascii="黑体" w:hAnsi="宋体" w:eastAsia="黑体"/>
                      <w:sz w:val="52"/>
                      <w:szCs w:val="52"/>
                    </w:rPr>
                  </w:pPr>
                  <w:r>
                    <w:rPr>
                      <w:rFonts w:hint="eastAsia" w:ascii="黑体" w:hAnsi="宋体" w:eastAsia="黑体"/>
                      <w:sz w:val="52"/>
                      <w:szCs w:val="52"/>
                    </w:rPr>
                    <w:t>食品安全地方标准</w:t>
                  </w:r>
                </w:p>
                <w:p>
                  <w:pPr>
                    <w:pStyle w:val="76"/>
                    <w:rPr>
                      <w:rFonts w:ascii="黑体" w:hAnsi="宋体" w:eastAsia="黑体"/>
                      <w:sz w:val="52"/>
                      <w:szCs w:val="52"/>
                    </w:rPr>
                  </w:pPr>
                  <w:r>
                    <w:rPr>
                      <w:rFonts w:hint="eastAsia" w:ascii="黑体" w:hAnsi="宋体" w:eastAsia="黑体"/>
                      <w:sz w:val="52"/>
                      <w:szCs w:val="52"/>
                    </w:rPr>
                    <w:t>冰杨梅汁生产卫生规范</w:t>
                  </w:r>
                </w:p>
                <w:p>
                  <w:pPr>
                    <w:pStyle w:val="75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（征求意见稿）</w:t>
                  </w:r>
                </w:p>
                <w:p>
                  <w:pPr>
                    <w:pStyle w:val="73"/>
                  </w:pPr>
                </w:p>
              </w:txbxContent>
            </v:textbox>
            <w10:anchorlock/>
          </v:shape>
        </w:pict>
      </w:r>
      <w:r>
        <w:pict>
          <v:shape id="fmFrame3" o:spid="_x0000_s2054" o:spt="202" type="#_x0000_t202" style="position:absolute;left:0pt;margin-left:-0.1pt;margin-top:110.45pt;height:84.65pt;width:467.25pt;mso-position-horizontal-relative:margin;mso-position-vertical-relative:margin;z-index:251656192;mso-width-relative:page;mso-height-relative:page;" stroked="f" coordsize="21600,21600" o:gfxdata="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LIy/9gAAAAJAQAADwAAAAAAAAAB&#10;ACAAAAAiAAAAZHJzL2Rvd25yZXYueG1sUEsBAhQAFAAAAAgAh07iQATFsI0QAgAALAQAAA4AAAAA&#10;AAAAAQAgAAAAJwEAAGRycy9lMm9Eb2MueG1sUEsFBgAAAAAGAAYAWQEAAKk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4"/>
                    <w:wordWrap w:val="0"/>
                    <w:rPr>
                      <w:rFonts w:ascii="黑体" w:hAnsi="黑体" w:eastAsia="黑体"/>
                    </w:rPr>
                  </w:pPr>
                  <w:r>
                    <w:rPr>
                      <w:rFonts w:ascii="黑体" w:hAnsi="黑体" w:eastAsia="黑体"/>
                    </w:rPr>
                    <w:t>DBS52/xxx—</w:t>
                  </w:r>
                  <w:r>
                    <w:rPr>
                      <w:rFonts w:hint="eastAsia" w:ascii="黑体" w:hAnsi="黑体" w:eastAsia="黑体"/>
                    </w:rPr>
                    <w:t>2023</w:t>
                  </w:r>
                </w:p>
                <w:p>
                  <w:pPr>
                    <w:pStyle w:val="54"/>
                    <w:rPr>
                      <w:rFonts w:ascii="黑体" w:hAnsi="黑体" w:eastAsia="黑体"/>
                    </w:rPr>
                  </w:pPr>
                </w:p>
                <w:p>
                  <w:pPr>
                    <w:pStyle w:val="54"/>
                    <w:rPr>
                      <w:rFonts w:ascii="黑体" w:hAnsi="黑体" w:eastAsia="黑体"/>
                    </w:rPr>
                  </w:pPr>
                </w:p>
                <w:p>
                  <w:pPr>
                    <w:pStyle w:val="54"/>
                    <w:rPr>
                      <w:rFonts w:ascii="黑体" w:hAnsi="黑体" w:eastAsia="黑体"/>
                    </w:rPr>
                  </w:pPr>
                </w:p>
                <w:p>
                  <w:pPr>
                    <w:pStyle w:val="54"/>
                    <w:rPr>
                      <w:rFonts w:ascii="黑体" w:hAnsi="黑体" w:eastAsia="黑体"/>
                    </w:rPr>
                  </w:pPr>
                </w:p>
                <w:p>
                  <w:pPr>
                    <w:pStyle w:val="54"/>
                    <w:rPr>
                      <w:rFonts w:ascii="黑体" w:hAnsi="黑体" w:eastAsia="黑体"/>
                    </w:rPr>
                  </w:pPr>
                </w:p>
                <w:p>
                  <w:pPr>
                    <w:pStyle w:val="54"/>
                    <w:rPr>
                      <w:rFonts w:ascii="黑体" w:hAnsi="黑体" w:eastAsia="黑体"/>
                    </w:rPr>
                  </w:pPr>
                </w:p>
              </w:txbxContent>
            </v:textbox>
            <w10:anchorlock/>
          </v:shape>
        </w:pict>
      </w:r>
      <w:r>
        <w:pict>
          <v:shape id="fmFrame8" o:spid="_x0000_s2053" o:spt="202" type="#_x0000_t202" style="position:absolute;left:0pt;margin-left:200.75pt;margin-top:8.45pt;height:56.7pt;width:250pt;mso-position-horizontal-relative:margin;mso-position-vertical-relative:margin;z-index:251655168;mso-width-relative:page;mso-height-relative:page;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WTs82AAAAAoBAAAPAAAAAAAAAAEA&#10;IAAAACIAAABkcnMvZG93bnJldi54bWxQSwECFAAUAAAACACHTuJAC7ew/g8CAAArBAAADgAAAAAA&#10;AAABACAAAAAnAQAAZHJzL2Uyb0RvYy54bWxQSwUGAAAAAAYABgBZAQAAqA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6"/>
                  </w:pPr>
                  <w:r>
                    <w:t>DB</w:t>
                  </w:r>
                  <w:r>
                    <w:rPr>
                      <w:rFonts w:hint="eastAsia"/>
                    </w:rPr>
                    <w:t>S</w:t>
                  </w:r>
                  <w:r>
                    <w:t>52</w:t>
                  </w:r>
                </w:p>
              </w:txbxContent>
            </v:textbox>
            <w10:anchorlock/>
          </v:shape>
        </w:pict>
      </w:r>
      <w:r>
        <w:pict>
          <v:shape id="fmFrame2" o:spid="_x0000_s2052" o:spt="202" type="#_x0000_t202" style="position:absolute;left:0pt;margin-left:0pt;margin-top:79.6pt;height:30.8pt;width:481.9pt;mso-position-horizontal-relative:margin;mso-position-vertical-relative:margin;z-index:251654144;mso-width-relative:page;mso-height-relative:page;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g5HBdcAAAAIAQAADwAAAAAAAAABACAA&#10;AAAiAAAAZHJzL2Rvd25yZXYueG1sUEsBAhQAFAAAAAgAh07iQL1ajLsOAgAAKwQAAA4AAAAAAAAA&#10;AQAgAAAAJgEAAGRycy9lMm9Eb2MueG1sUEsFBgAAAAAGAAYAWQEAAKY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3"/>
                  </w:pPr>
                  <w:r>
                    <w:rPr>
                      <w:rFonts w:hint="eastAsia"/>
                    </w:rPr>
                    <w:t>贵州省地方标准</w:t>
                  </w:r>
                </w:p>
              </w:txbxContent>
            </v:textbox>
            <w10:anchorlock/>
          </v:shape>
        </w:pict>
      </w:r>
      <w:r>
        <w:pict>
          <v:shape id="fmFrame1" o:spid="_x0000_s2051" o:spt="202" type="#_x0000_t202" style="position:absolute;left:0pt;margin-left:0pt;margin-top:0pt;height:51.8pt;width:200pt;mso-position-horizontal-relative:margin;mso-position-vertical-relative:margin;z-index:251653120;mso-width-relative:page;mso-height-relative:page;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ezL4NMAAAAFAQAADwAAAAAAAAABACAAAAAi&#10;AAAAZHJzL2Rvd25yZXYueG1sUEsBAhQAFAAAAAgAh07iQAnRnG8PAgAAKwQAAA4AAAAAAAAAAQAg&#10;AAAAIgEAAGRycy9lMm9Eb2MueG1sUEsFBgAAAAAGAAYAWQEAAKM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00"/>
                    <w:rPr>
                      <w:rFonts w:ascii="黑体" w:hAnsi="黑体"/>
                    </w:rPr>
                  </w:pPr>
                  <w:r>
                    <w:rPr>
                      <w:rFonts w:ascii="黑体" w:hAnsi="黑体"/>
                    </w:rPr>
                    <w:t xml:space="preserve">ICS </w:t>
                  </w:r>
                  <w:r>
                    <w:rPr>
                      <w:rFonts w:hint="eastAsia" w:ascii="黑体" w:hAnsi="黑体"/>
                    </w:rPr>
                    <w:t>XX</w:t>
                  </w:r>
                  <w:r>
                    <w:rPr>
                      <w:rFonts w:ascii="黑体" w:hAnsi="黑体"/>
                    </w:rPr>
                    <w:t>.</w:t>
                  </w:r>
                  <w:r>
                    <w:rPr>
                      <w:rFonts w:hint="eastAsia" w:ascii="黑体" w:hAnsi="黑体"/>
                    </w:rPr>
                    <w:t>XXX</w:t>
                  </w:r>
                </w:p>
                <w:p>
                  <w:pPr>
                    <w:pStyle w:val="100"/>
                    <w:rPr>
                      <w:rFonts w:ascii="黑体" w:hAnsi="黑体"/>
                    </w:rPr>
                  </w:pPr>
                  <w:r>
                    <w:rPr>
                      <w:rFonts w:hint="eastAsia" w:ascii="黑体" w:hAnsi="黑体"/>
                    </w:rPr>
                    <w:t>XXX</w:t>
                  </w:r>
                </w:p>
              </w:txbxContent>
            </v:textbox>
            <w10:anchorlock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9"/>
        <w:jc w:val="center"/>
        <w:outlineLvl w:val="0"/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zh-CN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1907" w:h="16839"/>
          <w:pgMar w:top="1418" w:right="1134" w:bottom="1134" w:left="1418" w:header="1418" w:footer="1134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zh-CN"/>
        </w:rPr>
        <w:id w:val="9892804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0"/>
          <w:lang w:val="en-US"/>
        </w:rPr>
      </w:sdtEndPr>
      <w:sdtContent>
        <w:p>
          <w:pPr>
            <w:pStyle w:val="109"/>
            <w:jc w:val="center"/>
            <w:outlineLvl w:val="0"/>
          </w:pPr>
          <w:bookmarkStart w:id="0" w:name="_Toc131540500"/>
          <w:r>
            <w:rPr>
              <w:color w:val="auto"/>
              <w:lang w:val="zh-CN"/>
            </w:rPr>
            <w:t>目录</w:t>
          </w:r>
          <w:bookmarkEnd w:id="0"/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"_Toc131540501"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前言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  <w:kern w:val="0"/>
              <w:szCs w:val="21"/>
            </w:rPr>
            <w:t>II</w:t>
          </w:r>
          <w:r>
            <w:rPr>
              <w:rFonts w:hint="eastAsia" w:ascii="宋体" w:hAnsi="宋体" w:cs="宋体"/>
              <w:kern w:val="0"/>
              <w:szCs w:val="21"/>
            </w:rPr>
            <w:fldChar w:fldCharType="end"/>
          </w:r>
        </w:p>
        <w:p>
          <w:pPr>
            <w:pStyle w:val="18"/>
            <w:tabs>
              <w:tab w:val="right" w:leader="dot" w:pos="9345"/>
            </w:tabs>
            <w:spacing w:line="360" w:lineRule="auto"/>
            <w:ind w:left="0" w:leftChars="0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"_Toc131540502"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1 范围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_Toc131540502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8"/>
            <w:tabs>
              <w:tab w:val="right" w:leader="dot" w:pos="9345"/>
            </w:tabs>
            <w:spacing w:line="360" w:lineRule="auto"/>
            <w:ind w:left="0" w:leftChars="0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"_Toc131540503"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2 规范性引用文件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_Toc131540503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8"/>
            <w:tabs>
              <w:tab w:val="right" w:leader="dot" w:pos="9345"/>
            </w:tabs>
            <w:spacing w:line="360" w:lineRule="auto"/>
            <w:ind w:left="0" w:leftChars="0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"_Toc131540504"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3 术语和定义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_Toc131540504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8"/>
            <w:tabs>
              <w:tab w:val="right" w:leader="dot" w:pos="9345"/>
            </w:tabs>
            <w:spacing w:line="360" w:lineRule="auto"/>
            <w:ind w:left="0" w:leftChars="0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"_Toc131540505"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4 选址及厂区环境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_Toc131540505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"_Toc131540507"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5 厂房和车间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_Toc131540507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2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8"/>
            <w:tabs>
              <w:tab w:val="right" w:leader="dot" w:pos="9345"/>
            </w:tabs>
            <w:spacing w:line="360" w:lineRule="auto"/>
            <w:ind w:left="0" w:leftChars="0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"_Toc131540508"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6 设施与设备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_Toc131540508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2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8"/>
            <w:tabs>
              <w:tab w:val="right" w:leader="dot" w:pos="9345"/>
            </w:tabs>
            <w:spacing w:line="360" w:lineRule="auto"/>
            <w:ind w:left="0" w:leftChars="0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"_Toc131540509"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7 卫生管理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_Toc131540509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3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8"/>
            <w:tabs>
              <w:tab w:val="right" w:leader="dot" w:pos="9345"/>
            </w:tabs>
            <w:spacing w:line="360" w:lineRule="auto"/>
            <w:ind w:left="0" w:leftChars="0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"_Toc131540510"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8 食品原料、食品添加剂及食品相关产品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_Toc131540510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3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"_Toc131540512"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9 生产过程控制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_Toc131540512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3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"_Toc131540513"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10 包装和标签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_Toc131540513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4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"_Toc131540514"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11 检验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_Toc131540514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4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"_Toc131540515"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12 产品的贮存和运输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_Toc131540515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4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"_Toc131540516"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13产品溯源及召回制度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_Toc131540516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4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="宋体" w:hAnsi="宋体" w:cs="宋体"/>
              <w:szCs w:val="22"/>
            </w:rPr>
          </w:pPr>
          <w:r>
            <w:fldChar w:fldCharType="begin"/>
          </w:r>
          <w:r>
            <w:instrText xml:space="preserve"> HYPERLINK \l "_Toc131540517"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14 记录和文件管理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_Toc131540517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4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6"/>
            <w:tabs>
              <w:tab w:val="right" w:leader="dot" w:pos="9345"/>
            </w:tabs>
            <w:spacing w:line="360" w:lineRule="auto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"_Toc131540518" </w:instrText>
          </w:r>
          <w:r>
            <w:fldChar w:fldCharType="separate"/>
          </w:r>
          <w:r>
            <w:rPr>
              <w:rStyle w:val="30"/>
              <w:rFonts w:hint="eastAsia" w:ascii="宋体" w:hAnsi="宋体" w:cs="宋体"/>
            </w:rPr>
            <w:t>15 产品的终端销售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_Toc131540518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ascii="宋体" w:hAnsi="宋体" w:cs="宋体"/>
            </w:rPr>
            <w:t>4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>
      <w:pPr>
        <w:sectPr>
          <w:footerReference r:id="rId14" w:type="default"/>
          <w:footerReference r:id="rId15" w:type="even"/>
          <w:pgSz w:w="11907" w:h="16839"/>
          <w:pgMar w:top="1418" w:right="1134" w:bottom="1134" w:left="1418" w:header="1418" w:footer="1134" w:gutter="0"/>
          <w:pgNumType w:start="1"/>
          <w:cols w:space="720" w:num="1"/>
          <w:docGrid w:type="lines" w:linePitch="312" w:charSpace="0"/>
        </w:sectPr>
      </w:pPr>
    </w:p>
    <w:p/>
    <w:p>
      <w:pPr>
        <w:pStyle w:val="64"/>
      </w:pPr>
      <w:bookmarkStart w:id="1" w:name="_Toc131540501"/>
      <w:r>
        <w:rPr>
          <w:rFonts w:hint="eastAsia"/>
        </w:rPr>
        <w:t>前    言</w:t>
      </w:r>
      <w:bookmarkEnd w:id="1"/>
    </w:p>
    <w:p>
      <w:pPr>
        <w:widowControl/>
        <w:spacing w:after="4" w:line="360" w:lineRule="auto"/>
        <w:ind w:firstLine="420" w:firstLineChars="200"/>
        <w:jc w:val="left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本文件依据</w:t>
      </w:r>
      <w:r>
        <w:rPr>
          <w:rFonts w:ascii="宋体" w:hAnsi="宋体" w:cs="宋体"/>
          <w:color w:val="000000"/>
          <w:szCs w:val="22"/>
        </w:rPr>
        <w:t>GB/T 1.1</w:t>
      </w:r>
      <w:r>
        <w:rPr>
          <w:rFonts w:hint="eastAsia" w:ascii="宋体" w:hAnsi="宋体" w:cs="宋体"/>
          <w:color w:val="000000"/>
          <w:szCs w:val="22"/>
        </w:rPr>
        <w:t>-2020</w:t>
      </w:r>
      <w:r>
        <w:rPr>
          <w:rFonts w:ascii="宋体" w:hAnsi="宋体" w:cs="宋体"/>
          <w:color w:val="000000"/>
          <w:szCs w:val="22"/>
        </w:rPr>
        <w:t>《标准化工作导则 第1部分：标准化文件的结构和起草规则》</w:t>
      </w:r>
      <w:r>
        <w:rPr>
          <w:rFonts w:hint="eastAsia" w:ascii="宋体" w:hAnsi="宋体" w:cs="宋体"/>
          <w:color w:val="000000"/>
          <w:szCs w:val="22"/>
        </w:rPr>
        <w:t>的</w:t>
      </w:r>
      <w:r>
        <w:rPr>
          <w:rFonts w:ascii="宋体" w:hAnsi="宋体" w:cs="宋体"/>
          <w:color w:val="000000"/>
          <w:szCs w:val="22"/>
        </w:rPr>
        <w:t>规</w:t>
      </w:r>
      <w:r>
        <w:rPr>
          <w:rFonts w:hint="eastAsia" w:ascii="宋体" w:hAnsi="宋体" w:cs="宋体"/>
          <w:color w:val="000000"/>
          <w:szCs w:val="22"/>
        </w:rPr>
        <w:t>定起草</w:t>
      </w:r>
      <w:r>
        <w:rPr>
          <w:rFonts w:ascii="宋体" w:hAnsi="宋体" w:cs="宋体"/>
          <w:color w:val="000000"/>
          <w:szCs w:val="22"/>
        </w:rPr>
        <w:t>。</w:t>
      </w:r>
    </w:p>
    <w:p>
      <w:pPr>
        <w:widowControl/>
        <w:spacing w:after="4" w:line="360" w:lineRule="auto"/>
        <w:ind w:firstLine="420" w:firstLineChars="200"/>
        <w:jc w:val="left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请注意本文件的某些内容可能涉及专利。本文件的发布机构不承担识别这些专利的责任。</w:t>
      </w:r>
    </w:p>
    <w:p>
      <w:pPr>
        <w:widowControl/>
        <w:spacing w:after="4" w:line="360" w:lineRule="auto"/>
        <w:ind w:left="10" w:leftChars="5" w:right="214" w:firstLine="420" w:firstLineChars="200"/>
        <w:jc w:val="left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本文件由贵州省卫生健康委员会归口。</w:t>
      </w:r>
    </w:p>
    <w:p>
      <w:pPr>
        <w:widowControl/>
        <w:spacing w:after="4" w:line="360" w:lineRule="auto"/>
        <w:ind w:left="10" w:leftChars="5" w:right="214" w:firstLine="420" w:firstLineChars="200"/>
        <w:jc w:val="left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本文件起草单位：贵州玉梦食品（集团）有限公司、贵州食品检验检测院、贵州蚩尤世家饮品科技有限公司、贵州省产品质量检验检测院、贵州龙膳香坊食品有限公司、贵州北冰洋冷冻食品有限公司、贵州智勇食品有限公司、贵州如好食品有限公司、麻江县明洋食品有限公司、贵州省酸汤产业协会。</w:t>
      </w:r>
    </w:p>
    <w:p>
      <w:pPr>
        <w:pStyle w:val="42"/>
        <w:ind w:firstLine="420"/>
        <w:sectPr>
          <w:headerReference r:id="rId16" w:type="default"/>
          <w:footerReference r:id="rId17" w:type="default"/>
          <w:footerReference r:id="rId18" w:type="even"/>
          <w:pgSz w:w="11907" w:h="16839"/>
          <w:pgMar w:top="1418" w:right="1134" w:bottom="1134" w:left="1418" w:header="1418" w:footer="1134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 w:cs="宋体"/>
          <w:color w:val="000000"/>
          <w:szCs w:val="22"/>
        </w:rPr>
        <w:t>本文件主要起草人：田莉、田其明、孙棣、田志强、王泷卿、王晓东、张冰、洪潇、周彥、何文熊、张涛、王智慧、余浩、陈俊烨、陈泽刚、赵慧玲、张仁正、明亚林、韩丽莎、高源、黄旭玮、雪锦菁、孔毅、肖丹、余晶晶、吴凡、张荣彬、刘星、刘倩、</w:t>
      </w:r>
      <w:r>
        <w:rPr>
          <w:rFonts w:hint="eastAsia" w:hAnsi="宋体" w:cs="宋体"/>
          <w:color w:val="000000"/>
          <w:szCs w:val="22"/>
          <w:lang w:eastAsia="zh-CN"/>
        </w:rPr>
        <w:t>宋雨桐、</w:t>
      </w:r>
      <w:r>
        <w:rPr>
          <w:rFonts w:hint="eastAsia" w:hAnsi="宋体" w:cs="宋体"/>
          <w:color w:val="000000"/>
          <w:szCs w:val="22"/>
        </w:rPr>
        <w:t>王德智、张莉、汪佳、王显平、姜颖、毛文丽。</w:t>
      </w: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rPr>
          <w:rFonts w:ascii="黑体" w:hAnsi="黑体" w:eastAsia="黑体" w:cs="黑体"/>
          <w:color w:val="000000"/>
          <w:sz w:val="32"/>
          <w:szCs w:val="22"/>
        </w:r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  <w:sectPr>
          <w:footerReference r:id="rId19" w:type="default"/>
          <w:footerReference r:id="rId20" w:type="even"/>
          <w:pgSz w:w="11907" w:h="16839"/>
          <w:pgMar w:top="1418" w:right="1134" w:bottom="1134" w:left="1418" w:header="1417" w:footer="1134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after="416" w:line="275" w:lineRule="auto"/>
        <w:jc w:val="center"/>
        <w:rPr>
          <w:rFonts w:ascii="黑体" w:hAnsi="黑体" w:eastAsia="黑体" w:cs="黑体"/>
          <w:color w:val="000000"/>
          <w:sz w:val="32"/>
          <w:szCs w:val="22"/>
        </w:rPr>
      </w:pPr>
      <w:r>
        <w:rPr>
          <w:rFonts w:hint="eastAsia" w:ascii="黑体" w:hAnsi="黑体" w:eastAsia="黑体" w:cs="黑体"/>
          <w:color w:val="000000"/>
          <w:sz w:val="32"/>
          <w:szCs w:val="22"/>
        </w:rPr>
        <w:t>食品安全地方标准 冰杨梅汁生产卫生规范</w:t>
      </w:r>
    </w:p>
    <w:p>
      <w:pPr>
        <w:pStyle w:val="57"/>
        <w:numPr>
          <w:ilvl w:val="0"/>
          <w:numId w:val="0"/>
        </w:numPr>
        <w:spacing w:beforeLines="100" w:afterLines="100"/>
      </w:pPr>
      <w:bookmarkStart w:id="2" w:name="_Toc131540502"/>
      <w:r>
        <w:rPr>
          <w:rFonts w:hint="eastAsia"/>
        </w:rPr>
        <w:t>1 范围</w:t>
      </w:r>
      <w:bookmarkEnd w:id="2"/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</w:rPr>
        <w:t>文件规定了冰杨梅汁生产加工</w:t>
      </w:r>
      <w:r>
        <w:rPr>
          <w:rFonts w:ascii="宋体" w:hAnsi="宋体" w:cs="宋体"/>
          <w:color w:val="000000"/>
          <w:szCs w:val="21"/>
        </w:rPr>
        <w:t>中的术语和定义、</w:t>
      </w:r>
      <w:r>
        <w:rPr>
          <w:rFonts w:hint="eastAsia" w:ascii="宋体" w:hAnsi="宋体" w:cs="宋体"/>
          <w:color w:val="000000"/>
          <w:szCs w:val="21"/>
        </w:rPr>
        <w:t>选址及厂区环境</w:t>
      </w:r>
      <w:r>
        <w:rPr>
          <w:rFonts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厂房和车间、设施与设备、卫生管理、</w:t>
      </w:r>
      <w:r>
        <w:rPr>
          <w:rFonts w:ascii="宋体" w:hAnsi="宋体" w:cs="宋体"/>
          <w:color w:val="000000"/>
          <w:szCs w:val="21"/>
        </w:rPr>
        <w:t>食品原料与食品添加剂、</w:t>
      </w:r>
      <w:r>
        <w:rPr>
          <w:rFonts w:hint="eastAsia" w:ascii="宋体" w:hAnsi="宋体" w:cs="宋体"/>
          <w:color w:val="000000"/>
          <w:szCs w:val="21"/>
        </w:rPr>
        <w:t>生产过程控制、包装和标签、检验、贮存和运输、记录和文件管理。</w:t>
      </w:r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本文件适用于贵州省内预包装冰杨梅汁生产加工。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3" w:name="_Toc131540503"/>
      <w:r>
        <w:rPr>
          <w:rFonts w:hint="eastAsia"/>
        </w:rPr>
        <w:t>2 规范性引用文件</w:t>
      </w:r>
      <w:bookmarkEnd w:id="3"/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下列文件对于本文件的应用是必不可少的，凡是注日期的引用文件，仅注日期的版本适用于本文件。凡是不注日期的引用文件，其最新版本（包括所有的修改单）适用于本文件。</w:t>
      </w:r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GB 2760 食品安全国家标准 食品添加剂使用标准</w:t>
      </w:r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GB 5749 生活饮用水卫生标准</w:t>
      </w:r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GB 7101 食品安全国家标准 饮料</w:t>
      </w:r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GB 7718 食品安全国家标准 预包装食品标签通则</w:t>
      </w:r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GB 14881</w:t>
      </w:r>
      <w:r>
        <w:rPr>
          <w:rFonts w:hint="eastAsia" w:ascii="宋体" w:hAnsi="宋体" w:cs="宋体"/>
          <w:color w:val="000000"/>
          <w:szCs w:val="21"/>
        </w:rPr>
        <w:t>食品安全国家标准  食品生产通用卫生规范</w:t>
      </w:r>
    </w:p>
    <w:p>
      <w:pPr>
        <w:widowControl/>
        <w:spacing w:after="4"/>
        <w:ind w:left="11" w:right="215"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GB 28050 食品安全国家标准 预包装食品营养标签通则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4" w:name="_Toc131540504"/>
      <w:r>
        <w:rPr>
          <w:rFonts w:hint="eastAsia"/>
        </w:rPr>
        <w:t>3 术语和定义</w:t>
      </w:r>
      <w:bookmarkEnd w:id="4"/>
    </w:p>
    <w:p>
      <w:pPr>
        <w:widowControl/>
        <w:spacing w:after="4" w:line="360" w:lineRule="auto"/>
        <w:ind w:left="11" w:right="215" w:firstLine="315" w:firstLineChars="150"/>
        <w:jc w:val="left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下列术语和定义适用于本文件。</w:t>
      </w:r>
    </w:p>
    <w:p>
      <w:pPr>
        <w:pStyle w:val="20"/>
        <w:spacing w:beforeLines="50" w:beforeAutospacing="0" w:afterLines="50" w:afterAutospacing="0"/>
        <w:rPr>
          <w:rFonts w:ascii="黑体" w:hAnsi="黑体" w:eastAsia="黑体" w:cs="Times New Roman"/>
          <w:color w:val="auto"/>
          <w:sz w:val="21"/>
          <w:szCs w:val="20"/>
        </w:rPr>
      </w:pPr>
      <w:r>
        <w:rPr>
          <w:rFonts w:hint="eastAsia" w:ascii="黑体" w:hAnsi="黑体" w:eastAsia="黑体" w:cs="Times New Roman"/>
          <w:color w:val="auto"/>
          <w:sz w:val="21"/>
          <w:szCs w:val="20"/>
        </w:rPr>
        <w:t>3.1</w:t>
      </w:r>
    </w:p>
    <w:p>
      <w:pPr>
        <w:pStyle w:val="20"/>
        <w:spacing w:beforeLines="50" w:beforeAutospacing="0" w:afterLines="50" w:afterAutospacing="0"/>
        <w:ind w:firstLine="420" w:firstLineChars="200"/>
        <w:rPr>
          <w:rFonts w:ascii="黑体" w:hAnsi="黑体" w:eastAsia="黑体" w:cs="Times New Roman"/>
          <w:color w:val="auto"/>
          <w:sz w:val="21"/>
          <w:szCs w:val="20"/>
        </w:rPr>
      </w:pPr>
      <w:r>
        <w:rPr>
          <w:rFonts w:hint="eastAsia" w:ascii="黑体" w:hAnsi="黑体" w:eastAsia="黑体" w:cs="Times New Roman"/>
          <w:color w:val="auto"/>
          <w:sz w:val="21"/>
          <w:szCs w:val="20"/>
        </w:rPr>
        <w:t>冰杨梅汁</w:t>
      </w:r>
    </w:p>
    <w:p>
      <w:pPr>
        <w:spacing w:after="4" w:line="360" w:lineRule="auto"/>
        <w:ind w:left="11" w:right="215" w:firstLine="420" w:firstLineChars="200"/>
        <w:contextualSpacing/>
        <w:jc w:val="left"/>
        <w:rPr>
          <w:rFonts w:ascii="宋体" w:hAnsi="宋体" w:cs="宋体"/>
          <w:color w:val="000000"/>
          <w:szCs w:val="21"/>
        </w:rPr>
      </w:pPr>
      <w:bookmarkStart w:id="5" w:name="_Toc129866605"/>
      <w:r>
        <w:rPr>
          <w:rFonts w:hint="eastAsia" w:ascii="宋体" w:hAnsi="宋体" w:cs="宋体"/>
          <w:color w:val="000000"/>
          <w:szCs w:val="21"/>
        </w:rPr>
        <w:t>以新鲜杨梅为原料，可预先冷冻贮存后（≤</w:t>
      </w:r>
      <w:r>
        <w:rPr>
          <w:rFonts w:ascii="宋体" w:hAnsi="宋体" w:cs="宋体"/>
          <w:color w:val="000000"/>
          <w:szCs w:val="21"/>
        </w:rPr>
        <w:t>-15℃）</w:t>
      </w:r>
      <w:r>
        <w:rPr>
          <w:rFonts w:hint="eastAsia" w:ascii="宋体" w:hAnsi="宋体" w:cs="宋体"/>
          <w:color w:val="000000"/>
          <w:szCs w:val="21"/>
        </w:rPr>
        <w:t>，经清洗、熬煮、过滤、灭菌、灌装、冷冻贮存等工艺制成，未添加防腐剂，果汁含量≥</w:t>
      </w:r>
      <w:r>
        <w:rPr>
          <w:rFonts w:ascii="宋体" w:hAnsi="宋体" w:cs="宋体"/>
          <w:color w:val="000000"/>
          <w:szCs w:val="21"/>
        </w:rPr>
        <w:t>40%的杨梅汁液制品。</w:t>
      </w:r>
      <w:bookmarkEnd w:id="5"/>
    </w:p>
    <w:p>
      <w:pPr>
        <w:pStyle w:val="20"/>
        <w:spacing w:beforeLines="50" w:afterLines="50"/>
        <w:rPr>
          <w:rFonts w:ascii="黑体" w:hAnsi="黑体" w:eastAsia="黑体" w:cs="Times New Roman"/>
          <w:color w:val="auto"/>
          <w:sz w:val="21"/>
          <w:szCs w:val="21"/>
        </w:rPr>
      </w:pPr>
      <w:r>
        <w:rPr>
          <w:rFonts w:ascii="黑体" w:hAnsi="黑体" w:eastAsia="黑体" w:cs="Times New Roman"/>
          <w:color w:val="auto"/>
          <w:sz w:val="21"/>
          <w:szCs w:val="21"/>
        </w:rPr>
        <w:t>3.2</w:t>
      </w:r>
    </w:p>
    <w:p>
      <w:pPr>
        <w:pStyle w:val="20"/>
        <w:spacing w:beforeLines="50" w:afterLines="50"/>
        <w:ind w:firstLine="420" w:firstLineChars="20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 w:cs="Times New Roman"/>
          <w:color w:val="auto"/>
          <w:sz w:val="21"/>
          <w:szCs w:val="21"/>
        </w:rPr>
        <w:t>生产场所</w:t>
      </w:r>
    </w:p>
    <w:p>
      <w:pPr>
        <w:pStyle w:val="20"/>
        <w:spacing w:beforeLines="50" w:afterLines="50"/>
        <w:ind w:firstLine="420"/>
        <w:rPr>
          <w:kern w:val="2"/>
          <w:szCs w:val="21"/>
        </w:rPr>
      </w:pPr>
      <w:bookmarkStart w:id="6" w:name="_Toc131539317"/>
      <w:r>
        <w:rPr>
          <w:rFonts w:hint="eastAsia"/>
          <w:kern w:val="2"/>
          <w:sz w:val="21"/>
          <w:szCs w:val="21"/>
        </w:rPr>
        <w:t>指用于产品加工处理的场所，包括原料贮存、原料加工、成品贮存、工器具清洗消毒和保洁场所。按照场所清洁程度要求，生产场所分为清洁作业区、准清洁作业区、一般作业区。</w:t>
      </w:r>
      <w:bookmarkEnd w:id="6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outlineLvl w:val="0"/>
      </w:pPr>
      <w:bookmarkStart w:id="7" w:name="_Toc129866688"/>
      <w:bookmarkStart w:id="8" w:name="_Toc131540505"/>
      <w:r>
        <w:rPr>
          <w:rFonts w:hint="eastAsia"/>
        </w:rPr>
        <w:t>4 选址及厂区环境</w:t>
      </w:r>
      <w:bookmarkEnd w:id="7"/>
      <w:bookmarkEnd w:id="8"/>
      <w:bookmarkStart w:id="9" w:name="_Toc131540506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420"/>
        <w:outlineLvl w:val="0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选址应符合</w:t>
      </w:r>
      <w:r>
        <w:rPr>
          <w:rFonts w:hAnsi="宋体" w:cs="宋体"/>
          <w:color w:val="000000"/>
          <w:szCs w:val="21"/>
        </w:rPr>
        <w:t>GB 14881-2013中3.1</w:t>
      </w:r>
      <w:r>
        <w:rPr>
          <w:rFonts w:hint="eastAsia" w:hAnsi="宋体" w:cs="宋体"/>
          <w:color w:val="000000"/>
          <w:szCs w:val="21"/>
        </w:rPr>
        <w:t>的相关规定，厂区环境应符合</w:t>
      </w:r>
      <w:r>
        <w:rPr>
          <w:rFonts w:hAnsi="宋体" w:cs="宋体"/>
          <w:color w:val="000000"/>
          <w:szCs w:val="21"/>
        </w:rPr>
        <w:t>GB 14881-2013中3.2</w:t>
      </w:r>
      <w:r>
        <w:rPr>
          <w:rFonts w:hint="eastAsia" w:hAnsi="宋体" w:cs="宋体"/>
          <w:color w:val="000000"/>
          <w:szCs w:val="21"/>
        </w:rPr>
        <w:t>的相关规定，若有种植基地的，应考虑基地距离厂区适当的运输距离。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  <w:rPr>
          <w:rFonts w:hAnsi="宋体" w:cs="宋体"/>
          <w:color w:val="000000"/>
          <w:szCs w:val="21"/>
        </w:rPr>
        <w:sectPr>
          <w:headerReference r:id="rId21" w:type="default"/>
          <w:footerReference r:id="rId22" w:type="default"/>
          <w:pgSz w:w="11907" w:h="16839"/>
          <w:pgMar w:top="1418" w:right="1134" w:bottom="1134" w:left="1418" w:header="1417" w:footer="1134" w:gutter="0"/>
          <w:pgNumType w:start="1"/>
          <w:cols w:space="720" w:num="1"/>
          <w:docGrid w:type="lines" w:linePitch="312" w:charSpace="0"/>
        </w:sectPr>
      </w:pPr>
    </w:p>
    <w:bookmarkEnd w:id="9"/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ascii="黑体" w:hAnsi="黑体" w:eastAsia="黑体"/>
        </w:rPr>
      </w:pPr>
      <w:bookmarkStart w:id="10" w:name="_Toc131540507"/>
      <w:bookmarkStart w:id="11" w:name="_Toc129866689"/>
      <w:r>
        <w:rPr>
          <w:rFonts w:ascii="黑体" w:hAnsi="黑体" w:eastAsia="黑体"/>
        </w:rPr>
        <w:t xml:space="preserve">5  </w:t>
      </w:r>
      <w:r>
        <w:rPr>
          <w:rFonts w:hint="eastAsia" w:ascii="黑体" w:hAnsi="黑体" w:eastAsia="黑体"/>
        </w:rPr>
        <w:t>厂房和车间</w:t>
      </w:r>
      <w:bookmarkEnd w:id="10"/>
      <w:bookmarkEnd w:id="11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5.1 </w:t>
      </w:r>
      <w:r>
        <w:rPr>
          <w:rFonts w:hint="eastAsia" w:ascii="黑体" w:hAnsi="黑体" w:eastAsia="黑体"/>
        </w:rPr>
        <w:t>设计和布局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hAnsi="黑体" w:eastAsia="黑体"/>
        </w:rPr>
        <w:t xml:space="preserve">5.1.1 </w:t>
      </w:r>
      <w:r>
        <w:rPr>
          <w:rFonts w:hint="eastAsia" w:hAnsi="宋体" w:cs="宋体"/>
          <w:color w:val="000000"/>
          <w:kern w:val="2"/>
          <w:szCs w:val="21"/>
        </w:rPr>
        <w:t>应符合 GB 14881-2013 中4.1的相关规定。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hAnsi="黑体" w:eastAsia="黑体"/>
        </w:rPr>
        <w:t>5.1.2</w:t>
      </w:r>
      <w:r>
        <w:rPr>
          <w:rFonts w:hint="eastAsia" w:hAnsi="宋体" w:cs="宋体"/>
          <w:color w:val="000000"/>
          <w:kern w:val="2"/>
          <w:szCs w:val="21"/>
        </w:rPr>
        <w:t xml:space="preserve"> 厂房和车间的设计根据对清洁程度的要求合理划分为一般作业区、准清洁作业区、清洁作业区。各区之间应有效隔离，防止交叉污染。一般作业区通常包括原料处理区、仓库、外包装区等；准清洁作业区通常包括杀菌区、配料区、包装容器清洗消毒区等；清洁作业区通常包括灌装防护区等。生产车间应分别设置人员及物料运输通道。</w:t>
      </w:r>
    </w:p>
    <w:p>
      <w:pPr>
        <w:pStyle w:val="57"/>
        <w:numPr>
          <w:ilvl w:val="0"/>
          <w:numId w:val="0"/>
        </w:numPr>
        <w:spacing w:beforeLines="100" w:afterLines="100"/>
        <w:rPr>
          <w:rFonts w:hAnsi="黑体"/>
        </w:rPr>
      </w:pPr>
      <w:r>
        <w:rPr>
          <w:rFonts w:hAnsi="黑体"/>
        </w:rPr>
        <w:t xml:space="preserve">5.2 </w:t>
      </w:r>
      <w:r>
        <w:t>建筑</w:t>
      </w:r>
      <w:r>
        <w:rPr>
          <w:rFonts w:hAnsi="黑体"/>
        </w:rPr>
        <w:t>内部结构与材料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hAnsi="黑体" w:eastAsia="黑体"/>
        </w:rPr>
        <w:t xml:space="preserve">5.2.1 </w:t>
      </w:r>
      <w:r>
        <w:rPr>
          <w:rFonts w:hint="eastAsia" w:hAnsi="宋体" w:cs="宋体"/>
          <w:color w:val="000000"/>
          <w:kern w:val="2"/>
          <w:szCs w:val="21"/>
        </w:rPr>
        <w:t>内部结构、顶棚、墙壁、门窗、地面应符合 GB 14881-2013 中4.2的相关规定。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hAnsi="黑体" w:eastAsia="黑体"/>
        </w:rPr>
        <w:t xml:space="preserve">5.2.2 </w:t>
      </w:r>
      <w:r>
        <w:rPr>
          <w:rFonts w:hint="eastAsia" w:hAnsi="宋体" w:cs="宋体"/>
          <w:color w:val="000000"/>
          <w:kern w:val="2"/>
          <w:szCs w:val="21"/>
        </w:rPr>
        <w:t>厂房的高度应满足工艺、卫生要求，以及设备安装、维护、保养的需要。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hAnsi="黑体" w:eastAsia="黑体"/>
        </w:rPr>
        <w:t xml:space="preserve">5.2.3 </w:t>
      </w:r>
      <w:r>
        <w:rPr>
          <w:rFonts w:hint="eastAsia" w:hAnsi="宋体" w:cs="宋体"/>
          <w:color w:val="000000"/>
          <w:kern w:val="2"/>
          <w:szCs w:val="21"/>
        </w:rPr>
        <w:t>墙壁应防水、防霉，光滑无毒，易冲洗、消毒。应设置墙裙，墙裙高度不小于1.5m,顶角、地角、墙角呈弧形，便于清洗。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hAnsi="黑体" w:eastAsia="黑体"/>
        </w:rPr>
        <w:t>5.2.4</w:t>
      </w:r>
      <w:r>
        <w:rPr>
          <w:rFonts w:hint="eastAsia" w:hAnsi="宋体" w:cs="宋体"/>
          <w:color w:val="000000"/>
          <w:kern w:val="2"/>
          <w:szCs w:val="21"/>
        </w:rPr>
        <w:t xml:space="preserve"> 车间地面应保持清洁，并有排水防滑措施，作业中有排水或废水流经的地面，以及作业环境经常潮湿或以水洗方式清洁等区域的地面应耐酸耐碱。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12" w:name="_Toc129866690"/>
      <w:bookmarkStart w:id="13" w:name="_Toc65830049"/>
      <w:bookmarkStart w:id="14" w:name="_Toc131540508"/>
      <w:r>
        <w:t xml:space="preserve">6 </w:t>
      </w:r>
      <w:r>
        <w:rPr>
          <w:rFonts w:hint="eastAsia"/>
        </w:rPr>
        <w:t>设施与设备</w:t>
      </w:r>
      <w:bookmarkEnd w:id="12"/>
      <w:bookmarkEnd w:id="13"/>
      <w:bookmarkEnd w:id="14"/>
    </w:p>
    <w:p>
      <w:pPr>
        <w:autoSpaceDE w:val="0"/>
        <w:autoSpaceDN w:val="0"/>
        <w:spacing w:beforeLines="20" w:afterLines="20" w:line="3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6.1 一般要求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ascii="黑体" w:eastAsia="黑体"/>
        </w:rPr>
      </w:pPr>
      <w:r>
        <w:rPr>
          <w:rFonts w:hint="eastAsia" w:hAnsi="宋体" w:cs="宋体"/>
          <w:color w:val="000000"/>
          <w:kern w:val="2"/>
          <w:szCs w:val="21"/>
        </w:rPr>
        <w:t>应符合GB 14881-2013 中第5章的相关规定。</w:t>
      </w:r>
    </w:p>
    <w:p>
      <w:pPr>
        <w:autoSpaceDE w:val="0"/>
        <w:autoSpaceDN w:val="0"/>
        <w:spacing w:beforeLines="20" w:afterLines="20" w:line="3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6.2 设施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6.</w:t>
      </w:r>
      <w:r>
        <w:rPr>
          <w:rFonts w:hint="eastAsia" w:ascii="黑体" w:eastAsia="黑体"/>
        </w:rPr>
        <w:t>2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 xml:space="preserve">1 </w:t>
      </w:r>
      <w:r>
        <w:rPr>
          <w:rFonts w:hint="eastAsia" w:hAnsi="宋体" w:cs="宋体"/>
          <w:color w:val="000000"/>
          <w:kern w:val="2"/>
          <w:szCs w:val="21"/>
        </w:rPr>
        <w:t>供水设施出入口应增设安全卫生设施，防止异物进入。如有储水设备，设备应符合国家相关标准和规定，应使用无毒、无异味、不导致水质污染的材料，有防污染设施，并定期清洗消毒。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6.</w:t>
      </w:r>
      <w:r>
        <w:rPr>
          <w:rFonts w:hint="eastAsia" w:ascii="黑体" w:eastAsia="黑体"/>
        </w:rPr>
        <w:t>2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 xml:space="preserve">2 </w:t>
      </w:r>
      <w:r>
        <w:rPr>
          <w:rFonts w:hint="eastAsia" w:hAnsi="宋体" w:cs="宋体"/>
          <w:color w:val="000000"/>
          <w:kern w:val="2"/>
          <w:szCs w:val="21"/>
        </w:rPr>
        <w:t>杨梅清洗处理区应配备有盖的废弃物容器。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ascii="黑体" w:eastAsia="黑体"/>
        </w:rPr>
      </w:pPr>
      <w:r>
        <w:rPr>
          <w:rFonts w:ascii="黑体" w:eastAsia="黑体"/>
        </w:rPr>
        <w:t>6.</w:t>
      </w:r>
      <w:r>
        <w:rPr>
          <w:rFonts w:hint="eastAsia" w:ascii="黑体" w:eastAsia="黑体"/>
        </w:rPr>
        <w:t>2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3</w:t>
      </w:r>
      <w:r>
        <w:rPr>
          <w:rFonts w:hint="eastAsia" w:hAnsi="宋体" w:cs="宋体"/>
          <w:color w:val="000000"/>
          <w:kern w:val="2"/>
          <w:szCs w:val="21"/>
        </w:rPr>
        <w:t xml:space="preserve"> 存放杨梅鲜果和成品应具有冷藏（冻）库，冷藏（冻）库应配备可正确显示库内温、湿度的设施。</w:t>
      </w:r>
      <w:r>
        <w:rPr>
          <w:rFonts w:hint="eastAsia" w:ascii="黑体" w:hAnsi="黑体" w:eastAsia="黑体"/>
          <w:kern w:val="2"/>
        </w:rPr>
        <w:t>6.3 设备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6.</w:t>
      </w:r>
      <w:r>
        <w:rPr>
          <w:rFonts w:hint="eastAsia" w:ascii="黑体" w:eastAsia="黑体"/>
        </w:rPr>
        <w:t>3</w:t>
      </w:r>
      <w:r>
        <w:rPr>
          <w:rFonts w:ascii="黑体" w:eastAsia="黑体"/>
        </w:rPr>
        <w:t>.1</w:t>
      </w:r>
      <w:r>
        <w:rPr>
          <w:rFonts w:hint="eastAsia" w:hAnsi="宋体" w:cs="宋体"/>
          <w:color w:val="000000"/>
          <w:kern w:val="2"/>
          <w:szCs w:val="21"/>
        </w:rPr>
        <w:t xml:space="preserve"> 应配备与生产能力和实际工艺相应的设备，应包括但不限于:水处理设备、配料设施、过滤设备、杀菌设备、自动灌装设备、生产日期标注设备、工器具清洗消毒设施等。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6.</w:t>
      </w:r>
      <w:r>
        <w:rPr>
          <w:rFonts w:hint="eastAsia" w:ascii="黑体" w:eastAsia="黑体"/>
        </w:rPr>
        <w:t>3</w:t>
      </w:r>
      <w:r>
        <w:rPr>
          <w:rFonts w:ascii="黑体" w:eastAsia="黑体"/>
        </w:rPr>
        <w:t xml:space="preserve">.2 </w:t>
      </w:r>
      <w:r>
        <w:rPr>
          <w:rFonts w:hint="eastAsia" w:hAnsi="宋体" w:cs="宋体"/>
          <w:color w:val="000000"/>
          <w:kern w:val="2"/>
          <w:szCs w:val="21"/>
        </w:rPr>
        <w:t>生产车间内接触食品的设备、工器具和容器等,应采用无毒无味、耐腐蚀、不易脱落、不易变形、无吸收性、易清洗、表面光滑的材料制作,并应易于清洁和保养。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 xml:space="preserve">6.3.3 </w:t>
      </w:r>
      <w:r>
        <w:rPr>
          <w:rFonts w:hint="eastAsia" w:hAnsi="宋体" w:cs="宋体"/>
          <w:color w:val="000000"/>
          <w:kern w:val="2"/>
          <w:szCs w:val="21"/>
        </w:rPr>
        <w:t>蒸煮车间及灭菌车间应有通风换气设备防止车间蒸汽凝结，排气口应装有易清洗、耐腐蚀、可以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hint="eastAsia" w:hAnsi="宋体" w:cs="宋体"/>
          <w:color w:val="000000"/>
          <w:kern w:val="2"/>
          <w:szCs w:val="21"/>
        </w:rPr>
        <w:t>防止虫鼠害入侵的网罩。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hint="eastAsia" w:ascii="黑体" w:eastAsia="黑体"/>
        </w:rPr>
        <w:t xml:space="preserve">6.3.4 </w:t>
      </w:r>
      <w:r>
        <w:rPr>
          <w:rFonts w:hint="eastAsia" w:hAnsi="宋体" w:cs="宋体"/>
          <w:color w:val="000000"/>
          <w:kern w:val="2"/>
          <w:szCs w:val="21"/>
        </w:rPr>
        <w:t>应在厂区合适位置，设置监控设备，以防偷盗和食品安全等问题的发生。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15" w:name="_Toc65830050"/>
      <w:bookmarkStart w:id="16" w:name="_Toc129866691"/>
      <w:bookmarkStart w:id="17" w:name="_Toc131540509"/>
      <w:r>
        <w:t xml:space="preserve">7  </w:t>
      </w:r>
      <w:bookmarkEnd w:id="15"/>
      <w:bookmarkStart w:id="18" w:name="_Toc81232368"/>
      <w:bookmarkStart w:id="19" w:name="_Toc79426322"/>
      <w:r>
        <w:rPr>
          <w:rFonts w:hint="eastAsia"/>
        </w:rPr>
        <w:t>卫生管理</w:t>
      </w:r>
      <w:bookmarkEnd w:id="16"/>
      <w:bookmarkEnd w:id="17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7.1</w:t>
      </w:r>
      <w:bookmarkEnd w:id="18"/>
      <w:bookmarkEnd w:id="19"/>
      <w:r>
        <w:rPr>
          <w:rFonts w:hint="eastAsia" w:hAnsi="宋体" w:cs="宋体"/>
          <w:color w:val="000000"/>
          <w:kern w:val="2"/>
          <w:szCs w:val="21"/>
        </w:rPr>
        <w:t xml:space="preserve"> 应符合GB 14881-2013中第6章的相关规定。                              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 xml:space="preserve">7.2 </w:t>
      </w:r>
      <w:r>
        <w:rPr>
          <w:rFonts w:hint="eastAsia" w:hAnsi="宋体" w:cs="宋体"/>
          <w:color w:val="000000"/>
          <w:kern w:val="2"/>
          <w:szCs w:val="21"/>
        </w:rPr>
        <w:t>加工处理区地面、设备设施应每天结束生产后清洁消毒，保持良好的卫生状况。清洗剂、消毒剂应符合相应卫生标准，并妥善保管，防止对食品造成污染。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7.3</w:t>
      </w:r>
      <w:r>
        <w:rPr>
          <w:rFonts w:hint="eastAsia" w:hAnsi="宋体" w:cs="宋体"/>
          <w:color w:val="000000"/>
          <w:kern w:val="2"/>
          <w:szCs w:val="21"/>
        </w:rPr>
        <w:t xml:space="preserve"> 废弃物至少每天清除一次，废弃物容器应及时清洗、消毒。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7.4</w:t>
      </w:r>
      <w:r>
        <w:rPr>
          <w:rFonts w:hint="eastAsia" w:hAnsi="宋体" w:cs="宋体"/>
          <w:color w:val="000000"/>
          <w:kern w:val="2"/>
          <w:szCs w:val="21"/>
        </w:rPr>
        <w:t xml:space="preserve"> 生产车间管道清洗要有CIP清洗系统。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20" w:name="_Toc65830051"/>
      <w:bookmarkStart w:id="21" w:name="_Toc131540510"/>
      <w:bookmarkStart w:id="22" w:name="_Toc129866692"/>
      <w:r>
        <w:t xml:space="preserve">8 </w:t>
      </w:r>
      <w:r>
        <w:rPr>
          <w:rFonts w:hint="eastAsia"/>
        </w:rPr>
        <w:t>食品原料、食品添加剂</w:t>
      </w:r>
      <w:bookmarkEnd w:id="20"/>
      <w:r>
        <w:rPr>
          <w:rFonts w:hint="eastAsia"/>
        </w:rPr>
        <w:t>及食品相关产品</w:t>
      </w:r>
      <w:bookmarkEnd w:id="21"/>
      <w:bookmarkEnd w:id="22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8.1</w:t>
      </w:r>
      <w:bookmarkStart w:id="23" w:name="_Toc81232373"/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eastAsia" w:hAnsi="宋体" w:cs="宋体"/>
          <w:color w:val="000000"/>
          <w:kern w:val="2"/>
          <w:szCs w:val="21"/>
        </w:rPr>
        <w:t>食品原料、食品添加剂、食品相关产品应符合GB 14881-2013中第7章的相关规定。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 xml:space="preserve">8.2 </w:t>
      </w:r>
      <w:r>
        <w:rPr>
          <w:rFonts w:hint="eastAsia" w:hAnsi="宋体" w:cs="宋体"/>
          <w:color w:val="000000"/>
          <w:kern w:val="2"/>
          <w:szCs w:val="21"/>
        </w:rPr>
        <w:t>应制定原辅料、食品添加剂和包装材料的采购验收控制要求，确保使用的原辅料、食品添加剂和包装材料符合国家相关规定。</w:t>
      </w:r>
      <w:bookmarkEnd w:id="23"/>
      <w:r>
        <w:rPr>
          <w:rFonts w:hint="eastAsia" w:hAnsi="宋体" w:cs="宋体"/>
          <w:color w:val="000000"/>
          <w:kern w:val="2"/>
          <w:szCs w:val="21"/>
        </w:rPr>
        <w:t>原辅料、添加剂及包装材料需验收合格，方可使用。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 xml:space="preserve">8.3 </w:t>
      </w:r>
      <w:r>
        <w:rPr>
          <w:rFonts w:hint="eastAsia" w:hAnsi="宋体" w:cs="宋体"/>
          <w:color w:val="000000"/>
          <w:kern w:val="2"/>
          <w:szCs w:val="21"/>
        </w:rPr>
        <w:t>杨梅鲜果应新鲜、无损坏、无霉果、无病果，应对其重金属、农残指标进行监测，暂不处理的原料，应存放于≤-15℃的冷库。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8.</w:t>
      </w:r>
      <w:r>
        <w:rPr>
          <w:rFonts w:hint="eastAsia" w:ascii="黑体" w:eastAsia="黑体"/>
        </w:rPr>
        <w:t xml:space="preserve">4 </w:t>
      </w:r>
      <w:r>
        <w:rPr>
          <w:rFonts w:hint="eastAsia" w:hAnsi="宋体" w:cs="宋体"/>
          <w:color w:val="000000"/>
          <w:kern w:val="2"/>
          <w:szCs w:val="21"/>
        </w:rPr>
        <w:t>其他原料在进入投料间时，应先除去外包装或采用有效措施防止交叉污染，未用尽时必须密封，存放于合适的场所，在确保产品质量的前提下，在保质期内尽快使用。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8.</w:t>
      </w:r>
      <w:r>
        <w:rPr>
          <w:rFonts w:hint="eastAsia" w:ascii="黑体" w:eastAsia="黑体"/>
        </w:rPr>
        <w:t xml:space="preserve">5 </w:t>
      </w:r>
      <w:r>
        <w:rPr>
          <w:rFonts w:hint="eastAsia" w:hAnsi="宋体" w:cs="宋体"/>
          <w:color w:val="000000"/>
          <w:kern w:val="2"/>
          <w:szCs w:val="21"/>
        </w:rPr>
        <w:t>若有使用食品添加剂，食品添加剂应设专柜存放、专人保管、专器称量、专账记录。食品添加剂的使用应符合GB 2760 相关规定，不得添加非食用物质。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8.</w:t>
      </w:r>
      <w:r>
        <w:rPr>
          <w:rFonts w:hint="eastAsia" w:ascii="黑体" w:eastAsia="黑体"/>
        </w:rPr>
        <w:t xml:space="preserve">6 </w:t>
      </w:r>
      <w:r>
        <w:rPr>
          <w:rFonts w:hint="eastAsia" w:hAnsi="宋体" w:cs="宋体"/>
        </w:rPr>
        <w:t>生产</w:t>
      </w:r>
      <w:r>
        <w:rPr>
          <w:rFonts w:hint="eastAsia" w:hAnsi="宋体" w:cs="宋体"/>
          <w:color w:val="000000"/>
          <w:kern w:val="2"/>
          <w:szCs w:val="21"/>
        </w:rPr>
        <w:t>加工用水的水质应符合GB 5749中的规定。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8.</w:t>
      </w:r>
      <w:r>
        <w:rPr>
          <w:rFonts w:hint="eastAsia" w:ascii="黑体" w:eastAsia="黑体"/>
        </w:rPr>
        <w:t xml:space="preserve">7 </w:t>
      </w:r>
      <w:r>
        <w:rPr>
          <w:rFonts w:hint="eastAsia" w:hAnsi="宋体" w:cs="宋体"/>
          <w:color w:val="000000"/>
          <w:kern w:val="2"/>
          <w:szCs w:val="21"/>
        </w:rPr>
        <w:t>采购的包装材料、食品相关产品应符合相关标准或管理要求，性能良好，材质稳定，无毒无害。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bookmarkStart w:id="24" w:name="_Toc131540511"/>
      <w:r>
        <w:rPr>
          <w:rFonts w:hint="eastAsia" w:ascii="黑体" w:eastAsia="黑体"/>
        </w:rPr>
        <w:t xml:space="preserve">8.8 </w:t>
      </w:r>
      <w:r>
        <w:rPr>
          <w:rFonts w:hint="eastAsia" w:hAnsi="宋体" w:cs="宋体"/>
          <w:color w:val="000000"/>
          <w:kern w:val="2"/>
          <w:szCs w:val="21"/>
        </w:rPr>
        <w:t>保存食品原料、食品添加剂和食品相关产品采购、验收、贮存和运输的相关记录，保存期限不得少于产品保质期满后6个月；没有明确保质期的，保存期限不得少于2年。</w:t>
      </w:r>
      <w:bookmarkEnd w:id="24"/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25" w:name="_Toc129866693"/>
      <w:bookmarkStart w:id="26" w:name="_Toc131540512"/>
      <w:r>
        <w:t xml:space="preserve">9 </w:t>
      </w:r>
      <w:r>
        <w:rPr>
          <w:rFonts w:hint="eastAsia"/>
        </w:rPr>
        <w:t>生产过程控制</w:t>
      </w:r>
      <w:bookmarkEnd w:id="25"/>
      <w:bookmarkEnd w:id="26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9.1</w:t>
      </w:r>
      <w:r>
        <w:rPr>
          <w:rFonts w:hint="eastAsia" w:hAnsi="宋体" w:cs="宋体"/>
          <w:color w:val="000000"/>
          <w:kern w:val="2"/>
          <w:szCs w:val="21"/>
        </w:rPr>
        <w:t>生产过程的食品安全控制应符合GB 14881-2013中第8章的相关规定。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left="420" w:hanging="420" w:hangingChars="20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 xml:space="preserve">9.2 </w:t>
      </w:r>
      <w:r>
        <w:rPr>
          <w:rFonts w:hint="eastAsia" w:hAnsi="宋体" w:cs="宋体"/>
          <w:color w:val="000000"/>
          <w:kern w:val="2"/>
          <w:szCs w:val="21"/>
        </w:rPr>
        <w:t>应制定生产过程关键控制点作业指导书，对原料验收、浆渣分离、配料、灭菌灌装、运输贮存等关键环节按照指导书要求进行操作，并记录。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9.3</w:t>
      </w:r>
      <w:r>
        <w:rPr>
          <w:rFonts w:hint="eastAsia" w:hAnsi="宋体" w:cs="宋体"/>
          <w:color w:val="000000"/>
          <w:kern w:val="2"/>
          <w:szCs w:val="21"/>
        </w:rPr>
        <w:t>应定期检测食品加工用水水质。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27" w:name="_Toc131540513"/>
      <w:r>
        <w:t xml:space="preserve">10 </w:t>
      </w:r>
      <w:r>
        <w:rPr>
          <w:rFonts w:hint="eastAsia"/>
        </w:rPr>
        <w:t>包装和标签</w:t>
      </w:r>
      <w:bookmarkEnd w:id="27"/>
    </w:p>
    <w:p>
      <w:pPr>
        <w:pStyle w:val="57"/>
        <w:numPr>
          <w:ilvl w:val="0"/>
          <w:numId w:val="0"/>
        </w:numPr>
        <w:spacing w:beforeLines="100" w:afterLines="100"/>
        <w:ind w:firstLine="420" w:firstLineChars="200"/>
        <w:outlineLvl w:val="0"/>
        <w:rPr>
          <w:rFonts w:ascii="宋体" w:hAnsi="宋体" w:eastAsia="宋体" w:cs="宋体"/>
          <w:color w:val="000000"/>
          <w:kern w:val="2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Cs w:val="21"/>
        </w:rPr>
        <w:t>标签标示内容应符合GB 7718和GB 28050规定，另外还需标明果汁含量。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28" w:name="_Toc131540514"/>
      <w:r>
        <w:t xml:space="preserve">11 </w:t>
      </w:r>
      <w:r>
        <w:rPr>
          <w:rFonts w:hint="eastAsia"/>
        </w:rPr>
        <w:t>检验</w:t>
      </w:r>
      <w:bookmarkEnd w:id="28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11.1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eastAsia" w:hAnsi="宋体" w:cs="宋体"/>
          <w:color w:val="000000"/>
          <w:kern w:val="2"/>
          <w:szCs w:val="21"/>
        </w:rPr>
        <w:t>应符合GB14881-2013中第9章的相关规定。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11.2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eastAsia" w:hAnsi="宋体" w:cs="宋体"/>
          <w:color w:val="000000"/>
          <w:kern w:val="2"/>
          <w:szCs w:val="21"/>
        </w:rPr>
        <w:t>每批产品出厂前检验项目至少要包含：感官、净含量、菌落总数、大肠菌群。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11.</w:t>
      </w:r>
      <w:r>
        <w:rPr>
          <w:rFonts w:hint="eastAsia" w:ascii="黑体" w:eastAsia="黑体"/>
        </w:rPr>
        <w:t xml:space="preserve">3 </w:t>
      </w:r>
      <w:r>
        <w:rPr>
          <w:rFonts w:hint="eastAsia" w:hAnsi="宋体" w:cs="宋体"/>
          <w:color w:val="000000"/>
          <w:kern w:val="2"/>
          <w:szCs w:val="21"/>
        </w:rPr>
        <w:t>检验室应有完善的管理制度，建立出厂检验记录制度和产品留样管理制度，相关记录和检验报告保存期限不得少于产品保质期满后6个月，没有明确保质期的，保存期限不得少于2年。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29" w:name="_Toc129866694"/>
      <w:bookmarkStart w:id="30" w:name="_Toc131540515"/>
      <w:r>
        <w:t xml:space="preserve">12 </w:t>
      </w:r>
      <w:r>
        <w:rPr>
          <w:rFonts w:hint="eastAsia"/>
        </w:rPr>
        <w:t>产品的贮存和运输</w:t>
      </w:r>
      <w:bookmarkEnd w:id="29"/>
      <w:bookmarkEnd w:id="30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ascii="黑体" w:eastAsia="黑体"/>
        </w:rPr>
      </w:pPr>
      <w:r>
        <w:rPr>
          <w:rFonts w:ascii="黑体" w:eastAsia="黑体"/>
        </w:rPr>
        <w:t xml:space="preserve">12.1 </w:t>
      </w:r>
      <w:r>
        <w:rPr>
          <w:rFonts w:hint="eastAsia" w:hAnsi="宋体" w:cs="宋体"/>
          <w:color w:val="000000"/>
          <w:kern w:val="2"/>
          <w:szCs w:val="21"/>
        </w:rPr>
        <w:t>应符合GB14881-2013中第10章的相关规定。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12.2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eastAsia" w:hAnsi="宋体" w:cs="宋体"/>
          <w:color w:val="000000"/>
          <w:kern w:val="2"/>
          <w:szCs w:val="21"/>
        </w:rPr>
        <w:t>在产品标签标识的温度下进行贮存和运输，贮存和运输符合冷链要求。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ascii="黑体" w:eastAsia="黑体"/>
        </w:rPr>
        <w:t>12.3</w:t>
      </w:r>
      <w:r>
        <w:rPr>
          <w:rFonts w:hint="eastAsia" w:ascii="黑体" w:eastAsia="黑体"/>
          <w:lang w:val="en-US" w:eastAsia="zh-CN"/>
        </w:rPr>
        <w:t xml:space="preserve"> </w:t>
      </w:r>
      <w:r>
        <w:rPr>
          <w:rFonts w:hint="eastAsia" w:hAnsi="宋体" w:cs="宋体"/>
          <w:color w:val="000000"/>
          <w:kern w:val="2"/>
          <w:szCs w:val="21"/>
        </w:rPr>
        <w:t>产品的贮存和运输应有相应的记录，出库应遵循先进先出的原则，出入库应有详细的记录。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31" w:name="_Toc131540516"/>
      <w:r>
        <w:t>1</w:t>
      </w:r>
      <w:r>
        <w:rPr>
          <w:rFonts w:hint="eastAsia"/>
        </w:rPr>
        <w:t>3 产品溯源及召回制度</w:t>
      </w:r>
      <w:bookmarkEnd w:id="31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420"/>
        <w:rPr>
          <w:rFonts w:ascii="黑体" w:eastAsia="黑体"/>
        </w:rPr>
      </w:pPr>
      <w:r>
        <w:rPr>
          <w:rFonts w:hint="eastAsia" w:hAnsi="宋体" w:cs="宋体"/>
          <w:color w:val="000000"/>
          <w:kern w:val="2"/>
          <w:szCs w:val="21"/>
        </w:rPr>
        <w:t>应符合GB14881-2013中第11章的相关规定。</w:t>
      </w:r>
    </w:p>
    <w:p>
      <w:pPr>
        <w:pStyle w:val="57"/>
        <w:numPr>
          <w:ilvl w:val="0"/>
          <w:numId w:val="0"/>
        </w:numPr>
        <w:spacing w:beforeLines="100" w:afterLines="100"/>
        <w:outlineLvl w:val="0"/>
      </w:pPr>
      <w:bookmarkStart w:id="32" w:name="_Toc81232377"/>
      <w:bookmarkStart w:id="33" w:name="_Toc131540517"/>
      <w:r>
        <w:t>14 记录和文件管理</w:t>
      </w:r>
      <w:bookmarkEnd w:id="32"/>
      <w:bookmarkEnd w:id="33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hint="eastAsia" w:ascii="黑体" w:eastAsia="黑体"/>
          <w:szCs w:val="22"/>
        </w:rPr>
        <w:t>14.1</w:t>
      </w:r>
      <w:r>
        <w:rPr>
          <w:rFonts w:hint="eastAsia" w:hAnsi="宋体" w:cs="宋体"/>
          <w:color w:val="000000"/>
          <w:kern w:val="2"/>
          <w:szCs w:val="21"/>
        </w:rPr>
        <w:t xml:space="preserve"> 应符合GB 14881-2013中14的规定，内容包括原辅料及食品添加剂采购验收、领料使用、生产及关键控制点、设备清洗消毒、出厂检验、型式检验、销售台账、产品召回、人员培训、健康检查、食品安全管理等记录和凭证，保存期限不得少于产品保质期满后6个月，没有明确保质期的，保存期限不得少于2年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Ansi="宋体" w:cs="宋体"/>
          <w:color w:val="000000"/>
          <w:kern w:val="2"/>
          <w:szCs w:val="21"/>
        </w:rPr>
      </w:pPr>
      <w:r>
        <w:rPr>
          <w:rFonts w:hint="eastAsia" w:ascii="黑体" w:eastAsia="黑体"/>
          <w:szCs w:val="22"/>
        </w:rPr>
        <w:t xml:space="preserve">14.2 </w:t>
      </w:r>
      <w:r>
        <w:rPr>
          <w:rFonts w:hint="eastAsia" w:hAnsi="宋体" w:cs="宋体"/>
          <w:color w:val="000000"/>
          <w:kern w:val="2"/>
          <w:szCs w:val="21"/>
        </w:rPr>
        <w:t>鼓励采用先进技术手段(如电子计算机信息系统),进行记录和文件管理。</w:t>
      </w:r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ascii="黑体" w:eastAsia="黑体"/>
          <w:szCs w:val="22"/>
        </w:rPr>
      </w:pPr>
      <w:bookmarkStart w:id="34" w:name="_Toc131540518"/>
      <w:r>
        <w:rPr>
          <w:rFonts w:hint="eastAsia" w:ascii="黑体" w:eastAsia="黑体"/>
          <w:szCs w:val="22"/>
        </w:rPr>
        <w:t>15 产品的终端销售</w:t>
      </w:r>
      <w:bookmarkEnd w:id="34"/>
    </w:p>
    <w:p>
      <w:pPr>
        <w:pStyle w:val="42"/>
        <w:tabs>
          <w:tab w:val="center" w:pos="4201"/>
          <w:tab w:val="right" w:leader="dot" w:pos="9298"/>
        </w:tabs>
        <w:spacing w:line="360" w:lineRule="auto"/>
        <w:ind w:firstLine="420"/>
        <w:rPr>
          <w:rFonts w:ascii="黑体" w:hAnsi="黑体"/>
        </w:rPr>
        <w:sectPr>
          <w:headerReference r:id="rId23" w:type="default"/>
          <w:footerReference r:id="rId24" w:type="default"/>
          <w:footerReference r:id="rId25" w:type="even"/>
          <w:pgSz w:w="11907" w:h="16839"/>
          <w:pgMar w:top="1418" w:right="1134" w:bottom="1134" w:left="1418" w:header="1417" w:footer="1134" w:gutter="0"/>
          <w:cols w:space="720" w:num="1"/>
          <w:docGrid w:type="lines" w:linePitch="312" w:charSpace="0"/>
        </w:sectPr>
      </w:pPr>
      <w:r>
        <w:rPr>
          <w:rFonts w:hint="eastAsia" w:hAnsi="宋体" w:cs="宋体"/>
          <w:color w:val="000000"/>
          <w:kern w:val="2"/>
          <w:szCs w:val="21"/>
        </w:rPr>
        <w:t>应配备充足的冷藏（冻）设施，保证产品温度符合标签明示的贮存条件，冷藏（冻）设施应配置温度监控装置。</w:t>
      </w:r>
    </w:p>
    <w:p>
      <w:pPr>
        <w:jc w:val="left"/>
      </w:pPr>
      <w:bookmarkStart w:id="36" w:name="_GoBack"/>
      <w:bookmarkEnd w:id="36"/>
      <w:r>
        <w:rPr>
          <w:rFonts w:ascii="宋体"/>
          <w:kern w:val="0"/>
        </w:rPr>
        <w:pict>
          <v:rect id="矩形 12" o:spid="_x0000_s2061" o:spt="1" style="position:absolute;left:0pt;margin-left:439.8pt;margin-top:2.45pt;height:149.4pt;width:38.3pt;z-index:251662336;mso-width-relative:page;mso-height-relative:page;" stroked="f" coordsize="21600,21600" o:gfxdata="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Cz8V9oAAAALAQAADwAA&#10;AAAAAAABACAAAAAiAAAAZHJzL2Rvd25yZXYueG1sUEsBAhQAFAAAAAgAh07iQDnSrDsUAgAA8gMA&#10;AA4AAAAAAAAAAQAgAAAAKQEAAGRycy9lMm9Eb2MueG1sUEsFBgAAAAAGAAYAWQEAAK8FAAAAAA==&#10;">
            <v:path/>
            <v:fill focussize="0,0"/>
            <v:stroke on="f"/>
            <v:imagedata o:title=""/>
            <o:lock v:ext="edit"/>
            <v:textbox style="layout-flow:vertical;mso-layout-flow-alt:bottom-to-top;">
              <w:txbxContent>
                <w:p>
                  <w:pPr>
                    <w:jc w:val="center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/>
                      <w:sz w:val="28"/>
                      <w:szCs w:val="28"/>
                    </w:rPr>
                    <w:t>DBS52/XX—202</w:t>
                  </w: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sectPr>
      <w:headerReference r:id="rId26" w:type="default"/>
      <w:footerReference r:id="rId28" w:type="default"/>
      <w:headerReference r:id="rId27" w:type="even"/>
      <w:footerReference r:id="rId29" w:type="even"/>
      <w:pgSz w:w="11907" w:h="16839"/>
      <w:pgMar w:top="1418" w:right="1134" w:bottom="1134" w:left="1418" w:header="1417" w:footer="1134" w:gutter="0"/>
      <w:cols w:space="720" w:num="1"/>
      <w:textDirection w:val="lrTbV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2"/>
      <w:rPr>
        <w:rStyle w:val="25"/>
      </w:rPr>
    </w:pPr>
    <w:r>
      <w:pict>
        <v:shape id="_x0000_s3094" o:spid="_x0000_s3094" o:spt="202" type="#_x0000_t202" style="position:absolute;left:0pt;margin-top:0pt;height:144pt;width:144pt;mso-position-horizontal:right;mso-position-horizontal-relative:margin;mso-wrap-style:none;z-index:251677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2"/>
                </w:pPr>
                <w:r>
                  <w:fldChar w:fldCharType="begin"/>
                </w:r>
                <w:r>
                  <w:rPr>
                    <w:rStyle w:val="25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25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72"/>
      <w:tabs>
        <w:tab w:val="left" w:pos="7297"/>
      </w:tabs>
      <w:spacing w:before="0"/>
      <w:jc w:val="left"/>
      <w:rPr>
        <w:rStyle w:val="25"/>
        <w:rFonts w:ascii="宋体" w:hAnsi="宋体"/>
      </w:rPr>
    </w:pPr>
    <w:r>
      <w:rPr>
        <w:rStyle w:val="25"/>
        <w:rFonts w:hint="eastAsia" w:ascii="宋体" w:hAnsi="宋体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 w:ascii="宋体" w:hAnsi="宋体"/>
      </w:rPr>
      <w:t>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3095" o:spid="_x0000_s3095" o:spt="202" type="#_x0000_t202" style="position:absolute;left:0pt;margin-top:0pt;height:144pt;width:144pt;mso-position-horizontal:right;mso-position-horizontal-relative:margin;mso-wrap-style:none;z-index:2516787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72"/>
      <w:tabs>
        <w:tab w:val="left" w:pos="7297"/>
      </w:tabs>
      <w:spacing w:before="0"/>
      <w:jc w:val="left"/>
      <w:rPr>
        <w:rStyle w:val="25"/>
        <w:rFonts w:ascii="宋体" w:hAnsi="宋体"/>
      </w:rPr>
    </w:pPr>
    <w:r>
      <w:rPr>
        <w:rStyle w:val="25"/>
        <w:rFonts w:hint="eastAsia" w:ascii="宋体" w:hAnsi="宋体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3087" o:spid="_x0000_s3087" o:spt="202" type="#_x0000_t202" style="position:absolute;left:0pt;margin-top:0pt;height:144pt;width:144pt;mso-position-horizontal:right;mso-position-horizontal-relative:margin;mso-wrap-style:none;z-index:251674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72"/>
      <w:tabs>
        <w:tab w:val="left" w:pos="7297"/>
      </w:tabs>
      <w:spacing w:before="0"/>
      <w:jc w:val="left"/>
      <w:rPr>
        <w:rStyle w:val="25"/>
        <w:rFonts w:ascii="宋体" w:hAnsi="宋体"/>
      </w:rPr>
    </w:pPr>
    <w:r>
      <w:rPr>
        <w:rStyle w:val="25"/>
        <w:rFonts w:hint="eastAsia" w:ascii="宋体" w:hAnsi="宋体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3096" o:spid="_x0000_s3096" o:spt="202" type="#_x0000_t202" style="position:absolute;left:0pt;margin-top:0pt;height:144pt;width:144pt;mso-position-horizontal:right;mso-position-horizontal-relative:margin;mso-wrap-style:none;z-index:2516797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3088" o:spid="_x0000_s3088" o:spt="202" type="#_x0000_t202" style="position:absolute;left:0pt;margin-top:0pt;height:144pt;width:144pt;mso-position-horizontal:right;mso-position-horizontal-relative:margin;mso-wrap-style:none;z-index:251675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both"/>
                </w:pP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Style w:val="25"/>
      </w:rPr>
    </w:pPr>
    <w:r>
      <w:pict>
        <v:shape id="_x0000_s3083" o:spid="_x0000_s3083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3084" o:spid="_x0000_s3084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 w:ascii="宋体" w:hAnsi="宋体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3078" o:spid="_x0000_s3078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3079" o:spid="_x0000_s3079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Style w:val="25"/>
      </w:rPr>
    </w:pPr>
    <w: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</w:pPr>
              </w:p>
            </w:txbxContent>
          </v:textbox>
        </v:shape>
      </w:pict>
    </w:r>
    <w:r>
      <w:rPr>
        <w:rStyle w:val="25"/>
        <w:rFonts w:hint="eastAsia" w:ascii="宋体" w:hAnsi="宋体"/>
      </w:rPr>
      <w:t>Ⅱ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3074" o:spid="_x0000_s3074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7"/>
      </w:pPr>
      <w:r>
        <w:rPr>
          <w:rStyle w:val="33"/>
          <w:rFonts w:hint="eastAsia"/>
          <w:vertAlign w:val="baseline"/>
        </w:rPr>
        <w:t>1）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  <w:wordWrap w:val="0"/>
      <w:spacing w:after="0"/>
      <w:rPr>
        <w:rFonts w:ascii="黑体" w:hAnsi="黑体" w:eastAsia="黑体"/>
        <w:szCs w:val="21"/>
      </w:rPr>
    </w:pPr>
    <w:r>
      <w:rPr>
        <w:rFonts w:ascii="黑体" w:hAnsi="黑体" w:eastAsia="黑体"/>
        <w:szCs w:val="21"/>
      </w:rPr>
      <w:t>DBS52/</w:t>
    </w:r>
    <w:r>
      <w:rPr>
        <w:rFonts w:hint="eastAsia" w:ascii="黑体" w:hAnsi="黑体" w:eastAsia="黑体"/>
        <w:szCs w:val="21"/>
      </w:rPr>
      <w:t xml:space="preserve"> xxx</w:t>
    </w:r>
    <w:r>
      <w:rPr>
        <w:rFonts w:ascii="黑体" w:hAnsi="黑体" w:eastAsia="黑体"/>
        <w:szCs w:val="21"/>
      </w:rPr>
      <w:t>—202</w:t>
    </w:r>
    <w:r>
      <w:rPr>
        <w:rFonts w:hint="eastAsia" w:ascii="黑体" w:hAnsi="黑体" w:eastAsia="黑体"/>
        <w:szCs w:val="21"/>
      </w:rPr>
      <w:t>3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hAnsi="黑体" w:eastAsia="黑体"/>
        <w:szCs w:val="21"/>
      </w:rPr>
    </w:pPr>
    <w:r>
      <w:rPr>
        <w:rFonts w:ascii="黑体" w:hAnsi="黑体" w:eastAsia="黑体"/>
        <w:szCs w:val="21"/>
      </w:rPr>
      <w:t>DB522700/T 11.5—2016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黑体" w:hAnsi="黑体" w:eastAsia="黑体"/>
        <w:szCs w:val="21"/>
      </w:rPr>
    </w:pPr>
    <w:r>
      <w:rPr>
        <w:rFonts w:ascii="黑体" w:hAnsi="黑体" w:eastAsia="黑体"/>
        <w:szCs w:val="21"/>
      </w:rPr>
      <w:t>DBS52/</w:t>
    </w:r>
    <w:r>
      <w:rPr>
        <w:rFonts w:hint="eastAsia" w:ascii="黑体" w:hAnsi="黑体" w:eastAsia="黑体"/>
        <w:szCs w:val="21"/>
      </w:rPr>
      <w:t>XX</w:t>
    </w:r>
    <w:r>
      <w:rPr>
        <w:rFonts w:ascii="黑体" w:hAnsi="黑体" w:eastAsia="黑体"/>
        <w:szCs w:val="21"/>
      </w:rPr>
      <w:t>—202</w:t>
    </w:r>
    <w:r>
      <w:rPr>
        <w:rFonts w:hint="eastAsia" w:ascii="黑体" w:hAnsi="黑体" w:eastAsia="黑体"/>
        <w:szCs w:val="21"/>
      </w:rP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  <w:wordWrap w:val="0"/>
      <w:spacing w:after="0"/>
      <w:rPr>
        <w:rFonts w:ascii="黑体" w:hAnsi="黑体" w:eastAsia="黑体"/>
        <w:szCs w:val="21"/>
      </w:rPr>
    </w:pPr>
    <w:r>
      <w:rPr>
        <w:rFonts w:hint="eastAsia" w:ascii="黑体" w:hAnsi="黑体" w:eastAsia="黑体"/>
        <w:szCs w:val="21"/>
      </w:rPr>
      <w:t>DBS52/XXX-2023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  <w:wordWrap w:val="0"/>
      <w:spacing w:after="0"/>
      <w:rPr>
        <w:rFonts w:ascii="黑体" w:hAnsi="黑体" w:eastAsia="黑体"/>
        <w:szCs w:val="21"/>
      </w:rPr>
    </w:pPr>
    <w:r>
      <w:rPr>
        <w:rFonts w:hint="eastAsia" w:ascii="黑体" w:hAnsi="黑体" w:eastAsia="黑体"/>
        <w:szCs w:val="21"/>
      </w:rPr>
      <w:t>DBS52/XX-XX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  <w:wordWrap w:val="0"/>
      <w:spacing w:after="0"/>
      <w:rPr>
        <w:rFonts w:ascii="黑体" w:hAnsi="黑体" w:eastAsia="黑体"/>
        <w:szCs w:val="21"/>
      </w:rPr>
    </w:pPr>
    <w:r>
      <w:rPr>
        <w:rFonts w:hint="eastAsia" w:ascii="黑体" w:hAnsi="黑体" w:eastAsia="黑体"/>
        <w:szCs w:val="21"/>
      </w:rPr>
      <w:t>DBS52/XX-2023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97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87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105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3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81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5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90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4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6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2" w:tentative="0">
      <w:start w:val="1"/>
      <w:numFmt w:val="decimal"/>
      <w:pStyle w:val="4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102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8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3ZWIxODIxNWU0ZjMxMmEzYWFmODAxYTY3NjRmZGEifQ=="/>
  </w:docVars>
  <w:rsids>
    <w:rsidRoot w:val="006E56DD"/>
    <w:rsid w:val="00000926"/>
    <w:rsid w:val="0000145F"/>
    <w:rsid w:val="00006E4F"/>
    <w:rsid w:val="00011806"/>
    <w:rsid w:val="000125DA"/>
    <w:rsid w:val="000166D5"/>
    <w:rsid w:val="00020A39"/>
    <w:rsid w:val="000224EB"/>
    <w:rsid w:val="00022A54"/>
    <w:rsid w:val="00024F1D"/>
    <w:rsid w:val="00026272"/>
    <w:rsid w:val="000317C5"/>
    <w:rsid w:val="00042A3E"/>
    <w:rsid w:val="00044A2C"/>
    <w:rsid w:val="000511F0"/>
    <w:rsid w:val="00051226"/>
    <w:rsid w:val="000520FF"/>
    <w:rsid w:val="00055079"/>
    <w:rsid w:val="000550B2"/>
    <w:rsid w:val="0005634F"/>
    <w:rsid w:val="00056366"/>
    <w:rsid w:val="00070E3D"/>
    <w:rsid w:val="00073519"/>
    <w:rsid w:val="00074BA5"/>
    <w:rsid w:val="00076CED"/>
    <w:rsid w:val="00077C01"/>
    <w:rsid w:val="00083096"/>
    <w:rsid w:val="000851F4"/>
    <w:rsid w:val="0008522A"/>
    <w:rsid w:val="0009351B"/>
    <w:rsid w:val="00094D63"/>
    <w:rsid w:val="00095F01"/>
    <w:rsid w:val="000A355B"/>
    <w:rsid w:val="000A3D13"/>
    <w:rsid w:val="000A3FF4"/>
    <w:rsid w:val="000A778F"/>
    <w:rsid w:val="000B127F"/>
    <w:rsid w:val="000B2459"/>
    <w:rsid w:val="000B329D"/>
    <w:rsid w:val="000B6FF8"/>
    <w:rsid w:val="000C07CC"/>
    <w:rsid w:val="000D41A5"/>
    <w:rsid w:val="000D4568"/>
    <w:rsid w:val="000D5533"/>
    <w:rsid w:val="000D5AC9"/>
    <w:rsid w:val="000D5CED"/>
    <w:rsid w:val="000D68D4"/>
    <w:rsid w:val="000F02AD"/>
    <w:rsid w:val="000F44E8"/>
    <w:rsid w:val="000F6347"/>
    <w:rsid w:val="000F7A7F"/>
    <w:rsid w:val="000F7E87"/>
    <w:rsid w:val="001158E8"/>
    <w:rsid w:val="00117F33"/>
    <w:rsid w:val="00124E47"/>
    <w:rsid w:val="00131217"/>
    <w:rsid w:val="00132874"/>
    <w:rsid w:val="00134230"/>
    <w:rsid w:val="0014451F"/>
    <w:rsid w:val="00146ED6"/>
    <w:rsid w:val="001607F1"/>
    <w:rsid w:val="00160AB1"/>
    <w:rsid w:val="0016154A"/>
    <w:rsid w:val="00163B1A"/>
    <w:rsid w:val="00167C9A"/>
    <w:rsid w:val="00170260"/>
    <w:rsid w:val="00170EA2"/>
    <w:rsid w:val="001732BF"/>
    <w:rsid w:val="00176299"/>
    <w:rsid w:val="00181033"/>
    <w:rsid w:val="00184F15"/>
    <w:rsid w:val="001925FC"/>
    <w:rsid w:val="001979CB"/>
    <w:rsid w:val="00197EDC"/>
    <w:rsid w:val="001A7FBA"/>
    <w:rsid w:val="001B0CDF"/>
    <w:rsid w:val="001B28D2"/>
    <w:rsid w:val="001B51FC"/>
    <w:rsid w:val="001C094C"/>
    <w:rsid w:val="001C22D4"/>
    <w:rsid w:val="001C2D99"/>
    <w:rsid w:val="001C3C7E"/>
    <w:rsid w:val="001E52C2"/>
    <w:rsid w:val="001F7EFA"/>
    <w:rsid w:val="00201A87"/>
    <w:rsid w:val="00204D9C"/>
    <w:rsid w:val="00205145"/>
    <w:rsid w:val="00216BE7"/>
    <w:rsid w:val="00217AF9"/>
    <w:rsid w:val="00220B0D"/>
    <w:rsid w:val="00230AAB"/>
    <w:rsid w:val="0023181B"/>
    <w:rsid w:val="002321D9"/>
    <w:rsid w:val="00233B67"/>
    <w:rsid w:val="00252773"/>
    <w:rsid w:val="00255E12"/>
    <w:rsid w:val="002573E0"/>
    <w:rsid w:val="00263128"/>
    <w:rsid w:val="0028021B"/>
    <w:rsid w:val="00286951"/>
    <w:rsid w:val="00290B64"/>
    <w:rsid w:val="00292FCA"/>
    <w:rsid w:val="002A2CFE"/>
    <w:rsid w:val="002A4CE1"/>
    <w:rsid w:val="002B50B6"/>
    <w:rsid w:val="002C1D34"/>
    <w:rsid w:val="002D333D"/>
    <w:rsid w:val="002E6ACB"/>
    <w:rsid w:val="002F7695"/>
    <w:rsid w:val="002F780B"/>
    <w:rsid w:val="00302230"/>
    <w:rsid w:val="00305193"/>
    <w:rsid w:val="00310C72"/>
    <w:rsid w:val="003168C5"/>
    <w:rsid w:val="00316A0B"/>
    <w:rsid w:val="00321985"/>
    <w:rsid w:val="00321EB4"/>
    <w:rsid w:val="0032255A"/>
    <w:rsid w:val="00323107"/>
    <w:rsid w:val="00326793"/>
    <w:rsid w:val="003267E0"/>
    <w:rsid w:val="003335E7"/>
    <w:rsid w:val="00333893"/>
    <w:rsid w:val="003344EC"/>
    <w:rsid w:val="00334576"/>
    <w:rsid w:val="00334F81"/>
    <w:rsid w:val="0034185F"/>
    <w:rsid w:val="00343751"/>
    <w:rsid w:val="0034563E"/>
    <w:rsid w:val="003479E7"/>
    <w:rsid w:val="00347AEE"/>
    <w:rsid w:val="003537C4"/>
    <w:rsid w:val="00360A65"/>
    <w:rsid w:val="0036448B"/>
    <w:rsid w:val="00364C37"/>
    <w:rsid w:val="00366CD4"/>
    <w:rsid w:val="00366CDA"/>
    <w:rsid w:val="0036739B"/>
    <w:rsid w:val="00375898"/>
    <w:rsid w:val="00375D61"/>
    <w:rsid w:val="00380CDB"/>
    <w:rsid w:val="003A0D20"/>
    <w:rsid w:val="003A6FFD"/>
    <w:rsid w:val="003B5925"/>
    <w:rsid w:val="003B6B60"/>
    <w:rsid w:val="003B79DD"/>
    <w:rsid w:val="003C1A4E"/>
    <w:rsid w:val="003C7171"/>
    <w:rsid w:val="003D06E7"/>
    <w:rsid w:val="003D2866"/>
    <w:rsid w:val="003D3252"/>
    <w:rsid w:val="003D3EBB"/>
    <w:rsid w:val="003D78FC"/>
    <w:rsid w:val="003E2404"/>
    <w:rsid w:val="003E5A6C"/>
    <w:rsid w:val="003E63C9"/>
    <w:rsid w:val="003E7F02"/>
    <w:rsid w:val="003F35DB"/>
    <w:rsid w:val="003F4E83"/>
    <w:rsid w:val="004001C9"/>
    <w:rsid w:val="00400E7B"/>
    <w:rsid w:val="00410AD2"/>
    <w:rsid w:val="0041400C"/>
    <w:rsid w:val="004153BA"/>
    <w:rsid w:val="004162E7"/>
    <w:rsid w:val="00425344"/>
    <w:rsid w:val="004253FE"/>
    <w:rsid w:val="00430E6F"/>
    <w:rsid w:val="004313FF"/>
    <w:rsid w:val="00431795"/>
    <w:rsid w:val="0043308C"/>
    <w:rsid w:val="0043478E"/>
    <w:rsid w:val="00437C25"/>
    <w:rsid w:val="00440D88"/>
    <w:rsid w:val="00441D0A"/>
    <w:rsid w:val="00445F8E"/>
    <w:rsid w:val="00450518"/>
    <w:rsid w:val="00450F2E"/>
    <w:rsid w:val="00451A66"/>
    <w:rsid w:val="004524E9"/>
    <w:rsid w:val="00464437"/>
    <w:rsid w:val="00466F3D"/>
    <w:rsid w:val="004672F9"/>
    <w:rsid w:val="00467DEB"/>
    <w:rsid w:val="00476F16"/>
    <w:rsid w:val="00480B71"/>
    <w:rsid w:val="00486BF1"/>
    <w:rsid w:val="004A1D93"/>
    <w:rsid w:val="004A451D"/>
    <w:rsid w:val="004A4A54"/>
    <w:rsid w:val="004A4A96"/>
    <w:rsid w:val="004B4F72"/>
    <w:rsid w:val="004C1C35"/>
    <w:rsid w:val="004C47F0"/>
    <w:rsid w:val="004D0766"/>
    <w:rsid w:val="004D1F91"/>
    <w:rsid w:val="004D3901"/>
    <w:rsid w:val="004D4760"/>
    <w:rsid w:val="004D7465"/>
    <w:rsid w:val="004E45D4"/>
    <w:rsid w:val="004F2FA7"/>
    <w:rsid w:val="004F3645"/>
    <w:rsid w:val="004F3F5E"/>
    <w:rsid w:val="00502170"/>
    <w:rsid w:val="00507352"/>
    <w:rsid w:val="005118B2"/>
    <w:rsid w:val="00513BFE"/>
    <w:rsid w:val="00517933"/>
    <w:rsid w:val="00520FA3"/>
    <w:rsid w:val="00521D69"/>
    <w:rsid w:val="00524EEB"/>
    <w:rsid w:val="005368F7"/>
    <w:rsid w:val="005434CF"/>
    <w:rsid w:val="005476DC"/>
    <w:rsid w:val="00547862"/>
    <w:rsid w:val="00551B32"/>
    <w:rsid w:val="005540EF"/>
    <w:rsid w:val="0055509A"/>
    <w:rsid w:val="00556EE4"/>
    <w:rsid w:val="005612D4"/>
    <w:rsid w:val="00562A03"/>
    <w:rsid w:val="0056400E"/>
    <w:rsid w:val="00566739"/>
    <w:rsid w:val="005708F4"/>
    <w:rsid w:val="00571023"/>
    <w:rsid w:val="005826FD"/>
    <w:rsid w:val="00584468"/>
    <w:rsid w:val="005860A5"/>
    <w:rsid w:val="0058650E"/>
    <w:rsid w:val="00591D4C"/>
    <w:rsid w:val="005925A3"/>
    <w:rsid w:val="00595E99"/>
    <w:rsid w:val="005A5938"/>
    <w:rsid w:val="005A731C"/>
    <w:rsid w:val="005A776A"/>
    <w:rsid w:val="005B0DBC"/>
    <w:rsid w:val="005B45E1"/>
    <w:rsid w:val="005B5F4E"/>
    <w:rsid w:val="005B76D9"/>
    <w:rsid w:val="005B776F"/>
    <w:rsid w:val="005D030E"/>
    <w:rsid w:val="005D1064"/>
    <w:rsid w:val="005D390C"/>
    <w:rsid w:val="005E091E"/>
    <w:rsid w:val="005E18EB"/>
    <w:rsid w:val="005E1C45"/>
    <w:rsid w:val="005E53FF"/>
    <w:rsid w:val="005E7FF4"/>
    <w:rsid w:val="005F1DE5"/>
    <w:rsid w:val="005F67F3"/>
    <w:rsid w:val="006016CF"/>
    <w:rsid w:val="00602609"/>
    <w:rsid w:val="00605295"/>
    <w:rsid w:val="00610889"/>
    <w:rsid w:val="006158A5"/>
    <w:rsid w:val="0062617C"/>
    <w:rsid w:val="00630815"/>
    <w:rsid w:val="00630CBF"/>
    <w:rsid w:val="00631624"/>
    <w:rsid w:val="006331A9"/>
    <w:rsid w:val="00634F57"/>
    <w:rsid w:val="00635152"/>
    <w:rsid w:val="00636086"/>
    <w:rsid w:val="00640219"/>
    <w:rsid w:val="006546AE"/>
    <w:rsid w:val="0065606C"/>
    <w:rsid w:val="00666202"/>
    <w:rsid w:val="006708E0"/>
    <w:rsid w:val="00670EF2"/>
    <w:rsid w:val="0067686B"/>
    <w:rsid w:val="00683740"/>
    <w:rsid w:val="00695735"/>
    <w:rsid w:val="006A0B54"/>
    <w:rsid w:val="006A46C9"/>
    <w:rsid w:val="006B1B05"/>
    <w:rsid w:val="006B2572"/>
    <w:rsid w:val="006B2727"/>
    <w:rsid w:val="006C2424"/>
    <w:rsid w:val="006D06E1"/>
    <w:rsid w:val="006D1D7B"/>
    <w:rsid w:val="006D3686"/>
    <w:rsid w:val="006D6F20"/>
    <w:rsid w:val="006E2DB2"/>
    <w:rsid w:val="006E5211"/>
    <w:rsid w:val="006E56DD"/>
    <w:rsid w:val="006F110F"/>
    <w:rsid w:val="006F1FA6"/>
    <w:rsid w:val="006F2303"/>
    <w:rsid w:val="006F38E3"/>
    <w:rsid w:val="006F55FD"/>
    <w:rsid w:val="00702082"/>
    <w:rsid w:val="00704E14"/>
    <w:rsid w:val="00705503"/>
    <w:rsid w:val="0071099E"/>
    <w:rsid w:val="00710F55"/>
    <w:rsid w:val="007143A7"/>
    <w:rsid w:val="0071736E"/>
    <w:rsid w:val="007235B8"/>
    <w:rsid w:val="0073276F"/>
    <w:rsid w:val="00752C40"/>
    <w:rsid w:val="00752F35"/>
    <w:rsid w:val="007573EC"/>
    <w:rsid w:val="00757EAB"/>
    <w:rsid w:val="00760F12"/>
    <w:rsid w:val="00762AA4"/>
    <w:rsid w:val="00763BB8"/>
    <w:rsid w:val="00766882"/>
    <w:rsid w:val="00774B10"/>
    <w:rsid w:val="00775FAF"/>
    <w:rsid w:val="00785E28"/>
    <w:rsid w:val="00787CE4"/>
    <w:rsid w:val="00793758"/>
    <w:rsid w:val="007A21C8"/>
    <w:rsid w:val="007A3CA3"/>
    <w:rsid w:val="007A520C"/>
    <w:rsid w:val="007A7B6F"/>
    <w:rsid w:val="007B1883"/>
    <w:rsid w:val="007B26CB"/>
    <w:rsid w:val="007C17C6"/>
    <w:rsid w:val="007C60AE"/>
    <w:rsid w:val="007C67E5"/>
    <w:rsid w:val="007D32E0"/>
    <w:rsid w:val="007D5B81"/>
    <w:rsid w:val="007E0037"/>
    <w:rsid w:val="007E69C8"/>
    <w:rsid w:val="007F0D13"/>
    <w:rsid w:val="007F26E9"/>
    <w:rsid w:val="007F3FE8"/>
    <w:rsid w:val="00802263"/>
    <w:rsid w:val="0080694B"/>
    <w:rsid w:val="00807BBF"/>
    <w:rsid w:val="00811FD1"/>
    <w:rsid w:val="00812D54"/>
    <w:rsid w:val="008142AA"/>
    <w:rsid w:val="00815AC3"/>
    <w:rsid w:val="0082055D"/>
    <w:rsid w:val="00822075"/>
    <w:rsid w:val="00827EC1"/>
    <w:rsid w:val="00827F31"/>
    <w:rsid w:val="0083095D"/>
    <w:rsid w:val="00832AFE"/>
    <w:rsid w:val="00832B81"/>
    <w:rsid w:val="00834F04"/>
    <w:rsid w:val="00836B5B"/>
    <w:rsid w:val="0084711D"/>
    <w:rsid w:val="00851280"/>
    <w:rsid w:val="00853865"/>
    <w:rsid w:val="00860931"/>
    <w:rsid w:val="008700DB"/>
    <w:rsid w:val="0087010C"/>
    <w:rsid w:val="00871A06"/>
    <w:rsid w:val="00874244"/>
    <w:rsid w:val="008754E4"/>
    <w:rsid w:val="00877C4C"/>
    <w:rsid w:val="008823C7"/>
    <w:rsid w:val="008852C7"/>
    <w:rsid w:val="0088694D"/>
    <w:rsid w:val="008911E5"/>
    <w:rsid w:val="008922B2"/>
    <w:rsid w:val="00893427"/>
    <w:rsid w:val="00894745"/>
    <w:rsid w:val="00896607"/>
    <w:rsid w:val="008A0045"/>
    <w:rsid w:val="008A5BD0"/>
    <w:rsid w:val="008B33BA"/>
    <w:rsid w:val="008B4976"/>
    <w:rsid w:val="008B4FE7"/>
    <w:rsid w:val="008C28E5"/>
    <w:rsid w:val="008C6A19"/>
    <w:rsid w:val="008C6F79"/>
    <w:rsid w:val="008D0894"/>
    <w:rsid w:val="008D1019"/>
    <w:rsid w:val="008D3EB0"/>
    <w:rsid w:val="008F78BE"/>
    <w:rsid w:val="009019B5"/>
    <w:rsid w:val="009045DA"/>
    <w:rsid w:val="00915993"/>
    <w:rsid w:val="0091707B"/>
    <w:rsid w:val="009200B7"/>
    <w:rsid w:val="009258BE"/>
    <w:rsid w:val="00927E01"/>
    <w:rsid w:val="00933A6B"/>
    <w:rsid w:val="009347A9"/>
    <w:rsid w:val="00941453"/>
    <w:rsid w:val="009461A8"/>
    <w:rsid w:val="00947802"/>
    <w:rsid w:val="00951F1B"/>
    <w:rsid w:val="00955DDC"/>
    <w:rsid w:val="00965564"/>
    <w:rsid w:val="00973498"/>
    <w:rsid w:val="0097674C"/>
    <w:rsid w:val="00977F22"/>
    <w:rsid w:val="00983A06"/>
    <w:rsid w:val="00991E8E"/>
    <w:rsid w:val="00992AE4"/>
    <w:rsid w:val="00992D4F"/>
    <w:rsid w:val="009949C3"/>
    <w:rsid w:val="00994AA8"/>
    <w:rsid w:val="009970F3"/>
    <w:rsid w:val="00997F0F"/>
    <w:rsid w:val="00997F5D"/>
    <w:rsid w:val="009A53E7"/>
    <w:rsid w:val="009A5E09"/>
    <w:rsid w:val="009A743D"/>
    <w:rsid w:val="009A7F5A"/>
    <w:rsid w:val="009B10E0"/>
    <w:rsid w:val="009B20F5"/>
    <w:rsid w:val="009B74A6"/>
    <w:rsid w:val="009C0749"/>
    <w:rsid w:val="009D226D"/>
    <w:rsid w:val="009D2370"/>
    <w:rsid w:val="009D32DB"/>
    <w:rsid w:val="009D518C"/>
    <w:rsid w:val="009E13E2"/>
    <w:rsid w:val="009E32D5"/>
    <w:rsid w:val="009F0BC3"/>
    <w:rsid w:val="009F1BEE"/>
    <w:rsid w:val="009F267C"/>
    <w:rsid w:val="009F66A7"/>
    <w:rsid w:val="009F7CDD"/>
    <w:rsid w:val="00A0237A"/>
    <w:rsid w:val="00A02F9A"/>
    <w:rsid w:val="00A04530"/>
    <w:rsid w:val="00A0608F"/>
    <w:rsid w:val="00A07E13"/>
    <w:rsid w:val="00A13119"/>
    <w:rsid w:val="00A15C1B"/>
    <w:rsid w:val="00A27757"/>
    <w:rsid w:val="00A302A9"/>
    <w:rsid w:val="00A30395"/>
    <w:rsid w:val="00A305A7"/>
    <w:rsid w:val="00A37697"/>
    <w:rsid w:val="00A45ACE"/>
    <w:rsid w:val="00A51E1A"/>
    <w:rsid w:val="00A545A7"/>
    <w:rsid w:val="00A62859"/>
    <w:rsid w:val="00A73CF4"/>
    <w:rsid w:val="00A75797"/>
    <w:rsid w:val="00A80E56"/>
    <w:rsid w:val="00A84192"/>
    <w:rsid w:val="00A871FC"/>
    <w:rsid w:val="00A90C5F"/>
    <w:rsid w:val="00A979E7"/>
    <w:rsid w:val="00AA6D3E"/>
    <w:rsid w:val="00AB070D"/>
    <w:rsid w:val="00AB3304"/>
    <w:rsid w:val="00AB54F7"/>
    <w:rsid w:val="00AC1855"/>
    <w:rsid w:val="00AC37A3"/>
    <w:rsid w:val="00AC7166"/>
    <w:rsid w:val="00AD0A87"/>
    <w:rsid w:val="00AD2346"/>
    <w:rsid w:val="00AD2CD7"/>
    <w:rsid w:val="00AD4A8C"/>
    <w:rsid w:val="00AD7D9B"/>
    <w:rsid w:val="00AF24D4"/>
    <w:rsid w:val="00AF3A4A"/>
    <w:rsid w:val="00AF6BE7"/>
    <w:rsid w:val="00B008A9"/>
    <w:rsid w:val="00B02168"/>
    <w:rsid w:val="00B068A5"/>
    <w:rsid w:val="00B15CC5"/>
    <w:rsid w:val="00B16A65"/>
    <w:rsid w:val="00B22A37"/>
    <w:rsid w:val="00B255B1"/>
    <w:rsid w:val="00B42ABE"/>
    <w:rsid w:val="00B470FF"/>
    <w:rsid w:val="00B66402"/>
    <w:rsid w:val="00B71258"/>
    <w:rsid w:val="00B715B8"/>
    <w:rsid w:val="00B71750"/>
    <w:rsid w:val="00B730B3"/>
    <w:rsid w:val="00B9140C"/>
    <w:rsid w:val="00B93F9F"/>
    <w:rsid w:val="00B972E1"/>
    <w:rsid w:val="00B97570"/>
    <w:rsid w:val="00BA32F2"/>
    <w:rsid w:val="00BA61A9"/>
    <w:rsid w:val="00BA7E54"/>
    <w:rsid w:val="00BB4C8B"/>
    <w:rsid w:val="00BB7AC6"/>
    <w:rsid w:val="00BC7292"/>
    <w:rsid w:val="00BD20F2"/>
    <w:rsid w:val="00BD235A"/>
    <w:rsid w:val="00BD2DA5"/>
    <w:rsid w:val="00BD7FBD"/>
    <w:rsid w:val="00BE5891"/>
    <w:rsid w:val="00BE61AE"/>
    <w:rsid w:val="00BE7EAE"/>
    <w:rsid w:val="00BF48CB"/>
    <w:rsid w:val="00BF563C"/>
    <w:rsid w:val="00BF721E"/>
    <w:rsid w:val="00C00181"/>
    <w:rsid w:val="00C031CC"/>
    <w:rsid w:val="00C067B3"/>
    <w:rsid w:val="00C132E0"/>
    <w:rsid w:val="00C15DD4"/>
    <w:rsid w:val="00C245EC"/>
    <w:rsid w:val="00C26DA6"/>
    <w:rsid w:val="00C26E4F"/>
    <w:rsid w:val="00C2712A"/>
    <w:rsid w:val="00C276D4"/>
    <w:rsid w:val="00C37511"/>
    <w:rsid w:val="00C420F0"/>
    <w:rsid w:val="00C54256"/>
    <w:rsid w:val="00C549AA"/>
    <w:rsid w:val="00C6672F"/>
    <w:rsid w:val="00C71488"/>
    <w:rsid w:val="00C715BF"/>
    <w:rsid w:val="00C801AB"/>
    <w:rsid w:val="00C854EC"/>
    <w:rsid w:val="00C85FA6"/>
    <w:rsid w:val="00C87030"/>
    <w:rsid w:val="00C9080C"/>
    <w:rsid w:val="00CA0C05"/>
    <w:rsid w:val="00CA63A2"/>
    <w:rsid w:val="00CB00AA"/>
    <w:rsid w:val="00CB262C"/>
    <w:rsid w:val="00CB3719"/>
    <w:rsid w:val="00CB4CFB"/>
    <w:rsid w:val="00CC0D75"/>
    <w:rsid w:val="00CC0F42"/>
    <w:rsid w:val="00CD02D0"/>
    <w:rsid w:val="00CD4C6F"/>
    <w:rsid w:val="00CE5393"/>
    <w:rsid w:val="00CE6102"/>
    <w:rsid w:val="00CE67D7"/>
    <w:rsid w:val="00CF253E"/>
    <w:rsid w:val="00CF4F7A"/>
    <w:rsid w:val="00CF5937"/>
    <w:rsid w:val="00CF602D"/>
    <w:rsid w:val="00D00548"/>
    <w:rsid w:val="00D02FCD"/>
    <w:rsid w:val="00D06848"/>
    <w:rsid w:val="00D1164B"/>
    <w:rsid w:val="00D15F6E"/>
    <w:rsid w:val="00D2111D"/>
    <w:rsid w:val="00D22529"/>
    <w:rsid w:val="00D26338"/>
    <w:rsid w:val="00D309CD"/>
    <w:rsid w:val="00D35407"/>
    <w:rsid w:val="00D405A2"/>
    <w:rsid w:val="00D44723"/>
    <w:rsid w:val="00D454F8"/>
    <w:rsid w:val="00D4645F"/>
    <w:rsid w:val="00D5145F"/>
    <w:rsid w:val="00D536D8"/>
    <w:rsid w:val="00D54A16"/>
    <w:rsid w:val="00D55554"/>
    <w:rsid w:val="00D64879"/>
    <w:rsid w:val="00D700B2"/>
    <w:rsid w:val="00D739ED"/>
    <w:rsid w:val="00D80290"/>
    <w:rsid w:val="00D8508A"/>
    <w:rsid w:val="00D8526D"/>
    <w:rsid w:val="00D85565"/>
    <w:rsid w:val="00D9566D"/>
    <w:rsid w:val="00D96A3C"/>
    <w:rsid w:val="00D96E56"/>
    <w:rsid w:val="00DA050F"/>
    <w:rsid w:val="00DA0A39"/>
    <w:rsid w:val="00DA1AC3"/>
    <w:rsid w:val="00DB0833"/>
    <w:rsid w:val="00DB0B02"/>
    <w:rsid w:val="00DB3626"/>
    <w:rsid w:val="00DB3BD9"/>
    <w:rsid w:val="00DB6294"/>
    <w:rsid w:val="00DC1916"/>
    <w:rsid w:val="00DC32F4"/>
    <w:rsid w:val="00DD0B6D"/>
    <w:rsid w:val="00DD1A4B"/>
    <w:rsid w:val="00DD1EA1"/>
    <w:rsid w:val="00DD4BCA"/>
    <w:rsid w:val="00DD4FA5"/>
    <w:rsid w:val="00DD502A"/>
    <w:rsid w:val="00DE06C9"/>
    <w:rsid w:val="00DF0A05"/>
    <w:rsid w:val="00DF345B"/>
    <w:rsid w:val="00DF35AB"/>
    <w:rsid w:val="00E06C14"/>
    <w:rsid w:val="00E12329"/>
    <w:rsid w:val="00E13BAC"/>
    <w:rsid w:val="00E14EEB"/>
    <w:rsid w:val="00E154E5"/>
    <w:rsid w:val="00E15A37"/>
    <w:rsid w:val="00E21B80"/>
    <w:rsid w:val="00E23A7B"/>
    <w:rsid w:val="00E2711D"/>
    <w:rsid w:val="00E31125"/>
    <w:rsid w:val="00E330B8"/>
    <w:rsid w:val="00E33657"/>
    <w:rsid w:val="00E35579"/>
    <w:rsid w:val="00E369B3"/>
    <w:rsid w:val="00E419F8"/>
    <w:rsid w:val="00E4509E"/>
    <w:rsid w:val="00E468CE"/>
    <w:rsid w:val="00E513E2"/>
    <w:rsid w:val="00E53908"/>
    <w:rsid w:val="00E53A9A"/>
    <w:rsid w:val="00E57ED5"/>
    <w:rsid w:val="00E6538E"/>
    <w:rsid w:val="00E74796"/>
    <w:rsid w:val="00E7586D"/>
    <w:rsid w:val="00E761A4"/>
    <w:rsid w:val="00E77E19"/>
    <w:rsid w:val="00E82EB0"/>
    <w:rsid w:val="00E85160"/>
    <w:rsid w:val="00E85F38"/>
    <w:rsid w:val="00E873C5"/>
    <w:rsid w:val="00E92A74"/>
    <w:rsid w:val="00EA314B"/>
    <w:rsid w:val="00EA6EA0"/>
    <w:rsid w:val="00EA79D7"/>
    <w:rsid w:val="00EB0FA7"/>
    <w:rsid w:val="00EC38B2"/>
    <w:rsid w:val="00EC54C9"/>
    <w:rsid w:val="00EC6464"/>
    <w:rsid w:val="00ED0B87"/>
    <w:rsid w:val="00ED0DF3"/>
    <w:rsid w:val="00ED2D44"/>
    <w:rsid w:val="00ED78BD"/>
    <w:rsid w:val="00EE288C"/>
    <w:rsid w:val="00EE5B3F"/>
    <w:rsid w:val="00EE6119"/>
    <w:rsid w:val="00EF6A1A"/>
    <w:rsid w:val="00F007EE"/>
    <w:rsid w:val="00F03028"/>
    <w:rsid w:val="00F05E01"/>
    <w:rsid w:val="00F06225"/>
    <w:rsid w:val="00F11CA7"/>
    <w:rsid w:val="00F2005E"/>
    <w:rsid w:val="00F20A8F"/>
    <w:rsid w:val="00F27483"/>
    <w:rsid w:val="00F307C7"/>
    <w:rsid w:val="00F336B3"/>
    <w:rsid w:val="00F34CE7"/>
    <w:rsid w:val="00F35AF8"/>
    <w:rsid w:val="00F41372"/>
    <w:rsid w:val="00F452E5"/>
    <w:rsid w:val="00F455DF"/>
    <w:rsid w:val="00F52808"/>
    <w:rsid w:val="00F60333"/>
    <w:rsid w:val="00F605CC"/>
    <w:rsid w:val="00F74201"/>
    <w:rsid w:val="00F81E02"/>
    <w:rsid w:val="00F820B7"/>
    <w:rsid w:val="00F910DA"/>
    <w:rsid w:val="00F91295"/>
    <w:rsid w:val="00F94E91"/>
    <w:rsid w:val="00F966D5"/>
    <w:rsid w:val="00F968D4"/>
    <w:rsid w:val="00F96E21"/>
    <w:rsid w:val="00FA0E90"/>
    <w:rsid w:val="00FA3368"/>
    <w:rsid w:val="00FA40FE"/>
    <w:rsid w:val="00FA4404"/>
    <w:rsid w:val="00FA50A7"/>
    <w:rsid w:val="00FA65B3"/>
    <w:rsid w:val="00FB5449"/>
    <w:rsid w:val="00FC23C5"/>
    <w:rsid w:val="00FC2AC2"/>
    <w:rsid w:val="00FC5957"/>
    <w:rsid w:val="00FC5BF2"/>
    <w:rsid w:val="00FE0519"/>
    <w:rsid w:val="00FE209A"/>
    <w:rsid w:val="00FE4E63"/>
    <w:rsid w:val="00FF3BA8"/>
    <w:rsid w:val="00FF4AEB"/>
    <w:rsid w:val="00FF550A"/>
    <w:rsid w:val="00FF6A21"/>
    <w:rsid w:val="01B34342"/>
    <w:rsid w:val="03141D93"/>
    <w:rsid w:val="03856C5B"/>
    <w:rsid w:val="040948B9"/>
    <w:rsid w:val="045E35EB"/>
    <w:rsid w:val="05E536F9"/>
    <w:rsid w:val="066E1576"/>
    <w:rsid w:val="07D87C6E"/>
    <w:rsid w:val="07EE198B"/>
    <w:rsid w:val="08786249"/>
    <w:rsid w:val="09746561"/>
    <w:rsid w:val="09B0319F"/>
    <w:rsid w:val="0AF943DE"/>
    <w:rsid w:val="0BA8614E"/>
    <w:rsid w:val="0CCA5318"/>
    <w:rsid w:val="0CFE358C"/>
    <w:rsid w:val="0D225F4E"/>
    <w:rsid w:val="0D2E030B"/>
    <w:rsid w:val="0D534264"/>
    <w:rsid w:val="0D735738"/>
    <w:rsid w:val="0F971825"/>
    <w:rsid w:val="0FE1571A"/>
    <w:rsid w:val="0FE47B91"/>
    <w:rsid w:val="10B4118D"/>
    <w:rsid w:val="10F46BA2"/>
    <w:rsid w:val="13F84259"/>
    <w:rsid w:val="140A1835"/>
    <w:rsid w:val="1601231E"/>
    <w:rsid w:val="170F5DE2"/>
    <w:rsid w:val="18204595"/>
    <w:rsid w:val="18915389"/>
    <w:rsid w:val="18DA1386"/>
    <w:rsid w:val="190B451C"/>
    <w:rsid w:val="1A0E5F21"/>
    <w:rsid w:val="1B0F5AF6"/>
    <w:rsid w:val="1D315D6F"/>
    <w:rsid w:val="1F2D5009"/>
    <w:rsid w:val="1F90251A"/>
    <w:rsid w:val="1FA1206B"/>
    <w:rsid w:val="1FD63957"/>
    <w:rsid w:val="21192313"/>
    <w:rsid w:val="219F4623"/>
    <w:rsid w:val="24304D3C"/>
    <w:rsid w:val="251866CE"/>
    <w:rsid w:val="273E646A"/>
    <w:rsid w:val="27512934"/>
    <w:rsid w:val="276C4E72"/>
    <w:rsid w:val="27837F81"/>
    <w:rsid w:val="278D7BBD"/>
    <w:rsid w:val="27A70710"/>
    <w:rsid w:val="27CB42A5"/>
    <w:rsid w:val="281C23E7"/>
    <w:rsid w:val="283830DC"/>
    <w:rsid w:val="28FE271D"/>
    <w:rsid w:val="293E0861"/>
    <w:rsid w:val="2C3623FB"/>
    <w:rsid w:val="2C94539F"/>
    <w:rsid w:val="2DBC105B"/>
    <w:rsid w:val="2FE2218B"/>
    <w:rsid w:val="309B4A20"/>
    <w:rsid w:val="30F92B75"/>
    <w:rsid w:val="3108444D"/>
    <w:rsid w:val="33E22B57"/>
    <w:rsid w:val="34056D09"/>
    <w:rsid w:val="344178B0"/>
    <w:rsid w:val="346A24AC"/>
    <w:rsid w:val="346D4178"/>
    <w:rsid w:val="355A06D1"/>
    <w:rsid w:val="35736031"/>
    <w:rsid w:val="35F86E58"/>
    <w:rsid w:val="366D170E"/>
    <w:rsid w:val="373938B7"/>
    <w:rsid w:val="376161AB"/>
    <w:rsid w:val="37D067D9"/>
    <w:rsid w:val="38F56304"/>
    <w:rsid w:val="39D114A9"/>
    <w:rsid w:val="3A9066E7"/>
    <w:rsid w:val="3B0253C8"/>
    <w:rsid w:val="3C5A40AF"/>
    <w:rsid w:val="3CE62BFE"/>
    <w:rsid w:val="3D5D7415"/>
    <w:rsid w:val="3E3D03D8"/>
    <w:rsid w:val="3E9E1E8A"/>
    <w:rsid w:val="3EAB68B6"/>
    <w:rsid w:val="3F074FB7"/>
    <w:rsid w:val="3F863DF3"/>
    <w:rsid w:val="3F9C7ED1"/>
    <w:rsid w:val="4158667C"/>
    <w:rsid w:val="41727207"/>
    <w:rsid w:val="41BE2340"/>
    <w:rsid w:val="42FD18E1"/>
    <w:rsid w:val="43307C79"/>
    <w:rsid w:val="433D2460"/>
    <w:rsid w:val="43BE143C"/>
    <w:rsid w:val="445D774B"/>
    <w:rsid w:val="452E106C"/>
    <w:rsid w:val="45F37719"/>
    <w:rsid w:val="467F18B8"/>
    <w:rsid w:val="46A81102"/>
    <w:rsid w:val="47647AF8"/>
    <w:rsid w:val="480E7A78"/>
    <w:rsid w:val="48141F81"/>
    <w:rsid w:val="487C262A"/>
    <w:rsid w:val="4AA956FA"/>
    <w:rsid w:val="4B7A1DEC"/>
    <w:rsid w:val="4BA45914"/>
    <w:rsid w:val="4C020DFF"/>
    <w:rsid w:val="4CBB5434"/>
    <w:rsid w:val="4CF02B56"/>
    <w:rsid w:val="4D4A02F2"/>
    <w:rsid w:val="4D901EAD"/>
    <w:rsid w:val="4E9E4F0E"/>
    <w:rsid w:val="4F925019"/>
    <w:rsid w:val="4FC240C8"/>
    <w:rsid w:val="505E4CC8"/>
    <w:rsid w:val="51126E71"/>
    <w:rsid w:val="51520364"/>
    <w:rsid w:val="52554A7E"/>
    <w:rsid w:val="5353512A"/>
    <w:rsid w:val="53846737"/>
    <w:rsid w:val="54731FCD"/>
    <w:rsid w:val="54916582"/>
    <w:rsid w:val="558B0905"/>
    <w:rsid w:val="55D37A0F"/>
    <w:rsid w:val="560A07C2"/>
    <w:rsid w:val="5649026C"/>
    <w:rsid w:val="587C6CBB"/>
    <w:rsid w:val="58B43138"/>
    <w:rsid w:val="590C653E"/>
    <w:rsid w:val="59C34F24"/>
    <w:rsid w:val="5A6D2080"/>
    <w:rsid w:val="5BB9170C"/>
    <w:rsid w:val="5C565BB7"/>
    <w:rsid w:val="5D3B09A9"/>
    <w:rsid w:val="5D864BAF"/>
    <w:rsid w:val="5D8A3891"/>
    <w:rsid w:val="5EC66BB4"/>
    <w:rsid w:val="5EDD3B82"/>
    <w:rsid w:val="5F923974"/>
    <w:rsid w:val="5FE8076C"/>
    <w:rsid w:val="61476A57"/>
    <w:rsid w:val="618A664F"/>
    <w:rsid w:val="618C50C3"/>
    <w:rsid w:val="63665AE4"/>
    <w:rsid w:val="63847D03"/>
    <w:rsid w:val="63F60982"/>
    <w:rsid w:val="64074336"/>
    <w:rsid w:val="642C28A1"/>
    <w:rsid w:val="64705E3D"/>
    <w:rsid w:val="65126FC6"/>
    <w:rsid w:val="66B27F22"/>
    <w:rsid w:val="672C5F25"/>
    <w:rsid w:val="68FC4EEF"/>
    <w:rsid w:val="69C84759"/>
    <w:rsid w:val="6ACB53DF"/>
    <w:rsid w:val="6AF11B80"/>
    <w:rsid w:val="6C0A3D88"/>
    <w:rsid w:val="6C9F41F6"/>
    <w:rsid w:val="6CB3730D"/>
    <w:rsid w:val="6CDE0C22"/>
    <w:rsid w:val="6E7D5EC1"/>
    <w:rsid w:val="6EC40DF4"/>
    <w:rsid w:val="6FB611CA"/>
    <w:rsid w:val="70BD626C"/>
    <w:rsid w:val="71BA48E4"/>
    <w:rsid w:val="71FA6190"/>
    <w:rsid w:val="72F069C0"/>
    <w:rsid w:val="736C2A30"/>
    <w:rsid w:val="73F63B1F"/>
    <w:rsid w:val="74DF1EE2"/>
    <w:rsid w:val="75E92E83"/>
    <w:rsid w:val="771A08AE"/>
    <w:rsid w:val="771D63D5"/>
    <w:rsid w:val="77AF15EB"/>
    <w:rsid w:val="77E8017E"/>
    <w:rsid w:val="79526903"/>
    <w:rsid w:val="795D55CB"/>
    <w:rsid w:val="796C65B1"/>
    <w:rsid w:val="79992C0C"/>
    <w:rsid w:val="79AA44D9"/>
    <w:rsid w:val="7A0E71B1"/>
    <w:rsid w:val="7A6A2F2F"/>
    <w:rsid w:val="7CEC2636"/>
    <w:rsid w:val="7D6D2862"/>
    <w:rsid w:val="7E594058"/>
    <w:rsid w:val="7EF6592F"/>
    <w:rsid w:val="7F011D33"/>
    <w:rsid w:val="7F8245FD"/>
    <w:rsid w:val="7FCC39AA"/>
    <w:rsid w:val="7FD71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HTML Address"/>
    <w:basedOn w:val="1"/>
    <w:qFormat/>
    <w:uiPriority w:val="0"/>
    <w:rPr>
      <w:i/>
      <w:iCs/>
    </w:rPr>
  </w:style>
  <w:style w:type="paragraph" w:styleId="13">
    <w:name w:val="Balloon Text"/>
    <w:basedOn w:val="1"/>
    <w:link w:val="106"/>
    <w:qFormat/>
    <w:uiPriority w:val="0"/>
    <w:rPr>
      <w:sz w:val="18"/>
      <w:szCs w:val="18"/>
    </w:rPr>
  </w:style>
  <w:style w:type="paragraph" w:styleId="14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2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qFormat/>
    <w:uiPriority w:val="0"/>
    <w:rPr>
      <w:rFonts w:ascii="Times New Roman" w:hAnsi="Times New Roman" w:eastAsia="宋体"/>
      <w:sz w:val="18"/>
    </w:rPr>
  </w:style>
  <w:style w:type="character" w:styleId="26">
    <w:name w:val="HTML Definition"/>
    <w:qFormat/>
    <w:uiPriority w:val="0"/>
    <w:rPr>
      <w:i/>
      <w:iCs/>
    </w:rPr>
  </w:style>
  <w:style w:type="character" w:styleId="27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28">
    <w:name w:val="HTML Acronym"/>
    <w:basedOn w:val="24"/>
    <w:qFormat/>
    <w:uiPriority w:val="0"/>
  </w:style>
  <w:style w:type="character" w:styleId="29">
    <w:name w:val="HTML Variable"/>
    <w:qFormat/>
    <w:uiPriority w:val="0"/>
    <w:rPr>
      <w:i/>
      <w:iCs/>
    </w:rPr>
  </w:style>
  <w:style w:type="character" w:styleId="3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1">
    <w:name w:val="HTML Code"/>
    <w:qFormat/>
    <w:uiPriority w:val="0"/>
    <w:rPr>
      <w:rFonts w:ascii="Courier New" w:hAnsi="Courier New"/>
      <w:sz w:val="20"/>
      <w:szCs w:val="20"/>
    </w:rPr>
  </w:style>
  <w:style w:type="character" w:styleId="32">
    <w:name w:val="HTML Cite"/>
    <w:qFormat/>
    <w:uiPriority w:val="0"/>
    <w:rPr>
      <w:i/>
      <w:iCs/>
    </w:rPr>
  </w:style>
  <w:style w:type="character" w:styleId="33">
    <w:name w:val="footnote reference"/>
    <w:semiHidden/>
    <w:qFormat/>
    <w:uiPriority w:val="0"/>
    <w:rPr>
      <w:vertAlign w:val="superscript"/>
    </w:rPr>
  </w:style>
  <w:style w:type="character" w:styleId="34">
    <w:name w:val="HTML Keyboard"/>
    <w:qFormat/>
    <w:uiPriority w:val="0"/>
    <w:rPr>
      <w:rFonts w:ascii="Courier New" w:hAnsi="Courier New"/>
      <w:sz w:val="20"/>
      <w:szCs w:val="20"/>
    </w:rPr>
  </w:style>
  <w:style w:type="character" w:styleId="35">
    <w:name w:val="HTML Sample"/>
    <w:qFormat/>
    <w:uiPriority w:val="0"/>
    <w:rPr>
      <w:rFonts w:ascii="Courier New" w:hAnsi="Courier New"/>
    </w:rPr>
  </w:style>
  <w:style w:type="character" w:customStyle="1" w:styleId="36">
    <w:name w:val="附录公式 Char"/>
    <w:link w:val="37"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paragraph" w:customStyle="1" w:styleId="37">
    <w:name w:val="附录公式"/>
    <w:basedOn w:val="1"/>
    <w:next w:val="1"/>
    <w:link w:val="3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/>
      <w:kern w:val="0"/>
    </w:rPr>
  </w:style>
  <w:style w:type="character" w:customStyle="1" w:styleId="38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39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0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1">
    <w:name w:val="页脚 Char"/>
    <w:link w:val="14"/>
    <w:qFormat/>
    <w:uiPriority w:val="99"/>
    <w:rPr>
      <w:kern w:val="2"/>
      <w:sz w:val="18"/>
      <w:szCs w:val="18"/>
    </w:rPr>
  </w:style>
  <w:style w:type="paragraph" w:customStyle="1" w:styleId="4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正文表标题"/>
    <w:next w:val="42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一级条标题"/>
    <w:next w:val="42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5">
    <w:name w:val="目录 1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录 81"/>
    <w:basedOn w:val="47"/>
    <w:semiHidden/>
    <w:qFormat/>
    <w:uiPriority w:val="0"/>
  </w:style>
  <w:style w:type="paragraph" w:customStyle="1" w:styleId="47">
    <w:name w:val="目录 71"/>
    <w:basedOn w:val="48"/>
    <w:semiHidden/>
    <w:qFormat/>
    <w:uiPriority w:val="0"/>
  </w:style>
  <w:style w:type="paragraph" w:customStyle="1" w:styleId="48">
    <w:name w:val="目录 61"/>
    <w:basedOn w:val="49"/>
    <w:semiHidden/>
    <w:qFormat/>
    <w:uiPriority w:val="0"/>
  </w:style>
  <w:style w:type="paragraph" w:customStyle="1" w:styleId="49">
    <w:name w:val="目录 51"/>
    <w:basedOn w:val="50"/>
    <w:semiHidden/>
    <w:qFormat/>
    <w:uiPriority w:val="0"/>
  </w:style>
  <w:style w:type="paragraph" w:customStyle="1" w:styleId="50">
    <w:name w:val="目录 41"/>
    <w:basedOn w:val="51"/>
    <w:semiHidden/>
    <w:qFormat/>
    <w:uiPriority w:val="0"/>
  </w:style>
  <w:style w:type="paragraph" w:customStyle="1" w:styleId="51">
    <w:name w:val="目录 31"/>
    <w:basedOn w:val="52"/>
    <w:semiHidden/>
    <w:qFormat/>
    <w:uiPriority w:val="0"/>
  </w:style>
  <w:style w:type="paragraph" w:customStyle="1" w:styleId="52">
    <w:name w:val="目录 21"/>
    <w:basedOn w:val="45"/>
    <w:semiHidden/>
    <w:qFormat/>
    <w:uiPriority w:val="0"/>
  </w:style>
  <w:style w:type="paragraph" w:customStyle="1" w:styleId="53">
    <w:name w:val="封面标准号2"/>
    <w:basedOn w:val="54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5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5">
    <w:name w:val="封面标准代替信息"/>
    <w:basedOn w:val="53"/>
    <w:qFormat/>
    <w:uiPriority w:val="0"/>
    <w:pPr>
      <w:framePr/>
      <w:spacing w:before="57"/>
    </w:pPr>
    <w:rPr>
      <w:rFonts w:ascii="宋体"/>
      <w:sz w:val="21"/>
    </w:rPr>
  </w:style>
  <w:style w:type="paragraph" w:customStyle="1" w:styleId="56">
    <w:name w:val="二级条标题"/>
    <w:basedOn w:val="44"/>
    <w:next w:val="42"/>
    <w:qFormat/>
    <w:uiPriority w:val="0"/>
    <w:pPr>
      <w:numPr>
        <w:ilvl w:val="3"/>
      </w:numPr>
      <w:outlineLvl w:val="3"/>
    </w:pPr>
  </w:style>
  <w:style w:type="paragraph" w:customStyle="1" w:styleId="57">
    <w:name w:val="章标题"/>
    <w:next w:val="42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8">
    <w:name w:val="正文图标题"/>
    <w:next w:val="42"/>
    <w:qFormat/>
    <w:uiPriority w:val="0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目录 91"/>
    <w:basedOn w:val="46"/>
    <w:semiHidden/>
    <w:qFormat/>
    <w:uiPriority w:val="0"/>
  </w:style>
  <w:style w:type="paragraph" w:customStyle="1" w:styleId="60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发布部门"/>
    <w:next w:val="4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3">
    <w:name w:val="参考文献、索引标题"/>
    <w:basedOn w:val="64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64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6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7">
    <w:name w:val="标准书眉_偶数页"/>
    <w:basedOn w:val="6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6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7">
    <w:name w:val="条文脚注"/>
    <w:basedOn w:val="1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64"/>
    <w:qFormat/>
    <w:uiPriority w:val="0"/>
    <w:pPr>
      <w:numPr>
        <w:ilvl w:val="0"/>
        <w:numId w:val="4"/>
      </w:numPr>
      <w:tabs>
        <w:tab w:val="left" w:pos="6405"/>
      </w:tabs>
      <w:spacing w:after="200"/>
    </w:pPr>
    <w:rPr>
      <w:sz w:val="21"/>
    </w:rPr>
  </w:style>
  <w:style w:type="paragraph" w:customStyle="1" w:styleId="81">
    <w:name w:val="附录表标题"/>
    <w:next w:val="42"/>
    <w:qFormat/>
    <w:uiPriority w:val="0"/>
    <w:pPr>
      <w:numPr>
        <w:ilvl w:val="0"/>
        <w:numId w:val="5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附录章标题"/>
    <w:next w:val="42"/>
    <w:qFormat/>
    <w:uiPriority w:val="0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附录一级条标题"/>
    <w:basedOn w:val="82"/>
    <w:next w:val="42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84">
    <w:name w:val="附录二级条标题"/>
    <w:basedOn w:val="83"/>
    <w:next w:val="42"/>
    <w:qFormat/>
    <w:uiPriority w:val="0"/>
    <w:pPr>
      <w:numPr>
        <w:ilvl w:val="3"/>
      </w:numPr>
      <w:outlineLvl w:val="3"/>
    </w:pPr>
  </w:style>
  <w:style w:type="paragraph" w:customStyle="1" w:styleId="85">
    <w:name w:val="附录三级条标题"/>
    <w:basedOn w:val="84"/>
    <w:next w:val="42"/>
    <w:qFormat/>
    <w:uiPriority w:val="0"/>
    <w:pPr>
      <w:numPr>
        <w:ilvl w:val="4"/>
      </w:numPr>
      <w:outlineLvl w:val="4"/>
    </w:pPr>
  </w:style>
  <w:style w:type="paragraph" w:customStyle="1" w:styleId="86">
    <w:name w:val="附录四级条标题"/>
    <w:basedOn w:val="85"/>
    <w:next w:val="42"/>
    <w:qFormat/>
    <w:uiPriority w:val="0"/>
    <w:pPr>
      <w:numPr>
        <w:ilvl w:val="5"/>
      </w:numPr>
      <w:outlineLvl w:val="5"/>
    </w:pPr>
  </w:style>
  <w:style w:type="paragraph" w:customStyle="1" w:styleId="87">
    <w:name w:val="附录图标题"/>
    <w:next w:val="42"/>
    <w:qFormat/>
    <w:uiPriority w:val="0"/>
    <w:pPr>
      <w:numPr>
        <w:ilvl w:val="0"/>
        <w:numId w:val="6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8">
    <w:name w:val="附录五级条标题"/>
    <w:basedOn w:val="86"/>
    <w:next w:val="42"/>
    <w:qFormat/>
    <w:uiPriority w:val="0"/>
    <w:pPr>
      <w:numPr>
        <w:ilvl w:val="6"/>
      </w:numPr>
      <w:outlineLvl w:val="6"/>
    </w:pPr>
  </w:style>
  <w:style w:type="paragraph" w:customStyle="1" w:styleId="89">
    <w:name w:val="列项——（一级）"/>
    <w:qFormat/>
    <w:uiPriority w:val="0"/>
    <w:pPr>
      <w:widowControl w:val="0"/>
      <w:numPr>
        <w:ilvl w:val="0"/>
        <w:numId w:val="7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列项●（二级）"/>
    <w:qFormat/>
    <w:uiPriority w:val="0"/>
    <w:pPr>
      <w:numPr>
        <w:ilvl w:val="0"/>
        <w:numId w:val="8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目次、标准名称标题"/>
    <w:basedOn w:val="64"/>
    <w:next w:val="42"/>
    <w:qFormat/>
    <w:uiPriority w:val="0"/>
    <w:pPr>
      <w:numPr>
        <w:numId w:val="0"/>
      </w:numPr>
      <w:spacing w:line="460" w:lineRule="exact"/>
    </w:pPr>
  </w:style>
  <w:style w:type="paragraph" w:customStyle="1" w:styleId="9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4">
    <w:name w:val="其他发布部门"/>
    <w:basedOn w:val="62"/>
    <w:qFormat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95">
    <w:name w:val="三级条标题"/>
    <w:basedOn w:val="56"/>
    <w:next w:val="42"/>
    <w:qFormat/>
    <w:uiPriority w:val="0"/>
    <w:pPr>
      <w:numPr>
        <w:ilvl w:val="4"/>
      </w:numPr>
      <w:outlineLvl w:val="4"/>
    </w:pPr>
  </w:style>
  <w:style w:type="paragraph" w:customStyle="1" w:styleId="96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97">
    <w:name w:val="示例"/>
    <w:next w:val="42"/>
    <w:qFormat/>
    <w:uiPriority w:val="0"/>
    <w:pPr>
      <w:numPr>
        <w:ilvl w:val="0"/>
        <w:numId w:val="9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四级条标题"/>
    <w:basedOn w:val="95"/>
    <w:next w:val="42"/>
    <w:qFormat/>
    <w:uiPriority w:val="0"/>
    <w:pPr>
      <w:numPr>
        <w:ilvl w:val="5"/>
      </w:numPr>
      <w:outlineLvl w:val="5"/>
    </w:pPr>
  </w:style>
  <w:style w:type="paragraph" w:customStyle="1" w:styleId="99">
    <w:name w:val="图表脚注"/>
    <w:next w:val="42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1">
    <w:name w:val="五级条标题"/>
    <w:basedOn w:val="98"/>
    <w:next w:val="42"/>
    <w:qFormat/>
    <w:uiPriority w:val="0"/>
    <w:pPr>
      <w:numPr>
        <w:ilvl w:val="6"/>
      </w:numPr>
      <w:outlineLvl w:val="6"/>
    </w:pPr>
  </w:style>
  <w:style w:type="paragraph" w:customStyle="1" w:styleId="102">
    <w:name w:val="注："/>
    <w:next w:val="42"/>
    <w:qFormat/>
    <w:uiPriority w:val="0"/>
    <w:pPr>
      <w:widowControl w:val="0"/>
      <w:numPr>
        <w:ilvl w:val="0"/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3">
    <w:name w:val="注×："/>
    <w:qFormat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列项◆（三级）"/>
    <w:qFormat/>
    <w:uiPriority w:val="0"/>
    <w:pPr>
      <w:numPr>
        <w:ilvl w:val="0"/>
        <w:numId w:val="12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6">
    <w:name w:val="批注框文本 Char"/>
    <w:basedOn w:val="24"/>
    <w:link w:val="13"/>
    <w:qFormat/>
    <w:uiPriority w:val="0"/>
    <w:rPr>
      <w:kern w:val="2"/>
      <w:sz w:val="18"/>
      <w:szCs w:val="18"/>
    </w:rPr>
  </w:style>
  <w:style w:type="paragraph" w:styleId="107">
    <w:name w:val="List Paragraph"/>
    <w:basedOn w:val="1"/>
    <w:qFormat/>
    <w:uiPriority w:val="99"/>
    <w:pPr>
      <w:ind w:firstLine="420" w:firstLineChars="200"/>
    </w:pPr>
  </w:style>
  <w:style w:type="table" w:customStyle="1" w:styleId="10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49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16.xml"/><Relationship Id="rId28" Type="http://schemas.openxmlformats.org/officeDocument/2006/relationships/footer" Target="footer15.xml"/><Relationship Id="rId27" Type="http://schemas.openxmlformats.org/officeDocument/2006/relationships/header" Target="header10.xml"/><Relationship Id="rId26" Type="http://schemas.openxmlformats.org/officeDocument/2006/relationships/header" Target="header9.xml"/><Relationship Id="rId25" Type="http://schemas.openxmlformats.org/officeDocument/2006/relationships/footer" Target="footer14.xml"/><Relationship Id="rId24" Type="http://schemas.openxmlformats.org/officeDocument/2006/relationships/footer" Target="footer13.xml"/><Relationship Id="rId23" Type="http://schemas.openxmlformats.org/officeDocument/2006/relationships/header" Target="header8.xml"/><Relationship Id="rId22" Type="http://schemas.openxmlformats.org/officeDocument/2006/relationships/footer" Target="footer12.xml"/><Relationship Id="rId21" Type="http://schemas.openxmlformats.org/officeDocument/2006/relationships/header" Target="header7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6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3094"/>
    <customShpInfo spid="_x0000_s3078"/>
    <customShpInfo spid="_x0000_s3079"/>
    <customShpInfo spid="_x0000_s3073"/>
    <customShpInfo spid="_x0000_s3074"/>
    <customShpInfo spid="_x0000_s3095"/>
    <customShpInfo spid="_x0000_s3087"/>
    <customShpInfo spid="_x0000_s3096"/>
    <customShpInfo spid="_x0000_s3088"/>
    <customShpInfo spid="_x0000_s3083"/>
    <customShpInfo spid="_x0000_s3084"/>
    <customShpInfo spid="_x0000_s1026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72844-8F48-4DA9-BF53-43CC98E0D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tds2.dot</Template>
  <Company>CNIS</Company>
  <Pages>15</Pages>
  <Words>3070</Words>
  <Characters>1662</Characters>
  <Lines>13</Lines>
  <Paragraphs>9</Paragraphs>
  <TotalTime>19</TotalTime>
  <ScaleCrop>false</ScaleCrop>
  <LinksUpToDate>false</LinksUpToDate>
  <CharactersWithSpaces>4723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2023-04-06T01:59:00Z</dcterms:created>
  <dc:creator>卿云光</dc:creator>
  <cp:lastModifiedBy>Administrator</cp:lastModifiedBy>
  <cp:lastPrinted>2023-04-12T00:45:00Z</cp:lastPrinted>
  <dcterms:modified xsi:type="dcterms:W3CDTF">2023-04-12T15:06:26Z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2052-11.1.0.9584</vt:lpwstr>
  </property>
  <property fmtid="{D5CDD505-2E9C-101B-9397-08002B2CF9AE}" pid="4" name="ICV">
    <vt:lpwstr>7ACE68E1D51542B892852DCD832F6B24</vt:lpwstr>
  </property>
</Properties>
</file>