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2"/>
        <w:ind w:left="3817" w:right="96" w:hanging="3817"/>
        <w:jc w:val="center"/>
        <w:rPr>
          <w:rFonts w:ascii="黑体" w:hAnsi="黑体" w:eastAsia="黑体" w:cs="黑体"/>
          <w:spacing w:val="-18"/>
          <w:sz w:val="44"/>
          <w:szCs w:val="44"/>
        </w:rPr>
      </w:pPr>
    </w:p>
    <w:p>
      <w:pPr>
        <w:spacing w:before="132"/>
        <w:ind w:left="3817" w:right="96" w:hanging="3817"/>
        <w:jc w:val="center"/>
        <w:rPr>
          <w:rFonts w:ascii="黑体" w:hAnsi="黑体" w:eastAsia="黑体" w:cs="黑体"/>
          <w:spacing w:val="-18"/>
          <w:sz w:val="44"/>
          <w:szCs w:val="44"/>
        </w:rPr>
      </w:pPr>
    </w:p>
    <w:p>
      <w:pPr>
        <w:jc w:val="center"/>
        <w:rPr>
          <w:rFonts w:ascii="宋体" w:hAnsi="宋体" w:eastAsia="宋体" w:cs="宋体"/>
        </w:rPr>
      </w:pPr>
      <w:r>
        <w:rPr>
          <w:rFonts w:hint="eastAsia" w:ascii="宋体" w:hAnsi="宋体" w:eastAsia="宋体" w:cs="宋体"/>
          <w:b/>
          <w:bCs/>
          <w:sz w:val="52"/>
          <w:szCs w:val="52"/>
          <w:lang w:bidi="ar"/>
        </w:rPr>
        <w:t>食 品 安 全 地 方 标 准</w:t>
      </w:r>
    </w:p>
    <w:p>
      <w:pPr>
        <w:spacing w:before="132"/>
        <w:ind w:left="3817" w:right="96" w:hanging="3817"/>
        <w:jc w:val="center"/>
        <w:rPr>
          <w:rFonts w:ascii="宋体" w:hAnsi="宋体" w:eastAsia="宋体" w:cs="宋体"/>
          <w:spacing w:val="27"/>
          <w:sz w:val="52"/>
          <w:szCs w:val="52"/>
        </w:rPr>
      </w:pPr>
      <w:r>
        <w:rPr>
          <w:rFonts w:hint="eastAsia" w:ascii="宋体" w:hAnsi="宋体" w:eastAsia="宋体" w:cs="宋体"/>
          <w:spacing w:val="27"/>
          <w:sz w:val="52"/>
          <w:szCs w:val="52"/>
        </w:rPr>
        <w:t xml:space="preserve"> </w:t>
      </w:r>
    </w:p>
    <w:p>
      <w:pPr>
        <w:spacing w:before="132" w:line="480" w:lineRule="auto"/>
        <w:ind w:left="3816" w:right="96" w:hanging="3816"/>
        <w:jc w:val="center"/>
        <w:rPr>
          <w:rFonts w:ascii="宋体" w:hAnsi="宋体" w:eastAsia="宋体" w:cs="宋体"/>
          <w:b/>
          <w:bCs/>
          <w:spacing w:val="-18"/>
          <w:sz w:val="48"/>
          <w:szCs w:val="48"/>
        </w:rPr>
      </w:pPr>
      <w:r>
        <w:rPr>
          <w:rFonts w:hint="eastAsia" w:ascii="宋体" w:hAnsi="宋体" w:eastAsia="宋体" w:cs="宋体"/>
          <w:b/>
          <w:bCs/>
          <w:spacing w:val="-18"/>
          <w:sz w:val="48"/>
          <w:szCs w:val="48"/>
        </w:rPr>
        <w:t xml:space="preserve"> </w:t>
      </w:r>
      <w:r>
        <w:rPr>
          <w:rFonts w:hint="eastAsia" w:ascii="宋体" w:hAnsi="宋体" w:cs="宋体"/>
          <w:b/>
          <w:bCs/>
          <w:kern w:val="0"/>
          <w:sz w:val="48"/>
          <w:szCs w:val="48"/>
          <w:lang w:bidi="ar"/>
        </w:rPr>
        <w:t>香酥辣椒</w:t>
      </w:r>
      <w:r>
        <w:rPr>
          <w:rFonts w:hint="eastAsia" w:ascii="宋体" w:hAnsi="宋体" w:cs="宋体"/>
          <w:b/>
          <w:bCs/>
          <w:kern w:val="0"/>
          <w:sz w:val="48"/>
          <w:szCs w:val="48"/>
          <w:lang w:val="en-US" w:eastAsia="zh-CN" w:bidi="ar"/>
        </w:rPr>
        <w:t>加工卫生规范</w:t>
      </w:r>
    </w:p>
    <w:p>
      <w:pPr>
        <w:pStyle w:val="2"/>
        <w:jc w:val="center"/>
        <w:rPr>
          <w:rFonts w:ascii="宋体" w:hAnsi="宋体" w:cs="宋体"/>
          <w:sz w:val="16"/>
          <w:szCs w:val="20"/>
        </w:rPr>
      </w:pPr>
      <w:r>
        <w:rPr>
          <w:rFonts w:hint="eastAsia" w:ascii="宋体" w:hAnsi="宋体" w:cs="宋体"/>
          <w:b/>
          <w:bCs/>
          <w:kern w:val="0"/>
          <w:sz w:val="48"/>
          <w:szCs w:val="48"/>
          <w:lang w:bidi="ar"/>
        </w:rPr>
        <w:t>（征求意见稿）</w:t>
      </w:r>
    </w:p>
    <w:p>
      <w:pPr>
        <w:spacing w:before="132"/>
        <w:ind w:left="3817" w:right="96" w:hanging="3817"/>
        <w:jc w:val="center"/>
        <w:rPr>
          <w:rFonts w:ascii="宋体" w:hAnsi="宋体" w:eastAsia="宋体" w:cs="宋体"/>
          <w:spacing w:val="-18"/>
          <w:sz w:val="52"/>
          <w:szCs w:val="52"/>
        </w:rPr>
      </w:pPr>
    </w:p>
    <w:p>
      <w:pPr>
        <w:spacing w:before="132"/>
        <w:ind w:right="96"/>
        <w:jc w:val="center"/>
        <w:rPr>
          <w:rFonts w:ascii="宋体" w:hAnsi="宋体" w:eastAsia="宋体" w:cs="宋体"/>
          <w:spacing w:val="-18"/>
          <w:sz w:val="44"/>
          <w:szCs w:val="44"/>
        </w:rPr>
      </w:pPr>
    </w:p>
    <w:p>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编</w:t>
      </w:r>
    </w:p>
    <w:p>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制</w:t>
      </w:r>
    </w:p>
    <w:p>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说</w:t>
      </w:r>
    </w:p>
    <w:p>
      <w:pPr>
        <w:spacing w:line="360" w:lineRule="auto"/>
        <w:jc w:val="center"/>
        <w:rPr>
          <w:rFonts w:ascii="宋体" w:hAnsi="宋体" w:eastAsia="宋体" w:cs="宋体"/>
          <w:b/>
          <w:bCs/>
          <w:sz w:val="72"/>
          <w:szCs w:val="72"/>
          <w:lang w:bidi="ar"/>
        </w:rPr>
      </w:pPr>
      <w:r>
        <w:rPr>
          <w:rFonts w:hint="eastAsia" w:ascii="宋体" w:hAnsi="宋体" w:eastAsia="宋体" w:cs="宋体"/>
          <w:b/>
          <w:bCs/>
          <w:sz w:val="48"/>
          <w:szCs w:val="48"/>
          <w:lang w:bidi="ar"/>
        </w:rPr>
        <w:t>明</w:t>
      </w:r>
    </w:p>
    <w:p>
      <w:pPr>
        <w:spacing w:before="132" w:line="360" w:lineRule="auto"/>
        <w:ind w:right="96"/>
        <w:jc w:val="center"/>
        <w:rPr>
          <w:rFonts w:ascii="黑体" w:hAnsi="黑体" w:eastAsia="黑体" w:cs="黑体"/>
          <w:spacing w:val="-13"/>
          <w:sz w:val="32"/>
          <w:szCs w:val="32"/>
        </w:rPr>
      </w:pPr>
    </w:p>
    <w:p>
      <w:pPr>
        <w:jc w:val="center"/>
        <w:rPr>
          <w:rFonts w:ascii="黑体" w:hAnsi="黑体" w:eastAsia="黑体" w:cs="黑体"/>
          <w:spacing w:val="13"/>
          <w:sz w:val="44"/>
          <w:szCs w:val="44"/>
        </w:rPr>
      </w:pPr>
      <w:r>
        <w:rPr>
          <w:rFonts w:hint="eastAsia" w:ascii="黑体" w:hAnsi="黑体" w:eastAsia="黑体" w:cs="黑体"/>
          <w:spacing w:val="13"/>
          <w:sz w:val="44"/>
          <w:szCs w:val="44"/>
        </w:rPr>
        <w:t>2</w:t>
      </w:r>
      <w:r>
        <w:rPr>
          <w:rFonts w:ascii="黑体" w:hAnsi="黑体" w:eastAsia="黑体" w:cs="黑体"/>
          <w:spacing w:val="13"/>
          <w:sz w:val="44"/>
          <w:szCs w:val="44"/>
        </w:rPr>
        <w:t>02</w:t>
      </w:r>
      <w:r>
        <w:rPr>
          <w:rFonts w:hint="eastAsia" w:ascii="黑体" w:hAnsi="黑体" w:eastAsia="黑体" w:cs="黑体"/>
          <w:spacing w:val="13"/>
          <w:sz w:val="44"/>
          <w:szCs w:val="44"/>
        </w:rPr>
        <w:t>3年</w:t>
      </w:r>
      <w:r>
        <w:rPr>
          <w:rFonts w:hint="eastAsia" w:ascii="黑体" w:hAnsi="黑体" w:eastAsia="黑体" w:cs="黑体"/>
          <w:spacing w:val="13"/>
          <w:sz w:val="44"/>
          <w:szCs w:val="44"/>
          <w:lang w:val="en-US" w:eastAsia="zh-CN"/>
        </w:rPr>
        <w:t>4</w:t>
      </w:r>
      <w:r>
        <w:rPr>
          <w:rFonts w:hint="eastAsia" w:ascii="黑体" w:hAnsi="黑体" w:eastAsia="黑体" w:cs="黑体"/>
          <w:spacing w:val="13"/>
          <w:sz w:val="44"/>
          <w:szCs w:val="44"/>
        </w:rPr>
        <w:t>月</w:t>
      </w:r>
      <w:r>
        <w:rPr>
          <w:rFonts w:ascii="黑体" w:hAnsi="黑体" w:eastAsia="黑体" w:cs="黑体"/>
          <w:spacing w:val="13"/>
          <w:sz w:val="44"/>
          <w:szCs w:val="44"/>
        </w:rPr>
        <w:br w:type="page"/>
      </w:r>
    </w:p>
    <w:p>
      <w:pPr>
        <w:spacing w:line="600" w:lineRule="exact"/>
        <w:ind w:firstLine="658"/>
        <w:rPr>
          <w:rFonts w:ascii="黑体" w:hAnsi="黑体" w:eastAsia="黑体" w:cs="黑体"/>
          <w:sz w:val="32"/>
          <w:szCs w:val="32"/>
        </w:rPr>
      </w:pPr>
      <w:r>
        <w:rPr>
          <w:rFonts w:ascii="黑体" w:hAnsi="黑体" w:eastAsia="黑体" w:cs="黑体"/>
          <w:spacing w:val="-2"/>
          <w:sz w:val="32"/>
          <w:szCs w:val="32"/>
        </w:rPr>
        <w:t>一、标准制定的</w:t>
      </w:r>
      <w:r>
        <w:rPr>
          <w:rFonts w:hint="eastAsia" w:ascii="黑体" w:hAnsi="黑体" w:eastAsia="黑体" w:cs="黑体"/>
          <w:spacing w:val="-2"/>
          <w:sz w:val="32"/>
          <w:szCs w:val="32"/>
        </w:rPr>
        <w:t>背景及</w:t>
      </w:r>
      <w:r>
        <w:rPr>
          <w:rFonts w:ascii="黑体" w:hAnsi="黑体" w:eastAsia="黑体" w:cs="黑体"/>
          <w:spacing w:val="-2"/>
          <w:sz w:val="32"/>
          <w:szCs w:val="32"/>
        </w:rPr>
        <w:t>意义</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辣椒产业是贵州省12大重点发展特色产业之一。202</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年贵州辣椒种植面积5</w:t>
      </w:r>
      <w:r>
        <w:rPr>
          <w:rFonts w:hint="eastAsia" w:ascii="仿宋" w:hAnsi="仿宋" w:eastAsia="仿宋" w:cs="仿宋"/>
          <w:spacing w:val="-2"/>
          <w:sz w:val="32"/>
          <w:szCs w:val="32"/>
          <w:lang w:val="en-US" w:eastAsia="zh-CN"/>
        </w:rPr>
        <w:t>43</w:t>
      </w:r>
      <w:r>
        <w:rPr>
          <w:rFonts w:hint="eastAsia" w:ascii="仿宋" w:hAnsi="仿宋" w:eastAsia="仿宋" w:cs="仿宋"/>
          <w:spacing w:val="-2"/>
          <w:sz w:val="32"/>
          <w:szCs w:val="32"/>
        </w:rPr>
        <w:t>万亩，产量7</w:t>
      </w:r>
      <w:r>
        <w:rPr>
          <w:rFonts w:hint="eastAsia" w:ascii="仿宋" w:hAnsi="仿宋" w:eastAsia="仿宋" w:cs="仿宋"/>
          <w:spacing w:val="-2"/>
          <w:sz w:val="32"/>
          <w:szCs w:val="32"/>
          <w:lang w:val="en-US" w:eastAsia="zh-CN"/>
        </w:rPr>
        <w:t>51</w:t>
      </w:r>
      <w:r>
        <w:rPr>
          <w:rFonts w:hint="eastAsia" w:ascii="仿宋" w:hAnsi="仿宋" w:eastAsia="仿宋" w:cs="仿宋"/>
          <w:spacing w:val="-2"/>
          <w:sz w:val="32"/>
          <w:szCs w:val="32"/>
        </w:rPr>
        <w:t>万吨，产值</w:t>
      </w:r>
      <w:r>
        <w:rPr>
          <w:rFonts w:hint="eastAsia" w:ascii="仿宋" w:hAnsi="仿宋" w:eastAsia="仿宋" w:cs="仿宋"/>
          <w:spacing w:val="-2"/>
          <w:sz w:val="32"/>
          <w:szCs w:val="32"/>
          <w:lang w:val="en-US" w:eastAsia="zh-CN"/>
        </w:rPr>
        <w:t>306</w:t>
      </w:r>
      <w:r>
        <w:rPr>
          <w:rFonts w:hint="eastAsia" w:ascii="仿宋" w:hAnsi="仿宋" w:eastAsia="仿宋" w:cs="仿宋"/>
          <w:spacing w:val="-2"/>
          <w:sz w:val="32"/>
          <w:szCs w:val="32"/>
        </w:rPr>
        <w:t>亿元，加工产值</w:t>
      </w:r>
      <w:r>
        <w:rPr>
          <w:rFonts w:hint="eastAsia" w:ascii="仿宋" w:hAnsi="仿宋" w:eastAsia="仿宋" w:cs="仿宋"/>
          <w:spacing w:val="-2"/>
          <w:sz w:val="32"/>
          <w:szCs w:val="32"/>
          <w:lang w:val="en-US" w:eastAsia="zh-CN"/>
        </w:rPr>
        <w:t>160</w:t>
      </w:r>
      <w:r>
        <w:rPr>
          <w:rFonts w:hint="eastAsia" w:ascii="仿宋" w:hAnsi="仿宋" w:eastAsia="仿宋" w:cs="仿宋"/>
          <w:spacing w:val="-2"/>
          <w:sz w:val="32"/>
          <w:szCs w:val="32"/>
        </w:rPr>
        <w:t>亿元以上，年交易额达800亿元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辣椒产销量居全国第一。贵州辣椒产业的快速发展，</w:t>
      </w:r>
      <w:r>
        <w:rPr>
          <w:rFonts w:hint="eastAsia" w:ascii="仿宋" w:hAnsi="仿宋" w:eastAsia="仿宋" w:cs="仿宋"/>
          <w:spacing w:val="-2"/>
          <w:sz w:val="32"/>
          <w:szCs w:val="32"/>
          <w:lang w:val="en-US" w:eastAsia="zh-CN"/>
        </w:rPr>
        <w:t>对贵州乡村振兴</w:t>
      </w:r>
      <w:r>
        <w:rPr>
          <w:rFonts w:hint="eastAsia" w:ascii="仿宋" w:hAnsi="仿宋" w:eastAsia="仿宋" w:cs="仿宋"/>
          <w:spacing w:val="-2"/>
          <w:sz w:val="32"/>
          <w:szCs w:val="32"/>
        </w:rPr>
        <w:t>发挥了重要</w:t>
      </w:r>
      <w:r>
        <w:rPr>
          <w:rFonts w:hint="eastAsia" w:ascii="仿宋" w:hAnsi="仿宋" w:eastAsia="仿宋" w:cs="仿宋"/>
          <w:spacing w:val="-2"/>
          <w:sz w:val="32"/>
          <w:szCs w:val="32"/>
          <w:lang w:val="en-US" w:eastAsia="zh-CN"/>
        </w:rPr>
        <w:t>促进</w:t>
      </w:r>
      <w:r>
        <w:rPr>
          <w:rFonts w:hint="eastAsia" w:ascii="仿宋" w:hAnsi="仿宋" w:eastAsia="仿宋" w:cs="仿宋"/>
          <w:spacing w:val="-2"/>
          <w:sz w:val="32"/>
          <w:szCs w:val="32"/>
        </w:rPr>
        <w:t>作用</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助农增收效果显著。</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截至目前，</w:t>
      </w:r>
      <w:r>
        <w:rPr>
          <w:rFonts w:hint="eastAsia" w:ascii="仿宋" w:hAnsi="仿宋" w:eastAsia="仿宋" w:cs="仿宋"/>
          <w:spacing w:val="-2"/>
          <w:sz w:val="32"/>
          <w:szCs w:val="32"/>
        </w:rPr>
        <w:t>贵州全省共有辣椒企业311家，其中国家级龙头企业8家、省级龙头企业57家。辣椒产品远销川渝湘、珠三角、长三角和海外108个国家和地区。辣椒产品类别主要有油辣椒、香酥辣椒、糟辣椒、辣椒粉（面）、腌制辣椒、辣椒干、糍粑辣椒等系列制品。</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香酥辣椒是</w:t>
      </w:r>
      <w:r>
        <w:rPr>
          <w:rFonts w:hint="eastAsia" w:ascii="仿宋" w:hAnsi="仿宋" w:eastAsia="仿宋" w:cs="仿宋"/>
          <w:spacing w:val="-2"/>
          <w:sz w:val="32"/>
          <w:szCs w:val="32"/>
          <w:lang w:val="en-US" w:eastAsia="zh-CN"/>
        </w:rPr>
        <w:t>贵州</w:t>
      </w:r>
      <w:r>
        <w:rPr>
          <w:rFonts w:hint="eastAsia" w:ascii="仿宋" w:hAnsi="仿宋" w:eastAsia="仿宋" w:cs="仿宋"/>
          <w:spacing w:val="-2"/>
          <w:sz w:val="32"/>
          <w:szCs w:val="32"/>
        </w:rPr>
        <w:t>省的特色食品，具有香而不腻、酥而不辣、脆爽可口的特点，是人们居家旅行常备食品。据不完全统计，贵州省香酥辣椒生产企业有数十家，年产值达</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千万元。</w:t>
      </w:r>
      <w:r>
        <w:rPr>
          <w:rFonts w:hint="eastAsia" w:ascii="仿宋" w:hAnsi="仿宋" w:eastAsia="仿宋" w:cs="仿宋"/>
          <w:spacing w:val="-2"/>
          <w:sz w:val="32"/>
          <w:szCs w:val="32"/>
          <w:lang w:val="en-US" w:eastAsia="zh-CN"/>
        </w:rPr>
        <w:t>生产香酥辣椒的企业主要以中小企业为主，在生产加工过程中存在厂区选址不规范，生产加工环境较差，生产方式以手工操作为主，自动化程度较低，工器具卫生清洁程度不足等食品安全风险隐患问题。</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为了</w:t>
      </w:r>
      <w:r>
        <w:rPr>
          <w:rFonts w:hint="eastAsia" w:ascii="仿宋" w:hAnsi="仿宋" w:eastAsia="仿宋" w:cs="仿宋"/>
          <w:spacing w:val="-2"/>
          <w:sz w:val="32"/>
          <w:szCs w:val="32"/>
          <w:lang w:val="en-US" w:eastAsia="zh-CN"/>
        </w:rPr>
        <w:t>指导</w:t>
      </w:r>
      <w:r>
        <w:rPr>
          <w:rFonts w:hint="eastAsia" w:ascii="仿宋" w:hAnsi="仿宋" w:eastAsia="仿宋" w:cs="仿宋"/>
          <w:spacing w:val="-2"/>
          <w:sz w:val="32"/>
          <w:szCs w:val="32"/>
        </w:rPr>
        <w:t>香酥辣椒</w:t>
      </w:r>
      <w:r>
        <w:rPr>
          <w:rFonts w:hint="eastAsia" w:ascii="仿宋" w:hAnsi="仿宋" w:eastAsia="仿宋" w:cs="仿宋"/>
          <w:spacing w:val="-2"/>
          <w:sz w:val="32"/>
          <w:szCs w:val="32"/>
          <w:lang w:val="en-US" w:eastAsia="zh-CN"/>
        </w:rPr>
        <w:t>生产企业规范化生产，</w:t>
      </w:r>
      <w:r>
        <w:rPr>
          <w:rFonts w:hint="eastAsia" w:ascii="仿宋" w:hAnsi="仿宋" w:eastAsia="仿宋" w:cs="仿宋"/>
          <w:spacing w:val="-2"/>
          <w:sz w:val="32"/>
          <w:szCs w:val="32"/>
        </w:rPr>
        <w:t>保障地方特色食品的质量</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推动产业</w:t>
      </w:r>
      <w:r>
        <w:rPr>
          <w:rFonts w:hint="eastAsia" w:ascii="仿宋" w:hAnsi="仿宋" w:eastAsia="仿宋" w:cs="仿宋"/>
          <w:spacing w:val="-2"/>
          <w:sz w:val="32"/>
          <w:szCs w:val="32"/>
        </w:rPr>
        <w:t>有序健康</w:t>
      </w:r>
      <w:r>
        <w:rPr>
          <w:rFonts w:hint="eastAsia" w:ascii="仿宋" w:hAnsi="仿宋" w:eastAsia="仿宋" w:cs="仿宋"/>
          <w:spacing w:val="-2"/>
          <w:sz w:val="32"/>
          <w:szCs w:val="32"/>
          <w:lang w:val="en-US" w:eastAsia="zh-CN"/>
        </w:rPr>
        <w:t>发展，</w:t>
      </w:r>
      <w:r>
        <w:rPr>
          <w:rFonts w:hint="eastAsia" w:ascii="仿宋" w:hAnsi="仿宋" w:eastAsia="仿宋" w:cs="仿宋"/>
          <w:spacing w:val="-2"/>
          <w:sz w:val="32"/>
          <w:szCs w:val="32"/>
        </w:rPr>
        <w:t>消除香酥辣椒生产加工过程带来的食品安全风险隐患，</w:t>
      </w:r>
      <w:r>
        <w:rPr>
          <w:rFonts w:hint="eastAsia" w:ascii="仿宋" w:hAnsi="仿宋" w:eastAsia="仿宋" w:cs="仿宋"/>
          <w:spacing w:val="-2"/>
          <w:sz w:val="32"/>
          <w:szCs w:val="32"/>
          <w:lang w:val="en-US" w:eastAsia="zh-CN"/>
        </w:rPr>
        <w:t>保障消费者食品安全，有必要</w:t>
      </w:r>
      <w:r>
        <w:rPr>
          <w:rFonts w:hint="eastAsia" w:ascii="仿宋" w:hAnsi="仿宋" w:eastAsia="仿宋" w:cs="仿宋"/>
          <w:spacing w:val="-2"/>
          <w:sz w:val="32"/>
          <w:szCs w:val="32"/>
        </w:rPr>
        <w:t>制定与香酥辣椒</w:t>
      </w:r>
      <w:r>
        <w:rPr>
          <w:rFonts w:hint="eastAsia" w:ascii="仿宋" w:hAnsi="仿宋" w:eastAsia="仿宋" w:cs="仿宋"/>
          <w:spacing w:val="-2"/>
          <w:sz w:val="32"/>
          <w:szCs w:val="32"/>
          <w:lang w:val="en-US" w:eastAsia="zh-CN"/>
        </w:rPr>
        <w:t>实际生产情况</w:t>
      </w:r>
      <w:r>
        <w:rPr>
          <w:rFonts w:hint="eastAsia" w:ascii="仿宋" w:hAnsi="仿宋" w:eastAsia="仿宋" w:cs="仿宋"/>
          <w:spacing w:val="-2"/>
          <w:sz w:val="32"/>
          <w:szCs w:val="32"/>
        </w:rPr>
        <w:t>相适应的《</w:t>
      </w:r>
      <w:r>
        <w:rPr>
          <w:rFonts w:hint="eastAsia" w:ascii="仿宋" w:hAnsi="仿宋" w:eastAsia="仿宋" w:cs="仿宋"/>
          <w:spacing w:val="-2"/>
          <w:sz w:val="32"/>
          <w:szCs w:val="32"/>
          <w:lang w:eastAsia="zh-CN"/>
        </w:rPr>
        <w:t>食品安全地方标准 香酥辣椒加工卫生规范</w:t>
      </w:r>
      <w:r>
        <w:rPr>
          <w:rFonts w:hint="eastAsia" w:ascii="仿宋" w:hAnsi="仿宋" w:eastAsia="仿宋" w:cs="仿宋"/>
          <w:spacing w:val="-2"/>
          <w:sz w:val="32"/>
          <w:szCs w:val="32"/>
        </w:rPr>
        <w:t>》。</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二、任务来源</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2022年7月21日，贵州省卫生健康委员会组织专家对《食品安全地方标准 香酥辣椒加工卫生规范》立项申请进行评审。</w:t>
      </w:r>
    </w:p>
    <w:p>
      <w:pPr>
        <w:spacing w:line="600" w:lineRule="exact"/>
        <w:ind w:right="210" w:firstLine="658"/>
        <w:jc w:val="both"/>
        <w:rPr>
          <w:rFonts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spacing w:val="-2"/>
          <w:sz w:val="32"/>
          <w:szCs w:val="32"/>
          <w:lang w:val="en-US" w:eastAsia="zh-CN"/>
        </w:rPr>
        <w:t>2022年10月27日，贵州省卫健委根据审评意见，并经网上广泛征求意见无异议，在《省卫生健康委关于开展贵州省2022年食品安全地方标准制定的工作》的通知中准予《食品安全地方标准 香酥辣椒加工卫生规范》立项，同意由贵州省产品质量检验检测院开展标准编制工作</w:t>
      </w:r>
      <w:r>
        <w:rPr>
          <w:rFonts w:hint="eastAsia" w:ascii="仿宋" w:hAnsi="仿宋" w:eastAsia="仿宋" w:cs="仿宋"/>
          <w:color w:val="000000" w:themeColor="text1"/>
          <w:spacing w:val="-2"/>
          <w:sz w:val="32"/>
          <w:szCs w:val="32"/>
          <w14:textFill>
            <w14:solidFill>
              <w14:schemeClr w14:val="tx1"/>
            </w14:solidFill>
          </w14:textFill>
        </w:rPr>
        <w:t>。</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三、主要工作过程</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（一）</w:t>
      </w:r>
      <w:r>
        <w:rPr>
          <w:rFonts w:hint="eastAsia" w:ascii="楷体" w:hAnsi="楷体" w:eastAsia="楷体" w:cs="仿宋"/>
          <w:spacing w:val="-2"/>
          <w:sz w:val="32"/>
          <w:szCs w:val="32"/>
        </w:rPr>
        <w:t>起草单位</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标准由贵州省产品质量检验检测院牵头，联合贵州省分析测试研究院、黔南布依族苗族自治州检验检测院、贵州省食品检验检测院、黔东南州食品药品检验检测中心、贵州省检测技术研究应用中心、贵州省贵三红食品有限公司、贵州伊清绿月食品有限公司、贵州林卡香辣制品有限公司、六盘水黔椒食品有限责任公司共同组成标准编制小组。</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贵州省产品质量检验检测院直属贵州省市场监督管理局，始建于1982年，是集产品检验检测、质量技术服务、检测技术研究的综合性公益二类事业单位。近年来，我院主持（参与）来自国家自然科学基金、科技部、市场监管总局、省科技厅、省市场监管局等各级各类科研项目41项；主持（参与）制定《酱香型白酒》《油辣椒》《黄磷生产技术规范》等国家标准18项，行业标准6项，地方标准57项，团体标准29项。</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贵州省分析测试研究院创建于1935年9月，隶属于贵州科学院，是一所以应用技术研究为主的现代分析测试科学研究机构。贵州省分析测试研究院在分析研究领域具有独特优势的检测科学研究与服务机构。在“十三五”期间，孵化了贵州省检测技术研究应用中心、食品安全与营养（贵州）信息科技有限公司，建成了国家食品（云技术应用）质量监督检验中心、工信部第三批产业技术基础公共服务平台（省部共建）、食品安全云平台。共获得化学品物理危险性鉴定机构、铁路运输危险货物鉴定资质等国家级资质2项，贵州省公共安全与应急管理研究中心省级资质7项，是2017年检验检测行业质量提升行动（食品农产品）牵头单位。</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黔南布依族苗族自治州检验检测院（贵州省刺梨产品检验检测中心）于2017年12月组建，是黔南州政府管理的公益一类正县级事业单位，近年来结合黔南特色产业申报国家专利15项，申报省州项目共32项。</w:t>
      </w:r>
    </w:p>
    <w:p>
      <w:pPr>
        <w:spacing w:line="600" w:lineRule="exact"/>
        <w:ind w:right="210" w:firstLine="658"/>
        <w:jc w:val="both"/>
        <w:rPr>
          <w:rFonts w:hint="eastAsia"/>
          <w:lang w:val="en-US" w:eastAsia="zh-CN"/>
        </w:rPr>
      </w:pPr>
      <w:r>
        <w:rPr>
          <w:rFonts w:hint="eastAsia" w:ascii="仿宋" w:hAnsi="仿宋" w:eastAsia="仿宋" w:cs="仿宋"/>
          <w:spacing w:val="-2"/>
          <w:sz w:val="32"/>
          <w:szCs w:val="32"/>
          <w:lang w:val="en-US" w:eastAsia="zh-CN"/>
        </w:rPr>
        <w:t>贵州省贵三红食品有限公司成立于1998年，位于贵州新蒲经济开发区。2022年末，总资产4.18亿元，在岗职工230余人。贵州省贵三红食品有限公司是一家从事香酥辣椒、剁辣椒、辣椒酱、泡椒等系列产品生产的国家级农业产业化重点龙头企业，现已形成以“辣三娘”辣椒系列产品品牌为主导的产品构架和品牌体系。公司是省级知识产权优势企业，拥有省级辣椒发酵制品工程技术研究中心，取得各类专利技术80余项，参与起草省级地方标准5项。2019年12月3日，公司入选“第六批</w:t>
      </w:r>
      <w:r>
        <w:rPr>
          <w:rFonts w:hint="default" w:ascii="仿宋" w:hAnsi="仿宋" w:eastAsia="仿宋" w:cs="仿宋"/>
          <w:spacing w:val="-2"/>
          <w:sz w:val="32"/>
          <w:szCs w:val="32"/>
          <w:lang w:val="en-US" w:eastAsia="zh-CN"/>
        </w:rPr>
        <w:fldChar w:fldCharType="begin"/>
      </w:r>
      <w:r>
        <w:rPr>
          <w:rFonts w:hint="default" w:ascii="仿宋" w:hAnsi="仿宋" w:eastAsia="仿宋" w:cs="仿宋"/>
          <w:spacing w:val="-2"/>
          <w:sz w:val="32"/>
          <w:szCs w:val="32"/>
          <w:lang w:val="en-US" w:eastAsia="zh-CN"/>
        </w:rPr>
        <w:instrText xml:space="preserve"> HYPERLINK "https://baike.baidu.com/item/%E5%86%9C%E4%B8%9A%E4%BA%A7%E4%B8%9A%E5%8C%96%E5%9B%BD%E5%AE%B6%E9%87%8D%E7%82%B9%E9%BE%99%E5%A4%B4%E4%BC%81%E4%B8%9A/10048502?fromModule=lemma_inlink" \t "https://baike.baidu.com/item/%E8%B4%B5%E5%B7%9E%E7%9C%81%E8%B4%B5%E4%B8%89%E7%BA%A2%E9%A3%9F%E5%93%81%E6%9C%89%E9%99%90%E5%85%AC%E5%8F%B8/_blank" </w:instrText>
      </w:r>
      <w:r>
        <w:rPr>
          <w:rFonts w:hint="default" w:ascii="仿宋" w:hAnsi="仿宋" w:eastAsia="仿宋" w:cs="仿宋"/>
          <w:spacing w:val="-2"/>
          <w:sz w:val="32"/>
          <w:szCs w:val="32"/>
          <w:lang w:val="en-US" w:eastAsia="zh-CN"/>
        </w:rPr>
        <w:fldChar w:fldCharType="separate"/>
      </w:r>
      <w:r>
        <w:rPr>
          <w:rFonts w:hint="default" w:ascii="仿宋" w:hAnsi="仿宋" w:eastAsia="仿宋" w:cs="仿宋"/>
          <w:spacing w:val="-2"/>
          <w:sz w:val="32"/>
          <w:szCs w:val="32"/>
          <w:lang w:val="en-US" w:eastAsia="zh-CN"/>
        </w:rPr>
        <w:t>农业产业化国家重点龙头企业</w:t>
      </w:r>
      <w:r>
        <w:rPr>
          <w:rFonts w:hint="default" w:ascii="仿宋" w:hAnsi="仿宋" w:eastAsia="仿宋" w:cs="仿宋"/>
          <w:spacing w:val="-2"/>
          <w:sz w:val="32"/>
          <w:szCs w:val="32"/>
          <w:lang w:val="en-US" w:eastAsia="zh-CN"/>
        </w:rPr>
        <w:fldChar w:fldCharType="end"/>
      </w:r>
      <w:r>
        <w:rPr>
          <w:rFonts w:hint="default" w:ascii="仿宋" w:hAnsi="仿宋" w:eastAsia="仿宋" w:cs="仿宋"/>
          <w:spacing w:val="-2"/>
          <w:sz w:val="32"/>
          <w:szCs w:val="32"/>
          <w:lang w:val="en-US" w:eastAsia="zh-CN"/>
        </w:rPr>
        <w:t>名单”。</w:t>
      </w:r>
      <w:r>
        <w:rPr>
          <w:rFonts w:hint="eastAsia" w:ascii="仿宋" w:hAnsi="仿宋" w:eastAsia="仿宋" w:cs="仿宋"/>
          <w:spacing w:val="-2"/>
          <w:sz w:val="32"/>
          <w:szCs w:val="32"/>
          <w:lang w:val="en-US" w:eastAsia="zh-CN"/>
        </w:rPr>
        <w:t>2021年4月，被贵州省委、省政府授予“贵州省脱贫攻坚先进集体”称号。2021年5月8日，公司入选2021年农业国际贸易高质量发展基地管理体系名单。</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二</w:t>
      </w:r>
      <w:r>
        <w:rPr>
          <w:rFonts w:hint="eastAsia" w:ascii="楷体" w:hAnsi="楷体" w:eastAsia="楷体" w:cs="仿宋"/>
          <w:spacing w:val="-2"/>
          <w:sz w:val="32"/>
          <w:szCs w:val="32"/>
        </w:rPr>
        <w:t>）起草工作组成员</w:t>
      </w:r>
    </w:p>
    <w:p>
      <w:pPr>
        <w:widowControl/>
        <w:spacing w:after="4" w:line="360" w:lineRule="auto"/>
        <w:ind w:left="10" w:leftChars="5" w:right="214" w:firstLine="632" w:firstLineChars="200"/>
        <w:jc w:val="left"/>
        <w:rPr>
          <w:rFonts w:ascii="宋体" w:hAnsi="宋体" w:cs="宋体"/>
          <w:color w:val="000000"/>
          <w:szCs w:val="22"/>
        </w:rPr>
      </w:pPr>
      <w:r>
        <w:rPr>
          <w:rFonts w:hint="eastAsia" w:ascii="仿宋" w:hAnsi="仿宋" w:eastAsia="仿宋" w:cs="仿宋"/>
          <w:spacing w:val="-2"/>
          <w:sz w:val="32"/>
          <w:szCs w:val="32"/>
          <w:lang w:val="en-US" w:eastAsia="zh-CN"/>
        </w:rPr>
        <w:t>本标准主要起草人为：龙四红、袁健、黄媛、卿云光、徐娅、孙棣、李红洲、田莉、杨坤、张倩、黄家岭、尹学东、卢垣宇、耿平兰、赵贵斌、马义虔、白贵生、黄家瑞、杨波、李璞芯、董劼、舒梅宝、明亚林、王淇、曹天顺、田义霞、陈学航、王显菊、谈晓君、邓声祥、刘晶晶。</w:t>
      </w:r>
      <w:bookmarkStart w:id="4" w:name="_GoBack"/>
      <w:bookmarkEnd w:id="4"/>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（三）准备阶段</w:t>
      </w:r>
    </w:p>
    <w:p>
      <w:pPr>
        <w:spacing w:line="600" w:lineRule="exact"/>
        <w:ind w:right="210" w:firstLine="658"/>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rPr>
        <w:t>2022年</w:t>
      </w:r>
      <w:r>
        <w:rPr>
          <w:rFonts w:hint="eastAsia" w:ascii="仿宋" w:hAnsi="仿宋" w:eastAsia="仿宋" w:cs="仿宋"/>
          <w:spacing w:val="-2"/>
          <w:sz w:val="32"/>
          <w:szCs w:val="32"/>
          <w:lang w:val="en-US" w:eastAsia="zh-CN"/>
        </w:rPr>
        <w:t>8</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9</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成立标准起草工作组，</w:t>
      </w:r>
      <w:r>
        <w:rPr>
          <w:rFonts w:hint="eastAsia" w:ascii="仿宋" w:hAnsi="仿宋" w:eastAsia="仿宋" w:cs="仿宋"/>
          <w:spacing w:val="-2"/>
          <w:sz w:val="32"/>
          <w:szCs w:val="32"/>
        </w:rPr>
        <w:t>工作组主要负责人编制了工作计划和实施方案，</w:t>
      </w:r>
      <w:r>
        <w:rPr>
          <w:rFonts w:hint="eastAsia" w:ascii="仿宋" w:hAnsi="仿宋" w:eastAsia="仿宋" w:cs="仿宋"/>
          <w:spacing w:val="-2"/>
          <w:sz w:val="32"/>
          <w:szCs w:val="32"/>
          <w:lang w:val="en-US" w:eastAsia="zh-CN"/>
        </w:rPr>
        <w:t>并对</w:t>
      </w:r>
      <w:r>
        <w:rPr>
          <w:rFonts w:hint="eastAsia" w:ascii="仿宋" w:hAnsi="仿宋" w:eastAsia="仿宋" w:cs="仿宋"/>
          <w:spacing w:val="-2"/>
          <w:sz w:val="32"/>
          <w:szCs w:val="32"/>
        </w:rPr>
        <w:t>人员</w:t>
      </w:r>
      <w:r>
        <w:rPr>
          <w:rFonts w:hint="eastAsia" w:ascii="仿宋" w:hAnsi="仿宋" w:eastAsia="仿宋" w:cs="仿宋"/>
          <w:spacing w:val="-2"/>
          <w:sz w:val="32"/>
          <w:szCs w:val="32"/>
          <w:lang w:val="en-US" w:eastAsia="zh-CN"/>
        </w:rPr>
        <w:t>进行合理</w:t>
      </w:r>
      <w:r>
        <w:rPr>
          <w:rFonts w:hint="eastAsia" w:ascii="仿宋" w:hAnsi="仿宋" w:eastAsia="仿宋" w:cs="仿宋"/>
          <w:spacing w:val="-2"/>
          <w:sz w:val="32"/>
          <w:szCs w:val="32"/>
        </w:rPr>
        <w:t>分工</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同时查阅相关国家食品安全标准及文献资料，</w:t>
      </w:r>
      <w:r>
        <w:rPr>
          <w:rFonts w:hint="eastAsia" w:ascii="仿宋" w:hAnsi="仿宋" w:eastAsia="仿宋" w:cs="仿宋"/>
          <w:spacing w:val="-2"/>
          <w:sz w:val="32"/>
          <w:szCs w:val="32"/>
        </w:rPr>
        <w:t>确定标准的适用范围和主要技术内容框架</w:t>
      </w:r>
      <w:bookmarkStart w:id="0" w:name="_Hlk130224327"/>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准备到企业实地调研的名单和时间安排。</w:t>
      </w:r>
    </w:p>
    <w:p>
      <w:pPr>
        <w:spacing w:line="600" w:lineRule="exact"/>
        <w:ind w:right="210" w:firstLine="632" w:firstLineChars="200"/>
        <w:rPr>
          <w:rFonts w:ascii="楷体" w:hAnsi="楷体" w:eastAsia="楷体" w:cs="仿宋"/>
          <w:spacing w:val="-2"/>
          <w:sz w:val="32"/>
          <w:szCs w:val="32"/>
        </w:rPr>
      </w:pPr>
      <w:r>
        <w:rPr>
          <w:rFonts w:hint="eastAsia" w:ascii="楷体" w:hAnsi="楷体" w:eastAsia="楷体" w:cs="仿宋"/>
          <w:spacing w:val="-2"/>
          <w:sz w:val="32"/>
          <w:szCs w:val="32"/>
        </w:rPr>
        <w:t>（四）</w:t>
      </w:r>
      <w:r>
        <w:rPr>
          <w:rFonts w:hint="eastAsia" w:ascii="楷体" w:hAnsi="楷体" w:eastAsia="楷体" w:cs="仿宋"/>
          <w:spacing w:val="-2"/>
          <w:sz w:val="32"/>
          <w:szCs w:val="32"/>
          <w:lang w:val="en-US" w:eastAsia="zh-CN"/>
        </w:rPr>
        <w:t>企业调研</w:t>
      </w:r>
      <w:r>
        <w:rPr>
          <w:rFonts w:hint="eastAsia" w:ascii="楷体" w:hAnsi="楷体" w:eastAsia="楷体" w:cs="仿宋"/>
          <w:spacing w:val="-2"/>
          <w:sz w:val="32"/>
          <w:szCs w:val="32"/>
        </w:rPr>
        <w:t>及标准起草阶段</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年</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12</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对全省</w:t>
      </w:r>
      <w:r>
        <w:rPr>
          <w:rFonts w:hint="eastAsia" w:ascii="仿宋" w:hAnsi="仿宋" w:eastAsia="仿宋" w:cs="仿宋"/>
          <w:spacing w:val="-2"/>
          <w:sz w:val="32"/>
          <w:szCs w:val="32"/>
          <w:lang w:val="en-US" w:eastAsia="zh-CN"/>
        </w:rPr>
        <w:t>具有一定规模的</w:t>
      </w:r>
      <w:r>
        <w:rPr>
          <w:rFonts w:hint="eastAsia" w:ascii="仿宋" w:hAnsi="仿宋" w:eastAsia="仿宋" w:cs="仿宋"/>
          <w:spacing w:val="-2"/>
          <w:sz w:val="32"/>
          <w:szCs w:val="32"/>
          <w:lang w:eastAsia="zh-CN"/>
        </w:rPr>
        <w:t>香酥辣椒</w:t>
      </w:r>
      <w:r>
        <w:rPr>
          <w:rFonts w:hint="eastAsia" w:ascii="仿宋" w:hAnsi="仿宋" w:eastAsia="仿宋" w:cs="仿宋"/>
          <w:spacing w:val="-2"/>
          <w:sz w:val="32"/>
          <w:szCs w:val="32"/>
          <w:lang w:val="en-US" w:eastAsia="zh-CN"/>
        </w:rPr>
        <w:t>生产</w:t>
      </w:r>
      <w:r>
        <w:rPr>
          <w:rFonts w:hint="eastAsia" w:ascii="仿宋" w:hAnsi="仿宋" w:eastAsia="仿宋" w:cs="仿宋"/>
          <w:spacing w:val="-2"/>
          <w:sz w:val="32"/>
          <w:szCs w:val="32"/>
        </w:rPr>
        <w:t>企</w:t>
      </w:r>
      <w:r>
        <w:rPr>
          <w:rFonts w:hint="eastAsia" w:ascii="仿宋" w:hAnsi="仿宋" w:eastAsia="仿宋" w:cs="仿宋"/>
          <w:spacing w:val="-2"/>
          <w:sz w:val="32"/>
          <w:szCs w:val="32"/>
          <w:lang w:val="en-US" w:eastAsia="zh-CN"/>
        </w:rPr>
        <w:t xml:space="preserve">业进行摸底调研。了解香酥辣椒的产业现状、工艺流程、选址要求、生产设备、包装要求、贮存条件等信息，并参考了国内相关标准，结合香酥辣椒生产加工实际情况，初步制定了《食品安全地方标准 香酥辣椒加工卫生规范》（初稿）。            </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2023年1月～3月，《食品安全地方标准 香酥辣椒加工卫生规范》讨论稿在检测机构、监管部门和生产企业等多方进行征求意见。将收集意见经过认真的研究后对文本进行了再次修改，对本标准的不完全确定、不完善的内容进行了讨论、修改，形成征求意见稿文本及编制说明。</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2023年4月 由编制小组向省卫健委申请，将《食品安全地方标准 香酥辣椒加工卫生规范》征求意见稿申请挂网征求社会大众的意见。</w:t>
      </w:r>
    </w:p>
    <w:bookmarkEnd w:id="0"/>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四、标准制订原则和主要技术内容确定的依据</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（一）制订原则</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1.格式符合 GB/T 1.1-2020《标准化工作导则 第 1 部分:标准化文件的结构和起草规则》 。</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本标准的制定，主要是结合香酥辣椒作为贵州特色地方食品的特点，以保护消费者健康为原则，促进香酥辣椒行业健康发展为前提，参考国家相关现行标准，遵循标准应具有科学性、先进性和规范性的原则，使标准更具有实用性和可操作性。</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（二）主要内容确定的依据</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本标准制定的主要依据为GB 14881-2013《食品安全国家标准 食品生产通用卫生规范》、</w:t>
      </w:r>
      <w:r>
        <w:rPr>
          <w:rFonts w:hint="eastAsia" w:ascii="仿宋" w:hAnsi="仿宋" w:eastAsia="仿宋" w:cs="仿宋"/>
          <w:spacing w:val="-2"/>
          <w:sz w:val="32"/>
          <w:szCs w:val="32"/>
        </w:rPr>
        <w:t xml:space="preserve">DBS52/ 065-2022 </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食品安全地方标准 香酥辣椒</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GB 2760-2014《食品安全国家标准 食品添加剂使用卫生标准》、GB 2761-2017《食品安全国家标准 食品中真菌毒素限量》、GB 2762-2022《食品安全国家标准 食品中污染物限量》、GB 5749-2022《生活饮用水卫生标准》、GB 7718-2011《食品安全国家标准 预包装食品标签通则》、GB 28050-2011《预包装食品营养标签通则》、《食品生产许可审查通则（2022 版）》、《蔬菜干制品生产许可证审查细则（2006版）》的有关规定，并根据产品配方、工艺特性、加工流程等条件确定。</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五、主要条款的说明及确定依据</w:t>
      </w:r>
    </w:p>
    <w:p>
      <w:pPr>
        <w:pStyle w:val="15"/>
        <w:spacing w:line="360" w:lineRule="auto"/>
        <w:rPr>
          <w:rFonts w:hint="eastAsia" w:ascii="楷体" w:hAnsi="楷体" w:eastAsia="楷体" w:cs="仿宋"/>
          <w:spacing w:val="-2"/>
          <w:sz w:val="32"/>
          <w:szCs w:val="32"/>
        </w:rPr>
      </w:pPr>
      <w:r>
        <w:rPr>
          <w:rFonts w:hint="eastAsia" w:ascii="楷体" w:hAnsi="楷体" w:eastAsia="楷体" w:cs="仿宋"/>
          <w:spacing w:val="-2"/>
          <w:sz w:val="32"/>
          <w:szCs w:val="32"/>
        </w:rPr>
        <w:t>（一）</w:t>
      </w:r>
      <w:r>
        <w:rPr>
          <w:rFonts w:hint="eastAsia" w:ascii="楷体" w:hAnsi="楷体" w:eastAsia="楷体" w:cs="仿宋"/>
          <w:spacing w:val="-2"/>
          <w:sz w:val="32"/>
          <w:szCs w:val="32"/>
          <w:lang w:val="en-US" w:eastAsia="zh-CN"/>
        </w:rPr>
        <w:t xml:space="preserve"> </w:t>
      </w:r>
      <w:r>
        <w:rPr>
          <w:rFonts w:hint="eastAsia" w:ascii="楷体" w:hAnsi="楷体" w:eastAsia="楷体" w:cs="仿宋"/>
          <w:spacing w:val="-2"/>
          <w:sz w:val="32"/>
          <w:szCs w:val="32"/>
        </w:rPr>
        <w:t>范围</w:t>
      </w:r>
    </w:p>
    <w:p>
      <w:pPr>
        <w:pStyle w:val="15"/>
        <w:spacing w:line="360" w:lineRule="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本文件规定了香酥辣椒加工卫生规范的术语和定义、选址及厂区环境、厂房和车间、设施与设备、卫生管理、 食品原料、食品添加剂和食品相关产品、加工过程控制、标签、检验、贮存和运输、产品溯源及召回制度、培训、记录和文件管理。</w:t>
      </w:r>
    </w:p>
    <w:p>
      <w:pPr>
        <w:pStyle w:val="15"/>
        <w:spacing w:line="360"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二</w:t>
      </w: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 xml:space="preserve"> 规范性引用文件</w:t>
      </w:r>
    </w:p>
    <w:p>
      <w:pPr>
        <w:pStyle w:val="15"/>
        <w:spacing w:line="360" w:lineRule="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对于本文件的应用必不可少的文件。</w:t>
      </w:r>
    </w:p>
    <w:p>
      <w:pPr>
        <w:pStyle w:val="15"/>
        <w:spacing w:line="360" w:lineRule="auto"/>
        <w:rPr>
          <w:rFonts w:hint="eastAsia" w:ascii="楷体" w:hAnsi="楷体" w:eastAsia="楷体" w:cs="仿宋"/>
          <w:spacing w:val="-2"/>
          <w:sz w:val="32"/>
          <w:szCs w:val="32"/>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三</w:t>
      </w: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 xml:space="preserve"> </w:t>
      </w:r>
      <w:r>
        <w:rPr>
          <w:rFonts w:hint="eastAsia" w:ascii="楷体" w:hAnsi="楷体" w:eastAsia="楷体" w:cs="仿宋"/>
          <w:spacing w:val="-2"/>
          <w:sz w:val="32"/>
          <w:szCs w:val="32"/>
        </w:rPr>
        <w:t>术语和定义</w:t>
      </w:r>
    </w:p>
    <w:p>
      <w:pPr>
        <w:pStyle w:val="15"/>
        <w:spacing w:line="360" w:lineRule="auto"/>
        <w:rPr>
          <w:rFonts w:hint="eastAsia" w:ascii="仿宋" w:hAnsi="仿宋" w:eastAsia="仿宋" w:cs="仿宋"/>
          <w:spacing w:val="-2"/>
          <w:sz w:val="32"/>
          <w:szCs w:val="32"/>
        </w:rPr>
      </w:pPr>
      <w:r>
        <w:rPr>
          <w:rFonts w:hint="eastAsia" w:ascii="仿宋" w:hAnsi="仿宋" w:eastAsia="仿宋" w:cs="仿宋"/>
          <w:spacing w:val="-2"/>
          <w:sz w:val="32"/>
          <w:szCs w:val="32"/>
          <w:lang w:eastAsia="zh-CN"/>
        </w:rPr>
        <w:t>香酥辣椒：</w:t>
      </w:r>
      <w:r>
        <w:rPr>
          <w:rFonts w:hint="eastAsia" w:ascii="仿宋" w:hAnsi="仿宋" w:eastAsia="仿宋" w:cs="仿宋"/>
          <w:spacing w:val="-2"/>
          <w:sz w:val="32"/>
          <w:szCs w:val="32"/>
        </w:rPr>
        <w:t>以辣椒干为主要原料，可加入小麦粉、食用淀粉、糯米粉等一种或多种辅料及芝麻、花生、食用盐、味精等一种或多种调料，经搅拌混合后油炸、包装而成的预包装辣椒制品。</w:t>
      </w:r>
    </w:p>
    <w:p>
      <w:pPr>
        <w:pStyle w:val="15"/>
        <w:spacing w:line="360"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四</w:t>
      </w: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 xml:space="preserve"> 选址及厂区环境</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香酥辣椒属于即食型食品，生产工艺流程主要是：原料验收→辣椒干预处理（除梗、挑选→剪切、去籽）→清洗→浸泡（或蒸煮）→配料→搅拌混合→油炸→冷却（控油）→装瓶（袋）→检测→出厂。</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在选择香酥辣椒生产加工场所时应避免环境可能对食品带来的污染。厂区不应选择对食品有显著污染的区域，且不应选择有害废弃物以及粉尘、有害气体、放射性物质和其他扩散性污染源不能有效清除的地址。不宜选择易发生洪涝灾害的地区。厂区周围不宜有虫害大量孳生的潜在场所，难以避开时应设计必要的防范措施。</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厂区环境应保持整洁卫生，布局合理，道路及地面应硬化，废弃物及垃圾有专门的暂存设施，并应该及时清理，避免废弃物及垃圾随意堆放，腐败变质，对厂区环境带来的污染。厂区也不应饲养家禽、家畜、宠物等，因为饲养家禽、家畜及宠物可能会造成厂区环境造成污染。</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五</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厂房和车间</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车间区域划分应该科学，根据香酥辣椒加工工艺，一般划分为原料预处理、配料、搅拌混合、油炸、冷却、包装、贮存、工器具清洗消毒等区域。</w:t>
      </w:r>
    </w:p>
    <w:p>
      <w:pPr>
        <w:spacing w:line="600" w:lineRule="exact"/>
        <w:ind w:right="210" w:firstLine="632" w:firstLineChars="200"/>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车间地面平整无裂缝，不积水，易于清洁。墙面光滑平整、无渗水、无霉变、无掉皮，易清洁。顶棚应使用不易脱落且无毒无味的材料，应防漏雨、防霉变、防积尘、结构上不利于冷凝水垂直滴落。门窗应能闭合严密，使用防变形易清洁的材料，可以打开的窗户应安装防虫纱窗。</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六</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设施与设备</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香酥辣椒属于蔬菜干制品，产品的含水率较低，因此生产加工用水用途主要以清洗原料和设备为主，水质符合GB 5749《生活饮用水卫生标准》的规定即可。香酥辣椒生产时使用的工器具、设备因含有油、面粉等难以清洗的原料，因此需要使用热水清洗消毒，故需要生产热水的设备。车间的排水应通畅，且排水沟不宜设置明沟，废水通过管道排入下水管，由于生产过程中会产生如辣椒梗、辣椒籽等固体废弃物，故排水口应该安装防止固体废弃物进入及浊气溢出的设施。配备足够的清洁消毒设施。加工处理区还应配备有盖废弃物收集容器，带有明显标识，且不渗漏并易于清洁。更衣间应有</w:t>
      </w:r>
      <w:r>
        <w:rPr>
          <w:rFonts w:hint="default" w:ascii="仿宋" w:hAnsi="仿宋" w:eastAsia="仿宋" w:cs="仿宋"/>
          <w:spacing w:val="-2"/>
          <w:sz w:val="32"/>
          <w:szCs w:val="32"/>
          <w:lang w:val="en-US" w:eastAsia="zh-CN"/>
        </w:rPr>
        <w:t>洗手、干手</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lang w:val="en-US" w:eastAsia="zh-CN"/>
        </w:rPr>
        <w:t>消毒</w:t>
      </w:r>
      <w:r>
        <w:rPr>
          <w:rFonts w:hint="eastAsia" w:ascii="仿宋" w:hAnsi="仿宋" w:eastAsia="仿宋" w:cs="仿宋"/>
          <w:spacing w:val="-2"/>
          <w:sz w:val="32"/>
          <w:szCs w:val="32"/>
          <w:lang w:val="en-US" w:eastAsia="zh-CN"/>
        </w:rPr>
        <w:t>、存放工作服、</w:t>
      </w:r>
      <w:r>
        <w:rPr>
          <w:rFonts w:hint="default" w:ascii="仿宋" w:hAnsi="仿宋" w:eastAsia="仿宋" w:cs="仿宋"/>
          <w:spacing w:val="-2"/>
          <w:sz w:val="32"/>
          <w:szCs w:val="32"/>
          <w:lang w:val="en-US" w:eastAsia="zh-CN"/>
        </w:rPr>
        <w:t>个人物品</w:t>
      </w:r>
      <w:r>
        <w:rPr>
          <w:rFonts w:hint="eastAsia" w:ascii="仿宋" w:hAnsi="仿宋" w:eastAsia="仿宋" w:cs="仿宋"/>
          <w:spacing w:val="-2"/>
          <w:sz w:val="32"/>
          <w:szCs w:val="32"/>
          <w:lang w:val="en-US" w:eastAsia="zh-CN"/>
        </w:rPr>
        <w:t>的施设，洗手、</w:t>
      </w:r>
      <w:r>
        <w:rPr>
          <w:rFonts w:hint="default" w:ascii="仿宋" w:hAnsi="仿宋" w:eastAsia="仿宋" w:cs="仿宋"/>
          <w:spacing w:val="-2"/>
          <w:sz w:val="32"/>
          <w:szCs w:val="32"/>
          <w:lang w:val="en-US" w:eastAsia="zh-CN"/>
        </w:rPr>
        <w:t>消毒设施的水龙头应为非手动式开关</w:t>
      </w:r>
      <w:r>
        <w:rPr>
          <w:rFonts w:hint="eastAsia" w:ascii="仿宋" w:hAnsi="仿宋" w:eastAsia="仿宋" w:cs="仿宋"/>
          <w:spacing w:val="-2"/>
          <w:sz w:val="32"/>
          <w:szCs w:val="32"/>
          <w:lang w:val="en-US" w:eastAsia="zh-CN"/>
        </w:rPr>
        <w:t>。由于油炸车间生产时会产生大量呛人烟气，因此油炸间应有通风换气设施防止车间油烟聚集，并带有防止油污冷凝后滴落的设施和防止虫害入侵的网罩。在暴露食品和原料的正上方安装照明设施，应使用安全型照明设施或采取防护措施。避免灯泡或灯管破裂导致碎玻璃进入食品中。</w:t>
      </w:r>
    </w:p>
    <w:p>
      <w:pPr>
        <w:spacing w:line="600" w:lineRule="exact"/>
        <w:ind w:right="210" w:firstLine="658"/>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香酥辣椒的生产加工过程以传统的手工方式为主，如除梗、挑选、除杂、切丝（节）、去籽、清洗、浸泡、油炸、包装等暂不能采用大规模的机械化生产，因此生产设备和工器具应该采用无害，</w:t>
      </w:r>
      <w:r>
        <w:rPr>
          <w:rFonts w:hint="default" w:ascii="仿宋" w:hAnsi="仿宋" w:eastAsia="仿宋" w:cs="仿宋"/>
          <w:spacing w:val="-2"/>
          <w:sz w:val="32"/>
          <w:szCs w:val="32"/>
          <w:lang w:val="en-US" w:eastAsia="zh-CN"/>
        </w:rPr>
        <w:t>耐腐蚀、不易脱落、</w:t>
      </w:r>
      <w:r>
        <w:rPr>
          <w:rFonts w:hint="eastAsia" w:ascii="仿宋" w:hAnsi="仿宋" w:eastAsia="仿宋" w:cs="仿宋"/>
          <w:spacing w:val="-2"/>
          <w:sz w:val="32"/>
          <w:szCs w:val="32"/>
          <w:lang w:val="en-US" w:eastAsia="zh-CN"/>
        </w:rPr>
        <w:t>不易变形、</w:t>
      </w:r>
      <w:r>
        <w:rPr>
          <w:rFonts w:hint="default" w:ascii="仿宋" w:hAnsi="仿宋" w:eastAsia="仿宋" w:cs="仿宋"/>
          <w:spacing w:val="-2"/>
          <w:sz w:val="32"/>
          <w:szCs w:val="32"/>
          <w:lang w:val="en-US" w:eastAsia="zh-CN"/>
        </w:rPr>
        <w:t>无吸收性、易清洗、表面光滑的材料制作,并应易于清洁和保养。</w:t>
      </w:r>
      <w:r>
        <w:rPr>
          <w:rFonts w:hint="eastAsia" w:ascii="仿宋" w:hAnsi="仿宋" w:eastAsia="仿宋" w:cs="仿宋"/>
          <w:spacing w:val="-2"/>
          <w:sz w:val="32"/>
          <w:szCs w:val="32"/>
          <w:lang w:val="en-US" w:eastAsia="zh-CN"/>
        </w:rPr>
        <w:t>根据工艺需要</w:t>
      </w:r>
      <w:bookmarkStart w:id="1" w:name="_Toc81232367"/>
      <w:bookmarkStart w:id="2" w:name="_Toc65830050"/>
      <w:r>
        <w:rPr>
          <w:rFonts w:hint="eastAsia" w:ascii="仿宋" w:hAnsi="仿宋" w:eastAsia="仿宋" w:cs="仿宋"/>
          <w:spacing w:val="-2"/>
          <w:sz w:val="32"/>
          <w:szCs w:val="32"/>
          <w:lang w:val="en-US" w:eastAsia="zh-CN"/>
        </w:rPr>
        <w:t>，需有与加工规模相适应的原料预处理设备、配料设备、搅拌混合设备、油炸设备、包装设备等。</w:t>
      </w:r>
    </w:p>
    <w:bookmarkEnd w:id="1"/>
    <w:bookmarkEnd w:id="2"/>
    <w:p>
      <w:pPr>
        <w:spacing w:line="600" w:lineRule="exact"/>
        <w:ind w:right="210" w:firstLine="658"/>
        <w:jc w:val="both"/>
        <w:rPr>
          <w:rFonts w:hint="default"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七</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卫生管理</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因香酥辣椒的生产加工过程需手工操作工序较多，对生产环境、食品加工人员、设施设备的卫生管理要求较为严格。应制定对生产环境、食品加工人员、设施设备的卫生管理制度、确定管控的范围、对象和频率，并做好相应记录。应制定对对原料预处理、配料、搅拌混合、油炸、包装等设备的卫生监控措施，并保持记录。</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厂房内各项设施应保持清洁，出现问题及时维修或更新；厂房地面、屋顶、天花板及墙壁有破损时，应及时修补，以免掉落物进入到食品中。生产、包装、贮存等设备及工器具、生产用管道、裸露食品接触表面等应定期清洁消毒。废弃物至少每天清除一次，废弃物容器应及时清洗、消毒。</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人员在上岗前应取得健康证，每年进行体检，有传染性疾病及其他影响食品安全的疾病，不应从事直接接触食品的岗位。在从事食品加工作业时，应穿戴洁净的工作服，佩戴口罩，并且消除其他污染的来源，如饰物、手表、化妆、染指甲、喷香水等。为避免异物进入食品，也不应携带与生产无关的个人物品进入生产车间。</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生产车间及库房应保持建筑物完好、环境整洁，防止虫害侵入及孳生。生产车间及仓库应采取有效措施（如纱帘、纱网、防鼠板、防蝇灯、风幕等），防止鼠类、蚊、蝇、蟑螂、昆虫等有害动物的侵入。应定期检查加工场所和周围环境中害虫出没的痕迹。加工场所内若发现有虫鼠害时，应追查其来源，消除隐患，扑灭时应不污染食品、食品接触面及包装材料。使用各类杀虫剂或其他药剂前，应做好对人身、食品、设备工具的污染和中毒的预防措施，用药后将所有设备、工具彻底清洗，消除污染。</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八</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食品原料、食品添加剂和食品相关产品</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为保证产品的质量，在进行原辅料采购时应采购或者使用符合食品安全标准要求的食品原料、食品添加剂和相关产品。采购的食品原料、食品添加剂和相关产品，应当查验供货者的许可证和产品合格证明文件。对如辣椒干、花生、芝麻之类的初级农产品，供货方无法提供合格证明的，应当按照食品安全标准及产品执行标准进行检验。</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食品原料、食品添加剂和相关产品的采购应保留相关证件、票据及文件。食品原料、食品添加剂和相关产品贮藏应有专人管理，食品添加剂应设专柜保管，定期检查质量和卫生情况，及时清理变质或超过保质期的产品原料、食品添加剂和相关产品。仓库出货顺序应遵循先进先出的原则。</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九</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加工过程控制</w:t>
      </w:r>
    </w:p>
    <w:p>
      <w:pPr>
        <w:numPr>
          <w:ilvl w:val="0"/>
          <w:numId w:val="0"/>
        </w:numPr>
        <w:spacing w:line="600" w:lineRule="exact"/>
        <w:ind w:right="210" w:rightChars="0" w:firstLine="632" w:firstLineChars="200"/>
        <w:jc w:val="both"/>
        <w:rPr>
          <w:rFonts w:hint="eastAsia"/>
          <w:lang w:val="en-US" w:eastAsia="zh-CN"/>
        </w:rPr>
      </w:pPr>
      <w:r>
        <w:rPr>
          <w:rFonts w:hint="eastAsia" w:ascii="仿宋" w:hAnsi="仿宋" w:eastAsia="仿宋" w:cs="仿宋"/>
          <w:spacing w:val="-2"/>
          <w:sz w:val="32"/>
          <w:szCs w:val="32"/>
          <w:lang w:val="en-US" w:eastAsia="zh-CN"/>
        </w:rPr>
        <w:t>应根据香酥辣椒生产工艺特点，制定生产设备和环境清洁消毒作业指导书，对生产设备和环境实施清洁消毒并记录。根据产品特点确定关键控制环节进行安全控制，并降低微生物污染的风险。辣椒干和其他原辅料验收后，应及时加工处理。暂不处理的原料，应置于阴凉通风干燥库房内，防止原料霉变和虫害侵袭。</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应当依照食品安全标准的规定使用食品添加剂；不得超范围使用食品添加剂或添加非食用物质。除清洁消毒和工艺需要，不得在生产场所使用和存放可能污染产品的化学制剂。</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生产过程中不得开展可能产生异物、异味、碎屑等与生产无关，可能污染产品的活动。</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包装材料应清洁、无毒且符合国家相关规定，在指定的贮存和使用条件下不影响食品的安全和产品特性。</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十</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标签</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标示内容应符合GB 7718和GB 28050规定。</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十一</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检验</w:t>
      </w:r>
    </w:p>
    <w:p>
      <w:pPr>
        <w:numPr>
          <w:ilvl w:val="0"/>
          <w:numId w:val="0"/>
        </w:numPr>
        <w:spacing w:line="600" w:lineRule="exact"/>
        <w:ind w:right="210" w:rightChars="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每批产品出厂前应按标准对感官、净含量、水分、菌落总数和大肠菌群进行检验。应妥善保存各项检验的原始记录和检验报告。应建立产品留样制度，及时保留样品。</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十二</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贮存和运输</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仿宋" w:hAnsi="仿宋" w:eastAsia="仿宋" w:cs="仿宋"/>
          <w:spacing w:val="-2"/>
          <w:sz w:val="32"/>
          <w:szCs w:val="32"/>
          <w:lang w:val="en-US" w:eastAsia="zh-CN"/>
        </w:rPr>
        <w:t>应根据香酥辣椒产品的品种和包装方式选择适宜的贮存方式和运输条件，不得与有毒、有害、或有异味的物品一同贮存运输。贮存和运输过程中应避免日光直射、雨淋、显著的温湿度变化和剧烈撞击等，以防止产品受到不良的影响。贮存和运输产品的容器、工具和设备应当安全、无害，保持清洁，降低食品污染的风险。仓库中的产品应定期检查，如有异常应及时处理。</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十三</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产品追溯及召回制度</w:t>
      </w:r>
    </w:p>
    <w:p>
      <w:pPr>
        <w:spacing w:line="600" w:lineRule="exact"/>
        <w:ind w:right="210" w:firstLine="658"/>
        <w:jc w:val="both"/>
        <w:rPr>
          <w:rFonts w:hint="eastAsia" w:ascii="仿宋" w:hAnsi="仿宋" w:eastAsia="仿宋" w:cs="仿宋"/>
          <w:spacing w:val="-2"/>
          <w:sz w:val="32"/>
          <w:szCs w:val="32"/>
          <w:lang w:val="en-US" w:eastAsia="zh-CN"/>
        </w:rPr>
      </w:pPr>
      <w:bookmarkStart w:id="3" w:name="_Toc81232377"/>
      <w:r>
        <w:rPr>
          <w:rFonts w:hint="eastAsia" w:ascii="仿宋" w:hAnsi="仿宋" w:eastAsia="仿宋" w:cs="仿宋"/>
          <w:spacing w:val="-2"/>
          <w:sz w:val="32"/>
          <w:szCs w:val="32"/>
          <w:lang w:val="en-US" w:eastAsia="zh-CN"/>
        </w:rPr>
        <w:t>应根据国家有关规定建立产品溯源及召回制度。当发现生产的食品不符合食品安全标准或存在其他不适于食用的情况时， 应当立即停止生产，召回已经上市销售的食品，通知相关生产经营者和消费者，并记录召回和通知情况。对被召回的食品，应当进行无害化处理或者予以销毁，防止其再次流入市场。对因标签、标识或者说明书不符合食品安全标准而被召回的食品，应采取能保证食品安全、且便于重新销售时向消费者明示的补救措施。</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十四</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培训</w:t>
      </w:r>
    </w:p>
    <w:p>
      <w:pPr>
        <w:spacing w:line="600" w:lineRule="exact"/>
        <w:ind w:right="210" w:firstLine="658"/>
        <w:jc w:val="both"/>
        <w:rPr>
          <w:rFonts w:hint="eastAsia"/>
          <w:lang w:val="en-US" w:eastAsia="zh-CN"/>
        </w:rPr>
      </w:pPr>
      <w:r>
        <w:rPr>
          <w:rFonts w:hint="eastAsia" w:ascii="仿宋" w:hAnsi="仿宋" w:eastAsia="仿宋" w:cs="仿宋"/>
          <w:spacing w:val="-2"/>
          <w:sz w:val="32"/>
          <w:szCs w:val="32"/>
          <w:lang w:val="en-US" w:eastAsia="zh-CN"/>
        </w:rPr>
        <w:t>应对加工人员以及相关岗位的从业人员进行相应的食品安全知识培训，做好培训记录。应通过培训促进各岗位从业人员遵守食品安全相关法律法规标准和执行各项食品安全管理制度的意识和责任，提高相应的知识水平。当食品安全相关的法律法规标准更新时，应及时开展培训。应评估培训效果，并进行常规检查，以确保培训的有效实施。</w:t>
      </w:r>
    </w:p>
    <w:p>
      <w:pPr>
        <w:spacing w:line="600" w:lineRule="exact"/>
        <w:ind w:right="210" w:firstLine="658"/>
        <w:jc w:val="both"/>
        <w:rPr>
          <w:rFonts w:hint="eastAsia" w:ascii="楷体" w:hAnsi="楷体" w:eastAsia="楷体" w:cs="仿宋"/>
          <w:snapToGrid w:val="0"/>
          <w:color w:val="000000"/>
          <w:spacing w:val="-2"/>
          <w:sz w:val="32"/>
          <w:szCs w:val="32"/>
          <w:lang w:val="en-US" w:eastAsia="zh-CN" w:bidi="ar-SA"/>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十五</w:t>
      </w:r>
      <w:r>
        <w:rPr>
          <w:rFonts w:hint="eastAsia" w:ascii="楷体" w:hAnsi="楷体" w:eastAsia="楷体" w:cs="仿宋"/>
          <w:spacing w:val="-2"/>
          <w:sz w:val="32"/>
          <w:szCs w:val="32"/>
        </w:rPr>
        <w:t>）</w:t>
      </w:r>
      <w:r>
        <w:rPr>
          <w:rFonts w:hint="eastAsia" w:ascii="楷体" w:hAnsi="楷体" w:eastAsia="楷体" w:cs="仿宋"/>
          <w:snapToGrid w:val="0"/>
          <w:color w:val="000000"/>
          <w:spacing w:val="-2"/>
          <w:sz w:val="32"/>
          <w:szCs w:val="32"/>
          <w:lang w:val="en-US" w:eastAsia="zh-CN" w:bidi="ar-SA"/>
        </w:rPr>
        <w:t xml:space="preserve"> 记录和文件管理</w:t>
      </w:r>
      <w:bookmarkEnd w:id="3"/>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记录应该包括原辅料及食品添加剂采购验收、生产及关键控制点、出厂检验、设备清洗消毒、销售台账、产品召回、人员培训、健康检查等记录，保存期限不</w:t>
      </w:r>
      <w:r>
        <w:rPr>
          <w:rFonts w:hint="default" w:ascii="仿宋" w:hAnsi="仿宋" w:eastAsia="仿宋" w:cs="仿宋"/>
          <w:spacing w:val="-2"/>
          <w:sz w:val="32"/>
          <w:szCs w:val="32"/>
          <w:lang w:val="en-US" w:eastAsia="zh-CN"/>
        </w:rPr>
        <w:t>得少于产品保质期满后</w:t>
      </w:r>
      <w:r>
        <w:rPr>
          <w:rFonts w:hint="eastAsia" w:ascii="仿宋" w:hAnsi="仿宋" w:eastAsia="仿宋" w:cs="仿宋"/>
          <w:spacing w:val="-2"/>
          <w:sz w:val="32"/>
          <w:szCs w:val="32"/>
          <w:lang w:val="en-US" w:eastAsia="zh-CN"/>
        </w:rPr>
        <w:t>6</w:t>
      </w:r>
      <w:r>
        <w:rPr>
          <w:rFonts w:hint="default" w:ascii="仿宋" w:hAnsi="仿宋" w:eastAsia="仿宋" w:cs="仿宋"/>
          <w:spacing w:val="-2"/>
          <w:sz w:val="32"/>
          <w:szCs w:val="32"/>
          <w:lang w:val="en-US" w:eastAsia="zh-CN"/>
        </w:rPr>
        <w:t>个月</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lang w:val="en-US" w:eastAsia="zh-CN"/>
        </w:rPr>
        <w:t>保存期限不得少于2年</w:t>
      </w:r>
      <w:r>
        <w:rPr>
          <w:rFonts w:hint="eastAsia" w:ascii="仿宋" w:hAnsi="仿宋" w:eastAsia="仿宋" w:cs="仿宋"/>
          <w:spacing w:val="-2"/>
          <w:sz w:val="32"/>
          <w:szCs w:val="32"/>
          <w:lang w:val="en-US" w:eastAsia="zh-CN"/>
        </w:rPr>
        <w:t>。</w:t>
      </w:r>
    </w:p>
    <w:p>
      <w:pPr>
        <w:spacing w:line="600" w:lineRule="exact"/>
        <w:ind w:right="210" w:firstLine="632" w:firstLineChars="200"/>
        <w:jc w:val="both"/>
        <w:rPr>
          <w:rFonts w:ascii="黑体" w:hAnsi="黑体" w:eastAsia="黑体" w:cs="黑体"/>
          <w:spacing w:val="-2"/>
          <w:sz w:val="32"/>
          <w:szCs w:val="32"/>
        </w:rPr>
      </w:pPr>
      <w:r>
        <w:rPr>
          <w:rFonts w:hint="eastAsia" w:ascii="仿宋" w:hAnsi="仿宋" w:eastAsia="仿宋" w:cs="仿宋"/>
          <w:spacing w:val="-2"/>
          <w:sz w:val="32"/>
          <w:szCs w:val="32"/>
        </w:rPr>
        <w:t xml:space="preserve"> </w:t>
      </w:r>
      <w:r>
        <w:rPr>
          <w:rFonts w:hint="eastAsia" w:ascii="黑体" w:hAnsi="黑体" w:eastAsia="黑体" w:cs="黑体"/>
          <w:spacing w:val="-2"/>
          <w:sz w:val="32"/>
          <w:szCs w:val="32"/>
        </w:rPr>
        <w:t>六</w:t>
      </w:r>
      <w:r>
        <w:rPr>
          <w:rFonts w:ascii="黑体" w:hAnsi="黑体" w:eastAsia="黑体" w:cs="黑体"/>
          <w:spacing w:val="-2"/>
          <w:sz w:val="32"/>
          <w:szCs w:val="32"/>
        </w:rPr>
        <w:t>、与现行相关法律、法规、规章及相关标准，特别是强制性标准的协调性</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本标准格式、技术要求以及相关的内容均符合相关的现行法律、法规和强制性标准的要求。</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七</w:t>
      </w:r>
      <w:r>
        <w:rPr>
          <w:rFonts w:ascii="黑体" w:hAnsi="黑体" w:eastAsia="黑体" w:cs="黑体"/>
          <w:spacing w:val="-2"/>
          <w:sz w:val="32"/>
          <w:szCs w:val="32"/>
        </w:rPr>
        <w:t>、专利及涉及知识产权</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本标准内容不涉及专利相关的知识产权。</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八</w:t>
      </w:r>
      <w:r>
        <w:rPr>
          <w:rFonts w:ascii="黑体" w:hAnsi="黑体" w:eastAsia="黑体" w:cs="黑体"/>
          <w:spacing w:val="-2"/>
          <w:sz w:val="32"/>
          <w:szCs w:val="32"/>
        </w:rPr>
        <w:t>、重大意见分歧的处理依据和结果</w:t>
      </w:r>
    </w:p>
    <w:p>
      <w:pPr>
        <w:spacing w:line="600" w:lineRule="exact"/>
        <w:ind w:right="210" w:firstLine="658"/>
        <w:jc w:val="both"/>
        <w:rPr>
          <w:rFonts w:ascii="宋体"/>
        </w:rPr>
      </w:pPr>
      <w:r>
        <w:rPr>
          <w:rFonts w:hint="eastAsia" w:ascii="仿宋" w:hAnsi="仿宋" w:eastAsia="仿宋" w:cs="仿宋"/>
          <w:spacing w:val="-2"/>
          <w:sz w:val="32"/>
          <w:szCs w:val="32"/>
        </w:rPr>
        <w:t>本标准为贵州省食品安全地方标准，在标准的起草过程充分征求</w:t>
      </w:r>
      <w:r>
        <w:rPr>
          <w:rFonts w:hint="eastAsia" w:ascii="仿宋" w:hAnsi="仿宋" w:eastAsia="仿宋" w:cs="仿宋"/>
          <w:spacing w:val="-2"/>
          <w:sz w:val="32"/>
          <w:szCs w:val="32"/>
          <w:lang w:val="en-US" w:eastAsia="zh-CN"/>
        </w:rPr>
        <w:t>生产企业、检验检测机构</w:t>
      </w:r>
      <w:r>
        <w:rPr>
          <w:rFonts w:hint="eastAsia" w:ascii="仿宋" w:hAnsi="仿宋" w:eastAsia="仿宋" w:cs="仿宋"/>
          <w:spacing w:val="-2"/>
          <w:sz w:val="32"/>
          <w:szCs w:val="32"/>
        </w:rPr>
        <w:t>和专家意见和建议，通过共同讨论、协商，达成一致。没有重大分歧意见。</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九</w:t>
      </w:r>
      <w:r>
        <w:rPr>
          <w:rFonts w:ascii="黑体" w:hAnsi="黑体" w:eastAsia="黑体" w:cs="黑体"/>
          <w:spacing w:val="-2"/>
          <w:sz w:val="32"/>
          <w:szCs w:val="32"/>
        </w:rPr>
        <w:t>、贯彻标准的要求和措施建议</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本标准发布后，相关单位应及时积极组织做好执行标准的各项工作，标准实施后应按标准要求组织生产、检验、销售。</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十</w:t>
      </w:r>
      <w:r>
        <w:rPr>
          <w:rFonts w:ascii="黑体" w:hAnsi="黑体" w:eastAsia="黑体" w:cs="黑体"/>
          <w:spacing w:val="-2"/>
          <w:sz w:val="32"/>
          <w:szCs w:val="32"/>
        </w:rPr>
        <w:t>、标准制定对产业发展的影响</w:t>
      </w:r>
    </w:p>
    <w:p>
      <w:pPr>
        <w:kinsoku/>
        <w:wordWrap w:val="0"/>
        <w:overflowPunct w:val="0"/>
        <w:spacing w:line="600" w:lineRule="exact"/>
        <w:ind w:right="210" w:firstLine="658"/>
        <w:jc w:val="both"/>
        <w:rPr>
          <w:rFonts w:ascii="仿宋" w:hAnsi="仿宋" w:eastAsia="仿宋" w:cs="仿宋"/>
          <w:sz w:val="32"/>
          <w:szCs w:val="32"/>
        </w:rPr>
      </w:pPr>
      <w:r>
        <w:rPr>
          <w:rFonts w:hint="eastAsia" w:ascii="仿宋" w:hAnsi="仿宋" w:eastAsia="仿宋" w:cs="仿宋"/>
          <w:sz w:val="32"/>
          <w:szCs w:val="32"/>
        </w:rPr>
        <w:t>本标准的制订，对规范</w:t>
      </w:r>
      <w:r>
        <w:rPr>
          <w:rFonts w:hint="eastAsia" w:ascii="仿宋" w:hAnsi="仿宋" w:eastAsia="仿宋" w:cs="仿宋"/>
          <w:sz w:val="32"/>
          <w:szCs w:val="32"/>
          <w:lang w:eastAsia="zh-CN"/>
        </w:rPr>
        <w:t>香酥辣椒</w:t>
      </w:r>
      <w:r>
        <w:rPr>
          <w:rFonts w:hint="eastAsia" w:ascii="仿宋" w:hAnsi="仿宋" w:eastAsia="仿宋" w:cs="仿宋"/>
          <w:sz w:val="32"/>
          <w:szCs w:val="32"/>
          <w:lang w:val="en-US" w:eastAsia="zh-CN"/>
        </w:rPr>
        <w:t>生产企业的生产加工过程，提升企业的管理水平，</w:t>
      </w:r>
      <w:r>
        <w:rPr>
          <w:rFonts w:hint="eastAsia" w:ascii="仿宋" w:hAnsi="仿宋" w:eastAsia="仿宋" w:cs="仿宋"/>
          <w:sz w:val="32"/>
          <w:szCs w:val="32"/>
        </w:rPr>
        <w:t>强化市场监管、</w:t>
      </w:r>
      <w:r>
        <w:rPr>
          <w:rFonts w:hint="eastAsia" w:ascii="仿宋" w:hAnsi="仿宋" w:eastAsia="仿宋" w:cs="仿宋"/>
          <w:spacing w:val="-2"/>
          <w:sz w:val="32"/>
          <w:szCs w:val="32"/>
        </w:rPr>
        <w:t>保障</w:t>
      </w:r>
      <w:r>
        <w:rPr>
          <w:rFonts w:hint="eastAsia" w:ascii="仿宋" w:hAnsi="仿宋" w:eastAsia="仿宋" w:cs="仿宋"/>
          <w:sz w:val="32"/>
          <w:szCs w:val="32"/>
          <w:lang w:eastAsia="zh-CN"/>
        </w:rPr>
        <w:t>香酥辣椒的</w:t>
      </w:r>
      <w:r>
        <w:rPr>
          <w:rFonts w:hint="eastAsia" w:ascii="仿宋" w:hAnsi="仿宋" w:eastAsia="仿宋" w:cs="仿宋"/>
          <w:sz w:val="32"/>
          <w:szCs w:val="32"/>
          <w:lang w:val="en-US" w:eastAsia="zh-CN"/>
        </w:rPr>
        <w:t>产品</w:t>
      </w:r>
      <w:r>
        <w:rPr>
          <w:rFonts w:hint="eastAsia" w:ascii="仿宋" w:hAnsi="仿宋" w:eastAsia="仿宋" w:cs="仿宋"/>
          <w:spacing w:val="-2"/>
          <w:sz w:val="32"/>
          <w:szCs w:val="32"/>
        </w:rPr>
        <w:t>质量</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消除香酥辣椒生产加工过程带来的食品安全风险隐患，</w:t>
      </w:r>
      <w:r>
        <w:rPr>
          <w:rFonts w:hint="eastAsia" w:ascii="仿宋" w:hAnsi="仿宋" w:eastAsia="仿宋" w:cs="仿宋"/>
          <w:spacing w:val="-2"/>
          <w:sz w:val="32"/>
          <w:szCs w:val="32"/>
          <w:lang w:val="en-US" w:eastAsia="zh-CN"/>
        </w:rPr>
        <w:t>推动产业</w:t>
      </w:r>
      <w:r>
        <w:rPr>
          <w:rFonts w:hint="eastAsia" w:ascii="仿宋" w:hAnsi="仿宋" w:eastAsia="仿宋" w:cs="仿宋"/>
          <w:spacing w:val="-2"/>
          <w:sz w:val="32"/>
          <w:szCs w:val="32"/>
        </w:rPr>
        <w:t>有序健康</w:t>
      </w:r>
      <w:r>
        <w:rPr>
          <w:rFonts w:hint="eastAsia" w:ascii="仿宋" w:hAnsi="仿宋" w:eastAsia="仿宋" w:cs="仿宋"/>
          <w:spacing w:val="-2"/>
          <w:sz w:val="32"/>
          <w:szCs w:val="32"/>
          <w:lang w:val="en-US" w:eastAsia="zh-CN"/>
        </w:rPr>
        <w:t>发展，保护消费者的健康安全</w:t>
      </w:r>
      <w:r>
        <w:rPr>
          <w:rFonts w:hint="eastAsia" w:ascii="仿宋" w:hAnsi="仿宋" w:eastAsia="仿宋" w:cs="仿宋"/>
          <w:sz w:val="32"/>
          <w:szCs w:val="32"/>
        </w:rPr>
        <w:t>都具有</w:t>
      </w:r>
      <w:r>
        <w:rPr>
          <w:rFonts w:hint="eastAsia" w:ascii="仿宋" w:hAnsi="仿宋" w:eastAsia="仿宋" w:cs="仿宋"/>
          <w:sz w:val="32"/>
          <w:szCs w:val="32"/>
          <w:lang w:val="en-US" w:eastAsia="zh-CN"/>
        </w:rPr>
        <w:t>十分</w:t>
      </w:r>
      <w:r>
        <w:rPr>
          <w:rFonts w:hint="eastAsia" w:ascii="仿宋" w:hAnsi="仿宋" w:eastAsia="仿宋" w:cs="仿宋"/>
          <w:sz w:val="32"/>
          <w:szCs w:val="32"/>
        </w:rPr>
        <w:t>重要的意义。通过</w:t>
      </w:r>
      <w:r>
        <w:rPr>
          <w:rFonts w:hint="eastAsia" w:ascii="仿宋" w:hAnsi="仿宋" w:eastAsia="仿宋" w:cs="仿宋"/>
          <w:sz w:val="32"/>
          <w:szCs w:val="32"/>
          <w:lang w:eastAsia="zh-CN"/>
        </w:rPr>
        <w:t>香酥辣椒加工卫生规范</w:t>
      </w:r>
      <w:r>
        <w:rPr>
          <w:rFonts w:hint="eastAsia" w:ascii="仿宋" w:hAnsi="仿宋" w:eastAsia="仿宋" w:cs="仿宋"/>
          <w:sz w:val="32"/>
          <w:szCs w:val="32"/>
        </w:rPr>
        <w:t>标准的制定，也符合国发</w:t>
      </w:r>
      <w:r>
        <w:rPr>
          <w:rFonts w:ascii="仿宋" w:hAnsi="仿宋" w:eastAsia="仿宋" w:cs="仿宋"/>
          <w:sz w:val="32"/>
          <w:szCs w:val="32"/>
        </w:rPr>
        <w:t>2</w:t>
      </w:r>
      <w:r>
        <w:rPr>
          <w:rFonts w:hint="eastAsia" w:ascii="仿宋" w:hAnsi="仿宋" w:eastAsia="仿宋" w:cs="仿宋"/>
          <w:sz w:val="32"/>
          <w:szCs w:val="32"/>
        </w:rPr>
        <w:t>号文大力发展特色产业</w:t>
      </w:r>
      <w:r>
        <w:rPr>
          <w:rFonts w:hint="eastAsia" w:ascii="仿宋" w:hAnsi="仿宋" w:eastAsia="仿宋" w:cs="仿宋"/>
          <w:sz w:val="32"/>
          <w:szCs w:val="32"/>
          <w:lang w:eastAsia="zh-CN"/>
        </w:rPr>
        <w:t>，</w:t>
      </w:r>
      <w:r>
        <w:rPr>
          <w:rFonts w:hint="eastAsia" w:ascii="仿宋" w:hAnsi="仿宋" w:eastAsia="仿宋" w:cs="仿宋"/>
          <w:sz w:val="32"/>
          <w:szCs w:val="32"/>
        </w:rPr>
        <w:t>推进传统产业提质升级</w:t>
      </w:r>
      <w:r>
        <w:rPr>
          <w:rFonts w:hint="eastAsia" w:ascii="仿宋" w:hAnsi="仿宋" w:eastAsia="仿宋" w:cs="仿宋"/>
          <w:sz w:val="32"/>
          <w:szCs w:val="32"/>
          <w:lang w:eastAsia="zh-CN"/>
        </w:rPr>
        <w:t>，</w:t>
      </w:r>
      <w:r>
        <w:rPr>
          <w:rFonts w:hint="eastAsia" w:ascii="仿宋" w:hAnsi="仿宋" w:eastAsia="仿宋" w:cs="仿宋"/>
          <w:sz w:val="32"/>
          <w:szCs w:val="32"/>
        </w:rPr>
        <w:t>增强高质量发展内生动力的战略定位。</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十</w:t>
      </w:r>
      <w:r>
        <w:rPr>
          <w:rFonts w:hint="eastAsia" w:ascii="黑体" w:hAnsi="黑体" w:eastAsia="黑体" w:cs="黑体"/>
          <w:spacing w:val="-2"/>
          <w:sz w:val="32"/>
          <w:szCs w:val="32"/>
        </w:rPr>
        <w:t>一</w:t>
      </w:r>
      <w:r>
        <w:rPr>
          <w:rFonts w:ascii="黑体" w:hAnsi="黑体" w:eastAsia="黑体" w:cs="黑体"/>
          <w:spacing w:val="-2"/>
          <w:sz w:val="32"/>
          <w:szCs w:val="32"/>
        </w:rPr>
        <w:t>、其他应予说明的事项</w:t>
      </w:r>
    </w:p>
    <w:p>
      <w:pPr>
        <w:spacing w:line="600" w:lineRule="exact"/>
        <w:ind w:right="210" w:firstLine="632" w:firstLineChars="200"/>
        <w:jc w:val="both"/>
        <w:rPr>
          <w:rFonts w:ascii="仿宋" w:hAnsi="仿宋" w:eastAsia="仿宋" w:cs="仿宋"/>
          <w:spacing w:val="-2"/>
          <w:sz w:val="32"/>
          <w:szCs w:val="32"/>
        </w:rPr>
      </w:pPr>
      <w:r>
        <w:rPr>
          <w:rFonts w:hint="eastAsia" w:ascii="仿宋" w:hAnsi="仿宋" w:eastAsia="仿宋" w:cs="仿宋"/>
          <w:spacing w:val="-2"/>
          <w:sz w:val="32"/>
          <w:szCs w:val="32"/>
        </w:rPr>
        <w:t>无。</w:t>
      </w:r>
    </w:p>
    <w:p>
      <w:pPr>
        <w:spacing w:line="268" w:lineRule="auto"/>
        <w:rPr>
          <w:rFonts w:ascii="宋体"/>
        </w:rPr>
      </w:pPr>
    </w:p>
    <w:p>
      <w:pPr>
        <w:spacing w:line="268" w:lineRule="auto"/>
        <w:rPr>
          <w:rFonts w:ascii="宋体"/>
        </w:rPr>
      </w:pPr>
    </w:p>
    <w:p>
      <w:pPr>
        <w:spacing w:line="600" w:lineRule="exact"/>
        <w:ind w:right="210" w:firstLine="1264" w:firstLineChars="400"/>
        <w:jc w:val="center"/>
        <w:rPr>
          <w:rFonts w:hint="eastAsia" w:ascii="仿宋" w:hAnsi="仿宋" w:eastAsia="仿宋" w:cs="仿宋"/>
          <w:spacing w:val="-2"/>
          <w:sz w:val="32"/>
          <w:szCs w:val="32"/>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食品安全地方标准 香酥辣椒加工卫生规范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编制组</w:t>
      </w:r>
    </w:p>
    <w:p>
      <w:pPr>
        <w:spacing w:line="600" w:lineRule="exact"/>
        <w:ind w:right="210" w:firstLine="1264" w:firstLineChars="400"/>
        <w:jc w:val="center"/>
        <w:rPr>
          <w:rFonts w:ascii="仿宋" w:hAnsi="仿宋" w:eastAsia="仿宋" w:cs="仿宋"/>
          <w:spacing w:val="-2"/>
          <w:sz w:val="32"/>
          <w:szCs w:val="32"/>
        </w:rPr>
      </w:pPr>
      <w:r>
        <w:rPr>
          <w:rFonts w:hint="eastAsia"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 xml:space="preserve">        </w:t>
      </w:r>
    </w:p>
    <w:p>
      <w:pPr>
        <w:spacing w:line="600" w:lineRule="exact"/>
        <w:ind w:right="210" w:firstLine="6636" w:firstLineChars="2100"/>
        <w:jc w:val="both"/>
        <w:rPr>
          <w:rFonts w:ascii="仿宋" w:hAnsi="仿宋" w:eastAsia="仿宋" w:cs="仿宋"/>
          <w:spacing w:val="-2"/>
          <w:sz w:val="32"/>
          <w:szCs w:val="32"/>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年</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11</w:t>
      </w:r>
      <w:r>
        <w:rPr>
          <w:rFonts w:hint="eastAsia" w:ascii="仿宋" w:hAnsi="仿宋" w:eastAsia="仿宋" w:cs="仿宋"/>
          <w:spacing w:val="-2"/>
          <w:sz w:val="32"/>
          <w:szCs w:val="32"/>
        </w:rPr>
        <w:t>日</w:t>
      </w:r>
    </w:p>
    <w:sectPr>
      <w:footerReference r:id="rId3" w:type="default"/>
      <w:pgSz w:w="11906" w:h="16839"/>
      <w:pgMar w:top="1417" w:right="1417" w:bottom="1417" w:left="1417" w:header="0" w:footer="9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8"/>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4"/>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ZTY2ZTBlNjJiZTE2ZDc0YmI2NzM1NzhiMjY4NDkifQ=="/>
    <w:docVar w:name="KSO_WPS_MARK_KEY" w:val="7fd9bd6a-97e2-4e2c-bbad-a19f580158cd"/>
  </w:docVars>
  <w:rsids>
    <w:rsidRoot w:val="005B4B05"/>
    <w:rsid w:val="00031B6B"/>
    <w:rsid w:val="001776D1"/>
    <w:rsid w:val="00185E99"/>
    <w:rsid w:val="001C5BD3"/>
    <w:rsid w:val="00204945"/>
    <w:rsid w:val="00211561"/>
    <w:rsid w:val="0022286F"/>
    <w:rsid w:val="002A57E5"/>
    <w:rsid w:val="002C461E"/>
    <w:rsid w:val="00385883"/>
    <w:rsid w:val="003A1D06"/>
    <w:rsid w:val="003D6978"/>
    <w:rsid w:val="00465428"/>
    <w:rsid w:val="004C304F"/>
    <w:rsid w:val="00521EC9"/>
    <w:rsid w:val="005844B1"/>
    <w:rsid w:val="005B4B05"/>
    <w:rsid w:val="005F3FD2"/>
    <w:rsid w:val="006179FF"/>
    <w:rsid w:val="006209E0"/>
    <w:rsid w:val="00624071"/>
    <w:rsid w:val="00651C84"/>
    <w:rsid w:val="006744BF"/>
    <w:rsid w:val="006B3B85"/>
    <w:rsid w:val="006C2450"/>
    <w:rsid w:val="007A3336"/>
    <w:rsid w:val="007B5844"/>
    <w:rsid w:val="007B68ED"/>
    <w:rsid w:val="008004D1"/>
    <w:rsid w:val="0080124F"/>
    <w:rsid w:val="00803972"/>
    <w:rsid w:val="0085576B"/>
    <w:rsid w:val="008A68AB"/>
    <w:rsid w:val="00954FA5"/>
    <w:rsid w:val="009A5BEC"/>
    <w:rsid w:val="009D566B"/>
    <w:rsid w:val="009E250C"/>
    <w:rsid w:val="00A7244C"/>
    <w:rsid w:val="00B2640C"/>
    <w:rsid w:val="00B47088"/>
    <w:rsid w:val="00B476CB"/>
    <w:rsid w:val="00B541DE"/>
    <w:rsid w:val="00B85F4B"/>
    <w:rsid w:val="00C42157"/>
    <w:rsid w:val="00C90A17"/>
    <w:rsid w:val="00C96197"/>
    <w:rsid w:val="00D3513E"/>
    <w:rsid w:val="00D8138B"/>
    <w:rsid w:val="00DA5448"/>
    <w:rsid w:val="00F032F0"/>
    <w:rsid w:val="00F10DC1"/>
    <w:rsid w:val="00F35763"/>
    <w:rsid w:val="00F66794"/>
    <w:rsid w:val="00FE6913"/>
    <w:rsid w:val="019F1878"/>
    <w:rsid w:val="02CB5070"/>
    <w:rsid w:val="03EF1837"/>
    <w:rsid w:val="04D55076"/>
    <w:rsid w:val="04E454E1"/>
    <w:rsid w:val="051D2C14"/>
    <w:rsid w:val="059E36F3"/>
    <w:rsid w:val="072D4D2F"/>
    <w:rsid w:val="079335F3"/>
    <w:rsid w:val="07B53200"/>
    <w:rsid w:val="084F18AF"/>
    <w:rsid w:val="08614D94"/>
    <w:rsid w:val="08F16230"/>
    <w:rsid w:val="0AC254CD"/>
    <w:rsid w:val="0B16398A"/>
    <w:rsid w:val="0BBC1B76"/>
    <w:rsid w:val="0C645DD9"/>
    <w:rsid w:val="0CE45617"/>
    <w:rsid w:val="0D8129EF"/>
    <w:rsid w:val="0F49256A"/>
    <w:rsid w:val="10007D0B"/>
    <w:rsid w:val="105969E9"/>
    <w:rsid w:val="105C0747"/>
    <w:rsid w:val="10707FC0"/>
    <w:rsid w:val="113847BC"/>
    <w:rsid w:val="11FF2D64"/>
    <w:rsid w:val="126675CA"/>
    <w:rsid w:val="12F36A91"/>
    <w:rsid w:val="1339302E"/>
    <w:rsid w:val="13FB1880"/>
    <w:rsid w:val="14251136"/>
    <w:rsid w:val="1467178B"/>
    <w:rsid w:val="14765B4A"/>
    <w:rsid w:val="14CF107D"/>
    <w:rsid w:val="14EF41CF"/>
    <w:rsid w:val="153130B5"/>
    <w:rsid w:val="15F60E51"/>
    <w:rsid w:val="16500EB2"/>
    <w:rsid w:val="168D1EC2"/>
    <w:rsid w:val="16B27005"/>
    <w:rsid w:val="16CD05A3"/>
    <w:rsid w:val="17210D9D"/>
    <w:rsid w:val="17B5535B"/>
    <w:rsid w:val="17F8212E"/>
    <w:rsid w:val="19B16046"/>
    <w:rsid w:val="19C41090"/>
    <w:rsid w:val="1A436624"/>
    <w:rsid w:val="1B7E5312"/>
    <w:rsid w:val="1C335C93"/>
    <w:rsid w:val="1C910545"/>
    <w:rsid w:val="1D710FF6"/>
    <w:rsid w:val="1DEE0068"/>
    <w:rsid w:val="1EC71AB5"/>
    <w:rsid w:val="1EE55E75"/>
    <w:rsid w:val="1F2024DC"/>
    <w:rsid w:val="1F4079A8"/>
    <w:rsid w:val="1F902BF5"/>
    <w:rsid w:val="1FBA5498"/>
    <w:rsid w:val="208241C4"/>
    <w:rsid w:val="20C70E98"/>
    <w:rsid w:val="20DF7D69"/>
    <w:rsid w:val="20F87D04"/>
    <w:rsid w:val="20FF3FA8"/>
    <w:rsid w:val="21A31755"/>
    <w:rsid w:val="21AC7523"/>
    <w:rsid w:val="21FA125B"/>
    <w:rsid w:val="230A73DE"/>
    <w:rsid w:val="231776EB"/>
    <w:rsid w:val="235021D1"/>
    <w:rsid w:val="2377379D"/>
    <w:rsid w:val="24474C4B"/>
    <w:rsid w:val="24FE34F7"/>
    <w:rsid w:val="25286082"/>
    <w:rsid w:val="25641067"/>
    <w:rsid w:val="2582242A"/>
    <w:rsid w:val="25C26B25"/>
    <w:rsid w:val="26347509"/>
    <w:rsid w:val="2739158C"/>
    <w:rsid w:val="28183AFB"/>
    <w:rsid w:val="28F716AE"/>
    <w:rsid w:val="292726E4"/>
    <w:rsid w:val="2A1E7014"/>
    <w:rsid w:val="2ABA6C64"/>
    <w:rsid w:val="2ABD26A1"/>
    <w:rsid w:val="2B065771"/>
    <w:rsid w:val="2B3758CC"/>
    <w:rsid w:val="2BA16EAA"/>
    <w:rsid w:val="2C061FF9"/>
    <w:rsid w:val="2ECB6A58"/>
    <w:rsid w:val="2F4A3DA4"/>
    <w:rsid w:val="303B317B"/>
    <w:rsid w:val="30890978"/>
    <w:rsid w:val="30E75DB5"/>
    <w:rsid w:val="31A44B7F"/>
    <w:rsid w:val="31CC0E4B"/>
    <w:rsid w:val="334314CD"/>
    <w:rsid w:val="334F0E50"/>
    <w:rsid w:val="343413E7"/>
    <w:rsid w:val="34E15813"/>
    <w:rsid w:val="351C3692"/>
    <w:rsid w:val="35610673"/>
    <w:rsid w:val="35E31C6C"/>
    <w:rsid w:val="36575075"/>
    <w:rsid w:val="365F4526"/>
    <w:rsid w:val="376B4C8E"/>
    <w:rsid w:val="37C53146"/>
    <w:rsid w:val="38703CD2"/>
    <w:rsid w:val="39E77F93"/>
    <w:rsid w:val="3A2D77AC"/>
    <w:rsid w:val="3A8612D4"/>
    <w:rsid w:val="3AB93F73"/>
    <w:rsid w:val="3D744F35"/>
    <w:rsid w:val="3DCD45BD"/>
    <w:rsid w:val="3DD27517"/>
    <w:rsid w:val="3E17715A"/>
    <w:rsid w:val="3F1442F2"/>
    <w:rsid w:val="3F375EED"/>
    <w:rsid w:val="3FF716E0"/>
    <w:rsid w:val="4048693A"/>
    <w:rsid w:val="40506AF3"/>
    <w:rsid w:val="40C1415E"/>
    <w:rsid w:val="40D63A95"/>
    <w:rsid w:val="40F00DAD"/>
    <w:rsid w:val="41434D82"/>
    <w:rsid w:val="426E1958"/>
    <w:rsid w:val="43DE6DD5"/>
    <w:rsid w:val="44CE191D"/>
    <w:rsid w:val="45064FAD"/>
    <w:rsid w:val="459E387D"/>
    <w:rsid w:val="45EA4A01"/>
    <w:rsid w:val="45EC1479"/>
    <w:rsid w:val="467F2399"/>
    <w:rsid w:val="46AD71FE"/>
    <w:rsid w:val="46F96400"/>
    <w:rsid w:val="47267A5B"/>
    <w:rsid w:val="47BB3404"/>
    <w:rsid w:val="48CF737A"/>
    <w:rsid w:val="49313FBF"/>
    <w:rsid w:val="493969B9"/>
    <w:rsid w:val="4AC17A26"/>
    <w:rsid w:val="4BBC29B0"/>
    <w:rsid w:val="4C14740C"/>
    <w:rsid w:val="4C7E6AEF"/>
    <w:rsid w:val="4C94422D"/>
    <w:rsid w:val="4CFE7815"/>
    <w:rsid w:val="4D5D6B2A"/>
    <w:rsid w:val="4DEA2C02"/>
    <w:rsid w:val="4E7B010E"/>
    <w:rsid w:val="4EDF1C72"/>
    <w:rsid w:val="4F367408"/>
    <w:rsid w:val="4F9907FB"/>
    <w:rsid w:val="4FAE40AE"/>
    <w:rsid w:val="4FAE6B5C"/>
    <w:rsid w:val="50634F2A"/>
    <w:rsid w:val="50B84C6D"/>
    <w:rsid w:val="5174109B"/>
    <w:rsid w:val="52F41787"/>
    <w:rsid w:val="52F80BEB"/>
    <w:rsid w:val="538F700B"/>
    <w:rsid w:val="53BF0184"/>
    <w:rsid w:val="53F046E7"/>
    <w:rsid w:val="5534310C"/>
    <w:rsid w:val="5665379F"/>
    <w:rsid w:val="56C439FE"/>
    <w:rsid w:val="5757267E"/>
    <w:rsid w:val="57C125F6"/>
    <w:rsid w:val="581C7AE1"/>
    <w:rsid w:val="58F66444"/>
    <w:rsid w:val="59182335"/>
    <w:rsid w:val="5AB82E2B"/>
    <w:rsid w:val="5B106F84"/>
    <w:rsid w:val="5CB95DA7"/>
    <w:rsid w:val="5CEC387B"/>
    <w:rsid w:val="5D5A20FE"/>
    <w:rsid w:val="5D6C5DCE"/>
    <w:rsid w:val="5DCA7FBE"/>
    <w:rsid w:val="5E65734B"/>
    <w:rsid w:val="5EB91DC7"/>
    <w:rsid w:val="5ECB265D"/>
    <w:rsid w:val="5F1F14D7"/>
    <w:rsid w:val="5F661D01"/>
    <w:rsid w:val="5FE6152D"/>
    <w:rsid w:val="5FE80FF4"/>
    <w:rsid w:val="60203ACF"/>
    <w:rsid w:val="60313903"/>
    <w:rsid w:val="605F3B15"/>
    <w:rsid w:val="630D3531"/>
    <w:rsid w:val="64180CA3"/>
    <w:rsid w:val="6452680B"/>
    <w:rsid w:val="64AE19C5"/>
    <w:rsid w:val="663501AC"/>
    <w:rsid w:val="66720171"/>
    <w:rsid w:val="66745136"/>
    <w:rsid w:val="66A911BB"/>
    <w:rsid w:val="6727408D"/>
    <w:rsid w:val="672C1562"/>
    <w:rsid w:val="67B113D9"/>
    <w:rsid w:val="67F93E52"/>
    <w:rsid w:val="6833588F"/>
    <w:rsid w:val="6A257087"/>
    <w:rsid w:val="6A4760B1"/>
    <w:rsid w:val="6ADB18BE"/>
    <w:rsid w:val="6B224815"/>
    <w:rsid w:val="6B231FF7"/>
    <w:rsid w:val="6B4A697B"/>
    <w:rsid w:val="6C8620F1"/>
    <w:rsid w:val="6CBD325C"/>
    <w:rsid w:val="6CF44E3A"/>
    <w:rsid w:val="6D081A73"/>
    <w:rsid w:val="6EAE3343"/>
    <w:rsid w:val="6F0A0A00"/>
    <w:rsid w:val="6F427AC3"/>
    <w:rsid w:val="6F5811FD"/>
    <w:rsid w:val="6F624B79"/>
    <w:rsid w:val="6FB7709B"/>
    <w:rsid w:val="708F1FB9"/>
    <w:rsid w:val="71902C0D"/>
    <w:rsid w:val="71C81856"/>
    <w:rsid w:val="72CF6522"/>
    <w:rsid w:val="72E7662F"/>
    <w:rsid w:val="72F353BF"/>
    <w:rsid w:val="734A16A2"/>
    <w:rsid w:val="73DB2875"/>
    <w:rsid w:val="742A6C26"/>
    <w:rsid w:val="745C569E"/>
    <w:rsid w:val="75177B6C"/>
    <w:rsid w:val="75AC5623"/>
    <w:rsid w:val="75B97B98"/>
    <w:rsid w:val="75FB064F"/>
    <w:rsid w:val="760C0A79"/>
    <w:rsid w:val="76193529"/>
    <w:rsid w:val="765D4E69"/>
    <w:rsid w:val="76C73779"/>
    <w:rsid w:val="76F00289"/>
    <w:rsid w:val="778C5F09"/>
    <w:rsid w:val="786B2B17"/>
    <w:rsid w:val="794C26AC"/>
    <w:rsid w:val="7A0F196B"/>
    <w:rsid w:val="7A16521A"/>
    <w:rsid w:val="7A44485C"/>
    <w:rsid w:val="7AA7375A"/>
    <w:rsid w:val="7B587534"/>
    <w:rsid w:val="7B6273C9"/>
    <w:rsid w:val="7B861DF7"/>
    <w:rsid w:val="7BDD1A76"/>
    <w:rsid w:val="7C007CD6"/>
    <w:rsid w:val="7C0E7550"/>
    <w:rsid w:val="7C2868DB"/>
    <w:rsid w:val="7C2A2CDE"/>
    <w:rsid w:val="7D495EEB"/>
    <w:rsid w:val="7D661680"/>
    <w:rsid w:val="7E576F8D"/>
    <w:rsid w:val="7F1F783D"/>
    <w:rsid w:val="7F6C74A2"/>
    <w:rsid w:val="7FDC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3"/>
    <w:qFormat/>
    <w:uiPriority w:val="0"/>
    <w:pPr>
      <w:widowControl w:val="0"/>
      <w:kinsoku/>
      <w:autoSpaceDE/>
      <w:autoSpaceDN/>
      <w:adjustRightInd/>
      <w:snapToGrid/>
      <w:spacing w:after="120" w:line="480" w:lineRule="auto"/>
      <w:jc w:val="both"/>
      <w:textAlignment w:val="auto"/>
    </w:pPr>
    <w:rPr>
      <w:rFonts w:ascii="Calibri" w:hAnsi="Calibri" w:eastAsia="宋体" w:cs="Times New Roman"/>
      <w:snapToGrid/>
      <w:color w:val="auto"/>
      <w:kern w:val="2"/>
      <w:szCs w:val="24"/>
    </w:rPr>
  </w:style>
  <w:style w:type="paragraph" w:styleId="3">
    <w:name w:val="Body Text"/>
    <w:basedOn w:val="1"/>
    <w:qFormat/>
    <w:uiPriority w:val="1"/>
    <w:rPr>
      <w:rFonts w:ascii="宋体" w:hAnsi="宋体" w:eastAsia="宋体" w:cs="宋体"/>
      <w:szCs w:val="21"/>
      <w:lang w:val="zh-CN" w:bidi="zh-CN"/>
    </w:rPr>
  </w:style>
  <w:style w:type="paragraph" w:styleId="4">
    <w:name w:val="footer"/>
    <w:basedOn w:val="1"/>
    <w:link w:val="14"/>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NormalCharacter"/>
    <w:qFormat/>
    <w:uiPriority w:val="0"/>
    <w:rPr>
      <w:rFonts w:ascii="Arial" w:hAnsi="Arial" w:eastAsia="Arial" w:cs="Arial"/>
      <w:snapToGrid w:val="0"/>
      <w:color w:val="000000"/>
      <w:kern w:val="0"/>
      <w:sz w:val="21"/>
      <w:szCs w:val="21"/>
    </w:rPr>
  </w:style>
  <w:style w:type="character" w:customStyle="1" w:styleId="13">
    <w:name w:val="正文文本 2 字符"/>
    <w:basedOn w:val="9"/>
    <w:link w:val="2"/>
    <w:qFormat/>
    <w:uiPriority w:val="0"/>
    <w:rPr>
      <w:rFonts w:ascii="Calibri" w:hAnsi="Calibri" w:eastAsia="宋体" w:cs="Times New Roman"/>
      <w:kern w:val="2"/>
      <w:sz w:val="21"/>
      <w:szCs w:val="24"/>
    </w:rPr>
  </w:style>
  <w:style w:type="character" w:customStyle="1" w:styleId="14">
    <w:name w:val="页脚 字符"/>
    <w:basedOn w:val="9"/>
    <w:link w:val="4"/>
    <w:qFormat/>
    <w:uiPriority w:val="99"/>
    <w:rPr>
      <w:rFonts w:eastAsia="Arial"/>
      <w:snapToGrid w:val="0"/>
      <w:color w:val="000000"/>
      <w:sz w:val="18"/>
      <w:szCs w:val="21"/>
    </w:rPr>
  </w:style>
  <w:style w:type="paragraph" w:styleId="15">
    <w:name w:val="List Paragraph"/>
    <w:basedOn w:val="1"/>
    <w:qFormat/>
    <w:uiPriority w:val="34"/>
    <w:pPr>
      <w:ind w:firstLine="420" w:firstLineChars="200"/>
    </w:pPr>
  </w:style>
  <w:style w:type="paragraph" w:customStyle="1" w:styleId="16">
    <w:name w:val="段"/>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7">
    <w:name w:val="章标题"/>
    <w:next w:val="1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C413B-21BC-4514-82B0-9FCD35E01F24}">
  <ds:schemaRefs/>
</ds:datastoreItem>
</file>

<file path=docProps/app.xml><?xml version="1.0" encoding="utf-8"?>
<Properties xmlns="http://schemas.openxmlformats.org/officeDocument/2006/extended-properties" xmlns:vt="http://schemas.openxmlformats.org/officeDocument/2006/docPropsVTypes">
  <Template>Normal</Template>
  <Pages>14</Pages>
  <Words>6582</Words>
  <Characters>6786</Characters>
  <Lines>51</Lines>
  <Paragraphs>14</Paragraphs>
  <TotalTime>0</TotalTime>
  <ScaleCrop>false</ScaleCrop>
  <LinksUpToDate>false</LinksUpToDate>
  <CharactersWithSpaces>6870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2023-03-20T09:11:00Z</dcterms:created>
  <dc:creator>zh</dc:creator>
  <cp:lastModifiedBy>龙四红</cp:lastModifiedBy>
  <cp:lastPrinted>2023-04-08T02:58:00Z</cp:lastPrinted>
  <dcterms:modified xsi:type="dcterms:W3CDTF">2023-04-11T07:32:48Z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2022-02-22T15:47:50Z</vt:filetime>
  </property>
  <property fmtid="{D5CDD505-2E9C-101B-9397-08002B2CF9AE}" pid="4" name="KSOProductBuildVer">
    <vt:lpwstr>2052-11.1.0.12763</vt:lpwstr>
  </property>
  <property fmtid="{D5CDD505-2E9C-101B-9397-08002B2CF9AE}" pid="5" name="ICV">
    <vt:lpwstr>5D28478C724244E0BA32385D3405996B</vt:lpwstr>
  </property>
</Properties>
</file>