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4B71" w14:textId="77777777" w:rsidR="009758A9" w:rsidRPr="001A7873" w:rsidRDefault="009758A9" w:rsidP="009758A9">
      <w:pPr>
        <w:rPr>
          <w:rFonts w:ascii="Arial" w:eastAsia="仿宋_GB2312" w:hAnsi="Arial" w:cs="Arial"/>
          <w:b/>
          <w:sz w:val="30"/>
          <w:szCs w:val="30"/>
        </w:rPr>
      </w:pPr>
      <w:r w:rsidRPr="001A7873">
        <w:rPr>
          <w:rFonts w:ascii="Arial" w:eastAsia="方正仿宋简体" w:hAnsi="Arial" w:cs="Arial"/>
          <w:snapToGrid w:val="0"/>
          <w:kern w:val="0"/>
          <w:sz w:val="32"/>
          <w:szCs w:val="32"/>
        </w:rPr>
        <w:t>附件</w:t>
      </w:r>
      <w:r w:rsidRPr="001A7873">
        <w:rPr>
          <w:rFonts w:ascii="Arial" w:eastAsia="方正仿宋简体" w:hAnsi="Arial" w:cs="Arial"/>
          <w:snapToGrid w:val="0"/>
          <w:kern w:val="0"/>
          <w:sz w:val="32"/>
          <w:szCs w:val="32"/>
        </w:rPr>
        <w:t>7</w:t>
      </w:r>
      <w:r w:rsidRPr="001A7873">
        <w:rPr>
          <w:rFonts w:ascii="Arial" w:eastAsia="方正仿宋简体" w:hAnsi="Arial" w:cs="Arial"/>
          <w:snapToGrid w:val="0"/>
          <w:kern w:val="0"/>
          <w:sz w:val="32"/>
          <w:szCs w:val="32"/>
        </w:rPr>
        <w:t>：</w:t>
      </w:r>
    </w:p>
    <w:p w14:paraId="207DE99F" w14:textId="77777777" w:rsidR="009758A9" w:rsidRPr="001A7873" w:rsidRDefault="009758A9" w:rsidP="00507E37">
      <w:pPr>
        <w:pStyle w:val="af7"/>
      </w:pPr>
      <w:r w:rsidRPr="001A7873">
        <w:t>认证认可行业标准草案编制说明</w:t>
      </w:r>
    </w:p>
    <w:p w14:paraId="19783BC0" w14:textId="77777777" w:rsidR="009758A9" w:rsidRPr="001A7873" w:rsidRDefault="009758A9" w:rsidP="009758A9">
      <w:pPr>
        <w:autoSpaceDE w:val="0"/>
        <w:autoSpaceDN w:val="0"/>
        <w:adjustRightInd w:val="0"/>
        <w:jc w:val="center"/>
        <w:rPr>
          <w:rFonts w:ascii="Arial" w:eastAsia="方正仿宋简体" w:hAnsi="Arial" w:cs="Arial"/>
          <w:sz w:val="24"/>
          <w:szCs w:val="24"/>
        </w:rPr>
      </w:pPr>
      <w:r w:rsidRPr="001A7873">
        <w:rPr>
          <w:rFonts w:ascii="Arial" w:eastAsia="方正仿宋简体" w:hAnsi="Arial" w:cs="Arial"/>
          <w:sz w:val="24"/>
          <w:szCs w:val="24"/>
        </w:rPr>
        <w:t>（参考格式）</w:t>
      </w:r>
    </w:p>
    <w:tbl>
      <w:tblPr>
        <w:tblpPr w:leftFromText="180" w:rightFromText="180" w:vertAnchor="text" w:horzAnchor="margin" w:tblpXSpec="center" w:tblpY="169"/>
        <w:tblW w:w="87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0"/>
        <w:gridCol w:w="394"/>
        <w:gridCol w:w="1134"/>
        <w:gridCol w:w="592"/>
        <w:gridCol w:w="563"/>
        <w:gridCol w:w="1935"/>
        <w:gridCol w:w="962"/>
        <w:gridCol w:w="2155"/>
        <w:gridCol w:w="138"/>
        <w:gridCol w:w="105"/>
      </w:tblGrid>
      <w:tr w:rsidR="009758A9" w:rsidRPr="002631BB" w14:paraId="6B4AF122" w14:textId="77777777" w:rsidTr="005066E1">
        <w:trPr>
          <w:gridAfter w:val="2"/>
          <w:wAfter w:w="243" w:type="dxa"/>
          <w:trHeight w:val="168"/>
        </w:trPr>
        <w:tc>
          <w:tcPr>
            <w:tcW w:w="8475" w:type="dxa"/>
            <w:gridSpan w:val="8"/>
            <w:tcBorders>
              <w:top w:val="nil"/>
              <w:left w:val="nil"/>
              <w:bottom w:val="nil"/>
              <w:right w:val="nil"/>
            </w:tcBorders>
            <w:vAlign w:val="center"/>
          </w:tcPr>
          <w:p w14:paraId="3498F710" w14:textId="77777777" w:rsidR="009758A9" w:rsidRPr="002631BB" w:rsidRDefault="009758A9" w:rsidP="00EA1735">
            <w:pPr>
              <w:rPr>
                <w:rFonts w:ascii="宋体" w:hAnsi="宋体" w:cs="Arial"/>
                <w:b/>
                <w:szCs w:val="21"/>
              </w:rPr>
            </w:pPr>
            <w:r w:rsidRPr="002631BB">
              <w:rPr>
                <w:rFonts w:ascii="宋体" w:hAnsi="宋体" w:cs="Arial"/>
                <w:b/>
                <w:szCs w:val="21"/>
              </w:rPr>
              <w:t>1、基本信息</w:t>
            </w:r>
          </w:p>
        </w:tc>
      </w:tr>
      <w:tr w:rsidR="009758A9" w:rsidRPr="002631BB" w14:paraId="583FB437" w14:textId="77777777" w:rsidTr="005066E1">
        <w:trPr>
          <w:gridAfter w:val="2"/>
          <w:wAfter w:w="243" w:type="dxa"/>
          <w:trHeight w:val="568"/>
        </w:trPr>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14:paraId="35119AC4" w14:textId="77777777" w:rsidR="009758A9" w:rsidRPr="002631BB" w:rsidRDefault="009758A9" w:rsidP="009758A9">
            <w:pPr>
              <w:ind w:leftChars="67" w:left="141" w:rightChars="84" w:right="176"/>
              <w:rPr>
                <w:rFonts w:ascii="宋体" w:hAnsi="宋体" w:cs="Arial"/>
                <w:szCs w:val="21"/>
              </w:rPr>
            </w:pPr>
            <w:r w:rsidRPr="002631BB">
              <w:rPr>
                <w:rFonts w:ascii="宋体" w:hAnsi="宋体" w:cs="Arial"/>
                <w:szCs w:val="21"/>
              </w:rPr>
              <w:t>1.1 标准草案名称</w:t>
            </w:r>
          </w:p>
        </w:tc>
        <w:tc>
          <w:tcPr>
            <w:tcW w:w="1134" w:type="dxa"/>
            <w:tcBorders>
              <w:top w:val="single" w:sz="4" w:space="0" w:color="auto"/>
              <w:left w:val="single" w:sz="4" w:space="0" w:color="auto"/>
              <w:bottom w:val="single" w:sz="4" w:space="0" w:color="auto"/>
              <w:right w:val="single" w:sz="4" w:space="0" w:color="auto"/>
            </w:tcBorders>
            <w:vAlign w:val="center"/>
          </w:tcPr>
          <w:p w14:paraId="7F6B1CF4" w14:textId="77777777" w:rsidR="009758A9" w:rsidRPr="002631BB" w:rsidRDefault="009758A9" w:rsidP="00EA1735">
            <w:pPr>
              <w:jc w:val="center"/>
              <w:rPr>
                <w:rFonts w:ascii="宋体" w:hAnsi="宋体" w:cs="Arial"/>
                <w:szCs w:val="21"/>
              </w:rPr>
            </w:pPr>
            <w:r w:rsidRPr="002631BB">
              <w:rPr>
                <w:rFonts w:ascii="宋体" w:hAnsi="宋体" w:cs="Arial"/>
                <w:szCs w:val="21"/>
              </w:rPr>
              <w:t>中文</w:t>
            </w:r>
          </w:p>
        </w:tc>
        <w:tc>
          <w:tcPr>
            <w:tcW w:w="6207" w:type="dxa"/>
            <w:gridSpan w:val="5"/>
            <w:tcBorders>
              <w:top w:val="single" w:sz="4" w:space="0" w:color="auto"/>
              <w:left w:val="single" w:sz="4" w:space="0" w:color="auto"/>
              <w:bottom w:val="single" w:sz="4" w:space="0" w:color="auto"/>
              <w:right w:val="single" w:sz="4" w:space="0" w:color="auto"/>
            </w:tcBorders>
            <w:vAlign w:val="center"/>
          </w:tcPr>
          <w:p w14:paraId="4B42AEFB" w14:textId="1AD6D229" w:rsidR="009758A9" w:rsidRPr="002631BB" w:rsidRDefault="00325CE2" w:rsidP="006E2FB7">
            <w:pPr>
              <w:pStyle w:val="af5"/>
              <w:framePr w:w="0" w:hRule="auto" w:wrap="auto" w:hAnchor="text" w:xAlign="left" w:yAlign="inline" w:anchorLock="0"/>
              <w:rPr>
                <w:rFonts w:ascii="宋体" w:eastAsia="宋体" w:hAnsi="宋体"/>
                <w:sz w:val="21"/>
                <w:szCs w:val="21"/>
              </w:rPr>
            </w:pPr>
            <w:r w:rsidRPr="00325CE2">
              <w:rPr>
                <w:rFonts w:ascii="宋体" w:eastAsia="宋体" w:hAnsi="宋体" w:hint="eastAsia"/>
                <w:sz w:val="21"/>
                <w:szCs w:val="21"/>
              </w:rPr>
              <w:t>实验室菌</w:t>
            </w:r>
            <w:r w:rsidR="00C07B33">
              <w:rPr>
                <w:rFonts w:ascii="宋体" w:eastAsia="宋体" w:hAnsi="宋体" w:hint="eastAsia"/>
                <w:sz w:val="21"/>
                <w:szCs w:val="21"/>
              </w:rPr>
              <w:t>（</w:t>
            </w:r>
            <w:r w:rsidR="00C07B33" w:rsidRPr="00325CE2">
              <w:rPr>
                <w:rFonts w:ascii="宋体" w:eastAsia="宋体" w:hAnsi="宋体" w:hint="eastAsia"/>
                <w:sz w:val="21"/>
                <w:szCs w:val="21"/>
              </w:rPr>
              <w:t>毒</w:t>
            </w:r>
            <w:r w:rsidR="00C07B33">
              <w:rPr>
                <w:rFonts w:ascii="宋体" w:eastAsia="宋体" w:hAnsi="宋体" w:hint="eastAsia"/>
                <w:sz w:val="21"/>
                <w:szCs w:val="21"/>
              </w:rPr>
              <w:t>）</w:t>
            </w:r>
            <w:r w:rsidRPr="00325CE2">
              <w:rPr>
                <w:rFonts w:ascii="宋体" w:eastAsia="宋体" w:hAnsi="宋体" w:hint="eastAsia"/>
                <w:sz w:val="21"/>
                <w:szCs w:val="21"/>
              </w:rPr>
              <w:t>种资源管理规范</w:t>
            </w:r>
          </w:p>
        </w:tc>
      </w:tr>
      <w:tr w:rsidR="009758A9" w:rsidRPr="002631BB" w14:paraId="7AFEBE04" w14:textId="77777777" w:rsidTr="00270803">
        <w:trPr>
          <w:gridAfter w:val="2"/>
          <w:wAfter w:w="243" w:type="dxa"/>
          <w:trHeight w:val="544"/>
        </w:trPr>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1EF18470" w14:textId="77777777" w:rsidR="009758A9" w:rsidRPr="002631BB" w:rsidRDefault="009758A9" w:rsidP="009758A9">
            <w:pPr>
              <w:ind w:leftChars="67" w:left="141" w:rightChars="84" w:right="176"/>
              <w:jc w:val="center"/>
              <w:rPr>
                <w:rFonts w:ascii="宋体" w:hAnsi="宋体" w:cs="Arial"/>
                <w:szCs w:val="21"/>
              </w:rPr>
            </w:pPr>
          </w:p>
        </w:tc>
        <w:tc>
          <w:tcPr>
            <w:tcW w:w="1134" w:type="dxa"/>
            <w:tcBorders>
              <w:top w:val="single" w:sz="4" w:space="0" w:color="auto"/>
              <w:left w:val="single" w:sz="4" w:space="0" w:color="auto"/>
              <w:bottom w:val="single" w:sz="6" w:space="0" w:color="auto"/>
              <w:right w:val="single" w:sz="4" w:space="0" w:color="auto"/>
            </w:tcBorders>
            <w:vAlign w:val="center"/>
          </w:tcPr>
          <w:p w14:paraId="32728A17" w14:textId="77777777" w:rsidR="009758A9" w:rsidRPr="002631BB" w:rsidRDefault="009758A9" w:rsidP="002455BA">
            <w:pPr>
              <w:pStyle w:val="af5"/>
              <w:framePr w:w="0" w:hRule="auto" w:wrap="auto" w:hAnchor="text" w:xAlign="left" w:yAlign="inline" w:anchorLock="0"/>
              <w:rPr>
                <w:rFonts w:ascii="宋体" w:eastAsia="宋体" w:hAnsi="宋体"/>
                <w:sz w:val="21"/>
                <w:szCs w:val="21"/>
              </w:rPr>
            </w:pPr>
            <w:r w:rsidRPr="002631BB">
              <w:rPr>
                <w:rFonts w:ascii="宋体" w:eastAsia="宋体" w:hAnsi="宋体"/>
                <w:sz w:val="21"/>
                <w:szCs w:val="21"/>
              </w:rPr>
              <w:t>英文</w:t>
            </w:r>
          </w:p>
        </w:tc>
        <w:tc>
          <w:tcPr>
            <w:tcW w:w="6207" w:type="dxa"/>
            <w:gridSpan w:val="5"/>
            <w:tcBorders>
              <w:top w:val="single" w:sz="4" w:space="0" w:color="auto"/>
              <w:left w:val="single" w:sz="4" w:space="0" w:color="auto"/>
              <w:bottom w:val="single" w:sz="4" w:space="0" w:color="auto"/>
            </w:tcBorders>
            <w:vAlign w:val="center"/>
          </w:tcPr>
          <w:p w14:paraId="6F28602E" w14:textId="4FFE6292" w:rsidR="009758A9" w:rsidRPr="004B5A4B" w:rsidRDefault="004B5A4B" w:rsidP="00270803">
            <w:pPr>
              <w:rPr>
                <w:rFonts w:ascii="宋体" w:hAnsi="宋体"/>
                <w:szCs w:val="21"/>
              </w:rPr>
            </w:pPr>
            <w:r w:rsidRPr="004B5A4B">
              <w:t xml:space="preserve">Management </w:t>
            </w:r>
            <w:r>
              <w:t>s</w:t>
            </w:r>
            <w:r w:rsidRPr="004B5A4B">
              <w:t xml:space="preserve">pecification for </w:t>
            </w:r>
            <w:r>
              <w:t>l</w:t>
            </w:r>
            <w:r w:rsidRPr="004B5A4B">
              <w:t xml:space="preserve">aboratory </w:t>
            </w:r>
            <w:r>
              <w:t>b</w:t>
            </w:r>
            <w:r w:rsidRPr="004B5A4B">
              <w:t>acteria (</w:t>
            </w:r>
            <w:r>
              <w:t>v</w:t>
            </w:r>
            <w:r w:rsidRPr="004B5A4B">
              <w:t xml:space="preserve">irus) </w:t>
            </w:r>
            <w:r>
              <w:t>r</w:t>
            </w:r>
            <w:r w:rsidRPr="004B5A4B">
              <w:t>esources</w:t>
            </w:r>
          </w:p>
        </w:tc>
      </w:tr>
      <w:tr w:rsidR="00BB5FA3" w:rsidRPr="002631BB" w14:paraId="0E85E345" w14:textId="77777777" w:rsidTr="005066E1">
        <w:trPr>
          <w:gridAfter w:val="2"/>
          <w:wAfter w:w="243" w:type="dxa"/>
          <w:trHeight w:val="603"/>
        </w:trPr>
        <w:tc>
          <w:tcPr>
            <w:tcW w:w="1134" w:type="dxa"/>
            <w:gridSpan w:val="2"/>
            <w:vMerge w:val="restart"/>
            <w:tcBorders>
              <w:right w:val="single" w:sz="4" w:space="0" w:color="auto"/>
            </w:tcBorders>
            <w:vAlign w:val="center"/>
          </w:tcPr>
          <w:p w14:paraId="19CCA2A8" w14:textId="77777777" w:rsidR="00BB5FA3" w:rsidRPr="002631BB" w:rsidRDefault="00BB5FA3" w:rsidP="00BB5FA3">
            <w:pPr>
              <w:ind w:leftChars="67" w:left="141" w:rightChars="84" w:right="176"/>
              <w:rPr>
                <w:rFonts w:ascii="宋体" w:hAnsi="宋体" w:cs="Arial"/>
                <w:szCs w:val="21"/>
              </w:rPr>
            </w:pPr>
            <w:r w:rsidRPr="002631BB">
              <w:rPr>
                <w:rFonts w:ascii="宋体" w:hAnsi="宋体" w:cs="Arial"/>
                <w:szCs w:val="21"/>
              </w:rPr>
              <w:t>1.2 与国际标准和国外先进标准一致性程度情况</w:t>
            </w:r>
          </w:p>
        </w:tc>
        <w:tc>
          <w:tcPr>
            <w:tcW w:w="1134" w:type="dxa"/>
            <w:vMerge w:val="restart"/>
            <w:tcBorders>
              <w:left w:val="single" w:sz="4" w:space="0" w:color="auto"/>
              <w:right w:val="single" w:sz="4" w:space="0" w:color="auto"/>
            </w:tcBorders>
            <w:vAlign w:val="center"/>
          </w:tcPr>
          <w:p w14:paraId="5A88BC9B" w14:textId="77777777" w:rsidR="00BB5FA3" w:rsidRPr="002631BB" w:rsidRDefault="00BB5FA3" w:rsidP="00BB5FA3">
            <w:pPr>
              <w:rPr>
                <w:rFonts w:ascii="宋体" w:hAnsi="宋体" w:cs="Arial"/>
                <w:szCs w:val="21"/>
              </w:rPr>
            </w:pPr>
            <w:r w:rsidRPr="002631BB">
              <w:rPr>
                <w:rFonts w:ascii="宋体" w:hAnsi="宋体" w:cs="Arial"/>
                <w:szCs w:val="21"/>
              </w:rPr>
              <w:t>□等同采用</w:t>
            </w:r>
          </w:p>
          <w:p w14:paraId="4AB85B47" w14:textId="6AE158DC" w:rsidR="00BB5FA3" w:rsidRPr="002631BB" w:rsidRDefault="00325CE2" w:rsidP="00BB5FA3">
            <w:pPr>
              <w:rPr>
                <w:rFonts w:ascii="宋体" w:hAnsi="宋体" w:cs="Arial"/>
                <w:szCs w:val="21"/>
              </w:rPr>
            </w:pPr>
            <w:r w:rsidRPr="002631BB">
              <w:rPr>
                <w:rFonts w:ascii="宋体" w:hAnsi="宋体" w:cs="Arial"/>
                <w:szCs w:val="21"/>
              </w:rPr>
              <w:t>□</w:t>
            </w:r>
            <w:r w:rsidR="00BB5FA3" w:rsidRPr="002631BB">
              <w:rPr>
                <w:rFonts w:ascii="宋体" w:hAnsi="宋体" w:cs="Arial"/>
                <w:szCs w:val="21"/>
              </w:rPr>
              <w:t>修改采用</w:t>
            </w:r>
          </w:p>
          <w:p w14:paraId="1D928BE3" w14:textId="77777777" w:rsidR="00BB5FA3" w:rsidRPr="002631BB" w:rsidRDefault="00BB5FA3" w:rsidP="00BB5FA3">
            <w:pPr>
              <w:rPr>
                <w:rFonts w:ascii="宋体" w:hAnsi="宋体" w:cs="Arial"/>
                <w:szCs w:val="21"/>
              </w:rPr>
            </w:pPr>
            <w:r w:rsidRPr="002631BB">
              <w:rPr>
                <w:rFonts w:ascii="宋体" w:hAnsi="宋体" w:cs="Arial"/>
                <w:szCs w:val="21"/>
              </w:rPr>
              <w:t>□非等效采用</w:t>
            </w:r>
          </w:p>
          <w:p w14:paraId="1A0D35D2" w14:textId="7366A235" w:rsidR="00BB5FA3" w:rsidRPr="002631BB" w:rsidRDefault="00325CE2" w:rsidP="00BB5FA3">
            <w:pPr>
              <w:rPr>
                <w:rFonts w:ascii="宋体" w:hAnsi="宋体" w:cs="Arial"/>
                <w:szCs w:val="21"/>
              </w:rPr>
            </w:pPr>
            <w:r w:rsidRPr="002631BB">
              <w:rPr>
                <w:rFonts w:ascii="宋体" w:hAnsi="宋体" w:cs="宋体" w:hint="eastAsia"/>
                <w:color w:val="000000"/>
                <w:szCs w:val="21"/>
              </w:rPr>
              <w:sym w:font="Wingdings 2" w:char="F052"/>
            </w:r>
            <w:r w:rsidR="00BB5FA3" w:rsidRPr="002631BB">
              <w:rPr>
                <w:rFonts w:ascii="宋体" w:hAnsi="宋体" w:cs="Arial"/>
                <w:szCs w:val="21"/>
              </w:rPr>
              <w:t>未采用</w:t>
            </w:r>
          </w:p>
        </w:tc>
        <w:tc>
          <w:tcPr>
            <w:tcW w:w="1155" w:type="dxa"/>
            <w:gridSpan w:val="2"/>
            <w:tcBorders>
              <w:left w:val="single" w:sz="4" w:space="0" w:color="auto"/>
              <w:bottom w:val="single" w:sz="4" w:space="0" w:color="auto"/>
              <w:right w:val="single" w:sz="4" w:space="0" w:color="auto"/>
            </w:tcBorders>
            <w:vAlign w:val="center"/>
          </w:tcPr>
          <w:p w14:paraId="07D66F2B" w14:textId="77777777" w:rsidR="00BB5FA3" w:rsidRPr="002631BB" w:rsidRDefault="00BB5FA3" w:rsidP="00BB5FA3">
            <w:pPr>
              <w:jc w:val="center"/>
              <w:rPr>
                <w:rFonts w:ascii="宋体" w:hAnsi="宋体" w:cs="Arial"/>
                <w:szCs w:val="21"/>
              </w:rPr>
            </w:pPr>
            <w:r w:rsidRPr="002631BB">
              <w:rPr>
                <w:rFonts w:ascii="宋体" w:hAnsi="宋体" w:cs="Arial"/>
                <w:szCs w:val="21"/>
              </w:rPr>
              <w:t>标准编号</w:t>
            </w:r>
          </w:p>
        </w:tc>
        <w:tc>
          <w:tcPr>
            <w:tcW w:w="5052" w:type="dxa"/>
            <w:gridSpan w:val="3"/>
            <w:tcBorders>
              <w:left w:val="single" w:sz="4" w:space="0" w:color="auto"/>
              <w:bottom w:val="single" w:sz="4" w:space="0" w:color="auto"/>
            </w:tcBorders>
            <w:vAlign w:val="center"/>
          </w:tcPr>
          <w:p w14:paraId="487368BD" w14:textId="111EB5FE" w:rsidR="00BB5FA3" w:rsidRPr="002631BB" w:rsidRDefault="004B5A4B" w:rsidP="00BB5FA3">
            <w:pPr>
              <w:jc w:val="center"/>
              <w:rPr>
                <w:rFonts w:ascii="宋体" w:hAnsi="宋体" w:cs="Arial"/>
                <w:szCs w:val="21"/>
              </w:rPr>
            </w:pPr>
            <w:r>
              <w:rPr>
                <w:rFonts w:ascii="宋体" w:hAnsi="宋体" w:hint="eastAsia"/>
              </w:rPr>
              <w:t>/</w:t>
            </w:r>
          </w:p>
        </w:tc>
      </w:tr>
      <w:tr w:rsidR="004B5A4B" w:rsidRPr="002631BB" w14:paraId="5212F2C4" w14:textId="77777777" w:rsidTr="00324568">
        <w:trPr>
          <w:gridAfter w:val="2"/>
          <w:wAfter w:w="243" w:type="dxa"/>
          <w:trHeight w:val="659"/>
        </w:trPr>
        <w:tc>
          <w:tcPr>
            <w:tcW w:w="1134" w:type="dxa"/>
            <w:gridSpan w:val="2"/>
            <w:vMerge/>
            <w:tcBorders>
              <w:right w:val="single" w:sz="4" w:space="0" w:color="auto"/>
            </w:tcBorders>
            <w:vAlign w:val="center"/>
          </w:tcPr>
          <w:p w14:paraId="416C81EB" w14:textId="77777777" w:rsidR="004B5A4B" w:rsidRPr="002631BB" w:rsidRDefault="004B5A4B" w:rsidP="004B5A4B">
            <w:pPr>
              <w:ind w:leftChars="67" w:left="141" w:rightChars="84" w:right="176"/>
              <w:jc w:val="center"/>
              <w:rPr>
                <w:rFonts w:ascii="宋体" w:hAnsi="宋体" w:cs="Arial"/>
                <w:szCs w:val="21"/>
              </w:rPr>
            </w:pPr>
          </w:p>
        </w:tc>
        <w:tc>
          <w:tcPr>
            <w:tcW w:w="1134" w:type="dxa"/>
            <w:vMerge/>
            <w:tcBorders>
              <w:left w:val="single" w:sz="4" w:space="0" w:color="auto"/>
              <w:right w:val="single" w:sz="4" w:space="0" w:color="auto"/>
            </w:tcBorders>
            <w:vAlign w:val="center"/>
          </w:tcPr>
          <w:p w14:paraId="7AC0E285" w14:textId="77777777" w:rsidR="004B5A4B" w:rsidRPr="002631BB" w:rsidRDefault="004B5A4B" w:rsidP="004B5A4B">
            <w:pPr>
              <w:jc w:val="center"/>
              <w:rPr>
                <w:rFonts w:ascii="宋体" w:hAnsi="宋体" w:cs="Arial"/>
                <w:szCs w:val="21"/>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BEF377" w14:textId="77777777" w:rsidR="004B5A4B" w:rsidRPr="002631BB" w:rsidRDefault="004B5A4B" w:rsidP="004B5A4B">
            <w:pPr>
              <w:jc w:val="center"/>
              <w:rPr>
                <w:rFonts w:ascii="宋体" w:hAnsi="宋体" w:cs="Arial"/>
                <w:szCs w:val="21"/>
              </w:rPr>
            </w:pPr>
            <w:r w:rsidRPr="002631BB">
              <w:rPr>
                <w:rFonts w:ascii="宋体" w:hAnsi="宋体" w:cs="Arial"/>
                <w:szCs w:val="21"/>
              </w:rPr>
              <w:t>英文名称</w:t>
            </w:r>
          </w:p>
        </w:tc>
        <w:tc>
          <w:tcPr>
            <w:tcW w:w="5052" w:type="dxa"/>
            <w:gridSpan w:val="3"/>
            <w:tcBorders>
              <w:top w:val="single" w:sz="4" w:space="0" w:color="auto"/>
              <w:left w:val="single" w:sz="4" w:space="0" w:color="auto"/>
              <w:bottom w:val="single" w:sz="4" w:space="0" w:color="auto"/>
            </w:tcBorders>
          </w:tcPr>
          <w:p w14:paraId="3C8EEC7B" w14:textId="1C0D8D5F" w:rsidR="004B5A4B" w:rsidRPr="002631BB" w:rsidRDefault="004B5A4B" w:rsidP="004B5A4B">
            <w:pPr>
              <w:jc w:val="center"/>
              <w:rPr>
                <w:rFonts w:ascii="宋体" w:hAnsi="宋体" w:cs="Arial"/>
                <w:szCs w:val="21"/>
              </w:rPr>
            </w:pPr>
            <w:r w:rsidRPr="0046379A">
              <w:rPr>
                <w:rFonts w:ascii="宋体" w:hAnsi="宋体" w:hint="eastAsia"/>
              </w:rPr>
              <w:t>/</w:t>
            </w:r>
          </w:p>
        </w:tc>
      </w:tr>
      <w:tr w:rsidR="004B5A4B" w:rsidRPr="002631BB" w14:paraId="62B19C3B" w14:textId="77777777" w:rsidTr="00324568">
        <w:trPr>
          <w:gridAfter w:val="2"/>
          <w:wAfter w:w="243" w:type="dxa"/>
          <w:trHeight w:val="604"/>
        </w:trPr>
        <w:tc>
          <w:tcPr>
            <w:tcW w:w="1134" w:type="dxa"/>
            <w:gridSpan w:val="2"/>
            <w:vMerge/>
            <w:tcBorders>
              <w:right w:val="single" w:sz="4" w:space="0" w:color="auto"/>
            </w:tcBorders>
            <w:vAlign w:val="center"/>
          </w:tcPr>
          <w:p w14:paraId="3BF81901" w14:textId="77777777" w:rsidR="004B5A4B" w:rsidRPr="002631BB" w:rsidRDefault="004B5A4B" w:rsidP="004B5A4B">
            <w:pPr>
              <w:ind w:leftChars="67" w:left="141" w:rightChars="84" w:right="176"/>
              <w:jc w:val="center"/>
              <w:rPr>
                <w:rFonts w:ascii="宋体" w:hAnsi="宋体" w:cs="Arial"/>
                <w:szCs w:val="21"/>
              </w:rPr>
            </w:pPr>
          </w:p>
        </w:tc>
        <w:tc>
          <w:tcPr>
            <w:tcW w:w="1134" w:type="dxa"/>
            <w:vMerge/>
            <w:tcBorders>
              <w:left w:val="single" w:sz="4" w:space="0" w:color="auto"/>
              <w:bottom w:val="single" w:sz="4" w:space="0" w:color="auto"/>
              <w:right w:val="single" w:sz="4" w:space="0" w:color="auto"/>
            </w:tcBorders>
            <w:vAlign w:val="center"/>
          </w:tcPr>
          <w:p w14:paraId="37E40000" w14:textId="77777777" w:rsidR="004B5A4B" w:rsidRPr="002631BB" w:rsidRDefault="004B5A4B" w:rsidP="004B5A4B">
            <w:pPr>
              <w:jc w:val="center"/>
              <w:rPr>
                <w:rFonts w:ascii="宋体" w:hAnsi="宋体" w:cs="Arial"/>
                <w:szCs w:val="21"/>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0E0C229" w14:textId="77777777" w:rsidR="004B5A4B" w:rsidRPr="002631BB" w:rsidRDefault="004B5A4B" w:rsidP="004B5A4B">
            <w:pPr>
              <w:jc w:val="center"/>
              <w:rPr>
                <w:rFonts w:ascii="宋体" w:hAnsi="宋体" w:cs="Arial"/>
                <w:szCs w:val="21"/>
              </w:rPr>
            </w:pPr>
            <w:r w:rsidRPr="002631BB">
              <w:rPr>
                <w:rFonts w:ascii="宋体" w:hAnsi="宋体" w:cs="Arial"/>
                <w:szCs w:val="21"/>
              </w:rPr>
              <w:t>中文名称</w:t>
            </w:r>
          </w:p>
        </w:tc>
        <w:tc>
          <w:tcPr>
            <w:tcW w:w="5052" w:type="dxa"/>
            <w:gridSpan w:val="3"/>
            <w:tcBorders>
              <w:top w:val="single" w:sz="4" w:space="0" w:color="auto"/>
              <w:left w:val="single" w:sz="4" w:space="0" w:color="auto"/>
              <w:bottom w:val="single" w:sz="4" w:space="0" w:color="auto"/>
            </w:tcBorders>
          </w:tcPr>
          <w:p w14:paraId="098587A6" w14:textId="30E4248C" w:rsidR="004B5A4B" w:rsidRPr="002631BB" w:rsidRDefault="004B5A4B" w:rsidP="004B5A4B">
            <w:pPr>
              <w:jc w:val="center"/>
              <w:rPr>
                <w:rFonts w:ascii="宋体" w:hAnsi="宋体" w:cs="Arial"/>
                <w:szCs w:val="21"/>
              </w:rPr>
            </w:pPr>
            <w:r w:rsidRPr="0046379A">
              <w:rPr>
                <w:rFonts w:ascii="宋体" w:hAnsi="宋体" w:hint="eastAsia"/>
              </w:rPr>
              <w:t>/</w:t>
            </w:r>
          </w:p>
        </w:tc>
      </w:tr>
      <w:tr w:rsidR="009758A9" w:rsidRPr="002631BB" w14:paraId="25548487" w14:textId="77777777" w:rsidTr="005066E1">
        <w:trPr>
          <w:gridAfter w:val="2"/>
          <w:wAfter w:w="243" w:type="dxa"/>
          <w:trHeight w:val="510"/>
        </w:trPr>
        <w:tc>
          <w:tcPr>
            <w:tcW w:w="1134" w:type="dxa"/>
            <w:gridSpan w:val="2"/>
            <w:tcBorders>
              <w:right w:val="single" w:sz="4" w:space="0" w:color="auto"/>
            </w:tcBorders>
            <w:vAlign w:val="center"/>
          </w:tcPr>
          <w:p w14:paraId="52C374B9" w14:textId="77777777" w:rsidR="009758A9" w:rsidRPr="002631BB" w:rsidRDefault="009758A9" w:rsidP="009758A9">
            <w:pPr>
              <w:ind w:leftChars="67" w:left="141" w:rightChars="84" w:right="176"/>
              <w:rPr>
                <w:rFonts w:ascii="宋体" w:hAnsi="宋体" w:cs="Arial"/>
                <w:szCs w:val="21"/>
              </w:rPr>
            </w:pPr>
            <w:r w:rsidRPr="002631BB">
              <w:rPr>
                <w:rFonts w:ascii="宋体" w:hAnsi="宋体" w:cs="Arial"/>
                <w:szCs w:val="21"/>
              </w:rPr>
              <w:t>1.3 任务来源</w:t>
            </w:r>
          </w:p>
        </w:tc>
        <w:tc>
          <w:tcPr>
            <w:tcW w:w="1134" w:type="dxa"/>
            <w:tcBorders>
              <w:left w:val="single" w:sz="4" w:space="0" w:color="auto"/>
              <w:bottom w:val="single" w:sz="4" w:space="0" w:color="auto"/>
              <w:right w:val="single" w:sz="4" w:space="0" w:color="auto"/>
            </w:tcBorders>
            <w:vAlign w:val="center"/>
          </w:tcPr>
          <w:p w14:paraId="2F61CFA0" w14:textId="77777777" w:rsidR="009758A9" w:rsidRPr="002631BB" w:rsidRDefault="009758A9" w:rsidP="00EA1735">
            <w:pPr>
              <w:jc w:val="center"/>
              <w:rPr>
                <w:rFonts w:ascii="宋体" w:hAnsi="宋体" w:cs="Arial"/>
                <w:szCs w:val="21"/>
              </w:rPr>
            </w:pPr>
            <w:r w:rsidRPr="002631BB">
              <w:rPr>
                <w:rFonts w:ascii="宋体" w:hAnsi="宋体" w:cs="Arial"/>
                <w:szCs w:val="21"/>
              </w:rPr>
              <w:t>批准立项的文件名称和文件号</w:t>
            </w:r>
          </w:p>
        </w:tc>
        <w:tc>
          <w:tcPr>
            <w:tcW w:w="3090" w:type="dxa"/>
            <w:gridSpan w:val="3"/>
            <w:tcBorders>
              <w:left w:val="single" w:sz="4" w:space="0" w:color="auto"/>
              <w:bottom w:val="single" w:sz="4" w:space="0" w:color="auto"/>
              <w:right w:val="single" w:sz="4" w:space="0" w:color="auto"/>
            </w:tcBorders>
            <w:vAlign w:val="center"/>
          </w:tcPr>
          <w:p w14:paraId="5666EE9C" w14:textId="5C6F522D" w:rsidR="009758A9" w:rsidRPr="002631BB" w:rsidRDefault="008F5466" w:rsidP="00B06EB5">
            <w:pPr>
              <w:widowControl/>
              <w:spacing w:before="240" w:after="120"/>
              <w:jc w:val="left"/>
              <w:outlineLvl w:val="0"/>
              <w:rPr>
                <w:rFonts w:ascii="宋体" w:hAnsi="宋体" w:cs="Arial"/>
                <w:szCs w:val="21"/>
              </w:rPr>
            </w:pPr>
            <w:r>
              <w:rPr>
                <w:rFonts w:ascii="宋体" w:hAnsi="宋体" w:cs="Arial" w:hint="eastAsia"/>
                <w:szCs w:val="21"/>
              </w:rPr>
              <w:t>2</w:t>
            </w:r>
            <w:r>
              <w:rPr>
                <w:rFonts w:ascii="宋体" w:hAnsi="宋体" w:cs="Arial"/>
                <w:szCs w:val="21"/>
              </w:rPr>
              <w:t>0</w:t>
            </w:r>
            <w:r w:rsidR="00E11736">
              <w:rPr>
                <w:rFonts w:ascii="宋体" w:hAnsi="宋体" w:cs="Arial"/>
                <w:szCs w:val="21"/>
              </w:rPr>
              <w:t>20</w:t>
            </w:r>
            <w:r>
              <w:rPr>
                <w:rFonts w:ascii="宋体" w:hAnsi="宋体" w:cs="Arial" w:hint="eastAsia"/>
                <w:szCs w:val="21"/>
              </w:rPr>
              <w:t>年1月，</w:t>
            </w:r>
            <w:r w:rsidR="004B5A4B" w:rsidRPr="004B5A4B">
              <w:rPr>
                <w:rFonts w:ascii="宋体" w:hAnsi="宋体" w:cs="Arial"/>
                <w:szCs w:val="21"/>
              </w:rPr>
              <w:t>认监委关于下达2019年认证认可行业标准制（修）订计划项目的通知</w:t>
            </w:r>
          </w:p>
        </w:tc>
        <w:tc>
          <w:tcPr>
            <w:tcW w:w="962" w:type="dxa"/>
            <w:tcBorders>
              <w:left w:val="single" w:sz="4" w:space="0" w:color="auto"/>
              <w:bottom w:val="single" w:sz="4" w:space="0" w:color="auto"/>
              <w:right w:val="single" w:sz="4" w:space="0" w:color="auto"/>
            </w:tcBorders>
            <w:vAlign w:val="center"/>
          </w:tcPr>
          <w:p w14:paraId="45DCCD6F" w14:textId="77777777" w:rsidR="009758A9" w:rsidRPr="002631BB" w:rsidRDefault="009758A9" w:rsidP="00EA1735">
            <w:pPr>
              <w:jc w:val="center"/>
              <w:rPr>
                <w:rFonts w:ascii="宋体" w:hAnsi="宋体" w:cs="Arial"/>
                <w:szCs w:val="21"/>
              </w:rPr>
            </w:pPr>
            <w:r w:rsidRPr="002631BB">
              <w:rPr>
                <w:rFonts w:ascii="宋体" w:hAnsi="宋体" w:cs="Arial"/>
                <w:szCs w:val="21"/>
              </w:rPr>
              <w:t>计划编号</w:t>
            </w:r>
          </w:p>
        </w:tc>
        <w:tc>
          <w:tcPr>
            <w:tcW w:w="2155" w:type="dxa"/>
            <w:tcBorders>
              <w:left w:val="single" w:sz="4" w:space="0" w:color="auto"/>
              <w:bottom w:val="single" w:sz="4" w:space="0" w:color="auto"/>
            </w:tcBorders>
            <w:vAlign w:val="center"/>
          </w:tcPr>
          <w:p w14:paraId="42C1F158" w14:textId="77CDACCB" w:rsidR="009758A9" w:rsidRPr="002631BB" w:rsidRDefault="008A0B4B" w:rsidP="009D5F87">
            <w:pPr>
              <w:rPr>
                <w:rFonts w:ascii="宋体" w:hAnsi="宋体" w:cs="Arial"/>
                <w:szCs w:val="21"/>
              </w:rPr>
            </w:pPr>
            <w:r w:rsidRPr="002631BB">
              <w:rPr>
                <w:rFonts w:ascii="宋体" w:hAnsi="宋体" w:cs="Arial"/>
                <w:szCs w:val="21"/>
              </w:rPr>
              <w:t>20</w:t>
            </w:r>
            <w:r w:rsidR="00510A86">
              <w:rPr>
                <w:rFonts w:ascii="宋体" w:hAnsi="宋体" w:cs="Arial"/>
                <w:szCs w:val="21"/>
              </w:rPr>
              <w:t>19</w:t>
            </w:r>
            <w:r w:rsidRPr="002631BB">
              <w:rPr>
                <w:rFonts w:ascii="宋体" w:hAnsi="宋体" w:cs="Arial"/>
                <w:szCs w:val="21"/>
              </w:rPr>
              <w:t>RB02</w:t>
            </w:r>
            <w:r w:rsidR="00510A86">
              <w:rPr>
                <w:rFonts w:ascii="宋体" w:hAnsi="宋体" w:cs="Arial"/>
                <w:szCs w:val="21"/>
              </w:rPr>
              <w:t>1</w:t>
            </w:r>
          </w:p>
        </w:tc>
      </w:tr>
      <w:tr w:rsidR="009758A9" w:rsidRPr="002631BB" w14:paraId="0286742C" w14:textId="77777777" w:rsidTr="005066E1">
        <w:trPr>
          <w:gridAfter w:val="2"/>
          <w:wAfter w:w="243" w:type="dxa"/>
          <w:trHeight w:val="396"/>
        </w:trPr>
        <w:tc>
          <w:tcPr>
            <w:tcW w:w="1134" w:type="dxa"/>
            <w:gridSpan w:val="2"/>
            <w:vAlign w:val="center"/>
          </w:tcPr>
          <w:p w14:paraId="366CF46D" w14:textId="77777777" w:rsidR="009758A9" w:rsidRPr="002631BB" w:rsidRDefault="009758A9" w:rsidP="009758A9">
            <w:pPr>
              <w:spacing w:line="360" w:lineRule="exact"/>
              <w:ind w:leftChars="67" w:left="141" w:rightChars="84" w:right="176"/>
              <w:rPr>
                <w:rFonts w:ascii="宋体" w:hAnsi="宋体" w:cs="Arial"/>
                <w:szCs w:val="21"/>
              </w:rPr>
            </w:pPr>
            <w:r w:rsidRPr="002631BB">
              <w:rPr>
                <w:rFonts w:ascii="宋体" w:hAnsi="宋体" w:cs="Arial"/>
                <w:szCs w:val="21"/>
              </w:rPr>
              <w:t>1.4制（修）订</w:t>
            </w:r>
          </w:p>
        </w:tc>
        <w:tc>
          <w:tcPr>
            <w:tcW w:w="7341" w:type="dxa"/>
            <w:gridSpan w:val="6"/>
            <w:vAlign w:val="center"/>
          </w:tcPr>
          <w:p w14:paraId="0CE9DB15" w14:textId="098D45AB" w:rsidR="009758A9" w:rsidRPr="002631BB" w:rsidRDefault="004B5A4B" w:rsidP="00EA1735">
            <w:pPr>
              <w:jc w:val="left"/>
              <w:rPr>
                <w:rFonts w:ascii="宋体" w:hAnsi="宋体" w:cs="Arial"/>
                <w:snapToGrid w:val="0"/>
                <w:kern w:val="0"/>
                <w:szCs w:val="21"/>
              </w:rPr>
            </w:pPr>
            <w:r w:rsidRPr="002631BB">
              <w:rPr>
                <w:rFonts w:ascii="宋体" w:hAnsi="宋体" w:cs="Arial"/>
                <w:snapToGrid w:val="0"/>
                <w:kern w:val="0"/>
                <w:szCs w:val="21"/>
              </w:rPr>
              <w:sym w:font="Wingdings 2" w:char="F052"/>
            </w:r>
            <w:r w:rsidR="009758A9" w:rsidRPr="002631BB">
              <w:rPr>
                <w:rFonts w:ascii="宋体" w:hAnsi="宋体" w:cs="Arial"/>
                <w:snapToGrid w:val="0"/>
                <w:kern w:val="0"/>
                <w:szCs w:val="21"/>
              </w:rPr>
              <w:t xml:space="preserve">制定     </w:t>
            </w:r>
            <w:r w:rsidRPr="002631BB">
              <w:rPr>
                <w:rFonts w:ascii="宋体" w:hAnsi="宋体" w:cs="Arial"/>
                <w:szCs w:val="21"/>
              </w:rPr>
              <w:t>□</w:t>
            </w:r>
            <w:r w:rsidR="009758A9" w:rsidRPr="002631BB">
              <w:rPr>
                <w:rFonts w:ascii="宋体" w:hAnsi="宋体" w:cs="Arial"/>
                <w:snapToGrid w:val="0"/>
                <w:kern w:val="0"/>
                <w:szCs w:val="21"/>
              </w:rPr>
              <w:t>修订</w:t>
            </w:r>
            <w:r w:rsidR="009758A9" w:rsidRPr="002631BB">
              <w:rPr>
                <w:rFonts w:ascii="宋体" w:hAnsi="宋体" w:cs="Arial"/>
                <w:szCs w:val="21"/>
              </w:rPr>
              <w:t>（被修订标准名称及编号：</w:t>
            </w:r>
            <w:r>
              <w:rPr>
                <w:rFonts w:ascii="宋体" w:hAnsi="宋体" w:cs="Arial" w:hint="eastAsia"/>
                <w:szCs w:val="21"/>
              </w:rPr>
              <w:t xml:space="preserve"> </w:t>
            </w:r>
            <w:r>
              <w:rPr>
                <w:rFonts w:ascii="宋体" w:hAnsi="宋体" w:cs="Arial"/>
                <w:szCs w:val="21"/>
              </w:rPr>
              <w:t xml:space="preserve">                </w:t>
            </w:r>
            <w:r w:rsidR="009758A9" w:rsidRPr="002631BB">
              <w:rPr>
                <w:rFonts w:ascii="宋体" w:hAnsi="宋体" w:cs="Arial"/>
                <w:szCs w:val="21"/>
              </w:rPr>
              <w:t>）</w:t>
            </w:r>
          </w:p>
        </w:tc>
      </w:tr>
      <w:tr w:rsidR="009758A9" w:rsidRPr="002631BB" w14:paraId="0961E3DB" w14:textId="77777777" w:rsidTr="005066E1">
        <w:trPr>
          <w:gridAfter w:val="2"/>
          <w:wAfter w:w="243" w:type="dxa"/>
          <w:trHeight w:val="402"/>
        </w:trPr>
        <w:tc>
          <w:tcPr>
            <w:tcW w:w="1134" w:type="dxa"/>
            <w:gridSpan w:val="2"/>
            <w:vAlign w:val="center"/>
          </w:tcPr>
          <w:p w14:paraId="7B2370A8" w14:textId="77777777" w:rsidR="009758A9" w:rsidRPr="002631BB" w:rsidRDefault="009758A9" w:rsidP="009758A9">
            <w:pPr>
              <w:ind w:leftChars="67" w:left="141" w:rightChars="84" w:right="176"/>
              <w:rPr>
                <w:rFonts w:ascii="宋体" w:hAnsi="宋体" w:cs="Arial"/>
                <w:szCs w:val="21"/>
              </w:rPr>
            </w:pPr>
            <w:r w:rsidRPr="002631BB">
              <w:rPr>
                <w:rFonts w:ascii="宋体" w:hAnsi="宋体" w:cs="Arial"/>
                <w:szCs w:val="21"/>
              </w:rPr>
              <w:t>1.5 起止时间</w:t>
            </w:r>
          </w:p>
        </w:tc>
        <w:tc>
          <w:tcPr>
            <w:tcW w:w="7341" w:type="dxa"/>
            <w:gridSpan w:val="6"/>
            <w:vAlign w:val="center"/>
          </w:tcPr>
          <w:p w14:paraId="19A5D17A" w14:textId="1AB3D9D0" w:rsidR="009758A9" w:rsidRPr="002631BB" w:rsidRDefault="00EA1735" w:rsidP="009D5F87">
            <w:pPr>
              <w:jc w:val="center"/>
              <w:rPr>
                <w:rFonts w:ascii="宋体" w:hAnsi="宋体" w:cs="Arial"/>
                <w:szCs w:val="21"/>
              </w:rPr>
            </w:pPr>
            <w:r w:rsidRPr="002631BB">
              <w:rPr>
                <w:rFonts w:ascii="宋体" w:hAnsi="宋体" w:cs="Arial"/>
                <w:szCs w:val="21"/>
              </w:rPr>
              <w:t>20</w:t>
            </w:r>
            <w:r w:rsidR="008E4911" w:rsidRPr="002631BB">
              <w:rPr>
                <w:rFonts w:ascii="宋体" w:hAnsi="宋体" w:cs="Arial"/>
                <w:szCs w:val="21"/>
              </w:rPr>
              <w:t>2</w:t>
            </w:r>
            <w:r w:rsidR="00B06EB5">
              <w:rPr>
                <w:rFonts w:ascii="宋体" w:hAnsi="宋体" w:cs="Arial"/>
                <w:szCs w:val="21"/>
              </w:rPr>
              <w:t>0</w:t>
            </w:r>
            <w:r w:rsidR="009758A9" w:rsidRPr="002631BB">
              <w:rPr>
                <w:rFonts w:ascii="宋体" w:hAnsi="宋体" w:cs="Arial"/>
                <w:szCs w:val="21"/>
              </w:rPr>
              <w:t>年</w:t>
            </w:r>
            <w:r w:rsidR="00B06EB5">
              <w:rPr>
                <w:rFonts w:ascii="宋体" w:hAnsi="宋体" w:cs="Arial"/>
                <w:szCs w:val="21"/>
              </w:rPr>
              <w:t>1</w:t>
            </w:r>
            <w:r w:rsidR="009758A9" w:rsidRPr="002631BB">
              <w:rPr>
                <w:rFonts w:ascii="宋体" w:hAnsi="宋体" w:cs="Arial"/>
                <w:szCs w:val="21"/>
              </w:rPr>
              <w:t xml:space="preserve"> 月</w:t>
            </w:r>
            <w:r w:rsidR="004103D4" w:rsidRPr="002631BB">
              <w:rPr>
                <w:rFonts w:ascii="宋体" w:hAnsi="宋体" w:cs="Arial"/>
                <w:szCs w:val="21"/>
              </w:rPr>
              <w:t>-</w:t>
            </w:r>
            <w:r w:rsidR="009758A9" w:rsidRPr="002631BB">
              <w:rPr>
                <w:rFonts w:ascii="宋体" w:hAnsi="宋体" w:cs="Arial"/>
                <w:szCs w:val="21"/>
              </w:rPr>
              <w:t xml:space="preserve"> </w:t>
            </w:r>
            <w:r w:rsidRPr="002631BB">
              <w:rPr>
                <w:rFonts w:ascii="宋体" w:hAnsi="宋体" w:cs="Arial"/>
                <w:szCs w:val="21"/>
              </w:rPr>
              <w:t>20</w:t>
            </w:r>
            <w:r w:rsidR="008E4911" w:rsidRPr="002631BB">
              <w:rPr>
                <w:rFonts w:ascii="宋体" w:hAnsi="宋体" w:cs="Arial"/>
                <w:szCs w:val="21"/>
              </w:rPr>
              <w:t>2</w:t>
            </w:r>
            <w:r w:rsidR="00B06EB5">
              <w:rPr>
                <w:rFonts w:ascii="宋体" w:hAnsi="宋体" w:cs="Arial"/>
                <w:szCs w:val="21"/>
              </w:rPr>
              <w:t>2</w:t>
            </w:r>
            <w:r w:rsidR="009758A9" w:rsidRPr="002631BB">
              <w:rPr>
                <w:rFonts w:ascii="宋体" w:hAnsi="宋体" w:cs="Arial"/>
                <w:szCs w:val="21"/>
              </w:rPr>
              <w:t>年</w:t>
            </w:r>
            <w:r w:rsidR="004103D4" w:rsidRPr="002631BB">
              <w:rPr>
                <w:rFonts w:ascii="宋体" w:hAnsi="宋体" w:cs="Arial"/>
                <w:szCs w:val="21"/>
              </w:rPr>
              <w:t>12</w:t>
            </w:r>
            <w:r w:rsidR="009758A9" w:rsidRPr="002631BB">
              <w:rPr>
                <w:rFonts w:ascii="宋体" w:hAnsi="宋体" w:cs="Arial"/>
                <w:szCs w:val="21"/>
              </w:rPr>
              <w:t>月</w:t>
            </w:r>
          </w:p>
        </w:tc>
      </w:tr>
      <w:tr w:rsidR="009758A9" w:rsidRPr="002631BB" w14:paraId="196D7A34" w14:textId="77777777" w:rsidTr="005066E1">
        <w:trPr>
          <w:gridAfter w:val="2"/>
          <w:wAfter w:w="243" w:type="dxa"/>
          <w:trHeight w:val="1221"/>
        </w:trPr>
        <w:tc>
          <w:tcPr>
            <w:tcW w:w="1134" w:type="dxa"/>
            <w:gridSpan w:val="2"/>
            <w:vAlign w:val="center"/>
          </w:tcPr>
          <w:p w14:paraId="0B6EF452" w14:textId="77777777" w:rsidR="009758A9" w:rsidRPr="002631BB" w:rsidRDefault="009758A9" w:rsidP="009758A9">
            <w:pPr>
              <w:ind w:leftChars="67" w:left="141" w:rightChars="84" w:right="176"/>
              <w:rPr>
                <w:rFonts w:ascii="宋体" w:hAnsi="宋体" w:cs="Arial"/>
                <w:szCs w:val="21"/>
              </w:rPr>
            </w:pPr>
            <w:r w:rsidRPr="002631BB">
              <w:rPr>
                <w:rFonts w:ascii="宋体" w:hAnsi="宋体" w:cs="Arial"/>
                <w:szCs w:val="21"/>
              </w:rPr>
              <w:t>1.6 标准起草单位</w:t>
            </w:r>
          </w:p>
        </w:tc>
        <w:tc>
          <w:tcPr>
            <w:tcW w:w="7341" w:type="dxa"/>
            <w:gridSpan w:val="6"/>
            <w:vAlign w:val="center"/>
          </w:tcPr>
          <w:p w14:paraId="3A9FA443" w14:textId="1536FFAD" w:rsidR="009758A9" w:rsidRPr="00AA0704" w:rsidRDefault="004B7022" w:rsidP="002B1BED">
            <w:pPr>
              <w:rPr>
                <w:rFonts w:ascii="宋体" w:hAnsi="宋体" w:cs="Arial"/>
                <w:szCs w:val="21"/>
                <w:highlight w:val="yellow"/>
              </w:rPr>
            </w:pPr>
            <w:r>
              <w:rPr>
                <w:rFonts w:hint="eastAsia"/>
                <w:szCs w:val="21"/>
              </w:rPr>
              <w:t>烟台</w:t>
            </w:r>
            <w:r w:rsidRPr="00DD04F6">
              <w:rPr>
                <w:szCs w:val="21"/>
              </w:rPr>
              <w:t>海关技术中心</w:t>
            </w:r>
            <w:r>
              <w:rPr>
                <w:rFonts w:hint="eastAsia"/>
                <w:szCs w:val="21"/>
              </w:rPr>
              <w:t>、</w:t>
            </w:r>
            <w:r w:rsidRPr="00DD04F6">
              <w:rPr>
                <w:szCs w:val="21"/>
              </w:rPr>
              <w:t>青岛海关技术中心</w:t>
            </w:r>
            <w:r>
              <w:rPr>
                <w:rFonts w:hint="eastAsia"/>
                <w:szCs w:val="21"/>
              </w:rPr>
              <w:t>、</w:t>
            </w:r>
            <w:r w:rsidRPr="00DD04F6">
              <w:rPr>
                <w:szCs w:val="21"/>
              </w:rPr>
              <w:t>临沂大学</w:t>
            </w:r>
            <w:r>
              <w:rPr>
                <w:rFonts w:hint="eastAsia"/>
                <w:szCs w:val="21"/>
              </w:rPr>
              <w:t>、</w:t>
            </w:r>
            <w:r w:rsidRPr="0094329F">
              <w:rPr>
                <w:rFonts w:hint="eastAsia"/>
                <w:szCs w:val="21"/>
              </w:rPr>
              <w:t>沈阳市食品药品</w:t>
            </w:r>
            <w:r>
              <w:rPr>
                <w:rFonts w:hint="eastAsia"/>
                <w:szCs w:val="21"/>
              </w:rPr>
              <w:t>检验</w:t>
            </w:r>
            <w:r w:rsidRPr="0094329F">
              <w:rPr>
                <w:rFonts w:hint="eastAsia"/>
                <w:szCs w:val="21"/>
              </w:rPr>
              <w:t>所</w:t>
            </w:r>
            <w:r>
              <w:rPr>
                <w:rFonts w:cs="Arial" w:hint="eastAsia"/>
              </w:rPr>
              <w:t>、广州海关技术中心</w:t>
            </w:r>
            <w:r>
              <w:rPr>
                <w:rFonts w:hint="eastAsia"/>
                <w:szCs w:val="21"/>
              </w:rPr>
              <w:t>、</w:t>
            </w:r>
            <w:r w:rsidRPr="00645CE2">
              <w:rPr>
                <w:szCs w:val="21"/>
              </w:rPr>
              <w:t>中国工业微生物菌种保藏管理中心</w:t>
            </w:r>
            <w:r w:rsidRPr="002631BB">
              <w:rPr>
                <w:rFonts w:ascii="宋体" w:hAnsi="宋体" w:cs="Arial" w:hint="eastAsia"/>
                <w:szCs w:val="21"/>
              </w:rPr>
              <w:t>、湖南省产商品质量检验研究院</w:t>
            </w:r>
            <w:r>
              <w:rPr>
                <w:rFonts w:hint="eastAsia"/>
                <w:szCs w:val="21"/>
              </w:rPr>
              <w:t>、</w:t>
            </w:r>
            <w:r w:rsidRPr="00DD04F6">
              <w:rPr>
                <w:szCs w:val="21"/>
              </w:rPr>
              <w:t>大连海关技术中心</w:t>
            </w:r>
            <w:r>
              <w:rPr>
                <w:rFonts w:cs="Arial" w:hint="eastAsia"/>
              </w:rPr>
              <w:t>、</w:t>
            </w:r>
            <w:r w:rsidRPr="002631BB">
              <w:rPr>
                <w:rFonts w:cs="Arial" w:hint="eastAsia"/>
              </w:rPr>
              <w:t>达能特殊营养品</w:t>
            </w:r>
            <w:r w:rsidRPr="002631BB">
              <w:rPr>
                <w:rFonts w:cs="Arial" w:hint="eastAsia"/>
              </w:rPr>
              <w:t>(</w:t>
            </w:r>
            <w:r w:rsidRPr="002631BB">
              <w:rPr>
                <w:rFonts w:cs="Arial" w:hint="eastAsia"/>
              </w:rPr>
              <w:t>青岛</w:t>
            </w:r>
            <w:r w:rsidRPr="002631BB">
              <w:rPr>
                <w:rFonts w:cs="Arial" w:hint="eastAsia"/>
              </w:rPr>
              <w:t>)</w:t>
            </w:r>
            <w:r w:rsidRPr="002631BB">
              <w:rPr>
                <w:rFonts w:cs="Arial" w:hint="eastAsia"/>
              </w:rPr>
              <w:t>有限公司</w:t>
            </w:r>
            <w:r>
              <w:rPr>
                <w:rFonts w:hint="eastAsia"/>
                <w:szCs w:val="21"/>
              </w:rPr>
              <w:t>、日照海关综合服务中心</w:t>
            </w:r>
            <w:r w:rsidRPr="002631BB">
              <w:rPr>
                <w:rFonts w:cs="Arial" w:hint="eastAsia"/>
              </w:rPr>
              <w:t>、</w:t>
            </w:r>
            <w:r>
              <w:rPr>
                <w:rFonts w:cs="Arial" w:hint="eastAsia"/>
              </w:rPr>
              <w:t>丹东</w:t>
            </w:r>
            <w:r w:rsidRPr="002631BB">
              <w:rPr>
                <w:rFonts w:cs="Arial" w:hint="eastAsia"/>
              </w:rPr>
              <w:t>海关综合技术服务中心</w:t>
            </w:r>
            <w:r>
              <w:rPr>
                <w:rFonts w:hint="eastAsia"/>
                <w:szCs w:val="21"/>
              </w:rPr>
              <w:t>、</w:t>
            </w:r>
            <w:r w:rsidRPr="00DD04F6">
              <w:rPr>
                <w:szCs w:val="21"/>
              </w:rPr>
              <w:t>中国合格评定国家认可中心</w:t>
            </w:r>
            <w:r>
              <w:rPr>
                <w:rFonts w:cs="Arial" w:hint="eastAsia"/>
              </w:rPr>
              <w:t>、厦门海关技术中心、哈尔滨海关技术中心、沈阳海关技术中心、</w:t>
            </w:r>
            <w:r w:rsidRPr="00B87856">
              <w:rPr>
                <w:rFonts w:cs="Arial" w:hint="eastAsia"/>
              </w:rPr>
              <w:t>陕西省食品药品检验研究院</w:t>
            </w:r>
            <w:r>
              <w:rPr>
                <w:rFonts w:cs="Arial" w:hint="eastAsia"/>
              </w:rPr>
              <w:t>、</w:t>
            </w:r>
            <w:r w:rsidRPr="002631BB">
              <w:rPr>
                <w:rFonts w:cs="Arial" w:hint="eastAsia"/>
              </w:rPr>
              <w:t>中国计量科学研究院</w:t>
            </w:r>
            <w:r>
              <w:rPr>
                <w:rFonts w:cs="Arial" w:hint="eastAsia"/>
              </w:rPr>
              <w:t>、</w:t>
            </w:r>
            <w:r w:rsidRPr="002A4F70">
              <w:rPr>
                <w:rFonts w:cs="Arial" w:hint="eastAsia"/>
              </w:rPr>
              <w:t>中国海关科学技术研究中心</w:t>
            </w:r>
            <w:r w:rsidR="00C93A5D">
              <w:rPr>
                <w:rFonts w:cs="Arial" w:hint="eastAsia"/>
              </w:rPr>
              <w:t>、</w:t>
            </w:r>
            <w:r w:rsidR="00E3576B" w:rsidRPr="006579B6">
              <w:rPr>
                <w:rFonts w:ascii="宋体" w:hAnsi="宋体" w:cs="Arial" w:hint="eastAsia"/>
                <w:szCs w:val="21"/>
              </w:rPr>
              <w:t>北京陆桥技术股份有限公司、</w:t>
            </w:r>
            <w:r w:rsidR="00BC69D3" w:rsidRPr="006579B6">
              <w:rPr>
                <w:rFonts w:ascii="宋体" w:hAnsi="宋体" w:cs="Arial" w:hint="eastAsia"/>
                <w:szCs w:val="21"/>
              </w:rPr>
              <w:t>烟台国际旅行卫生保健中心（烟台海关口岸门诊部）</w:t>
            </w:r>
          </w:p>
        </w:tc>
      </w:tr>
      <w:tr w:rsidR="009758A9" w:rsidRPr="002631BB" w14:paraId="6A2AF9F9" w14:textId="77777777" w:rsidTr="005066E1">
        <w:trPr>
          <w:gridAfter w:val="2"/>
          <w:wAfter w:w="243" w:type="dxa"/>
          <w:trHeight w:val="1129"/>
        </w:trPr>
        <w:tc>
          <w:tcPr>
            <w:tcW w:w="1134" w:type="dxa"/>
            <w:gridSpan w:val="2"/>
            <w:vAlign w:val="center"/>
          </w:tcPr>
          <w:p w14:paraId="17F5EAE5" w14:textId="77777777" w:rsidR="009758A9" w:rsidRPr="002631BB" w:rsidRDefault="009758A9" w:rsidP="009758A9">
            <w:pPr>
              <w:ind w:leftChars="67" w:left="141" w:rightChars="84" w:right="176"/>
              <w:rPr>
                <w:rFonts w:ascii="宋体" w:hAnsi="宋体" w:cs="Arial"/>
                <w:szCs w:val="21"/>
              </w:rPr>
            </w:pPr>
            <w:r w:rsidRPr="002631BB">
              <w:rPr>
                <w:rFonts w:ascii="宋体" w:hAnsi="宋体" w:cs="Arial"/>
                <w:szCs w:val="21"/>
              </w:rPr>
              <w:t>1.7 起草组成员</w:t>
            </w:r>
          </w:p>
        </w:tc>
        <w:tc>
          <w:tcPr>
            <w:tcW w:w="7341" w:type="dxa"/>
            <w:gridSpan w:val="6"/>
            <w:vAlign w:val="center"/>
          </w:tcPr>
          <w:p w14:paraId="50410A0A" w14:textId="4671B4C3" w:rsidR="009758A9" w:rsidRPr="00AA0704" w:rsidRDefault="004B7022" w:rsidP="006579B6">
            <w:pPr>
              <w:ind w:firstLineChars="202" w:firstLine="424"/>
              <w:rPr>
                <w:rFonts w:ascii="宋体" w:hAnsi="宋体" w:cs="Arial"/>
                <w:szCs w:val="21"/>
                <w:highlight w:val="yellow"/>
              </w:rPr>
            </w:pPr>
            <w:r w:rsidRPr="00B87856">
              <w:rPr>
                <w:rFonts w:cs="Arial" w:hint="eastAsia"/>
              </w:rPr>
              <w:t>段</w:t>
            </w:r>
            <w:r>
              <w:rPr>
                <w:rFonts w:cs="Arial" w:hint="eastAsia"/>
              </w:rPr>
              <w:t>效</w:t>
            </w:r>
            <w:r w:rsidRPr="00B87856">
              <w:rPr>
                <w:rFonts w:cs="Arial" w:hint="eastAsia"/>
              </w:rPr>
              <w:t>辉、</w:t>
            </w:r>
            <w:r w:rsidRPr="00B87856">
              <w:rPr>
                <w:rFonts w:cs="Arial"/>
              </w:rPr>
              <w:t>雷质文</w:t>
            </w:r>
            <w:r w:rsidRPr="00B87856">
              <w:rPr>
                <w:rFonts w:cs="Arial" w:hint="eastAsia"/>
              </w:rPr>
              <w:t>、杨文奇、席静、李金霞、</w:t>
            </w:r>
            <w:r w:rsidR="00981A9E">
              <w:rPr>
                <w:rFonts w:cs="Arial" w:hint="eastAsia"/>
              </w:rPr>
              <w:t>张利峰、</w:t>
            </w:r>
            <w:r w:rsidRPr="00B87856">
              <w:rPr>
                <w:rFonts w:cs="Arial" w:hint="eastAsia"/>
              </w:rPr>
              <w:t>钟文涛、杨晓莉、</w:t>
            </w:r>
            <w:r w:rsidRPr="00B87856">
              <w:rPr>
                <w:rFonts w:cs="Arial"/>
              </w:rPr>
              <w:t>武维</w:t>
            </w:r>
            <w:r w:rsidRPr="00FA314D">
              <w:rPr>
                <w:szCs w:val="21"/>
              </w:rPr>
              <w:t>伟</w:t>
            </w:r>
            <w:r w:rsidRPr="00FA314D">
              <w:rPr>
                <w:rFonts w:hint="eastAsia"/>
                <w:szCs w:val="21"/>
              </w:rPr>
              <w:t>、</w:t>
            </w:r>
            <w:r>
              <w:rPr>
                <w:rFonts w:hint="eastAsia"/>
                <w:szCs w:val="21"/>
              </w:rPr>
              <w:t>刘新亮、</w:t>
            </w:r>
            <w:r w:rsidRPr="00FA314D">
              <w:rPr>
                <w:rFonts w:hint="eastAsia"/>
                <w:szCs w:val="21"/>
              </w:rPr>
              <w:t>王秋艳、姜勇、凌莉、彭小莉、高元娇、刘培海、何飞、王金玲、麻丽丹、</w:t>
            </w:r>
            <w:r w:rsidRPr="00FA314D">
              <w:rPr>
                <w:szCs w:val="21"/>
              </w:rPr>
              <w:t>李宏</w:t>
            </w:r>
            <w:r w:rsidRPr="00FA314D">
              <w:rPr>
                <w:rFonts w:hint="eastAsia"/>
                <w:szCs w:val="21"/>
              </w:rPr>
              <w:t>、刘云国、张宏伟、隋志伟、</w:t>
            </w:r>
            <w:r>
              <w:rPr>
                <w:rFonts w:hint="eastAsia"/>
                <w:szCs w:val="21"/>
              </w:rPr>
              <w:t>史喜菊、王健</w:t>
            </w:r>
            <w:r w:rsidR="006579B6">
              <w:rPr>
                <w:rFonts w:hint="eastAsia"/>
                <w:szCs w:val="21"/>
              </w:rPr>
              <w:t>、</w:t>
            </w:r>
            <w:r w:rsidR="00F20328" w:rsidRPr="006579B6">
              <w:rPr>
                <w:rFonts w:hint="eastAsia"/>
              </w:rPr>
              <w:t>于娟娟、</w:t>
            </w:r>
            <w:r w:rsidR="002D7392" w:rsidRPr="006579B6">
              <w:rPr>
                <w:rFonts w:hint="eastAsia"/>
              </w:rPr>
              <w:t>李晓玉、</w:t>
            </w:r>
            <w:r w:rsidR="00E3576B" w:rsidRPr="006579B6">
              <w:rPr>
                <w:rFonts w:hint="eastAsia"/>
              </w:rPr>
              <w:t>王晓东、李金庆、王颖</w:t>
            </w:r>
          </w:p>
        </w:tc>
      </w:tr>
      <w:tr w:rsidR="009758A9" w:rsidRPr="002631BB" w14:paraId="351465E5" w14:textId="77777777" w:rsidTr="005066E1">
        <w:trPr>
          <w:gridAfter w:val="2"/>
          <w:wAfter w:w="243" w:type="dxa"/>
          <w:trHeight w:hRule="exact" w:val="642"/>
        </w:trPr>
        <w:tc>
          <w:tcPr>
            <w:tcW w:w="1134" w:type="dxa"/>
            <w:gridSpan w:val="2"/>
            <w:tcBorders>
              <w:bottom w:val="single" w:sz="4" w:space="0" w:color="auto"/>
            </w:tcBorders>
            <w:vAlign w:val="center"/>
          </w:tcPr>
          <w:p w14:paraId="0DC4A538" w14:textId="77777777" w:rsidR="009758A9" w:rsidRPr="002631BB" w:rsidRDefault="009758A9" w:rsidP="009758A9">
            <w:pPr>
              <w:ind w:leftChars="67" w:left="141" w:rightChars="84" w:right="176"/>
              <w:rPr>
                <w:rFonts w:ascii="宋体" w:hAnsi="宋体" w:cs="Arial"/>
                <w:szCs w:val="21"/>
              </w:rPr>
            </w:pPr>
            <w:r w:rsidRPr="002631BB">
              <w:rPr>
                <w:rFonts w:ascii="宋体" w:hAnsi="宋体" w:cs="Arial"/>
                <w:szCs w:val="21"/>
              </w:rPr>
              <w:t>1.8 标准体系表内编号</w:t>
            </w:r>
          </w:p>
        </w:tc>
        <w:tc>
          <w:tcPr>
            <w:tcW w:w="7341" w:type="dxa"/>
            <w:gridSpan w:val="6"/>
            <w:tcBorders>
              <w:bottom w:val="single" w:sz="4" w:space="0" w:color="auto"/>
            </w:tcBorders>
            <w:vAlign w:val="center"/>
          </w:tcPr>
          <w:p w14:paraId="4C030E10" w14:textId="77777777" w:rsidR="009758A9" w:rsidRPr="00AA0704" w:rsidRDefault="009758A9" w:rsidP="00EA1735">
            <w:pPr>
              <w:rPr>
                <w:rFonts w:ascii="宋体" w:hAnsi="宋体" w:cs="Arial"/>
                <w:szCs w:val="21"/>
                <w:highlight w:val="yellow"/>
              </w:rPr>
            </w:pPr>
          </w:p>
          <w:p w14:paraId="2C3F68E9" w14:textId="77777777" w:rsidR="00E00C95" w:rsidRPr="00AA0704" w:rsidRDefault="00E00C95" w:rsidP="00EA1735">
            <w:pPr>
              <w:rPr>
                <w:rFonts w:ascii="宋体" w:hAnsi="宋体" w:cs="Arial"/>
                <w:szCs w:val="21"/>
                <w:highlight w:val="yellow"/>
              </w:rPr>
            </w:pPr>
          </w:p>
          <w:p w14:paraId="17A8781B" w14:textId="77777777" w:rsidR="00E00C95" w:rsidRPr="00AA0704" w:rsidRDefault="00E00C95" w:rsidP="00EA1735">
            <w:pPr>
              <w:rPr>
                <w:rFonts w:ascii="宋体" w:hAnsi="宋体" w:cs="Arial"/>
                <w:szCs w:val="21"/>
                <w:highlight w:val="yellow"/>
              </w:rPr>
            </w:pPr>
          </w:p>
        </w:tc>
      </w:tr>
      <w:tr w:rsidR="009758A9" w:rsidRPr="002631BB" w14:paraId="1731FD41" w14:textId="77777777" w:rsidTr="00941DCB">
        <w:trPr>
          <w:gridAfter w:val="2"/>
          <w:wAfter w:w="243" w:type="dxa"/>
          <w:trHeight w:hRule="exact" w:val="1122"/>
        </w:trPr>
        <w:tc>
          <w:tcPr>
            <w:tcW w:w="1134" w:type="dxa"/>
            <w:gridSpan w:val="2"/>
            <w:tcBorders>
              <w:top w:val="single" w:sz="4" w:space="0" w:color="auto"/>
              <w:left w:val="single" w:sz="4" w:space="0" w:color="auto"/>
              <w:bottom w:val="single" w:sz="4" w:space="0" w:color="auto"/>
              <w:right w:val="single" w:sz="4" w:space="0" w:color="auto"/>
            </w:tcBorders>
            <w:vAlign w:val="center"/>
          </w:tcPr>
          <w:p w14:paraId="6A95E3F8" w14:textId="77777777" w:rsidR="009758A9" w:rsidRPr="002631BB" w:rsidRDefault="009758A9" w:rsidP="009758A9">
            <w:pPr>
              <w:ind w:leftChars="67" w:left="141" w:rightChars="84" w:right="176"/>
              <w:rPr>
                <w:rFonts w:ascii="宋体" w:hAnsi="宋体" w:cs="Arial"/>
                <w:szCs w:val="21"/>
              </w:rPr>
            </w:pPr>
            <w:r w:rsidRPr="002631BB">
              <w:rPr>
                <w:rFonts w:ascii="宋体" w:hAnsi="宋体" w:cs="Arial"/>
                <w:szCs w:val="21"/>
              </w:rPr>
              <w:lastRenderedPageBreak/>
              <w:t>1.9调整情况</w:t>
            </w:r>
          </w:p>
        </w:tc>
        <w:tc>
          <w:tcPr>
            <w:tcW w:w="7341" w:type="dxa"/>
            <w:gridSpan w:val="6"/>
            <w:tcBorders>
              <w:top w:val="single" w:sz="4" w:space="0" w:color="auto"/>
              <w:left w:val="single" w:sz="4" w:space="0" w:color="auto"/>
              <w:bottom w:val="single" w:sz="4" w:space="0" w:color="auto"/>
              <w:right w:val="single" w:sz="4" w:space="0" w:color="auto"/>
            </w:tcBorders>
            <w:vAlign w:val="center"/>
          </w:tcPr>
          <w:p w14:paraId="1357A2DF" w14:textId="157E6339" w:rsidR="009758A9" w:rsidRDefault="00B06EB5" w:rsidP="00EA1735">
            <w:pPr>
              <w:rPr>
                <w:rFonts w:ascii="宋体" w:hAnsi="宋体" w:cs="Arial"/>
                <w:szCs w:val="21"/>
              </w:rPr>
            </w:pPr>
            <w:r>
              <w:rPr>
                <w:rFonts w:ascii="宋体" w:hAnsi="宋体" w:cs="Arial" w:hint="eastAsia"/>
                <w:szCs w:val="21"/>
              </w:rPr>
              <w:t>1、2</w:t>
            </w:r>
            <w:r>
              <w:rPr>
                <w:rFonts w:ascii="宋体" w:hAnsi="宋体" w:cs="Arial"/>
                <w:szCs w:val="21"/>
              </w:rPr>
              <w:t>021</w:t>
            </w:r>
            <w:r>
              <w:rPr>
                <w:rFonts w:ascii="宋体" w:hAnsi="宋体" w:cs="Arial" w:hint="eastAsia"/>
                <w:szCs w:val="21"/>
              </w:rPr>
              <w:t>年1</w:t>
            </w:r>
            <w:r>
              <w:rPr>
                <w:rFonts w:ascii="宋体" w:hAnsi="宋体" w:cs="Arial"/>
                <w:szCs w:val="21"/>
              </w:rPr>
              <w:t>2</w:t>
            </w:r>
            <w:r>
              <w:rPr>
                <w:rFonts w:ascii="宋体" w:hAnsi="宋体" w:cs="Arial" w:hint="eastAsia"/>
                <w:szCs w:val="21"/>
              </w:rPr>
              <w:t>月申请</w:t>
            </w:r>
            <w:r w:rsidR="00941DCB">
              <w:rPr>
                <w:rFonts w:ascii="宋体" w:hAnsi="宋体" w:cs="Arial" w:hint="eastAsia"/>
                <w:szCs w:val="21"/>
              </w:rPr>
              <w:t>项目</w:t>
            </w:r>
            <w:r w:rsidR="00F13801">
              <w:rPr>
                <w:rFonts w:ascii="宋体" w:hAnsi="宋体" w:cs="Arial" w:hint="eastAsia"/>
                <w:szCs w:val="21"/>
              </w:rPr>
              <w:t>完成</w:t>
            </w:r>
            <w:r w:rsidR="00941DCB">
              <w:rPr>
                <w:rFonts w:ascii="宋体" w:hAnsi="宋体" w:cs="Arial" w:hint="eastAsia"/>
                <w:szCs w:val="21"/>
              </w:rPr>
              <w:t>时间</w:t>
            </w:r>
            <w:r>
              <w:rPr>
                <w:rFonts w:ascii="宋体" w:hAnsi="宋体" w:cs="Arial" w:hint="eastAsia"/>
                <w:szCs w:val="21"/>
              </w:rPr>
              <w:t>延</w:t>
            </w:r>
            <w:r w:rsidR="00AA0704">
              <w:rPr>
                <w:rFonts w:ascii="宋体" w:hAnsi="宋体" w:cs="Arial" w:hint="eastAsia"/>
                <w:szCs w:val="21"/>
              </w:rPr>
              <w:t>长</w:t>
            </w:r>
            <w:r w:rsidR="00941DCB">
              <w:rPr>
                <w:rFonts w:ascii="宋体" w:hAnsi="宋体" w:cs="Arial" w:hint="eastAsia"/>
                <w:szCs w:val="21"/>
              </w:rPr>
              <w:t>至2</w:t>
            </w:r>
            <w:r w:rsidR="00941DCB">
              <w:rPr>
                <w:rFonts w:ascii="宋体" w:hAnsi="宋体" w:cs="Arial"/>
                <w:szCs w:val="21"/>
              </w:rPr>
              <w:t>022</w:t>
            </w:r>
            <w:r w:rsidR="00941DCB">
              <w:rPr>
                <w:rFonts w:ascii="宋体" w:hAnsi="宋体" w:cs="Arial" w:hint="eastAsia"/>
                <w:szCs w:val="21"/>
              </w:rPr>
              <w:t>年1</w:t>
            </w:r>
            <w:r w:rsidR="00941DCB">
              <w:rPr>
                <w:rFonts w:ascii="宋体" w:hAnsi="宋体" w:cs="Arial"/>
                <w:szCs w:val="21"/>
              </w:rPr>
              <w:t>2</w:t>
            </w:r>
            <w:r w:rsidR="00941DCB">
              <w:rPr>
                <w:rFonts w:ascii="宋体" w:hAnsi="宋体" w:cs="Arial" w:hint="eastAsia"/>
                <w:szCs w:val="21"/>
              </w:rPr>
              <w:t>月。</w:t>
            </w:r>
          </w:p>
          <w:p w14:paraId="24100F91" w14:textId="1495C049" w:rsidR="009758A9" w:rsidRPr="002631BB" w:rsidRDefault="00B06EB5" w:rsidP="00270803">
            <w:pPr>
              <w:rPr>
                <w:rFonts w:ascii="宋体" w:hAnsi="宋体" w:cs="Arial"/>
                <w:szCs w:val="21"/>
              </w:rPr>
            </w:pPr>
            <w:r>
              <w:rPr>
                <w:rFonts w:ascii="宋体" w:hAnsi="宋体" w:cs="Arial" w:hint="eastAsia"/>
                <w:szCs w:val="21"/>
              </w:rPr>
              <w:t>2、2</w:t>
            </w:r>
            <w:r>
              <w:rPr>
                <w:rFonts w:ascii="宋体" w:hAnsi="宋体" w:cs="Arial"/>
                <w:szCs w:val="21"/>
              </w:rPr>
              <w:t>023</w:t>
            </w:r>
            <w:r>
              <w:rPr>
                <w:rFonts w:ascii="宋体" w:hAnsi="宋体" w:cs="Arial" w:hint="eastAsia"/>
                <w:szCs w:val="21"/>
              </w:rPr>
              <w:t>年4月申请调整题目</w:t>
            </w:r>
            <w:r w:rsidR="00941DCB">
              <w:rPr>
                <w:rFonts w:ascii="宋体" w:hAnsi="宋体" w:cs="Arial" w:hint="eastAsia"/>
                <w:szCs w:val="21"/>
              </w:rPr>
              <w:t>，由《微生物标本库质量控制规范》调整为《实验室菌（毒）种资源管理规范》</w:t>
            </w:r>
          </w:p>
        </w:tc>
      </w:tr>
      <w:tr w:rsidR="009758A9" w:rsidRPr="001A7873" w14:paraId="379F4BE9" w14:textId="77777777" w:rsidTr="005066E1">
        <w:trPr>
          <w:gridAfter w:val="2"/>
          <w:wAfter w:w="243" w:type="dxa"/>
          <w:trHeight w:hRule="exact" w:val="485"/>
        </w:trPr>
        <w:tc>
          <w:tcPr>
            <w:tcW w:w="8475" w:type="dxa"/>
            <w:gridSpan w:val="8"/>
            <w:tcBorders>
              <w:top w:val="nil"/>
              <w:left w:val="nil"/>
              <w:bottom w:val="nil"/>
              <w:right w:val="nil"/>
            </w:tcBorders>
            <w:vAlign w:val="center"/>
          </w:tcPr>
          <w:p w14:paraId="7DFB9565" w14:textId="518AF188" w:rsidR="009758A9" w:rsidRPr="001A7873" w:rsidRDefault="009758A9" w:rsidP="00EA1735">
            <w:pPr>
              <w:rPr>
                <w:rFonts w:ascii="Arial" w:hAnsi="Arial" w:cs="Arial"/>
                <w:b/>
                <w:szCs w:val="21"/>
              </w:rPr>
            </w:pPr>
            <w:r w:rsidRPr="001A7873">
              <w:rPr>
                <w:rFonts w:ascii="Arial" w:hAnsi="Arial" w:cs="Arial"/>
                <w:b/>
                <w:szCs w:val="21"/>
              </w:rPr>
              <w:t>2</w:t>
            </w:r>
            <w:r w:rsidRPr="001A7873">
              <w:rPr>
                <w:rFonts w:ascii="Arial" w:hAnsi="Arial" w:cs="Arial"/>
                <w:b/>
                <w:szCs w:val="21"/>
              </w:rPr>
              <w:t>、背景情况</w:t>
            </w:r>
          </w:p>
        </w:tc>
      </w:tr>
      <w:tr w:rsidR="00FB7365" w:rsidRPr="001A7873" w14:paraId="1943441E" w14:textId="77777777" w:rsidTr="005066E1">
        <w:trPr>
          <w:gridAfter w:val="2"/>
          <w:wAfter w:w="243" w:type="dxa"/>
          <w:trHeight w:hRule="exact" w:val="485"/>
        </w:trPr>
        <w:tc>
          <w:tcPr>
            <w:tcW w:w="8475" w:type="dxa"/>
            <w:gridSpan w:val="8"/>
            <w:tcBorders>
              <w:top w:val="nil"/>
              <w:left w:val="nil"/>
              <w:bottom w:val="nil"/>
              <w:right w:val="nil"/>
            </w:tcBorders>
            <w:vAlign w:val="center"/>
          </w:tcPr>
          <w:p w14:paraId="38A47C59" w14:textId="77777777" w:rsidR="00FB7365" w:rsidRPr="001A7873" w:rsidRDefault="00FB7365" w:rsidP="00EA1735">
            <w:pPr>
              <w:rPr>
                <w:rFonts w:ascii="Arial" w:hAnsi="Arial" w:cs="Arial"/>
                <w:b/>
                <w:szCs w:val="21"/>
              </w:rPr>
            </w:pPr>
          </w:p>
        </w:tc>
      </w:tr>
      <w:tr w:rsidR="009758A9" w:rsidRPr="001A7873" w14:paraId="32F0012B" w14:textId="77777777" w:rsidTr="005066E1">
        <w:trPr>
          <w:gridAfter w:val="2"/>
          <w:wAfter w:w="243" w:type="dxa"/>
          <w:trHeight w:val="1124"/>
        </w:trPr>
        <w:tc>
          <w:tcPr>
            <w:tcW w:w="1134" w:type="dxa"/>
            <w:gridSpan w:val="2"/>
            <w:tcBorders>
              <w:top w:val="single" w:sz="4" w:space="0" w:color="auto"/>
              <w:left w:val="single" w:sz="4" w:space="0" w:color="auto"/>
              <w:right w:val="single" w:sz="4" w:space="0" w:color="auto"/>
            </w:tcBorders>
            <w:vAlign w:val="center"/>
          </w:tcPr>
          <w:p w14:paraId="75300C2C" w14:textId="77777777" w:rsidR="009758A9" w:rsidRPr="001A7873" w:rsidRDefault="009758A9" w:rsidP="009758A9">
            <w:pPr>
              <w:ind w:leftChars="67" w:left="141" w:rightChars="17" w:right="36"/>
              <w:rPr>
                <w:rFonts w:ascii="Arial" w:hAnsi="Arial" w:cs="Arial"/>
                <w:szCs w:val="21"/>
              </w:rPr>
            </w:pPr>
            <w:r w:rsidRPr="001A7873">
              <w:rPr>
                <w:rFonts w:ascii="Arial" w:hAnsi="Arial" w:cs="Arial"/>
                <w:szCs w:val="21"/>
              </w:rPr>
              <w:t xml:space="preserve">2.1 </w:t>
            </w:r>
            <w:r w:rsidRPr="001A7873">
              <w:rPr>
                <w:rFonts w:ascii="Arial" w:hAnsi="Arial" w:cs="Arial"/>
                <w:szCs w:val="21"/>
              </w:rPr>
              <w:t>目的、意义</w:t>
            </w:r>
          </w:p>
          <w:p w14:paraId="4F4FEEB7" w14:textId="77777777" w:rsidR="009758A9" w:rsidRPr="001A7873" w:rsidRDefault="009758A9" w:rsidP="009758A9">
            <w:pPr>
              <w:ind w:leftChars="67" w:left="141" w:rightChars="17" w:right="36"/>
              <w:rPr>
                <w:rFonts w:ascii="Arial" w:hAnsi="Arial" w:cs="Arial"/>
                <w:szCs w:val="21"/>
              </w:rPr>
            </w:pPr>
            <w:r w:rsidRPr="001A7873">
              <w:rPr>
                <w:rFonts w:ascii="Arial" w:hAnsi="Arial" w:cs="Arial"/>
                <w:szCs w:val="21"/>
              </w:rPr>
              <w:t>（工作开展背景及要求）</w:t>
            </w:r>
          </w:p>
        </w:tc>
        <w:tc>
          <w:tcPr>
            <w:tcW w:w="7341" w:type="dxa"/>
            <w:gridSpan w:val="6"/>
            <w:tcBorders>
              <w:top w:val="single" w:sz="4" w:space="0" w:color="auto"/>
              <w:left w:val="single" w:sz="4" w:space="0" w:color="auto"/>
              <w:right w:val="single" w:sz="4" w:space="0" w:color="auto"/>
            </w:tcBorders>
          </w:tcPr>
          <w:p w14:paraId="3FA4DE46" w14:textId="2484AA6C" w:rsidR="00FF10F2" w:rsidRPr="00C92EE9" w:rsidRDefault="00C1339E" w:rsidP="00C92EE9">
            <w:pPr>
              <w:spacing w:line="276" w:lineRule="auto"/>
              <w:ind w:firstLineChars="200" w:firstLine="420"/>
              <w:rPr>
                <w:rFonts w:ascii="宋体" w:hAnsi="宋体"/>
                <w:color w:val="000000"/>
                <w:szCs w:val="21"/>
              </w:rPr>
            </w:pPr>
            <w:r w:rsidRPr="00775BD0">
              <w:rPr>
                <w:rFonts w:ascii="宋体" w:hAnsi="宋体" w:hint="eastAsia"/>
                <w:szCs w:val="21"/>
              </w:rPr>
              <w:t>从事微生物临床诊疗、疾病控制、</w:t>
            </w:r>
            <w:r w:rsidRPr="00775BD0">
              <w:rPr>
                <w:rFonts w:hint="eastAsia"/>
                <w:szCs w:val="21"/>
              </w:rPr>
              <w:t>检验检疫、</w:t>
            </w:r>
            <w:r w:rsidRPr="00775BD0">
              <w:rPr>
                <w:rFonts w:ascii="宋体" w:hAnsi="宋体" w:hint="eastAsia"/>
                <w:szCs w:val="21"/>
              </w:rPr>
              <w:t>教学和科研等工作的机构，按工作要求或需要</w:t>
            </w:r>
            <w:r w:rsidRPr="00775BD0">
              <w:rPr>
                <w:rFonts w:ascii="宋体" w:hAnsi="宋体" w:hint="eastAsia"/>
                <w:color w:val="000000"/>
                <w:szCs w:val="21"/>
              </w:rPr>
              <w:t>，会储存一定量的微生物菌（毒）种，这是出于满足日常工作的目的，也是一些技术法规或标准规范的明确规定。</w:t>
            </w:r>
            <w:r w:rsidRPr="00775BD0">
              <w:rPr>
                <w:szCs w:val="21"/>
              </w:rPr>
              <w:t xml:space="preserve"> RB/T 214-2017 </w:t>
            </w:r>
            <w:smartTag w:uri="urn:schemas-microsoft-com:office:smarttags" w:element="chsdate">
              <w:smartTagPr>
                <w:attr w:name="IsROCDate" w:val="False"/>
                <w:attr w:name="IsLunarDate" w:val="False"/>
                <w:attr w:name="Day" w:val="30"/>
                <w:attr w:name="Month" w:val="12"/>
                <w:attr w:name="Year" w:val="1899"/>
              </w:smartTagPr>
              <w:r w:rsidRPr="00775BD0">
                <w:rPr>
                  <w:szCs w:val="21"/>
                </w:rPr>
                <w:t>4.4.6</w:t>
              </w:r>
            </w:smartTag>
            <w:r w:rsidRPr="00775BD0">
              <w:rPr>
                <w:rFonts w:hint="eastAsia"/>
                <w:szCs w:val="21"/>
              </w:rPr>
              <w:t>中规定：“检验检测机构应建立和保持标准物质管理程序。这里所说的标准物质即包括标准菌（毒）种。再如，</w:t>
            </w:r>
            <w:r w:rsidRPr="00775BD0">
              <w:rPr>
                <w:szCs w:val="21"/>
              </w:rPr>
              <w:t xml:space="preserve">CNAS-CL01-A001 </w:t>
            </w:r>
            <w:r w:rsidRPr="00775BD0">
              <w:rPr>
                <w:rFonts w:hint="eastAsia"/>
                <w:szCs w:val="21"/>
              </w:rPr>
              <w:t>《检测和校准实验室能力认可准则</w:t>
            </w:r>
            <w:r w:rsidRPr="00775BD0">
              <w:rPr>
                <w:szCs w:val="21"/>
              </w:rPr>
              <w:t xml:space="preserve"> </w:t>
            </w:r>
            <w:r w:rsidRPr="00775BD0">
              <w:rPr>
                <w:rFonts w:hint="eastAsia"/>
                <w:szCs w:val="21"/>
              </w:rPr>
              <w:t>在微生物检测领域的应用说明》</w:t>
            </w:r>
            <w:r w:rsidRPr="00775BD0">
              <w:rPr>
                <w:szCs w:val="21"/>
              </w:rPr>
              <w:t>6.4.1.2</w:t>
            </w:r>
            <w:r w:rsidRPr="00775BD0">
              <w:rPr>
                <w:rFonts w:hint="eastAsia"/>
                <w:szCs w:val="21"/>
              </w:rPr>
              <w:t>中明确规定，实验室必须保存有满足试验需要的标准菌种</w:t>
            </w:r>
            <w:r w:rsidRPr="00775BD0">
              <w:rPr>
                <w:rFonts w:ascii="Arial" w:hAnsi="Arial" w:cs="Arial"/>
                <w:szCs w:val="21"/>
              </w:rPr>
              <w:t>/</w:t>
            </w:r>
            <w:r w:rsidRPr="00775BD0">
              <w:rPr>
                <w:rFonts w:hint="eastAsia"/>
                <w:szCs w:val="21"/>
              </w:rPr>
              <w:t>菌株（标准培养物），除检测方法（如药物敏感试验、抗菌性能测试）中规定的菌种外，还应包括应用于培养基（试剂）验收</w:t>
            </w:r>
            <w:r w:rsidRPr="00775BD0">
              <w:rPr>
                <w:rFonts w:ascii="Arial" w:hAnsi="Arial" w:cs="Arial"/>
                <w:szCs w:val="21"/>
              </w:rPr>
              <w:t>/</w:t>
            </w:r>
            <w:r w:rsidRPr="00775BD0">
              <w:rPr>
                <w:rFonts w:hint="eastAsia"/>
                <w:szCs w:val="21"/>
              </w:rPr>
              <w:t>质量控制、方法确认</w:t>
            </w:r>
            <w:r w:rsidRPr="00775BD0">
              <w:rPr>
                <w:rFonts w:ascii="Arial" w:hAnsi="Arial" w:cs="Arial"/>
                <w:szCs w:val="21"/>
              </w:rPr>
              <w:t>/</w:t>
            </w:r>
            <w:r w:rsidRPr="00775BD0">
              <w:rPr>
                <w:rFonts w:hint="eastAsia"/>
                <w:szCs w:val="21"/>
              </w:rPr>
              <w:t>证实、阳性对照、阴性对照、人员培训考核和结果质量的保证等所需的菌株。具体到检测标准，</w:t>
            </w:r>
            <w:r w:rsidRPr="00775BD0">
              <w:rPr>
                <w:szCs w:val="21"/>
              </w:rPr>
              <w:t xml:space="preserve"> GB 4789.30-2016</w:t>
            </w:r>
            <w:r w:rsidRPr="00775BD0">
              <w:rPr>
                <w:rFonts w:hint="eastAsia"/>
                <w:szCs w:val="21"/>
              </w:rPr>
              <w:t>《食品安全国家标准</w:t>
            </w:r>
            <w:r w:rsidRPr="00775BD0">
              <w:rPr>
                <w:szCs w:val="21"/>
              </w:rPr>
              <w:t xml:space="preserve"> </w:t>
            </w:r>
            <w:r w:rsidRPr="00775BD0">
              <w:rPr>
                <w:rFonts w:hint="eastAsia"/>
                <w:szCs w:val="21"/>
              </w:rPr>
              <w:t>食品微生物学检验</w:t>
            </w:r>
            <w:r w:rsidRPr="00775BD0">
              <w:rPr>
                <w:szCs w:val="21"/>
              </w:rPr>
              <w:t xml:space="preserve"> </w:t>
            </w:r>
            <w:r w:rsidRPr="00775BD0">
              <w:rPr>
                <w:rFonts w:hint="eastAsia"/>
                <w:szCs w:val="21"/>
              </w:rPr>
              <w:t>单核细胞增生李斯特菌检验》第</w:t>
            </w:r>
            <w:r w:rsidRPr="00775BD0">
              <w:rPr>
                <w:szCs w:val="21"/>
              </w:rPr>
              <w:t>2</w:t>
            </w:r>
            <w:r w:rsidRPr="00775BD0">
              <w:rPr>
                <w:rFonts w:hint="eastAsia"/>
                <w:szCs w:val="21"/>
              </w:rPr>
              <w:t>条目设备和材料中</w:t>
            </w:r>
            <w:r w:rsidRPr="00775BD0">
              <w:rPr>
                <w:szCs w:val="21"/>
              </w:rPr>
              <w:t>2.12-2.17</w:t>
            </w:r>
            <w:r w:rsidRPr="00775BD0">
              <w:rPr>
                <w:rFonts w:hint="eastAsia"/>
                <w:szCs w:val="21"/>
              </w:rPr>
              <w:t>皆是关于标准菌种的要求，包括单核细胞增生李斯特氏菌、金黄色葡萄球菌等菌种。</w:t>
            </w:r>
            <w:r w:rsidR="00C92EE9">
              <w:rPr>
                <w:rFonts w:hint="eastAsia"/>
                <w:szCs w:val="21"/>
              </w:rPr>
              <w:t>但是，目前</w:t>
            </w:r>
            <w:r w:rsidR="00C92EE9" w:rsidRPr="00775BD0">
              <w:rPr>
                <w:rFonts w:hint="eastAsia"/>
                <w:szCs w:val="21"/>
              </w:rPr>
              <w:t>我国关于实验室菌（毒）种资源管理的要求比较分散，管理要素不尽统一，甚至</w:t>
            </w:r>
            <w:r w:rsidR="00C92EE9">
              <w:rPr>
                <w:rFonts w:hint="eastAsia"/>
                <w:szCs w:val="21"/>
              </w:rPr>
              <w:t>对相关</w:t>
            </w:r>
            <w:r w:rsidR="00C92EE9" w:rsidRPr="00775BD0">
              <w:rPr>
                <w:rFonts w:hint="eastAsia"/>
                <w:szCs w:val="21"/>
              </w:rPr>
              <w:t>术语、定义</w:t>
            </w:r>
            <w:r w:rsidR="00F72D88">
              <w:rPr>
                <w:rFonts w:hint="eastAsia"/>
                <w:szCs w:val="21"/>
              </w:rPr>
              <w:t>都</w:t>
            </w:r>
            <w:r w:rsidR="00C92EE9" w:rsidRPr="00775BD0">
              <w:rPr>
                <w:rFonts w:hint="eastAsia"/>
                <w:szCs w:val="21"/>
              </w:rPr>
              <w:t>不明确，实验室无法正确开展实验</w:t>
            </w:r>
            <w:r w:rsidR="00C92EE9">
              <w:rPr>
                <w:rFonts w:hint="eastAsia"/>
                <w:szCs w:val="21"/>
              </w:rPr>
              <w:t>活动</w:t>
            </w:r>
            <w:r w:rsidR="00C92EE9" w:rsidRPr="00775BD0">
              <w:rPr>
                <w:rFonts w:hint="eastAsia"/>
                <w:szCs w:val="21"/>
              </w:rPr>
              <w:t>。</w:t>
            </w:r>
            <w:r w:rsidR="00F3289A" w:rsidRPr="00775BD0">
              <w:rPr>
                <w:rFonts w:hint="eastAsia"/>
                <w:szCs w:val="21"/>
              </w:rPr>
              <w:t>目前，</w:t>
            </w:r>
            <w:r w:rsidR="00293D6A" w:rsidRPr="00792584">
              <w:rPr>
                <w:rFonts w:ascii="宋体" w:hAnsi="宋体" w:cs="Arial" w:hint="eastAsia"/>
                <w:szCs w:val="21"/>
              </w:rPr>
              <w:t>从事</w:t>
            </w:r>
            <w:r w:rsidR="00293D6A">
              <w:rPr>
                <w:rFonts w:hint="eastAsia"/>
                <w:szCs w:val="21"/>
              </w:rPr>
              <w:t>检验检疫、</w:t>
            </w:r>
            <w:r w:rsidR="00293D6A">
              <w:rPr>
                <w:rFonts w:hint="eastAsia"/>
              </w:rPr>
              <w:t>检测、</w:t>
            </w:r>
            <w:r w:rsidR="00293D6A" w:rsidRPr="00D10C6E">
              <w:rPr>
                <w:szCs w:val="21"/>
              </w:rPr>
              <w:t>校准</w:t>
            </w:r>
            <w:r w:rsidR="00293D6A">
              <w:rPr>
                <w:rFonts w:hint="eastAsia"/>
                <w:szCs w:val="21"/>
              </w:rPr>
              <w:t>、</w:t>
            </w:r>
            <w:r w:rsidR="00293D6A" w:rsidRPr="00D10C6E">
              <w:rPr>
                <w:szCs w:val="21"/>
              </w:rPr>
              <w:t>科研</w:t>
            </w:r>
            <w:r w:rsidR="00293D6A">
              <w:rPr>
                <w:rFonts w:hint="eastAsia"/>
                <w:szCs w:val="21"/>
              </w:rPr>
              <w:t>、</w:t>
            </w:r>
            <w:r w:rsidR="00293D6A" w:rsidRPr="00D10C6E">
              <w:rPr>
                <w:szCs w:val="21"/>
              </w:rPr>
              <w:t>教学</w:t>
            </w:r>
            <w:r w:rsidR="00293D6A">
              <w:rPr>
                <w:rFonts w:hint="eastAsia"/>
                <w:szCs w:val="21"/>
              </w:rPr>
              <w:t>、</w:t>
            </w:r>
            <w:r w:rsidR="00293D6A" w:rsidRPr="00D10C6E">
              <w:rPr>
                <w:szCs w:val="21"/>
              </w:rPr>
              <w:t>医学诊断</w:t>
            </w:r>
            <w:r w:rsidR="00293D6A">
              <w:rPr>
                <w:rFonts w:hint="eastAsia"/>
                <w:szCs w:val="21"/>
              </w:rPr>
              <w:t>、</w:t>
            </w:r>
            <w:r w:rsidR="00293D6A" w:rsidRPr="00D10C6E">
              <w:rPr>
                <w:szCs w:val="21"/>
              </w:rPr>
              <w:t>标准物质研制</w:t>
            </w:r>
            <w:r w:rsidR="00293D6A">
              <w:rPr>
                <w:rFonts w:hint="eastAsia"/>
                <w:szCs w:val="21"/>
              </w:rPr>
              <w:t>、材料赋值、质量控制、生物诊断试剂研制</w:t>
            </w:r>
            <w:r w:rsidR="00293D6A" w:rsidRPr="00F97D58">
              <w:rPr>
                <w:rFonts w:hint="eastAsia"/>
                <w:szCs w:val="21"/>
              </w:rPr>
              <w:t>的实验室</w:t>
            </w:r>
            <w:r w:rsidR="00F3289A" w:rsidRPr="00775BD0">
              <w:rPr>
                <w:rFonts w:hint="eastAsia"/>
                <w:szCs w:val="21"/>
              </w:rPr>
              <w:t>，</w:t>
            </w:r>
            <w:r w:rsidR="00293D6A">
              <w:rPr>
                <w:rFonts w:hint="eastAsia"/>
                <w:szCs w:val="21"/>
              </w:rPr>
              <w:t>开展相关实验活动过程中</w:t>
            </w:r>
            <w:r w:rsidR="00F3289A" w:rsidRPr="00775BD0">
              <w:rPr>
                <w:rFonts w:hint="eastAsia"/>
                <w:szCs w:val="21"/>
              </w:rPr>
              <w:t>缺乏</w:t>
            </w:r>
            <w:r w:rsidR="00293D6A">
              <w:rPr>
                <w:rFonts w:hint="eastAsia"/>
                <w:szCs w:val="21"/>
              </w:rPr>
              <w:t>可参考的菌（毒）种资源管理</w:t>
            </w:r>
            <w:r w:rsidR="00F3289A" w:rsidRPr="00775BD0">
              <w:rPr>
                <w:rFonts w:hint="eastAsia"/>
                <w:szCs w:val="21"/>
              </w:rPr>
              <w:t>规范性文件</w:t>
            </w:r>
            <w:r w:rsidR="00293D6A">
              <w:rPr>
                <w:rFonts w:hint="eastAsia"/>
                <w:szCs w:val="21"/>
              </w:rPr>
              <w:t>。</w:t>
            </w:r>
            <w:r w:rsidR="00F3289A" w:rsidRPr="00775BD0">
              <w:rPr>
                <w:rFonts w:ascii="宋体" w:hAnsi="宋体" w:hint="eastAsia"/>
                <w:color w:val="000000"/>
                <w:szCs w:val="21"/>
              </w:rPr>
              <w:t>对这些菌（毒）种的保藏</w:t>
            </w:r>
            <w:r w:rsidR="00D71D40">
              <w:rPr>
                <w:rFonts w:ascii="宋体" w:hAnsi="宋体" w:hint="eastAsia"/>
                <w:color w:val="000000"/>
                <w:szCs w:val="21"/>
              </w:rPr>
              <w:t>、管理</w:t>
            </w:r>
            <w:r w:rsidR="00F3289A" w:rsidRPr="00775BD0">
              <w:rPr>
                <w:rFonts w:ascii="宋体" w:hAnsi="宋体" w:hint="eastAsia"/>
                <w:color w:val="000000"/>
                <w:szCs w:val="21"/>
              </w:rPr>
              <w:t>，实验室一般依靠基本的微生物操作，而没有系统的参考文件，使保藏管理过程存在较大的安全风险，存在的最大问题就</w:t>
            </w:r>
            <w:r w:rsidR="00D71D40">
              <w:rPr>
                <w:rFonts w:ascii="宋体" w:hAnsi="宋体" w:hint="eastAsia"/>
                <w:color w:val="000000"/>
                <w:szCs w:val="21"/>
              </w:rPr>
              <w:t>是</w:t>
            </w:r>
            <w:r w:rsidR="00F3289A" w:rsidRPr="00775BD0">
              <w:rPr>
                <w:rFonts w:ascii="宋体" w:hAnsi="宋体" w:hint="eastAsia"/>
                <w:color w:val="000000"/>
                <w:szCs w:val="21"/>
              </w:rPr>
              <w:t>生物安全问题和</w:t>
            </w:r>
            <w:r w:rsidR="00293D6A" w:rsidRPr="00775BD0">
              <w:rPr>
                <w:rFonts w:ascii="宋体" w:hAnsi="宋体" w:hint="eastAsia"/>
                <w:color w:val="000000"/>
                <w:szCs w:val="21"/>
              </w:rPr>
              <w:t>菌（毒）种</w:t>
            </w:r>
            <w:r w:rsidR="00F3289A" w:rsidRPr="00775BD0">
              <w:rPr>
                <w:rFonts w:ascii="宋体" w:hAnsi="宋体" w:hint="eastAsia"/>
                <w:color w:val="000000"/>
                <w:szCs w:val="21"/>
              </w:rPr>
              <w:t>的生物</w:t>
            </w:r>
            <w:r w:rsidR="00D71D40">
              <w:rPr>
                <w:rFonts w:ascii="宋体" w:hAnsi="宋体" w:hint="eastAsia"/>
                <w:color w:val="000000"/>
                <w:szCs w:val="21"/>
              </w:rPr>
              <w:t>学</w:t>
            </w:r>
            <w:r w:rsidR="00F3289A" w:rsidRPr="00775BD0">
              <w:rPr>
                <w:rFonts w:ascii="宋体" w:hAnsi="宋体" w:hint="eastAsia"/>
                <w:color w:val="000000"/>
                <w:szCs w:val="21"/>
              </w:rPr>
              <w:t>特</w:t>
            </w:r>
            <w:r w:rsidR="00D71D40">
              <w:rPr>
                <w:rFonts w:ascii="宋体" w:hAnsi="宋体" w:hint="eastAsia"/>
                <w:color w:val="000000"/>
                <w:szCs w:val="21"/>
              </w:rPr>
              <w:t>征稳定性</w:t>
            </w:r>
            <w:r w:rsidR="00F3289A" w:rsidRPr="00775BD0">
              <w:rPr>
                <w:rFonts w:ascii="宋体" w:hAnsi="宋体" w:hint="eastAsia"/>
                <w:color w:val="000000"/>
                <w:szCs w:val="21"/>
              </w:rPr>
              <w:t>问题。近年来由微生物引起的一些疫情告诉我们，由于管理不善，</w:t>
            </w:r>
            <w:r w:rsidR="00293D6A">
              <w:rPr>
                <w:rFonts w:ascii="宋体" w:hAnsi="宋体" w:hint="eastAsia"/>
                <w:color w:val="000000"/>
                <w:szCs w:val="21"/>
              </w:rPr>
              <w:t>实验室</w:t>
            </w:r>
            <w:r w:rsidR="00F3289A" w:rsidRPr="00775BD0">
              <w:rPr>
                <w:rFonts w:ascii="宋体" w:hAnsi="宋体" w:hint="eastAsia"/>
                <w:color w:val="000000"/>
                <w:szCs w:val="21"/>
              </w:rPr>
              <w:t>保藏的菌（毒）种是引发生物安全事件的主要原因。管理不善的另一个影响是造成微生物资源的丢失，包括由于保藏方法的不适用使得</w:t>
            </w:r>
            <w:r w:rsidR="00F3289A" w:rsidRPr="00775BD0">
              <w:rPr>
                <w:rFonts w:hint="eastAsia"/>
                <w:szCs w:val="21"/>
              </w:rPr>
              <w:t>菌（毒）种特征属性发生变异，或者管理制度不健全使得菌（毒）种丢失等，</w:t>
            </w:r>
            <w:r w:rsidR="00F3289A" w:rsidRPr="00775BD0">
              <w:rPr>
                <w:rFonts w:ascii="宋体" w:hAnsi="宋体" w:hint="eastAsia"/>
                <w:color w:val="000000"/>
                <w:szCs w:val="21"/>
              </w:rPr>
              <w:t>使微生物资源的多样性受到损失。</w:t>
            </w:r>
            <w:r w:rsidR="00C92EE9">
              <w:rPr>
                <w:rFonts w:ascii="宋体" w:hAnsi="宋体" w:hint="eastAsia"/>
                <w:color w:val="000000"/>
                <w:szCs w:val="21"/>
              </w:rPr>
              <w:t>由此</w:t>
            </w:r>
            <w:r w:rsidR="00F3289A" w:rsidRPr="00775BD0">
              <w:rPr>
                <w:rFonts w:ascii="宋体" w:hAnsi="宋体" w:hint="eastAsia"/>
                <w:color w:val="000000"/>
                <w:szCs w:val="21"/>
              </w:rPr>
              <w:t>，建立</w:t>
            </w:r>
            <w:r w:rsidR="00C92EE9">
              <w:rPr>
                <w:rFonts w:ascii="宋体" w:hAnsi="宋体" w:hint="eastAsia"/>
                <w:color w:val="000000"/>
                <w:szCs w:val="21"/>
              </w:rPr>
              <w:t>实验室菌（毒）种资源管理</w:t>
            </w:r>
            <w:r w:rsidR="00F3289A" w:rsidRPr="00775BD0">
              <w:rPr>
                <w:rFonts w:ascii="宋体" w:hAnsi="宋体" w:hint="eastAsia"/>
                <w:color w:val="000000"/>
                <w:szCs w:val="21"/>
              </w:rPr>
              <w:t>规范</w:t>
            </w:r>
            <w:r w:rsidR="00C92EE9">
              <w:rPr>
                <w:rFonts w:ascii="宋体" w:hAnsi="宋体" w:hint="eastAsia"/>
                <w:color w:val="000000"/>
                <w:szCs w:val="21"/>
              </w:rPr>
              <w:t>的需求</w:t>
            </w:r>
            <w:r w:rsidR="00F3289A" w:rsidRPr="00775BD0">
              <w:rPr>
                <w:rFonts w:ascii="宋体" w:hAnsi="宋体" w:hint="eastAsia"/>
                <w:color w:val="000000"/>
                <w:szCs w:val="21"/>
              </w:rPr>
              <w:t>尤为</w:t>
            </w:r>
            <w:r w:rsidR="00C92EE9">
              <w:rPr>
                <w:rFonts w:ascii="宋体" w:hAnsi="宋体" w:hint="eastAsia"/>
                <w:color w:val="000000"/>
                <w:szCs w:val="21"/>
              </w:rPr>
              <w:t>紧迫</w:t>
            </w:r>
            <w:r w:rsidR="002F59BF" w:rsidRPr="00775BD0">
              <w:rPr>
                <w:rFonts w:hint="eastAsia"/>
                <w:szCs w:val="21"/>
              </w:rPr>
              <w:t>，</w:t>
            </w:r>
            <w:r w:rsidR="00C92EE9">
              <w:rPr>
                <w:rFonts w:hint="eastAsia"/>
                <w:szCs w:val="21"/>
              </w:rPr>
              <w:t>而通过建立管理规范</w:t>
            </w:r>
            <w:r w:rsidR="002F59BF" w:rsidRPr="00775BD0">
              <w:rPr>
                <w:rFonts w:hint="eastAsia"/>
                <w:szCs w:val="21"/>
              </w:rPr>
              <w:t>对实验室管理菌（毒）种资源的基本要求进行统一规定，</w:t>
            </w:r>
            <w:r w:rsidR="00C92EE9">
              <w:rPr>
                <w:rFonts w:hint="eastAsia"/>
                <w:szCs w:val="21"/>
              </w:rPr>
              <w:t>也显示出</w:t>
            </w:r>
            <w:r w:rsidR="002F59BF" w:rsidRPr="00775BD0">
              <w:rPr>
                <w:rFonts w:hint="eastAsia"/>
                <w:szCs w:val="21"/>
              </w:rPr>
              <w:t>重要的现实必要性和战略重要性。</w:t>
            </w:r>
          </w:p>
        </w:tc>
      </w:tr>
      <w:tr w:rsidR="009758A9" w:rsidRPr="00B20CD5" w14:paraId="60F49637" w14:textId="77777777" w:rsidTr="005066E1">
        <w:trPr>
          <w:gridAfter w:val="2"/>
          <w:wAfter w:w="243" w:type="dxa"/>
        </w:trPr>
        <w:tc>
          <w:tcPr>
            <w:tcW w:w="1134" w:type="dxa"/>
            <w:gridSpan w:val="2"/>
            <w:tcBorders>
              <w:top w:val="single" w:sz="4" w:space="0" w:color="auto"/>
              <w:left w:val="single" w:sz="4" w:space="0" w:color="auto"/>
              <w:bottom w:val="single" w:sz="4" w:space="0" w:color="auto"/>
              <w:right w:val="single" w:sz="4" w:space="0" w:color="auto"/>
            </w:tcBorders>
            <w:vAlign w:val="center"/>
          </w:tcPr>
          <w:p w14:paraId="3C698B04" w14:textId="77777777" w:rsidR="009758A9" w:rsidRPr="001A7873" w:rsidRDefault="009758A9" w:rsidP="009758A9">
            <w:pPr>
              <w:ind w:leftChars="67" w:left="141" w:rightChars="17" w:right="36"/>
              <w:rPr>
                <w:rFonts w:ascii="Arial" w:hAnsi="Arial" w:cs="Arial"/>
                <w:szCs w:val="21"/>
              </w:rPr>
            </w:pPr>
            <w:r w:rsidRPr="001A7873">
              <w:rPr>
                <w:rFonts w:ascii="Arial" w:hAnsi="Arial" w:cs="Arial"/>
                <w:szCs w:val="21"/>
              </w:rPr>
              <w:t xml:space="preserve">2.2 </w:t>
            </w:r>
            <w:r w:rsidRPr="001A7873">
              <w:rPr>
                <w:rFonts w:ascii="Arial" w:hAnsi="Arial" w:cs="Arial"/>
                <w:szCs w:val="21"/>
              </w:rPr>
              <w:t>与国内外相关标准、文献的关系</w:t>
            </w:r>
          </w:p>
        </w:tc>
        <w:tc>
          <w:tcPr>
            <w:tcW w:w="7341" w:type="dxa"/>
            <w:gridSpan w:val="6"/>
            <w:tcBorders>
              <w:top w:val="single" w:sz="4" w:space="0" w:color="auto"/>
              <w:left w:val="single" w:sz="4" w:space="0" w:color="auto"/>
              <w:bottom w:val="single" w:sz="4" w:space="0" w:color="auto"/>
              <w:right w:val="single" w:sz="4" w:space="0" w:color="auto"/>
            </w:tcBorders>
            <w:vAlign w:val="center"/>
          </w:tcPr>
          <w:p w14:paraId="4C0E2F58" w14:textId="7CA90DA1" w:rsidR="00B10E66" w:rsidRPr="00B20CD5" w:rsidRDefault="008F5466" w:rsidP="00A76102">
            <w:pPr>
              <w:spacing w:line="276" w:lineRule="auto"/>
              <w:ind w:firstLineChars="200" w:firstLine="420"/>
              <w:rPr>
                <w:rFonts w:ascii="宋体" w:hAnsi="宋体"/>
                <w:color w:val="000000"/>
                <w:szCs w:val="21"/>
              </w:rPr>
            </w:pPr>
            <w:r w:rsidRPr="002910D0">
              <w:rPr>
                <w:rFonts w:ascii="宋体" w:hAnsi="宋体" w:hint="eastAsia"/>
                <w:color w:val="000000"/>
                <w:szCs w:val="21"/>
              </w:rPr>
              <w:t>本标准以</w:t>
            </w:r>
            <w:r w:rsidR="00B20CD5">
              <w:rPr>
                <w:rFonts w:ascii="宋体" w:hAnsi="宋体" w:hint="eastAsia"/>
                <w:color w:val="000000"/>
                <w:szCs w:val="21"/>
              </w:rPr>
              <w:t>《中华人民共和国生物安全法》、</w:t>
            </w:r>
            <w:r w:rsidR="00FB0B41">
              <w:rPr>
                <w:rFonts w:ascii="宋体" w:hAnsi="宋体" w:hint="eastAsia"/>
                <w:color w:val="000000"/>
                <w:szCs w:val="21"/>
              </w:rPr>
              <w:t>国务院</w:t>
            </w:r>
            <w:r w:rsidR="00FD15DE">
              <w:rPr>
                <w:rFonts w:ascii="宋体" w:hAnsi="宋体" w:hint="eastAsia"/>
                <w:color w:val="000000"/>
                <w:szCs w:val="21"/>
              </w:rPr>
              <w:t>《病原微生</w:t>
            </w:r>
            <w:r w:rsidR="00FD15DE" w:rsidRPr="00B20CD5">
              <w:rPr>
                <w:rFonts w:ascii="宋体" w:hAnsi="宋体" w:hint="eastAsia"/>
                <w:color w:val="000000"/>
                <w:szCs w:val="21"/>
              </w:rPr>
              <w:t>物</w:t>
            </w:r>
            <w:r w:rsidR="00FB0B41" w:rsidRPr="00B20CD5">
              <w:rPr>
                <w:rFonts w:ascii="宋体" w:hAnsi="宋体" w:hint="eastAsia"/>
                <w:color w:val="000000"/>
                <w:szCs w:val="21"/>
              </w:rPr>
              <w:t>实验室</w:t>
            </w:r>
            <w:r w:rsidR="00FD15DE" w:rsidRPr="00B20CD5">
              <w:rPr>
                <w:rFonts w:ascii="宋体" w:hAnsi="宋体" w:hint="eastAsia"/>
                <w:color w:val="000000"/>
                <w:szCs w:val="21"/>
              </w:rPr>
              <w:t>生物安全管理条例》</w:t>
            </w:r>
            <w:r w:rsidR="00FB0B41" w:rsidRPr="00B20CD5">
              <w:rPr>
                <w:rFonts w:ascii="宋体" w:hAnsi="宋体" w:hint="eastAsia"/>
                <w:color w:val="000000"/>
                <w:szCs w:val="21"/>
              </w:rPr>
              <w:t>、卫生部</w:t>
            </w:r>
            <w:r w:rsidR="00FF0D6E" w:rsidRPr="00B20CD5">
              <w:rPr>
                <w:rFonts w:ascii="宋体" w:hAnsi="宋体" w:hint="eastAsia"/>
                <w:color w:val="000000"/>
                <w:szCs w:val="21"/>
              </w:rPr>
              <w:t>《人间传染的病原微生物</w:t>
            </w:r>
            <w:r w:rsidR="00775BD0" w:rsidRPr="00B20CD5">
              <w:rPr>
                <w:rFonts w:ascii="宋体" w:hAnsi="宋体" w:hint="eastAsia"/>
                <w:color w:val="000000"/>
                <w:szCs w:val="21"/>
              </w:rPr>
              <w:t>名录</w:t>
            </w:r>
            <w:r w:rsidR="00FF0D6E" w:rsidRPr="00B20CD5">
              <w:rPr>
                <w:rFonts w:ascii="宋体" w:hAnsi="宋体" w:hint="eastAsia"/>
                <w:color w:val="000000"/>
                <w:szCs w:val="21"/>
              </w:rPr>
              <w:t>》</w:t>
            </w:r>
            <w:r w:rsidR="005E2900" w:rsidRPr="00B20CD5">
              <w:rPr>
                <w:rFonts w:ascii="宋体" w:hAnsi="宋体" w:hint="eastAsia"/>
                <w:color w:val="000000"/>
                <w:szCs w:val="21"/>
              </w:rPr>
              <w:t>、农业部</w:t>
            </w:r>
            <w:r w:rsidR="00FF0D6E" w:rsidRPr="00B20CD5">
              <w:rPr>
                <w:rFonts w:ascii="宋体" w:hAnsi="宋体" w:hint="eastAsia"/>
                <w:color w:val="000000"/>
                <w:szCs w:val="21"/>
              </w:rPr>
              <w:t>《</w:t>
            </w:r>
            <w:r w:rsidR="00775BD0" w:rsidRPr="00B20CD5">
              <w:rPr>
                <w:rFonts w:ascii="宋体" w:hAnsi="宋体" w:hint="eastAsia"/>
                <w:color w:val="000000"/>
                <w:szCs w:val="21"/>
              </w:rPr>
              <w:t>动物病原微生物分类名录</w:t>
            </w:r>
            <w:r w:rsidR="00FF0D6E" w:rsidRPr="00B20CD5">
              <w:rPr>
                <w:rFonts w:ascii="宋体" w:hAnsi="宋体" w:hint="eastAsia"/>
                <w:color w:val="000000"/>
                <w:szCs w:val="21"/>
              </w:rPr>
              <w:t>》</w:t>
            </w:r>
            <w:r w:rsidR="00FB0B41" w:rsidRPr="00B20CD5">
              <w:rPr>
                <w:rFonts w:ascii="宋体" w:hAnsi="宋体" w:hint="eastAsia"/>
                <w:color w:val="000000"/>
                <w:szCs w:val="21"/>
              </w:rPr>
              <w:t>、</w:t>
            </w:r>
            <w:r w:rsidR="00A83866" w:rsidRPr="00B20CD5">
              <w:rPr>
                <w:rFonts w:ascii="宋体" w:hAnsi="宋体" w:hint="eastAsia"/>
                <w:color w:val="000000"/>
                <w:szCs w:val="21"/>
              </w:rPr>
              <w:t xml:space="preserve"> W</w:t>
            </w:r>
            <w:r w:rsidR="00A83866" w:rsidRPr="00B20CD5">
              <w:rPr>
                <w:rFonts w:ascii="宋体" w:hAnsi="宋体"/>
                <w:color w:val="000000"/>
                <w:szCs w:val="21"/>
              </w:rPr>
              <w:t>S315</w:t>
            </w:r>
            <w:r w:rsidR="00A83866" w:rsidRPr="00B20CD5">
              <w:rPr>
                <w:rFonts w:ascii="宋体" w:hAnsi="宋体" w:hint="eastAsia"/>
                <w:color w:val="000000"/>
                <w:szCs w:val="21"/>
              </w:rPr>
              <w:t>-</w:t>
            </w:r>
            <w:r w:rsidR="00A83866" w:rsidRPr="00B20CD5">
              <w:rPr>
                <w:rFonts w:ascii="宋体" w:hAnsi="宋体"/>
                <w:color w:val="000000"/>
                <w:szCs w:val="21"/>
              </w:rPr>
              <w:t>2010</w:t>
            </w:r>
            <w:r w:rsidR="005E2900" w:rsidRPr="00B20CD5">
              <w:rPr>
                <w:rFonts w:ascii="宋体" w:hAnsi="宋体" w:hint="eastAsia"/>
                <w:color w:val="000000"/>
                <w:szCs w:val="21"/>
              </w:rPr>
              <w:t>《</w:t>
            </w:r>
            <w:r w:rsidR="00FB0B41" w:rsidRPr="00B20CD5">
              <w:rPr>
                <w:rFonts w:ascii="宋体" w:hAnsi="宋体" w:hint="eastAsia"/>
                <w:color w:val="000000"/>
                <w:szCs w:val="21"/>
              </w:rPr>
              <w:t>人间传染的病原微生物菌(毒)种保藏机构设置技术规范</w:t>
            </w:r>
            <w:r w:rsidR="005E2900" w:rsidRPr="00B20CD5">
              <w:rPr>
                <w:rFonts w:ascii="宋体" w:hAnsi="宋体" w:hint="eastAsia"/>
                <w:color w:val="000000"/>
                <w:szCs w:val="21"/>
              </w:rPr>
              <w:t>》</w:t>
            </w:r>
            <w:r w:rsidR="00D71D40" w:rsidRPr="00B20CD5">
              <w:rPr>
                <w:rFonts w:ascii="宋体" w:hAnsi="宋体" w:hint="eastAsia"/>
                <w:color w:val="000000"/>
                <w:szCs w:val="21"/>
              </w:rPr>
              <w:t>、卫生部</w:t>
            </w:r>
            <w:r w:rsidR="005E2900" w:rsidRPr="00B20CD5">
              <w:rPr>
                <w:rFonts w:ascii="宋体" w:hAnsi="宋体" w:hint="eastAsia"/>
                <w:color w:val="000000"/>
                <w:szCs w:val="21"/>
              </w:rPr>
              <w:t>《</w:t>
            </w:r>
            <w:r w:rsidR="00D71D40" w:rsidRPr="00B20CD5">
              <w:rPr>
                <w:rFonts w:ascii="宋体" w:hAnsi="宋体" w:hint="eastAsia"/>
                <w:color w:val="000000"/>
                <w:szCs w:val="21"/>
              </w:rPr>
              <w:t>可感染人类的高致病性病原微生物菌（毒）种或样本运输管理规定</w:t>
            </w:r>
            <w:r w:rsidR="005E2900" w:rsidRPr="00B20CD5">
              <w:rPr>
                <w:rFonts w:ascii="宋体" w:hAnsi="宋体" w:hint="eastAsia"/>
                <w:color w:val="000000"/>
                <w:szCs w:val="21"/>
              </w:rPr>
              <w:t>》</w:t>
            </w:r>
            <w:r w:rsidR="00A83866" w:rsidRPr="00B20CD5">
              <w:rPr>
                <w:rFonts w:ascii="宋体" w:hAnsi="宋体" w:hint="eastAsia"/>
                <w:color w:val="000000"/>
                <w:szCs w:val="21"/>
              </w:rPr>
              <w:t>、C</w:t>
            </w:r>
            <w:r w:rsidR="00A83866" w:rsidRPr="00B20CD5">
              <w:rPr>
                <w:rFonts w:ascii="宋体" w:hAnsi="宋体"/>
                <w:color w:val="000000"/>
                <w:szCs w:val="21"/>
              </w:rPr>
              <w:t>NAS-GL045:2020</w:t>
            </w:r>
            <w:r w:rsidR="00A83866" w:rsidRPr="00B20CD5">
              <w:rPr>
                <w:rFonts w:ascii="宋体" w:hAnsi="宋体" w:hint="eastAsia"/>
                <w:color w:val="000000"/>
                <w:szCs w:val="21"/>
              </w:rPr>
              <w:t>《病原微生物实验室生物安全风险管理指南》</w:t>
            </w:r>
            <w:r w:rsidR="00FF0D6E" w:rsidRPr="00B20CD5">
              <w:rPr>
                <w:rFonts w:ascii="宋体" w:hAnsi="宋体" w:hint="eastAsia"/>
                <w:color w:val="000000"/>
                <w:szCs w:val="21"/>
              </w:rPr>
              <w:t>等</w:t>
            </w:r>
            <w:r w:rsidRPr="00B20CD5">
              <w:rPr>
                <w:rFonts w:ascii="宋体" w:hAnsi="宋体" w:hint="eastAsia"/>
                <w:color w:val="000000"/>
                <w:szCs w:val="21"/>
              </w:rPr>
              <w:t>为基础</w:t>
            </w:r>
            <w:r w:rsidR="00FB0B41" w:rsidRPr="00B20CD5">
              <w:rPr>
                <w:rFonts w:ascii="宋体" w:hAnsi="宋体" w:hint="eastAsia"/>
                <w:color w:val="000000"/>
                <w:szCs w:val="21"/>
              </w:rPr>
              <w:t>依据</w:t>
            </w:r>
            <w:r w:rsidRPr="00B20CD5">
              <w:rPr>
                <w:rFonts w:ascii="宋体" w:hAnsi="宋体" w:hint="eastAsia"/>
                <w:color w:val="000000"/>
                <w:szCs w:val="21"/>
              </w:rPr>
              <w:t>，参考了ISO/IEC 17025:2017《检测和校准实验室能力的通用要求》，</w:t>
            </w:r>
            <w:r w:rsidR="00FF0D6E" w:rsidRPr="00B20CD5">
              <w:rPr>
                <w:rFonts w:ascii="宋体" w:hAnsi="宋体" w:hint="eastAsia"/>
                <w:color w:val="000000"/>
                <w:szCs w:val="21"/>
              </w:rPr>
              <w:t>综合</w:t>
            </w:r>
            <w:r w:rsidR="00FF0D6E">
              <w:rPr>
                <w:rFonts w:ascii="宋体" w:hAnsi="宋体" w:hint="eastAsia"/>
                <w:color w:val="000000"/>
                <w:szCs w:val="21"/>
              </w:rPr>
              <w:lastRenderedPageBreak/>
              <w:t>考虑</w:t>
            </w:r>
            <w:r w:rsidRPr="002910D0">
              <w:rPr>
                <w:rFonts w:ascii="宋体" w:hAnsi="宋体" w:hint="eastAsia"/>
                <w:color w:val="000000"/>
                <w:szCs w:val="21"/>
              </w:rPr>
              <w:t>RB/T 214-2017　《检验检测机构资质认定能力评价检验检测机构通用要求》</w:t>
            </w:r>
            <w:r w:rsidR="00FF0D6E">
              <w:rPr>
                <w:rFonts w:ascii="宋体" w:hAnsi="宋体" w:hint="eastAsia"/>
                <w:color w:val="000000"/>
                <w:szCs w:val="21"/>
              </w:rPr>
              <w:t>、</w:t>
            </w:r>
            <w:r w:rsidR="00FF0D6E" w:rsidRPr="00FF0D6E">
              <w:rPr>
                <w:rFonts w:ascii="宋体" w:hAnsi="宋体"/>
                <w:color w:val="000000"/>
                <w:szCs w:val="21"/>
              </w:rPr>
              <w:t xml:space="preserve"> CNAS-CL01-A001 </w:t>
            </w:r>
            <w:r w:rsidR="00FF0D6E" w:rsidRPr="00FF0D6E">
              <w:rPr>
                <w:rFonts w:ascii="宋体" w:hAnsi="宋体" w:hint="eastAsia"/>
                <w:color w:val="000000"/>
                <w:szCs w:val="21"/>
              </w:rPr>
              <w:t>《检测和校准实验室能力认可准则</w:t>
            </w:r>
            <w:r w:rsidR="00FF0D6E" w:rsidRPr="00FF0D6E">
              <w:rPr>
                <w:rFonts w:ascii="宋体" w:hAnsi="宋体"/>
                <w:color w:val="000000"/>
                <w:szCs w:val="21"/>
              </w:rPr>
              <w:t xml:space="preserve"> </w:t>
            </w:r>
            <w:r w:rsidR="00FF0D6E" w:rsidRPr="00FF0D6E">
              <w:rPr>
                <w:rFonts w:ascii="宋体" w:hAnsi="宋体" w:hint="eastAsia"/>
                <w:color w:val="000000"/>
                <w:szCs w:val="21"/>
              </w:rPr>
              <w:t>在微生物检测领域的应用说明》</w:t>
            </w:r>
            <w:r w:rsidR="00FF0D6E">
              <w:rPr>
                <w:rFonts w:ascii="宋体" w:hAnsi="宋体" w:hint="eastAsia"/>
                <w:color w:val="000000"/>
                <w:szCs w:val="21"/>
              </w:rPr>
              <w:t>、G</w:t>
            </w:r>
            <w:r w:rsidR="00FF0D6E">
              <w:rPr>
                <w:rFonts w:ascii="宋体" w:hAnsi="宋体"/>
                <w:color w:val="000000"/>
                <w:szCs w:val="21"/>
              </w:rPr>
              <w:t>B 4789.1-2016</w:t>
            </w:r>
            <w:r w:rsidR="00F50999">
              <w:rPr>
                <w:rFonts w:ascii="宋体" w:hAnsi="宋体" w:hint="eastAsia"/>
                <w:color w:val="000000"/>
                <w:szCs w:val="21"/>
              </w:rPr>
              <w:t>《</w:t>
            </w:r>
            <w:r w:rsidR="00F50999" w:rsidRPr="00B20CD5">
              <w:rPr>
                <w:rFonts w:ascii="宋体" w:hAnsi="宋体" w:hint="eastAsia"/>
                <w:color w:val="000000"/>
                <w:szCs w:val="21"/>
              </w:rPr>
              <w:t>食品安全国家标准 食品微生物学检验 总则</w:t>
            </w:r>
            <w:r w:rsidR="00F50999">
              <w:rPr>
                <w:rFonts w:ascii="宋体" w:hAnsi="宋体" w:hint="eastAsia"/>
                <w:color w:val="000000"/>
                <w:szCs w:val="21"/>
              </w:rPr>
              <w:t>》</w:t>
            </w:r>
            <w:r w:rsidR="00F72D88">
              <w:rPr>
                <w:rFonts w:ascii="宋体" w:hAnsi="宋体" w:hint="eastAsia"/>
                <w:color w:val="000000"/>
                <w:szCs w:val="21"/>
              </w:rPr>
              <w:t>等</w:t>
            </w:r>
            <w:r w:rsidR="005E2900">
              <w:rPr>
                <w:rFonts w:ascii="宋体" w:hAnsi="宋体" w:hint="eastAsia"/>
                <w:color w:val="000000"/>
                <w:szCs w:val="21"/>
              </w:rPr>
              <w:t>相关</w:t>
            </w:r>
            <w:r w:rsidR="00350E5B">
              <w:rPr>
                <w:rFonts w:ascii="宋体" w:hAnsi="宋体" w:hint="eastAsia"/>
                <w:color w:val="000000"/>
                <w:szCs w:val="21"/>
              </w:rPr>
              <w:t>文件</w:t>
            </w:r>
            <w:r w:rsidR="00F50999">
              <w:rPr>
                <w:rFonts w:ascii="宋体" w:hAnsi="宋体" w:hint="eastAsia"/>
                <w:color w:val="000000"/>
                <w:szCs w:val="21"/>
              </w:rPr>
              <w:t>、标准</w:t>
            </w:r>
            <w:r w:rsidR="00293D6A">
              <w:rPr>
                <w:rFonts w:ascii="宋体" w:hAnsi="宋体" w:hint="eastAsia"/>
                <w:color w:val="000000"/>
                <w:szCs w:val="21"/>
              </w:rPr>
              <w:t>中</w:t>
            </w:r>
            <w:r w:rsidR="00350E5B">
              <w:rPr>
                <w:rFonts w:ascii="宋体" w:hAnsi="宋体" w:hint="eastAsia"/>
                <w:color w:val="000000"/>
                <w:szCs w:val="21"/>
              </w:rPr>
              <w:t>关</w:t>
            </w:r>
            <w:r w:rsidR="00293D6A">
              <w:rPr>
                <w:rFonts w:ascii="宋体" w:hAnsi="宋体" w:hint="eastAsia"/>
                <w:color w:val="000000"/>
                <w:szCs w:val="21"/>
              </w:rPr>
              <w:t>于</w:t>
            </w:r>
            <w:r w:rsidR="00F50999">
              <w:rPr>
                <w:rFonts w:ascii="宋体" w:hAnsi="宋体" w:hint="eastAsia"/>
                <w:color w:val="000000"/>
                <w:szCs w:val="21"/>
              </w:rPr>
              <w:t>实验室保存菌株的要</w:t>
            </w:r>
            <w:r w:rsidR="00293D6A">
              <w:rPr>
                <w:rFonts w:ascii="宋体" w:hAnsi="宋体" w:hint="eastAsia"/>
                <w:color w:val="000000"/>
                <w:szCs w:val="21"/>
              </w:rPr>
              <w:t>求</w:t>
            </w:r>
            <w:r w:rsidR="00FF0D6E">
              <w:rPr>
                <w:rFonts w:ascii="宋体" w:hAnsi="宋体" w:hint="eastAsia"/>
                <w:color w:val="000000"/>
                <w:szCs w:val="21"/>
              </w:rPr>
              <w:t>，</w:t>
            </w:r>
            <w:r w:rsidRPr="002910D0">
              <w:rPr>
                <w:rFonts w:ascii="宋体" w:hAnsi="宋体" w:hint="eastAsia"/>
                <w:color w:val="000000"/>
                <w:szCs w:val="21"/>
              </w:rPr>
              <w:t>结合</w:t>
            </w:r>
            <w:r w:rsidR="00FF0D6E">
              <w:rPr>
                <w:rFonts w:ascii="宋体" w:hAnsi="宋体" w:hint="eastAsia"/>
                <w:color w:val="000000"/>
                <w:szCs w:val="21"/>
              </w:rPr>
              <w:t>已发表文献资料</w:t>
            </w:r>
            <w:r w:rsidR="00350E5B">
              <w:rPr>
                <w:rFonts w:ascii="宋体" w:hAnsi="宋体" w:hint="eastAsia"/>
                <w:color w:val="000000"/>
                <w:szCs w:val="21"/>
              </w:rPr>
              <w:t>以及食品、农业、工业、科研、医疗等领域对实验室菌（毒）种资源管理的规定，</w:t>
            </w:r>
            <w:r w:rsidR="00F03396">
              <w:rPr>
                <w:rFonts w:ascii="宋体" w:hAnsi="宋体" w:hint="eastAsia"/>
                <w:color w:val="000000"/>
                <w:szCs w:val="21"/>
              </w:rPr>
              <w:t>对</w:t>
            </w:r>
            <w:r w:rsidR="00350E5B">
              <w:rPr>
                <w:rFonts w:ascii="宋体" w:hAnsi="宋体" w:hint="eastAsia"/>
                <w:color w:val="000000"/>
                <w:szCs w:val="21"/>
              </w:rPr>
              <w:t>实验室菌（毒）种资源保存、管理的技术要点</w:t>
            </w:r>
            <w:r w:rsidRPr="002910D0">
              <w:rPr>
                <w:rFonts w:ascii="宋体" w:hAnsi="宋体" w:hint="eastAsia"/>
                <w:color w:val="000000"/>
                <w:szCs w:val="21"/>
              </w:rPr>
              <w:t>进行编制。</w:t>
            </w:r>
          </w:p>
          <w:p w14:paraId="7A1A607D" w14:textId="123C11B0" w:rsidR="00A76102" w:rsidRPr="00B20CD5" w:rsidRDefault="00B10E66" w:rsidP="00350E5B">
            <w:pPr>
              <w:spacing w:line="276" w:lineRule="auto"/>
              <w:ind w:firstLineChars="200" w:firstLine="420"/>
              <w:rPr>
                <w:rFonts w:ascii="宋体" w:hAnsi="宋体"/>
                <w:color w:val="000000"/>
                <w:szCs w:val="21"/>
              </w:rPr>
            </w:pPr>
            <w:r w:rsidRPr="00B20CD5">
              <w:rPr>
                <w:rFonts w:ascii="宋体" w:hAnsi="宋体" w:hint="eastAsia"/>
                <w:color w:val="000000"/>
                <w:szCs w:val="21"/>
              </w:rPr>
              <w:t>目前，国内外没有此类标准，</w:t>
            </w:r>
            <w:r w:rsidR="008F5466" w:rsidRPr="002910D0">
              <w:rPr>
                <w:rFonts w:ascii="宋体" w:hAnsi="宋体" w:hint="eastAsia"/>
                <w:color w:val="000000"/>
                <w:szCs w:val="21"/>
              </w:rPr>
              <w:t>本项目与现有</w:t>
            </w:r>
            <w:r w:rsidR="00941DCB">
              <w:rPr>
                <w:rFonts w:ascii="宋体" w:hAnsi="宋体" w:hint="eastAsia"/>
                <w:color w:val="000000"/>
                <w:szCs w:val="21"/>
              </w:rPr>
              <w:t>国内外</w:t>
            </w:r>
            <w:r w:rsidR="008F5466" w:rsidRPr="002910D0">
              <w:rPr>
                <w:rFonts w:ascii="宋体" w:hAnsi="宋体" w:hint="eastAsia"/>
                <w:color w:val="000000"/>
                <w:szCs w:val="21"/>
              </w:rPr>
              <w:t>标准不存在等同、等效关系。</w:t>
            </w:r>
          </w:p>
        </w:tc>
      </w:tr>
      <w:tr w:rsidR="009758A9" w:rsidRPr="001A7873" w14:paraId="73BDC8F5" w14:textId="77777777" w:rsidTr="005066E1">
        <w:trPr>
          <w:gridAfter w:val="1"/>
          <w:wAfter w:w="105" w:type="dxa"/>
          <w:cantSplit/>
          <w:trHeight w:hRule="exact" w:val="465"/>
        </w:trPr>
        <w:tc>
          <w:tcPr>
            <w:tcW w:w="8613" w:type="dxa"/>
            <w:gridSpan w:val="9"/>
            <w:tcBorders>
              <w:top w:val="nil"/>
              <w:left w:val="nil"/>
              <w:bottom w:val="nil"/>
              <w:right w:val="nil"/>
            </w:tcBorders>
            <w:vAlign w:val="center"/>
          </w:tcPr>
          <w:p w14:paraId="341DBBE3" w14:textId="77777777" w:rsidR="009758A9" w:rsidRPr="001A7873" w:rsidRDefault="009758A9" w:rsidP="00EA1735">
            <w:pPr>
              <w:rPr>
                <w:rFonts w:ascii="Arial" w:hAnsi="Arial" w:cs="Arial"/>
                <w:b/>
                <w:szCs w:val="21"/>
              </w:rPr>
            </w:pPr>
            <w:r w:rsidRPr="001A7873">
              <w:rPr>
                <w:rFonts w:ascii="Arial" w:hAnsi="Arial" w:cs="Arial"/>
                <w:b/>
                <w:szCs w:val="21"/>
              </w:rPr>
              <w:lastRenderedPageBreak/>
              <w:t xml:space="preserve">3  </w:t>
            </w:r>
            <w:r w:rsidRPr="001A7873">
              <w:rPr>
                <w:rFonts w:ascii="Arial" w:hAnsi="Arial" w:cs="Arial"/>
                <w:b/>
                <w:szCs w:val="21"/>
              </w:rPr>
              <w:t>编制过程</w:t>
            </w:r>
          </w:p>
        </w:tc>
      </w:tr>
      <w:tr w:rsidR="009758A9" w:rsidRPr="001A7873" w14:paraId="0147025E" w14:textId="77777777" w:rsidTr="005066E1">
        <w:trPr>
          <w:gridAfter w:val="1"/>
          <w:wAfter w:w="105" w:type="dxa"/>
          <w:cantSplit/>
          <w:trHeight w:val="647"/>
        </w:trPr>
        <w:tc>
          <w:tcPr>
            <w:tcW w:w="1134" w:type="dxa"/>
            <w:gridSpan w:val="2"/>
            <w:tcBorders>
              <w:top w:val="single" w:sz="4" w:space="0" w:color="auto"/>
              <w:bottom w:val="single" w:sz="4" w:space="0" w:color="auto"/>
            </w:tcBorders>
            <w:vAlign w:val="center"/>
          </w:tcPr>
          <w:p w14:paraId="52D34282" w14:textId="77777777" w:rsidR="009758A9" w:rsidRPr="001A7873" w:rsidRDefault="009758A9" w:rsidP="0091716A">
            <w:pPr>
              <w:ind w:rightChars="84" w:right="176"/>
              <w:rPr>
                <w:rFonts w:ascii="Arial" w:hAnsi="Arial" w:cs="Arial"/>
                <w:szCs w:val="21"/>
              </w:rPr>
            </w:pPr>
            <w:r w:rsidRPr="001A7873">
              <w:rPr>
                <w:rFonts w:ascii="Arial" w:hAnsi="Arial" w:cs="Arial"/>
                <w:szCs w:val="21"/>
              </w:rPr>
              <w:t xml:space="preserve">3.1 </w:t>
            </w:r>
            <w:r w:rsidRPr="001A7873">
              <w:rPr>
                <w:rFonts w:ascii="Arial" w:hAnsi="Arial" w:cs="Arial"/>
                <w:szCs w:val="21"/>
              </w:rPr>
              <w:t>分工情况</w:t>
            </w:r>
          </w:p>
        </w:tc>
        <w:tc>
          <w:tcPr>
            <w:tcW w:w="7479" w:type="dxa"/>
            <w:gridSpan w:val="7"/>
            <w:tcBorders>
              <w:bottom w:val="single" w:sz="4" w:space="0" w:color="auto"/>
            </w:tcBorders>
            <w:vAlign w:val="center"/>
          </w:tcPr>
          <w:p w14:paraId="0DAB5776" w14:textId="459FE845" w:rsidR="009758A9" w:rsidRPr="00DC3324" w:rsidRDefault="00B10E66" w:rsidP="00FB7365">
            <w:pPr>
              <w:spacing w:line="276" w:lineRule="auto"/>
              <w:ind w:firstLineChars="200" w:firstLine="420"/>
              <w:rPr>
                <w:rFonts w:ascii="Arial" w:hAnsi="Arial" w:cs="Arial"/>
                <w:color w:val="FF0000"/>
                <w:szCs w:val="21"/>
              </w:rPr>
            </w:pPr>
            <w:r>
              <w:rPr>
                <w:rFonts w:ascii="宋体" w:hAnsi="宋体" w:hint="eastAsia"/>
                <w:szCs w:val="21"/>
              </w:rPr>
              <w:t>烟台海关技术中心主持，</w:t>
            </w:r>
            <w:r w:rsidR="005E2900" w:rsidRPr="00DD04F6">
              <w:rPr>
                <w:szCs w:val="21"/>
              </w:rPr>
              <w:t>青岛海关技术中心</w:t>
            </w:r>
            <w:r w:rsidR="005E2900">
              <w:rPr>
                <w:rFonts w:hint="eastAsia"/>
                <w:szCs w:val="21"/>
              </w:rPr>
              <w:t>、</w:t>
            </w:r>
            <w:r w:rsidR="005E2900" w:rsidRPr="00DD04F6">
              <w:rPr>
                <w:szCs w:val="21"/>
              </w:rPr>
              <w:t>临沂大学</w:t>
            </w:r>
            <w:r w:rsidR="005E2900">
              <w:rPr>
                <w:rFonts w:hint="eastAsia"/>
                <w:szCs w:val="21"/>
              </w:rPr>
              <w:t>、</w:t>
            </w:r>
            <w:r w:rsidR="005E2900" w:rsidRPr="00DD04F6">
              <w:rPr>
                <w:szCs w:val="21"/>
              </w:rPr>
              <w:t>中国合格评定国家认可中心</w:t>
            </w:r>
            <w:r w:rsidR="005E2900">
              <w:rPr>
                <w:rFonts w:hint="eastAsia"/>
                <w:szCs w:val="21"/>
              </w:rPr>
              <w:t>、</w:t>
            </w:r>
            <w:r w:rsidR="005E2900" w:rsidRPr="00DD04F6">
              <w:rPr>
                <w:szCs w:val="21"/>
              </w:rPr>
              <w:t>大连海关技术中心</w:t>
            </w:r>
            <w:r w:rsidR="005E2900">
              <w:rPr>
                <w:rFonts w:hint="eastAsia"/>
                <w:szCs w:val="21"/>
              </w:rPr>
              <w:t>、</w:t>
            </w:r>
            <w:r w:rsidR="005E2900" w:rsidRPr="00645CE2">
              <w:rPr>
                <w:szCs w:val="21"/>
              </w:rPr>
              <w:t>中国工业微生物菌种保藏管理中心</w:t>
            </w:r>
            <w:r w:rsidR="005E2900">
              <w:rPr>
                <w:rFonts w:hint="eastAsia"/>
                <w:szCs w:val="21"/>
              </w:rPr>
              <w:t>、日照海关综合服务中心、</w:t>
            </w:r>
            <w:r w:rsidR="005E2900" w:rsidRPr="0094329F">
              <w:rPr>
                <w:rFonts w:hint="eastAsia"/>
                <w:szCs w:val="21"/>
              </w:rPr>
              <w:t>沈阳市食品药品</w:t>
            </w:r>
            <w:r w:rsidR="005E2900">
              <w:rPr>
                <w:rFonts w:hint="eastAsia"/>
                <w:szCs w:val="21"/>
              </w:rPr>
              <w:t>检验</w:t>
            </w:r>
            <w:r w:rsidR="005E2900" w:rsidRPr="0094329F">
              <w:rPr>
                <w:rFonts w:hint="eastAsia"/>
                <w:szCs w:val="21"/>
              </w:rPr>
              <w:t>所</w:t>
            </w:r>
            <w:r w:rsidR="005E2900">
              <w:rPr>
                <w:rFonts w:hint="eastAsia"/>
                <w:szCs w:val="21"/>
              </w:rPr>
              <w:t>、广州海关技术中心</w:t>
            </w:r>
            <w:r w:rsidR="005E2900" w:rsidRPr="002631BB">
              <w:rPr>
                <w:rFonts w:ascii="宋体" w:hAnsi="宋体" w:cs="Arial" w:hint="eastAsia"/>
                <w:szCs w:val="21"/>
              </w:rPr>
              <w:t>、湖南省产商品质量检验研究院</w:t>
            </w:r>
            <w:r w:rsidR="005E49FA">
              <w:rPr>
                <w:rFonts w:ascii="宋体" w:hAnsi="宋体" w:cs="Arial" w:hint="eastAsia"/>
                <w:szCs w:val="21"/>
              </w:rPr>
              <w:t>、</w:t>
            </w:r>
            <w:r w:rsidR="005E49FA" w:rsidRPr="006D0A6F">
              <w:rPr>
                <w:rFonts w:ascii="宋体" w:hAnsi="宋体" w:cs="Arial" w:hint="eastAsia"/>
                <w:szCs w:val="21"/>
              </w:rPr>
              <w:t>北京陆桥技术股份有限公司、</w:t>
            </w:r>
            <w:r w:rsidR="00BC69D3" w:rsidRPr="006D0A6F">
              <w:rPr>
                <w:rFonts w:ascii="宋体" w:hAnsi="宋体" w:cs="Arial" w:hint="eastAsia"/>
                <w:szCs w:val="21"/>
              </w:rPr>
              <w:t>烟台国际旅行卫生保健中心（烟台海关口岸门诊部）</w:t>
            </w:r>
            <w:r w:rsidR="00B52D76" w:rsidRPr="006D0A6F">
              <w:rPr>
                <w:rFonts w:ascii="宋体" w:hAnsi="宋体" w:hint="eastAsia"/>
                <w:szCs w:val="21"/>
              </w:rPr>
              <w:t>等</w:t>
            </w:r>
            <w:r w:rsidR="00FB7365" w:rsidRPr="006D0A6F">
              <w:rPr>
                <w:rFonts w:ascii="宋体" w:hAnsi="宋体" w:hint="eastAsia"/>
                <w:szCs w:val="21"/>
              </w:rPr>
              <w:t>负责</w:t>
            </w:r>
            <w:r w:rsidR="00FB7365">
              <w:rPr>
                <w:rFonts w:ascii="宋体" w:hAnsi="宋体" w:hint="eastAsia"/>
                <w:szCs w:val="21"/>
              </w:rPr>
              <w:t>起草和</w:t>
            </w:r>
            <w:r w:rsidR="005E2900">
              <w:rPr>
                <w:rFonts w:ascii="宋体" w:hAnsi="宋体" w:hint="eastAsia"/>
                <w:szCs w:val="21"/>
              </w:rPr>
              <w:t>试用、</w:t>
            </w:r>
            <w:r w:rsidR="00FB7365">
              <w:rPr>
                <w:rFonts w:ascii="宋体" w:hAnsi="宋体" w:hint="eastAsia"/>
                <w:szCs w:val="21"/>
              </w:rPr>
              <w:t>验证</w:t>
            </w:r>
            <w:r w:rsidR="00B52D76" w:rsidRPr="00FB7365">
              <w:rPr>
                <w:rFonts w:ascii="宋体" w:hAnsi="宋体" w:hint="eastAsia"/>
                <w:szCs w:val="21"/>
              </w:rPr>
              <w:t>。</w:t>
            </w:r>
          </w:p>
        </w:tc>
      </w:tr>
      <w:tr w:rsidR="009758A9" w:rsidRPr="001A7873" w14:paraId="49EE905B" w14:textId="77777777" w:rsidTr="005066E1">
        <w:trPr>
          <w:gridAfter w:val="1"/>
          <w:wAfter w:w="105" w:type="dxa"/>
          <w:cantSplit/>
          <w:trHeight w:val="1206"/>
        </w:trPr>
        <w:tc>
          <w:tcPr>
            <w:tcW w:w="1134" w:type="dxa"/>
            <w:gridSpan w:val="2"/>
            <w:tcBorders>
              <w:top w:val="single" w:sz="4" w:space="0" w:color="auto"/>
              <w:bottom w:val="single" w:sz="4" w:space="0" w:color="auto"/>
            </w:tcBorders>
            <w:vAlign w:val="center"/>
          </w:tcPr>
          <w:p w14:paraId="1C3281FA" w14:textId="77777777" w:rsidR="009758A9" w:rsidRPr="001A7873" w:rsidRDefault="009758A9" w:rsidP="00D666D5">
            <w:pPr>
              <w:spacing w:line="360" w:lineRule="auto"/>
              <w:rPr>
                <w:rFonts w:ascii="Arial" w:hAnsi="Arial" w:cs="Arial"/>
                <w:szCs w:val="21"/>
              </w:rPr>
            </w:pPr>
            <w:r w:rsidRPr="001A7873">
              <w:rPr>
                <w:rFonts w:ascii="Arial" w:hAnsi="Arial" w:cs="Arial"/>
                <w:szCs w:val="21"/>
              </w:rPr>
              <w:t xml:space="preserve">3.2 </w:t>
            </w:r>
            <w:r w:rsidRPr="001A7873">
              <w:rPr>
                <w:rFonts w:ascii="Arial" w:hAnsi="Arial" w:cs="Arial"/>
                <w:szCs w:val="21"/>
              </w:rPr>
              <w:t>起草阶段</w:t>
            </w:r>
          </w:p>
        </w:tc>
        <w:tc>
          <w:tcPr>
            <w:tcW w:w="7479" w:type="dxa"/>
            <w:gridSpan w:val="7"/>
            <w:tcBorders>
              <w:bottom w:val="single" w:sz="4" w:space="0" w:color="auto"/>
            </w:tcBorders>
            <w:vAlign w:val="center"/>
          </w:tcPr>
          <w:p w14:paraId="21A62394" w14:textId="175B8270" w:rsidR="00DC3324" w:rsidRPr="00FB7365" w:rsidRDefault="00DC3324" w:rsidP="00FB7365">
            <w:pPr>
              <w:spacing w:line="276" w:lineRule="auto"/>
              <w:rPr>
                <w:szCs w:val="21"/>
              </w:rPr>
            </w:pPr>
            <w:r w:rsidRPr="00FB7365">
              <w:rPr>
                <w:szCs w:val="21"/>
              </w:rPr>
              <w:t>202</w:t>
            </w:r>
            <w:r w:rsidR="00D9070A">
              <w:rPr>
                <w:szCs w:val="21"/>
              </w:rPr>
              <w:t>0</w:t>
            </w:r>
            <w:r w:rsidRPr="00FB7365">
              <w:rPr>
                <w:szCs w:val="21"/>
              </w:rPr>
              <w:t>年</w:t>
            </w:r>
            <w:r w:rsidR="00D9070A">
              <w:rPr>
                <w:szCs w:val="21"/>
              </w:rPr>
              <w:t>1</w:t>
            </w:r>
            <w:r w:rsidRPr="00FB7365">
              <w:rPr>
                <w:szCs w:val="21"/>
              </w:rPr>
              <w:t>月：召开启动会议，明确任务分工。</w:t>
            </w:r>
          </w:p>
          <w:p w14:paraId="10092574" w14:textId="2B1FED96" w:rsidR="002817A1" w:rsidRPr="001A7873" w:rsidRDefault="00DC3324" w:rsidP="00524412">
            <w:pPr>
              <w:spacing w:line="276" w:lineRule="auto"/>
              <w:rPr>
                <w:rFonts w:ascii="Arial" w:hAnsi="Arial" w:cs="Arial"/>
                <w:szCs w:val="21"/>
              </w:rPr>
            </w:pPr>
            <w:r w:rsidRPr="00FB7365">
              <w:rPr>
                <w:szCs w:val="21"/>
              </w:rPr>
              <w:t>202</w:t>
            </w:r>
            <w:r w:rsidR="00D9070A">
              <w:rPr>
                <w:szCs w:val="21"/>
              </w:rPr>
              <w:t>0</w:t>
            </w:r>
            <w:r w:rsidRPr="00FB7365">
              <w:rPr>
                <w:szCs w:val="21"/>
              </w:rPr>
              <w:t>年</w:t>
            </w:r>
            <w:r w:rsidR="00D9070A">
              <w:rPr>
                <w:szCs w:val="21"/>
              </w:rPr>
              <w:t>2</w:t>
            </w:r>
            <w:r w:rsidRPr="00FB7365">
              <w:rPr>
                <w:szCs w:val="21"/>
              </w:rPr>
              <w:t>月</w:t>
            </w:r>
            <w:r w:rsidRPr="00FB7365">
              <w:rPr>
                <w:szCs w:val="21"/>
              </w:rPr>
              <w:t>~</w:t>
            </w:r>
            <w:r w:rsidR="00D9070A">
              <w:rPr>
                <w:szCs w:val="21"/>
              </w:rPr>
              <w:t>2022</w:t>
            </w:r>
            <w:r w:rsidR="00D9070A">
              <w:rPr>
                <w:rFonts w:hint="eastAsia"/>
                <w:szCs w:val="21"/>
              </w:rPr>
              <w:t>年</w:t>
            </w:r>
            <w:r w:rsidRPr="00FB7365">
              <w:rPr>
                <w:szCs w:val="21"/>
              </w:rPr>
              <w:t>12</w:t>
            </w:r>
            <w:r w:rsidRPr="00FB7365">
              <w:rPr>
                <w:szCs w:val="21"/>
              </w:rPr>
              <w:t>月：收集国内外相关</w:t>
            </w:r>
            <w:r w:rsidR="00594658">
              <w:rPr>
                <w:rFonts w:hint="eastAsia"/>
                <w:szCs w:val="21"/>
              </w:rPr>
              <w:t>法规文件、</w:t>
            </w:r>
            <w:r w:rsidRPr="00FB7365">
              <w:rPr>
                <w:szCs w:val="21"/>
              </w:rPr>
              <w:t>标准和文献</w:t>
            </w:r>
            <w:r w:rsidR="00775BD0">
              <w:rPr>
                <w:rFonts w:hint="eastAsia"/>
                <w:szCs w:val="21"/>
              </w:rPr>
              <w:t>，起草组讨论、确定实验室菌（毒）种资源管理规范</w:t>
            </w:r>
            <w:r w:rsidR="00D9070A">
              <w:rPr>
                <w:rFonts w:hint="eastAsia"/>
                <w:szCs w:val="21"/>
              </w:rPr>
              <w:t>内容</w:t>
            </w:r>
            <w:r w:rsidRPr="00FB7365">
              <w:rPr>
                <w:szCs w:val="21"/>
              </w:rPr>
              <w:t>框架</w:t>
            </w:r>
            <w:r w:rsidR="00D9070A">
              <w:rPr>
                <w:rFonts w:hint="eastAsia"/>
                <w:szCs w:val="21"/>
              </w:rPr>
              <w:t>，起草、编制</w:t>
            </w:r>
            <w:r w:rsidRPr="00FB7365">
              <w:rPr>
                <w:szCs w:val="21"/>
              </w:rPr>
              <w:t>。</w:t>
            </w:r>
          </w:p>
        </w:tc>
      </w:tr>
      <w:tr w:rsidR="009758A9" w:rsidRPr="001A7873" w14:paraId="29FC070C" w14:textId="77777777" w:rsidTr="005066E1">
        <w:trPr>
          <w:gridAfter w:val="1"/>
          <w:wAfter w:w="105" w:type="dxa"/>
          <w:cantSplit/>
          <w:trHeight w:val="645"/>
        </w:trPr>
        <w:tc>
          <w:tcPr>
            <w:tcW w:w="1134" w:type="dxa"/>
            <w:gridSpan w:val="2"/>
            <w:tcBorders>
              <w:top w:val="single" w:sz="4" w:space="0" w:color="auto"/>
              <w:bottom w:val="single" w:sz="6" w:space="0" w:color="auto"/>
            </w:tcBorders>
            <w:vAlign w:val="center"/>
          </w:tcPr>
          <w:p w14:paraId="6024DC42" w14:textId="77777777" w:rsidR="009758A9" w:rsidRPr="001A7873" w:rsidRDefault="009758A9" w:rsidP="0091716A">
            <w:pPr>
              <w:ind w:rightChars="84" w:right="176"/>
              <w:rPr>
                <w:rFonts w:ascii="Arial" w:hAnsi="Arial" w:cs="Arial"/>
                <w:szCs w:val="21"/>
              </w:rPr>
            </w:pPr>
            <w:r w:rsidRPr="001A7873">
              <w:rPr>
                <w:rFonts w:ascii="Arial" w:hAnsi="Arial" w:cs="Arial"/>
                <w:szCs w:val="21"/>
              </w:rPr>
              <w:t xml:space="preserve">3.3 </w:t>
            </w:r>
            <w:r w:rsidRPr="001A7873">
              <w:rPr>
                <w:rFonts w:ascii="Arial" w:hAnsi="Arial" w:cs="Arial"/>
                <w:szCs w:val="21"/>
              </w:rPr>
              <w:t>征求意见阶段</w:t>
            </w:r>
          </w:p>
        </w:tc>
        <w:tc>
          <w:tcPr>
            <w:tcW w:w="7479" w:type="dxa"/>
            <w:gridSpan w:val="7"/>
            <w:tcBorders>
              <w:top w:val="single" w:sz="4" w:space="0" w:color="auto"/>
              <w:bottom w:val="single" w:sz="6" w:space="0" w:color="auto"/>
            </w:tcBorders>
            <w:vAlign w:val="center"/>
          </w:tcPr>
          <w:p w14:paraId="0122AAB8" w14:textId="73A287E1" w:rsidR="008976CE" w:rsidRPr="00DC3324" w:rsidRDefault="00D70543" w:rsidP="00FB7365">
            <w:pPr>
              <w:spacing w:line="276" w:lineRule="auto"/>
              <w:rPr>
                <w:rFonts w:ascii="Arial" w:hAnsi="Arial" w:cs="Arial"/>
                <w:color w:val="FF0000"/>
                <w:szCs w:val="21"/>
              </w:rPr>
            </w:pPr>
            <w:r w:rsidRPr="00B057C3">
              <w:rPr>
                <w:szCs w:val="21"/>
              </w:rPr>
              <w:t>2023</w:t>
            </w:r>
            <w:r w:rsidRPr="00B057C3">
              <w:rPr>
                <w:rFonts w:hint="eastAsia"/>
                <w:szCs w:val="21"/>
              </w:rPr>
              <w:t>年</w:t>
            </w:r>
            <w:r w:rsidRPr="00B057C3">
              <w:rPr>
                <w:rFonts w:hint="eastAsia"/>
                <w:szCs w:val="21"/>
              </w:rPr>
              <w:t>4</w:t>
            </w:r>
            <w:r w:rsidR="00B057C3">
              <w:rPr>
                <w:rFonts w:hint="eastAsia"/>
                <w:szCs w:val="21"/>
              </w:rPr>
              <w:t>月</w:t>
            </w:r>
            <w:r w:rsidR="00B057C3">
              <w:rPr>
                <w:rFonts w:hint="eastAsia"/>
                <w:szCs w:val="21"/>
              </w:rPr>
              <w:t>-</w:t>
            </w:r>
            <w:r w:rsidRPr="00B057C3">
              <w:rPr>
                <w:rFonts w:hint="eastAsia"/>
                <w:szCs w:val="21"/>
              </w:rPr>
              <w:t>5</w:t>
            </w:r>
            <w:r w:rsidRPr="00B057C3">
              <w:rPr>
                <w:rFonts w:hint="eastAsia"/>
                <w:szCs w:val="21"/>
              </w:rPr>
              <w:t>月，</w:t>
            </w:r>
            <w:r w:rsidR="00B057C3" w:rsidRPr="00B057C3">
              <w:rPr>
                <w:rFonts w:hint="eastAsia"/>
                <w:szCs w:val="21"/>
              </w:rPr>
              <w:t>通过微信群的方式，在微生物检验质量控制交流群、动物检疫</w:t>
            </w:r>
            <w:r w:rsidR="00B057C3" w:rsidRPr="00B057C3">
              <w:rPr>
                <w:rFonts w:hint="eastAsia"/>
                <w:szCs w:val="21"/>
              </w:rPr>
              <w:t>/</w:t>
            </w:r>
            <w:r w:rsidR="00B057C3" w:rsidRPr="00B057C3">
              <w:rPr>
                <w:rFonts w:hint="eastAsia"/>
                <w:szCs w:val="21"/>
              </w:rPr>
              <w:t>实验室</w:t>
            </w:r>
            <w:r w:rsidRPr="00B057C3">
              <w:rPr>
                <w:rFonts w:hint="eastAsia"/>
                <w:szCs w:val="21"/>
              </w:rPr>
              <w:t>群</w:t>
            </w:r>
            <w:r w:rsidR="00B057C3" w:rsidRPr="00B057C3">
              <w:rPr>
                <w:rFonts w:hint="eastAsia"/>
                <w:szCs w:val="21"/>
              </w:rPr>
              <w:t>、菌学联盟等</w:t>
            </w:r>
            <w:r w:rsidR="00B057C3" w:rsidRPr="00B057C3">
              <w:rPr>
                <w:rFonts w:hint="eastAsia"/>
                <w:szCs w:val="21"/>
              </w:rPr>
              <w:t>8</w:t>
            </w:r>
            <w:r w:rsidR="00B057C3" w:rsidRPr="00B057C3">
              <w:rPr>
                <w:rFonts w:hint="eastAsia"/>
                <w:szCs w:val="21"/>
              </w:rPr>
              <w:t>个</w:t>
            </w:r>
            <w:r w:rsidR="00850776" w:rsidRPr="00B057C3">
              <w:rPr>
                <w:rFonts w:hint="eastAsia"/>
                <w:szCs w:val="21"/>
              </w:rPr>
              <w:t>专业</w:t>
            </w:r>
            <w:r w:rsidR="00B057C3" w:rsidRPr="00B057C3">
              <w:rPr>
                <w:rFonts w:hint="eastAsia"/>
                <w:szCs w:val="21"/>
              </w:rPr>
              <w:t>微生物</w:t>
            </w:r>
            <w:r w:rsidR="00850776">
              <w:rPr>
                <w:rFonts w:hint="eastAsia"/>
                <w:szCs w:val="21"/>
              </w:rPr>
              <w:t>微信</w:t>
            </w:r>
            <w:r w:rsidR="00B057C3" w:rsidRPr="00B057C3">
              <w:rPr>
                <w:rFonts w:hint="eastAsia"/>
                <w:szCs w:val="21"/>
              </w:rPr>
              <w:t>群，共计三千余人</w:t>
            </w:r>
            <w:r w:rsidRPr="00B057C3">
              <w:rPr>
                <w:rFonts w:hint="eastAsia"/>
                <w:szCs w:val="21"/>
              </w:rPr>
              <w:t>广泛征求意见，分别包括疾控、质检、海关、药学</w:t>
            </w:r>
            <w:r w:rsidR="00850776">
              <w:rPr>
                <w:rFonts w:hint="eastAsia"/>
                <w:szCs w:val="21"/>
              </w:rPr>
              <w:t>、</w:t>
            </w:r>
            <w:r w:rsidR="00524412">
              <w:rPr>
                <w:rFonts w:hint="eastAsia"/>
                <w:szCs w:val="21"/>
              </w:rPr>
              <w:t>高校、</w:t>
            </w:r>
            <w:r w:rsidR="00850776">
              <w:rPr>
                <w:rFonts w:hint="eastAsia"/>
                <w:szCs w:val="21"/>
              </w:rPr>
              <w:t>科研院所</w:t>
            </w:r>
            <w:r w:rsidRPr="00B057C3">
              <w:rPr>
                <w:rFonts w:hint="eastAsia"/>
                <w:szCs w:val="21"/>
              </w:rPr>
              <w:t>等</w:t>
            </w:r>
            <w:r w:rsidR="004E49A7">
              <w:rPr>
                <w:rFonts w:hint="eastAsia"/>
                <w:szCs w:val="21"/>
              </w:rPr>
              <w:t>不同</w:t>
            </w:r>
            <w:r w:rsidRPr="00B057C3">
              <w:rPr>
                <w:rFonts w:hint="eastAsia"/>
                <w:szCs w:val="21"/>
              </w:rPr>
              <w:t>实验室人员，</w:t>
            </w:r>
            <w:r w:rsidR="00B057C3" w:rsidRPr="00B057C3">
              <w:rPr>
                <w:rFonts w:hint="eastAsia"/>
                <w:szCs w:val="21"/>
              </w:rPr>
              <w:t>共汇总</w:t>
            </w:r>
            <w:r w:rsidR="00B057C3" w:rsidRPr="00B057C3">
              <w:rPr>
                <w:rFonts w:hint="eastAsia"/>
                <w:szCs w:val="21"/>
              </w:rPr>
              <w:t>2</w:t>
            </w:r>
            <w:r w:rsidR="00B057C3" w:rsidRPr="00B057C3">
              <w:rPr>
                <w:szCs w:val="21"/>
              </w:rPr>
              <w:t>9</w:t>
            </w:r>
            <w:r w:rsidR="00B057C3" w:rsidRPr="00B057C3">
              <w:rPr>
                <w:rFonts w:hint="eastAsia"/>
                <w:szCs w:val="21"/>
              </w:rPr>
              <w:t>条技术内容与文本格式意见和</w:t>
            </w:r>
            <w:r w:rsidR="00B057C3" w:rsidRPr="00B057C3">
              <w:rPr>
                <w:rFonts w:hint="eastAsia"/>
                <w:szCs w:val="21"/>
              </w:rPr>
              <w:t>1</w:t>
            </w:r>
            <w:r w:rsidR="00B057C3" w:rsidRPr="00B057C3">
              <w:rPr>
                <w:szCs w:val="21"/>
              </w:rPr>
              <w:t>1</w:t>
            </w:r>
            <w:r w:rsidR="00B057C3" w:rsidRPr="00B057C3">
              <w:rPr>
                <w:rFonts w:hint="eastAsia"/>
                <w:szCs w:val="21"/>
              </w:rPr>
              <w:t>条编辑性修改意见，文本已针对上述意见</w:t>
            </w:r>
            <w:r w:rsidR="004E49A7">
              <w:rPr>
                <w:rFonts w:hint="eastAsia"/>
                <w:szCs w:val="21"/>
              </w:rPr>
              <w:t>进行修改、完善。</w:t>
            </w:r>
            <w:r w:rsidR="00B057C3" w:rsidRPr="00B057C3">
              <w:rPr>
                <w:rFonts w:hint="eastAsia"/>
                <w:szCs w:val="21"/>
              </w:rPr>
              <w:t>现</w:t>
            </w:r>
            <w:r w:rsidRPr="00B057C3">
              <w:rPr>
                <w:rFonts w:hint="eastAsia"/>
                <w:szCs w:val="21"/>
              </w:rPr>
              <w:t>在</w:t>
            </w:r>
            <w:r w:rsidRPr="00524412">
              <w:rPr>
                <w:rFonts w:hint="eastAsia"/>
                <w:color w:val="FF0000"/>
                <w:szCs w:val="21"/>
              </w:rPr>
              <w:t>R</w:t>
            </w:r>
            <w:r w:rsidRPr="00524412">
              <w:rPr>
                <w:color w:val="FF0000"/>
                <w:szCs w:val="21"/>
              </w:rPr>
              <w:t>B</w:t>
            </w:r>
            <w:r w:rsidRPr="00524412">
              <w:rPr>
                <w:rFonts w:hint="eastAsia"/>
                <w:color w:val="FF0000"/>
                <w:szCs w:val="21"/>
              </w:rPr>
              <w:t>官网</w:t>
            </w:r>
            <w:r w:rsidRPr="00B057C3">
              <w:rPr>
                <w:rFonts w:hint="eastAsia"/>
                <w:szCs w:val="21"/>
              </w:rPr>
              <w:t>向社会广泛征求意见</w:t>
            </w:r>
          </w:p>
        </w:tc>
      </w:tr>
      <w:tr w:rsidR="009758A9" w:rsidRPr="001A7873" w14:paraId="4236B0AB" w14:textId="77777777" w:rsidTr="005066E1">
        <w:trPr>
          <w:gridAfter w:val="1"/>
          <w:wAfter w:w="105" w:type="dxa"/>
          <w:cantSplit/>
          <w:trHeight w:val="129"/>
        </w:trPr>
        <w:tc>
          <w:tcPr>
            <w:tcW w:w="1134" w:type="dxa"/>
            <w:gridSpan w:val="2"/>
            <w:tcBorders>
              <w:top w:val="single" w:sz="6" w:space="0" w:color="auto"/>
              <w:bottom w:val="single" w:sz="6" w:space="0" w:color="auto"/>
            </w:tcBorders>
            <w:vAlign w:val="center"/>
          </w:tcPr>
          <w:p w14:paraId="44A725A9" w14:textId="77777777" w:rsidR="009758A9" w:rsidRPr="001A7873" w:rsidRDefault="009758A9" w:rsidP="0091716A">
            <w:pPr>
              <w:ind w:rightChars="84" w:right="176"/>
              <w:rPr>
                <w:rFonts w:ascii="Arial" w:hAnsi="Arial" w:cs="Arial"/>
                <w:szCs w:val="21"/>
              </w:rPr>
            </w:pPr>
            <w:r w:rsidRPr="001A7873">
              <w:rPr>
                <w:rFonts w:ascii="Arial" w:hAnsi="Arial" w:cs="Arial"/>
                <w:szCs w:val="21"/>
              </w:rPr>
              <w:t>3.4</w:t>
            </w:r>
            <w:r w:rsidRPr="001A7873">
              <w:rPr>
                <w:rFonts w:ascii="Arial" w:hAnsi="Arial" w:cs="Arial"/>
                <w:szCs w:val="21"/>
              </w:rPr>
              <w:t>标准审定阶段</w:t>
            </w:r>
          </w:p>
        </w:tc>
        <w:tc>
          <w:tcPr>
            <w:tcW w:w="7479" w:type="dxa"/>
            <w:gridSpan w:val="7"/>
            <w:tcBorders>
              <w:top w:val="single" w:sz="6" w:space="0" w:color="auto"/>
              <w:bottom w:val="single" w:sz="6" w:space="0" w:color="auto"/>
            </w:tcBorders>
            <w:vAlign w:val="center"/>
          </w:tcPr>
          <w:p w14:paraId="7FDC51AF" w14:textId="66892BF2" w:rsidR="009758A9" w:rsidRPr="00DC3324" w:rsidRDefault="00FB7365" w:rsidP="00FB7365">
            <w:pPr>
              <w:jc w:val="left"/>
              <w:rPr>
                <w:rFonts w:ascii="Arial" w:hAnsi="Arial" w:cs="Arial"/>
                <w:color w:val="FF0000"/>
                <w:szCs w:val="21"/>
              </w:rPr>
            </w:pPr>
            <w:r>
              <w:rPr>
                <w:rFonts w:ascii="Arial" w:hAnsi="Arial" w:cs="Arial" w:hint="eastAsia"/>
                <w:color w:val="FF0000"/>
                <w:szCs w:val="21"/>
              </w:rPr>
              <w:t>/</w:t>
            </w:r>
            <w:r>
              <w:rPr>
                <w:rFonts w:ascii="Arial" w:hAnsi="Arial" w:cs="Arial"/>
                <w:color w:val="FF0000"/>
                <w:szCs w:val="21"/>
              </w:rPr>
              <w:t>/</w:t>
            </w:r>
          </w:p>
        </w:tc>
      </w:tr>
      <w:tr w:rsidR="009758A9" w:rsidRPr="001A7873" w14:paraId="3F2EBA25" w14:textId="77777777" w:rsidTr="005066E1">
        <w:trPr>
          <w:trHeight w:val="613"/>
        </w:trPr>
        <w:tc>
          <w:tcPr>
            <w:tcW w:w="8718" w:type="dxa"/>
            <w:gridSpan w:val="10"/>
            <w:tcBorders>
              <w:top w:val="nil"/>
              <w:left w:val="nil"/>
              <w:bottom w:val="single" w:sz="4" w:space="0" w:color="auto"/>
              <w:right w:val="nil"/>
            </w:tcBorders>
            <w:vAlign w:val="center"/>
          </w:tcPr>
          <w:p w14:paraId="59A8E38F" w14:textId="77777777" w:rsidR="00FE5BA8" w:rsidRPr="001A7873" w:rsidRDefault="009758A9" w:rsidP="00FE5BA8">
            <w:pPr>
              <w:rPr>
                <w:rFonts w:ascii="Arial" w:hAnsi="Arial" w:cs="Arial"/>
                <w:b/>
                <w:szCs w:val="21"/>
              </w:rPr>
            </w:pPr>
            <w:r w:rsidRPr="001A7873">
              <w:rPr>
                <w:rFonts w:ascii="Arial" w:hAnsi="Arial" w:cs="Arial"/>
                <w:b/>
                <w:szCs w:val="21"/>
              </w:rPr>
              <w:t xml:space="preserve">4  </w:t>
            </w:r>
            <w:r w:rsidRPr="001A7873">
              <w:rPr>
                <w:rFonts w:ascii="Arial" w:hAnsi="Arial" w:cs="Arial"/>
                <w:b/>
                <w:szCs w:val="21"/>
              </w:rPr>
              <w:t>主要技术内容的确定</w:t>
            </w:r>
          </w:p>
        </w:tc>
      </w:tr>
      <w:tr w:rsidR="009758A9" w:rsidRPr="001A7873" w14:paraId="762A989C" w14:textId="77777777" w:rsidTr="005066E1">
        <w:trPr>
          <w:trHeight w:val="3818"/>
        </w:trPr>
        <w:tc>
          <w:tcPr>
            <w:tcW w:w="8718" w:type="dxa"/>
            <w:gridSpan w:val="10"/>
            <w:tcBorders>
              <w:top w:val="single" w:sz="4" w:space="0" w:color="auto"/>
              <w:left w:val="single" w:sz="4" w:space="0" w:color="auto"/>
              <w:bottom w:val="single" w:sz="4" w:space="0" w:color="auto"/>
              <w:right w:val="single" w:sz="4" w:space="0" w:color="auto"/>
            </w:tcBorders>
          </w:tcPr>
          <w:p w14:paraId="5B4DE035" w14:textId="2F0BEEC3" w:rsidR="007B0533" w:rsidRPr="00775BD0" w:rsidRDefault="002D2142" w:rsidP="00CA16F3">
            <w:pPr>
              <w:spacing w:line="276" w:lineRule="auto"/>
              <w:ind w:firstLineChars="200" w:firstLine="420"/>
              <w:rPr>
                <w:rFonts w:ascii="Arial" w:hAnsi="Arial" w:cs="Arial"/>
                <w:szCs w:val="21"/>
              </w:rPr>
            </w:pPr>
            <w:r w:rsidRPr="00775BD0">
              <w:rPr>
                <w:rFonts w:ascii="Arial" w:hAnsi="Arial" w:cs="Arial" w:hint="eastAsia"/>
                <w:szCs w:val="21"/>
              </w:rPr>
              <w:t>基于</w:t>
            </w:r>
            <w:r w:rsidR="000E3CCE">
              <w:rPr>
                <w:rFonts w:ascii="Arial" w:hAnsi="Arial" w:cs="Arial" w:hint="eastAsia"/>
                <w:szCs w:val="21"/>
              </w:rPr>
              <w:t>标准制定规范和</w:t>
            </w:r>
            <w:r w:rsidR="00AA0E36" w:rsidRPr="00775BD0">
              <w:rPr>
                <w:rFonts w:ascii="Arial" w:hAnsi="Arial" w:cs="Arial" w:hint="eastAsia"/>
                <w:szCs w:val="21"/>
              </w:rPr>
              <w:t>实验室菌（毒）种保藏</w:t>
            </w:r>
            <w:r w:rsidR="000F2C46" w:rsidRPr="00775BD0">
              <w:rPr>
                <w:rFonts w:ascii="Arial" w:hAnsi="Arial" w:cs="Arial" w:hint="eastAsia"/>
                <w:szCs w:val="21"/>
              </w:rPr>
              <w:t>和使用、管理</w:t>
            </w:r>
            <w:r w:rsidR="00AA0E36" w:rsidRPr="00775BD0">
              <w:rPr>
                <w:rFonts w:ascii="Arial" w:hAnsi="Arial" w:cs="Arial" w:hint="eastAsia"/>
                <w:szCs w:val="21"/>
              </w:rPr>
              <w:t>工作质量和</w:t>
            </w:r>
            <w:r w:rsidR="00FB4223">
              <w:rPr>
                <w:rFonts w:ascii="Arial" w:hAnsi="Arial" w:cs="Arial" w:hint="eastAsia"/>
                <w:szCs w:val="21"/>
              </w:rPr>
              <w:t>生物</w:t>
            </w:r>
            <w:r w:rsidR="00AA0E36" w:rsidRPr="00775BD0">
              <w:rPr>
                <w:rFonts w:ascii="Arial" w:hAnsi="Arial" w:cs="Arial" w:hint="eastAsia"/>
                <w:szCs w:val="21"/>
              </w:rPr>
              <w:t>安全</w:t>
            </w:r>
            <w:r w:rsidR="00594658">
              <w:rPr>
                <w:rFonts w:ascii="Arial" w:hAnsi="Arial" w:cs="Arial" w:hint="eastAsia"/>
                <w:szCs w:val="21"/>
              </w:rPr>
              <w:t>的</w:t>
            </w:r>
            <w:r w:rsidR="00AA0E36" w:rsidRPr="00775BD0">
              <w:rPr>
                <w:rFonts w:ascii="Arial" w:hAnsi="Arial" w:cs="Arial" w:hint="eastAsia"/>
                <w:szCs w:val="21"/>
              </w:rPr>
              <w:t>考虑，</w:t>
            </w:r>
            <w:r w:rsidRPr="00775BD0">
              <w:rPr>
                <w:rFonts w:ascii="Arial" w:hAnsi="Arial" w:cs="Arial" w:hint="eastAsia"/>
                <w:szCs w:val="21"/>
              </w:rPr>
              <w:t>标准内容</w:t>
            </w:r>
            <w:r w:rsidR="00AA0E36" w:rsidRPr="00775BD0">
              <w:rPr>
                <w:rFonts w:ascii="Arial" w:hAnsi="Arial" w:cs="Arial" w:hint="eastAsia"/>
                <w:szCs w:val="21"/>
              </w:rPr>
              <w:t>主要</w:t>
            </w:r>
            <w:r w:rsidRPr="00775BD0">
              <w:rPr>
                <w:rFonts w:ascii="Arial" w:hAnsi="Arial" w:cs="Arial" w:hint="eastAsia"/>
                <w:szCs w:val="21"/>
              </w:rPr>
              <w:t>给出了范围、规范性引用文件</w:t>
            </w:r>
            <w:r w:rsidR="00AA0E36" w:rsidRPr="00775BD0">
              <w:rPr>
                <w:rFonts w:ascii="Arial" w:hAnsi="Arial" w:cs="Arial" w:hint="eastAsia"/>
                <w:szCs w:val="21"/>
              </w:rPr>
              <w:t>、</w:t>
            </w:r>
            <w:r w:rsidRPr="00775BD0">
              <w:rPr>
                <w:rFonts w:ascii="Arial" w:hAnsi="Arial" w:cs="Arial" w:hint="eastAsia"/>
                <w:szCs w:val="21"/>
              </w:rPr>
              <w:t>术语和定义、结构要求、资源要求、技术要求和风险应对要求</w:t>
            </w:r>
            <w:r w:rsidR="00AA0E36" w:rsidRPr="00775BD0">
              <w:rPr>
                <w:rFonts w:ascii="Arial" w:hAnsi="Arial" w:cs="Arial" w:hint="eastAsia"/>
                <w:szCs w:val="21"/>
              </w:rPr>
              <w:t>7</w:t>
            </w:r>
            <w:r w:rsidR="00AA0E36" w:rsidRPr="00775BD0">
              <w:rPr>
                <w:rFonts w:ascii="Arial" w:hAnsi="Arial" w:cs="Arial" w:hint="eastAsia"/>
                <w:szCs w:val="21"/>
              </w:rPr>
              <w:t>大要素</w:t>
            </w:r>
            <w:r w:rsidRPr="00775BD0">
              <w:rPr>
                <w:rFonts w:ascii="Arial" w:hAnsi="Arial" w:cs="Arial" w:hint="eastAsia"/>
                <w:szCs w:val="21"/>
              </w:rPr>
              <w:t>。</w:t>
            </w:r>
            <w:r w:rsidR="00BB2036" w:rsidRPr="00775BD0">
              <w:rPr>
                <w:rFonts w:ascii="Arial" w:hAnsi="Arial" w:cs="Arial" w:hint="eastAsia"/>
                <w:szCs w:val="21"/>
              </w:rPr>
              <w:t>内容包括：</w:t>
            </w:r>
          </w:p>
          <w:p w14:paraId="268A935E" w14:textId="2EBB28FD" w:rsidR="007B0533" w:rsidRPr="007761E3" w:rsidRDefault="00000000" w:rsidP="007B0533">
            <w:pPr>
              <w:pStyle w:val="TOC1"/>
              <w:spacing w:before="78" w:after="78"/>
              <w:rPr>
                <w:rFonts w:ascii="Times New Roman" w:eastAsiaTheme="minorEastAsia"/>
                <w:color w:val="000000" w:themeColor="text1"/>
                <w:szCs w:val="22"/>
              </w:rPr>
            </w:pPr>
            <w:hyperlink w:anchor="_Toc522979719" w:history="1">
              <w:r w:rsidR="007B0533" w:rsidRPr="007761E3">
                <w:rPr>
                  <w:rStyle w:val="af6"/>
                  <w:rFonts w:ascii="Times New Roman"/>
                  <w:color w:val="000000" w:themeColor="text1"/>
                </w:rPr>
                <w:t>1</w:t>
              </w:r>
              <w:r w:rsidR="007B0533" w:rsidRPr="007761E3">
                <w:rPr>
                  <w:rStyle w:val="af6"/>
                  <w:rFonts w:ascii="Times New Roman"/>
                  <w:color w:val="000000" w:themeColor="text1"/>
                </w:rPr>
                <w:t xml:space="preserve">　范围</w:t>
              </w:r>
              <w:r w:rsidR="007B0533" w:rsidRPr="007761E3">
                <w:rPr>
                  <w:rFonts w:ascii="Times New Roman"/>
                  <w:color w:val="000000" w:themeColor="text1"/>
                </w:rPr>
                <w:tab/>
              </w:r>
            </w:hyperlink>
          </w:p>
          <w:p w14:paraId="2D4456EA" w14:textId="12041AE7" w:rsidR="007B0533" w:rsidRPr="007761E3" w:rsidRDefault="00000000" w:rsidP="007B0533">
            <w:pPr>
              <w:pStyle w:val="TOC1"/>
              <w:spacing w:before="78" w:after="78"/>
              <w:rPr>
                <w:rFonts w:ascii="Times New Roman" w:eastAsiaTheme="minorEastAsia"/>
                <w:color w:val="000000" w:themeColor="text1"/>
                <w:szCs w:val="22"/>
              </w:rPr>
            </w:pPr>
            <w:hyperlink w:anchor="_Toc522979720" w:history="1">
              <w:r w:rsidR="007B0533" w:rsidRPr="007761E3">
                <w:rPr>
                  <w:rStyle w:val="af6"/>
                  <w:rFonts w:ascii="Times New Roman"/>
                  <w:color w:val="000000" w:themeColor="text1"/>
                </w:rPr>
                <w:t>2</w:t>
              </w:r>
              <w:r w:rsidR="007B0533" w:rsidRPr="007761E3">
                <w:rPr>
                  <w:rStyle w:val="af6"/>
                  <w:rFonts w:ascii="Times New Roman"/>
                  <w:color w:val="000000" w:themeColor="text1"/>
                </w:rPr>
                <w:t xml:space="preserve">　规范性引用文件</w:t>
              </w:r>
              <w:r w:rsidR="007B0533" w:rsidRPr="007761E3">
                <w:rPr>
                  <w:rFonts w:ascii="Times New Roman"/>
                  <w:color w:val="000000" w:themeColor="text1"/>
                </w:rPr>
                <w:tab/>
              </w:r>
            </w:hyperlink>
          </w:p>
          <w:p w14:paraId="31C719B6" w14:textId="4288BD1A" w:rsidR="007B0533" w:rsidRPr="007761E3" w:rsidRDefault="00000000" w:rsidP="007B0533">
            <w:pPr>
              <w:pStyle w:val="TOC1"/>
              <w:spacing w:before="78" w:after="78"/>
              <w:rPr>
                <w:rFonts w:ascii="Times New Roman" w:eastAsiaTheme="minorEastAsia"/>
                <w:color w:val="000000" w:themeColor="text1"/>
                <w:szCs w:val="22"/>
              </w:rPr>
            </w:pPr>
            <w:hyperlink w:anchor="_Toc522979721" w:history="1">
              <w:r w:rsidR="007B0533" w:rsidRPr="007761E3">
                <w:rPr>
                  <w:rStyle w:val="af6"/>
                  <w:rFonts w:ascii="Times New Roman"/>
                  <w:color w:val="000000" w:themeColor="text1"/>
                </w:rPr>
                <w:t>3</w:t>
              </w:r>
              <w:r w:rsidR="007B0533" w:rsidRPr="007761E3">
                <w:rPr>
                  <w:rStyle w:val="af6"/>
                  <w:rFonts w:ascii="Times New Roman"/>
                  <w:color w:val="000000" w:themeColor="text1"/>
                </w:rPr>
                <w:t xml:space="preserve">　术语、定义</w:t>
              </w:r>
              <w:r w:rsidR="007B0533" w:rsidRPr="007761E3">
                <w:rPr>
                  <w:rFonts w:ascii="Times New Roman"/>
                  <w:color w:val="000000" w:themeColor="text1"/>
                </w:rPr>
                <w:tab/>
              </w:r>
            </w:hyperlink>
          </w:p>
          <w:p w14:paraId="3E3238A1" w14:textId="12CB563B" w:rsidR="007B0533" w:rsidRPr="007761E3" w:rsidRDefault="00000000" w:rsidP="007B0533">
            <w:pPr>
              <w:pStyle w:val="TOC1"/>
              <w:spacing w:before="78" w:after="78"/>
              <w:rPr>
                <w:rFonts w:ascii="Times New Roman"/>
                <w:color w:val="000000" w:themeColor="text1"/>
              </w:rPr>
            </w:pPr>
            <w:hyperlink w:anchor="_Toc522979748" w:history="1">
              <w:r w:rsidR="007B0533" w:rsidRPr="007761E3">
                <w:rPr>
                  <w:rStyle w:val="af6"/>
                  <w:rFonts w:ascii="Times New Roman"/>
                  <w:color w:val="000000" w:themeColor="text1"/>
                </w:rPr>
                <w:t>4</w:t>
              </w:r>
              <w:r w:rsidR="007B0533" w:rsidRPr="007761E3">
                <w:rPr>
                  <w:rStyle w:val="af6"/>
                  <w:rFonts w:ascii="Times New Roman"/>
                  <w:color w:val="000000" w:themeColor="text1"/>
                </w:rPr>
                <w:t xml:space="preserve">　</w:t>
              </w:r>
              <w:r w:rsidR="007B0533">
                <w:rPr>
                  <w:rStyle w:val="af6"/>
                  <w:rFonts w:ascii="Times New Roman" w:hint="eastAsia"/>
                  <w:color w:val="000000" w:themeColor="text1"/>
                </w:rPr>
                <w:t>结构要求</w:t>
              </w:r>
              <w:r w:rsidR="007B0533" w:rsidRPr="007761E3">
                <w:rPr>
                  <w:rFonts w:ascii="Times New Roman"/>
                  <w:color w:val="000000" w:themeColor="text1"/>
                </w:rPr>
                <w:tab/>
              </w:r>
            </w:hyperlink>
          </w:p>
          <w:p w14:paraId="27B34657" w14:textId="1DB7C95C" w:rsidR="007B0533" w:rsidRPr="007761E3" w:rsidRDefault="00000000" w:rsidP="007B0533">
            <w:pPr>
              <w:pStyle w:val="TOC1"/>
              <w:spacing w:before="78" w:after="78"/>
              <w:rPr>
                <w:rFonts w:ascii="Times New Roman" w:eastAsiaTheme="minorEastAsia"/>
                <w:color w:val="000000" w:themeColor="text1"/>
                <w:szCs w:val="22"/>
              </w:rPr>
            </w:pPr>
            <w:hyperlink w:anchor="_Toc522979751" w:history="1">
              <w:r w:rsidR="007B0533" w:rsidRPr="007761E3">
                <w:rPr>
                  <w:rStyle w:val="af6"/>
                  <w:rFonts w:ascii="Times New Roman"/>
                  <w:color w:val="000000" w:themeColor="text1"/>
                </w:rPr>
                <w:t>5</w:t>
              </w:r>
              <w:r w:rsidR="007B0533" w:rsidRPr="007761E3">
                <w:rPr>
                  <w:rStyle w:val="af6"/>
                  <w:rFonts w:ascii="Times New Roman"/>
                  <w:color w:val="000000" w:themeColor="text1"/>
                </w:rPr>
                <w:t xml:space="preserve">　</w:t>
              </w:r>
              <w:r w:rsidR="007B0533">
                <w:rPr>
                  <w:rStyle w:val="af6"/>
                  <w:rFonts w:ascii="Times New Roman" w:hint="eastAsia"/>
                  <w:color w:val="000000" w:themeColor="text1"/>
                </w:rPr>
                <w:t>资源要求</w:t>
              </w:r>
              <w:r w:rsidR="007B0533" w:rsidRPr="007761E3">
                <w:rPr>
                  <w:rFonts w:ascii="Times New Roman"/>
                  <w:color w:val="000000" w:themeColor="text1"/>
                </w:rPr>
                <w:tab/>
              </w:r>
            </w:hyperlink>
          </w:p>
          <w:p w14:paraId="239E46E2" w14:textId="2EB4A38B" w:rsidR="007B0533" w:rsidRPr="007761E3" w:rsidRDefault="00000000" w:rsidP="007B0533">
            <w:pPr>
              <w:pStyle w:val="TOC3"/>
              <w:ind w:firstLine="210"/>
              <w:rPr>
                <w:rFonts w:ascii="Times New Roman" w:eastAsiaTheme="minorEastAsia"/>
                <w:color w:val="000000" w:themeColor="text1"/>
                <w:szCs w:val="22"/>
              </w:rPr>
            </w:pPr>
            <w:hyperlink w:anchor="_Toc522979752" w:history="1">
              <w:r w:rsidR="007B0533" w:rsidRPr="007761E3">
                <w:rPr>
                  <w:rStyle w:val="af6"/>
                  <w:rFonts w:ascii="Times New Roman"/>
                  <w:color w:val="000000" w:themeColor="text1"/>
                </w:rPr>
                <w:t>5.1</w:t>
              </w:r>
              <w:r w:rsidR="007B0533" w:rsidRPr="007761E3">
                <w:rPr>
                  <w:rStyle w:val="af6"/>
                  <w:rFonts w:ascii="Times New Roman"/>
                  <w:color w:val="000000" w:themeColor="text1"/>
                </w:rPr>
                <w:t xml:space="preserve">　</w:t>
              </w:r>
              <w:r w:rsidR="007B0533">
                <w:rPr>
                  <w:rStyle w:val="af6"/>
                  <w:rFonts w:ascii="Times New Roman" w:hint="eastAsia"/>
                  <w:color w:val="000000" w:themeColor="text1"/>
                </w:rPr>
                <w:t>人员</w:t>
              </w:r>
              <w:r w:rsidR="007B0533" w:rsidRPr="007761E3">
                <w:rPr>
                  <w:rFonts w:ascii="Times New Roman"/>
                  <w:color w:val="000000" w:themeColor="text1"/>
                </w:rPr>
                <w:tab/>
              </w:r>
            </w:hyperlink>
          </w:p>
          <w:p w14:paraId="0A120653" w14:textId="598ADC83" w:rsidR="007B0533" w:rsidRDefault="00000000" w:rsidP="007B0533">
            <w:pPr>
              <w:pStyle w:val="TOC3"/>
              <w:ind w:firstLine="210"/>
              <w:rPr>
                <w:rFonts w:ascii="Times New Roman"/>
                <w:color w:val="000000" w:themeColor="text1"/>
              </w:rPr>
            </w:pPr>
            <w:hyperlink w:anchor="_Toc522979754" w:history="1">
              <w:r w:rsidR="007B0533" w:rsidRPr="007761E3">
                <w:rPr>
                  <w:rStyle w:val="af6"/>
                  <w:rFonts w:ascii="Times New Roman"/>
                  <w:color w:val="000000" w:themeColor="text1"/>
                </w:rPr>
                <w:t>5.</w:t>
              </w:r>
              <w:r w:rsidR="007B0533" w:rsidRPr="007761E3">
                <w:rPr>
                  <w:rStyle w:val="af6"/>
                  <w:rFonts w:ascii="Times New Roman" w:hint="eastAsia"/>
                  <w:color w:val="000000" w:themeColor="text1"/>
                </w:rPr>
                <w:t>2</w:t>
              </w:r>
              <w:r w:rsidR="007B0533" w:rsidRPr="007761E3">
                <w:rPr>
                  <w:rStyle w:val="af6"/>
                  <w:rFonts w:ascii="Times New Roman"/>
                  <w:color w:val="000000" w:themeColor="text1"/>
                </w:rPr>
                <w:t xml:space="preserve">　</w:t>
              </w:r>
              <w:r w:rsidR="007B0533">
                <w:rPr>
                  <w:rStyle w:val="af6"/>
                  <w:rFonts w:ascii="Times New Roman" w:hint="eastAsia"/>
                  <w:color w:val="000000" w:themeColor="text1"/>
                </w:rPr>
                <w:t>设施</w:t>
              </w:r>
              <w:r w:rsidR="00C36DCA" w:rsidRPr="00C36DCA">
                <w:rPr>
                  <w:rStyle w:val="af6"/>
                  <w:rFonts w:ascii="Times New Roman" w:hint="eastAsia"/>
                  <w:color w:val="000000" w:themeColor="text1"/>
                </w:rPr>
                <w:t>设备</w:t>
              </w:r>
              <w:r w:rsidR="007B0533" w:rsidRPr="007761E3">
                <w:rPr>
                  <w:rFonts w:ascii="Times New Roman"/>
                  <w:color w:val="000000" w:themeColor="text1"/>
                </w:rPr>
                <w:tab/>
              </w:r>
            </w:hyperlink>
          </w:p>
          <w:p w14:paraId="708956CC" w14:textId="2347C011" w:rsidR="007B0533" w:rsidRPr="00DD4842" w:rsidRDefault="00000000" w:rsidP="007B0533">
            <w:pPr>
              <w:pStyle w:val="TOC3"/>
              <w:ind w:firstLine="210"/>
            </w:pPr>
            <w:hyperlink w:anchor="_Toc522979754" w:history="1">
              <w:r w:rsidR="007B0533" w:rsidRPr="007761E3">
                <w:rPr>
                  <w:rStyle w:val="af6"/>
                  <w:rFonts w:ascii="Times New Roman"/>
                  <w:color w:val="000000" w:themeColor="text1"/>
                </w:rPr>
                <w:t>5.</w:t>
              </w:r>
              <w:r w:rsidR="007B0533">
                <w:rPr>
                  <w:rStyle w:val="af6"/>
                  <w:rFonts w:ascii="Times New Roman"/>
                  <w:color w:val="000000" w:themeColor="text1"/>
                </w:rPr>
                <w:t>3</w:t>
              </w:r>
              <w:r w:rsidR="007B0533" w:rsidRPr="007761E3">
                <w:rPr>
                  <w:rStyle w:val="af6"/>
                  <w:rFonts w:ascii="Times New Roman"/>
                  <w:color w:val="000000" w:themeColor="text1"/>
                </w:rPr>
                <w:t xml:space="preserve">　</w:t>
              </w:r>
              <w:r w:rsidR="007B0533">
                <w:rPr>
                  <w:rStyle w:val="af6"/>
                  <w:rFonts w:ascii="Times New Roman" w:hint="eastAsia"/>
                  <w:color w:val="000000" w:themeColor="text1"/>
                </w:rPr>
                <w:t>菌（毒）株</w:t>
              </w:r>
              <w:r w:rsidR="007B0533">
                <w:rPr>
                  <w:rFonts w:hAnsi="宋体" w:hint="eastAsia"/>
                </w:rPr>
                <w:t>特征（量）值</w:t>
              </w:r>
              <w:r w:rsidR="007B0533">
                <w:rPr>
                  <w:rStyle w:val="af6"/>
                  <w:rFonts w:ascii="Times New Roman" w:hint="eastAsia"/>
                  <w:color w:val="000000" w:themeColor="text1"/>
                </w:rPr>
                <w:t>溯源性</w:t>
              </w:r>
              <w:r w:rsidR="007B0533" w:rsidRPr="007761E3">
                <w:rPr>
                  <w:rFonts w:ascii="Times New Roman"/>
                  <w:color w:val="000000" w:themeColor="text1"/>
                </w:rPr>
                <w:tab/>
              </w:r>
            </w:hyperlink>
          </w:p>
          <w:p w14:paraId="5FD3B63C" w14:textId="669A2022" w:rsidR="007B0533" w:rsidRPr="007761E3" w:rsidRDefault="00000000" w:rsidP="007B0533">
            <w:pPr>
              <w:pStyle w:val="TOC1"/>
              <w:spacing w:before="78" w:after="78"/>
              <w:rPr>
                <w:rFonts w:ascii="Times New Roman" w:eastAsiaTheme="minorEastAsia"/>
                <w:color w:val="000000" w:themeColor="text1"/>
                <w:szCs w:val="22"/>
              </w:rPr>
            </w:pPr>
            <w:hyperlink w:anchor="_Toc522979758" w:history="1">
              <w:r w:rsidR="007B0533" w:rsidRPr="007761E3">
                <w:rPr>
                  <w:rStyle w:val="af6"/>
                  <w:rFonts w:ascii="Times New Roman"/>
                  <w:color w:val="000000" w:themeColor="text1"/>
                </w:rPr>
                <w:t>6</w:t>
              </w:r>
              <w:r w:rsidR="007B0533" w:rsidRPr="007761E3">
                <w:rPr>
                  <w:rStyle w:val="af6"/>
                  <w:rFonts w:ascii="Times New Roman"/>
                  <w:color w:val="000000" w:themeColor="text1"/>
                </w:rPr>
                <w:t xml:space="preserve">　</w:t>
              </w:r>
              <w:r w:rsidR="007B0533">
                <w:rPr>
                  <w:rStyle w:val="af6"/>
                  <w:rFonts w:ascii="Times New Roman" w:hint="eastAsia"/>
                  <w:color w:val="000000" w:themeColor="text1"/>
                </w:rPr>
                <w:t>技术要求</w:t>
              </w:r>
              <w:r w:rsidR="007B0533" w:rsidRPr="007761E3">
                <w:rPr>
                  <w:rFonts w:ascii="Times New Roman"/>
                  <w:color w:val="000000" w:themeColor="text1"/>
                </w:rPr>
                <w:tab/>
              </w:r>
            </w:hyperlink>
          </w:p>
          <w:p w14:paraId="58030BD0" w14:textId="41CFA227" w:rsidR="007B0533" w:rsidRPr="007761E3" w:rsidRDefault="00000000" w:rsidP="007B0533">
            <w:pPr>
              <w:pStyle w:val="TOC3"/>
              <w:ind w:firstLine="210"/>
              <w:rPr>
                <w:rFonts w:ascii="Times New Roman" w:eastAsiaTheme="minorEastAsia"/>
                <w:color w:val="000000" w:themeColor="text1"/>
                <w:szCs w:val="22"/>
              </w:rPr>
            </w:pPr>
            <w:hyperlink w:anchor="_Toc522979759" w:history="1">
              <w:r w:rsidR="007B0533" w:rsidRPr="007761E3">
                <w:rPr>
                  <w:rStyle w:val="af6"/>
                  <w:rFonts w:ascii="Times New Roman"/>
                  <w:color w:val="000000" w:themeColor="text1"/>
                </w:rPr>
                <w:t>6.1</w:t>
              </w:r>
              <w:r w:rsidR="007B0533" w:rsidRPr="007761E3">
                <w:rPr>
                  <w:rStyle w:val="af6"/>
                  <w:rFonts w:ascii="Times New Roman"/>
                  <w:color w:val="000000" w:themeColor="text1"/>
                </w:rPr>
                <w:t xml:space="preserve">　</w:t>
              </w:r>
              <w:r w:rsidR="007B0533">
                <w:rPr>
                  <w:rStyle w:val="af6"/>
                  <w:rFonts w:ascii="Times New Roman" w:hint="eastAsia"/>
                  <w:color w:val="000000" w:themeColor="text1"/>
                </w:rPr>
                <w:t>总则</w:t>
              </w:r>
              <w:r w:rsidR="007B0533" w:rsidRPr="007761E3">
                <w:rPr>
                  <w:rFonts w:ascii="Times New Roman"/>
                  <w:color w:val="000000" w:themeColor="text1"/>
                </w:rPr>
                <w:tab/>
              </w:r>
            </w:hyperlink>
          </w:p>
          <w:p w14:paraId="07E9199C" w14:textId="558C77ED" w:rsidR="007B0533" w:rsidRPr="007761E3" w:rsidRDefault="00000000" w:rsidP="007B0533">
            <w:pPr>
              <w:pStyle w:val="TOC3"/>
              <w:ind w:firstLine="210"/>
              <w:rPr>
                <w:rFonts w:ascii="Times New Roman" w:eastAsiaTheme="minorEastAsia"/>
                <w:color w:val="000000" w:themeColor="text1"/>
                <w:szCs w:val="22"/>
              </w:rPr>
            </w:pPr>
            <w:hyperlink w:anchor="_Toc522979760" w:history="1">
              <w:r w:rsidR="007B0533" w:rsidRPr="007761E3">
                <w:rPr>
                  <w:rStyle w:val="af6"/>
                  <w:rFonts w:ascii="Times New Roman"/>
                  <w:color w:val="000000" w:themeColor="text1"/>
                </w:rPr>
                <w:t>6.2</w:t>
              </w:r>
              <w:r w:rsidR="007B0533" w:rsidRPr="007761E3">
                <w:rPr>
                  <w:rStyle w:val="af6"/>
                  <w:rFonts w:ascii="Times New Roman"/>
                  <w:color w:val="000000" w:themeColor="text1"/>
                </w:rPr>
                <w:t xml:space="preserve">　</w:t>
              </w:r>
              <w:r w:rsidR="007B0533">
                <w:rPr>
                  <w:rStyle w:val="af6"/>
                  <w:rFonts w:ascii="Times New Roman" w:hint="eastAsia"/>
                  <w:color w:val="000000" w:themeColor="text1"/>
                </w:rPr>
                <w:t>获得</w:t>
              </w:r>
              <w:r w:rsidR="007B0533" w:rsidRPr="007761E3">
                <w:rPr>
                  <w:rFonts w:ascii="Times New Roman"/>
                  <w:color w:val="000000" w:themeColor="text1"/>
                </w:rPr>
                <w:tab/>
              </w:r>
            </w:hyperlink>
          </w:p>
          <w:p w14:paraId="1488307E" w14:textId="08E19D10" w:rsidR="007B0533" w:rsidRDefault="00000000" w:rsidP="007B0533">
            <w:pPr>
              <w:pStyle w:val="TOC3"/>
              <w:ind w:firstLine="210"/>
              <w:rPr>
                <w:rFonts w:ascii="Times New Roman"/>
                <w:color w:val="000000" w:themeColor="text1"/>
              </w:rPr>
            </w:pPr>
            <w:hyperlink w:anchor="_Toc522979761" w:history="1">
              <w:r w:rsidR="007B0533" w:rsidRPr="007761E3">
                <w:rPr>
                  <w:rStyle w:val="af6"/>
                  <w:rFonts w:ascii="Times New Roman"/>
                  <w:color w:val="000000" w:themeColor="text1"/>
                </w:rPr>
                <w:t>6.3</w:t>
              </w:r>
              <w:r w:rsidR="007B0533" w:rsidRPr="007761E3">
                <w:rPr>
                  <w:rStyle w:val="af6"/>
                  <w:rFonts w:ascii="Times New Roman"/>
                  <w:color w:val="000000" w:themeColor="text1"/>
                </w:rPr>
                <w:t xml:space="preserve">　</w:t>
              </w:r>
              <w:r w:rsidR="007B0533">
                <w:rPr>
                  <w:rStyle w:val="af6"/>
                  <w:rFonts w:ascii="Times New Roman" w:hint="eastAsia"/>
                  <w:color w:val="000000" w:themeColor="text1"/>
                </w:rPr>
                <w:t>验收</w:t>
              </w:r>
              <w:r w:rsidR="007B0533" w:rsidRPr="007761E3">
                <w:rPr>
                  <w:rFonts w:ascii="Times New Roman"/>
                  <w:color w:val="000000" w:themeColor="text1"/>
                </w:rPr>
                <w:tab/>
              </w:r>
            </w:hyperlink>
          </w:p>
          <w:p w14:paraId="47B91BCD" w14:textId="525319BF" w:rsidR="007B0533" w:rsidRDefault="00000000" w:rsidP="007B0533">
            <w:pPr>
              <w:pStyle w:val="TOC3"/>
              <w:ind w:firstLine="210"/>
              <w:rPr>
                <w:rFonts w:ascii="Times New Roman"/>
                <w:color w:val="000000" w:themeColor="text1"/>
              </w:rPr>
            </w:pPr>
            <w:hyperlink w:anchor="_Toc522979761" w:history="1">
              <w:r w:rsidR="007B0533" w:rsidRPr="007761E3">
                <w:rPr>
                  <w:rStyle w:val="af6"/>
                  <w:rFonts w:ascii="Times New Roman"/>
                  <w:color w:val="000000" w:themeColor="text1"/>
                </w:rPr>
                <w:t>6.</w:t>
              </w:r>
              <w:r w:rsidR="007B0533" w:rsidRPr="007761E3">
                <w:rPr>
                  <w:rStyle w:val="af6"/>
                  <w:rFonts w:ascii="Times New Roman" w:hint="eastAsia"/>
                  <w:color w:val="000000" w:themeColor="text1"/>
                </w:rPr>
                <w:t>4</w:t>
              </w:r>
              <w:r w:rsidR="007B0533" w:rsidRPr="007761E3">
                <w:rPr>
                  <w:rStyle w:val="af6"/>
                  <w:rFonts w:ascii="Times New Roman"/>
                  <w:color w:val="000000" w:themeColor="text1"/>
                </w:rPr>
                <w:t xml:space="preserve">　</w:t>
              </w:r>
              <w:r w:rsidR="007B0533" w:rsidRPr="00DD4842">
                <w:rPr>
                  <w:rFonts w:hint="eastAsia"/>
                </w:rPr>
                <w:t>保存</w:t>
              </w:r>
              <w:r w:rsidR="007B0533" w:rsidRPr="007761E3">
                <w:rPr>
                  <w:rFonts w:ascii="Times New Roman"/>
                  <w:color w:val="000000" w:themeColor="text1"/>
                </w:rPr>
                <w:tab/>
              </w:r>
            </w:hyperlink>
          </w:p>
          <w:p w14:paraId="236C72FF" w14:textId="590F914C" w:rsidR="007B0533" w:rsidRPr="007761E3" w:rsidRDefault="00000000" w:rsidP="007B0533">
            <w:pPr>
              <w:pStyle w:val="TOC3"/>
              <w:ind w:firstLine="210"/>
              <w:rPr>
                <w:rFonts w:ascii="Times New Roman" w:eastAsiaTheme="minorEastAsia"/>
                <w:color w:val="000000" w:themeColor="text1"/>
                <w:szCs w:val="22"/>
              </w:rPr>
            </w:pPr>
            <w:hyperlink w:anchor="_Toc522979760" w:history="1">
              <w:r w:rsidR="007B0533" w:rsidRPr="007761E3">
                <w:rPr>
                  <w:rStyle w:val="af6"/>
                  <w:rFonts w:ascii="Times New Roman"/>
                  <w:color w:val="000000" w:themeColor="text1"/>
                </w:rPr>
                <w:t>6.</w:t>
              </w:r>
              <w:r w:rsidR="007B0533">
                <w:rPr>
                  <w:rStyle w:val="af6"/>
                  <w:rFonts w:ascii="Times New Roman"/>
                  <w:color w:val="000000" w:themeColor="text1"/>
                </w:rPr>
                <w:t>5</w:t>
              </w:r>
              <w:r w:rsidR="007B0533" w:rsidRPr="007761E3">
                <w:rPr>
                  <w:rStyle w:val="af6"/>
                  <w:rFonts w:ascii="Times New Roman"/>
                  <w:color w:val="000000" w:themeColor="text1"/>
                </w:rPr>
                <w:t xml:space="preserve">　</w:t>
              </w:r>
              <w:r w:rsidR="007B0533">
                <w:rPr>
                  <w:rStyle w:val="af6"/>
                  <w:rFonts w:ascii="Times New Roman" w:hint="eastAsia"/>
                  <w:color w:val="000000" w:themeColor="text1"/>
                </w:rPr>
                <w:t>发放</w:t>
              </w:r>
              <w:r w:rsidR="007B0533" w:rsidRPr="007761E3">
                <w:rPr>
                  <w:rFonts w:ascii="Times New Roman"/>
                  <w:color w:val="000000" w:themeColor="text1"/>
                </w:rPr>
                <w:tab/>
              </w:r>
            </w:hyperlink>
          </w:p>
          <w:p w14:paraId="12846D37" w14:textId="4545F371" w:rsidR="007B0533" w:rsidRDefault="00000000" w:rsidP="007B0533">
            <w:pPr>
              <w:pStyle w:val="TOC3"/>
              <w:ind w:firstLine="210"/>
              <w:rPr>
                <w:rFonts w:ascii="Times New Roman"/>
                <w:color w:val="000000" w:themeColor="text1"/>
              </w:rPr>
            </w:pPr>
            <w:hyperlink w:anchor="_Toc522979761" w:history="1">
              <w:r w:rsidR="007B0533" w:rsidRPr="007761E3">
                <w:rPr>
                  <w:rStyle w:val="af6"/>
                  <w:rFonts w:ascii="Times New Roman"/>
                  <w:color w:val="000000" w:themeColor="text1"/>
                </w:rPr>
                <w:t>6.</w:t>
              </w:r>
              <w:r w:rsidR="007B0533">
                <w:rPr>
                  <w:rStyle w:val="af6"/>
                  <w:rFonts w:ascii="Times New Roman"/>
                  <w:color w:val="000000" w:themeColor="text1"/>
                </w:rPr>
                <w:t>6</w:t>
              </w:r>
              <w:r w:rsidR="007B0533" w:rsidRPr="007761E3">
                <w:rPr>
                  <w:rStyle w:val="af6"/>
                  <w:rFonts w:ascii="Times New Roman"/>
                  <w:color w:val="000000" w:themeColor="text1"/>
                </w:rPr>
                <w:t xml:space="preserve">　</w:t>
              </w:r>
              <w:r w:rsidR="007B0533">
                <w:rPr>
                  <w:rStyle w:val="af6"/>
                  <w:rFonts w:ascii="Times New Roman" w:hint="eastAsia"/>
                  <w:color w:val="000000" w:themeColor="text1"/>
                </w:rPr>
                <w:t>处置</w:t>
              </w:r>
              <w:r w:rsidR="007B0533" w:rsidRPr="007761E3">
                <w:rPr>
                  <w:rFonts w:ascii="Times New Roman"/>
                  <w:color w:val="000000" w:themeColor="text1"/>
                </w:rPr>
                <w:tab/>
              </w:r>
            </w:hyperlink>
          </w:p>
          <w:p w14:paraId="7D5EA2E1" w14:textId="2798FFEF" w:rsidR="007B0533" w:rsidRDefault="00000000" w:rsidP="007B0533">
            <w:pPr>
              <w:pStyle w:val="TOC3"/>
              <w:ind w:firstLine="210"/>
              <w:rPr>
                <w:rFonts w:ascii="Times New Roman"/>
                <w:color w:val="000000" w:themeColor="text1"/>
              </w:rPr>
            </w:pPr>
            <w:hyperlink w:anchor="_Toc522979761" w:history="1">
              <w:r w:rsidR="007B0533" w:rsidRPr="007761E3">
                <w:rPr>
                  <w:rStyle w:val="af6"/>
                  <w:rFonts w:ascii="Times New Roman"/>
                  <w:color w:val="000000" w:themeColor="text1"/>
                </w:rPr>
                <w:t>6.</w:t>
              </w:r>
              <w:r w:rsidR="007B0533">
                <w:rPr>
                  <w:rStyle w:val="af6"/>
                  <w:rFonts w:ascii="Times New Roman"/>
                  <w:color w:val="000000" w:themeColor="text1"/>
                </w:rPr>
                <w:t>7</w:t>
              </w:r>
              <w:r w:rsidR="007B0533" w:rsidRPr="007761E3">
                <w:rPr>
                  <w:rStyle w:val="af6"/>
                  <w:rFonts w:ascii="Times New Roman"/>
                  <w:color w:val="000000" w:themeColor="text1"/>
                </w:rPr>
                <w:t xml:space="preserve">　</w:t>
              </w:r>
              <w:r w:rsidR="007B0533">
                <w:rPr>
                  <w:rFonts w:ascii="Times New Roman" w:hint="eastAsia"/>
                </w:rPr>
                <w:t>记录</w:t>
              </w:r>
              <w:r w:rsidR="007B0533" w:rsidRPr="007761E3">
                <w:rPr>
                  <w:rFonts w:ascii="Times New Roman"/>
                  <w:color w:val="000000" w:themeColor="text1"/>
                </w:rPr>
                <w:tab/>
              </w:r>
            </w:hyperlink>
          </w:p>
          <w:p w14:paraId="329B9204" w14:textId="339F2B0C" w:rsidR="007B0533" w:rsidRDefault="00000000" w:rsidP="007B0533">
            <w:pPr>
              <w:pStyle w:val="TOC3"/>
              <w:ind w:firstLine="210"/>
              <w:rPr>
                <w:rFonts w:ascii="Times New Roman"/>
                <w:color w:val="000000" w:themeColor="text1"/>
              </w:rPr>
            </w:pPr>
            <w:hyperlink w:anchor="_Toc522979761" w:history="1">
              <w:r w:rsidR="007B0533" w:rsidRPr="007761E3">
                <w:rPr>
                  <w:rStyle w:val="af6"/>
                  <w:rFonts w:ascii="Times New Roman"/>
                  <w:color w:val="000000" w:themeColor="text1"/>
                </w:rPr>
                <w:t>6.</w:t>
              </w:r>
              <w:r w:rsidR="007B0533">
                <w:rPr>
                  <w:rStyle w:val="af6"/>
                  <w:rFonts w:ascii="Times New Roman"/>
                  <w:color w:val="000000" w:themeColor="text1"/>
                </w:rPr>
                <w:t>8</w:t>
              </w:r>
              <w:r w:rsidR="007B0533" w:rsidRPr="007761E3">
                <w:rPr>
                  <w:rStyle w:val="af6"/>
                  <w:rFonts w:ascii="Times New Roman"/>
                  <w:color w:val="000000" w:themeColor="text1"/>
                </w:rPr>
                <w:t xml:space="preserve">　</w:t>
              </w:r>
              <w:r w:rsidR="007B0533">
                <w:rPr>
                  <w:rStyle w:val="af6"/>
                  <w:rFonts w:ascii="Times New Roman" w:hint="eastAsia"/>
                  <w:color w:val="000000" w:themeColor="text1"/>
                </w:rPr>
                <w:t>数据和信息控制</w:t>
              </w:r>
              <w:r w:rsidR="007B0533" w:rsidRPr="007761E3">
                <w:rPr>
                  <w:rFonts w:ascii="Times New Roman"/>
                  <w:color w:val="000000" w:themeColor="text1"/>
                </w:rPr>
                <w:tab/>
              </w:r>
            </w:hyperlink>
          </w:p>
          <w:p w14:paraId="153D7C19" w14:textId="7C43402D" w:rsidR="007B0533" w:rsidRPr="007761E3" w:rsidRDefault="00000000" w:rsidP="007B0533">
            <w:pPr>
              <w:pStyle w:val="TOC1"/>
              <w:spacing w:before="78" w:after="78"/>
              <w:rPr>
                <w:rFonts w:ascii="Times New Roman" w:eastAsiaTheme="minorEastAsia"/>
                <w:color w:val="000000" w:themeColor="text1"/>
                <w:szCs w:val="22"/>
              </w:rPr>
            </w:pPr>
            <w:hyperlink w:anchor="_Toc522979762" w:history="1">
              <w:r w:rsidR="007B0533" w:rsidRPr="007761E3">
                <w:rPr>
                  <w:rStyle w:val="af6"/>
                  <w:rFonts w:ascii="Times New Roman"/>
                  <w:color w:val="000000" w:themeColor="text1"/>
                </w:rPr>
                <w:t xml:space="preserve">7 </w:t>
              </w:r>
              <w:r w:rsidR="007B0533">
                <w:rPr>
                  <w:rStyle w:val="af6"/>
                  <w:rFonts w:ascii="Times New Roman" w:hint="eastAsia"/>
                  <w:color w:val="000000" w:themeColor="text1"/>
                </w:rPr>
                <w:t>风险应对要求</w:t>
              </w:r>
              <w:r w:rsidR="007B0533" w:rsidRPr="007761E3">
                <w:rPr>
                  <w:rFonts w:ascii="Times New Roman"/>
                  <w:color w:val="000000" w:themeColor="text1"/>
                </w:rPr>
                <w:tab/>
              </w:r>
            </w:hyperlink>
          </w:p>
          <w:p w14:paraId="72CE79FC" w14:textId="3B01EFDD" w:rsidR="007B0533" w:rsidRPr="007761E3" w:rsidRDefault="00000000" w:rsidP="007B0533">
            <w:pPr>
              <w:pStyle w:val="TOC3"/>
              <w:ind w:firstLine="210"/>
              <w:rPr>
                <w:rFonts w:ascii="Times New Roman" w:eastAsiaTheme="minorEastAsia"/>
                <w:color w:val="000000" w:themeColor="text1"/>
                <w:szCs w:val="22"/>
              </w:rPr>
            </w:pPr>
            <w:hyperlink w:anchor="_Toc522979763" w:history="1">
              <w:r w:rsidR="007B0533" w:rsidRPr="007761E3">
                <w:rPr>
                  <w:rStyle w:val="af6"/>
                  <w:rFonts w:ascii="Times New Roman"/>
                  <w:color w:val="000000" w:themeColor="text1"/>
                </w:rPr>
                <w:t>7.1</w:t>
              </w:r>
              <w:r w:rsidR="007B0533" w:rsidRPr="007761E3">
                <w:rPr>
                  <w:rStyle w:val="af6"/>
                  <w:rFonts w:ascii="Times New Roman"/>
                  <w:color w:val="000000" w:themeColor="text1"/>
                </w:rPr>
                <w:t xml:space="preserve">　</w:t>
              </w:r>
              <w:r w:rsidR="007B0533">
                <w:rPr>
                  <w:rStyle w:val="af6"/>
                  <w:rFonts w:ascii="Times New Roman" w:hint="eastAsia"/>
                  <w:color w:val="000000" w:themeColor="text1"/>
                </w:rPr>
                <w:t>规章制度</w:t>
              </w:r>
              <w:r w:rsidR="007B0533" w:rsidRPr="007761E3">
                <w:rPr>
                  <w:rFonts w:ascii="Times New Roman"/>
                  <w:color w:val="000000" w:themeColor="text1"/>
                </w:rPr>
                <w:tab/>
              </w:r>
            </w:hyperlink>
          </w:p>
          <w:p w14:paraId="762AAD82" w14:textId="545BD251" w:rsidR="007B0533" w:rsidRPr="007761E3" w:rsidRDefault="00000000" w:rsidP="007B0533">
            <w:pPr>
              <w:pStyle w:val="TOC3"/>
              <w:ind w:firstLine="210"/>
              <w:rPr>
                <w:rFonts w:ascii="Times New Roman" w:eastAsiaTheme="minorEastAsia"/>
                <w:color w:val="000000" w:themeColor="text1"/>
                <w:szCs w:val="22"/>
              </w:rPr>
            </w:pPr>
            <w:hyperlink w:anchor="_Toc522979763" w:history="1">
              <w:r w:rsidR="007B0533" w:rsidRPr="007761E3">
                <w:rPr>
                  <w:rStyle w:val="af6"/>
                  <w:rFonts w:ascii="Times New Roman"/>
                  <w:color w:val="000000" w:themeColor="text1"/>
                </w:rPr>
                <w:t>7.</w:t>
              </w:r>
              <w:r w:rsidR="007B0533" w:rsidRPr="007761E3">
                <w:rPr>
                  <w:rStyle w:val="af6"/>
                  <w:rFonts w:ascii="Times New Roman" w:hint="eastAsia"/>
                  <w:color w:val="000000" w:themeColor="text1"/>
                </w:rPr>
                <w:t>2</w:t>
              </w:r>
              <w:r w:rsidR="007B0533" w:rsidRPr="007761E3">
                <w:rPr>
                  <w:rStyle w:val="af6"/>
                  <w:rFonts w:ascii="Times New Roman"/>
                  <w:color w:val="000000" w:themeColor="text1"/>
                </w:rPr>
                <w:t xml:space="preserve">　</w:t>
              </w:r>
              <w:r w:rsidR="007B0533">
                <w:rPr>
                  <w:rStyle w:val="af6"/>
                  <w:rFonts w:ascii="Times New Roman" w:hint="eastAsia"/>
                  <w:color w:val="000000" w:themeColor="text1"/>
                </w:rPr>
                <w:t>应急演练</w:t>
              </w:r>
              <w:r w:rsidR="007B0533" w:rsidRPr="007761E3">
                <w:rPr>
                  <w:rFonts w:ascii="Times New Roman"/>
                  <w:color w:val="000000" w:themeColor="text1"/>
                </w:rPr>
                <w:tab/>
              </w:r>
            </w:hyperlink>
          </w:p>
          <w:p w14:paraId="5E4F42E5" w14:textId="61A04FE1" w:rsidR="007B0533" w:rsidRPr="007761E3" w:rsidRDefault="00000000" w:rsidP="007B0533">
            <w:pPr>
              <w:pStyle w:val="TOC3"/>
              <w:ind w:firstLine="210"/>
              <w:rPr>
                <w:rFonts w:ascii="Times New Roman"/>
                <w:color w:val="000000" w:themeColor="text1"/>
              </w:rPr>
            </w:pPr>
            <w:hyperlink w:anchor="_Toc522979764" w:history="1">
              <w:r w:rsidR="007B0533" w:rsidRPr="007761E3">
                <w:rPr>
                  <w:rStyle w:val="af6"/>
                  <w:rFonts w:ascii="Times New Roman"/>
                  <w:color w:val="000000" w:themeColor="text1"/>
                </w:rPr>
                <w:t>7.</w:t>
              </w:r>
              <w:r w:rsidR="007B0533" w:rsidRPr="007761E3">
                <w:rPr>
                  <w:rStyle w:val="af6"/>
                  <w:rFonts w:ascii="Times New Roman" w:hint="eastAsia"/>
                  <w:color w:val="000000" w:themeColor="text1"/>
                </w:rPr>
                <w:t>3</w:t>
              </w:r>
              <w:r w:rsidR="007B0533" w:rsidRPr="007761E3">
                <w:rPr>
                  <w:rStyle w:val="af6"/>
                  <w:rFonts w:ascii="Times New Roman"/>
                  <w:color w:val="000000" w:themeColor="text1"/>
                </w:rPr>
                <w:t xml:space="preserve">　</w:t>
              </w:r>
              <w:r w:rsidR="007B0533">
                <w:rPr>
                  <w:rStyle w:val="af6"/>
                  <w:rFonts w:ascii="Times New Roman" w:hint="eastAsia"/>
                  <w:color w:val="000000" w:themeColor="text1"/>
                </w:rPr>
                <w:t>持续改进</w:t>
              </w:r>
              <w:r w:rsidR="007B0533" w:rsidRPr="007761E3">
                <w:rPr>
                  <w:rFonts w:ascii="Times New Roman"/>
                  <w:color w:val="000000" w:themeColor="text1"/>
                </w:rPr>
                <w:tab/>
              </w:r>
            </w:hyperlink>
          </w:p>
          <w:p w14:paraId="21C62FF9" w14:textId="151A1DFD" w:rsidR="007B0533" w:rsidRPr="007761E3" w:rsidRDefault="00000000" w:rsidP="007B0533">
            <w:pPr>
              <w:pStyle w:val="TOC1"/>
              <w:spacing w:before="78" w:after="78"/>
              <w:rPr>
                <w:rFonts w:ascii="Times New Roman" w:eastAsiaTheme="minorEastAsia"/>
                <w:color w:val="000000" w:themeColor="text1"/>
                <w:szCs w:val="22"/>
              </w:rPr>
            </w:pPr>
            <w:hyperlink w:anchor="_Toc522979766" w:history="1">
              <w:r w:rsidR="007B0533" w:rsidRPr="007761E3">
                <w:rPr>
                  <w:rStyle w:val="af6"/>
                  <w:szCs w:val="24"/>
                </w:rPr>
                <w:t xml:space="preserve">附录A(资料性附录) </w:t>
              </w:r>
              <w:r w:rsidR="007B0533" w:rsidRPr="00A81413">
                <w:rPr>
                  <w:rFonts w:hint="eastAsia"/>
                </w:rPr>
                <w:t>实验室标准菌株</w:t>
              </w:r>
              <w:r w:rsidR="002C2FC7">
                <w:rPr>
                  <w:rFonts w:hint="eastAsia"/>
                </w:rPr>
                <w:t>管理程序</w:t>
              </w:r>
              <w:r w:rsidR="007B0533" w:rsidRPr="007761E3">
                <w:rPr>
                  <w:rFonts w:ascii="Times New Roman"/>
                  <w:color w:val="000000" w:themeColor="text1"/>
                </w:rPr>
                <w:tab/>
              </w:r>
            </w:hyperlink>
          </w:p>
          <w:p w14:paraId="4B2B22B2" w14:textId="5AA746B0" w:rsidR="007B0533" w:rsidRPr="007761E3" w:rsidRDefault="00000000" w:rsidP="007B0533">
            <w:pPr>
              <w:pStyle w:val="TOC1"/>
              <w:spacing w:before="78" w:after="78"/>
              <w:rPr>
                <w:rFonts w:ascii="Times New Roman" w:eastAsiaTheme="minorEastAsia"/>
                <w:color w:val="000000" w:themeColor="text1"/>
                <w:szCs w:val="22"/>
              </w:rPr>
            </w:pPr>
            <w:hyperlink w:anchor="_Toc522979767" w:history="1">
              <w:r w:rsidR="007B0533" w:rsidRPr="007761E3">
                <w:rPr>
                  <w:rStyle w:val="af6"/>
                  <w:szCs w:val="24"/>
                </w:rPr>
                <w:t xml:space="preserve">附录B(资料性附录) </w:t>
              </w:r>
              <w:r w:rsidR="007B0533" w:rsidRPr="00A81413">
                <w:rPr>
                  <w:rFonts w:hint="eastAsia"/>
                </w:rPr>
                <w:t>实验室菌（毒）</w:t>
              </w:r>
              <w:r w:rsidR="007B0533">
                <w:rPr>
                  <w:rFonts w:hint="eastAsia"/>
                </w:rPr>
                <w:t>种资源</w:t>
              </w:r>
              <w:r w:rsidR="007B0533" w:rsidRPr="00A81413">
                <w:rPr>
                  <w:rFonts w:hint="eastAsia"/>
                </w:rPr>
                <w:t>信息</w:t>
              </w:r>
              <w:r w:rsidR="007B0533">
                <w:rPr>
                  <w:rFonts w:hint="eastAsia"/>
                </w:rPr>
                <w:t>记录表示例</w:t>
              </w:r>
              <w:r w:rsidR="007B0533" w:rsidRPr="007761E3">
                <w:rPr>
                  <w:rFonts w:ascii="Times New Roman"/>
                  <w:color w:val="000000" w:themeColor="text1"/>
                </w:rPr>
                <w:tab/>
              </w:r>
            </w:hyperlink>
          </w:p>
          <w:p w14:paraId="50DEEC31" w14:textId="5E4FC73F" w:rsidR="007B0533" w:rsidRPr="007761E3" w:rsidRDefault="00000000" w:rsidP="007B0533">
            <w:pPr>
              <w:pStyle w:val="TOC1"/>
              <w:spacing w:before="78" w:after="78"/>
              <w:rPr>
                <w:rFonts w:ascii="Times New Roman" w:eastAsiaTheme="minorEastAsia"/>
                <w:color w:val="000000" w:themeColor="text1"/>
                <w:szCs w:val="22"/>
              </w:rPr>
            </w:pPr>
            <w:hyperlink w:anchor="_Toc522979768" w:history="1">
              <w:r w:rsidR="007B0533" w:rsidRPr="007761E3">
                <w:rPr>
                  <w:rStyle w:val="af6"/>
                  <w:szCs w:val="24"/>
                </w:rPr>
                <w:t xml:space="preserve">附录C(资料性附录) </w:t>
              </w:r>
              <w:r w:rsidR="007B0533" w:rsidRPr="009F78CB">
                <w:rPr>
                  <w:rFonts w:hAnsi="宋体" w:hint="eastAsia"/>
                </w:rPr>
                <w:t>标准菌（毒）株验收记录</w:t>
              </w:r>
              <w:r w:rsidR="007B0533" w:rsidRPr="007761E3">
                <w:rPr>
                  <w:rStyle w:val="af6"/>
                  <w:szCs w:val="24"/>
                </w:rPr>
                <w:t>表</w:t>
              </w:r>
              <w:r w:rsidR="007B0533">
                <w:rPr>
                  <w:rStyle w:val="af6"/>
                  <w:rFonts w:hint="eastAsia"/>
                  <w:szCs w:val="24"/>
                </w:rPr>
                <w:t>示例</w:t>
              </w:r>
              <w:r w:rsidR="007B0533" w:rsidRPr="007761E3">
                <w:rPr>
                  <w:rFonts w:ascii="Times New Roman"/>
                  <w:color w:val="000000" w:themeColor="text1"/>
                </w:rPr>
                <w:tab/>
              </w:r>
            </w:hyperlink>
          </w:p>
          <w:p w14:paraId="1317F25D" w14:textId="359B98A6" w:rsidR="007B0533" w:rsidRPr="007D3C9A" w:rsidRDefault="00000000" w:rsidP="007B0533">
            <w:pPr>
              <w:pStyle w:val="TOC1"/>
              <w:spacing w:before="78" w:after="78"/>
              <w:rPr>
                <w:rFonts w:ascii="Times New Roman"/>
                <w:strike/>
                <w:color w:val="000000" w:themeColor="text1"/>
              </w:rPr>
            </w:pPr>
            <w:hyperlink w:anchor="_Toc522979769" w:history="1">
              <w:r w:rsidR="007B0533" w:rsidRPr="007761E3">
                <w:rPr>
                  <w:rStyle w:val="af6"/>
                </w:rPr>
                <w:t xml:space="preserve">附录D(资料性附录) </w:t>
              </w:r>
              <w:r w:rsidR="007B0533" w:rsidRPr="00F24CDA">
                <w:rPr>
                  <w:rFonts w:hint="eastAsia"/>
                </w:rPr>
                <w:t>实验室分离菌（毒）</w:t>
              </w:r>
              <w:r w:rsidR="007B0533">
                <w:rPr>
                  <w:rFonts w:hint="eastAsia"/>
                </w:rPr>
                <w:t>株</w:t>
              </w:r>
              <w:r w:rsidR="007B0533" w:rsidRPr="00F24CDA">
                <w:rPr>
                  <w:rFonts w:hint="eastAsia"/>
                </w:rPr>
                <w:t>信息登记表</w:t>
              </w:r>
              <w:r w:rsidR="007B0533" w:rsidRPr="007761E3">
                <w:rPr>
                  <w:rStyle w:val="af6"/>
                  <w:szCs w:val="24"/>
                </w:rPr>
                <w:t>示例</w:t>
              </w:r>
              <w:r w:rsidR="007B0533" w:rsidRPr="007761E3">
                <w:rPr>
                  <w:rFonts w:ascii="Times New Roman"/>
                  <w:color w:val="000000" w:themeColor="text1"/>
                </w:rPr>
                <w:tab/>
              </w:r>
            </w:hyperlink>
          </w:p>
          <w:p w14:paraId="18B9961B" w14:textId="2169E0F6" w:rsidR="007B0533" w:rsidRPr="007761E3" w:rsidRDefault="00000000" w:rsidP="007B0533">
            <w:pPr>
              <w:pStyle w:val="TOC1"/>
              <w:spacing w:before="78" w:after="78"/>
              <w:jc w:val="both"/>
              <w:rPr>
                <w:rFonts w:ascii="Times New Roman" w:eastAsiaTheme="minorEastAsia"/>
                <w:color w:val="000000" w:themeColor="text1"/>
                <w:szCs w:val="22"/>
              </w:rPr>
            </w:pPr>
            <w:hyperlink w:anchor="_Toc522979766" w:history="1">
              <w:r w:rsidR="007B0533" w:rsidRPr="007761E3">
                <w:rPr>
                  <w:rStyle w:val="af6"/>
                  <w:szCs w:val="24"/>
                </w:rPr>
                <w:t>附录</w:t>
              </w:r>
              <w:r w:rsidR="007B0533">
                <w:rPr>
                  <w:rStyle w:val="af6"/>
                  <w:szCs w:val="24"/>
                </w:rPr>
                <w:t>E</w:t>
              </w:r>
              <w:r w:rsidR="007B0533" w:rsidRPr="007761E3">
                <w:rPr>
                  <w:rStyle w:val="af6"/>
                  <w:szCs w:val="24"/>
                </w:rPr>
                <w:t xml:space="preserve">(资料性附录) </w:t>
              </w:r>
              <w:bookmarkStart w:id="0" w:name="_Hlk134134429"/>
              <w:r w:rsidR="007B0533" w:rsidRPr="00A77971">
                <w:rPr>
                  <w:rFonts w:hint="eastAsia"/>
                </w:rPr>
                <w:t>菌</w:t>
              </w:r>
              <w:r w:rsidR="002C2FC7">
                <w:rPr>
                  <w:rFonts w:hint="eastAsia"/>
                </w:rPr>
                <w:t>（毒）</w:t>
              </w:r>
              <w:r w:rsidR="007B0533" w:rsidRPr="00A77971">
                <w:rPr>
                  <w:rFonts w:hint="eastAsia"/>
                </w:rPr>
                <w:t>株传代、</w:t>
              </w:r>
              <w:r w:rsidR="007B0533">
                <w:rPr>
                  <w:rFonts w:hint="eastAsia"/>
                </w:rPr>
                <w:t>发放</w:t>
              </w:r>
              <w:r w:rsidR="007B0533" w:rsidRPr="00A77971">
                <w:rPr>
                  <w:rFonts w:hint="eastAsia"/>
                </w:rPr>
                <w:t>、处置登记表</w:t>
              </w:r>
              <w:bookmarkEnd w:id="0"/>
              <w:r w:rsidR="00D26A3D">
                <w:rPr>
                  <w:rFonts w:hint="eastAsia"/>
                </w:rPr>
                <w:t>样表</w:t>
              </w:r>
              <w:r w:rsidR="007B0533" w:rsidRPr="007761E3">
                <w:rPr>
                  <w:rFonts w:ascii="Times New Roman"/>
                  <w:color w:val="000000" w:themeColor="text1"/>
                </w:rPr>
                <w:tab/>
              </w:r>
            </w:hyperlink>
          </w:p>
          <w:p w14:paraId="22C045C1" w14:textId="6F078FA5" w:rsidR="007B0533" w:rsidRPr="007761E3" w:rsidRDefault="00000000" w:rsidP="007B0533">
            <w:pPr>
              <w:pStyle w:val="TOC1"/>
              <w:spacing w:before="78" w:after="78"/>
              <w:jc w:val="both"/>
              <w:rPr>
                <w:rFonts w:ascii="Times New Roman" w:eastAsiaTheme="minorEastAsia"/>
                <w:color w:val="000000" w:themeColor="text1"/>
                <w:szCs w:val="22"/>
              </w:rPr>
            </w:pPr>
            <w:hyperlink w:anchor="_Toc522979767" w:history="1">
              <w:r w:rsidR="007B0533" w:rsidRPr="007761E3">
                <w:rPr>
                  <w:rStyle w:val="af6"/>
                  <w:szCs w:val="24"/>
                </w:rPr>
                <w:t>附录</w:t>
              </w:r>
              <w:r w:rsidR="007B0533">
                <w:rPr>
                  <w:rStyle w:val="af6"/>
                  <w:szCs w:val="24"/>
                </w:rPr>
                <w:t>F</w:t>
              </w:r>
              <w:r w:rsidR="007B0533" w:rsidRPr="007761E3">
                <w:rPr>
                  <w:rStyle w:val="af6"/>
                  <w:szCs w:val="24"/>
                </w:rPr>
                <w:t xml:space="preserve">(资料性附录) </w:t>
              </w:r>
              <w:bookmarkStart w:id="1" w:name="_Hlk134134468"/>
              <w:r w:rsidR="007B0533" w:rsidRPr="00A81413">
                <w:rPr>
                  <w:rFonts w:hint="eastAsia"/>
                </w:rPr>
                <w:t>菌（毒）株纯度检查</w:t>
              </w:r>
              <w:bookmarkEnd w:id="1"/>
              <w:r w:rsidR="007B0533">
                <w:rPr>
                  <w:rFonts w:hint="eastAsia"/>
                </w:rPr>
                <w:t>法</w:t>
              </w:r>
              <w:r w:rsidR="007B0533" w:rsidRPr="007761E3">
                <w:rPr>
                  <w:rFonts w:ascii="Times New Roman"/>
                  <w:color w:val="000000" w:themeColor="text1"/>
                </w:rPr>
                <w:tab/>
              </w:r>
            </w:hyperlink>
          </w:p>
          <w:p w14:paraId="4540BC94" w14:textId="5A6F604E" w:rsidR="007B0533" w:rsidRPr="007761E3" w:rsidRDefault="00000000" w:rsidP="007B0533">
            <w:pPr>
              <w:pStyle w:val="TOC1"/>
              <w:spacing w:before="78" w:after="78"/>
              <w:jc w:val="both"/>
              <w:rPr>
                <w:rFonts w:ascii="Times New Roman" w:eastAsiaTheme="minorEastAsia"/>
                <w:color w:val="000000" w:themeColor="text1"/>
                <w:szCs w:val="22"/>
              </w:rPr>
            </w:pPr>
            <w:hyperlink w:anchor="_Toc522979768" w:history="1">
              <w:r w:rsidR="007B0533" w:rsidRPr="007761E3">
                <w:rPr>
                  <w:rStyle w:val="af6"/>
                  <w:szCs w:val="24"/>
                </w:rPr>
                <w:t>附录</w:t>
              </w:r>
              <w:r w:rsidR="007B0533">
                <w:rPr>
                  <w:rStyle w:val="af6"/>
                  <w:szCs w:val="24"/>
                </w:rPr>
                <w:t>G</w:t>
              </w:r>
              <w:r w:rsidR="007B0533" w:rsidRPr="007761E3">
                <w:rPr>
                  <w:rStyle w:val="af6"/>
                  <w:szCs w:val="24"/>
                </w:rPr>
                <w:t xml:space="preserve">(资料性附录) </w:t>
              </w:r>
              <w:r w:rsidR="007B0533">
                <w:rPr>
                  <w:rStyle w:val="af6"/>
                  <w:rFonts w:hint="eastAsia"/>
                  <w:szCs w:val="24"/>
                </w:rPr>
                <w:t>应急演练</w:t>
              </w:r>
              <w:r w:rsidR="002C2FC7">
                <w:rPr>
                  <w:rStyle w:val="af6"/>
                  <w:rFonts w:hint="eastAsia"/>
                  <w:szCs w:val="24"/>
                </w:rPr>
                <w:t>示例</w:t>
              </w:r>
              <w:r w:rsidR="007B0533" w:rsidRPr="007761E3">
                <w:rPr>
                  <w:rFonts w:ascii="Times New Roman"/>
                  <w:color w:val="000000" w:themeColor="text1"/>
                </w:rPr>
                <w:tab/>
              </w:r>
            </w:hyperlink>
          </w:p>
          <w:p w14:paraId="7EA7E512" w14:textId="1D4BCFC9" w:rsidR="0030715B" w:rsidRPr="005023DC" w:rsidRDefault="0030715B" w:rsidP="00CA16F3">
            <w:pPr>
              <w:spacing w:line="276" w:lineRule="auto"/>
              <w:ind w:firstLineChars="200" w:firstLine="480"/>
              <w:rPr>
                <w:rFonts w:eastAsia="黑体"/>
                <w:sz w:val="24"/>
              </w:rPr>
            </w:pPr>
            <w:r w:rsidRPr="005023DC">
              <w:rPr>
                <w:rFonts w:eastAsia="黑体" w:hint="eastAsia"/>
                <w:sz w:val="24"/>
              </w:rPr>
              <w:t>（一）一般性规范要素</w:t>
            </w:r>
          </w:p>
          <w:p w14:paraId="0A0BD642" w14:textId="1B066228" w:rsidR="0030715B" w:rsidRPr="005023DC" w:rsidRDefault="0030715B" w:rsidP="00CA16F3">
            <w:pPr>
              <w:spacing w:line="276" w:lineRule="auto"/>
              <w:ind w:firstLineChars="200" w:firstLine="480"/>
              <w:rPr>
                <w:rFonts w:eastAsia="黑体"/>
                <w:sz w:val="24"/>
              </w:rPr>
            </w:pPr>
            <w:r w:rsidRPr="005023DC">
              <w:rPr>
                <w:rFonts w:eastAsia="黑体" w:hint="eastAsia"/>
                <w:sz w:val="24"/>
              </w:rPr>
              <w:t xml:space="preserve">1. </w:t>
            </w:r>
            <w:r w:rsidRPr="005023DC">
              <w:rPr>
                <w:rFonts w:eastAsia="黑体" w:hint="eastAsia"/>
                <w:sz w:val="24"/>
              </w:rPr>
              <w:t>范围</w:t>
            </w:r>
          </w:p>
          <w:p w14:paraId="0C8D23B6" w14:textId="69E32738" w:rsidR="00BE2AA7" w:rsidRPr="001A7873" w:rsidRDefault="00E43E4E" w:rsidP="00CA16F3">
            <w:pPr>
              <w:spacing w:line="276" w:lineRule="auto"/>
              <w:ind w:firstLineChars="200" w:firstLine="420"/>
              <w:rPr>
                <w:rFonts w:ascii="Arial" w:hAnsi="Arial" w:cs="Arial"/>
                <w:szCs w:val="21"/>
              </w:rPr>
            </w:pPr>
            <w:r w:rsidRPr="00E43E4E">
              <w:rPr>
                <w:rFonts w:ascii="Arial" w:hAnsi="Arial" w:cs="Arial" w:hint="eastAsia"/>
                <w:szCs w:val="21"/>
              </w:rPr>
              <w:t>本章</w:t>
            </w:r>
            <w:r w:rsidR="00DD2ABF" w:rsidRPr="001A7873">
              <w:rPr>
                <w:rFonts w:ascii="Arial" w:hAnsi="Arial" w:cs="Arial" w:hint="eastAsia"/>
                <w:szCs w:val="21"/>
              </w:rPr>
              <w:t>给出</w:t>
            </w:r>
            <w:r w:rsidR="005A4C01">
              <w:rPr>
                <w:rFonts w:ascii="Arial" w:hAnsi="Arial" w:cs="Arial" w:hint="eastAsia"/>
                <w:szCs w:val="21"/>
              </w:rPr>
              <w:t>了</w:t>
            </w:r>
            <w:r w:rsidR="00E47570">
              <w:rPr>
                <w:rFonts w:ascii="Arial" w:hAnsi="Arial" w:cs="Arial" w:hint="eastAsia"/>
                <w:szCs w:val="21"/>
              </w:rPr>
              <w:t>实验室菌（毒）种资源管理的</w:t>
            </w:r>
            <w:r w:rsidR="00AB0383">
              <w:rPr>
                <w:rFonts w:ascii="Arial" w:hAnsi="Arial" w:cs="Arial" w:hint="eastAsia"/>
                <w:szCs w:val="21"/>
              </w:rPr>
              <w:t>相关</w:t>
            </w:r>
            <w:r w:rsidR="009B2637">
              <w:rPr>
                <w:rFonts w:ascii="Arial" w:hAnsi="Arial" w:cs="Arial" w:hint="eastAsia"/>
                <w:szCs w:val="21"/>
              </w:rPr>
              <w:t>要素</w:t>
            </w:r>
            <w:r w:rsidR="00E47570">
              <w:rPr>
                <w:rFonts w:ascii="Arial" w:hAnsi="Arial" w:cs="Arial" w:hint="eastAsia"/>
                <w:szCs w:val="21"/>
              </w:rPr>
              <w:t>，并给出了该管理要求适用的相关实验室类别。</w:t>
            </w:r>
          </w:p>
          <w:p w14:paraId="1D9FA79B" w14:textId="77777777" w:rsidR="0030715B" w:rsidRPr="005023DC" w:rsidRDefault="0030715B" w:rsidP="00CA16F3">
            <w:pPr>
              <w:spacing w:line="276" w:lineRule="auto"/>
              <w:ind w:firstLineChars="200" w:firstLine="480"/>
              <w:rPr>
                <w:rFonts w:eastAsia="黑体"/>
                <w:sz w:val="24"/>
              </w:rPr>
            </w:pPr>
            <w:r w:rsidRPr="005023DC">
              <w:rPr>
                <w:rFonts w:eastAsia="黑体" w:hint="eastAsia"/>
                <w:sz w:val="24"/>
              </w:rPr>
              <w:t xml:space="preserve">2. </w:t>
            </w:r>
            <w:r w:rsidRPr="005023DC">
              <w:rPr>
                <w:rFonts w:eastAsia="黑体" w:hint="eastAsia"/>
                <w:sz w:val="24"/>
              </w:rPr>
              <w:t>规范性引用文件</w:t>
            </w:r>
          </w:p>
          <w:p w14:paraId="7ADFCFE4" w14:textId="7F06B522" w:rsidR="006F1C28" w:rsidRDefault="00E43E4E" w:rsidP="006F1C28">
            <w:pPr>
              <w:spacing w:line="276" w:lineRule="auto"/>
              <w:ind w:firstLineChars="200" w:firstLine="420"/>
              <w:rPr>
                <w:color w:val="000000"/>
                <w:szCs w:val="21"/>
              </w:rPr>
            </w:pPr>
            <w:r w:rsidRPr="00195775">
              <w:t>本文件</w:t>
            </w:r>
            <w:r w:rsidRPr="001A7873">
              <w:rPr>
                <w:rFonts w:hint="eastAsia"/>
                <w:szCs w:val="21"/>
              </w:rPr>
              <w:t>主要参考了</w:t>
            </w:r>
            <w:r w:rsidR="006F1C28" w:rsidRPr="001C7F8A">
              <w:rPr>
                <w:color w:val="000000"/>
                <w:szCs w:val="21"/>
              </w:rPr>
              <w:t xml:space="preserve"> GB 4789.1</w:t>
            </w:r>
            <w:r w:rsidR="006F1C28">
              <w:rPr>
                <w:rFonts w:hint="eastAsia"/>
                <w:color w:val="000000"/>
                <w:szCs w:val="21"/>
              </w:rPr>
              <w:t>、</w:t>
            </w:r>
            <w:r w:rsidR="006F1C28" w:rsidRPr="001C7F8A">
              <w:rPr>
                <w:color w:val="000000"/>
                <w:szCs w:val="21"/>
              </w:rPr>
              <w:t>GB/T 10113</w:t>
            </w:r>
            <w:r w:rsidR="006F1C28">
              <w:rPr>
                <w:rFonts w:hint="eastAsia"/>
                <w:color w:val="000000"/>
                <w:szCs w:val="21"/>
              </w:rPr>
              <w:t>、</w:t>
            </w:r>
            <w:r w:rsidR="006F1C28" w:rsidRPr="00D142D3">
              <w:rPr>
                <w:rFonts w:hint="eastAsia"/>
                <w:color w:val="000000"/>
                <w:szCs w:val="21"/>
              </w:rPr>
              <w:t>G</w:t>
            </w:r>
            <w:r w:rsidR="006F1C28" w:rsidRPr="00D142D3">
              <w:rPr>
                <w:color w:val="000000"/>
                <w:szCs w:val="21"/>
              </w:rPr>
              <w:t>B 19489</w:t>
            </w:r>
            <w:r w:rsidR="006F1C28">
              <w:rPr>
                <w:rFonts w:hint="eastAsia"/>
                <w:color w:val="000000"/>
                <w:szCs w:val="21"/>
              </w:rPr>
              <w:t>、</w:t>
            </w:r>
            <w:r w:rsidR="006F1C28">
              <w:rPr>
                <w:rFonts w:hint="eastAsia"/>
                <w:color w:val="000000"/>
                <w:szCs w:val="21"/>
              </w:rPr>
              <w:t>G</w:t>
            </w:r>
            <w:r w:rsidR="006F1C28">
              <w:rPr>
                <w:color w:val="000000"/>
                <w:szCs w:val="21"/>
              </w:rPr>
              <w:t>B/T 27025</w:t>
            </w:r>
            <w:r w:rsidR="006F1C28">
              <w:rPr>
                <w:rFonts w:hint="eastAsia"/>
                <w:color w:val="000000"/>
                <w:szCs w:val="21"/>
              </w:rPr>
              <w:t>、</w:t>
            </w:r>
            <w:r w:rsidR="006F1C28" w:rsidRPr="00082883">
              <w:rPr>
                <w:rFonts w:hint="eastAsia"/>
                <w:color w:val="000000"/>
                <w:szCs w:val="21"/>
              </w:rPr>
              <w:t>GB</w:t>
            </w:r>
            <w:r w:rsidR="006F1C28">
              <w:rPr>
                <w:color w:val="000000"/>
                <w:szCs w:val="21"/>
              </w:rPr>
              <w:t>/</w:t>
            </w:r>
            <w:r w:rsidR="006F1C28" w:rsidRPr="00082883">
              <w:rPr>
                <w:rFonts w:hint="eastAsia"/>
                <w:color w:val="000000"/>
                <w:szCs w:val="21"/>
              </w:rPr>
              <w:t>T 27424</w:t>
            </w:r>
            <w:r w:rsidR="006F1C28">
              <w:rPr>
                <w:rFonts w:hint="eastAsia"/>
                <w:color w:val="000000"/>
                <w:szCs w:val="21"/>
              </w:rPr>
              <w:t>、</w:t>
            </w:r>
            <w:r w:rsidR="006F1C28">
              <w:rPr>
                <w:rFonts w:hint="eastAsia"/>
                <w:color w:val="000000"/>
                <w:szCs w:val="21"/>
              </w:rPr>
              <w:t>G</w:t>
            </w:r>
            <w:r w:rsidR="006F1C28">
              <w:rPr>
                <w:color w:val="000000"/>
                <w:szCs w:val="21"/>
              </w:rPr>
              <w:t>B 50346</w:t>
            </w:r>
            <w:r w:rsidR="006F1C28">
              <w:rPr>
                <w:rFonts w:hint="eastAsia"/>
                <w:color w:val="000000"/>
                <w:szCs w:val="21"/>
              </w:rPr>
              <w:t>、</w:t>
            </w:r>
            <w:r w:rsidR="006F1C28">
              <w:rPr>
                <w:color w:val="000000"/>
                <w:szCs w:val="21"/>
              </w:rPr>
              <w:t xml:space="preserve"> </w:t>
            </w:r>
          </w:p>
          <w:p w14:paraId="10ED986A" w14:textId="656EB259" w:rsidR="00DD2ABF" w:rsidRPr="006F1C28" w:rsidRDefault="006F1C28" w:rsidP="006F1C28">
            <w:pPr>
              <w:spacing w:line="276" w:lineRule="auto"/>
              <w:rPr>
                <w:color w:val="000000"/>
                <w:szCs w:val="21"/>
              </w:rPr>
            </w:pPr>
            <w:r w:rsidRPr="00D142D3">
              <w:rPr>
                <w:rFonts w:hint="eastAsia"/>
                <w:color w:val="000000"/>
                <w:szCs w:val="21"/>
              </w:rPr>
              <w:t>S</w:t>
            </w:r>
            <w:r w:rsidRPr="00D142D3">
              <w:rPr>
                <w:color w:val="000000"/>
                <w:szCs w:val="21"/>
              </w:rPr>
              <w:t>N/T 2660</w:t>
            </w:r>
            <w:r>
              <w:rPr>
                <w:rFonts w:hint="eastAsia"/>
                <w:color w:val="000000"/>
                <w:szCs w:val="21"/>
              </w:rPr>
              <w:t>、</w:t>
            </w:r>
            <w:r w:rsidRPr="00AD25D6">
              <w:rPr>
                <w:rFonts w:hint="eastAsia"/>
                <w:color w:val="000000"/>
                <w:szCs w:val="21"/>
              </w:rPr>
              <w:t>SN</w:t>
            </w:r>
            <w:r w:rsidRPr="00AD25D6">
              <w:rPr>
                <w:color w:val="000000"/>
                <w:szCs w:val="21"/>
              </w:rPr>
              <w:t>/</w:t>
            </w:r>
            <w:r w:rsidRPr="00AD25D6">
              <w:rPr>
                <w:rFonts w:hint="eastAsia"/>
                <w:color w:val="000000"/>
                <w:szCs w:val="21"/>
              </w:rPr>
              <w:t>T 2984</w:t>
            </w:r>
            <w:r>
              <w:rPr>
                <w:rFonts w:hint="eastAsia"/>
                <w:color w:val="000000"/>
                <w:szCs w:val="21"/>
              </w:rPr>
              <w:t>、</w:t>
            </w:r>
            <w:r w:rsidRPr="00205A06">
              <w:rPr>
                <w:rFonts w:hint="eastAsia"/>
                <w:szCs w:val="21"/>
              </w:rPr>
              <w:t>S</w:t>
            </w:r>
            <w:r w:rsidRPr="00205A06">
              <w:rPr>
                <w:szCs w:val="21"/>
              </w:rPr>
              <w:t>N/T 2025</w:t>
            </w:r>
            <w:r>
              <w:rPr>
                <w:rFonts w:hint="eastAsia"/>
                <w:szCs w:val="21"/>
              </w:rPr>
              <w:t>、</w:t>
            </w:r>
            <w:r w:rsidRPr="00205A06">
              <w:rPr>
                <w:rFonts w:hint="eastAsia"/>
                <w:szCs w:val="21"/>
              </w:rPr>
              <w:t>S</w:t>
            </w:r>
            <w:r w:rsidRPr="00205A06">
              <w:rPr>
                <w:szCs w:val="21"/>
              </w:rPr>
              <w:t>N/T 1862</w:t>
            </w:r>
            <w:r>
              <w:rPr>
                <w:rFonts w:hint="eastAsia"/>
                <w:szCs w:val="21"/>
              </w:rPr>
              <w:t>、</w:t>
            </w:r>
            <w:r w:rsidRPr="00205A06">
              <w:rPr>
                <w:rFonts w:hint="eastAsia"/>
                <w:szCs w:val="21"/>
              </w:rPr>
              <w:t>R</w:t>
            </w:r>
            <w:r w:rsidRPr="00205A06">
              <w:rPr>
                <w:szCs w:val="21"/>
              </w:rPr>
              <w:t>B/T 040</w:t>
            </w:r>
            <w:r>
              <w:rPr>
                <w:rFonts w:hint="eastAsia"/>
                <w:szCs w:val="21"/>
              </w:rPr>
              <w:t>、</w:t>
            </w:r>
            <w:r w:rsidRPr="002B658A">
              <w:rPr>
                <w:rFonts w:hint="eastAsia"/>
                <w:color w:val="000000"/>
                <w:szCs w:val="21"/>
              </w:rPr>
              <w:t>JJF 1265</w:t>
            </w:r>
            <w:r>
              <w:rPr>
                <w:rFonts w:hint="eastAsia"/>
                <w:color w:val="000000"/>
                <w:szCs w:val="21"/>
              </w:rPr>
              <w:t>、</w:t>
            </w:r>
            <w:r w:rsidRPr="00D142D3">
              <w:rPr>
                <w:rFonts w:hint="eastAsia"/>
                <w:color w:val="000000"/>
                <w:szCs w:val="21"/>
              </w:rPr>
              <w:t>W</w:t>
            </w:r>
            <w:r w:rsidRPr="00D142D3">
              <w:rPr>
                <w:color w:val="000000"/>
                <w:szCs w:val="21"/>
              </w:rPr>
              <w:t xml:space="preserve">S </w:t>
            </w:r>
            <w:r>
              <w:rPr>
                <w:color w:val="000000"/>
                <w:szCs w:val="21"/>
              </w:rPr>
              <w:t>315</w:t>
            </w:r>
            <w:r>
              <w:rPr>
                <w:rFonts w:hint="eastAsia"/>
                <w:color w:val="000000"/>
                <w:szCs w:val="21"/>
              </w:rPr>
              <w:t>、</w:t>
            </w:r>
            <w:r w:rsidRPr="00D142D3">
              <w:rPr>
                <w:rFonts w:hint="eastAsia"/>
                <w:color w:val="000000"/>
                <w:szCs w:val="21"/>
              </w:rPr>
              <w:t>W</w:t>
            </w:r>
            <w:r w:rsidRPr="00D142D3">
              <w:rPr>
                <w:color w:val="000000"/>
                <w:szCs w:val="21"/>
              </w:rPr>
              <w:t xml:space="preserve">S </w:t>
            </w:r>
            <w:r>
              <w:rPr>
                <w:color w:val="000000"/>
                <w:szCs w:val="21"/>
              </w:rPr>
              <w:t>233</w:t>
            </w:r>
            <w:r>
              <w:rPr>
                <w:rFonts w:hint="eastAsia"/>
                <w:color w:val="000000"/>
                <w:szCs w:val="21"/>
              </w:rPr>
              <w:t>、</w:t>
            </w:r>
            <w:r w:rsidRPr="00D142D3">
              <w:rPr>
                <w:rFonts w:hint="eastAsia"/>
                <w:color w:val="000000"/>
                <w:szCs w:val="21"/>
              </w:rPr>
              <w:t>W</w:t>
            </w:r>
            <w:r w:rsidRPr="00D142D3">
              <w:rPr>
                <w:color w:val="000000"/>
                <w:szCs w:val="21"/>
              </w:rPr>
              <w:t>S 589</w:t>
            </w:r>
            <w:r w:rsidR="00E43E4E">
              <w:rPr>
                <w:rFonts w:hint="eastAsia"/>
                <w:szCs w:val="21"/>
              </w:rPr>
              <w:t>，</w:t>
            </w:r>
            <w:r w:rsidR="00B416AE" w:rsidRPr="001A7873">
              <w:rPr>
                <w:rFonts w:hint="eastAsia"/>
                <w:szCs w:val="21"/>
              </w:rPr>
              <w:t>以及</w:t>
            </w:r>
            <w:r w:rsidR="00E43E4E">
              <w:rPr>
                <w:rFonts w:hint="eastAsia"/>
                <w:szCs w:val="21"/>
              </w:rPr>
              <w:t>引用为示例便于条款理解</w:t>
            </w:r>
            <w:r w:rsidR="00B416AE" w:rsidRPr="001A7873">
              <w:rPr>
                <w:rFonts w:hint="eastAsia"/>
                <w:szCs w:val="21"/>
              </w:rPr>
              <w:t>等。</w:t>
            </w:r>
          </w:p>
          <w:p w14:paraId="05FCC958" w14:textId="62BCEDCD" w:rsidR="0030715B" w:rsidRPr="005023DC" w:rsidRDefault="0030715B" w:rsidP="00CA16F3">
            <w:pPr>
              <w:spacing w:line="276" w:lineRule="auto"/>
              <w:ind w:firstLineChars="200" w:firstLine="480"/>
              <w:rPr>
                <w:rFonts w:eastAsia="黑体"/>
                <w:sz w:val="24"/>
              </w:rPr>
            </w:pPr>
            <w:r w:rsidRPr="005023DC">
              <w:rPr>
                <w:rFonts w:eastAsia="黑体" w:hint="eastAsia"/>
                <w:sz w:val="24"/>
              </w:rPr>
              <w:t xml:space="preserve">3. </w:t>
            </w:r>
            <w:r w:rsidR="00D531ED" w:rsidRPr="005023DC">
              <w:rPr>
                <w:rFonts w:eastAsia="黑体" w:hint="eastAsia"/>
                <w:sz w:val="24"/>
              </w:rPr>
              <w:t>术语、定义</w:t>
            </w:r>
            <w:r w:rsidRPr="005023DC">
              <w:rPr>
                <w:rFonts w:eastAsia="黑体" w:hint="eastAsia"/>
                <w:sz w:val="24"/>
              </w:rPr>
              <w:t>的确定</w:t>
            </w:r>
          </w:p>
          <w:p w14:paraId="4DC4D63D" w14:textId="7A89A669" w:rsidR="00165A61" w:rsidRPr="001A7873" w:rsidRDefault="00D531ED" w:rsidP="00DE2BA6">
            <w:pPr>
              <w:spacing w:line="276" w:lineRule="auto"/>
              <w:ind w:firstLineChars="200" w:firstLine="420"/>
              <w:rPr>
                <w:rFonts w:ascii="Arial" w:hAnsi="Arial" w:cs="Arial"/>
                <w:szCs w:val="21"/>
              </w:rPr>
            </w:pPr>
            <w:r>
              <w:rPr>
                <w:rFonts w:ascii="Arial" w:hAnsi="Arial" w:cs="Arial" w:hint="eastAsia"/>
                <w:szCs w:val="21"/>
              </w:rPr>
              <w:t>引用</w:t>
            </w:r>
            <w:r w:rsidR="009E4C97" w:rsidRPr="009E1C06">
              <w:rPr>
                <w:color w:val="000000"/>
                <w:szCs w:val="21"/>
              </w:rPr>
              <w:t xml:space="preserve"> WS 315</w:t>
            </w:r>
            <w:r w:rsidR="009E4C97">
              <w:rPr>
                <w:rFonts w:hint="eastAsia"/>
                <w:color w:val="000000"/>
                <w:szCs w:val="21"/>
              </w:rPr>
              <w:t>、</w:t>
            </w:r>
            <w:r w:rsidR="009E4C97" w:rsidRPr="001B5F2F">
              <w:rPr>
                <w:rFonts w:hint="eastAsia"/>
                <w:color w:val="000000"/>
                <w:szCs w:val="21"/>
              </w:rPr>
              <w:t xml:space="preserve"> JJF 1265</w:t>
            </w:r>
            <w:r w:rsidR="009E4C97">
              <w:rPr>
                <w:rFonts w:hint="eastAsia"/>
                <w:color w:val="000000"/>
                <w:szCs w:val="21"/>
              </w:rPr>
              <w:t>、</w:t>
            </w:r>
            <w:r w:rsidR="009E4C97">
              <w:rPr>
                <w:color w:val="000000"/>
                <w:szCs w:val="21"/>
              </w:rPr>
              <w:t xml:space="preserve"> ISO 11133</w:t>
            </w:r>
            <w:r w:rsidR="009E4C97">
              <w:rPr>
                <w:rFonts w:hint="eastAsia"/>
                <w:color w:val="000000"/>
                <w:szCs w:val="21"/>
              </w:rPr>
              <w:t>、</w:t>
            </w:r>
            <w:r w:rsidR="009E4C97">
              <w:rPr>
                <w:color w:val="000000"/>
                <w:szCs w:val="21"/>
              </w:rPr>
              <w:t xml:space="preserve"> GB/T 27424</w:t>
            </w:r>
            <w:r w:rsidR="009E4C97">
              <w:rPr>
                <w:rFonts w:hint="eastAsia"/>
                <w:color w:val="000000"/>
                <w:szCs w:val="21"/>
              </w:rPr>
              <w:t>、</w:t>
            </w:r>
            <w:r w:rsidR="009E4C97" w:rsidRPr="000A0D9A">
              <w:rPr>
                <w:color w:val="000000"/>
                <w:szCs w:val="21"/>
              </w:rPr>
              <w:t>GB/T 27405</w:t>
            </w:r>
            <w:r w:rsidR="001E14CB" w:rsidRPr="001A7873">
              <w:rPr>
                <w:rFonts w:ascii="Arial" w:hAnsi="Arial" w:cs="Arial" w:hint="eastAsia"/>
                <w:szCs w:val="21"/>
              </w:rPr>
              <w:t>、</w:t>
            </w:r>
            <w:r w:rsidR="009E4C97" w:rsidRPr="001C7F8A">
              <w:rPr>
                <w:color w:val="000000"/>
                <w:szCs w:val="21"/>
              </w:rPr>
              <w:t xml:space="preserve"> GB 4789.1</w:t>
            </w:r>
            <w:r w:rsidR="009E4C97">
              <w:rPr>
                <w:rFonts w:hint="eastAsia"/>
              </w:rPr>
              <w:t>、</w:t>
            </w:r>
            <w:r w:rsidR="009E4C97" w:rsidRPr="0072306C">
              <w:rPr>
                <w:color w:val="000000"/>
                <w:szCs w:val="21"/>
              </w:rPr>
              <w:t xml:space="preserve"> GB/T 10113</w:t>
            </w:r>
            <w:r w:rsidR="009E4C97">
              <w:rPr>
                <w:rFonts w:hint="eastAsia"/>
                <w:color w:val="000000"/>
                <w:szCs w:val="21"/>
              </w:rPr>
              <w:t>、</w:t>
            </w:r>
            <w:r w:rsidR="009E4C97" w:rsidRPr="007A0CB1">
              <w:rPr>
                <w:color w:val="000000"/>
                <w:szCs w:val="21"/>
              </w:rPr>
              <w:t xml:space="preserve"> WS/T 812</w:t>
            </w:r>
            <w:r w:rsidR="009E4C97">
              <w:rPr>
                <w:rFonts w:hint="eastAsia"/>
                <w:color w:val="000000"/>
                <w:szCs w:val="21"/>
              </w:rPr>
              <w:t>、</w:t>
            </w:r>
            <w:r w:rsidR="009E4C97">
              <w:rPr>
                <w:color w:val="000000"/>
                <w:szCs w:val="21"/>
              </w:rPr>
              <w:t xml:space="preserve"> GB 50346</w:t>
            </w:r>
            <w:r w:rsidR="009E4C97">
              <w:rPr>
                <w:rFonts w:hint="eastAsia"/>
                <w:color w:val="000000"/>
                <w:szCs w:val="21"/>
              </w:rPr>
              <w:t>、</w:t>
            </w:r>
            <w:r w:rsidR="009E4C97" w:rsidRPr="00D142D3">
              <w:rPr>
                <w:rFonts w:hint="eastAsia"/>
                <w:color w:val="000000"/>
                <w:szCs w:val="21"/>
              </w:rPr>
              <w:t xml:space="preserve"> W</w:t>
            </w:r>
            <w:r w:rsidR="009E4C97" w:rsidRPr="00D142D3">
              <w:rPr>
                <w:color w:val="000000"/>
                <w:szCs w:val="21"/>
              </w:rPr>
              <w:t>S 589</w:t>
            </w:r>
            <w:r w:rsidR="001B2722" w:rsidRPr="001A7873">
              <w:rPr>
                <w:rFonts w:ascii="Arial" w:hAnsi="Arial" w:cs="Arial" w:hint="eastAsia"/>
                <w:szCs w:val="21"/>
              </w:rPr>
              <w:t>对</w:t>
            </w:r>
            <w:r>
              <w:rPr>
                <w:rFonts w:ascii="Arial" w:hAnsi="Arial" w:cs="Arial" w:hint="eastAsia"/>
                <w:szCs w:val="21"/>
              </w:rPr>
              <w:t>部分</w:t>
            </w:r>
            <w:r w:rsidR="001B2722" w:rsidRPr="001A7873">
              <w:rPr>
                <w:rFonts w:ascii="Arial" w:hAnsi="Arial" w:cs="Arial" w:hint="eastAsia"/>
                <w:szCs w:val="21"/>
              </w:rPr>
              <w:t>术语进行了定义</w:t>
            </w:r>
            <w:r w:rsidR="001A580C" w:rsidRPr="001A7873">
              <w:rPr>
                <w:rFonts w:ascii="Arial" w:hAnsi="Arial" w:cs="Arial" w:hint="eastAsia"/>
                <w:szCs w:val="21"/>
              </w:rPr>
              <w:t>；</w:t>
            </w:r>
            <w:r w:rsidR="00F24D76">
              <w:rPr>
                <w:rFonts w:ascii="Arial" w:hAnsi="Arial" w:cs="Arial" w:hint="eastAsia"/>
                <w:szCs w:val="21"/>
              </w:rPr>
              <w:t>给出了微生物检测标准、实验室管理文件、法律法规要求中涉及菌（毒）种内容的术语、定义，如</w:t>
            </w:r>
            <w:r w:rsidR="00623A17">
              <w:rPr>
                <w:rFonts w:ascii="Arial" w:hAnsi="Arial" w:cs="Arial" w:hint="eastAsia"/>
                <w:szCs w:val="21"/>
              </w:rPr>
              <w:t>生物标准物质、</w:t>
            </w:r>
            <w:r w:rsidR="00DE2BA6">
              <w:rPr>
                <w:rFonts w:ascii="Arial" w:hAnsi="Arial" w:cs="Arial" w:hint="eastAsia"/>
                <w:szCs w:val="21"/>
              </w:rPr>
              <w:t>等效标准菌株、商业派生菌株、传代</w:t>
            </w:r>
            <w:r w:rsidR="004811F8">
              <w:rPr>
                <w:rFonts w:ascii="Arial" w:hAnsi="Arial" w:cs="Arial" w:hint="eastAsia"/>
                <w:szCs w:val="21"/>
              </w:rPr>
              <w:t>、分离菌（毒）株</w:t>
            </w:r>
            <w:r w:rsidR="00DE2BA6">
              <w:rPr>
                <w:rFonts w:ascii="Arial" w:hAnsi="Arial" w:cs="Arial" w:hint="eastAsia"/>
                <w:szCs w:val="21"/>
              </w:rPr>
              <w:t>等，</w:t>
            </w:r>
            <w:r w:rsidR="00137DB0">
              <w:rPr>
                <w:rFonts w:ascii="Arial" w:hAnsi="Arial" w:cs="Arial" w:hint="eastAsia"/>
                <w:szCs w:val="21"/>
              </w:rPr>
              <w:t>提出了实验室菌（毒）株生命周期管理概念</w:t>
            </w:r>
            <w:r w:rsidR="00DE2BA6">
              <w:rPr>
                <w:rFonts w:ascii="Arial" w:hAnsi="Arial" w:cs="Arial" w:hint="eastAsia"/>
                <w:szCs w:val="21"/>
              </w:rPr>
              <w:t>。</w:t>
            </w:r>
          </w:p>
          <w:p w14:paraId="135BAE84" w14:textId="5CC42808" w:rsidR="0030715B" w:rsidRDefault="0030715B" w:rsidP="00CA16F3">
            <w:pPr>
              <w:spacing w:line="276" w:lineRule="auto"/>
              <w:ind w:firstLineChars="200" w:firstLine="480"/>
              <w:rPr>
                <w:rFonts w:eastAsia="黑体"/>
                <w:sz w:val="24"/>
              </w:rPr>
            </w:pPr>
            <w:r w:rsidRPr="005023DC">
              <w:rPr>
                <w:rFonts w:eastAsia="黑体" w:hint="eastAsia"/>
                <w:sz w:val="24"/>
              </w:rPr>
              <w:t>（二）</w:t>
            </w:r>
            <w:r w:rsidR="001E7E26">
              <w:rPr>
                <w:rFonts w:eastAsia="黑体" w:hint="eastAsia"/>
                <w:sz w:val="24"/>
              </w:rPr>
              <w:t>其它</w:t>
            </w:r>
            <w:r w:rsidRPr="005023DC">
              <w:rPr>
                <w:rFonts w:eastAsia="黑体" w:hint="eastAsia"/>
                <w:sz w:val="24"/>
              </w:rPr>
              <w:t>要素</w:t>
            </w:r>
          </w:p>
          <w:p w14:paraId="1C0CBE62" w14:textId="75AAC902" w:rsidR="0024488A" w:rsidRPr="0024488A" w:rsidRDefault="00B132E2" w:rsidP="0024488A">
            <w:pPr>
              <w:spacing w:line="276" w:lineRule="auto"/>
              <w:ind w:firstLineChars="200" w:firstLine="420"/>
              <w:rPr>
                <w:color w:val="000000"/>
                <w:szCs w:val="21"/>
              </w:rPr>
            </w:pPr>
            <w:r>
              <w:rPr>
                <w:rFonts w:hint="eastAsia"/>
                <w:color w:val="000000"/>
                <w:szCs w:val="21"/>
              </w:rPr>
              <w:t>开展</w:t>
            </w:r>
            <w:r w:rsidR="0014292B">
              <w:rPr>
                <w:rFonts w:hint="eastAsia"/>
                <w:color w:val="000000"/>
                <w:szCs w:val="21"/>
              </w:rPr>
              <w:t>菌（毒）种资源的保藏、</w:t>
            </w:r>
            <w:r>
              <w:rPr>
                <w:rFonts w:hint="eastAsia"/>
                <w:color w:val="000000"/>
                <w:szCs w:val="21"/>
              </w:rPr>
              <w:t>使用和</w:t>
            </w:r>
            <w:r w:rsidR="0014292B">
              <w:rPr>
                <w:rFonts w:hint="eastAsia"/>
                <w:color w:val="000000"/>
                <w:szCs w:val="21"/>
              </w:rPr>
              <w:t>管理工作，需要</w:t>
            </w:r>
            <w:r>
              <w:rPr>
                <w:rFonts w:hint="eastAsia"/>
                <w:color w:val="000000"/>
                <w:szCs w:val="21"/>
              </w:rPr>
              <w:t>实验室设有相关的组织机构、合理的管理结构</w:t>
            </w:r>
            <w:r w:rsidR="0014292B">
              <w:rPr>
                <w:rFonts w:hint="eastAsia"/>
                <w:color w:val="000000"/>
                <w:szCs w:val="21"/>
              </w:rPr>
              <w:t>、配备足够的人力、物力资源、</w:t>
            </w:r>
            <w:r w:rsidR="00401102">
              <w:rPr>
                <w:rFonts w:hint="eastAsia"/>
                <w:color w:val="000000"/>
                <w:szCs w:val="21"/>
              </w:rPr>
              <w:t>具备相关的技术能力并能够制定</w:t>
            </w:r>
            <w:r w:rsidR="001A78C9">
              <w:rPr>
                <w:rFonts w:hint="eastAsia"/>
                <w:color w:val="000000"/>
                <w:szCs w:val="21"/>
              </w:rPr>
              <w:t>和</w:t>
            </w:r>
            <w:r w:rsidR="00401102">
              <w:rPr>
                <w:rFonts w:hint="eastAsia"/>
                <w:color w:val="000000"/>
                <w:szCs w:val="21"/>
              </w:rPr>
              <w:t>实施相应的措施保障菌（毒）种资源的安全，于是确定了结</w:t>
            </w:r>
            <w:r w:rsidR="0024488A" w:rsidRPr="0024488A">
              <w:rPr>
                <w:rFonts w:hint="eastAsia"/>
                <w:color w:val="000000"/>
                <w:szCs w:val="21"/>
              </w:rPr>
              <w:t>构</w:t>
            </w:r>
            <w:r w:rsidR="00401102">
              <w:rPr>
                <w:rFonts w:hint="eastAsia"/>
                <w:color w:val="000000"/>
                <w:szCs w:val="21"/>
              </w:rPr>
              <w:t>要求</w:t>
            </w:r>
            <w:r w:rsidR="0024488A" w:rsidRPr="0024488A">
              <w:rPr>
                <w:rFonts w:hint="eastAsia"/>
                <w:color w:val="000000"/>
                <w:szCs w:val="21"/>
              </w:rPr>
              <w:t>、资源</w:t>
            </w:r>
            <w:r w:rsidR="00401102">
              <w:rPr>
                <w:rFonts w:hint="eastAsia"/>
                <w:color w:val="000000"/>
                <w:szCs w:val="21"/>
              </w:rPr>
              <w:t>要求</w:t>
            </w:r>
            <w:r w:rsidR="0024488A" w:rsidRPr="0024488A">
              <w:rPr>
                <w:rFonts w:hint="eastAsia"/>
                <w:color w:val="000000"/>
                <w:szCs w:val="21"/>
              </w:rPr>
              <w:t>、技术</w:t>
            </w:r>
            <w:r w:rsidR="00401102">
              <w:rPr>
                <w:rFonts w:hint="eastAsia"/>
                <w:color w:val="000000"/>
                <w:szCs w:val="21"/>
              </w:rPr>
              <w:t>要求</w:t>
            </w:r>
            <w:r w:rsidR="0024488A" w:rsidRPr="0024488A">
              <w:rPr>
                <w:rFonts w:hint="eastAsia"/>
                <w:color w:val="000000"/>
                <w:szCs w:val="21"/>
              </w:rPr>
              <w:t>、风险应对</w:t>
            </w:r>
            <w:r w:rsidR="00401102">
              <w:rPr>
                <w:rFonts w:hint="eastAsia"/>
                <w:color w:val="000000"/>
                <w:szCs w:val="21"/>
              </w:rPr>
              <w:t>要求</w:t>
            </w:r>
            <w:r w:rsidR="00401102">
              <w:rPr>
                <w:rFonts w:hint="eastAsia"/>
                <w:color w:val="000000"/>
                <w:szCs w:val="21"/>
              </w:rPr>
              <w:t>4</w:t>
            </w:r>
            <w:r w:rsidR="00401102">
              <w:rPr>
                <w:rFonts w:hint="eastAsia"/>
                <w:color w:val="000000"/>
                <w:szCs w:val="21"/>
              </w:rPr>
              <w:t>个要素</w:t>
            </w:r>
            <w:r w:rsidR="0024488A">
              <w:rPr>
                <w:rFonts w:hint="eastAsia"/>
                <w:color w:val="000000"/>
                <w:szCs w:val="21"/>
              </w:rPr>
              <w:t>。</w:t>
            </w:r>
          </w:p>
          <w:p w14:paraId="3F42B4F3" w14:textId="662106BF" w:rsidR="00671EAB" w:rsidRPr="005023DC" w:rsidRDefault="00197E79" w:rsidP="0024488A">
            <w:pPr>
              <w:spacing w:line="276" w:lineRule="auto"/>
              <w:ind w:firstLineChars="200" w:firstLine="480"/>
              <w:rPr>
                <w:rFonts w:eastAsia="黑体"/>
                <w:sz w:val="24"/>
              </w:rPr>
            </w:pPr>
            <w:r w:rsidRPr="005023DC">
              <w:rPr>
                <w:rFonts w:eastAsia="黑体" w:hint="eastAsia"/>
                <w:sz w:val="24"/>
              </w:rPr>
              <w:t>4.</w:t>
            </w:r>
            <w:r w:rsidR="0024488A">
              <w:rPr>
                <w:rFonts w:eastAsia="黑体" w:hint="eastAsia"/>
                <w:sz w:val="24"/>
              </w:rPr>
              <w:t>结构要求</w:t>
            </w:r>
          </w:p>
          <w:p w14:paraId="77A63680" w14:textId="026F1509" w:rsidR="00F1380E" w:rsidRDefault="00197E79" w:rsidP="00F11ADF">
            <w:pPr>
              <w:spacing w:line="276" w:lineRule="auto"/>
              <w:ind w:firstLineChars="200" w:firstLine="420"/>
              <w:rPr>
                <w:rFonts w:ascii="Arial" w:hAnsi="Arial" w:cs="Arial"/>
                <w:szCs w:val="21"/>
              </w:rPr>
            </w:pPr>
            <w:r w:rsidRPr="009D6B03">
              <w:rPr>
                <w:rFonts w:ascii="Arial" w:hAnsi="Arial" w:cs="Arial" w:hint="eastAsia"/>
                <w:szCs w:val="21"/>
              </w:rPr>
              <w:lastRenderedPageBreak/>
              <w:t>本章</w:t>
            </w:r>
            <w:r w:rsidR="00F11ADF">
              <w:rPr>
                <w:rFonts w:ascii="Arial" w:hAnsi="Arial" w:cs="Arial" w:hint="eastAsia"/>
                <w:szCs w:val="21"/>
              </w:rPr>
              <w:t>对实验室所在机构提出了各项结构要求</w:t>
            </w:r>
            <w:r w:rsidR="00B132E2">
              <w:rPr>
                <w:rFonts w:ascii="Arial" w:hAnsi="Arial" w:cs="Arial" w:hint="eastAsia"/>
                <w:szCs w:val="21"/>
              </w:rPr>
              <w:t>，</w:t>
            </w:r>
            <w:r w:rsidR="00F11ADF">
              <w:rPr>
                <w:rFonts w:ascii="Arial" w:hAnsi="Arial" w:cs="Arial" w:hint="eastAsia"/>
                <w:szCs w:val="21"/>
              </w:rPr>
              <w:t>分别是实验室开展相关级别菌（毒）种实验活动的管理要求、对</w:t>
            </w:r>
            <w:r w:rsidR="00B132E2">
              <w:rPr>
                <w:rFonts w:ascii="Arial" w:hAnsi="Arial" w:cs="Arial" w:hint="eastAsia"/>
                <w:szCs w:val="21"/>
              </w:rPr>
              <w:t>菌（毒）种保藏、管理工作人员的职责权限的设定要求，</w:t>
            </w:r>
            <w:r w:rsidR="00F11ADF">
              <w:rPr>
                <w:rFonts w:ascii="Arial" w:hAnsi="Arial" w:cs="Arial" w:hint="eastAsia"/>
                <w:szCs w:val="21"/>
              </w:rPr>
              <w:t>尤其提出</w:t>
            </w:r>
            <w:r w:rsidR="00F11ADF" w:rsidRPr="00AF7855">
              <w:rPr>
                <w:rFonts w:hint="eastAsia"/>
              </w:rPr>
              <w:t>生物安全委员会</w:t>
            </w:r>
            <w:r w:rsidR="00F11ADF">
              <w:rPr>
                <w:rFonts w:ascii="Arial" w:hAnsi="Arial" w:cs="Arial" w:hint="eastAsia"/>
                <w:szCs w:val="21"/>
              </w:rPr>
              <w:t>和隶属于</w:t>
            </w:r>
            <w:r w:rsidR="00F11ADF" w:rsidRPr="00AF7855">
              <w:rPr>
                <w:rFonts w:hint="eastAsia"/>
              </w:rPr>
              <w:t>生物安全委员会</w:t>
            </w:r>
            <w:r w:rsidR="00F11ADF">
              <w:rPr>
                <w:rFonts w:hint="eastAsia"/>
              </w:rPr>
              <w:t>的</w:t>
            </w:r>
            <w:r w:rsidR="00F11ADF" w:rsidRPr="00AF7855">
              <w:rPr>
                <w:rFonts w:cs="宋体" w:hint="eastAsia"/>
                <w:szCs w:val="21"/>
              </w:rPr>
              <w:t>菌（毒）株</w:t>
            </w:r>
            <w:r w:rsidR="00F11ADF">
              <w:rPr>
                <w:rFonts w:cs="宋体" w:hint="eastAsia"/>
                <w:szCs w:val="21"/>
              </w:rPr>
              <w:t>管理小组的</w:t>
            </w:r>
            <w:r w:rsidR="00F11ADF">
              <w:rPr>
                <w:rFonts w:ascii="Arial" w:hAnsi="Arial" w:cs="Arial" w:hint="eastAsia"/>
                <w:szCs w:val="21"/>
              </w:rPr>
              <w:t>设定要求。</w:t>
            </w:r>
            <w:r w:rsidR="00936978">
              <w:rPr>
                <w:rFonts w:ascii="Arial" w:hAnsi="Arial" w:cs="Arial" w:hint="eastAsia"/>
                <w:szCs w:val="21"/>
              </w:rPr>
              <w:t>从组织机构、管理结构等方面进行一定的限制</w:t>
            </w:r>
            <w:r w:rsidR="00F11ADF">
              <w:rPr>
                <w:rFonts w:ascii="Arial" w:hAnsi="Arial" w:cs="Arial" w:hint="eastAsia"/>
                <w:szCs w:val="21"/>
              </w:rPr>
              <w:t>以保障实验室开展菌（毒）种资源保藏、管理工作的合理</w:t>
            </w:r>
            <w:r w:rsidR="00936978">
              <w:rPr>
                <w:rFonts w:ascii="Arial" w:hAnsi="Arial" w:cs="Arial" w:hint="eastAsia"/>
                <w:szCs w:val="21"/>
              </w:rPr>
              <w:t>性</w:t>
            </w:r>
            <w:r w:rsidR="00F11ADF">
              <w:rPr>
                <w:rFonts w:ascii="Arial" w:hAnsi="Arial" w:cs="Arial" w:hint="eastAsia"/>
                <w:szCs w:val="21"/>
              </w:rPr>
              <w:t>。</w:t>
            </w:r>
          </w:p>
          <w:p w14:paraId="042F831B" w14:textId="1F8FA3A4" w:rsidR="004B78E8" w:rsidRDefault="004B78E8" w:rsidP="00CA16F3">
            <w:pPr>
              <w:spacing w:line="276" w:lineRule="auto"/>
              <w:ind w:firstLineChars="200" w:firstLine="480"/>
              <w:rPr>
                <w:rFonts w:eastAsia="黑体"/>
                <w:sz w:val="24"/>
              </w:rPr>
            </w:pPr>
            <w:r w:rsidRPr="005023DC">
              <w:rPr>
                <w:rFonts w:eastAsia="黑体" w:hint="eastAsia"/>
                <w:sz w:val="24"/>
              </w:rPr>
              <w:t>5.</w:t>
            </w:r>
            <w:r w:rsidR="0024488A">
              <w:rPr>
                <w:rFonts w:eastAsia="黑体" w:hint="eastAsia"/>
                <w:sz w:val="24"/>
              </w:rPr>
              <w:t>资源要求</w:t>
            </w:r>
          </w:p>
          <w:p w14:paraId="4A400128" w14:textId="715D6309" w:rsidR="007722CE" w:rsidRDefault="007722CE" w:rsidP="007722CE">
            <w:pPr>
              <w:spacing w:line="276" w:lineRule="auto"/>
              <w:ind w:firstLineChars="200" w:firstLine="420"/>
            </w:pPr>
            <w:r w:rsidRPr="007722CE">
              <w:rPr>
                <w:rFonts w:hint="eastAsia"/>
              </w:rPr>
              <w:t>本章</w:t>
            </w:r>
            <w:r w:rsidR="007378CC">
              <w:rPr>
                <w:rFonts w:hint="eastAsia"/>
              </w:rPr>
              <w:t>分别</w:t>
            </w:r>
            <w:r w:rsidRPr="007722CE">
              <w:rPr>
                <w:rFonts w:hint="eastAsia"/>
              </w:rPr>
              <w:t>阐述了</w:t>
            </w:r>
            <w:r w:rsidR="007378CC">
              <w:rPr>
                <w:rFonts w:hint="eastAsia"/>
              </w:rPr>
              <w:t>开展</w:t>
            </w:r>
            <w:r w:rsidRPr="007722CE">
              <w:rPr>
                <w:rFonts w:hint="eastAsia"/>
              </w:rPr>
              <w:t>菌（毒）种资源</w:t>
            </w:r>
            <w:r w:rsidR="007378CC">
              <w:rPr>
                <w:rFonts w:hint="eastAsia"/>
              </w:rPr>
              <w:t>相关实验活动</w:t>
            </w:r>
            <w:r>
              <w:rPr>
                <w:rFonts w:hint="eastAsia"/>
              </w:rPr>
              <w:t>实验室人员、设施设备、</w:t>
            </w:r>
            <w:r w:rsidR="00273C3F" w:rsidRPr="000534BC">
              <w:rPr>
                <w:rFonts w:ascii="宋体" w:hAnsi="宋体" w:hint="eastAsia"/>
                <w:szCs w:val="24"/>
              </w:rPr>
              <w:t>菌（毒）</w:t>
            </w:r>
            <w:r w:rsidR="00273C3F">
              <w:rPr>
                <w:rFonts w:ascii="宋体" w:hAnsi="宋体" w:hint="eastAsia"/>
                <w:szCs w:val="24"/>
              </w:rPr>
              <w:t>株</w:t>
            </w:r>
            <w:r w:rsidR="00273C3F">
              <w:rPr>
                <w:rFonts w:ascii="宋体" w:hAnsi="宋体" w:hint="eastAsia"/>
              </w:rPr>
              <w:t>特征（量）值</w:t>
            </w:r>
            <w:r w:rsidR="00273C3F">
              <w:rPr>
                <w:rFonts w:hint="eastAsia"/>
              </w:rPr>
              <w:t>溯源性</w:t>
            </w:r>
            <w:r>
              <w:rPr>
                <w:rFonts w:hint="eastAsia"/>
              </w:rPr>
              <w:t>的要求。</w:t>
            </w:r>
          </w:p>
          <w:p w14:paraId="6368BE34" w14:textId="7901FB36" w:rsidR="007722CE" w:rsidRDefault="007722CE" w:rsidP="007722CE">
            <w:pPr>
              <w:spacing w:line="276" w:lineRule="auto"/>
              <w:ind w:firstLineChars="200" w:firstLine="420"/>
            </w:pPr>
            <w:r>
              <w:rPr>
                <w:rFonts w:hint="eastAsia"/>
              </w:rPr>
              <w:t>5</w:t>
            </w:r>
            <w:r>
              <w:t xml:space="preserve">.1 </w:t>
            </w:r>
            <w:r>
              <w:rPr>
                <w:rFonts w:hint="eastAsia"/>
              </w:rPr>
              <w:t>人员</w:t>
            </w:r>
          </w:p>
          <w:p w14:paraId="5C1C4317" w14:textId="07F44C03" w:rsidR="007722CE" w:rsidRDefault="007722CE" w:rsidP="001205DC">
            <w:pPr>
              <w:spacing w:line="276" w:lineRule="auto"/>
              <w:ind w:firstLineChars="200" w:firstLine="420"/>
            </w:pPr>
            <w:r>
              <w:rPr>
                <w:rFonts w:hint="eastAsia"/>
              </w:rPr>
              <w:t>实验室菌（毒）种资源</w:t>
            </w:r>
            <w:r w:rsidR="006C2A50">
              <w:rPr>
                <w:rFonts w:hint="eastAsia"/>
              </w:rPr>
              <w:t>保藏、管理的各个过程</w:t>
            </w:r>
            <w:r>
              <w:rPr>
                <w:rFonts w:hint="eastAsia"/>
              </w:rPr>
              <w:t>，离不开</w:t>
            </w:r>
            <w:r w:rsidR="006C2A50">
              <w:rPr>
                <w:rFonts w:hint="eastAsia"/>
              </w:rPr>
              <w:t>各类工作</w:t>
            </w:r>
            <w:r>
              <w:rPr>
                <w:rFonts w:hint="eastAsia"/>
              </w:rPr>
              <w:t>人员，包括管理人员、技术运作人员、支持服务人员等</w:t>
            </w:r>
            <w:r w:rsidR="00B8722F">
              <w:rPr>
                <w:rFonts w:hint="eastAsia"/>
              </w:rPr>
              <w:t>。具有活性的</w:t>
            </w:r>
            <w:r>
              <w:rPr>
                <w:rFonts w:hint="eastAsia"/>
              </w:rPr>
              <w:t>菌（毒）种资源，</w:t>
            </w:r>
            <w:r w:rsidR="00B8722F">
              <w:rPr>
                <w:rFonts w:hint="eastAsia"/>
              </w:rPr>
              <w:t>往往存在一定的生物危害，为了保证工作质量和实验室安全，</w:t>
            </w:r>
            <w:r w:rsidR="001205DC">
              <w:rPr>
                <w:rFonts w:hint="eastAsia"/>
              </w:rPr>
              <w:t>具备一定的资质、能力</w:t>
            </w:r>
            <w:r>
              <w:rPr>
                <w:rFonts w:hint="eastAsia"/>
              </w:rPr>
              <w:t>，是管理好实验室菌（毒）种资源的前提。本条</w:t>
            </w:r>
            <w:r w:rsidR="00B8722F">
              <w:rPr>
                <w:rFonts w:hint="eastAsia"/>
              </w:rPr>
              <w:t>款</w:t>
            </w:r>
            <w:r>
              <w:rPr>
                <w:rFonts w:hint="eastAsia"/>
              </w:rPr>
              <w:t>对人员的专业背景知识、个人防护能力、</w:t>
            </w:r>
            <w:r w:rsidR="009E5274">
              <w:rPr>
                <w:rFonts w:hint="eastAsia"/>
              </w:rPr>
              <w:t>持续培训、人员资格和能力确认、授权等方面进行了详细规定。</w:t>
            </w:r>
          </w:p>
          <w:p w14:paraId="2580001D" w14:textId="5C0F3450" w:rsidR="00B032F0" w:rsidRDefault="00B032F0" w:rsidP="00CA16F3">
            <w:pPr>
              <w:spacing w:line="276" w:lineRule="auto"/>
              <w:ind w:firstLineChars="200" w:firstLine="420"/>
            </w:pPr>
            <w:bookmarkStart w:id="2" w:name="_Toc68774813"/>
            <w:r w:rsidRPr="00BB6B23">
              <w:t xml:space="preserve">5.2 </w:t>
            </w:r>
            <w:bookmarkEnd w:id="2"/>
            <w:r w:rsidR="004A4D5D">
              <w:rPr>
                <w:rFonts w:hint="eastAsia"/>
              </w:rPr>
              <w:t>设施设备</w:t>
            </w:r>
          </w:p>
          <w:p w14:paraId="214C90F4" w14:textId="4F9C457A" w:rsidR="0096008E" w:rsidRDefault="004C1CD1" w:rsidP="00FB2AF2">
            <w:pPr>
              <w:spacing w:line="276" w:lineRule="auto"/>
              <w:ind w:firstLineChars="200" w:firstLine="420"/>
            </w:pPr>
            <w:r>
              <w:rPr>
                <w:rFonts w:hint="eastAsia"/>
              </w:rPr>
              <w:t>设施设备是</w:t>
            </w:r>
            <w:r w:rsidR="00105D13">
              <w:rPr>
                <w:rFonts w:hint="eastAsia"/>
              </w:rPr>
              <w:t>开展实验室菌（毒）种各项工作</w:t>
            </w:r>
            <w:r w:rsidR="00FB2AF2">
              <w:rPr>
                <w:rFonts w:hint="eastAsia"/>
              </w:rPr>
              <w:t>的必备资源</w:t>
            </w:r>
            <w:r w:rsidR="00105D13">
              <w:rPr>
                <w:rFonts w:hint="eastAsia"/>
              </w:rPr>
              <w:t>和</w:t>
            </w:r>
            <w:r>
              <w:rPr>
                <w:rFonts w:hint="eastAsia"/>
              </w:rPr>
              <w:t>保证实验室生物安全的最重要手段，</w:t>
            </w:r>
            <w:r w:rsidR="00FB2AF2">
              <w:rPr>
                <w:rFonts w:hint="eastAsia"/>
              </w:rPr>
              <w:t>本部分</w:t>
            </w:r>
            <w:r>
              <w:rPr>
                <w:rFonts w:hint="eastAsia"/>
              </w:rPr>
              <w:t>对设施设备</w:t>
            </w:r>
            <w:r w:rsidR="00FB2AF2">
              <w:rPr>
                <w:rFonts w:hint="eastAsia"/>
              </w:rPr>
              <w:t>的配备、管理进行统一的规定。在</w:t>
            </w:r>
            <w:r w:rsidR="00FB2AF2">
              <w:rPr>
                <w:rFonts w:hint="eastAsia"/>
              </w:rPr>
              <w:t>5</w:t>
            </w:r>
            <w:r w:rsidR="00FB2AF2">
              <w:t>.2.1</w:t>
            </w:r>
            <w:r w:rsidR="00FB2AF2">
              <w:rPr>
                <w:rFonts w:hint="eastAsia"/>
              </w:rPr>
              <w:t>基本要求部分提出了实验室建设、实验活动的限制、人员出入的限制措施、实验室设施设备管理措施等的要求。</w:t>
            </w:r>
            <w:r w:rsidR="00FF7AED">
              <w:rPr>
                <w:rFonts w:hint="eastAsia"/>
              </w:rPr>
              <w:t>除</w:t>
            </w:r>
            <w:r w:rsidR="00B8722F">
              <w:rPr>
                <w:rFonts w:hint="eastAsia"/>
              </w:rPr>
              <w:t>设备的配备，</w:t>
            </w:r>
            <w:r w:rsidR="00FB2AF2">
              <w:rPr>
                <w:rFonts w:hint="eastAsia"/>
              </w:rPr>
              <w:t>实验室</w:t>
            </w:r>
            <w:r w:rsidR="0075537E">
              <w:rPr>
                <w:rFonts w:hint="eastAsia"/>
              </w:rPr>
              <w:t>各功能区物理空间上的隔离</w:t>
            </w:r>
            <w:r w:rsidR="00FB2AF2">
              <w:rPr>
                <w:rFonts w:hint="eastAsia"/>
              </w:rPr>
              <w:t>是</w:t>
            </w:r>
            <w:r w:rsidR="0075537E">
              <w:rPr>
                <w:rFonts w:hint="eastAsia"/>
              </w:rPr>
              <w:t>提高</w:t>
            </w:r>
            <w:r w:rsidR="00FB2AF2">
              <w:rPr>
                <w:rFonts w:hint="eastAsia"/>
              </w:rPr>
              <w:t>实验室安全的另一项重要措施，本</w:t>
            </w:r>
            <w:r w:rsidR="00104A13">
              <w:rPr>
                <w:rFonts w:hint="eastAsia"/>
              </w:rPr>
              <w:t>条款</w:t>
            </w:r>
            <w:r w:rsidR="00FB2AF2">
              <w:rPr>
                <w:rFonts w:hint="eastAsia"/>
              </w:rPr>
              <w:t>也重点列出了对实验室功能分区要求，规定了实验室应划分为：接收</w:t>
            </w:r>
            <w:r w:rsidR="00FB2AF2">
              <w:rPr>
                <w:rFonts w:hint="eastAsia"/>
              </w:rPr>
              <w:t>/</w:t>
            </w:r>
            <w:r w:rsidR="00FB2AF2">
              <w:rPr>
                <w:rFonts w:hint="eastAsia"/>
              </w:rPr>
              <w:t>发放区、实验工作区、保存区、数据和信息管理区。</w:t>
            </w:r>
            <w:r w:rsidR="00B8722F">
              <w:rPr>
                <w:rFonts w:hint="eastAsia"/>
              </w:rPr>
              <w:t>其中</w:t>
            </w:r>
            <w:r w:rsidR="0096008E">
              <w:rPr>
                <w:rFonts w:hint="eastAsia"/>
              </w:rPr>
              <w:t>：</w:t>
            </w:r>
          </w:p>
          <w:p w14:paraId="6030C070" w14:textId="677C7417" w:rsidR="007440DC" w:rsidRDefault="00B8722F" w:rsidP="00FB2AF2">
            <w:pPr>
              <w:spacing w:line="276" w:lineRule="auto"/>
              <w:ind w:firstLineChars="200" w:firstLine="420"/>
            </w:pPr>
            <w:r w:rsidRPr="009A31C7">
              <w:t>5.2</w:t>
            </w:r>
            <w:r w:rsidRPr="009A31C7">
              <w:rPr>
                <w:rFonts w:hint="eastAsia"/>
              </w:rPr>
              <w:t>.2</w:t>
            </w:r>
            <w:r w:rsidRPr="009A31C7">
              <w:t>.3</w:t>
            </w:r>
            <w:r w:rsidR="0096008E" w:rsidRPr="009A31C7">
              <w:rPr>
                <w:rFonts w:hint="eastAsia"/>
              </w:rPr>
              <w:t>保存区</w:t>
            </w:r>
            <w:r w:rsidR="0096008E">
              <w:rPr>
                <w:rFonts w:hint="eastAsia"/>
              </w:rPr>
              <w:t>：是菌（毒）种资源的实验室保存的核心区域</w:t>
            </w:r>
            <w:r w:rsidR="007440DC">
              <w:rPr>
                <w:rFonts w:hint="eastAsia"/>
              </w:rPr>
              <w:t>。</w:t>
            </w:r>
            <w:r w:rsidR="0096008E">
              <w:rPr>
                <w:rFonts w:hint="eastAsia"/>
              </w:rPr>
              <w:t>本区域应重点保障菌（毒）种资源的实物安全和保存安全。实物安全，</w:t>
            </w:r>
            <w:r w:rsidR="00124CE7">
              <w:rPr>
                <w:rFonts w:hint="eastAsia"/>
              </w:rPr>
              <w:t>意味着防盗、防丢、防抢等措施；保存安全，是考虑</w:t>
            </w:r>
            <w:r w:rsidR="0096008E">
              <w:rPr>
                <w:rFonts w:hint="eastAsia"/>
              </w:rPr>
              <w:t>绝大多数的菌（毒）种资源需采用低温、超低温措施，</w:t>
            </w:r>
            <w:r w:rsidR="00124CE7">
              <w:rPr>
                <w:rFonts w:hint="eastAsia"/>
              </w:rPr>
              <w:t>该区域应预留</w:t>
            </w:r>
            <w:r w:rsidR="0096008E">
              <w:rPr>
                <w:rFonts w:hint="eastAsia"/>
              </w:rPr>
              <w:t>足够的空间环境和</w:t>
            </w:r>
            <w:r w:rsidR="00124CE7">
              <w:rPr>
                <w:rFonts w:hint="eastAsia"/>
              </w:rPr>
              <w:t>配备足够的</w:t>
            </w:r>
            <w:r w:rsidR="0096008E">
              <w:rPr>
                <w:rFonts w:hint="eastAsia"/>
              </w:rPr>
              <w:t>冷藏、冷冻设备</w:t>
            </w:r>
            <w:r>
              <w:rPr>
                <w:rFonts w:hint="eastAsia"/>
              </w:rPr>
              <w:t>，还应</w:t>
            </w:r>
            <w:r w:rsidR="0096008E">
              <w:rPr>
                <w:rFonts w:hint="eastAsia"/>
              </w:rPr>
              <w:t>配备</w:t>
            </w:r>
            <w:r>
              <w:rPr>
                <w:rFonts w:hint="eastAsia"/>
              </w:rPr>
              <w:t>满足要求的</w:t>
            </w:r>
            <w:r w:rsidR="0096008E">
              <w:rPr>
                <w:rFonts w:hint="eastAsia"/>
              </w:rPr>
              <w:t>应急电源</w:t>
            </w:r>
            <w:r w:rsidR="00124CE7">
              <w:rPr>
                <w:rFonts w:hint="eastAsia"/>
              </w:rPr>
              <w:t>。</w:t>
            </w:r>
          </w:p>
          <w:p w14:paraId="13DCC4DE" w14:textId="1E42844D" w:rsidR="00B67744" w:rsidRDefault="00B8722F" w:rsidP="00B8722F">
            <w:pPr>
              <w:spacing w:line="276" w:lineRule="auto"/>
              <w:ind w:firstLineChars="200" w:firstLine="420"/>
              <w:rPr>
                <w:rFonts w:ascii="宋体" w:hAnsi="宋体"/>
              </w:rPr>
            </w:pPr>
            <w:r w:rsidRPr="009A31C7">
              <w:t>5.2</w:t>
            </w:r>
            <w:r w:rsidRPr="009A31C7">
              <w:rPr>
                <w:rFonts w:hint="eastAsia"/>
              </w:rPr>
              <w:t>.</w:t>
            </w:r>
            <w:r w:rsidRPr="009A31C7">
              <w:t>2.4</w:t>
            </w:r>
            <w:r w:rsidRPr="009A31C7">
              <w:rPr>
                <w:rFonts w:hint="eastAsia"/>
              </w:rPr>
              <w:t xml:space="preserve"> </w:t>
            </w:r>
            <w:r w:rsidRPr="009A31C7">
              <w:rPr>
                <w:rFonts w:hint="eastAsia"/>
              </w:rPr>
              <w:t>数据和信息管理区：</w:t>
            </w:r>
            <w:r w:rsidR="00124CE7">
              <w:rPr>
                <w:rFonts w:hint="eastAsia"/>
              </w:rPr>
              <w:t>正确做好数据和信息管理，是对菌（毒）种资源溯源管理重要的环节</w:t>
            </w:r>
            <w:r>
              <w:rPr>
                <w:rFonts w:hint="eastAsia"/>
              </w:rPr>
              <w:t>，</w:t>
            </w:r>
            <w:r w:rsidR="00124CE7">
              <w:rPr>
                <w:rFonts w:hint="eastAsia"/>
              </w:rPr>
              <w:t>可保障菌（毒）种资源的全生命周期</w:t>
            </w:r>
            <w:r>
              <w:rPr>
                <w:rFonts w:hint="eastAsia"/>
              </w:rPr>
              <w:t>可追溯</w:t>
            </w:r>
            <w:r w:rsidR="00124CE7">
              <w:rPr>
                <w:rFonts w:hint="eastAsia"/>
              </w:rPr>
              <w:t>。</w:t>
            </w:r>
          </w:p>
          <w:p w14:paraId="5BC3403B" w14:textId="0C00D7CE" w:rsidR="00B67744" w:rsidRDefault="00B67744" w:rsidP="00B67744">
            <w:pPr>
              <w:spacing w:line="276" w:lineRule="auto"/>
              <w:ind w:firstLineChars="200" w:firstLine="420"/>
            </w:pPr>
            <w:r w:rsidRPr="00B67744">
              <w:t>5.3</w:t>
            </w:r>
            <w:r w:rsidRPr="00B67744">
              <w:rPr>
                <w:rFonts w:hint="eastAsia"/>
              </w:rPr>
              <w:t>菌（毒）株</w:t>
            </w:r>
            <w:r w:rsidR="002E3A55">
              <w:rPr>
                <w:rFonts w:hint="eastAsia"/>
              </w:rPr>
              <w:t>量（值）</w:t>
            </w:r>
            <w:r>
              <w:rPr>
                <w:rFonts w:hint="eastAsia"/>
              </w:rPr>
              <w:t>溯源性</w:t>
            </w:r>
            <w:r w:rsidR="00B47DD2">
              <w:rPr>
                <w:rFonts w:hint="eastAsia"/>
              </w:rPr>
              <w:t>的要求</w:t>
            </w:r>
          </w:p>
          <w:p w14:paraId="7AFBBDD8" w14:textId="4751981D" w:rsidR="00B67744" w:rsidRPr="00B67744" w:rsidRDefault="0038000E" w:rsidP="00FB2AF2">
            <w:pPr>
              <w:spacing w:line="276" w:lineRule="auto"/>
              <w:ind w:firstLineChars="200" w:firstLine="420"/>
            </w:pPr>
            <w:r>
              <w:rPr>
                <w:rFonts w:hint="eastAsia"/>
              </w:rPr>
              <w:t>实验室菌（毒）株</w:t>
            </w:r>
            <w:r w:rsidR="008C15BB">
              <w:rPr>
                <w:rFonts w:hint="eastAsia"/>
              </w:rPr>
              <w:t>量（值）</w:t>
            </w:r>
            <w:r>
              <w:rPr>
                <w:rFonts w:hint="eastAsia"/>
              </w:rPr>
              <w:t>溯源，是</w:t>
            </w:r>
            <w:r w:rsidR="008C15BB">
              <w:rPr>
                <w:rFonts w:hint="eastAsia"/>
              </w:rPr>
              <w:t>确保和</w:t>
            </w:r>
            <w:r w:rsidR="00367B26">
              <w:rPr>
                <w:rFonts w:hint="eastAsia"/>
              </w:rPr>
              <w:t>证实</w:t>
            </w:r>
            <w:r>
              <w:rPr>
                <w:rFonts w:hint="eastAsia"/>
              </w:rPr>
              <w:t>实验室工作质量的最</w:t>
            </w:r>
            <w:r w:rsidR="00367B26">
              <w:rPr>
                <w:rFonts w:hint="eastAsia"/>
              </w:rPr>
              <w:t>有力的因素</w:t>
            </w:r>
            <w:r>
              <w:rPr>
                <w:rFonts w:hint="eastAsia"/>
              </w:rPr>
              <w:t>。本章给出了菌（毒）株</w:t>
            </w:r>
            <w:r w:rsidRPr="000534BC">
              <w:rPr>
                <w:rFonts w:ascii="宋体" w:hAnsi="宋体" w:hint="eastAsia"/>
              </w:rPr>
              <w:t>特性量值的计量溯源性</w:t>
            </w:r>
            <w:r>
              <w:rPr>
                <w:rFonts w:ascii="宋体" w:hAnsi="宋体" w:hint="eastAsia"/>
              </w:rPr>
              <w:t>和</w:t>
            </w:r>
            <w:r w:rsidRPr="000534BC">
              <w:rPr>
                <w:rFonts w:ascii="宋体" w:hAnsi="宋体" w:hint="eastAsia"/>
              </w:rPr>
              <w:t>标称特性值的追溯性</w:t>
            </w:r>
            <w:r>
              <w:rPr>
                <w:rFonts w:hint="eastAsia"/>
              </w:rPr>
              <w:t>概念</w:t>
            </w:r>
            <w:r w:rsidR="00367B26">
              <w:rPr>
                <w:rFonts w:hint="eastAsia"/>
              </w:rPr>
              <w:t>，并提供了溯源的具体方式或分类。</w:t>
            </w:r>
          </w:p>
          <w:p w14:paraId="1ECBDF0D" w14:textId="53E4A316" w:rsidR="0006432A" w:rsidRPr="005023DC" w:rsidRDefault="0006432A" w:rsidP="00CA16F3">
            <w:pPr>
              <w:spacing w:line="276" w:lineRule="auto"/>
              <w:ind w:firstLineChars="200" w:firstLine="480"/>
              <w:rPr>
                <w:rFonts w:eastAsia="黑体"/>
                <w:sz w:val="24"/>
              </w:rPr>
            </w:pPr>
            <w:r w:rsidRPr="005023DC">
              <w:rPr>
                <w:rFonts w:eastAsia="黑体"/>
                <w:sz w:val="24"/>
              </w:rPr>
              <w:t>6.</w:t>
            </w:r>
            <w:r w:rsidR="00E6290C">
              <w:rPr>
                <w:rFonts w:eastAsia="黑体" w:hint="eastAsia"/>
                <w:sz w:val="24"/>
              </w:rPr>
              <w:t>技术要求</w:t>
            </w:r>
          </w:p>
          <w:p w14:paraId="5CD5975C" w14:textId="0DA1FB66" w:rsidR="00231494" w:rsidRDefault="0006432A" w:rsidP="00CA16F3">
            <w:pPr>
              <w:spacing w:line="276" w:lineRule="auto"/>
              <w:ind w:firstLineChars="200" w:firstLine="420"/>
              <w:rPr>
                <w:rFonts w:ascii="Arial" w:hAnsi="Arial" w:cs="Arial"/>
                <w:szCs w:val="21"/>
              </w:rPr>
            </w:pPr>
            <w:r>
              <w:rPr>
                <w:rFonts w:ascii="Arial" w:hAnsi="Arial" w:cs="Arial" w:hint="eastAsia"/>
                <w:szCs w:val="21"/>
              </w:rPr>
              <w:t>本章</w:t>
            </w:r>
            <w:r w:rsidR="00487CCE">
              <w:rPr>
                <w:rFonts w:ascii="Arial" w:hAnsi="Arial" w:cs="Arial" w:hint="eastAsia"/>
                <w:szCs w:val="21"/>
              </w:rPr>
              <w:t>按照菌（毒）种资源在实验室流转的全过程，分别</w:t>
            </w:r>
            <w:r w:rsidR="00B8722F">
              <w:rPr>
                <w:rFonts w:ascii="Arial" w:hAnsi="Arial" w:cs="Arial" w:hint="eastAsia"/>
                <w:szCs w:val="21"/>
              </w:rPr>
              <w:t>给出了</w:t>
            </w:r>
            <w:r w:rsidR="00231494">
              <w:rPr>
                <w:rFonts w:ascii="Arial" w:hAnsi="Arial" w:cs="Arial" w:hint="eastAsia"/>
                <w:szCs w:val="21"/>
              </w:rPr>
              <w:t>实验室菌（毒）种资源全生命周期管理程序，包括获得、验收、分发、保存、处置各流程，同时对全生命周期的记录和数据信息控制也有具体规定。</w:t>
            </w:r>
          </w:p>
          <w:p w14:paraId="40ECBFAC" w14:textId="7A10BE70" w:rsidR="00487CCE" w:rsidRDefault="0006432A" w:rsidP="00CA16F3">
            <w:pPr>
              <w:spacing w:line="276" w:lineRule="auto"/>
              <w:ind w:firstLineChars="200" w:firstLine="420"/>
              <w:rPr>
                <w:szCs w:val="21"/>
              </w:rPr>
            </w:pPr>
            <w:r w:rsidRPr="0006432A">
              <w:rPr>
                <w:rFonts w:hint="eastAsia"/>
                <w:szCs w:val="21"/>
              </w:rPr>
              <w:t>6.1</w:t>
            </w:r>
            <w:r w:rsidR="00487CCE">
              <w:rPr>
                <w:szCs w:val="21"/>
              </w:rPr>
              <w:t xml:space="preserve"> </w:t>
            </w:r>
            <w:r w:rsidR="00487CCE">
              <w:rPr>
                <w:rFonts w:hint="eastAsia"/>
                <w:szCs w:val="21"/>
              </w:rPr>
              <w:t>总则</w:t>
            </w:r>
          </w:p>
          <w:p w14:paraId="56890DA9" w14:textId="0B19C484" w:rsidR="00487CCE" w:rsidRDefault="00487CCE" w:rsidP="00CA16F3">
            <w:pPr>
              <w:spacing w:line="276" w:lineRule="auto"/>
              <w:ind w:firstLineChars="200" w:firstLine="420"/>
              <w:rPr>
                <w:szCs w:val="21"/>
              </w:rPr>
            </w:pPr>
            <w:r>
              <w:rPr>
                <w:rFonts w:hint="eastAsia"/>
                <w:szCs w:val="21"/>
              </w:rPr>
              <w:t>是对实验室菌（毒）种资源管理体系文件的规定。</w:t>
            </w:r>
            <w:r w:rsidR="003D49A3">
              <w:rPr>
                <w:rFonts w:hint="eastAsia"/>
                <w:szCs w:val="21"/>
              </w:rPr>
              <w:t>下面分述不同过程要求。</w:t>
            </w:r>
          </w:p>
          <w:p w14:paraId="4384E4D4" w14:textId="4015C291" w:rsidR="003D49A3" w:rsidRDefault="003D49A3" w:rsidP="00CA16F3">
            <w:pPr>
              <w:spacing w:line="276" w:lineRule="auto"/>
              <w:ind w:firstLineChars="200" w:firstLine="420"/>
              <w:rPr>
                <w:szCs w:val="21"/>
              </w:rPr>
            </w:pPr>
            <w:r>
              <w:rPr>
                <w:rFonts w:hint="eastAsia"/>
                <w:szCs w:val="21"/>
              </w:rPr>
              <w:t>6</w:t>
            </w:r>
            <w:r>
              <w:rPr>
                <w:szCs w:val="21"/>
              </w:rPr>
              <w:t xml:space="preserve">.2 </w:t>
            </w:r>
            <w:r>
              <w:rPr>
                <w:rFonts w:hint="eastAsia"/>
                <w:szCs w:val="21"/>
              </w:rPr>
              <w:t>获得</w:t>
            </w:r>
          </w:p>
          <w:p w14:paraId="35E9A74B" w14:textId="06E23117" w:rsidR="003D49A3" w:rsidRDefault="003D49A3" w:rsidP="00CA16F3">
            <w:pPr>
              <w:spacing w:line="276" w:lineRule="auto"/>
              <w:ind w:firstLineChars="200" w:firstLine="420"/>
              <w:rPr>
                <w:szCs w:val="21"/>
              </w:rPr>
            </w:pPr>
            <w:r>
              <w:rPr>
                <w:rFonts w:hint="eastAsia"/>
                <w:szCs w:val="21"/>
              </w:rPr>
              <w:t>给出了实验室获得菌（毒）种资源的不同方式。获得过程中涉及的菌（毒）种质量要求、运</w:t>
            </w:r>
            <w:r>
              <w:rPr>
                <w:rFonts w:hint="eastAsia"/>
                <w:szCs w:val="21"/>
              </w:rPr>
              <w:lastRenderedPageBreak/>
              <w:t>输方式、相关的注意事项等</w:t>
            </w:r>
          </w:p>
          <w:p w14:paraId="4CDD0990" w14:textId="4EF4F243" w:rsidR="003D49A3" w:rsidRDefault="003D49A3" w:rsidP="00CA16F3">
            <w:pPr>
              <w:spacing w:line="276" w:lineRule="auto"/>
              <w:ind w:firstLineChars="200" w:firstLine="420"/>
              <w:rPr>
                <w:szCs w:val="21"/>
              </w:rPr>
            </w:pPr>
            <w:r>
              <w:rPr>
                <w:rFonts w:hint="eastAsia"/>
                <w:szCs w:val="21"/>
              </w:rPr>
              <w:t>6</w:t>
            </w:r>
            <w:r>
              <w:rPr>
                <w:szCs w:val="21"/>
              </w:rPr>
              <w:t xml:space="preserve">.3 </w:t>
            </w:r>
            <w:r>
              <w:rPr>
                <w:rFonts w:hint="eastAsia"/>
                <w:szCs w:val="21"/>
              </w:rPr>
              <w:t>验收</w:t>
            </w:r>
          </w:p>
          <w:p w14:paraId="35CEA44C" w14:textId="6D914508" w:rsidR="00C030C9" w:rsidRPr="00D270A5" w:rsidRDefault="003D49A3" w:rsidP="00C030C9">
            <w:pPr>
              <w:spacing w:line="276" w:lineRule="auto"/>
              <w:ind w:firstLineChars="236" w:firstLine="496"/>
            </w:pPr>
            <w:r>
              <w:rPr>
                <w:rFonts w:hint="eastAsia"/>
                <w:szCs w:val="21"/>
              </w:rPr>
              <w:t>对获得的菌（毒）种资源进行验收，是保证菌（毒）种满足</w:t>
            </w:r>
            <w:r w:rsidR="00FC2813">
              <w:rPr>
                <w:rFonts w:hint="eastAsia"/>
                <w:szCs w:val="21"/>
              </w:rPr>
              <w:t>实验室工作需求</w:t>
            </w:r>
            <w:r>
              <w:rPr>
                <w:rFonts w:hint="eastAsia"/>
                <w:szCs w:val="21"/>
              </w:rPr>
              <w:t>的基本且必要的手段。</w:t>
            </w:r>
            <w:r w:rsidR="003138E9">
              <w:rPr>
                <w:rFonts w:hint="eastAsia"/>
                <w:szCs w:val="21"/>
              </w:rPr>
              <w:t>将验收内容分为形式验收和技术验收两部分内容</w:t>
            </w:r>
            <w:r w:rsidR="00872479">
              <w:rPr>
                <w:rFonts w:hint="eastAsia"/>
                <w:szCs w:val="21"/>
              </w:rPr>
              <w:t>。形式验收包含了</w:t>
            </w:r>
            <w:r w:rsidR="00872479" w:rsidRPr="00D270A5">
              <w:rPr>
                <w:rFonts w:hint="eastAsia"/>
              </w:rPr>
              <w:t>运输条件符合性</w:t>
            </w:r>
            <w:r w:rsidR="00872479">
              <w:rPr>
                <w:rFonts w:hint="eastAsia"/>
              </w:rPr>
              <w:t>、</w:t>
            </w:r>
            <w:r w:rsidR="00872479" w:rsidRPr="00D270A5">
              <w:rPr>
                <w:rFonts w:hint="eastAsia"/>
              </w:rPr>
              <w:t>外观完整性</w:t>
            </w:r>
            <w:r w:rsidR="00872479">
              <w:rPr>
                <w:rFonts w:hint="eastAsia"/>
              </w:rPr>
              <w:t>、</w:t>
            </w:r>
            <w:r w:rsidR="00872479" w:rsidRPr="00D270A5">
              <w:rPr>
                <w:rFonts w:hint="eastAsia"/>
              </w:rPr>
              <w:t>菌（毒）株包装形式适合性</w:t>
            </w:r>
            <w:r w:rsidR="00872479">
              <w:rPr>
                <w:rFonts w:hint="eastAsia"/>
              </w:rPr>
              <w:t>、</w:t>
            </w:r>
            <w:r w:rsidR="00872479" w:rsidRPr="00D270A5">
              <w:rPr>
                <w:rFonts w:hint="eastAsia"/>
              </w:rPr>
              <w:t>菌（毒）株装箱清单、实物与申购种类、数量一致性</w:t>
            </w:r>
            <w:r w:rsidR="00872479">
              <w:rPr>
                <w:rFonts w:hint="eastAsia"/>
              </w:rPr>
              <w:t>、</w:t>
            </w:r>
            <w:r w:rsidR="00872479" w:rsidRPr="00D270A5">
              <w:rPr>
                <w:rFonts w:hint="eastAsia"/>
              </w:rPr>
              <w:t>证明文件（</w:t>
            </w:r>
            <w:r w:rsidR="00872479" w:rsidRPr="00D270A5">
              <w:rPr>
                <w:rFonts w:hint="eastAsia"/>
              </w:rPr>
              <w:t>COA</w:t>
            </w:r>
            <w:r w:rsidR="00872479" w:rsidRPr="00D270A5">
              <w:rPr>
                <w:rFonts w:hint="eastAsia"/>
              </w:rPr>
              <w:t>）的完备性</w:t>
            </w:r>
            <w:r w:rsidR="00872479">
              <w:rPr>
                <w:rFonts w:hint="eastAsia"/>
              </w:rPr>
              <w:t>、</w:t>
            </w:r>
            <w:r w:rsidR="00872479" w:rsidRPr="00D270A5">
              <w:rPr>
                <w:rFonts w:hint="eastAsia"/>
              </w:rPr>
              <w:t>产品的有效期限</w:t>
            </w:r>
            <w:r w:rsidR="00872479">
              <w:rPr>
                <w:rFonts w:hint="eastAsia"/>
              </w:rPr>
              <w:t>、</w:t>
            </w:r>
            <w:r w:rsidR="00872479" w:rsidRPr="00D270A5">
              <w:rPr>
                <w:rFonts w:hint="eastAsia"/>
              </w:rPr>
              <w:t>产品的操作说明</w:t>
            </w:r>
            <w:r w:rsidR="00872479">
              <w:rPr>
                <w:rFonts w:hint="eastAsia"/>
              </w:rPr>
              <w:t>以及</w:t>
            </w:r>
            <w:r w:rsidR="00872479" w:rsidRPr="00D270A5">
              <w:rPr>
                <w:rFonts w:hint="eastAsia"/>
              </w:rPr>
              <w:t>材料安全数据表（</w:t>
            </w:r>
            <w:r w:rsidR="00872479" w:rsidRPr="00D270A5">
              <w:rPr>
                <w:rFonts w:hint="eastAsia"/>
              </w:rPr>
              <w:t>MSDS</w:t>
            </w:r>
            <w:r w:rsidR="00872479" w:rsidRPr="00D270A5">
              <w:rPr>
                <w:rFonts w:hint="eastAsia"/>
              </w:rPr>
              <w:t>）</w:t>
            </w:r>
            <w:r w:rsidR="00872479">
              <w:rPr>
                <w:rFonts w:hint="eastAsia"/>
              </w:rPr>
              <w:t>（适用时）</w:t>
            </w:r>
            <w:r w:rsidR="00872479" w:rsidRPr="00D270A5">
              <w:rPr>
                <w:rFonts w:hint="eastAsia"/>
              </w:rPr>
              <w:t>。</w:t>
            </w:r>
            <w:r w:rsidR="00872479">
              <w:rPr>
                <w:rFonts w:hint="eastAsia"/>
              </w:rPr>
              <w:t>而技术验收需</w:t>
            </w:r>
            <w:r w:rsidR="00C030C9">
              <w:rPr>
                <w:rFonts w:hint="eastAsia"/>
              </w:rPr>
              <w:t>要围绕存活性、纯度、关键特征指标开展。验收过程</w:t>
            </w:r>
            <w:r w:rsidR="00872479">
              <w:rPr>
                <w:rFonts w:hint="eastAsia"/>
              </w:rPr>
              <w:t>要根据菌（毒）株分类的不同，开展不同的鉴定实验确证所获得菌（毒）株的符合性。</w:t>
            </w:r>
            <w:r w:rsidR="00C030C9">
              <w:rPr>
                <w:rFonts w:hint="eastAsia"/>
              </w:rPr>
              <w:t>附录部分给出了对菌（毒）种进行纯度验收的方法。</w:t>
            </w:r>
            <w:r w:rsidR="00C030C9" w:rsidRPr="00090004">
              <w:rPr>
                <w:rFonts w:hint="eastAsia"/>
              </w:rPr>
              <w:t>关键特征指标</w:t>
            </w:r>
            <w:r w:rsidR="00090004" w:rsidRPr="00090004">
              <w:rPr>
                <w:rFonts w:hint="eastAsia"/>
              </w:rPr>
              <w:t>则包含了</w:t>
            </w:r>
            <w:r w:rsidR="00C030C9" w:rsidRPr="00090004">
              <w:rPr>
                <w:rFonts w:hint="eastAsia"/>
              </w:rPr>
              <w:t>菌（毒）株的显微特征</w:t>
            </w:r>
            <w:r w:rsidR="00090004" w:rsidRPr="00090004">
              <w:rPr>
                <w:rFonts w:hint="eastAsia"/>
              </w:rPr>
              <w:t>、</w:t>
            </w:r>
            <w:r w:rsidR="00C030C9" w:rsidRPr="00090004">
              <w:rPr>
                <w:rFonts w:hint="eastAsia"/>
              </w:rPr>
              <w:t>菌（毒）株的培养特征</w:t>
            </w:r>
            <w:r w:rsidR="00090004" w:rsidRPr="00090004">
              <w:rPr>
                <w:rFonts w:hint="eastAsia"/>
              </w:rPr>
              <w:t>、</w:t>
            </w:r>
            <w:r w:rsidR="00C030C9" w:rsidRPr="00090004">
              <w:rPr>
                <w:rFonts w:hint="eastAsia"/>
              </w:rPr>
              <w:t>菌（毒）株的生理生化特征，如需氧特征、糖发酵特征、</w:t>
            </w:r>
            <w:r w:rsidR="00C030C9" w:rsidRPr="00090004">
              <w:rPr>
                <w:rFonts w:hint="eastAsia"/>
              </w:rPr>
              <w:t>VP</w:t>
            </w:r>
            <w:r w:rsidR="00C030C9" w:rsidRPr="00090004">
              <w:rPr>
                <w:rFonts w:hint="eastAsia"/>
              </w:rPr>
              <w:t>试验、</w:t>
            </w:r>
            <w:hyperlink r:id="rId7" w:history="1">
              <w:r w:rsidR="00C030C9" w:rsidRPr="00090004">
                <w:rPr>
                  <w:rFonts w:hint="eastAsia"/>
                </w:rPr>
                <w:t>甲基红</w:t>
              </w:r>
            </w:hyperlink>
            <w:r w:rsidR="00C030C9" w:rsidRPr="00090004">
              <w:rPr>
                <w:rFonts w:hint="eastAsia"/>
              </w:rPr>
              <w:t>试验、吲哚试验、柠檬酸盐利用试验、</w:t>
            </w:r>
            <w:hyperlink r:id="rId8" w:history="1">
              <w:r w:rsidR="00C030C9" w:rsidRPr="00090004">
                <w:rPr>
                  <w:rFonts w:hint="eastAsia"/>
                </w:rPr>
                <w:t>硫化氢</w:t>
              </w:r>
            </w:hyperlink>
            <w:r w:rsidR="00C030C9" w:rsidRPr="00090004">
              <w:rPr>
                <w:rFonts w:hint="eastAsia"/>
              </w:rPr>
              <w:t>试验、三糖铁（</w:t>
            </w:r>
            <w:r w:rsidR="00C030C9" w:rsidRPr="00090004">
              <w:rPr>
                <w:rFonts w:hint="eastAsia"/>
              </w:rPr>
              <w:t>TSI</w:t>
            </w:r>
            <w:r w:rsidR="00C030C9" w:rsidRPr="00090004">
              <w:rPr>
                <w:rFonts w:hint="eastAsia"/>
              </w:rPr>
              <w:t>）琼脂试验、硝酸盐还原试验、淀粉水解试验、明胶液化试验、</w:t>
            </w:r>
            <w:hyperlink r:id="rId9" w:history="1">
              <w:r w:rsidR="00C030C9" w:rsidRPr="00090004">
                <w:rPr>
                  <w:rFonts w:hint="eastAsia"/>
                </w:rPr>
                <w:t>氧化酶</w:t>
              </w:r>
            </w:hyperlink>
            <w:r w:rsidR="00C030C9" w:rsidRPr="00090004">
              <w:rPr>
                <w:rFonts w:hint="eastAsia"/>
              </w:rPr>
              <w:t>试验、过氧化氢酶试验、尿素酶试验等</w:t>
            </w:r>
            <w:r w:rsidR="00090004" w:rsidRPr="00090004">
              <w:rPr>
                <w:rFonts w:hint="eastAsia"/>
              </w:rPr>
              <w:t>、</w:t>
            </w:r>
            <w:r w:rsidR="00C030C9" w:rsidRPr="00090004">
              <w:rPr>
                <w:rFonts w:hint="eastAsia"/>
              </w:rPr>
              <w:t>菌（毒）株与特异性抗体的专属性</w:t>
            </w:r>
            <w:r w:rsidR="00090004" w:rsidRPr="00090004">
              <w:rPr>
                <w:rFonts w:hint="eastAsia"/>
              </w:rPr>
              <w:t>、</w:t>
            </w:r>
            <w:r w:rsidR="00C030C9" w:rsidRPr="00090004">
              <w:rPr>
                <w:rFonts w:hint="eastAsia"/>
              </w:rPr>
              <w:t>毒株对特定细胞的感染性</w:t>
            </w:r>
            <w:r w:rsidR="00090004" w:rsidRPr="00090004">
              <w:rPr>
                <w:rFonts w:hint="eastAsia"/>
              </w:rPr>
              <w:t>、</w:t>
            </w:r>
            <w:r w:rsidR="00C030C9" w:rsidRPr="00090004">
              <w:rPr>
                <w:rFonts w:hint="eastAsia"/>
              </w:rPr>
              <w:t>质粒</w:t>
            </w:r>
            <w:r w:rsidR="00C030C9" w:rsidRPr="00090004">
              <w:rPr>
                <w:rFonts w:hint="eastAsia"/>
              </w:rPr>
              <w:t>/</w:t>
            </w:r>
            <w:r w:rsidR="00C030C9" w:rsidRPr="00090004">
              <w:rPr>
                <w:rFonts w:hint="eastAsia"/>
              </w:rPr>
              <w:t>载体所携带的目标基因序列特异性、分子量</w:t>
            </w:r>
            <w:r w:rsidR="00090004" w:rsidRPr="00090004">
              <w:rPr>
                <w:rFonts w:hint="eastAsia"/>
              </w:rPr>
              <w:t>、</w:t>
            </w:r>
            <w:r w:rsidR="00C030C9" w:rsidRPr="00090004">
              <w:rPr>
                <w:rFonts w:hint="eastAsia"/>
              </w:rPr>
              <w:t>菌（毒）株特异性代谢蛋白质质谱谱图</w:t>
            </w:r>
            <w:r w:rsidR="00090004" w:rsidRPr="00090004">
              <w:rPr>
                <w:rFonts w:hint="eastAsia"/>
              </w:rPr>
              <w:t>、</w:t>
            </w:r>
            <w:r w:rsidR="00C030C9" w:rsidRPr="00090004">
              <w:rPr>
                <w:rFonts w:hint="eastAsia"/>
              </w:rPr>
              <w:t>菌（毒）株耐药性分析结果</w:t>
            </w:r>
            <w:r w:rsidR="00090004" w:rsidRPr="00090004">
              <w:rPr>
                <w:rFonts w:hint="eastAsia"/>
              </w:rPr>
              <w:t>、</w:t>
            </w:r>
            <w:r w:rsidR="00C030C9" w:rsidRPr="00090004">
              <w:rPr>
                <w:rFonts w:hint="eastAsia"/>
              </w:rPr>
              <w:t>菌（毒）株毒力试验结果</w:t>
            </w:r>
            <w:r w:rsidR="00C030C9" w:rsidRPr="00D270A5">
              <w:rPr>
                <w:rFonts w:hint="eastAsia"/>
              </w:rPr>
              <w:t>等。</w:t>
            </w:r>
          </w:p>
          <w:p w14:paraId="459523D3" w14:textId="67C74DF1" w:rsidR="00090004" w:rsidRDefault="00090004" w:rsidP="00CA16F3">
            <w:pPr>
              <w:spacing w:line="276" w:lineRule="auto"/>
              <w:ind w:firstLineChars="200" w:firstLine="420"/>
            </w:pPr>
            <w:r>
              <w:rPr>
                <w:rFonts w:hint="eastAsia"/>
              </w:rPr>
              <w:t>6</w:t>
            </w:r>
            <w:r>
              <w:t xml:space="preserve">.4 </w:t>
            </w:r>
            <w:r>
              <w:rPr>
                <w:rFonts w:hint="eastAsia"/>
              </w:rPr>
              <w:t>保存</w:t>
            </w:r>
          </w:p>
          <w:p w14:paraId="0595D2BE" w14:textId="7B4D5BC8" w:rsidR="00F41E56" w:rsidRDefault="002C643E" w:rsidP="00CA16F3">
            <w:pPr>
              <w:spacing w:line="276" w:lineRule="auto"/>
              <w:ind w:firstLineChars="200" w:firstLine="420"/>
            </w:pPr>
            <w:r>
              <w:rPr>
                <w:rFonts w:hint="eastAsia"/>
              </w:rPr>
              <w:t>正确的保存实验室菌（毒）种资源，包括合适的保存方法和必要的安保措施。本部分内容，</w:t>
            </w:r>
            <w:r w:rsidR="008D6072">
              <w:rPr>
                <w:rFonts w:hint="eastAsia"/>
              </w:rPr>
              <w:t>针对保存方法，既</w:t>
            </w:r>
            <w:r w:rsidR="00083333">
              <w:rPr>
                <w:rFonts w:hint="eastAsia"/>
              </w:rPr>
              <w:t>给出了</w:t>
            </w:r>
            <w:r w:rsidR="008D6072">
              <w:rPr>
                <w:rFonts w:hint="eastAsia"/>
              </w:rPr>
              <w:t>初始获得菌株验收前的保存</w:t>
            </w:r>
            <w:r w:rsidR="00083333">
              <w:rPr>
                <w:rFonts w:hint="eastAsia"/>
              </w:rPr>
              <w:t>要求</w:t>
            </w:r>
            <w:r w:rsidR="008D6072">
              <w:rPr>
                <w:rFonts w:hint="eastAsia"/>
              </w:rPr>
              <w:t>，又</w:t>
            </w:r>
            <w:r w:rsidR="00083333">
              <w:rPr>
                <w:rFonts w:hint="eastAsia"/>
              </w:rPr>
              <w:t>给出了</w:t>
            </w:r>
            <w:r w:rsidR="008D6072">
              <w:rPr>
                <w:rFonts w:hint="eastAsia"/>
              </w:rPr>
              <w:t>验收后的保存</w:t>
            </w:r>
            <w:r w:rsidR="00083333">
              <w:rPr>
                <w:rFonts w:hint="eastAsia"/>
              </w:rPr>
              <w:t>要求</w:t>
            </w:r>
            <w:r w:rsidR="008D6072">
              <w:rPr>
                <w:rFonts w:hint="eastAsia"/>
              </w:rPr>
              <w:t>。验收前一般按照菌（毒）种说明书或供给方提供的方法短期保存，并在有效期内转接、验收相关特征指标；验收后，需要根据菌（毒）种资源的类型，选用不同的制备方法和保存环境制备和保存</w:t>
            </w:r>
            <w:r w:rsidR="00C25EA4">
              <w:rPr>
                <w:rFonts w:hint="eastAsia"/>
              </w:rPr>
              <w:t>一定数量的菌（毒）株</w:t>
            </w:r>
            <w:r w:rsidR="008D6072">
              <w:rPr>
                <w:rFonts w:hint="eastAsia"/>
              </w:rPr>
              <w:t>，使其关键特征指标维持稳定，以满足一定时间段内实验室各项实验活动需求</w:t>
            </w:r>
            <w:r w:rsidR="00C25EA4">
              <w:rPr>
                <w:rFonts w:hint="eastAsia"/>
              </w:rPr>
              <w:t>，保存期间还应适时开展期间核查，确保特征稳定。</w:t>
            </w:r>
            <w:r w:rsidR="00116E15">
              <w:rPr>
                <w:rFonts w:hint="eastAsia"/>
              </w:rPr>
              <w:t>本部分内容还给出了菌（毒）种传代概念的具体解释，</w:t>
            </w:r>
            <w:r w:rsidR="00F41E56">
              <w:rPr>
                <w:rFonts w:hint="eastAsia"/>
              </w:rPr>
              <w:t>参考目前有关国内外微生物实验室认证认可、资质认定和检测标准要求，确定实验室</w:t>
            </w:r>
            <w:r w:rsidR="00116E15">
              <w:rPr>
                <w:rFonts w:hint="eastAsia"/>
              </w:rPr>
              <w:t>原则上应使用</w:t>
            </w:r>
            <w:r w:rsidR="00116E15">
              <w:rPr>
                <w:rFonts w:hint="eastAsia"/>
              </w:rPr>
              <w:t>5</w:t>
            </w:r>
            <w:r w:rsidR="00116E15">
              <w:rPr>
                <w:rFonts w:hint="eastAsia"/>
              </w:rPr>
              <w:t>代以内菌（毒）株。针对某些标准中提出的，非标准菌株用于实验室质量控制的</w:t>
            </w:r>
            <w:r w:rsidR="00405835">
              <w:rPr>
                <w:rFonts w:hint="eastAsia"/>
              </w:rPr>
              <w:t>说明</w:t>
            </w:r>
            <w:r w:rsidR="00116E15">
              <w:rPr>
                <w:rFonts w:hint="eastAsia"/>
              </w:rPr>
              <w:t>，</w:t>
            </w:r>
            <w:r w:rsidR="003D70F6">
              <w:rPr>
                <w:rFonts w:hint="eastAsia"/>
              </w:rPr>
              <w:t>提出了</w:t>
            </w:r>
            <w:r w:rsidR="00116E15">
              <w:rPr>
                <w:rFonts w:hint="eastAsia"/>
              </w:rPr>
              <w:t>实验室内</w:t>
            </w:r>
            <w:r w:rsidR="003D70F6">
              <w:rPr>
                <w:rFonts w:hint="eastAsia"/>
              </w:rPr>
              <w:t>通过</w:t>
            </w:r>
            <w:r w:rsidR="003D70F6" w:rsidRPr="00D270A5">
              <w:rPr>
                <w:rFonts w:hint="eastAsia"/>
              </w:rPr>
              <w:t>建立相应的确认程序，对</w:t>
            </w:r>
            <w:r w:rsidR="003D70F6">
              <w:rPr>
                <w:rFonts w:hint="eastAsia"/>
              </w:rPr>
              <w:t>相关菌（毒）种资源的</w:t>
            </w:r>
            <w:r w:rsidR="003D70F6" w:rsidRPr="00D270A5">
              <w:rPr>
                <w:rFonts w:hint="eastAsia"/>
              </w:rPr>
              <w:t>纯度、关键特征指标</w:t>
            </w:r>
            <w:r w:rsidR="003D70F6">
              <w:rPr>
                <w:rFonts w:hint="eastAsia"/>
              </w:rPr>
              <w:t>进行</w:t>
            </w:r>
            <w:r w:rsidR="003D70F6" w:rsidRPr="00D270A5">
              <w:rPr>
                <w:rFonts w:hint="eastAsia"/>
              </w:rPr>
              <w:t>验证</w:t>
            </w:r>
            <w:r w:rsidR="003D70F6">
              <w:rPr>
                <w:rFonts w:hint="eastAsia"/>
              </w:rPr>
              <w:t>，</w:t>
            </w:r>
            <w:r w:rsidR="00405835">
              <w:rPr>
                <w:rFonts w:hint="eastAsia"/>
              </w:rPr>
              <w:t>经</w:t>
            </w:r>
            <w:r w:rsidR="003D70F6">
              <w:rPr>
                <w:rFonts w:hint="eastAsia"/>
              </w:rPr>
              <w:t>实验室内审批的方法用于内部质量控制</w:t>
            </w:r>
            <w:r w:rsidR="00405835">
              <w:rPr>
                <w:rFonts w:hint="eastAsia"/>
              </w:rPr>
              <w:t>的解决方案</w:t>
            </w:r>
            <w:r w:rsidR="003D70F6">
              <w:rPr>
                <w:rFonts w:hint="eastAsia"/>
              </w:rPr>
              <w:t>。</w:t>
            </w:r>
            <w:r w:rsidR="003D70F6">
              <w:rPr>
                <w:rFonts w:hint="eastAsia"/>
              </w:rPr>
              <w:t xml:space="preserve"> </w:t>
            </w:r>
            <w:r w:rsidR="00405835">
              <w:rPr>
                <w:rFonts w:hint="eastAsia"/>
              </w:rPr>
              <w:t>本部分也对</w:t>
            </w:r>
            <w:r w:rsidR="003D70F6">
              <w:rPr>
                <w:rFonts w:hint="eastAsia"/>
              </w:rPr>
              <w:t>菌（毒）种资源的标识做了具体的规定。</w:t>
            </w:r>
          </w:p>
          <w:p w14:paraId="6E31E481" w14:textId="1847C028" w:rsidR="00090004" w:rsidRDefault="00F41E56" w:rsidP="00CA16F3">
            <w:pPr>
              <w:spacing w:line="276" w:lineRule="auto"/>
              <w:ind w:firstLineChars="200" w:firstLine="420"/>
            </w:pPr>
            <w:r>
              <w:rPr>
                <w:rFonts w:hint="eastAsia"/>
              </w:rPr>
              <w:t>推荐选用两种或两种以上的方法对实验室用菌（毒）种资源进行保藏，以此来</w:t>
            </w:r>
            <w:r w:rsidR="00E55F10">
              <w:rPr>
                <w:rFonts w:hint="eastAsia"/>
              </w:rPr>
              <w:t>减少</w:t>
            </w:r>
            <w:r>
              <w:rPr>
                <w:rFonts w:hint="eastAsia"/>
              </w:rPr>
              <w:t>停电、设备故障等意外原因引起的资源损失。</w:t>
            </w:r>
          </w:p>
          <w:p w14:paraId="2304F212" w14:textId="2BD9D59D" w:rsidR="00CB2AD1" w:rsidRPr="00CB2AD1" w:rsidRDefault="003D70F6" w:rsidP="00CB2AD1">
            <w:pPr>
              <w:spacing w:line="276" w:lineRule="auto"/>
              <w:ind w:firstLineChars="202" w:firstLine="424"/>
            </w:pPr>
            <w:r>
              <w:rPr>
                <w:rFonts w:hint="eastAsia"/>
              </w:rPr>
              <w:t>实验室菌（毒）种资源的安全保障也是实验室工作中必须重视的内容</w:t>
            </w:r>
            <w:r w:rsidR="00CB2AD1">
              <w:rPr>
                <w:rFonts w:hint="eastAsia"/>
              </w:rPr>
              <w:t>。</w:t>
            </w:r>
            <w:r w:rsidR="005F6DFD">
              <w:rPr>
                <w:rFonts w:hint="eastAsia"/>
              </w:rPr>
              <w:t>条款</w:t>
            </w:r>
            <w:r w:rsidR="005F6DFD">
              <w:rPr>
                <w:rFonts w:hint="eastAsia"/>
              </w:rPr>
              <w:t>6</w:t>
            </w:r>
            <w:r w:rsidR="005F6DFD">
              <w:t>.4.9</w:t>
            </w:r>
            <w:r w:rsidR="00CB2AD1" w:rsidRPr="00CB2AD1">
              <w:rPr>
                <w:rFonts w:hint="eastAsia"/>
              </w:rPr>
              <w:t>提出了从物理安保、内部人员安保、建立资料控制和问责制度、实验室信息安保、运输过程的安保</w:t>
            </w:r>
            <w:r w:rsidR="00CB2AD1" w:rsidRPr="00CB2AD1">
              <w:rPr>
                <w:rFonts w:hint="eastAsia"/>
              </w:rPr>
              <w:t>5</w:t>
            </w:r>
            <w:r w:rsidR="00CB2AD1" w:rsidRPr="00CB2AD1">
              <w:rPr>
                <w:rFonts w:hint="eastAsia"/>
              </w:rPr>
              <w:t>个方面采取生物安全防范措施确保实验室菌（毒）种资源的安全。</w:t>
            </w:r>
          </w:p>
          <w:p w14:paraId="4685538C" w14:textId="5ADEA5D4" w:rsidR="00F41E56" w:rsidRDefault="00A3739B" w:rsidP="00CB2AD1">
            <w:pPr>
              <w:spacing w:line="276" w:lineRule="auto"/>
              <w:ind w:firstLineChars="200" w:firstLine="420"/>
            </w:pPr>
            <w:r>
              <w:rPr>
                <w:rFonts w:hint="eastAsia"/>
              </w:rPr>
              <w:t>6</w:t>
            </w:r>
            <w:r>
              <w:t xml:space="preserve">.5 </w:t>
            </w:r>
            <w:r>
              <w:rPr>
                <w:rFonts w:hint="eastAsia"/>
              </w:rPr>
              <w:t>发放</w:t>
            </w:r>
          </w:p>
          <w:p w14:paraId="706E7416" w14:textId="58B9E3CD" w:rsidR="00A3739B" w:rsidRDefault="001A5A16" w:rsidP="00CB2AD1">
            <w:pPr>
              <w:spacing w:line="276" w:lineRule="auto"/>
              <w:ind w:firstLineChars="200" w:firstLine="420"/>
            </w:pPr>
            <w:r>
              <w:rPr>
                <w:rFonts w:hint="eastAsia"/>
              </w:rPr>
              <w:t>菌（毒）种发放的</w:t>
            </w:r>
            <w:r w:rsidR="00E55F10">
              <w:rPr>
                <w:rFonts w:hint="eastAsia"/>
              </w:rPr>
              <w:t>工作</w:t>
            </w:r>
            <w:r w:rsidR="00532A40">
              <w:rPr>
                <w:rFonts w:hint="eastAsia"/>
              </w:rPr>
              <w:t>内容</w:t>
            </w:r>
            <w:r w:rsidR="00E55F10">
              <w:rPr>
                <w:rFonts w:hint="eastAsia"/>
              </w:rPr>
              <w:t>可能相对简单，但却在实验室菌（毒）种资源全生命周期管理中不可忽视</w:t>
            </w:r>
            <w:r w:rsidR="00532A40">
              <w:rPr>
                <w:rFonts w:hint="eastAsia"/>
              </w:rPr>
              <w:t>，这一环节关系到菌（毒）种资源追溯的有效性</w:t>
            </w:r>
            <w:r w:rsidR="00E55F10">
              <w:rPr>
                <w:rFonts w:hint="eastAsia"/>
              </w:rPr>
              <w:t>。</w:t>
            </w:r>
            <w:r w:rsidR="00532A40">
              <w:rPr>
                <w:rFonts w:hint="eastAsia"/>
              </w:rPr>
              <w:t>实验室应详细、准确记录并妥善保存</w:t>
            </w:r>
            <w:r w:rsidR="00B036F3">
              <w:rPr>
                <w:rFonts w:hint="eastAsia"/>
              </w:rPr>
              <w:t>相关</w:t>
            </w:r>
            <w:r w:rsidR="00532A40">
              <w:rPr>
                <w:rFonts w:hint="eastAsia"/>
              </w:rPr>
              <w:t>发放信息和文件，保证菌（毒）种资源在一定周期内可追溯</w:t>
            </w:r>
            <w:r w:rsidR="00E55F10">
              <w:rPr>
                <w:rFonts w:hint="eastAsia"/>
              </w:rPr>
              <w:t>。</w:t>
            </w:r>
          </w:p>
          <w:p w14:paraId="0FE8EAD7" w14:textId="5EA4C3D3" w:rsidR="00E55F10" w:rsidRDefault="00E55F10" w:rsidP="00CB2AD1">
            <w:pPr>
              <w:spacing w:line="276" w:lineRule="auto"/>
              <w:ind w:firstLineChars="200" w:firstLine="420"/>
            </w:pPr>
            <w:r>
              <w:rPr>
                <w:rFonts w:hint="eastAsia"/>
              </w:rPr>
              <w:t>6</w:t>
            </w:r>
            <w:r>
              <w:t xml:space="preserve">.6 </w:t>
            </w:r>
            <w:r>
              <w:rPr>
                <w:rFonts w:hint="eastAsia"/>
              </w:rPr>
              <w:t>处置</w:t>
            </w:r>
          </w:p>
          <w:p w14:paraId="7693A3D4" w14:textId="7F6333DA" w:rsidR="00327734" w:rsidRPr="00D270A5" w:rsidRDefault="00327734" w:rsidP="00327734">
            <w:pPr>
              <w:spacing w:line="276" w:lineRule="auto"/>
              <w:ind w:firstLineChars="202" w:firstLine="424"/>
            </w:pPr>
            <w:r>
              <w:rPr>
                <w:rFonts w:hint="eastAsia"/>
              </w:rPr>
              <w:t>菌（毒）种资源</w:t>
            </w:r>
            <w:r w:rsidR="00B036F3">
              <w:rPr>
                <w:rFonts w:hint="eastAsia"/>
              </w:rPr>
              <w:t>处置过程应重视：废弃</w:t>
            </w:r>
            <w:r w:rsidR="00A23D0C">
              <w:rPr>
                <w:rFonts w:hint="eastAsia"/>
              </w:rPr>
              <w:t>菌（毒）种资源</w:t>
            </w:r>
            <w:r w:rsidR="00B036F3">
              <w:rPr>
                <w:rFonts w:hint="eastAsia"/>
              </w:rPr>
              <w:t>的识别、处置方式及效</w:t>
            </w:r>
            <w:r w:rsidR="00761544">
              <w:rPr>
                <w:rFonts w:hint="eastAsia"/>
              </w:rPr>
              <w:t>果</w:t>
            </w:r>
            <w:r w:rsidR="00B036F3">
              <w:rPr>
                <w:rFonts w:hint="eastAsia"/>
              </w:rPr>
              <w:t>。本节内容</w:t>
            </w:r>
            <w:r>
              <w:rPr>
                <w:rFonts w:hint="eastAsia"/>
              </w:rPr>
              <w:t>识别</w:t>
            </w:r>
            <w:r w:rsidR="00B036F3">
              <w:rPr>
                <w:rFonts w:hint="eastAsia"/>
              </w:rPr>
              <w:t>出</w:t>
            </w:r>
            <w:r>
              <w:rPr>
                <w:rFonts w:hint="eastAsia"/>
              </w:rPr>
              <w:t>了</w:t>
            </w:r>
            <w:r w:rsidRPr="00D270A5">
              <w:rPr>
                <w:rFonts w:hint="eastAsia"/>
              </w:rPr>
              <w:t>经转接、培养、离心等方式获得的、不再适合保存的菌（毒）</w:t>
            </w:r>
            <w:r>
              <w:rPr>
                <w:rFonts w:hint="eastAsia"/>
              </w:rPr>
              <w:t>株、</w:t>
            </w:r>
            <w:r w:rsidRPr="00D270A5">
              <w:rPr>
                <w:rFonts w:hint="eastAsia"/>
              </w:rPr>
              <w:t>实验室传代超过</w:t>
            </w:r>
            <w:r w:rsidRPr="00D270A5">
              <w:rPr>
                <w:rFonts w:hint="eastAsia"/>
              </w:rPr>
              <w:t>5</w:t>
            </w:r>
            <w:r w:rsidRPr="00D270A5">
              <w:rPr>
                <w:rFonts w:hint="eastAsia"/>
              </w:rPr>
              <w:t>次</w:t>
            </w:r>
            <w:r w:rsidRPr="00D270A5">
              <w:rPr>
                <w:rFonts w:hint="eastAsia"/>
              </w:rPr>
              <w:lastRenderedPageBreak/>
              <w:t>的、经验证菌落纯度、形态、关键生物学特征等不满足要求的标准储备菌（毒）</w:t>
            </w:r>
            <w:r>
              <w:rPr>
                <w:rFonts w:hint="eastAsia"/>
              </w:rPr>
              <w:t>株</w:t>
            </w:r>
            <w:r w:rsidRPr="00D270A5">
              <w:rPr>
                <w:rFonts w:hint="eastAsia"/>
              </w:rPr>
              <w:t>、储备菌（毒）</w:t>
            </w:r>
            <w:r>
              <w:rPr>
                <w:rFonts w:hint="eastAsia"/>
              </w:rPr>
              <w:t>株</w:t>
            </w:r>
            <w:r w:rsidRPr="00D270A5">
              <w:rPr>
                <w:rFonts w:hint="eastAsia"/>
              </w:rPr>
              <w:t>、工作菌（毒）</w:t>
            </w:r>
            <w:r>
              <w:rPr>
                <w:rFonts w:hint="eastAsia"/>
              </w:rPr>
              <w:t>株</w:t>
            </w:r>
            <w:r w:rsidRPr="00D270A5">
              <w:rPr>
                <w:rFonts w:hint="eastAsia"/>
              </w:rPr>
              <w:t>、质粒</w:t>
            </w:r>
            <w:r w:rsidRPr="00D270A5">
              <w:rPr>
                <w:rFonts w:hint="eastAsia"/>
              </w:rPr>
              <w:t>/</w:t>
            </w:r>
            <w:r w:rsidRPr="00D270A5">
              <w:rPr>
                <w:rFonts w:hint="eastAsia"/>
              </w:rPr>
              <w:t>载体等</w:t>
            </w:r>
            <w:r>
              <w:rPr>
                <w:rFonts w:hint="eastAsia"/>
              </w:rPr>
              <w:t>、</w:t>
            </w:r>
            <w:r w:rsidRPr="003F14BF">
              <w:rPr>
                <w:rFonts w:hint="eastAsia"/>
              </w:rPr>
              <w:t>可能被菌（毒）株培养物污染的各类实验耗材</w:t>
            </w:r>
            <w:r>
              <w:rPr>
                <w:rFonts w:hint="eastAsia"/>
              </w:rPr>
              <w:t>、</w:t>
            </w:r>
            <w:r w:rsidRPr="00D270A5">
              <w:rPr>
                <w:rFonts w:hint="eastAsia"/>
              </w:rPr>
              <w:t>转接后剩余的标准菌（毒）株</w:t>
            </w:r>
            <w:r>
              <w:rPr>
                <w:rFonts w:hint="eastAsia"/>
              </w:rPr>
              <w:t>、</w:t>
            </w:r>
            <w:r w:rsidRPr="00D270A5">
              <w:rPr>
                <w:rFonts w:hint="eastAsia"/>
              </w:rPr>
              <w:t>经人工或自动化设备提取、</w:t>
            </w:r>
            <w:r w:rsidRPr="00D270A5">
              <w:rPr>
                <w:rFonts w:hint="eastAsia"/>
              </w:rPr>
              <w:t>P</w:t>
            </w:r>
            <w:r w:rsidRPr="00D270A5">
              <w:t>CR</w:t>
            </w:r>
            <w:r w:rsidRPr="00D270A5">
              <w:rPr>
                <w:rFonts w:hint="eastAsia"/>
              </w:rPr>
              <w:t>扩增等方式获得的、不适合</w:t>
            </w:r>
            <w:r>
              <w:rPr>
                <w:rFonts w:hint="eastAsia"/>
              </w:rPr>
              <w:t>继续</w:t>
            </w:r>
            <w:r w:rsidRPr="00D270A5">
              <w:rPr>
                <w:rFonts w:hint="eastAsia"/>
              </w:rPr>
              <w:t>保存的菌（毒）株遗传物质</w:t>
            </w:r>
            <w:r>
              <w:rPr>
                <w:rFonts w:hint="eastAsia"/>
              </w:rPr>
              <w:t>、</w:t>
            </w:r>
            <w:r w:rsidRPr="00D270A5">
              <w:rPr>
                <w:rFonts w:hint="eastAsia"/>
              </w:rPr>
              <w:t>过期试剂盒内自带的菌（毒）</w:t>
            </w:r>
            <w:r>
              <w:rPr>
                <w:rFonts w:hint="eastAsia"/>
              </w:rPr>
              <w:t>种资源</w:t>
            </w:r>
            <w:r w:rsidRPr="00D270A5">
              <w:rPr>
                <w:rFonts w:hint="eastAsia"/>
              </w:rPr>
              <w:t>的阳性质控物质</w:t>
            </w:r>
            <w:r>
              <w:rPr>
                <w:rFonts w:hint="eastAsia"/>
              </w:rPr>
              <w:t>等需处置的菌（毒）种资源，</w:t>
            </w:r>
            <w:r w:rsidR="00FF11BC">
              <w:rPr>
                <w:rFonts w:hint="eastAsia"/>
              </w:rPr>
              <w:t>给出了参考的处置方法以及开展处置方式效果评价的必要性。</w:t>
            </w:r>
          </w:p>
          <w:p w14:paraId="081D1BE7" w14:textId="18223DAD" w:rsidR="00E55F10" w:rsidRDefault="00FF11BC" w:rsidP="00CB2AD1">
            <w:pPr>
              <w:spacing w:line="276" w:lineRule="auto"/>
              <w:ind w:firstLineChars="200" w:firstLine="420"/>
            </w:pPr>
            <w:r>
              <w:rPr>
                <w:rFonts w:hint="eastAsia"/>
              </w:rPr>
              <w:t>6</w:t>
            </w:r>
            <w:r>
              <w:t xml:space="preserve">.7 </w:t>
            </w:r>
            <w:r>
              <w:rPr>
                <w:rFonts w:hint="eastAsia"/>
              </w:rPr>
              <w:t>记录</w:t>
            </w:r>
          </w:p>
          <w:p w14:paraId="3782D87C" w14:textId="6E6515F9" w:rsidR="00A3739B" w:rsidRDefault="00FE224B" w:rsidP="00CB2AD1">
            <w:pPr>
              <w:spacing w:line="276" w:lineRule="auto"/>
              <w:ind w:firstLineChars="200" w:firstLine="420"/>
            </w:pPr>
            <w:r>
              <w:rPr>
                <w:rFonts w:hint="eastAsia"/>
              </w:rPr>
              <w:t>记录，应贯穿实验室菌（毒）种资源生命周期全过程，可以起到追溯和证实作用。对全过程记录的识别、记录、保存、处置应有程序支持。</w:t>
            </w:r>
          </w:p>
          <w:p w14:paraId="74B75FF0" w14:textId="7E24DF9F" w:rsidR="00A3739B" w:rsidRDefault="00C4314B" w:rsidP="00CB2AD1">
            <w:pPr>
              <w:spacing w:line="276" w:lineRule="auto"/>
              <w:ind w:firstLineChars="200" w:firstLine="420"/>
            </w:pPr>
            <w:r>
              <w:rPr>
                <w:rFonts w:hint="eastAsia"/>
              </w:rPr>
              <w:t>6</w:t>
            </w:r>
            <w:r>
              <w:t xml:space="preserve">.8 </w:t>
            </w:r>
            <w:r>
              <w:rPr>
                <w:rFonts w:hint="eastAsia"/>
              </w:rPr>
              <w:t>数据和信息控制</w:t>
            </w:r>
          </w:p>
          <w:p w14:paraId="6D7A364C" w14:textId="6925A287" w:rsidR="00CF418F" w:rsidRDefault="00F222F4" w:rsidP="001A78C9">
            <w:pPr>
              <w:autoSpaceDE w:val="0"/>
              <w:autoSpaceDN w:val="0"/>
              <w:adjustRightInd w:val="0"/>
              <w:spacing w:line="276" w:lineRule="auto"/>
              <w:ind w:firstLineChars="200" w:firstLine="420"/>
              <w:jc w:val="left"/>
            </w:pPr>
            <w:r>
              <w:rPr>
                <w:rFonts w:hint="eastAsia"/>
              </w:rPr>
              <w:t>实验室针对菌（毒）种资源</w:t>
            </w:r>
            <w:r w:rsidR="006B4FBB">
              <w:rPr>
                <w:rFonts w:hint="eastAsia"/>
              </w:rPr>
              <w:t>引</w:t>
            </w:r>
            <w:r w:rsidR="00532A40">
              <w:rPr>
                <w:rFonts w:hint="eastAsia"/>
              </w:rPr>
              <w:t>入</w:t>
            </w:r>
            <w:r w:rsidR="006B4FBB">
              <w:rPr>
                <w:rFonts w:hint="eastAsia"/>
              </w:rPr>
              <w:t>和</w:t>
            </w:r>
            <w:r>
              <w:rPr>
                <w:rFonts w:hint="eastAsia"/>
              </w:rPr>
              <w:t>建立信息化管理系统，可以</w:t>
            </w:r>
            <w:r w:rsidRPr="00F222F4">
              <w:rPr>
                <w:rFonts w:hint="eastAsia"/>
              </w:rPr>
              <w:t>实现实物资源与电子信息同步化与动态化，达到菌</w:t>
            </w:r>
            <w:r>
              <w:rPr>
                <w:rFonts w:hint="eastAsia"/>
              </w:rPr>
              <w:t>（毒）</w:t>
            </w:r>
            <w:r w:rsidRPr="00F222F4">
              <w:rPr>
                <w:rFonts w:hint="eastAsia"/>
              </w:rPr>
              <w:t>种高效快捷</w:t>
            </w:r>
            <w:r>
              <w:rPr>
                <w:rFonts w:hint="eastAsia"/>
              </w:rPr>
              <w:t>核对</w:t>
            </w:r>
            <w:r w:rsidRPr="00F222F4">
              <w:rPr>
                <w:rFonts w:hint="eastAsia"/>
              </w:rPr>
              <w:t>、</w:t>
            </w:r>
            <w:r>
              <w:rPr>
                <w:rFonts w:hint="eastAsia"/>
              </w:rPr>
              <w:t>调用</w:t>
            </w:r>
            <w:r w:rsidR="006B4FBB">
              <w:rPr>
                <w:rFonts w:hint="eastAsia"/>
              </w:rPr>
              <w:t>、全过程追溯</w:t>
            </w:r>
            <w:r>
              <w:rPr>
                <w:rFonts w:hint="eastAsia"/>
              </w:rPr>
              <w:t>等</w:t>
            </w:r>
            <w:r w:rsidRPr="00F222F4">
              <w:rPr>
                <w:rFonts w:hint="eastAsia"/>
              </w:rPr>
              <w:t>目的</w:t>
            </w:r>
            <w:r w:rsidR="008A08AE">
              <w:rPr>
                <w:rFonts w:hint="eastAsia"/>
              </w:rPr>
              <w:t>，对实验室菌（毒）种资源管理起到事半功倍的效果。本节内容给出了使用菌（毒）种资源信息化管理系统的相关要求</w:t>
            </w:r>
            <w:r w:rsidR="00D601F9">
              <w:rPr>
                <w:rFonts w:hint="eastAsia"/>
              </w:rPr>
              <w:t>，主要应保障</w:t>
            </w:r>
            <w:r w:rsidR="008A08AE">
              <w:rPr>
                <w:rFonts w:hint="eastAsia"/>
              </w:rPr>
              <w:t>安全性</w:t>
            </w:r>
            <w:r w:rsidR="00D601F9">
              <w:rPr>
                <w:rFonts w:hint="eastAsia"/>
              </w:rPr>
              <w:t>、准确性和可追溯性</w:t>
            </w:r>
            <w:r w:rsidR="008A08AE">
              <w:rPr>
                <w:rFonts w:hint="eastAsia"/>
              </w:rPr>
              <w:t>要求</w:t>
            </w:r>
            <w:r w:rsidR="008B25CF">
              <w:rPr>
                <w:rFonts w:hint="eastAsia"/>
              </w:rPr>
              <w:t>，分别从建立相应的程序文件、设置人员账户</w:t>
            </w:r>
            <w:r w:rsidR="00117DF1">
              <w:rPr>
                <w:rFonts w:hint="eastAsia"/>
              </w:rPr>
              <w:t>、</w:t>
            </w:r>
            <w:r w:rsidR="008B25CF">
              <w:rPr>
                <w:rFonts w:hint="eastAsia"/>
              </w:rPr>
              <w:t>权限</w:t>
            </w:r>
            <w:r w:rsidR="00117DF1">
              <w:rPr>
                <w:rFonts w:hint="eastAsia"/>
              </w:rPr>
              <w:t>、定期备份数据</w:t>
            </w:r>
            <w:r w:rsidR="008B25CF">
              <w:rPr>
                <w:rFonts w:hint="eastAsia"/>
              </w:rPr>
              <w:t>以及对信息化管理系统进行使用前的功能确认等方面来实现。</w:t>
            </w:r>
          </w:p>
          <w:p w14:paraId="1BF30FEE" w14:textId="3B67D405" w:rsidR="00774CF6" w:rsidRDefault="00774CF6" w:rsidP="00CA16F3">
            <w:pPr>
              <w:spacing w:line="276" w:lineRule="auto"/>
              <w:ind w:firstLineChars="200" w:firstLine="480"/>
              <w:rPr>
                <w:rFonts w:eastAsia="黑体"/>
                <w:sz w:val="24"/>
              </w:rPr>
            </w:pPr>
            <w:r w:rsidRPr="00774CF6">
              <w:rPr>
                <w:rFonts w:eastAsia="黑体"/>
                <w:sz w:val="24"/>
              </w:rPr>
              <w:t>7</w:t>
            </w:r>
            <w:r>
              <w:rPr>
                <w:rFonts w:eastAsia="黑体"/>
                <w:sz w:val="24"/>
              </w:rPr>
              <w:t>.</w:t>
            </w:r>
            <w:r w:rsidR="00FC2266">
              <w:rPr>
                <w:rFonts w:eastAsia="黑体" w:hint="eastAsia"/>
                <w:sz w:val="24"/>
              </w:rPr>
              <w:t>风险应对要求</w:t>
            </w:r>
          </w:p>
          <w:p w14:paraId="75164203" w14:textId="1F91E001" w:rsidR="004B63D6" w:rsidRPr="004B63D6" w:rsidRDefault="00FD4CAD" w:rsidP="00CA16F3">
            <w:pPr>
              <w:spacing w:line="276" w:lineRule="auto"/>
              <w:ind w:firstLineChars="200" w:firstLine="420"/>
            </w:pPr>
            <w:r>
              <w:rPr>
                <w:rFonts w:hint="eastAsia"/>
              </w:rPr>
              <w:t>实验室保藏、使用</w:t>
            </w:r>
            <w:r w:rsidR="004B63D6" w:rsidRPr="004B63D6">
              <w:rPr>
                <w:rFonts w:hint="eastAsia"/>
              </w:rPr>
              <w:t>菌（毒）种</w:t>
            </w:r>
            <w:r w:rsidR="004959E7">
              <w:rPr>
                <w:rFonts w:hint="eastAsia"/>
              </w:rPr>
              <w:t>资源</w:t>
            </w:r>
            <w:r>
              <w:rPr>
                <w:rFonts w:hint="eastAsia"/>
              </w:rPr>
              <w:t>，</w:t>
            </w:r>
            <w:r w:rsidR="006E4A04">
              <w:rPr>
                <w:rFonts w:hint="eastAsia"/>
              </w:rPr>
              <w:t>存在</w:t>
            </w:r>
            <w:r w:rsidR="00532A40">
              <w:rPr>
                <w:rFonts w:hint="eastAsia"/>
              </w:rPr>
              <w:t>发生</w:t>
            </w:r>
            <w:r w:rsidR="006E4A04">
              <w:rPr>
                <w:rFonts w:hint="eastAsia"/>
              </w:rPr>
              <w:t>各种</w:t>
            </w:r>
            <w:r>
              <w:rPr>
                <w:rFonts w:hint="eastAsia"/>
              </w:rPr>
              <w:t>生物安全</w:t>
            </w:r>
            <w:r w:rsidR="006E4A04">
              <w:rPr>
                <w:rFonts w:hint="eastAsia"/>
              </w:rPr>
              <w:t>事件的潜在</w:t>
            </w:r>
            <w:r w:rsidR="00D23FCD">
              <w:rPr>
                <w:rFonts w:hint="eastAsia"/>
              </w:rPr>
              <w:t>风险</w:t>
            </w:r>
            <w:r>
              <w:rPr>
                <w:rFonts w:hint="eastAsia"/>
              </w:rPr>
              <w:t>。应对好实验室的生物安全</w:t>
            </w:r>
            <w:r w:rsidR="006E4A04">
              <w:rPr>
                <w:rFonts w:hint="eastAsia"/>
              </w:rPr>
              <w:t>风险</w:t>
            </w:r>
            <w:r>
              <w:rPr>
                <w:rFonts w:hint="eastAsia"/>
              </w:rPr>
              <w:t>，是菌（毒）种保藏实验室的任务和责任</w:t>
            </w:r>
            <w:r w:rsidR="006E4A04">
              <w:rPr>
                <w:rFonts w:hint="eastAsia"/>
              </w:rPr>
              <w:t>，是必须面对和解决的问题</w:t>
            </w:r>
            <w:r>
              <w:rPr>
                <w:rFonts w:hint="eastAsia"/>
              </w:rPr>
              <w:t>。</w:t>
            </w:r>
            <w:r w:rsidR="006E4A04">
              <w:rPr>
                <w:rFonts w:hint="eastAsia"/>
              </w:rPr>
              <w:t>本章内容，</w:t>
            </w:r>
            <w:r w:rsidR="00D23FCD">
              <w:rPr>
                <w:rFonts w:hint="eastAsia"/>
              </w:rPr>
              <w:t>列出了风险应对策略，包括健全实验室规章制度和针对特定生物安全事件开展应急演练两方面内容</w:t>
            </w:r>
            <w:r w:rsidR="008D0D42">
              <w:rPr>
                <w:rFonts w:hint="eastAsia"/>
              </w:rPr>
              <w:t>，实验室应</w:t>
            </w:r>
            <w:r w:rsidR="008D0D42" w:rsidRPr="00205A06">
              <w:rPr>
                <w:rFonts w:ascii="宋体" w:hAnsi="宋体" w:hint="eastAsia"/>
              </w:rPr>
              <w:t>在实施一系列</w:t>
            </w:r>
            <w:r w:rsidR="008D0D42" w:rsidRPr="003C7339">
              <w:rPr>
                <w:rFonts w:ascii="宋体" w:hAnsi="宋体" w:hint="eastAsia"/>
              </w:rPr>
              <w:t>菌（毒）</w:t>
            </w:r>
            <w:r w:rsidR="008D0D42">
              <w:rPr>
                <w:rFonts w:ascii="宋体" w:hAnsi="宋体" w:hint="eastAsia"/>
              </w:rPr>
              <w:t>种资源风险应对制度的过程中，</w:t>
            </w:r>
            <w:r w:rsidR="008D0D42" w:rsidRPr="00DD6359">
              <w:rPr>
                <w:rFonts w:ascii="宋体" w:hAnsi="宋体" w:hint="eastAsia"/>
              </w:rPr>
              <w:t>识别和选择改进机会，采取必要措施，动态评估这些措施</w:t>
            </w:r>
            <w:r w:rsidR="008D0D42">
              <w:rPr>
                <w:rFonts w:ascii="宋体" w:hAnsi="宋体" w:hint="eastAsia"/>
              </w:rPr>
              <w:t>的</w:t>
            </w:r>
            <w:r w:rsidR="008D0D42" w:rsidRPr="00DD6359">
              <w:rPr>
                <w:rFonts w:ascii="宋体" w:hAnsi="宋体" w:hint="eastAsia"/>
              </w:rPr>
              <w:t>有效性</w:t>
            </w:r>
            <w:r w:rsidR="00790870">
              <w:rPr>
                <w:rFonts w:ascii="宋体" w:hAnsi="宋体" w:hint="eastAsia"/>
              </w:rPr>
              <w:t>，不断提升实验室生物安全风险应对能力</w:t>
            </w:r>
            <w:r w:rsidR="00D23FCD">
              <w:rPr>
                <w:rFonts w:hint="eastAsia"/>
              </w:rPr>
              <w:t>。</w:t>
            </w:r>
          </w:p>
          <w:p w14:paraId="06B45DDA" w14:textId="4C63C9A4" w:rsidR="00365038" w:rsidRDefault="00DD4EF8" w:rsidP="00CA16F3">
            <w:pPr>
              <w:spacing w:line="276" w:lineRule="auto"/>
              <w:ind w:firstLineChars="200" w:firstLine="480"/>
              <w:rPr>
                <w:rFonts w:eastAsia="黑体"/>
                <w:sz w:val="24"/>
              </w:rPr>
            </w:pPr>
            <w:r w:rsidRPr="00DD4EF8">
              <w:rPr>
                <w:rFonts w:eastAsia="黑体"/>
                <w:sz w:val="24"/>
              </w:rPr>
              <w:t>8</w:t>
            </w:r>
            <w:r>
              <w:rPr>
                <w:rFonts w:eastAsia="黑体"/>
                <w:sz w:val="24"/>
              </w:rPr>
              <w:t>.</w:t>
            </w:r>
            <w:r w:rsidR="00365038">
              <w:rPr>
                <w:rFonts w:eastAsia="黑体" w:hint="eastAsia"/>
                <w:sz w:val="24"/>
              </w:rPr>
              <w:t>附录</w:t>
            </w:r>
          </w:p>
          <w:p w14:paraId="36BFDC9D" w14:textId="45D1AEFD" w:rsidR="0040018A" w:rsidRDefault="0040018A" w:rsidP="00CA16F3">
            <w:pPr>
              <w:spacing w:line="276" w:lineRule="auto"/>
              <w:ind w:firstLineChars="200" w:firstLine="420"/>
            </w:pPr>
            <w:r w:rsidRPr="0040018A">
              <w:rPr>
                <w:rFonts w:hint="eastAsia"/>
              </w:rPr>
              <w:t>根据实验室菌（毒）种资源规范管理的实际</w:t>
            </w:r>
            <w:r w:rsidR="00C170A0">
              <w:rPr>
                <w:rFonts w:hint="eastAsia"/>
              </w:rPr>
              <w:t>要求</w:t>
            </w:r>
            <w:r>
              <w:rPr>
                <w:rFonts w:hint="eastAsia"/>
              </w:rPr>
              <w:t>和需求</w:t>
            </w:r>
            <w:r w:rsidRPr="0040018A">
              <w:rPr>
                <w:rFonts w:hint="eastAsia"/>
              </w:rPr>
              <w:t>，</w:t>
            </w:r>
            <w:r>
              <w:rPr>
                <w:rFonts w:hint="eastAsia"/>
              </w:rPr>
              <w:t>在正文之后给出了</w:t>
            </w:r>
            <w:r>
              <w:rPr>
                <w:rFonts w:hint="eastAsia"/>
              </w:rPr>
              <w:t>7</w:t>
            </w:r>
            <w:r>
              <w:rPr>
                <w:rFonts w:hint="eastAsia"/>
              </w:rPr>
              <w:t>份相关资料性附录，分别是：</w:t>
            </w:r>
          </w:p>
          <w:p w14:paraId="0DD9D6EF" w14:textId="52F52EF4" w:rsidR="008D1E5A" w:rsidRPr="00C170A0" w:rsidRDefault="002305DD" w:rsidP="00FD15DE">
            <w:pPr>
              <w:spacing w:line="276" w:lineRule="auto"/>
              <w:ind w:firstLineChars="200" w:firstLine="480"/>
            </w:pPr>
            <w:r w:rsidRPr="002305DD">
              <w:rPr>
                <w:rFonts w:eastAsia="黑体"/>
                <w:sz w:val="24"/>
              </w:rPr>
              <w:t>附录</w:t>
            </w:r>
            <w:r w:rsidRPr="002305DD">
              <w:rPr>
                <w:rFonts w:eastAsia="黑体"/>
                <w:sz w:val="24"/>
              </w:rPr>
              <w:t>A</w:t>
            </w:r>
            <w:r w:rsidR="00C170A0" w:rsidRPr="00C170A0">
              <w:rPr>
                <w:rFonts w:eastAsia="黑体" w:hint="eastAsia"/>
                <w:sz w:val="24"/>
              </w:rPr>
              <w:t>实验室标准菌株</w:t>
            </w:r>
            <w:r w:rsidR="00C170A0">
              <w:rPr>
                <w:rFonts w:eastAsia="黑体" w:hint="eastAsia"/>
                <w:sz w:val="24"/>
              </w:rPr>
              <w:t>管理程序：</w:t>
            </w:r>
            <w:r w:rsidR="00C170A0" w:rsidRPr="00C170A0">
              <w:rPr>
                <w:rFonts w:hint="eastAsia"/>
              </w:rPr>
              <w:t>给出了实验室全生命周期管理程序和</w:t>
            </w:r>
            <w:r w:rsidR="00C170A0" w:rsidRPr="00F24CDA">
              <w:rPr>
                <w:rFonts w:hint="eastAsia"/>
              </w:rPr>
              <w:t>标准储备菌株、储备菌株、工作菌株的制备</w:t>
            </w:r>
            <w:r w:rsidR="00C170A0">
              <w:rPr>
                <w:rFonts w:hint="eastAsia"/>
              </w:rPr>
              <w:t>方法</w:t>
            </w:r>
            <w:r w:rsidR="00545F54" w:rsidRPr="00C170A0">
              <w:rPr>
                <w:rFonts w:hint="eastAsia"/>
              </w:rPr>
              <w:t>。</w:t>
            </w:r>
            <w:r w:rsidR="00950EDA">
              <w:rPr>
                <w:rFonts w:hint="eastAsia"/>
              </w:rPr>
              <w:t>A</w:t>
            </w:r>
            <w:r w:rsidR="00950EDA">
              <w:t>.1</w:t>
            </w:r>
            <w:r w:rsidR="00C170A0">
              <w:rPr>
                <w:rFonts w:hint="eastAsia"/>
              </w:rPr>
              <w:t>以程序图的方式简明、扼要地给出了实验室菌（毒）种从获得、接收到保存、使用、处置的全过程管理程序。</w:t>
            </w:r>
            <w:r w:rsidR="00C170A0">
              <w:rPr>
                <w:rFonts w:hint="eastAsia"/>
              </w:rPr>
              <w:t>A</w:t>
            </w:r>
            <w:r w:rsidR="00C170A0">
              <w:t>.2</w:t>
            </w:r>
            <w:r w:rsidR="00C170A0">
              <w:rPr>
                <w:rFonts w:hint="eastAsia"/>
              </w:rPr>
              <w:t>在给出各类型保存菌株制备方法的基础上，明确指出了微生物代数的</w:t>
            </w:r>
            <w:r w:rsidR="00532A40">
              <w:rPr>
                <w:rFonts w:hint="eastAsia"/>
              </w:rPr>
              <w:t>定义</w:t>
            </w:r>
            <w:r w:rsidR="00C170A0">
              <w:rPr>
                <w:rFonts w:hint="eastAsia"/>
              </w:rPr>
              <w:t>方式。</w:t>
            </w:r>
          </w:p>
          <w:p w14:paraId="159F7AF7" w14:textId="164F3350" w:rsidR="00545F54" w:rsidRPr="004E267D" w:rsidRDefault="00545F54" w:rsidP="00FD15DE">
            <w:pPr>
              <w:spacing w:line="276" w:lineRule="auto"/>
              <w:ind w:firstLineChars="200" w:firstLine="480"/>
            </w:pPr>
            <w:r w:rsidRPr="004E267D">
              <w:rPr>
                <w:rFonts w:eastAsia="黑体" w:hint="eastAsia"/>
                <w:sz w:val="24"/>
              </w:rPr>
              <w:t>附录</w:t>
            </w:r>
            <w:r w:rsidRPr="004E267D">
              <w:rPr>
                <w:rFonts w:eastAsia="黑体" w:hint="eastAsia"/>
                <w:sz w:val="24"/>
              </w:rPr>
              <w:t>B</w:t>
            </w:r>
            <w:r w:rsidR="00C170A0" w:rsidRPr="004E267D">
              <w:rPr>
                <w:rFonts w:eastAsia="黑体" w:hint="eastAsia"/>
                <w:sz w:val="24"/>
              </w:rPr>
              <w:t>实验室菌（毒）种资源信息记录表示例</w:t>
            </w:r>
            <w:r w:rsidR="00C170A0" w:rsidRPr="004E267D">
              <w:rPr>
                <w:rFonts w:hint="eastAsia"/>
              </w:rPr>
              <w:t>：</w:t>
            </w:r>
            <w:r w:rsidR="00663B79">
              <w:rPr>
                <w:rFonts w:hint="eastAsia"/>
              </w:rPr>
              <w:t>列出了实验室保存菌（毒）种资源信息记录中需呈现的最重要信息，以便在发生紧急情况时帮助判断、决策并实施</w:t>
            </w:r>
            <w:r w:rsidR="00A90E8E">
              <w:t>。</w:t>
            </w:r>
          </w:p>
          <w:p w14:paraId="53FCFDF4" w14:textId="0B3E16D2" w:rsidR="002E3DF4" w:rsidRPr="0099587C" w:rsidRDefault="00A90E8E" w:rsidP="00FD15DE">
            <w:pPr>
              <w:spacing w:line="276" w:lineRule="auto"/>
              <w:ind w:firstLineChars="200" w:firstLine="480"/>
            </w:pPr>
            <w:r w:rsidRPr="004E267D">
              <w:rPr>
                <w:rFonts w:eastAsia="黑体"/>
                <w:sz w:val="24"/>
              </w:rPr>
              <w:t>附录</w:t>
            </w:r>
            <w:r w:rsidRPr="004E267D">
              <w:rPr>
                <w:rFonts w:eastAsia="黑体"/>
                <w:sz w:val="24"/>
              </w:rPr>
              <w:t>C</w:t>
            </w:r>
            <w:bookmarkStart w:id="3" w:name="_Hlk134104568"/>
            <w:r w:rsidR="00663B79" w:rsidRPr="00663B79">
              <w:rPr>
                <w:rFonts w:eastAsia="黑体" w:hint="eastAsia"/>
                <w:sz w:val="24"/>
              </w:rPr>
              <w:t>标准菌（毒）株验收记录表示例</w:t>
            </w:r>
            <w:r w:rsidR="00663B79">
              <w:rPr>
                <w:rFonts w:eastAsia="黑体" w:hint="eastAsia"/>
                <w:sz w:val="24"/>
              </w:rPr>
              <w:t>：</w:t>
            </w:r>
            <w:bookmarkEnd w:id="3"/>
            <w:r w:rsidR="0099587C" w:rsidRPr="0099587C">
              <w:rPr>
                <w:rFonts w:hint="eastAsia"/>
              </w:rPr>
              <w:t>菌（毒）株验收是实验室必须开展的工作之一</w:t>
            </w:r>
            <w:r w:rsidR="0099587C">
              <w:rPr>
                <w:rFonts w:hint="eastAsia"/>
              </w:rPr>
              <w:t>，给出的表格列出了验收中需要记录的各项信息。</w:t>
            </w:r>
            <w:r w:rsidR="00532A40">
              <w:rPr>
                <w:rFonts w:hint="eastAsia"/>
              </w:rPr>
              <w:t>实际工作可根据具体情况酌情增加</w:t>
            </w:r>
            <w:r w:rsidR="00BB7D68">
              <w:rPr>
                <w:rFonts w:hint="eastAsia"/>
              </w:rPr>
              <w:t>或改动</w:t>
            </w:r>
            <w:r w:rsidR="00532A40">
              <w:rPr>
                <w:rFonts w:hint="eastAsia"/>
              </w:rPr>
              <w:t>相关内容。</w:t>
            </w:r>
          </w:p>
          <w:p w14:paraId="4A3C6C80" w14:textId="4F26D83D" w:rsidR="002E3DF4" w:rsidRPr="002574D7" w:rsidRDefault="00CA16F3" w:rsidP="00FD15DE">
            <w:pPr>
              <w:spacing w:line="276" w:lineRule="auto"/>
              <w:ind w:firstLineChars="200" w:firstLine="480"/>
            </w:pPr>
            <w:r w:rsidRPr="004E267D">
              <w:rPr>
                <w:rFonts w:eastAsia="黑体" w:hint="eastAsia"/>
                <w:sz w:val="24"/>
              </w:rPr>
              <w:t>附录</w:t>
            </w:r>
            <w:r w:rsidRPr="004E267D">
              <w:rPr>
                <w:rFonts w:eastAsia="黑体"/>
                <w:sz w:val="24"/>
              </w:rPr>
              <w:t>D</w:t>
            </w:r>
            <w:r w:rsidR="002E3DF4" w:rsidRPr="002E3DF4">
              <w:rPr>
                <w:rFonts w:eastAsia="黑体" w:hint="eastAsia"/>
                <w:sz w:val="24"/>
              </w:rPr>
              <w:t>实验室分离菌（毒）株信息登记表示例：</w:t>
            </w:r>
            <w:r w:rsidR="002574D7" w:rsidRPr="002574D7">
              <w:rPr>
                <w:rFonts w:hint="eastAsia"/>
              </w:rPr>
              <w:t>该</w:t>
            </w:r>
            <w:r w:rsidR="002574D7">
              <w:rPr>
                <w:rFonts w:hint="eastAsia"/>
              </w:rPr>
              <w:t>表的填制</w:t>
            </w:r>
            <w:r w:rsidR="00FB0B41">
              <w:rPr>
                <w:rFonts w:hint="eastAsia"/>
              </w:rPr>
              <w:t>是</w:t>
            </w:r>
            <w:r w:rsidR="007A6E01">
              <w:rPr>
                <w:rFonts w:hint="eastAsia"/>
              </w:rPr>
              <w:t>为了</w:t>
            </w:r>
            <w:r w:rsidR="00950EDA">
              <w:rPr>
                <w:rFonts w:hint="eastAsia"/>
              </w:rPr>
              <w:t>帮助实验室留</w:t>
            </w:r>
            <w:r w:rsidR="003A26C2">
              <w:rPr>
                <w:rFonts w:hint="eastAsia"/>
              </w:rPr>
              <w:t>存</w:t>
            </w:r>
            <w:r w:rsidR="007A6E01">
              <w:rPr>
                <w:rFonts w:hint="eastAsia"/>
              </w:rPr>
              <w:t>实验活动</w:t>
            </w:r>
            <w:r w:rsidR="00950EDA">
              <w:rPr>
                <w:rFonts w:hint="eastAsia"/>
              </w:rPr>
              <w:t>过程中获得</w:t>
            </w:r>
            <w:r w:rsidR="007A6E01">
              <w:rPr>
                <w:rFonts w:hint="eastAsia"/>
              </w:rPr>
              <w:t>的</w:t>
            </w:r>
            <w:r w:rsidR="00950EDA">
              <w:rPr>
                <w:rFonts w:hint="eastAsia"/>
              </w:rPr>
              <w:t>菌（毒）种资源</w:t>
            </w:r>
            <w:r w:rsidR="007A6E01">
              <w:rPr>
                <w:rFonts w:hint="eastAsia"/>
              </w:rPr>
              <w:t>的相关信息</w:t>
            </w:r>
            <w:r w:rsidR="00950EDA">
              <w:rPr>
                <w:rFonts w:hint="eastAsia"/>
              </w:rPr>
              <w:t>，</w:t>
            </w:r>
            <w:r w:rsidR="007A6E01">
              <w:rPr>
                <w:rFonts w:hint="eastAsia"/>
              </w:rPr>
              <w:t>以提供给可能的科研、医疗、检测等机构参考。</w:t>
            </w:r>
          </w:p>
          <w:p w14:paraId="4C9813D0" w14:textId="0741EB13" w:rsidR="0099587C" w:rsidRPr="00950EDA" w:rsidRDefault="0099587C" w:rsidP="00FD15DE">
            <w:pPr>
              <w:spacing w:line="276" w:lineRule="auto"/>
              <w:ind w:firstLineChars="200" w:firstLine="480"/>
            </w:pPr>
            <w:r w:rsidRPr="004E267D">
              <w:rPr>
                <w:rFonts w:eastAsia="黑体" w:hint="eastAsia"/>
                <w:sz w:val="24"/>
              </w:rPr>
              <w:t>附录</w:t>
            </w:r>
            <w:r>
              <w:rPr>
                <w:rFonts w:eastAsia="黑体"/>
                <w:sz w:val="24"/>
              </w:rPr>
              <w:t>E</w:t>
            </w:r>
            <w:r w:rsidRPr="0099587C">
              <w:rPr>
                <w:rFonts w:eastAsia="黑体" w:hint="eastAsia"/>
                <w:sz w:val="24"/>
              </w:rPr>
              <w:t>菌（毒）株传代、发放、处置登记表样表</w:t>
            </w:r>
            <w:r w:rsidRPr="002E3DF4">
              <w:rPr>
                <w:rFonts w:eastAsia="黑体" w:hint="eastAsia"/>
                <w:sz w:val="24"/>
              </w:rPr>
              <w:t>：</w:t>
            </w:r>
            <w:r w:rsidR="00950EDA" w:rsidRPr="00950EDA">
              <w:rPr>
                <w:rFonts w:hint="eastAsia"/>
              </w:rPr>
              <w:t>是菌（毒）种溯源管理</w:t>
            </w:r>
            <w:r w:rsidR="00950EDA">
              <w:rPr>
                <w:rFonts w:hint="eastAsia"/>
              </w:rPr>
              <w:t>不可缺少的记录，给出了样表，供相关实验室参考。</w:t>
            </w:r>
          </w:p>
          <w:p w14:paraId="0228E8E5" w14:textId="731397E0" w:rsidR="0099587C" w:rsidRPr="002B734B" w:rsidRDefault="0099587C" w:rsidP="00FD15DE">
            <w:pPr>
              <w:spacing w:line="276" w:lineRule="auto"/>
              <w:ind w:firstLineChars="200" w:firstLine="480"/>
            </w:pPr>
            <w:r w:rsidRPr="004E267D">
              <w:rPr>
                <w:rFonts w:eastAsia="黑体" w:hint="eastAsia"/>
                <w:sz w:val="24"/>
              </w:rPr>
              <w:t>附录</w:t>
            </w:r>
            <w:r>
              <w:rPr>
                <w:rFonts w:eastAsia="黑体"/>
                <w:sz w:val="24"/>
              </w:rPr>
              <w:t>F</w:t>
            </w:r>
            <w:r w:rsidRPr="0099587C">
              <w:rPr>
                <w:rFonts w:eastAsia="黑体" w:hint="eastAsia"/>
                <w:sz w:val="24"/>
              </w:rPr>
              <w:t>菌（毒）株纯度检查法</w:t>
            </w:r>
            <w:r w:rsidRPr="002E3DF4">
              <w:rPr>
                <w:rFonts w:eastAsia="黑体" w:hint="eastAsia"/>
                <w:sz w:val="24"/>
              </w:rPr>
              <w:t>：</w:t>
            </w:r>
            <w:r w:rsidR="002B734B" w:rsidRPr="002B734B">
              <w:rPr>
                <w:rFonts w:hint="eastAsia"/>
              </w:rPr>
              <w:t>详细列出了实验室</w:t>
            </w:r>
            <w:r w:rsidR="002B734B">
              <w:rPr>
                <w:rFonts w:hint="eastAsia"/>
              </w:rPr>
              <w:t>细菌、酵母、丝状真菌、病毒等菌</w:t>
            </w:r>
            <w:r w:rsidR="002B734B">
              <w:rPr>
                <w:rFonts w:hint="eastAsia"/>
              </w:rPr>
              <w:lastRenderedPageBreak/>
              <w:t>（毒）种资源的纯度检查方法，明确了纯度检查要求。</w:t>
            </w:r>
          </w:p>
          <w:p w14:paraId="6B16BBC2" w14:textId="4FA294BB" w:rsidR="0099587C" w:rsidRPr="00DC7075" w:rsidRDefault="0099587C" w:rsidP="00FD15DE">
            <w:pPr>
              <w:spacing w:line="276" w:lineRule="auto"/>
              <w:ind w:firstLineChars="200" w:firstLine="480"/>
            </w:pPr>
            <w:r w:rsidRPr="004E267D">
              <w:rPr>
                <w:rFonts w:eastAsia="黑体" w:hint="eastAsia"/>
                <w:sz w:val="24"/>
              </w:rPr>
              <w:t>附录</w:t>
            </w:r>
            <w:r>
              <w:rPr>
                <w:rFonts w:eastAsia="黑体"/>
                <w:sz w:val="24"/>
              </w:rPr>
              <w:t>G</w:t>
            </w:r>
            <w:r w:rsidRPr="0099587C">
              <w:rPr>
                <w:rFonts w:eastAsia="黑体" w:hint="eastAsia"/>
                <w:sz w:val="24"/>
              </w:rPr>
              <w:t>应急演练示例</w:t>
            </w:r>
            <w:r w:rsidR="002B734B">
              <w:rPr>
                <w:rFonts w:eastAsia="黑体" w:hint="eastAsia"/>
                <w:sz w:val="24"/>
              </w:rPr>
              <w:t>：</w:t>
            </w:r>
            <w:r w:rsidR="00DC7075">
              <w:rPr>
                <w:rFonts w:hint="eastAsia"/>
              </w:rPr>
              <w:t>首先</w:t>
            </w:r>
            <w:r w:rsidR="00DC7075" w:rsidRPr="00DC7075">
              <w:rPr>
                <w:rFonts w:hint="eastAsia"/>
              </w:rPr>
              <w:t>列出了应急演练方案编制</w:t>
            </w:r>
            <w:r w:rsidR="00DC7075">
              <w:rPr>
                <w:rFonts w:hint="eastAsia"/>
              </w:rPr>
              <w:t>应包含的</w:t>
            </w:r>
            <w:r w:rsidR="00DC7075" w:rsidRPr="00DC7075">
              <w:rPr>
                <w:rFonts w:hint="eastAsia"/>
              </w:rPr>
              <w:t>内容，</w:t>
            </w:r>
            <w:r w:rsidR="00DC7075">
              <w:rPr>
                <w:rFonts w:hint="eastAsia"/>
              </w:rPr>
              <w:t>除目的、适用范围外，对其中</w:t>
            </w:r>
            <w:r w:rsidR="00DC7075" w:rsidRPr="00DC7075">
              <w:t>组织机构及职责分工</w:t>
            </w:r>
            <w:r w:rsidR="00DC7075" w:rsidRPr="00DC7075">
              <w:rPr>
                <w:rFonts w:hint="eastAsia"/>
              </w:rPr>
              <w:t>、</w:t>
            </w:r>
            <w:r w:rsidR="00DC7075" w:rsidRPr="00DC7075">
              <w:t>预防与</w:t>
            </w:r>
            <w:r w:rsidR="00DC7075" w:rsidRPr="00DC7075">
              <w:rPr>
                <w:rFonts w:hint="eastAsia"/>
              </w:rPr>
              <w:t>预警、</w:t>
            </w:r>
            <w:r w:rsidR="00DC7075" w:rsidRPr="00DC7075">
              <w:t>应急</w:t>
            </w:r>
            <w:r w:rsidR="00DC7075" w:rsidRPr="00DC7075">
              <w:rPr>
                <w:rFonts w:hint="eastAsia"/>
              </w:rPr>
              <w:t>启动、</w:t>
            </w:r>
            <w:r w:rsidR="00DC7075" w:rsidRPr="00DC7075">
              <w:t>应急</w:t>
            </w:r>
            <w:r w:rsidR="00DC7075" w:rsidRPr="00DC7075">
              <w:rPr>
                <w:rFonts w:hint="eastAsia"/>
              </w:rPr>
              <w:t>处置、</w:t>
            </w:r>
            <w:r w:rsidR="00DC7075" w:rsidRPr="00DC7075">
              <w:t>保障措施</w:t>
            </w:r>
            <w:r w:rsidR="00DC7075">
              <w:rPr>
                <w:rFonts w:hint="eastAsia"/>
              </w:rPr>
              <w:t>5</w:t>
            </w:r>
            <w:r w:rsidR="00DC7075">
              <w:rPr>
                <w:rFonts w:hint="eastAsia"/>
              </w:rPr>
              <w:t>个方面制定了具体要。附录对应急演练的周期、后期处置、总结</w:t>
            </w:r>
            <w:r w:rsidR="003A26C2">
              <w:rPr>
                <w:rFonts w:hint="eastAsia"/>
              </w:rPr>
              <w:t>报告</w:t>
            </w:r>
            <w:r w:rsidR="00DC7075">
              <w:rPr>
                <w:rFonts w:hint="eastAsia"/>
              </w:rPr>
              <w:t>都提出了要求。</w:t>
            </w:r>
          </w:p>
          <w:p w14:paraId="5751BF74" w14:textId="3547B921" w:rsidR="00CA16F3" w:rsidRPr="00CA16F3" w:rsidRDefault="00CA16F3" w:rsidP="0099587C">
            <w:pPr>
              <w:spacing w:line="276" w:lineRule="auto"/>
              <w:ind w:firstLineChars="200" w:firstLine="420"/>
              <w:rPr>
                <w:rFonts w:ascii="Arial" w:hAnsi="Arial" w:cs="Arial"/>
                <w:szCs w:val="21"/>
              </w:rPr>
            </w:pPr>
          </w:p>
        </w:tc>
      </w:tr>
      <w:tr w:rsidR="009758A9" w:rsidRPr="001A7873" w14:paraId="25C3AD24" w14:textId="77777777" w:rsidTr="005066E1">
        <w:trPr>
          <w:trHeight w:val="74"/>
        </w:trPr>
        <w:tc>
          <w:tcPr>
            <w:tcW w:w="8718" w:type="dxa"/>
            <w:gridSpan w:val="10"/>
            <w:tcBorders>
              <w:top w:val="nil"/>
              <w:left w:val="nil"/>
              <w:bottom w:val="nil"/>
              <w:right w:val="nil"/>
            </w:tcBorders>
            <w:vAlign w:val="center"/>
          </w:tcPr>
          <w:p w14:paraId="7B8E8650" w14:textId="591672C4" w:rsidR="009758A9" w:rsidRPr="001A7873" w:rsidRDefault="009758A9" w:rsidP="00EA1735">
            <w:pPr>
              <w:rPr>
                <w:rFonts w:ascii="Arial" w:hAnsi="Arial" w:cs="Arial"/>
                <w:b/>
                <w:szCs w:val="21"/>
              </w:rPr>
            </w:pPr>
            <w:r w:rsidRPr="001A7873">
              <w:rPr>
                <w:rFonts w:ascii="Arial" w:hAnsi="Arial" w:cs="Arial"/>
                <w:b/>
                <w:szCs w:val="21"/>
              </w:rPr>
              <w:lastRenderedPageBreak/>
              <w:t xml:space="preserve">5  </w:t>
            </w:r>
            <w:r w:rsidRPr="001A7873">
              <w:rPr>
                <w:rFonts w:ascii="Arial" w:hAnsi="Arial" w:cs="Arial"/>
                <w:b/>
                <w:szCs w:val="21"/>
              </w:rPr>
              <w:t>验证情况（适用于方法类标准）</w:t>
            </w:r>
          </w:p>
        </w:tc>
      </w:tr>
      <w:tr w:rsidR="009758A9" w:rsidRPr="001A7873" w14:paraId="437BFB9E" w14:textId="77777777" w:rsidTr="005066E1">
        <w:trPr>
          <w:trHeight w:val="585"/>
        </w:trPr>
        <w:tc>
          <w:tcPr>
            <w:tcW w:w="740" w:type="dxa"/>
            <w:vMerge w:val="restart"/>
            <w:tcBorders>
              <w:top w:val="single" w:sz="4" w:space="0" w:color="auto"/>
              <w:left w:val="single" w:sz="4" w:space="0" w:color="auto"/>
              <w:right w:val="single" w:sz="4" w:space="0" w:color="auto"/>
            </w:tcBorders>
            <w:vAlign w:val="center"/>
          </w:tcPr>
          <w:p w14:paraId="5ED5FE24" w14:textId="77777777" w:rsidR="009758A9" w:rsidRPr="001A7873" w:rsidRDefault="009758A9" w:rsidP="009758A9">
            <w:pPr>
              <w:ind w:leftChars="67" w:left="141" w:rightChars="23" w:right="48"/>
              <w:rPr>
                <w:rFonts w:ascii="Arial" w:hAnsi="Arial" w:cs="Arial"/>
                <w:szCs w:val="21"/>
              </w:rPr>
            </w:pPr>
            <w:r w:rsidRPr="001A7873">
              <w:rPr>
                <w:rFonts w:ascii="Arial" w:hAnsi="Arial" w:cs="Arial"/>
                <w:szCs w:val="21"/>
              </w:rPr>
              <w:t xml:space="preserve">5.1 </w:t>
            </w:r>
            <w:r w:rsidRPr="001A7873">
              <w:rPr>
                <w:rFonts w:ascii="Arial" w:hAnsi="Arial" w:cs="Arial"/>
                <w:szCs w:val="21"/>
              </w:rPr>
              <w:t>验证单位情况</w:t>
            </w:r>
          </w:p>
        </w:tc>
        <w:tc>
          <w:tcPr>
            <w:tcW w:w="2120" w:type="dxa"/>
            <w:gridSpan w:val="3"/>
            <w:tcBorders>
              <w:top w:val="single" w:sz="4" w:space="0" w:color="auto"/>
              <w:left w:val="single" w:sz="4" w:space="0" w:color="auto"/>
              <w:bottom w:val="single" w:sz="4" w:space="0" w:color="auto"/>
              <w:right w:val="single" w:sz="4" w:space="0" w:color="auto"/>
            </w:tcBorders>
            <w:vAlign w:val="center"/>
          </w:tcPr>
          <w:p w14:paraId="52839088" w14:textId="77777777" w:rsidR="009758A9" w:rsidRPr="001A7873" w:rsidRDefault="009758A9" w:rsidP="009758A9">
            <w:pPr>
              <w:ind w:leftChars="67" w:left="141" w:rightChars="23" w:right="48"/>
              <w:jc w:val="center"/>
              <w:rPr>
                <w:rFonts w:ascii="Arial" w:hAnsi="Arial" w:cs="Arial"/>
                <w:szCs w:val="21"/>
              </w:rPr>
            </w:pPr>
            <w:r w:rsidRPr="001A7873">
              <w:rPr>
                <w:rFonts w:ascii="Arial" w:hAnsi="Arial" w:cs="Arial"/>
                <w:szCs w:val="21"/>
              </w:rPr>
              <w:t>验证单位</w:t>
            </w:r>
          </w:p>
        </w:tc>
        <w:tc>
          <w:tcPr>
            <w:tcW w:w="2498" w:type="dxa"/>
            <w:gridSpan w:val="2"/>
            <w:tcBorders>
              <w:top w:val="single" w:sz="4" w:space="0" w:color="auto"/>
              <w:left w:val="single" w:sz="4" w:space="0" w:color="auto"/>
              <w:bottom w:val="single" w:sz="4" w:space="0" w:color="auto"/>
              <w:right w:val="single" w:sz="4" w:space="0" w:color="auto"/>
            </w:tcBorders>
            <w:vAlign w:val="center"/>
          </w:tcPr>
          <w:p w14:paraId="1C4C8900" w14:textId="77777777" w:rsidR="009758A9" w:rsidRPr="001A7873" w:rsidRDefault="009758A9" w:rsidP="00EA1735">
            <w:pPr>
              <w:jc w:val="center"/>
              <w:rPr>
                <w:rFonts w:ascii="Arial" w:hAnsi="Arial" w:cs="Arial"/>
                <w:szCs w:val="21"/>
              </w:rPr>
            </w:pPr>
            <w:r w:rsidRPr="001A7873">
              <w:rPr>
                <w:rFonts w:ascii="Arial" w:hAnsi="Arial" w:cs="Arial"/>
                <w:szCs w:val="21"/>
              </w:rPr>
              <w:t>验证人员</w:t>
            </w:r>
          </w:p>
        </w:tc>
        <w:tc>
          <w:tcPr>
            <w:tcW w:w="3360" w:type="dxa"/>
            <w:gridSpan w:val="4"/>
            <w:tcBorders>
              <w:top w:val="single" w:sz="4" w:space="0" w:color="auto"/>
              <w:left w:val="single" w:sz="4" w:space="0" w:color="auto"/>
              <w:bottom w:val="single" w:sz="4" w:space="0" w:color="auto"/>
              <w:right w:val="single" w:sz="4" w:space="0" w:color="auto"/>
            </w:tcBorders>
            <w:vAlign w:val="center"/>
          </w:tcPr>
          <w:p w14:paraId="3F308570" w14:textId="77777777" w:rsidR="009758A9" w:rsidRPr="001A7873" w:rsidRDefault="009758A9" w:rsidP="00EA1735">
            <w:pPr>
              <w:jc w:val="center"/>
              <w:rPr>
                <w:rFonts w:ascii="Arial" w:hAnsi="Arial" w:cs="Arial"/>
                <w:szCs w:val="21"/>
              </w:rPr>
            </w:pPr>
            <w:r w:rsidRPr="001A7873">
              <w:rPr>
                <w:rFonts w:ascii="Arial" w:hAnsi="Arial" w:cs="Arial"/>
                <w:szCs w:val="21"/>
              </w:rPr>
              <w:t>验证时间</w:t>
            </w:r>
          </w:p>
        </w:tc>
      </w:tr>
      <w:tr w:rsidR="009758A9" w:rsidRPr="001A7873" w14:paraId="35D9C6F5" w14:textId="77777777" w:rsidTr="005066E1">
        <w:trPr>
          <w:trHeight w:val="435"/>
        </w:trPr>
        <w:tc>
          <w:tcPr>
            <w:tcW w:w="740" w:type="dxa"/>
            <w:vMerge/>
            <w:tcBorders>
              <w:left w:val="single" w:sz="4" w:space="0" w:color="auto"/>
              <w:right w:val="single" w:sz="4" w:space="0" w:color="auto"/>
            </w:tcBorders>
            <w:vAlign w:val="center"/>
          </w:tcPr>
          <w:p w14:paraId="0670C5C0" w14:textId="77777777" w:rsidR="009758A9" w:rsidRPr="001A7873" w:rsidRDefault="009758A9" w:rsidP="009758A9">
            <w:pPr>
              <w:ind w:leftChars="67" w:left="141" w:rightChars="23" w:right="48"/>
              <w:jc w:val="center"/>
              <w:rPr>
                <w:rFonts w:ascii="Arial" w:hAnsi="Arial" w:cs="Arial"/>
                <w:szCs w:val="21"/>
              </w:rPr>
            </w:pPr>
          </w:p>
        </w:tc>
        <w:tc>
          <w:tcPr>
            <w:tcW w:w="2120" w:type="dxa"/>
            <w:gridSpan w:val="3"/>
            <w:tcBorders>
              <w:top w:val="single" w:sz="4" w:space="0" w:color="auto"/>
              <w:left w:val="single" w:sz="4" w:space="0" w:color="auto"/>
              <w:bottom w:val="single" w:sz="4" w:space="0" w:color="auto"/>
              <w:right w:val="single" w:sz="4" w:space="0" w:color="auto"/>
            </w:tcBorders>
            <w:vAlign w:val="center"/>
          </w:tcPr>
          <w:p w14:paraId="2F5F1910" w14:textId="77777777" w:rsidR="009758A9" w:rsidRPr="001A7873" w:rsidRDefault="009758A9" w:rsidP="009758A9">
            <w:pPr>
              <w:ind w:leftChars="67" w:left="141" w:rightChars="23" w:right="48"/>
              <w:jc w:val="center"/>
              <w:rPr>
                <w:rFonts w:ascii="Arial" w:hAnsi="Arial" w:cs="Arial"/>
                <w:szCs w:val="21"/>
              </w:rPr>
            </w:pPr>
          </w:p>
        </w:tc>
        <w:tc>
          <w:tcPr>
            <w:tcW w:w="2498" w:type="dxa"/>
            <w:gridSpan w:val="2"/>
            <w:tcBorders>
              <w:top w:val="single" w:sz="4" w:space="0" w:color="auto"/>
              <w:left w:val="single" w:sz="4" w:space="0" w:color="auto"/>
              <w:bottom w:val="single" w:sz="4" w:space="0" w:color="auto"/>
              <w:right w:val="single" w:sz="4" w:space="0" w:color="auto"/>
            </w:tcBorders>
            <w:vAlign w:val="center"/>
          </w:tcPr>
          <w:p w14:paraId="6E514B22" w14:textId="77777777" w:rsidR="009758A9" w:rsidRPr="001A7873" w:rsidRDefault="009758A9" w:rsidP="00EA1735">
            <w:pPr>
              <w:jc w:val="center"/>
              <w:rPr>
                <w:rFonts w:ascii="Arial" w:hAnsi="Arial" w:cs="Arial"/>
                <w:szCs w:val="21"/>
              </w:rPr>
            </w:pPr>
          </w:p>
        </w:tc>
        <w:tc>
          <w:tcPr>
            <w:tcW w:w="3360" w:type="dxa"/>
            <w:gridSpan w:val="4"/>
            <w:tcBorders>
              <w:top w:val="single" w:sz="4" w:space="0" w:color="auto"/>
              <w:left w:val="single" w:sz="4" w:space="0" w:color="auto"/>
              <w:bottom w:val="single" w:sz="4" w:space="0" w:color="auto"/>
              <w:right w:val="single" w:sz="4" w:space="0" w:color="auto"/>
            </w:tcBorders>
            <w:vAlign w:val="center"/>
          </w:tcPr>
          <w:p w14:paraId="3FBC4CC4" w14:textId="77777777" w:rsidR="009758A9" w:rsidRPr="001A7873" w:rsidRDefault="009758A9" w:rsidP="00066C86">
            <w:pPr>
              <w:wordWrap w:val="0"/>
              <w:jc w:val="right"/>
              <w:rPr>
                <w:rFonts w:ascii="Arial" w:hAnsi="Arial" w:cs="Arial"/>
                <w:szCs w:val="21"/>
              </w:rPr>
            </w:pPr>
            <w:r w:rsidRPr="001A7873">
              <w:rPr>
                <w:rFonts w:ascii="Arial" w:hAnsi="Arial" w:cs="Arial"/>
                <w:szCs w:val="21"/>
              </w:rPr>
              <w:t>年</w:t>
            </w:r>
            <w:r w:rsidRPr="001A7873">
              <w:rPr>
                <w:rFonts w:ascii="Arial" w:hAnsi="Arial" w:cs="Arial"/>
                <w:szCs w:val="21"/>
              </w:rPr>
              <w:t xml:space="preserve"> </w:t>
            </w:r>
            <w:r w:rsidR="00066C86" w:rsidRPr="001A7873">
              <w:rPr>
                <w:rFonts w:ascii="Arial" w:hAnsi="Arial" w:cs="Arial" w:hint="eastAsia"/>
                <w:szCs w:val="21"/>
              </w:rPr>
              <w:t xml:space="preserve">  </w:t>
            </w:r>
            <w:r w:rsidRPr="001A7873">
              <w:rPr>
                <w:rFonts w:ascii="Arial" w:hAnsi="Arial" w:cs="Arial"/>
                <w:szCs w:val="21"/>
              </w:rPr>
              <w:t xml:space="preserve"> </w:t>
            </w:r>
            <w:r w:rsidRPr="001A7873">
              <w:rPr>
                <w:rFonts w:ascii="Arial" w:hAnsi="Arial" w:cs="Arial"/>
                <w:szCs w:val="21"/>
              </w:rPr>
              <w:t>月</w:t>
            </w:r>
            <w:r w:rsidRPr="001A7873">
              <w:rPr>
                <w:rFonts w:ascii="Arial" w:hAnsi="Arial" w:cs="Arial"/>
                <w:szCs w:val="21"/>
              </w:rPr>
              <w:t xml:space="preserve">   </w:t>
            </w:r>
            <w:r w:rsidRPr="001A7873">
              <w:rPr>
                <w:rFonts w:ascii="Arial" w:hAnsi="Arial" w:cs="Arial"/>
                <w:szCs w:val="21"/>
              </w:rPr>
              <w:t>日</w:t>
            </w:r>
          </w:p>
        </w:tc>
      </w:tr>
      <w:tr w:rsidR="009758A9" w:rsidRPr="001A7873" w14:paraId="0C218BAC" w14:textId="77777777" w:rsidTr="005066E1">
        <w:trPr>
          <w:trHeight w:val="435"/>
        </w:trPr>
        <w:tc>
          <w:tcPr>
            <w:tcW w:w="740" w:type="dxa"/>
            <w:vMerge/>
            <w:tcBorders>
              <w:left w:val="single" w:sz="4" w:space="0" w:color="auto"/>
              <w:right w:val="single" w:sz="4" w:space="0" w:color="auto"/>
            </w:tcBorders>
            <w:vAlign w:val="center"/>
          </w:tcPr>
          <w:p w14:paraId="7EB270FA" w14:textId="77777777" w:rsidR="009758A9" w:rsidRPr="001A7873" w:rsidRDefault="009758A9" w:rsidP="009758A9">
            <w:pPr>
              <w:ind w:leftChars="67" w:left="141" w:rightChars="23" w:right="48"/>
              <w:jc w:val="center"/>
              <w:rPr>
                <w:rFonts w:ascii="Arial" w:hAnsi="Arial" w:cs="Arial"/>
                <w:szCs w:val="21"/>
              </w:rPr>
            </w:pPr>
          </w:p>
        </w:tc>
        <w:tc>
          <w:tcPr>
            <w:tcW w:w="2120" w:type="dxa"/>
            <w:gridSpan w:val="3"/>
            <w:tcBorders>
              <w:top w:val="single" w:sz="4" w:space="0" w:color="auto"/>
              <w:left w:val="single" w:sz="4" w:space="0" w:color="auto"/>
              <w:bottom w:val="single" w:sz="4" w:space="0" w:color="auto"/>
              <w:right w:val="single" w:sz="4" w:space="0" w:color="auto"/>
            </w:tcBorders>
            <w:vAlign w:val="center"/>
          </w:tcPr>
          <w:p w14:paraId="1EA52E11" w14:textId="77777777" w:rsidR="009758A9" w:rsidRPr="001A7873" w:rsidRDefault="009758A9" w:rsidP="009758A9">
            <w:pPr>
              <w:ind w:leftChars="67" w:left="141" w:rightChars="23" w:right="48"/>
              <w:jc w:val="center"/>
              <w:rPr>
                <w:rFonts w:ascii="Arial" w:hAnsi="Arial" w:cs="Arial"/>
                <w:szCs w:val="21"/>
              </w:rPr>
            </w:pPr>
          </w:p>
        </w:tc>
        <w:tc>
          <w:tcPr>
            <w:tcW w:w="2498" w:type="dxa"/>
            <w:gridSpan w:val="2"/>
            <w:tcBorders>
              <w:top w:val="single" w:sz="4" w:space="0" w:color="auto"/>
              <w:left w:val="single" w:sz="4" w:space="0" w:color="auto"/>
              <w:bottom w:val="single" w:sz="4" w:space="0" w:color="auto"/>
              <w:right w:val="single" w:sz="4" w:space="0" w:color="auto"/>
            </w:tcBorders>
            <w:vAlign w:val="center"/>
          </w:tcPr>
          <w:p w14:paraId="41E516C5" w14:textId="77777777" w:rsidR="009758A9" w:rsidRPr="001A7873" w:rsidRDefault="009758A9" w:rsidP="00EA1735">
            <w:pPr>
              <w:jc w:val="center"/>
              <w:rPr>
                <w:rFonts w:ascii="Arial" w:hAnsi="Arial" w:cs="Arial"/>
                <w:szCs w:val="21"/>
              </w:rPr>
            </w:pPr>
          </w:p>
        </w:tc>
        <w:tc>
          <w:tcPr>
            <w:tcW w:w="3360" w:type="dxa"/>
            <w:gridSpan w:val="4"/>
            <w:tcBorders>
              <w:top w:val="single" w:sz="4" w:space="0" w:color="auto"/>
              <w:left w:val="single" w:sz="4" w:space="0" w:color="auto"/>
              <w:bottom w:val="single" w:sz="4" w:space="0" w:color="auto"/>
              <w:right w:val="single" w:sz="4" w:space="0" w:color="auto"/>
            </w:tcBorders>
          </w:tcPr>
          <w:p w14:paraId="0CA7602E" w14:textId="77777777" w:rsidR="009758A9" w:rsidRPr="001A7873" w:rsidRDefault="009758A9" w:rsidP="00EA1735">
            <w:pPr>
              <w:jc w:val="right"/>
              <w:rPr>
                <w:rFonts w:ascii="Arial" w:hAnsi="Arial" w:cs="Arial"/>
                <w:szCs w:val="21"/>
              </w:rPr>
            </w:pPr>
            <w:r w:rsidRPr="001A7873">
              <w:rPr>
                <w:rFonts w:ascii="Arial" w:hAnsi="Arial" w:cs="Arial"/>
                <w:szCs w:val="21"/>
              </w:rPr>
              <w:t>年</w:t>
            </w:r>
            <w:r w:rsidRPr="001A7873">
              <w:rPr>
                <w:rFonts w:ascii="Arial" w:hAnsi="Arial" w:cs="Arial"/>
                <w:szCs w:val="21"/>
              </w:rPr>
              <w:t xml:space="preserve">    </w:t>
            </w:r>
            <w:r w:rsidRPr="001A7873">
              <w:rPr>
                <w:rFonts w:ascii="Arial" w:hAnsi="Arial" w:cs="Arial"/>
                <w:szCs w:val="21"/>
              </w:rPr>
              <w:t>月</w:t>
            </w:r>
            <w:r w:rsidRPr="001A7873">
              <w:rPr>
                <w:rFonts w:ascii="Arial" w:hAnsi="Arial" w:cs="Arial"/>
                <w:szCs w:val="21"/>
              </w:rPr>
              <w:t xml:space="preserve">   </w:t>
            </w:r>
            <w:r w:rsidRPr="001A7873">
              <w:rPr>
                <w:rFonts w:ascii="Arial" w:hAnsi="Arial" w:cs="Arial"/>
                <w:szCs w:val="21"/>
              </w:rPr>
              <w:t>日</w:t>
            </w:r>
          </w:p>
        </w:tc>
      </w:tr>
      <w:tr w:rsidR="009758A9" w:rsidRPr="001A7873" w14:paraId="035DD703" w14:textId="77777777" w:rsidTr="005066E1">
        <w:trPr>
          <w:trHeight w:val="435"/>
        </w:trPr>
        <w:tc>
          <w:tcPr>
            <w:tcW w:w="740" w:type="dxa"/>
            <w:vMerge/>
            <w:tcBorders>
              <w:left w:val="single" w:sz="4" w:space="0" w:color="auto"/>
              <w:right w:val="single" w:sz="4" w:space="0" w:color="auto"/>
            </w:tcBorders>
            <w:vAlign w:val="center"/>
          </w:tcPr>
          <w:p w14:paraId="7DF7F97B" w14:textId="77777777" w:rsidR="009758A9" w:rsidRPr="001A7873" w:rsidRDefault="009758A9" w:rsidP="009758A9">
            <w:pPr>
              <w:ind w:leftChars="67" w:left="141" w:rightChars="23" w:right="48"/>
              <w:jc w:val="center"/>
              <w:rPr>
                <w:rFonts w:ascii="Arial" w:hAnsi="Arial" w:cs="Arial"/>
                <w:szCs w:val="21"/>
              </w:rPr>
            </w:pPr>
          </w:p>
        </w:tc>
        <w:tc>
          <w:tcPr>
            <w:tcW w:w="2120" w:type="dxa"/>
            <w:gridSpan w:val="3"/>
            <w:tcBorders>
              <w:top w:val="single" w:sz="4" w:space="0" w:color="auto"/>
              <w:left w:val="single" w:sz="4" w:space="0" w:color="auto"/>
              <w:bottom w:val="single" w:sz="4" w:space="0" w:color="auto"/>
              <w:right w:val="single" w:sz="4" w:space="0" w:color="auto"/>
            </w:tcBorders>
            <w:vAlign w:val="center"/>
          </w:tcPr>
          <w:p w14:paraId="2D2AE623" w14:textId="77777777" w:rsidR="009758A9" w:rsidRPr="001A7873" w:rsidRDefault="009758A9" w:rsidP="009758A9">
            <w:pPr>
              <w:ind w:leftChars="67" w:left="141" w:rightChars="23" w:right="48"/>
              <w:jc w:val="center"/>
              <w:rPr>
                <w:rFonts w:ascii="Arial" w:hAnsi="Arial" w:cs="Arial"/>
                <w:szCs w:val="21"/>
              </w:rPr>
            </w:pPr>
          </w:p>
        </w:tc>
        <w:tc>
          <w:tcPr>
            <w:tcW w:w="2498" w:type="dxa"/>
            <w:gridSpan w:val="2"/>
            <w:tcBorders>
              <w:top w:val="single" w:sz="4" w:space="0" w:color="auto"/>
              <w:left w:val="single" w:sz="4" w:space="0" w:color="auto"/>
              <w:bottom w:val="single" w:sz="4" w:space="0" w:color="auto"/>
              <w:right w:val="single" w:sz="4" w:space="0" w:color="auto"/>
            </w:tcBorders>
            <w:vAlign w:val="center"/>
          </w:tcPr>
          <w:p w14:paraId="61CB8955" w14:textId="77777777" w:rsidR="009758A9" w:rsidRPr="001A7873" w:rsidRDefault="009758A9" w:rsidP="00EA1735">
            <w:pPr>
              <w:jc w:val="center"/>
              <w:rPr>
                <w:rFonts w:ascii="Arial" w:hAnsi="Arial" w:cs="Arial"/>
                <w:szCs w:val="21"/>
              </w:rPr>
            </w:pPr>
          </w:p>
        </w:tc>
        <w:tc>
          <w:tcPr>
            <w:tcW w:w="3360" w:type="dxa"/>
            <w:gridSpan w:val="4"/>
            <w:tcBorders>
              <w:top w:val="single" w:sz="4" w:space="0" w:color="auto"/>
              <w:left w:val="single" w:sz="4" w:space="0" w:color="auto"/>
              <w:bottom w:val="single" w:sz="4" w:space="0" w:color="auto"/>
              <w:right w:val="single" w:sz="4" w:space="0" w:color="auto"/>
            </w:tcBorders>
          </w:tcPr>
          <w:p w14:paraId="586059B2" w14:textId="77777777" w:rsidR="009758A9" w:rsidRPr="001A7873" w:rsidRDefault="009758A9" w:rsidP="00EA1735">
            <w:pPr>
              <w:jc w:val="right"/>
              <w:rPr>
                <w:rFonts w:ascii="Arial" w:hAnsi="Arial" w:cs="Arial"/>
                <w:szCs w:val="21"/>
              </w:rPr>
            </w:pPr>
            <w:r w:rsidRPr="001A7873">
              <w:rPr>
                <w:rFonts w:ascii="Arial" w:hAnsi="Arial" w:cs="Arial"/>
                <w:szCs w:val="21"/>
              </w:rPr>
              <w:t>年</w:t>
            </w:r>
            <w:r w:rsidRPr="001A7873">
              <w:rPr>
                <w:rFonts w:ascii="Arial" w:hAnsi="Arial" w:cs="Arial"/>
                <w:szCs w:val="21"/>
              </w:rPr>
              <w:t xml:space="preserve">    </w:t>
            </w:r>
            <w:r w:rsidRPr="001A7873">
              <w:rPr>
                <w:rFonts w:ascii="Arial" w:hAnsi="Arial" w:cs="Arial"/>
                <w:szCs w:val="21"/>
              </w:rPr>
              <w:t>月</w:t>
            </w:r>
            <w:r w:rsidRPr="001A7873">
              <w:rPr>
                <w:rFonts w:ascii="Arial" w:hAnsi="Arial" w:cs="Arial"/>
                <w:szCs w:val="21"/>
              </w:rPr>
              <w:t xml:space="preserve">   </w:t>
            </w:r>
            <w:r w:rsidRPr="001A7873">
              <w:rPr>
                <w:rFonts w:ascii="Arial" w:hAnsi="Arial" w:cs="Arial"/>
                <w:szCs w:val="21"/>
              </w:rPr>
              <w:t>日</w:t>
            </w:r>
          </w:p>
        </w:tc>
      </w:tr>
      <w:tr w:rsidR="009758A9" w:rsidRPr="001A7873" w14:paraId="6329391E" w14:textId="77777777" w:rsidTr="005066E1">
        <w:trPr>
          <w:trHeight w:val="435"/>
        </w:trPr>
        <w:tc>
          <w:tcPr>
            <w:tcW w:w="740" w:type="dxa"/>
            <w:vMerge/>
            <w:tcBorders>
              <w:left w:val="single" w:sz="4" w:space="0" w:color="auto"/>
              <w:right w:val="single" w:sz="4" w:space="0" w:color="auto"/>
            </w:tcBorders>
            <w:vAlign w:val="center"/>
          </w:tcPr>
          <w:p w14:paraId="420E3D4B" w14:textId="77777777" w:rsidR="009758A9" w:rsidRPr="001A7873" w:rsidRDefault="009758A9" w:rsidP="009758A9">
            <w:pPr>
              <w:ind w:leftChars="67" w:left="141" w:rightChars="23" w:right="48"/>
              <w:jc w:val="center"/>
              <w:rPr>
                <w:rFonts w:ascii="Arial" w:hAnsi="Arial" w:cs="Arial"/>
                <w:szCs w:val="21"/>
              </w:rPr>
            </w:pPr>
          </w:p>
        </w:tc>
        <w:tc>
          <w:tcPr>
            <w:tcW w:w="2120" w:type="dxa"/>
            <w:gridSpan w:val="3"/>
            <w:tcBorders>
              <w:top w:val="single" w:sz="4" w:space="0" w:color="auto"/>
              <w:left w:val="single" w:sz="4" w:space="0" w:color="auto"/>
              <w:bottom w:val="single" w:sz="4" w:space="0" w:color="auto"/>
              <w:right w:val="single" w:sz="4" w:space="0" w:color="auto"/>
            </w:tcBorders>
            <w:vAlign w:val="center"/>
          </w:tcPr>
          <w:p w14:paraId="375250B8" w14:textId="77777777" w:rsidR="009758A9" w:rsidRPr="001A7873" w:rsidRDefault="009758A9" w:rsidP="009758A9">
            <w:pPr>
              <w:ind w:leftChars="67" w:left="141" w:rightChars="23" w:right="48"/>
              <w:jc w:val="center"/>
              <w:rPr>
                <w:rFonts w:ascii="Arial" w:hAnsi="Arial" w:cs="Arial"/>
                <w:szCs w:val="21"/>
              </w:rPr>
            </w:pPr>
          </w:p>
        </w:tc>
        <w:tc>
          <w:tcPr>
            <w:tcW w:w="2498" w:type="dxa"/>
            <w:gridSpan w:val="2"/>
            <w:tcBorders>
              <w:top w:val="single" w:sz="4" w:space="0" w:color="auto"/>
              <w:left w:val="single" w:sz="4" w:space="0" w:color="auto"/>
              <w:bottom w:val="single" w:sz="4" w:space="0" w:color="auto"/>
              <w:right w:val="single" w:sz="4" w:space="0" w:color="auto"/>
            </w:tcBorders>
            <w:vAlign w:val="center"/>
          </w:tcPr>
          <w:p w14:paraId="6BEF80F4" w14:textId="77777777" w:rsidR="009758A9" w:rsidRPr="001A7873" w:rsidRDefault="009758A9" w:rsidP="00EA1735">
            <w:pPr>
              <w:jc w:val="center"/>
              <w:rPr>
                <w:rFonts w:ascii="Arial" w:hAnsi="Arial" w:cs="Arial"/>
                <w:szCs w:val="21"/>
              </w:rPr>
            </w:pPr>
          </w:p>
        </w:tc>
        <w:tc>
          <w:tcPr>
            <w:tcW w:w="3360" w:type="dxa"/>
            <w:gridSpan w:val="4"/>
            <w:tcBorders>
              <w:top w:val="single" w:sz="4" w:space="0" w:color="auto"/>
              <w:left w:val="single" w:sz="4" w:space="0" w:color="auto"/>
              <w:bottom w:val="single" w:sz="4" w:space="0" w:color="auto"/>
              <w:right w:val="single" w:sz="4" w:space="0" w:color="auto"/>
            </w:tcBorders>
          </w:tcPr>
          <w:p w14:paraId="5E32EFDF" w14:textId="77777777" w:rsidR="009758A9" w:rsidRPr="001A7873" w:rsidRDefault="009758A9" w:rsidP="00EA1735">
            <w:pPr>
              <w:jc w:val="right"/>
              <w:rPr>
                <w:rFonts w:ascii="Arial" w:hAnsi="Arial" w:cs="Arial"/>
                <w:szCs w:val="21"/>
              </w:rPr>
            </w:pPr>
            <w:r w:rsidRPr="001A7873">
              <w:rPr>
                <w:rFonts w:ascii="Arial" w:hAnsi="Arial" w:cs="Arial"/>
                <w:szCs w:val="21"/>
              </w:rPr>
              <w:t>年</w:t>
            </w:r>
            <w:r w:rsidRPr="001A7873">
              <w:rPr>
                <w:rFonts w:ascii="Arial" w:hAnsi="Arial" w:cs="Arial"/>
                <w:szCs w:val="21"/>
              </w:rPr>
              <w:t xml:space="preserve">    </w:t>
            </w:r>
            <w:r w:rsidRPr="001A7873">
              <w:rPr>
                <w:rFonts w:ascii="Arial" w:hAnsi="Arial" w:cs="Arial"/>
                <w:szCs w:val="21"/>
              </w:rPr>
              <w:t>月</w:t>
            </w:r>
            <w:r w:rsidRPr="001A7873">
              <w:rPr>
                <w:rFonts w:ascii="Arial" w:hAnsi="Arial" w:cs="Arial"/>
                <w:szCs w:val="21"/>
              </w:rPr>
              <w:t xml:space="preserve">   </w:t>
            </w:r>
            <w:r w:rsidRPr="001A7873">
              <w:rPr>
                <w:rFonts w:ascii="Arial" w:hAnsi="Arial" w:cs="Arial"/>
                <w:szCs w:val="21"/>
              </w:rPr>
              <w:t>日</w:t>
            </w:r>
          </w:p>
        </w:tc>
      </w:tr>
      <w:tr w:rsidR="009758A9" w:rsidRPr="001A7873" w14:paraId="79A61CE2" w14:textId="77777777" w:rsidTr="005066E1">
        <w:trPr>
          <w:trHeight w:val="475"/>
        </w:trPr>
        <w:tc>
          <w:tcPr>
            <w:tcW w:w="740" w:type="dxa"/>
            <w:tcBorders>
              <w:top w:val="single" w:sz="4" w:space="0" w:color="auto"/>
              <w:left w:val="single" w:sz="4" w:space="0" w:color="auto"/>
              <w:bottom w:val="single" w:sz="4" w:space="0" w:color="auto"/>
              <w:right w:val="single" w:sz="4" w:space="0" w:color="auto"/>
            </w:tcBorders>
            <w:vAlign w:val="center"/>
          </w:tcPr>
          <w:p w14:paraId="3F811E72" w14:textId="77777777" w:rsidR="009758A9" w:rsidRPr="001A7873" w:rsidRDefault="009758A9" w:rsidP="009758A9">
            <w:pPr>
              <w:ind w:leftChars="67" w:left="141" w:rightChars="23" w:right="48"/>
              <w:rPr>
                <w:rFonts w:ascii="Arial" w:hAnsi="Arial" w:cs="Arial"/>
                <w:szCs w:val="21"/>
              </w:rPr>
            </w:pPr>
            <w:r w:rsidRPr="001A7873">
              <w:rPr>
                <w:rFonts w:ascii="Arial" w:hAnsi="Arial" w:cs="Arial"/>
                <w:szCs w:val="21"/>
              </w:rPr>
              <w:t xml:space="preserve">5.2 </w:t>
            </w:r>
            <w:r w:rsidRPr="001A7873">
              <w:rPr>
                <w:rFonts w:ascii="Arial" w:hAnsi="Arial" w:cs="Arial"/>
                <w:szCs w:val="21"/>
              </w:rPr>
              <w:t>验证过程</w:t>
            </w:r>
          </w:p>
        </w:tc>
        <w:tc>
          <w:tcPr>
            <w:tcW w:w="7978" w:type="dxa"/>
            <w:gridSpan w:val="9"/>
            <w:tcBorders>
              <w:top w:val="single" w:sz="4" w:space="0" w:color="auto"/>
              <w:left w:val="single" w:sz="4" w:space="0" w:color="auto"/>
              <w:bottom w:val="single" w:sz="4" w:space="0" w:color="auto"/>
              <w:right w:val="single" w:sz="4" w:space="0" w:color="auto"/>
            </w:tcBorders>
            <w:vAlign w:val="center"/>
          </w:tcPr>
          <w:p w14:paraId="5779E07E" w14:textId="77777777" w:rsidR="009758A9" w:rsidRPr="001A7873" w:rsidRDefault="009758A9" w:rsidP="00393274">
            <w:pPr>
              <w:rPr>
                <w:rFonts w:ascii="Arial" w:hAnsi="Arial" w:cs="Arial"/>
                <w:szCs w:val="21"/>
              </w:rPr>
            </w:pPr>
          </w:p>
        </w:tc>
      </w:tr>
      <w:tr w:rsidR="009758A9" w:rsidRPr="001A7873" w14:paraId="5279A10F" w14:textId="77777777" w:rsidTr="005066E1">
        <w:trPr>
          <w:trHeight w:val="557"/>
        </w:trPr>
        <w:tc>
          <w:tcPr>
            <w:tcW w:w="740" w:type="dxa"/>
            <w:tcBorders>
              <w:top w:val="single" w:sz="4" w:space="0" w:color="auto"/>
              <w:left w:val="single" w:sz="4" w:space="0" w:color="auto"/>
              <w:bottom w:val="single" w:sz="4" w:space="0" w:color="auto"/>
              <w:right w:val="single" w:sz="4" w:space="0" w:color="auto"/>
            </w:tcBorders>
            <w:vAlign w:val="center"/>
          </w:tcPr>
          <w:p w14:paraId="74AF0581" w14:textId="77777777" w:rsidR="009758A9" w:rsidRPr="001A7873" w:rsidRDefault="009758A9" w:rsidP="009758A9">
            <w:pPr>
              <w:ind w:leftChars="67" w:left="141" w:rightChars="23" w:right="48"/>
              <w:rPr>
                <w:rFonts w:ascii="Arial" w:hAnsi="Arial" w:cs="Arial"/>
                <w:szCs w:val="21"/>
              </w:rPr>
            </w:pPr>
            <w:r w:rsidRPr="001A7873">
              <w:rPr>
                <w:rFonts w:ascii="Arial" w:hAnsi="Arial" w:cs="Arial"/>
                <w:szCs w:val="21"/>
              </w:rPr>
              <w:t xml:space="preserve">5.3 </w:t>
            </w:r>
            <w:r w:rsidRPr="001A7873">
              <w:rPr>
                <w:rFonts w:ascii="Arial" w:hAnsi="Arial" w:cs="Arial"/>
                <w:szCs w:val="21"/>
              </w:rPr>
              <w:t>验证数据分析</w:t>
            </w:r>
          </w:p>
        </w:tc>
        <w:tc>
          <w:tcPr>
            <w:tcW w:w="7978" w:type="dxa"/>
            <w:gridSpan w:val="9"/>
            <w:tcBorders>
              <w:top w:val="single" w:sz="4" w:space="0" w:color="auto"/>
              <w:left w:val="single" w:sz="4" w:space="0" w:color="auto"/>
              <w:bottom w:val="single" w:sz="4" w:space="0" w:color="auto"/>
              <w:right w:val="single" w:sz="4" w:space="0" w:color="auto"/>
            </w:tcBorders>
            <w:vAlign w:val="center"/>
          </w:tcPr>
          <w:p w14:paraId="79732C5B" w14:textId="77777777" w:rsidR="00270991" w:rsidRPr="001A7873" w:rsidRDefault="00270991" w:rsidP="00066C86">
            <w:pPr>
              <w:spacing w:beforeLines="50" w:before="156" w:line="360" w:lineRule="exact"/>
              <w:rPr>
                <w:rFonts w:ascii="Arial" w:hAnsi="Arial" w:cs="Arial"/>
                <w:szCs w:val="21"/>
              </w:rPr>
            </w:pPr>
          </w:p>
        </w:tc>
      </w:tr>
      <w:tr w:rsidR="009758A9" w:rsidRPr="001A7873" w14:paraId="58F3CA74" w14:textId="77777777" w:rsidTr="005066E1">
        <w:trPr>
          <w:trHeight w:val="365"/>
        </w:trPr>
        <w:tc>
          <w:tcPr>
            <w:tcW w:w="740" w:type="dxa"/>
            <w:tcBorders>
              <w:top w:val="single" w:sz="4" w:space="0" w:color="auto"/>
              <w:left w:val="single" w:sz="4" w:space="0" w:color="auto"/>
              <w:bottom w:val="single" w:sz="4" w:space="0" w:color="auto"/>
              <w:right w:val="single" w:sz="4" w:space="0" w:color="auto"/>
            </w:tcBorders>
            <w:vAlign w:val="center"/>
          </w:tcPr>
          <w:p w14:paraId="1F249BFC" w14:textId="77777777" w:rsidR="009758A9" w:rsidRPr="001A7873" w:rsidRDefault="009758A9" w:rsidP="009758A9">
            <w:pPr>
              <w:ind w:leftChars="67" w:left="141" w:rightChars="23" w:right="48"/>
              <w:rPr>
                <w:rFonts w:ascii="Arial" w:hAnsi="Arial" w:cs="Arial"/>
                <w:szCs w:val="21"/>
              </w:rPr>
            </w:pPr>
            <w:r w:rsidRPr="001A7873">
              <w:rPr>
                <w:rFonts w:ascii="Arial" w:hAnsi="Arial" w:cs="Arial"/>
                <w:szCs w:val="21"/>
              </w:rPr>
              <w:t xml:space="preserve">5.4 </w:t>
            </w:r>
            <w:r w:rsidRPr="001A7873">
              <w:rPr>
                <w:rFonts w:ascii="Arial" w:hAnsi="Arial" w:cs="Arial"/>
                <w:szCs w:val="21"/>
              </w:rPr>
              <w:t>验证评价</w:t>
            </w:r>
          </w:p>
        </w:tc>
        <w:tc>
          <w:tcPr>
            <w:tcW w:w="7978" w:type="dxa"/>
            <w:gridSpan w:val="9"/>
            <w:tcBorders>
              <w:top w:val="single" w:sz="4" w:space="0" w:color="auto"/>
              <w:left w:val="single" w:sz="4" w:space="0" w:color="auto"/>
              <w:bottom w:val="single" w:sz="4" w:space="0" w:color="auto"/>
              <w:right w:val="single" w:sz="4" w:space="0" w:color="auto"/>
            </w:tcBorders>
            <w:vAlign w:val="center"/>
          </w:tcPr>
          <w:p w14:paraId="5A80DCB9" w14:textId="77777777" w:rsidR="009758A9" w:rsidRPr="001A7873" w:rsidRDefault="009758A9" w:rsidP="00EA1735">
            <w:pPr>
              <w:rPr>
                <w:rFonts w:ascii="Arial" w:hAnsi="Arial" w:cs="Arial"/>
                <w:szCs w:val="21"/>
              </w:rPr>
            </w:pPr>
          </w:p>
          <w:p w14:paraId="1CA09EAB" w14:textId="77777777" w:rsidR="009758A9" w:rsidRPr="001A7873" w:rsidRDefault="009758A9" w:rsidP="00066C86">
            <w:pPr>
              <w:rPr>
                <w:rFonts w:ascii="Arial" w:hAnsi="Arial" w:cs="Arial"/>
                <w:szCs w:val="21"/>
              </w:rPr>
            </w:pPr>
          </w:p>
        </w:tc>
      </w:tr>
      <w:tr w:rsidR="009758A9" w:rsidRPr="001A7873" w14:paraId="32D4A021" w14:textId="77777777" w:rsidTr="005066E1">
        <w:trPr>
          <w:trHeight w:val="416"/>
        </w:trPr>
        <w:tc>
          <w:tcPr>
            <w:tcW w:w="740" w:type="dxa"/>
            <w:tcBorders>
              <w:top w:val="single" w:sz="4" w:space="0" w:color="auto"/>
              <w:left w:val="single" w:sz="4" w:space="0" w:color="auto"/>
              <w:bottom w:val="single" w:sz="4" w:space="0" w:color="auto"/>
              <w:right w:val="single" w:sz="4" w:space="0" w:color="auto"/>
            </w:tcBorders>
            <w:vAlign w:val="center"/>
          </w:tcPr>
          <w:p w14:paraId="1BAAB728" w14:textId="77777777" w:rsidR="009758A9" w:rsidRPr="001A7873" w:rsidRDefault="009758A9" w:rsidP="009758A9">
            <w:pPr>
              <w:ind w:leftChars="67" w:left="141" w:rightChars="23" w:right="48"/>
              <w:rPr>
                <w:rFonts w:ascii="Arial" w:hAnsi="Arial" w:cs="Arial"/>
                <w:szCs w:val="21"/>
              </w:rPr>
            </w:pPr>
            <w:r w:rsidRPr="001A7873">
              <w:rPr>
                <w:rFonts w:ascii="Arial" w:hAnsi="Arial" w:cs="Arial"/>
                <w:szCs w:val="21"/>
              </w:rPr>
              <w:t xml:space="preserve">5.5 </w:t>
            </w:r>
            <w:r w:rsidRPr="001A7873">
              <w:rPr>
                <w:rFonts w:ascii="Arial" w:hAnsi="Arial" w:cs="Arial"/>
                <w:szCs w:val="21"/>
              </w:rPr>
              <w:t>其他应说明的情况</w:t>
            </w:r>
          </w:p>
        </w:tc>
        <w:tc>
          <w:tcPr>
            <w:tcW w:w="7978" w:type="dxa"/>
            <w:gridSpan w:val="9"/>
            <w:tcBorders>
              <w:top w:val="single" w:sz="4" w:space="0" w:color="auto"/>
              <w:left w:val="single" w:sz="4" w:space="0" w:color="auto"/>
              <w:bottom w:val="single" w:sz="4" w:space="0" w:color="auto"/>
              <w:right w:val="single" w:sz="4" w:space="0" w:color="auto"/>
            </w:tcBorders>
            <w:vAlign w:val="center"/>
          </w:tcPr>
          <w:p w14:paraId="7F414C66" w14:textId="77777777" w:rsidR="009758A9" w:rsidRPr="001A7873" w:rsidRDefault="009758A9" w:rsidP="00EA1735">
            <w:pPr>
              <w:rPr>
                <w:rFonts w:ascii="Arial" w:hAnsi="Arial" w:cs="Arial"/>
                <w:szCs w:val="21"/>
              </w:rPr>
            </w:pPr>
          </w:p>
          <w:p w14:paraId="071CE137" w14:textId="77777777" w:rsidR="009758A9" w:rsidRPr="001A7873" w:rsidRDefault="009758A9" w:rsidP="00EA1735">
            <w:pPr>
              <w:rPr>
                <w:rFonts w:ascii="Arial" w:hAnsi="Arial" w:cs="Arial"/>
                <w:szCs w:val="21"/>
              </w:rPr>
            </w:pPr>
          </w:p>
          <w:p w14:paraId="79F8ADB4" w14:textId="77777777" w:rsidR="009758A9" w:rsidRPr="001A7873" w:rsidRDefault="009758A9" w:rsidP="00EA1735">
            <w:pPr>
              <w:rPr>
                <w:rFonts w:ascii="Arial" w:hAnsi="Arial" w:cs="Arial"/>
                <w:szCs w:val="21"/>
              </w:rPr>
            </w:pPr>
          </w:p>
          <w:p w14:paraId="542CD178" w14:textId="77777777" w:rsidR="009758A9" w:rsidRPr="001A7873" w:rsidRDefault="009758A9" w:rsidP="00EA1735">
            <w:pPr>
              <w:rPr>
                <w:rFonts w:ascii="Arial" w:hAnsi="Arial" w:cs="Arial"/>
                <w:szCs w:val="21"/>
              </w:rPr>
            </w:pPr>
          </w:p>
          <w:p w14:paraId="566CC4D4" w14:textId="77777777" w:rsidR="009758A9" w:rsidRPr="001A7873" w:rsidRDefault="009758A9" w:rsidP="00EA1735">
            <w:pPr>
              <w:rPr>
                <w:rFonts w:ascii="Arial" w:hAnsi="Arial" w:cs="Arial"/>
                <w:szCs w:val="21"/>
              </w:rPr>
            </w:pPr>
          </w:p>
          <w:p w14:paraId="25C7E9DC" w14:textId="77777777" w:rsidR="009758A9" w:rsidRPr="001A7873" w:rsidRDefault="009758A9" w:rsidP="00EA1735">
            <w:pPr>
              <w:rPr>
                <w:rFonts w:ascii="Arial" w:hAnsi="Arial" w:cs="Arial"/>
                <w:szCs w:val="21"/>
              </w:rPr>
            </w:pPr>
          </w:p>
          <w:p w14:paraId="01636588" w14:textId="77777777" w:rsidR="009758A9" w:rsidRPr="001A7873" w:rsidRDefault="009758A9" w:rsidP="00EA1735">
            <w:pPr>
              <w:rPr>
                <w:rFonts w:ascii="Arial" w:hAnsi="Arial" w:cs="Arial"/>
                <w:szCs w:val="21"/>
              </w:rPr>
            </w:pPr>
          </w:p>
          <w:p w14:paraId="5D3AC641" w14:textId="77777777" w:rsidR="009758A9" w:rsidRPr="001A7873" w:rsidRDefault="009758A9" w:rsidP="00EA1735">
            <w:pPr>
              <w:rPr>
                <w:rFonts w:ascii="Arial" w:hAnsi="Arial" w:cs="Arial"/>
                <w:szCs w:val="21"/>
              </w:rPr>
            </w:pPr>
          </w:p>
        </w:tc>
      </w:tr>
    </w:tbl>
    <w:p w14:paraId="220FE23D" w14:textId="77777777" w:rsidR="009758A9" w:rsidRPr="001A7873" w:rsidRDefault="009758A9" w:rsidP="009758A9">
      <w:pPr>
        <w:rPr>
          <w:rFonts w:ascii="Arial" w:hAnsi="Arial" w:cs="Arial"/>
        </w:rPr>
      </w:pPr>
    </w:p>
    <w:tbl>
      <w:tblPr>
        <w:tblpPr w:leftFromText="180" w:rightFromText="180" w:vertAnchor="text" w:horzAnchor="margin" w:tblpXSpec="center" w:tblpY="169"/>
        <w:tblW w:w="9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98"/>
        <w:gridCol w:w="1296"/>
        <w:gridCol w:w="1080"/>
        <w:gridCol w:w="1620"/>
        <w:gridCol w:w="1440"/>
        <w:gridCol w:w="2396"/>
      </w:tblGrid>
      <w:tr w:rsidR="009758A9" w:rsidRPr="001A7873" w14:paraId="49674852" w14:textId="77777777" w:rsidTr="00A76102">
        <w:trPr>
          <w:cantSplit/>
          <w:trHeight w:val="458"/>
        </w:trPr>
        <w:tc>
          <w:tcPr>
            <w:tcW w:w="9030" w:type="dxa"/>
            <w:gridSpan w:val="6"/>
            <w:tcBorders>
              <w:top w:val="nil"/>
              <w:left w:val="nil"/>
              <w:bottom w:val="nil"/>
              <w:right w:val="nil"/>
            </w:tcBorders>
            <w:vAlign w:val="center"/>
          </w:tcPr>
          <w:p w14:paraId="5667063D" w14:textId="77777777" w:rsidR="009758A9" w:rsidRPr="001A7873" w:rsidRDefault="009758A9" w:rsidP="00EA1735">
            <w:pPr>
              <w:rPr>
                <w:rFonts w:ascii="Arial" w:hAnsi="Arial" w:cs="Arial"/>
                <w:b/>
                <w:szCs w:val="21"/>
              </w:rPr>
            </w:pPr>
            <w:r w:rsidRPr="001A7873">
              <w:rPr>
                <w:rFonts w:ascii="Arial" w:hAnsi="Arial" w:cs="Arial"/>
                <w:b/>
                <w:szCs w:val="21"/>
              </w:rPr>
              <w:t xml:space="preserve">6  </w:t>
            </w:r>
            <w:r w:rsidRPr="001A7873">
              <w:rPr>
                <w:rFonts w:ascii="Arial" w:hAnsi="Arial" w:cs="Arial"/>
                <w:b/>
                <w:szCs w:val="21"/>
              </w:rPr>
              <w:t>附加说明（可选项）</w:t>
            </w:r>
          </w:p>
        </w:tc>
      </w:tr>
      <w:tr w:rsidR="009758A9" w:rsidRPr="001A7873" w14:paraId="023F8440" w14:textId="77777777" w:rsidTr="00A76102">
        <w:trPr>
          <w:cantSplit/>
          <w:trHeight w:val="1235"/>
        </w:trPr>
        <w:tc>
          <w:tcPr>
            <w:tcW w:w="1198" w:type="dxa"/>
            <w:tcBorders>
              <w:top w:val="single" w:sz="4" w:space="0" w:color="auto"/>
              <w:left w:val="single" w:sz="4" w:space="0" w:color="auto"/>
              <w:bottom w:val="single" w:sz="4" w:space="0" w:color="auto"/>
              <w:right w:val="single" w:sz="4" w:space="0" w:color="auto"/>
            </w:tcBorders>
            <w:vAlign w:val="center"/>
          </w:tcPr>
          <w:p w14:paraId="1A4E5CCA" w14:textId="77777777" w:rsidR="009758A9" w:rsidRPr="001A7873" w:rsidRDefault="009758A9" w:rsidP="009758A9">
            <w:pPr>
              <w:ind w:leftChars="67" w:left="141" w:rightChars="84" w:right="176"/>
              <w:rPr>
                <w:rFonts w:ascii="Arial" w:hAnsi="Arial" w:cs="Arial"/>
                <w:szCs w:val="21"/>
              </w:rPr>
            </w:pPr>
            <w:r w:rsidRPr="001A7873">
              <w:rPr>
                <w:rFonts w:ascii="Arial" w:hAnsi="Arial" w:cs="Arial"/>
                <w:szCs w:val="21"/>
              </w:rPr>
              <w:lastRenderedPageBreak/>
              <w:t xml:space="preserve">6.1 </w:t>
            </w:r>
            <w:r w:rsidRPr="001A7873">
              <w:rPr>
                <w:rFonts w:ascii="Arial" w:hAnsi="Arial" w:cs="Arial"/>
                <w:szCs w:val="21"/>
              </w:rPr>
              <w:t>宣贯标准的建议</w:t>
            </w:r>
          </w:p>
        </w:tc>
        <w:tc>
          <w:tcPr>
            <w:tcW w:w="7832" w:type="dxa"/>
            <w:gridSpan w:val="5"/>
            <w:tcBorders>
              <w:top w:val="single" w:sz="4" w:space="0" w:color="auto"/>
              <w:left w:val="single" w:sz="4" w:space="0" w:color="auto"/>
              <w:bottom w:val="single" w:sz="4" w:space="0" w:color="auto"/>
              <w:right w:val="single" w:sz="4" w:space="0" w:color="auto"/>
            </w:tcBorders>
            <w:vAlign w:val="center"/>
          </w:tcPr>
          <w:p w14:paraId="4B4A738B" w14:textId="77777777" w:rsidR="009758A9" w:rsidRPr="001A7873" w:rsidRDefault="009758A9" w:rsidP="00EA1735">
            <w:pPr>
              <w:rPr>
                <w:rFonts w:ascii="Arial" w:hAnsi="Arial" w:cs="Arial"/>
                <w:szCs w:val="21"/>
              </w:rPr>
            </w:pPr>
          </w:p>
        </w:tc>
      </w:tr>
      <w:tr w:rsidR="009758A9" w:rsidRPr="001A7873" w14:paraId="434A25A2" w14:textId="77777777" w:rsidTr="00A76102">
        <w:trPr>
          <w:cantSplit/>
          <w:trHeight w:val="838"/>
        </w:trPr>
        <w:tc>
          <w:tcPr>
            <w:tcW w:w="1198" w:type="dxa"/>
            <w:tcBorders>
              <w:top w:val="single" w:sz="4" w:space="0" w:color="auto"/>
              <w:left w:val="single" w:sz="4" w:space="0" w:color="auto"/>
              <w:bottom w:val="single" w:sz="4" w:space="0" w:color="auto"/>
              <w:right w:val="single" w:sz="4" w:space="0" w:color="auto"/>
            </w:tcBorders>
            <w:vAlign w:val="center"/>
          </w:tcPr>
          <w:p w14:paraId="59C13C2D" w14:textId="77777777" w:rsidR="009758A9" w:rsidRPr="001A7873" w:rsidRDefault="009758A9" w:rsidP="009758A9">
            <w:pPr>
              <w:ind w:leftChars="67" w:left="141" w:rightChars="84" w:right="176"/>
              <w:rPr>
                <w:rFonts w:ascii="Arial" w:hAnsi="Arial" w:cs="Arial"/>
                <w:szCs w:val="21"/>
              </w:rPr>
            </w:pPr>
            <w:r w:rsidRPr="001A7873">
              <w:rPr>
                <w:rFonts w:ascii="Arial" w:hAnsi="Arial" w:cs="Arial"/>
                <w:szCs w:val="21"/>
              </w:rPr>
              <w:t xml:space="preserve">6.2 </w:t>
            </w:r>
            <w:r w:rsidRPr="001A7873">
              <w:rPr>
                <w:rFonts w:ascii="Arial" w:hAnsi="Arial" w:cs="Arial"/>
                <w:szCs w:val="21"/>
              </w:rPr>
              <w:t>修订和废除现行有关标准的建议</w:t>
            </w:r>
          </w:p>
        </w:tc>
        <w:tc>
          <w:tcPr>
            <w:tcW w:w="7832" w:type="dxa"/>
            <w:gridSpan w:val="5"/>
            <w:tcBorders>
              <w:top w:val="single" w:sz="4" w:space="0" w:color="auto"/>
              <w:left w:val="single" w:sz="4" w:space="0" w:color="auto"/>
              <w:bottom w:val="single" w:sz="4" w:space="0" w:color="auto"/>
              <w:right w:val="single" w:sz="4" w:space="0" w:color="auto"/>
            </w:tcBorders>
            <w:vAlign w:val="center"/>
          </w:tcPr>
          <w:p w14:paraId="652E7BA4" w14:textId="77777777" w:rsidR="009758A9" w:rsidRPr="001A7873" w:rsidRDefault="009758A9" w:rsidP="00EA1735">
            <w:pPr>
              <w:rPr>
                <w:rFonts w:ascii="Arial" w:hAnsi="Arial" w:cs="Arial"/>
                <w:szCs w:val="21"/>
              </w:rPr>
            </w:pPr>
          </w:p>
        </w:tc>
      </w:tr>
      <w:tr w:rsidR="009758A9" w:rsidRPr="001A7873" w14:paraId="12AEEAA2" w14:textId="77777777" w:rsidTr="00A76102">
        <w:trPr>
          <w:cantSplit/>
          <w:trHeight w:val="1806"/>
        </w:trPr>
        <w:tc>
          <w:tcPr>
            <w:tcW w:w="1198" w:type="dxa"/>
            <w:tcBorders>
              <w:top w:val="single" w:sz="4" w:space="0" w:color="auto"/>
              <w:left w:val="single" w:sz="4" w:space="0" w:color="auto"/>
              <w:bottom w:val="single" w:sz="4" w:space="0" w:color="auto"/>
              <w:right w:val="single" w:sz="4" w:space="0" w:color="auto"/>
            </w:tcBorders>
            <w:vAlign w:val="center"/>
          </w:tcPr>
          <w:p w14:paraId="0E9296A4" w14:textId="77777777" w:rsidR="009758A9" w:rsidRPr="001A7873" w:rsidRDefault="009758A9" w:rsidP="009758A9">
            <w:pPr>
              <w:ind w:leftChars="67" w:left="141" w:rightChars="84" w:right="176"/>
              <w:rPr>
                <w:rFonts w:ascii="Arial" w:hAnsi="Arial" w:cs="Arial"/>
                <w:szCs w:val="21"/>
              </w:rPr>
            </w:pPr>
            <w:r w:rsidRPr="001A7873">
              <w:rPr>
                <w:rFonts w:ascii="Arial" w:hAnsi="Arial" w:cs="Arial"/>
                <w:szCs w:val="21"/>
              </w:rPr>
              <w:t>6.3</w:t>
            </w:r>
            <w:r w:rsidRPr="001A7873" w:rsidDel="00CB38D0">
              <w:rPr>
                <w:rFonts w:ascii="Arial" w:hAnsi="Arial" w:cs="Arial"/>
                <w:szCs w:val="21"/>
              </w:rPr>
              <w:t xml:space="preserve"> </w:t>
            </w:r>
            <w:r w:rsidRPr="001A7873">
              <w:rPr>
                <w:rFonts w:ascii="Arial" w:hAnsi="Arial" w:cs="Arial"/>
                <w:szCs w:val="21"/>
              </w:rPr>
              <w:t>重大分歧意见的处理经过和依据</w:t>
            </w:r>
          </w:p>
        </w:tc>
        <w:tc>
          <w:tcPr>
            <w:tcW w:w="7832" w:type="dxa"/>
            <w:gridSpan w:val="5"/>
            <w:tcBorders>
              <w:top w:val="single" w:sz="4" w:space="0" w:color="auto"/>
              <w:left w:val="single" w:sz="4" w:space="0" w:color="auto"/>
              <w:bottom w:val="single" w:sz="4" w:space="0" w:color="auto"/>
              <w:right w:val="single" w:sz="4" w:space="0" w:color="auto"/>
            </w:tcBorders>
            <w:vAlign w:val="center"/>
          </w:tcPr>
          <w:p w14:paraId="28A9BC70" w14:textId="77777777" w:rsidR="009758A9" w:rsidRPr="001A7873" w:rsidRDefault="009758A9" w:rsidP="00EA1735">
            <w:pPr>
              <w:rPr>
                <w:rFonts w:ascii="Arial" w:hAnsi="Arial" w:cs="Arial"/>
                <w:szCs w:val="21"/>
              </w:rPr>
            </w:pPr>
          </w:p>
        </w:tc>
      </w:tr>
      <w:tr w:rsidR="009758A9" w:rsidRPr="001A7873" w14:paraId="1FB611B2" w14:textId="77777777" w:rsidTr="00A76102">
        <w:trPr>
          <w:cantSplit/>
          <w:trHeight w:val="659"/>
        </w:trPr>
        <w:tc>
          <w:tcPr>
            <w:tcW w:w="1198" w:type="dxa"/>
            <w:tcBorders>
              <w:top w:val="single" w:sz="4" w:space="0" w:color="auto"/>
              <w:left w:val="single" w:sz="4" w:space="0" w:color="auto"/>
              <w:bottom w:val="single" w:sz="4" w:space="0" w:color="auto"/>
              <w:right w:val="single" w:sz="4" w:space="0" w:color="auto"/>
            </w:tcBorders>
            <w:vAlign w:val="center"/>
          </w:tcPr>
          <w:p w14:paraId="5B6C0970" w14:textId="77777777" w:rsidR="009758A9" w:rsidRPr="001A7873" w:rsidRDefault="009758A9" w:rsidP="009758A9">
            <w:pPr>
              <w:ind w:leftChars="67" w:left="141" w:rightChars="84" w:right="176"/>
              <w:rPr>
                <w:rFonts w:ascii="Arial" w:hAnsi="Arial" w:cs="Arial"/>
                <w:szCs w:val="21"/>
              </w:rPr>
            </w:pPr>
            <w:r w:rsidRPr="001A7873">
              <w:rPr>
                <w:rFonts w:ascii="Arial" w:hAnsi="Arial" w:cs="Arial"/>
                <w:szCs w:val="21"/>
              </w:rPr>
              <w:t xml:space="preserve">6.4 </w:t>
            </w:r>
            <w:r w:rsidRPr="001A7873">
              <w:rPr>
                <w:rFonts w:ascii="Arial" w:hAnsi="Arial" w:cs="Arial"/>
                <w:szCs w:val="21"/>
              </w:rPr>
              <w:t>其他需要说明的情况</w:t>
            </w:r>
          </w:p>
        </w:tc>
        <w:tc>
          <w:tcPr>
            <w:tcW w:w="7832" w:type="dxa"/>
            <w:gridSpan w:val="5"/>
            <w:tcBorders>
              <w:top w:val="single" w:sz="4" w:space="0" w:color="auto"/>
              <w:left w:val="single" w:sz="4" w:space="0" w:color="auto"/>
              <w:bottom w:val="single" w:sz="4" w:space="0" w:color="auto"/>
              <w:right w:val="single" w:sz="4" w:space="0" w:color="auto"/>
            </w:tcBorders>
            <w:vAlign w:val="center"/>
          </w:tcPr>
          <w:p w14:paraId="5AB2FD8E" w14:textId="77777777" w:rsidR="009758A9" w:rsidRPr="001A7873" w:rsidRDefault="009758A9" w:rsidP="00EA1735">
            <w:pPr>
              <w:rPr>
                <w:rFonts w:ascii="Arial" w:hAnsi="Arial" w:cs="Arial"/>
                <w:szCs w:val="21"/>
              </w:rPr>
            </w:pPr>
          </w:p>
        </w:tc>
      </w:tr>
      <w:tr w:rsidR="009758A9" w:rsidRPr="001A7873" w14:paraId="20A1FB66" w14:textId="77777777" w:rsidTr="00A76102">
        <w:trPr>
          <w:cantSplit/>
          <w:trHeight w:val="886"/>
        </w:trPr>
        <w:tc>
          <w:tcPr>
            <w:tcW w:w="1198" w:type="dxa"/>
            <w:tcBorders>
              <w:top w:val="single" w:sz="4" w:space="0" w:color="auto"/>
              <w:left w:val="single" w:sz="4" w:space="0" w:color="auto"/>
              <w:bottom w:val="single" w:sz="4" w:space="0" w:color="auto"/>
              <w:right w:val="single" w:sz="4" w:space="0" w:color="auto"/>
            </w:tcBorders>
            <w:vAlign w:val="center"/>
          </w:tcPr>
          <w:p w14:paraId="26D19CBA" w14:textId="77777777" w:rsidR="009758A9" w:rsidRPr="001A7873" w:rsidRDefault="009758A9" w:rsidP="009758A9">
            <w:pPr>
              <w:ind w:leftChars="67" w:left="141" w:rightChars="84" w:right="176"/>
              <w:rPr>
                <w:rFonts w:ascii="Arial" w:hAnsi="Arial" w:cs="Arial"/>
                <w:szCs w:val="21"/>
              </w:rPr>
            </w:pPr>
            <w:r w:rsidRPr="001A7873">
              <w:rPr>
                <w:rFonts w:ascii="Arial" w:hAnsi="Arial" w:cs="Arial"/>
                <w:szCs w:val="21"/>
              </w:rPr>
              <w:t xml:space="preserve">6.5 </w:t>
            </w:r>
            <w:r w:rsidRPr="001A7873">
              <w:rPr>
                <w:rFonts w:ascii="Arial" w:hAnsi="Arial" w:cs="Arial"/>
                <w:szCs w:val="21"/>
              </w:rPr>
              <w:t>参考文献</w:t>
            </w:r>
          </w:p>
        </w:tc>
        <w:tc>
          <w:tcPr>
            <w:tcW w:w="7832" w:type="dxa"/>
            <w:gridSpan w:val="5"/>
            <w:tcBorders>
              <w:top w:val="single" w:sz="4" w:space="0" w:color="auto"/>
              <w:left w:val="single" w:sz="4" w:space="0" w:color="auto"/>
              <w:bottom w:val="single" w:sz="4" w:space="0" w:color="auto"/>
              <w:right w:val="single" w:sz="4" w:space="0" w:color="auto"/>
            </w:tcBorders>
            <w:vAlign w:val="center"/>
          </w:tcPr>
          <w:p w14:paraId="527654D9" w14:textId="77777777" w:rsidR="009758A9" w:rsidRPr="001A7873" w:rsidRDefault="009758A9" w:rsidP="00EA1735">
            <w:pPr>
              <w:rPr>
                <w:rFonts w:ascii="Arial" w:hAnsi="Arial" w:cs="Arial"/>
                <w:szCs w:val="21"/>
              </w:rPr>
            </w:pPr>
          </w:p>
        </w:tc>
      </w:tr>
      <w:tr w:rsidR="009758A9" w:rsidRPr="001A7873" w14:paraId="336A7954" w14:textId="77777777" w:rsidTr="00A76102">
        <w:trPr>
          <w:cantSplit/>
          <w:trHeight w:val="495"/>
        </w:trPr>
        <w:tc>
          <w:tcPr>
            <w:tcW w:w="1198" w:type="dxa"/>
            <w:tcBorders>
              <w:top w:val="single" w:sz="4" w:space="0" w:color="auto"/>
              <w:left w:val="single" w:sz="4" w:space="0" w:color="auto"/>
              <w:bottom w:val="single" w:sz="4" w:space="0" w:color="auto"/>
              <w:right w:val="single" w:sz="4" w:space="0" w:color="auto"/>
            </w:tcBorders>
            <w:vAlign w:val="center"/>
          </w:tcPr>
          <w:p w14:paraId="0136477C" w14:textId="77777777" w:rsidR="009758A9" w:rsidRPr="001A7873" w:rsidRDefault="009758A9" w:rsidP="00EA1735">
            <w:pPr>
              <w:jc w:val="center"/>
              <w:rPr>
                <w:rFonts w:ascii="Arial" w:hAnsi="Arial" w:cs="Arial"/>
                <w:szCs w:val="21"/>
              </w:rPr>
            </w:pPr>
            <w:r w:rsidRPr="001A7873">
              <w:rPr>
                <w:rFonts w:ascii="Arial" w:hAnsi="Arial" w:cs="Arial"/>
                <w:szCs w:val="21"/>
              </w:rPr>
              <w:t>联系人</w:t>
            </w:r>
          </w:p>
        </w:tc>
        <w:tc>
          <w:tcPr>
            <w:tcW w:w="1296" w:type="dxa"/>
            <w:tcBorders>
              <w:top w:val="single" w:sz="4" w:space="0" w:color="auto"/>
              <w:left w:val="single" w:sz="4" w:space="0" w:color="auto"/>
              <w:bottom w:val="single" w:sz="4" w:space="0" w:color="auto"/>
              <w:right w:val="single" w:sz="4" w:space="0" w:color="auto"/>
            </w:tcBorders>
            <w:vAlign w:val="center"/>
          </w:tcPr>
          <w:p w14:paraId="16906BE0" w14:textId="133B0B90" w:rsidR="009758A9" w:rsidRPr="001A7873" w:rsidRDefault="00633CDC" w:rsidP="00EA1735">
            <w:pPr>
              <w:jc w:val="center"/>
              <w:rPr>
                <w:rFonts w:ascii="Arial" w:hAnsi="Arial" w:cs="Arial"/>
                <w:szCs w:val="21"/>
              </w:rPr>
            </w:pPr>
            <w:r>
              <w:rPr>
                <w:rFonts w:ascii="Arial" w:hAnsi="Arial" w:cs="Arial" w:hint="eastAsia"/>
                <w:szCs w:val="21"/>
              </w:rPr>
              <w:t>段效辉</w:t>
            </w:r>
          </w:p>
        </w:tc>
        <w:tc>
          <w:tcPr>
            <w:tcW w:w="1080" w:type="dxa"/>
            <w:tcBorders>
              <w:top w:val="single" w:sz="4" w:space="0" w:color="auto"/>
              <w:left w:val="single" w:sz="4" w:space="0" w:color="auto"/>
              <w:bottom w:val="single" w:sz="4" w:space="0" w:color="auto"/>
              <w:right w:val="single" w:sz="4" w:space="0" w:color="auto"/>
            </w:tcBorders>
            <w:vAlign w:val="center"/>
          </w:tcPr>
          <w:p w14:paraId="3D873C64" w14:textId="77777777" w:rsidR="009758A9" w:rsidRPr="001A7873" w:rsidRDefault="009758A9" w:rsidP="00EA1735">
            <w:pPr>
              <w:jc w:val="center"/>
              <w:rPr>
                <w:rFonts w:ascii="Arial" w:hAnsi="Arial" w:cs="Arial"/>
                <w:szCs w:val="21"/>
              </w:rPr>
            </w:pPr>
            <w:r w:rsidRPr="001A7873">
              <w:rPr>
                <w:rFonts w:ascii="Arial" w:hAnsi="Arial" w:cs="Arial"/>
                <w:szCs w:val="21"/>
              </w:rPr>
              <w:t>联系电话</w:t>
            </w:r>
          </w:p>
        </w:tc>
        <w:tc>
          <w:tcPr>
            <w:tcW w:w="1620" w:type="dxa"/>
            <w:tcBorders>
              <w:top w:val="single" w:sz="4" w:space="0" w:color="auto"/>
              <w:left w:val="single" w:sz="4" w:space="0" w:color="auto"/>
              <w:bottom w:val="single" w:sz="4" w:space="0" w:color="auto"/>
              <w:right w:val="single" w:sz="4" w:space="0" w:color="auto"/>
            </w:tcBorders>
            <w:vAlign w:val="center"/>
          </w:tcPr>
          <w:p w14:paraId="7F221C30" w14:textId="40C35BE7" w:rsidR="009758A9" w:rsidRPr="001A7873" w:rsidRDefault="00633CDC" w:rsidP="008976CE">
            <w:pPr>
              <w:jc w:val="center"/>
              <w:rPr>
                <w:rFonts w:ascii="Arial" w:hAnsi="Arial" w:cs="Arial"/>
                <w:szCs w:val="21"/>
              </w:rPr>
            </w:pPr>
            <w:r>
              <w:rPr>
                <w:rFonts w:ascii="Arial" w:hAnsi="Arial" w:cs="Arial" w:hint="eastAsia"/>
                <w:szCs w:val="21"/>
              </w:rPr>
              <w:t>1</w:t>
            </w:r>
            <w:r>
              <w:rPr>
                <w:rFonts w:ascii="Arial" w:hAnsi="Arial" w:cs="Arial"/>
                <w:szCs w:val="21"/>
              </w:rPr>
              <w:t>3589817922</w:t>
            </w:r>
          </w:p>
        </w:tc>
        <w:tc>
          <w:tcPr>
            <w:tcW w:w="1440" w:type="dxa"/>
            <w:tcBorders>
              <w:top w:val="single" w:sz="4" w:space="0" w:color="auto"/>
              <w:left w:val="single" w:sz="4" w:space="0" w:color="auto"/>
              <w:bottom w:val="single" w:sz="4" w:space="0" w:color="auto"/>
              <w:right w:val="single" w:sz="4" w:space="0" w:color="auto"/>
            </w:tcBorders>
            <w:vAlign w:val="center"/>
          </w:tcPr>
          <w:p w14:paraId="5AA06954" w14:textId="77777777" w:rsidR="009758A9" w:rsidRPr="001A7873" w:rsidRDefault="009758A9" w:rsidP="00EA1735">
            <w:pPr>
              <w:jc w:val="center"/>
              <w:rPr>
                <w:rFonts w:ascii="Arial" w:hAnsi="Arial" w:cs="Arial"/>
                <w:szCs w:val="21"/>
              </w:rPr>
            </w:pPr>
            <w:r w:rsidRPr="001A7873">
              <w:rPr>
                <w:rFonts w:ascii="Arial" w:hAnsi="Arial" w:cs="Arial"/>
                <w:szCs w:val="21"/>
              </w:rPr>
              <w:t>电子邮箱</w:t>
            </w:r>
          </w:p>
        </w:tc>
        <w:tc>
          <w:tcPr>
            <w:tcW w:w="2396" w:type="dxa"/>
            <w:tcBorders>
              <w:top w:val="single" w:sz="4" w:space="0" w:color="auto"/>
              <w:left w:val="single" w:sz="4" w:space="0" w:color="auto"/>
              <w:bottom w:val="single" w:sz="4" w:space="0" w:color="auto"/>
              <w:right w:val="single" w:sz="4" w:space="0" w:color="auto"/>
            </w:tcBorders>
            <w:vAlign w:val="center"/>
          </w:tcPr>
          <w:p w14:paraId="27278D75" w14:textId="6165F383" w:rsidR="005662EF" w:rsidRPr="001A7873" w:rsidRDefault="00633CDC" w:rsidP="008976CE">
            <w:pPr>
              <w:jc w:val="center"/>
              <w:rPr>
                <w:rFonts w:ascii="Arial" w:hAnsi="Arial" w:cs="Arial"/>
                <w:szCs w:val="21"/>
              </w:rPr>
            </w:pPr>
            <w:r>
              <w:rPr>
                <w:rFonts w:ascii="Arial" w:hAnsi="Arial" w:cs="Arial" w:hint="eastAsia"/>
                <w:szCs w:val="21"/>
              </w:rPr>
              <w:t>x</w:t>
            </w:r>
            <w:r>
              <w:rPr>
                <w:rFonts w:ascii="Arial" w:hAnsi="Arial" w:cs="Arial"/>
                <w:szCs w:val="21"/>
              </w:rPr>
              <w:t>iaohuiduan@126.com</w:t>
            </w:r>
          </w:p>
        </w:tc>
      </w:tr>
      <w:tr w:rsidR="009758A9" w:rsidRPr="001A7873" w14:paraId="149F982C" w14:textId="77777777" w:rsidTr="00A76102">
        <w:trPr>
          <w:cantSplit/>
          <w:trHeight w:val="495"/>
        </w:trPr>
        <w:tc>
          <w:tcPr>
            <w:tcW w:w="9030" w:type="dxa"/>
            <w:gridSpan w:val="6"/>
            <w:tcBorders>
              <w:top w:val="single" w:sz="4" w:space="0" w:color="auto"/>
              <w:left w:val="single" w:sz="4" w:space="0" w:color="auto"/>
              <w:bottom w:val="single" w:sz="4" w:space="0" w:color="auto"/>
              <w:right w:val="single" w:sz="4" w:space="0" w:color="auto"/>
            </w:tcBorders>
            <w:vAlign w:val="center"/>
          </w:tcPr>
          <w:p w14:paraId="16BD4B5B" w14:textId="77777777" w:rsidR="009758A9" w:rsidRPr="002B1BED" w:rsidRDefault="009758A9" w:rsidP="00EB5357">
            <w:pPr>
              <w:adjustRightInd w:val="0"/>
              <w:spacing w:before="60" w:line="360" w:lineRule="auto"/>
              <w:ind w:firstLineChars="210" w:firstLine="441"/>
              <w:rPr>
                <w:rFonts w:ascii="Arial" w:hAnsi="Arial" w:cs="Arial"/>
                <w:szCs w:val="21"/>
              </w:rPr>
            </w:pPr>
            <w:r w:rsidRPr="002B1BED">
              <w:rPr>
                <w:rFonts w:ascii="Arial" w:hAnsi="Arial" w:cs="Arial"/>
                <w:szCs w:val="21"/>
              </w:rPr>
              <w:t>注</w:t>
            </w:r>
            <w:r w:rsidRPr="002B1BED">
              <w:rPr>
                <w:rFonts w:ascii="Arial" w:hAnsi="Arial" w:cs="Arial"/>
                <w:szCs w:val="21"/>
              </w:rPr>
              <w:t>1</w:t>
            </w:r>
            <w:r w:rsidRPr="002B1BED">
              <w:rPr>
                <w:rFonts w:ascii="Arial" w:hAnsi="Arial" w:cs="Arial"/>
                <w:szCs w:val="21"/>
              </w:rPr>
              <w:t>：本格式的通用部分为第</w:t>
            </w:r>
            <w:r w:rsidRPr="002B1BED">
              <w:rPr>
                <w:rFonts w:ascii="Arial" w:hAnsi="Arial" w:cs="Arial"/>
                <w:szCs w:val="21"/>
              </w:rPr>
              <w:t>1</w:t>
            </w:r>
            <w:r w:rsidRPr="002B1BED">
              <w:rPr>
                <w:rFonts w:ascii="Arial" w:hAnsi="Arial" w:cs="Arial"/>
                <w:szCs w:val="21"/>
              </w:rPr>
              <w:t>章、第</w:t>
            </w:r>
            <w:r w:rsidRPr="002B1BED">
              <w:rPr>
                <w:rFonts w:ascii="Arial" w:hAnsi="Arial" w:cs="Arial"/>
                <w:szCs w:val="21"/>
              </w:rPr>
              <w:t>2</w:t>
            </w:r>
            <w:r w:rsidRPr="002B1BED">
              <w:rPr>
                <w:rFonts w:ascii="Arial" w:hAnsi="Arial" w:cs="Arial"/>
                <w:szCs w:val="21"/>
              </w:rPr>
              <w:t>章、第</w:t>
            </w:r>
            <w:r w:rsidRPr="002B1BED">
              <w:rPr>
                <w:rFonts w:ascii="Arial" w:hAnsi="Arial" w:cs="Arial"/>
                <w:szCs w:val="21"/>
              </w:rPr>
              <w:t>4</w:t>
            </w:r>
            <w:r w:rsidRPr="002B1BED">
              <w:rPr>
                <w:rFonts w:ascii="Arial" w:hAnsi="Arial" w:cs="Arial"/>
                <w:szCs w:val="21"/>
              </w:rPr>
              <w:t>章和第</w:t>
            </w:r>
            <w:r w:rsidRPr="002B1BED">
              <w:rPr>
                <w:rFonts w:ascii="Arial" w:hAnsi="Arial" w:cs="Arial"/>
                <w:szCs w:val="21"/>
              </w:rPr>
              <w:t>6</w:t>
            </w:r>
            <w:r w:rsidRPr="002B1BED">
              <w:rPr>
                <w:rFonts w:ascii="Arial" w:hAnsi="Arial" w:cs="Arial"/>
                <w:szCs w:val="21"/>
              </w:rPr>
              <w:t>章。</w:t>
            </w:r>
          </w:p>
          <w:p w14:paraId="7700B29A" w14:textId="77777777" w:rsidR="009758A9" w:rsidRPr="002B1BED" w:rsidRDefault="009758A9" w:rsidP="00EB5357">
            <w:pPr>
              <w:adjustRightInd w:val="0"/>
              <w:spacing w:before="60" w:line="360" w:lineRule="auto"/>
              <w:ind w:firstLineChars="210" w:firstLine="441"/>
              <w:rPr>
                <w:rFonts w:ascii="Arial" w:hAnsi="Arial" w:cs="Arial"/>
                <w:szCs w:val="21"/>
              </w:rPr>
            </w:pPr>
            <w:r w:rsidRPr="002B1BED">
              <w:rPr>
                <w:rFonts w:ascii="Arial" w:hAnsi="Arial" w:cs="Arial"/>
                <w:szCs w:val="21"/>
              </w:rPr>
              <w:t>注</w:t>
            </w:r>
            <w:r w:rsidRPr="002B1BED">
              <w:rPr>
                <w:rFonts w:ascii="Arial" w:hAnsi="Arial" w:cs="Arial"/>
                <w:szCs w:val="21"/>
              </w:rPr>
              <w:t>2</w:t>
            </w:r>
            <w:r w:rsidRPr="002B1BED">
              <w:rPr>
                <w:rFonts w:ascii="Arial" w:hAnsi="Arial" w:cs="Arial"/>
                <w:szCs w:val="21"/>
              </w:rPr>
              <w:t>：</w:t>
            </w:r>
            <w:r w:rsidRPr="002B1BED">
              <w:rPr>
                <w:rFonts w:ascii="Arial" w:hAnsi="Arial" w:cs="Arial"/>
                <w:szCs w:val="21"/>
              </w:rPr>
              <w:t>3.4</w:t>
            </w:r>
            <w:r w:rsidRPr="002B1BED">
              <w:rPr>
                <w:rFonts w:ascii="Arial" w:hAnsi="Arial" w:cs="Arial"/>
                <w:szCs w:val="21"/>
              </w:rPr>
              <w:t>适用于标准草案送审稿，</w:t>
            </w:r>
            <w:r w:rsidRPr="002B1BED">
              <w:rPr>
                <w:rFonts w:ascii="Arial" w:hAnsi="Arial" w:cs="Arial"/>
                <w:szCs w:val="21"/>
              </w:rPr>
              <w:t>3.5</w:t>
            </w:r>
            <w:r w:rsidRPr="002B1BED">
              <w:rPr>
                <w:rFonts w:ascii="Arial" w:hAnsi="Arial" w:cs="Arial"/>
                <w:szCs w:val="21"/>
              </w:rPr>
              <w:t>适用于标准草案报批稿，</w:t>
            </w:r>
            <w:r w:rsidRPr="002B1BED">
              <w:rPr>
                <w:rFonts w:ascii="Arial" w:hAnsi="Arial" w:cs="Arial"/>
                <w:szCs w:val="21"/>
              </w:rPr>
              <w:t>3.6</w:t>
            </w:r>
            <w:r w:rsidRPr="002B1BED">
              <w:rPr>
                <w:rFonts w:ascii="Arial" w:hAnsi="Arial" w:cs="Arial"/>
                <w:szCs w:val="21"/>
              </w:rPr>
              <w:t>中</w:t>
            </w:r>
            <w:r w:rsidRPr="002B1BED">
              <w:rPr>
                <w:rFonts w:ascii="Arial" w:hAnsi="Arial" w:cs="Arial"/>
                <w:szCs w:val="21"/>
              </w:rPr>
              <w:t>“</w:t>
            </w:r>
            <w:r w:rsidRPr="002B1BED">
              <w:rPr>
                <w:rFonts w:ascii="Arial" w:hAnsi="Arial" w:cs="Arial"/>
                <w:szCs w:val="21"/>
              </w:rPr>
              <w:t>预期的管理目标</w:t>
            </w:r>
            <w:r w:rsidRPr="002B1BED">
              <w:rPr>
                <w:rFonts w:ascii="Arial" w:hAnsi="Arial" w:cs="Arial"/>
                <w:szCs w:val="21"/>
              </w:rPr>
              <w:t>”</w:t>
            </w:r>
            <w:r w:rsidRPr="002B1BED">
              <w:rPr>
                <w:rFonts w:ascii="Arial" w:hAnsi="Arial" w:cs="Arial"/>
                <w:szCs w:val="21"/>
              </w:rPr>
              <w:t>适用于规程类标准，</w:t>
            </w:r>
            <w:r w:rsidRPr="002B1BED">
              <w:rPr>
                <w:rFonts w:ascii="Arial" w:hAnsi="Arial" w:cs="Arial"/>
                <w:szCs w:val="21"/>
              </w:rPr>
              <w:t>3.6</w:t>
            </w:r>
            <w:r w:rsidRPr="002B1BED">
              <w:rPr>
                <w:rFonts w:ascii="Arial" w:hAnsi="Arial" w:cs="Arial"/>
                <w:szCs w:val="21"/>
              </w:rPr>
              <w:t>中</w:t>
            </w:r>
            <w:r w:rsidRPr="002B1BED">
              <w:rPr>
                <w:rFonts w:ascii="Arial" w:hAnsi="Arial" w:cs="Arial"/>
                <w:szCs w:val="21"/>
              </w:rPr>
              <w:t>“</w:t>
            </w:r>
            <w:r w:rsidRPr="002B1BED">
              <w:rPr>
                <w:rFonts w:ascii="Arial" w:hAnsi="Arial" w:cs="Arial"/>
                <w:szCs w:val="21"/>
              </w:rPr>
              <w:t>技术指标</w:t>
            </w:r>
            <w:r w:rsidRPr="002B1BED">
              <w:rPr>
                <w:rFonts w:ascii="Arial" w:hAnsi="Arial" w:cs="Arial"/>
                <w:szCs w:val="21"/>
              </w:rPr>
              <w:t>”</w:t>
            </w:r>
            <w:r w:rsidRPr="002B1BED">
              <w:rPr>
                <w:rFonts w:ascii="Arial" w:hAnsi="Arial" w:cs="Arial"/>
                <w:szCs w:val="21"/>
              </w:rPr>
              <w:t>适用于方法类标准，第</w:t>
            </w:r>
            <w:r w:rsidRPr="002B1BED">
              <w:rPr>
                <w:rFonts w:ascii="Arial" w:hAnsi="Arial" w:cs="Arial"/>
                <w:szCs w:val="21"/>
              </w:rPr>
              <w:t>5</w:t>
            </w:r>
            <w:r w:rsidRPr="002B1BED">
              <w:rPr>
                <w:rFonts w:ascii="Arial" w:hAnsi="Arial" w:cs="Arial"/>
                <w:szCs w:val="21"/>
              </w:rPr>
              <w:t>章适用于方法类标准编制说明的编写。</w:t>
            </w:r>
          </w:p>
          <w:p w14:paraId="70D0C843" w14:textId="77777777" w:rsidR="009758A9" w:rsidRPr="001A7873" w:rsidRDefault="009758A9" w:rsidP="00EB5357">
            <w:pPr>
              <w:adjustRightInd w:val="0"/>
              <w:spacing w:before="60" w:line="360" w:lineRule="auto"/>
              <w:ind w:firstLineChars="210" w:firstLine="441"/>
              <w:rPr>
                <w:rFonts w:ascii="Arial" w:hAnsi="Arial" w:cs="Arial"/>
                <w:szCs w:val="21"/>
              </w:rPr>
            </w:pPr>
            <w:r w:rsidRPr="002B1BED">
              <w:rPr>
                <w:rFonts w:ascii="Arial" w:hAnsi="Arial" w:cs="Arial"/>
                <w:szCs w:val="21"/>
              </w:rPr>
              <w:t>注</w:t>
            </w:r>
            <w:r w:rsidRPr="002B1BED">
              <w:rPr>
                <w:rFonts w:ascii="Arial" w:hAnsi="Arial" w:cs="Arial"/>
                <w:szCs w:val="21"/>
              </w:rPr>
              <w:t>3</w:t>
            </w:r>
            <w:r w:rsidRPr="002B1BED">
              <w:rPr>
                <w:rFonts w:ascii="Arial" w:hAnsi="Arial" w:cs="Arial"/>
                <w:szCs w:val="21"/>
              </w:rPr>
              <w:t>：</w:t>
            </w:r>
            <w:r w:rsidRPr="002B1BED">
              <w:rPr>
                <w:rFonts w:ascii="Arial" w:hAnsi="Arial" w:cs="Arial"/>
                <w:szCs w:val="21"/>
              </w:rPr>
              <w:t>3.1</w:t>
            </w:r>
            <w:r w:rsidRPr="002B1BED">
              <w:rPr>
                <w:rFonts w:ascii="Arial" w:hAnsi="Arial" w:cs="Arial"/>
                <w:szCs w:val="21"/>
              </w:rPr>
              <w:t>和第</w:t>
            </w:r>
            <w:r w:rsidRPr="002B1BED">
              <w:rPr>
                <w:rFonts w:ascii="Arial" w:hAnsi="Arial" w:cs="Arial"/>
                <w:szCs w:val="21"/>
              </w:rPr>
              <w:t>6</w:t>
            </w:r>
            <w:r w:rsidRPr="002B1BED">
              <w:rPr>
                <w:rFonts w:ascii="Arial" w:hAnsi="Arial" w:cs="Arial"/>
                <w:szCs w:val="21"/>
              </w:rPr>
              <w:t>章为可选项，其余为必填项。</w:t>
            </w:r>
          </w:p>
        </w:tc>
      </w:tr>
      <w:tr w:rsidR="009758A9" w:rsidRPr="001A7873" w14:paraId="39EEA15E" w14:textId="77777777" w:rsidTr="00A76102">
        <w:trPr>
          <w:cantSplit/>
          <w:trHeight w:val="495"/>
        </w:trPr>
        <w:tc>
          <w:tcPr>
            <w:tcW w:w="9030" w:type="dxa"/>
            <w:gridSpan w:val="6"/>
            <w:tcBorders>
              <w:top w:val="single" w:sz="4" w:space="0" w:color="auto"/>
              <w:left w:val="nil"/>
              <w:bottom w:val="nil"/>
              <w:right w:val="nil"/>
            </w:tcBorders>
            <w:vAlign w:val="center"/>
          </w:tcPr>
          <w:p w14:paraId="499D7DC4" w14:textId="0A1B8A12" w:rsidR="009758A9" w:rsidRPr="001A7873" w:rsidRDefault="009758A9" w:rsidP="00DB3A9F">
            <w:pPr>
              <w:wordWrap w:val="0"/>
              <w:ind w:right="480"/>
              <w:jc w:val="right"/>
              <w:rPr>
                <w:rFonts w:ascii="Arial" w:hAnsi="Arial" w:cs="Arial"/>
                <w:szCs w:val="21"/>
              </w:rPr>
            </w:pPr>
            <w:r w:rsidRPr="001A7873">
              <w:rPr>
                <w:rFonts w:ascii="Arial" w:hAnsi="Arial" w:cs="Arial"/>
                <w:szCs w:val="21"/>
              </w:rPr>
              <w:t>编写日期：</w:t>
            </w:r>
            <w:r w:rsidRPr="001A7873">
              <w:rPr>
                <w:rFonts w:ascii="Arial" w:hAnsi="Arial" w:cs="Arial"/>
                <w:szCs w:val="21"/>
              </w:rPr>
              <w:t xml:space="preserve"> </w:t>
            </w:r>
            <w:r w:rsidR="00567701" w:rsidRPr="001A7873">
              <w:rPr>
                <w:rFonts w:ascii="Arial" w:hAnsi="Arial" w:cs="Arial" w:hint="eastAsia"/>
                <w:szCs w:val="21"/>
              </w:rPr>
              <w:t>20</w:t>
            </w:r>
            <w:r w:rsidR="0008043C">
              <w:rPr>
                <w:rFonts w:ascii="Arial" w:hAnsi="Arial" w:cs="Arial" w:hint="eastAsia"/>
                <w:szCs w:val="21"/>
              </w:rPr>
              <w:t>2</w:t>
            </w:r>
            <w:r w:rsidR="00633CDC">
              <w:rPr>
                <w:rFonts w:ascii="Arial" w:hAnsi="Arial" w:cs="Arial"/>
                <w:szCs w:val="21"/>
              </w:rPr>
              <w:t>3</w:t>
            </w:r>
            <w:r w:rsidRPr="001A7873">
              <w:rPr>
                <w:rFonts w:ascii="Arial" w:hAnsi="Arial" w:cs="Arial"/>
                <w:szCs w:val="21"/>
              </w:rPr>
              <w:t xml:space="preserve"> </w:t>
            </w:r>
            <w:r w:rsidRPr="001A7873">
              <w:rPr>
                <w:rFonts w:ascii="Arial" w:hAnsi="Arial" w:cs="Arial"/>
                <w:szCs w:val="21"/>
              </w:rPr>
              <w:t>年</w:t>
            </w:r>
            <w:r w:rsidR="00633CDC">
              <w:rPr>
                <w:rFonts w:ascii="Arial" w:hAnsi="Arial" w:cs="Arial"/>
                <w:szCs w:val="21"/>
              </w:rPr>
              <w:t>5</w:t>
            </w:r>
            <w:r w:rsidRPr="001A7873">
              <w:rPr>
                <w:rFonts w:ascii="Arial" w:hAnsi="Arial" w:cs="Arial"/>
                <w:szCs w:val="21"/>
              </w:rPr>
              <w:t xml:space="preserve"> </w:t>
            </w:r>
            <w:r w:rsidRPr="001A7873">
              <w:rPr>
                <w:rFonts w:ascii="Arial" w:hAnsi="Arial" w:cs="Arial"/>
                <w:szCs w:val="21"/>
              </w:rPr>
              <w:t>月</w:t>
            </w:r>
            <w:r w:rsidR="00633CDC">
              <w:rPr>
                <w:rFonts w:ascii="Arial" w:hAnsi="Arial" w:cs="Arial" w:hint="eastAsia"/>
                <w:szCs w:val="21"/>
              </w:rPr>
              <w:t>2</w:t>
            </w:r>
            <w:r w:rsidR="00DB3A9F">
              <w:rPr>
                <w:rFonts w:ascii="Arial" w:hAnsi="Arial" w:cs="Arial" w:hint="eastAsia"/>
                <w:szCs w:val="21"/>
              </w:rPr>
              <w:t>8</w:t>
            </w:r>
            <w:r w:rsidRPr="001A7873">
              <w:rPr>
                <w:rFonts w:ascii="Arial" w:hAnsi="Arial" w:cs="Arial"/>
                <w:szCs w:val="21"/>
              </w:rPr>
              <w:t>日</w:t>
            </w:r>
          </w:p>
        </w:tc>
      </w:tr>
    </w:tbl>
    <w:p w14:paraId="12B172D6" w14:textId="77777777" w:rsidR="009758A9" w:rsidRPr="001A7873" w:rsidRDefault="009758A9">
      <w:pPr>
        <w:rPr>
          <w:rFonts w:ascii="Arial" w:hAnsi="Arial" w:cs="Arial"/>
        </w:rPr>
      </w:pPr>
    </w:p>
    <w:sectPr w:rsidR="009758A9" w:rsidRPr="001A7873" w:rsidSect="005B1BCB">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397A" w14:textId="77777777" w:rsidR="00155F68" w:rsidRDefault="00155F68" w:rsidP="00EB5357">
      <w:r>
        <w:separator/>
      </w:r>
    </w:p>
  </w:endnote>
  <w:endnote w:type="continuationSeparator" w:id="0">
    <w:p w14:paraId="3888474F" w14:textId="77777777" w:rsidR="00155F68" w:rsidRDefault="00155F68" w:rsidP="00EB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9EC6B" w14:textId="77777777" w:rsidR="00155F68" w:rsidRDefault="00155F68" w:rsidP="00EB5357">
      <w:r>
        <w:separator/>
      </w:r>
    </w:p>
  </w:footnote>
  <w:footnote w:type="continuationSeparator" w:id="0">
    <w:p w14:paraId="5C03D629" w14:textId="77777777" w:rsidR="00155F68" w:rsidRDefault="00155F68" w:rsidP="00EB5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1FA5"/>
    <w:multiLevelType w:val="hybridMultilevel"/>
    <w:tmpl w:val="F86E273C"/>
    <w:lvl w:ilvl="0" w:tplc="7736C99E">
      <w:start w:val="1"/>
      <w:numFmt w:val="lowerLetter"/>
      <w:lvlText w:val="%1)"/>
      <w:lvlJc w:val="left"/>
      <w:pPr>
        <w:ind w:left="1069" w:hanging="360"/>
      </w:pPr>
      <w:rPr>
        <w:rFonts w:ascii="Calibri" w:eastAsia="宋体" w:hAnsi="Calibri" w:cs="Times New Roman"/>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15:restartNumberingAfterBreak="0">
    <w:nsid w:val="0D605E14"/>
    <w:multiLevelType w:val="hybridMultilevel"/>
    <w:tmpl w:val="819E2784"/>
    <w:lvl w:ilvl="0" w:tplc="284677BA">
      <w:start w:val="1"/>
      <w:numFmt w:val="decimal"/>
      <w:lvlText w:val="%1、"/>
      <w:lvlJc w:val="left"/>
      <w:pPr>
        <w:ind w:left="2487" w:hanging="360"/>
      </w:pPr>
      <w:rPr>
        <w:rFonts w:hint="default"/>
      </w:rPr>
    </w:lvl>
    <w:lvl w:ilvl="1" w:tplc="04090019" w:tentative="1">
      <w:start w:val="1"/>
      <w:numFmt w:val="lowerLetter"/>
      <w:lvlText w:val="%2)"/>
      <w:lvlJc w:val="left"/>
      <w:pPr>
        <w:ind w:left="2967" w:hanging="420"/>
      </w:pPr>
    </w:lvl>
    <w:lvl w:ilvl="2" w:tplc="0409001B" w:tentative="1">
      <w:start w:val="1"/>
      <w:numFmt w:val="lowerRoman"/>
      <w:lvlText w:val="%3."/>
      <w:lvlJc w:val="right"/>
      <w:pPr>
        <w:ind w:left="3387" w:hanging="420"/>
      </w:pPr>
    </w:lvl>
    <w:lvl w:ilvl="3" w:tplc="0409000F" w:tentative="1">
      <w:start w:val="1"/>
      <w:numFmt w:val="decimal"/>
      <w:lvlText w:val="%4."/>
      <w:lvlJc w:val="left"/>
      <w:pPr>
        <w:ind w:left="3807" w:hanging="420"/>
      </w:pPr>
    </w:lvl>
    <w:lvl w:ilvl="4" w:tplc="04090019" w:tentative="1">
      <w:start w:val="1"/>
      <w:numFmt w:val="lowerLetter"/>
      <w:lvlText w:val="%5)"/>
      <w:lvlJc w:val="left"/>
      <w:pPr>
        <w:ind w:left="4227" w:hanging="420"/>
      </w:pPr>
    </w:lvl>
    <w:lvl w:ilvl="5" w:tplc="0409001B" w:tentative="1">
      <w:start w:val="1"/>
      <w:numFmt w:val="lowerRoman"/>
      <w:lvlText w:val="%6."/>
      <w:lvlJc w:val="right"/>
      <w:pPr>
        <w:ind w:left="4647" w:hanging="420"/>
      </w:pPr>
    </w:lvl>
    <w:lvl w:ilvl="6" w:tplc="0409000F" w:tentative="1">
      <w:start w:val="1"/>
      <w:numFmt w:val="decimal"/>
      <w:lvlText w:val="%7."/>
      <w:lvlJc w:val="left"/>
      <w:pPr>
        <w:ind w:left="5067" w:hanging="420"/>
      </w:pPr>
    </w:lvl>
    <w:lvl w:ilvl="7" w:tplc="04090019" w:tentative="1">
      <w:start w:val="1"/>
      <w:numFmt w:val="lowerLetter"/>
      <w:lvlText w:val="%8)"/>
      <w:lvlJc w:val="left"/>
      <w:pPr>
        <w:ind w:left="5487" w:hanging="420"/>
      </w:pPr>
    </w:lvl>
    <w:lvl w:ilvl="8" w:tplc="0409001B" w:tentative="1">
      <w:start w:val="1"/>
      <w:numFmt w:val="lowerRoman"/>
      <w:lvlText w:val="%9."/>
      <w:lvlJc w:val="right"/>
      <w:pPr>
        <w:ind w:left="5907" w:hanging="420"/>
      </w:pPr>
    </w:lvl>
  </w:abstractNum>
  <w:abstractNum w:abstractNumId="2" w15:restartNumberingAfterBreak="0">
    <w:nsid w:val="1FC91163"/>
    <w:multiLevelType w:val="multilevel"/>
    <w:tmpl w:val="1FC91163"/>
    <w:lvl w:ilvl="0">
      <w:start w:val="1"/>
      <w:numFmt w:val="decimal"/>
      <w:suff w:val="nothing"/>
      <w:lvlText w:val="%1　"/>
      <w:lvlJc w:val="left"/>
      <w:pPr>
        <w:ind w:left="426"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4B8E5307"/>
    <w:multiLevelType w:val="hybridMultilevel"/>
    <w:tmpl w:val="16AC0C20"/>
    <w:lvl w:ilvl="0" w:tplc="B22A9170">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57D3FBC"/>
    <w:multiLevelType w:val="multilevel"/>
    <w:tmpl w:val="657D3FBC"/>
    <w:lvl w:ilvl="0">
      <w:start w:val="1"/>
      <w:numFmt w:val="upperLetter"/>
      <w:pStyle w:val="a"/>
      <w:suff w:val="nothing"/>
      <w:lvlText w:val="附　录　%1"/>
      <w:lvlJc w:val="left"/>
      <w:pPr>
        <w:ind w:left="3687" w:firstLine="0"/>
      </w:pPr>
      <w:rPr>
        <w:rFonts w:ascii="黑体" w:eastAsia="黑体" w:hAnsi="Times New Roman" w:hint="eastAsia"/>
        <w:b w:val="0"/>
        <w:i w:val="0"/>
        <w:spacing w:val="0"/>
        <w:w w:val="10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851"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6A200CE6"/>
    <w:multiLevelType w:val="hybridMultilevel"/>
    <w:tmpl w:val="3626C076"/>
    <w:lvl w:ilvl="0" w:tplc="1576AB9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6CEA2025"/>
    <w:multiLevelType w:val="multilevel"/>
    <w:tmpl w:val="EDDA82DA"/>
    <w:lvl w:ilvl="0">
      <w:start w:val="1"/>
      <w:numFmt w:val="none"/>
      <w:pStyle w:val="a6"/>
      <w:suff w:val="nothing"/>
      <w:lvlText w:val="%1"/>
      <w:lvlJc w:val="left"/>
      <w:pPr>
        <w:ind w:left="0" w:firstLine="0"/>
      </w:pPr>
      <w:rPr>
        <w:rFonts w:ascii="Times New Roman" w:hAnsi="Times New Roman" w:cs="Times New Roman" w:hint="default"/>
        <w:b/>
        <w:i w:val="0"/>
        <w:sz w:val="21"/>
      </w:rPr>
    </w:lvl>
    <w:lvl w:ilvl="1">
      <w:start w:val="1"/>
      <w:numFmt w:val="decimal"/>
      <w:pStyle w:val="a7"/>
      <w:suff w:val="nothing"/>
      <w:lvlText w:val="%1%2　"/>
      <w:lvlJc w:val="left"/>
      <w:pPr>
        <w:ind w:left="0" w:firstLine="0"/>
      </w:pPr>
      <w:rPr>
        <w:rFonts w:ascii="黑体" w:eastAsia="黑体" w:hAnsi="Times New Roman" w:hint="eastAsia"/>
        <w:b w:val="0"/>
        <w:i w:val="0"/>
        <w:sz w:val="21"/>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pStyle w:val="a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num w:numId="1" w16cid:durableId="964431199">
    <w:abstractNumId w:val="1"/>
  </w:num>
  <w:num w:numId="2" w16cid:durableId="736732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4722720">
    <w:abstractNumId w:val="0"/>
  </w:num>
  <w:num w:numId="4" w16cid:durableId="899487512">
    <w:abstractNumId w:val="3"/>
  </w:num>
  <w:num w:numId="5" w16cid:durableId="2012561056">
    <w:abstractNumId w:val="5"/>
  </w:num>
  <w:num w:numId="6" w16cid:durableId="737752156">
    <w:abstractNumId w:val="6"/>
  </w:num>
  <w:num w:numId="7" w16cid:durableId="2050648267">
    <w:abstractNumId w:val="2"/>
  </w:num>
  <w:num w:numId="8" w16cid:durableId="1379358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A9"/>
    <w:rsid w:val="00014E07"/>
    <w:rsid w:val="00015A32"/>
    <w:rsid w:val="00020272"/>
    <w:rsid w:val="0003527E"/>
    <w:rsid w:val="000358EF"/>
    <w:rsid w:val="0005515D"/>
    <w:rsid w:val="000571C2"/>
    <w:rsid w:val="0006432A"/>
    <w:rsid w:val="0006450D"/>
    <w:rsid w:val="00066C86"/>
    <w:rsid w:val="0008043C"/>
    <w:rsid w:val="00083333"/>
    <w:rsid w:val="00085873"/>
    <w:rsid w:val="00090004"/>
    <w:rsid w:val="00095424"/>
    <w:rsid w:val="000A0FFA"/>
    <w:rsid w:val="000A3602"/>
    <w:rsid w:val="000B213D"/>
    <w:rsid w:val="000B540B"/>
    <w:rsid w:val="000D2E72"/>
    <w:rsid w:val="000D3D76"/>
    <w:rsid w:val="000D74FA"/>
    <w:rsid w:val="000D7D3F"/>
    <w:rsid w:val="000E3CCE"/>
    <w:rsid w:val="000F2C46"/>
    <w:rsid w:val="000F4CC7"/>
    <w:rsid w:val="00104A13"/>
    <w:rsid w:val="00105D13"/>
    <w:rsid w:val="0011242B"/>
    <w:rsid w:val="001137BA"/>
    <w:rsid w:val="00116E15"/>
    <w:rsid w:val="00117477"/>
    <w:rsid w:val="00117DF1"/>
    <w:rsid w:val="001205DC"/>
    <w:rsid w:val="00124CE7"/>
    <w:rsid w:val="00137DB0"/>
    <w:rsid w:val="0014292B"/>
    <w:rsid w:val="00150BC4"/>
    <w:rsid w:val="00150C80"/>
    <w:rsid w:val="00155F68"/>
    <w:rsid w:val="00164083"/>
    <w:rsid w:val="00165A61"/>
    <w:rsid w:val="00174BDD"/>
    <w:rsid w:val="00177FE2"/>
    <w:rsid w:val="00181888"/>
    <w:rsid w:val="00185769"/>
    <w:rsid w:val="001859E3"/>
    <w:rsid w:val="00193F7B"/>
    <w:rsid w:val="00196811"/>
    <w:rsid w:val="00197E79"/>
    <w:rsid w:val="001A343E"/>
    <w:rsid w:val="001A3BCF"/>
    <w:rsid w:val="001A580C"/>
    <w:rsid w:val="001A5A16"/>
    <w:rsid w:val="001A7873"/>
    <w:rsid w:val="001A78C9"/>
    <w:rsid w:val="001B2722"/>
    <w:rsid w:val="001B5B7E"/>
    <w:rsid w:val="001B6D9B"/>
    <w:rsid w:val="001C21A9"/>
    <w:rsid w:val="001C2D60"/>
    <w:rsid w:val="001E14CB"/>
    <w:rsid w:val="001E36F7"/>
    <w:rsid w:val="001E7E26"/>
    <w:rsid w:val="00206E7A"/>
    <w:rsid w:val="002305DD"/>
    <w:rsid w:val="00231494"/>
    <w:rsid w:val="00233476"/>
    <w:rsid w:val="002356D4"/>
    <w:rsid w:val="0024488A"/>
    <w:rsid w:val="002455BA"/>
    <w:rsid w:val="00247912"/>
    <w:rsid w:val="00252C77"/>
    <w:rsid w:val="002574D7"/>
    <w:rsid w:val="0025780D"/>
    <w:rsid w:val="002631BB"/>
    <w:rsid w:val="0026517C"/>
    <w:rsid w:val="002653CA"/>
    <w:rsid w:val="00265D60"/>
    <w:rsid w:val="00266243"/>
    <w:rsid w:val="00267672"/>
    <w:rsid w:val="00267A87"/>
    <w:rsid w:val="00270551"/>
    <w:rsid w:val="00270803"/>
    <w:rsid w:val="00270991"/>
    <w:rsid w:val="00273C3F"/>
    <w:rsid w:val="00274A36"/>
    <w:rsid w:val="002817A1"/>
    <w:rsid w:val="00284C9C"/>
    <w:rsid w:val="0028502F"/>
    <w:rsid w:val="002876E9"/>
    <w:rsid w:val="00293D6A"/>
    <w:rsid w:val="002955DD"/>
    <w:rsid w:val="002B1BED"/>
    <w:rsid w:val="002B3741"/>
    <w:rsid w:val="002B734B"/>
    <w:rsid w:val="002C2FC7"/>
    <w:rsid w:val="002C4622"/>
    <w:rsid w:val="002C60F9"/>
    <w:rsid w:val="002C643E"/>
    <w:rsid w:val="002D1642"/>
    <w:rsid w:val="002D172B"/>
    <w:rsid w:val="002D2142"/>
    <w:rsid w:val="002D7392"/>
    <w:rsid w:val="002E243D"/>
    <w:rsid w:val="002E3A55"/>
    <w:rsid w:val="002E3DF4"/>
    <w:rsid w:val="002E3F07"/>
    <w:rsid w:val="002F59BF"/>
    <w:rsid w:val="002F7F42"/>
    <w:rsid w:val="003002CF"/>
    <w:rsid w:val="00303AF1"/>
    <w:rsid w:val="0030715B"/>
    <w:rsid w:val="00311EBC"/>
    <w:rsid w:val="003138E9"/>
    <w:rsid w:val="00325CE2"/>
    <w:rsid w:val="00327734"/>
    <w:rsid w:val="0033446B"/>
    <w:rsid w:val="00350E5B"/>
    <w:rsid w:val="00354E7B"/>
    <w:rsid w:val="003557CB"/>
    <w:rsid w:val="00362805"/>
    <w:rsid w:val="00365038"/>
    <w:rsid w:val="00365B60"/>
    <w:rsid w:val="00367B26"/>
    <w:rsid w:val="00370922"/>
    <w:rsid w:val="003724E5"/>
    <w:rsid w:val="00372D0C"/>
    <w:rsid w:val="00377B07"/>
    <w:rsid w:val="0038000E"/>
    <w:rsid w:val="00387CBE"/>
    <w:rsid w:val="00393274"/>
    <w:rsid w:val="003A26C2"/>
    <w:rsid w:val="003A71E2"/>
    <w:rsid w:val="003B1490"/>
    <w:rsid w:val="003B5F02"/>
    <w:rsid w:val="003D49A3"/>
    <w:rsid w:val="003D5DA5"/>
    <w:rsid w:val="003D70F6"/>
    <w:rsid w:val="003D768B"/>
    <w:rsid w:val="003D7D38"/>
    <w:rsid w:val="003E2DA7"/>
    <w:rsid w:val="003E6B2E"/>
    <w:rsid w:val="003E726E"/>
    <w:rsid w:val="003F04AA"/>
    <w:rsid w:val="003F092E"/>
    <w:rsid w:val="003F4DBF"/>
    <w:rsid w:val="0040018A"/>
    <w:rsid w:val="00401102"/>
    <w:rsid w:val="00404719"/>
    <w:rsid w:val="00405835"/>
    <w:rsid w:val="004103D4"/>
    <w:rsid w:val="0042421C"/>
    <w:rsid w:val="00430FAD"/>
    <w:rsid w:val="00436A22"/>
    <w:rsid w:val="00445F2C"/>
    <w:rsid w:val="004465B8"/>
    <w:rsid w:val="004529E0"/>
    <w:rsid w:val="00461842"/>
    <w:rsid w:val="00470C6B"/>
    <w:rsid w:val="00476DB3"/>
    <w:rsid w:val="00476F71"/>
    <w:rsid w:val="004811F8"/>
    <w:rsid w:val="00486509"/>
    <w:rsid w:val="00487CCE"/>
    <w:rsid w:val="004907BD"/>
    <w:rsid w:val="00493F44"/>
    <w:rsid w:val="004959E7"/>
    <w:rsid w:val="004A4D5D"/>
    <w:rsid w:val="004A7766"/>
    <w:rsid w:val="004B5A4B"/>
    <w:rsid w:val="004B5E2A"/>
    <w:rsid w:val="004B63D6"/>
    <w:rsid w:val="004B7022"/>
    <w:rsid w:val="004B78E8"/>
    <w:rsid w:val="004C1CD1"/>
    <w:rsid w:val="004C5412"/>
    <w:rsid w:val="004E267D"/>
    <w:rsid w:val="004E49A7"/>
    <w:rsid w:val="004E5FC1"/>
    <w:rsid w:val="004F2EE3"/>
    <w:rsid w:val="004F589F"/>
    <w:rsid w:val="005023DC"/>
    <w:rsid w:val="005023EC"/>
    <w:rsid w:val="00502FC6"/>
    <w:rsid w:val="005066E1"/>
    <w:rsid w:val="00507E37"/>
    <w:rsid w:val="00510A86"/>
    <w:rsid w:val="00511A6F"/>
    <w:rsid w:val="00514E91"/>
    <w:rsid w:val="0052145D"/>
    <w:rsid w:val="00521589"/>
    <w:rsid w:val="00524412"/>
    <w:rsid w:val="005271D8"/>
    <w:rsid w:val="00530CE4"/>
    <w:rsid w:val="00532A40"/>
    <w:rsid w:val="0054173E"/>
    <w:rsid w:val="00545F54"/>
    <w:rsid w:val="00552622"/>
    <w:rsid w:val="0055378A"/>
    <w:rsid w:val="00560573"/>
    <w:rsid w:val="00561F0F"/>
    <w:rsid w:val="005662EF"/>
    <w:rsid w:val="00567701"/>
    <w:rsid w:val="0057448F"/>
    <w:rsid w:val="00587CA3"/>
    <w:rsid w:val="00594658"/>
    <w:rsid w:val="005A1C9D"/>
    <w:rsid w:val="005A4C01"/>
    <w:rsid w:val="005B1BCB"/>
    <w:rsid w:val="005B2725"/>
    <w:rsid w:val="005B39CA"/>
    <w:rsid w:val="005B3E29"/>
    <w:rsid w:val="005B4D1A"/>
    <w:rsid w:val="005B5BAC"/>
    <w:rsid w:val="005B69F5"/>
    <w:rsid w:val="005C0EB6"/>
    <w:rsid w:val="005C250B"/>
    <w:rsid w:val="005C601E"/>
    <w:rsid w:val="005D393C"/>
    <w:rsid w:val="005D58C1"/>
    <w:rsid w:val="005D7DBE"/>
    <w:rsid w:val="005E092A"/>
    <w:rsid w:val="005E2900"/>
    <w:rsid w:val="005E357F"/>
    <w:rsid w:val="005E49FA"/>
    <w:rsid w:val="005E7270"/>
    <w:rsid w:val="005F5966"/>
    <w:rsid w:val="005F6DFD"/>
    <w:rsid w:val="00602D20"/>
    <w:rsid w:val="00606D51"/>
    <w:rsid w:val="00612E6D"/>
    <w:rsid w:val="00617664"/>
    <w:rsid w:val="00622AEE"/>
    <w:rsid w:val="00623A17"/>
    <w:rsid w:val="0062625A"/>
    <w:rsid w:val="00633CDC"/>
    <w:rsid w:val="00653D66"/>
    <w:rsid w:val="00654F1F"/>
    <w:rsid w:val="006579B6"/>
    <w:rsid w:val="00663B79"/>
    <w:rsid w:val="0067090A"/>
    <w:rsid w:val="00671EAB"/>
    <w:rsid w:val="006730B6"/>
    <w:rsid w:val="00674DFF"/>
    <w:rsid w:val="0067645B"/>
    <w:rsid w:val="006774D5"/>
    <w:rsid w:val="0068341A"/>
    <w:rsid w:val="0068391D"/>
    <w:rsid w:val="00684314"/>
    <w:rsid w:val="00685E38"/>
    <w:rsid w:val="00685F2C"/>
    <w:rsid w:val="00687C1E"/>
    <w:rsid w:val="00687FCC"/>
    <w:rsid w:val="00693595"/>
    <w:rsid w:val="00694147"/>
    <w:rsid w:val="006A2F31"/>
    <w:rsid w:val="006B24FC"/>
    <w:rsid w:val="006B37B8"/>
    <w:rsid w:val="006B4F5F"/>
    <w:rsid w:val="006B4FBB"/>
    <w:rsid w:val="006C2A50"/>
    <w:rsid w:val="006C3A56"/>
    <w:rsid w:val="006C4E50"/>
    <w:rsid w:val="006D064D"/>
    <w:rsid w:val="006D0A6F"/>
    <w:rsid w:val="006D3DBB"/>
    <w:rsid w:val="006D4680"/>
    <w:rsid w:val="006D4EE8"/>
    <w:rsid w:val="006E2FB7"/>
    <w:rsid w:val="006E33D9"/>
    <w:rsid w:val="006E4A04"/>
    <w:rsid w:val="006E7190"/>
    <w:rsid w:val="006F1C28"/>
    <w:rsid w:val="006F611D"/>
    <w:rsid w:val="006F730B"/>
    <w:rsid w:val="007228F9"/>
    <w:rsid w:val="007275A7"/>
    <w:rsid w:val="00733426"/>
    <w:rsid w:val="007378CC"/>
    <w:rsid w:val="007419C0"/>
    <w:rsid w:val="00742026"/>
    <w:rsid w:val="007440DC"/>
    <w:rsid w:val="00744A63"/>
    <w:rsid w:val="0075537E"/>
    <w:rsid w:val="007575F9"/>
    <w:rsid w:val="00761544"/>
    <w:rsid w:val="007658F7"/>
    <w:rsid w:val="007722CE"/>
    <w:rsid w:val="00773A1E"/>
    <w:rsid w:val="00774CF6"/>
    <w:rsid w:val="00775BD0"/>
    <w:rsid w:val="00790870"/>
    <w:rsid w:val="00791177"/>
    <w:rsid w:val="00792620"/>
    <w:rsid w:val="007A6E01"/>
    <w:rsid w:val="007B0533"/>
    <w:rsid w:val="007B7A09"/>
    <w:rsid w:val="007C1B44"/>
    <w:rsid w:val="007C61E8"/>
    <w:rsid w:val="007C647D"/>
    <w:rsid w:val="007C68B9"/>
    <w:rsid w:val="007E4C85"/>
    <w:rsid w:val="007F2F57"/>
    <w:rsid w:val="007F78F1"/>
    <w:rsid w:val="00801338"/>
    <w:rsid w:val="008118C8"/>
    <w:rsid w:val="00812475"/>
    <w:rsid w:val="00814B05"/>
    <w:rsid w:val="00830DFE"/>
    <w:rsid w:val="00850776"/>
    <w:rsid w:val="00851438"/>
    <w:rsid w:val="008547CC"/>
    <w:rsid w:val="00856B75"/>
    <w:rsid w:val="008577D6"/>
    <w:rsid w:val="00860DD3"/>
    <w:rsid w:val="00866BE7"/>
    <w:rsid w:val="00867974"/>
    <w:rsid w:val="00867B13"/>
    <w:rsid w:val="00872479"/>
    <w:rsid w:val="00873CBA"/>
    <w:rsid w:val="00881DC8"/>
    <w:rsid w:val="008831DD"/>
    <w:rsid w:val="008976CE"/>
    <w:rsid w:val="00897FFE"/>
    <w:rsid w:val="008A08AE"/>
    <w:rsid w:val="008A0B4B"/>
    <w:rsid w:val="008A5D93"/>
    <w:rsid w:val="008B25CF"/>
    <w:rsid w:val="008B4142"/>
    <w:rsid w:val="008B67A5"/>
    <w:rsid w:val="008C15BB"/>
    <w:rsid w:val="008C37F0"/>
    <w:rsid w:val="008D0D42"/>
    <w:rsid w:val="008D19A6"/>
    <w:rsid w:val="008D1E5A"/>
    <w:rsid w:val="008D5E48"/>
    <w:rsid w:val="008D6072"/>
    <w:rsid w:val="008D73CC"/>
    <w:rsid w:val="008D7C9D"/>
    <w:rsid w:val="008E1E67"/>
    <w:rsid w:val="008E4911"/>
    <w:rsid w:val="008E6B43"/>
    <w:rsid w:val="008F2DEE"/>
    <w:rsid w:val="008F5466"/>
    <w:rsid w:val="00907844"/>
    <w:rsid w:val="009141B5"/>
    <w:rsid w:val="009146C5"/>
    <w:rsid w:val="0091716A"/>
    <w:rsid w:val="00922534"/>
    <w:rsid w:val="00925447"/>
    <w:rsid w:val="00933D02"/>
    <w:rsid w:val="00934D52"/>
    <w:rsid w:val="00936808"/>
    <w:rsid w:val="00936978"/>
    <w:rsid w:val="00941DCB"/>
    <w:rsid w:val="00946701"/>
    <w:rsid w:val="00950EDA"/>
    <w:rsid w:val="0096008E"/>
    <w:rsid w:val="009638FF"/>
    <w:rsid w:val="009716CB"/>
    <w:rsid w:val="0097262F"/>
    <w:rsid w:val="009746E6"/>
    <w:rsid w:val="009758A9"/>
    <w:rsid w:val="00976088"/>
    <w:rsid w:val="00980AD0"/>
    <w:rsid w:val="009814E3"/>
    <w:rsid w:val="00981A9E"/>
    <w:rsid w:val="00983E74"/>
    <w:rsid w:val="00985FA7"/>
    <w:rsid w:val="0099587C"/>
    <w:rsid w:val="009A31C7"/>
    <w:rsid w:val="009A4CD1"/>
    <w:rsid w:val="009B0402"/>
    <w:rsid w:val="009B2637"/>
    <w:rsid w:val="009C3055"/>
    <w:rsid w:val="009C3F93"/>
    <w:rsid w:val="009D5F87"/>
    <w:rsid w:val="009D6B03"/>
    <w:rsid w:val="009E4C97"/>
    <w:rsid w:val="009E5274"/>
    <w:rsid w:val="009E638D"/>
    <w:rsid w:val="00A02BCB"/>
    <w:rsid w:val="00A23D0C"/>
    <w:rsid w:val="00A32B90"/>
    <w:rsid w:val="00A3739B"/>
    <w:rsid w:val="00A37EFA"/>
    <w:rsid w:val="00A42463"/>
    <w:rsid w:val="00A44267"/>
    <w:rsid w:val="00A505E1"/>
    <w:rsid w:val="00A61C52"/>
    <w:rsid w:val="00A67E5C"/>
    <w:rsid w:val="00A745EA"/>
    <w:rsid w:val="00A76102"/>
    <w:rsid w:val="00A809B2"/>
    <w:rsid w:val="00A82F34"/>
    <w:rsid w:val="00A83866"/>
    <w:rsid w:val="00A863CA"/>
    <w:rsid w:val="00A90E8E"/>
    <w:rsid w:val="00A92D1E"/>
    <w:rsid w:val="00AA0704"/>
    <w:rsid w:val="00AA0E36"/>
    <w:rsid w:val="00AA18B0"/>
    <w:rsid w:val="00AB0383"/>
    <w:rsid w:val="00AB2230"/>
    <w:rsid w:val="00AC516E"/>
    <w:rsid w:val="00AC5426"/>
    <w:rsid w:val="00AD4F02"/>
    <w:rsid w:val="00AE03ED"/>
    <w:rsid w:val="00AE4DF5"/>
    <w:rsid w:val="00AF2E51"/>
    <w:rsid w:val="00AF4684"/>
    <w:rsid w:val="00B032F0"/>
    <w:rsid w:val="00B036F3"/>
    <w:rsid w:val="00B057C3"/>
    <w:rsid w:val="00B06EB5"/>
    <w:rsid w:val="00B10740"/>
    <w:rsid w:val="00B10E66"/>
    <w:rsid w:val="00B128B2"/>
    <w:rsid w:val="00B132E2"/>
    <w:rsid w:val="00B13870"/>
    <w:rsid w:val="00B16A9C"/>
    <w:rsid w:val="00B20CD5"/>
    <w:rsid w:val="00B2395B"/>
    <w:rsid w:val="00B416AE"/>
    <w:rsid w:val="00B41866"/>
    <w:rsid w:val="00B436F5"/>
    <w:rsid w:val="00B4700A"/>
    <w:rsid w:val="00B47DD2"/>
    <w:rsid w:val="00B52D76"/>
    <w:rsid w:val="00B54278"/>
    <w:rsid w:val="00B652DC"/>
    <w:rsid w:val="00B67744"/>
    <w:rsid w:val="00B71CBB"/>
    <w:rsid w:val="00B771A8"/>
    <w:rsid w:val="00B777A5"/>
    <w:rsid w:val="00B8722F"/>
    <w:rsid w:val="00BA1052"/>
    <w:rsid w:val="00BA1C13"/>
    <w:rsid w:val="00BB2036"/>
    <w:rsid w:val="00BB5FA3"/>
    <w:rsid w:val="00BB7D68"/>
    <w:rsid w:val="00BC69D3"/>
    <w:rsid w:val="00BC6B3D"/>
    <w:rsid w:val="00BC78D3"/>
    <w:rsid w:val="00BD25C6"/>
    <w:rsid w:val="00BD55DB"/>
    <w:rsid w:val="00BE2AA7"/>
    <w:rsid w:val="00BE6281"/>
    <w:rsid w:val="00C030C9"/>
    <w:rsid w:val="00C07B33"/>
    <w:rsid w:val="00C1339E"/>
    <w:rsid w:val="00C15065"/>
    <w:rsid w:val="00C170A0"/>
    <w:rsid w:val="00C171F3"/>
    <w:rsid w:val="00C25EA4"/>
    <w:rsid w:val="00C26E00"/>
    <w:rsid w:val="00C31A58"/>
    <w:rsid w:val="00C36DCA"/>
    <w:rsid w:val="00C40B48"/>
    <w:rsid w:val="00C4314B"/>
    <w:rsid w:val="00C621A7"/>
    <w:rsid w:val="00C63177"/>
    <w:rsid w:val="00C71F62"/>
    <w:rsid w:val="00C819F7"/>
    <w:rsid w:val="00C87756"/>
    <w:rsid w:val="00C90032"/>
    <w:rsid w:val="00C92EE9"/>
    <w:rsid w:val="00C93A5D"/>
    <w:rsid w:val="00CA16F3"/>
    <w:rsid w:val="00CA514E"/>
    <w:rsid w:val="00CB0CA1"/>
    <w:rsid w:val="00CB2AD1"/>
    <w:rsid w:val="00CB3D3B"/>
    <w:rsid w:val="00CC0233"/>
    <w:rsid w:val="00CC37DB"/>
    <w:rsid w:val="00CD3EB6"/>
    <w:rsid w:val="00CE73B3"/>
    <w:rsid w:val="00CF2F01"/>
    <w:rsid w:val="00CF418F"/>
    <w:rsid w:val="00CF522C"/>
    <w:rsid w:val="00CF69C8"/>
    <w:rsid w:val="00D004F4"/>
    <w:rsid w:val="00D00AA5"/>
    <w:rsid w:val="00D1209E"/>
    <w:rsid w:val="00D12FDD"/>
    <w:rsid w:val="00D16CDA"/>
    <w:rsid w:val="00D17F94"/>
    <w:rsid w:val="00D23FCD"/>
    <w:rsid w:val="00D244FC"/>
    <w:rsid w:val="00D26A3D"/>
    <w:rsid w:val="00D4145F"/>
    <w:rsid w:val="00D531ED"/>
    <w:rsid w:val="00D5633E"/>
    <w:rsid w:val="00D601F9"/>
    <w:rsid w:val="00D666D5"/>
    <w:rsid w:val="00D70543"/>
    <w:rsid w:val="00D70C66"/>
    <w:rsid w:val="00D71D40"/>
    <w:rsid w:val="00D742D4"/>
    <w:rsid w:val="00D85889"/>
    <w:rsid w:val="00D9070A"/>
    <w:rsid w:val="00D95FB9"/>
    <w:rsid w:val="00DA3861"/>
    <w:rsid w:val="00DB2FCE"/>
    <w:rsid w:val="00DB3A9F"/>
    <w:rsid w:val="00DC1470"/>
    <w:rsid w:val="00DC3324"/>
    <w:rsid w:val="00DC5008"/>
    <w:rsid w:val="00DC7075"/>
    <w:rsid w:val="00DD2ABF"/>
    <w:rsid w:val="00DD2B07"/>
    <w:rsid w:val="00DD4EF8"/>
    <w:rsid w:val="00DD698B"/>
    <w:rsid w:val="00DE2BA6"/>
    <w:rsid w:val="00DE7FA3"/>
    <w:rsid w:val="00DF1DCF"/>
    <w:rsid w:val="00E00C95"/>
    <w:rsid w:val="00E03F67"/>
    <w:rsid w:val="00E07A06"/>
    <w:rsid w:val="00E11736"/>
    <w:rsid w:val="00E15E4A"/>
    <w:rsid w:val="00E1788E"/>
    <w:rsid w:val="00E242C0"/>
    <w:rsid w:val="00E247FF"/>
    <w:rsid w:val="00E269A1"/>
    <w:rsid w:val="00E32A7E"/>
    <w:rsid w:val="00E3576B"/>
    <w:rsid w:val="00E4292D"/>
    <w:rsid w:val="00E43E4E"/>
    <w:rsid w:val="00E47570"/>
    <w:rsid w:val="00E527B8"/>
    <w:rsid w:val="00E55F10"/>
    <w:rsid w:val="00E6290C"/>
    <w:rsid w:val="00E65ABD"/>
    <w:rsid w:val="00E67FB2"/>
    <w:rsid w:val="00E70129"/>
    <w:rsid w:val="00E708BD"/>
    <w:rsid w:val="00E76A11"/>
    <w:rsid w:val="00E85D8F"/>
    <w:rsid w:val="00E92827"/>
    <w:rsid w:val="00E966D0"/>
    <w:rsid w:val="00E978AB"/>
    <w:rsid w:val="00EA1735"/>
    <w:rsid w:val="00EB0346"/>
    <w:rsid w:val="00EB24BB"/>
    <w:rsid w:val="00EB33E3"/>
    <w:rsid w:val="00EB5357"/>
    <w:rsid w:val="00EB65D9"/>
    <w:rsid w:val="00EB6A30"/>
    <w:rsid w:val="00EC2E58"/>
    <w:rsid w:val="00EC46C6"/>
    <w:rsid w:val="00EC5F43"/>
    <w:rsid w:val="00ED1BC8"/>
    <w:rsid w:val="00ED3161"/>
    <w:rsid w:val="00ED4D66"/>
    <w:rsid w:val="00ED4E11"/>
    <w:rsid w:val="00EE7A99"/>
    <w:rsid w:val="00EF0B50"/>
    <w:rsid w:val="00EF249D"/>
    <w:rsid w:val="00EF5988"/>
    <w:rsid w:val="00F007F5"/>
    <w:rsid w:val="00F0195F"/>
    <w:rsid w:val="00F03396"/>
    <w:rsid w:val="00F04700"/>
    <w:rsid w:val="00F10CDE"/>
    <w:rsid w:val="00F11ADF"/>
    <w:rsid w:val="00F11C9D"/>
    <w:rsid w:val="00F13801"/>
    <w:rsid w:val="00F1380E"/>
    <w:rsid w:val="00F20328"/>
    <w:rsid w:val="00F2171D"/>
    <w:rsid w:val="00F222F4"/>
    <w:rsid w:val="00F24D76"/>
    <w:rsid w:val="00F310D0"/>
    <w:rsid w:val="00F3289A"/>
    <w:rsid w:val="00F35A4C"/>
    <w:rsid w:val="00F41E56"/>
    <w:rsid w:val="00F50999"/>
    <w:rsid w:val="00F5321E"/>
    <w:rsid w:val="00F658DD"/>
    <w:rsid w:val="00F72D88"/>
    <w:rsid w:val="00F81134"/>
    <w:rsid w:val="00F93810"/>
    <w:rsid w:val="00FB0B41"/>
    <w:rsid w:val="00FB2AF2"/>
    <w:rsid w:val="00FB4223"/>
    <w:rsid w:val="00FB7365"/>
    <w:rsid w:val="00FC0545"/>
    <w:rsid w:val="00FC2266"/>
    <w:rsid w:val="00FC2714"/>
    <w:rsid w:val="00FC2813"/>
    <w:rsid w:val="00FC289C"/>
    <w:rsid w:val="00FD15DE"/>
    <w:rsid w:val="00FD220C"/>
    <w:rsid w:val="00FD4CAD"/>
    <w:rsid w:val="00FE224B"/>
    <w:rsid w:val="00FE3BC3"/>
    <w:rsid w:val="00FE526F"/>
    <w:rsid w:val="00FE5BA8"/>
    <w:rsid w:val="00FF0D6E"/>
    <w:rsid w:val="00FF10F2"/>
    <w:rsid w:val="00FF11BC"/>
    <w:rsid w:val="00FF5798"/>
    <w:rsid w:val="00FF58D6"/>
    <w:rsid w:val="00FF5A4F"/>
    <w:rsid w:val="00FF7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7B750DF0"/>
  <w15:chartTrackingRefBased/>
  <w15:docId w15:val="{EE373D3C-8842-431A-812F-765FBF4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d">
    <w:name w:val="Normal"/>
    <w:qFormat/>
    <w:rsid w:val="00CA16F3"/>
    <w:pPr>
      <w:widowControl w:val="0"/>
      <w:jc w:val="both"/>
    </w:pPr>
    <w:rPr>
      <w:rFonts w:ascii="Times New Roman" w:hAnsi="Times New Roman"/>
      <w:kern w:val="2"/>
      <w:sz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header"/>
    <w:basedOn w:val="ad"/>
    <w:link w:val="af2"/>
    <w:uiPriority w:val="99"/>
    <w:unhideWhenUsed/>
    <w:rsid w:val="00EB5357"/>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f2">
    <w:name w:val="页眉 字符"/>
    <w:link w:val="af1"/>
    <w:uiPriority w:val="99"/>
    <w:rsid w:val="00EB5357"/>
    <w:rPr>
      <w:rFonts w:ascii="Times New Roman" w:eastAsia="宋体" w:hAnsi="Times New Roman" w:cs="Times New Roman"/>
      <w:sz w:val="18"/>
      <w:szCs w:val="18"/>
    </w:rPr>
  </w:style>
  <w:style w:type="paragraph" w:styleId="af3">
    <w:name w:val="footer"/>
    <w:basedOn w:val="ad"/>
    <w:link w:val="af4"/>
    <w:uiPriority w:val="99"/>
    <w:unhideWhenUsed/>
    <w:rsid w:val="00EB5357"/>
    <w:pPr>
      <w:tabs>
        <w:tab w:val="center" w:pos="4153"/>
        <w:tab w:val="right" w:pos="8306"/>
      </w:tabs>
      <w:snapToGrid w:val="0"/>
      <w:jc w:val="left"/>
    </w:pPr>
    <w:rPr>
      <w:kern w:val="0"/>
      <w:sz w:val="18"/>
      <w:szCs w:val="18"/>
      <w:lang w:val="x-none" w:eastAsia="x-none"/>
    </w:rPr>
  </w:style>
  <w:style w:type="character" w:customStyle="1" w:styleId="af4">
    <w:name w:val="页脚 字符"/>
    <w:link w:val="af3"/>
    <w:uiPriority w:val="99"/>
    <w:rsid w:val="00EB5357"/>
    <w:rPr>
      <w:rFonts w:ascii="Times New Roman" w:eastAsia="宋体" w:hAnsi="Times New Roman" w:cs="Times New Roman"/>
      <w:sz w:val="18"/>
      <w:szCs w:val="18"/>
    </w:rPr>
  </w:style>
  <w:style w:type="paragraph" w:customStyle="1" w:styleId="af5">
    <w:name w:val="封面标准名称"/>
    <w:rsid w:val="006E2FB7"/>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6">
    <w:name w:val="前言、引言标题"/>
    <w:next w:val="ad"/>
    <w:rsid w:val="00DD2B07"/>
    <w:pPr>
      <w:numPr>
        <w:numId w:val="2"/>
      </w:numPr>
      <w:shd w:val="clear" w:color="auto" w:fill="FFFFFF"/>
      <w:spacing w:before="640" w:after="560"/>
      <w:jc w:val="center"/>
      <w:outlineLvl w:val="0"/>
    </w:pPr>
    <w:rPr>
      <w:rFonts w:ascii="黑体" w:eastAsia="黑体" w:hAnsi="Times New Roman"/>
      <w:sz w:val="32"/>
    </w:rPr>
  </w:style>
  <w:style w:type="paragraph" w:customStyle="1" w:styleId="a7">
    <w:name w:val="章标题"/>
    <w:next w:val="ad"/>
    <w:uiPriority w:val="99"/>
    <w:qFormat/>
    <w:rsid w:val="00DD2B07"/>
    <w:pPr>
      <w:numPr>
        <w:ilvl w:val="1"/>
        <w:numId w:val="2"/>
      </w:numPr>
      <w:spacing w:beforeLines="50" w:afterLines="50"/>
      <w:jc w:val="both"/>
      <w:outlineLvl w:val="1"/>
    </w:pPr>
    <w:rPr>
      <w:rFonts w:ascii="黑体" w:eastAsia="黑体" w:hAnsi="Times New Roman"/>
      <w:sz w:val="21"/>
    </w:rPr>
  </w:style>
  <w:style w:type="paragraph" w:customStyle="1" w:styleId="a8">
    <w:name w:val="一级条标题"/>
    <w:next w:val="ad"/>
    <w:rsid w:val="00DD2B07"/>
    <w:pPr>
      <w:numPr>
        <w:ilvl w:val="2"/>
        <w:numId w:val="2"/>
      </w:numPr>
      <w:outlineLvl w:val="2"/>
    </w:pPr>
    <w:rPr>
      <w:rFonts w:ascii="Times New Roman" w:eastAsia="黑体" w:hAnsi="Times New Roman"/>
      <w:sz w:val="21"/>
    </w:rPr>
  </w:style>
  <w:style w:type="paragraph" w:customStyle="1" w:styleId="a9">
    <w:name w:val="二级条标题"/>
    <w:basedOn w:val="a8"/>
    <w:next w:val="ad"/>
    <w:rsid w:val="00DD2B07"/>
    <w:pPr>
      <w:numPr>
        <w:ilvl w:val="3"/>
      </w:numPr>
      <w:outlineLvl w:val="3"/>
    </w:pPr>
  </w:style>
  <w:style w:type="paragraph" w:customStyle="1" w:styleId="aa">
    <w:name w:val="三级条标题"/>
    <w:basedOn w:val="a9"/>
    <w:next w:val="ad"/>
    <w:rsid w:val="00DD2B07"/>
    <w:pPr>
      <w:numPr>
        <w:ilvl w:val="4"/>
      </w:numPr>
      <w:outlineLvl w:val="4"/>
    </w:pPr>
  </w:style>
  <w:style w:type="paragraph" w:customStyle="1" w:styleId="ab">
    <w:name w:val="四级条标题"/>
    <w:basedOn w:val="aa"/>
    <w:next w:val="ad"/>
    <w:qFormat/>
    <w:rsid w:val="00DD2B07"/>
    <w:pPr>
      <w:numPr>
        <w:ilvl w:val="5"/>
      </w:numPr>
      <w:outlineLvl w:val="5"/>
    </w:pPr>
  </w:style>
  <w:style w:type="paragraph" w:customStyle="1" w:styleId="ac">
    <w:name w:val="五级条标题"/>
    <w:basedOn w:val="ab"/>
    <w:next w:val="ad"/>
    <w:qFormat/>
    <w:rsid w:val="00DD2B07"/>
    <w:pPr>
      <w:numPr>
        <w:ilvl w:val="6"/>
      </w:numPr>
      <w:outlineLvl w:val="6"/>
    </w:pPr>
  </w:style>
  <w:style w:type="paragraph" w:customStyle="1" w:styleId="Default">
    <w:name w:val="Default"/>
    <w:rsid w:val="00602D20"/>
    <w:pPr>
      <w:widowControl w:val="0"/>
      <w:autoSpaceDE w:val="0"/>
      <w:autoSpaceDN w:val="0"/>
      <w:adjustRightInd w:val="0"/>
    </w:pPr>
    <w:rPr>
      <w:rFonts w:ascii="Times New Roman" w:hAnsi="Times New Roman"/>
      <w:color w:val="000000"/>
      <w:sz w:val="24"/>
      <w:szCs w:val="24"/>
    </w:rPr>
  </w:style>
  <w:style w:type="character" w:styleId="af6">
    <w:name w:val="Hyperlink"/>
    <w:uiPriority w:val="99"/>
    <w:unhideWhenUsed/>
    <w:rsid w:val="005662EF"/>
    <w:rPr>
      <w:color w:val="0000FF"/>
      <w:u w:val="single"/>
    </w:rPr>
  </w:style>
  <w:style w:type="paragraph" w:customStyle="1" w:styleId="af7">
    <w:name w:val="封面标准英文名称"/>
    <w:qFormat/>
    <w:rsid w:val="002B3741"/>
    <w:pPr>
      <w:widowControl w:val="0"/>
      <w:spacing w:before="370" w:line="400" w:lineRule="exact"/>
      <w:jc w:val="center"/>
    </w:pPr>
    <w:rPr>
      <w:rFonts w:ascii="Times New Roman" w:hAnsi="Times New Roman"/>
      <w:sz w:val="28"/>
    </w:rPr>
  </w:style>
  <w:style w:type="paragraph" w:customStyle="1" w:styleId="1">
    <w:name w:val="列出段落1"/>
    <w:basedOn w:val="ad"/>
    <w:uiPriority w:val="34"/>
    <w:qFormat/>
    <w:rsid w:val="00671EAB"/>
    <w:pPr>
      <w:ind w:firstLineChars="200" w:firstLine="420"/>
    </w:pPr>
    <w:rPr>
      <w:rFonts w:ascii="Calibri" w:hAnsi="Calibri"/>
      <w:szCs w:val="22"/>
    </w:rPr>
  </w:style>
  <w:style w:type="character" w:styleId="af8">
    <w:name w:val="Emphasis"/>
    <w:uiPriority w:val="20"/>
    <w:qFormat/>
    <w:rsid w:val="00B436F5"/>
    <w:rPr>
      <w:i/>
      <w:iCs/>
    </w:rPr>
  </w:style>
  <w:style w:type="paragraph" w:customStyle="1" w:styleId="af9">
    <w:name w:val="章节"/>
    <w:basedOn w:val="a7"/>
    <w:rsid w:val="00A37EFA"/>
    <w:pPr>
      <w:numPr>
        <w:ilvl w:val="0"/>
        <w:numId w:val="0"/>
      </w:numPr>
      <w:spacing w:before="156" w:after="156" w:line="600" w:lineRule="exact"/>
      <w:ind w:left="210"/>
    </w:pPr>
  </w:style>
  <w:style w:type="paragraph" w:customStyle="1" w:styleId="afa">
    <w:name w:val="文献分类号"/>
    <w:uiPriority w:val="99"/>
    <w:qFormat/>
    <w:rsid w:val="002631BB"/>
    <w:pPr>
      <w:framePr w:hSpace="180" w:vSpace="180" w:wrap="around" w:hAnchor="margin" w:y="1" w:anchorLock="1"/>
      <w:widowControl w:val="0"/>
      <w:textAlignment w:val="center"/>
    </w:pPr>
    <w:rPr>
      <w:rFonts w:ascii="黑体" w:eastAsia="黑体" w:hAnsi="Times New Roman"/>
      <w:sz w:val="21"/>
      <w:szCs w:val="21"/>
    </w:rPr>
  </w:style>
  <w:style w:type="table" w:styleId="afb">
    <w:name w:val="Table Grid"/>
    <w:basedOn w:val="af"/>
    <w:uiPriority w:val="59"/>
    <w:rsid w:val="00A76102"/>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4B5A4B"/>
    <w:pPr>
      <w:widowControl w:val="0"/>
      <w:jc w:val="both"/>
    </w:pPr>
    <w:rPr>
      <w:rFonts w:ascii="Times New Roman" w:hAnsi="Times New Roman"/>
      <w:kern w:val="2"/>
      <w:sz w:val="21"/>
    </w:rPr>
  </w:style>
  <w:style w:type="paragraph" w:customStyle="1" w:styleId="afd">
    <w:name w:val="内容"/>
    <w:basedOn w:val="ad"/>
    <w:qFormat/>
    <w:rsid w:val="002F59BF"/>
    <w:pPr>
      <w:spacing w:line="400" w:lineRule="exact"/>
      <w:ind w:firstLineChars="200" w:firstLine="420"/>
    </w:pPr>
    <w:rPr>
      <w:rFonts w:ascii="宋体" w:hAnsi="宋体"/>
      <w:szCs w:val="21"/>
    </w:rPr>
  </w:style>
  <w:style w:type="paragraph" w:styleId="TOC3">
    <w:name w:val="toc 3"/>
    <w:basedOn w:val="ad"/>
    <w:next w:val="ad"/>
    <w:uiPriority w:val="39"/>
    <w:qFormat/>
    <w:rsid w:val="007B0533"/>
    <w:pPr>
      <w:tabs>
        <w:tab w:val="right" w:leader="dot" w:pos="9241"/>
      </w:tabs>
      <w:ind w:firstLineChars="100" w:firstLine="102"/>
      <w:jc w:val="left"/>
    </w:pPr>
    <w:rPr>
      <w:rFonts w:ascii="宋体"/>
      <w:szCs w:val="21"/>
    </w:rPr>
  </w:style>
  <w:style w:type="paragraph" w:styleId="TOC1">
    <w:name w:val="toc 1"/>
    <w:basedOn w:val="ad"/>
    <w:next w:val="ad"/>
    <w:uiPriority w:val="39"/>
    <w:qFormat/>
    <w:rsid w:val="007B0533"/>
    <w:pPr>
      <w:tabs>
        <w:tab w:val="right" w:leader="dot" w:pos="9241"/>
      </w:tabs>
      <w:spacing w:beforeLines="25" w:afterLines="25"/>
      <w:jc w:val="left"/>
    </w:pPr>
    <w:rPr>
      <w:rFonts w:ascii="宋体"/>
      <w:szCs w:val="21"/>
    </w:rPr>
  </w:style>
  <w:style w:type="paragraph" w:styleId="afe">
    <w:name w:val="List Paragraph"/>
    <w:basedOn w:val="ad"/>
    <w:uiPriority w:val="34"/>
    <w:qFormat/>
    <w:rsid w:val="00C170A0"/>
    <w:pPr>
      <w:ind w:firstLineChars="200" w:firstLine="420"/>
    </w:pPr>
    <w:rPr>
      <w:szCs w:val="24"/>
    </w:rPr>
  </w:style>
  <w:style w:type="paragraph" w:customStyle="1" w:styleId="a">
    <w:name w:val="附录标识"/>
    <w:basedOn w:val="ad"/>
    <w:next w:val="ad"/>
    <w:qFormat/>
    <w:rsid w:val="002E3DF4"/>
    <w:pPr>
      <w:keepNext/>
      <w:widowControl/>
      <w:numPr>
        <w:numId w:val="8"/>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a2">
    <w:name w:val="附录二级条标题"/>
    <w:basedOn w:val="ad"/>
    <w:next w:val="ad"/>
    <w:qFormat/>
    <w:rsid w:val="002E3DF4"/>
    <w:pPr>
      <w:widowControl/>
      <w:numPr>
        <w:ilvl w:val="3"/>
        <w:numId w:val="8"/>
      </w:numPr>
      <w:wordWrap w:val="0"/>
      <w:overflowPunct w:val="0"/>
      <w:autoSpaceDE w:val="0"/>
      <w:autoSpaceDN w:val="0"/>
      <w:spacing w:beforeLines="50" w:afterLines="50"/>
      <w:textAlignment w:val="baseline"/>
      <w:outlineLvl w:val="3"/>
    </w:pPr>
    <w:rPr>
      <w:rFonts w:ascii="黑体" w:eastAsia="黑体"/>
      <w:kern w:val="21"/>
    </w:rPr>
  </w:style>
  <w:style w:type="paragraph" w:customStyle="1" w:styleId="a3">
    <w:name w:val="附录三级条标题"/>
    <w:basedOn w:val="a2"/>
    <w:next w:val="ad"/>
    <w:qFormat/>
    <w:rsid w:val="002E3DF4"/>
    <w:pPr>
      <w:numPr>
        <w:ilvl w:val="4"/>
      </w:numPr>
      <w:tabs>
        <w:tab w:val="left" w:pos="360"/>
      </w:tabs>
      <w:outlineLvl w:val="4"/>
    </w:pPr>
  </w:style>
  <w:style w:type="paragraph" w:customStyle="1" w:styleId="a4">
    <w:name w:val="附录四级条标题"/>
    <w:basedOn w:val="a3"/>
    <w:next w:val="ad"/>
    <w:qFormat/>
    <w:rsid w:val="002E3DF4"/>
    <w:pPr>
      <w:numPr>
        <w:ilvl w:val="5"/>
      </w:numPr>
      <w:outlineLvl w:val="5"/>
    </w:pPr>
  </w:style>
  <w:style w:type="paragraph" w:customStyle="1" w:styleId="a5">
    <w:name w:val="附录五级条标题"/>
    <w:basedOn w:val="a4"/>
    <w:next w:val="ad"/>
    <w:qFormat/>
    <w:rsid w:val="002E3DF4"/>
    <w:pPr>
      <w:numPr>
        <w:ilvl w:val="6"/>
      </w:numPr>
      <w:outlineLvl w:val="6"/>
    </w:pPr>
  </w:style>
  <w:style w:type="paragraph" w:customStyle="1" w:styleId="a0">
    <w:name w:val="附录章标题"/>
    <w:next w:val="ad"/>
    <w:qFormat/>
    <w:rsid w:val="002E3DF4"/>
    <w:pPr>
      <w:numPr>
        <w:ilvl w:val="1"/>
        <w:numId w:val="8"/>
      </w:numPr>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1">
    <w:name w:val="附录一级条标题"/>
    <w:basedOn w:val="a0"/>
    <w:next w:val="ad"/>
    <w:qFormat/>
    <w:rsid w:val="002E3DF4"/>
    <w:pPr>
      <w:numPr>
        <w:ilvl w:val="2"/>
      </w:numPr>
      <w:autoSpaceDN w:val="0"/>
      <w:spacing w:beforeLines="50" w:afterLines="5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mch.com/rmlist.asp?key=%C1%F2%BB%AF%C7%E2&amp;searchType=0" TargetMode="External"/><Relationship Id="rId3" Type="http://schemas.openxmlformats.org/officeDocument/2006/relationships/settings" Target="settings.xml"/><Relationship Id="rId7" Type="http://schemas.openxmlformats.org/officeDocument/2006/relationships/hyperlink" Target="http://www.crmch.com/rmlist.asp?key=%BC%D7%BB%F9%BA%EC&amp;searchTyp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mch.com/rmlist.asp?key=%D1%F5%BB%AF%C3%B8&amp;searchType=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1919</TotalTime>
  <Pages>9</Pages>
  <Words>1393</Words>
  <Characters>7941</Characters>
  <Application>Microsoft Office Word</Application>
  <DocSecurity>0</DocSecurity>
  <Lines>66</Lines>
  <Paragraphs>18</Paragraphs>
  <ScaleCrop>false</ScaleCrop>
  <Company>中国农业大学</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玉辉 乔</dc:creator>
  <cp:keywords/>
  <cp:lastModifiedBy>duan xiaohui</cp:lastModifiedBy>
  <cp:revision>164</cp:revision>
  <cp:lastPrinted>2020-05-15T02:20:00Z</cp:lastPrinted>
  <dcterms:created xsi:type="dcterms:W3CDTF">2023-05-15T01:35:00Z</dcterms:created>
  <dcterms:modified xsi:type="dcterms:W3CDTF">2023-06-19T14:18:00Z</dcterms:modified>
</cp:coreProperties>
</file>