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after="0"/>
        <w:rPr>
          <w:rFonts w:ascii="黑体" w:eastAsia="黑体"/>
          <w:b w:val="0"/>
        </w:rPr>
      </w:pPr>
    </w:p>
    <w:p/>
    <w:p>
      <w:pPr>
        <w:pStyle w:val="2"/>
        <w:spacing w:before="0" w:after="0"/>
        <w:jc w:val="center"/>
        <w:rPr>
          <w:rFonts w:ascii="黑体" w:eastAsia="黑体"/>
          <w:b w:val="0"/>
        </w:rPr>
      </w:pPr>
      <w:r>
        <w:rPr>
          <w:rFonts w:hint="eastAsia" w:ascii="黑体" w:eastAsia="黑体"/>
          <w:b w:val="0"/>
        </w:rPr>
        <w:t>农业行业标准</w:t>
      </w:r>
    </w:p>
    <w:p>
      <w:pPr>
        <w:pStyle w:val="2"/>
        <w:spacing w:before="0" w:after="0"/>
        <w:jc w:val="center"/>
        <w:rPr>
          <w:rFonts w:ascii="黑体" w:eastAsia="黑体"/>
          <w:b w:val="0"/>
        </w:rPr>
      </w:pPr>
      <w:r>
        <w:rPr>
          <w:rFonts w:hint="eastAsia" w:ascii="黑体" w:eastAsia="黑体"/>
          <w:b w:val="0"/>
        </w:rPr>
        <w:t>《蜂蜜中花粉相对含量的测定》</w:t>
      </w:r>
    </w:p>
    <w:p/>
    <w:p/>
    <w:p/>
    <w:p/>
    <w:p>
      <w:pPr>
        <w:pStyle w:val="2"/>
        <w:spacing w:before="0" w:after="0"/>
        <w:jc w:val="center"/>
        <w:rPr>
          <w:rFonts w:ascii="黑体" w:eastAsia="黑体"/>
          <w:b w:val="0"/>
          <w:sz w:val="36"/>
          <w:szCs w:val="36"/>
        </w:rPr>
      </w:pPr>
      <w:r>
        <w:rPr>
          <w:rFonts w:hint="eastAsia" w:ascii="黑体" w:eastAsia="黑体"/>
          <w:b w:val="0"/>
          <w:sz w:val="36"/>
          <w:szCs w:val="36"/>
        </w:rPr>
        <w:t>(征求意见稿)</w:t>
      </w:r>
    </w:p>
    <w:p/>
    <w:p/>
    <w:p>
      <w:pPr>
        <w:pStyle w:val="2"/>
        <w:spacing w:before="0" w:after="0"/>
        <w:jc w:val="center"/>
        <w:rPr>
          <w:rFonts w:ascii="黑体" w:eastAsia="黑体"/>
          <w:b w:val="0"/>
        </w:rPr>
      </w:pPr>
      <w:r>
        <w:rPr>
          <w:rFonts w:hint="eastAsia" w:ascii="黑体" w:eastAsia="黑体"/>
          <w:b w:val="0"/>
        </w:rPr>
        <w:t>编制说明</w:t>
      </w:r>
    </w:p>
    <w:p/>
    <w:p/>
    <w:p/>
    <w:p/>
    <w:p/>
    <w:p/>
    <w:p/>
    <w:p/>
    <w:p/>
    <w:p/>
    <w:p/>
    <w:p/>
    <w:p/>
    <w:p/>
    <w:p/>
    <w:p/>
    <w:p/>
    <w:p>
      <w:pPr>
        <w:jc w:val="center"/>
        <w:rPr>
          <w:rFonts w:ascii="宋体" w:hAnsi="宋体"/>
          <w:b/>
          <w:sz w:val="30"/>
          <w:szCs w:val="30"/>
        </w:rPr>
      </w:pPr>
      <w:r>
        <w:rPr>
          <w:rFonts w:hint="eastAsia" w:ascii="宋体" w:hAnsi="宋体"/>
          <w:b/>
          <w:sz w:val="30"/>
          <w:szCs w:val="30"/>
        </w:rPr>
        <w:t>中国农业科学院蜜蜂研究所</w:t>
      </w:r>
    </w:p>
    <w:p>
      <w:pPr>
        <w:jc w:val="center"/>
        <w:rPr>
          <w:rFonts w:ascii="宋体" w:hAnsi="宋体"/>
          <w:b/>
          <w:sz w:val="30"/>
          <w:szCs w:val="30"/>
        </w:rPr>
      </w:pPr>
      <w:r>
        <w:rPr>
          <w:rFonts w:hint="eastAsia" w:ascii="宋体" w:hAnsi="宋体"/>
          <w:b/>
          <w:sz w:val="30"/>
          <w:szCs w:val="30"/>
        </w:rPr>
        <w:t>2</w:t>
      </w:r>
      <w:r>
        <w:rPr>
          <w:rFonts w:ascii="宋体" w:hAnsi="宋体"/>
          <w:b/>
          <w:sz w:val="30"/>
          <w:szCs w:val="30"/>
        </w:rPr>
        <w:t>022</w:t>
      </w:r>
      <w:r>
        <w:rPr>
          <w:rFonts w:hint="eastAsia" w:ascii="宋体" w:hAnsi="宋体"/>
          <w:b/>
          <w:sz w:val="30"/>
          <w:szCs w:val="30"/>
        </w:rPr>
        <w:t>年1</w:t>
      </w:r>
      <w:r>
        <w:rPr>
          <w:rFonts w:ascii="宋体" w:hAnsi="宋体"/>
          <w:b/>
          <w:sz w:val="30"/>
          <w:szCs w:val="30"/>
        </w:rPr>
        <w:t>1</w:t>
      </w:r>
      <w:r>
        <w:rPr>
          <w:rFonts w:hint="eastAsia" w:ascii="宋体" w:hAnsi="宋体"/>
          <w:b/>
          <w:sz w:val="30"/>
          <w:szCs w:val="30"/>
        </w:rPr>
        <w:t>月</w:t>
      </w:r>
    </w:p>
    <w:p>
      <w:pPr>
        <w:tabs>
          <w:tab w:val="left" w:pos="5625"/>
        </w:tabs>
        <w:jc w:val="left"/>
        <w:rPr>
          <w:rFonts w:ascii="宋体" w:hAnsi="宋体"/>
          <w:b/>
          <w:sz w:val="30"/>
          <w:szCs w:val="30"/>
        </w:rPr>
      </w:pPr>
      <w:r>
        <w:rPr>
          <w:rFonts w:ascii="宋体" w:hAnsi="宋体"/>
          <w:b/>
          <w:sz w:val="30"/>
          <w:szCs w:val="30"/>
        </w:rPr>
        <w:tab/>
      </w:r>
    </w:p>
    <w:p>
      <w:pPr>
        <w:jc w:val="center"/>
        <w:rPr>
          <w:rFonts w:ascii="宋体" w:hAnsi="宋体"/>
          <w:b/>
          <w:sz w:val="30"/>
          <w:szCs w:val="30"/>
        </w:rPr>
      </w:pPr>
    </w:p>
    <w:p>
      <w:pPr>
        <w:spacing w:line="360" w:lineRule="auto"/>
        <w:rPr>
          <w:rFonts w:ascii="黑体" w:eastAsia="黑体"/>
          <w:sz w:val="28"/>
        </w:rPr>
      </w:pPr>
    </w:p>
    <w:p>
      <w:pPr>
        <w:spacing w:line="360" w:lineRule="auto"/>
        <w:jc w:val="center"/>
        <w:rPr>
          <w:rFonts w:ascii="黑体" w:eastAsia="黑体"/>
          <w:sz w:val="28"/>
        </w:rPr>
      </w:pPr>
      <w:bookmarkStart w:id="0" w:name="_Hlk141124886"/>
      <w:r>
        <w:rPr>
          <w:rFonts w:hint="eastAsia" w:ascii="黑体" w:eastAsia="黑体"/>
          <w:sz w:val="28"/>
        </w:rPr>
        <w:t>《蜂蜜中花粉相对含量的测定》</w:t>
      </w:r>
      <w:bookmarkEnd w:id="0"/>
      <w:r>
        <w:rPr>
          <w:rFonts w:hint="eastAsia" w:ascii="黑体" w:eastAsia="黑体"/>
          <w:sz w:val="28"/>
        </w:rPr>
        <w:t>编制说明</w:t>
      </w:r>
    </w:p>
    <w:p>
      <w:pPr>
        <w:numPr>
          <w:ilvl w:val="0"/>
          <w:numId w:val="1"/>
        </w:numPr>
        <w:spacing w:line="360" w:lineRule="auto"/>
        <w:rPr>
          <w:rFonts w:ascii="黑体" w:eastAsia="黑体"/>
          <w:sz w:val="28"/>
        </w:rPr>
      </w:pPr>
      <w:r>
        <w:rPr>
          <w:rFonts w:hint="eastAsia" w:ascii="黑体" w:eastAsia="黑体"/>
          <w:sz w:val="28"/>
        </w:rPr>
        <w:t>工作简况（任务来源、制定背景、起草过程等）</w:t>
      </w:r>
    </w:p>
    <w:p>
      <w:pPr>
        <w:numPr>
          <w:ilvl w:val="0"/>
          <w:numId w:val="2"/>
        </w:numPr>
        <w:spacing w:line="360" w:lineRule="auto"/>
        <w:rPr>
          <w:rFonts w:ascii="黑体" w:eastAsia="黑体"/>
          <w:sz w:val="24"/>
        </w:rPr>
      </w:pPr>
      <w:r>
        <w:rPr>
          <w:rFonts w:hint="eastAsia" w:ascii="黑体" w:eastAsia="黑体"/>
          <w:sz w:val="24"/>
        </w:rPr>
        <w:t>任务来源</w:t>
      </w:r>
    </w:p>
    <w:p>
      <w:pPr>
        <w:spacing w:line="360" w:lineRule="auto"/>
        <w:ind w:firstLine="480" w:firstLineChars="200"/>
        <w:rPr>
          <w:rFonts w:ascii="宋体" w:hAnsi="宋体"/>
          <w:sz w:val="24"/>
        </w:rPr>
      </w:pPr>
      <w:r>
        <w:rPr>
          <w:rFonts w:hint="eastAsia" w:ascii="宋体" w:hAnsi="宋体"/>
          <w:sz w:val="24"/>
        </w:rPr>
        <w:t>2002年，中国农业科学院蜜蜂研究所完成了《蜂蜜中花粉含量的测定》标准草案和项目建议书等书面材料，向农业部畜牧兽医局提出申报，同年，任务下达，项目计划编号是20024064，项目编号为LX11151。</w:t>
      </w:r>
    </w:p>
    <w:p>
      <w:pPr>
        <w:numPr>
          <w:ilvl w:val="0"/>
          <w:numId w:val="2"/>
        </w:numPr>
        <w:spacing w:line="360" w:lineRule="auto"/>
        <w:rPr>
          <w:rFonts w:ascii="黑体" w:eastAsia="黑体"/>
          <w:sz w:val="24"/>
        </w:rPr>
      </w:pPr>
      <w:r>
        <w:rPr>
          <w:rFonts w:hint="eastAsia" w:ascii="黑体" w:eastAsia="黑体"/>
          <w:sz w:val="24"/>
        </w:rPr>
        <w:t>制定背景</w:t>
      </w:r>
    </w:p>
    <w:p>
      <w:pPr>
        <w:spacing w:line="360" w:lineRule="auto"/>
        <w:ind w:firstLine="480" w:firstLineChars="200"/>
        <w:rPr>
          <w:rFonts w:ascii="宋体" w:hAnsi="宋体"/>
          <w:sz w:val="24"/>
        </w:rPr>
      </w:pPr>
      <w:r>
        <w:rPr>
          <w:rFonts w:hint="eastAsia" w:ascii="宋体" w:hAnsi="宋体"/>
          <w:sz w:val="24"/>
        </w:rPr>
        <w:t>我国是蜂蜜生产大国，年产量约4</w:t>
      </w:r>
      <w:r>
        <w:rPr>
          <w:rFonts w:ascii="宋体" w:hAnsi="宋体"/>
          <w:sz w:val="24"/>
        </w:rPr>
        <w:t>0</w:t>
      </w:r>
      <w:r>
        <w:rPr>
          <w:rFonts w:hint="eastAsia" w:ascii="宋体" w:hAnsi="宋体"/>
          <w:sz w:val="24"/>
        </w:rPr>
        <w:t>余万吨，出口量居世界首位，国内消费量也逐年增加。但与我国蜂产品行业良好走势不相适应的是，蜂蜜市场存在掺假、价格低的单一植物源蜂蜜或混合蜂蜜冒充价格高的单一植物源蜂蜜等问题。由于蜜蜂采集花蜜过程中会接触蜜源植物的花粉，从而带入到蜂蜜中，因此通过蜂蜜中的花粉形态特征和含量多少可以推断其植物来源。在此基础上，通过计算蜂蜜中特定植物花粉颗粒数占总的颗粒数的百分比，可获得蜂蜜中的特定植物花粉的相对含量，从而判定该蜂蜜来自某单一植物源的纯度。</w:t>
      </w:r>
    </w:p>
    <w:p>
      <w:pPr>
        <w:spacing w:line="360" w:lineRule="auto"/>
        <w:ind w:firstLine="480" w:firstLineChars="200"/>
        <w:rPr>
          <w:rFonts w:ascii="宋体" w:hAnsi="宋体"/>
          <w:sz w:val="24"/>
        </w:rPr>
      </w:pPr>
      <w:r>
        <w:rPr>
          <w:rFonts w:hint="eastAsia" w:ascii="宋体" w:hAnsi="宋体"/>
          <w:sz w:val="24"/>
        </w:rPr>
        <w:t>虽然</w:t>
      </w:r>
      <w:r>
        <w:rPr>
          <w:rFonts w:ascii="宋体" w:hAnsi="宋体"/>
          <w:sz w:val="24"/>
        </w:rPr>
        <w:t>蜂蜜中的花粉</w:t>
      </w:r>
      <w:r>
        <w:rPr>
          <w:rFonts w:hint="eastAsia" w:ascii="宋体" w:hAnsi="宋体"/>
          <w:sz w:val="24"/>
        </w:rPr>
        <w:t>相对含量</w:t>
      </w:r>
      <w:r>
        <w:rPr>
          <w:rFonts w:ascii="宋体" w:hAnsi="宋体"/>
          <w:sz w:val="24"/>
        </w:rPr>
        <w:t>是鉴别蜂蜜</w:t>
      </w:r>
      <w:r>
        <w:rPr>
          <w:rFonts w:hint="eastAsia" w:ascii="宋体" w:hAnsi="宋体"/>
          <w:sz w:val="24"/>
        </w:rPr>
        <w:t>植物品种</w:t>
      </w:r>
      <w:r>
        <w:rPr>
          <w:rFonts w:ascii="宋体" w:hAnsi="宋体"/>
          <w:sz w:val="24"/>
        </w:rPr>
        <w:t>和掺假的手段之一。但鉴别</w:t>
      </w:r>
      <w:r>
        <w:rPr>
          <w:rFonts w:hint="eastAsia" w:ascii="宋体" w:hAnsi="宋体"/>
          <w:sz w:val="24"/>
        </w:rPr>
        <w:t>不同</w:t>
      </w:r>
      <w:r>
        <w:rPr>
          <w:rFonts w:ascii="宋体" w:hAnsi="宋体"/>
          <w:sz w:val="24"/>
        </w:rPr>
        <w:t>蜂蜜</w:t>
      </w:r>
      <w:r>
        <w:rPr>
          <w:rFonts w:hint="eastAsia" w:ascii="宋体" w:hAnsi="宋体"/>
          <w:sz w:val="24"/>
        </w:rPr>
        <w:t>植物品种</w:t>
      </w:r>
      <w:r>
        <w:rPr>
          <w:rFonts w:ascii="宋体" w:hAnsi="宋体"/>
          <w:sz w:val="24"/>
        </w:rPr>
        <w:t>的结果具有一定的不确定性。如洋槐、棉花、橡胶等蜜源植物本身花粉含量少，蜜蜂在采蜜同时也会拜访其它粉源植物，使得这些品种蜂蜜中本种植物源的花粉率低。另外，蜜蜂在采蜜时，蜂农会补充饲喂蜂粮（主要成分是蜂花粉），从而使得蜂蜜中作为蜂粮的花粉含量高，给蜂蜜的品种鉴别带来一定的困难。因此国外对不同单花蜜品种的花粉率要求不同，表1为克罗地亚、希腊、德国、意大利和塞尔维亚等国对不同</w:t>
      </w:r>
      <w:r>
        <w:rPr>
          <w:rFonts w:hint="eastAsia" w:ascii="宋体" w:hAnsi="宋体"/>
          <w:sz w:val="24"/>
        </w:rPr>
        <w:t>植物源</w:t>
      </w:r>
      <w:r>
        <w:rPr>
          <w:rFonts w:ascii="宋体" w:hAnsi="宋体"/>
          <w:sz w:val="24"/>
        </w:rPr>
        <w:t>蜂蜜品种的要求，花粉率低的柑橘蜜为3%-20%，刺槐蜜为20%，棉花蜜仅为3%；花粉率高的油菜蜜为60%~80%，欧洲板栗蜜为85%~90%。克罗地亚、希腊和德国对除特殊植物源单花蜜品种以外的一般蜂蜜，要求花粉率达到45%。在我国，没有相关标准明确规定各个单花蜜的花粉率，仅GB/T 23194</w:t>
      </w:r>
      <w:r>
        <w:rPr>
          <w:rFonts w:hint="eastAsia" w:ascii="宋体" w:hAnsi="宋体"/>
          <w:sz w:val="24"/>
        </w:rPr>
        <w:t>-</w:t>
      </w:r>
      <w:r>
        <w:rPr>
          <w:rFonts w:ascii="宋体" w:hAnsi="宋体"/>
          <w:sz w:val="24"/>
        </w:rPr>
        <w:t>2008给出了一些单花蜜的参考值。</w:t>
      </w:r>
    </w:p>
    <w:p>
      <w:pPr>
        <w:spacing w:line="360" w:lineRule="auto"/>
        <w:ind w:firstLine="482" w:firstLineChars="200"/>
        <w:jc w:val="left"/>
        <w:rPr>
          <w:rFonts w:ascii="宋体" w:hAnsi="宋体"/>
          <w:b/>
          <w:bCs/>
          <w:sz w:val="24"/>
        </w:rPr>
      </w:pPr>
    </w:p>
    <w:p>
      <w:pPr>
        <w:spacing w:line="360" w:lineRule="auto"/>
        <w:ind w:firstLine="482" w:firstLineChars="200"/>
        <w:jc w:val="left"/>
        <w:rPr>
          <w:rFonts w:ascii="宋体" w:hAnsi="宋体"/>
          <w:b/>
          <w:bCs/>
          <w:sz w:val="24"/>
        </w:rPr>
      </w:pPr>
    </w:p>
    <w:p>
      <w:pPr>
        <w:spacing w:line="360" w:lineRule="auto"/>
        <w:ind w:firstLine="482" w:firstLineChars="200"/>
        <w:jc w:val="left"/>
        <w:rPr>
          <w:rFonts w:ascii="宋体" w:hAnsi="宋体"/>
          <w:sz w:val="24"/>
        </w:rPr>
      </w:pPr>
      <w:r>
        <w:rPr>
          <w:rFonts w:ascii="宋体" w:hAnsi="宋体"/>
          <w:b/>
          <w:bCs/>
          <w:sz w:val="24"/>
        </w:rPr>
        <w:t>表1  5个欧洲国家对单花蜂蜜中最低花粉百分比要求</w:t>
      </w:r>
    </w:p>
    <w:tbl>
      <w:tblPr>
        <w:tblStyle w:val="12"/>
        <w:tblpPr w:leftFromText="180" w:rightFromText="180" w:vertAnchor="text" w:horzAnchor="page" w:tblpXSpec="center" w:tblpY="239"/>
        <w:tblOverlap w:val="never"/>
        <w:tblW w:w="86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2"/>
        <w:gridCol w:w="1481"/>
        <w:gridCol w:w="1117"/>
        <w:gridCol w:w="1150"/>
        <w:gridCol w:w="1421"/>
        <w:gridCol w:w="1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932" w:type="dxa"/>
            <w:shd w:val="clear" w:color="auto" w:fill="auto"/>
            <w:vAlign w:val="center"/>
          </w:tcPr>
          <w:p>
            <w:pPr>
              <w:spacing w:line="360" w:lineRule="auto"/>
              <w:jc w:val="center"/>
              <w:rPr>
                <w:rFonts w:ascii="宋体" w:hAnsi="宋体"/>
                <w:szCs w:val="21"/>
              </w:rPr>
            </w:pPr>
            <w:r>
              <w:rPr>
                <w:rFonts w:ascii="宋体" w:hAnsi="宋体"/>
                <w:szCs w:val="21"/>
              </w:rPr>
              <w:t>花粉粒</w:t>
            </w:r>
          </w:p>
        </w:tc>
        <w:tc>
          <w:tcPr>
            <w:tcW w:w="1481" w:type="dxa"/>
            <w:shd w:val="clear" w:color="auto" w:fill="auto"/>
            <w:vAlign w:val="center"/>
          </w:tcPr>
          <w:p>
            <w:pPr>
              <w:spacing w:line="360" w:lineRule="auto"/>
              <w:jc w:val="center"/>
              <w:rPr>
                <w:rFonts w:ascii="宋体" w:hAnsi="宋体"/>
                <w:szCs w:val="21"/>
              </w:rPr>
            </w:pPr>
            <w:r>
              <w:rPr>
                <w:rFonts w:ascii="宋体" w:hAnsi="宋体"/>
                <w:szCs w:val="21"/>
              </w:rPr>
              <w:t xml:space="preserve">克罗地亚 (%) </w:t>
            </w:r>
          </w:p>
        </w:tc>
        <w:tc>
          <w:tcPr>
            <w:tcW w:w="1117" w:type="dxa"/>
            <w:shd w:val="clear" w:color="auto" w:fill="auto"/>
            <w:vAlign w:val="center"/>
          </w:tcPr>
          <w:p>
            <w:pPr>
              <w:spacing w:line="360" w:lineRule="auto"/>
              <w:jc w:val="center"/>
              <w:rPr>
                <w:rFonts w:ascii="宋体" w:hAnsi="宋体"/>
                <w:szCs w:val="21"/>
              </w:rPr>
            </w:pPr>
            <w:r>
              <w:rPr>
                <w:rFonts w:ascii="宋体" w:hAnsi="宋体"/>
                <w:szCs w:val="21"/>
              </w:rPr>
              <w:t>希腊 (%)</w:t>
            </w:r>
          </w:p>
        </w:tc>
        <w:tc>
          <w:tcPr>
            <w:tcW w:w="1150" w:type="dxa"/>
            <w:shd w:val="clear" w:color="auto" w:fill="auto"/>
            <w:vAlign w:val="center"/>
          </w:tcPr>
          <w:p>
            <w:pPr>
              <w:spacing w:line="360" w:lineRule="auto"/>
              <w:jc w:val="center"/>
              <w:rPr>
                <w:rFonts w:ascii="宋体" w:hAnsi="宋体"/>
                <w:szCs w:val="21"/>
              </w:rPr>
            </w:pPr>
            <w:r>
              <w:rPr>
                <w:rFonts w:ascii="宋体" w:hAnsi="宋体"/>
                <w:szCs w:val="21"/>
              </w:rPr>
              <w:t>德国 (%)</w:t>
            </w:r>
          </w:p>
        </w:tc>
        <w:tc>
          <w:tcPr>
            <w:tcW w:w="1421" w:type="dxa"/>
            <w:shd w:val="clear" w:color="auto" w:fill="auto"/>
            <w:vAlign w:val="center"/>
          </w:tcPr>
          <w:p>
            <w:pPr>
              <w:spacing w:line="360" w:lineRule="auto"/>
              <w:jc w:val="center"/>
              <w:rPr>
                <w:rFonts w:ascii="宋体" w:hAnsi="宋体"/>
                <w:szCs w:val="21"/>
              </w:rPr>
            </w:pPr>
            <w:r>
              <w:rPr>
                <w:rFonts w:ascii="宋体" w:hAnsi="宋体"/>
                <w:szCs w:val="21"/>
              </w:rPr>
              <w:t xml:space="preserve">意大利 (%) </w:t>
            </w:r>
          </w:p>
        </w:tc>
        <w:tc>
          <w:tcPr>
            <w:tcW w:w="1574" w:type="dxa"/>
            <w:shd w:val="clear" w:color="auto" w:fill="auto"/>
            <w:vAlign w:val="center"/>
          </w:tcPr>
          <w:p>
            <w:pPr>
              <w:spacing w:line="360" w:lineRule="auto"/>
              <w:jc w:val="center"/>
              <w:rPr>
                <w:rFonts w:ascii="宋体" w:hAnsi="宋体"/>
                <w:szCs w:val="21"/>
              </w:rPr>
            </w:pPr>
            <w:r>
              <w:rPr>
                <w:rFonts w:ascii="宋体" w:hAnsi="宋体"/>
                <w:szCs w:val="21"/>
              </w:rPr>
              <w:t>塞尔维亚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2" w:type="dxa"/>
            <w:shd w:val="clear" w:color="auto" w:fill="auto"/>
            <w:vAlign w:val="center"/>
          </w:tcPr>
          <w:p>
            <w:pPr>
              <w:spacing w:line="360" w:lineRule="auto"/>
              <w:jc w:val="center"/>
              <w:rPr>
                <w:rFonts w:ascii="宋体" w:hAnsi="宋体"/>
                <w:szCs w:val="21"/>
              </w:rPr>
            </w:pPr>
            <w:r>
              <w:rPr>
                <w:rFonts w:ascii="宋体" w:hAnsi="宋体"/>
                <w:szCs w:val="21"/>
                <w:lang w:eastAsia="zh-Hans"/>
              </w:rPr>
              <w:t>草莓</w:t>
            </w:r>
            <w:r>
              <w:rPr>
                <w:rFonts w:ascii="宋体" w:hAnsi="宋体"/>
                <w:szCs w:val="21"/>
              </w:rPr>
              <w:t>树</w:t>
            </w:r>
          </w:p>
        </w:tc>
        <w:tc>
          <w:tcPr>
            <w:tcW w:w="1481" w:type="dxa"/>
            <w:shd w:val="clear" w:color="auto" w:fill="auto"/>
            <w:vAlign w:val="center"/>
          </w:tcPr>
          <w:p>
            <w:pPr>
              <w:spacing w:line="360" w:lineRule="auto"/>
              <w:jc w:val="center"/>
              <w:rPr>
                <w:rFonts w:ascii="宋体" w:hAnsi="宋体"/>
                <w:szCs w:val="21"/>
              </w:rPr>
            </w:pPr>
            <w:r>
              <w:rPr>
                <w:rFonts w:ascii="宋体" w:hAnsi="宋体"/>
                <w:szCs w:val="21"/>
              </w:rPr>
              <w:t>10</w:t>
            </w:r>
          </w:p>
        </w:tc>
        <w:tc>
          <w:tcPr>
            <w:tcW w:w="1117" w:type="dxa"/>
            <w:shd w:val="clear" w:color="auto" w:fill="auto"/>
            <w:vAlign w:val="center"/>
          </w:tcPr>
          <w:p>
            <w:pPr>
              <w:spacing w:line="360" w:lineRule="auto"/>
              <w:jc w:val="center"/>
              <w:rPr>
                <w:rFonts w:ascii="宋体" w:hAnsi="宋体"/>
                <w:szCs w:val="21"/>
              </w:rPr>
            </w:pPr>
            <w:r>
              <w:rPr>
                <w:rFonts w:hint="eastAsia" w:ascii="宋体" w:hAnsi="宋体"/>
                <w:szCs w:val="21"/>
              </w:rPr>
              <w:t>/</w:t>
            </w:r>
          </w:p>
        </w:tc>
        <w:tc>
          <w:tcPr>
            <w:tcW w:w="1150" w:type="dxa"/>
            <w:shd w:val="clear" w:color="auto" w:fill="auto"/>
            <w:vAlign w:val="center"/>
          </w:tcPr>
          <w:p>
            <w:pPr>
              <w:spacing w:line="360" w:lineRule="auto"/>
              <w:jc w:val="center"/>
              <w:rPr>
                <w:rFonts w:ascii="宋体" w:hAnsi="宋体"/>
                <w:szCs w:val="21"/>
              </w:rPr>
            </w:pPr>
            <w:r>
              <w:rPr>
                <w:rFonts w:hint="eastAsia" w:ascii="宋体" w:hAnsi="宋体"/>
                <w:szCs w:val="21"/>
              </w:rPr>
              <w:t>/</w:t>
            </w:r>
          </w:p>
        </w:tc>
        <w:tc>
          <w:tcPr>
            <w:tcW w:w="1421" w:type="dxa"/>
            <w:shd w:val="clear" w:color="auto" w:fill="auto"/>
            <w:vAlign w:val="center"/>
          </w:tcPr>
          <w:p>
            <w:pPr>
              <w:spacing w:line="360" w:lineRule="auto"/>
              <w:jc w:val="center"/>
              <w:rPr>
                <w:rFonts w:ascii="宋体" w:hAnsi="宋体"/>
                <w:szCs w:val="21"/>
              </w:rPr>
            </w:pPr>
            <w:r>
              <w:rPr>
                <w:rFonts w:hint="eastAsia" w:ascii="宋体" w:hAnsi="宋体"/>
                <w:szCs w:val="21"/>
              </w:rPr>
              <w:t>/</w:t>
            </w:r>
          </w:p>
        </w:tc>
        <w:tc>
          <w:tcPr>
            <w:tcW w:w="1574" w:type="dxa"/>
            <w:shd w:val="clear" w:color="auto" w:fill="auto"/>
            <w:vAlign w:val="center"/>
          </w:tcPr>
          <w:p>
            <w:pPr>
              <w:spacing w:line="360" w:lineRule="auto"/>
              <w:jc w:val="center"/>
              <w:rPr>
                <w:rFonts w:ascii="宋体" w:hAnsi="宋体"/>
                <w:szCs w:val="21"/>
              </w:rP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2" w:type="dxa"/>
            <w:shd w:val="clear" w:color="auto" w:fill="auto"/>
            <w:vAlign w:val="center"/>
          </w:tcPr>
          <w:p>
            <w:pPr>
              <w:spacing w:line="360" w:lineRule="auto"/>
              <w:jc w:val="center"/>
              <w:rPr>
                <w:rFonts w:ascii="宋体" w:hAnsi="宋体"/>
                <w:szCs w:val="21"/>
              </w:rPr>
            </w:pPr>
            <w:r>
              <w:rPr>
                <w:rFonts w:ascii="宋体" w:hAnsi="宋体"/>
                <w:szCs w:val="21"/>
                <w:lang w:eastAsia="zh-Hans"/>
              </w:rPr>
              <w:t>甘蓝型油菜</w:t>
            </w:r>
          </w:p>
        </w:tc>
        <w:tc>
          <w:tcPr>
            <w:tcW w:w="1481" w:type="dxa"/>
            <w:shd w:val="clear" w:color="auto" w:fill="auto"/>
            <w:vAlign w:val="center"/>
          </w:tcPr>
          <w:p>
            <w:pPr>
              <w:spacing w:line="360" w:lineRule="auto"/>
              <w:jc w:val="center"/>
              <w:rPr>
                <w:rFonts w:ascii="宋体" w:hAnsi="宋体"/>
                <w:szCs w:val="21"/>
              </w:rPr>
            </w:pPr>
            <w:r>
              <w:rPr>
                <w:rFonts w:ascii="宋体" w:hAnsi="宋体"/>
                <w:szCs w:val="21"/>
              </w:rPr>
              <w:t>60</w:t>
            </w:r>
          </w:p>
        </w:tc>
        <w:tc>
          <w:tcPr>
            <w:tcW w:w="1117" w:type="dxa"/>
            <w:shd w:val="clear" w:color="auto" w:fill="auto"/>
            <w:vAlign w:val="center"/>
          </w:tcPr>
          <w:p>
            <w:pPr>
              <w:spacing w:line="360" w:lineRule="auto"/>
              <w:jc w:val="center"/>
              <w:rPr>
                <w:rFonts w:ascii="宋体" w:hAnsi="宋体"/>
                <w:szCs w:val="21"/>
              </w:rPr>
            </w:pPr>
            <w:r>
              <w:rPr>
                <w:rFonts w:hint="eastAsia" w:ascii="宋体" w:hAnsi="宋体"/>
                <w:szCs w:val="21"/>
              </w:rPr>
              <w:t>/</w:t>
            </w:r>
          </w:p>
        </w:tc>
        <w:tc>
          <w:tcPr>
            <w:tcW w:w="1150" w:type="dxa"/>
            <w:shd w:val="clear" w:color="auto" w:fill="auto"/>
            <w:vAlign w:val="center"/>
          </w:tcPr>
          <w:p>
            <w:pPr>
              <w:spacing w:line="360" w:lineRule="auto"/>
              <w:jc w:val="center"/>
              <w:rPr>
                <w:rFonts w:ascii="宋体" w:hAnsi="宋体"/>
                <w:szCs w:val="21"/>
              </w:rPr>
            </w:pPr>
            <w:r>
              <w:rPr>
                <w:rFonts w:ascii="宋体" w:hAnsi="宋体"/>
                <w:szCs w:val="21"/>
              </w:rPr>
              <w:t>80</w:t>
            </w:r>
          </w:p>
        </w:tc>
        <w:tc>
          <w:tcPr>
            <w:tcW w:w="1421" w:type="dxa"/>
            <w:shd w:val="clear" w:color="auto" w:fill="auto"/>
            <w:vAlign w:val="center"/>
          </w:tcPr>
          <w:p>
            <w:pPr>
              <w:spacing w:line="360" w:lineRule="auto"/>
              <w:jc w:val="center"/>
              <w:rPr>
                <w:rFonts w:ascii="宋体" w:hAnsi="宋体"/>
                <w:szCs w:val="21"/>
              </w:rPr>
            </w:pPr>
            <w:r>
              <w:rPr>
                <w:rFonts w:hint="eastAsia" w:ascii="宋体" w:hAnsi="宋体"/>
                <w:szCs w:val="21"/>
              </w:rPr>
              <w:t>/</w:t>
            </w:r>
          </w:p>
        </w:tc>
        <w:tc>
          <w:tcPr>
            <w:tcW w:w="1574" w:type="dxa"/>
            <w:shd w:val="clear" w:color="auto" w:fill="auto"/>
            <w:vAlign w:val="center"/>
          </w:tcPr>
          <w:p>
            <w:pPr>
              <w:spacing w:line="360" w:lineRule="auto"/>
              <w:jc w:val="center"/>
              <w:rPr>
                <w:rFonts w:ascii="宋体" w:hAnsi="宋体"/>
                <w:szCs w:val="21"/>
              </w:rP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2" w:type="dxa"/>
            <w:shd w:val="clear" w:color="auto" w:fill="auto"/>
            <w:vAlign w:val="center"/>
          </w:tcPr>
          <w:p>
            <w:pPr>
              <w:spacing w:line="360" w:lineRule="auto"/>
              <w:jc w:val="center"/>
              <w:rPr>
                <w:rFonts w:ascii="宋体" w:hAnsi="宋体"/>
                <w:szCs w:val="21"/>
                <w:lang w:eastAsia="zh-Hans"/>
              </w:rPr>
            </w:pPr>
            <w:r>
              <w:rPr>
                <w:rFonts w:ascii="宋体" w:hAnsi="宋体"/>
                <w:szCs w:val="21"/>
                <w:lang w:eastAsia="zh-Hans"/>
              </w:rPr>
              <w:t xml:space="preserve">帚石南 </w:t>
            </w:r>
          </w:p>
        </w:tc>
        <w:tc>
          <w:tcPr>
            <w:tcW w:w="1481" w:type="dxa"/>
            <w:shd w:val="clear" w:color="auto" w:fill="auto"/>
            <w:vAlign w:val="center"/>
          </w:tcPr>
          <w:p>
            <w:pPr>
              <w:spacing w:line="360" w:lineRule="auto"/>
              <w:jc w:val="center"/>
              <w:rPr>
                <w:rFonts w:ascii="宋体" w:hAnsi="宋体"/>
                <w:szCs w:val="21"/>
              </w:rPr>
            </w:pPr>
            <w:r>
              <w:rPr>
                <w:rFonts w:ascii="宋体" w:hAnsi="宋体"/>
                <w:szCs w:val="21"/>
              </w:rPr>
              <w:t>20</w:t>
            </w:r>
          </w:p>
        </w:tc>
        <w:tc>
          <w:tcPr>
            <w:tcW w:w="1117" w:type="dxa"/>
            <w:shd w:val="clear" w:color="auto" w:fill="auto"/>
            <w:vAlign w:val="center"/>
          </w:tcPr>
          <w:p>
            <w:pPr>
              <w:spacing w:line="360" w:lineRule="auto"/>
              <w:jc w:val="center"/>
              <w:rPr>
                <w:rFonts w:ascii="宋体" w:hAnsi="宋体"/>
                <w:szCs w:val="21"/>
              </w:rPr>
            </w:pPr>
            <w:r>
              <w:rPr>
                <w:rFonts w:hint="eastAsia" w:ascii="宋体" w:hAnsi="宋体"/>
                <w:szCs w:val="21"/>
              </w:rPr>
              <w:t>/</w:t>
            </w:r>
          </w:p>
        </w:tc>
        <w:tc>
          <w:tcPr>
            <w:tcW w:w="1150" w:type="dxa"/>
            <w:shd w:val="clear" w:color="auto" w:fill="auto"/>
            <w:vAlign w:val="center"/>
          </w:tcPr>
          <w:p>
            <w:pPr>
              <w:spacing w:line="360" w:lineRule="auto"/>
              <w:jc w:val="center"/>
              <w:rPr>
                <w:rFonts w:ascii="宋体" w:hAnsi="宋体"/>
                <w:szCs w:val="21"/>
              </w:rPr>
            </w:pPr>
            <w:r>
              <w:rPr>
                <w:rFonts w:hint="eastAsia" w:ascii="宋体" w:hAnsi="宋体"/>
                <w:szCs w:val="21"/>
              </w:rPr>
              <w:t>/</w:t>
            </w:r>
          </w:p>
        </w:tc>
        <w:tc>
          <w:tcPr>
            <w:tcW w:w="1421" w:type="dxa"/>
            <w:shd w:val="clear" w:color="auto" w:fill="auto"/>
            <w:vAlign w:val="center"/>
          </w:tcPr>
          <w:p>
            <w:pPr>
              <w:spacing w:line="360" w:lineRule="auto"/>
              <w:jc w:val="center"/>
              <w:rPr>
                <w:rFonts w:ascii="宋体" w:hAnsi="宋体"/>
                <w:szCs w:val="21"/>
              </w:rPr>
            </w:pPr>
            <w:r>
              <w:rPr>
                <w:rFonts w:hint="eastAsia" w:ascii="宋体" w:hAnsi="宋体"/>
                <w:szCs w:val="21"/>
              </w:rPr>
              <w:t>/</w:t>
            </w:r>
          </w:p>
        </w:tc>
        <w:tc>
          <w:tcPr>
            <w:tcW w:w="1574" w:type="dxa"/>
            <w:shd w:val="clear" w:color="auto" w:fill="auto"/>
            <w:vAlign w:val="center"/>
          </w:tcPr>
          <w:p>
            <w:pPr>
              <w:spacing w:line="360" w:lineRule="auto"/>
              <w:jc w:val="center"/>
              <w:rPr>
                <w:rFonts w:ascii="宋体" w:hAnsi="宋体"/>
                <w:szCs w:val="21"/>
              </w:rPr>
            </w:pPr>
            <w:r>
              <w:rPr>
                <w:rFonts w:ascii="宋体" w:hAnsi="宋体"/>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2" w:type="dxa"/>
            <w:shd w:val="clear" w:color="auto" w:fill="auto"/>
            <w:vAlign w:val="center"/>
          </w:tcPr>
          <w:p>
            <w:pPr>
              <w:spacing w:line="360" w:lineRule="auto"/>
              <w:jc w:val="center"/>
              <w:rPr>
                <w:rFonts w:ascii="宋体" w:hAnsi="宋体"/>
                <w:szCs w:val="21"/>
                <w:lang w:eastAsia="zh-Hans"/>
              </w:rPr>
            </w:pPr>
            <w:r>
              <w:rPr>
                <w:rFonts w:ascii="宋体" w:hAnsi="宋体"/>
                <w:szCs w:val="21"/>
                <w:lang w:eastAsia="zh-Hans"/>
              </w:rPr>
              <w:t>欧洲板栗</w:t>
            </w:r>
          </w:p>
        </w:tc>
        <w:tc>
          <w:tcPr>
            <w:tcW w:w="1481" w:type="dxa"/>
            <w:shd w:val="clear" w:color="auto" w:fill="auto"/>
            <w:vAlign w:val="center"/>
          </w:tcPr>
          <w:p>
            <w:pPr>
              <w:spacing w:line="360" w:lineRule="auto"/>
              <w:jc w:val="center"/>
              <w:rPr>
                <w:rFonts w:ascii="宋体" w:hAnsi="宋体"/>
                <w:szCs w:val="21"/>
              </w:rPr>
            </w:pPr>
            <w:r>
              <w:rPr>
                <w:rFonts w:ascii="宋体" w:hAnsi="宋体"/>
                <w:szCs w:val="21"/>
              </w:rPr>
              <w:t>85</w:t>
            </w:r>
          </w:p>
        </w:tc>
        <w:tc>
          <w:tcPr>
            <w:tcW w:w="1117" w:type="dxa"/>
            <w:shd w:val="clear" w:color="auto" w:fill="auto"/>
            <w:vAlign w:val="center"/>
          </w:tcPr>
          <w:p>
            <w:pPr>
              <w:spacing w:line="360" w:lineRule="auto"/>
              <w:jc w:val="center"/>
              <w:rPr>
                <w:rFonts w:ascii="宋体" w:hAnsi="宋体"/>
                <w:szCs w:val="21"/>
              </w:rPr>
            </w:pPr>
            <w:r>
              <w:rPr>
                <w:rFonts w:ascii="宋体" w:hAnsi="宋体"/>
                <w:szCs w:val="21"/>
              </w:rPr>
              <w:t>87</w:t>
            </w:r>
          </w:p>
        </w:tc>
        <w:tc>
          <w:tcPr>
            <w:tcW w:w="1150" w:type="dxa"/>
            <w:shd w:val="clear" w:color="auto" w:fill="auto"/>
            <w:vAlign w:val="center"/>
          </w:tcPr>
          <w:p>
            <w:pPr>
              <w:spacing w:line="360" w:lineRule="auto"/>
              <w:jc w:val="center"/>
              <w:rPr>
                <w:rFonts w:ascii="宋体" w:hAnsi="宋体"/>
                <w:szCs w:val="21"/>
              </w:rPr>
            </w:pPr>
            <w:r>
              <w:rPr>
                <w:rFonts w:ascii="宋体" w:hAnsi="宋体"/>
                <w:szCs w:val="21"/>
              </w:rPr>
              <w:t>90</w:t>
            </w:r>
          </w:p>
        </w:tc>
        <w:tc>
          <w:tcPr>
            <w:tcW w:w="1421" w:type="dxa"/>
            <w:shd w:val="clear" w:color="auto" w:fill="auto"/>
            <w:vAlign w:val="center"/>
          </w:tcPr>
          <w:p>
            <w:pPr>
              <w:spacing w:line="360" w:lineRule="auto"/>
              <w:jc w:val="center"/>
              <w:rPr>
                <w:rFonts w:ascii="宋体" w:hAnsi="宋体"/>
                <w:szCs w:val="21"/>
              </w:rPr>
            </w:pPr>
            <w:r>
              <w:rPr>
                <w:rFonts w:hint="eastAsia" w:ascii="宋体" w:hAnsi="宋体"/>
                <w:szCs w:val="21"/>
              </w:rPr>
              <w:t>/</w:t>
            </w:r>
          </w:p>
        </w:tc>
        <w:tc>
          <w:tcPr>
            <w:tcW w:w="1574" w:type="dxa"/>
            <w:shd w:val="clear" w:color="auto" w:fill="auto"/>
            <w:vAlign w:val="center"/>
          </w:tcPr>
          <w:p>
            <w:pPr>
              <w:spacing w:line="360" w:lineRule="auto"/>
              <w:jc w:val="center"/>
              <w:rPr>
                <w:rFonts w:ascii="宋体" w:hAnsi="宋体"/>
                <w:szCs w:val="21"/>
              </w:rPr>
            </w:pPr>
            <w:r>
              <w:rPr>
                <w:rFonts w:ascii="宋体" w:hAnsi="宋体"/>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2" w:type="dxa"/>
            <w:shd w:val="clear" w:color="auto" w:fill="auto"/>
            <w:vAlign w:val="center"/>
          </w:tcPr>
          <w:p>
            <w:pPr>
              <w:spacing w:line="360" w:lineRule="auto"/>
              <w:jc w:val="center"/>
              <w:rPr>
                <w:rFonts w:ascii="宋体" w:hAnsi="宋体"/>
                <w:szCs w:val="21"/>
              </w:rPr>
            </w:pPr>
            <w:r>
              <w:rPr>
                <w:rFonts w:ascii="宋体" w:hAnsi="宋体"/>
                <w:szCs w:val="21"/>
              </w:rPr>
              <w:t>柑橘</w:t>
            </w:r>
          </w:p>
        </w:tc>
        <w:tc>
          <w:tcPr>
            <w:tcW w:w="1481" w:type="dxa"/>
            <w:shd w:val="clear" w:color="auto" w:fill="auto"/>
            <w:vAlign w:val="center"/>
          </w:tcPr>
          <w:p>
            <w:pPr>
              <w:spacing w:line="360" w:lineRule="auto"/>
              <w:jc w:val="center"/>
              <w:rPr>
                <w:rFonts w:ascii="宋体" w:hAnsi="宋体"/>
                <w:szCs w:val="21"/>
              </w:rPr>
            </w:pPr>
            <w:r>
              <w:rPr>
                <w:rFonts w:ascii="宋体" w:hAnsi="宋体"/>
                <w:szCs w:val="21"/>
              </w:rPr>
              <w:t>10（5*）</w:t>
            </w:r>
          </w:p>
        </w:tc>
        <w:tc>
          <w:tcPr>
            <w:tcW w:w="1117" w:type="dxa"/>
            <w:shd w:val="clear" w:color="auto" w:fill="auto"/>
            <w:vAlign w:val="center"/>
          </w:tcPr>
          <w:p>
            <w:pPr>
              <w:spacing w:line="360" w:lineRule="auto"/>
              <w:jc w:val="center"/>
              <w:rPr>
                <w:rFonts w:ascii="宋体" w:hAnsi="宋体"/>
                <w:szCs w:val="21"/>
              </w:rPr>
            </w:pPr>
            <w:r>
              <w:rPr>
                <w:rFonts w:ascii="宋体" w:hAnsi="宋体"/>
                <w:szCs w:val="21"/>
              </w:rPr>
              <w:t>3</w:t>
            </w:r>
          </w:p>
        </w:tc>
        <w:tc>
          <w:tcPr>
            <w:tcW w:w="1150" w:type="dxa"/>
            <w:shd w:val="clear" w:color="auto" w:fill="auto"/>
            <w:vAlign w:val="center"/>
          </w:tcPr>
          <w:p>
            <w:pPr>
              <w:spacing w:line="360" w:lineRule="auto"/>
              <w:jc w:val="center"/>
              <w:rPr>
                <w:rFonts w:ascii="宋体" w:hAnsi="宋体"/>
                <w:szCs w:val="21"/>
              </w:rPr>
            </w:pPr>
            <w:r>
              <w:rPr>
                <w:rFonts w:ascii="宋体" w:hAnsi="宋体"/>
                <w:szCs w:val="21"/>
              </w:rPr>
              <w:t>20</w:t>
            </w:r>
          </w:p>
        </w:tc>
        <w:tc>
          <w:tcPr>
            <w:tcW w:w="1421" w:type="dxa"/>
            <w:shd w:val="clear" w:color="auto" w:fill="auto"/>
            <w:vAlign w:val="center"/>
          </w:tcPr>
          <w:p>
            <w:pPr>
              <w:spacing w:line="360" w:lineRule="auto"/>
              <w:jc w:val="center"/>
              <w:rPr>
                <w:rFonts w:ascii="宋体" w:hAnsi="宋体"/>
                <w:szCs w:val="21"/>
              </w:rPr>
            </w:pPr>
            <w:r>
              <w:rPr>
                <w:rFonts w:ascii="宋体" w:hAnsi="宋体"/>
                <w:szCs w:val="21"/>
              </w:rPr>
              <w:t>10</w:t>
            </w:r>
          </w:p>
        </w:tc>
        <w:tc>
          <w:tcPr>
            <w:tcW w:w="1574" w:type="dxa"/>
            <w:shd w:val="clear" w:color="auto" w:fill="auto"/>
            <w:vAlign w:val="center"/>
          </w:tcPr>
          <w:p>
            <w:pPr>
              <w:spacing w:line="360" w:lineRule="auto"/>
              <w:jc w:val="center"/>
              <w:rPr>
                <w:rFonts w:ascii="宋体" w:hAnsi="宋体"/>
                <w:szCs w:val="21"/>
              </w:rP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2" w:type="dxa"/>
            <w:shd w:val="clear" w:color="auto" w:fill="auto"/>
            <w:vAlign w:val="center"/>
          </w:tcPr>
          <w:p>
            <w:pPr>
              <w:spacing w:line="360" w:lineRule="auto"/>
              <w:jc w:val="center"/>
              <w:rPr>
                <w:rFonts w:ascii="宋体" w:hAnsi="宋体"/>
                <w:szCs w:val="21"/>
                <w:lang w:eastAsia="zh-Hans"/>
              </w:rPr>
            </w:pPr>
            <w:r>
              <w:rPr>
                <w:rFonts w:ascii="宋体" w:hAnsi="宋体"/>
                <w:szCs w:val="21"/>
                <w:lang w:eastAsia="zh-Hans"/>
              </w:rPr>
              <w:t>棉花</w:t>
            </w:r>
          </w:p>
        </w:tc>
        <w:tc>
          <w:tcPr>
            <w:tcW w:w="1481" w:type="dxa"/>
            <w:shd w:val="clear" w:color="auto" w:fill="auto"/>
            <w:vAlign w:val="center"/>
          </w:tcPr>
          <w:p>
            <w:pPr>
              <w:spacing w:line="360" w:lineRule="auto"/>
              <w:jc w:val="center"/>
              <w:rPr>
                <w:rFonts w:ascii="宋体" w:hAnsi="宋体"/>
                <w:szCs w:val="21"/>
              </w:rPr>
            </w:pPr>
            <w:r>
              <w:rPr>
                <w:rFonts w:hint="eastAsia" w:ascii="宋体" w:hAnsi="宋体"/>
                <w:szCs w:val="21"/>
              </w:rPr>
              <w:t>/</w:t>
            </w:r>
          </w:p>
        </w:tc>
        <w:tc>
          <w:tcPr>
            <w:tcW w:w="1117" w:type="dxa"/>
            <w:shd w:val="clear" w:color="auto" w:fill="auto"/>
            <w:vAlign w:val="center"/>
          </w:tcPr>
          <w:p>
            <w:pPr>
              <w:spacing w:line="360" w:lineRule="auto"/>
              <w:jc w:val="center"/>
              <w:rPr>
                <w:rFonts w:ascii="宋体" w:hAnsi="宋体"/>
                <w:szCs w:val="21"/>
              </w:rPr>
            </w:pPr>
            <w:r>
              <w:rPr>
                <w:rFonts w:ascii="宋体" w:hAnsi="宋体"/>
                <w:szCs w:val="21"/>
              </w:rPr>
              <w:t>3</w:t>
            </w:r>
          </w:p>
        </w:tc>
        <w:tc>
          <w:tcPr>
            <w:tcW w:w="1150" w:type="dxa"/>
            <w:shd w:val="clear" w:color="auto" w:fill="auto"/>
            <w:vAlign w:val="center"/>
          </w:tcPr>
          <w:p>
            <w:pPr>
              <w:spacing w:line="360" w:lineRule="auto"/>
              <w:jc w:val="center"/>
              <w:rPr>
                <w:rFonts w:ascii="宋体" w:hAnsi="宋体"/>
                <w:szCs w:val="21"/>
              </w:rPr>
            </w:pPr>
            <w:r>
              <w:rPr>
                <w:rFonts w:hint="eastAsia" w:ascii="宋体" w:hAnsi="宋体"/>
                <w:szCs w:val="21"/>
              </w:rPr>
              <w:t>/</w:t>
            </w:r>
          </w:p>
        </w:tc>
        <w:tc>
          <w:tcPr>
            <w:tcW w:w="1421" w:type="dxa"/>
            <w:shd w:val="clear" w:color="auto" w:fill="auto"/>
            <w:vAlign w:val="center"/>
          </w:tcPr>
          <w:p>
            <w:pPr>
              <w:spacing w:line="360" w:lineRule="auto"/>
              <w:jc w:val="center"/>
              <w:rPr>
                <w:rFonts w:ascii="宋体" w:hAnsi="宋体"/>
                <w:szCs w:val="21"/>
              </w:rPr>
            </w:pPr>
            <w:r>
              <w:rPr>
                <w:rFonts w:hint="eastAsia" w:ascii="宋体" w:hAnsi="宋体"/>
                <w:szCs w:val="21"/>
              </w:rPr>
              <w:t>/</w:t>
            </w:r>
          </w:p>
        </w:tc>
        <w:tc>
          <w:tcPr>
            <w:tcW w:w="1574" w:type="dxa"/>
            <w:shd w:val="clear" w:color="auto" w:fill="auto"/>
            <w:vAlign w:val="center"/>
          </w:tcPr>
          <w:p>
            <w:pPr>
              <w:spacing w:line="360" w:lineRule="auto"/>
              <w:jc w:val="center"/>
              <w:rPr>
                <w:rFonts w:ascii="宋体" w:hAnsi="宋体"/>
                <w:szCs w:val="21"/>
              </w:rP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2" w:type="dxa"/>
            <w:shd w:val="clear" w:color="auto" w:fill="auto"/>
            <w:vAlign w:val="center"/>
          </w:tcPr>
          <w:p>
            <w:pPr>
              <w:spacing w:line="360" w:lineRule="auto"/>
              <w:jc w:val="center"/>
              <w:rPr>
                <w:rFonts w:ascii="宋体" w:hAnsi="宋体"/>
                <w:szCs w:val="21"/>
                <w:lang w:eastAsia="zh-Hans"/>
              </w:rPr>
            </w:pPr>
            <w:r>
              <w:rPr>
                <w:rFonts w:ascii="宋体" w:hAnsi="宋体"/>
                <w:szCs w:val="21"/>
              </w:rPr>
              <w:t>桉树</w:t>
            </w:r>
          </w:p>
        </w:tc>
        <w:tc>
          <w:tcPr>
            <w:tcW w:w="1481" w:type="dxa"/>
            <w:shd w:val="clear" w:color="auto" w:fill="auto"/>
            <w:vAlign w:val="center"/>
          </w:tcPr>
          <w:p>
            <w:pPr>
              <w:spacing w:line="360" w:lineRule="auto"/>
              <w:jc w:val="center"/>
              <w:rPr>
                <w:rFonts w:ascii="宋体" w:hAnsi="宋体"/>
                <w:szCs w:val="21"/>
              </w:rPr>
            </w:pPr>
            <w:r>
              <w:rPr>
                <w:rFonts w:hint="eastAsia" w:ascii="宋体" w:hAnsi="宋体"/>
                <w:szCs w:val="21"/>
              </w:rPr>
              <w:t>/</w:t>
            </w:r>
          </w:p>
        </w:tc>
        <w:tc>
          <w:tcPr>
            <w:tcW w:w="1117" w:type="dxa"/>
            <w:shd w:val="clear" w:color="auto" w:fill="auto"/>
            <w:vAlign w:val="center"/>
          </w:tcPr>
          <w:p>
            <w:pPr>
              <w:spacing w:line="360" w:lineRule="auto"/>
              <w:jc w:val="center"/>
              <w:rPr>
                <w:rFonts w:ascii="宋体" w:hAnsi="宋体"/>
                <w:szCs w:val="21"/>
              </w:rPr>
            </w:pPr>
            <w:r>
              <w:rPr>
                <w:rFonts w:hint="eastAsia" w:ascii="宋体" w:hAnsi="宋体"/>
                <w:szCs w:val="21"/>
              </w:rPr>
              <w:t>/</w:t>
            </w:r>
          </w:p>
        </w:tc>
        <w:tc>
          <w:tcPr>
            <w:tcW w:w="1150" w:type="dxa"/>
            <w:shd w:val="clear" w:color="auto" w:fill="auto"/>
            <w:vAlign w:val="center"/>
          </w:tcPr>
          <w:p>
            <w:pPr>
              <w:spacing w:line="360" w:lineRule="auto"/>
              <w:jc w:val="center"/>
              <w:rPr>
                <w:rFonts w:ascii="宋体" w:hAnsi="宋体"/>
                <w:szCs w:val="21"/>
              </w:rPr>
            </w:pPr>
            <w:r>
              <w:rPr>
                <w:rFonts w:ascii="宋体" w:hAnsi="宋体"/>
                <w:szCs w:val="21"/>
              </w:rPr>
              <w:t>85</w:t>
            </w:r>
          </w:p>
        </w:tc>
        <w:tc>
          <w:tcPr>
            <w:tcW w:w="1421" w:type="dxa"/>
            <w:shd w:val="clear" w:color="auto" w:fill="auto"/>
            <w:vAlign w:val="center"/>
          </w:tcPr>
          <w:p>
            <w:pPr>
              <w:spacing w:line="360" w:lineRule="auto"/>
              <w:jc w:val="center"/>
              <w:rPr>
                <w:rFonts w:ascii="宋体" w:hAnsi="宋体"/>
                <w:szCs w:val="21"/>
              </w:rPr>
            </w:pPr>
            <w:r>
              <w:rPr>
                <w:rFonts w:hint="eastAsia" w:ascii="宋体" w:hAnsi="宋体"/>
                <w:szCs w:val="21"/>
              </w:rPr>
              <w:t>/</w:t>
            </w:r>
          </w:p>
        </w:tc>
        <w:tc>
          <w:tcPr>
            <w:tcW w:w="1574" w:type="dxa"/>
            <w:shd w:val="clear" w:color="auto" w:fill="auto"/>
            <w:vAlign w:val="center"/>
          </w:tcPr>
          <w:p>
            <w:pPr>
              <w:spacing w:line="360" w:lineRule="auto"/>
              <w:jc w:val="center"/>
              <w:rPr>
                <w:rFonts w:ascii="宋体" w:hAnsi="宋体"/>
                <w:szCs w:val="21"/>
              </w:rP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2" w:type="dxa"/>
            <w:shd w:val="clear" w:color="auto" w:fill="auto"/>
            <w:vAlign w:val="center"/>
          </w:tcPr>
          <w:p>
            <w:pPr>
              <w:spacing w:line="360" w:lineRule="auto"/>
              <w:jc w:val="center"/>
              <w:rPr>
                <w:rFonts w:ascii="宋体" w:hAnsi="宋体"/>
                <w:szCs w:val="21"/>
              </w:rPr>
            </w:pPr>
            <w:r>
              <w:rPr>
                <w:rFonts w:ascii="宋体" w:hAnsi="宋体"/>
                <w:szCs w:val="21"/>
                <w:lang w:eastAsia="zh-Hans"/>
              </w:rPr>
              <w:t>欧石楠</w:t>
            </w:r>
          </w:p>
        </w:tc>
        <w:tc>
          <w:tcPr>
            <w:tcW w:w="1481" w:type="dxa"/>
            <w:shd w:val="clear" w:color="auto" w:fill="auto"/>
            <w:vAlign w:val="center"/>
          </w:tcPr>
          <w:p>
            <w:pPr>
              <w:spacing w:line="360" w:lineRule="auto"/>
              <w:jc w:val="center"/>
              <w:rPr>
                <w:rFonts w:ascii="宋体" w:hAnsi="宋体"/>
                <w:szCs w:val="21"/>
              </w:rPr>
            </w:pPr>
            <w:r>
              <w:rPr>
                <w:rFonts w:hint="eastAsia" w:ascii="宋体" w:hAnsi="宋体"/>
                <w:szCs w:val="21"/>
              </w:rPr>
              <w:t>/</w:t>
            </w:r>
          </w:p>
        </w:tc>
        <w:tc>
          <w:tcPr>
            <w:tcW w:w="1117" w:type="dxa"/>
            <w:shd w:val="clear" w:color="auto" w:fill="auto"/>
            <w:vAlign w:val="center"/>
          </w:tcPr>
          <w:p>
            <w:pPr>
              <w:spacing w:line="360" w:lineRule="auto"/>
              <w:jc w:val="center"/>
              <w:rPr>
                <w:rFonts w:ascii="宋体" w:hAnsi="宋体"/>
                <w:szCs w:val="21"/>
              </w:rPr>
            </w:pPr>
            <w:r>
              <w:rPr>
                <w:rFonts w:ascii="宋体" w:hAnsi="宋体"/>
                <w:szCs w:val="21"/>
              </w:rPr>
              <w:t>45</w:t>
            </w:r>
          </w:p>
        </w:tc>
        <w:tc>
          <w:tcPr>
            <w:tcW w:w="1150" w:type="dxa"/>
            <w:shd w:val="clear" w:color="auto" w:fill="auto"/>
            <w:vAlign w:val="center"/>
          </w:tcPr>
          <w:p>
            <w:pPr>
              <w:spacing w:line="360" w:lineRule="auto"/>
              <w:jc w:val="center"/>
              <w:rPr>
                <w:rFonts w:ascii="宋体" w:hAnsi="宋体"/>
                <w:szCs w:val="21"/>
              </w:rPr>
            </w:pPr>
            <w:r>
              <w:rPr>
                <w:rFonts w:ascii="宋体" w:hAnsi="宋体"/>
                <w:szCs w:val="21"/>
              </w:rPr>
              <w:t>45</w:t>
            </w:r>
          </w:p>
        </w:tc>
        <w:tc>
          <w:tcPr>
            <w:tcW w:w="1421" w:type="dxa"/>
            <w:shd w:val="clear" w:color="auto" w:fill="auto"/>
            <w:vAlign w:val="center"/>
          </w:tcPr>
          <w:p>
            <w:pPr>
              <w:spacing w:line="360" w:lineRule="auto"/>
              <w:jc w:val="center"/>
              <w:rPr>
                <w:rFonts w:ascii="宋体" w:hAnsi="宋体"/>
                <w:szCs w:val="21"/>
              </w:rPr>
            </w:pPr>
            <w:r>
              <w:rPr>
                <w:rFonts w:hint="eastAsia" w:ascii="宋体" w:hAnsi="宋体"/>
                <w:szCs w:val="21"/>
              </w:rPr>
              <w:t>/</w:t>
            </w:r>
          </w:p>
        </w:tc>
        <w:tc>
          <w:tcPr>
            <w:tcW w:w="1574" w:type="dxa"/>
            <w:shd w:val="clear" w:color="auto" w:fill="auto"/>
            <w:vAlign w:val="center"/>
          </w:tcPr>
          <w:p>
            <w:pPr>
              <w:spacing w:line="360" w:lineRule="auto"/>
              <w:jc w:val="center"/>
              <w:rPr>
                <w:rFonts w:ascii="宋体" w:hAnsi="宋体"/>
                <w:szCs w:val="21"/>
              </w:rP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2" w:type="dxa"/>
            <w:shd w:val="clear" w:color="auto" w:fill="auto"/>
            <w:vAlign w:val="center"/>
          </w:tcPr>
          <w:p>
            <w:pPr>
              <w:spacing w:line="360" w:lineRule="auto"/>
              <w:jc w:val="center"/>
              <w:rPr>
                <w:rFonts w:ascii="宋体" w:hAnsi="宋体"/>
                <w:szCs w:val="21"/>
                <w:lang w:eastAsia="zh-Hans"/>
              </w:rPr>
            </w:pPr>
            <w:r>
              <w:rPr>
                <w:rFonts w:ascii="宋体" w:hAnsi="宋体"/>
                <w:szCs w:val="21"/>
                <w:lang w:eastAsia="zh-Hans"/>
              </w:rPr>
              <w:t xml:space="preserve">一般单花植物 </w:t>
            </w:r>
          </w:p>
        </w:tc>
        <w:tc>
          <w:tcPr>
            <w:tcW w:w="1481" w:type="dxa"/>
            <w:shd w:val="clear" w:color="auto" w:fill="auto"/>
            <w:vAlign w:val="center"/>
          </w:tcPr>
          <w:p>
            <w:pPr>
              <w:spacing w:line="360" w:lineRule="auto"/>
              <w:jc w:val="center"/>
              <w:rPr>
                <w:rFonts w:ascii="宋体" w:hAnsi="宋体"/>
                <w:szCs w:val="21"/>
                <w:lang w:eastAsia="zh-Hans"/>
              </w:rPr>
            </w:pPr>
            <w:r>
              <w:rPr>
                <w:rFonts w:ascii="宋体" w:hAnsi="宋体"/>
                <w:szCs w:val="21"/>
                <w:lang w:eastAsia="zh-Hans"/>
              </w:rPr>
              <w:t>45</w:t>
            </w:r>
          </w:p>
        </w:tc>
        <w:tc>
          <w:tcPr>
            <w:tcW w:w="1117" w:type="dxa"/>
            <w:shd w:val="clear" w:color="auto" w:fill="auto"/>
            <w:vAlign w:val="center"/>
          </w:tcPr>
          <w:p>
            <w:pPr>
              <w:spacing w:line="360" w:lineRule="auto"/>
              <w:jc w:val="center"/>
              <w:rPr>
                <w:rFonts w:ascii="宋体" w:hAnsi="宋体"/>
                <w:szCs w:val="21"/>
                <w:lang w:eastAsia="zh-Hans"/>
              </w:rPr>
            </w:pPr>
            <w:r>
              <w:rPr>
                <w:rFonts w:ascii="宋体" w:hAnsi="宋体"/>
                <w:szCs w:val="21"/>
                <w:lang w:eastAsia="zh-Hans"/>
              </w:rPr>
              <w:t>45</w:t>
            </w:r>
          </w:p>
        </w:tc>
        <w:tc>
          <w:tcPr>
            <w:tcW w:w="1150" w:type="dxa"/>
            <w:shd w:val="clear" w:color="auto" w:fill="auto"/>
            <w:vAlign w:val="center"/>
          </w:tcPr>
          <w:p>
            <w:pPr>
              <w:spacing w:line="360" w:lineRule="auto"/>
              <w:jc w:val="center"/>
              <w:rPr>
                <w:rFonts w:ascii="宋体" w:hAnsi="宋体"/>
                <w:szCs w:val="21"/>
                <w:lang w:eastAsia="zh-Hans"/>
              </w:rPr>
            </w:pPr>
            <w:r>
              <w:rPr>
                <w:rFonts w:ascii="宋体" w:hAnsi="宋体"/>
                <w:szCs w:val="21"/>
                <w:lang w:eastAsia="zh-Hans"/>
              </w:rPr>
              <w:t>45</w:t>
            </w:r>
          </w:p>
        </w:tc>
        <w:tc>
          <w:tcPr>
            <w:tcW w:w="1421" w:type="dxa"/>
            <w:shd w:val="clear" w:color="auto" w:fill="auto"/>
            <w:vAlign w:val="center"/>
          </w:tcPr>
          <w:p>
            <w:pPr>
              <w:spacing w:line="360" w:lineRule="auto"/>
              <w:jc w:val="center"/>
              <w:rPr>
                <w:rFonts w:ascii="宋体" w:hAnsi="宋体"/>
                <w:szCs w:val="21"/>
                <w:lang w:eastAsia="zh-Hans"/>
              </w:rPr>
            </w:pPr>
            <w:r>
              <w:rPr>
                <w:rFonts w:hint="eastAsia" w:ascii="宋体" w:hAnsi="宋体"/>
                <w:szCs w:val="21"/>
              </w:rPr>
              <w:t>/</w:t>
            </w:r>
          </w:p>
        </w:tc>
        <w:tc>
          <w:tcPr>
            <w:tcW w:w="1574" w:type="dxa"/>
            <w:shd w:val="clear" w:color="auto" w:fill="auto"/>
            <w:vAlign w:val="center"/>
          </w:tcPr>
          <w:p>
            <w:pPr>
              <w:spacing w:line="360" w:lineRule="auto"/>
              <w:jc w:val="center"/>
              <w:rPr>
                <w:rFonts w:ascii="宋体" w:hAnsi="宋体"/>
                <w:szCs w:val="21"/>
                <w:lang w:eastAsia="zh-Hans"/>
              </w:rP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2" w:type="dxa"/>
            <w:shd w:val="clear" w:color="auto" w:fill="auto"/>
            <w:vAlign w:val="center"/>
          </w:tcPr>
          <w:p>
            <w:pPr>
              <w:spacing w:line="360" w:lineRule="auto"/>
              <w:jc w:val="center"/>
              <w:rPr>
                <w:rFonts w:ascii="宋体" w:hAnsi="宋体"/>
                <w:szCs w:val="21"/>
                <w:lang w:eastAsia="zh-Hans"/>
              </w:rPr>
            </w:pPr>
            <w:r>
              <w:rPr>
                <w:rFonts w:ascii="宋体" w:hAnsi="宋体"/>
                <w:szCs w:val="21"/>
                <w:lang w:eastAsia="zh-Hans"/>
              </w:rPr>
              <w:t>紫苜蓿</w:t>
            </w:r>
          </w:p>
        </w:tc>
        <w:tc>
          <w:tcPr>
            <w:tcW w:w="1481" w:type="dxa"/>
            <w:shd w:val="clear" w:color="auto" w:fill="auto"/>
            <w:vAlign w:val="center"/>
          </w:tcPr>
          <w:p>
            <w:pPr>
              <w:spacing w:line="360" w:lineRule="auto"/>
              <w:jc w:val="center"/>
              <w:rPr>
                <w:rFonts w:ascii="宋体" w:hAnsi="宋体"/>
                <w:szCs w:val="21"/>
                <w:lang w:eastAsia="zh-Hans"/>
              </w:rPr>
            </w:pPr>
            <w:r>
              <w:rPr>
                <w:rFonts w:hint="eastAsia" w:ascii="宋体" w:hAnsi="宋体"/>
                <w:szCs w:val="21"/>
              </w:rPr>
              <w:t>/</w:t>
            </w:r>
          </w:p>
        </w:tc>
        <w:tc>
          <w:tcPr>
            <w:tcW w:w="1117" w:type="dxa"/>
            <w:shd w:val="clear" w:color="auto" w:fill="auto"/>
            <w:vAlign w:val="center"/>
          </w:tcPr>
          <w:p>
            <w:pPr>
              <w:spacing w:line="360" w:lineRule="auto"/>
              <w:jc w:val="center"/>
              <w:rPr>
                <w:rFonts w:ascii="宋体" w:hAnsi="宋体"/>
                <w:szCs w:val="21"/>
                <w:lang w:eastAsia="zh-Hans"/>
              </w:rPr>
            </w:pPr>
            <w:r>
              <w:rPr>
                <w:rFonts w:hint="eastAsia" w:ascii="宋体" w:hAnsi="宋体"/>
                <w:szCs w:val="21"/>
              </w:rPr>
              <w:t>/</w:t>
            </w:r>
          </w:p>
        </w:tc>
        <w:tc>
          <w:tcPr>
            <w:tcW w:w="1150" w:type="dxa"/>
            <w:shd w:val="clear" w:color="auto" w:fill="auto"/>
            <w:vAlign w:val="center"/>
          </w:tcPr>
          <w:p>
            <w:pPr>
              <w:spacing w:line="360" w:lineRule="auto"/>
              <w:jc w:val="center"/>
              <w:rPr>
                <w:rFonts w:ascii="宋体" w:hAnsi="宋体"/>
                <w:szCs w:val="21"/>
                <w:lang w:eastAsia="zh-Hans"/>
              </w:rPr>
            </w:pPr>
            <w:r>
              <w:rPr>
                <w:rFonts w:hint="eastAsia" w:ascii="宋体" w:hAnsi="宋体"/>
                <w:szCs w:val="21"/>
              </w:rPr>
              <w:t>/</w:t>
            </w:r>
          </w:p>
        </w:tc>
        <w:tc>
          <w:tcPr>
            <w:tcW w:w="1421" w:type="dxa"/>
            <w:shd w:val="clear" w:color="auto" w:fill="auto"/>
            <w:vAlign w:val="center"/>
          </w:tcPr>
          <w:p>
            <w:pPr>
              <w:spacing w:line="360" w:lineRule="auto"/>
              <w:jc w:val="center"/>
              <w:rPr>
                <w:rFonts w:ascii="宋体" w:hAnsi="宋体"/>
                <w:szCs w:val="21"/>
                <w:lang w:eastAsia="zh-Hans"/>
              </w:rPr>
            </w:pPr>
            <w:r>
              <w:rPr>
                <w:rFonts w:hint="eastAsia" w:ascii="宋体" w:hAnsi="宋体"/>
                <w:szCs w:val="21"/>
              </w:rPr>
              <w:t>/</w:t>
            </w:r>
          </w:p>
        </w:tc>
        <w:tc>
          <w:tcPr>
            <w:tcW w:w="1574" w:type="dxa"/>
            <w:shd w:val="clear" w:color="auto" w:fill="auto"/>
            <w:vAlign w:val="center"/>
          </w:tcPr>
          <w:p>
            <w:pPr>
              <w:spacing w:line="360" w:lineRule="auto"/>
              <w:jc w:val="center"/>
              <w:rPr>
                <w:rFonts w:ascii="宋体" w:hAnsi="宋体"/>
                <w:szCs w:val="21"/>
                <w:lang w:eastAsia="zh-Hans"/>
              </w:rPr>
            </w:pPr>
            <w:r>
              <w:rPr>
                <w:rFonts w:ascii="宋体" w:hAnsi="宋体"/>
                <w:szCs w:val="21"/>
                <w:lang w:eastAsia="zh-Hans"/>
              </w:rPr>
              <w:t>&gt;30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2" w:type="dxa"/>
            <w:shd w:val="clear" w:color="auto" w:fill="auto"/>
            <w:vAlign w:val="center"/>
          </w:tcPr>
          <w:p>
            <w:pPr>
              <w:spacing w:line="360" w:lineRule="auto"/>
              <w:jc w:val="center"/>
              <w:rPr>
                <w:rFonts w:ascii="宋体" w:hAnsi="宋体"/>
                <w:szCs w:val="21"/>
                <w:lang w:eastAsia="zh-Hans"/>
              </w:rPr>
            </w:pPr>
            <w:r>
              <w:rPr>
                <w:rFonts w:ascii="宋体" w:hAnsi="宋体"/>
                <w:szCs w:val="21"/>
                <w:lang w:eastAsia="zh-Hans"/>
              </w:rPr>
              <w:t xml:space="preserve">薰衣草 </w:t>
            </w:r>
          </w:p>
        </w:tc>
        <w:tc>
          <w:tcPr>
            <w:tcW w:w="1481" w:type="dxa"/>
            <w:shd w:val="clear" w:color="auto" w:fill="auto"/>
            <w:vAlign w:val="center"/>
          </w:tcPr>
          <w:p>
            <w:pPr>
              <w:spacing w:line="360" w:lineRule="auto"/>
              <w:jc w:val="center"/>
              <w:rPr>
                <w:rFonts w:ascii="宋体" w:hAnsi="宋体"/>
                <w:szCs w:val="21"/>
                <w:lang w:eastAsia="zh-Hans"/>
              </w:rPr>
            </w:pPr>
            <w:r>
              <w:rPr>
                <w:rFonts w:ascii="宋体" w:hAnsi="宋体"/>
                <w:szCs w:val="21"/>
                <w:lang w:eastAsia="zh-Hans"/>
              </w:rPr>
              <w:t>10（5*）</w:t>
            </w:r>
          </w:p>
        </w:tc>
        <w:tc>
          <w:tcPr>
            <w:tcW w:w="1117" w:type="dxa"/>
            <w:shd w:val="clear" w:color="auto" w:fill="auto"/>
            <w:vAlign w:val="center"/>
          </w:tcPr>
          <w:p>
            <w:pPr>
              <w:spacing w:line="360" w:lineRule="auto"/>
              <w:jc w:val="center"/>
              <w:rPr>
                <w:rFonts w:ascii="宋体" w:hAnsi="宋体"/>
                <w:szCs w:val="21"/>
                <w:lang w:eastAsia="zh-Hans"/>
              </w:rPr>
            </w:pPr>
            <w:r>
              <w:rPr>
                <w:rFonts w:hint="eastAsia" w:ascii="宋体" w:hAnsi="宋体"/>
                <w:szCs w:val="21"/>
              </w:rPr>
              <w:t>/</w:t>
            </w:r>
          </w:p>
        </w:tc>
        <w:tc>
          <w:tcPr>
            <w:tcW w:w="1150" w:type="dxa"/>
            <w:shd w:val="clear" w:color="auto" w:fill="auto"/>
            <w:vAlign w:val="center"/>
          </w:tcPr>
          <w:p>
            <w:pPr>
              <w:spacing w:line="360" w:lineRule="auto"/>
              <w:jc w:val="center"/>
              <w:rPr>
                <w:rFonts w:ascii="宋体" w:hAnsi="宋体"/>
                <w:szCs w:val="21"/>
                <w:lang w:eastAsia="zh-Hans"/>
              </w:rPr>
            </w:pPr>
            <w:r>
              <w:rPr>
                <w:rFonts w:hint="eastAsia" w:ascii="宋体" w:hAnsi="宋体"/>
                <w:szCs w:val="21"/>
              </w:rPr>
              <w:t>/</w:t>
            </w:r>
          </w:p>
        </w:tc>
        <w:tc>
          <w:tcPr>
            <w:tcW w:w="1421" w:type="dxa"/>
            <w:shd w:val="clear" w:color="auto" w:fill="auto"/>
            <w:vAlign w:val="center"/>
          </w:tcPr>
          <w:p>
            <w:pPr>
              <w:spacing w:line="360" w:lineRule="auto"/>
              <w:jc w:val="center"/>
              <w:rPr>
                <w:rFonts w:ascii="宋体" w:hAnsi="宋体"/>
                <w:szCs w:val="21"/>
                <w:lang w:eastAsia="zh-Hans"/>
              </w:rPr>
            </w:pPr>
            <w:r>
              <w:rPr>
                <w:rFonts w:hint="eastAsia" w:ascii="宋体" w:hAnsi="宋体"/>
                <w:szCs w:val="21"/>
              </w:rPr>
              <w:t>/</w:t>
            </w:r>
          </w:p>
        </w:tc>
        <w:tc>
          <w:tcPr>
            <w:tcW w:w="1574" w:type="dxa"/>
            <w:shd w:val="clear" w:color="auto" w:fill="auto"/>
            <w:vAlign w:val="center"/>
          </w:tcPr>
          <w:p>
            <w:pPr>
              <w:spacing w:line="360" w:lineRule="auto"/>
              <w:jc w:val="center"/>
              <w:rPr>
                <w:rFonts w:ascii="宋体" w:hAnsi="宋体"/>
                <w:szCs w:val="21"/>
                <w:lang w:eastAsia="zh-Hans"/>
              </w:rP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2" w:type="dxa"/>
            <w:shd w:val="clear" w:color="auto" w:fill="auto"/>
            <w:vAlign w:val="center"/>
          </w:tcPr>
          <w:p>
            <w:pPr>
              <w:spacing w:line="360" w:lineRule="auto"/>
              <w:jc w:val="center"/>
              <w:rPr>
                <w:rFonts w:ascii="宋体" w:hAnsi="宋体"/>
                <w:szCs w:val="21"/>
                <w:lang w:eastAsia="zh-Hans"/>
              </w:rPr>
            </w:pPr>
            <w:r>
              <w:rPr>
                <w:rFonts w:ascii="宋体" w:hAnsi="宋体"/>
                <w:szCs w:val="21"/>
                <w:lang w:eastAsia="zh-Hans"/>
              </w:rPr>
              <w:t>蓝翅草</w:t>
            </w:r>
          </w:p>
        </w:tc>
        <w:tc>
          <w:tcPr>
            <w:tcW w:w="1481" w:type="dxa"/>
            <w:shd w:val="clear" w:color="auto" w:fill="auto"/>
            <w:vAlign w:val="center"/>
          </w:tcPr>
          <w:p>
            <w:pPr>
              <w:spacing w:line="360" w:lineRule="auto"/>
              <w:jc w:val="center"/>
              <w:rPr>
                <w:rFonts w:ascii="宋体" w:hAnsi="宋体"/>
                <w:szCs w:val="21"/>
                <w:lang w:eastAsia="zh-Hans"/>
              </w:rPr>
            </w:pPr>
            <w:r>
              <w:rPr>
                <w:rFonts w:ascii="宋体" w:hAnsi="宋体"/>
                <w:szCs w:val="21"/>
                <w:lang w:eastAsia="zh-Hans"/>
              </w:rPr>
              <w:t>60</w:t>
            </w:r>
          </w:p>
        </w:tc>
        <w:tc>
          <w:tcPr>
            <w:tcW w:w="1117" w:type="dxa"/>
            <w:shd w:val="clear" w:color="auto" w:fill="auto"/>
            <w:vAlign w:val="center"/>
          </w:tcPr>
          <w:p>
            <w:pPr>
              <w:spacing w:line="360" w:lineRule="auto"/>
              <w:jc w:val="center"/>
              <w:rPr>
                <w:rFonts w:ascii="宋体" w:hAnsi="宋体"/>
                <w:szCs w:val="21"/>
                <w:lang w:eastAsia="zh-Hans"/>
              </w:rPr>
            </w:pPr>
            <w:r>
              <w:rPr>
                <w:rFonts w:hint="eastAsia" w:ascii="宋体" w:hAnsi="宋体"/>
                <w:szCs w:val="21"/>
              </w:rPr>
              <w:t>/</w:t>
            </w:r>
          </w:p>
        </w:tc>
        <w:tc>
          <w:tcPr>
            <w:tcW w:w="1150" w:type="dxa"/>
            <w:shd w:val="clear" w:color="auto" w:fill="auto"/>
            <w:vAlign w:val="center"/>
          </w:tcPr>
          <w:p>
            <w:pPr>
              <w:spacing w:line="360" w:lineRule="auto"/>
              <w:jc w:val="center"/>
              <w:rPr>
                <w:rFonts w:ascii="宋体" w:hAnsi="宋体"/>
                <w:szCs w:val="21"/>
                <w:lang w:eastAsia="zh-Hans"/>
              </w:rPr>
            </w:pPr>
            <w:r>
              <w:rPr>
                <w:rFonts w:hint="eastAsia" w:ascii="宋体" w:hAnsi="宋体"/>
                <w:szCs w:val="21"/>
              </w:rPr>
              <w:t>/</w:t>
            </w:r>
          </w:p>
        </w:tc>
        <w:tc>
          <w:tcPr>
            <w:tcW w:w="1421" w:type="dxa"/>
            <w:shd w:val="clear" w:color="auto" w:fill="auto"/>
            <w:vAlign w:val="center"/>
          </w:tcPr>
          <w:p>
            <w:pPr>
              <w:spacing w:line="360" w:lineRule="auto"/>
              <w:jc w:val="center"/>
              <w:rPr>
                <w:rFonts w:ascii="宋体" w:hAnsi="宋体"/>
                <w:szCs w:val="21"/>
                <w:lang w:eastAsia="zh-Hans"/>
              </w:rPr>
            </w:pPr>
            <w:r>
              <w:rPr>
                <w:rFonts w:hint="eastAsia" w:ascii="宋体" w:hAnsi="宋体"/>
                <w:szCs w:val="21"/>
              </w:rPr>
              <w:t>/</w:t>
            </w:r>
          </w:p>
        </w:tc>
        <w:tc>
          <w:tcPr>
            <w:tcW w:w="1574" w:type="dxa"/>
            <w:shd w:val="clear" w:color="auto" w:fill="auto"/>
            <w:vAlign w:val="center"/>
          </w:tcPr>
          <w:p>
            <w:pPr>
              <w:spacing w:line="360" w:lineRule="auto"/>
              <w:jc w:val="center"/>
              <w:rPr>
                <w:rFonts w:ascii="宋体" w:hAnsi="宋体"/>
                <w:szCs w:val="21"/>
                <w:lang w:eastAsia="zh-Hans"/>
              </w:rP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2" w:type="dxa"/>
            <w:shd w:val="clear" w:color="auto" w:fill="auto"/>
            <w:vAlign w:val="center"/>
          </w:tcPr>
          <w:p>
            <w:pPr>
              <w:spacing w:line="360" w:lineRule="auto"/>
              <w:jc w:val="center"/>
              <w:rPr>
                <w:rFonts w:ascii="宋体" w:hAnsi="宋体"/>
                <w:szCs w:val="21"/>
                <w:lang w:eastAsia="zh-Hans"/>
              </w:rPr>
            </w:pPr>
            <w:r>
              <w:rPr>
                <w:rFonts w:ascii="宋体" w:hAnsi="宋体"/>
                <w:szCs w:val="21"/>
                <w:lang w:eastAsia="zh-Hans"/>
              </w:rPr>
              <w:t>刺槐</w:t>
            </w:r>
          </w:p>
        </w:tc>
        <w:tc>
          <w:tcPr>
            <w:tcW w:w="1481" w:type="dxa"/>
            <w:shd w:val="clear" w:color="auto" w:fill="auto"/>
            <w:vAlign w:val="center"/>
          </w:tcPr>
          <w:p>
            <w:pPr>
              <w:spacing w:line="360" w:lineRule="auto"/>
              <w:jc w:val="center"/>
              <w:rPr>
                <w:rFonts w:ascii="宋体" w:hAnsi="宋体"/>
                <w:szCs w:val="21"/>
                <w:lang w:eastAsia="zh-Hans"/>
              </w:rPr>
            </w:pPr>
            <w:r>
              <w:rPr>
                <w:rFonts w:ascii="宋体" w:hAnsi="宋体"/>
                <w:szCs w:val="21"/>
                <w:lang w:eastAsia="zh-Hans"/>
              </w:rPr>
              <w:t>20</w:t>
            </w:r>
          </w:p>
        </w:tc>
        <w:tc>
          <w:tcPr>
            <w:tcW w:w="1117" w:type="dxa"/>
            <w:shd w:val="clear" w:color="auto" w:fill="auto"/>
          </w:tcPr>
          <w:p>
            <w:pPr>
              <w:spacing w:line="360" w:lineRule="auto"/>
              <w:jc w:val="center"/>
              <w:rPr>
                <w:rFonts w:ascii="宋体" w:hAnsi="宋体"/>
                <w:szCs w:val="21"/>
                <w:lang w:eastAsia="zh-Hans"/>
              </w:rPr>
            </w:pPr>
            <w:r>
              <w:rPr>
                <w:rFonts w:hint="eastAsia" w:ascii="宋体" w:hAnsi="宋体"/>
                <w:szCs w:val="21"/>
              </w:rPr>
              <w:t>/</w:t>
            </w:r>
          </w:p>
        </w:tc>
        <w:tc>
          <w:tcPr>
            <w:tcW w:w="1150" w:type="dxa"/>
            <w:shd w:val="clear" w:color="auto" w:fill="auto"/>
          </w:tcPr>
          <w:p>
            <w:pPr>
              <w:spacing w:line="360" w:lineRule="auto"/>
              <w:jc w:val="center"/>
              <w:rPr>
                <w:rFonts w:ascii="宋体" w:hAnsi="宋体"/>
                <w:szCs w:val="21"/>
                <w:lang w:eastAsia="zh-Hans"/>
              </w:rPr>
            </w:pPr>
            <w:r>
              <w:rPr>
                <w:rFonts w:hint="eastAsia" w:ascii="宋体" w:hAnsi="宋体"/>
                <w:szCs w:val="21"/>
              </w:rPr>
              <w:t>/</w:t>
            </w:r>
          </w:p>
        </w:tc>
        <w:tc>
          <w:tcPr>
            <w:tcW w:w="1421" w:type="dxa"/>
            <w:shd w:val="clear" w:color="auto" w:fill="auto"/>
          </w:tcPr>
          <w:p>
            <w:pPr>
              <w:spacing w:line="360" w:lineRule="auto"/>
              <w:jc w:val="center"/>
              <w:rPr>
                <w:rFonts w:ascii="宋体" w:hAnsi="宋体"/>
                <w:szCs w:val="21"/>
                <w:lang w:eastAsia="zh-Hans"/>
              </w:rPr>
            </w:pPr>
            <w:r>
              <w:rPr>
                <w:rFonts w:hint="eastAsia" w:ascii="宋体" w:hAnsi="宋体"/>
                <w:szCs w:val="21"/>
              </w:rPr>
              <w:t>/</w:t>
            </w:r>
          </w:p>
        </w:tc>
        <w:tc>
          <w:tcPr>
            <w:tcW w:w="1574" w:type="dxa"/>
            <w:shd w:val="clear" w:color="auto" w:fill="auto"/>
            <w:vAlign w:val="center"/>
          </w:tcPr>
          <w:p>
            <w:pPr>
              <w:spacing w:line="360" w:lineRule="auto"/>
              <w:jc w:val="center"/>
              <w:rPr>
                <w:rFonts w:ascii="宋体" w:hAnsi="宋体"/>
                <w:szCs w:val="21"/>
                <w:lang w:eastAsia="zh-Hans"/>
              </w:rPr>
            </w:pPr>
            <w:r>
              <w:rPr>
                <w:rFonts w:ascii="宋体" w:hAnsi="宋体"/>
                <w:szCs w:val="21"/>
                <w:lang w:eastAsia="zh-Hans"/>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2" w:type="dxa"/>
            <w:shd w:val="clear" w:color="auto" w:fill="auto"/>
            <w:vAlign w:val="center"/>
          </w:tcPr>
          <w:p>
            <w:pPr>
              <w:spacing w:line="360" w:lineRule="auto"/>
              <w:jc w:val="center"/>
              <w:rPr>
                <w:rFonts w:ascii="宋体" w:hAnsi="宋体"/>
                <w:szCs w:val="21"/>
                <w:lang w:eastAsia="zh-Hans"/>
              </w:rPr>
            </w:pPr>
            <w:r>
              <w:rPr>
                <w:rFonts w:ascii="宋体" w:hAnsi="宋体"/>
                <w:szCs w:val="21"/>
                <w:lang w:eastAsia="zh-Hans"/>
              </w:rPr>
              <w:t xml:space="preserve">迷迭香 </w:t>
            </w:r>
          </w:p>
        </w:tc>
        <w:tc>
          <w:tcPr>
            <w:tcW w:w="1481" w:type="dxa"/>
            <w:shd w:val="clear" w:color="auto" w:fill="auto"/>
            <w:vAlign w:val="center"/>
          </w:tcPr>
          <w:p>
            <w:pPr>
              <w:spacing w:line="360" w:lineRule="auto"/>
              <w:jc w:val="center"/>
              <w:rPr>
                <w:rFonts w:ascii="宋体" w:hAnsi="宋体"/>
                <w:szCs w:val="21"/>
                <w:lang w:eastAsia="zh-Hans"/>
              </w:rPr>
            </w:pPr>
            <w:r>
              <w:rPr>
                <w:rFonts w:hint="eastAsia" w:ascii="宋体" w:hAnsi="宋体"/>
                <w:szCs w:val="21"/>
              </w:rPr>
              <w:t>/</w:t>
            </w:r>
          </w:p>
        </w:tc>
        <w:tc>
          <w:tcPr>
            <w:tcW w:w="1117" w:type="dxa"/>
            <w:shd w:val="clear" w:color="auto" w:fill="auto"/>
          </w:tcPr>
          <w:p>
            <w:pPr>
              <w:spacing w:line="360" w:lineRule="auto"/>
              <w:jc w:val="center"/>
              <w:rPr>
                <w:rFonts w:ascii="宋体" w:hAnsi="宋体"/>
                <w:szCs w:val="21"/>
                <w:lang w:eastAsia="zh-Hans"/>
              </w:rPr>
            </w:pPr>
            <w:r>
              <w:rPr>
                <w:rFonts w:hint="eastAsia" w:ascii="宋体" w:hAnsi="宋体"/>
                <w:szCs w:val="21"/>
              </w:rPr>
              <w:t>/</w:t>
            </w:r>
          </w:p>
        </w:tc>
        <w:tc>
          <w:tcPr>
            <w:tcW w:w="1150" w:type="dxa"/>
            <w:shd w:val="clear" w:color="auto" w:fill="auto"/>
          </w:tcPr>
          <w:p>
            <w:pPr>
              <w:spacing w:line="360" w:lineRule="auto"/>
              <w:jc w:val="center"/>
              <w:rPr>
                <w:rFonts w:ascii="宋体" w:hAnsi="宋体"/>
                <w:szCs w:val="21"/>
                <w:lang w:eastAsia="zh-Hans"/>
              </w:rPr>
            </w:pPr>
            <w:r>
              <w:rPr>
                <w:rFonts w:hint="eastAsia" w:ascii="宋体" w:hAnsi="宋体"/>
                <w:szCs w:val="21"/>
              </w:rPr>
              <w:t>/</w:t>
            </w:r>
          </w:p>
        </w:tc>
        <w:tc>
          <w:tcPr>
            <w:tcW w:w="1421" w:type="dxa"/>
            <w:shd w:val="clear" w:color="auto" w:fill="auto"/>
          </w:tcPr>
          <w:p>
            <w:pPr>
              <w:spacing w:line="360" w:lineRule="auto"/>
              <w:jc w:val="center"/>
              <w:rPr>
                <w:rFonts w:ascii="宋体" w:hAnsi="宋体"/>
                <w:szCs w:val="21"/>
                <w:lang w:eastAsia="zh-Hans"/>
              </w:rPr>
            </w:pPr>
            <w:r>
              <w:rPr>
                <w:rFonts w:hint="eastAsia" w:ascii="宋体" w:hAnsi="宋体"/>
                <w:szCs w:val="21"/>
              </w:rPr>
              <w:t>/</w:t>
            </w:r>
          </w:p>
        </w:tc>
        <w:tc>
          <w:tcPr>
            <w:tcW w:w="1574" w:type="dxa"/>
            <w:shd w:val="clear" w:color="auto" w:fill="auto"/>
            <w:vAlign w:val="center"/>
          </w:tcPr>
          <w:p>
            <w:pPr>
              <w:spacing w:line="360" w:lineRule="auto"/>
              <w:jc w:val="center"/>
              <w:rPr>
                <w:rFonts w:ascii="宋体" w:hAnsi="宋体"/>
                <w:szCs w:val="21"/>
                <w:lang w:eastAsia="zh-Hans"/>
              </w:rPr>
            </w:pPr>
            <w:r>
              <w:rPr>
                <w:rFonts w:ascii="宋体" w:hAnsi="宋体"/>
                <w:szCs w:val="21"/>
                <w:lang w:eastAsia="zh-Hans"/>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932" w:type="dxa"/>
            <w:shd w:val="clear" w:color="auto" w:fill="auto"/>
            <w:vAlign w:val="center"/>
          </w:tcPr>
          <w:p>
            <w:pPr>
              <w:spacing w:line="360" w:lineRule="auto"/>
              <w:jc w:val="center"/>
              <w:rPr>
                <w:rFonts w:ascii="宋体" w:hAnsi="宋体"/>
                <w:szCs w:val="21"/>
                <w:lang w:eastAsia="zh-Hans"/>
              </w:rPr>
            </w:pPr>
            <w:r>
              <w:rPr>
                <w:rFonts w:ascii="宋体" w:hAnsi="宋体"/>
                <w:szCs w:val="21"/>
                <w:lang w:eastAsia="zh-Hans"/>
              </w:rPr>
              <w:t>鼠尾草</w:t>
            </w:r>
          </w:p>
        </w:tc>
        <w:tc>
          <w:tcPr>
            <w:tcW w:w="1481" w:type="dxa"/>
            <w:shd w:val="clear" w:color="auto" w:fill="auto"/>
            <w:vAlign w:val="center"/>
          </w:tcPr>
          <w:p>
            <w:pPr>
              <w:spacing w:line="360" w:lineRule="auto"/>
              <w:jc w:val="center"/>
              <w:rPr>
                <w:rFonts w:ascii="宋体" w:hAnsi="宋体"/>
                <w:szCs w:val="21"/>
                <w:lang w:eastAsia="zh-Hans"/>
              </w:rPr>
            </w:pPr>
            <w:r>
              <w:rPr>
                <w:rFonts w:ascii="宋体" w:hAnsi="宋体"/>
                <w:szCs w:val="21"/>
                <w:lang w:eastAsia="zh-Hans"/>
              </w:rPr>
              <w:t>15（10*）</w:t>
            </w:r>
          </w:p>
        </w:tc>
        <w:tc>
          <w:tcPr>
            <w:tcW w:w="1117" w:type="dxa"/>
            <w:shd w:val="clear" w:color="auto" w:fill="auto"/>
          </w:tcPr>
          <w:p>
            <w:pPr>
              <w:spacing w:line="360" w:lineRule="auto"/>
              <w:jc w:val="center"/>
              <w:rPr>
                <w:rFonts w:ascii="宋体" w:hAnsi="宋体"/>
                <w:szCs w:val="21"/>
                <w:lang w:eastAsia="zh-Hans"/>
              </w:rPr>
            </w:pPr>
            <w:r>
              <w:rPr>
                <w:rFonts w:hint="eastAsia" w:ascii="宋体" w:hAnsi="宋体"/>
                <w:szCs w:val="21"/>
              </w:rPr>
              <w:t>/</w:t>
            </w:r>
          </w:p>
        </w:tc>
        <w:tc>
          <w:tcPr>
            <w:tcW w:w="1150" w:type="dxa"/>
            <w:shd w:val="clear" w:color="auto" w:fill="auto"/>
          </w:tcPr>
          <w:p>
            <w:pPr>
              <w:spacing w:line="360" w:lineRule="auto"/>
              <w:jc w:val="center"/>
              <w:rPr>
                <w:rFonts w:ascii="宋体" w:hAnsi="宋体"/>
                <w:szCs w:val="21"/>
                <w:lang w:eastAsia="zh-Hans"/>
              </w:rPr>
            </w:pPr>
            <w:r>
              <w:rPr>
                <w:rFonts w:hint="eastAsia" w:ascii="宋体" w:hAnsi="宋体"/>
                <w:szCs w:val="21"/>
              </w:rPr>
              <w:t>/</w:t>
            </w:r>
          </w:p>
        </w:tc>
        <w:tc>
          <w:tcPr>
            <w:tcW w:w="1421" w:type="dxa"/>
            <w:shd w:val="clear" w:color="auto" w:fill="auto"/>
          </w:tcPr>
          <w:p>
            <w:pPr>
              <w:spacing w:line="360" w:lineRule="auto"/>
              <w:jc w:val="center"/>
              <w:rPr>
                <w:rFonts w:ascii="宋体" w:hAnsi="宋体"/>
                <w:szCs w:val="21"/>
                <w:lang w:eastAsia="zh-Hans"/>
              </w:rPr>
            </w:pPr>
            <w:r>
              <w:rPr>
                <w:rFonts w:hint="eastAsia" w:ascii="宋体" w:hAnsi="宋体"/>
                <w:szCs w:val="21"/>
              </w:rPr>
              <w:t>/</w:t>
            </w:r>
          </w:p>
        </w:tc>
        <w:tc>
          <w:tcPr>
            <w:tcW w:w="1574" w:type="dxa"/>
            <w:shd w:val="clear" w:color="auto" w:fill="auto"/>
          </w:tcPr>
          <w:p>
            <w:pPr>
              <w:spacing w:line="360" w:lineRule="auto"/>
              <w:jc w:val="center"/>
              <w:rPr>
                <w:rFonts w:ascii="宋体" w:hAnsi="宋体"/>
                <w:szCs w:val="21"/>
                <w:lang w:eastAsia="zh-Hans"/>
              </w:rP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2" w:type="dxa"/>
            <w:shd w:val="clear" w:color="auto" w:fill="auto"/>
            <w:vAlign w:val="center"/>
          </w:tcPr>
          <w:p>
            <w:pPr>
              <w:spacing w:line="360" w:lineRule="auto"/>
              <w:jc w:val="center"/>
              <w:rPr>
                <w:rFonts w:ascii="宋体" w:hAnsi="宋体"/>
                <w:szCs w:val="21"/>
                <w:lang w:eastAsia="zh-Hans"/>
              </w:rPr>
            </w:pPr>
            <w:r>
              <w:rPr>
                <w:rFonts w:ascii="宋体" w:hAnsi="宋体"/>
                <w:szCs w:val="21"/>
                <w:lang w:eastAsia="zh-Hans"/>
              </w:rPr>
              <w:t>冬香草</w:t>
            </w:r>
          </w:p>
        </w:tc>
        <w:tc>
          <w:tcPr>
            <w:tcW w:w="1481" w:type="dxa"/>
            <w:shd w:val="clear" w:color="auto" w:fill="auto"/>
            <w:vAlign w:val="center"/>
          </w:tcPr>
          <w:p>
            <w:pPr>
              <w:spacing w:line="360" w:lineRule="auto"/>
              <w:jc w:val="center"/>
              <w:rPr>
                <w:rFonts w:ascii="宋体" w:hAnsi="宋体"/>
                <w:szCs w:val="21"/>
                <w:lang w:eastAsia="zh-Hans"/>
              </w:rPr>
            </w:pPr>
            <w:r>
              <w:rPr>
                <w:rFonts w:ascii="宋体" w:hAnsi="宋体"/>
                <w:szCs w:val="21"/>
                <w:lang w:eastAsia="zh-Hans"/>
              </w:rPr>
              <w:t>20</w:t>
            </w:r>
          </w:p>
        </w:tc>
        <w:tc>
          <w:tcPr>
            <w:tcW w:w="1117" w:type="dxa"/>
            <w:shd w:val="clear" w:color="auto" w:fill="auto"/>
          </w:tcPr>
          <w:p>
            <w:pPr>
              <w:spacing w:line="360" w:lineRule="auto"/>
              <w:jc w:val="center"/>
              <w:rPr>
                <w:rFonts w:ascii="宋体" w:hAnsi="宋体"/>
                <w:szCs w:val="21"/>
                <w:lang w:eastAsia="zh-Hans"/>
              </w:rPr>
            </w:pPr>
            <w:r>
              <w:rPr>
                <w:rFonts w:hint="eastAsia" w:ascii="宋体" w:hAnsi="宋体"/>
                <w:szCs w:val="21"/>
              </w:rPr>
              <w:t>/</w:t>
            </w:r>
          </w:p>
        </w:tc>
        <w:tc>
          <w:tcPr>
            <w:tcW w:w="1150" w:type="dxa"/>
            <w:shd w:val="clear" w:color="auto" w:fill="auto"/>
          </w:tcPr>
          <w:p>
            <w:pPr>
              <w:spacing w:line="360" w:lineRule="auto"/>
              <w:jc w:val="center"/>
              <w:rPr>
                <w:rFonts w:ascii="宋体" w:hAnsi="宋体"/>
                <w:szCs w:val="21"/>
                <w:lang w:eastAsia="zh-Hans"/>
              </w:rPr>
            </w:pPr>
            <w:r>
              <w:rPr>
                <w:rFonts w:hint="eastAsia" w:ascii="宋体" w:hAnsi="宋体"/>
                <w:szCs w:val="21"/>
              </w:rPr>
              <w:t>/</w:t>
            </w:r>
          </w:p>
        </w:tc>
        <w:tc>
          <w:tcPr>
            <w:tcW w:w="1421" w:type="dxa"/>
            <w:shd w:val="clear" w:color="auto" w:fill="auto"/>
          </w:tcPr>
          <w:p>
            <w:pPr>
              <w:spacing w:line="360" w:lineRule="auto"/>
              <w:jc w:val="center"/>
              <w:rPr>
                <w:rFonts w:ascii="宋体" w:hAnsi="宋体"/>
                <w:szCs w:val="21"/>
                <w:lang w:eastAsia="zh-Hans"/>
              </w:rPr>
            </w:pPr>
            <w:r>
              <w:rPr>
                <w:rFonts w:hint="eastAsia" w:ascii="宋体" w:hAnsi="宋体"/>
                <w:szCs w:val="21"/>
              </w:rPr>
              <w:t>/</w:t>
            </w:r>
          </w:p>
        </w:tc>
        <w:tc>
          <w:tcPr>
            <w:tcW w:w="1574" w:type="dxa"/>
            <w:shd w:val="clear" w:color="auto" w:fill="auto"/>
          </w:tcPr>
          <w:p>
            <w:pPr>
              <w:spacing w:line="360" w:lineRule="auto"/>
              <w:jc w:val="center"/>
              <w:rPr>
                <w:rFonts w:ascii="宋体" w:hAnsi="宋体"/>
                <w:szCs w:val="21"/>
                <w:lang w:eastAsia="zh-Hans"/>
              </w:rP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2" w:type="dxa"/>
            <w:shd w:val="clear" w:color="auto" w:fill="auto"/>
            <w:vAlign w:val="center"/>
          </w:tcPr>
          <w:p>
            <w:pPr>
              <w:spacing w:line="360" w:lineRule="auto"/>
              <w:jc w:val="center"/>
              <w:rPr>
                <w:rFonts w:ascii="宋体" w:hAnsi="宋体"/>
                <w:szCs w:val="21"/>
                <w:lang w:eastAsia="zh-Hans"/>
              </w:rPr>
            </w:pPr>
            <w:r>
              <w:rPr>
                <w:rFonts w:ascii="宋体" w:hAnsi="宋体"/>
                <w:szCs w:val="21"/>
                <w:lang w:eastAsia="zh-Hans"/>
              </w:rPr>
              <w:t xml:space="preserve">蒲公英 </w:t>
            </w:r>
          </w:p>
        </w:tc>
        <w:tc>
          <w:tcPr>
            <w:tcW w:w="1481" w:type="dxa"/>
            <w:shd w:val="clear" w:color="auto" w:fill="auto"/>
          </w:tcPr>
          <w:p>
            <w:pPr>
              <w:spacing w:line="360" w:lineRule="auto"/>
              <w:jc w:val="center"/>
              <w:rPr>
                <w:rFonts w:ascii="宋体" w:hAnsi="宋体"/>
                <w:szCs w:val="21"/>
                <w:lang w:eastAsia="zh-Hans"/>
              </w:rPr>
            </w:pPr>
            <w:r>
              <w:rPr>
                <w:rFonts w:hint="eastAsia" w:ascii="宋体" w:hAnsi="宋体"/>
                <w:szCs w:val="21"/>
              </w:rPr>
              <w:t>/</w:t>
            </w:r>
          </w:p>
        </w:tc>
        <w:tc>
          <w:tcPr>
            <w:tcW w:w="1117" w:type="dxa"/>
            <w:shd w:val="clear" w:color="auto" w:fill="auto"/>
          </w:tcPr>
          <w:p>
            <w:pPr>
              <w:spacing w:line="360" w:lineRule="auto"/>
              <w:jc w:val="center"/>
              <w:rPr>
                <w:rFonts w:ascii="宋体" w:hAnsi="宋体"/>
                <w:szCs w:val="21"/>
                <w:lang w:eastAsia="zh-Hans"/>
              </w:rPr>
            </w:pPr>
            <w:r>
              <w:rPr>
                <w:rFonts w:hint="eastAsia" w:ascii="宋体" w:hAnsi="宋体"/>
                <w:szCs w:val="21"/>
              </w:rPr>
              <w:t>/</w:t>
            </w:r>
          </w:p>
        </w:tc>
        <w:tc>
          <w:tcPr>
            <w:tcW w:w="1150" w:type="dxa"/>
            <w:shd w:val="clear" w:color="auto" w:fill="auto"/>
          </w:tcPr>
          <w:p>
            <w:pPr>
              <w:spacing w:line="360" w:lineRule="auto"/>
              <w:jc w:val="center"/>
              <w:rPr>
                <w:rFonts w:ascii="宋体" w:hAnsi="宋体"/>
                <w:szCs w:val="21"/>
                <w:lang w:eastAsia="zh-Hans"/>
              </w:rPr>
            </w:pPr>
            <w:r>
              <w:rPr>
                <w:rFonts w:hint="eastAsia" w:ascii="宋体" w:hAnsi="宋体"/>
                <w:szCs w:val="21"/>
              </w:rPr>
              <w:t>/</w:t>
            </w:r>
          </w:p>
        </w:tc>
        <w:tc>
          <w:tcPr>
            <w:tcW w:w="1421" w:type="dxa"/>
            <w:shd w:val="clear" w:color="auto" w:fill="auto"/>
          </w:tcPr>
          <w:p>
            <w:pPr>
              <w:spacing w:line="360" w:lineRule="auto"/>
              <w:jc w:val="center"/>
              <w:rPr>
                <w:rFonts w:ascii="宋体" w:hAnsi="宋体"/>
                <w:szCs w:val="21"/>
                <w:lang w:eastAsia="zh-Hans"/>
              </w:rPr>
            </w:pPr>
            <w:r>
              <w:rPr>
                <w:rFonts w:hint="eastAsia" w:ascii="宋体" w:hAnsi="宋体"/>
                <w:szCs w:val="21"/>
              </w:rPr>
              <w:t>/</w:t>
            </w:r>
          </w:p>
        </w:tc>
        <w:tc>
          <w:tcPr>
            <w:tcW w:w="1574" w:type="dxa"/>
            <w:shd w:val="clear" w:color="auto" w:fill="auto"/>
            <w:vAlign w:val="center"/>
          </w:tcPr>
          <w:p>
            <w:pPr>
              <w:spacing w:line="360" w:lineRule="auto"/>
              <w:jc w:val="center"/>
              <w:rPr>
                <w:rFonts w:ascii="宋体" w:hAnsi="宋体"/>
                <w:szCs w:val="21"/>
                <w:lang w:eastAsia="zh-Hans"/>
              </w:rPr>
            </w:pPr>
            <w:r>
              <w:rPr>
                <w:rFonts w:ascii="宋体" w:hAnsi="宋体"/>
                <w:szCs w:val="21"/>
                <w:lang w:eastAsia="zh-Hans"/>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2" w:type="dxa"/>
            <w:shd w:val="clear" w:color="auto" w:fill="auto"/>
            <w:vAlign w:val="center"/>
          </w:tcPr>
          <w:p>
            <w:pPr>
              <w:spacing w:line="360" w:lineRule="auto"/>
              <w:jc w:val="center"/>
              <w:rPr>
                <w:rFonts w:ascii="宋体" w:hAnsi="宋体"/>
                <w:szCs w:val="21"/>
                <w:lang w:eastAsia="zh-Hans"/>
              </w:rPr>
            </w:pPr>
            <w:r>
              <w:rPr>
                <w:rFonts w:ascii="宋体" w:hAnsi="宋体"/>
                <w:szCs w:val="21"/>
                <w:lang w:eastAsia="zh-Hans"/>
              </w:rPr>
              <w:t>百里香</w:t>
            </w:r>
          </w:p>
        </w:tc>
        <w:tc>
          <w:tcPr>
            <w:tcW w:w="1481" w:type="dxa"/>
            <w:shd w:val="clear" w:color="auto" w:fill="auto"/>
          </w:tcPr>
          <w:p>
            <w:pPr>
              <w:spacing w:line="360" w:lineRule="auto"/>
              <w:jc w:val="center"/>
              <w:rPr>
                <w:rFonts w:ascii="宋体" w:hAnsi="宋体"/>
                <w:szCs w:val="21"/>
                <w:lang w:eastAsia="zh-Hans"/>
              </w:rPr>
            </w:pPr>
            <w:r>
              <w:rPr>
                <w:rFonts w:hint="eastAsia" w:ascii="宋体" w:hAnsi="宋体"/>
                <w:szCs w:val="21"/>
              </w:rPr>
              <w:t>/</w:t>
            </w:r>
          </w:p>
        </w:tc>
        <w:tc>
          <w:tcPr>
            <w:tcW w:w="1117" w:type="dxa"/>
            <w:shd w:val="clear" w:color="auto" w:fill="auto"/>
            <w:vAlign w:val="center"/>
          </w:tcPr>
          <w:p>
            <w:pPr>
              <w:spacing w:line="360" w:lineRule="auto"/>
              <w:jc w:val="center"/>
              <w:rPr>
                <w:rFonts w:ascii="宋体" w:hAnsi="宋体"/>
                <w:szCs w:val="21"/>
                <w:lang w:eastAsia="zh-Hans"/>
              </w:rPr>
            </w:pPr>
            <w:r>
              <w:rPr>
                <w:rFonts w:ascii="宋体" w:hAnsi="宋体"/>
                <w:szCs w:val="21"/>
                <w:lang w:eastAsia="zh-Hans"/>
              </w:rPr>
              <w:t>18</w:t>
            </w:r>
          </w:p>
        </w:tc>
        <w:tc>
          <w:tcPr>
            <w:tcW w:w="1150" w:type="dxa"/>
            <w:shd w:val="clear" w:color="auto" w:fill="auto"/>
          </w:tcPr>
          <w:p>
            <w:pPr>
              <w:spacing w:line="360" w:lineRule="auto"/>
              <w:jc w:val="center"/>
              <w:rPr>
                <w:rFonts w:ascii="宋体" w:hAnsi="宋体"/>
                <w:szCs w:val="21"/>
                <w:lang w:eastAsia="zh-Hans"/>
              </w:rPr>
            </w:pPr>
            <w:r>
              <w:rPr>
                <w:rFonts w:hint="eastAsia" w:ascii="宋体" w:hAnsi="宋体"/>
                <w:szCs w:val="21"/>
              </w:rPr>
              <w:t>/</w:t>
            </w:r>
          </w:p>
        </w:tc>
        <w:tc>
          <w:tcPr>
            <w:tcW w:w="1421" w:type="dxa"/>
            <w:shd w:val="clear" w:color="auto" w:fill="auto"/>
            <w:vAlign w:val="center"/>
          </w:tcPr>
          <w:p>
            <w:pPr>
              <w:spacing w:line="360" w:lineRule="auto"/>
              <w:jc w:val="center"/>
              <w:rPr>
                <w:rFonts w:ascii="宋体" w:hAnsi="宋体"/>
                <w:szCs w:val="21"/>
                <w:lang w:eastAsia="zh-Hans"/>
              </w:rPr>
            </w:pPr>
            <w:r>
              <w:rPr>
                <w:rFonts w:ascii="宋体" w:hAnsi="宋体"/>
                <w:szCs w:val="21"/>
                <w:lang w:eastAsia="zh-Hans"/>
              </w:rPr>
              <w:t>15</w:t>
            </w:r>
          </w:p>
        </w:tc>
        <w:tc>
          <w:tcPr>
            <w:tcW w:w="1574" w:type="dxa"/>
            <w:shd w:val="clear" w:color="auto" w:fill="auto"/>
            <w:vAlign w:val="center"/>
          </w:tcPr>
          <w:p>
            <w:pPr>
              <w:spacing w:line="360" w:lineRule="auto"/>
              <w:jc w:val="center"/>
              <w:rPr>
                <w:rFonts w:ascii="宋体" w:hAnsi="宋体"/>
                <w:szCs w:val="21"/>
                <w:lang w:eastAsia="zh-Hans"/>
              </w:rP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2" w:type="dxa"/>
            <w:shd w:val="clear" w:color="auto" w:fill="auto"/>
            <w:vAlign w:val="center"/>
          </w:tcPr>
          <w:p>
            <w:pPr>
              <w:spacing w:line="360" w:lineRule="auto"/>
              <w:jc w:val="center"/>
              <w:rPr>
                <w:rFonts w:ascii="宋体" w:hAnsi="宋体"/>
                <w:szCs w:val="21"/>
                <w:lang w:eastAsia="zh-Hans"/>
              </w:rPr>
            </w:pPr>
            <w:r>
              <w:rPr>
                <w:rFonts w:ascii="宋体" w:hAnsi="宋体"/>
                <w:szCs w:val="21"/>
                <w:lang w:eastAsia="zh-Hans"/>
              </w:rPr>
              <w:t xml:space="preserve">椴树 </w:t>
            </w:r>
          </w:p>
        </w:tc>
        <w:tc>
          <w:tcPr>
            <w:tcW w:w="1481" w:type="dxa"/>
            <w:shd w:val="clear" w:color="auto" w:fill="auto"/>
            <w:vAlign w:val="center"/>
          </w:tcPr>
          <w:p>
            <w:pPr>
              <w:spacing w:line="360" w:lineRule="auto"/>
              <w:jc w:val="center"/>
              <w:rPr>
                <w:rFonts w:ascii="宋体" w:hAnsi="宋体"/>
                <w:szCs w:val="21"/>
                <w:lang w:eastAsia="zh-Hans"/>
              </w:rPr>
            </w:pPr>
            <w:r>
              <w:rPr>
                <w:rFonts w:ascii="宋体" w:hAnsi="宋体"/>
                <w:szCs w:val="21"/>
                <w:lang w:eastAsia="zh-Hans"/>
              </w:rPr>
              <w:t>25（</w:t>
            </w:r>
            <w:r>
              <w:rPr>
                <w:rFonts w:ascii="宋体" w:hAnsi="宋体"/>
                <w:szCs w:val="21"/>
              </w:rPr>
              <w:t>10*</w:t>
            </w:r>
            <w:r>
              <w:rPr>
                <w:rFonts w:ascii="宋体" w:hAnsi="宋体"/>
                <w:szCs w:val="21"/>
                <w:lang w:eastAsia="zh-Hans"/>
              </w:rPr>
              <w:t>）</w:t>
            </w:r>
          </w:p>
        </w:tc>
        <w:tc>
          <w:tcPr>
            <w:tcW w:w="1117" w:type="dxa"/>
            <w:shd w:val="clear" w:color="auto" w:fill="auto"/>
            <w:vAlign w:val="center"/>
          </w:tcPr>
          <w:p>
            <w:pPr>
              <w:spacing w:line="360" w:lineRule="auto"/>
              <w:jc w:val="center"/>
              <w:rPr>
                <w:rFonts w:ascii="宋体" w:hAnsi="宋体"/>
                <w:szCs w:val="21"/>
                <w:lang w:eastAsia="zh-Hans"/>
              </w:rPr>
            </w:pPr>
          </w:p>
        </w:tc>
        <w:tc>
          <w:tcPr>
            <w:tcW w:w="1150" w:type="dxa"/>
            <w:shd w:val="clear" w:color="auto" w:fill="auto"/>
            <w:vAlign w:val="center"/>
          </w:tcPr>
          <w:p>
            <w:pPr>
              <w:spacing w:line="360" w:lineRule="auto"/>
              <w:jc w:val="center"/>
              <w:rPr>
                <w:rFonts w:ascii="宋体" w:hAnsi="宋体"/>
                <w:szCs w:val="21"/>
                <w:lang w:eastAsia="zh-Hans"/>
              </w:rPr>
            </w:pPr>
            <w:r>
              <w:rPr>
                <w:rFonts w:ascii="宋体" w:hAnsi="宋体"/>
                <w:szCs w:val="21"/>
                <w:lang w:eastAsia="zh-Hans"/>
              </w:rPr>
              <w:t>20</w:t>
            </w:r>
          </w:p>
        </w:tc>
        <w:tc>
          <w:tcPr>
            <w:tcW w:w="1421" w:type="dxa"/>
            <w:shd w:val="clear" w:color="auto" w:fill="auto"/>
            <w:vAlign w:val="center"/>
          </w:tcPr>
          <w:p>
            <w:pPr>
              <w:spacing w:line="360" w:lineRule="auto"/>
              <w:jc w:val="center"/>
              <w:rPr>
                <w:rFonts w:ascii="宋体" w:hAnsi="宋体"/>
                <w:szCs w:val="21"/>
                <w:lang w:eastAsia="zh-Hans"/>
              </w:rPr>
            </w:pPr>
          </w:p>
        </w:tc>
        <w:tc>
          <w:tcPr>
            <w:tcW w:w="1574" w:type="dxa"/>
            <w:shd w:val="clear" w:color="auto" w:fill="auto"/>
            <w:vAlign w:val="center"/>
          </w:tcPr>
          <w:p>
            <w:pPr>
              <w:spacing w:line="360" w:lineRule="auto"/>
              <w:jc w:val="center"/>
              <w:rPr>
                <w:rFonts w:ascii="宋体" w:hAnsi="宋体"/>
                <w:szCs w:val="21"/>
              </w:rPr>
            </w:pPr>
            <w:r>
              <w:rPr>
                <w:rFonts w:ascii="宋体" w:hAnsi="宋体"/>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2" w:type="dxa"/>
            <w:shd w:val="clear" w:color="auto" w:fill="auto"/>
            <w:vAlign w:val="center"/>
          </w:tcPr>
          <w:p>
            <w:pPr>
              <w:spacing w:line="360" w:lineRule="auto"/>
              <w:jc w:val="center"/>
              <w:rPr>
                <w:rFonts w:ascii="宋体" w:hAnsi="宋体"/>
                <w:szCs w:val="21"/>
                <w:lang w:eastAsia="zh-Hans"/>
              </w:rPr>
            </w:pPr>
            <w:r>
              <w:rPr>
                <w:rFonts w:ascii="宋体" w:hAnsi="宋体"/>
                <w:szCs w:val="21"/>
                <w:lang w:eastAsia="zh-Hans"/>
              </w:rPr>
              <w:t>草木犀</w:t>
            </w:r>
          </w:p>
        </w:tc>
        <w:tc>
          <w:tcPr>
            <w:tcW w:w="1481" w:type="dxa"/>
            <w:shd w:val="clear" w:color="auto" w:fill="auto"/>
          </w:tcPr>
          <w:p>
            <w:pPr>
              <w:spacing w:line="360" w:lineRule="auto"/>
              <w:jc w:val="center"/>
              <w:rPr>
                <w:rFonts w:ascii="宋体" w:hAnsi="宋体"/>
                <w:szCs w:val="21"/>
                <w:lang w:eastAsia="zh-Hans"/>
              </w:rPr>
            </w:pPr>
            <w:r>
              <w:rPr>
                <w:rFonts w:hint="eastAsia" w:ascii="宋体" w:hAnsi="宋体"/>
                <w:szCs w:val="21"/>
              </w:rPr>
              <w:t>/</w:t>
            </w:r>
          </w:p>
        </w:tc>
        <w:tc>
          <w:tcPr>
            <w:tcW w:w="1117" w:type="dxa"/>
            <w:shd w:val="clear" w:color="auto" w:fill="auto"/>
          </w:tcPr>
          <w:p>
            <w:pPr>
              <w:spacing w:line="360" w:lineRule="auto"/>
              <w:jc w:val="center"/>
              <w:rPr>
                <w:rFonts w:ascii="宋体" w:hAnsi="宋体"/>
                <w:szCs w:val="21"/>
                <w:lang w:eastAsia="zh-Hans"/>
              </w:rPr>
            </w:pPr>
            <w:r>
              <w:rPr>
                <w:rFonts w:hint="eastAsia" w:ascii="宋体" w:hAnsi="宋体"/>
                <w:szCs w:val="21"/>
              </w:rPr>
              <w:t>/</w:t>
            </w:r>
          </w:p>
        </w:tc>
        <w:tc>
          <w:tcPr>
            <w:tcW w:w="1150" w:type="dxa"/>
            <w:shd w:val="clear" w:color="auto" w:fill="auto"/>
          </w:tcPr>
          <w:p>
            <w:pPr>
              <w:spacing w:line="360" w:lineRule="auto"/>
              <w:jc w:val="center"/>
              <w:rPr>
                <w:rFonts w:ascii="宋体" w:hAnsi="宋体"/>
                <w:szCs w:val="21"/>
                <w:lang w:eastAsia="zh-Hans"/>
              </w:rPr>
            </w:pPr>
            <w:r>
              <w:rPr>
                <w:rFonts w:hint="eastAsia" w:ascii="宋体" w:hAnsi="宋体"/>
                <w:szCs w:val="21"/>
              </w:rPr>
              <w:t>/</w:t>
            </w:r>
          </w:p>
        </w:tc>
        <w:tc>
          <w:tcPr>
            <w:tcW w:w="1421" w:type="dxa"/>
            <w:shd w:val="clear" w:color="auto" w:fill="auto"/>
            <w:vAlign w:val="center"/>
          </w:tcPr>
          <w:p>
            <w:pPr>
              <w:spacing w:line="360" w:lineRule="auto"/>
              <w:jc w:val="center"/>
              <w:rPr>
                <w:rFonts w:ascii="宋体" w:hAnsi="宋体"/>
                <w:szCs w:val="21"/>
              </w:rPr>
            </w:pPr>
            <w:r>
              <w:rPr>
                <w:rFonts w:ascii="宋体" w:hAnsi="宋体"/>
                <w:szCs w:val="21"/>
              </w:rPr>
              <w:t>70</w:t>
            </w:r>
          </w:p>
        </w:tc>
        <w:tc>
          <w:tcPr>
            <w:tcW w:w="1574" w:type="dxa"/>
            <w:shd w:val="clear" w:color="auto" w:fill="auto"/>
            <w:vAlign w:val="center"/>
          </w:tcPr>
          <w:p>
            <w:pPr>
              <w:spacing w:line="360" w:lineRule="auto"/>
              <w:jc w:val="center"/>
              <w:rPr>
                <w:rFonts w:ascii="宋体" w:hAnsi="宋体"/>
                <w:szCs w:val="21"/>
                <w:lang w:eastAsia="zh-Hans"/>
              </w:rP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2" w:type="dxa"/>
            <w:shd w:val="clear" w:color="auto" w:fill="auto"/>
            <w:vAlign w:val="center"/>
          </w:tcPr>
          <w:p>
            <w:pPr>
              <w:spacing w:line="360" w:lineRule="auto"/>
              <w:jc w:val="center"/>
              <w:rPr>
                <w:rFonts w:ascii="宋体" w:hAnsi="宋体"/>
                <w:szCs w:val="21"/>
              </w:rPr>
            </w:pPr>
            <w:r>
              <w:rPr>
                <w:rFonts w:ascii="宋体" w:hAnsi="宋体"/>
                <w:szCs w:val="21"/>
              </w:rPr>
              <w:t xml:space="preserve">向日葵 </w:t>
            </w:r>
          </w:p>
        </w:tc>
        <w:tc>
          <w:tcPr>
            <w:tcW w:w="1481" w:type="dxa"/>
            <w:shd w:val="clear" w:color="auto" w:fill="auto"/>
            <w:vAlign w:val="center"/>
          </w:tcPr>
          <w:p>
            <w:pPr>
              <w:spacing w:line="360" w:lineRule="auto"/>
              <w:jc w:val="center"/>
              <w:rPr>
                <w:rFonts w:ascii="宋体" w:hAnsi="宋体"/>
                <w:szCs w:val="21"/>
              </w:rPr>
            </w:pPr>
            <w:r>
              <w:rPr>
                <w:rFonts w:hint="eastAsia" w:ascii="宋体" w:hAnsi="宋体"/>
                <w:szCs w:val="21"/>
              </w:rPr>
              <w:t>/</w:t>
            </w:r>
          </w:p>
        </w:tc>
        <w:tc>
          <w:tcPr>
            <w:tcW w:w="1117" w:type="dxa"/>
            <w:shd w:val="clear" w:color="auto" w:fill="auto"/>
            <w:vAlign w:val="center"/>
          </w:tcPr>
          <w:p>
            <w:pPr>
              <w:spacing w:line="360" w:lineRule="auto"/>
              <w:jc w:val="center"/>
              <w:rPr>
                <w:rFonts w:ascii="宋体" w:hAnsi="宋体"/>
                <w:szCs w:val="21"/>
              </w:rPr>
            </w:pPr>
            <w:r>
              <w:rPr>
                <w:rFonts w:ascii="宋体" w:hAnsi="宋体"/>
                <w:szCs w:val="21"/>
              </w:rPr>
              <w:t>20</w:t>
            </w:r>
          </w:p>
        </w:tc>
        <w:tc>
          <w:tcPr>
            <w:tcW w:w="1150" w:type="dxa"/>
            <w:shd w:val="clear" w:color="auto" w:fill="auto"/>
            <w:vAlign w:val="center"/>
          </w:tcPr>
          <w:p>
            <w:pPr>
              <w:spacing w:line="360" w:lineRule="auto"/>
              <w:jc w:val="center"/>
              <w:rPr>
                <w:rFonts w:ascii="宋体" w:hAnsi="宋体"/>
                <w:szCs w:val="21"/>
              </w:rPr>
            </w:pPr>
            <w:r>
              <w:rPr>
                <w:rFonts w:ascii="宋体" w:hAnsi="宋体"/>
                <w:szCs w:val="21"/>
              </w:rPr>
              <w:t>50</w:t>
            </w:r>
          </w:p>
        </w:tc>
        <w:tc>
          <w:tcPr>
            <w:tcW w:w="1421" w:type="dxa"/>
            <w:shd w:val="clear" w:color="auto" w:fill="auto"/>
            <w:vAlign w:val="center"/>
          </w:tcPr>
          <w:p>
            <w:pPr>
              <w:spacing w:line="360" w:lineRule="auto"/>
              <w:jc w:val="center"/>
              <w:rPr>
                <w:rFonts w:ascii="宋体" w:hAnsi="宋体"/>
                <w:szCs w:val="21"/>
              </w:rPr>
            </w:pPr>
            <w:r>
              <w:rPr>
                <w:rFonts w:hint="eastAsia" w:ascii="宋体" w:hAnsi="宋体"/>
                <w:szCs w:val="21"/>
              </w:rPr>
              <w:t>/</w:t>
            </w:r>
          </w:p>
        </w:tc>
        <w:tc>
          <w:tcPr>
            <w:tcW w:w="1574" w:type="dxa"/>
            <w:shd w:val="clear" w:color="auto" w:fill="auto"/>
            <w:vAlign w:val="center"/>
          </w:tcPr>
          <w:p>
            <w:pPr>
              <w:spacing w:line="360" w:lineRule="auto"/>
              <w:jc w:val="center"/>
              <w:rPr>
                <w:rFonts w:ascii="宋体" w:hAnsi="宋体"/>
                <w:szCs w:val="21"/>
              </w:rPr>
            </w:pPr>
            <w:r>
              <w:rPr>
                <w:rFonts w:ascii="宋体" w:hAnsi="宋体"/>
                <w:szCs w:val="21"/>
              </w:rPr>
              <w:t>40</w:t>
            </w:r>
          </w:p>
        </w:tc>
      </w:tr>
    </w:tbl>
    <w:p>
      <w:pPr>
        <w:spacing w:line="360" w:lineRule="auto"/>
        <w:ind w:firstLine="420"/>
        <w:rPr>
          <w:szCs w:val="21"/>
        </w:rPr>
      </w:pPr>
      <w:r>
        <w:rPr>
          <w:rFonts w:hint="eastAsia"/>
          <w:szCs w:val="21"/>
        </w:rPr>
        <w:t>*具有特定植物种类蜂蜜的感官特征（气味、味道、色泽）；/表示未作规定。</w:t>
      </w:r>
    </w:p>
    <w:p>
      <w:pPr>
        <w:spacing w:line="360" w:lineRule="auto"/>
        <w:ind w:firstLine="420"/>
        <w:rPr>
          <w:szCs w:val="21"/>
        </w:rPr>
      </w:pPr>
      <w:r>
        <w:rPr>
          <w:rFonts w:hint="eastAsia"/>
          <w:szCs w:val="21"/>
        </w:rPr>
        <w:t>数据来源：</w:t>
      </w:r>
      <w:r>
        <w:rPr>
          <w:snapToGrid w:val="0"/>
          <w:sz w:val="24"/>
        </w:rPr>
        <w:t>Thrasyvoulou, A et al., 2018.</w:t>
      </w:r>
    </w:p>
    <w:p>
      <w:pPr>
        <w:spacing w:line="360" w:lineRule="auto"/>
        <w:ind w:firstLine="480" w:firstLineChars="200"/>
        <w:rPr>
          <w:rFonts w:ascii="宋体" w:hAnsi="宋体"/>
          <w:sz w:val="24"/>
        </w:rPr>
      </w:pPr>
      <w:r>
        <w:rPr>
          <w:rFonts w:hint="eastAsia" w:ascii="宋体" w:hAnsi="宋体"/>
          <w:sz w:val="24"/>
        </w:rPr>
        <w:t>蜂蜜的花粉镜检分析方法最早在欧洲从十九世纪末即已经开始研究（Pfister,1895），其后Zander为该方法作了大量的基础工作，1978年国际蜜蜂植物学委员会（ICBB）公布了蜂蜜花粉分析的方法。而我国对蜂蜜花粉分析的研究开展较晚，且大都是在ICBB方法的基础上进行的，2008年我国发布了国家标准《蜂蜜中植物花粉的测定方法》（GB/T 23194-2008），采用乙酸软化蜂蜜中花粉的内含物，再用乙酸酐和硫酸将其分解后，在显微镜下观察花粉形态并计数。</w:t>
      </w:r>
    </w:p>
    <w:p>
      <w:pPr>
        <w:spacing w:line="360" w:lineRule="auto"/>
        <w:ind w:firstLine="480" w:firstLineChars="200"/>
        <w:rPr>
          <w:rFonts w:ascii="宋体" w:hAnsi="宋体"/>
          <w:sz w:val="24"/>
        </w:rPr>
      </w:pPr>
      <w:r>
        <w:rPr>
          <w:rFonts w:hint="eastAsia" w:ascii="宋体" w:hAnsi="宋体"/>
          <w:sz w:val="24"/>
        </w:rPr>
        <w:t>由于镜检计数法作为一种经典分析方法具有普遍适用性，而蜂蜜本质是一种甜味物质，其主要成分糖类总量和水分含量相对固定在一定范围内（二者之和占总量90%以上），国内外蜂蜜的成分差异对分析方法的主体影响不大，</w:t>
      </w:r>
      <w:bookmarkStart w:id="1" w:name="_Hlk130543888"/>
      <w:r>
        <w:rPr>
          <w:rFonts w:hint="eastAsia" w:ascii="宋体" w:hAnsi="宋体"/>
          <w:sz w:val="24"/>
        </w:rPr>
        <w:t>本标准参考国内外文献采用离心沉淀蜂蜜中的花粉，甘油明胶包埋技术测定蜂蜜中的花粉相对含量</w:t>
      </w:r>
      <w:bookmarkEnd w:id="1"/>
      <w:r>
        <w:rPr>
          <w:rFonts w:hint="eastAsia" w:ascii="宋体" w:hAnsi="宋体"/>
          <w:sz w:val="24"/>
        </w:rPr>
        <w:t>，为蜂蜜的植物源品种鉴别提供技术依据。</w:t>
      </w:r>
    </w:p>
    <w:p>
      <w:pPr>
        <w:numPr>
          <w:ilvl w:val="0"/>
          <w:numId w:val="2"/>
        </w:numPr>
        <w:spacing w:line="360" w:lineRule="auto"/>
        <w:rPr>
          <w:rFonts w:ascii="黑体" w:eastAsia="黑体"/>
          <w:sz w:val="24"/>
        </w:rPr>
      </w:pPr>
      <w:r>
        <w:rPr>
          <w:rFonts w:hint="eastAsia" w:ascii="黑体" w:eastAsia="黑体"/>
          <w:sz w:val="24"/>
        </w:rPr>
        <w:t>主要起草过程</w:t>
      </w:r>
    </w:p>
    <w:p>
      <w:pPr>
        <w:pStyle w:val="5"/>
        <w:ind w:left="0" w:firstLine="480" w:firstLineChars="200"/>
        <w:rPr>
          <w:rFonts w:ascii="Times New Roman" w:hAnsi="Times New Roman"/>
          <w:sz w:val="24"/>
        </w:rPr>
      </w:pPr>
      <w:r>
        <w:rPr>
          <w:rFonts w:ascii="Times New Roman" w:hAnsi="Times New Roman"/>
          <w:sz w:val="24"/>
        </w:rPr>
        <w:t>农业行业标准</w:t>
      </w:r>
      <w:r>
        <w:rPr>
          <w:rFonts w:hint="eastAsia" w:ascii="Times New Roman" w:hAnsi="Times New Roman"/>
          <w:sz w:val="24"/>
        </w:rPr>
        <w:t>《蜂蜜中花粉含量的测定》任务下达后，项目承担单位中国农业科学院蜜蜂研究所成立标准编制小组，具体负责项目标准制定工作。</w:t>
      </w:r>
    </w:p>
    <w:p>
      <w:pPr>
        <w:spacing w:line="360" w:lineRule="auto"/>
        <w:ind w:firstLine="480" w:firstLineChars="200"/>
        <w:rPr>
          <w:rFonts w:ascii="黑体" w:eastAsia="黑体"/>
          <w:sz w:val="24"/>
        </w:rPr>
      </w:pPr>
      <w:bookmarkStart w:id="2" w:name="_Hlk129611397"/>
      <w:r>
        <w:rPr>
          <w:rFonts w:hint="eastAsia" w:ascii="黑体" w:eastAsia="黑体"/>
          <w:sz w:val="24"/>
        </w:rPr>
        <w:t>3</w:t>
      </w:r>
      <w:r>
        <w:rPr>
          <w:rFonts w:ascii="黑体" w:eastAsia="黑体"/>
          <w:sz w:val="24"/>
        </w:rPr>
        <w:t>.1</w:t>
      </w:r>
      <w:bookmarkEnd w:id="2"/>
      <w:r>
        <w:rPr>
          <w:rFonts w:ascii="黑体" w:eastAsia="黑体"/>
          <w:sz w:val="24"/>
        </w:rPr>
        <w:t>起草阶段</w:t>
      </w:r>
    </w:p>
    <w:p>
      <w:pPr>
        <w:spacing w:line="360" w:lineRule="auto"/>
        <w:ind w:left="370"/>
        <w:rPr>
          <w:rFonts w:ascii="黑体" w:hAnsi="黑体" w:eastAsia="黑体"/>
          <w:sz w:val="24"/>
        </w:rPr>
      </w:pPr>
      <w:r>
        <w:rPr>
          <w:rFonts w:hint="eastAsia" w:ascii="黑体" w:hAnsi="黑体" w:eastAsia="黑体"/>
          <w:sz w:val="24"/>
        </w:rPr>
        <w:t>（1）成立标准编制小组</w:t>
      </w:r>
    </w:p>
    <w:p>
      <w:pPr>
        <w:pStyle w:val="5"/>
        <w:ind w:left="0" w:firstLine="480" w:firstLineChars="200"/>
        <w:rPr>
          <w:rFonts w:ascii="Times New Roman" w:hAnsi="Times New Roman"/>
          <w:sz w:val="24"/>
        </w:rPr>
      </w:pPr>
      <w:r>
        <w:rPr>
          <w:rFonts w:ascii="Times New Roman" w:hAnsi="Times New Roman"/>
          <w:sz w:val="24"/>
        </w:rPr>
        <w:t>中国农业科学院成立标准起草小组，</w:t>
      </w:r>
      <w:r>
        <w:rPr>
          <w:rFonts w:hint="eastAsia" w:ascii="Times New Roman" w:hAnsi="Times New Roman"/>
          <w:sz w:val="24"/>
        </w:rPr>
        <w:t>涉及农药学、分析化学等专业</w:t>
      </w:r>
      <w:r>
        <w:rPr>
          <w:rFonts w:ascii="Times New Roman" w:hAnsi="Times New Roman"/>
          <w:sz w:val="24"/>
        </w:rPr>
        <w:t>3</w:t>
      </w:r>
      <w:r>
        <w:rPr>
          <w:rFonts w:hint="eastAsia" w:ascii="Times New Roman" w:hAnsi="Times New Roman"/>
          <w:sz w:val="24"/>
        </w:rPr>
        <w:t>名博士、</w:t>
      </w:r>
      <w:r>
        <w:rPr>
          <w:rFonts w:ascii="Times New Roman" w:hAnsi="Times New Roman"/>
          <w:sz w:val="24"/>
        </w:rPr>
        <w:t>2</w:t>
      </w:r>
      <w:r>
        <w:rPr>
          <w:rFonts w:hint="eastAsia" w:ascii="Times New Roman" w:hAnsi="Times New Roman"/>
          <w:sz w:val="24"/>
        </w:rPr>
        <w:t>名硕士和</w:t>
      </w:r>
      <w:r>
        <w:rPr>
          <w:rFonts w:ascii="Times New Roman" w:hAnsi="Times New Roman"/>
          <w:sz w:val="24"/>
        </w:rPr>
        <w:t>3</w:t>
      </w:r>
      <w:r>
        <w:rPr>
          <w:rFonts w:hint="eastAsia" w:ascii="Times New Roman" w:hAnsi="Times New Roman"/>
          <w:sz w:val="24"/>
        </w:rPr>
        <w:t>名学士组成起草小组，承担国内外资料收集、样品收集、测试方法建立、标准文本和编制说明的撰写、征求意见、意见汇总等工作，起草组成员分工明确，团结合作，共同推进标准的制定工作。参与标准制定的主要工作人员有：</w:t>
      </w:r>
      <w:r>
        <w:rPr>
          <w:rFonts w:hint="eastAsia" w:ascii="Times New Roman" w:hAnsi="Times New Roman"/>
          <w:sz w:val="24"/>
          <w:lang w:val="en-US" w:eastAsia="zh-CN"/>
        </w:rPr>
        <w:t>XXX</w:t>
      </w:r>
      <w:r>
        <w:rPr>
          <w:rFonts w:hint="eastAsia" w:ascii="Times New Roman" w:hAnsi="Times New Roman"/>
          <w:sz w:val="24"/>
        </w:rPr>
        <w:t>等。</w:t>
      </w:r>
    </w:p>
    <w:p>
      <w:pPr>
        <w:spacing w:line="360" w:lineRule="auto"/>
        <w:ind w:left="370"/>
        <w:rPr>
          <w:rFonts w:ascii="黑体" w:hAnsi="黑体" w:eastAsia="黑体"/>
          <w:sz w:val="24"/>
        </w:rPr>
      </w:pPr>
      <w:r>
        <w:rPr>
          <w:rFonts w:ascii="黑体" w:hAnsi="黑体" w:eastAsia="黑体"/>
          <w:sz w:val="24"/>
        </w:rPr>
        <w:t>（</w:t>
      </w:r>
      <w:r>
        <w:rPr>
          <w:rFonts w:hint="eastAsia" w:ascii="黑体" w:hAnsi="黑体" w:eastAsia="黑体"/>
          <w:sz w:val="24"/>
        </w:rPr>
        <w:t>2</w:t>
      </w:r>
      <w:r>
        <w:rPr>
          <w:rFonts w:ascii="黑体" w:hAnsi="黑体" w:eastAsia="黑体"/>
          <w:sz w:val="24"/>
        </w:rPr>
        <w:t>）收集资料</w:t>
      </w:r>
    </w:p>
    <w:p>
      <w:pPr>
        <w:spacing w:line="360" w:lineRule="auto"/>
        <w:ind w:firstLine="480" w:firstLineChars="200"/>
        <w:rPr>
          <w:rFonts w:ascii="宋体" w:hAnsi="宋体"/>
          <w:sz w:val="24"/>
        </w:rPr>
      </w:pPr>
      <w:r>
        <w:rPr>
          <w:sz w:val="24"/>
        </w:rPr>
        <w:t>起草小组查阅国内外</w:t>
      </w:r>
      <w:r>
        <w:rPr>
          <w:rFonts w:hint="eastAsia"/>
          <w:sz w:val="24"/>
        </w:rPr>
        <w:t>相关</w:t>
      </w:r>
      <w:r>
        <w:rPr>
          <w:sz w:val="24"/>
        </w:rPr>
        <w:t>文献</w:t>
      </w:r>
      <w:r>
        <w:rPr>
          <w:rFonts w:hint="eastAsia"/>
          <w:sz w:val="24"/>
        </w:rPr>
        <w:t>和标准</w:t>
      </w:r>
      <w:r>
        <w:rPr>
          <w:sz w:val="24"/>
        </w:rPr>
        <w:t>，共收集到</w:t>
      </w:r>
      <w:r>
        <w:rPr>
          <w:rFonts w:hint="eastAsia"/>
          <w:sz w:val="24"/>
        </w:rPr>
        <w:t>2份</w:t>
      </w:r>
      <w:bookmarkStart w:id="14" w:name="_GoBack"/>
      <w:bookmarkEnd w:id="14"/>
      <w:r>
        <w:rPr>
          <w:rFonts w:hint="eastAsia"/>
          <w:sz w:val="24"/>
        </w:rPr>
        <w:t>国际和国内相关标准，分别是GB/T 23194-2008蜂蜜中植物花粉的测定方法和德国标准化协会</w:t>
      </w:r>
      <w:r>
        <w:rPr>
          <w:sz w:val="24"/>
        </w:rPr>
        <w:t>标准</w:t>
      </w:r>
      <w:bookmarkStart w:id="3" w:name="_Hlk141176710"/>
      <w:r>
        <w:rPr>
          <w:rFonts w:hint="eastAsia"/>
          <w:sz w:val="24"/>
        </w:rPr>
        <w:t>D</w:t>
      </w:r>
      <w:r>
        <w:rPr>
          <w:sz w:val="24"/>
        </w:rPr>
        <w:t xml:space="preserve">IN </w:t>
      </w:r>
      <w:r>
        <w:rPr>
          <w:rFonts w:hint="eastAsia"/>
          <w:sz w:val="24"/>
        </w:rPr>
        <w:t>10760-2002 Determination of relative pollen content of honey。</w:t>
      </w:r>
    </w:p>
    <w:bookmarkEnd w:id="3"/>
    <w:p>
      <w:pPr>
        <w:spacing w:line="360" w:lineRule="auto"/>
        <w:ind w:left="370"/>
        <w:rPr>
          <w:rFonts w:ascii="黑体" w:hAnsi="黑体" w:eastAsia="黑体"/>
          <w:sz w:val="24"/>
        </w:rPr>
      </w:pPr>
      <w:r>
        <w:rPr>
          <w:rFonts w:hint="eastAsia" w:ascii="黑体" w:hAnsi="黑体" w:eastAsia="黑体"/>
          <w:sz w:val="24"/>
        </w:rPr>
        <w:t>（3）标准方法的确定</w:t>
      </w:r>
    </w:p>
    <w:p>
      <w:pPr>
        <w:spacing w:line="360" w:lineRule="auto"/>
        <w:ind w:firstLine="480" w:firstLineChars="200"/>
        <w:rPr>
          <w:rFonts w:ascii="宋体" w:hAnsi="宋体"/>
          <w:sz w:val="24"/>
        </w:rPr>
      </w:pPr>
      <w:r>
        <w:rPr>
          <w:rFonts w:hint="eastAsia" w:ascii="宋体" w:hAnsi="宋体"/>
          <w:sz w:val="24"/>
        </w:rPr>
        <w:t>国内外目前采用的样品处理方法主要有两种：一种是离心沉淀花粉后直接制片法，另外一种是离心沉淀花粉后先用酸酐水解，再制片的方法。考虑到后一种方法会破坏细胞壁胶薄的花粉颗粒，对结果评价带来影响，因此采用前一种处理方法。</w:t>
      </w:r>
      <w:r>
        <w:rPr>
          <w:rFonts w:hint="eastAsia"/>
          <w:sz w:val="24"/>
        </w:rPr>
        <w:t>本标准主要内容</w:t>
      </w:r>
      <w:r>
        <w:rPr>
          <w:rFonts w:hint="eastAsia" w:ascii="宋体" w:hAnsi="宋体"/>
          <w:sz w:val="24"/>
        </w:rPr>
        <w:t>参考D</w:t>
      </w:r>
      <w:r>
        <w:rPr>
          <w:rFonts w:ascii="宋体" w:hAnsi="宋体"/>
          <w:sz w:val="24"/>
        </w:rPr>
        <w:t>er Ohe W et al(2004)</w:t>
      </w:r>
      <w:r>
        <w:rPr>
          <w:rFonts w:hint="eastAsia" w:ascii="宋体" w:hAnsi="宋体"/>
          <w:sz w:val="24"/>
        </w:rPr>
        <w:t>蜂蜜中花粉相对含量分析方法，采用离心沉淀蜂蜜中的花粉，甘油明胶包埋技术测定蜂蜜中的相对花粉含量。</w:t>
      </w:r>
    </w:p>
    <w:p>
      <w:pPr>
        <w:spacing w:line="360" w:lineRule="auto"/>
        <w:ind w:left="370"/>
        <w:rPr>
          <w:rFonts w:ascii="黑体" w:hAnsi="黑体" w:eastAsia="黑体"/>
          <w:sz w:val="24"/>
        </w:rPr>
      </w:pPr>
      <w:r>
        <w:rPr>
          <w:rFonts w:ascii="黑体" w:hAnsi="黑体" w:eastAsia="黑体"/>
          <w:sz w:val="24"/>
        </w:rPr>
        <w:t>（</w:t>
      </w:r>
      <w:r>
        <w:rPr>
          <w:rFonts w:hint="eastAsia" w:ascii="黑体" w:hAnsi="黑体" w:eastAsia="黑体"/>
          <w:sz w:val="24"/>
        </w:rPr>
        <w:t>4</w:t>
      </w:r>
      <w:r>
        <w:rPr>
          <w:rFonts w:ascii="黑体" w:hAnsi="黑体" w:eastAsia="黑体"/>
          <w:sz w:val="24"/>
        </w:rPr>
        <w:t>）标准</w:t>
      </w:r>
      <w:r>
        <w:rPr>
          <w:rFonts w:hint="eastAsia" w:ascii="黑体" w:hAnsi="黑体" w:eastAsia="黑体"/>
          <w:sz w:val="24"/>
        </w:rPr>
        <w:t>编制</w:t>
      </w:r>
      <w:r>
        <w:rPr>
          <w:rFonts w:ascii="黑体" w:hAnsi="黑体" w:eastAsia="黑体"/>
          <w:sz w:val="24"/>
        </w:rPr>
        <w:t>说明和征求意见稿的撰写</w:t>
      </w:r>
    </w:p>
    <w:p>
      <w:pPr>
        <w:pStyle w:val="5"/>
        <w:ind w:left="0" w:firstLine="480" w:firstLineChars="200"/>
        <w:rPr>
          <w:rFonts w:ascii="Times New Roman" w:hAnsi="Times New Roman"/>
          <w:sz w:val="24"/>
        </w:rPr>
      </w:pPr>
      <w:r>
        <w:rPr>
          <w:rFonts w:ascii="Times New Roman" w:hAnsi="Times New Roman"/>
          <w:sz w:val="24"/>
        </w:rPr>
        <w:t>在上述基础上，确定了试验条件和</w:t>
      </w:r>
      <w:r>
        <w:rPr>
          <w:rFonts w:hint="eastAsia" w:ascii="Times New Roman" w:hAnsi="Times New Roman"/>
          <w:sz w:val="24"/>
        </w:rPr>
        <w:t>通过</w:t>
      </w:r>
      <w:r>
        <w:rPr>
          <w:rFonts w:ascii="Times New Roman" w:hAnsi="Times New Roman"/>
          <w:sz w:val="24"/>
        </w:rPr>
        <w:t>方法验证后，于</w:t>
      </w:r>
      <w:r>
        <w:rPr>
          <w:rFonts w:hint="eastAsia" w:ascii="Times New Roman" w:hAnsi="Times New Roman"/>
          <w:sz w:val="24"/>
        </w:rPr>
        <w:t>2</w:t>
      </w:r>
      <w:r>
        <w:rPr>
          <w:rFonts w:ascii="Times New Roman" w:hAnsi="Times New Roman"/>
          <w:sz w:val="24"/>
        </w:rPr>
        <w:t>021年</w:t>
      </w:r>
      <w:r>
        <w:rPr>
          <w:rFonts w:hint="eastAsia" w:ascii="Times New Roman" w:hAnsi="Times New Roman"/>
          <w:sz w:val="24"/>
        </w:rPr>
        <w:t>4月</w:t>
      </w:r>
      <w:r>
        <w:rPr>
          <w:rFonts w:ascii="Times New Roman" w:hAnsi="Times New Roman"/>
          <w:sz w:val="24"/>
        </w:rPr>
        <w:t>起草小组完</w:t>
      </w:r>
      <w:r>
        <w:rPr>
          <w:rFonts w:hint="eastAsia" w:ascii="Times New Roman" w:hAnsi="Times New Roman"/>
          <w:sz w:val="24"/>
        </w:rPr>
        <w:t>成</w:t>
      </w:r>
      <w:r>
        <w:rPr>
          <w:rFonts w:ascii="Times New Roman" w:hAnsi="Times New Roman"/>
          <w:sz w:val="24"/>
        </w:rPr>
        <w:t>了标准编制说明和征求意见稿的撰写。</w:t>
      </w:r>
    </w:p>
    <w:p>
      <w:pPr>
        <w:spacing w:line="360" w:lineRule="auto"/>
        <w:ind w:firstLine="480" w:firstLineChars="200"/>
        <w:rPr>
          <w:rFonts w:ascii="黑体" w:eastAsia="黑体"/>
          <w:sz w:val="24"/>
        </w:rPr>
      </w:pPr>
      <w:r>
        <w:rPr>
          <w:rFonts w:hint="eastAsia" w:ascii="黑体" w:eastAsia="黑体"/>
          <w:sz w:val="24"/>
        </w:rPr>
        <w:t>3</w:t>
      </w:r>
      <w:r>
        <w:rPr>
          <w:rFonts w:ascii="黑体" w:eastAsia="黑体"/>
          <w:sz w:val="24"/>
        </w:rPr>
        <w:t>.2定向征求意见阶段</w:t>
      </w:r>
    </w:p>
    <w:p>
      <w:pPr>
        <w:pStyle w:val="5"/>
        <w:ind w:left="0" w:firstLine="480" w:firstLineChars="200"/>
        <w:rPr>
          <w:rFonts w:ascii="Times New Roman" w:hAnsi="Times New Roman"/>
          <w:sz w:val="24"/>
        </w:rPr>
      </w:pPr>
      <w:r>
        <w:rPr>
          <w:rFonts w:hint="eastAsia" w:ascii="Times New Roman" w:hAnsi="Times New Roman"/>
          <w:sz w:val="24"/>
        </w:rPr>
        <w:t>2</w:t>
      </w:r>
      <w:r>
        <w:rPr>
          <w:rFonts w:ascii="Times New Roman" w:hAnsi="Times New Roman"/>
          <w:sz w:val="24"/>
        </w:rPr>
        <w:t>021年</w:t>
      </w:r>
      <w:r>
        <w:rPr>
          <w:rFonts w:hint="eastAsia" w:ascii="Times New Roman" w:hAnsi="Times New Roman"/>
          <w:sz w:val="24"/>
        </w:rPr>
        <w:t>4月开始征求意见，</w:t>
      </w:r>
      <w:r>
        <w:rPr>
          <w:rFonts w:ascii="Times New Roman" w:hAnsi="Times New Roman"/>
          <w:sz w:val="24"/>
        </w:rPr>
        <w:t>起草单位以电子邮件方式，向高</w:t>
      </w:r>
      <w:r>
        <w:rPr>
          <w:rFonts w:hint="eastAsia" w:ascii="Times New Roman" w:hAnsi="Times New Roman"/>
          <w:sz w:val="24"/>
        </w:rPr>
        <w:t>校</w:t>
      </w:r>
      <w:r>
        <w:rPr>
          <w:rFonts w:ascii="Times New Roman" w:hAnsi="Times New Roman"/>
          <w:sz w:val="24"/>
        </w:rPr>
        <w:t>、科研院所、质检机构等广泛征求意见，共发出征求意见稿</w:t>
      </w:r>
      <w:r>
        <w:rPr>
          <w:rFonts w:hint="eastAsia" w:ascii="Times New Roman" w:hAnsi="Times New Roman"/>
          <w:sz w:val="24"/>
        </w:rPr>
        <w:t>2</w:t>
      </w:r>
      <w:r>
        <w:rPr>
          <w:rFonts w:ascii="Times New Roman" w:hAnsi="Times New Roman"/>
          <w:sz w:val="24"/>
        </w:rPr>
        <w:t>0份，收到包括</w:t>
      </w:r>
      <w:r>
        <w:rPr>
          <w:rFonts w:hint="eastAsia" w:ascii="Times New Roman" w:hAnsi="Times New Roman"/>
          <w:sz w:val="24"/>
        </w:rPr>
        <w:t>1</w:t>
      </w:r>
      <w:r>
        <w:rPr>
          <w:rFonts w:ascii="Times New Roman" w:hAnsi="Times New Roman"/>
          <w:sz w:val="24"/>
        </w:rPr>
        <w:t>3家科研院所，</w:t>
      </w:r>
      <w:r>
        <w:rPr>
          <w:rFonts w:hint="eastAsia" w:ascii="Times New Roman" w:hAnsi="Times New Roman"/>
          <w:sz w:val="24"/>
        </w:rPr>
        <w:t>3家高校，</w:t>
      </w:r>
      <w:r>
        <w:rPr>
          <w:rFonts w:ascii="Times New Roman" w:hAnsi="Times New Roman"/>
          <w:sz w:val="24"/>
        </w:rPr>
        <w:t>2家质检机构</w:t>
      </w:r>
      <w:r>
        <w:rPr>
          <w:rFonts w:hint="eastAsia" w:ascii="Times New Roman" w:hAnsi="Times New Roman"/>
          <w:sz w:val="24"/>
        </w:rPr>
        <w:t>和1家企业</w:t>
      </w:r>
      <w:r>
        <w:rPr>
          <w:rFonts w:ascii="Times New Roman" w:hAnsi="Times New Roman"/>
          <w:sz w:val="24"/>
        </w:rPr>
        <w:t>返还意见19份（见表2），全部为有意见。</w:t>
      </w:r>
    </w:p>
    <w:p>
      <w:pPr>
        <w:pStyle w:val="5"/>
        <w:ind w:left="0" w:firstLine="480" w:firstLineChars="200"/>
      </w:pPr>
      <w:r>
        <w:rPr>
          <w:rFonts w:ascii="Times New Roman" w:hAnsi="Times New Roman"/>
          <w:sz w:val="24"/>
        </w:rPr>
        <w:t>2021年5月-10月，标准起草小组对收到的专家意见进行整理，逐条处理，形成征求意见汇总表，</w:t>
      </w:r>
      <w:r>
        <w:rPr>
          <w:rFonts w:hint="eastAsia" w:ascii="Times New Roman" w:hAnsi="Times New Roman"/>
          <w:sz w:val="24"/>
        </w:rPr>
        <w:t>共计9</w:t>
      </w:r>
      <w:r>
        <w:rPr>
          <w:rFonts w:ascii="Times New Roman" w:hAnsi="Times New Roman"/>
          <w:sz w:val="24"/>
        </w:rPr>
        <w:t>3条意见，不预采纳</w:t>
      </w:r>
      <w:r>
        <w:rPr>
          <w:rFonts w:hint="eastAsia" w:ascii="Times New Roman" w:hAnsi="Times New Roman"/>
          <w:sz w:val="24"/>
        </w:rPr>
        <w:t>1</w:t>
      </w:r>
      <w:r>
        <w:rPr>
          <w:rFonts w:ascii="Times New Roman" w:hAnsi="Times New Roman"/>
          <w:sz w:val="24"/>
        </w:rPr>
        <w:t>7条，部分采纳</w:t>
      </w:r>
      <w:r>
        <w:rPr>
          <w:rFonts w:hint="eastAsia" w:ascii="Times New Roman" w:hAnsi="Times New Roman"/>
          <w:sz w:val="24"/>
        </w:rPr>
        <w:t>7条，对不予采纳或部分采纳意见在意见汇总表中予以说明和解释。</w:t>
      </w:r>
      <w:r>
        <w:rPr>
          <w:rFonts w:ascii="Times New Roman" w:hAnsi="Times New Roman"/>
          <w:sz w:val="24"/>
        </w:rPr>
        <w:t>详见</w:t>
      </w:r>
      <w:r>
        <w:rPr>
          <w:rFonts w:hint="eastAsia" w:ascii="Times New Roman" w:hAnsi="Times New Roman"/>
          <w:sz w:val="24"/>
        </w:rPr>
        <w:t>附件</w:t>
      </w:r>
      <w:r>
        <w:rPr>
          <w:rFonts w:ascii="Times New Roman" w:hAnsi="Times New Roman"/>
          <w:sz w:val="24"/>
        </w:rPr>
        <w:t>《</w:t>
      </w:r>
      <w:r>
        <w:rPr>
          <w:rFonts w:hint="eastAsia" w:ascii="Times New Roman" w:hAnsi="Times New Roman"/>
          <w:sz w:val="24"/>
        </w:rPr>
        <w:t>蜂蜜中花粉相对含量的测定</w:t>
      </w:r>
      <w:r>
        <w:rPr>
          <w:rFonts w:ascii="Times New Roman" w:hAnsi="Times New Roman"/>
          <w:sz w:val="24"/>
        </w:rPr>
        <w:t>》标准征求意见汇总处理表。</w:t>
      </w:r>
      <w:r>
        <w:rPr>
          <w:rFonts w:hint="eastAsia" w:ascii="Times New Roman" w:hAnsi="Times New Roman"/>
          <w:sz w:val="24"/>
        </w:rPr>
        <w:t>编制小组</w:t>
      </w:r>
      <w:r>
        <w:rPr>
          <w:rFonts w:ascii="Times New Roman" w:hAnsi="Times New Roman"/>
          <w:sz w:val="24"/>
        </w:rPr>
        <w:t>根据专家意见进一步修改和完善了征求意见稿，初步形成标准预审稿。</w:t>
      </w:r>
    </w:p>
    <w:p>
      <w:pPr>
        <w:spacing w:line="360" w:lineRule="auto"/>
        <w:ind w:firstLine="422" w:firstLineChars="200"/>
        <w:jc w:val="center"/>
        <w:rPr>
          <w:b/>
          <w:bCs/>
        </w:rPr>
      </w:pPr>
      <w:r>
        <w:rPr>
          <w:b/>
          <w:bCs/>
        </w:rPr>
        <w:t>表2 反馈意见专家名单</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120"/>
        <w:gridCol w:w="4409"/>
        <w:gridCol w:w="1134"/>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360" w:lineRule="auto"/>
              <w:jc w:val="center"/>
            </w:pPr>
            <w:r>
              <w:rPr>
                <w:rFonts w:hint="eastAsia"/>
              </w:rPr>
              <w:t>序号</w:t>
            </w:r>
          </w:p>
        </w:tc>
        <w:tc>
          <w:tcPr>
            <w:tcW w:w="1120" w:type="dxa"/>
            <w:shd w:val="clear" w:color="auto" w:fill="auto"/>
            <w:vAlign w:val="center"/>
          </w:tcPr>
          <w:p>
            <w:pPr>
              <w:spacing w:line="360" w:lineRule="auto"/>
              <w:jc w:val="center"/>
            </w:pPr>
            <w:r>
              <w:rPr>
                <w:rFonts w:hint="eastAsia"/>
              </w:rPr>
              <w:t>姓名</w:t>
            </w:r>
          </w:p>
        </w:tc>
        <w:tc>
          <w:tcPr>
            <w:tcW w:w="4409" w:type="dxa"/>
            <w:shd w:val="clear" w:color="auto" w:fill="auto"/>
            <w:vAlign w:val="center"/>
          </w:tcPr>
          <w:p>
            <w:pPr>
              <w:spacing w:line="360" w:lineRule="auto"/>
              <w:jc w:val="center"/>
            </w:pPr>
            <w:r>
              <w:rPr>
                <w:rFonts w:hint="eastAsia"/>
              </w:rPr>
              <w:t>单位</w:t>
            </w:r>
          </w:p>
        </w:tc>
        <w:tc>
          <w:tcPr>
            <w:tcW w:w="1134" w:type="dxa"/>
            <w:vAlign w:val="center"/>
          </w:tcPr>
          <w:p>
            <w:pPr>
              <w:spacing w:line="360" w:lineRule="auto"/>
              <w:jc w:val="center"/>
            </w:pPr>
            <w:r>
              <w:rPr>
                <w:rFonts w:hint="eastAsia"/>
              </w:rPr>
              <w:t>单位性质</w:t>
            </w:r>
          </w:p>
        </w:tc>
        <w:tc>
          <w:tcPr>
            <w:tcW w:w="1184" w:type="dxa"/>
            <w:shd w:val="clear" w:color="auto" w:fill="auto"/>
            <w:vAlign w:val="center"/>
          </w:tcPr>
          <w:p>
            <w:pPr>
              <w:spacing w:line="360" w:lineRule="auto"/>
              <w:jc w:val="center"/>
            </w:pPr>
            <w:r>
              <w:rPr>
                <w:rFonts w:hint="eastAsia"/>
              </w:rPr>
              <w:t>所属省区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360" w:lineRule="auto"/>
              <w:jc w:val="center"/>
            </w:pPr>
            <w:r>
              <w:rPr>
                <w:rFonts w:hint="eastAsia"/>
              </w:rPr>
              <w:t>1</w:t>
            </w:r>
          </w:p>
        </w:tc>
        <w:tc>
          <w:tcPr>
            <w:tcW w:w="1120" w:type="dxa"/>
            <w:shd w:val="clear" w:color="auto" w:fill="auto"/>
            <w:vAlign w:val="center"/>
          </w:tcPr>
          <w:p>
            <w:r>
              <w:rPr>
                <w:rFonts w:hint="eastAsia"/>
              </w:rPr>
              <w:t>胡福良</w:t>
            </w:r>
          </w:p>
        </w:tc>
        <w:tc>
          <w:tcPr>
            <w:tcW w:w="4409" w:type="dxa"/>
            <w:shd w:val="clear" w:color="auto" w:fill="auto"/>
            <w:vAlign w:val="center"/>
          </w:tcPr>
          <w:p>
            <w:r>
              <w:rPr>
                <w:rFonts w:hint="eastAsia"/>
              </w:rPr>
              <w:t>浙江大学</w:t>
            </w:r>
          </w:p>
        </w:tc>
        <w:tc>
          <w:tcPr>
            <w:tcW w:w="1134" w:type="dxa"/>
            <w:vAlign w:val="center"/>
          </w:tcPr>
          <w:p>
            <w:pPr>
              <w:jc w:val="center"/>
            </w:pPr>
            <w:r>
              <w:rPr>
                <w:rFonts w:hint="eastAsia"/>
              </w:rPr>
              <w:t>高校</w:t>
            </w:r>
          </w:p>
        </w:tc>
        <w:tc>
          <w:tcPr>
            <w:tcW w:w="1184" w:type="dxa"/>
            <w:shd w:val="clear" w:color="auto" w:fill="auto"/>
            <w:vAlign w:val="center"/>
          </w:tcPr>
          <w:p>
            <w:pPr>
              <w:jc w:val="center"/>
            </w:pPr>
            <w:r>
              <w:rPr>
                <w:rFonts w:hint="eastAsia"/>
              </w:rPr>
              <w:t>浙江省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360" w:lineRule="auto"/>
              <w:jc w:val="center"/>
            </w:pPr>
            <w:r>
              <w:rPr>
                <w:rFonts w:hint="eastAsia"/>
              </w:rPr>
              <w:t>2</w:t>
            </w:r>
          </w:p>
        </w:tc>
        <w:tc>
          <w:tcPr>
            <w:tcW w:w="1120" w:type="dxa"/>
            <w:shd w:val="clear" w:color="auto" w:fill="auto"/>
            <w:vAlign w:val="center"/>
          </w:tcPr>
          <w:p>
            <w:r>
              <w:rPr>
                <w:rFonts w:hint="eastAsia"/>
              </w:rPr>
              <w:t>范春林</w:t>
            </w:r>
          </w:p>
        </w:tc>
        <w:tc>
          <w:tcPr>
            <w:tcW w:w="4409" w:type="dxa"/>
            <w:shd w:val="clear" w:color="auto" w:fill="auto"/>
            <w:vAlign w:val="center"/>
          </w:tcPr>
          <w:p>
            <w:r>
              <w:rPr>
                <w:rFonts w:hint="eastAsia"/>
              </w:rPr>
              <w:t>中国检验检疫科学研究</w:t>
            </w:r>
          </w:p>
        </w:tc>
        <w:tc>
          <w:tcPr>
            <w:tcW w:w="1134" w:type="dxa"/>
            <w:vAlign w:val="center"/>
          </w:tcPr>
          <w:p>
            <w:r>
              <w:rPr>
                <w:rFonts w:hint="eastAsia"/>
              </w:rPr>
              <w:t>科研院所</w:t>
            </w:r>
          </w:p>
        </w:tc>
        <w:tc>
          <w:tcPr>
            <w:tcW w:w="1184" w:type="dxa"/>
            <w:shd w:val="clear" w:color="auto" w:fill="auto"/>
            <w:vAlign w:val="center"/>
          </w:tcPr>
          <w:p>
            <w:pPr>
              <w:jc w:val="center"/>
            </w:pPr>
            <w:r>
              <w:rPr>
                <w:rFonts w:hint="eastAsia"/>
              </w:rPr>
              <w:t>北京市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360" w:lineRule="auto"/>
              <w:jc w:val="center"/>
            </w:pPr>
            <w:r>
              <w:rPr>
                <w:rFonts w:hint="eastAsia"/>
              </w:rPr>
              <w:t>3</w:t>
            </w:r>
          </w:p>
        </w:tc>
        <w:tc>
          <w:tcPr>
            <w:tcW w:w="1120" w:type="dxa"/>
            <w:shd w:val="clear" w:color="auto" w:fill="auto"/>
            <w:vAlign w:val="center"/>
          </w:tcPr>
          <w:p>
            <w:r>
              <w:rPr>
                <w:rFonts w:hint="eastAsia"/>
              </w:rPr>
              <w:t>李锐</w:t>
            </w:r>
          </w:p>
        </w:tc>
        <w:tc>
          <w:tcPr>
            <w:tcW w:w="4409" w:type="dxa"/>
            <w:shd w:val="clear" w:color="auto" w:fill="auto"/>
            <w:vAlign w:val="center"/>
          </w:tcPr>
          <w:p>
            <w:r>
              <w:rPr>
                <w:rFonts w:hint="eastAsia"/>
              </w:rPr>
              <w:t>浙江省农业科学院</w:t>
            </w:r>
          </w:p>
        </w:tc>
        <w:tc>
          <w:tcPr>
            <w:tcW w:w="1134" w:type="dxa"/>
            <w:vAlign w:val="center"/>
          </w:tcPr>
          <w:p>
            <w:r>
              <w:rPr>
                <w:rFonts w:hint="eastAsia"/>
              </w:rPr>
              <w:t>科研院所</w:t>
            </w:r>
          </w:p>
        </w:tc>
        <w:tc>
          <w:tcPr>
            <w:tcW w:w="1184" w:type="dxa"/>
            <w:shd w:val="clear" w:color="auto" w:fill="auto"/>
            <w:vAlign w:val="center"/>
          </w:tcPr>
          <w:p>
            <w:pPr>
              <w:jc w:val="center"/>
            </w:pPr>
            <w:r>
              <w:rPr>
                <w:rFonts w:hint="eastAsia"/>
              </w:rPr>
              <w:t>浙江省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360" w:lineRule="auto"/>
              <w:jc w:val="center"/>
            </w:pPr>
            <w:r>
              <w:rPr>
                <w:rFonts w:hint="eastAsia"/>
              </w:rPr>
              <w:t>4</w:t>
            </w:r>
          </w:p>
        </w:tc>
        <w:tc>
          <w:tcPr>
            <w:tcW w:w="1120" w:type="dxa"/>
            <w:shd w:val="clear" w:color="auto" w:fill="auto"/>
            <w:vAlign w:val="center"/>
          </w:tcPr>
          <w:p>
            <w:r>
              <w:rPr>
                <w:rFonts w:hint="eastAsia"/>
              </w:rPr>
              <w:t>刘新迎</w:t>
            </w:r>
          </w:p>
        </w:tc>
        <w:tc>
          <w:tcPr>
            <w:tcW w:w="4409" w:type="dxa"/>
            <w:shd w:val="clear" w:color="auto" w:fill="auto"/>
            <w:vAlign w:val="center"/>
          </w:tcPr>
          <w:p>
            <w:r>
              <w:rPr>
                <w:rFonts w:hint="eastAsia"/>
              </w:rPr>
              <w:t>山东省蜂业良种繁育推广中心</w:t>
            </w:r>
          </w:p>
        </w:tc>
        <w:tc>
          <w:tcPr>
            <w:tcW w:w="1134" w:type="dxa"/>
            <w:vAlign w:val="center"/>
          </w:tcPr>
          <w:p>
            <w:r>
              <w:rPr>
                <w:rFonts w:hint="eastAsia"/>
              </w:rPr>
              <w:t>科研院所</w:t>
            </w:r>
          </w:p>
        </w:tc>
        <w:tc>
          <w:tcPr>
            <w:tcW w:w="1184" w:type="dxa"/>
            <w:shd w:val="clear" w:color="auto" w:fill="auto"/>
            <w:vAlign w:val="center"/>
          </w:tcPr>
          <w:p>
            <w:pPr>
              <w:jc w:val="center"/>
            </w:pPr>
            <w:r>
              <w:rPr>
                <w:rFonts w:hint="eastAsia"/>
              </w:rPr>
              <w:t>山东省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360" w:lineRule="auto"/>
              <w:jc w:val="center"/>
            </w:pPr>
            <w:r>
              <w:rPr>
                <w:rFonts w:hint="eastAsia"/>
              </w:rPr>
              <w:t>5</w:t>
            </w:r>
          </w:p>
        </w:tc>
        <w:tc>
          <w:tcPr>
            <w:tcW w:w="1120" w:type="dxa"/>
            <w:shd w:val="clear" w:color="auto" w:fill="auto"/>
            <w:vAlign w:val="center"/>
          </w:tcPr>
          <w:p>
            <w:r>
              <w:rPr>
                <w:rFonts w:hint="eastAsia"/>
              </w:rPr>
              <w:t>吴晓波</w:t>
            </w:r>
          </w:p>
        </w:tc>
        <w:tc>
          <w:tcPr>
            <w:tcW w:w="4409" w:type="dxa"/>
            <w:shd w:val="clear" w:color="auto" w:fill="auto"/>
            <w:vAlign w:val="center"/>
          </w:tcPr>
          <w:p>
            <w:r>
              <w:rPr>
                <w:rFonts w:hint="eastAsia"/>
              </w:rPr>
              <w:t>江西农业大学动物科学技术学院</w:t>
            </w:r>
          </w:p>
        </w:tc>
        <w:tc>
          <w:tcPr>
            <w:tcW w:w="1134" w:type="dxa"/>
            <w:vAlign w:val="center"/>
          </w:tcPr>
          <w:p>
            <w:pPr>
              <w:jc w:val="center"/>
            </w:pPr>
            <w:r>
              <w:rPr>
                <w:rFonts w:hint="eastAsia"/>
              </w:rPr>
              <w:t>高校</w:t>
            </w:r>
          </w:p>
        </w:tc>
        <w:tc>
          <w:tcPr>
            <w:tcW w:w="1184" w:type="dxa"/>
            <w:shd w:val="clear" w:color="auto" w:fill="auto"/>
            <w:vAlign w:val="center"/>
          </w:tcPr>
          <w:p>
            <w:pPr>
              <w:jc w:val="center"/>
            </w:pPr>
            <w:r>
              <w:rPr>
                <w:rFonts w:hint="eastAsia"/>
              </w:rPr>
              <w:t>江西省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360" w:lineRule="auto"/>
              <w:jc w:val="center"/>
            </w:pPr>
            <w:r>
              <w:rPr>
                <w:rFonts w:hint="eastAsia"/>
              </w:rPr>
              <w:t>6</w:t>
            </w:r>
          </w:p>
        </w:tc>
        <w:tc>
          <w:tcPr>
            <w:tcW w:w="1120" w:type="dxa"/>
            <w:shd w:val="clear" w:color="auto" w:fill="auto"/>
            <w:vAlign w:val="center"/>
          </w:tcPr>
          <w:p>
            <w:r>
              <w:rPr>
                <w:rFonts w:hint="eastAsia"/>
              </w:rPr>
              <w:t>夏曦</w:t>
            </w:r>
          </w:p>
        </w:tc>
        <w:tc>
          <w:tcPr>
            <w:tcW w:w="4409" w:type="dxa"/>
            <w:shd w:val="clear" w:color="auto" w:fill="auto"/>
            <w:vAlign w:val="center"/>
          </w:tcPr>
          <w:p>
            <w:r>
              <w:rPr>
                <w:rFonts w:hint="eastAsia"/>
              </w:rPr>
              <w:t>中国农业大学</w:t>
            </w:r>
          </w:p>
        </w:tc>
        <w:tc>
          <w:tcPr>
            <w:tcW w:w="1134" w:type="dxa"/>
            <w:vAlign w:val="center"/>
          </w:tcPr>
          <w:p>
            <w:pPr>
              <w:jc w:val="center"/>
            </w:pPr>
            <w:r>
              <w:rPr>
                <w:rFonts w:hint="eastAsia"/>
              </w:rPr>
              <w:t>高校</w:t>
            </w:r>
          </w:p>
        </w:tc>
        <w:tc>
          <w:tcPr>
            <w:tcW w:w="1184" w:type="dxa"/>
            <w:shd w:val="clear" w:color="auto" w:fill="auto"/>
            <w:vAlign w:val="center"/>
          </w:tcPr>
          <w:p>
            <w:pPr>
              <w:jc w:val="center"/>
            </w:pPr>
            <w:r>
              <w:rPr>
                <w:rFonts w:hint="eastAsia"/>
              </w:rPr>
              <w:t>北京市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360" w:lineRule="auto"/>
              <w:jc w:val="center"/>
            </w:pPr>
            <w:r>
              <w:rPr>
                <w:rFonts w:hint="eastAsia"/>
              </w:rPr>
              <w:t>7</w:t>
            </w:r>
          </w:p>
        </w:tc>
        <w:tc>
          <w:tcPr>
            <w:tcW w:w="1120" w:type="dxa"/>
            <w:shd w:val="clear" w:color="auto" w:fill="auto"/>
            <w:vAlign w:val="center"/>
          </w:tcPr>
          <w:p>
            <w:r>
              <w:rPr>
                <w:rFonts w:hint="eastAsia"/>
              </w:rPr>
              <w:t>刘洪斌</w:t>
            </w:r>
          </w:p>
        </w:tc>
        <w:tc>
          <w:tcPr>
            <w:tcW w:w="4409" w:type="dxa"/>
            <w:shd w:val="clear" w:color="auto" w:fill="auto"/>
            <w:vAlign w:val="center"/>
          </w:tcPr>
          <w:p>
            <w:r>
              <w:rPr>
                <w:rFonts w:hint="eastAsia"/>
              </w:rPr>
              <w:t>农业农村部畜禽产品质量监督检验测试中心</w:t>
            </w:r>
          </w:p>
        </w:tc>
        <w:tc>
          <w:tcPr>
            <w:tcW w:w="1134" w:type="dxa"/>
            <w:vAlign w:val="center"/>
          </w:tcPr>
          <w:p>
            <w:r>
              <w:rPr>
                <w:rFonts w:hint="eastAsia"/>
              </w:rPr>
              <w:t>质检机构</w:t>
            </w:r>
          </w:p>
        </w:tc>
        <w:tc>
          <w:tcPr>
            <w:tcW w:w="1184" w:type="dxa"/>
            <w:shd w:val="clear" w:color="auto" w:fill="auto"/>
            <w:vAlign w:val="center"/>
          </w:tcPr>
          <w:p>
            <w:pPr>
              <w:jc w:val="center"/>
            </w:pPr>
            <w:r>
              <w:rPr>
                <w:rFonts w:hint="eastAsia"/>
              </w:rPr>
              <w:t>北京市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360" w:lineRule="auto"/>
              <w:jc w:val="center"/>
            </w:pPr>
            <w:r>
              <w:rPr>
                <w:rFonts w:hint="eastAsia"/>
              </w:rPr>
              <w:t>8</w:t>
            </w:r>
          </w:p>
        </w:tc>
        <w:tc>
          <w:tcPr>
            <w:tcW w:w="1120" w:type="dxa"/>
            <w:shd w:val="clear" w:color="auto" w:fill="auto"/>
            <w:vAlign w:val="center"/>
          </w:tcPr>
          <w:p>
            <w:r>
              <w:rPr>
                <w:rFonts w:hint="eastAsia"/>
              </w:rPr>
              <w:t>刘晓莉</w:t>
            </w:r>
          </w:p>
        </w:tc>
        <w:tc>
          <w:tcPr>
            <w:tcW w:w="4409" w:type="dxa"/>
            <w:shd w:val="clear" w:color="auto" w:fill="auto"/>
            <w:vAlign w:val="center"/>
          </w:tcPr>
          <w:p>
            <w:r>
              <w:rPr>
                <w:rFonts w:hint="eastAsia"/>
              </w:rPr>
              <w:t>江苏省农业科学院</w:t>
            </w:r>
          </w:p>
        </w:tc>
        <w:tc>
          <w:tcPr>
            <w:tcW w:w="1134" w:type="dxa"/>
            <w:vAlign w:val="center"/>
          </w:tcPr>
          <w:p>
            <w:r>
              <w:rPr>
                <w:rFonts w:hint="eastAsia"/>
              </w:rPr>
              <w:t>科研院所</w:t>
            </w:r>
          </w:p>
        </w:tc>
        <w:tc>
          <w:tcPr>
            <w:tcW w:w="1184" w:type="dxa"/>
            <w:shd w:val="clear" w:color="auto" w:fill="auto"/>
            <w:vAlign w:val="center"/>
          </w:tcPr>
          <w:p>
            <w:pPr>
              <w:jc w:val="center"/>
            </w:pPr>
            <w:r>
              <w:rPr>
                <w:rFonts w:hint="eastAsia"/>
              </w:rPr>
              <w:t>江苏省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360" w:lineRule="auto"/>
              <w:jc w:val="center"/>
            </w:pPr>
            <w:r>
              <w:rPr>
                <w:rFonts w:hint="eastAsia"/>
              </w:rPr>
              <w:t>9</w:t>
            </w:r>
          </w:p>
        </w:tc>
        <w:tc>
          <w:tcPr>
            <w:tcW w:w="1120" w:type="dxa"/>
            <w:shd w:val="clear" w:color="auto" w:fill="auto"/>
            <w:vAlign w:val="center"/>
          </w:tcPr>
          <w:p>
            <w:r>
              <w:rPr>
                <w:rFonts w:hint="eastAsia"/>
              </w:rPr>
              <w:t>卢焕仙</w:t>
            </w:r>
          </w:p>
        </w:tc>
        <w:tc>
          <w:tcPr>
            <w:tcW w:w="4409" w:type="dxa"/>
            <w:shd w:val="clear" w:color="auto" w:fill="auto"/>
            <w:vAlign w:val="center"/>
          </w:tcPr>
          <w:p>
            <w:r>
              <w:rPr>
                <w:rFonts w:hint="eastAsia"/>
              </w:rPr>
              <w:t>云南蚕桑研究所</w:t>
            </w:r>
          </w:p>
        </w:tc>
        <w:tc>
          <w:tcPr>
            <w:tcW w:w="1134" w:type="dxa"/>
            <w:vAlign w:val="center"/>
          </w:tcPr>
          <w:p>
            <w:r>
              <w:rPr>
                <w:rFonts w:hint="eastAsia"/>
              </w:rPr>
              <w:t>科研院所</w:t>
            </w:r>
          </w:p>
        </w:tc>
        <w:tc>
          <w:tcPr>
            <w:tcW w:w="1184" w:type="dxa"/>
            <w:shd w:val="clear" w:color="auto" w:fill="auto"/>
            <w:vAlign w:val="center"/>
          </w:tcPr>
          <w:p>
            <w:pPr>
              <w:jc w:val="center"/>
            </w:pPr>
            <w:r>
              <w:rPr>
                <w:rFonts w:hint="eastAsia"/>
              </w:rPr>
              <w:t>云南省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360" w:lineRule="auto"/>
              <w:jc w:val="center"/>
            </w:pPr>
            <w:r>
              <w:rPr>
                <w:rFonts w:hint="eastAsia"/>
              </w:rPr>
              <w:t>1</w:t>
            </w:r>
            <w:r>
              <w:t>0</w:t>
            </w:r>
          </w:p>
        </w:tc>
        <w:tc>
          <w:tcPr>
            <w:tcW w:w="1120" w:type="dxa"/>
            <w:shd w:val="clear" w:color="auto" w:fill="auto"/>
            <w:vAlign w:val="center"/>
          </w:tcPr>
          <w:p>
            <w:r>
              <w:rPr>
                <w:rFonts w:hint="eastAsia"/>
              </w:rPr>
              <w:t>李宗进</w:t>
            </w:r>
          </w:p>
        </w:tc>
        <w:tc>
          <w:tcPr>
            <w:tcW w:w="4409" w:type="dxa"/>
            <w:shd w:val="clear" w:color="auto" w:fill="auto"/>
            <w:vAlign w:val="center"/>
          </w:tcPr>
          <w:p>
            <w:r>
              <w:rPr>
                <w:rFonts w:hint="eastAsia"/>
              </w:rPr>
              <w:t>北京精益捷检测有限公司</w:t>
            </w:r>
          </w:p>
        </w:tc>
        <w:tc>
          <w:tcPr>
            <w:tcW w:w="1134" w:type="dxa"/>
            <w:vAlign w:val="center"/>
          </w:tcPr>
          <w:p>
            <w:r>
              <w:rPr>
                <w:rFonts w:hint="eastAsia"/>
              </w:rPr>
              <w:t>质检机构</w:t>
            </w:r>
          </w:p>
        </w:tc>
        <w:tc>
          <w:tcPr>
            <w:tcW w:w="1184" w:type="dxa"/>
            <w:shd w:val="clear" w:color="auto" w:fill="auto"/>
            <w:vAlign w:val="center"/>
          </w:tcPr>
          <w:p>
            <w:pPr>
              <w:jc w:val="center"/>
            </w:pPr>
            <w:r>
              <w:rPr>
                <w:rFonts w:hint="eastAsia"/>
              </w:rPr>
              <w:t>北京市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360" w:lineRule="auto"/>
              <w:jc w:val="center"/>
            </w:pPr>
            <w:r>
              <w:rPr>
                <w:rFonts w:hint="eastAsia"/>
              </w:rPr>
              <w:t>1</w:t>
            </w:r>
            <w:r>
              <w:t>1</w:t>
            </w:r>
          </w:p>
        </w:tc>
        <w:tc>
          <w:tcPr>
            <w:tcW w:w="1120" w:type="dxa"/>
            <w:shd w:val="clear" w:color="auto" w:fill="auto"/>
            <w:vAlign w:val="center"/>
          </w:tcPr>
          <w:p>
            <w:r>
              <w:rPr>
                <w:rFonts w:hint="eastAsia"/>
              </w:rPr>
              <w:t>赵红霞</w:t>
            </w:r>
          </w:p>
        </w:tc>
        <w:tc>
          <w:tcPr>
            <w:tcW w:w="4409" w:type="dxa"/>
            <w:shd w:val="clear" w:color="auto" w:fill="auto"/>
            <w:vAlign w:val="center"/>
          </w:tcPr>
          <w:p>
            <w:r>
              <w:rPr>
                <w:rFonts w:hint="eastAsia"/>
              </w:rPr>
              <w:t>广东省科学院动物研究所</w:t>
            </w:r>
          </w:p>
        </w:tc>
        <w:tc>
          <w:tcPr>
            <w:tcW w:w="1134" w:type="dxa"/>
            <w:vAlign w:val="center"/>
          </w:tcPr>
          <w:p>
            <w:r>
              <w:rPr>
                <w:rFonts w:hint="eastAsia"/>
              </w:rPr>
              <w:t>科研院所</w:t>
            </w:r>
          </w:p>
        </w:tc>
        <w:tc>
          <w:tcPr>
            <w:tcW w:w="1184" w:type="dxa"/>
            <w:shd w:val="clear" w:color="auto" w:fill="auto"/>
            <w:vAlign w:val="center"/>
          </w:tcPr>
          <w:p>
            <w:pPr>
              <w:jc w:val="center"/>
            </w:pPr>
            <w:r>
              <w:rPr>
                <w:rFonts w:hint="eastAsia"/>
              </w:rPr>
              <w:t>广东省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360" w:lineRule="auto"/>
              <w:jc w:val="center"/>
            </w:pPr>
            <w:r>
              <w:rPr>
                <w:rFonts w:hint="eastAsia"/>
              </w:rPr>
              <w:t>1</w:t>
            </w:r>
            <w:r>
              <w:t>2</w:t>
            </w:r>
          </w:p>
        </w:tc>
        <w:tc>
          <w:tcPr>
            <w:tcW w:w="1120" w:type="dxa"/>
            <w:shd w:val="clear" w:color="auto" w:fill="auto"/>
            <w:vAlign w:val="center"/>
          </w:tcPr>
          <w:p>
            <w:r>
              <w:rPr>
                <w:rFonts w:hint="eastAsia"/>
              </w:rPr>
              <w:t>单吉浩</w:t>
            </w:r>
          </w:p>
        </w:tc>
        <w:tc>
          <w:tcPr>
            <w:tcW w:w="4409" w:type="dxa"/>
            <w:shd w:val="clear" w:color="auto" w:fill="auto"/>
            <w:vAlign w:val="center"/>
          </w:tcPr>
          <w:p>
            <w:r>
              <w:rPr>
                <w:rFonts w:hint="eastAsia"/>
              </w:rPr>
              <w:t>中国农业科学院农产品加工研究所</w:t>
            </w:r>
          </w:p>
        </w:tc>
        <w:tc>
          <w:tcPr>
            <w:tcW w:w="1134" w:type="dxa"/>
            <w:vAlign w:val="center"/>
          </w:tcPr>
          <w:p>
            <w:r>
              <w:rPr>
                <w:rFonts w:hint="eastAsia"/>
              </w:rPr>
              <w:t>科研院所</w:t>
            </w:r>
          </w:p>
        </w:tc>
        <w:tc>
          <w:tcPr>
            <w:tcW w:w="1184" w:type="dxa"/>
            <w:shd w:val="clear" w:color="auto" w:fill="auto"/>
            <w:vAlign w:val="center"/>
          </w:tcPr>
          <w:p>
            <w:pPr>
              <w:jc w:val="center"/>
            </w:pPr>
            <w:r>
              <w:rPr>
                <w:rFonts w:hint="eastAsia"/>
              </w:rPr>
              <w:t>北京市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360" w:lineRule="auto"/>
              <w:jc w:val="center"/>
            </w:pPr>
            <w:r>
              <w:rPr>
                <w:rFonts w:hint="eastAsia"/>
              </w:rPr>
              <w:t>1</w:t>
            </w:r>
            <w:r>
              <w:t>3</w:t>
            </w:r>
          </w:p>
        </w:tc>
        <w:tc>
          <w:tcPr>
            <w:tcW w:w="1120" w:type="dxa"/>
            <w:shd w:val="clear" w:color="auto" w:fill="auto"/>
            <w:vAlign w:val="center"/>
          </w:tcPr>
          <w:p>
            <w:r>
              <w:rPr>
                <w:rFonts w:hint="eastAsia"/>
              </w:rPr>
              <w:t>丘静</w:t>
            </w:r>
          </w:p>
        </w:tc>
        <w:tc>
          <w:tcPr>
            <w:tcW w:w="4409" w:type="dxa"/>
            <w:shd w:val="clear" w:color="auto" w:fill="auto"/>
            <w:vAlign w:val="center"/>
          </w:tcPr>
          <w:p>
            <w:r>
              <w:rPr>
                <w:rFonts w:hint="eastAsia"/>
              </w:rPr>
              <w:t>中国农业科学院农业质量标准与检测技术研究所</w:t>
            </w:r>
          </w:p>
        </w:tc>
        <w:tc>
          <w:tcPr>
            <w:tcW w:w="1134" w:type="dxa"/>
            <w:vAlign w:val="center"/>
          </w:tcPr>
          <w:p>
            <w:r>
              <w:rPr>
                <w:rFonts w:hint="eastAsia"/>
              </w:rPr>
              <w:t>科研院所</w:t>
            </w:r>
          </w:p>
        </w:tc>
        <w:tc>
          <w:tcPr>
            <w:tcW w:w="1184" w:type="dxa"/>
            <w:shd w:val="clear" w:color="auto" w:fill="auto"/>
            <w:vAlign w:val="center"/>
          </w:tcPr>
          <w:p>
            <w:pPr>
              <w:jc w:val="center"/>
            </w:pPr>
            <w:r>
              <w:rPr>
                <w:rFonts w:hint="eastAsia"/>
              </w:rPr>
              <w:t>北京市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360" w:lineRule="auto"/>
              <w:jc w:val="center"/>
            </w:pPr>
            <w:r>
              <w:rPr>
                <w:rFonts w:hint="eastAsia"/>
              </w:rPr>
              <w:t>1</w:t>
            </w:r>
            <w:r>
              <w:t>4</w:t>
            </w:r>
          </w:p>
        </w:tc>
        <w:tc>
          <w:tcPr>
            <w:tcW w:w="1120" w:type="dxa"/>
            <w:shd w:val="clear" w:color="auto" w:fill="auto"/>
            <w:vAlign w:val="center"/>
          </w:tcPr>
          <w:p>
            <w:r>
              <w:rPr>
                <w:rFonts w:hint="eastAsia"/>
              </w:rPr>
              <w:t>谭丽蕊</w:t>
            </w:r>
          </w:p>
        </w:tc>
        <w:tc>
          <w:tcPr>
            <w:tcW w:w="4409" w:type="dxa"/>
            <w:shd w:val="clear" w:color="auto" w:fill="auto"/>
            <w:vAlign w:val="center"/>
          </w:tcPr>
          <w:p>
            <w:r>
              <w:rPr>
                <w:rFonts w:hint="eastAsia"/>
              </w:rPr>
              <w:t>中国蜂产品协会</w:t>
            </w:r>
          </w:p>
        </w:tc>
        <w:tc>
          <w:tcPr>
            <w:tcW w:w="1134" w:type="dxa"/>
            <w:vAlign w:val="center"/>
          </w:tcPr>
          <w:p>
            <w:pPr>
              <w:jc w:val="center"/>
            </w:pPr>
            <w:r>
              <w:rPr>
                <w:rFonts w:hint="eastAsia"/>
              </w:rPr>
              <w:t>企业</w:t>
            </w:r>
          </w:p>
        </w:tc>
        <w:tc>
          <w:tcPr>
            <w:tcW w:w="1184" w:type="dxa"/>
            <w:shd w:val="clear" w:color="auto" w:fill="auto"/>
            <w:vAlign w:val="center"/>
          </w:tcPr>
          <w:p>
            <w:pPr>
              <w:jc w:val="center"/>
            </w:pPr>
            <w:r>
              <w:rPr>
                <w:rFonts w:hint="eastAsia"/>
              </w:rPr>
              <w:t>北京市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360" w:lineRule="auto"/>
              <w:jc w:val="center"/>
            </w:pPr>
            <w:r>
              <w:t>15</w:t>
            </w:r>
          </w:p>
        </w:tc>
        <w:tc>
          <w:tcPr>
            <w:tcW w:w="1120" w:type="dxa"/>
            <w:shd w:val="clear" w:color="auto" w:fill="auto"/>
            <w:vAlign w:val="center"/>
          </w:tcPr>
          <w:p>
            <w:r>
              <w:rPr>
                <w:rFonts w:hint="eastAsia"/>
              </w:rPr>
              <w:t>张红城</w:t>
            </w:r>
          </w:p>
        </w:tc>
        <w:tc>
          <w:tcPr>
            <w:tcW w:w="4409" w:type="dxa"/>
            <w:shd w:val="clear" w:color="auto" w:fill="auto"/>
            <w:vAlign w:val="center"/>
          </w:tcPr>
          <w:p>
            <w:r>
              <w:rPr>
                <w:rFonts w:hint="eastAsia"/>
              </w:rPr>
              <w:t>中国农业科学院蜜蜂研究所</w:t>
            </w:r>
          </w:p>
        </w:tc>
        <w:tc>
          <w:tcPr>
            <w:tcW w:w="1134" w:type="dxa"/>
            <w:vAlign w:val="center"/>
          </w:tcPr>
          <w:p>
            <w:r>
              <w:rPr>
                <w:rFonts w:hint="eastAsia"/>
              </w:rPr>
              <w:t>科研院所</w:t>
            </w:r>
          </w:p>
        </w:tc>
        <w:tc>
          <w:tcPr>
            <w:tcW w:w="1184" w:type="dxa"/>
            <w:shd w:val="clear" w:color="auto" w:fill="auto"/>
            <w:vAlign w:val="center"/>
          </w:tcPr>
          <w:p>
            <w:pPr>
              <w:jc w:val="center"/>
            </w:pPr>
            <w:r>
              <w:rPr>
                <w:rFonts w:hint="eastAsia"/>
              </w:rPr>
              <w:t>北京市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360" w:lineRule="auto"/>
              <w:jc w:val="center"/>
            </w:pPr>
            <w:r>
              <w:rPr>
                <w:rFonts w:hint="eastAsia"/>
              </w:rPr>
              <w:t>1</w:t>
            </w:r>
            <w:r>
              <w:t>6</w:t>
            </w:r>
          </w:p>
        </w:tc>
        <w:tc>
          <w:tcPr>
            <w:tcW w:w="1120" w:type="dxa"/>
            <w:shd w:val="clear" w:color="auto" w:fill="auto"/>
            <w:vAlign w:val="center"/>
          </w:tcPr>
          <w:p>
            <w:r>
              <w:rPr>
                <w:rFonts w:hint="eastAsia"/>
              </w:rPr>
              <w:t>贾光群</w:t>
            </w:r>
          </w:p>
        </w:tc>
        <w:tc>
          <w:tcPr>
            <w:tcW w:w="4409" w:type="dxa"/>
            <w:shd w:val="clear" w:color="auto" w:fill="auto"/>
            <w:vAlign w:val="center"/>
          </w:tcPr>
          <w:p>
            <w:r>
              <w:rPr>
                <w:rFonts w:hint="eastAsia"/>
              </w:rPr>
              <w:t>秦皇岛海关技术中心</w:t>
            </w:r>
          </w:p>
        </w:tc>
        <w:tc>
          <w:tcPr>
            <w:tcW w:w="1134" w:type="dxa"/>
            <w:vAlign w:val="center"/>
          </w:tcPr>
          <w:p>
            <w:r>
              <w:rPr>
                <w:rFonts w:hint="eastAsia"/>
              </w:rPr>
              <w:t>科研院所</w:t>
            </w:r>
          </w:p>
        </w:tc>
        <w:tc>
          <w:tcPr>
            <w:tcW w:w="1184" w:type="dxa"/>
            <w:shd w:val="clear" w:color="auto" w:fill="auto"/>
            <w:vAlign w:val="center"/>
          </w:tcPr>
          <w:p>
            <w:pPr>
              <w:jc w:val="center"/>
            </w:pPr>
            <w:r>
              <w:rPr>
                <w:rFonts w:hint="eastAsia"/>
              </w:rPr>
              <w:t>河北省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360" w:lineRule="auto"/>
              <w:jc w:val="center"/>
            </w:pPr>
            <w:r>
              <w:rPr>
                <w:rFonts w:hint="eastAsia"/>
              </w:rPr>
              <w:t>1</w:t>
            </w:r>
            <w:r>
              <w:t>7</w:t>
            </w:r>
          </w:p>
        </w:tc>
        <w:tc>
          <w:tcPr>
            <w:tcW w:w="1120" w:type="dxa"/>
            <w:shd w:val="clear" w:color="auto" w:fill="auto"/>
            <w:vAlign w:val="center"/>
          </w:tcPr>
          <w:p>
            <w:r>
              <w:rPr>
                <w:rFonts w:hint="eastAsia"/>
              </w:rPr>
              <w:t>韩平</w:t>
            </w:r>
          </w:p>
        </w:tc>
        <w:tc>
          <w:tcPr>
            <w:tcW w:w="4409" w:type="dxa"/>
            <w:shd w:val="clear" w:color="auto" w:fill="auto"/>
            <w:vAlign w:val="center"/>
          </w:tcPr>
          <w:p>
            <w:r>
              <w:rPr>
                <w:rFonts w:hint="eastAsia"/>
              </w:rPr>
              <w:t>北京农业质量标准与检测技术研究中心</w:t>
            </w:r>
          </w:p>
        </w:tc>
        <w:tc>
          <w:tcPr>
            <w:tcW w:w="1134" w:type="dxa"/>
            <w:vAlign w:val="center"/>
          </w:tcPr>
          <w:p>
            <w:r>
              <w:rPr>
                <w:rFonts w:hint="eastAsia"/>
              </w:rPr>
              <w:t>科研院所</w:t>
            </w:r>
          </w:p>
        </w:tc>
        <w:tc>
          <w:tcPr>
            <w:tcW w:w="1184" w:type="dxa"/>
            <w:shd w:val="clear" w:color="auto" w:fill="auto"/>
            <w:vAlign w:val="center"/>
          </w:tcPr>
          <w:p>
            <w:pPr>
              <w:jc w:val="center"/>
            </w:pPr>
            <w:r>
              <w:rPr>
                <w:rFonts w:hint="eastAsia"/>
              </w:rPr>
              <w:t>北京市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360" w:lineRule="auto"/>
              <w:jc w:val="center"/>
            </w:pPr>
            <w:r>
              <w:rPr>
                <w:rFonts w:hint="eastAsia"/>
              </w:rPr>
              <w:t>1</w:t>
            </w:r>
            <w:r>
              <w:t>8</w:t>
            </w:r>
          </w:p>
        </w:tc>
        <w:tc>
          <w:tcPr>
            <w:tcW w:w="1120" w:type="dxa"/>
            <w:shd w:val="clear" w:color="auto" w:fill="auto"/>
            <w:vAlign w:val="center"/>
          </w:tcPr>
          <w:p>
            <w:r>
              <w:rPr>
                <w:rFonts w:hint="eastAsia"/>
              </w:rPr>
              <w:t>陈朗</w:t>
            </w:r>
          </w:p>
        </w:tc>
        <w:tc>
          <w:tcPr>
            <w:tcW w:w="4409" w:type="dxa"/>
            <w:shd w:val="clear" w:color="auto" w:fill="auto"/>
            <w:vAlign w:val="center"/>
          </w:tcPr>
          <w:p>
            <w:r>
              <w:rPr>
                <w:rFonts w:hint="eastAsia"/>
              </w:rPr>
              <w:t>农业农村部农药检定所</w:t>
            </w:r>
          </w:p>
        </w:tc>
        <w:tc>
          <w:tcPr>
            <w:tcW w:w="1134" w:type="dxa"/>
            <w:vAlign w:val="center"/>
          </w:tcPr>
          <w:p>
            <w:r>
              <w:rPr>
                <w:rFonts w:hint="eastAsia"/>
              </w:rPr>
              <w:t>科研院所</w:t>
            </w:r>
          </w:p>
        </w:tc>
        <w:tc>
          <w:tcPr>
            <w:tcW w:w="1184" w:type="dxa"/>
            <w:shd w:val="clear" w:color="auto" w:fill="auto"/>
            <w:vAlign w:val="center"/>
          </w:tcPr>
          <w:p>
            <w:pPr>
              <w:jc w:val="center"/>
            </w:pPr>
            <w:r>
              <w:rPr>
                <w:rFonts w:hint="eastAsia"/>
              </w:rPr>
              <w:t>北京市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360" w:lineRule="auto"/>
              <w:jc w:val="center"/>
            </w:pPr>
            <w:r>
              <w:rPr>
                <w:rFonts w:hint="eastAsia"/>
              </w:rPr>
              <w:t>1</w:t>
            </w:r>
            <w:r>
              <w:t>9</w:t>
            </w:r>
          </w:p>
        </w:tc>
        <w:tc>
          <w:tcPr>
            <w:tcW w:w="1120" w:type="dxa"/>
            <w:shd w:val="clear" w:color="auto" w:fill="auto"/>
            <w:vAlign w:val="center"/>
          </w:tcPr>
          <w:p>
            <w:r>
              <w:rPr>
                <w:rFonts w:hint="eastAsia"/>
              </w:rPr>
              <w:t>普旭力</w:t>
            </w:r>
          </w:p>
        </w:tc>
        <w:tc>
          <w:tcPr>
            <w:tcW w:w="4409" w:type="dxa"/>
            <w:shd w:val="clear" w:color="auto" w:fill="auto"/>
            <w:vAlign w:val="center"/>
          </w:tcPr>
          <w:p>
            <w:r>
              <w:rPr>
                <w:rFonts w:hint="eastAsia"/>
              </w:rPr>
              <w:t>厦门海关技术中心</w:t>
            </w:r>
          </w:p>
        </w:tc>
        <w:tc>
          <w:tcPr>
            <w:tcW w:w="1134" w:type="dxa"/>
            <w:vAlign w:val="center"/>
          </w:tcPr>
          <w:p>
            <w:r>
              <w:rPr>
                <w:rFonts w:hint="eastAsia"/>
              </w:rPr>
              <w:t>科研院所</w:t>
            </w:r>
          </w:p>
        </w:tc>
        <w:tc>
          <w:tcPr>
            <w:tcW w:w="1184" w:type="dxa"/>
            <w:shd w:val="clear" w:color="auto" w:fill="auto"/>
            <w:vAlign w:val="center"/>
          </w:tcPr>
          <w:p>
            <w:pPr>
              <w:jc w:val="center"/>
            </w:pPr>
            <w:r>
              <w:rPr>
                <w:rFonts w:hint="eastAsia"/>
              </w:rPr>
              <w:t>厦门市</w:t>
            </w:r>
          </w:p>
        </w:tc>
      </w:tr>
    </w:tbl>
    <w:p>
      <w:pPr>
        <w:spacing w:line="360" w:lineRule="auto"/>
        <w:ind w:firstLine="480" w:firstLineChars="200"/>
        <w:rPr>
          <w:rFonts w:ascii="黑体" w:eastAsia="黑体"/>
          <w:sz w:val="24"/>
        </w:rPr>
      </w:pPr>
      <w:r>
        <w:rPr>
          <w:rFonts w:hint="eastAsia" w:ascii="黑体" w:eastAsia="黑体"/>
          <w:sz w:val="24"/>
        </w:rPr>
        <w:t>3</w:t>
      </w:r>
      <w:r>
        <w:rPr>
          <w:rFonts w:ascii="黑体" w:eastAsia="黑体"/>
          <w:sz w:val="24"/>
        </w:rPr>
        <w:t>.3预审阶段</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2023年05月06日，项目主持单位中国农业科学院蜜蜂研究所邀请</w:t>
      </w:r>
      <w:r>
        <w:rPr>
          <w:rFonts w:hint="eastAsia"/>
          <w:color w:val="000000" w:themeColor="text1"/>
          <w:sz w:val="24"/>
          <w14:textFill>
            <w14:solidFill>
              <w14:schemeClr w14:val="tx1"/>
            </w14:solidFill>
          </w14:textFill>
        </w:rPr>
        <w:t>贾光群、常碧影、李俊玲、罗丽萍、樊霞、玄红专、陈辉</w:t>
      </w:r>
      <w:r>
        <w:rPr>
          <w:color w:val="000000" w:themeColor="text1"/>
          <w:sz w:val="24"/>
          <w14:textFill>
            <w14:solidFill>
              <w14:schemeClr w14:val="tx1"/>
            </w14:solidFill>
          </w14:textFill>
        </w:rPr>
        <w:t>等7</w:t>
      </w:r>
      <w:r>
        <w:rPr>
          <w:rFonts w:hint="eastAsia"/>
          <w:color w:val="000000" w:themeColor="text1"/>
          <w:sz w:val="24"/>
          <w14:textFill>
            <w14:solidFill>
              <w14:schemeClr w14:val="tx1"/>
            </w14:solidFill>
          </w14:textFill>
        </w:rPr>
        <w:t>位专家，对标准进行了认真审查，并予以通过预审，并建议将题目修改为《蜂蜜中花粉相对含量的测定》，预审会议审查意见汇总处理表见附件2。</w:t>
      </w:r>
    </w:p>
    <w:p>
      <w:pPr>
        <w:pStyle w:val="5"/>
        <w:ind w:left="0"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2023年05</w:t>
      </w:r>
      <w:r>
        <w:rPr>
          <w:rFonts w:hint="eastAsia" w:ascii="Times New Roman" w:hAnsi="Times New Roman"/>
          <w:color w:val="000000" w:themeColor="text1"/>
          <w:sz w:val="24"/>
          <w14:textFill>
            <w14:solidFill>
              <w14:schemeClr w14:val="tx1"/>
            </w14:solidFill>
          </w14:textFill>
        </w:rPr>
        <w:t>月~</w:t>
      </w:r>
      <w:r>
        <w:rPr>
          <w:rFonts w:ascii="Times New Roman" w:hAnsi="Times New Roman"/>
          <w:color w:val="000000" w:themeColor="text1"/>
          <w:sz w:val="24"/>
          <w14:textFill>
            <w14:solidFill>
              <w14:schemeClr w14:val="tx1"/>
            </w14:solidFill>
          </w14:textFill>
        </w:rPr>
        <w:t>2023年06月，根据标准预审会专家提出的意见或建议，完善和补充了标准，形成标准公开征求意见稿，提交全国畜牧业标准化技术委员会秘书处。</w:t>
      </w:r>
    </w:p>
    <w:p>
      <w:pPr>
        <w:numPr>
          <w:ilvl w:val="0"/>
          <w:numId w:val="1"/>
        </w:numPr>
        <w:spacing w:line="360" w:lineRule="auto"/>
        <w:rPr>
          <w:rFonts w:ascii="黑体" w:eastAsia="黑体"/>
          <w:sz w:val="28"/>
        </w:rPr>
      </w:pPr>
      <w:r>
        <w:rPr>
          <w:rFonts w:hint="eastAsia" w:ascii="黑体" w:eastAsia="黑体"/>
          <w:sz w:val="28"/>
        </w:rPr>
        <w:t>标准编制原则、主要内容及其确定依据</w:t>
      </w:r>
    </w:p>
    <w:p>
      <w:pPr>
        <w:spacing w:line="360" w:lineRule="auto"/>
        <w:ind w:firstLine="480" w:firstLineChars="200"/>
        <w:rPr>
          <w:rFonts w:ascii="黑体" w:eastAsia="黑体"/>
          <w:sz w:val="24"/>
        </w:rPr>
      </w:pPr>
      <w:r>
        <w:rPr>
          <w:rFonts w:hint="eastAsia" w:ascii="黑体" w:eastAsia="黑体"/>
          <w:sz w:val="24"/>
        </w:rPr>
        <w:t>1</w:t>
      </w:r>
      <w:r>
        <w:rPr>
          <w:rFonts w:ascii="黑体" w:eastAsia="黑体"/>
          <w:sz w:val="24"/>
        </w:rPr>
        <w:t>.标准编制原则</w:t>
      </w:r>
    </w:p>
    <w:p>
      <w:pPr>
        <w:pStyle w:val="5"/>
        <w:ind w:left="0" w:firstLine="410" w:firstLineChars="171"/>
        <w:rPr>
          <w:rFonts w:ascii="Times New Roman" w:hAnsi="Times New Roman"/>
          <w:color w:val="auto"/>
          <w:sz w:val="24"/>
        </w:rPr>
      </w:pPr>
      <w:r>
        <w:rPr>
          <w:rFonts w:ascii="Times New Roman" w:hAnsi="Times New Roman"/>
          <w:sz w:val="24"/>
        </w:rPr>
        <w:t>该标准的编制注重通用性</w:t>
      </w:r>
      <w:r>
        <w:rPr>
          <w:rFonts w:hint="eastAsia" w:ascii="Times New Roman" w:hAnsi="Times New Roman"/>
          <w:sz w:val="24"/>
        </w:rPr>
        <w:t>、</w:t>
      </w:r>
      <w:r>
        <w:rPr>
          <w:rFonts w:ascii="Times New Roman" w:hAnsi="Times New Roman"/>
          <w:sz w:val="24"/>
        </w:rPr>
        <w:t>适用性</w:t>
      </w:r>
      <w:r>
        <w:rPr>
          <w:rFonts w:hint="eastAsia" w:ascii="Times New Roman" w:hAnsi="Times New Roman"/>
          <w:sz w:val="24"/>
        </w:rPr>
        <w:t>、</w:t>
      </w:r>
      <w:r>
        <w:rPr>
          <w:rFonts w:ascii="Times New Roman" w:hAnsi="Times New Roman"/>
          <w:sz w:val="24"/>
        </w:rPr>
        <w:t>可操作性和经济性，所选用的化学试剂和仪器设备简单、容易获得、价格低廉，实验人员在一般的实验室</w:t>
      </w:r>
      <w:r>
        <w:rPr>
          <w:rFonts w:hint="eastAsia" w:ascii="Times New Roman" w:hAnsi="Times New Roman"/>
          <w:sz w:val="24"/>
        </w:rPr>
        <w:t>即可</w:t>
      </w:r>
      <w:r>
        <w:rPr>
          <w:rFonts w:ascii="Times New Roman" w:hAnsi="Times New Roman"/>
          <w:sz w:val="24"/>
        </w:rPr>
        <w:t>操作。该标准积极参考国际和国外先进标准，有利于促进我国标准与国际接轨，促进对外经济技术合作和对外贸易发展</w:t>
      </w:r>
      <w:r>
        <w:rPr>
          <w:rFonts w:hint="eastAsia" w:ascii="Times New Roman" w:hAnsi="Times New Roman"/>
          <w:sz w:val="24"/>
        </w:rPr>
        <w:t>。</w:t>
      </w:r>
      <w:r>
        <w:rPr>
          <w:rFonts w:hint="eastAsia" w:ascii="Times New Roman" w:hAnsi="Times New Roman"/>
          <w:color w:val="auto"/>
          <w:sz w:val="24"/>
        </w:rPr>
        <w:t>本标准的制定过程中严格遵守国家有关方针、政策、法规和规章，严格执行强制性国家标准和行业标准。力求做到：技术内容的叙述正确无误；文字表达准确、简明、易懂；标准的构成严谨合理；内容编排、层次划分等符合逻辑与规定。</w:t>
      </w:r>
    </w:p>
    <w:p>
      <w:pPr>
        <w:spacing w:line="360" w:lineRule="auto"/>
        <w:ind w:firstLine="480" w:firstLineChars="200"/>
        <w:rPr>
          <w:rFonts w:ascii="黑体" w:eastAsia="黑体"/>
          <w:sz w:val="24"/>
        </w:rPr>
      </w:pPr>
      <w:r>
        <w:rPr>
          <w:rFonts w:hint="eastAsia" w:ascii="黑体" w:eastAsia="黑体"/>
          <w:sz w:val="24"/>
        </w:rPr>
        <w:t>2</w:t>
      </w:r>
      <w:r>
        <w:rPr>
          <w:rFonts w:ascii="黑体" w:eastAsia="黑体"/>
          <w:sz w:val="24"/>
        </w:rPr>
        <w:t>.主要内容</w:t>
      </w:r>
      <w:r>
        <w:rPr>
          <w:rFonts w:hint="eastAsia" w:ascii="黑体" w:eastAsia="黑体"/>
          <w:sz w:val="24"/>
        </w:rPr>
        <w:t>及其</w:t>
      </w:r>
      <w:r>
        <w:rPr>
          <w:rFonts w:ascii="黑体" w:eastAsia="黑体"/>
          <w:sz w:val="24"/>
        </w:rPr>
        <w:t>确定依据</w:t>
      </w:r>
    </w:p>
    <w:p>
      <w:pPr>
        <w:spacing w:line="360" w:lineRule="auto"/>
        <w:ind w:firstLine="480" w:firstLineChars="200"/>
        <w:rPr>
          <w:rFonts w:ascii="黑体" w:eastAsia="黑体"/>
          <w:sz w:val="24"/>
        </w:rPr>
      </w:pPr>
      <w:bookmarkStart w:id="4" w:name="_Hlk130544147"/>
      <w:r>
        <w:rPr>
          <w:rFonts w:hint="eastAsia" w:ascii="黑体" w:eastAsia="黑体"/>
          <w:sz w:val="24"/>
        </w:rPr>
        <w:t>2</w:t>
      </w:r>
      <w:r>
        <w:rPr>
          <w:rFonts w:ascii="黑体" w:eastAsia="黑体"/>
          <w:sz w:val="24"/>
        </w:rPr>
        <w:t xml:space="preserve">.1 </w:t>
      </w:r>
      <w:r>
        <w:rPr>
          <w:rFonts w:hint="eastAsia" w:ascii="黑体" w:eastAsia="黑体"/>
          <w:sz w:val="24"/>
        </w:rPr>
        <w:t>定义的确定</w:t>
      </w:r>
    </w:p>
    <w:bookmarkEnd w:id="4"/>
    <w:p>
      <w:pPr>
        <w:spacing w:line="440" w:lineRule="exact"/>
        <w:ind w:firstLine="480" w:firstLineChars="200"/>
        <w:rPr>
          <w:rFonts w:ascii="宋体" w:hAnsi="宋体"/>
          <w:sz w:val="24"/>
        </w:rPr>
      </w:pPr>
      <w:r>
        <w:rPr>
          <w:rFonts w:hint="eastAsia"/>
          <w:sz w:val="24"/>
        </w:rPr>
        <w:t>花粉相对含量的定义特定品种花粉粒数占总花粉粒数的百分比。来自D</w:t>
      </w:r>
      <w:r>
        <w:rPr>
          <w:sz w:val="24"/>
        </w:rPr>
        <w:t xml:space="preserve">IN </w:t>
      </w:r>
      <w:r>
        <w:rPr>
          <w:rFonts w:hint="eastAsia"/>
          <w:sz w:val="24"/>
        </w:rPr>
        <w:t xml:space="preserve">10760-2002 Determination of relative pollen content of honey。 </w:t>
      </w:r>
    </w:p>
    <w:p>
      <w:pPr>
        <w:spacing w:line="360" w:lineRule="auto"/>
        <w:ind w:firstLine="482" w:firstLineChars="200"/>
        <w:rPr>
          <w:b/>
          <w:bCs/>
          <w:color w:val="000000"/>
          <w:sz w:val="24"/>
        </w:rPr>
      </w:pPr>
      <w:bookmarkStart w:id="5" w:name="_Hlk130544833"/>
      <w:r>
        <w:rPr>
          <w:rFonts w:hint="eastAsia"/>
          <w:b/>
          <w:bCs/>
          <w:color w:val="000000"/>
          <w:sz w:val="24"/>
        </w:rPr>
        <w:t>2</w:t>
      </w:r>
      <w:r>
        <w:rPr>
          <w:b/>
          <w:bCs/>
          <w:color w:val="000000"/>
          <w:sz w:val="24"/>
        </w:rPr>
        <w:t xml:space="preserve">.2 </w:t>
      </w:r>
      <w:r>
        <w:rPr>
          <w:rFonts w:hint="eastAsia"/>
          <w:b/>
          <w:bCs/>
          <w:color w:val="000000"/>
          <w:sz w:val="24"/>
        </w:rPr>
        <w:t>样品制备方法的确定</w:t>
      </w:r>
    </w:p>
    <w:p>
      <w:pPr>
        <w:pStyle w:val="28"/>
        <w:spacing w:line="360" w:lineRule="auto"/>
        <w:ind w:firstLine="480"/>
        <w:rPr>
          <w:rFonts w:hAnsi="宋体" w:cs="宋体"/>
          <w:sz w:val="24"/>
          <w:szCs w:val="24"/>
        </w:rPr>
      </w:pPr>
      <w:r>
        <w:rPr>
          <w:rFonts w:hint="eastAsia" w:hAnsi="宋体" w:cs="宋体"/>
          <w:sz w:val="24"/>
          <w:szCs w:val="24"/>
        </w:rPr>
        <w:t>在提取蜂蜜中的花粉之前，为确保样品的均一性，需要对样品进行制备混匀。因为蜂蜜的状态分为结晶和未结晶，参考G</w:t>
      </w:r>
      <w:r>
        <w:rPr>
          <w:rFonts w:hAnsi="宋体" w:cs="宋体"/>
          <w:sz w:val="24"/>
          <w:szCs w:val="24"/>
        </w:rPr>
        <w:t>B/T 23194</w:t>
      </w:r>
      <w:r>
        <w:rPr>
          <w:rFonts w:hint="eastAsia" w:hAnsi="宋体" w:cs="宋体"/>
          <w:sz w:val="24"/>
          <w:szCs w:val="24"/>
        </w:rPr>
        <w:t>-</w:t>
      </w:r>
      <w:r>
        <w:rPr>
          <w:rFonts w:hAnsi="宋体" w:cs="宋体"/>
          <w:sz w:val="24"/>
          <w:szCs w:val="24"/>
        </w:rPr>
        <w:t xml:space="preserve">2008 </w:t>
      </w:r>
      <w:r>
        <w:rPr>
          <w:rFonts w:hint="eastAsia" w:hAnsi="宋体" w:cs="宋体"/>
          <w:sz w:val="24"/>
          <w:szCs w:val="24"/>
        </w:rPr>
        <w:t>蜂蜜中植物花粉的测定方法对样品进行制备，未结晶的蜂蜜试样直接搅拌均有，结晶的蜂蜜试样用不超过60℃水浴中融化，搅拌均匀。对于巢蜜，则参考G</w:t>
      </w:r>
      <w:r>
        <w:rPr>
          <w:rFonts w:hAnsi="宋体" w:cs="宋体"/>
          <w:sz w:val="24"/>
          <w:szCs w:val="24"/>
        </w:rPr>
        <w:t xml:space="preserve">B/T 33045-2016 </w:t>
      </w:r>
      <w:r>
        <w:rPr>
          <w:rFonts w:hint="eastAsia" w:hAnsi="宋体" w:cs="宋体"/>
          <w:sz w:val="24"/>
          <w:szCs w:val="24"/>
        </w:rPr>
        <w:t>巢蜜的方法，用刀割去蜜脾蜡盖，通过挤压的方式使巢蜜中的蜂蜜和蜂蜡分离，用不锈钢筛过滤除去杂质，搅拌均匀。</w:t>
      </w:r>
      <w:bookmarkEnd w:id="5"/>
    </w:p>
    <w:p>
      <w:pPr>
        <w:spacing w:line="360" w:lineRule="auto"/>
        <w:ind w:firstLine="480" w:firstLineChars="200"/>
        <w:rPr>
          <w:rFonts w:ascii="黑体" w:eastAsia="黑体"/>
          <w:sz w:val="24"/>
        </w:rPr>
      </w:pPr>
      <w:r>
        <w:rPr>
          <w:rFonts w:hint="eastAsia" w:ascii="黑体" w:eastAsia="黑体"/>
          <w:sz w:val="24"/>
        </w:rPr>
        <w:t>2</w:t>
      </w:r>
      <w:r>
        <w:rPr>
          <w:rFonts w:ascii="黑体" w:eastAsia="黑体"/>
          <w:sz w:val="24"/>
        </w:rPr>
        <w:t xml:space="preserve">.3 </w:t>
      </w:r>
      <w:r>
        <w:rPr>
          <w:rFonts w:hint="eastAsia" w:ascii="黑体" w:eastAsia="黑体"/>
          <w:sz w:val="24"/>
        </w:rPr>
        <w:t>离心速率的选择</w:t>
      </w:r>
    </w:p>
    <w:p>
      <w:pPr>
        <w:pStyle w:val="9"/>
        <w:spacing w:before="0" w:beforeAutospacing="0" w:after="0" w:afterAutospacing="0" w:line="360" w:lineRule="auto"/>
        <w:ind w:firstLine="720"/>
        <w:jc w:val="both"/>
        <w:rPr>
          <w:rFonts w:hint="eastAsia"/>
        </w:rPr>
      </w:pPr>
      <w:r>
        <w:rPr>
          <w:rFonts w:hint="eastAsia"/>
        </w:rPr>
        <w:t>由于不同离心速率和离心时间对蜂蜜中花粉的提取效果可能会有影响，因此以油菜蜜样品为研究对象，称取10 g（精确至0.1 g）蜂蜜试样于离心管中，加入20 mL水，重复提取2次（Der Ohe W et al，2004 ），比较</w:t>
      </w:r>
      <w:r>
        <w:t>2700</w:t>
      </w:r>
      <w:r>
        <w:rPr>
          <w:rFonts w:hint="eastAsia"/>
        </w:rPr>
        <w:t xml:space="preserve"> </w:t>
      </w:r>
      <w:bookmarkStart w:id="6" w:name="_Hlk141261949"/>
      <w:r>
        <w:t>r/min</w:t>
      </w:r>
      <w:bookmarkEnd w:id="6"/>
      <w:r>
        <w:rPr>
          <w:rFonts w:hint="eastAsia"/>
        </w:rPr>
        <w:t>下离心5</w:t>
      </w:r>
      <w:r>
        <w:t xml:space="preserve"> min</w:t>
      </w:r>
      <w:r>
        <w:rPr>
          <w:rFonts w:hint="eastAsia"/>
        </w:rPr>
        <w:t>和1</w:t>
      </w:r>
      <w:r>
        <w:t>0 min</w:t>
      </w:r>
      <w:r>
        <w:rPr>
          <w:rFonts w:hint="eastAsia"/>
        </w:rPr>
        <w:t>的效果，</w:t>
      </w:r>
      <w:bookmarkStart w:id="7" w:name="_Hlk130545379"/>
      <w:r>
        <w:rPr>
          <w:rFonts w:hint="eastAsia"/>
        </w:rPr>
        <w:t>结果发现离心时间1</w:t>
      </w:r>
      <w:r>
        <w:t>0 min比</w:t>
      </w:r>
      <w:r>
        <w:rPr>
          <w:rFonts w:hint="eastAsia"/>
        </w:rPr>
        <w:t>5</w:t>
      </w:r>
      <w:r>
        <w:t xml:space="preserve"> min更能使花粉沉淀附着在管壁上，而不容易随水流出。</w:t>
      </w:r>
      <w:bookmarkEnd w:id="7"/>
      <w:r>
        <w:rPr>
          <w:rFonts w:hint="eastAsia"/>
        </w:rPr>
        <w:t>确定离心时间后，比较</w:t>
      </w:r>
      <w:r>
        <w:t>2700 r/min</w:t>
      </w:r>
      <w:r>
        <w:rPr>
          <w:rFonts w:hint="eastAsia"/>
        </w:rPr>
        <w:t>、</w:t>
      </w:r>
      <w:r>
        <w:t>3000 r/min</w:t>
      </w:r>
      <w:r>
        <w:rPr>
          <w:rFonts w:hint="eastAsia"/>
        </w:rPr>
        <w:t>和</w:t>
      </w:r>
      <w:r>
        <w:t>3400 r/min</w:t>
      </w:r>
      <w:r>
        <w:rPr>
          <w:rFonts w:hint="eastAsia"/>
        </w:rPr>
        <w:t>不同水平的离心速率对蜂蜜中花粉粒数的影响， 离心后，分别用1mL蒸馏水定容，各吸取</w:t>
      </w:r>
      <w:r>
        <w:t>0.2 mL</w:t>
      </w:r>
      <w:r>
        <w:rPr>
          <w:rFonts w:hint="eastAsia"/>
        </w:rPr>
        <w:t>样液到载玻片上，使其液滴面积大小一致，其余制片操作步骤与标准中规定的相同，在每个玻片靠近中间位置连续观察10个视野花粉粒总数，结果（表3）表明</w:t>
      </w:r>
      <w:r>
        <w:t>2700</w:t>
      </w:r>
      <w:r>
        <w:rPr>
          <w:rFonts w:hint="eastAsia"/>
        </w:rPr>
        <w:t xml:space="preserve"> </w:t>
      </w:r>
      <w:r>
        <w:t>r/min</w:t>
      </w:r>
      <w:r>
        <w:rPr>
          <w:rFonts w:hint="eastAsia"/>
        </w:rPr>
        <w:t>转速的离心效果与</w:t>
      </w:r>
      <w:r>
        <w:t>3000</w:t>
      </w:r>
      <w:r>
        <w:rPr>
          <w:rFonts w:hint="eastAsia"/>
        </w:rPr>
        <w:t xml:space="preserve"> </w:t>
      </w:r>
      <w:r>
        <w:t>r/min</w:t>
      </w:r>
      <w:r>
        <w:rPr>
          <w:rFonts w:hint="eastAsia"/>
        </w:rPr>
        <w:t xml:space="preserve">和 </w:t>
      </w:r>
      <w:r>
        <w:t>3400</w:t>
      </w:r>
      <w:r>
        <w:rPr>
          <w:rFonts w:hint="eastAsia"/>
        </w:rPr>
        <w:t xml:space="preserve"> </w:t>
      </w:r>
      <w:r>
        <w:t>r/min</w:t>
      </w:r>
      <w:r>
        <w:rPr>
          <w:rFonts w:hint="eastAsia"/>
        </w:rPr>
        <w:t>相比，10个视野中花粉粒总数差异显著，而</w:t>
      </w:r>
      <w:r>
        <w:t>3000</w:t>
      </w:r>
      <w:r>
        <w:rPr>
          <w:rFonts w:hint="eastAsia"/>
        </w:rPr>
        <w:t xml:space="preserve"> </w:t>
      </w:r>
      <w:r>
        <w:t>r/min</w:t>
      </w:r>
      <w:r>
        <w:rPr>
          <w:rFonts w:hint="eastAsia"/>
        </w:rPr>
        <w:t>和</w:t>
      </w:r>
      <w:r>
        <w:t>3400</w:t>
      </w:r>
      <w:r>
        <w:rPr>
          <w:rFonts w:hint="eastAsia"/>
        </w:rPr>
        <w:t xml:space="preserve"> </w:t>
      </w:r>
      <w:r>
        <w:t>r/min</w:t>
      </w:r>
      <w:r>
        <w:rPr>
          <w:rFonts w:hint="eastAsia"/>
        </w:rPr>
        <w:t>相比，差异不显著。因此，从蜂蜜中提取花粉的离心速率选择</w:t>
      </w:r>
      <w:r>
        <w:t>3000</w:t>
      </w:r>
      <w:r>
        <w:rPr>
          <w:rFonts w:hint="eastAsia"/>
        </w:rPr>
        <w:t xml:space="preserve"> g。</w:t>
      </w:r>
    </w:p>
    <w:p>
      <w:pPr>
        <w:spacing w:line="360" w:lineRule="auto"/>
        <w:ind w:firstLine="422" w:firstLineChars="200"/>
        <w:jc w:val="center"/>
        <w:rPr>
          <w:rFonts w:ascii="宋体" w:hAnsi="宋体"/>
          <w:b/>
          <w:bCs/>
          <w:color w:val="000000"/>
          <w:szCs w:val="21"/>
        </w:rPr>
      </w:pPr>
      <w:r>
        <w:rPr>
          <w:rFonts w:hint="eastAsia" w:ascii="宋体" w:hAnsi="宋体"/>
          <w:b/>
          <w:bCs/>
          <w:color w:val="000000"/>
          <w:szCs w:val="21"/>
        </w:rPr>
        <w:t>表</w:t>
      </w:r>
      <w:r>
        <w:rPr>
          <w:rFonts w:ascii="宋体" w:hAnsi="宋体"/>
          <w:b/>
          <w:bCs/>
          <w:color w:val="000000"/>
          <w:szCs w:val="21"/>
        </w:rPr>
        <w:t>3</w:t>
      </w:r>
      <w:r>
        <w:rPr>
          <w:rFonts w:hint="eastAsia" w:ascii="宋体" w:hAnsi="宋体"/>
          <w:b/>
          <w:bCs/>
          <w:color w:val="000000"/>
          <w:szCs w:val="21"/>
        </w:rPr>
        <w:t>不同离心速率对结果的影响（n=3）</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2089"/>
        <w:gridCol w:w="1686"/>
        <w:gridCol w:w="1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Borders>
              <w:left w:val="single" w:color="auto" w:sz="4" w:space="0"/>
              <w:bottom w:val="single" w:color="auto" w:sz="4" w:space="0"/>
              <w:right w:val="single" w:color="auto" w:sz="4" w:space="0"/>
            </w:tcBorders>
            <w:shd w:val="clear" w:color="auto" w:fill="auto"/>
            <w:vAlign w:val="center"/>
          </w:tcPr>
          <w:p>
            <w:pPr>
              <w:spacing w:line="240" w:lineRule="atLeast"/>
              <w:jc w:val="center"/>
              <w:rPr>
                <w:rFonts w:ascii="宋体" w:hAnsi="宋体"/>
                <w:color w:val="000000"/>
                <w:szCs w:val="21"/>
              </w:rPr>
            </w:pPr>
            <w:r>
              <w:rPr>
                <w:rFonts w:hint="eastAsia" w:ascii="宋体" w:hAnsi="宋体"/>
                <w:color w:val="000000"/>
                <w:szCs w:val="21"/>
              </w:rPr>
              <w:t>离心速率/g</w:t>
            </w:r>
          </w:p>
        </w:tc>
        <w:tc>
          <w:tcPr>
            <w:tcW w:w="2089" w:type="dxa"/>
            <w:tcBorders>
              <w:left w:val="single" w:color="auto" w:sz="4" w:space="0"/>
              <w:bottom w:val="single" w:color="auto" w:sz="4" w:space="0"/>
              <w:right w:val="single" w:color="auto" w:sz="4" w:space="0"/>
            </w:tcBorders>
            <w:shd w:val="clear" w:color="auto" w:fill="auto"/>
            <w:vAlign w:val="center"/>
          </w:tcPr>
          <w:p>
            <w:pPr>
              <w:spacing w:line="240" w:lineRule="atLeast"/>
              <w:jc w:val="center"/>
              <w:rPr>
                <w:rFonts w:ascii="宋体" w:hAnsi="宋体"/>
                <w:color w:val="000000"/>
                <w:szCs w:val="21"/>
              </w:rPr>
            </w:pPr>
            <w:r>
              <w:rPr>
                <w:rFonts w:hint="eastAsia" w:ascii="宋体" w:hAnsi="宋体"/>
                <w:color w:val="000000"/>
                <w:szCs w:val="21"/>
              </w:rPr>
              <w:t>花粉粒数/10个视野</w:t>
            </w:r>
          </w:p>
        </w:tc>
        <w:tc>
          <w:tcPr>
            <w:tcW w:w="0" w:type="auto"/>
            <w:tcBorders>
              <w:left w:val="single" w:color="auto" w:sz="4" w:space="0"/>
              <w:bottom w:val="single" w:color="auto" w:sz="4" w:space="0"/>
              <w:right w:val="single" w:color="auto" w:sz="4" w:space="0"/>
            </w:tcBorders>
            <w:shd w:val="clear" w:color="auto" w:fill="auto"/>
            <w:vAlign w:val="center"/>
          </w:tcPr>
          <w:p>
            <w:pPr>
              <w:spacing w:line="240" w:lineRule="atLeast"/>
              <w:jc w:val="center"/>
              <w:rPr>
                <w:rFonts w:ascii="宋体" w:hAnsi="宋体"/>
                <w:color w:val="000000"/>
                <w:szCs w:val="21"/>
              </w:rPr>
            </w:pPr>
            <w:r>
              <w:rPr>
                <w:rFonts w:hint="eastAsia" w:ascii="宋体" w:hAnsi="宋体"/>
                <w:color w:val="000000"/>
                <w:szCs w:val="21"/>
              </w:rPr>
              <w:t>平均花粉粒总数</w:t>
            </w:r>
          </w:p>
        </w:tc>
        <w:tc>
          <w:tcPr>
            <w:tcW w:w="0" w:type="auto"/>
            <w:tcBorders>
              <w:left w:val="single" w:color="auto" w:sz="4" w:space="0"/>
              <w:bottom w:val="single" w:color="auto" w:sz="4" w:space="0"/>
              <w:right w:val="single" w:color="auto" w:sz="4" w:space="0"/>
            </w:tcBorders>
            <w:vAlign w:val="center"/>
          </w:tcPr>
          <w:p>
            <w:pPr>
              <w:spacing w:line="240" w:lineRule="atLeast"/>
              <w:jc w:val="center"/>
              <w:rPr>
                <w:rFonts w:ascii="宋体" w:hAnsi="宋体"/>
                <w:color w:val="000000"/>
                <w:szCs w:val="21"/>
              </w:rPr>
            </w:pPr>
            <w:r>
              <w:rPr>
                <w:rFonts w:hint="eastAsia" w:ascii="宋体" w:hAnsi="宋体"/>
                <w:color w:val="000000"/>
                <w:szCs w:val="21"/>
              </w:rPr>
              <w:t>平均花粉粒数</w:t>
            </w:r>
            <w:r>
              <w:rPr>
                <w:color w:val="000000"/>
                <w:szCs w:val="21"/>
              </w:rPr>
              <w:t>±</w:t>
            </w:r>
            <w:r>
              <w:rPr>
                <w:rFonts w:hint="eastAsia" w:ascii="宋体" w:hAnsi="宋体"/>
                <w:color w:val="000000"/>
                <w:szCs w:val="21"/>
              </w:rPr>
              <w:t>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14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ascii="宋体" w:hAnsi="宋体"/>
                <w:color w:val="000000"/>
                <w:szCs w:val="21"/>
              </w:rPr>
            </w:pPr>
            <w:r>
              <w:rPr>
                <w:rFonts w:ascii="宋体" w:hAnsi="宋体"/>
                <w:color w:val="000000"/>
                <w:szCs w:val="21"/>
              </w:rPr>
              <w:t>2700</w:t>
            </w:r>
          </w:p>
        </w:tc>
        <w:tc>
          <w:tcPr>
            <w:tcW w:w="208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ascii="宋体" w:hAnsi="宋体" w:cs="宋体"/>
                <w:color w:val="000000"/>
                <w:szCs w:val="21"/>
              </w:rPr>
            </w:pPr>
            <w:r>
              <w:rPr>
                <w:rFonts w:hint="eastAsia"/>
                <w:color w:val="000000"/>
                <w:szCs w:val="21"/>
              </w:rPr>
              <w:t>124</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ascii="宋体" w:hAnsi="宋体"/>
                <w:color w:val="000000"/>
                <w:szCs w:val="21"/>
              </w:rPr>
            </w:pPr>
            <w:r>
              <w:rPr>
                <w:rFonts w:ascii="宋体" w:hAnsi="宋体"/>
                <w:color w:val="000000"/>
                <w:szCs w:val="21"/>
              </w:rPr>
              <w:t>361</w:t>
            </w:r>
          </w:p>
        </w:tc>
        <w:tc>
          <w:tcPr>
            <w:tcW w:w="0" w:type="auto"/>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宋体" w:hAnsi="宋体"/>
                <w:color w:val="000000"/>
                <w:szCs w:val="21"/>
              </w:rPr>
            </w:pPr>
            <w:r>
              <w:rPr>
                <w:rFonts w:hint="eastAsia" w:ascii="宋体" w:hAnsi="宋体"/>
                <w:color w:val="000000"/>
                <w:szCs w:val="21"/>
              </w:rPr>
              <w:t>120</w:t>
            </w:r>
            <w:r>
              <w:rPr>
                <w:color w:val="000000"/>
                <w:szCs w:val="21"/>
              </w:rPr>
              <w:t>±</w:t>
            </w:r>
            <w:r>
              <w:rPr>
                <w:rFonts w:hint="eastAsia"/>
                <w:color w:val="000000"/>
                <w:szCs w:val="21"/>
              </w:rPr>
              <w:t>3.2</w:t>
            </w:r>
            <w:r>
              <w:rPr>
                <w:rFonts w:hint="eastAsia"/>
                <w:color w:val="000000"/>
                <w:szCs w:val="21"/>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ascii="宋体" w:hAnsi="宋体"/>
                <w:color w:val="000000"/>
                <w:szCs w:val="21"/>
              </w:rPr>
            </w:pPr>
          </w:p>
        </w:tc>
        <w:tc>
          <w:tcPr>
            <w:tcW w:w="208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ascii="宋体" w:hAnsi="宋体" w:cs="宋体"/>
                <w:color w:val="000000"/>
                <w:szCs w:val="21"/>
              </w:rPr>
            </w:pPr>
            <w:r>
              <w:rPr>
                <w:rFonts w:hint="eastAsia"/>
                <w:color w:val="000000"/>
                <w:szCs w:val="21"/>
              </w:rPr>
              <w:t>119</w:t>
            </w: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ascii="宋体" w:hAnsi="宋体"/>
                <w:color w:val="000000"/>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4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ascii="宋体" w:hAnsi="宋体"/>
                <w:color w:val="000000"/>
                <w:szCs w:val="21"/>
              </w:rPr>
            </w:pPr>
          </w:p>
        </w:tc>
        <w:tc>
          <w:tcPr>
            <w:tcW w:w="208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ascii="宋体" w:hAnsi="宋体" w:cs="宋体"/>
                <w:color w:val="000000"/>
                <w:szCs w:val="21"/>
              </w:rPr>
            </w:pPr>
            <w:r>
              <w:rPr>
                <w:rFonts w:hint="eastAsia"/>
                <w:color w:val="000000"/>
                <w:szCs w:val="21"/>
              </w:rPr>
              <w:t>118</w:t>
            </w: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ascii="宋体" w:hAnsi="宋体"/>
                <w:color w:val="000000"/>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宋体" w:hAnsi="宋体"/>
                <w:color w:val="000000"/>
                <w:szCs w:val="21"/>
              </w:rPr>
            </w:pPr>
            <w:r>
              <w:rPr>
                <w:rFonts w:ascii="宋体" w:hAnsi="宋体"/>
                <w:color w:val="000000"/>
                <w:szCs w:val="21"/>
              </w:rPr>
              <w:t>3000</w:t>
            </w:r>
          </w:p>
        </w:tc>
        <w:tc>
          <w:tcPr>
            <w:tcW w:w="20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宋体" w:hAnsi="宋体" w:cs="宋体"/>
                <w:color w:val="000000"/>
                <w:szCs w:val="21"/>
              </w:rPr>
            </w:pPr>
            <w:r>
              <w:rPr>
                <w:rFonts w:hint="eastAsia"/>
                <w:color w:val="000000"/>
                <w:szCs w:val="21"/>
              </w:rPr>
              <w:t>147</w:t>
            </w:r>
          </w:p>
        </w:tc>
        <w:tc>
          <w:tcPr>
            <w:tcW w:w="0" w:type="auto"/>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宋体" w:hAnsi="宋体"/>
                <w:color w:val="000000"/>
                <w:szCs w:val="21"/>
              </w:rPr>
            </w:pPr>
            <w:r>
              <w:rPr>
                <w:rFonts w:ascii="宋体" w:hAnsi="宋体"/>
                <w:color w:val="000000"/>
                <w:szCs w:val="21"/>
              </w:rPr>
              <w:t>431</w:t>
            </w:r>
          </w:p>
        </w:tc>
        <w:tc>
          <w:tcPr>
            <w:tcW w:w="0" w:type="auto"/>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宋体" w:hAnsi="宋体"/>
                <w:color w:val="000000"/>
                <w:szCs w:val="21"/>
              </w:rPr>
            </w:pPr>
            <w:r>
              <w:rPr>
                <w:rFonts w:hint="eastAsia" w:ascii="宋体" w:hAnsi="宋体"/>
                <w:color w:val="000000"/>
                <w:szCs w:val="21"/>
              </w:rPr>
              <w:t>14</w:t>
            </w:r>
            <w:r>
              <w:rPr>
                <w:rFonts w:ascii="宋体" w:hAnsi="宋体"/>
                <w:color w:val="000000"/>
                <w:szCs w:val="21"/>
              </w:rPr>
              <w:t>4</w:t>
            </w:r>
            <w:r>
              <w:rPr>
                <w:color w:val="000000"/>
                <w:szCs w:val="21"/>
              </w:rPr>
              <w:t>±</w:t>
            </w:r>
            <w:r>
              <w:rPr>
                <w:rFonts w:hint="eastAsia"/>
                <w:color w:val="000000"/>
                <w:szCs w:val="21"/>
              </w:rPr>
              <w:t>7.</w:t>
            </w:r>
            <w:r>
              <w:rPr>
                <w:color w:val="000000"/>
                <w:szCs w:val="21"/>
              </w:rPr>
              <w:t>6</w:t>
            </w:r>
            <w:r>
              <w:rPr>
                <w:rFonts w:hint="eastAsia"/>
                <w:color w:val="000000"/>
                <w:szCs w:val="21"/>
              </w:rPr>
              <w:t xml:space="preserve"> </w:t>
            </w:r>
            <w:r>
              <w:rPr>
                <w:rFonts w:hint="eastAsia"/>
                <w:color w:val="000000"/>
                <w:szCs w:val="21"/>
                <w:vertAlign w:val="superscript"/>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宋体" w:hAnsi="宋体"/>
                <w:color w:val="000000"/>
                <w:szCs w:val="21"/>
              </w:rPr>
            </w:pPr>
          </w:p>
        </w:tc>
        <w:tc>
          <w:tcPr>
            <w:tcW w:w="20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宋体" w:hAnsi="宋体" w:cs="宋体"/>
                <w:color w:val="000000"/>
                <w:szCs w:val="21"/>
              </w:rPr>
            </w:pPr>
            <w:r>
              <w:rPr>
                <w:rFonts w:hint="eastAsia"/>
                <w:color w:val="000000"/>
                <w:szCs w:val="21"/>
              </w:rPr>
              <w:t>135</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宋体" w:hAnsi="宋体"/>
                <w:color w:val="000000"/>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宋体" w:hAnsi="宋体"/>
                <w:color w:val="000000"/>
                <w:szCs w:val="21"/>
              </w:rPr>
            </w:pPr>
          </w:p>
        </w:tc>
        <w:tc>
          <w:tcPr>
            <w:tcW w:w="20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宋体" w:hAnsi="宋体" w:cs="宋体"/>
                <w:color w:val="000000"/>
                <w:szCs w:val="21"/>
              </w:rPr>
            </w:pPr>
            <w:r>
              <w:rPr>
                <w:rFonts w:hint="eastAsia"/>
                <w:color w:val="000000"/>
                <w:szCs w:val="21"/>
              </w:rPr>
              <w:t>149</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宋体" w:hAnsi="宋体"/>
                <w:color w:val="000000"/>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宋体" w:hAnsi="宋体"/>
                <w:color w:val="000000"/>
                <w:szCs w:val="21"/>
              </w:rPr>
            </w:pPr>
            <w:r>
              <w:rPr>
                <w:rFonts w:ascii="宋体" w:hAnsi="宋体"/>
                <w:color w:val="000000"/>
                <w:szCs w:val="21"/>
              </w:rPr>
              <w:t>3400</w:t>
            </w:r>
          </w:p>
        </w:tc>
        <w:tc>
          <w:tcPr>
            <w:tcW w:w="20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宋体" w:hAnsi="宋体"/>
                <w:color w:val="000000"/>
                <w:szCs w:val="21"/>
              </w:rPr>
            </w:pPr>
            <w:r>
              <w:rPr>
                <w:rFonts w:hint="eastAsia" w:ascii="宋体" w:hAnsi="宋体"/>
                <w:color w:val="000000"/>
                <w:szCs w:val="21"/>
              </w:rPr>
              <w:t>139</w:t>
            </w:r>
          </w:p>
        </w:tc>
        <w:tc>
          <w:tcPr>
            <w:tcW w:w="0" w:type="auto"/>
            <w:vMerge w:val="restart"/>
            <w:tcBorders>
              <w:top w:val="single" w:color="auto" w:sz="4" w:space="0"/>
              <w:left w:val="single" w:color="auto" w:sz="4" w:space="0"/>
              <w:bottom w:val="single" w:color="auto" w:sz="4" w:space="0"/>
              <w:right w:val="single" w:color="auto" w:sz="4" w:space="0"/>
            </w:tcBorders>
            <w:vAlign w:val="center"/>
          </w:tcPr>
          <w:p>
            <w:pPr>
              <w:spacing w:line="240" w:lineRule="atLeast"/>
              <w:ind w:firstLine="525" w:firstLineChars="250"/>
              <w:rPr>
                <w:rFonts w:ascii="宋体" w:hAnsi="宋体"/>
                <w:color w:val="000000"/>
                <w:szCs w:val="21"/>
              </w:rPr>
            </w:pPr>
            <w:r>
              <w:rPr>
                <w:rFonts w:ascii="宋体" w:hAnsi="宋体"/>
                <w:color w:val="000000"/>
                <w:szCs w:val="21"/>
              </w:rPr>
              <w:t>456</w:t>
            </w:r>
          </w:p>
        </w:tc>
        <w:tc>
          <w:tcPr>
            <w:tcW w:w="0" w:type="auto"/>
            <w:vMerge w:val="restart"/>
            <w:tcBorders>
              <w:top w:val="single" w:color="auto" w:sz="4" w:space="0"/>
              <w:left w:val="single" w:color="auto" w:sz="4" w:space="0"/>
              <w:bottom w:val="single" w:color="auto" w:sz="4" w:space="0"/>
              <w:right w:val="single" w:color="auto" w:sz="4" w:space="0"/>
            </w:tcBorders>
            <w:vAlign w:val="center"/>
          </w:tcPr>
          <w:p>
            <w:pPr>
              <w:spacing w:line="240" w:lineRule="atLeast"/>
              <w:ind w:firstLine="210" w:firstLineChars="100"/>
              <w:jc w:val="center"/>
              <w:rPr>
                <w:rFonts w:ascii="宋体" w:hAnsi="宋体"/>
                <w:color w:val="000000"/>
                <w:szCs w:val="21"/>
              </w:rPr>
            </w:pPr>
            <w:r>
              <w:rPr>
                <w:rFonts w:hint="eastAsia" w:ascii="宋体" w:hAnsi="宋体"/>
                <w:color w:val="000000"/>
                <w:szCs w:val="21"/>
              </w:rPr>
              <w:t>152</w:t>
            </w:r>
            <w:r>
              <w:rPr>
                <w:color w:val="000000"/>
                <w:szCs w:val="21"/>
              </w:rPr>
              <w:t>±</w:t>
            </w:r>
            <w:r>
              <w:rPr>
                <w:rFonts w:hint="eastAsia"/>
                <w:color w:val="000000"/>
                <w:szCs w:val="21"/>
              </w:rPr>
              <w:t xml:space="preserve">14.1 </w:t>
            </w:r>
            <w:r>
              <w:rPr>
                <w:rFonts w:hint="eastAsia"/>
                <w:color w:val="000000"/>
                <w:szCs w:val="21"/>
                <w:vertAlign w:val="superscript"/>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413" w:type="dxa"/>
            <w:vMerge w:val="continue"/>
            <w:tcBorders>
              <w:top w:val="single" w:color="auto" w:sz="4" w:space="0"/>
              <w:left w:val="single" w:color="auto" w:sz="4" w:space="0"/>
              <w:right w:val="single" w:color="auto" w:sz="4" w:space="0"/>
            </w:tcBorders>
          </w:tcPr>
          <w:p>
            <w:pPr>
              <w:spacing w:line="240" w:lineRule="atLeast"/>
              <w:jc w:val="center"/>
              <w:rPr>
                <w:rFonts w:ascii="宋体" w:hAnsi="宋体"/>
                <w:color w:val="000000"/>
                <w:szCs w:val="21"/>
              </w:rPr>
            </w:pPr>
          </w:p>
        </w:tc>
        <w:tc>
          <w:tcPr>
            <w:tcW w:w="2089" w:type="dxa"/>
            <w:tcBorders>
              <w:top w:val="single" w:color="auto" w:sz="4" w:space="0"/>
              <w:left w:val="single" w:color="auto" w:sz="4" w:space="0"/>
              <w:bottom w:val="single" w:color="auto" w:sz="4" w:space="0"/>
              <w:right w:val="single" w:color="auto" w:sz="4" w:space="0"/>
            </w:tcBorders>
            <w:vAlign w:val="bottom"/>
          </w:tcPr>
          <w:p>
            <w:pPr>
              <w:spacing w:line="240" w:lineRule="atLeast"/>
              <w:jc w:val="center"/>
              <w:rPr>
                <w:rFonts w:ascii="宋体" w:hAnsi="宋体"/>
                <w:color w:val="000000"/>
                <w:szCs w:val="21"/>
              </w:rPr>
            </w:pPr>
            <w:r>
              <w:rPr>
                <w:rFonts w:hint="eastAsia" w:ascii="宋体" w:hAnsi="宋体"/>
                <w:color w:val="000000"/>
                <w:szCs w:val="21"/>
              </w:rPr>
              <w:t>167</w:t>
            </w:r>
          </w:p>
        </w:tc>
        <w:tc>
          <w:tcPr>
            <w:tcW w:w="0" w:type="auto"/>
            <w:vMerge w:val="continue"/>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000000"/>
                <w:sz w:val="24"/>
              </w:rPr>
            </w:pPr>
          </w:p>
        </w:tc>
        <w:tc>
          <w:tcPr>
            <w:tcW w:w="0" w:type="auto"/>
            <w:vMerge w:val="continue"/>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1413" w:type="dxa"/>
            <w:vMerge w:val="continue"/>
            <w:tcBorders>
              <w:left w:val="single" w:color="auto" w:sz="4" w:space="0"/>
              <w:right w:val="single" w:color="auto" w:sz="4" w:space="0"/>
            </w:tcBorders>
          </w:tcPr>
          <w:p>
            <w:pPr>
              <w:spacing w:line="240" w:lineRule="atLeast"/>
              <w:jc w:val="center"/>
              <w:rPr>
                <w:rFonts w:ascii="宋体" w:hAnsi="宋体"/>
                <w:color w:val="000000"/>
                <w:szCs w:val="21"/>
              </w:rPr>
            </w:pPr>
          </w:p>
        </w:tc>
        <w:tc>
          <w:tcPr>
            <w:tcW w:w="2089" w:type="dxa"/>
            <w:tcBorders>
              <w:top w:val="single" w:color="auto" w:sz="4" w:space="0"/>
              <w:left w:val="single" w:color="auto" w:sz="4" w:space="0"/>
              <w:right w:val="single" w:color="auto" w:sz="4" w:space="0"/>
            </w:tcBorders>
            <w:vAlign w:val="bottom"/>
          </w:tcPr>
          <w:p>
            <w:pPr>
              <w:spacing w:line="240" w:lineRule="atLeast"/>
              <w:jc w:val="center"/>
              <w:rPr>
                <w:rFonts w:ascii="宋体" w:hAnsi="宋体"/>
                <w:color w:val="000000"/>
                <w:szCs w:val="21"/>
              </w:rPr>
            </w:pPr>
            <w:r>
              <w:rPr>
                <w:rFonts w:hint="eastAsia" w:ascii="宋体" w:hAnsi="宋体"/>
                <w:color w:val="000000"/>
                <w:szCs w:val="21"/>
              </w:rPr>
              <w:t>150</w:t>
            </w:r>
          </w:p>
        </w:tc>
        <w:tc>
          <w:tcPr>
            <w:tcW w:w="0" w:type="auto"/>
            <w:vMerge w:val="continue"/>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000000"/>
                <w:sz w:val="24"/>
              </w:rPr>
            </w:pPr>
          </w:p>
        </w:tc>
        <w:tc>
          <w:tcPr>
            <w:tcW w:w="0" w:type="auto"/>
            <w:vMerge w:val="continue"/>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000000"/>
                <w:sz w:val="24"/>
              </w:rPr>
            </w:pPr>
          </w:p>
        </w:tc>
      </w:tr>
    </w:tbl>
    <w:p>
      <w:pPr>
        <w:spacing w:line="360" w:lineRule="auto"/>
        <w:rPr>
          <w:rFonts w:ascii="黑体" w:eastAsia="黑体"/>
          <w:color w:val="000000"/>
          <w:sz w:val="24"/>
        </w:rPr>
      </w:pPr>
      <w:r>
        <w:rPr>
          <w:rFonts w:hint="eastAsia" w:ascii="黑体" w:eastAsia="黑体"/>
          <w:color w:val="000000"/>
          <w:sz w:val="24"/>
        </w:rPr>
        <w:t xml:space="preserve"> </w:t>
      </w:r>
      <w:r>
        <w:rPr>
          <w:rFonts w:ascii="黑体" w:eastAsia="黑体"/>
          <w:color w:val="000000"/>
          <w:sz w:val="24"/>
        </w:rPr>
        <w:t xml:space="preserve">      </w:t>
      </w:r>
      <w:r>
        <w:rPr>
          <w:rFonts w:hint="eastAsia" w:ascii="黑体" w:eastAsia="黑体"/>
          <w:color w:val="000000"/>
          <w:sz w:val="24"/>
        </w:rPr>
        <w:t>注：</w:t>
      </w:r>
      <w:r>
        <w:rPr>
          <w:rFonts w:hint="eastAsia" w:ascii="宋体" w:hAnsi="宋体"/>
          <w:color w:val="000000"/>
          <w:sz w:val="24"/>
        </w:rPr>
        <w:t>p&lt;0.05</w:t>
      </w:r>
    </w:p>
    <w:p>
      <w:pPr>
        <w:spacing w:line="360" w:lineRule="auto"/>
        <w:ind w:firstLine="480" w:firstLineChars="200"/>
        <w:rPr>
          <w:rFonts w:ascii="黑体" w:eastAsia="黑体"/>
          <w:sz w:val="24"/>
        </w:rPr>
      </w:pPr>
      <w:r>
        <w:rPr>
          <w:rFonts w:ascii="黑体" w:eastAsia="黑体"/>
          <w:sz w:val="24"/>
        </w:rPr>
        <w:t>2.4</w:t>
      </w:r>
      <w:r>
        <w:rPr>
          <w:rFonts w:hint="eastAsia" w:ascii="黑体" w:eastAsia="黑体"/>
          <w:sz w:val="24"/>
        </w:rPr>
        <w:t>花粉颗粒浸润用试剂的选择</w:t>
      </w:r>
    </w:p>
    <w:p>
      <w:pPr>
        <w:spacing w:line="360" w:lineRule="auto"/>
        <w:ind w:firstLine="480" w:firstLineChars="200"/>
        <w:rPr>
          <w:rFonts w:ascii="宋体" w:hAnsi="宋体"/>
          <w:sz w:val="24"/>
        </w:rPr>
      </w:pPr>
      <w:r>
        <w:rPr>
          <w:rFonts w:hint="eastAsia" w:ascii="宋体" w:hAnsi="宋体"/>
          <w:sz w:val="24"/>
        </w:rPr>
        <w:t>国外方法大多采用甘油明胶作为浸润花粉颗粒的试剂，另外也有用甘油浸润花粉颗粒，在此将两种试剂进行比较，测定油菜蜂蜜中的花粉相对含量，平均值分别为8</w:t>
      </w:r>
      <w:r>
        <w:rPr>
          <w:rFonts w:ascii="宋体" w:hAnsi="宋体"/>
          <w:sz w:val="24"/>
        </w:rPr>
        <w:t>0</w:t>
      </w:r>
      <w:r>
        <w:rPr>
          <w:rFonts w:hint="eastAsia" w:ascii="宋体" w:hAnsi="宋体"/>
          <w:sz w:val="24"/>
        </w:rPr>
        <w:t>±3</w:t>
      </w:r>
      <w:r>
        <w:rPr>
          <w:rFonts w:ascii="宋体" w:hAnsi="宋体"/>
          <w:sz w:val="24"/>
        </w:rPr>
        <w:t>.1</w:t>
      </w:r>
      <w:r>
        <w:rPr>
          <w:rFonts w:hint="eastAsia" w:ascii="宋体" w:hAnsi="宋体"/>
          <w:sz w:val="24"/>
        </w:rPr>
        <w:t>%和8</w:t>
      </w:r>
      <w:r>
        <w:rPr>
          <w:rFonts w:ascii="宋体" w:hAnsi="宋体"/>
          <w:sz w:val="24"/>
        </w:rPr>
        <w:t>2</w:t>
      </w:r>
      <w:r>
        <w:rPr>
          <w:rFonts w:hint="eastAsia" w:ascii="宋体" w:hAnsi="宋体"/>
          <w:sz w:val="24"/>
        </w:rPr>
        <w:t>±</w:t>
      </w:r>
      <w:r>
        <w:rPr>
          <w:rFonts w:ascii="宋体" w:hAnsi="宋体"/>
          <w:sz w:val="24"/>
        </w:rPr>
        <w:t>4.5</w:t>
      </w:r>
      <w:r>
        <w:rPr>
          <w:rFonts w:hint="eastAsia" w:ascii="宋体" w:hAnsi="宋体"/>
          <w:sz w:val="24"/>
        </w:rPr>
        <w:t>%，差异不显著。但甘油明胶优点是固定性能好，制作的载玻片比用甘油的储存时间长；缺点是需要预先熔化。但由于甘油明胶的融化不需要特殊技术，也比较容易操作，因此在本方法中采用甘油凝胶作为凝固剂。</w:t>
      </w:r>
    </w:p>
    <w:p>
      <w:pPr>
        <w:spacing w:line="360" w:lineRule="auto"/>
        <w:ind w:firstLine="480" w:firstLineChars="200"/>
        <w:rPr>
          <w:rFonts w:ascii="黑体" w:eastAsia="黑体"/>
          <w:sz w:val="24"/>
        </w:rPr>
      </w:pPr>
      <w:r>
        <w:rPr>
          <w:rFonts w:hint="eastAsia" w:ascii="黑体" w:eastAsia="黑体"/>
          <w:sz w:val="24"/>
        </w:rPr>
        <w:t>2</w:t>
      </w:r>
      <w:r>
        <w:rPr>
          <w:rFonts w:ascii="黑体" w:eastAsia="黑体"/>
          <w:sz w:val="24"/>
        </w:rPr>
        <w:t xml:space="preserve">.5 </w:t>
      </w:r>
      <w:r>
        <w:rPr>
          <w:rFonts w:hint="eastAsia" w:ascii="黑体" w:eastAsia="黑体"/>
          <w:sz w:val="24"/>
        </w:rPr>
        <w:t>常见蜜源植物花粉形态特征</w:t>
      </w:r>
    </w:p>
    <w:p>
      <w:pPr>
        <w:spacing w:line="360" w:lineRule="auto"/>
        <w:ind w:firstLine="480" w:firstLineChars="200"/>
        <w:rPr>
          <w:rFonts w:ascii="宋体" w:hAnsi="宋体"/>
          <w:sz w:val="24"/>
        </w:rPr>
      </w:pPr>
      <w:r>
        <w:rPr>
          <w:rFonts w:hint="eastAsia" w:ascii="宋体" w:hAnsi="宋体"/>
          <w:sz w:val="24"/>
        </w:rPr>
        <w:t>按照确定的方法提取来自洋槐、油菜、椴树、荆条、枣花、紫云英、苕子、枸杞和荞麦等</w:t>
      </w:r>
      <w:r>
        <w:rPr>
          <w:rFonts w:ascii="宋体" w:hAnsi="宋体"/>
          <w:sz w:val="24"/>
        </w:rPr>
        <w:t>9</w:t>
      </w:r>
      <w:r>
        <w:rPr>
          <w:rFonts w:hint="eastAsia" w:ascii="宋体" w:hAnsi="宋体"/>
          <w:sz w:val="24"/>
        </w:rPr>
        <w:t>种植物源蜂蜜中的蜂花粉并制片，</w:t>
      </w:r>
      <w:r>
        <w:rPr>
          <w:rFonts w:ascii="宋体" w:hAnsi="宋体"/>
          <w:sz w:val="24"/>
        </w:rPr>
        <w:t>先在</w:t>
      </w:r>
      <w:r>
        <w:rPr>
          <w:rFonts w:hint="eastAsia" w:ascii="宋体" w:hAnsi="宋体"/>
          <w:sz w:val="24"/>
        </w:rPr>
        <w:t>1</w:t>
      </w:r>
      <w:r>
        <w:rPr>
          <w:rFonts w:ascii="宋体" w:hAnsi="宋体"/>
          <w:sz w:val="24"/>
        </w:rPr>
        <w:t>0</w:t>
      </w:r>
      <w:r>
        <w:rPr>
          <w:rFonts w:hint="eastAsia" w:ascii="宋体" w:hAnsi="宋体"/>
          <w:sz w:val="24"/>
        </w:rPr>
        <w:t>×</w:t>
      </w:r>
      <w:r>
        <w:rPr>
          <w:rFonts w:ascii="宋体" w:hAnsi="宋体"/>
          <w:sz w:val="24"/>
        </w:rPr>
        <w:t>物镜下找到视野中的花粉粒</w:t>
      </w:r>
      <w:r>
        <w:rPr>
          <w:rFonts w:hint="eastAsia" w:ascii="宋体" w:hAnsi="宋体"/>
          <w:sz w:val="24"/>
        </w:rPr>
        <w:t>，然后在</w:t>
      </w:r>
      <w:r>
        <w:rPr>
          <w:rFonts w:ascii="宋体" w:hAnsi="宋体"/>
          <w:sz w:val="24"/>
        </w:rPr>
        <w:t>40</w:t>
      </w:r>
      <w:r>
        <w:rPr>
          <w:rFonts w:hint="eastAsia" w:ascii="宋体" w:hAnsi="宋体"/>
          <w:sz w:val="24"/>
        </w:rPr>
        <w:t>×</w:t>
      </w:r>
      <w:r>
        <w:rPr>
          <w:rFonts w:ascii="宋体" w:hAnsi="宋体"/>
          <w:sz w:val="24"/>
        </w:rPr>
        <w:t>物镜</w:t>
      </w:r>
      <w:r>
        <w:rPr>
          <w:rFonts w:hint="eastAsia" w:ascii="宋体" w:hAnsi="宋体"/>
          <w:sz w:val="24"/>
        </w:rPr>
        <w:t>下根据花粉形态初步鉴定花粉的种类，选择清晰的赤道面观和极面观进行拍照，常见蜜源植物花粉形态见A.</w:t>
      </w:r>
      <w:r>
        <w:rPr>
          <w:rFonts w:ascii="宋体" w:hAnsi="宋体"/>
          <w:sz w:val="24"/>
        </w:rPr>
        <w:t>1-A.9</w:t>
      </w:r>
      <w:r>
        <w:rPr>
          <w:rFonts w:hint="eastAsia" w:ascii="宋体" w:hAnsi="宋体"/>
          <w:sz w:val="24"/>
        </w:rPr>
        <w:t>。</w:t>
      </w:r>
    </w:p>
    <w:p>
      <w:pPr>
        <w:pStyle w:val="34"/>
        <w:numPr>
          <w:ilvl w:val="0"/>
          <w:numId w:val="3"/>
        </w:numPr>
        <w:spacing w:line="360" w:lineRule="auto"/>
        <w:ind w:firstLineChars="0"/>
        <w:rPr>
          <w:rFonts w:ascii="宋体" w:hAnsi="宋体"/>
          <w:sz w:val="24"/>
        </w:rPr>
      </w:pPr>
      <w:r>
        <w:rPr>
          <w:rFonts w:hint="eastAsia" w:ascii="宋体" w:hAnsi="宋体"/>
          <w:sz w:val="24"/>
        </w:rPr>
        <w:t>洋槐花粉</w:t>
      </w:r>
    </w:p>
    <w:p>
      <w:pPr>
        <w:pStyle w:val="34"/>
        <w:spacing w:line="360" w:lineRule="auto"/>
        <w:ind w:left="1140" w:firstLine="0" w:firstLineChars="0"/>
        <w:rPr>
          <w:rFonts w:ascii="宋体" w:hAnsi="宋体"/>
          <w:sz w:val="24"/>
        </w:rPr>
      </w:pPr>
      <w:r>
        <w:rPr>
          <w:rFonts w:hint="eastAsia" w:ascii="宋体" w:hAnsi="宋体"/>
          <w:sz w:val="24"/>
        </w:rPr>
        <w:t>花粉赤道面观为椭圆形，极面观为三列圆形。见图A</w:t>
      </w:r>
      <w:r>
        <w:rPr>
          <w:rFonts w:ascii="宋体" w:hAnsi="宋体"/>
          <w:sz w:val="24"/>
        </w:rPr>
        <w:t>.1</w:t>
      </w:r>
      <w:r>
        <w:rPr>
          <w:rFonts w:hint="eastAsia" w:ascii="宋体" w:hAnsi="宋体"/>
          <w:sz w:val="24"/>
        </w:rPr>
        <w:t>。</w:t>
      </w:r>
    </w:p>
    <w:p>
      <w:pPr>
        <w:spacing w:line="360" w:lineRule="auto"/>
        <w:rPr>
          <w:rFonts w:ascii="宋体" w:hAnsi="宋体"/>
          <w:sz w:val="24"/>
        </w:rPr>
      </w:pPr>
      <w:r>
        <w:drawing>
          <wp:anchor distT="0" distB="0" distL="114300" distR="114300" simplePos="0" relativeHeight="251675648" behindDoc="0" locked="0" layoutInCell="1" allowOverlap="1">
            <wp:simplePos x="0" y="0"/>
            <wp:positionH relativeFrom="column">
              <wp:posOffset>2915920</wp:posOffset>
            </wp:positionH>
            <wp:positionV relativeFrom="paragraph">
              <wp:posOffset>47625</wp:posOffset>
            </wp:positionV>
            <wp:extent cx="2182495" cy="2176145"/>
            <wp:effectExtent l="0" t="0" r="8255" b="0"/>
            <wp:wrapNone/>
            <wp:docPr id="159620379" name="图片 15962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0379" name="图片 159620379"/>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182495" cy="2176145"/>
                    </a:xfrm>
                    <a:prstGeom prst="rect">
                      <a:avLst/>
                    </a:prstGeom>
                  </pic:spPr>
                </pic:pic>
              </a:graphicData>
            </a:graphic>
          </wp:anchor>
        </w:drawing>
      </w:r>
      <w:r>
        <w:drawing>
          <wp:anchor distT="0" distB="0" distL="114300" distR="114300" simplePos="0" relativeHeight="251676672" behindDoc="0" locked="0" layoutInCell="1" allowOverlap="1">
            <wp:simplePos x="0" y="0"/>
            <wp:positionH relativeFrom="column">
              <wp:posOffset>354330</wp:posOffset>
            </wp:positionH>
            <wp:positionV relativeFrom="paragraph">
              <wp:posOffset>61595</wp:posOffset>
            </wp:positionV>
            <wp:extent cx="2205355" cy="2183765"/>
            <wp:effectExtent l="0" t="0" r="4445" b="6985"/>
            <wp:wrapNone/>
            <wp:docPr id="256085823" name="图片 25608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85823" name="图片 25608582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205355" cy="2183765"/>
                    </a:xfrm>
                    <a:prstGeom prst="rect">
                      <a:avLst/>
                    </a:prstGeom>
                  </pic:spPr>
                </pic:pic>
              </a:graphicData>
            </a:graphic>
          </wp:anchor>
        </w:drawing>
      </w:r>
    </w:p>
    <w:p>
      <w:pPr>
        <w:spacing w:line="360" w:lineRule="auto"/>
        <w:rPr>
          <w:rFonts w:ascii="宋体" w:hAnsi="宋体"/>
          <w:sz w:val="24"/>
        </w:rPr>
      </w:pPr>
    </w:p>
    <w:p>
      <w:pPr>
        <w:ind w:firstLine="3780" w:firstLineChars="1800"/>
      </w:pPr>
    </w:p>
    <w:p>
      <w:pPr>
        <w:ind w:firstLine="3780" w:firstLineChars="1800"/>
      </w:pPr>
    </w:p>
    <w:p>
      <w:pPr>
        <w:ind w:firstLine="3780" w:firstLineChars="1800"/>
      </w:pPr>
    </w:p>
    <w:p>
      <w:pPr>
        <w:ind w:firstLine="3780" w:firstLineChars="1800"/>
      </w:pPr>
    </w:p>
    <w:p>
      <w:pPr>
        <w:ind w:firstLine="3780" w:firstLineChars="1800"/>
      </w:pPr>
    </w:p>
    <w:p>
      <w:pPr>
        <w:ind w:firstLine="3780" w:firstLineChars="1800"/>
      </w:pPr>
    </w:p>
    <w:p>
      <w:pPr>
        <w:ind w:firstLine="3780" w:firstLineChars="1800"/>
      </w:pPr>
    </w:p>
    <w:p>
      <w:pPr>
        <w:ind w:firstLine="3780" w:firstLineChars="1800"/>
      </w:pPr>
    </w:p>
    <w:p/>
    <w:p>
      <w:pPr>
        <w:jc w:val="center"/>
      </w:pPr>
      <w:r>
        <w:rPr>
          <w:rFonts w:hint="eastAsia"/>
        </w:rPr>
        <w:t>a）赤道面观（</w:t>
      </w:r>
      <w:r>
        <w:rPr>
          <w:rFonts w:hint="eastAsia" w:asciiTheme="minorEastAsia" w:hAnsiTheme="minorEastAsia"/>
        </w:rPr>
        <w:t>×</w:t>
      </w:r>
      <w:r>
        <w:rPr>
          <w:rFonts w:hint="eastAsia"/>
        </w:rPr>
        <w:t>6</w:t>
      </w:r>
      <w:r>
        <w:t>00</w:t>
      </w:r>
      <w:r>
        <w:rPr>
          <w:rFonts w:hint="eastAsia"/>
        </w:rPr>
        <w:t xml:space="preserve">） </w:t>
      </w:r>
      <w:r>
        <w:t xml:space="preserve">                         b</w:t>
      </w:r>
      <w:r>
        <w:rPr>
          <w:rFonts w:hint="eastAsia"/>
        </w:rPr>
        <w:t>）极面观（</w:t>
      </w:r>
      <w:r>
        <w:rPr>
          <w:rFonts w:hint="eastAsia" w:asciiTheme="minorEastAsia" w:hAnsiTheme="minorEastAsia"/>
        </w:rPr>
        <w:t>×</w:t>
      </w:r>
      <w:r>
        <w:rPr>
          <w:rFonts w:hint="eastAsia"/>
        </w:rPr>
        <w:t>6</w:t>
      </w:r>
      <w:r>
        <w:t>00</w:t>
      </w:r>
      <w:r>
        <w:rPr>
          <w:rFonts w:hint="eastAsia"/>
        </w:rPr>
        <w:t>）</w:t>
      </w:r>
    </w:p>
    <w:p>
      <w:pPr>
        <w:jc w:val="center"/>
        <w:rPr>
          <w:rFonts w:ascii="宋体" w:hAnsi="宋体"/>
          <w:sz w:val="24"/>
        </w:rPr>
      </w:pPr>
      <w:r>
        <w:rPr>
          <w:rFonts w:hint="eastAsia"/>
        </w:rPr>
        <w:t>图A.</w:t>
      </w:r>
      <w:r>
        <w:t>1</w:t>
      </w:r>
      <w:r>
        <w:rPr>
          <w:rFonts w:hint="eastAsia"/>
        </w:rPr>
        <w:t>洋槐花粉显微镜下的形态</w:t>
      </w:r>
    </w:p>
    <w:p>
      <w:pPr>
        <w:spacing w:line="360" w:lineRule="auto"/>
        <w:ind w:firstLine="480" w:firstLineChars="200"/>
        <w:rPr>
          <w:rFonts w:ascii="宋体" w:hAnsi="宋体"/>
          <w:sz w:val="24"/>
        </w:rPr>
      </w:pPr>
      <w:r>
        <w:rPr>
          <w:rFonts w:hint="eastAsia" w:ascii="宋体" w:hAnsi="宋体"/>
          <w:sz w:val="24"/>
        </w:rPr>
        <w:t>（2）油菜花粉</w:t>
      </w:r>
    </w:p>
    <w:p>
      <w:pPr>
        <w:spacing w:line="360" w:lineRule="auto"/>
        <w:ind w:firstLine="480" w:firstLineChars="200"/>
        <w:rPr>
          <w:rFonts w:ascii="宋体" w:hAnsi="宋体"/>
          <w:sz w:val="24"/>
        </w:rPr>
      </w:pPr>
      <w:r>
        <w:rPr>
          <w:rFonts w:hint="eastAsia" w:ascii="宋体" w:hAnsi="宋体"/>
          <w:sz w:val="24"/>
        </w:rPr>
        <w:t>花粉粒赤道面观为圆形或椭圆形；极面观为三列片状，三道萌发沟明显。外壁具有网状雕文。见图A</w:t>
      </w:r>
      <w:r>
        <w:rPr>
          <w:rFonts w:ascii="宋体" w:hAnsi="宋体"/>
          <w:sz w:val="24"/>
        </w:rPr>
        <w:t>.2</w:t>
      </w:r>
      <w:r>
        <w:rPr>
          <w:rFonts w:hint="eastAsia" w:ascii="宋体" w:hAnsi="宋体"/>
          <w:sz w:val="24"/>
        </w:rPr>
        <w:t>。</w:t>
      </w:r>
    </w:p>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701"/>
        <w:gridCol w:w="562"/>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exact"/>
          <w:jc w:val="center"/>
        </w:trPr>
        <w:tc>
          <w:tcPr>
            <w:tcW w:w="1701" w:type="dxa"/>
            <w:vAlign w:val="center"/>
          </w:tcPr>
          <w:p/>
        </w:tc>
        <w:tc>
          <w:tcPr>
            <w:tcW w:w="1701" w:type="dxa"/>
            <w:vAlign w:val="center"/>
          </w:tcPr>
          <w:p>
            <w:r>
              <w:drawing>
                <wp:anchor distT="0" distB="0" distL="114300" distR="114300" simplePos="0" relativeHeight="251660288" behindDoc="0" locked="0" layoutInCell="1" allowOverlap="1">
                  <wp:simplePos x="0" y="0"/>
                  <wp:positionH relativeFrom="leftMargin">
                    <wp:posOffset>-1140460</wp:posOffset>
                  </wp:positionH>
                  <wp:positionV relativeFrom="paragraph">
                    <wp:posOffset>-31115</wp:posOffset>
                  </wp:positionV>
                  <wp:extent cx="2232660" cy="2191385"/>
                  <wp:effectExtent l="0" t="0" r="0" b="0"/>
                  <wp:wrapNone/>
                  <wp:docPr id="634968788" name="图片 634968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68788" name="图片 634968788"/>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232660" cy="2191385"/>
                          </a:xfrm>
                          <a:prstGeom prst="rect">
                            <a:avLst/>
                          </a:prstGeom>
                        </pic:spPr>
                      </pic:pic>
                    </a:graphicData>
                  </a:graphic>
                </wp:anchor>
              </w:drawing>
            </w:r>
          </w:p>
        </w:tc>
        <w:tc>
          <w:tcPr>
            <w:tcW w:w="562" w:type="dxa"/>
            <w:tcBorders>
              <w:top w:val="nil"/>
              <w:bottom w:val="nil"/>
            </w:tcBorders>
            <w:vAlign w:val="center"/>
          </w:tcPr>
          <w:p/>
        </w:tc>
        <w:tc>
          <w:tcPr>
            <w:tcW w:w="1701" w:type="dxa"/>
            <w:vAlign w:val="center"/>
          </w:tcPr>
          <w:p>
            <w:r>
              <w:drawing>
                <wp:anchor distT="0" distB="0" distL="114300" distR="114300" simplePos="0" relativeHeight="251659264" behindDoc="0" locked="0" layoutInCell="1" allowOverlap="1">
                  <wp:simplePos x="0" y="0"/>
                  <wp:positionH relativeFrom="column">
                    <wp:posOffset>-82550</wp:posOffset>
                  </wp:positionH>
                  <wp:positionV relativeFrom="paragraph">
                    <wp:posOffset>-18415</wp:posOffset>
                  </wp:positionV>
                  <wp:extent cx="2167890" cy="2183765"/>
                  <wp:effectExtent l="0" t="0" r="3810" b="6985"/>
                  <wp:wrapNone/>
                  <wp:docPr id="459607022" name="图片 459607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07022" name="图片 45960702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167890" cy="2183765"/>
                          </a:xfrm>
                          <a:prstGeom prst="rect">
                            <a:avLst/>
                          </a:prstGeom>
                        </pic:spPr>
                      </pic:pic>
                    </a:graphicData>
                  </a:graphic>
                </wp:anchor>
              </w:drawing>
            </w:r>
          </w:p>
        </w:tc>
        <w:tc>
          <w:tcPr>
            <w:tcW w:w="1701" w:type="dxa"/>
            <w:vAlign w:val="center"/>
          </w:tcPr>
          <w:p/>
        </w:tc>
      </w:tr>
    </w:tbl>
    <w:p>
      <w:pPr>
        <w:ind w:firstLine="3780" w:firstLineChars="1800"/>
      </w:pPr>
    </w:p>
    <w:p>
      <w:pPr>
        <w:jc w:val="center"/>
      </w:pPr>
    </w:p>
    <w:p>
      <w:pPr>
        <w:jc w:val="center"/>
      </w:pPr>
    </w:p>
    <w:p>
      <w:pPr>
        <w:jc w:val="center"/>
      </w:pPr>
    </w:p>
    <w:p/>
    <w:p>
      <w:pPr>
        <w:jc w:val="center"/>
      </w:pPr>
    </w:p>
    <w:p>
      <w:pPr>
        <w:jc w:val="center"/>
      </w:pPr>
      <w:r>
        <w:rPr>
          <w:rFonts w:hint="eastAsia"/>
        </w:rPr>
        <w:t>a）赤道面观（</w:t>
      </w:r>
      <w:r>
        <w:rPr>
          <w:rFonts w:hint="eastAsia" w:asciiTheme="minorEastAsia" w:hAnsiTheme="minorEastAsia"/>
        </w:rPr>
        <w:t>×</w:t>
      </w:r>
      <w:r>
        <w:rPr>
          <w:rFonts w:hint="eastAsia"/>
        </w:rPr>
        <w:t>6</w:t>
      </w:r>
      <w:r>
        <w:t>00</w:t>
      </w:r>
      <w:r>
        <w:rPr>
          <w:rFonts w:hint="eastAsia"/>
        </w:rPr>
        <w:t xml:space="preserve">） </w:t>
      </w:r>
      <w:r>
        <w:t xml:space="preserve">                         b</w:t>
      </w:r>
      <w:r>
        <w:rPr>
          <w:rFonts w:hint="eastAsia"/>
        </w:rPr>
        <w:t>）极面观（</w:t>
      </w:r>
      <w:r>
        <w:rPr>
          <w:rFonts w:hint="eastAsia" w:asciiTheme="minorEastAsia" w:hAnsiTheme="minorEastAsia"/>
        </w:rPr>
        <w:t>×</w:t>
      </w:r>
      <w:r>
        <w:rPr>
          <w:rFonts w:hint="eastAsia"/>
        </w:rPr>
        <w:t>6</w:t>
      </w:r>
      <w:r>
        <w:t>00</w:t>
      </w:r>
      <w:r>
        <w:rPr>
          <w:rFonts w:hint="eastAsia"/>
        </w:rPr>
        <w:t>）</w:t>
      </w:r>
    </w:p>
    <w:p>
      <w:pPr>
        <w:jc w:val="center"/>
      </w:pPr>
      <w:r>
        <w:rPr>
          <w:rFonts w:hint="eastAsia"/>
        </w:rPr>
        <w:t>图A.</w:t>
      </w:r>
      <w:r>
        <w:t>2</w:t>
      </w:r>
      <w:r>
        <w:rPr>
          <w:rFonts w:hint="eastAsia"/>
        </w:rPr>
        <w:t>油菜花粉显微镜下的形态</w:t>
      </w:r>
    </w:p>
    <w:p>
      <w:pPr>
        <w:spacing w:line="360" w:lineRule="auto"/>
        <w:ind w:firstLine="480" w:firstLineChars="200"/>
        <w:rPr>
          <w:rFonts w:ascii="宋体" w:hAnsi="宋体"/>
          <w:sz w:val="24"/>
        </w:rPr>
      </w:pPr>
      <w:r>
        <w:rPr>
          <w:rFonts w:hint="eastAsia" w:ascii="宋体" w:hAnsi="宋体"/>
          <w:sz w:val="24"/>
        </w:rPr>
        <w:t>（3）椴树花粉</w:t>
      </w:r>
    </w:p>
    <w:p>
      <w:pPr>
        <w:spacing w:line="360" w:lineRule="auto"/>
        <w:ind w:firstLine="480" w:firstLineChars="200"/>
        <w:rPr>
          <w:rFonts w:ascii="宋体" w:hAnsi="宋体"/>
          <w:sz w:val="24"/>
        </w:rPr>
      </w:pPr>
      <w:r>
        <w:rPr>
          <w:rFonts w:hint="eastAsia" w:ascii="宋体" w:hAnsi="宋体"/>
          <w:sz w:val="24"/>
        </w:rPr>
        <w:t>花粉粒赤道面观多数近扁球形；极面观轮廓圆形或圆三角形，一般三孔沟器有3条延极轴走形的萌发沟（王艳萍，2</w:t>
      </w:r>
      <w:r>
        <w:rPr>
          <w:rFonts w:ascii="宋体" w:hAnsi="宋体"/>
          <w:sz w:val="24"/>
        </w:rPr>
        <w:t>009</w:t>
      </w:r>
      <w:r>
        <w:rPr>
          <w:rFonts w:hint="eastAsia" w:ascii="宋体" w:hAnsi="宋体"/>
          <w:sz w:val="24"/>
        </w:rPr>
        <w:t>）。</w:t>
      </w:r>
      <w:bookmarkStart w:id="8" w:name="_Hlk141190798"/>
      <w:r>
        <w:rPr>
          <w:rFonts w:hint="eastAsia" w:ascii="宋体" w:hAnsi="宋体"/>
          <w:sz w:val="24"/>
        </w:rPr>
        <w:t>见图A</w:t>
      </w:r>
      <w:r>
        <w:rPr>
          <w:rFonts w:ascii="宋体" w:hAnsi="宋体"/>
          <w:sz w:val="24"/>
        </w:rPr>
        <w:t>.3</w:t>
      </w:r>
      <w:r>
        <w:rPr>
          <w:rFonts w:hint="eastAsia" w:ascii="宋体" w:hAnsi="宋体"/>
          <w:sz w:val="24"/>
        </w:rPr>
        <w:t>。</w:t>
      </w:r>
      <w:bookmarkEnd w:id="8"/>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701"/>
        <w:gridCol w:w="562"/>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exact"/>
          <w:jc w:val="center"/>
        </w:trPr>
        <w:tc>
          <w:tcPr>
            <w:tcW w:w="1701" w:type="dxa"/>
            <w:vAlign w:val="center"/>
          </w:tcPr>
          <w:p/>
        </w:tc>
        <w:tc>
          <w:tcPr>
            <w:tcW w:w="1701" w:type="dxa"/>
            <w:vAlign w:val="center"/>
          </w:tcPr>
          <w:p>
            <w:r>
              <w:drawing>
                <wp:anchor distT="0" distB="0" distL="114300" distR="114300" simplePos="0" relativeHeight="251661312" behindDoc="0" locked="0" layoutInCell="1" allowOverlap="1">
                  <wp:simplePos x="0" y="0"/>
                  <wp:positionH relativeFrom="leftMargin">
                    <wp:posOffset>-1099185</wp:posOffset>
                  </wp:positionH>
                  <wp:positionV relativeFrom="paragraph">
                    <wp:posOffset>17145</wp:posOffset>
                  </wp:positionV>
                  <wp:extent cx="2214245" cy="2153285"/>
                  <wp:effectExtent l="0" t="0" r="0" b="0"/>
                  <wp:wrapNone/>
                  <wp:docPr id="141246357" name="图片 141246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6357" name="图片 14124635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214245" cy="2153285"/>
                          </a:xfrm>
                          <a:prstGeom prst="rect">
                            <a:avLst/>
                          </a:prstGeom>
                        </pic:spPr>
                      </pic:pic>
                    </a:graphicData>
                  </a:graphic>
                </wp:anchor>
              </w:drawing>
            </w:r>
          </w:p>
        </w:tc>
        <w:tc>
          <w:tcPr>
            <w:tcW w:w="562" w:type="dxa"/>
            <w:tcBorders>
              <w:top w:val="nil"/>
              <w:bottom w:val="nil"/>
            </w:tcBorders>
            <w:vAlign w:val="center"/>
          </w:tcPr>
          <w:p/>
        </w:tc>
        <w:tc>
          <w:tcPr>
            <w:tcW w:w="1701" w:type="dxa"/>
            <w:vAlign w:val="center"/>
          </w:tcPr>
          <w:p>
            <w:r>
              <w:drawing>
                <wp:anchor distT="0" distB="0" distL="114300" distR="114300" simplePos="0" relativeHeight="251662336" behindDoc="0" locked="0" layoutInCell="1" allowOverlap="1">
                  <wp:simplePos x="0" y="0"/>
                  <wp:positionH relativeFrom="column">
                    <wp:posOffset>-75565</wp:posOffset>
                  </wp:positionH>
                  <wp:positionV relativeFrom="paragraph">
                    <wp:posOffset>-15240</wp:posOffset>
                  </wp:positionV>
                  <wp:extent cx="2152650" cy="2160905"/>
                  <wp:effectExtent l="0" t="0" r="0" b="0"/>
                  <wp:wrapNone/>
                  <wp:docPr id="956491587" name="图片 95649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491587" name="图片 95649158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52650" cy="2160905"/>
                          </a:xfrm>
                          <a:prstGeom prst="rect">
                            <a:avLst/>
                          </a:prstGeom>
                        </pic:spPr>
                      </pic:pic>
                    </a:graphicData>
                  </a:graphic>
                </wp:anchor>
              </w:drawing>
            </w:r>
          </w:p>
        </w:tc>
        <w:tc>
          <w:tcPr>
            <w:tcW w:w="1701" w:type="dxa"/>
            <w:vAlign w:val="center"/>
          </w:tcPr>
          <w:p/>
        </w:tc>
      </w:tr>
    </w:tbl>
    <w:p>
      <w:pPr>
        <w:ind w:firstLine="3780" w:firstLineChars="1800"/>
      </w:pPr>
    </w:p>
    <w:p>
      <w:pPr>
        <w:jc w:val="center"/>
      </w:pPr>
    </w:p>
    <w:p>
      <w:pPr>
        <w:jc w:val="center"/>
      </w:pPr>
    </w:p>
    <w:p>
      <w:pPr>
        <w:jc w:val="center"/>
      </w:pPr>
    </w:p>
    <w:p>
      <w:pPr>
        <w:jc w:val="center"/>
      </w:pPr>
    </w:p>
    <w:p>
      <w:pPr>
        <w:jc w:val="center"/>
      </w:pPr>
    </w:p>
    <w:p>
      <w:pPr>
        <w:jc w:val="center"/>
      </w:pPr>
      <w:r>
        <w:rPr>
          <w:rFonts w:hint="eastAsia"/>
        </w:rPr>
        <w:t>a）赤道面观（</w:t>
      </w:r>
      <w:r>
        <w:rPr>
          <w:rFonts w:hint="eastAsia" w:asciiTheme="minorEastAsia" w:hAnsiTheme="minorEastAsia"/>
        </w:rPr>
        <w:t>×</w:t>
      </w:r>
      <w:r>
        <w:rPr>
          <w:rFonts w:hint="eastAsia"/>
        </w:rPr>
        <w:t>6</w:t>
      </w:r>
      <w:r>
        <w:t>00</w:t>
      </w:r>
      <w:r>
        <w:rPr>
          <w:rFonts w:hint="eastAsia"/>
        </w:rPr>
        <w:t xml:space="preserve">） </w:t>
      </w:r>
      <w:r>
        <w:t xml:space="preserve">                         b</w:t>
      </w:r>
      <w:r>
        <w:rPr>
          <w:rFonts w:hint="eastAsia"/>
        </w:rPr>
        <w:t>）极面观（</w:t>
      </w:r>
      <w:r>
        <w:rPr>
          <w:rFonts w:hint="eastAsia" w:asciiTheme="minorEastAsia" w:hAnsiTheme="minorEastAsia"/>
        </w:rPr>
        <w:t>×</w:t>
      </w:r>
      <w:r>
        <w:rPr>
          <w:rFonts w:hint="eastAsia"/>
        </w:rPr>
        <w:t>6</w:t>
      </w:r>
      <w:r>
        <w:t>00</w:t>
      </w:r>
      <w:r>
        <w:rPr>
          <w:rFonts w:hint="eastAsia"/>
        </w:rPr>
        <w:t>）</w:t>
      </w:r>
    </w:p>
    <w:p>
      <w:pPr>
        <w:jc w:val="center"/>
        <w:rPr>
          <w:rFonts w:ascii="宋体" w:hAnsi="宋体"/>
          <w:sz w:val="24"/>
        </w:rPr>
      </w:pPr>
      <w:r>
        <w:rPr>
          <w:rFonts w:hint="eastAsia"/>
        </w:rPr>
        <w:t>图A.</w:t>
      </w:r>
      <w:r>
        <w:t>3</w:t>
      </w:r>
      <w:r>
        <w:rPr>
          <w:rFonts w:hint="eastAsia"/>
        </w:rPr>
        <w:t>椴树花粉显微镜下的形态</w:t>
      </w:r>
    </w:p>
    <w:p>
      <w:pPr>
        <w:spacing w:line="360" w:lineRule="auto"/>
        <w:ind w:firstLine="480" w:firstLineChars="200"/>
        <w:rPr>
          <w:rFonts w:ascii="宋体" w:hAnsi="宋体"/>
          <w:sz w:val="24"/>
        </w:rPr>
      </w:pPr>
      <w:r>
        <w:rPr>
          <w:rFonts w:hint="eastAsia" w:ascii="宋体" w:hAnsi="宋体"/>
          <w:sz w:val="24"/>
        </w:rPr>
        <w:t>（4）荆条花粉</w:t>
      </w:r>
    </w:p>
    <w:p>
      <w:pPr>
        <w:spacing w:line="360" w:lineRule="auto"/>
        <w:ind w:firstLine="480" w:firstLineChars="200"/>
        <w:rPr>
          <w:rFonts w:ascii="宋体" w:hAnsi="宋体"/>
          <w:sz w:val="24"/>
        </w:rPr>
      </w:pPr>
      <w:r>
        <w:rPr>
          <w:rFonts w:hint="eastAsia" w:ascii="宋体" w:hAnsi="宋体"/>
          <w:sz w:val="24"/>
        </w:rPr>
        <w:t>花粉粒长球形，赤道面观椭圆形，极面观为三列圆形。见图A</w:t>
      </w:r>
      <w:r>
        <w:rPr>
          <w:rFonts w:ascii="宋体" w:hAnsi="宋体"/>
          <w:sz w:val="24"/>
        </w:rPr>
        <w:t>.4</w:t>
      </w:r>
      <w:r>
        <w:rPr>
          <w:rFonts w:hint="eastAsia" w:ascii="宋体" w:hAnsi="宋体"/>
          <w:sz w:val="24"/>
        </w:rPr>
        <w:t>。</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701"/>
        <w:gridCol w:w="562"/>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exact"/>
          <w:jc w:val="center"/>
        </w:trPr>
        <w:tc>
          <w:tcPr>
            <w:tcW w:w="1701" w:type="dxa"/>
            <w:vAlign w:val="center"/>
          </w:tcPr>
          <w:p/>
        </w:tc>
        <w:tc>
          <w:tcPr>
            <w:tcW w:w="1701" w:type="dxa"/>
            <w:vAlign w:val="center"/>
          </w:tcPr>
          <w:p>
            <w:r>
              <w:drawing>
                <wp:anchor distT="0" distB="0" distL="114300" distR="114300" simplePos="0" relativeHeight="251663360" behindDoc="0" locked="0" layoutInCell="1" allowOverlap="1">
                  <wp:simplePos x="0" y="0"/>
                  <wp:positionH relativeFrom="column">
                    <wp:posOffset>-1174115</wp:posOffset>
                  </wp:positionH>
                  <wp:positionV relativeFrom="paragraph">
                    <wp:posOffset>-22225</wp:posOffset>
                  </wp:positionV>
                  <wp:extent cx="2244090" cy="2159635"/>
                  <wp:effectExtent l="0" t="0" r="3810" b="0"/>
                  <wp:wrapNone/>
                  <wp:docPr id="1208465934" name="图片 120846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65934" name="图片 120846593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244090" cy="2159635"/>
                          </a:xfrm>
                          <a:prstGeom prst="rect">
                            <a:avLst/>
                          </a:prstGeom>
                        </pic:spPr>
                      </pic:pic>
                    </a:graphicData>
                  </a:graphic>
                </wp:anchor>
              </w:drawing>
            </w:r>
          </w:p>
        </w:tc>
        <w:tc>
          <w:tcPr>
            <w:tcW w:w="562" w:type="dxa"/>
            <w:tcBorders>
              <w:top w:val="nil"/>
              <w:bottom w:val="nil"/>
            </w:tcBorders>
            <w:vAlign w:val="center"/>
          </w:tcPr>
          <w:p/>
        </w:tc>
        <w:tc>
          <w:tcPr>
            <w:tcW w:w="1701" w:type="dxa"/>
            <w:vAlign w:val="center"/>
          </w:tcPr>
          <w:p>
            <w:r>
              <w:drawing>
                <wp:anchor distT="0" distB="0" distL="114300" distR="114300" simplePos="0" relativeHeight="251664384" behindDoc="0" locked="0" layoutInCell="1" allowOverlap="1">
                  <wp:simplePos x="0" y="0"/>
                  <wp:positionH relativeFrom="column">
                    <wp:posOffset>-75565</wp:posOffset>
                  </wp:positionH>
                  <wp:positionV relativeFrom="paragraph">
                    <wp:posOffset>-27305</wp:posOffset>
                  </wp:positionV>
                  <wp:extent cx="2213610" cy="2174240"/>
                  <wp:effectExtent l="0" t="0" r="0" b="0"/>
                  <wp:wrapNone/>
                  <wp:docPr id="1030073641" name="图片 103007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073641" name="图片 103007364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213610" cy="2174240"/>
                          </a:xfrm>
                          <a:prstGeom prst="rect">
                            <a:avLst/>
                          </a:prstGeom>
                        </pic:spPr>
                      </pic:pic>
                    </a:graphicData>
                  </a:graphic>
                </wp:anchor>
              </w:drawing>
            </w:r>
          </w:p>
        </w:tc>
        <w:tc>
          <w:tcPr>
            <w:tcW w:w="1701" w:type="dxa"/>
            <w:vAlign w:val="center"/>
          </w:tcPr>
          <w:p/>
        </w:tc>
      </w:tr>
    </w:tbl>
    <w:p/>
    <w:p>
      <w:pPr>
        <w:jc w:val="center"/>
      </w:pPr>
    </w:p>
    <w:p>
      <w:pPr>
        <w:jc w:val="center"/>
      </w:pPr>
    </w:p>
    <w:p>
      <w:pPr>
        <w:jc w:val="center"/>
      </w:pPr>
    </w:p>
    <w:p/>
    <w:p>
      <w:pPr>
        <w:jc w:val="center"/>
      </w:pPr>
    </w:p>
    <w:p>
      <w:pPr>
        <w:jc w:val="center"/>
      </w:pPr>
      <w:r>
        <w:rPr>
          <w:rFonts w:hint="eastAsia"/>
        </w:rPr>
        <w:t>a）赤道面观（</w:t>
      </w:r>
      <w:r>
        <w:rPr>
          <w:rFonts w:hint="eastAsia" w:asciiTheme="minorEastAsia" w:hAnsiTheme="minorEastAsia"/>
        </w:rPr>
        <w:t>×</w:t>
      </w:r>
      <w:r>
        <w:rPr>
          <w:rFonts w:hint="eastAsia"/>
        </w:rPr>
        <w:t>6</w:t>
      </w:r>
      <w:r>
        <w:t>00</w:t>
      </w:r>
      <w:r>
        <w:rPr>
          <w:rFonts w:hint="eastAsia"/>
        </w:rPr>
        <w:t xml:space="preserve">） </w:t>
      </w:r>
      <w:r>
        <w:t xml:space="preserve">                         b</w:t>
      </w:r>
      <w:r>
        <w:rPr>
          <w:rFonts w:hint="eastAsia"/>
        </w:rPr>
        <w:t>）极面观（</w:t>
      </w:r>
      <w:r>
        <w:rPr>
          <w:rFonts w:hint="eastAsia" w:asciiTheme="minorEastAsia" w:hAnsiTheme="minorEastAsia"/>
        </w:rPr>
        <w:t>×</w:t>
      </w:r>
      <w:r>
        <w:rPr>
          <w:rFonts w:hint="eastAsia"/>
        </w:rPr>
        <w:t>6</w:t>
      </w:r>
      <w:r>
        <w:t>00</w:t>
      </w:r>
      <w:r>
        <w:rPr>
          <w:rFonts w:hint="eastAsia"/>
        </w:rPr>
        <w:t>）</w:t>
      </w:r>
    </w:p>
    <w:p>
      <w:pPr>
        <w:jc w:val="center"/>
      </w:pPr>
      <w:r>
        <w:rPr>
          <w:rFonts w:hint="eastAsia"/>
        </w:rPr>
        <w:t>图A.</w:t>
      </w:r>
      <w:r>
        <w:t>4</w:t>
      </w:r>
      <w:r>
        <w:rPr>
          <w:rFonts w:hint="eastAsia"/>
        </w:rPr>
        <w:t>荆条花粉显微镜下的形态</w:t>
      </w:r>
    </w:p>
    <w:p>
      <w:pPr>
        <w:spacing w:line="360" w:lineRule="auto"/>
        <w:ind w:firstLine="480" w:firstLineChars="200"/>
        <w:rPr>
          <w:rFonts w:ascii="宋体" w:hAnsi="宋体"/>
          <w:sz w:val="24"/>
        </w:rPr>
      </w:pPr>
      <w:r>
        <w:rPr>
          <w:rFonts w:hint="eastAsia" w:ascii="宋体" w:hAnsi="宋体"/>
          <w:sz w:val="24"/>
        </w:rPr>
        <w:t>（5）枣花花粉</w:t>
      </w:r>
    </w:p>
    <w:p>
      <w:pPr>
        <w:spacing w:line="360" w:lineRule="auto"/>
        <w:ind w:firstLine="480" w:firstLineChars="200"/>
        <w:rPr>
          <w:rFonts w:ascii="宋体" w:hAnsi="宋体"/>
          <w:sz w:val="24"/>
        </w:rPr>
      </w:pPr>
      <w:r>
        <w:rPr>
          <w:rFonts w:hint="eastAsia" w:ascii="宋体" w:hAnsi="宋体"/>
          <w:sz w:val="24"/>
        </w:rPr>
        <w:t>花粉粒赤道面观为椭圆形；极面观为钝三角形，具有三孔沟，三条沟处于三角形的三个角上。外壁表明具细网状雕纹。见图A</w:t>
      </w:r>
      <w:r>
        <w:rPr>
          <w:rFonts w:ascii="宋体" w:hAnsi="宋体"/>
          <w:sz w:val="24"/>
        </w:rPr>
        <w:t>.5</w:t>
      </w:r>
      <w:r>
        <w:rPr>
          <w:rFonts w:hint="eastAsia" w:ascii="宋体" w:hAnsi="宋体"/>
          <w:sz w:val="24"/>
        </w:rPr>
        <w:t>。</w:t>
      </w:r>
    </w:p>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701"/>
        <w:gridCol w:w="562"/>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exact"/>
          <w:jc w:val="center"/>
        </w:trPr>
        <w:tc>
          <w:tcPr>
            <w:tcW w:w="1701" w:type="dxa"/>
            <w:vAlign w:val="center"/>
          </w:tcPr>
          <w:p/>
        </w:tc>
        <w:tc>
          <w:tcPr>
            <w:tcW w:w="1701" w:type="dxa"/>
            <w:vAlign w:val="center"/>
          </w:tcPr>
          <w:p>
            <w:r>
              <w:drawing>
                <wp:anchor distT="0" distB="0" distL="114300" distR="114300" simplePos="0" relativeHeight="251665408" behindDoc="0" locked="0" layoutInCell="1" allowOverlap="1">
                  <wp:simplePos x="0" y="0"/>
                  <wp:positionH relativeFrom="column">
                    <wp:posOffset>-1151890</wp:posOffset>
                  </wp:positionH>
                  <wp:positionV relativeFrom="paragraph">
                    <wp:posOffset>-73660</wp:posOffset>
                  </wp:positionV>
                  <wp:extent cx="2160905" cy="2160905"/>
                  <wp:effectExtent l="0" t="0" r="0" b="0"/>
                  <wp:wrapNone/>
                  <wp:docPr id="302377897" name="图片 30237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77897" name="图片 30237789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60905" cy="2160905"/>
                          </a:xfrm>
                          <a:prstGeom prst="rect">
                            <a:avLst/>
                          </a:prstGeom>
                        </pic:spPr>
                      </pic:pic>
                    </a:graphicData>
                  </a:graphic>
                </wp:anchor>
              </w:drawing>
            </w:r>
          </w:p>
        </w:tc>
        <w:tc>
          <w:tcPr>
            <w:tcW w:w="562" w:type="dxa"/>
            <w:tcBorders>
              <w:top w:val="nil"/>
              <w:bottom w:val="nil"/>
            </w:tcBorders>
            <w:vAlign w:val="center"/>
          </w:tcPr>
          <w:p/>
        </w:tc>
        <w:tc>
          <w:tcPr>
            <w:tcW w:w="1701" w:type="dxa"/>
            <w:vAlign w:val="center"/>
          </w:tcPr>
          <w:p>
            <w:r>
              <w:drawing>
                <wp:anchor distT="0" distB="0" distL="114300" distR="114300" simplePos="0" relativeHeight="251666432" behindDoc="0" locked="0" layoutInCell="1" allowOverlap="1">
                  <wp:simplePos x="0" y="0"/>
                  <wp:positionH relativeFrom="column">
                    <wp:posOffset>-115570</wp:posOffset>
                  </wp:positionH>
                  <wp:positionV relativeFrom="paragraph">
                    <wp:posOffset>-71755</wp:posOffset>
                  </wp:positionV>
                  <wp:extent cx="2190115" cy="2183130"/>
                  <wp:effectExtent l="0" t="0" r="635" b="7620"/>
                  <wp:wrapNone/>
                  <wp:docPr id="1299474738" name="图片 129947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74738" name="图片 129947473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90115" cy="2183130"/>
                          </a:xfrm>
                          <a:prstGeom prst="rect">
                            <a:avLst/>
                          </a:prstGeom>
                        </pic:spPr>
                      </pic:pic>
                    </a:graphicData>
                  </a:graphic>
                </wp:anchor>
              </w:drawing>
            </w:r>
          </w:p>
        </w:tc>
        <w:tc>
          <w:tcPr>
            <w:tcW w:w="1701" w:type="dxa"/>
            <w:vAlign w:val="center"/>
          </w:tcPr>
          <w:p/>
        </w:tc>
      </w:tr>
    </w:tbl>
    <w:p>
      <w:pPr>
        <w:ind w:firstLine="3780" w:firstLineChars="1800"/>
      </w:pPr>
    </w:p>
    <w:p>
      <w:pPr>
        <w:jc w:val="center"/>
      </w:pPr>
    </w:p>
    <w:p>
      <w:pPr>
        <w:jc w:val="center"/>
      </w:pPr>
    </w:p>
    <w:p/>
    <w:p>
      <w:pPr>
        <w:jc w:val="center"/>
      </w:pPr>
      <w:r>
        <w:rPr>
          <w:rFonts w:hint="eastAsia"/>
        </w:rPr>
        <w:t>a）赤道面观（</w:t>
      </w:r>
      <w:r>
        <w:rPr>
          <w:rFonts w:hint="eastAsia" w:asciiTheme="minorEastAsia" w:hAnsiTheme="minorEastAsia"/>
        </w:rPr>
        <w:t>×</w:t>
      </w:r>
      <w:r>
        <w:rPr>
          <w:rFonts w:hint="eastAsia"/>
        </w:rPr>
        <w:t>6</w:t>
      </w:r>
      <w:r>
        <w:t>00</w:t>
      </w:r>
      <w:r>
        <w:rPr>
          <w:rFonts w:hint="eastAsia"/>
        </w:rPr>
        <w:t xml:space="preserve">） </w:t>
      </w:r>
      <w:r>
        <w:t xml:space="preserve">    b</w:t>
      </w:r>
      <w:r>
        <w:rPr>
          <w:rFonts w:hint="eastAsia"/>
        </w:rPr>
        <w:t>）极面观（</w:t>
      </w:r>
      <w:r>
        <w:rPr>
          <w:rFonts w:hint="eastAsia" w:asciiTheme="minorEastAsia" w:hAnsiTheme="minorEastAsia"/>
        </w:rPr>
        <w:t>×</w:t>
      </w:r>
      <w:r>
        <w:rPr>
          <w:rFonts w:hint="eastAsia"/>
        </w:rPr>
        <w:t>6</w:t>
      </w:r>
      <w:r>
        <w:t>00</w:t>
      </w:r>
      <w:r>
        <w:rPr>
          <w:rFonts w:hint="eastAsia"/>
        </w:rPr>
        <w:t>）</w:t>
      </w:r>
    </w:p>
    <w:p>
      <w:pPr>
        <w:jc w:val="center"/>
      </w:pPr>
    </w:p>
    <w:p>
      <w:pPr>
        <w:jc w:val="center"/>
        <w:rPr>
          <w:rFonts w:ascii="宋体" w:hAnsi="宋体"/>
          <w:sz w:val="24"/>
        </w:rPr>
      </w:pPr>
      <w:r>
        <w:rPr>
          <w:rFonts w:hint="eastAsia"/>
        </w:rPr>
        <w:t>图A.</w:t>
      </w:r>
      <w:r>
        <w:t>5</w:t>
      </w:r>
      <w:r>
        <w:rPr>
          <w:rFonts w:hint="eastAsia"/>
        </w:rPr>
        <w:t>枣花花粉显微镜下的形</w:t>
      </w:r>
    </w:p>
    <w:p>
      <w:pPr>
        <w:spacing w:line="360" w:lineRule="auto"/>
        <w:ind w:firstLine="480" w:firstLineChars="200"/>
        <w:rPr>
          <w:rFonts w:ascii="宋体" w:hAnsi="宋体"/>
          <w:sz w:val="24"/>
        </w:rPr>
      </w:pPr>
      <w:r>
        <w:rPr>
          <w:rFonts w:hint="eastAsia" w:ascii="宋体" w:hAnsi="宋体"/>
          <w:sz w:val="24"/>
        </w:rPr>
        <w:t>（6）紫云英花粉</w:t>
      </w:r>
    </w:p>
    <w:p>
      <w:pPr>
        <w:spacing w:line="360" w:lineRule="auto"/>
        <w:ind w:firstLine="480" w:firstLineChars="200"/>
        <w:rPr>
          <w:rFonts w:ascii="宋体" w:hAnsi="宋体"/>
          <w:sz w:val="24"/>
        </w:rPr>
      </w:pPr>
      <w:r>
        <w:rPr>
          <w:rFonts w:hint="eastAsia" w:ascii="宋体" w:hAnsi="宋体"/>
          <w:sz w:val="24"/>
        </w:rPr>
        <w:t>花粉粒赤道面观为长椭圆形；极面观为钝三角形或3裂片形。见图A</w:t>
      </w:r>
      <w:r>
        <w:rPr>
          <w:rFonts w:ascii="宋体" w:hAnsi="宋体"/>
          <w:sz w:val="24"/>
        </w:rPr>
        <w:t>.6</w:t>
      </w:r>
      <w:r>
        <w:rPr>
          <w:rFonts w:hint="eastAsia" w:ascii="宋体" w:hAnsi="宋体"/>
          <w:sz w:val="24"/>
        </w:rPr>
        <w:t>。</w:t>
      </w:r>
    </w:p>
    <w:p>
      <w:pPr>
        <w:spacing w:line="360" w:lineRule="auto"/>
        <w:ind w:left="920"/>
        <w:jc w:val="left"/>
      </w:pPr>
      <w:r>
        <w:drawing>
          <wp:anchor distT="0" distB="0" distL="114300" distR="114300" simplePos="0" relativeHeight="251668480" behindDoc="1" locked="0" layoutInCell="1" allowOverlap="1">
            <wp:simplePos x="0" y="0"/>
            <wp:positionH relativeFrom="column">
              <wp:posOffset>2844165</wp:posOffset>
            </wp:positionH>
            <wp:positionV relativeFrom="paragraph">
              <wp:posOffset>144145</wp:posOffset>
            </wp:positionV>
            <wp:extent cx="2139315" cy="2183765"/>
            <wp:effectExtent l="0" t="0" r="0" b="6985"/>
            <wp:wrapNone/>
            <wp:docPr id="1505461774" name="图片 150546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461774" name="图片 150546177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139315" cy="2183765"/>
                    </a:xfrm>
                    <a:prstGeom prst="rect">
                      <a:avLst/>
                    </a:prstGeom>
                  </pic:spPr>
                </pic:pic>
              </a:graphicData>
            </a:graphic>
          </wp:anchor>
        </w:drawing>
      </w:r>
      <w:r>
        <w:drawing>
          <wp:anchor distT="0" distB="0" distL="114300" distR="114300" simplePos="0" relativeHeight="251667456" behindDoc="0" locked="0" layoutInCell="1" allowOverlap="1">
            <wp:simplePos x="0" y="0"/>
            <wp:positionH relativeFrom="column">
              <wp:posOffset>266065</wp:posOffset>
            </wp:positionH>
            <wp:positionV relativeFrom="paragraph">
              <wp:posOffset>121920</wp:posOffset>
            </wp:positionV>
            <wp:extent cx="2190115" cy="2168525"/>
            <wp:effectExtent l="0" t="0" r="635" b="3175"/>
            <wp:wrapNone/>
            <wp:docPr id="38203785" name="图片 3820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3785" name="图片 3820378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190115" cy="2168525"/>
                    </a:xfrm>
                    <a:prstGeom prst="rect">
                      <a:avLst/>
                    </a:prstGeom>
                  </pic:spPr>
                </pic:pic>
              </a:graphicData>
            </a:graphic>
          </wp:anchor>
        </w:drawing>
      </w:r>
      <w:r>
        <w:t xml:space="preserve"> </w:t>
      </w:r>
    </w:p>
    <w:p/>
    <w:p/>
    <w:p/>
    <w:p/>
    <w:p/>
    <w:p/>
    <w:p>
      <w:pPr>
        <w:jc w:val="center"/>
      </w:pPr>
    </w:p>
    <w:p>
      <w:pPr>
        <w:jc w:val="center"/>
      </w:pPr>
    </w:p>
    <w:p>
      <w:pPr>
        <w:jc w:val="center"/>
      </w:pPr>
    </w:p>
    <w:p/>
    <w:p>
      <w:pPr>
        <w:jc w:val="center"/>
      </w:pPr>
      <w:r>
        <w:rPr>
          <w:rFonts w:hint="eastAsia"/>
        </w:rPr>
        <w:t>a）赤道面观（</w:t>
      </w:r>
      <w:r>
        <w:rPr>
          <w:rFonts w:hint="eastAsia" w:asciiTheme="minorEastAsia" w:hAnsiTheme="minorEastAsia"/>
        </w:rPr>
        <w:t>×</w:t>
      </w:r>
      <w:r>
        <w:rPr>
          <w:rFonts w:hint="eastAsia"/>
        </w:rPr>
        <w:t>6</w:t>
      </w:r>
      <w:r>
        <w:t>00</w:t>
      </w:r>
      <w:r>
        <w:rPr>
          <w:rFonts w:hint="eastAsia"/>
        </w:rPr>
        <w:t xml:space="preserve">） </w:t>
      </w:r>
      <w:r>
        <w:t xml:space="preserve">                        b</w:t>
      </w:r>
      <w:r>
        <w:rPr>
          <w:rFonts w:hint="eastAsia"/>
        </w:rPr>
        <w:t>）极面观（</w:t>
      </w:r>
      <w:r>
        <w:rPr>
          <w:rFonts w:hint="eastAsia" w:asciiTheme="minorEastAsia" w:hAnsiTheme="minorEastAsia"/>
        </w:rPr>
        <w:t>×</w:t>
      </w:r>
      <w:r>
        <w:rPr>
          <w:rFonts w:hint="eastAsia"/>
        </w:rPr>
        <w:t>6</w:t>
      </w:r>
      <w:r>
        <w:t>00</w:t>
      </w:r>
      <w:r>
        <w:rPr>
          <w:rFonts w:hint="eastAsia"/>
        </w:rPr>
        <w:t>）</w:t>
      </w:r>
    </w:p>
    <w:p>
      <w:pPr>
        <w:jc w:val="center"/>
      </w:pPr>
      <w:r>
        <w:rPr>
          <w:rFonts w:hint="eastAsia"/>
        </w:rPr>
        <w:t>图A.</w:t>
      </w:r>
      <w:r>
        <w:t>6</w:t>
      </w:r>
      <w:r>
        <w:rPr>
          <w:rFonts w:hint="eastAsia"/>
        </w:rPr>
        <w:t>紫云英花粉显微镜下的形态</w:t>
      </w:r>
    </w:p>
    <w:p>
      <w:pPr>
        <w:spacing w:line="360" w:lineRule="auto"/>
        <w:ind w:firstLine="480" w:firstLineChars="200"/>
        <w:rPr>
          <w:rFonts w:ascii="宋体" w:hAnsi="宋体"/>
          <w:sz w:val="24"/>
        </w:rPr>
      </w:pPr>
      <w:r>
        <w:rPr>
          <w:rFonts w:hint="eastAsia" w:ascii="宋体" w:hAnsi="宋体"/>
          <w:sz w:val="24"/>
        </w:rPr>
        <w:t>（7）苕子花粉</w:t>
      </w:r>
    </w:p>
    <w:p>
      <w:pPr>
        <w:spacing w:line="360" w:lineRule="auto"/>
        <w:ind w:firstLine="480" w:firstLineChars="200"/>
        <w:rPr>
          <w:rFonts w:ascii="宋体" w:hAnsi="宋体"/>
          <w:sz w:val="24"/>
        </w:rPr>
      </w:pPr>
      <w:r>
        <w:rPr>
          <w:rFonts w:hint="eastAsia" w:ascii="宋体" w:hAnsi="宋体"/>
          <w:sz w:val="24"/>
        </w:rPr>
        <w:t>花粉粒赤道面观为椭圆形，两端钝圆，具有两个萌发孔，孔突出；极面观为圆形。图A</w:t>
      </w:r>
      <w:r>
        <w:rPr>
          <w:rFonts w:ascii="宋体" w:hAnsi="宋体"/>
          <w:sz w:val="24"/>
        </w:rPr>
        <w:t>.7</w:t>
      </w:r>
      <w:r>
        <w:rPr>
          <w:rFonts w:hint="eastAsia" w:ascii="宋体" w:hAnsi="宋体"/>
          <w:sz w:val="24"/>
        </w:rPr>
        <w:t>。</w:t>
      </w:r>
    </w:p>
    <w:p>
      <w:r>
        <w:drawing>
          <wp:anchor distT="0" distB="0" distL="114300" distR="114300" simplePos="0" relativeHeight="251672576" behindDoc="0" locked="0" layoutInCell="1" allowOverlap="1">
            <wp:simplePos x="0" y="0"/>
            <wp:positionH relativeFrom="margin">
              <wp:posOffset>2882900</wp:posOffset>
            </wp:positionH>
            <wp:positionV relativeFrom="paragraph">
              <wp:posOffset>142240</wp:posOffset>
            </wp:positionV>
            <wp:extent cx="2168525" cy="2183765"/>
            <wp:effectExtent l="0" t="0" r="3175" b="6985"/>
            <wp:wrapNone/>
            <wp:docPr id="1631946120" name="图片 163194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46120" name="图片 163194612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68525" cy="2183765"/>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230505</wp:posOffset>
            </wp:positionH>
            <wp:positionV relativeFrom="paragraph">
              <wp:posOffset>153670</wp:posOffset>
            </wp:positionV>
            <wp:extent cx="2220595" cy="2198370"/>
            <wp:effectExtent l="0" t="0" r="8255" b="0"/>
            <wp:wrapNone/>
            <wp:docPr id="846111486" name="图片 84611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111486" name="图片 84611148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220595" cy="2198370"/>
                    </a:xfrm>
                    <a:prstGeom prst="rect">
                      <a:avLst/>
                    </a:prstGeom>
                  </pic:spPr>
                </pic:pic>
              </a:graphicData>
            </a:graphic>
          </wp:anchor>
        </w:drawing>
      </w:r>
    </w:p>
    <w:p>
      <w:pPr>
        <w:ind w:firstLine="3780" w:firstLineChars="1800"/>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hint="eastAsia"/>
        </w:rPr>
        <w:t>a）赤道面观（</w:t>
      </w:r>
      <w:r>
        <w:rPr>
          <w:rFonts w:hint="eastAsia" w:asciiTheme="minorEastAsia" w:hAnsiTheme="minorEastAsia"/>
        </w:rPr>
        <w:t>×</w:t>
      </w:r>
      <w:r>
        <w:rPr>
          <w:rFonts w:hint="eastAsia"/>
        </w:rPr>
        <w:t>6</w:t>
      </w:r>
      <w:r>
        <w:t>00</w:t>
      </w:r>
      <w:r>
        <w:rPr>
          <w:rFonts w:hint="eastAsia"/>
        </w:rPr>
        <w:t xml:space="preserve">） </w:t>
      </w:r>
      <w:r>
        <w:t xml:space="preserve">                     b</w:t>
      </w:r>
      <w:r>
        <w:rPr>
          <w:rFonts w:hint="eastAsia"/>
        </w:rPr>
        <w:t>）极面观（</w:t>
      </w:r>
      <w:r>
        <w:rPr>
          <w:rFonts w:hint="eastAsia" w:asciiTheme="minorEastAsia" w:hAnsiTheme="minorEastAsia"/>
        </w:rPr>
        <w:t>×</w:t>
      </w:r>
      <w:r>
        <w:rPr>
          <w:rFonts w:hint="eastAsia"/>
        </w:rPr>
        <w:t>6</w:t>
      </w:r>
      <w:r>
        <w:t>00</w:t>
      </w:r>
      <w:r>
        <w:rPr>
          <w:rFonts w:hint="eastAsia"/>
        </w:rPr>
        <w:t>）</w:t>
      </w:r>
    </w:p>
    <w:p>
      <w:pPr>
        <w:jc w:val="center"/>
        <w:rPr>
          <w:rFonts w:ascii="宋体" w:hAnsi="宋体"/>
          <w:sz w:val="24"/>
        </w:rPr>
      </w:pPr>
      <w:r>
        <w:rPr>
          <w:rFonts w:hint="eastAsia"/>
        </w:rPr>
        <w:t>图A.</w:t>
      </w:r>
      <w:r>
        <w:t>7</w:t>
      </w:r>
      <w:r>
        <w:rPr>
          <w:rFonts w:hint="eastAsia"/>
        </w:rPr>
        <w:t>苕子花粉显微镜下的形态</w:t>
      </w:r>
    </w:p>
    <w:p>
      <w:pPr>
        <w:spacing w:line="360" w:lineRule="auto"/>
        <w:ind w:firstLine="480" w:firstLineChars="200"/>
        <w:rPr>
          <w:rFonts w:ascii="宋体" w:hAnsi="宋体"/>
          <w:sz w:val="24"/>
        </w:rPr>
      </w:pPr>
      <w:r>
        <w:rPr>
          <w:rFonts w:hint="eastAsia" w:ascii="宋体" w:hAnsi="宋体"/>
          <w:sz w:val="24"/>
        </w:rPr>
        <w:t>（8）枸杞花粉</w:t>
      </w:r>
    </w:p>
    <w:p>
      <w:pPr>
        <w:spacing w:line="360" w:lineRule="auto"/>
        <w:ind w:firstLine="480" w:firstLineChars="200"/>
        <w:rPr>
          <w:rFonts w:ascii="宋体" w:hAnsi="宋体"/>
          <w:sz w:val="24"/>
        </w:rPr>
      </w:pPr>
      <w:r>
        <w:rPr>
          <w:rFonts w:hint="eastAsia" w:ascii="宋体" w:hAnsi="宋体"/>
          <w:sz w:val="24"/>
        </w:rPr>
        <w:t>花粉粒赤道面观为长球形或近球形，两端钝圆或一端尖；极面观圆形，三裂片，三孔沟、沟长达两极。见图A.</w:t>
      </w:r>
      <w:r>
        <w:rPr>
          <w:rFonts w:ascii="宋体" w:hAnsi="宋体"/>
          <w:sz w:val="24"/>
        </w:rPr>
        <w:t>8</w:t>
      </w:r>
      <w:r>
        <w:rPr>
          <w:rFonts w:hint="eastAsia" w:ascii="宋体" w:hAnsi="宋体"/>
          <w:sz w:val="24"/>
        </w:rPr>
        <w:t>。</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701"/>
        <w:gridCol w:w="488"/>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2" w:hRule="exact"/>
          <w:jc w:val="center"/>
        </w:trPr>
        <w:tc>
          <w:tcPr>
            <w:tcW w:w="1701" w:type="dxa"/>
            <w:vAlign w:val="center"/>
          </w:tcPr>
          <w:p>
            <w:r>
              <w:drawing>
                <wp:anchor distT="0" distB="0" distL="114300" distR="114300" simplePos="0" relativeHeight="251674624" behindDoc="0" locked="0" layoutInCell="1" allowOverlap="1">
                  <wp:simplePos x="0" y="0"/>
                  <wp:positionH relativeFrom="column">
                    <wp:posOffset>-98425</wp:posOffset>
                  </wp:positionH>
                  <wp:positionV relativeFrom="paragraph">
                    <wp:posOffset>-5080</wp:posOffset>
                  </wp:positionV>
                  <wp:extent cx="2191385" cy="2244090"/>
                  <wp:effectExtent l="0" t="0" r="0" b="3810"/>
                  <wp:wrapNone/>
                  <wp:docPr id="1742275167" name="图片 174227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75167" name="图片 174227516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191385" cy="2244090"/>
                          </a:xfrm>
                          <a:prstGeom prst="rect">
                            <a:avLst/>
                          </a:prstGeom>
                        </pic:spPr>
                      </pic:pic>
                    </a:graphicData>
                  </a:graphic>
                </wp:anchor>
              </w:drawing>
            </w:r>
          </w:p>
        </w:tc>
        <w:tc>
          <w:tcPr>
            <w:tcW w:w="1701" w:type="dxa"/>
            <w:vAlign w:val="center"/>
          </w:tcPr>
          <w:p/>
        </w:tc>
        <w:tc>
          <w:tcPr>
            <w:tcW w:w="488" w:type="dxa"/>
            <w:tcBorders>
              <w:top w:val="nil"/>
              <w:bottom w:val="nil"/>
            </w:tcBorders>
            <w:vAlign w:val="center"/>
          </w:tcPr>
          <w:p/>
        </w:tc>
        <w:tc>
          <w:tcPr>
            <w:tcW w:w="3402" w:type="dxa"/>
            <w:vAlign w:val="center"/>
          </w:tcPr>
          <w:p>
            <w:r>
              <w:drawing>
                <wp:anchor distT="0" distB="0" distL="114300" distR="114300" simplePos="0" relativeHeight="251670528" behindDoc="0" locked="0" layoutInCell="1" allowOverlap="1">
                  <wp:simplePos x="0" y="0"/>
                  <wp:positionH relativeFrom="column">
                    <wp:posOffset>-76200</wp:posOffset>
                  </wp:positionH>
                  <wp:positionV relativeFrom="paragraph">
                    <wp:posOffset>2540</wp:posOffset>
                  </wp:positionV>
                  <wp:extent cx="2198370" cy="2168525"/>
                  <wp:effectExtent l="0" t="0" r="0" b="3175"/>
                  <wp:wrapNone/>
                  <wp:docPr id="586742628" name="图片 58674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42628" name="图片 58674262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198370" cy="2168525"/>
                          </a:xfrm>
                          <a:prstGeom prst="rect">
                            <a:avLst/>
                          </a:prstGeom>
                        </pic:spPr>
                      </pic:pic>
                    </a:graphicData>
                  </a:graphic>
                </wp:anchor>
              </w:drawing>
            </w:r>
          </w:p>
        </w:tc>
      </w:tr>
    </w:tbl>
    <w:p>
      <w:pPr>
        <w:ind w:firstLine="3780" w:firstLineChars="1800"/>
      </w:pPr>
    </w:p>
    <w:p>
      <w:pPr>
        <w:jc w:val="center"/>
      </w:pPr>
      <w:r>
        <w:rPr>
          <w:rFonts w:hint="eastAsia"/>
        </w:rPr>
        <w:t>a）赤道面观（</w:t>
      </w:r>
      <w:r>
        <w:rPr>
          <w:rFonts w:hint="eastAsia" w:asciiTheme="minorEastAsia" w:hAnsiTheme="minorEastAsia"/>
        </w:rPr>
        <w:t>×</w:t>
      </w:r>
      <w:r>
        <w:rPr>
          <w:rFonts w:hint="eastAsia"/>
        </w:rPr>
        <w:t>6</w:t>
      </w:r>
      <w:r>
        <w:t>00</w:t>
      </w:r>
      <w:r>
        <w:rPr>
          <w:rFonts w:hint="eastAsia"/>
        </w:rPr>
        <w:t xml:space="preserve">） </w:t>
      </w:r>
      <w:r>
        <w:t xml:space="preserve">                     b</w:t>
      </w:r>
      <w:r>
        <w:rPr>
          <w:rFonts w:hint="eastAsia"/>
        </w:rPr>
        <w:t>）极面观（</w:t>
      </w:r>
      <w:r>
        <w:rPr>
          <w:rFonts w:hint="eastAsia" w:asciiTheme="minorEastAsia" w:hAnsiTheme="minorEastAsia"/>
        </w:rPr>
        <w:t>×</w:t>
      </w:r>
      <w:r>
        <w:rPr>
          <w:rFonts w:hint="eastAsia"/>
        </w:rPr>
        <w:t>6</w:t>
      </w:r>
      <w:r>
        <w:t>00</w:t>
      </w:r>
      <w:r>
        <w:rPr>
          <w:rFonts w:hint="eastAsia"/>
        </w:rPr>
        <w:t>）</w:t>
      </w:r>
    </w:p>
    <w:p>
      <w:pPr>
        <w:jc w:val="center"/>
      </w:pPr>
      <w:r>
        <w:rPr>
          <w:rFonts w:hint="eastAsia"/>
        </w:rPr>
        <w:t>图A.</w:t>
      </w:r>
      <w:r>
        <w:t>8</w:t>
      </w:r>
      <w:r>
        <w:rPr>
          <w:rFonts w:hint="eastAsia"/>
        </w:rPr>
        <w:t>枸杞花粉显微镜下的形态</w:t>
      </w:r>
    </w:p>
    <w:p>
      <w:pPr>
        <w:spacing w:line="360" w:lineRule="auto"/>
        <w:ind w:firstLine="480" w:firstLineChars="200"/>
        <w:rPr>
          <w:rFonts w:ascii="宋体" w:hAnsi="宋体"/>
          <w:sz w:val="24"/>
        </w:rPr>
      </w:pPr>
      <w:r>
        <w:rPr>
          <w:rFonts w:hint="eastAsia" w:ascii="宋体" w:hAnsi="宋体"/>
          <w:sz w:val="24"/>
        </w:rPr>
        <w:t>（9）荞麦花粉</w:t>
      </w:r>
    </w:p>
    <w:p>
      <w:pPr>
        <w:spacing w:line="360" w:lineRule="auto"/>
        <w:ind w:firstLine="420" w:firstLineChars="200"/>
        <w:rPr>
          <w:rFonts w:ascii="宋体" w:hAnsi="宋体"/>
          <w:sz w:val="24"/>
        </w:rPr>
      </w:pPr>
      <w:r>
        <w:drawing>
          <wp:anchor distT="0" distB="0" distL="114300" distR="114300" simplePos="0" relativeHeight="251673600" behindDoc="0" locked="0" layoutInCell="1" allowOverlap="1">
            <wp:simplePos x="0" y="0"/>
            <wp:positionH relativeFrom="column">
              <wp:posOffset>2814955</wp:posOffset>
            </wp:positionH>
            <wp:positionV relativeFrom="paragraph">
              <wp:posOffset>551180</wp:posOffset>
            </wp:positionV>
            <wp:extent cx="2168525" cy="2282190"/>
            <wp:effectExtent l="0" t="0" r="3175" b="3810"/>
            <wp:wrapNone/>
            <wp:docPr id="876080105" name="图片 87608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080105" name="图片 87608010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168525" cy="2282190"/>
                    </a:xfrm>
                    <a:prstGeom prst="rect">
                      <a:avLst/>
                    </a:prstGeom>
                  </pic:spPr>
                </pic:pic>
              </a:graphicData>
            </a:graphic>
          </wp:anchor>
        </w:drawing>
      </w:r>
      <w:r>
        <w:rPr>
          <w:rFonts w:hint="eastAsia" w:ascii="宋体" w:hAnsi="宋体"/>
          <w:sz w:val="24"/>
        </w:rPr>
        <w:t>花粉粒赤道面观为椭圆形；极面观为3裂圆形。具3孔沟，沟细长，明显。外壁具有细颗粒状雕纹。见图A.</w:t>
      </w:r>
      <w:r>
        <w:rPr>
          <w:rFonts w:ascii="宋体" w:hAnsi="宋体"/>
          <w:sz w:val="24"/>
        </w:rPr>
        <w:t>9</w:t>
      </w:r>
      <w:r>
        <w:rPr>
          <w:rFonts w:hint="eastAsia" w:ascii="宋体" w:hAnsi="宋体"/>
          <w:sz w:val="24"/>
        </w:rPr>
        <w:t>。</w:t>
      </w:r>
    </w:p>
    <w:p>
      <w:pPr>
        <w:jc w:val="center"/>
      </w:pPr>
      <w:r>
        <w:drawing>
          <wp:anchor distT="0" distB="0" distL="114300" distR="114300" simplePos="0" relativeHeight="251671552" behindDoc="0" locked="0" layoutInCell="1" allowOverlap="1">
            <wp:simplePos x="0" y="0"/>
            <wp:positionH relativeFrom="column">
              <wp:posOffset>320675</wp:posOffset>
            </wp:positionH>
            <wp:positionV relativeFrom="paragraph">
              <wp:posOffset>19685</wp:posOffset>
            </wp:positionV>
            <wp:extent cx="2160905" cy="2272030"/>
            <wp:effectExtent l="0" t="0" r="0" b="0"/>
            <wp:wrapNone/>
            <wp:docPr id="934948904" name="图片 934948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948904" name="图片 93494890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160905" cy="2272030"/>
                    </a:xfrm>
                    <a:prstGeom prst="rect">
                      <a:avLst/>
                    </a:prstGeom>
                  </pic:spPr>
                </pic:pic>
              </a:graphicData>
            </a:graphic>
          </wp:anchor>
        </w:drawing>
      </w:r>
    </w:p>
    <w:p/>
    <w:p>
      <w:pPr>
        <w:jc w:val="center"/>
      </w:pPr>
      <w:r>
        <w:rPr>
          <w:rFonts w:hint="eastAsia"/>
        </w:rPr>
        <w:t>a）赤道面观（</w:t>
      </w:r>
      <w:r>
        <w:rPr>
          <w:rFonts w:hint="eastAsia" w:asciiTheme="minorEastAsia" w:hAnsiTheme="minorEastAsia"/>
        </w:rPr>
        <w:t>×</w:t>
      </w:r>
      <w:r>
        <w:rPr>
          <w:rFonts w:hint="eastAsia"/>
        </w:rPr>
        <w:t>6</w:t>
      </w:r>
      <w:r>
        <w:t>00</w:t>
      </w:r>
      <w:r>
        <w:rPr>
          <w:rFonts w:hint="eastAsia"/>
        </w:rPr>
        <w:t xml:space="preserve">） </w:t>
      </w:r>
      <w:r>
        <w:t xml:space="preserve">                         b</w:t>
      </w:r>
      <w:r>
        <w:rPr>
          <w:rFonts w:hint="eastAsia"/>
        </w:rPr>
        <w:t>）极面观（</w:t>
      </w:r>
      <w:r>
        <w:rPr>
          <w:rFonts w:hint="eastAsia" w:asciiTheme="minorEastAsia" w:hAnsiTheme="minorEastAsia"/>
        </w:rPr>
        <w:t>×</w:t>
      </w:r>
      <w:r>
        <w:rPr>
          <w:rFonts w:hint="eastAsia"/>
        </w:rPr>
        <w:t>6</w:t>
      </w:r>
      <w:r>
        <w:t>00</w:t>
      </w:r>
      <w:r>
        <w:rPr>
          <w:rFonts w:hint="eastAsia"/>
        </w:rPr>
        <w:t>）</w:t>
      </w:r>
    </w:p>
    <w:p>
      <w:pPr>
        <w:jc w:val="center"/>
      </w:pPr>
      <w:r>
        <w:rPr>
          <w:rFonts w:hint="eastAsia"/>
        </w:rPr>
        <w:t>图A.</w:t>
      </w:r>
      <w:r>
        <w:t>9</w:t>
      </w:r>
      <w:r>
        <w:rPr>
          <w:rFonts w:hint="eastAsia"/>
        </w:rPr>
        <w:t>荞麦花粉显微镜下的形态</w:t>
      </w:r>
    </w:p>
    <w:p>
      <w:pPr>
        <w:spacing w:line="360" w:lineRule="auto"/>
      </w:pPr>
    </w:p>
    <w:p>
      <w:pPr>
        <w:spacing w:line="360" w:lineRule="auto"/>
        <w:jc w:val="left"/>
        <w:rPr>
          <w:rFonts w:ascii="黑体" w:eastAsia="黑体"/>
          <w:color w:val="000000"/>
          <w:sz w:val="28"/>
          <w:szCs w:val="28"/>
        </w:rPr>
      </w:pPr>
    </w:p>
    <w:p>
      <w:pPr>
        <w:spacing w:line="360" w:lineRule="auto"/>
        <w:jc w:val="left"/>
        <w:rPr>
          <w:rFonts w:ascii="黑体" w:eastAsia="黑体"/>
          <w:color w:val="000000"/>
          <w:sz w:val="28"/>
          <w:szCs w:val="28"/>
        </w:rPr>
      </w:pPr>
    </w:p>
    <w:p>
      <w:pPr>
        <w:spacing w:line="360" w:lineRule="auto"/>
        <w:jc w:val="left"/>
        <w:rPr>
          <w:rFonts w:ascii="黑体" w:eastAsia="黑体"/>
          <w:color w:val="000000"/>
          <w:sz w:val="28"/>
          <w:szCs w:val="28"/>
        </w:rPr>
      </w:pPr>
    </w:p>
    <w:p>
      <w:pPr>
        <w:spacing w:line="360" w:lineRule="auto"/>
        <w:ind w:firstLine="480" w:firstLineChars="200"/>
        <w:rPr>
          <w:rFonts w:ascii="宋体" w:hAnsi="宋体"/>
          <w:sz w:val="24"/>
        </w:rPr>
      </w:pPr>
    </w:p>
    <w:p>
      <w:pPr>
        <w:spacing w:line="360" w:lineRule="auto"/>
        <w:ind w:firstLine="480" w:firstLineChars="200"/>
        <w:rPr>
          <w:rFonts w:ascii="黑体" w:eastAsia="黑体"/>
          <w:sz w:val="24"/>
        </w:rPr>
      </w:pPr>
      <w:r>
        <w:rPr>
          <w:rFonts w:ascii="黑体" w:eastAsia="黑体"/>
          <w:sz w:val="24"/>
        </w:rPr>
        <w:t>2.6</w:t>
      </w:r>
      <w:r>
        <w:rPr>
          <w:rFonts w:hint="eastAsia" w:ascii="黑体" w:eastAsia="黑体"/>
          <w:sz w:val="24"/>
        </w:rPr>
        <w:t>方法的精密度</w:t>
      </w:r>
    </w:p>
    <w:p>
      <w:pPr>
        <w:spacing w:line="360" w:lineRule="auto"/>
        <w:ind w:firstLine="480" w:firstLineChars="200"/>
        <w:rPr>
          <w:rFonts w:ascii="黑体" w:eastAsia="黑体"/>
          <w:sz w:val="24"/>
        </w:rPr>
      </w:pPr>
      <w:r>
        <w:rPr>
          <w:rFonts w:ascii="黑体" w:eastAsia="黑体"/>
          <w:sz w:val="24"/>
        </w:rPr>
        <w:t>2.6.1</w:t>
      </w:r>
      <w:r>
        <w:rPr>
          <w:rFonts w:hint="eastAsia" w:ascii="黑体" w:eastAsia="黑体"/>
          <w:sz w:val="24"/>
        </w:rPr>
        <w:t>方法的重复性</w:t>
      </w:r>
    </w:p>
    <w:p>
      <w:pPr>
        <w:spacing w:line="360" w:lineRule="auto"/>
        <w:ind w:firstLine="480" w:firstLineChars="200"/>
        <w:rPr>
          <w:sz w:val="24"/>
        </w:rPr>
      </w:pPr>
      <w:r>
        <w:rPr>
          <w:rFonts w:hint="eastAsia"/>
          <w:sz w:val="24"/>
        </w:rPr>
        <w:t>根据确定的方法，取10个样品，由同一人员进行镜检计数，重复检测3次，各样品的蜜源种类和测定结果见表</w:t>
      </w:r>
      <w:r>
        <w:rPr>
          <w:sz w:val="24"/>
        </w:rPr>
        <w:t>4</w:t>
      </w:r>
      <w:r>
        <w:rPr>
          <w:rFonts w:hint="eastAsia"/>
          <w:sz w:val="24"/>
        </w:rPr>
        <w:t>。在10个样品中，8个为已知蜜源种类的样品，2个为未知样品，经显微镜镜检分析，一个未知样品中主要是油菜花粉，另一个未知样品未检测到花粉颗粒。由表</w:t>
      </w:r>
      <w:r>
        <w:rPr>
          <w:sz w:val="24"/>
        </w:rPr>
        <w:t>4</w:t>
      </w:r>
      <w:r>
        <w:rPr>
          <w:rFonts w:hint="eastAsia"/>
          <w:sz w:val="24"/>
        </w:rPr>
        <w:t>可知该方法的重复性相对标准偏差在1.</w:t>
      </w:r>
      <w:r>
        <w:rPr>
          <w:sz w:val="24"/>
        </w:rPr>
        <w:t>8</w:t>
      </w:r>
      <w:r>
        <w:rPr>
          <w:rFonts w:hint="eastAsia"/>
          <w:sz w:val="24"/>
        </w:rPr>
        <w:t>-8.</w:t>
      </w:r>
      <w:r>
        <w:rPr>
          <w:sz w:val="24"/>
        </w:rPr>
        <w:t>2</w:t>
      </w:r>
      <w:r>
        <w:rPr>
          <w:rFonts w:hint="eastAsia"/>
          <w:sz w:val="24"/>
        </w:rPr>
        <w:t>%之间。</w:t>
      </w:r>
    </w:p>
    <w:p>
      <w:pPr>
        <w:spacing w:line="360" w:lineRule="auto"/>
        <w:ind w:left="920"/>
        <w:jc w:val="center"/>
        <w:rPr>
          <w:b/>
          <w:bCs/>
        </w:rPr>
      </w:pPr>
      <w:r>
        <w:rPr>
          <w:rFonts w:hint="eastAsia"/>
          <w:b/>
          <w:bCs/>
        </w:rPr>
        <w:t>表</w:t>
      </w:r>
      <w:r>
        <w:rPr>
          <w:b/>
          <w:bCs/>
        </w:rPr>
        <w:t>4</w:t>
      </w:r>
      <w:r>
        <w:rPr>
          <w:rFonts w:hint="eastAsia"/>
          <w:b/>
          <w:bCs/>
        </w:rPr>
        <w:t>重复性测定结果</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708"/>
        <w:gridCol w:w="978"/>
        <w:gridCol w:w="709"/>
        <w:gridCol w:w="584"/>
        <w:gridCol w:w="584"/>
        <w:gridCol w:w="1611"/>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04" w:type="dxa"/>
            <w:vMerge w:val="restart"/>
            <w:vAlign w:val="center"/>
          </w:tcPr>
          <w:p>
            <w:pPr>
              <w:spacing w:line="400" w:lineRule="exact"/>
            </w:pPr>
            <w:r>
              <w:rPr>
                <w:rFonts w:hint="eastAsia"/>
              </w:rPr>
              <w:t>编号</w:t>
            </w:r>
          </w:p>
        </w:tc>
        <w:tc>
          <w:tcPr>
            <w:tcW w:w="708" w:type="dxa"/>
            <w:vMerge w:val="restart"/>
            <w:vAlign w:val="center"/>
          </w:tcPr>
          <w:p>
            <w:pPr>
              <w:spacing w:line="400" w:lineRule="exact"/>
            </w:pPr>
            <w:r>
              <w:rPr>
                <w:rFonts w:hint="eastAsia"/>
              </w:rPr>
              <w:t>蜜源种类</w:t>
            </w:r>
          </w:p>
        </w:tc>
        <w:tc>
          <w:tcPr>
            <w:tcW w:w="978" w:type="dxa"/>
            <w:vMerge w:val="restart"/>
            <w:vAlign w:val="center"/>
          </w:tcPr>
          <w:p>
            <w:pPr>
              <w:spacing w:line="400" w:lineRule="exact"/>
            </w:pPr>
            <w:r>
              <w:rPr>
                <w:rFonts w:hint="eastAsia"/>
              </w:rPr>
              <w:t>计数花粉总量</w:t>
            </w:r>
          </w:p>
        </w:tc>
        <w:tc>
          <w:tcPr>
            <w:tcW w:w="1877" w:type="dxa"/>
            <w:gridSpan w:val="3"/>
            <w:vAlign w:val="center"/>
          </w:tcPr>
          <w:p>
            <w:pPr>
              <w:spacing w:line="400" w:lineRule="exact"/>
              <w:jc w:val="center"/>
            </w:pPr>
            <w:r>
              <w:rPr>
                <w:rFonts w:hint="eastAsia"/>
              </w:rPr>
              <w:t>特定蜜源植物</w:t>
            </w:r>
          </w:p>
          <w:p>
            <w:pPr>
              <w:spacing w:line="400" w:lineRule="exact"/>
              <w:jc w:val="center"/>
            </w:pPr>
            <w:r>
              <w:rPr>
                <w:rFonts w:hint="eastAsia"/>
              </w:rPr>
              <w:t>花粉数</w:t>
            </w:r>
          </w:p>
        </w:tc>
        <w:tc>
          <w:tcPr>
            <w:tcW w:w="0" w:type="auto"/>
            <w:vMerge w:val="restart"/>
            <w:vAlign w:val="center"/>
          </w:tcPr>
          <w:p>
            <w:pPr>
              <w:spacing w:line="400" w:lineRule="exact"/>
              <w:ind w:firstLine="105" w:firstLineChars="50"/>
            </w:pPr>
            <w:r>
              <w:rPr>
                <w:rFonts w:hint="eastAsia"/>
              </w:rPr>
              <w:t>平均相对含量</w:t>
            </w:r>
          </w:p>
          <w:p>
            <w:pPr>
              <w:spacing w:line="400" w:lineRule="exact"/>
            </w:pPr>
            <w:r>
              <w:rPr>
                <w:color w:val="000000"/>
                <w:position w:val="-6"/>
              </w:rPr>
              <w:object>
                <v:shape id="_x0000_i1025" o:spt="75" type="#_x0000_t75" style="height:15.5pt;width:40pt;" o:ole="t" filled="f" o:preferrelative="t" stroked="f" coordsize="21600,21600">
                  <v:path/>
                  <v:fill on="f" focussize="0,0"/>
                  <v:stroke on="f" joinstyle="miter"/>
                  <v:imagedata r:id="rId23" o:title=""/>
                  <o:lock v:ext="edit" aspectratio="t"/>
                  <w10:wrap type="none"/>
                  <w10:anchorlock/>
                </v:shape>
                <o:OLEObject Type="Embed" ProgID="Equation.3" ShapeID="_x0000_i1025" DrawAspect="Content" ObjectID="_1468075725" r:id="rId22">
                  <o:LockedField>false</o:LockedField>
                </o:OLEObject>
              </w:object>
            </w:r>
            <w:r>
              <w:rPr>
                <w:rFonts w:hint="eastAsia"/>
              </w:rPr>
              <w:t>（%）</w:t>
            </w:r>
          </w:p>
        </w:tc>
        <w:tc>
          <w:tcPr>
            <w:tcW w:w="0" w:type="auto"/>
            <w:vMerge w:val="restart"/>
            <w:vAlign w:val="center"/>
          </w:tcPr>
          <w:p>
            <w:pPr>
              <w:spacing w:line="400" w:lineRule="exact"/>
            </w:pPr>
            <w:r>
              <w:rPr>
                <w:rFonts w:hint="eastAsia"/>
              </w:rPr>
              <w:t>相对标准偏差</w:t>
            </w:r>
          </w:p>
          <w:p>
            <w:pPr>
              <w:spacing w:line="400" w:lineRule="exact"/>
            </w:pPr>
            <w:r>
              <w:rPr>
                <w:rFonts w:hint="eastAsia"/>
              </w:rPr>
              <w:t>RSD（%）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704" w:type="dxa"/>
            <w:vMerge w:val="continue"/>
            <w:vAlign w:val="center"/>
          </w:tcPr>
          <w:p>
            <w:pPr>
              <w:spacing w:line="400" w:lineRule="exact"/>
            </w:pPr>
          </w:p>
        </w:tc>
        <w:tc>
          <w:tcPr>
            <w:tcW w:w="708" w:type="dxa"/>
            <w:vMerge w:val="continue"/>
            <w:vAlign w:val="center"/>
          </w:tcPr>
          <w:p>
            <w:pPr>
              <w:spacing w:line="400" w:lineRule="exact"/>
            </w:pPr>
          </w:p>
        </w:tc>
        <w:tc>
          <w:tcPr>
            <w:tcW w:w="978" w:type="dxa"/>
            <w:vMerge w:val="continue"/>
            <w:vAlign w:val="center"/>
          </w:tcPr>
          <w:p>
            <w:pPr>
              <w:spacing w:line="400" w:lineRule="exact"/>
            </w:pPr>
          </w:p>
        </w:tc>
        <w:tc>
          <w:tcPr>
            <w:tcW w:w="709" w:type="dxa"/>
            <w:vAlign w:val="center"/>
          </w:tcPr>
          <w:p>
            <w:pPr>
              <w:spacing w:line="400" w:lineRule="exact"/>
              <w:jc w:val="center"/>
            </w:pPr>
            <w:r>
              <w:rPr>
                <w:rFonts w:hint="eastAsia"/>
              </w:rPr>
              <w:t>1</w:t>
            </w:r>
          </w:p>
        </w:tc>
        <w:tc>
          <w:tcPr>
            <w:tcW w:w="584" w:type="dxa"/>
            <w:vAlign w:val="center"/>
          </w:tcPr>
          <w:p>
            <w:pPr>
              <w:spacing w:line="400" w:lineRule="exact"/>
              <w:jc w:val="center"/>
            </w:pPr>
            <w:r>
              <w:rPr>
                <w:rFonts w:hint="eastAsia"/>
              </w:rPr>
              <w:t>2</w:t>
            </w:r>
          </w:p>
        </w:tc>
        <w:tc>
          <w:tcPr>
            <w:tcW w:w="584" w:type="dxa"/>
            <w:vAlign w:val="center"/>
          </w:tcPr>
          <w:p>
            <w:pPr>
              <w:spacing w:line="400" w:lineRule="exact"/>
              <w:jc w:val="center"/>
            </w:pPr>
            <w:r>
              <w:rPr>
                <w:rFonts w:hint="eastAsia"/>
              </w:rPr>
              <w:t>3</w:t>
            </w:r>
          </w:p>
        </w:tc>
        <w:tc>
          <w:tcPr>
            <w:tcW w:w="0" w:type="auto"/>
            <w:vMerge w:val="continue"/>
            <w:vAlign w:val="center"/>
          </w:tcPr>
          <w:p>
            <w:pPr>
              <w:spacing w:line="400" w:lineRule="exact"/>
              <w:ind w:firstLine="105" w:firstLineChars="50"/>
            </w:pPr>
          </w:p>
        </w:tc>
        <w:tc>
          <w:tcPr>
            <w:tcW w:w="0" w:type="auto"/>
            <w:vMerge w:val="continue"/>
            <w:vAlign w:val="center"/>
          </w:tcPr>
          <w:p>
            <w:pPr>
              <w:spacing w:line="4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vAlign w:val="center"/>
          </w:tcPr>
          <w:p>
            <w:pPr>
              <w:spacing w:line="400" w:lineRule="exact"/>
              <w:jc w:val="center"/>
            </w:pPr>
            <w:r>
              <w:rPr>
                <w:rFonts w:hint="eastAsia"/>
              </w:rPr>
              <w:t>1</w:t>
            </w:r>
          </w:p>
        </w:tc>
        <w:tc>
          <w:tcPr>
            <w:tcW w:w="708" w:type="dxa"/>
            <w:vMerge w:val="restart"/>
            <w:vAlign w:val="center"/>
          </w:tcPr>
          <w:p>
            <w:pPr>
              <w:spacing w:line="400" w:lineRule="exact"/>
            </w:pPr>
            <w:r>
              <w:rPr>
                <w:rFonts w:hint="eastAsia"/>
              </w:rPr>
              <w:t>油菜</w:t>
            </w:r>
          </w:p>
        </w:tc>
        <w:tc>
          <w:tcPr>
            <w:tcW w:w="978" w:type="dxa"/>
            <w:vAlign w:val="center"/>
          </w:tcPr>
          <w:p>
            <w:pPr>
              <w:spacing w:line="400" w:lineRule="exact"/>
            </w:pPr>
            <w:r>
              <w:rPr>
                <w:rFonts w:hint="eastAsia"/>
              </w:rPr>
              <w:t>500</w:t>
            </w:r>
          </w:p>
        </w:tc>
        <w:tc>
          <w:tcPr>
            <w:tcW w:w="709" w:type="dxa"/>
            <w:shd w:val="clear" w:color="auto" w:fill="auto"/>
            <w:vAlign w:val="center"/>
          </w:tcPr>
          <w:p>
            <w:pPr>
              <w:spacing w:line="400" w:lineRule="exact"/>
              <w:jc w:val="right"/>
              <w:rPr>
                <w:rFonts w:ascii="宋体" w:hAnsi="宋体" w:cs="宋体"/>
                <w:sz w:val="24"/>
              </w:rPr>
            </w:pPr>
            <w:r>
              <w:rPr>
                <w:rFonts w:hint="eastAsia"/>
              </w:rPr>
              <w:t>341</w:t>
            </w:r>
          </w:p>
        </w:tc>
        <w:tc>
          <w:tcPr>
            <w:tcW w:w="584" w:type="dxa"/>
            <w:shd w:val="clear" w:color="auto" w:fill="auto"/>
            <w:vAlign w:val="center"/>
          </w:tcPr>
          <w:p>
            <w:pPr>
              <w:spacing w:line="400" w:lineRule="exact"/>
              <w:jc w:val="right"/>
              <w:rPr>
                <w:rFonts w:ascii="宋体" w:hAnsi="宋体" w:cs="宋体"/>
                <w:sz w:val="24"/>
              </w:rPr>
            </w:pPr>
            <w:r>
              <w:rPr>
                <w:rFonts w:hint="eastAsia"/>
              </w:rPr>
              <w:t>364</w:t>
            </w:r>
          </w:p>
        </w:tc>
        <w:tc>
          <w:tcPr>
            <w:tcW w:w="584" w:type="dxa"/>
            <w:shd w:val="clear" w:color="auto" w:fill="auto"/>
            <w:vAlign w:val="center"/>
          </w:tcPr>
          <w:p>
            <w:pPr>
              <w:spacing w:line="400" w:lineRule="exact"/>
              <w:jc w:val="right"/>
              <w:rPr>
                <w:rFonts w:ascii="宋体" w:hAnsi="宋体" w:cs="宋体"/>
                <w:sz w:val="24"/>
              </w:rPr>
            </w:pPr>
            <w:r>
              <w:rPr>
                <w:rFonts w:hint="eastAsia"/>
              </w:rPr>
              <w:t>357</w:t>
            </w:r>
          </w:p>
        </w:tc>
        <w:tc>
          <w:tcPr>
            <w:tcW w:w="0" w:type="auto"/>
            <w:vAlign w:val="center"/>
          </w:tcPr>
          <w:p>
            <w:pPr>
              <w:spacing w:line="400" w:lineRule="exact"/>
              <w:jc w:val="center"/>
            </w:pPr>
            <w:r>
              <w:rPr>
                <w:rFonts w:hint="eastAsia"/>
              </w:rPr>
              <w:t>7</w:t>
            </w:r>
            <w:r>
              <w:t>1±</w:t>
            </w:r>
            <w:r>
              <w:rPr>
                <w:rFonts w:hint="eastAsia"/>
              </w:rPr>
              <w:t>2.</w:t>
            </w:r>
            <w:r>
              <w:t>4</w:t>
            </w:r>
          </w:p>
        </w:tc>
        <w:tc>
          <w:tcPr>
            <w:tcW w:w="0" w:type="auto"/>
            <w:vAlign w:val="center"/>
          </w:tcPr>
          <w:p>
            <w:pPr>
              <w:spacing w:line="400" w:lineRule="exact"/>
              <w:jc w:val="center"/>
            </w:pPr>
            <w: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spacing w:line="400" w:lineRule="exact"/>
              <w:jc w:val="center"/>
            </w:pPr>
          </w:p>
        </w:tc>
        <w:tc>
          <w:tcPr>
            <w:tcW w:w="708" w:type="dxa"/>
            <w:vMerge w:val="continue"/>
            <w:vAlign w:val="center"/>
          </w:tcPr>
          <w:p>
            <w:pPr>
              <w:spacing w:line="400" w:lineRule="exact"/>
            </w:pPr>
          </w:p>
        </w:tc>
        <w:tc>
          <w:tcPr>
            <w:tcW w:w="978" w:type="dxa"/>
            <w:vAlign w:val="center"/>
          </w:tcPr>
          <w:p>
            <w:pPr>
              <w:spacing w:line="400" w:lineRule="exact"/>
            </w:pPr>
            <w:r>
              <w:rPr>
                <w:rFonts w:hint="eastAsia"/>
              </w:rPr>
              <w:t>1000</w:t>
            </w:r>
          </w:p>
        </w:tc>
        <w:tc>
          <w:tcPr>
            <w:tcW w:w="709" w:type="dxa"/>
            <w:shd w:val="clear" w:color="auto" w:fill="auto"/>
            <w:vAlign w:val="center"/>
          </w:tcPr>
          <w:p>
            <w:pPr>
              <w:spacing w:line="400" w:lineRule="exact"/>
              <w:jc w:val="right"/>
              <w:rPr>
                <w:rFonts w:ascii="宋体" w:hAnsi="宋体" w:cs="宋体"/>
                <w:sz w:val="24"/>
              </w:rPr>
            </w:pPr>
            <w:r>
              <w:rPr>
                <w:rFonts w:hint="eastAsia"/>
              </w:rPr>
              <w:t>712</w:t>
            </w:r>
          </w:p>
        </w:tc>
        <w:tc>
          <w:tcPr>
            <w:tcW w:w="584" w:type="dxa"/>
            <w:shd w:val="clear" w:color="auto" w:fill="auto"/>
            <w:vAlign w:val="center"/>
          </w:tcPr>
          <w:p>
            <w:pPr>
              <w:spacing w:line="400" w:lineRule="exact"/>
              <w:jc w:val="right"/>
              <w:rPr>
                <w:rFonts w:ascii="宋体" w:hAnsi="宋体" w:cs="宋体"/>
                <w:sz w:val="24"/>
              </w:rPr>
            </w:pPr>
            <w:r>
              <w:rPr>
                <w:rFonts w:hint="eastAsia"/>
              </w:rPr>
              <w:t>736</w:t>
            </w:r>
          </w:p>
        </w:tc>
        <w:tc>
          <w:tcPr>
            <w:tcW w:w="584" w:type="dxa"/>
            <w:shd w:val="clear" w:color="auto" w:fill="auto"/>
            <w:vAlign w:val="center"/>
          </w:tcPr>
          <w:p>
            <w:pPr>
              <w:spacing w:line="400" w:lineRule="exact"/>
              <w:jc w:val="right"/>
              <w:rPr>
                <w:rFonts w:ascii="宋体" w:hAnsi="宋体" w:cs="宋体"/>
                <w:sz w:val="24"/>
              </w:rPr>
            </w:pPr>
            <w:r>
              <w:rPr>
                <w:rFonts w:hint="eastAsia"/>
              </w:rPr>
              <w:t>695</w:t>
            </w:r>
          </w:p>
        </w:tc>
        <w:tc>
          <w:tcPr>
            <w:tcW w:w="0" w:type="auto"/>
            <w:vAlign w:val="center"/>
          </w:tcPr>
          <w:p>
            <w:pPr>
              <w:spacing w:line="400" w:lineRule="exact"/>
              <w:jc w:val="center"/>
            </w:pPr>
            <w:r>
              <w:rPr>
                <w:rFonts w:hint="eastAsia"/>
              </w:rPr>
              <w:t>71</w:t>
            </w:r>
            <w:r>
              <w:t>±2.1</w:t>
            </w:r>
          </w:p>
        </w:tc>
        <w:tc>
          <w:tcPr>
            <w:tcW w:w="0" w:type="auto"/>
            <w:vAlign w:val="center"/>
          </w:tcPr>
          <w:p>
            <w:pPr>
              <w:spacing w:line="400" w:lineRule="exact"/>
              <w:jc w:val="center"/>
            </w:pPr>
            <w: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vAlign w:val="center"/>
          </w:tcPr>
          <w:p>
            <w:pPr>
              <w:spacing w:line="400" w:lineRule="exact"/>
              <w:jc w:val="center"/>
            </w:pPr>
            <w:r>
              <w:rPr>
                <w:rFonts w:hint="eastAsia"/>
              </w:rPr>
              <w:t>2</w:t>
            </w:r>
          </w:p>
        </w:tc>
        <w:tc>
          <w:tcPr>
            <w:tcW w:w="708" w:type="dxa"/>
            <w:vMerge w:val="restart"/>
            <w:vAlign w:val="center"/>
          </w:tcPr>
          <w:p>
            <w:pPr>
              <w:spacing w:line="400" w:lineRule="exact"/>
            </w:pPr>
            <w:r>
              <w:rPr>
                <w:rFonts w:hint="eastAsia"/>
              </w:rPr>
              <w:t>油菜</w:t>
            </w:r>
          </w:p>
        </w:tc>
        <w:tc>
          <w:tcPr>
            <w:tcW w:w="978" w:type="dxa"/>
            <w:vAlign w:val="center"/>
          </w:tcPr>
          <w:p>
            <w:pPr>
              <w:spacing w:line="400" w:lineRule="exact"/>
            </w:pPr>
            <w:r>
              <w:rPr>
                <w:rFonts w:hint="eastAsia"/>
              </w:rPr>
              <w:t>500</w:t>
            </w:r>
          </w:p>
        </w:tc>
        <w:tc>
          <w:tcPr>
            <w:tcW w:w="709" w:type="dxa"/>
            <w:shd w:val="clear" w:color="auto" w:fill="auto"/>
            <w:vAlign w:val="center"/>
          </w:tcPr>
          <w:p>
            <w:pPr>
              <w:spacing w:line="400" w:lineRule="exact"/>
              <w:jc w:val="right"/>
              <w:rPr>
                <w:rFonts w:ascii="宋体" w:hAnsi="宋体" w:cs="宋体"/>
                <w:sz w:val="24"/>
              </w:rPr>
            </w:pPr>
            <w:r>
              <w:rPr>
                <w:rFonts w:hint="eastAsia" w:ascii="宋体" w:hAnsi="宋体" w:cs="宋体"/>
                <w:sz w:val="24"/>
              </w:rPr>
              <w:t>408</w:t>
            </w:r>
          </w:p>
        </w:tc>
        <w:tc>
          <w:tcPr>
            <w:tcW w:w="584" w:type="dxa"/>
            <w:shd w:val="clear" w:color="auto" w:fill="auto"/>
            <w:vAlign w:val="center"/>
          </w:tcPr>
          <w:p>
            <w:pPr>
              <w:spacing w:line="400" w:lineRule="exact"/>
              <w:jc w:val="right"/>
              <w:rPr>
                <w:rFonts w:ascii="宋体" w:hAnsi="宋体" w:cs="宋体"/>
                <w:sz w:val="24"/>
              </w:rPr>
            </w:pPr>
            <w:r>
              <w:rPr>
                <w:rFonts w:hint="eastAsia" w:ascii="宋体" w:hAnsi="宋体" w:cs="宋体"/>
                <w:sz w:val="24"/>
              </w:rPr>
              <w:t>412</w:t>
            </w:r>
          </w:p>
        </w:tc>
        <w:tc>
          <w:tcPr>
            <w:tcW w:w="584" w:type="dxa"/>
            <w:shd w:val="clear" w:color="auto" w:fill="auto"/>
            <w:vAlign w:val="center"/>
          </w:tcPr>
          <w:p>
            <w:pPr>
              <w:spacing w:line="400" w:lineRule="exact"/>
              <w:jc w:val="right"/>
              <w:rPr>
                <w:rFonts w:ascii="宋体" w:hAnsi="宋体" w:cs="宋体"/>
                <w:sz w:val="24"/>
              </w:rPr>
            </w:pPr>
            <w:r>
              <w:rPr>
                <w:rFonts w:hint="eastAsia" w:ascii="宋体" w:hAnsi="宋体" w:cs="宋体"/>
                <w:sz w:val="24"/>
              </w:rPr>
              <w:t>427</w:t>
            </w:r>
          </w:p>
        </w:tc>
        <w:tc>
          <w:tcPr>
            <w:tcW w:w="0" w:type="auto"/>
            <w:vAlign w:val="center"/>
          </w:tcPr>
          <w:p>
            <w:pPr>
              <w:spacing w:line="400" w:lineRule="exact"/>
              <w:jc w:val="center"/>
            </w:pPr>
            <w:r>
              <w:rPr>
                <w:rFonts w:hint="eastAsia"/>
              </w:rPr>
              <w:t>83</w:t>
            </w:r>
            <w:r>
              <w:t>±</w:t>
            </w:r>
            <w:r>
              <w:rPr>
                <w:rFonts w:hint="eastAsia"/>
              </w:rPr>
              <w:t>2.0</w:t>
            </w:r>
          </w:p>
        </w:tc>
        <w:tc>
          <w:tcPr>
            <w:tcW w:w="0" w:type="auto"/>
            <w:vAlign w:val="center"/>
          </w:tcPr>
          <w:p>
            <w:pPr>
              <w:spacing w:line="400" w:lineRule="exact"/>
              <w:jc w:val="center"/>
            </w:pPr>
            <w:r>
              <w:rPr>
                <w:rFonts w:hint="eastAsia"/>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spacing w:line="400" w:lineRule="exact"/>
              <w:jc w:val="center"/>
            </w:pPr>
          </w:p>
        </w:tc>
        <w:tc>
          <w:tcPr>
            <w:tcW w:w="708" w:type="dxa"/>
            <w:vMerge w:val="continue"/>
            <w:vAlign w:val="center"/>
          </w:tcPr>
          <w:p>
            <w:pPr>
              <w:spacing w:line="400" w:lineRule="exact"/>
            </w:pPr>
          </w:p>
        </w:tc>
        <w:tc>
          <w:tcPr>
            <w:tcW w:w="978" w:type="dxa"/>
            <w:vAlign w:val="center"/>
          </w:tcPr>
          <w:p>
            <w:pPr>
              <w:spacing w:line="400" w:lineRule="exact"/>
            </w:pPr>
            <w:r>
              <w:rPr>
                <w:rFonts w:hint="eastAsia"/>
              </w:rPr>
              <w:t>1000</w:t>
            </w:r>
          </w:p>
        </w:tc>
        <w:tc>
          <w:tcPr>
            <w:tcW w:w="709" w:type="dxa"/>
            <w:shd w:val="clear" w:color="auto" w:fill="auto"/>
            <w:vAlign w:val="center"/>
          </w:tcPr>
          <w:p>
            <w:pPr>
              <w:spacing w:line="400" w:lineRule="exact"/>
              <w:jc w:val="right"/>
            </w:pPr>
            <w:r>
              <w:rPr>
                <w:rFonts w:hint="eastAsia"/>
              </w:rPr>
              <w:t>827</w:t>
            </w:r>
          </w:p>
        </w:tc>
        <w:tc>
          <w:tcPr>
            <w:tcW w:w="584" w:type="dxa"/>
            <w:shd w:val="clear" w:color="auto" w:fill="auto"/>
            <w:vAlign w:val="center"/>
          </w:tcPr>
          <w:p>
            <w:pPr>
              <w:spacing w:line="400" w:lineRule="exact"/>
              <w:jc w:val="right"/>
            </w:pPr>
            <w:r>
              <w:rPr>
                <w:rFonts w:hint="eastAsia"/>
              </w:rPr>
              <w:t>819</w:t>
            </w:r>
          </w:p>
        </w:tc>
        <w:tc>
          <w:tcPr>
            <w:tcW w:w="584" w:type="dxa"/>
            <w:shd w:val="clear" w:color="auto" w:fill="auto"/>
            <w:vAlign w:val="center"/>
          </w:tcPr>
          <w:p>
            <w:pPr>
              <w:spacing w:line="400" w:lineRule="exact"/>
              <w:jc w:val="right"/>
            </w:pPr>
            <w:r>
              <w:rPr>
                <w:rFonts w:hint="eastAsia"/>
              </w:rPr>
              <w:t>859</w:t>
            </w:r>
          </w:p>
        </w:tc>
        <w:tc>
          <w:tcPr>
            <w:tcW w:w="0" w:type="auto"/>
            <w:vAlign w:val="center"/>
          </w:tcPr>
          <w:p>
            <w:pPr>
              <w:spacing w:line="400" w:lineRule="exact"/>
              <w:jc w:val="center"/>
            </w:pPr>
            <w:r>
              <w:rPr>
                <w:rFonts w:hint="eastAsia"/>
              </w:rPr>
              <w:t>8</w:t>
            </w:r>
            <w:r>
              <w:t>4±</w:t>
            </w:r>
            <w:r>
              <w:rPr>
                <w:rFonts w:hint="eastAsia"/>
              </w:rPr>
              <w:t>2.1</w:t>
            </w:r>
          </w:p>
        </w:tc>
        <w:tc>
          <w:tcPr>
            <w:tcW w:w="0" w:type="auto"/>
            <w:vAlign w:val="center"/>
          </w:tcPr>
          <w:p>
            <w:pPr>
              <w:spacing w:line="400" w:lineRule="exact"/>
              <w:jc w:val="center"/>
            </w:pPr>
            <w:r>
              <w:rPr>
                <w:rFonts w:hint="eastAsi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vAlign w:val="center"/>
          </w:tcPr>
          <w:p>
            <w:pPr>
              <w:spacing w:line="400" w:lineRule="exact"/>
              <w:jc w:val="center"/>
            </w:pPr>
            <w:r>
              <w:rPr>
                <w:rFonts w:hint="eastAsia"/>
              </w:rPr>
              <w:t>3</w:t>
            </w:r>
          </w:p>
        </w:tc>
        <w:tc>
          <w:tcPr>
            <w:tcW w:w="708" w:type="dxa"/>
            <w:vMerge w:val="restart"/>
            <w:vAlign w:val="center"/>
          </w:tcPr>
          <w:p>
            <w:pPr>
              <w:spacing w:line="400" w:lineRule="exact"/>
            </w:pPr>
            <w:r>
              <w:rPr>
                <w:rFonts w:hint="eastAsia"/>
              </w:rPr>
              <w:t>油菜</w:t>
            </w:r>
          </w:p>
        </w:tc>
        <w:tc>
          <w:tcPr>
            <w:tcW w:w="978" w:type="dxa"/>
            <w:vAlign w:val="center"/>
          </w:tcPr>
          <w:p>
            <w:pPr>
              <w:spacing w:line="400" w:lineRule="exact"/>
            </w:pPr>
            <w:r>
              <w:rPr>
                <w:rFonts w:hint="eastAsia"/>
              </w:rPr>
              <w:t>500</w:t>
            </w:r>
          </w:p>
        </w:tc>
        <w:tc>
          <w:tcPr>
            <w:tcW w:w="709" w:type="dxa"/>
            <w:shd w:val="clear" w:color="auto" w:fill="auto"/>
            <w:vAlign w:val="center"/>
          </w:tcPr>
          <w:p>
            <w:pPr>
              <w:spacing w:line="400" w:lineRule="exact"/>
            </w:pPr>
            <w:r>
              <w:rPr>
                <w:rFonts w:hint="eastAsia"/>
              </w:rPr>
              <w:t>461</w:t>
            </w:r>
          </w:p>
        </w:tc>
        <w:tc>
          <w:tcPr>
            <w:tcW w:w="584" w:type="dxa"/>
            <w:shd w:val="clear" w:color="auto" w:fill="auto"/>
            <w:vAlign w:val="center"/>
          </w:tcPr>
          <w:p>
            <w:pPr>
              <w:spacing w:line="400" w:lineRule="exact"/>
            </w:pPr>
            <w:r>
              <w:rPr>
                <w:rFonts w:hint="eastAsia"/>
              </w:rPr>
              <w:t>440</w:t>
            </w:r>
          </w:p>
        </w:tc>
        <w:tc>
          <w:tcPr>
            <w:tcW w:w="584" w:type="dxa"/>
            <w:shd w:val="clear" w:color="auto" w:fill="auto"/>
            <w:vAlign w:val="center"/>
          </w:tcPr>
          <w:p>
            <w:pPr>
              <w:spacing w:line="400" w:lineRule="exact"/>
            </w:pPr>
            <w:r>
              <w:rPr>
                <w:rFonts w:hint="eastAsia"/>
              </w:rPr>
              <w:t>435</w:t>
            </w:r>
          </w:p>
        </w:tc>
        <w:tc>
          <w:tcPr>
            <w:tcW w:w="0" w:type="auto"/>
            <w:vAlign w:val="center"/>
          </w:tcPr>
          <w:p>
            <w:pPr>
              <w:spacing w:line="400" w:lineRule="exact"/>
              <w:jc w:val="center"/>
            </w:pPr>
            <w:r>
              <w:rPr>
                <w:rFonts w:hint="eastAsia"/>
              </w:rPr>
              <w:t>89</w:t>
            </w:r>
            <w:r>
              <w:t>±</w:t>
            </w:r>
            <w:r>
              <w:rPr>
                <w:rFonts w:hint="eastAsia"/>
              </w:rPr>
              <w:t>2.</w:t>
            </w:r>
            <w:r>
              <w:t>8</w:t>
            </w:r>
          </w:p>
        </w:tc>
        <w:tc>
          <w:tcPr>
            <w:tcW w:w="0" w:type="auto"/>
            <w:vAlign w:val="center"/>
          </w:tcPr>
          <w:p>
            <w:pPr>
              <w:spacing w:line="400" w:lineRule="exact"/>
              <w:jc w:val="center"/>
            </w:pPr>
            <w:r>
              <w:rPr>
                <w:rFonts w:hint="eastAsia"/>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spacing w:line="400" w:lineRule="exact"/>
              <w:jc w:val="center"/>
            </w:pPr>
          </w:p>
        </w:tc>
        <w:tc>
          <w:tcPr>
            <w:tcW w:w="708" w:type="dxa"/>
            <w:vMerge w:val="continue"/>
            <w:vAlign w:val="center"/>
          </w:tcPr>
          <w:p>
            <w:pPr>
              <w:spacing w:line="400" w:lineRule="exact"/>
            </w:pPr>
          </w:p>
        </w:tc>
        <w:tc>
          <w:tcPr>
            <w:tcW w:w="978" w:type="dxa"/>
            <w:vAlign w:val="center"/>
          </w:tcPr>
          <w:p>
            <w:pPr>
              <w:spacing w:line="400" w:lineRule="exact"/>
            </w:pPr>
            <w:r>
              <w:rPr>
                <w:rFonts w:hint="eastAsia"/>
              </w:rPr>
              <w:t>1000</w:t>
            </w:r>
          </w:p>
        </w:tc>
        <w:tc>
          <w:tcPr>
            <w:tcW w:w="709" w:type="dxa"/>
            <w:shd w:val="clear" w:color="auto" w:fill="auto"/>
            <w:vAlign w:val="center"/>
          </w:tcPr>
          <w:p>
            <w:pPr>
              <w:spacing w:line="400" w:lineRule="exact"/>
            </w:pPr>
            <w:r>
              <w:rPr>
                <w:rFonts w:hint="eastAsia"/>
              </w:rPr>
              <w:t>874</w:t>
            </w:r>
          </w:p>
        </w:tc>
        <w:tc>
          <w:tcPr>
            <w:tcW w:w="584" w:type="dxa"/>
            <w:shd w:val="clear" w:color="auto" w:fill="auto"/>
            <w:vAlign w:val="center"/>
          </w:tcPr>
          <w:p>
            <w:pPr>
              <w:spacing w:line="400" w:lineRule="exact"/>
            </w:pPr>
            <w:r>
              <w:rPr>
                <w:rFonts w:hint="eastAsia"/>
              </w:rPr>
              <w:t>859</w:t>
            </w:r>
          </w:p>
        </w:tc>
        <w:tc>
          <w:tcPr>
            <w:tcW w:w="584" w:type="dxa"/>
            <w:shd w:val="clear" w:color="auto" w:fill="auto"/>
            <w:vAlign w:val="center"/>
          </w:tcPr>
          <w:p>
            <w:pPr>
              <w:spacing w:line="400" w:lineRule="exact"/>
            </w:pPr>
            <w:r>
              <w:rPr>
                <w:rFonts w:hint="eastAsia"/>
              </w:rPr>
              <w:t>890</w:t>
            </w:r>
          </w:p>
        </w:tc>
        <w:tc>
          <w:tcPr>
            <w:tcW w:w="0" w:type="auto"/>
            <w:vAlign w:val="center"/>
          </w:tcPr>
          <w:p>
            <w:pPr>
              <w:spacing w:line="400" w:lineRule="exact"/>
              <w:jc w:val="center"/>
            </w:pPr>
            <w:r>
              <w:rPr>
                <w:rFonts w:hint="eastAsia"/>
              </w:rPr>
              <w:t>87</w:t>
            </w:r>
            <w:r>
              <w:t>±</w:t>
            </w:r>
            <w:r>
              <w:rPr>
                <w:rFonts w:hint="eastAsia"/>
              </w:rPr>
              <w:t>1.</w:t>
            </w:r>
            <w:r>
              <w:t>6</w:t>
            </w:r>
          </w:p>
        </w:tc>
        <w:tc>
          <w:tcPr>
            <w:tcW w:w="0" w:type="auto"/>
            <w:vAlign w:val="center"/>
          </w:tcPr>
          <w:p>
            <w:pPr>
              <w:spacing w:line="400" w:lineRule="exact"/>
              <w:jc w:val="center"/>
            </w:pPr>
            <w:r>
              <w:rPr>
                <w:rFonts w:hint="eastAsia"/>
              </w:rPr>
              <w:t>1.</w:t>
            </w:r>
            <w: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vAlign w:val="center"/>
          </w:tcPr>
          <w:p>
            <w:pPr>
              <w:spacing w:line="400" w:lineRule="exact"/>
              <w:jc w:val="center"/>
            </w:pPr>
            <w:r>
              <w:rPr>
                <w:rFonts w:hint="eastAsia"/>
              </w:rPr>
              <w:t>4</w:t>
            </w:r>
          </w:p>
        </w:tc>
        <w:tc>
          <w:tcPr>
            <w:tcW w:w="708" w:type="dxa"/>
            <w:vMerge w:val="restart"/>
            <w:vAlign w:val="center"/>
          </w:tcPr>
          <w:p>
            <w:pPr>
              <w:spacing w:line="400" w:lineRule="exact"/>
            </w:pPr>
            <w:r>
              <w:rPr>
                <w:rFonts w:hint="eastAsia"/>
              </w:rPr>
              <w:t>洋槐</w:t>
            </w:r>
          </w:p>
        </w:tc>
        <w:tc>
          <w:tcPr>
            <w:tcW w:w="978" w:type="dxa"/>
            <w:vAlign w:val="center"/>
          </w:tcPr>
          <w:p>
            <w:pPr>
              <w:spacing w:line="400" w:lineRule="exact"/>
            </w:pPr>
            <w:r>
              <w:rPr>
                <w:rFonts w:hint="eastAsia"/>
              </w:rPr>
              <w:t>500</w:t>
            </w:r>
          </w:p>
        </w:tc>
        <w:tc>
          <w:tcPr>
            <w:tcW w:w="709" w:type="dxa"/>
            <w:shd w:val="clear" w:color="auto" w:fill="auto"/>
            <w:vAlign w:val="center"/>
          </w:tcPr>
          <w:p>
            <w:pPr>
              <w:spacing w:line="400" w:lineRule="exact"/>
              <w:jc w:val="right"/>
              <w:rPr>
                <w:rFonts w:ascii="宋体" w:hAnsi="宋体" w:cs="宋体"/>
                <w:sz w:val="24"/>
              </w:rPr>
            </w:pPr>
            <w:r>
              <w:rPr>
                <w:rFonts w:hint="eastAsia"/>
              </w:rPr>
              <w:t>106</w:t>
            </w:r>
          </w:p>
        </w:tc>
        <w:tc>
          <w:tcPr>
            <w:tcW w:w="584" w:type="dxa"/>
            <w:shd w:val="clear" w:color="auto" w:fill="auto"/>
            <w:vAlign w:val="center"/>
          </w:tcPr>
          <w:p>
            <w:pPr>
              <w:spacing w:line="400" w:lineRule="exact"/>
              <w:jc w:val="right"/>
              <w:rPr>
                <w:rFonts w:ascii="宋体" w:hAnsi="宋体" w:cs="宋体"/>
                <w:sz w:val="24"/>
              </w:rPr>
            </w:pPr>
            <w:r>
              <w:rPr>
                <w:rFonts w:hint="eastAsia"/>
              </w:rPr>
              <w:t>111</w:t>
            </w:r>
          </w:p>
        </w:tc>
        <w:tc>
          <w:tcPr>
            <w:tcW w:w="584" w:type="dxa"/>
            <w:shd w:val="clear" w:color="auto" w:fill="auto"/>
            <w:vAlign w:val="center"/>
          </w:tcPr>
          <w:p>
            <w:pPr>
              <w:spacing w:line="400" w:lineRule="exact"/>
              <w:jc w:val="right"/>
              <w:rPr>
                <w:rFonts w:ascii="宋体" w:hAnsi="宋体" w:cs="宋体"/>
                <w:sz w:val="24"/>
              </w:rPr>
            </w:pPr>
            <w:r>
              <w:rPr>
                <w:rFonts w:hint="eastAsia"/>
              </w:rPr>
              <w:t>124</w:t>
            </w:r>
          </w:p>
        </w:tc>
        <w:tc>
          <w:tcPr>
            <w:tcW w:w="0" w:type="auto"/>
            <w:vAlign w:val="center"/>
          </w:tcPr>
          <w:p>
            <w:pPr>
              <w:spacing w:line="400" w:lineRule="exact"/>
              <w:jc w:val="center"/>
            </w:pPr>
            <w:r>
              <w:rPr>
                <w:rFonts w:hint="eastAsia"/>
              </w:rPr>
              <w:t>2</w:t>
            </w:r>
            <w:r>
              <w:t>3±</w:t>
            </w:r>
            <w:r>
              <w:rPr>
                <w:rFonts w:hint="eastAsia"/>
              </w:rPr>
              <w:t>1.</w:t>
            </w:r>
            <w:r>
              <w:t>9</w:t>
            </w:r>
          </w:p>
        </w:tc>
        <w:tc>
          <w:tcPr>
            <w:tcW w:w="0" w:type="auto"/>
            <w:vAlign w:val="center"/>
          </w:tcPr>
          <w:p>
            <w:pPr>
              <w:spacing w:line="400" w:lineRule="exact"/>
              <w:jc w:val="center"/>
            </w:pPr>
            <w:r>
              <w:rPr>
                <w:rFonts w:hint="eastAsia"/>
              </w:rPr>
              <w:t>8.</w:t>
            </w: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spacing w:line="400" w:lineRule="exact"/>
              <w:jc w:val="center"/>
            </w:pPr>
          </w:p>
        </w:tc>
        <w:tc>
          <w:tcPr>
            <w:tcW w:w="708" w:type="dxa"/>
            <w:vMerge w:val="continue"/>
            <w:vAlign w:val="center"/>
          </w:tcPr>
          <w:p>
            <w:pPr>
              <w:spacing w:line="400" w:lineRule="exact"/>
            </w:pPr>
          </w:p>
        </w:tc>
        <w:tc>
          <w:tcPr>
            <w:tcW w:w="978" w:type="dxa"/>
            <w:vAlign w:val="center"/>
          </w:tcPr>
          <w:p>
            <w:pPr>
              <w:spacing w:line="400" w:lineRule="exact"/>
            </w:pPr>
            <w:r>
              <w:rPr>
                <w:rFonts w:hint="eastAsia"/>
              </w:rPr>
              <w:t>1000</w:t>
            </w:r>
          </w:p>
        </w:tc>
        <w:tc>
          <w:tcPr>
            <w:tcW w:w="709" w:type="dxa"/>
            <w:shd w:val="clear" w:color="auto" w:fill="auto"/>
            <w:vAlign w:val="center"/>
          </w:tcPr>
          <w:p>
            <w:pPr>
              <w:spacing w:line="400" w:lineRule="exact"/>
              <w:jc w:val="right"/>
              <w:rPr>
                <w:rFonts w:ascii="宋体" w:hAnsi="宋体" w:cs="宋体"/>
                <w:sz w:val="24"/>
              </w:rPr>
            </w:pPr>
            <w:r>
              <w:rPr>
                <w:rFonts w:hint="eastAsia"/>
              </w:rPr>
              <w:t>209</w:t>
            </w:r>
          </w:p>
        </w:tc>
        <w:tc>
          <w:tcPr>
            <w:tcW w:w="584" w:type="dxa"/>
            <w:shd w:val="clear" w:color="auto" w:fill="auto"/>
            <w:vAlign w:val="center"/>
          </w:tcPr>
          <w:p>
            <w:pPr>
              <w:spacing w:line="400" w:lineRule="exact"/>
              <w:jc w:val="right"/>
              <w:rPr>
                <w:rFonts w:ascii="宋体" w:hAnsi="宋体" w:cs="宋体"/>
                <w:sz w:val="24"/>
              </w:rPr>
            </w:pPr>
            <w:r>
              <w:rPr>
                <w:rFonts w:hint="eastAsia"/>
              </w:rPr>
              <w:t>227</w:t>
            </w:r>
          </w:p>
        </w:tc>
        <w:tc>
          <w:tcPr>
            <w:tcW w:w="584" w:type="dxa"/>
            <w:shd w:val="clear" w:color="auto" w:fill="auto"/>
            <w:vAlign w:val="center"/>
          </w:tcPr>
          <w:p>
            <w:pPr>
              <w:spacing w:line="400" w:lineRule="exact"/>
              <w:jc w:val="right"/>
              <w:rPr>
                <w:rFonts w:ascii="宋体" w:hAnsi="宋体" w:cs="宋体"/>
                <w:sz w:val="24"/>
              </w:rPr>
            </w:pPr>
            <w:r>
              <w:rPr>
                <w:rFonts w:hint="eastAsia"/>
              </w:rPr>
              <w:t>213</w:t>
            </w:r>
          </w:p>
        </w:tc>
        <w:tc>
          <w:tcPr>
            <w:tcW w:w="0" w:type="auto"/>
            <w:vAlign w:val="center"/>
          </w:tcPr>
          <w:p>
            <w:pPr>
              <w:spacing w:line="400" w:lineRule="exact"/>
              <w:jc w:val="center"/>
            </w:pPr>
            <w:r>
              <w:rPr>
                <w:rFonts w:hint="eastAsia"/>
              </w:rPr>
              <w:t>2</w:t>
            </w:r>
            <w:r>
              <w:t>2±0.9</w:t>
            </w:r>
          </w:p>
        </w:tc>
        <w:tc>
          <w:tcPr>
            <w:tcW w:w="0" w:type="auto"/>
            <w:vAlign w:val="center"/>
          </w:tcPr>
          <w:p>
            <w:pPr>
              <w:spacing w:line="400" w:lineRule="exact"/>
              <w:jc w:val="center"/>
            </w:pPr>
            <w:r>
              <w:rPr>
                <w:rFonts w:hint="eastAsia"/>
              </w:rPr>
              <w:t>4.</w:t>
            </w: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vAlign w:val="center"/>
          </w:tcPr>
          <w:p>
            <w:pPr>
              <w:spacing w:line="400" w:lineRule="exact"/>
              <w:jc w:val="center"/>
            </w:pPr>
            <w:r>
              <w:rPr>
                <w:rFonts w:hint="eastAsia"/>
              </w:rPr>
              <w:t>5</w:t>
            </w:r>
          </w:p>
        </w:tc>
        <w:tc>
          <w:tcPr>
            <w:tcW w:w="708" w:type="dxa"/>
            <w:vMerge w:val="restart"/>
            <w:vAlign w:val="center"/>
          </w:tcPr>
          <w:p>
            <w:pPr>
              <w:spacing w:line="400" w:lineRule="exact"/>
            </w:pPr>
            <w:r>
              <w:rPr>
                <w:rFonts w:hint="eastAsia"/>
              </w:rPr>
              <w:t>洋槐</w:t>
            </w:r>
          </w:p>
        </w:tc>
        <w:tc>
          <w:tcPr>
            <w:tcW w:w="978" w:type="dxa"/>
            <w:vAlign w:val="center"/>
          </w:tcPr>
          <w:p>
            <w:pPr>
              <w:spacing w:line="400" w:lineRule="exact"/>
            </w:pPr>
            <w:r>
              <w:rPr>
                <w:rFonts w:hint="eastAsia"/>
              </w:rPr>
              <w:t>500</w:t>
            </w:r>
          </w:p>
        </w:tc>
        <w:tc>
          <w:tcPr>
            <w:tcW w:w="709" w:type="dxa"/>
            <w:shd w:val="clear" w:color="auto" w:fill="auto"/>
            <w:vAlign w:val="center"/>
          </w:tcPr>
          <w:p>
            <w:pPr>
              <w:spacing w:line="400" w:lineRule="exact"/>
              <w:jc w:val="center"/>
              <w:rPr>
                <w:color w:val="000000"/>
              </w:rPr>
            </w:pPr>
            <w:r>
              <w:rPr>
                <w:rFonts w:hint="eastAsia"/>
                <w:color w:val="000000"/>
              </w:rPr>
              <w:t>87.0</w:t>
            </w:r>
          </w:p>
        </w:tc>
        <w:tc>
          <w:tcPr>
            <w:tcW w:w="584" w:type="dxa"/>
            <w:shd w:val="clear" w:color="auto" w:fill="auto"/>
            <w:vAlign w:val="center"/>
          </w:tcPr>
          <w:p>
            <w:pPr>
              <w:spacing w:line="400" w:lineRule="exact"/>
              <w:jc w:val="center"/>
              <w:rPr>
                <w:color w:val="000000"/>
              </w:rPr>
            </w:pPr>
            <w:r>
              <w:rPr>
                <w:rFonts w:hint="eastAsia"/>
                <w:color w:val="000000"/>
              </w:rPr>
              <w:t>89.0</w:t>
            </w:r>
          </w:p>
        </w:tc>
        <w:tc>
          <w:tcPr>
            <w:tcW w:w="584" w:type="dxa"/>
            <w:shd w:val="clear" w:color="auto" w:fill="auto"/>
            <w:vAlign w:val="center"/>
          </w:tcPr>
          <w:p>
            <w:pPr>
              <w:spacing w:line="400" w:lineRule="exact"/>
              <w:jc w:val="center"/>
              <w:rPr>
                <w:color w:val="000000"/>
              </w:rPr>
            </w:pPr>
            <w:r>
              <w:rPr>
                <w:rFonts w:hint="eastAsia"/>
                <w:color w:val="000000"/>
              </w:rPr>
              <w:t>96.0</w:t>
            </w:r>
          </w:p>
        </w:tc>
        <w:tc>
          <w:tcPr>
            <w:tcW w:w="0" w:type="auto"/>
            <w:vAlign w:val="center"/>
          </w:tcPr>
          <w:p>
            <w:pPr>
              <w:spacing w:line="400" w:lineRule="exact"/>
              <w:jc w:val="center"/>
            </w:pPr>
            <w:r>
              <w:rPr>
                <w:rFonts w:hint="eastAsia"/>
              </w:rPr>
              <w:t>18</w:t>
            </w:r>
            <w:r>
              <w:t>±0.9</w:t>
            </w:r>
          </w:p>
        </w:tc>
        <w:tc>
          <w:tcPr>
            <w:tcW w:w="0" w:type="auto"/>
            <w:vAlign w:val="center"/>
          </w:tcPr>
          <w:p>
            <w:pPr>
              <w:spacing w:line="400" w:lineRule="exact"/>
              <w:jc w:val="center"/>
            </w:pPr>
            <w:r>
              <w:rPr>
                <w:rFonts w:hint="eastAsia"/>
              </w:rPr>
              <w:t>5.</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spacing w:line="400" w:lineRule="exact"/>
              <w:jc w:val="center"/>
            </w:pPr>
          </w:p>
        </w:tc>
        <w:tc>
          <w:tcPr>
            <w:tcW w:w="708" w:type="dxa"/>
            <w:vMerge w:val="continue"/>
            <w:vAlign w:val="center"/>
          </w:tcPr>
          <w:p>
            <w:pPr>
              <w:spacing w:line="400" w:lineRule="exact"/>
            </w:pPr>
          </w:p>
        </w:tc>
        <w:tc>
          <w:tcPr>
            <w:tcW w:w="978" w:type="dxa"/>
            <w:vAlign w:val="center"/>
          </w:tcPr>
          <w:p>
            <w:pPr>
              <w:spacing w:line="400" w:lineRule="exact"/>
            </w:pPr>
            <w:r>
              <w:rPr>
                <w:rFonts w:hint="eastAsia"/>
              </w:rPr>
              <w:t>1000</w:t>
            </w:r>
          </w:p>
        </w:tc>
        <w:tc>
          <w:tcPr>
            <w:tcW w:w="709" w:type="dxa"/>
            <w:shd w:val="clear" w:color="auto" w:fill="auto"/>
            <w:vAlign w:val="center"/>
          </w:tcPr>
          <w:p>
            <w:pPr>
              <w:spacing w:line="400" w:lineRule="exact"/>
              <w:rPr>
                <w:color w:val="000000"/>
              </w:rPr>
            </w:pPr>
            <w:r>
              <w:rPr>
                <w:rFonts w:hint="eastAsia"/>
                <w:color w:val="000000"/>
              </w:rPr>
              <w:t>172</w:t>
            </w:r>
          </w:p>
        </w:tc>
        <w:tc>
          <w:tcPr>
            <w:tcW w:w="584" w:type="dxa"/>
            <w:shd w:val="clear" w:color="auto" w:fill="auto"/>
            <w:vAlign w:val="center"/>
          </w:tcPr>
          <w:p>
            <w:pPr>
              <w:spacing w:line="400" w:lineRule="exact"/>
              <w:jc w:val="center"/>
              <w:rPr>
                <w:color w:val="000000"/>
              </w:rPr>
            </w:pPr>
            <w:r>
              <w:rPr>
                <w:rFonts w:hint="eastAsia"/>
                <w:color w:val="000000"/>
              </w:rPr>
              <w:t>168</w:t>
            </w:r>
          </w:p>
        </w:tc>
        <w:tc>
          <w:tcPr>
            <w:tcW w:w="584" w:type="dxa"/>
            <w:shd w:val="clear" w:color="auto" w:fill="auto"/>
            <w:vAlign w:val="center"/>
          </w:tcPr>
          <w:p>
            <w:pPr>
              <w:spacing w:line="400" w:lineRule="exact"/>
              <w:jc w:val="center"/>
              <w:rPr>
                <w:color w:val="000000"/>
              </w:rPr>
            </w:pPr>
            <w:r>
              <w:rPr>
                <w:rFonts w:hint="eastAsia"/>
                <w:color w:val="000000"/>
              </w:rPr>
              <w:t>194</w:t>
            </w:r>
          </w:p>
        </w:tc>
        <w:tc>
          <w:tcPr>
            <w:tcW w:w="0" w:type="auto"/>
            <w:vAlign w:val="center"/>
          </w:tcPr>
          <w:p>
            <w:pPr>
              <w:spacing w:line="400" w:lineRule="exact"/>
              <w:jc w:val="center"/>
            </w:pPr>
            <w:r>
              <w:rPr>
                <w:rFonts w:hint="eastAsia"/>
              </w:rPr>
              <w:t>1</w:t>
            </w:r>
            <w:r>
              <w:t>8±</w:t>
            </w:r>
            <w:r>
              <w:rPr>
                <w:rFonts w:hint="eastAsia"/>
              </w:rPr>
              <w:t>1.4</w:t>
            </w:r>
          </w:p>
        </w:tc>
        <w:tc>
          <w:tcPr>
            <w:tcW w:w="0" w:type="auto"/>
            <w:vAlign w:val="center"/>
          </w:tcPr>
          <w:p>
            <w:pPr>
              <w:spacing w:line="400" w:lineRule="exact"/>
              <w:jc w:val="center"/>
            </w:pPr>
            <w:r>
              <w:rPr>
                <w:rFonts w:hint="eastAsia"/>
              </w:rPr>
              <w:t>7.</w:t>
            </w:r>
            <w: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vAlign w:val="center"/>
          </w:tcPr>
          <w:p>
            <w:pPr>
              <w:spacing w:line="400" w:lineRule="exact"/>
              <w:jc w:val="center"/>
            </w:pPr>
            <w:r>
              <w:rPr>
                <w:rFonts w:hint="eastAsia"/>
              </w:rPr>
              <w:t>6</w:t>
            </w:r>
          </w:p>
        </w:tc>
        <w:tc>
          <w:tcPr>
            <w:tcW w:w="708" w:type="dxa"/>
            <w:vMerge w:val="restart"/>
            <w:vAlign w:val="center"/>
          </w:tcPr>
          <w:p>
            <w:pPr>
              <w:spacing w:line="400" w:lineRule="exact"/>
            </w:pPr>
            <w:r>
              <w:rPr>
                <w:rFonts w:hint="eastAsia"/>
              </w:rPr>
              <w:t>苕子</w:t>
            </w:r>
          </w:p>
        </w:tc>
        <w:tc>
          <w:tcPr>
            <w:tcW w:w="978" w:type="dxa"/>
            <w:vAlign w:val="center"/>
          </w:tcPr>
          <w:p>
            <w:pPr>
              <w:spacing w:line="400" w:lineRule="exact"/>
            </w:pPr>
            <w:r>
              <w:rPr>
                <w:rFonts w:hint="eastAsia"/>
              </w:rPr>
              <w:t>500</w:t>
            </w:r>
          </w:p>
        </w:tc>
        <w:tc>
          <w:tcPr>
            <w:tcW w:w="709" w:type="dxa"/>
            <w:shd w:val="clear" w:color="auto" w:fill="auto"/>
            <w:vAlign w:val="center"/>
          </w:tcPr>
          <w:p>
            <w:pPr>
              <w:spacing w:line="400" w:lineRule="exact"/>
              <w:jc w:val="center"/>
            </w:pPr>
            <w:r>
              <w:rPr>
                <w:rFonts w:hint="eastAsia"/>
              </w:rPr>
              <w:t>312</w:t>
            </w:r>
          </w:p>
        </w:tc>
        <w:tc>
          <w:tcPr>
            <w:tcW w:w="584" w:type="dxa"/>
            <w:shd w:val="clear" w:color="auto" w:fill="auto"/>
            <w:vAlign w:val="center"/>
          </w:tcPr>
          <w:p>
            <w:pPr>
              <w:spacing w:line="400" w:lineRule="exact"/>
              <w:jc w:val="center"/>
            </w:pPr>
            <w:r>
              <w:rPr>
                <w:rFonts w:hint="eastAsia"/>
              </w:rPr>
              <w:t>308</w:t>
            </w:r>
          </w:p>
        </w:tc>
        <w:tc>
          <w:tcPr>
            <w:tcW w:w="584" w:type="dxa"/>
            <w:shd w:val="clear" w:color="auto" w:fill="auto"/>
            <w:vAlign w:val="center"/>
          </w:tcPr>
          <w:p>
            <w:pPr>
              <w:spacing w:line="400" w:lineRule="exact"/>
              <w:jc w:val="center"/>
            </w:pPr>
            <w:r>
              <w:rPr>
                <w:rFonts w:hint="eastAsia"/>
              </w:rPr>
              <w:t>344</w:t>
            </w:r>
          </w:p>
        </w:tc>
        <w:tc>
          <w:tcPr>
            <w:tcW w:w="0" w:type="auto"/>
            <w:vAlign w:val="center"/>
          </w:tcPr>
          <w:p>
            <w:pPr>
              <w:spacing w:line="400" w:lineRule="exact"/>
              <w:jc w:val="center"/>
            </w:pPr>
            <w:r>
              <w:rPr>
                <w:rFonts w:hint="eastAsia"/>
              </w:rPr>
              <w:t>64</w:t>
            </w:r>
            <w:r>
              <w:t>±3.9</w:t>
            </w:r>
          </w:p>
        </w:tc>
        <w:tc>
          <w:tcPr>
            <w:tcW w:w="0" w:type="auto"/>
            <w:vAlign w:val="center"/>
          </w:tcPr>
          <w:p>
            <w:pPr>
              <w:spacing w:line="400" w:lineRule="exact"/>
              <w:jc w:val="center"/>
            </w:pPr>
            <w:r>
              <w:rPr>
                <w:rFonts w:hint="eastAsia"/>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spacing w:line="400" w:lineRule="exact"/>
              <w:jc w:val="center"/>
            </w:pPr>
          </w:p>
        </w:tc>
        <w:tc>
          <w:tcPr>
            <w:tcW w:w="708" w:type="dxa"/>
            <w:vMerge w:val="continue"/>
            <w:vAlign w:val="center"/>
          </w:tcPr>
          <w:p>
            <w:pPr>
              <w:spacing w:line="400" w:lineRule="exact"/>
            </w:pPr>
          </w:p>
        </w:tc>
        <w:tc>
          <w:tcPr>
            <w:tcW w:w="978" w:type="dxa"/>
            <w:vAlign w:val="center"/>
          </w:tcPr>
          <w:p>
            <w:pPr>
              <w:spacing w:line="400" w:lineRule="exact"/>
            </w:pPr>
            <w:r>
              <w:rPr>
                <w:rFonts w:hint="eastAsia"/>
              </w:rPr>
              <w:t>1000</w:t>
            </w:r>
          </w:p>
        </w:tc>
        <w:tc>
          <w:tcPr>
            <w:tcW w:w="709" w:type="dxa"/>
            <w:shd w:val="clear" w:color="auto" w:fill="auto"/>
            <w:vAlign w:val="center"/>
          </w:tcPr>
          <w:p>
            <w:pPr>
              <w:spacing w:line="400" w:lineRule="exact"/>
            </w:pPr>
            <w:r>
              <w:rPr>
                <w:rFonts w:hint="eastAsia"/>
              </w:rPr>
              <w:t>637</w:t>
            </w:r>
          </w:p>
        </w:tc>
        <w:tc>
          <w:tcPr>
            <w:tcW w:w="584" w:type="dxa"/>
            <w:shd w:val="clear" w:color="auto" w:fill="auto"/>
            <w:vAlign w:val="center"/>
          </w:tcPr>
          <w:p>
            <w:pPr>
              <w:spacing w:line="400" w:lineRule="exact"/>
            </w:pPr>
            <w:r>
              <w:rPr>
                <w:rFonts w:hint="eastAsia"/>
              </w:rPr>
              <w:t>658</w:t>
            </w:r>
          </w:p>
        </w:tc>
        <w:tc>
          <w:tcPr>
            <w:tcW w:w="584" w:type="dxa"/>
            <w:shd w:val="clear" w:color="auto" w:fill="auto"/>
            <w:vAlign w:val="center"/>
          </w:tcPr>
          <w:p>
            <w:pPr>
              <w:spacing w:line="400" w:lineRule="exact"/>
            </w:pPr>
            <w:r>
              <w:rPr>
                <w:rFonts w:hint="eastAsia"/>
              </w:rPr>
              <w:t>671</w:t>
            </w:r>
          </w:p>
        </w:tc>
        <w:tc>
          <w:tcPr>
            <w:tcW w:w="0" w:type="auto"/>
            <w:vAlign w:val="center"/>
          </w:tcPr>
          <w:p>
            <w:pPr>
              <w:spacing w:line="400" w:lineRule="exact"/>
              <w:jc w:val="center"/>
            </w:pPr>
            <w:r>
              <w:rPr>
                <w:rFonts w:hint="eastAsia"/>
              </w:rPr>
              <w:t>6</w:t>
            </w:r>
            <w:r>
              <w:t>6±</w:t>
            </w:r>
            <w:r>
              <w:rPr>
                <w:rFonts w:hint="eastAsia"/>
              </w:rPr>
              <w:t>1.7</w:t>
            </w:r>
          </w:p>
        </w:tc>
        <w:tc>
          <w:tcPr>
            <w:tcW w:w="0" w:type="auto"/>
            <w:vAlign w:val="center"/>
          </w:tcPr>
          <w:p>
            <w:pPr>
              <w:spacing w:line="400" w:lineRule="exact"/>
              <w:jc w:val="center"/>
            </w:pPr>
            <w:r>
              <w:rPr>
                <w:rFonts w:hint="eastAsia"/>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vAlign w:val="center"/>
          </w:tcPr>
          <w:p>
            <w:pPr>
              <w:spacing w:line="400" w:lineRule="exact"/>
              <w:jc w:val="center"/>
            </w:pPr>
            <w:r>
              <w:rPr>
                <w:rFonts w:hint="eastAsia"/>
              </w:rPr>
              <w:t>7</w:t>
            </w:r>
          </w:p>
        </w:tc>
        <w:tc>
          <w:tcPr>
            <w:tcW w:w="708" w:type="dxa"/>
            <w:vMerge w:val="restart"/>
            <w:vAlign w:val="center"/>
          </w:tcPr>
          <w:p>
            <w:pPr>
              <w:spacing w:line="400" w:lineRule="exact"/>
            </w:pPr>
            <w:r>
              <w:rPr>
                <w:rFonts w:hint="eastAsia"/>
              </w:rPr>
              <w:t>党参</w:t>
            </w:r>
          </w:p>
        </w:tc>
        <w:tc>
          <w:tcPr>
            <w:tcW w:w="978" w:type="dxa"/>
            <w:vAlign w:val="center"/>
          </w:tcPr>
          <w:p>
            <w:pPr>
              <w:spacing w:line="400" w:lineRule="exact"/>
            </w:pPr>
            <w:r>
              <w:rPr>
                <w:rFonts w:hint="eastAsia"/>
              </w:rPr>
              <w:t>500</w:t>
            </w:r>
          </w:p>
        </w:tc>
        <w:tc>
          <w:tcPr>
            <w:tcW w:w="709" w:type="dxa"/>
            <w:shd w:val="clear" w:color="auto" w:fill="auto"/>
            <w:vAlign w:val="center"/>
          </w:tcPr>
          <w:p>
            <w:pPr>
              <w:spacing w:line="400" w:lineRule="exact"/>
            </w:pPr>
            <w:r>
              <w:rPr>
                <w:rFonts w:hint="eastAsia"/>
              </w:rPr>
              <w:t>212</w:t>
            </w:r>
          </w:p>
        </w:tc>
        <w:tc>
          <w:tcPr>
            <w:tcW w:w="584" w:type="dxa"/>
            <w:shd w:val="clear" w:color="auto" w:fill="auto"/>
            <w:vAlign w:val="center"/>
          </w:tcPr>
          <w:p>
            <w:pPr>
              <w:spacing w:line="400" w:lineRule="exact"/>
            </w:pPr>
            <w:r>
              <w:rPr>
                <w:rFonts w:hint="eastAsia"/>
              </w:rPr>
              <w:t>234</w:t>
            </w:r>
          </w:p>
        </w:tc>
        <w:tc>
          <w:tcPr>
            <w:tcW w:w="584" w:type="dxa"/>
            <w:shd w:val="clear" w:color="auto" w:fill="auto"/>
            <w:vAlign w:val="center"/>
          </w:tcPr>
          <w:p>
            <w:pPr>
              <w:spacing w:line="400" w:lineRule="exact"/>
            </w:pPr>
            <w:r>
              <w:rPr>
                <w:rFonts w:hint="eastAsia"/>
              </w:rPr>
              <w:t>218</w:t>
            </w:r>
          </w:p>
        </w:tc>
        <w:tc>
          <w:tcPr>
            <w:tcW w:w="0" w:type="auto"/>
            <w:vAlign w:val="center"/>
          </w:tcPr>
          <w:p>
            <w:pPr>
              <w:spacing w:line="400" w:lineRule="exact"/>
              <w:jc w:val="center"/>
            </w:pPr>
            <w:r>
              <w:rPr>
                <w:rFonts w:hint="eastAsia"/>
              </w:rPr>
              <w:t>44</w:t>
            </w:r>
            <w:r>
              <w:t>±</w:t>
            </w:r>
            <w:r>
              <w:rPr>
                <w:rFonts w:hint="eastAsia"/>
              </w:rPr>
              <w:t>2.</w:t>
            </w:r>
            <w:r>
              <w:t>3</w:t>
            </w:r>
          </w:p>
        </w:tc>
        <w:tc>
          <w:tcPr>
            <w:tcW w:w="0" w:type="auto"/>
            <w:vAlign w:val="center"/>
          </w:tcPr>
          <w:p>
            <w:pPr>
              <w:spacing w:line="400" w:lineRule="exact"/>
              <w:jc w:val="center"/>
            </w:pPr>
            <w:r>
              <w:rPr>
                <w:rFonts w:hint="eastAsia"/>
              </w:rPr>
              <w:t>5.</w:t>
            </w: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spacing w:line="400" w:lineRule="exact"/>
              <w:jc w:val="center"/>
            </w:pPr>
          </w:p>
        </w:tc>
        <w:tc>
          <w:tcPr>
            <w:tcW w:w="708" w:type="dxa"/>
            <w:vMerge w:val="continue"/>
            <w:vAlign w:val="center"/>
          </w:tcPr>
          <w:p>
            <w:pPr>
              <w:spacing w:line="400" w:lineRule="exact"/>
            </w:pPr>
          </w:p>
        </w:tc>
        <w:tc>
          <w:tcPr>
            <w:tcW w:w="978" w:type="dxa"/>
            <w:vAlign w:val="center"/>
          </w:tcPr>
          <w:p>
            <w:pPr>
              <w:spacing w:line="400" w:lineRule="exact"/>
            </w:pPr>
            <w:r>
              <w:rPr>
                <w:rFonts w:hint="eastAsia"/>
              </w:rPr>
              <w:t>1000</w:t>
            </w:r>
          </w:p>
        </w:tc>
        <w:tc>
          <w:tcPr>
            <w:tcW w:w="709" w:type="dxa"/>
            <w:shd w:val="clear" w:color="auto" w:fill="auto"/>
            <w:vAlign w:val="center"/>
          </w:tcPr>
          <w:p>
            <w:pPr>
              <w:spacing w:line="400" w:lineRule="exact"/>
            </w:pPr>
            <w:r>
              <w:rPr>
                <w:rFonts w:hint="eastAsia"/>
              </w:rPr>
              <w:t>427</w:t>
            </w:r>
          </w:p>
        </w:tc>
        <w:tc>
          <w:tcPr>
            <w:tcW w:w="584" w:type="dxa"/>
            <w:shd w:val="clear" w:color="auto" w:fill="auto"/>
            <w:vAlign w:val="center"/>
          </w:tcPr>
          <w:p>
            <w:pPr>
              <w:spacing w:line="400" w:lineRule="exact"/>
            </w:pPr>
            <w:r>
              <w:rPr>
                <w:rFonts w:hint="eastAsia"/>
              </w:rPr>
              <w:t>436</w:t>
            </w:r>
          </w:p>
        </w:tc>
        <w:tc>
          <w:tcPr>
            <w:tcW w:w="584" w:type="dxa"/>
            <w:shd w:val="clear" w:color="auto" w:fill="auto"/>
            <w:vAlign w:val="center"/>
          </w:tcPr>
          <w:p>
            <w:pPr>
              <w:spacing w:line="400" w:lineRule="exact"/>
            </w:pPr>
            <w:r>
              <w:rPr>
                <w:rFonts w:hint="eastAsia"/>
              </w:rPr>
              <w:t>451</w:t>
            </w:r>
          </w:p>
        </w:tc>
        <w:tc>
          <w:tcPr>
            <w:tcW w:w="0" w:type="auto"/>
            <w:vAlign w:val="center"/>
          </w:tcPr>
          <w:p>
            <w:pPr>
              <w:spacing w:line="400" w:lineRule="exact"/>
              <w:jc w:val="center"/>
            </w:pPr>
            <w:r>
              <w:rPr>
                <w:rFonts w:hint="eastAsia"/>
              </w:rPr>
              <w:t>44</w:t>
            </w:r>
            <w:r>
              <w:t>±1.2</w:t>
            </w:r>
          </w:p>
        </w:tc>
        <w:tc>
          <w:tcPr>
            <w:tcW w:w="0" w:type="auto"/>
            <w:vAlign w:val="center"/>
          </w:tcPr>
          <w:p>
            <w:pPr>
              <w:spacing w:line="400" w:lineRule="exact"/>
              <w:jc w:val="center"/>
            </w:pPr>
            <w: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vAlign w:val="center"/>
          </w:tcPr>
          <w:p>
            <w:pPr>
              <w:spacing w:line="400" w:lineRule="exact"/>
              <w:jc w:val="center"/>
            </w:pPr>
            <w:r>
              <w:rPr>
                <w:rFonts w:hint="eastAsia"/>
              </w:rPr>
              <w:t>8</w:t>
            </w:r>
          </w:p>
        </w:tc>
        <w:tc>
          <w:tcPr>
            <w:tcW w:w="708" w:type="dxa"/>
            <w:vMerge w:val="restart"/>
            <w:vAlign w:val="center"/>
          </w:tcPr>
          <w:p>
            <w:pPr>
              <w:spacing w:line="400" w:lineRule="exact"/>
            </w:pPr>
            <w:r>
              <w:rPr>
                <w:rFonts w:hint="eastAsia"/>
              </w:rPr>
              <w:t>枣花</w:t>
            </w:r>
          </w:p>
        </w:tc>
        <w:tc>
          <w:tcPr>
            <w:tcW w:w="978" w:type="dxa"/>
            <w:vAlign w:val="center"/>
          </w:tcPr>
          <w:p>
            <w:pPr>
              <w:spacing w:line="400" w:lineRule="exact"/>
            </w:pPr>
            <w:r>
              <w:rPr>
                <w:rFonts w:hint="eastAsia"/>
              </w:rPr>
              <w:t>500</w:t>
            </w:r>
          </w:p>
        </w:tc>
        <w:tc>
          <w:tcPr>
            <w:tcW w:w="709" w:type="dxa"/>
            <w:shd w:val="clear" w:color="auto" w:fill="auto"/>
            <w:vAlign w:val="center"/>
          </w:tcPr>
          <w:p>
            <w:pPr>
              <w:spacing w:line="400" w:lineRule="exact"/>
            </w:pPr>
            <w:r>
              <w:rPr>
                <w:rFonts w:hint="eastAsia"/>
              </w:rPr>
              <w:t>357</w:t>
            </w:r>
          </w:p>
        </w:tc>
        <w:tc>
          <w:tcPr>
            <w:tcW w:w="584" w:type="dxa"/>
            <w:shd w:val="clear" w:color="auto" w:fill="auto"/>
            <w:vAlign w:val="center"/>
          </w:tcPr>
          <w:p>
            <w:pPr>
              <w:spacing w:line="400" w:lineRule="exact"/>
            </w:pPr>
            <w:r>
              <w:rPr>
                <w:rFonts w:hint="eastAsia"/>
              </w:rPr>
              <w:t>341</w:t>
            </w:r>
          </w:p>
        </w:tc>
        <w:tc>
          <w:tcPr>
            <w:tcW w:w="584" w:type="dxa"/>
            <w:shd w:val="clear" w:color="auto" w:fill="auto"/>
            <w:vAlign w:val="center"/>
          </w:tcPr>
          <w:p>
            <w:pPr>
              <w:spacing w:line="400" w:lineRule="exact"/>
            </w:pPr>
            <w:r>
              <w:rPr>
                <w:rFonts w:hint="eastAsia"/>
              </w:rPr>
              <w:t>369</w:t>
            </w:r>
          </w:p>
        </w:tc>
        <w:tc>
          <w:tcPr>
            <w:tcW w:w="0" w:type="auto"/>
            <w:vAlign w:val="center"/>
          </w:tcPr>
          <w:p>
            <w:pPr>
              <w:spacing w:line="400" w:lineRule="exact"/>
              <w:jc w:val="center"/>
            </w:pPr>
            <w:r>
              <w:rPr>
                <w:rFonts w:hint="eastAsia"/>
              </w:rPr>
              <w:t xml:space="preserve"> 71</w:t>
            </w:r>
            <w:r>
              <w:t>±</w:t>
            </w:r>
            <w:r>
              <w:rPr>
                <w:rFonts w:hint="eastAsia"/>
              </w:rPr>
              <w:t>2.8</w:t>
            </w:r>
          </w:p>
        </w:tc>
        <w:tc>
          <w:tcPr>
            <w:tcW w:w="0" w:type="auto"/>
            <w:vAlign w:val="center"/>
          </w:tcPr>
          <w:p>
            <w:pPr>
              <w:spacing w:line="400" w:lineRule="exact"/>
              <w:jc w:val="center"/>
            </w:pPr>
            <w:r>
              <w:rPr>
                <w:rFonts w:hint="eastAsia"/>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spacing w:line="400" w:lineRule="exact"/>
              <w:jc w:val="center"/>
            </w:pPr>
          </w:p>
        </w:tc>
        <w:tc>
          <w:tcPr>
            <w:tcW w:w="708" w:type="dxa"/>
            <w:vMerge w:val="continue"/>
            <w:vAlign w:val="center"/>
          </w:tcPr>
          <w:p>
            <w:pPr>
              <w:spacing w:line="400" w:lineRule="exact"/>
            </w:pPr>
          </w:p>
        </w:tc>
        <w:tc>
          <w:tcPr>
            <w:tcW w:w="978" w:type="dxa"/>
            <w:vAlign w:val="center"/>
          </w:tcPr>
          <w:p>
            <w:pPr>
              <w:spacing w:line="400" w:lineRule="exact"/>
            </w:pPr>
            <w:r>
              <w:rPr>
                <w:rFonts w:hint="eastAsia"/>
              </w:rPr>
              <w:t>1000</w:t>
            </w:r>
          </w:p>
        </w:tc>
        <w:tc>
          <w:tcPr>
            <w:tcW w:w="709" w:type="dxa"/>
            <w:shd w:val="clear" w:color="auto" w:fill="auto"/>
            <w:vAlign w:val="center"/>
          </w:tcPr>
          <w:p>
            <w:pPr>
              <w:spacing w:line="400" w:lineRule="exact"/>
            </w:pPr>
            <w:r>
              <w:rPr>
                <w:rFonts w:hint="eastAsia"/>
              </w:rPr>
              <w:t>702</w:t>
            </w:r>
          </w:p>
        </w:tc>
        <w:tc>
          <w:tcPr>
            <w:tcW w:w="584" w:type="dxa"/>
            <w:shd w:val="clear" w:color="auto" w:fill="auto"/>
            <w:vAlign w:val="center"/>
          </w:tcPr>
          <w:p>
            <w:pPr>
              <w:spacing w:line="400" w:lineRule="exact"/>
            </w:pPr>
            <w:r>
              <w:rPr>
                <w:rFonts w:hint="eastAsia"/>
              </w:rPr>
              <w:t>698</w:t>
            </w:r>
          </w:p>
        </w:tc>
        <w:tc>
          <w:tcPr>
            <w:tcW w:w="584" w:type="dxa"/>
            <w:shd w:val="clear" w:color="auto" w:fill="auto"/>
            <w:vAlign w:val="center"/>
          </w:tcPr>
          <w:p>
            <w:pPr>
              <w:spacing w:line="400" w:lineRule="exact"/>
            </w:pPr>
            <w:r>
              <w:rPr>
                <w:rFonts w:hint="eastAsia"/>
              </w:rPr>
              <w:t>744</w:t>
            </w:r>
          </w:p>
        </w:tc>
        <w:tc>
          <w:tcPr>
            <w:tcW w:w="0" w:type="auto"/>
            <w:vAlign w:val="center"/>
          </w:tcPr>
          <w:p>
            <w:pPr>
              <w:spacing w:line="400" w:lineRule="exact"/>
              <w:jc w:val="center"/>
            </w:pPr>
            <w:r>
              <w:rPr>
                <w:rFonts w:hint="eastAsia"/>
              </w:rPr>
              <w:t>71</w:t>
            </w:r>
            <w:r>
              <w:t>±</w:t>
            </w:r>
            <w:r>
              <w:rPr>
                <w:rFonts w:hint="eastAsia"/>
              </w:rPr>
              <w:t>2.5</w:t>
            </w:r>
          </w:p>
        </w:tc>
        <w:tc>
          <w:tcPr>
            <w:tcW w:w="0" w:type="auto"/>
            <w:vAlign w:val="center"/>
          </w:tcPr>
          <w:p>
            <w:pPr>
              <w:spacing w:line="400" w:lineRule="exact"/>
              <w:jc w:val="center"/>
            </w:pPr>
            <w:r>
              <w:rPr>
                <w:rFonts w:hint="eastAsia"/>
              </w:rPr>
              <w:t>3.</w:t>
            </w: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vAlign w:val="center"/>
          </w:tcPr>
          <w:p>
            <w:pPr>
              <w:spacing w:line="400" w:lineRule="exact"/>
              <w:jc w:val="center"/>
            </w:pPr>
            <w:r>
              <w:rPr>
                <w:rFonts w:hint="eastAsia"/>
              </w:rPr>
              <w:t>9</w:t>
            </w:r>
          </w:p>
        </w:tc>
        <w:tc>
          <w:tcPr>
            <w:tcW w:w="708" w:type="dxa"/>
            <w:vMerge w:val="restart"/>
            <w:vAlign w:val="center"/>
          </w:tcPr>
          <w:p>
            <w:pPr>
              <w:spacing w:line="400" w:lineRule="exact"/>
            </w:pPr>
            <w:r>
              <w:rPr>
                <w:rFonts w:hint="eastAsia"/>
              </w:rPr>
              <w:t>未知</w:t>
            </w:r>
          </w:p>
        </w:tc>
        <w:tc>
          <w:tcPr>
            <w:tcW w:w="978" w:type="dxa"/>
            <w:vAlign w:val="center"/>
          </w:tcPr>
          <w:p>
            <w:pPr>
              <w:spacing w:line="400" w:lineRule="exact"/>
            </w:pPr>
            <w:r>
              <w:rPr>
                <w:rFonts w:hint="eastAsia"/>
              </w:rPr>
              <w:t>500</w:t>
            </w:r>
          </w:p>
        </w:tc>
        <w:tc>
          <w:tcPr>
            <w:tcW w:w="709" w:type="dxa"/>
            <w:shd w:val="clear" w:color="auto" w:fill="auto"/>
            <w:vAlign w:val="center"/>
          </w:tcPr>
          <w:p>
            <w:pPr>
              <w:spacing w:line="400" w:lineRule="exact"/>
            </w:pPr>
            <w:r>
              <w:rPr>
                <w:rFonts w:hint="eastAsia"/>
              </w:rPr>
              <w:t>351</w:t>
            </w:r>
          </w:p>
        </w:tc>
        <w:tc>
          <w:tcPr>
            <w:tcW w:w="584" w:type="dxa"/>
            <w:shd w:val="clear" w:color="auto" w:fill="auto"/>
            <w:vAlign w:val="center"/>
          </w:tcPr>
          <w:p>
            <w:pPr>
              <w:spacing w:line="400" w:lineRule="exact"/>
            </w:pPr>
            <w:r>
              <w:rPr>
                <w:rFonts w:hint="eastAsia"/>
              </w:rPr>
              <w:t>367</w:t>
            </w:r>
          </w:p>
        </w:tc>
        <w:tc>
          <w:tcPr>
            <w:tcW w:w="584" w:type="dxa"/>
            <w:shd w:val="clear" w:color="auto" w:fill="auto"/>
            <w:vAlign w:val="center"/>
          </w:tcPr>
          <w:p>
            <w:pPr>
              <w:spacing w:line="400" w:lineRule="exact"/>
            </w:pPr>
            <w:r>
              <w:rPr>
                <w:rFonts w:hint="eastAsia"/>
              </w:rPr>
              <w:t>348</w:t>
            </w:r>
          </w:p>
        </w:tc>
        <w:tc>
          <w:tcPr>
            <w:tcW w:w="0" w:type="auto"/>
            <w:vAlign w:val="center"/>
          </w:tcPr>
          <w:p>
            <w:pPr>
              <w:spacing w:line="400" w:lineRule="exact"/>
              <w:jc w:val="center"/>
            </w:pPr>
            <w:r>
              <w:rPr>
                <w:rFonts w:hint="eastAsia"/>
              </w:rPr>
              <w:t>71</w:t>
            </w:r>
            <w:r>
              <w:t>±</w:t>
            </w:r>
            <w:r>
              <w:rPr>
                <w:rFonts w:hint="eastAsia"/>
              </w:rPr>
              <w:t>2.0</w:t>
            </w:r>
          </w:p>
        </w:tc>
        <w:tc>
          <w:tcPr>
            <w:tcW w:w="0" w:type="auto"/>
            <w:vAlign w:val="center"/>
          </w:tcPr>
          <w:p>
            <w:pPr>
              <w:spacing w:line="400" w:lineRule="exact"/>
              <w:jc w:val="center"/>
            </w:pPr>
            <w:r>
              <w:rPr>
                <w:rFonts w:hint="eastAsia"/>
              </w:rPr>
              <w:t>2.</w:t>
            </w:r>
            <w: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spacing w:line="400" w:lineRule="exact"/>
              <w:jc w:val="center"/>
            </w:pPr>
          </w:p>
        </w:tc>
        <w:tc>
          <w:tcPr>
            <w:tcW w:w="708" w:type="dxa"/>
            <w:vMerge w:val="continue"/>
            <w:vAlign w:val="center"/>
          </w:tcPr>
          <w:p>
            <w:pPr>
              <w:spacing w:line="400" w:lineRule="exact"/>
            </w:pPr>
          </w:p>
        </w:tc>
        <w:tc>
          <w:tcPr>
            <w:tcW w:w="978" w:type="dxa"/>
            <w:vAlign w:val="center"/>
          </w:tcPr>
          <w:p>
            <w:pPr>
              <w:spacing w:line="400" w:lineRule="exact"/>
            </w:pPr>
            <w:r>
              <w:rPr>
                <w:rFonts w:hint="eastAsia"/>
              </w:rPr>
              <w:t>1000</w:t>
            </w:r>
          </w:p>
        </w:tc>
        <w:tc>
          <w:tcPr>
            <w:tcW w:w="709" w:type="dxa"/>
            <w:shd w:val="clear" w:color="auto" w:fill="auto"/>
            <w:vAlign w:val="center"/>
          </w:tcPr>
          <w:p>
            <w:pPr>
              <w:spacing w:line="400" w:lineRule="exact"/>
            </w:pPr>
            <w:r>
              <w:rPr>
                <w:rFonts w:hint="eastAsia"/>
              </w:rPr>
              <w:t>712</w:t>
            </w:r>
          </w:p>
        </w:tc>
        <w:tc>
          <w:tcPr>
            <w:tcW w:w="584" w:type="dxa"/>
            <w:shd w:val="clear" w:color="auto" w:fill="auto"/>
            <w:vAlign w:val="center"/>
          </w:tcPr>
          <w:p>
            <w:pPr>
              <w:spacing w:line="400" w:lineRule="exact"/>
            </w:pPr>
            <w:r>
              <w:rPr>
                <w:rFonts w:hint="eastAsia"/>
              </w:rPr>
              <w:t>758</w:t>
            </w:r>
          </w:p>
        </w:tc>
        <w:tc>
          <w:tcPr>
            <w:tcW w:w="584" w:type="dxa"/>
            <w:shd w:val="clear" w:color="auto" w:fill="auto"/>
            <w:vAlign w:val="center"/>
          </w:tcPr>
          <w:p>
            <w:pPr>
              <w:spacing w:line="400" w:lineRule="exact"/>
            </w:pPr>
            <w:r>
              <w:rPr>
                <w:rFonts w:hint="eastAsia"/>
              </w:rPr>
              <w:t>703</w:t>
            </w:r>
          </w:p>
        </w:tc>
        <w:tc>
          <w:tcPr>
            <w:tcW w:w="0" w:type="auto"/>
            <w:vAlign w:val="center"/>
          </w:tcPr>
          <w:p>
            <w:pPr>
              <w:spacing w:line="400" w:lineRule="exact"/>
              <w:jc w:val="center"/>
            </w:pPr>
            <w:r>
              <w:rPr>
                <w:rFonts w:hint="eastAsia"/>
              </w:rPr>
              <w:t>72</w:t>
            </w:r>
            <w:r>
              <w:t>±3.0</w:t>
            </w:r>
          </w:p>
        </w:tc>
        <w:tc>
          <w:tcPr>
            <w:tcW w:w="0" w:type="auto"/>
            <w:vAlign w:val="center"/>
          </w:tcPr>
          <w:p>
            <w:pPr>
              <w:spacing w:line="400" w:lineRule="exact"/>
              <w:jc w:val="center"/>
            </w:pPr>
            <w:r>
              <w:rPr>
                <w:rFonts w:hint="eastAsia"/>
              </w:rPr>
              <w:t>4.</w:t>
            </w: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vAlign w:val="center"/>
          </w:tcPr>
          <w:p>
            <w:pPr>
              <w:spacing w:line="400" w:lineRule="exact"/>
              <w:jc w:val="center"/>
            </w:pPr>
            <w:r>
              <w:rPr>
                <w:rFonts w:hint="eastAsia"/>
              </w:rPr>
              <w:t>10</w:t>
            </w:r>
          </w:p>
        </w:tc>
        <w:tc>
          <w:tcPr>
            <w:tcW w:w="708" w:type="dxa"/>
            <w:vMerge w:val="restart"/>
            <w:vAlign w:val="center"/>
          </w:tcPr>
          <w:p>
            <w:pPr>
              <w:spacing w:line="400" w:lineRule="exact"/>
            </w:pPr>
            <w:r>
              <w:rPr>
                <w:rFonts w:hint="eastAsia"/>
              </w:rPr>
              <w:t>未知</w:t>
            </w:r>
          </w:p>
        </w:tc>
        <w:tc>
          <w:tcPr>
            <w:tcW w:w="978" w:type="dxa"/>
            <w:vAlign w:val="center"/>
          </w:tcPr>
          <w:p>
            <w:pPr>
              <w:spacing w:line="400" w:lineRule="exact"/>
            </w:pPr>
            <w:r>
              <w:rPr>
                <w:rFonts w:hint="eastAsia"/>
              </w:rPr>
              <w:t>500</w:t>
            </w:r>
          </w:p>
        </w:tc>
        <w:tc>
          <w:tcPr>
            <w:tcW w:w="709" w:type="dxa"/>
            <w:shd w:val="clear" w:color="auto" w:fill="auto"/>
            <w:vAlign w:val="center"/>
          </w:tcPr>
          <w:p>
            <w:pPr>
              <w:spacing w:line="400" w:lineRule="exact"/>
            </w:pPr>
            <w:r>
              <w:rPr>
                <w:rFonts w:hint="eastAsia"/>
              </w:rPr>
              <w:t>0</w:t>
            </w:r>
          </w:p>
        </w:tc>
        <w:tc>
          <w:tcPr>
            <w:tcW w:w="584" w:type="dxa"/>
            <w:shd w:val="clear" w:color="auto" w:fill="auto"/>
            <w:vAlign w:val="center"/>
          </w:tcPr>
          <w:p>
            <w:pPr>
              <w:spacing w:line="400" w:lineRule="exact"/>
            </w:pPr>
            <w:r>
              <w:rPr>
                <w:rFonts w:hint="eastAsia"/>
              </w:rPr>
              <w:t>0</w:t>
            </w:r>
          </w:p>
        </w:tc>
        <w:tc>
          <w:tcPr>
            <w:tcW w:w="584" w:type="dxa"/>
            <w:shd w:val="clear" w:color="auto" w:fill="auto"/>
            <w:vAlign w:val="center"/>
          </w:tcPr>
          <w:p>
            <w:pPr>
              <w:spacing w:line="400" w:lineRule="exact"/>
            </w:pPr>
            <w:r>
              <w:rPr>
                <w:rFonts w:hint="eastAsia"/>
              </w:rPr>
              <w:t>0</w:t>
            </w:r>
          </w:p>
        </w:tc>
        <w:tc>
          <w:tcPr>
            <w:tcW w:w="0" w:type="auto"/>
            <w:vAlign w:val="center"/>
          </w:tcPr>
          <w:p>
            <w:pPr>
              <w:spacing w:line="400" w:lineRule="exact"/>
              <w:jc w:val="center"/>
            </w:pPr>
            <w:r>
              <w:rPr>
                <w:rFonts w:hint="eastAsia"/>
              </w:rPr>
              <w:t>/</w:t>
            </w:r>
          </w:p>
        </w:tc>
        <w:tc>
          <w:tcPr>
            <w:tcW w:w="0" w:type="auto"/>
            <w:vAlign w:val="center"/>
          </w:tcPr>
          <w:p>
            <w:pPr>
              <w:spacing w:line="400" w:lineRule="exact"/>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spacing w:line="400" w:lineRule="exact"/>
            </w:pPr>
          </w:p>
        </w:tc>
        <w:tc>
          <w:tcPr>
            <w:tcW w:w="708" w:type="dxa"/>
            <w:vMerge w:val="continue"/>
            <w:vAlign w:val="center"/>
          </w:tcPr>
          <w:p>
            <w:pPr>
              <w:spacing w:line="400" w:lineRule="exact"/>
            </w:pPr>
          </w:p>
        </w:tc>
        <w:tc>
          <w:tcPr>
            <w:tcW w:w="978" w:type="dxa"/>
            <w:vAlign w:val="center"/>
          </w:tcPr>
          <w:p>
            <w:pPr>
              <w:spacing w:line="400" w:lineRule="exact"/>
            </w:pPr>
            <w:r>
              <w:rPr>
                <w:rFonts w:hint="eastAsia"/>
              </w:rPr>
              <w:t>1000</w:t>
            </w:r>
          </w:p>
        </w:tc>
        <w:tc>
          <w:tcPr>
            <w:tcW w:w="709" w:type="dxa"/>
            <w:shd w:val="clear" w:color="auto" w:fill="auto"/>
            <w:vAlign w:val="center"/>
          </w:tcPr>
          <w:p>
            <w:pPr>
              <w:spacing w:line="400" w:lineRule="exact"/>
            </w:pPr>
            <w:r>
              <w:rPr>
                <w:rFonts w:hint="eastAsia"/>
              </w:rPr>
              <w:t>0</w:t>
            </w:r>
          </w:p>
        </w:tc>
        <w:tc>
          <w:tcPr>
            <w:tcW w:w="584" w:type="dxa"/>
            <w:shd w:val="clear" w:color="auto" w:fill="auto"/>
            <w:vAlign w:val="center"/>
          </w:tcPr>
          <w:p>
            <w:pPr>
              <w:spacing w:line="400" w:lineRule="exact"/>
            </w:pPr>
            <w:r>
              <w:rPr>
                <w:rFonts w:hint="eastAsia"/>
              </w:rPr>
              <w:t>0</w:t>
            </w:r>
          </w:p>
        </w:tc>
        <w:tc>
          <w:tcPr>
            <w:tcW w:w="584" w:type="dxa"/>
            <w:shd w:val="clear" w:color="auto" w:fill="auto"/>
            <w:vAlign w:val="center"/>
          </w:tcPr>
          <w:p>
            <w:pPr>
              <w:spacing w:line="400" w:lineRule="exact"/>
            </w:pPr>
            <w:r>
              <w:rPr>
                <w:rFonts w:hint="eastAsia"/>
              </w:rPr>
              <w:t>0</w:t>
            </w:r>
          </w:p>
        </w:tc>
        <w:tc>
          <w:tcPr>
            <w:tcW w:w="0" w:type="auto"/>
            <w:vAlign w:val="center"/>
          </w:tcPr>
          <w:p>
            <w:pPr>
              <w:spacing w:line="400" w:lineRule="exact"/>
              <w:jc w:val="center"/>
            </w:pPr>
            <w:r>
              <w:rPr>
                <w:rFonts w:hint="eastAsia"/>
              </w:rPr>
              <w:t>/</w:t>
            </w:r>
          </w:p>
        </w:tc>
        <w:tc>
          <w:tcPr>
            <w:tcW w:w="0" w:type="auto"/>
            <w:vAlign w:val="center"/>
          </w:tcPr>
          <w:p>
            <w:pPr>
              <w:spacing w:line="400" w:lineRule="exact"/>
              <w:jc w:val="center"/>
            </w:pPr>
            <w:r>
              <w:rPr>
                <w:rFonts w:hint="eastAsia"/>
              </w:rPr>
              <w:t>/</w:t>
            </w:r>
          </w:p>
        </w:tc>
      </w:tr>
    </w:tbl>
    <w:p>
      <w:pPr>
        <w:spacing w:line="360" w:lineRule="auto"/>
        <w:ind w:firstLine="480" w:firstLineChars="200"/>
        <w:rPr>
          <w:rFonts w:ascii="黑体" w:eastAsia="黑体"/>
          <w:sz w:val="24"/>
        </w:rPr>
      </w:pPr>
      <w:r>
        <w:rPr>
          <w:rFonts w:ascii="黑体" w:eastAsia="黑体"/>
          <w:sz w:val="24"/>
        </w:rPr>
        <w:t>2.6.2</w:t>
      </w:r>
      <w:r>
        <w:rPr>
          <w:rFonts w:hint="eastAsia" w:ascii="黑体" w:eastAsia="黑体"/>
          <w:sz w:val="24"/>
        </w:rPr>
        <w:t>方法的再现性</w:t>
      </w:r>
    </w:p>
    <w:p>
      <w:pPr>
        <w:spacing w:line="360" w:lineRule="auto"/>
        <w:ind w:firstLine="480" w:firstLineChars="200"/>
        <w:rPr>
          <w:sz w:val="24"/>
        </w:rPr>
      </w:pPr>
      <w:r>
        <w:rPr>
          <w:rFonts w:hint="eastAsia"/>
          <w:sz w:val="24"/>
        </w:rPr>
        <w:t>取10个样品，由相同人员在不同时间分别检测3次，计算该方法的组间相对标准偏差，结果见表</w:t>
      </w:r>
      <w:r>
        <w:rPr>
          <w:sz w:val="24"/>
        </w:rPr>
        <w:t>5</w:t>
      </w:r>
      <w:r>
        <w:rPr>
          <w:rFonts w:hint="eastAsia"/>
          <w:sz w:val="24"/>
        </w:rPr>
        <w:t>。由表</w:t>
      </w:r>
      <w:r>
        <w:rPr>
          <w:sz w:val="24"/>
        </w:rPr>
        <w:t>5</w:t>
      </w:r>
      <w:r>
        <w:rPr>
          <w:rFonts w:hint="eastAsia"/>
          <w:sz w:val="24"/>
        </w:rPr>
        <w:t>可知该方法的重现性相对标准偏差在1.6-9.</w:t>
      </w:r>
      <w:r>
        <w:rPr>
          <w:sz w:val="24"/>
        </w:rPr>
        <w:t>1</w:t>
      </w:r>
      <w:r>
        <w:rPr>
          <w:rFonts w:hint="eastAsia"/>
          <w:sz w:val="24"/>
        </w:rPr>
        <w:t>%之间。</w:t>
      </w:r>
    </w:p>
    <w:p>
      <w:pPr>
        <w:spacing w:line="360" w:lineRule="auto"/>
        <w:ind w:left="920"/>
        <w:jc w:val="center"/>
        <w:rPr>
          <w:b/>
          <w:bCs/>
        </w:rPr>
      </w:pPr>
      <w:r>
        <w:rPr>
          <w:rFonts w:hint="eastAsia"/>
          <w:b/>
          <w:bCs/>
        </w:rPr>
        <w:t>表</w:t>
      </w:r>
      <w:r>
        <w:rPr>
          <w:b/>
          <w:bCs/>
        </w:rPr>
        <w:t>5</w:t>
      </w:r>
      <w:r>
        <w:rPr>
          <w:rFonts w:hint="eastAsia"/>
          <w:b/>
          <w:bCs/>
        </w:rPr>
        <w:t>蜂蜜中花粉相对含量重现性测定结果</w:t>
      </w:r>
    </w:p>
    <w:tbl>
      <w:tblPr>
        <w:tblStyle w:val="12"/>
        <w:tblW w:w="5000"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
        <w:gridCol w:w="728"/>
        <w:gridCol w:w="876"/>
        <w:gridCol w:w="1309"/>
        <w:gridCol w:w="1052"/>
        <w:gridCol w:w="1137"/>
        <w:gridCol w:w="1537"/>
        <w:gridCol w:w="130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 w:hRule="atLeast"/>
          <w:jc w:val="center"/>
        </w:trPr>
        <w:tc>
          <w:tcPr>
            <w:tcW w:w="339" w:type="pct"/>
            <w:vMerge w:val="restart"/>
            <w:tcBorders>
              <w:top w:val="single" w:color="auto" w:sz="4" w:space="0"/>
              <w:left w:val="single" w:color="auto" w:sz="4" w:space="0"/>
              <w:bottom w:val="single" w:color="auto" w:sz="4" w:space="0"/>
              <w:right w:val="single" w:color="auto" w:sz="4" w:space="0"/>
            </w:tcBorders>
            <w:vAlign w:val="center"/>
          </w:tcPr>
          <w:p>
            <w:pPr>
              <w:spacing w:line="240" w:lineRule="atLeast"/>
              <w:rPr>
                <w:rFonts w:ascii="宋体" w:hAnsi="宋体"/>
                <w:szCs w:val="21"/>
              </w:rPr>
            </w:pPr>
            <w:r>
              <w:rPr>
                <w:rFonts w:hint="eastAsia" w:ascii="宋体" w:hAnsi="宋体"/>
                <w:szCs w:val="21"/>
              </w:rPr>
              <w:t>编号</w:t>
            </w:r>
          </w:p>
        </w:tc>
        <w:tc>
          <w:tcPr>
            <w:tcW w:w="427" w:type="pct"/>
            <w:vMerge w:val="restart"/>
            <w:tcBorders>
              <w:top w:val="single" w:color="auto" w:sz="4" w:space="0"/>
              <w:left w:val="single" w:color="auto" w:sz="4" w:space="0"/>
              <w:bottom w:val="single" w:color="auto" w:sz="4" w:space="0"/>
              <w:right w:val="single" w:color="auto" w:sz="4" w:space="0"/>
            </w:tcBorders>
            <w:vAlign w:val="center"/>
          </w:tcPr>
          <w:p>
            <w:pPr>
              <w:spacing w:line="240" w:lineRule="atLeast"/>
              <w:rPr>
                <w:rFonts w:ascii="宋体" w:hAnsi="宋体"/>
                <w:szCs w:val="21"/>
              </w:rPr>
            </w:pPr>
            <w:r>
              <w:rPr>
                <w:rFonts w:hint="eastAsia" w:ascii="宋体" w:hAnsi="宋体"/>
                <w:szCs w:val="21"/>
              </w:rPr>
              <w:t>蜜源</w:t>
            </w:r>
          </w:p>
          <w:p>
            <w:pPr>
              <w:spacing w:line="240" w:lineRule="atLeast"/>
              <w:rPr>
                <w:rFonts w:ascii="宋体" w:hAnsi="宋体"/>
                <w:szCs w:val="21"/>
              </w:rPr>
            </w:pPr>
            <w:r>
              <w:rPr>
                <w:rFonts w:hint="eastAsia" w:ascii="宋体" w:hAnsi="宋体"/>
                <w:szCs w:val="21"/>
              </w:rPr>
              <w:t>种类</w:t>
            </w:r>
          </w:p>
        </w:tc>
        <w:tc>
          <w:tcPr>
            <w:tcW w:w="514" w:type="pct"/>
            <w:vMerge w:val="restart"/>
            <w:tcBorders>
              <w:top w:val="single" w:color="auto" w:sz="4" w:space="0"/>
              <w:left w:val="single" w:color="auto" w:sz="4" w:space="0"/>
              <w:bottom w:val="single" w:color="auto" w:sz="4" w:space="0"/>
              <w:right w:val="single" w:color="auto" w:sz="4" w:space="0"/>
            </w:tcBorders>
            <w:vAlign w:val="center"/>
          </w:tcPr>
          <w:p>
            <w:pPr>
              <w:spacing w:line="240" w:lineRule="atLeast"/>
              <w:rPr>
                <w:rFonts w:ascii="宋体" w:hAnsi="宋体"/>
                <w:szCs w:val="21"/>
              </w:rPr>
            </w:pPr>
            <w:r>
              <w:rPr>
                <w:rFonts w:hint="eastAsia" w:ascii="宋体" w:hAnsi="宋体"/>
                <w:szCs w:val="21"/>
              </w:rPr>
              <w:t>计数花粉总量</w:t>
            </w:r>
          </w:p>
        </w:tc>
        <w:tc>
          <w:tcPr>
            <w:tcW w:w="2052" w:type="pct"/>
            <w:gridSpan w:val="3"/>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宋体" w:hAnsi="宋体"/>
                <w:szCs w:val="21"/>
              </w:rPr>
            </w:pPr>
            <w:r>
              <w:rPr>
                <w:rFonts w:hint="eastAsia" w:ascii="宋体" w:hAnsi="宋体"/>
                <w:szCs w:val="21"/>
              </w:rPr>
              <w:t>相对含量（%）</w:t>
            </w:r>
          </w:p>
        </w:tc>
        <w:tc>
          <w:tcPr>
            <w:tcW w:w="902" w:type="pct"/>
            <w:vMerge w:val="restart"/>
            <w:tcBorders>
              <w:top w:val="single" w:color="auto" w:sz="4" w:space="0"/>
              <w:left w:val="single" w:color="auto" w:sz="4" w:space="0"/>
              <w:bottom w:val="single" w:color="auto" w:sz="4" w:space="0"/>
              <w:right w:val="single" w:color="auto" w:sz="4" w:space="0"/>
            </w:tcBorders>
            <w:vAlign w:val="center"/>
          </w:tcPr>
          <w:p>
            <w:pPr>
              <w:spacing w:line="240" w:lineRule="atLeast"/>
              <w:rPr>
                <w:rFonts w:ascii="宋体" w:hAnsi="宋体"/>
                <w:szCs w:val="21"/>
              </w:rPr>
            </w:pPr>
            <w:r>
              <w:rPr>
                <w:rFonts w:hint="eastAsia" w:ascii="宋体" w:hAnsi="宋体"/>
                <w:szCs w:val="21"/>
              </w:rPr>
              <w:t>平均相对含量</w:t>
            </w:r>
            <w:r>
              <w:rPr>
                <w:rFonts w:ascii="宋体" w:hAnsi="宋体"/>
                <w:color w:val="000000"/>
                <w:position w:val="-6"/>
                <w:szCs w:val="21"/>
              </w:rPr>
              <w:object>
                <v:shape id="_x0000_i1026" o:spt="75" type="#_x0000_t75" style="height:15.5pt;width:40pt;" o:ole="t" filled="f" o:preferrelative="t" stroked="f" coordsize="21600,21600">
                  <v:path/>
                  <v:fill on="f" focussize="0,0"/>
                  <v:stroke on="f" joinstyle="miter"/>
                  <v:imagedata r:id="rId23" o:title=""/>
                  <o:lock v:ext="edit" aspectratio="t"/>
                  <w10:wrap type="none"/>
                  <w10:anchorlock/>
                </v:shape>
                <o:OLEObject Type="Embed" ProgID="Equation.3" ShapeID="_x0000_i1026" DrawAspect="Content" ObjectID="_1468075726" r:id="rId24">
                  <o:LockedField>false</o:LockedField>
                </o:OLEObject>
              </w:object>
            </w:r>
            <w:r>
              <w:rPr>
                <w:rFonts w:hint="eastAsia" w:ascii="宋体" w:hAnsi="宋体"/>
                <w:szCs w:val="21"/>
              </w:rPr>
              <w:t>（%）</w:t>
            </w:r>
          </w:p>
        </w:tc>
        <w:tc>
          <w:tcPr>
            <w:tcW w:w="766" w:type="pct"/>
            <w:vMerge w:val="restart"/>
            <w:tcBorders>
              <w:top w:val="single" w:color="auto" w:sz="4" w:space="0"/>
              <w:left w:val="single" w:color="auto" w:sz="4" w:space="0"/>
              <w:bottom w:val="single" w:color="auto" w:sz="4" w:space="0"/>
              <w:right w:val="single" w:color="auto" w:sz="4" w:space="0"/>
            </w:tcBorders>
            <w:vAlign w:val="center"/>
          </w:tcPr>
          <w:p>
            <w:pPr>
              <w:spacing w:line="240" w:lineRule="atLeast"/>
              <w:rPr>
                <w:rFonts w:ascii="宋体" w:hAnsi="宋体"/>
                <w:szCs w:val="21"/>
              </w:rPr>
            </w:pPr>
            <w:r>
              <w:rPr>
                <w:rFonts w:hint="eastAsia" w:ascii="宋体" w:hAnsi="宋体"/>
                <w:szCs w:val="21"/>
              </w:rPr>
              <w:t>相对标准偏差RSD（%）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 w:hRule="atLeast"/>
          <w:jc w:val="center"/>
        </w:trPr>
        <w:tc>
          <w:tcPr>
            <w:tcW w:w="339" w:type="pct"/>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Cs w:val="21"/>
              </w:rPr>
            </w:pPr>
          </w:p>
        </w:tc>
        <w:tc>
          <w:tcPr>
            <w:tcW w:w="42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Cs w:val="21"/>
              </w:rPr>
            </w:pPr>
          </w:p>
        </w:tc>
        <w:tc>
          <w:tcPr>
            <w:tcW w:w="514" w:type="pct"/>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Cs w:val="21"/>
              </w:rPr>
            </w:pPr>
          </w:p>
        </w:tc>
        <w:tc>
          <w:tcPr>
            <w:tcW w:w="76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r>
              <w:rPr>
                <w:rFonts w:hAnsi="宋体"/>
                <w:szCs w:val="21"/>
              </w:rPr>
              <w:t>重现性</w:t>
            </w:r>
            <w:r>
              <w:rPr>
                <w:szCs w:val="21"/>
              </w:rPr>
              <w:t>1</w:t>
            </w:r>
          </w:p>
        </w:tc>
        <w:tc>
          <w:tcPr>
            <w:tcW w:w="61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r>
              <w:rPr>
                <w:rFonts w:hAnsi="宋体"/>
                <w:szCs w:val="21"/>
              </w:rPr>
              <w:t>重现性</w:t>
            </w:r>
            <w:r>
              <w:rPr>
                <w:szCs w:val="21"/>
              </w:rPr>
              <w:t>2</w:t>
            </w:r>
          </w:p>
        </w:tc>
        <w:tc>
          <w:tcPr>
            <w:tcW w:w="66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r>
              <w:rPr>
                <w:rFonts w:hAnsi="宋体"/>
                <w:szCs w:val="21"/>
              </w:rPr>
              <w:t>重现性</w:t>
            </w:r>
            <w:r>
              <w:rPr>
                <w:szCs w:val="21"/>
              </w:rPr>
              <w:t>3</w:t>
            </w:r>
          </w:p>
        </w:tc>
        <w:tc>
          <w:tcPr>
            <w:tcW w:w="902" w:type="pct"/>
            <w:vMerge w:val="continue"/>
            <w:tcBorders>
              <w:top w:val="single" w:color="auto" w:sz="4" w:space="0"/>
              <w:left w:val="single" w:color="auto" w:sz="4" w:space="0"/>
              <w:bottom w:val="single" w:color="auto" w:sz="4" w:space="0"/>
              <w:right w:val="single" w:color="auto" w:sz="4" w:space="0"/>
            </w:tcBorders>
            <w:vAlign w:val="center"/>
          </w:tcPr>
          <w:p>
            <w:pPr>
              <w:spacing w:line="360" w:lineRule="auto"/>
              <w:ind w:firstLine="105" w:firstLineChars="50"/>
              <w:rPr>
                <w:rFonts w:ascii="宋体" w:hAnsi="宋体"/>
                <w:szCs w:val="21"/>
              </w:rPr>
            </w:pPr>
          </w:p>
        </w:tc>
        <w:tc>
          <w:tcPr>
            <w:tcW w:w="766" w:type="pct"/>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Cs w:val="21"/>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 w:hRule="atLeast"/>
          <w:jc w:val="center"/>
        </w:trPr>
        <w:tc>
          <w:tcPr>
            <w:tcW w:w="339"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Cs w:val="21"/>
              </w:rPr>
            </w:pPr>
            <w:r>
              <w:rPr>
                <w:rFonts w:hint="eastAsia" w:ascii="宋体" w:hAnsi="宋体"/>
                <w:color w:val="000000"/>
                <w:szCs w:val="21"/>
              </w:rPr>
              <w:t>1</w:t>
            </w:r>
          </w:p>
        </w:tc>
        <w:tc>
          <w:tcPr>
            <w:tcW w:w="427"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szCs w:val="21"/>
              </w:rPr>
            </w:pPr>
            <w:r>
              <w:rPr>
                <w:rFonts w:hint="eastAsia" w:ascii="宋体" w:hAnsi="宋体"/>
                <w:color w:val="000000"/>
                <w:szCs w:val="21"/>
              </w:rPr>
              <w:t>油菜</w:t>
            </w:r>
          </w:p>
        </w:tc>
        <w:tc>
          <w:tcPr>
            <w:tcW w:w="514" w:type="pct"/>
            <w:tcBorders>
              <w:top w:val="single" w:color="auto" w:sz="4" w:space="0"/>
              <w:left w:val="single" w:color="auto" w:sz="4" w:space="0"/>
              <w:bottom w:val="single" w:color="auto" w:sz="4" w:space="0"/>
              <w:right w:val="single" w:color="auto" w:sz="4" w:space="0"/>
            </w:tcBorders>
            <w:vAlign w:val="center"/>
          </w:tcPr>
          <w:p>
            <w:pPr>
              <w:spacing w:line="360" w:lineRule="auto"/>
              <w:rPr>
                <w:color w:val="000000"/>
                <w:szCs w:val="21"/>
              </w:rPr>
            </w:pPr>
            <w:r>
              <w:rPr>
                <w:color w:val="000000"/>
                <w:szCs w:val="21"/>
              </w:rPr>
              <w:t>500</w:t>
            </w:r>
          </w:p>
        </w:tc>
        <w:tc>
          <w:tcPr>
            <w:tcW w:w="76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71</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71</w:t>
            </w:r>
          </w:p>
        </w:tc>
        <w:tc>
          <w:tcPr>
            <w:tcW w:w="66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73</w:t>
            </w:r>
          </w:p>
        </w:tc>
        <w:tc>
          <w:tcPr>
            <w:tcW w:w="90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color w:val="000000"/>
                <w:szCs w:val="21"/>
              </w:rPr>
              <w:t>72±1.2</w:t>
            </w:r>
          </w:p>
        </w:tc>
        <w:tc>
          <w:tcPr>
            <w:tcW w:w="76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color w:val="000000"/>
                <w:szCs w:val="21"/>
              </w:rPr>
              <w:t>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 w:hRule="atLeast"/>
          <w:jc w:val="center"/>
        </w:trPr>
        <w:tc>
          <w:tcPr>
            <w:tcW w:w="339" w:type="pct"/>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Cs w:val="21"/>
              </w:rPr>
            </w:pPr>
          </w:p>
        </w:tc>
        <w:tc>
          <w:tcPr>
            <w:tcW w:w="42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szCs w:val="21"/>
              </w:rPr>
            </w:pPr>
          </w:p>
        </w:tc>
        <w:tc>
          <w:tcPr>
            <w:tcW w:w="514" w:type="pct"/>
            <w:tcBorders>
              <w:top w:val="single" w:color="auto" w:sz="4" w:space="0"/>
              <w:left w:val="single" w:color="auto" w:sz="4" w:space="0"/>
              <w:bottom w:val="single" w:color="auto" w:sz="4" w:space="0"/>
              <w:right w:val="single" w:color="auto" w:sz="4" w:space="0"/>
            </w:tcBorders>
            <w:vAlign w:val="center"/>
          </w:tcPr>
          <w:p>
            <w:pPr>
              <w:spacing w:line="360" w:lineRule="auto"/>
              <w:rPr>
                <w:color w:val="000000"/>
                <w:szCs w:val="21"/>
              </w:rPr>
            </w:pPr>
            <w:r>
              <w:rPr>
                <w:color w:val="000000"/>
                <w:szCs w:val="21"/>
              </w:rPr>
              <w:t>1000</w:t>
            </w:r>
          </w:p>
        </w:tc>
        <w:tc>
          <w:tcPr>
            <w:tcW w:w="76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71</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76</w:t>
            </w:r>
          </w:p>
        </w:tc>
        <w:tc>
          <w:tcPr>
            <w:tcW w:w="66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71</w:t>
            </w:r>
          </w:p>
        </w:tc>
        <w:tc>
          <w:tcPr>
            <w:tcW w:w="90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color w:val="000000"/>
                <w:szCs w:val="21"/>
              </w:rPr>
              <w:t>73±2.9</w:t>
            </w:r>
          </w:p>
        </w:tc>
        <w:tc>
          <w:tcPr>
            <w:tcW w:w="76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color w:val="000000"/>
                <w:szCs w:val="21"/>
              </w:rPr>
              <w:t>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39"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Cs w:val="21"/>
              </w:rPr>
            </w:pPr>
            <w:r>
              <w:rPr>
                <w:rFonts w:hint="eastAsia" w:ascii="宋体" w:hAnsi="宋体"/>
                <w:color w:val="000000"/>
                <w:szCs w:val="21"/>
              </w:rPr>
              <w:t>2</w:t>
            </w:r>
          </w:p>
        </w:tc>
        <w:tc>
          <w:tcPr>
            <w:tcW w:w="427"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szCs w:val="21"/>
              </w:rPr>
            </w:pPr>
            <w:r>
              <w:rPr>
                <w:rFonts w:hint="eastAsia" w:ascii="宋体" w:hAnsi="宋体"/>
                <w:color w:val="000000"/>
                <w:szCs w:val="21"/>
              </w:rPr>
              <w:t>油菜</w:t>
            </w:r>
          </w:p>
        </w:tc>
        <w:tc>
          <w:tcPr>
            <w:tcW w:w="514" w:type="pct"/>
            <w:tcBorders>
              <w:top w:val="single" w:color="auto" w:sz="4" w:space="0"/>
              <w:left w:val="single" w:color="auto" w:sz="4" w:space="0"/>
              <w:bottom w:val="single" w:color="auto" w:sz="4" w:space="0"/>
              <w:right w:val="single" w:color="auto" w:sz="4" w:space="0"/>
            </w:tcBorders>
            <w:vAlign w:val="center"/>
          </w:tcPr>
          <w:p>
            <w:pPr>
              <w:spacing w:line="360" w:lineRule="auto"/>
              <w:rPr>
                <w:color w:val="000000"/>
                <w:szCs w:val="21"/>
              </w:rPr>
            </w:pPr>
            <w:r>
              <w:rPr>
                <w:color w:val="000000"/>
                <w:szCs w:val="21"/>
              </w:rPr>
              <w:t>500</w:t>
            </w:r>
          </w:p>
        </w:tc>
        <w:tc>
          <w:tcPr>
            <w:tcW w:w="76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83</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81</w:t>
            </w:r>
          </w:p>
        </w:tc>
        <w:tc>
          <w:tcPr>
            <w:tcW w:w="66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86</w:t>
            </w:r>
          </w:p>
        </w:tc>
        <w:tc>
          <w:tcPr>
            <w:tcW w:w="90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color w:val="000000"/>
                <w:szCs w:val="21"/>
              </w:rPr>
              <w:t>83±2.5</w:t>
            </w:r>
          </w:p>
        </w:tc>
        <w:tc>
          <w:tcPr>
            <w:tcW w:w="76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color w:val="000000"/>
                <w:szCs w:val="21"/>
              </w:rPr>
              <w:t>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 w:hRule="atLeast"/>
          <w:jc w:val="center"/>
        </w:trPr>
        <w:tc>
          <w:tcPr>
            <w:tcW w:w="339" w:type="pct"/>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Cs w:val="21"/>
              </w:rPr>
            </w:pPr>
          </w:p>
        </w:tc>
        <w:tc>
          <w:tcPr>
            <w:tcW w:w="42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szCs w:val="21"/>
              </w:rPr>
            </w:pPr>
          </w:p>
        </w:tc>
        <w:tc>
          <w:tcPr>
            <w:tcW w:w="514" w:type="pct"/>
            <w:tcBorders>
              <w:top w:val="single" w:color="auto" w:sz="4" w:space="0"/>
              <w:left w:val="single" w:color="auto" w:sz="4" w:space="0"/>
              <w:bottom w:val="single" w:color="auto" w:sz="4" w:space="0"/>
              <w:right w:val="single" w:color="auto" w:sz="4" w:space="0"/>
            </w:tcBorders>
            <w:vAlign w:val="center"/>
          </w:tcPr>
          <w:p>
            <w:pPr>
              <w:spacing w:line="360" w:lineRule="auto"/>
              <w:rPr>
                <w:color w:val="000000"/>
                <w:szCs w:val="21"/>
              </w:rPr>
            </w:pPr>
            <w:r>
              <w:rPr>
                <w:color w:val="000000"/>
                <w:szCs w:val="21"/>
              </w:rPr>
              <w:t>1000</w:t>
            </w:r>
          </w:p>
        </w:tc>
        <w:tc>
          <w:tcPr>
            <w:tcW w:w="76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84</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pPr>
              <w:ind w:right="105"/>
              <w:jc w:val="center"/>
              <w:rPr>
                <w:color w:val="000000"/>
                <w:szCs w:val="21"/>
              </w:rPr>
            </w:pPr>
            <w:r>
              <w:rPr>
                <w:color w:val="000000"/>
                <w:szCs w:val="21"/>
              </w:rPr>
              <w:t>81</w:t>
            </w:r>
          </w:p>
        </w:tc>
        <w:tc>
          <w:tcPr>
            <w:tcW w:w="66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87</w:t>
            </w:r>
          </w:p>
        </w:tc>
        <w:tc>
          <w:tcPr>
            <w:tcW w:w="90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color w:val="000000"/>
                <w:szCs w:val="21"/>
              </w:rPr>
              <w:t>84±3.0</w:t>
            </w:r>
          </w:p>
        </w:tc>
        <w:tc>
          <w:tcPr>
            <w:tcW w:w="76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color w:val="000000"/>
                <w:szCs w:val="21"/>
              </w:rPr>
              <w:t>3.6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39"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Cs w:val="21"/>
              </w:rPr>
            </w:pPr>
            <w:r>
              <w:rPr>
                <w:rFonts w:hint="eastAsia" w:ascii="宋体" w:hAnsi="宋体"/>
                <w:color w:val="000000"/>
                <w:szCs w:val="21"/>
              </w:rPr>
              <w:t>3</w:t>
            </w:r>
          </w:p>
        </w:tc>
        <w:tc>
          <w:tcPr>
            <w:tcW w:w="427"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szCs w:val="21"/>
              </w:rPr>
            </w:pPr>
            <w:r>
              <w:rPr>
                <w:rFonts w:hint="eastAsia" w:ascii="宋体" w:hAnsi="宋体"/>
                <w:color w:val="000000"/>
                <w:szCs w:val="21"/>
              </w:rPr>
              <w:t>油菜</w:t>
            </w:r>
          </w:p>
        </w:tc>
        <w:tc>
          <w:tcPr>
            <w:tcW w:w="514" w:type="pct"/>
            <w:tcBorders>
              <w:top w:val="single" w:color="auto" w:sz="4" w:space="0"/>
              <w:left w:val="single" w:color="auto" w:sz="4" w:space="0"/>
              <w:bottom w:val="single" w:color="auto" w:sz="4" w:space="0"/>
              <w:right w:val="single" w:color="auto" w:sz="4" w:space="0"/>
            </w:tcBorders>
            <w:vAlign w:val="center"/>
          </w:tcPr>
          <w:p>
            <w:pPr>
              <w:spacing w:line="360" w:lineRule="auto"/>
              <w:rPr>
                <w:color w:val="000000"/>
                <w:szCs w:val="21"/>
              </w:rPr>
            </w:pPr>
            <w:r>
              <w:rPr>
                <w:color w:val="000000"/>
                <w:szCs w:val="21"/>
              </w:rPr>
              <w:t>500</w:t>
            </w:r>
          </w:p>
        </w:tc>
        <w:tc>
          <w:tcPr>
            <w:tcW w:w="76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color w:val="000000"/>
                <w:szCs w:val="21"/>
              </w:rPr>
              <w:t>89</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color w:val="000000"/>
                <w:szCs w:val="21"/>
              </w:rPr>
              <w:t>84</w:t>
            </w:r>
          </w:p>
        </w:tc>
        <w:tc>
          <w:tcPr>
            <w:tcW w:w="66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color w:val="000000"/>
                <w:szCs w:val="21"/>
              </w:rPr>
              <w:t>8</w:t>
            </w:r>
            <w:r>
              <w:rPr>
                <w:rFonts w:hint="eastAsia"/>
                <w:color w:val="000000"/>
                <w:szCs w:val="21"/>
              </w:rPr>
              <w:t>7</w:t>
            </w:r>
          </w:p>
        </w:tc>
        <w:tc>
          <w:tcPr>
            <w:tcW w:w="90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color w:val="000000"/>
                <w:szCs w:val="21"/>
              </w:rPr>
              <w:t>87±2.5</w:t>
            </w:r>
          </w:p>
        </w:tc>
        <w:tc>
          <w:tcPr>
            <w:tcW w:w="76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color w:val="000000"/>
                <w:szCs w:val="21"/>
              </w:rPr>
              <w:t>2.9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 w:hRule="atLeast"/>
          <w:jc w:val="center"/>
        </w:trPr>
        <w:tc>
          <w:tcPr>
            <w:tcW w:w="339" w:type="pct"/>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FF0000"/>
                <w:szCs w:val="21"/>
              </w:rPr>
            </w:pPr>
          </w:p>
        </w:tc>
        <w:tc>
          <w:tcPr>
            <w:tcW w:w="42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szCs w:val="21"/>
              </w:rPr>
            </w:pPr>
          </w:p>
        </w:tc>
        <w:tc>
          <w:tcPr>
            <w:tcW w:w="514" w:type="pct"/>
            <w:tcBorders>
              <w:top w:val="single" w:color="auto" w:sz="4" w:space="0"/>
              <w:left w:val="single" w:color="auto" w:sz="4" w:space="0"/>
              <w:bottom w:val="single" w:color="auto" w:sz="4" w:space="0"/>
              <w:right w:val="single" w:color="auto" w:sz="4" w:space="0"/>
            </w:tcBorders>
            <w:vAlign w:val="center"/>
          </w:tcPr>
          <w:p>
            <w:pPr>
              <w:spacing w:line="360" w:lineRule="auto"/>
              <w:rPr>
                <w:color w:val="000000"/>
                <w:szCs w:val="21"/>
              </w:rPr>
            </w:pPr>
            <w:r>
              <w:rPr>
                <w:color w:val="000000"/>
                <w:szCs w:val="21"/>
              </w:rPr>
              <w:t>1000</w:t>
            </w:r>
          </w:p>
        </w:tc>
        <w:tc>
          <w:tcPr>
            <w:tcW w:w="76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color w:val="000000"/>
                <w:szCs w:val="21"/>
              </w:rPr>
              <w:t>87</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color w:val="000000"/>
                <w:szCs w:val="21"/>
              </w:rPr>
              <w:t>84</w:t>
            </w:r>
          </w:p>
        </w:tc>
        <w:tc>
          <w:tcPr>
            <w:tcW w:w="66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color w:val="000000"/>
                <w:szCs w:val="21"/>
              </w:rPr>
              <w:t>90</w:t>
            </w:r>
          </w:p>
        </w:tc>
        <w:tc>
          <w:tcPr>
            <w:tcW w:w="90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color w:val="000000"/>
                <w:szCs w:val="21"/>
              </w:rPr>
              <w:t>87±3.0</w:t>
            </w:r>
          </w:p>
        </w:tc>
        <w:tc>
          <w:tcPr>
            <w:tcW w:w="76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color w:val="000000"/>
                <w:szCs w:val="21"/>
              </w:rPr>
              <w:t>3.4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39"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Cs w:val="21"/>
              </w:rPr>
            </w:pPr>
            <w:r>
              <w:rPr>
                <w:rFonts w:hint="eastAsia" w:ascii="宋体" w:hAnsi="宋体"/>
                <w:color w:val="000000"/>
                <w:szCs w:val="21"/>
              </w:rPr>
              <w:t>4</w:t>
            </w:r>
          </w:p>
        </w:tc>
        <w:tc>
          <w:tcPr>
            <w:tcW w:w="427"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szCs w:val="21"/>
              </w:rPr>
            </w:pPr>
            <w:r>
              <w:rPr>
                <w:rFonts w:hint="eastAsia" w:ascii="宋体" w:hAnsi="宋体"/>
                <w:color w:val="000000"/>
                <w:szCs w:val="21"/>
              </w:rPr>
              <w:t>洋槐</w:t>
            </w:r>
          </w:p>
        </w:tc>
        <w:tc>
          <w:tcPr>
            <w:tcW w:w="514" w:type="pct"/>
            <w:tcBorders>
              <w:top w:val="single" w:color="auto" w:sz="4" w:space="0"/>
              <w:left w:val="single" w:color="auto" w:sz="4" w:space="0"/>
              <w:bottom w:val="single" w:color="auto" w:sz="4" w:space="0"/>
              <w:right w:val="single" w:color="auto" w:sz="4" w:space="0"/>
            </w:tcBorders>
            <w:vAlign w:val="center"/>
          </w:tcPr>
          <w:p>
            <w:pPr>
              <w:spacing w:line="360" w:lineRule="auto"/>
              <w:rPr>
                <w:color w:val="000000"/>
                <w:szCs w:val="21"/>
              </w:rPr>
            </w:pPr>
            <w:r>
              <w:rPr>
                <w:color w:val="000000"/>
                <w:szCs w:val="21"/>
              </w:rPr>
              <w:t>500</w:t>
            </w:r>
          </w:p>
        </w:tc>
        <w:tc>
          <w:tcPr>
            <w:tcW w:w="76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23</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21</w:t>
            </w:r>
          </w:p>
        </w:tc>
        <w:tc>
          <w:tcPr>
            <w:tcW w:w="66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25</w:t>
            </w:r>
          </w:p>
        </w:tc>
        <w:tc>
          <w:tcPr>
            <w:tcW w:w="90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color w:val="000000"/>
                <w:szCs w:val="21"/>
              </w:rPr>
              <w:t>23±2.0</w:t>
            </w:r>
          </w:p>
        </w:tc>
        <w:tc>
          <w:tcPr>
            <w:tcW w:w="76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color w:val="000000"/>
                <w:szCs w:val="21"/>
              </w:rPr>
              <w:t>8.7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39" w:type="pct"/>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Cs w:val="21"/>
              </w:rPr>
            </w:pPr>
          </w:p>
        </w:tc>
        <w:tc>
          <w:tcPr>
            <w:tcW w:w="42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szCs w:val="21"/>
              </w:rPr>
            </w:pPr>
          </w:p>
        </w:tc>
        <w:tc>
          <w:tcPr>
            <w:tcW w:w="514" w:type="pct"/>
            <w:tcBorders>
              <w:top w:val="single" w:color="auto" w:sz="4" w:space="0"/>
              <w:left w:val="single" w:color="auto" w:sz="4" w:space="0"/>
              <w:bottom w:val="single" w:color="auto" w:sz="4" w:space="0"/>
              <w:right w:val="single" w:color="auto" w:sz="4" w:space="0"/>
            </w:tcBorders>
            <w:vAlign w:val="center"/>
          </w:tcPr>
          <w:p>
            <w:pPr>
              <w:spacing w:line="360" w:lineRule="auto"/>
              <w:rPr>
                <w:color w:val="000000"/>
                <w:szCs w:val="21"/>
              </w:rPr>
            </w:pPr>
            <w:r>
              <w:rPr>
                <w:color w:val="000000"/>
                <w:szCs w:val="21"/>
              </w:rPr>
              <w:t>1000</w:t>
            </w:r>
          </w:p>
        </w:tc>
        <w:tc>
          <w:tcPr>
            <w:tcW w:w="76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22</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21</w:t>
            </w:r>
          </w:p>
        </w:tc>
        <w:tc>
          <w:tcPr>
            <w:tcW w:w="66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25</w:t>
            </w:r>
          </w:p>
        </w:tc>
        <w:tc>
          <w:tcPr>
            <w:tcW w:w="90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color w:val="000000"/>
                <w:szCs w:val="21"/>
              </w:rPr>
              <w:t>23±2.1</w:t>
            </w:r>
          </w:p>
        </w:tc>
        <w:tc>
          <w:tcPr>
            <w:tcW w:w="76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color w:val="000000"/>
                <w:szCs w:val="21"/>
              </w:rPr>
              <w:t>9.1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39"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Cs w:val="21"/>
              </w:rPr>
            </w:pPr>
            <w:r>
              <w:rPr>
                <w:rFonts w:hint="eastAsia" w:ascii="宋体" w:hAnsi="宋体"/>
                <w:color w:val="000000"/>
                <w:szCs w:val="21"/>
              </w:rPr>
              <w:t>5</w:t>
            </w:r>
          </w:p>
        </w:tc>
        <w:tc>
          <w:tcPr>
            <w:tcW w:w="427"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szCs w:val="21"/>
              </w:rPr>
            </w:pPr>
            <w:r>
              <w:rPr>
                <w:rFonts w:hint="eastAsia" w:ascii="宋体" w:hAnsi="宋体"/>
                <w:color w:val="000000"/>
                <w:szCs w:val="21"/>
              </w:rPr>
              <w:t>洋槐</w:t>
            </w:r>
          </w:p>
        </w:tc>
        <w:tc>
          <w:tcPr>
            <w:tcW w:w="514" w:type="pct"/>
            <w:tcBorders>
              <w:top w:val="single" w:color="auto" w:sz="4" w:space="0"/>
              <w:left w:val="single" w:color="auto" w:sz="4" w:space="0"/>
              <w:bottom w:val="single" w:color="auto" w:sz="4" w:space="0"/>
              <w:right w:val="single" w:color="auto" w:sz="4" w:space="0"/>
            </w:tcBorders>
            <w:vAlign w:val="center"/>
          </w:tcPr>
          <w:p>
            <w:pPr>
              <w:spacing w:line="360" w:lineRule="auto"/>
              <w:rPr>
                <w:color w:val="000000"/>
                <w:szCs w:val="21"/>
              </w:rPr>
            </w:pPr>
            <w:r>
              <w:rPr>
                <w:color w:val="000000"/>
                <w:szCs w:val="21"/>
              </w:rPr>
              <w:t>500</w:t>
            </w:r>
          </w:p>
        </w:tc>
        <w:tc>
          <w:tcPr>
            <w:tcW w:w="76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color w:val="000000"/>
                <w:szCs w:val="21"/>
              </w:rPr>
              <w:t>18</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color w:val="000000"/>
                <w:szCs w:val="21"/>
              </w:rPr>
              <w:t>17</w:t>
            </w:r>
          </w:p>
        </w:tc>
        <w:tc>
          <w:tcPr>
            <w:tcW w:w="66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color w:val="000000"/>
                <w:szCs w:val="21"/>
              </w:rPr>
              <w:t>18</w:t>
            </w:r>
          </w:p>
        </w:tc>
        <w:tc>
          <w:tcPr>
            <w:tcW w:w="90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color w:val="000000"/>
                <w:szCs w:val="21"/>
              </w:rPr>
              <w:t>18±0.6</w:t>
            </w:r>
          </w:p>
        </w:tc>
        <w:tc>
          <w:tcPr>
            <w:tcW w:w="76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color w:val="000000"/>
                <w:szCs w:val="21"/>
              </w:rPr>
              <w:t>3.3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 w:hRule="atLeast"/>
          <w:jc w:val="center"/>
        </w:trPr>
        <w:tc>
          <w:tcPr>
            <w:tcW w:w="339" w:type="pct"/>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FF0000"/>
                <w:szCs w:val="21"/>
              </w:rPr>
            </w:pPr>
          </w:p>
        </w:tc>
        <w:tc>
          <w:tcPr>
            <w:tcW w:w="42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szCs w:val="21"/>
              </w:rPr>
            </w:pPr>
          </w:p>
        </w:tc>
        <w:tc>
          <w:tcPr>
            <w:tcW w:w="514" w:type="pct"/>
            <w:tcBorders>
              <w:top w:val="single" w:color="auto" w:sz="4" w:space="0"/>
              <w:left w:val="single" w:color="auto" w:sz="4" w:space="0"/>
              <w:bottom w:val="single" w:color="auto" w:sz="4" w:space="0"/>
              <w:right w:val="single" w:color="auto" w:sz="4" w:space="0"/>
            </w:tcBorders>
            <w:vAlign w:val="center"/>
          </w:tcPr>
          <w:p>
            <w:pPr>
              <w:spacing w:line="360" w:lineRule="auto"/>
              <w:rPr>
                <w:color w:val="000000"/>
                <w:szCs w:val="21"/>
              </w:rPr>
            </w:pPr>
            <w:r>
              <w:rPr>
                <w:color w:val="000000"/>
                <w:szCs w:val="21"/>
              </w:rPr>
              <w:t>1000</w:t>
            </w:r>
          </w:p>
        </w:tc>
        <w:tc>
          <w:tcPr>
            <w:tcW w:w="76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color w:val="000000"/>
                <w:szCs w:val="21"/>
              </w:rPr>
              <w:t>18</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color w:val="000000"/>
                <w:szCs w:val="21"/>
              </w:rPr>
              <w:t>19</w:t>
            </w:r>
          </w:p>
        </w:tc>
        <w:tc>
          <w:tcPr>
            <w:tcW w:w="66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color w:val="000000"/>
                <w:szCs w:val="21"/>
              </w:rPr>
              <w:t>18</w:t>
            </w:r>
          </w:p>
        </w:tc>
        <w:tc>
          <w:tcPr>
            <w:tcW w:w="90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color w:val="000000"/>
                <w:szCs w:val="21"/>
              </w:rPr>
              <w:t>18±0.6</w:t>
            </w:r>
          </w:p>
        </w:tc>
        <w:tc>
          <w:tcPr>
            <w:tcW w:w="76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color w:val="000000"/>
                <w:szCs w:val="21"/>
              </w:rPr>
              <w:t>3.3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39"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Cs w:val="21"/>
              </w:rPr>
            </w:pPr>
            <w:r>
              <w:rPr>
                <w:rFonts w:hint="eastAsia" w:ascii="宋体" w:hAnsi="宋体"/>
                <w:color w:val="000000"/>
                <w:szCs w:val="21"/>
              </w:rPr>
              <w:t>6</w:t>
            </w:r>
          </w:p>
        </w:tc>
        <w:tc>
          <w:tcPr>
            <w:tcW w:w="427"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szCs w:val="21"/>
              </w:rPr>
            </w:pPr>
            <w:r>
              <w:rPr>
                <w:rFonts w:hint="eastAsia" w:ascii="宋体" w:hAnsi="宋体"/>
                <w:color w:val="000000"/>
                <w:szCs w:val="21"/>
              </w:rPr>
              <w:t>苕子</w:t>
            </w:r>
          </w:p>
        </w:tc>
        <w:tc>
          <w:tcPr>
            <w:tcW w:w="514" w:type="pct"/>
            <w:tcBorders>
              <w:top w:val="single" w:color="auto" w:sz="4" w:space="0"/>
              <w:left w:val="single" w:color="auto" w:sz="4" w:space="0"/>
              <w:bottom w:val="single" w:color="auto" w:sz="4" w:space="0"/>
              <w:right w:val="single" w:color="auto" w:sz="4" w:space="0"/>
            </w:tcBorders>
            <w:vAlign w:val="center"/>
          </w:tcPr>
          <w:p>
            <w:pPr>
              <w:spacing w:line="360" w:lineRule="auto"/>
              <w:rPr>
                <w:color w:val="000000"/>
                <w:szCs w:val="21"/>
              </w:rPr>
            </w:pPr>
            <w:r>
              <w:rPr>
                <w:color w:val="000000"/>
                <w:szCs w:val="21"/>
              </w:rPr>
              <w:t>500</w:t>
            </w:r>
          </w:p>
        </w:tc>
        <w:tc>
          <w:tcPr>
            <w:tcW w:w="76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color w:val="000000"/>
                <w:szCs w:val="21"/>
              </w:rPr>
              <w:t>64</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color w:val="000000"/>
                <w:szCs w:val="21"/>
              </w:rPr>
              <w:t>64</w:t>
            </w:r>
          </w:p>
        </w:tc>
        <w:tc>
          <w:tcPr>
            <w:tcW w:w="66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color w:val="000000"/>
                <w:szCs w:val="21"/>
              </w:rPr>
              <w:t>67</w:t>
            </w:r>
          </w:p>
        </w:tc>
        <w:tc>
          <w:tcPr>
            <w:tcW w:w="90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color w:val="000000"/>
                <w:szCs w:val="21"/>
              </w:rPr>
              <w:t>65±1.7</w:t>
            </w:r>
          </w:p>
        </w:tc>
        <w:tc>
          <w:tcPr>
            <w:tcW w:w="76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color w:val="000000"/>
                <w:szCs w:val="21"/>
              </w:rPr>
              <w:t>2.6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39" w:type="pct"/>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FF0000"/>
                <w:szCs w:val="21"/>
              </w:rPr>
            </w:pPr>
          </w:p>
        </w:tc>
        <w:tc>
          <w:tcPr>
            <w:tcW w:w="42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FF0000"/>
                <w:szCs w:val="21"/>
              </w:rPr>
            </w:pPr>
          </w:p>
        </w:tc>
        <w:tc>
          <w:tcPr>
            <w:tcW w:w="514" w:type="pct"/>
            <w:tcBorders>
              <w:top w:val="single" w:color="auto" w:sz="4" w:space="0"/>
              <w:left w:val="single" w:color="auto" w:sz="4" w:space="0"/>
              <w:bottom w:val="single" w:color="auto" w:sz="4" w:space="0"/>
              <w:right w:val="single" w:color="auto" w:sz="4" w:space="0"/>
            </w:tcBorders>
            <w:vAlign w:val="center"/>
          </w:tcPr>
          <w:p>
            <w:pPr>
              <w:spacing w:line="360" w:lineRule="auto"/>
              <w:rPr>
                <w:color w:val="000000"/>
                <w:szCs w:val="21"/>
              </w:rPr>
            </w:pPr>
            <w:r>
              <w:rPr>
                <w:color w:val="000000"/>
                <w:szCs w:val="21"/>
              </w:rPr>
              <w:t>1000</w:t>
            </w:r>
          </w:p>
        </w:tc>
        <w:tc>
          <w:tcPr>
            <w:tcW w:w="76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color w:val="000000"/>
                <w:szCs w:val="21"/>
              </w:rPr>
              <w:t>66</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color w:val="000000"/>
                <w:szCs w:val="21"/>
              </w:rPr>
              <w:t>63</w:t>
            </w:r>
          </w:p>
        </w:tc>
        <w:tc>
          <w:tcPr>
            <w:tcW w:w="66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color w:val="000000"/>
                <w:szCs w:val="21"/>
              </w:rPr>
              <w:t>68</w:t>
            </w:r>
          </w:p>
        </w:tc>
        <w:tc>
          <w:tcPr>
            <w:tcW w:w="90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color w:val="000000"/>
                <w:szCs w:val="21"/>
              </w:rPr>
              <w:t>65±2.5</w:t>
            </w:r>
          </w:p>
        </w:tc>
        <w:tc>
          <w:tcPr>
            <w:tcW w:w="76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color w:val="000000"/>
                <w:szCs w:val="21"/>
              </w:rPr>
              <w:t>3.8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39"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Cs w:val="21"/>
              </w:rPr>
            </w:pPr>
            <w:r>
              <w:rPr>
                <w:rFonts w:hint="eastAsia" w:ascii="宋体" w:hAnsi="宋体"/>
                <w:color w:val="000000"/>
                <w:szCs w:val="21"/>
              </w:rPr>
              <w:t>7</w:t>
            </w:r>
          </w:p>
        </w:tc>
        <w:tc>
          <w:tcPr>
            <w:tcW w:w="427"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szCs w:val="21"/>
              </w:rPr>
            </w:pPr>
            <w:r>
              <w:rPr>
                <w:rFonts w:hint="eastAsia" w:ascii="宋体" w:hAnsi="宋体"/>
                <w:color w:val="000000"/>
                <w:szCs w:val="21"/>
              </w:rPr>
              <w:t>党参</w:t>
            </w:r>
          </w:p>
        </w:tc>
        <w:tc>
          <w:tcPr>
            <w:tcW w:w="514" w:type="pct"/>
            <w:tcBorders>
              <w:top w:val="single" w:color="auto" w:sz="4" w:space="0"/>
              <w:left w:val="single" w:color="auto" w:sz="4" w:space="0"/>
              <w:bottom w:val="single" w:color="auto" w:sz="4" w:space="0"/>
              <w:right w:val="single" w:color="auto" w:sz="4" w:space="0"/>
            </w:tcBorders>
            <w:vAlign w:val="center"/>
          </w:tcPr>
          <w:p>
            <w:pPr>
              <w:spacing w:line="360" w:lineRule="auto"/>
              <w:rPr>
                <w:color w:val="000000"/>
                <w:szCs w:val="21"/>
              </w:rPr>
            </w:pPr>
            <w:r>
              <w:rPr>
                <w:color w:val="000000"/>
                <w:szCs w:val="21"/>
              </w:rPr>
              <w:t>500</w:t>
            </w:r>
          </w:p>
        </w:tc>
        <w:tc>
          <w:tcPr>
            <w:tcW w:w="76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rFonts w:hint="eastAsia"/>
                <w:color w:val="000000"/>
                <w:szCs w:val="21"/>
              </w:rPr>
              <w:t>44</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rFonts w:hint="eastAsia"/>
                <w:color w:val="000000"/>
                <w:szCs w:val="21"/>
              </w:rPr>
              <w:t>4</w:t>
            </w:r>
            <w:r>
              <w:rPr>
                <w:color w:val="000000"/>
                <w:szCs w:val="21"/>
              </w:rPr>
              <w:t>7</w:t>
            </w:r>
          </w:p>
        </w:tc>
        <w:tc>
          <w:tcPr>
            <w:tcW w:w="66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rFonts w:hint="eastAsia"/>
                <w:color w:val="000000"/>
                <w:szCs w:val="21"/>
              </w:rPr>
              <w:t>47</w:t>
            </w:r>
          </w:p>
        </w:tc>
        <w:tc>
          <w:tcPr>
            <w:tcW w:w="90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rFonts w:hint="eastAsia"/>
                <w:color w:val="000000"/>
                <w:szCs w:val="21"/>
              </w:rPr>
              <w:t>46</w:t>
            </w:r>
            <w:r>
              <w:rPr>
                <w:color w:val="000000"/>
                <w:szCs w:val="21"/>
              </w:rPr>
              <w:t>±</w:t>
            </w:r>
            <w:r>
              <w:rPr>
                <w:rFonts w:hint="eastAsia"/>
                <w:color w:val="000000"/>
                <w:szCs w:val="21"/>
              </w:rPr>
              <w:t>1</w:t>
            </w:r>
            <w:r>
              <w:rPr>
                <w:color w:val="000000"/>
                <w:szCs w:val="21"/>
              </w:rPr>
              <w:t>.7</w:t>
            </w:r>
          </w:p>
        </w:tc>
        <w:tc>
          <w:tcPr>
            <w:tcW w:w="76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rFonts w:hint="eastAsia"/>
                <w:color w:val="000000"/>
                <w:szCs w:val="21"/>
              </w:rPr>
              <w:t>3.</w:t>
            </w:r>
            <w:r>
              <w:rPr>
                <w:color w:val="000000"/>
                <w:szCs w:val="21"/>
              </w:rPr>
              <w:t>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39" w:type="pct"/>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Cs w:val="21"/>
              </w:rPr>
            </w:pPr>
          </w:p>
        </w:tc>
        <w:tc>
          <w:tcPr>
            <w:tcW w:w="42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szCs w:val="21"/>
              </w:rPr>
            </w:pPr>
          </w:p>
        </w:tc>
        <w:tc>
          <w:tcPr>
            <w:tcW w:w="514" w:type="pct"/>
            <w:tcBorders>
              <w:top w:val="single" w:color="auto" w:sz="4" w:space="0"/>
              <w:left w:val="single" w:color="auto" w:sz="4" w:space="0"/>
              <w:bottom w:val="single" w:color="auto" w:sz="4" w:space="0"/>
              <w:right w:val="single" w:color="auto" w:sz="4" w:space="0"/>
            </w:tcBorders>
            <w:vAlign w:val="center"/>
          </w:tcPr>
          <w:p>
            <w:pPr>
              <w:spacing w:line="360" w:lineRule="auto"/>
              <w:rPr>
                <w:color w:val="000000"/>
                <w:szCs w:val="21"/>
              </w:rPr>
            </w:pPr>
            <w:r>
              <w:rPr>
                <w:color w:val="000000"/>
                <w:szCs w:val="21"/>
              </w:rPr>
              <w:t>1000</w:t>
            </w:r>
          </w:p>
        </w:tc>
        <w:tc>
          <w:tcPr>
            <w:tcW w:w="76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rFonts w:hint="eastAsia"/>
                <w:color w:val="000000"/>
                <w:szCs w:val="21"/>
              </w:rPr>
              <w:t>4</w:t>
            </w:r>
            <w:r>
              <w:rPr>
                <w:color w:val="000000"/>
                <w:szCs w:val="21"/>
              </w:rPr>
              <w:t>5</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rFonts w:hint="eastAsia"/>
                <w:color w:val="000000"/>
                <w:szCs w:val="21"/>
              </w:rPr>
              <w:t>46</w:t>
            </w:r>
          </w:p>
        </w:tc>
        <w:tc>
          <w:tcPr>
            <w:tcW w:w="66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rFonts w:hint="eastAsia"/>
                <w:color w:val="000000"/>
                <w:szCs w:val="21"/>
              </w:rPr>
              <w:t>48</w:t>
            </w:r>
          </w:p>
        </w:tc>
        <w:tc>
          <w:tcPr>
            <w:tcW w:w="90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rFonts w:hint="eastAsia"/>
                <w:color w:val="000000"/>
                <w:szCs w:val="21"/>
              </w:rPr>
              <w:t>46</w:t>
            </w:r>
            <w:r>
              <w:rPr>
                <w:color w:val="000000"/>
                <w:szCs w:val="21"/>
              </w:rPr>
              <w:t>±</w:t>
            </w:r>
            <w:r>
              <w:rPr>
                <w:rFonts w:hint="eastAsia"/>
                <w:color w:val="000000"/>
                <w:szCs w:val="21"/>
              </w:rPr>
              <w:t>1</w:t>
            </w:r>
            <w:r>
              <w:rPr>
                <w:color w:val="000000"/>
                <w:szCs w:val="21"/>
              </w:rPr>
              <w:t>.5</w:t>
            </w:r>
          </w:p>
        </w:tc>
        <w:tc>
          <w:tcPr>
            <w:tcW w:w="76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color w:val="000000"/>
                <w:szCs w:val="21"/>
              </w:rPr>
              <w:t>3.3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39"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Cs w:val="21"/>
              </w:rPr>
            </w:pPr>
            <w:r>
              <w:rPr>
                <w:rFonts w:hint="eastAsia" w:ascii="宋体" w:hAnsi="宋体"/>
                <w:color w:val="000000"/>
                <w:szCs w:val="21"/>
              </w:rPr>
              <w:t>8</w:t>
            </w:r>
          </w:p>
        </w:tc>
        <w:tc>
          <w:tcPr>
            <w:tcW w:w="427"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szCs w:val="21"/>
              </w:rPr>
            </w:pPr>
            <w:r>
              <w:rPr>
                <w:rFonts w:hint="eastAsia" w:ascii="宋体" w:hAnsi="宋体"/>
                <w:color w:val="000000"/>
                <w:szCs w:val="21"/>
              </w:rPr>
              <w:t>枣花</w:t>
            </w:r>
          </w:p>
        </w:tc>
        <w:tc>
          <w:tcPr>
            <w:tcW w:w="514" w:type="pct"/>
            <w:tcBorders>
              <w:top w:val="single" w:color="auto" w:sz="4" w:space="0"/>
              <w:left w:val="single" w:color="auto" w:sz="4" w:space="0"/>
              <w:bottom w:val="single" w:color="auto" w:sz="4" w:space="0"/>
              <w:right w:val="single" w:color="auto" w:sz="4" w:space="0"/>
            </w:tcBorders>
            <w:vAlign w:val="center"/>
          </w:tcPr>
          <w:p>
            <w:pPr>
              <w:spacing w:line="360" w:lineRule="auto"/>
              <w:rPr>
                <w:color w:val="000000"/>
                <w:szCs w:val="21"/>
              </w:rPr>
            </w:pPr>
            <w:r>
              <w:rPr>
                <w:color w:val="000000"/>
                <w:szCs w:val="21"/>
              </w:rPr>
              <w:t>500</w:t>
            </w:r>
          </w:p>
        </w:tc>
        <w:tc>
          <w:tcPr>
            <w:tcW w:w="76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color w:val="000000"/>
                <w:szCs w:val="21"/>
              </w:rPr>
              <w:t>71</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rFonts w:hint="eastAsia"/>
                <w:color w:val="000000"/>
                <w:szCs w:val="21"/>
              </w:rPr>
              <w:t>70</w:t>
            </w:r>
          </w:p>
        </w:tc>
        <w:tc>
          <w:tcPr>
            <w:tcW w:w="66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rFonts w:hint="eastAsia"/>
                <w:color w:val="000000"/>
                <w:szCs w:val="21"/>
              </w:rPr>
              <w:t>7</w:t>
            </w:r>
            <w:r>
              <w:rPr>
                <w:color w:val="000000"/>
                <w:szCs w:val="21"/>
              </w:rPr>
              <w:t>5</w:t>
            </w:r>
          </w:p>
        </w:tc>
        <w:tc>
          <w:tcPr>
            <w:tcW w:w="90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rFonts w:hint="eastAsia"/>
                <w:color w:val="000000"/>
                <w:szCs w:val="21"/>
              </w:rPr>
              <w:t>7</w:t>
            </w:r>
            <w:r>
              <w:rPr>
                <w:color w:val="000000"/>
                <w:szCs w:val="21"/>
              </w:rPr>
              <w:t>2±2.6</w:t>
            </w:r>
          </w:p>
        </w:tc>
        <w:tc>
          <w:tcPr>
            <w:tcW w:w="76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rFonts w:hint="eastAsia"/>
                <w:color w:val="000000"/>
                <w:szCs w:val="21"/>
              </w:rPr>
              <w:t>3.</w:t>
            </w:r>
            <w:r>
              <w:rPr>
                <w:color w:val="000000"/>
                <w:szCs w:val="21"/>
              </w:rPr>
              <w:t>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39" w:type="pct"/>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Cs w:val="21"/>
              </w:rPr>
            </w:pPr>
          </w:p>
        </w:tc>
        <w:tc>
          <w:tcPr>
            <w:tcW w:w="42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szCs w:val="21"/>
              </w:rPr>
            </w:pPr>
          </w:p>
        </w:tc>
        <w:tc>
          <w:tcPr>
            <w:tcW w:w="514" w:type="pct"/>
            <w:tcBorders>
              <w:top w:val="single" w:color="auto" w:sz="4" w:space="0"/>
              <w:left w:val="single" w:color="auto" w:sz="4" w:space="0"/>
              <w:bottom w:val="single" w:color="auto" w:sz="4" w:space="0"/>
              <w:right w:val="single" w:color="auto" w:sz="4" w:space="0"/>
            </w:tcBorders>
            <w:vAlign w:val="center"/>
          </w:tcPr>
          <w:p>
            <w:pPr>
              <w:spacing w:line="360" w:lineRule="auto"/>
              <w:rPr>
                <w:color w:val="000000"/>
                <w:szCs w:val="21"/>
              </w:rPr>
            </w:pPr>
            <w:r>
              <w:rPr>
                <w:color w:val="000000"/>
                <w:szCs w:val="21"/>
              </w:rPr>
              <w:t>1000</w:t>
            </w:r>
          </w:p>
        </w:tc>
        <w:tc>
          <w:tcPr>
            <w:tcW w:w="76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color w:val="000000"/>
                <w:szCs w:val="21"/>
              </w:rPr>
              <w:t>72</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rFonts w:hint="eastAsia"/>
                <w:color w:val="000000"/>
                <w:szCs w:val="21"/>
              </w:rPr>
              <w:t>72</w:t>
            </w:r>
          </w:p>
        </w:tc>
        <w:tc>
          <w:tcPr>
            <w:tcW w:w="66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rFonts w:hint="eastAsia"/>
                <w:color w:val="000000"/>
                <w:szCs w:val="21"/>
              </w:rPr>
              <w:t>7</w:t>
            </w:r>
            <w:r>
              <w:rPr>
                <w:color w:val="000000"/>
                <w:szCs w:val="21"/>
              </w:rPr>
              <w:t>4</w:t>
            </w:r>
          </w:p>
        </w:tc>
        <w:tc>
          <w:tcPr>
            <w:tcW w:w="90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rFonts w:hint="eastAsia"/>
                <w:color w:val="000000"/>
                <w:szCs w:val="21"/>
              </w:rPr>
              <w:t>7</w:t>
            </w:r>
            <w:r>
              <w:rPr>
                <w:color w:val="000000"/>
                <w:szCs w:val="21"/>
              </w:rPr>
              <w:t>3±</w:t>
            </w:r>
            <w:r>
              <w:rPr>
                <w:rFonts w:hint="eastAsia"/>
                <w:color w:val="000000"/>
                <w:szCs w:val="21"/>
              </w:rPr>
              <w:t>1</w:t>
            </w:r>
            <w:r>
              <w:rPr>
                <w:color w:val="000000"/>
                <w:szCs w:val="21"/>
              </w:rPr>
              <w:t>.</w:t>
            </w:r>
            <w:r>
              <w:rPr>
                <w:rFonts w:hint="eastAsia"/>
                <w:color w:val="000000"/>
                <w:szCs w:val="21"/>
              </w:rPr>
              <w:t>2</w:t>
            </w:r>
          </w:p>
        </w:tc>
        <w:tc>
          <w:tcPr>
            <w:tcW w:w="76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rFonts w:hint="eastAsia"/>
                <w:color w:val="000000"/>
                <w:szCs w:val="21"/>
              </w:rPr>
              <w:t>1.</w:t>
            </w:r>
            <w:r>
              <w:rPr>
                <w:color w:val="000000"/>
                <w:szCs w:val="21"/>
              </w:rPr>
              <w:t>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39"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Cs w:val="21"/>
              </w:rPr>
            </w:pPr>
            <w:r>
              <w:rPr>
                <w:rFonts w:hint="eastAsia" w:ascii="宋体" w:hAnsi="宋体"/>
                <w:color w:val="000000"/>
                <w:szCs w:val="21"/>
              </w:rPr>
              <w:t>9</w:t>
            </w:r>
          </w:p>
        </w:tc>
        <w:tc>
          <w:tcPr>
            <w:tcW w:w="427"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szCs w:val="21"/>
              </w:rPr>
            </w:pPr>
            <w:r>
              <w:rPr>
                <w:rFonts w:hint="eastAsia" w:ascii="宋体" w:hAnsi="宋体"/>
                <w:color w:val="000000"/>
                <w:szCs w:val="21"/>
              </w:rPr>
              <w:t>未知</w:t>
            </w:r>
          </w:p>
        </w:tc>
        <w:tc>
          <w:tcPr>
            <w:tcW w:w="514" w:type="pct"/>
            <w:tcBorders>
              <w:top w:val="single" w:color="auto" w:sz="4" w:space="0"/>
              <w:left w:val="single" w:color="auto" w:sz="4" w:space="0"/>
              <w:bottom w:val="single" w:color="auto" w:sz="4" w:space="0"/>
              <w:right w:val="single" w:color="auto" w:sz="4" w:space="0"/>
            </w:tcBorders>
            <w:vAlign w:val="center"/>
          </w:tcPr>
          <w:p>
            <w:pPr>
              <w:spacing w:line="360" w:lineRule="auto"/>
              <w:rPr>
                <w:color w:val="000000"/>
                <w:szCs w:val="21"/>
              </w:rPr>
            </w:pPr>
            <w:r>
              <w:rPr>
                <w:color w:val="000000"/>
                <w:szCs w:val="21"/>
              </w:rPr>
              <w:t>500</w:t>
            </w:r>
          </w:p>
        </w:tc>
        <w:tc>
          <w:tcPr>
            <w:tcW w:w="76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color w:val="000000"/>
                <w:szCs w:val="21"/>
              </w:rPr>
              <w:t>71</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rFonts w:hint="eastAsia"/>
                <w:color w:val="000000"/>
                <w:szCs w:val="21"/>
              </w:rPr>
              <w:t>7</w:t>
            </w:r>
            <w:r>
              <w:rPr>
                <w:color w:val="000000"/>
                <w:szCs w:val="21"/>
              </w:rPr>
              <w:t>3</w:t>
            </w:r>
          </w:p>
        </w:tc>
        <w:tc>
          <w:tcPr>
            <w:tcW w:w="66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rFonts w:hint="eastAsia"/>
                <w:color w:val="000000"/>
                <w:szCs w:val="21"/>
              </w:rPr>
              <w:t>7</w:t>
            </w:r>
            <w:r>
              <w:rPr>
                <w:color w:val="000000"/>
                <w:szCs w:val="21"/>
              </w:rPr>
              <w:t>1</w:t>
            </w:r>
          </w:p>
        </w:tc>
        <w:tc>
          <w:tcPr>
            <w:tcW w:w="90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rFonts w:hint="eastAsia"/>
                <w:color w:val="000000"/>
                <w:szCs w:val="21"/>
              </w:rPr>
              <w:t>7</w:t>
            </w:r>
            <w:r>
              <w:rPr>
                <w:color w:val="000000"/>
                <w:szCs w:val="21"/>
              </w:rPr>
              <w:t>2±</w:t>
            </w:r>
            <w:r>
              <w:rPr>
                <w:rFonts w:hint="eastAsia"/>
                <w:color w:val="000000"/>
                <w:szCs w:val="21"/>
              </w:rPr>
              <w:t>1</w:t>
            </w:r>
            <w:r>
              <w:rPr>
                <w:color w:val="000000"/>
                <w:szCs w:val="21"/>
              </w:rPr>
              <w:t>.2</w:t>
            </w:r>
          </w:p>
        </w:tc>
        <w:tc>
          <w:tcPr>
            <w:tcW w:w="76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rFonts w:hint="eastAsia"/>
                <w:color w:val="000000"/>
                <w:szCs w:val="21"/>
              </w:rPr>
              <w:t>1.</w:t>
            </w:r>
            <w:r>
              <w:rPr>
                <w:color w:val="000000"/>
                <w:szCs w:val="21"/>
              </w:rPr>
              <w:t>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39" w:type="pct"/>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Cs w:val="21"/>
              </w:rPr>
            </w:pPr>
          </w:p>
        </w:tc>
        <w:tc>
          <w:tcPr>
            <w:tcW w:w="42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szCs w:val="21"/>
              </w:rPr>
            </w:pPr>
          </w:p>
        </w:tc>
        <w:tc>
          <w:tcPr>
            <w:tcW w:w="514" w:type="pct"/>
            <w:tcBorders>
              <w:top w:val="single" w:color="auto" w:sz="4" w:space="0"/>
              <w:left w:val="single" w:color="auto" w:sz="4" w:space="0"/>
              <w:bottom w:val="single" w:color="auto" w:sz="4" w:space="0"/>
              <w:right w:val="single" w:color="auto" w:sz="4" w:space="0"/>
            </w:tcBorders>
            <w:vAlign w:val="center"/>
          </w:tcPr>
          <w:p>
            <w:pPr>
              <w:spacing w:line="360" w:lineRule="auto"/>
              <w:rPr>
                <w:color w:val="000000"/>
                <w:szCs w:val="21"/>
              </w:rPr>
            </w:pPr>
            <w:r>
              <w:rPr>
                <w:color w:val="000000"/>
                <w:szCs w:val="21"/>
              </w:rPr>
              <w:t>1000</w:t>
            </w:r>
          </w:p>
        </w:tc>
        <w:tc>
          <w:tcPr>
            <w:tcW w:w="76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color w:val="000000"/>
                <w:szCs w:val="21"/>
              </w:rPr>
              <w:t>72</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rFonts w:hint="eastAsia"/>
                <w:color w:val="000000"/>
                <w:szCs w:val="21"/>
              </w:rPr>
              <w:t>7</w:t>
            </w:r>
            <w:r>
              <w:rPr>
                <w:color w:val="000000"/>
                <w:szCs w:val="21"/>
              </w:rPr>
              <w:t>1</w:t>
            </w:r>
          </w:p>
        </w:tc>
        <w:tc>
          <w:tcPr>
            <w:tcW w:w="66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rFonts w:hint="eastAsia"/>
                <w:color w:val="000000"/>
                <w:szCs w:val="21"/>
              </w:rPr>
              <w:t>74</w:t>
            </w:r>
          </w:p>
        </w:tc>
        <w:tc>
          <w:tcPr>
            <w:tcW w:w="90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rFonts w:hint="eastAsia"/>
                <w:color w:val="000000"/>
                <w:szCs w:val="21"/>
              </w:rPr>
              <w:t>72</w:t>
            </w:r>
            <w:r>
              <w:rPr>
                <w:color w:val="000000"/>
                <w:szCs w:val="21"/>
              </w:rPr>
              <w:t>±</w:t>
            </w:r>
            <w:r>
              <w:rPr>
                <w:rFonts w:hint="eastAsia"/>
                <w:color w:val="000000"/>
                <w:szCs w:val="21"/>
              </w:rPr>
              <w:t>1</w:t>
            </w:r>
            <w:r>
              <w:rPr>
                <w:color w:val="000000"/>
                <w:szCs w:val="21"/>
              </w:rPr>
              <w:t>.5</w:t>
            </w:r>
          </w:p>
        </w:tc>
        <w:tc>
          <w:tcPr>
            <w:tcW w:w="76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rFonts w:hint="eastAsia"/>
                <w:color w:val="000000"/>
                <w:szCs w:val="21"/>
              </w:rPr>
              <w:t>2.</w:t>
            </w:r>
            <w:r>
              <w:rPr>
                <w:color w:val="000000"/>
                <w:szCs w:val="21"/>
              </w:rPr>
              <w:t>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39"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Cs w:val="21"/>
              </w:rPr>
            </w:pPr>
            <w:r>
              <w:rPr>
                <w:rFonts w:hint="eastAsia" w:ascii="宋体" w:hAnsi="宋体"/>
                <w:color w:val="000000"/>
                <w:szCs w:val="21"/>
              </w:rPr>
              <w:t>10</w:t>
            </w:r>
          </w:p>
        </w:tc>
        <w:tc>
          <w:tcPr>
            <w:tcW w:w="427"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szCs w:val="21"/>
              </w:rPr>
            </w:pPr>
            <w:r>
              <w:rPr>
                <w:rFonts w:hint="eastAsia" w:ascii="宋体" w:hAnsi="宋体"/>
                <w:color w:val="000000"/>
                <w:szCs w:val="21"/>
              </w:rPr>
              <w:t>未知</w:t>
            </w:r>
          </w:p>
        </w:tc>
        <w:tc>
          <w:tcPr>
            <w:tcW w:w="514" w:type="pct"/>
            <w:tcBorders>
              <w:top w:val="single" w:color="auto" w:sz="4" w:space="0"/>
              <w:left w:val="single" w:color="auto" w:sz="4" w:space="0"/>
              <w:bottom w:val="single" w:color="auto" w:sz="4" w:space="0"/>
              <w:right w:val="single" w:color="auto" w:sz="4" w:space="0"/>
            </w:tcBorders>
            <w:vAlign w:val="center"/>
          </w:tcPr>
          <w:p>
            <w:pPr>
              <w:spacing w:line="360" w:lineRule="auto"/>
              <w:rPr>
                <w:color w:val="000000"/>
                <w:szCs w:val="21"/>
              </w:rPr>
            </w:pPr>
            <w:r>
              <w:rPr>
                <w:color w:val="000000"/>
                <w:szCs w:val="21"/>
              </w:rPr>
              <w:t>500</w:t>
            </w:r>
          </w:p>
        </w:tc>
        <w:tc>
          <w:tcPr>
            <w:tcW w:w="76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color w:val="000000"/>
                <w:szCs w:val="21"/>
              </w:rPr>
              <w:t>0</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color w:val="000000"/>
                <w:szCs w:val="21"/>
              </w:rPr>
              <w:t>0</w:t>
            </w:r>
          </w:p>
        </w:tc>
        <w:tc>
          <w:tcPr>
            <w:tcW w:w="66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color w:val="000000"/>
                <w:szCs w:val="21"/>
              </w:rPr>
              <w:t>0</w:t>
            </w:r>
          </w:p>
        </w:tc>
        <w:tc>
          <w:tcPr>
            <w:tcW w:w="90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color w:val="000000"/>
                <w:szCs w:val="21"/>
              </w:rPr>
              <w:t>/</w:t>
            </w:r>
          </w:p>
        </w:tc>
        <w:tc>
          <w:tcPr>
            <w:tcW w:w="76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color w:val="000000"/>
                <w:szCs w:val="21"/>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39" w:type="pct"/>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szCs w:val="21"/>
              </w:rPr>
            </w:pPr>
          </w:p>
        </w:tc>
        <w:tc>
          <w:tcPr>
            <w:tcW w:w="42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szCs w:val="21"/>
              </w:rPr>
            </w:pPr>
          </w:p>
        </w:tc>
        <w:tc>
          <w:tcPr>
            <w:tcW w:w="514" w:type="pct"/>
            <w:tcBorders>
              <w:top w:val="single" w:color="auto" w:sz="4" w:space="0"/>
              <w:left w:val="single" w:color="auto" w:sz="4" w:space="0"/>
              <w:bottom w:val="single" w:color="auto" w:sz="4" w:space="0"/>
              <w:right w:val="single" w:color="auto" w:sz="4" w:space="0"/>
            </w:tcBorders>
            <w:vAlign w:val="center"/>
          </w:tcPr>
          <w:p>
            <w:pPr>
              <w:spacing w:line="360" w:lineRule="auto"/>
              <w:rPr>
                <w:color w:val="000000"/>
                <w:szCs w:val="21"/>
              </w:rPr>
            </w:pPr>
            <w:r>
              <w:rPr>
                <w:color w:val="000000"/>
                <w:szCs w:val="21"/>
              </w:rPr>
              <w:t>1000</w:t>
            </w:r>
          </w:p>
        </w:tc>
        <w:tc>
          <w:tcPr>
            <w:tcW w:w="76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color w:val="000000"/>
                <w:szCs w:val="21"/>
              </w:rPr>
              <w:t>0</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color w:val="000000"/>
                <w:szCs w:val="21"/>
              </w:rPr>
              <w:t>0</w:t>
            </w:r>
          </w:p>
        </w:tc>
        <w:tc>
          <w:tcPr>
            <w:tcW w:w="66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color w:val="000000"/>
                <w:szCs w:val="21"/>
              </w:rPr>
            </w:pPr>
            <w:r>
              <w:rPr>
                <w:color w:val="000000"/>
                <w:szCs w:val="21"/>
              </w:rPr>
              <w:t>0</w:t>
            </w:r>
          </w:p>
        </w:tc>
        <w:tc>
          <w:tcPr>
            <w:tcW w:w="90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color w:val="000000"/>
                <w:szCs w:val="21"/>
              </w:rPr>
              <w:t>/</w:t>
            </w:r>
          </w:p>
        </w:tc>
        <w:tc>
          <w:tcPr>
            <w:tcW w:w="76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szCs w:val="21"/>
              </w:rPr>
            </w:pPr>
            <w:r>
              <w:rPr>
                <w:color w:val="000000"/>
                <w:szCs w:val="21"/>
              </w:rPr>
              <w:t>/</w:t>
            </w:r>
          </w:p>
        </w:tc>
      </w:tr>
    </w:tbl>
    <w:p>
      <w:pPr>
        <w:spacing w:line="360" w:lineRule="auto"/>
        <w:ind w:left="980"/>
        <w:rPr>
          <w:rFonts w:ascii="黑体" w:eastAsia="黑体"/>
          <w:sz w:val="24"/>
        </w:rPr>
      </w:pPr>
    </w:p>
    <w:p>
      <w:pPr>
        <w:spacing w:line="360" w:lineRule="auto"/>
        <w:ind w:firstLine="480" w:firstLineChars="200"/>
        <w:rPr>
          <w:rFonts w:ascii="黑体" w:eastAsia="黑体"/>
          <w:sz w:val="24"/>
        </w:rPr>
      </w:pPr>
      <w:r>
        <w:rPr>
          <w:rFonts w:ascii="黑体" w:eastAsia="黑体"/>
          <w:sz w:val="24"/>
        </w:rPr>
        <w:t>2.7</w:t>
      </w:r>
      <w:r>
        <w:rPr>
          <w:rFonts w:hint="eastAsia" w:ascii="黑体" w:eastAsia="黑体"/>
          <w:sz w:val="24"/>
        </w:rPr>
        <w:t>实际样品检测</w:t>
      </w:r>
    </w:p>
    <w:p>
      <w:pPr>
        <w:spacing w:line="360" w:lineRule="auto"/>
        <w:ind w:firstLine="480" w:firstLineChars="200"/>
        <w:rPr>
          <w:sz w:val="24"/>
        </w:rPr>
      </w:pPr>
      <w:r>
        <w:rPr>
          <w:rFonts w:hint="eastAsia"/>
          <w:sz w:val="24"/>
        </w:rPr>
        <w:t>采用本方法测定不同蜂蜜样品中花粉相对含量，检测结果见表</w:t>
      </w:r>
      <w:r>
        <w:rPr>
          <w:sz w:val="24"/>
        </w:rPr>
        <w:t>6</w:t>
      </w:r>
      <w:r>
        <w:rPr>
          <w:rFonts w:hint="eastAsia"/>
          <w:sz w:val="24"/>
        </w:rPr>
        <w:t>。</w:t>
      </w:r>
    </w:p>
    <w:p>
      <w:pPr>
        <w:spacing w:line="360" w:lineRule="auto"/>
        <w:jc w:val="center"/>
        <w:rPr>
          <w:b/>
          <w:bCs/>
        </w:rPr>
      </w:pPr>
    </w:p>
    <w:p>
      <w:pPr>
        <w:spacing w:line="360" w:lineRule="auto"/>
        <w:jc w:val="center"/>
        <w:rPr>
          <w:b/>
          <w:bCs/>
        </w:rPr>
      </w:pPr>
    </w:p>
    <w:p>
      <w:pPr>
        <w:spacing w:line="360" w:lineRule="auto"/>
        <w:jc w:val="center"/>
        <w:rPr>
          <w:b/>
          <w:bCs/>
        </w:rPr>
      </w:pPr>
    </w:p>
    <w:p>
      <w:pPr>
        <w:spacing w:line="360" w:lineRule="auto"/>
        <w:jc w:val="center"/>
        <w:rPr>
          <w:b/>
          <w:bCs/>
        </w:rPr>
      </w:pPr>
      <w:r>
        <w:rPr>
          <w:rFonts w:hint="eastAsia"/>
          <w:b/>
          <w:bCs/>
        </w:rPr>
        <w:t>表</w:t>
      </w:r>
      <w:r>
        <w:rPr>
          <w:b/>
          <w:bCs/>
        </w:rPr>
        <w:t>6</w:t>
      </w:r>
      <w:r>
        <w:rPr>
          <w:rFonts w:hint="eastAsia"/>
          <w:b/>
          <w:bCs/>
        </w:rPr>
        <w:t xml:space="preserve"> 蜂蜜样品中花粉相对含量（n=2）</w:t>
      </w:r>
    </w:p>
    <w:tbl>
      <w:tblPr>
        <w:tblStyle w:val="12"/>
        <w:tblW w:w="45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5"/>
        <w:gridCol w:w="1208"/>
        <w:gridCol w:w="1028"/>
        <w:gridCol w:w="2308"/>
        <w:gridCol w:w="1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pct"/>
            <w:vAlign w:val="center"/>
          </w:tcPr>
          <w:p>
            <w:pPr>
              <w:spacing w:line="360" w:lineRule="auto"/>
              <w:jc w:val="center"/>
            </w:pPr>
            <w:r>
              <w:rPr>
                <w:rFonts w:hint="eastAsia"/>
              </w:rPr>
              <w:t>样品名称</w:t>
            </w:r>
          </w:p>
        </w:tc>
        <w:tc>
          <w:tcPr>
            <w:tcW w:w="779" w:type="pct"/>
            <w:vAlign w:val="center"/>
          </w:tcPr>
          <w:p>
            <w:pPr>
              <w:spacing w:line="360" w:lineRule="auto"/>
              <w:jc w:val="center"/>
            </w:pPr>
            <w:r>
              <w:rPr>
                <w:rFonts w:hint="eastAsia"/>
              </w:rPr>
              <w:t>载玻片上的溶液量</w:t>
            </w:r>
          </w:p>
        </w:tc>
        <w:tc>
          <w:tcPr>
            <w:tcW w:w="663" w:type="pct"/>
            <w:vAlign w:val="center"/>
          </w:tcPr>
          <w:p>
            <w:pPr>
              <w:spacing w:line="360" w:lineRule="auto"/>
              <w:jc w:val="center"/>
            </w:pPr>
            <w:r>
              <w:rPr>
                <w:rFonts w:hint="eastAsia"/>
              </w:rPr>
              <w:t>计数花粉总量</w:t>
            </w:r>
          </w:p>
        </w:tc>
        <w:tc>
          <w:tcPr>
            <w:tcW w:w="1488" w:type="pct"/>
            <w:vAlign w:val="center"/>
          </w:tcPr>
          <w:p>
            <w:pPr>
              <w:spacing w:line="360" w:lineRule="auto"/>
              <w:jc w:val="center"/>
            </w:pPr>
            <w:r>
              <w:rPr>
                <w:rFonts w:hint="eastAsia"/>
              </w:rPr>
              <w:t>花粉相对含量</w:t>
            </w:r>
            <w:r>
              <w:rPr>
                <w:color w:val="000000"/>
                <w:position w:val="-6"/>
              </w:rPr>
              <w:object>
                <v:shape id="_x0000_i1027" o:spt="75" type="#_x0000_t75" style="height:15.5pt;width:40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5">
                  <o:LockedField>false</o:LockedField>
                </o:OLEObject>
              </w:object>
            </w:r>
            <w:r>
              <w:rPr>
                <w:rFonts w:hint="eastAsia"/>
              </w:rPr>
              <w:t>（%）</w:t>
            </w:r>
          </w:p>
        </w:tc>
        <w:tc>
          <w:tcPr>
            <w:tcW w:w="1151" w:type="pct"/>
            <w:vAlign w:val="center"/>
          </w:tcPr>
          <w:p>
            <w:pPr>
              <w:spacing w:line="360" w:lineRule="auto"/>
              <w:jc w:val="center"/>
            </w:pPr>
            <w:r>
              <w:rPr>
                <w:rFonts w:hint="eastAsia"/>
              </w:rPr>
              <w:t>相对标准偏差（%）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pct"/>
            <w:vMerge w:val="restart"/>
            <w:vAlign w:val="center"/>
          </w:tcPr>
          <w:p>
            <w:pPr>
              <w:spacing w:line="360" w:lineRule="auto"/>
              <w:jc w:val="center"/>
            </w:pPr>
            <w:r>
              <w:rPr>
                <w:rFonts w:hint="eastAsia"/>
              </w:rPr>
              <w:t>刺槐蜜</w:t>
            </w:r>
          </w:p>
        </w:tc>
        <w:tc>
          <w:tcPr>
            <w:tcW w:w="779" w:type="pct"/>
            <w:vMerge w:val="restart"/>
            <w:vAlign w:val="center"/>
          </w:tcPr>
          <w:p>
            <w:pPr>
              <w:spacing w:line="360" w:lineRule="auto"/>
              <w:jc w:val="center"/>
            </w:pPr>
            <w:r>
              <w:rPr>
                <w:rFonts w:hint="eastAsia"/>
              </w:rPr>
              <w:t>0.2</w:t>
            </w:r>
          </w:p>
        </w:tc>
        <w:tc>
          <w:tcPr>
            <w:tcW w:w="663" w:type="pct"/>
            <w:vAlign w:val="center"/>
          </w:tcPr>
          <w:p>
            <w:pPr>
              <w:spacing w:line="360" w:lineRule="auto"/>
              <w:jc w:val="center"/>
            </w:pPr>
            <w:r>
              <w:rPr>
                <w:rFonts w:hint="eastAsia"/>
              </w:rPr>
              <w:t>500</w:t>
            </w:r>
          </w:p>
        </w:tc>
        <w:tc>
          <w:tcPr>
            <w:tcW w:w="1488" w:type="pct"/>
            <w:vAlign w:val="center"/>
          </w:tcPr>
          <w:p>
            <w:pPr>
              <w:spacing w:line="360" w:lineRule="auto"/>
              <w:jc w:val="center"/>
            </w:pPr>
            <w:r>
              <w:rPr>
                <w:rFonts w:hint="eastAsia"/>
              </w:rPr>
              <w:t>2</w:t>
            </w:r>
            <w:r>
              <w:t>2±</w:t>
            </w:r>
            <w:r>
              <w:rPr>
                <w:rFonts w:hint="eastAsia"/>
              </w:rPr>
              <w:t>1</w:t>
            </w:r>
            <w:r>
              <w:t>.3</w:t>
            </w:r>
          </w:p>
        </w:tc>
        <w:tc>
          <w:tcPr>
            <w:tcW w:w="1151" w:type="pct"/>
            <w:vAlign w:val="center"/>
          </w:tcPr>
          <w:p>
            <w:pPr>
              <w:spacing w:line="360" w:lineRule="auto"/>
              <w:jc w:val="center"/>
            </w:pPr>
            <w: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pct"/>
            <w:vMerge w:val="continue"/>
            <w:vAlign w:val="center"/>
          </w:tcPr>
          <w:p>
            <w:pPr>
              <w:spacing w:line="360" w:lineRule="auto"/>
              <w:jc w:val="center"/>
            </w:pPr>
          </w:p>
        </w:tc>
        <w:tc>
          <w:tcPr>
            <w:tcW w:w="779" w:type="pct"/>
            <w:vMerge w:val="continue"/>
            <w:vAlign w:val="center"/>
          </w:tcPr>
          <w:p>
            <w:pPr>
              <w:spacing w:line="360" w:lineRule="auto"/>
              <w:jc w:val="center"/>
            </w:pPr>
          </w:p>
        </w:tc>
        <w:tc>
          <w:tcPr>
            <w:tcW w:w="663" w:type="pct"/>
            <w:vAlign w:val="center"/>
          </w:tcPr>
          <w:p>
            <w:pPr>
              <w:spacing w:line="360" w:lineRule="auto"/>
              <w:jc w:val="center"/>
            </w:pPr>
            <w:r>
              <w:rPr>
                <w:rFonts w:hint="eastAsia"/>
              </w:rPr>
              <w:t>1000</w:t>
            </w:r>
          </w:p>
        </w:tc>
        <w:tc>
          <w:tcPr>
            <w:tcW w:w="1488" w:type="pct"/>
            <w:vAlign w:val="center"/>
          </w:tcPr>
          <w:p>
            <w:pPr>
              <w:spacing w:line="360" w:lineRule="auto"/>
              <w:jc w:val="center"/>
            </w:pPr>
            <w:r>
              <w:rPr>
                <w:rFonts w:hint="eastAsia"/>
              </w:rPr>
              <w:t>22.0</w:t>
            </w:r>
            <w:r>
              <w:t>±</w:t>
            </w:r>
            <w:r>
              <w:rPr>
                <w:rFonts w:hint="eastAsia"/>
              </w:rPr>
              <w:t>1</w:t>
            </w:r>
            <w:r>
              <w:t>.1</w:t>
            </w:r>
          </w:p>
        </w:tc>
        <w:tc>
          <w:tcPr>
            <w:tcW w:w="1151" w:type="pct"/>
            <w:vAlign w:val="center"/>
          </w:tcPr>
          <w:p>
            <w:pPr>
              <w:spacing w:line="360" w:lineRule="auto"/>
              <w:jc w:val="center"/>
            </w:pP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pct"/>
            <w:vMerge w:val="restart"/>
            <w:vAlign w:val="center"/>
          </w:tcPr>
          <w:p>
            <w:pPr>
              <w:spacing w:line="360" w:lineRule="auto"/>
              <w:jc w:val="center"/>
            </w:pPr>
            <w:r>
              <w:rPr>
                <w:rFonts w:hint="eastAsia"/>
              </w:rPr>
              <w:t>油菜蜜</w:t>
            </w:r>
          </w:p>
        </w:tc>
        <w:tc>
          <w:tcPr>
            <w:tcW w:w="779" w:type="pct"/>
            <w:vMerge w:val="restart"/>
            <w:vAlign w:val="center"/>
          </w:tcPr>
          <w:p>
            <w:pPr>
              <w:spacing w:line="360" w:lineRule="auto"/>
              <w:jc w:val="center"/>
            </w:pPr>
            <w:r>
              <w:rPr>
                <w:rFonts w:hint="eastAsia"/>
              </w:rPr>
              <w:t>0.2</w:t>
            </w:r>
          </w:p>
        </w:tc>
        <w:tc>
          <w:tcPr>
            <w:tcW w:w="663" w:type="pct"/>
            <w:vAlign w:val="center"/>
          </w:tcPr>
          <w:p>
            <w:pPr>
              <w:spacing w:line="360" w:lineRule="auto"/>
              <w:jc w:val="center"/>
            </w:pPr>
            <w:r>
              <w:rPr>
                <w:rFonts w:hint="eastAsia"/>
              </w:rPr>
              <w:t>500</w:t>
            </w:r>
          </w:p>
        </w:tc>
        <w:tc>
          <w:tcPr>
            <w:tcW w:w="1488" w:type="pct"/>
            <w:vAlign w:val="center"/>
          </w:tcPr>
          <w:p>
            <w:pPr>
              <w:spacing w:line="360" w:lineRule="auto"/>
              <w:jc w:val="center"/>
            </w:pPr>
            <w:r>
              <w:rPr>
                <w:rFonts w:hint="eastAsia"/>
              </w:rPr>
              <w:t>79</w:t>
            </w:r>
            <w:r>
              <w:t>±</w:t>
            </w:r>
            <w:r>
              <w:rPr>
                <w:rFonts w:hint="eastAsia"/>
              </w:rPr>
              <w:t>3.1</w:t>
            </w:r>
          </w:p>
        </w:tc>
        <w:tc>
          <w:tcPr>
            <w:tcW w:w="1151" w:type="pct"/>
            <w:vAlign w:val="center"/>
          </w:tcPr>
          <w:p>
            <w:pPr>
              <w:spacing w:line="360" w:lineRule="auto"/>
              <w:jc w:val="center"/>
            </w:pPr>
            <w:r>
              <w:rPr>
                <w:rFonts w:hint="eastAsia"/>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pct"/>
            <w:vMerge w:val="continue"/>
            <w:vAlign w:val="center"/>
          </w:tcPr>
          <w:p>
            <w:pPr>
              <w:spacing w:line="360" w:lineRule="auto"/>
              <w:jc w:val="center"/>
            </w:pPr>
          </w:p>
        </w:tc>
        <w:tc>
          <w:tcPr>
            <w:tcW w:w="779" w:type="pct"/>
            <w:vMerge w:val="continue"/>
            <w:vAlign w:val="center"/>
          </w:tcPr>
          <w:p>
            <w:pPr>
              <w:spacing w:line="360" w:lineRule="auto"/>
              <w:jc w:val="center"/>
            </w:pPr>
          </w:p>
        </w:tc>
        <w:tc>
          <w:tcPr>
            <w:tcW w:w="663" w:type="pct"/>
            <w:vAlign w:val="center"/>
          </w:tcPr>
          <w:p>
            <w:pPr>
              <w:spacing w:line="360" w:lineRule="auto"/>
              <w:jc w:val="center"/>
            </w:pPr>
            <w:r>
              <w:rPr>
                <w:rFonts w:hint="eastAsia"/>
              </w:rPr>
              <w:t>1000</w:t>
            </w:r>
          </w:p>
        </w:tc>
        <w:tc>
          <w:tcPr>
            <w:tcW w:w="1488" w:type="pct"/>
            <w:vAlign w:val="center"/>
          </w:tcPr>
          <w:p>
            <w:pPr>
              <w:spacing w:line="360" w:lineRule="auto"/>
              <w:jc w:val="center"/>
            </w:pPr>
            <w:r>
              <w:rPr>
                <w:rFonts w:hint="eastAsia"/>
              </w:rPr>
              <w:t>80</w:t>
            </w:r>
            <w:r>
              <w:t>±</w:t>
            </w:r>
            <w:r>
              <w:rPr>
                <w:rFonts w:hint="eastAsia"/>
              </w:rPr>
              <w:t>2.</w:t>
            </w:r>
            <w:r>
              <w:t>1</w:t>
            </w:r>
          </w:p>
        </w:tc>
        <w:tc>
          <w:tcPr>
            <w:tcW w:w="1151" w:type="pct"/>
            <w:vAlign w:val="center"/>
          </w:tcPr>
          <w:p>
            <w:pPr>
              <w:spacing w:line="360" w:lineRule="auto"/>
              <w:jc w:val="center"/>
            </w:pPr>
            <w:r>
              <w:rPr>
                <w:rFonts w:hint="eastAsia"/>
              </w:rPr>
              <w:t>2.</w:t>
            </w:r>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pct"/>
            <w:vMerge w:val="restart"/>
            <w:vAlign w:val="center"/>
          </w:tcPr>
          <w:p>
            <w:pPr>
              <w:spacing w:line="360" w:lineRule="auto"/>
              <w:jc w:val="center"/>
            </w:pPr>
            <w:r>
              <w:rPr>
                <w:rFonts w:hint="eastAsia"/>
              </w:rPr>
              <w:t>苕子蜜</w:t>
            </w:r>
          </w:p>
        </w:tc>
        <w:tc>
          <w:tcPr>
            <w:tcW w:w="779" w:type="pct"/>
            <w:vMerge w:val="restart"/>
            <w:vAlign w:val="center"/>
          </w:tcPr>
          <w:p>
            <w:pPr>
              <w:spacing w:line="360" w:lineRule="auto"/>
              <w:jc w:val="center"/>
            </w:pPr>
            <w:r>
              <w:rPr>
                <w:rFonts w:hint="eastAsia"/>
              </w:rPr>
              <w:t>0.2</w:t>
            </w:r>
          </w:p>
        </w:tc>
        <w:tc>
          <w:tcPr>
            <w:tcW w:w="663" w:type="pct"/>
            <w:vAlign w:val="center"/>
          </w:tcPr>
          <w:p>
            <w:pPr>
              <w:spacing w:line="360" w:lineRule="auto"/>
              <w:jc w:val="center"/>
            </w:pPr>
            <w:r>
              <w:rPr>
                <w:rFonts w:hint="eastAsia"/>
              </w:rPr>
              <w:t>500</w:t>
            </w:r>
          </w:p>
        </w:tc>
        <w:tc>
          <w:tcPr>
            <w:tcW w:w="1488" w:type="pct"/>
            <w:vAlign w:val="center"/>
          </w:tcPr>
          <w:p>
            <w:pPr>
              <w:spacing w:line="360" w:lineRule="auto"/>
              <w:jc w:val="center"/>
            </w:pPr>
            <w:r>
              <w:rPr>
                <w:rFonts w:hint="eastAsia"/>
              </w:rPr>
              <w:t>64</w:t>
            </w:r>
            <w:r>
              <w:t>±</w:t>
            </w:r>
            <w:r>
              <w:rPr>
                <w:rFonts w:hint="eastAsia"/>
              </w:rPr>
              <w:t>3.9</w:t>
            </w:r>
          </w:p>
        </w:tc>
        <w:tc>
          <w:tcPr>
            <w:tcW w:w="1151" w:type="pct"/>
            <w:vAlign w:val="center"/>
          </w:tcPr>
          <w:p>
            <w:pPr>
              <w:spacing w:line="360" w:lineRule="auto"/>
              <w:jc w:val="center"/>
            </w:pPr>
            <w:r>
              <w:rPr>
                <w:rFonts w:hint="eastAsia"/>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pct"/>
            <w:vMerge w:val="continue"/>
            <w:vAlign w:val="center"/>
          </w:tcPr>
          <w:p>
            <w:pPr>
              <w:spacing w:line="360" w:lineRule="auto"/>
              <w:jc w:val="center"/>
            </w:pPr>
          </w:p>
        </w:tc>
        <w:tc>
          <w:tcPr>
            <w:tcW w:w="779" w:type="pct"/>
            <w:vMerge w:val="continue"/>
            <w:vAlign w:val="center"/>
          </w:tcPr>
          <w:p>
            <w:pPr>
              <w:spacing w:line="360" w:lineRule="auto"/>
              <w:jc w:val="center"/>
            </w:pPr>
          </w:p>
        </w:tc>
        <w:tc>
          <w:tcPr>
            <w:tcW w:w="663" w:type="pct"/>
            <w:vAlign w:val="center"/>
          </w:tcPr>
          <w:p>
            <w:pPr>
              <w:spacing w:line="360" w:lineRule="auto"/>
              <w:jc w:val="center"/>
            </w:pPr>
            <w:r>
              <w:rPr>
                <w:rFonts w:hint="eastAsia"/>
              </w:rPr>
              <w:t>1000</w:t>
            </w:r>
          </w:p>
        </w:tc>
        <w:tc>
          <w:tcPr>
            <w:tcW w:w="1488" w:type="pct"/>
            <w:vAlign w:val="center"/>
          </w:tcPr>
          <w:p>
            <w:pPr>
              <w:spacing w:line="360" w:lineRule="auto"/>
              <w:jc w:val="center"/>
            </w:pPr>
            <w:r>
              <w:rPr>
                <w:rFonts w:hint="eastAsia"/>
              </w:rPr>
              <w:t>65</w:t>
            </w:r>
            <w:r>
              <w:t>±</w:t>
            </w:r>
            <w:r>
              <w:rPr>
                <w:rFonts w:hint="eastAsia"/>
              </w:rPr>
              <w:t>1.7</w:t>
            </w:r>
          </w:p>
        </w:tc>
        <w:tc>
          <w:tcPr>
            <w:tcW w:w="1151" w:type="pct"/>
            <w:vAlign w:val="center"/>
          </w:tcPr>
          <w:p>
            <w:pPr>
              <w:spacing w:line="360" w:lineRule="auto"/>
              <w:jc w:val="center"/>
            </w:pPr>
            <w:r>
              <w:rPr>
                <w:rFonts w:hint="eastAsia"/>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pct"/>
            <w:vMerge w:val="restart"/>
            <w:vAlign w:val="center"/>
          </w:tcPr>
          <w:p>
            <w:pPr>
              <w:spacing w:line="360" w:lineRule="auto"/>
              <w:jc w:val="center"/>
            </w:pPr>
            <w:r>
              <w:rPr>
                <w:rFonts w:hint="eastAsia"/>
              </w:rPr>
              <w:t>枣花蜜</w:t>
            </w:r>
          </w:p>
        </w:tc>
        <w:tc>
          <w:tcPr>
            <w:tcW w:w="779" w:type="pct"/>
            <w:vMerge w:val="restart"/>
            <w:vAlign w:val="center"/>
          </w:tcPr>
          <w:p>
            <w:pPr>
              <w:spacing w:line="360" w:lineRule="auto"/>
              <w:jc w:val="center"/>
            </w:pPr>
            <w:r>
              <w:rPr>
                <w:rFonts w:hint="eastAsia"/>
              </w:rPr>
              <w:t>0.5</w:t>
            </w:r>
          </w:p>
        </w:tc>
        <w:tc>
          <w:tcPr>
            <w:tcW w:w="663" w:type="pct"/>
            <w:vAlign w:val="center"/>
          </w:tcPr>
          <w:p>
            <w:pPr>
              <w:spacing w:line="360" w:lineRule="auto"/>
              <w:jc w:val="center"/>
            </w:pPr>
            <w:r>
              <w:rPr>
                <w:rFonts w:hint="eastAsia"/>
              </w:rPr>
              <w:t>500</w:t>
            </w:r>
          </w:p>
        </w:tc>
        <w:tc>
          <w:tcPr>
            <w:tcW w:w="1488" w:type="pct"/>
            <w:vAlign w:val="center"/>
          </w:tcPr>
          <w:p>
            <w:pPr>
              <w:spacing w:line="360" w:lineRule="auto"/>
              <w:jc w:val="center"/>
            </w:pPr>
            <w:r>
              <w:rPr>
                <w:rFonts w:hint="eastAsia"/>
              </w:rPr>
              <w:t>70</w:t>
            </w:r>
            <w:r>
              <w:t>±</w:t>
            </w:r>
            <w:r>
              <w:rPr>
                <w:rFonts w:hint="eastAsia"/>
              </w:rPr>
              <w:t>6.2</w:t>
            </w:r>
          </w:p>
        </w:tc>
        <w:tc>
          <w:tcPr>
            <w:tcW w:w="1151" w:type="pct"/>
            <w:vAlign w:val="center"/>
          </w:tcPr>
          <w:p>
            <w:pPr>
              <w:spacing w:line="360" w:lineRule="auto"/>
              <w:jc w:val="center"/>
            </w:pPr>
            <w:r>
              <w:rPr>
                <w:rFonts w:hint="eastAsia"/>
              </w:rPr>
              <w:t>8.</w:t>
            </w:r>
            <w: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pct"/>
            <w:vMerge w:val="continue"/>
            <w:vAlign w:val="center"/>
          </w:tcPr>
          <w:p>
            <w:pPr>
              <w:spacing w:line="360" w:lineRule="auto"/>
              <w:jc w:val="center"/>
            </w:pPr>
          </w:p>
        </w:tc>
        <w:tc>
          <w:tcPr>
            <w:tcW w:w="779" w:type="pct"/>
            <w:vMerge w:val="continue"/>
            <w:vAlign w:val="center"/>
          </w:tcPr>
          <w:p>
            <w:pPr>
              <w:spacing w:line="360" w:lineRule="auto"/>
              <w:jc w:val="center"/>
            </w:pPr>
          </w:p>
        </w:tc>
        <w:tc>
          <w:tcPr>
            <w:tcW w:w="663" w:type="pct"/>
            <w:vAlign w:val="center"/>
          </w:tcPr>
          <w:p>
            <w:pPr>
              <w:spacing w:line="360" w:lineRule="auto"/>
              <w:jc w:val="center"/>
            </w:pPr>
            <w:r>
              <w:rPr>
                <w:rFonts w:hint="eastAsia"/>
              </w:rPr>
              <w:t>1000</w:t>
            </w:r>
          </w:p>
        </w:tc>
        <w:tc>
          <w:tcPr>
            <w:tcW w:w="1488" w:type="pct"/>
            <w:vAlign w:val="center"/>
          </w:tcPr>
          <w:p>
            <w:pPr>
              <w:spacing w:line="360" w:lineRule="auto"/>
              <w:jc w:val="center"/>
            </w:pPr>
            <w:r>
              <w:rPr>
                <w:rFonts w:hint="eastAsia"/>
              </w:rPr>
              <w:t>68</w:t>
            </w:r>
            <w:r>
              <w:t>±</w:t>
            </w:r>
            <w:r>
              <w:rPr>
                <w:rFonts w:hint="eastAsia"/>
              </w:rPr>
              <w:t>4.8</w:t>
            </w:r>
          </w:p>
        </w:tc>
        <w:tc>
          <w:tcPr>
            <w:tcW w:w="1151" w:type="pct"/>
            <w:vAlign w:val="center"/>
          </w:tcPr>
          <w:p>
            <w:pPr>
              <w:spacing w:line="360" w:lineRule="auto"/>
              <w:jc w:val="center"/>
            </w:pPr>
            <w: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pct"/>
            <w:vMerge w:val="restart"/>
            <w:vAlign w:val="center"/>
          </w:tcPr>
          <w:p>
            <w:pPr>
              <w:spacing w:line="360" w:lineRule="auto"/>
              <w:jc w:val="center"/>
            </w:pPr>
            <w:r>
              <w:rPr>
                <w:rFonts w:hint="eastAsia"/>
              </w:rPr>
              <w:t>龙眼蜜</w:t>
            </w:r>
          </w:p>
        </w:tc>
        <w:tc>
          <w:tcPr>
            <w:tcW w:w="779" w:type="pct"/>
            <w:vMerge w:val="restart"/>
            <w:vAlign w:val="center"/>
          </w:tcPr>
          <w:p>
            <w:pPr>
              <w:spacing w:line="360" w:lineRule="auto"/>
              <w:jc w:val="center"/>
            </w:pPr>
            <w:r>
              <w:rPr>
                <w:rFonts w:hint="eastAsia"/>
              </w:rPr>
              <w:t>0.5</w:t>
            </w:r>
          </w:p>
        </w:tc>
        <w:tc>
          <w:tcPr>
            <w:tcW w:w="663" w:type="pct"/>
            <w:vAlign w:val="center"/>
          </w:tcPr>
          <w:p>
            <w:pPr>
              <w:spacing w:line="360" w:lineRule="auto"/>
              <w:jc w:val="center"/>
            </w:pPr>
            <w:r>
              <w:rPr>
                <w:rFonts w:hint="eastAsia"/>
              </w:rPr>
              <w:t>500</w:t>
            </w:r>
          </w:p>
        </w:tc>
        <w:tc>
          <w:tcPr>
            <w:tcW w:w="1488" w:type="pct"/>
            <w:vAlign w:val="center"/>
          </w:tcPr>
          <w:p>
            <w:pPr>
              <w:spacing w:line="360" w:lineRule="auto"/>
              <w:jc w:val="center"/>
            </w:pPr>
            <w:r>
              <w:rPr>
                <w:rFonts w:hint="eastAsia"/>
              </w:rPr>
              <w:t>58</w:t>
            </w:r>
            <w:r>
              <w:t>±</w:t>
            </w:r>
            <w:r>
              <w:rPr>
                <w:rFonts w:hint="eastAsia"/>
              </w:rPr>
              <w:t>3.</w:t>
            </w:r>
            <w:r>
              <w:t>4</w:t>
            </w:r>
          </w:p>
        </w:tc>
        <w:tc>
          <w:tcPr>
            <w:tcW w:w="1151" w:type="pct"/>
            <w:vAlign w:val="center"/>
          </w:tcPr>
          <w:p>
            <w:pPr>
              <w:spacing w:line="360" w:lineRule="auto"/>
              <w:jc w:val="center"/>
            </w:pPr>
            <w:r>
              <w:rPr>
                <w:rFonts w:hint="eastAsia"/>
              </w:rPr>
              <w:t>5.</w:t>
            </w:r>
            <w: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pct"/>
            <w:vMerge w:val="continue"/>
            <w:vAlign w:val="center"/>
          </w:tcPr>
          <w:p>
            <w:pPr>
              <w:spacing w:line="360" w:lineRule="auto"/>
              <w:jc w:val="center"/>
            </w:pPr>
          </w:p>
        </w:tc>
        <w:tc>
          <w:tcPr>
            <w:tcW w:w="779" w:type="pct"/>
            <w:vMerge w:val="continue"/>
            <w:vAlign w:val="center"/>
          </w:tcPr>
          <w:p>
            <w:pPr>
              <w:spacing w:line="360" w:lineRule="auto"/>
              <w:jc w:val="center"/>
            </w:pPr>
          </w:p>
        </w:tc>
        <w:tc>
          <w:tcPr>
            <w:tcW w:w="663" w:type="pct"/>
            <w:vAlign w:val="center"/>
          </w:tcPr>
          <w:p>
            <w:pPr>
              <w:spacing w:line="360" w:lineRule="auto"/>
              <w:jc w:val="center"/>
            </w:pPr>
            <w:r>
              <w:rPr>
                <w:rFonts w:hint="eastAsia"/>
              </w:rPr>
              <w:t>1000</w:t>
            </w:r>
          </w:p>
        </w:tc>
        <w:tc>
          <w:tcPr>
            <w:tcW w:w="1488" w:type="pct"/>
            <w:vAlign w:val="center"/>
          </w:tcPr>
          <w:p>
            <w:pPr>
              <w:spacing w:line="360" w:lineRule="auto"/>
              <w:jc w:val="center"/>
            </w:pPr>
            <w:r>
              <w:rPr>
                <w:rFonts w:hint="eastAsia"/>
              </w:rPr>
              <w:t>58</w:t>
            </w:r>
            <w:r>
              <w:t>±</w:t>
            </w:r>
            <w:r>
              <w:rPr>
                <w:rFonts w:hint="eastAsia"/>
              </w:rPr>
              <w:t>3.7</w:t>
            </w:r>
          </w:p>
        </w:tc>
        <w:tc>
          <w:tcPr>
            <w:tcW w:w="1151" w:type="pct"/>
            <w:vAlign w:val="center"/>
          </w:tcPr>
          <w:p>
            <w:pPr>
              <w:spacing w:line="360" w:lineRule="auto"/>
              <w:jc w:val="center"/>
            </w:pPr>
            <w:r>
              <w:rPr>
                <w:rFonts w:hint="eastAsia"/>
              </w:rPr>
              <w:t>6.</w:t>
            </w:r>
            <w: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919" w:type="pct"/>
            <w:vMerge w:val="restart"/>
            <w:vAlign w:val="center"/>
          </w:tcPr>
          <w:p>
            <w:pPr>
              <w:spacing w:line="360" w:lineRule="auto"/>
              <w:jc w:val="center"/>
            </w:pPr>
            <w:r>
              <w:rPr>
                <w:rFonts w:hint="eastAsia"/>
              </w:rPr>
              <w:t>党参蜜</w:t>
            </w:r>
          </w:p>
        </w:tc>
        <w:tc>
          <w:tcPr>
            <w:tcW w:w="779" w:type="pct"/>
            <w:vMerge w:val="restart"/>
            <w:vAlign w:val="center"/>
          </w:tcPr>
          <w:p>
            <w:pPr>
              <w:spacing w:line="360" w:lineRule="auto"/>
              <w:jc w:val="center"/>
            </w:pPr>
            <w:r>
              <w:rPr>
                <w:rFonts w:hint="eastAsia"/>
              </w:rPr>
              <w:t>0.5</w:t>
            </w:r>
          </w:p>
        </w:tc>
        <w:tc>
          <w:tcPr>
            <w:tcW w:w="663" w:type="pct"/>
            <w:vAlign w:val="center"/>
          </w:tcPr>
          <w:p>
            <w:pPr>
              <w:spacing w:line="360" w:lineRule="auto"/>
              <w:jc w:val="center"/>
            </w:pPr>
            <w:r>
              <w:rPr>
                <w:rFonts w:hint="eastAsia"/>
              </w:rPr>
              <w:t>500</w:t>
            </w:r>
          </w:p>
        </w:tc>
        <w:tc>
          <w:tcPr>
            <w:tcW w:w="1488" w:type="pct"/>
            <w:vAlign w:val="center"/>
          </w:tcPr>
          <w:p>
            <w:pPr>
              <w:spacing w:line="360" w:lineRule="auto"/>
              <w:jc w:val="center"/>
            </w:pPr>
            <w:r>
              <w:rPr>
                <w:rFonts w:hint="eastAsia"/>
              </w:rPr>
              <w:t>4</w:t>
            </w:r>
            <w:r>
              <w:t>7±</w:t>
            </w:r>
            <w:r>
              <w:rPr>
                <w:rFonts w:hint="eastAsia"/>
              </w:rPr>
              <w:t>2.7</w:t>
            </w:r>
          </w:p>
        </w:tc>
        <w:tc>
          <w:tcPr>
            <w:tcW w:w="1151" w:type="pct"/>
            <w:vAlign w:val="center"/>
          </w:tcPr>
          <w:p>
            <w:pPr>
              <w:spacing w:line="360" w:lineRule="auto"/>
              <w:jc w:val="center"/>
            </w:pPr>
            <w:r>
              <w:rPr>
                <w:rFonts w:hint="eastAsia"/>
              </w:rPr>
              <w:t>5.</w:t>
            </w:r>
            <w: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919" w:type="pct"/>
            <w:vMerge w:val="continue"/>
            <w:vAlign w:val="center"/>
          </w:tcPr>
          <w:p>
            <w:pPr>
              <w:spacing w:line="360" w:lineRule="auto"/>
              <w:jc w:val="center"/>
            </w:pPr>
          </w:p>
        </w:tc>
        <w:tc>
          <w:tcPr>
            <w:tcW w:w="779" w:type="pct"/>
            <w:vMerge w:val="continue"/>
            <w:vAlign w:val="center"/>
          </w:tcPr>
          <w:p>
            <w:pPr>
              <w:tabs>
                <w:tab w:val="left" w:pos="225"/>
                <w:tab w:val="center" w:pos="388"/>
              </w:tabs>
              <w:spacing w:line="360" w:lineRule="auto"/>
              <w:jc w:val="left"/>
            </w:pPr>
          </w:p>
        </w:tc>
        <w:tc>
          <w:tcPr>
            <w:tcW w:w="663" w:type="pct"/>
            <w:vAlign w:val="center"/>
          </w:tcPr>
          <w:p>
            <w:pPr>
              <w:spacing w:line="360" w:lineRule="auto"/>
              <w:jc w:val="center"/>
            </w:pPr>
            <w:r>
              <w:rPr>
                <w:rFonts w:hint="eastAsia"/>
              </w:rPr>
              <w:t>1000</w:t>
            </w:r>
          </w:p>
        </w:tc>
        <w:tc>
          <w:tcPr>
            <w:tcW w:w="1488" w:type="pct"/>
            <w:vAlign w:val="center"/>
          </w:tcPr>
          <w:p>
            <w:pPr>
              <w:spacing w:line="360" w:lineRule="auto"/>
              <w:jc w:val="center"/>
            </w:pPr>
            <w:r>
              <w:rPr>
                <w:rFonts w:hint="eastAsia"/>
              </w:rPr>
              <w:t>46</w:t>
            </w:r>
            <w:r>
              <w:t>±</w:t>
            </w:r>
            <w:r>
              <w:rPr>
                <w:rFonts w:hint="eastAsia"/>
              </w:rPr>
              <w:t>2.0</w:t>
            </w:r>
          </w:p>
        </w:tc>
        <w:tc>
          <w:tcPr>
            <w:tcW w:w="1151" w:type="pct"/>
            <w:vAlign w:val="center"/>
          </w:tcPr>
          <w:p>
            <w:pPr>
              <w:spacing w:line="360" w:lineRule="auto"/>
              <w:jc w:val="center"/>
            </w:pPr>
            <w:r>
              <w:rPr>
                <w:rFonts w:hint="eastAsia"/>
              </w:rPr>
              <w:t>4.</w:t>
            </w:r>
            <w: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919" w:type="pct"/>
            <w:vMerge w:val="restart"/>
            <w:vAlign w:val="center"/>
          </w:tcPr>
          <w:p>
            <w:pPr>
              <w:spacing w:line="360" w:lineRule="auto"/>
              <w:jc w:val="center"/>
            </w:pPr>
            <w:r>
              <w:rPr>
                <w:rFonts w:hint="eastAsia"/>
              </w:rPr>
              <w:t>椴树蜜</w:t>
            </w:r>
          </w:p>
        </w:tc>
        <w:tc>
          <w:tcPr>
            <w:tcW w:w="779" w:type="pct"/>
            <w:vMerge w:val="restart"/>
            <w:vAlign w:val="center"/>
          </w:tcPr>
          <w:p>
            <w:pPr>
              <w:spacing w:line="360" w:lineRule="auto"/>
              <w:jc w:val="center"/>
            </w:pPr>
            <w:r>
              <w:rPr>
                <w:rFonts w:hint="eastAsia"/>
              </w:rPr>
              <w:t>0.2</w:t>
            </w:r>
          </w:p>
        </w:tc>
        <w:tc>
          <w:tcPr>
            <w:tcW w:w="663" w:type="pct"/>
            <w:vAlign w:val="center"/>
          </w:tcPr>
          <w:p>
            <w:pPr>
              <w:spacing w:line="360" w:lineRule="auto"/>
              <w:jc w:val="center"/>
            </w:pPr>
            <w:r>
              <w:rPr>
                <w:rFonts w:hint="eastAsia"/>
              </w:rPr>
              <w:t>500</w:t>
            </w:r>
          </w:p>
        </w:tc>
        <w:tc>
          <w:tcPr>
            <w:tcW w:w="1488" w:type="pct"/>
            <w:vAlign w:val="center"/>
          </w:tcPr>
          <w:p>
            <w:pPr>
              <w:spacing w:line="360" w:lineRule="auto"/>
              <w:jc w:val="center"/>
            </w:pPr>
            <w:r>
              <w:rPr>
                <w:rFonts w:hint="eastAsia"/>
              </w:rPr>
              <w:t>80</w:t>
            </w:r>
            <w:r>
              <w:t>±</w:t>
            </w:r>
            <w:r>
              <w:rPr>
                <w:rFonts w:hint="eastAsia"/>
              </w:rPr>
              <w:t>1.7</w:t>
            </w:r>
          </w:p>
        </w:tc>
        <w:tc>
          <w:tcPr>
            <w:tcW w:w="1151" w:type="pct"/>
            <w:vAlign w:val="center"/>
          </w:tcPr>
          <w:p>
            <w:pPr>
              <w:spacing w:line="360" w:lineRule="auto"/>
              <w:jc w:val="center"/>
            </w:pPr>
            <w:r>
              <w:rPr>
                <w:rFonts w:hint="eastAsia"/>
              </w:rPr>
              <w:t>2.</w:t>
            </w: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919" w:type="pct"/>
            <w:vMerge w:val="continue"/>
            <w:vAlign w:val="center"/>
          </w:tcPr>
          <w:p>
            <w:pPr>
              <w:spacing w:line="360" w:lineRule="auto"/>
              <w:jc w:val="center"/>
            </w:pPr>
          </w:p>
        </w:tc>
        <w:tc>
          <w:tcPr>
            <w:tcW w:w="779" w:type="pct"/>
            <w:vMerge w:val="continue"/>
            <w:vAlign w:val="center"/>
          </w:tcPr>
          <w:p>
            <w:pPr>
              <w:spacing w:line="360" w:lineRule="auto"/>
              <w:jc w:val="center"/>
            </w:pPr>
          </w:p>
        </w:tc>
        <w:tc>
          <w:tcPr>
            <w:tcW w:w="663" w:type="pct"/>
            <w:vAlign w:val="center"/>
          </w:tcPr>
          <w:p>
            <w:pPr>
              <w:spacing w:line="360" w:lineRule="auto"/>
              <w:jc w:val="center"/>
            </w:pPr>
            <w:r>
              <w:rPr>
                <w:rFonts w:hint="eastAsia"/>
              </w:rPr>
              <w:t>1000</w:t>
            </w:r>
          </w:p>
        </w:tc>
        <w:tc>
          <w:tcPr>
            <w:tcW w:w="1488" w:type="pct"/>
            <w:vAlign w:val="center"/>
          </w:tcPr>
          <w:p>
            <w:pPr>
              <w:spacing w:line="360" w:lineRule="auto"/>
              <w:jc w:val="center"/>
            </w:pPr>
            <w:r>
              <w:rPr>
                <w:rFonts w:hint="eastAsia"/>
              </w:rPr>
              <w:t>81</w:t>
            </w:r>
            <w:r>
              <w:t>±</w:t>
            </w:r>
            <w:r>
              <w:rPr>
                <w:rFonts w:hint="eastAsia"/>
              </w:rPr>
              <w:t>1.5</w:t>
            </w:r>
          </w:p>
        </w:tc>
        <w:tc>
          <w:tcPr>
            <w:tcW w:w="1151" w:type="pct"/>
            <w:vAlign w:val="center"/>
          </w:tcPr>
          <w:p>
            <w:pPr>
              <w:spacing w:line="360" w:lineRule="auto"/>
              <w:jc w:val="center"/>
            </w:pPr>
            <w: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919" w:type="pct"/>
            <w:vMerge w:val="restart"/>
            <w:vAlign w:val="center"/>
          </w:tcPr>
          <w:p>
            <w:pPr>
              <w:spacing w:line="360" w:lineRule="auto"/>
              <w:jc w:val="center"/>
            </w:pPr>
            <w:r>
              <w:rPr>
                <w:rFonts w:hint="eastAsia"/>
              </w:rPr>
              <w:t>荆条蜜</w:t>
            </w:r>
          </w:p>
        </w:tc>
        <w:tc>
          <w:tcPr>
            <w:tcW w:w="779" w:type="pct"/>
            <w:vMerge w:val="restart"/>
            <w:vAlign w:val="center"/>
          </w:tcPr>
          <w:p>
            <w:pPr>
              <w:spacing w:line="360" w:lineRule="auto"/>
              <w:jc w:val="center"/>
            </w:pPr>
            <w:r>
              <w:rPr>
                <w:rFonts w:hint="eastAsia"/>
              </w:rPr>
              <w:t>0.5</w:t>
            </w:r>
          </w:p>
        </w:tc>
        <w:tc>
          <w:tcPr>
            <w:tcW w:w="663" w:type="pct"/>
            <w:vAlign w:val="center"/>
          </w:tcPr>
          <w:p>
            <w:pPr>
              <w:spacing w:line="360" w:lineRule="auto"/>
              <w:jc w:val="center"/>
            </w:pPr>
            <w:r>
              <w:rPr>
                <w:rFonts w:hint="eastAsia"/>
              </w:rPr>
              <w:t>500</w:t>
            </w:r>
          </w:p>
        </w:tc>
        <w:tc>
          <w:tcPr>
            <w:tcW w:w="1488" w:type="pct"/>
            <w:vAlign w:val="center"/>
          </w:tcPr>
          <w:p>
            <w:pPr>
              <w:spacing w:line="360" w:lineRule="auto"/>
              <w:jc w:val="center"/>
            </w:pPr>
            <w:r>
              <w:rPr>
                <w:rFonts w:hint="eastAsia"/>
              </w:rPr>
              <w:t>28</w:t>
            </w:r>
            <w:r>
              <w:t>±</w:t>
            </w:r>
            <w:r>
              <w:rPr>
                <w:rFonts w:hint="eastAsia"/>
              </w:rPr>
              <w:t>2.5</w:t>
            </w:r>
          </w:p>
        </w:tc>
        <w:tc>
          <w:tcPr>
            <w:tcW w:w="1151" w:type="pct"/>
            <w:vAlign w:val="center"/>
          </w:tcPr>
          <w:p>
            <w:pPr>
              <w:spacing w:line="360" w:lineRule="auto"/>
              <w:jc w:val="center"/>
            </w:pPr>
            <w:r>
              <w:rPr>
                <w:rFonts w:hint="eastAsia"/>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919" w:type="pct"/>
            <w:vMerge w:val="continue"/>
            <w:vAlign w:val="center"/>
          </w:tcPr>
          <w:p>
            <w:pPr>
              <w:spacing w:line="360" w:lineRule="auto"/>
              <w:jc w:val="center"/>
            </w:pPr>
          </w:p>
        </w:tc>
        <w:tc>
          <w:tcPr>
            <w:tcW w:w="779" w:type="pct"/>
            <w:vMerge w:val="continue"/>
            <w:vAlign w:val="center"/>
          </w:tcPr>
          <w:p>
            <w:pPr>
              <w:spacing w:line="360" w:lineRule="auto"/>
              <w:jc w:val="center"/>
            </w:pPr>
          </w:p>
        </w:tc>
        <w:tc>
          <w:tcPr>
            <w:tcW w:w="663" w:type="pct"/>
            <w:vAlign w:val="center"/>
          </w:tcPr>
          <w:p>
            <w:pPr>
              <w:spacing w:line="360" w:lineRule="auto"/>
              <w:jc w:val="center"/>
            </w:pPr>
            <w:r>
              <w:rPr>
                <w:rFonts w:hint="eastAsia"/>
              </w:rPr>
              <w:t>1000</w:t>
            </w:r>
          </w:p>
        </w:tc>
        <w:tc>
          <w:tcPr>
            <w:tcW w:w="1488" w:type="pct"/>
            <w:vAlign w:val="center"/>
          </w:tcPr>
          <w:p>
            <w:pPr>
              <w:spacing w:line="360" w:lineRule="auto"/>
              <w:jc w:val="center"/>
            </w:pPr>
            <w:r>
              <w:rPr>
                <w:rFonts w:hint="eastAsia"/>
              </w:rPr>
              <w:t>27</w:t>
            </w:r>
            <w:r>
              <w:t>±</w:t>
            </w:r>
            <w:r>
              <w:rPr>
                <w:rFonts w:hint="eastAsia"/>
              </w:rPr>
              <w:t>2.0</w:t>
            </w:r>
          </w:p>
        </w:tc>
        <w:tc>
          <w:tcPr>
            <w:tcW w:w="1151" w:type="pct"/>
            <w:vAlign w:val="center"/>
          </w:tcPr>
          <w:p>
            <w:pPr>
              <w:spacing w:line="360" w:lineRule="auto"/>
              <w:jc w:val="center"/>
            </w:pPr>
            <w:r>
              <w:rPr>
                <w:rFonts w:hint="eastAsia"/>
              </w:rPr>
              <w:t>7.</w:t>
            </w:r>
            <w: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919" w:type="pct"/>
            <w:vMerge w:val="restart"/>
            <w:vAlign w:val="center"/>
          </w:tcPr>
          <w:p>
            <w:pPr>
              <w:spacing w:line="360" w:lineRule="auto"/>
              <w:jc w:val="center"/>
            </w:pPr>
            <w:r>
              <w:rPr>
                <w:rFonts w:hint="eastAsia"/>
              </w:rPr>
              <w:t>紫云英蜜</w:t>
            </w:r>
          </w:p>
        </w:tc>
        <w:tc>
          <w:tcPr>
            <w:tcW w:w="779" w:type="pct"/>
            <w:vMerge w:val="restart"/>
            <w:vAlign w:val="center"/>
          </w:tcPr>
          <w:p>
            <w:pPr>
              <w:spacing w:line="360" w:lineRule="auto"/>
              <w:jc w:val="center"/>
            </w:pPr>
            <w:r>
              <w:rPr>
                <w:rFonts w:hint="eastAsia"/>
              </w:rPr>
              <w:t>0.5</w:t>
            </w:r>
          </w:p>
        </w:tc>
        <w:tc>
          <w:tcPr>
            <w:tcW w:w="663" w:type="pct"/>
            <w:vAlign w:val="center"/>
          </w:tcPr>
          <w:p>
            <w:pPr>
              <w:spacing w:line="360" w:lineRule="auto"/>
              <w:jc w:val="center"/>
            </w:pPr>
            <w:r>
              <w:rPr>
                <w:rFonts w:hint="eastAsia"/>
              </w:rPr>
              <w:t>500</w:t>
            </w:r>
          </w:p>
        </w:tc>
        <w:tc>
          <w:tcPr>
            <w:tcW w:w="1488" w:type="pct"/>
            <w:vAlign w:val="center"/>
          </w:tcPr>
          <w:p>
            <w:pPr>
              <w:spacing w:line="360" w:lineRule="auto"/>
              <w:jc w:val="center"/>
            </w:pPr>
            <w:r>
              <w:rPr>
                <w:rFonts w:hint="eastAsia"/>
              </w:rPr>
              <w:t>41.0</w:t>
            </w:r>
            <w:r>
              <w:t>±</w:t>
            </w:r>
            <w:r>
              <w:rPr>
                <w:rFonts w:hint="eastAsia"/>
              </w:rPr>
              <w:t>2.</w:t>
            </w:r>
            <w:r>
              <w:t>5</w:t>
            </w:r>
          </w:p>
        </w:tc>
        <w:tc>
          <w:tcPr>
            <w:tcW w:w="1151" w:type="pct"/>
            <w:vAlign w:val="center"/>
          </w:tcPr>
          <w:p>
            <w:pPr>
              <w:spacing w:line="360" w:lineRule="auto"/>
              <w:jc w:val="center"/>
            </w:pPr>
            <w:r>
              <w:rPr>
                <w:rFonts w:hint="eastAsia"/>
              </w:rPr>
              <w:t>6.</w:t>
            </w: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919" w:type="pct"/>
            <w:vMerge w:val="continue"/>
            <w:vAlign w:val="center"/>
          </w:tcPr>
          <w:p>
            <w:pPr>
              <w:spacing w:line="360" w:lineRule="auto"/>
              <w:jc w:val="center"/>
            </w:pPr>
          </w:p>
        </w:tc>
        <w:tc>
          <w:tcPr>
            <w:tcW w:w="779" w:type="pct"/>
            <w:vMerge w:val="continue"/>
            <w:vAlign w:val="center"/>
          </w:tcPr>
          <w:p>
            <w:pPr>
              <w:spacing w:line="360" w:lineRule="auto"/>
              <w:jc w:val="center"/>
            </w:pPr>
          </w:p>
        </w:tc>
        <w:tc>
          <w:tcPr>
            <w:tcW w:w="663" w:type="pct"/>
            <w:vAlign w:val="center"/>
          </w:tcPr>
          <w:p>
            <w:pPr>
              <w:spacing w:line="360" w:lineRule="auto"/>
              <w:jc w:val="center"/>
            </w:pPr>
            <w:r>
              <w:rPr>
                <w:rFonts w:hint="eastAsia"/>
              </w:rPr>
              <w:t>1000</w:t>
            </w:r>
          </w:p>
        </w:tc>
        <w:tc>
          <w:tcPr>
            <w:tcW w:w="1488" w:type="pct"/>
            <w:vAlign w:val="center"/>
          </w:tcPr>
          <w:p>
            <w:pPr>
              <w:spacing w:line="360" w:lineRule="auto"/>
              <w:jc w:val="center"/>
            </w:pPr>
            <w:r>
              <w:rPr>
                <w:rFonts w:hint="eastAsia"/>
              </w:rPr>
              <w:t>4</w:t>
            </w:r>
            <w:r>
              <w:t>3±</w:t>
            </w:r>
            <w:r>
              <w:rPr>
                <w:rFonts w:hint="eastAsia"/>
              </w:rPr>
              <w:t>2.5</w:t>
            </w:r>
          </w:p>
        </w:tc>
        <w:tc>
          <w:tcPr>
            <w:tcW w:w="1151" w:type="pct"/>
            <w:vAlign w:val="center"/>
          </w:tcPr>
          <w:p>
            <w:pPr>
              <w:spacing w:line="360" w:lineRule="auto"/>
              <w:jc w:val="center"/>
            </w:pPr>
            <w:r>
              <w:rPr>
                <w:rFonts w:hint="eastAsia"/>
              </w:rPr>
              <w:t>5.</w:t>
            </w:r>
            <w: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919" w:type="pct"/>
            <w:vMerge w:val="restart"/>
            <w:vAlign w:val="center"/>
          </w:tcPr>
          <w:p>
            <w:pPr>
              <w:spacing w:line="360" w:lineRule="auto"/>
              <w:jc w:val="center"/>
            </w:pPr>
            <w:r>
              <w:rPr>
                <w:rFonts w:hint="eastAsia"/>
              </w:rPr>
              <w:t>枣花蜜</w:t>
            </w:r>
          </w:p>
        </w:tc>
        <w:tc>
          <w:tcPr>
            <w:tcW w:w="779" w:type="pct"/>
            <w:vMerge w:val="restart"/>
            <w:vAlign w:val="center"/>
          </w:tcPr>
          <w:p>
            <w:pPr>
              <w:spacing w:line="360" w:lineRule="auto"/>
              <w:jc w:val="center"/>
            </w:pPr>
            <w:r>
              <w:rPr>
                <w:rFonts w:hint="eastAsia"/>
              </w:rPr>
              <w:t>0.5</w:t>
            </w:r>
          </w:p>
        </w:tc>
        <w:tc>
          <w:tcPr>
            <w:tcW w:w="663" w:type="pct"/>
            <w:vAlign w:val="center"/>
          </w:tcPr>
          <w:p>
            <w:pPr>
              <w:spacing w:line="360" w:lineRule="auto"/>
              <w:jc w:val="center"/>
            </w:pPr>
            <w:r>
              <w:rPr>
                <w:rFonts w:hint="eastAsia"/>
              </w:rPr>
              <w:t>500</w:t>
            </w:r>
          </w:p>
        </w:tc>
        <w:tc>
          <w:tcPr>
            <w:tcW w:w="1488" w:type="pct"/>
            <w:vAlign w:val="center"/>
          </w:tcPr>
          <w:p>
            <w:pPr>
              <w:spacing w:line="360" w:lineRule="auto"/>
              <w:jc w:val="center"/>
            </w:pPr>
            <w:r>
              <w:rPr>
                <w:rFonts w:hint="eastAsia"/>
              </w:rPr>
              <w:t>72</w:t>
            </w:r>
            <w:r>
              <w:t>±</w:t>
            </w:r>
            <w:r>
              <w:rPr>
                <w:rFonts w:hint="eastAsia"/>
              </w:rPr>
              <w:t>3.5</w:t>
            </w:r>
          </w:p>
        </w:tc>
        <w:tc>
          <w:tcPr>
            <w:tcW w:w="1151" w:type="pct"/>
            <w:vAlign w:val="center"/>
          </w:tcPr>
          <w:p>
            <w:pPr>
              <w:spacing w:line="360" w:lineRule="auto"/>
              <w:jc w:val="center"/>
            </w:pPr>
            <w:r>
              <w:rPr>
                <w:rFonts w:hint="eastAsia"/>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919" w:type="pct"/>
            <w:vMerge w:val="continue"/>
            <w:vAlign w:val="center"/>
          </w:tcPr>
          <w:p>
            <w:pPr>
              <w:spacing w:line="360" w:lineRule="auto"/>
              <w:jc w:val="center"/>
            </w:pPr>
          </w:p>
        </w:tc>
        <w:tc>
          <w:tcPr>
            <w:tcW w:w="779" w:type="pct"/>
            <w:vMerge w:val="continue"/>
            <w:vAlign w:val="center"/>
          </w:tcPr>
          <w:p>
            <w:pPr>
              <w:spacing w:line="360" w:lineRule="auto"/>
              <w:jc w:val="center"/>
            </w:pPr>
          </w:p>
        </w:tc>
        <w:tc>
          <w:tcPr>
            <w:tcW w:w="663" w:type="pct"/>
            <w:vAlign w:val="center"/>
          </w:tcPr>
          <w:p>
            <w:pPr>
              <w:spacing w:line="360" w:lineRule="auto"/>
              <w:jc w:val="center"/>
            </w:pPr>
            <w:r>
              <w:rPr>
                <w:rFonts w:hint="eastAsia"/>
              </w:rPr>
              <w:t>1000</w:t>
            </w:r>
          </w:p>
        </w:tc>
        <w:tc>
          <w:tcPr>
            <w:tcW w:w="1488" w:type="pct"/>
            <w:vAlign w:val="center"/>
          </w:tcPr>
          <w:p>
            <w:pPr>
              <w:spacing w:line="360" w:lineRule="auto"/>
              <w:jc w:val="center"/>
            </w:pPr>
            <w:r>
              <w:rPr>
                <w:rFonts w:hint="eastAsia"/>
              </w:rPr>
              <w:t>7</w:t>
            </w:r>
            <w:r>
              <w:t>2±</w:t>
            </w:r>
            <w:r>
              <w:rPr>
                <w:rFonts w:hint="eastAsia"/>
              </w:rPr>
              <w:t>2.8</w:t>
            </w:r>
          </w:p>
        </w:tc>
        <w:tc>
          <w:tcPr>
            <w:tcW w:w="1151" w:type="pct"/>
            <w:vAlign w:val="center"/>
          </w:tcPr>
          <w:p>
            <w:pPr>
              <w:spacing w:line="360" w:lineRule="auto"/>
              <w:jc w:val="center"/>
            </w:pPr>
            <w:r>
              <w:rPr>
                <w:rFonts w:hint="eastAsia"/>
              </w:rPr>
              <w:t>3.9</w:t>
            </w:r>
          </w:p>
        </w:tc>
      </w:tr>
    </w:tbl>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jc w:val="left"/>
        <w:rPr>
          <w:b/>
          <w:bCs/>
          <w:color w:val="000000"/>
          <w:sz w:val="28"/>
          <w:szCs w:val="28"/>
        </w:rPr>
      </w:pPr>
      <w:r>
        <w:rPr>
          <w:rFonts w:hint="eastAsia" w:ascii="黑体" w:eastAsia="黑体"/>
          <w:color w:val="000000"/>
          <w:sz w:val="28"/>
          <w:szCs w:val="28"/>
        </w:rPr>
        <w:t>三、主要试验（或验证）的分析、综述报告，技术经济论证，预期经济效果</w:t>
      </w:r>
    </w:p>
    <w:p>
      <w:pPr>
        <w:numPr>
          <w:ilvl w:val="0"/>
          <w:numId w:val="4"/>
        </w:numPr>
        <w:spacing w:line="360" w:lineRule="auto"/>
        <w:rPr>
          <w:rFonts w:ascii="黑体" w:eastAsia="黑体"/>
          <w:sz w:val="24"/>
        </w:rPr>
      </w:pPr>
      <w:r>
        <w:rPr>
          <w:rFonts w:hint="eastAsia" w:ascii="黑体" w:eastAsia="黑体"/>
          <w:sz w:val="24"/>
        </w:rPr>
        <w:t>方法的验证</w:t>
      </w:r>
    </w:p>
    <w:p>
      <w:pPr>
        <w:spacing w:line="360" w:lineRule="auto"/>
        <w:ind w:firstLine="490"/>
        <w:rPr>
          <w:sz w:val="24"/>
        </w:rPr>
      </w:pPr>
      <w:r>
        <w:rPr>
          <w:sz w:val="24"/>
        </w:rPr>
        <w:t>2022</w:t>
      </w:r>
      <w:r>
        <w:rPr>
          <w:rFonts w:hint="eastAsia"/>
          <w:sz w:val="24"/>
        </w:rPr>
        <w:t>年6月-</w:t>
      </w:r>
      <w:r>
        <w:rPr>
          <w:sz w:val="24"/>
        </w:rPr>
        <w:t>7</w:t>
      </w:r>
      <w:r>
        <w:rPr>
          <w:rFonts w:hint="eastAsia"/>
          <w:sz w:val="24"/>
        </w:rPr>
        <w:t>月，选择常见的</w:t>
      </w:r>
      <w:r>
        <w:rPr>
          <w:rFonts w:hint="eastAsia"/>
          <w:bCs/>
          <w:sz w:val="24"/>
        </w:rPr>
        <w:t>洋槐蜂蜜、油菜蜂蜜和椴树蜂蜜作为复核样品，由</w:t>
      </w:r>
      <w:r>
        <w:rPr>
          <w:rFonts w:hint="eastAsia"/>
          <w:sz w:val="24"/>
        </w:rPr>
        <w:t>外部三家单位（秦皇岛海关技术中心、南京海关动植物与食品检测检测中心、农业农村部农产品及加工品质量安全监督检验测试中心（杭州））对标准复核，复核结果汇总表见表</w:t>
      </w:r>
      <w:r>
        <w:rPr>
          <w:sz w:val="24"/>
        </w:rPr>
        <w:t>7</w:t>
      </w:r>
      <w:r>
        <w:rPr>
          <w:rFonts w:hint="eastAsia"/>
          <w:sz w:val="24"/>
        </w:rPr>
        <w:t>，洋槐蜜花粉相对含量为1</w:t>
      </w:r>
      <w:r>
        <w:rPr>
          <w:sz w:val="24"/>
        </w:rPr>
        <w:t>5</w:t>
      </w:r>
      <w:r>
        <w:rPr>
          <w:rFonts w:hint="eastAsia"/>
          <w:sz w:val="24"/>
        </w:rPr>
        <w:t>%~</w:t>
      </w:r>
      <w:r>
        <w:rPr>
          <w:sz w:val="24"/>
        </w:rPr>
        <w:t>17</w:t>
      </w:r>
      <w:r>
        <w:rPr>
          <w:rFonts w:hint="eastAsia"/>
          <w:sz w:val="24"/>
        </w:rPr>
        <w:t>%，油菜蜜花粉相对含量为8</w:t>
      </w:r>
      <w:r>
        <w:rPr>
          <w:sz w:val="24"/>
        </w:rPr>
        <w:t>4</w:t>
      </w:r>
      <w:r>
        <w:rPr>
          <w:rFonts w:hint="eastAsia"/>
          <w:sz w:val="24"/>
        </w:rPr>
        <w:t>%~</w:t>
      </w:r>
      <w:r>
        <w:rPr>
          <w:sz w:val="24"/>
        </w:rPr>
        <w:t>85</w:t>
      </w:r>
      <w:r>
        <w:rPr>
          <w:rFonts w:hint="eastAsia"/>
          <w:sz w:val="24"/>
        </w:rPr>
        <w:t>%，椴树蜜花粉相对含量为7</w:t>
      </w:r>
      <w:r>
        <w:rPr>
          <w:sz w:val="24"/>
        </w:rPr>
        <w:t>6</w:t>
      </w:r>
      <w:r>
        <w:rPr>
          <w:rFonts w:hint="eastAsia"/>
          <w:sz w:val="24"/>
        </w:rPr>
        <w:t>%~</w:t>
      </w:r>
      <w:r>
        <w:rPr>
          <w:sz w:val="24"/>
        </w:rPr>
        <w:t>79</w:t>
      </w:r>
      <w:r>
        <w:rPr>
          <w:rFonts w:hint="eastAsia"/>
          <w:sz w:val="24"/>
        </w:rPr>
        <w:t>%。批内相对标准偏差为</w:t>
      </w:r>
      <w:r>
        <w:rPr>
          <w:sz w:val="24"/>
        </w:rPr>
        <w:t>1.0</w:t>
      </w:r>
      <w:r>
        <w:rPr>
          <w:rFonts w:hint="eastAsia"/>
          <w:sz w:val="24"/>
        </w:rPr>
        <w:t>%~</w:t>
      </w:r>
      <w:r>
        <w:rPr>
          <w:sz w:val="24"/>
        </w:rPr>
        <w:t>11</w:t>
      </w:r>
      <w:r>
        <w:rPr>
          <w:rFonts w:hint="eastAsia"/>
          <w:sz w:val="24"/>
        </w:rPr>
        <w:t>%，批间相对偏差为2</w:t>
      </w:r>
      <w:r>
        <w:rPr>
          <w:sz w:val="24"/>
        </w:rPr>
        <w:t>.5</w:t>
      </w:r>
      <w:r>
        <w:rPr>
          <w:rFonts w:hint="eastAsia"/>
          <w:sz w:val="24"/>
        </w:rPr>
        <w:t>%~</w:t>
      </w:r>
      <w:r>
        <w:rPr>
          <w:sz w:val="24"/>
        </w:rPr>
        <w:t>12.0</w:t>
      </w:r>
      <w:r>
        <w:rPr>
          <w:rFonts w:hint="eastAsia"/>
          <w:sz w:val="24"/>
        </w:rPr>
        <w:t>%，均小于1</w:t>
      </w:r>
      <w:r>
        <w:rPr>
          <w:sz w:val="24"/>
        </w:rPr>
        <w:t>5</w:t>
      </w:r>
      <w:r>
        <w:rPr>
          <w:rFonts w:hint="eastAsia"/>
          <w:sz w:val="24"/>
        </w:rPr>
        <w:t>%，结果相符。</w:t>
      </w:r>
    </w:p>
    <w:p>
      <w:pPr>
        <w:spacing w:line="360" w:lineRule="auto"/>
        <w:ind w:firstLine="490"/>
        <w:rPr>
          <w:sz w:val="24"/>
        </w:rPr>
      </w:pPr>
      <w:r>
        <w:rPr>
          <w:rFonts w:ascii="宋体" w:hAnsi="宋体"/>
          <w:sz w:val="24"/>
        </w:rPr>
        <w:t>建立</w:t>
      </w:r>
      <w:r>
        <w:rPr>
          <w:rFonts w:hint="eastAsia" w:ascii="宋体" w:hAnsi="宋体"/>
          <w:sz w:val="24"/>
        </w:rPr>
        <w:t>的蜂蜜中花粉相对含量的测定方法，</w:t>
      </w:r>
      <w:r>
        <w:rPr>
          <w:rFonts w:ascii="宋体" w:hAnsi="宋体"/>
          <w:sz w:val="24"/>
        </w:rPr>
        <w:t>具有检测时间短、简便</w:t>
      </w:r>
      <w:r>
        <w:rPr>
          <w:rFonts w:hint="eastAsia" w:ascii="宋体" w:hAnsi="宋体"/>
          <w:sz w:val="24"/>
        </w:rPr>
        <w:t>易行</w:t>
      </w:r>
      <w:r>
        <w:rPr>
          <w:rFonts w:ascii="宋体" w:hAnsi="宋体"/>
          <w:sz w:val="24"/>
        </w:rPr>
        <w:t>、费用较低、对设备要求不高，准确性</w:t>
      </w:r>
      <w:r>
        <w:rPr>
          <w:rFonts w:hint="eastAsia" w:ascii="宋体" w:hAnsi="宋体"/>
          <w:sz w:val="24"/>
        </w:rPr>
        <w:t>好的特点</w:t>
      </w:r>
      <w:r>
        <w:rPr>
          <w:rFonts w:ascii="宋体" w:hAnsi="宋体"/>
          <w:sz w:val="24"/>
        </w:rPr>
        <w:t>，</w:t>
      </w:r>
      <w:r>
        <w:rPr>
          <w:rFonts w:hint="eastAsia" w:ascii="宋体" w:hAnsi="宋体"/>
          <w:sz w:val="24"/>
        </w:rPr>
        <w:t>可用于</w:t>
      </w:r>
      <w:r>
        <w:rPr>
          <w:rFonts w:ascii="宋体" w:hAnsi="宋体"/>
          <w:sz w:val="24"/>
        </w:rPr>
        <w:t>快速检测</w:t>
      </w:r>
      <w:r>
        <w:rPr>
          <w:rFonts w:hint="eastAsia" w:ascii="宋体" w:hAnsi="宋体"/>
          <w:sz w:val="24"/>
        </w:rPr>
        <w:t>蜂蜜中花粉相对含量。</w:t>
      </w:r>
    </w:p>
    <w:p>
      <w:pPr>
        <w:spacing w:line="360" w:lineRule="auto"/>
        <w:ind w:firstLine="316" w:firstLineChars="150"/>
        <w:jc w:val="center"/>
        <w:rPr>
          <w:b/>
          <w:bCs/>
        </w:rPr>
      </w:pPr>
      <w:r>
        <w:rPr>
          <w:b/>
          <w:bCs/>
        </w:rPr>
        <w:t>表7蜂蜜中花粉相对含量</w:t>
      </w:r>
      <w:r>
        <w:rPr>
          <w:rFonts w:hint="eastAsia"/>
          <w:b/>
          <w:bCs/>
        </w:rPr>
        <w:t>复核</w:t>
      </w:r>
      <w:r>
        <w:rPr>
          <w:b/>
          <w:bCs/>
        </w:rPr>
        <w:t>结果</w:t>
      </w:r>
    </w:p>
    <w:tbl>
      <w:tblPr>
        <w:tblStyle w:val="12"/>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1134"/>
        <w:gridCol w:w="1134"/>
        <w:gridCol w:w="992"/>
        <w:gridCol w:w="1276"/>
        <w:gridCol w:w="110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122" w:type="dxa"/>
            <w:vMerge w:val="restart"/>
            <w:shd w:val="clear" w:color="auto" w:fill="auto"/>
            <w:vAlign w:val="center"/>
          </w:tcPr>
          <w:p>
            <w:pPr>
              <w:jc w:val="center"/>
              <w:rPr>
                <w:rFonts w:ascii="宋体" w:hAnsi="宋体"/>
                <w:szCs w:val="21"/>
              </w:rPr>
            </w:pPr>
            <w:r>
              <w:rPr>
                <w:rFonts w:hint="eastAsia" w:ascii="宋体" w:hAnsi="宋体"/>
                <w:szCs w:val="21"/>
              </w:rPr>
              <w:t>单位</w:t>
            </w:r>
            <w:r>
              <w:rPr>
                <w:rFonts w:ascii="宋体" w:hAnsi="宋体"/>
                <w:szCs w:val="21"/>
              </w:rPr>
              <w:t>名称</w:t>
            </w:r>
          </w:p>
        </w:tc>
        <w:tc>
          <w:tcPr>
            <w:tcW w:w="2268" w:type="dxa"/>
            <w:gridSpan w:val="2"/>
            <w:shd w:val="clear" w:color="auto" w:fill="auto"/>
          </w:tcPr>
          <w:p>
            <w:pPr>
              <w:jc w:val="center"/>
              <w:rPr>
                <w:rFonts w:ascii="宋体" w:hAnsi="宋体"/>
                <w:szCs w:val="21"/>
              </w:rPr>
            </w:pPr>
            <w:r>
              <w:rPr>
                <w:rFonts w:hint="eastAsia" w:ascii="宋体" w:hAnsi="宋体"/>
                <w:szCs w:val="21"/>
              </w:rPr>
              <w:t>洋槐</w:t>
            </w:r>
            <w:r>
              <w:rPr>
                <w:rFonts w:ascii="宋体" w:hAnsi="宋体"/>
                <w:szCs w:val="21"/>
              </w:rPr>
              <w:t>蜜</w:t>
            </w:r>
            <w:r>
              <w:rPr>
                <w:rFonts w:hint="eastAsia" w:ascii="宋体" w:hAnsi="宋体"/>
                <w:szCs w:val="21"/>
              </w:rPr>
              <w:t>（n</w:t>
            </w:r>
            <w:r>
              <w:rPr>
                <w:rFonts w:ascii="宋体" w:hAnsi="宋体"/>
                <w:szCs w:val="21"/>
              </w:rPr>
              <w:t>=5</w:t>
            </w:r>
            <w:r>
              <w:rPr>
                <w:rFonts w:hint="eastAsia" w:ascii="宋体" w:hAnsi="宋体"/>
                <w:szCs w:val="21"/>
              </w:rPr>
              <w:t>）</w:t>
            </w:r>
          </w:p>
        </w:tc>
        <w:tc>
          <w:tcPr>
            <w:tcW w:w="2268" w:type="dxa"/>
            <w:gridSpan w:val="2"/>
            <w:shd w:val="clear" w:color="auto" w:fill="auto"/>
          </w:tcPr>
          <w:p>
            <w:pPr>
              <w:jc w:val="center"/>
              <w:rPr>
                <w:rFonts w:ascii="宋体" w:hAnsi="宋体"/>
                <w:szCs w:val="21"/>
              </w:rPr>
            </w:pPr>
            <w:r>
              <w:rPr>
                <w:rFonts w:hint="eastAsia" w:ascii="宋体" w:hAnsi="宋体"/>
                <w:szCs w:val="21"/>
              </w:rPr>
              <w:t>油菜</w:t>
            </w:r>
            <w:r>
              <w:rPr>
                <w:rFonts w:ascii="宋体" w:hAnsi="宋体"/>
                <w:szCs w:val="21"/>
              </w:rPr>
              <w:t>蜜</w:t>
            </w:r>
            <w:r>
              <w:rPr>
                <w:rFonts w:hint="eastAsia" w:ascii="宋体" w:hAnsi="宋体"/>
                <w:szCs w:val="21"/>
              </w:rPr>
              <w:t xml:space="preserve"> (</w:t>
            </w:r>
            <w:r>
              <w:rPr>
                <w:rFonts w:ascii="宋体" w:hAnsi="宋体"/>
                <w:szCs w:val="21"/>
              </w:rPr>
              <w:t>n=5)</w:t>
            </w:r>
          </w:p>
        </w:tc>
        <w:tc>
          <w:tcPr>
            <w:tcW w:w="2239" w:type="dxa"/>
            <w:gridSpan w:val="2"/>
            <w:shd w:val="clear" w:color="auto" w:fill="auto"/>
          </w:tcPr>
          <w:p>
            <w:pPr>
              <w:jc w:val="center"/>
              <w:rPr>
                <w:rFonts w:ascii="宋体" w:hAnsi="宋体"/>
                <w:szCs w:val="21"/>
              </w:rPr>
            </w:pPr>
            <w:r>
              <w:rPr>
                <w:rFonts w:hint="eastAsia" w:ascii="宋体" w:hAnsi="宋体"/>
                <w:szCs w:val="21"/>
              </w:rPr>
              <w:t>椴树</w:t>
            </w:r>
            <w:r>
              <w:rPr>
                <w:rFonts w:ascii="宋体" w:hAnsi="宋体"/>
                <w:szCs w:val="21"/>
              </w:rPr>
              <w:t>蜜</w:t>
            </w:r>
            <w:r>
              <w:rPr>
                <w:rFonts w:hint="eastAsia" w:ascii="宋体" w:hAnsi="宋体"/>
                <w:szCs w:val="21"/>
              </w:rPr>
              <w:t xml:space="preserve"> (</w:t>
            </w:r>
            <w:r>
              <w:rPr>
                <w:rFonts w:ascii="宋体" w:hAnsi="宋体"/>
                <w:szCs w:val="21"/>
              </w:rPr>
              <w:t>n=5)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22" w:type="dxa"/>
            <w:vMerge w:val="continue"/>
            <w:shd w:val="clear" w:color="auto" w:fill="auto"/>
          </w:tcPr>
          <w:p>
            <w:pPr>
              <w:rPr>
                <w:rFonts w:ascii="宋体" w:hAnsi="宋体"/>
                <w:szCs w:val="21"/>
              </w:rPr>
            </w:pPr>
          </w:p>
        </w:tc>
        <w:tc>
          <w:tcPr>
            <w:tcW w:w="1134" w:type="dxa"/>
            <w:shd w:val="clear" w:color="auto" w:fill="auto"/>
            <w:vAlign w:val="center"/>
          </w:tcPr>
          <w:p>
            <w:pPr>
              <w:jc w:val="center"/>
              <w:rPr>
                <w:rFonts w:ascii="宋体" w:hAnsi="宋体"/>
                <w:szCs w:val="21"/>
              </w:rPr>
            </w:pPr>
            <w:r>
              <w:rPr>
                <w:rFonts w:ascii="宋体" w:hAnsi="宋体"/>
                <w:szCs w:val="21"/>
              </w:rPr>
              <w:t>500计数</w:t>
            </w:r>
          </w:p>
        </w:tc>
        <w:tc>
          <w:tcPr>
            <w:tcW w:w="1134" w:type="dxa"/>
            <w:shd w:val="clear" w:color="auto" w:fill="auto"/>
            <w:vAlign w:val="center"/>
          </w:tcPr>
          <w:p>
            <w:pPr>
              <w:jc w:val="center"/>
              <w:rPr>
                <w:rFonts w:ascii="宋体" w:hAnsi="宋体"/>
                <w:szCs w:val="21"/>
              </w:rPr>
            </w:pPr>
            <w:r>
              <w:rPr>
                <w:rFonts w:hint="eastAsia" w:ascii="宋体" w:hAnsi="宋体"/>
                <w:szCs w:val="21"/>
              </w:rPr>
              <w:t>1</w:t>
            </w:r>
            <w:r>
              <w:rPr>
                <w:rFonts w:ascii="宋体" w:hAnsi="宋体"/>
                <w:szCs w:val="21"/>
              </w:rPr>
              <w:t>000计数</w:t>
            </w:r>
          </w:p>
        </w:tc>
        <w:tc>
          <w:tcPr>
            <w:tcW w:w="992" w:type="dxa"/>
            <w:shd w:val="clear" w:color="auto" w:fill="auto"/>
            <w:vAlign w:val="center"/>
          </w:tcPr>
          <w:p>
            <w:pPr>
              <w:rPr>
                <w:szCs w:val="21"/>
              </w:rPr>
            </w:pPr>
            <w:r>
              <w:rPr>
                <w:rFonts w:hint="eastAsia"/>
                <w:szCs w:val="21"/>
              </w:rPr>
              <w:t>500计数</w:t>
            </w:r>
          </w:p>
        </w:tc>
        <w:tc>
          <w:tcPr>
            <w:tcW w:w="1276" w:type="dxa"/>
            <w:shd w:val="clear" w:color="auto" w:fill="auto"/>
            <w:vAlign w:val="center"/>
          </w:tcPr>
          <w:p>
            <w:pPr>
              <w:rPr>
                <w:szCs w:val="21"/>
              </w:rPr>
            </w:pPr>
            <w:r>
              <w:rPr>
                <w:rFonts w:hint="eastAsia"/>
                <w:szCs w:val="21"/>
              </w:rPr>
              <w:t>1000计数</w:t>
            </w:r>
          </w:p>
        </w:tc>
        <w:tc>
          <w:tcPr>
            <w:tcW w:w="1105" w:type="dxa"/>
            <w:shd w:val="clear" w:color="auto" w:fill="auto"/>
            <w:vAlign w:val="center"/>
          </w:tcPr>
          <w:p>
            <w:pPr>
              <w:jc w:val="center"/>
              <w:rPr>
                <w:rFonts w:ascii="宋体" w:hAnsi="宋体"/>
                <w:szCs w:val="21"/>
              </w:rPr>
            </w:pPr>
            <w:r>
              <w:rPr>
                <w:rFonts w:hint="eastAsia"/>
                <w:szCs w:val="21"/>
              </w:rPr>
              <w:t>500计数</w:t>
            </w:r>
          </w:p>
        </w:tc>
        <w:tc>
          <w:tcPr>
            <w:tcW w:w="1134" w:type="dxa"/>
            <w:shd w:val="clear" w:color="auto" w:fill="auto"/>
            <w:vAlign w:val="center"/>
          </w:tcPr>
          <w:p>
            <w:pPr>
              <w:jc w:val="center"/>
              <w:rPr>
                <w:rFonts w:ascii="宋体" w:hAnsi="宋体"/>
                <w:szCs w:val="21"/>
              </w:rPr>
            </w:pPr>
            <w:r>
              <w:rPr>
                <w:rFonts w:hint="eastAsia"/>
                <w:szCs w:val="21"/>
              </w:rPr>
              <w:t>1000计数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auto"/>
          </w:tcPr>
          <w:p>
            <w:pPr>
              <w:rPr>
                <w:rFonts w:ascii="宋体" w:hAnsi="宋体"/>
                <w:szCs w:val="21"/>
              </w:rPr>
            </w:pPr>
            <w:r>
              <w:rPr>
                <w:rFonts w:hint="eastAsia"/>
                <w:szCs w:val="21"/>
              </w:rPr>
              <w:t>秦皇岛海关技术中心</w:t>
            </w:r>
          </w:p>
        </w:tc>
        <w:tc>
          <w:tcPr>
            <w:tcW w:w="1134" w:type="dxa"/>
            <w:shd w:val="clear" w:color="auto" w:fill="auto"/>
            <w:vAlign w:val="center"/>
          </w:tcPr>
          <w:p>
            <w:pPr>
              <w:jc w:val="center"/>
              <w:rPr>
                <w:rFonts w:ascii="宋体" w:hAnsi="宋体"/>
                <w:szCs w:val="21"/>
              </w:rPr>
            </w:pPr>
            <w:r>
              <w:rPr>
                <w:rFonts w:hint="eastAsia" w:ascii="宋体" w:hAnsi="宋体"/>
                <w:szCs w:val="21"/>
              </w:rPr>
              <w:t>1</w:t>
            </w:r>
            <w:r>
              <w:rPr>
                <w:rFonts w:ascii="宋体" w:hAnsi="宋体"/>
                <w:szCs w:val="21"/>
              </w:rPr>
              <w:t>5</w:t>
            </w:r>
          </w:p>
        </w:tc>
        <w:tc>
          <w:tcPr>
            <w:tcW w:w="1134" w:type="dxa"/>
            <w:shd w:val="clear" w:color="auto" w:fill="auto"/>
            <w:vAlign w:val="center"/>
          </w:tcPr>
          <w:p>
            <w:pPr>
              <w:jc w:val="center"/>
              <w:rPr>
                <w:rFonts w:ascii="宋体" w:hAnsi="宋体"/>
                <w:szCs w:val="21"/>
              </w:rPr>
            </w:pPr>
            <w:r>
              <w:rPr>
                <w:rFonts w:hint="eastAsia" w:ascii="宋体" w:hAnsi="宋体"/>
                <w:szCs w:val="21"/>
              </w:rPr>
              <w:t>1</w:t>
            </w:r>
            <w:r>
              <w:rPr>
                <w:rFonts w:ascii="宋体" w:hAnsi="宋体"/>
                <w:szCs w:val="21"/>
              </w:rPr>
              <w:t>6</w:t>
            </w:r>
          </w:p>
        </w:tc>
        <w:tc>
          <w:tcPr>
            <w:tcW w:w="992" w:type="dxa"/>
            <w:shd w:val="clear" w:color="auto" w:fill="auto"/>
            <w:vAlign w:val="center"/>
          </w:tcPr>
          <w:p>
            <w:pPr>
              <w:jc w:val="center"/>
              <w:rPr>
                <w:rFonts w:ascii="宋体" w:hAnsi="宋体"/>
                <w:szCs w:val="21"/>
              </w:rPr>
            </w:pPr>
            <w:r>
              <w:rPr>
                <w:rFonts w:hint="eastAsia" w:ascii="宋体" w:hAnsi="宋体"/>
                <w:szCs w:val="21"/>
              </w:rPr>
              <w:t>8</w:t>
            </w:r>
            <w:r>
              <w:rPr>
                <w:rFonts w:ascii="宋体" w:hAnsi="宋体"/>
                <w:szCs w:val="21"/>
              </w:rPr>
              <w:t>4</w:t>
            </w:r>
          </w:p>
        </w:tc>
        <w:tc>
          <w:tcPr>
            <w:tcW w:w="1276" w:type="dxa"/>
            <w:shd w:val="clear" w:color="auto" w:fill="auto"/>
            <w:vAlign w:val="center"/>
          </w:tcPr>
          <w:p>
            <w:pPr>
              <w:jc w:val="center"/>
              <w:rPr>
                <w:rFonts w:ascii="宋体" w:hAnsi="宋体"/>
                <w:szCs w:val="21"/>
              </w:rPr>
            </w:pPr>
            <w:r>
              <w:rPr>
                <w:rFonts w:hint="eastAsia" w:ascii="宋体" w:hAnsi="宋体"/>
                <w:szCs w:val="21"/>
              </w:rPr>
              <w:t>8</w:t>
            </w:r>
            <w:r>
              <w:rPr>
                <w:rFonts w:ascii="宋体" w:hAnsi="宋体"/>
                <w:szCs w:val="21"/>
              </w:rPr>
              <w:t>5</w:t>
            </w:r>
          </w:p>
        </w:tc>
        <w:tc>
          <w:tcPr>
            <w:tcW w:w="1105" w:type="dxa"/>
            <w:shd w:val="clear" w:color="auto" w:fill="auto"/>
            <w:vAlign w:val="center"/>
          </w:tcPr>
          <w:p>
            <w:pPr>
              <w:jc w:val="center"/>
              <w:rPr>
                <w:rFonts w:ascii="宋体" w:hAnsi="宋体"/>
                <w:szCs w:val="21"/>
              </w:rPr>
            </w:pPr>
            <w:r>
              <w:rPr>
                <w:rFonts w:hint="eastAsia" w:ascii="宋体" w:hAnsi="宋体"/>
                <w:szCs w:val="21"/>
              </w:rPr>
              <w:t>7</w:t>
            </w:r>
            <w:r>
              <w:rPr>
                <w:rFonts w:ascii="宋体" w:hAnsi="宋体"/>
                <w:szCs w:val="21"/>
              </w:rPr>
              <w:t>7</w:t>
            </w:r>
          </w:p>
        </w:tc>
        <w:tc>
          <w:tcPr>
            <w:tcW w:w="1134" w:type="dxa"/>
            <w:shd w:val="clear" w:color="auto" w:fill="auto"/>
            <w:vAlign w:val="center"/>
          </w:tcPr>
          <w:p>
            <w:pPr>
              <w:jc w:val="center"/>
              <w:rPr>
                <w:rFonts w:ascii="宋体" w:hAnsi="宋体"/>
                <w:szCs w:val="21"/>
              </w:rPr>
            </w:pPr>
            <w:r>
              <w:rPr>
                <w:rFonts w:hint="eastAsia" w:ascii="宋体" w:hAnsi="宋体"/>
                <w:szCs w:val="21"/>
              </w:rPr>
              <w:t>7</w:t>
            </w:r>
            <w:r>
              <w:rPr>
                <w:rFonts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auto"/>
          </w:tcPr>
          <w:p>
            <w:pPr>
              <w:rPr>
                <w:rFonts w:ascii="宋体" w:hAnsi="宋体"/>
                <w:szCs w:val="21"/>
              </w:rPr>
            </w:pPr>
            <w:r>
              <w:rPr>
                <w:rFonts w:hint="eastAsia"/>
                <w:szCs w:val="21"/>
              </w:rPr>
              <w:t>南京海关动植物与食品检测检测中心</w:t>
            </w:r>
          </w:p>
        </w:tc>
        <w:tc>
          <w:tcPr>
            <w:tcW w:w="1134" w:type="dxa"/>
            <w:shd w:val="clear" w:color="auto" w:fill="auto"/>
            <w:vAlign w:val="center"/>
          </w:tcPr>
          <w:p>
            <w:pPr>
              <w:jc w:val="center"/>
              <w:rPr>
                <w:rFonts w:ascii="宋体" w:hAnsi="宋体"/>
                <w:szCs w:val="21"/>
              </w:rPr>
            </w:pPr>
            <w:r>
              <w:rPr>
                <w:rFonts w:hint="eastAsia" w:ascii="宋体" w:hAnsi="宋体"/>
                <w:szCs w:val="21"/>
              </w:rPr>
              <w:t>1</w:t>
            </w:r>
            <w:r>
              <w:rPr>
                <w:rFonts w:ascii="宋体" w:hAnsi="宋体"/>
                <w:szCs w:val="21"/>
              </w:rPr>
              <w:t>7</w:t>
            </w:r>
          </w:p>
        </w:tc>
        <w:tc>
          <w:tcPr>
            <w:tcW w:w="1134" w:type="dxa"/>
            <w:shd w:val="clear" w:color="auto" w:fill="auto"/>
            <w:vAlign w:val="center"/>
          </w:tcPr>
          <w:p>
            <w:pPr>
              <w:jc w:val="center"/>
              <w:rPr>
                <w:rFonts w:ascii="宋体" w:hAnsi="宋体"/>
                <w:szCs w:val="21"/>
              </w:rPr>
            </w:pPr>
            <w:r>
              <w:rPr>
                <w:rFonts w:hint="eastAsia" w:ascii="宋体" w:hAnsi="宋体"/>
                <w:szCs w:val="21"/>
              </w:rPr>
              <w:t>1</w:t>
            </w:r>
            <w:r>
              <w:rPr>
                <w:rFonts w:ascii="宋体" w:hAnsi="宋体"/>
                <w:szCs w:val="21"/>
              </w:rPr>
              <w:t>7</w:t>
            </w:r>
          </w:p>
        </w:tc>
        <w:tc>
          <w:tcPr>
            <w:tcW w:w="992" w:type="dxa"/>
            <w:shd w:val="clear" w:color="auto" w:fill="auto"/>
            <w:vAlign w:val="center"/>
          </w:tcPr>
          <w:p>
            <w:pPr>
              <w:jc w:val="center"/>
              <w:rPr>
                <w:rFonts w:ascii="宋体" w:hAnsi="宋体"/>
                <w:szCs w:val="21"/>
              </w:rPr>
            </w:pPr>
            <w:r>
              <w:rPr>
                <w:rFonts w:hint="eastAsia" w:ascii="宋体" w:hAnsi="宋体"/>
                <w:szCs w:val="21"/>
              </w:rPr>
              <w:t>8</w:t>
            </w:r>
            <w:r>
              <w:rPr>
                <w:rFonts w:ascii="宋体" w:hAnsi="宋体"/>
                <w:szCs w:val="21"/>
              </w:rPr>
              <w:t>5</w:t>
            </w:r>
          </w:p>
        </w:tc>
        <w:tc>
          <w:tcPr>
            <w:tcW w:w="1276" w:type="dxa"/>
            <w:shd w:val="clear" w:color="auto" w:fill="auto"/>
            <w:vAlign w:val="center"/>
          </w:tcPr>
          <w:p>
            <w:pPr>
              <w:jc w:val="center"/>
              <w:rPr>
                <w:rFonts w:ascii="宋体" w:hAnsi="宋体"/>
                <w:szCs w:val="21"/>
              </w:rPr>
            </w:pPr>
            <w:r>
              <w:rPr>
                <w:rFonts w:hint="eastAsia" w:ascii="宋体" w:hAnsi="宋体"/>
                <w:szCs w:val="21"/>
              </w:rPr>
              <w:t>8</w:t>
            </w:r>
            <w:r>
              <w:rPr>
                <w:rFonts w:ascii="宋体" w:hAnsi="宋体"/>
                <w:szCs w:val="21"/>
              </w:rPr>
              <w:t>3</w:t>
            </w:r>
          </w:p>
        </w:tc>
        <w:tc>
          <w:tcPr>
            <w:tcW w:w="1105" w:type="dxa"/>
            <w:shd w:val="clear" w:color="auto" w:fill="auto"/>
            <w:vAlign w:val="center"/>
          </w:tcPr>
          <w:p>
            <w:pPr>
              <w:jc w:val="center"/>
              <w:rPr>
                <w:rFonts w:ascii="宋体" w:hAnsi="宋体"/>
                <w:szCs w:val="21"/>
              </w:rPr>
            </w:pPr>
            <w:r>
              <w:rPr>
                <w:rFonts w:hint="eastAsia" w:ascii="宋体" w:hAnsi="宋体"/>
                <w:szCs w:val="21"/>
              </w:rPr>
              <w:t>7</w:t>
            </w:r>
            <w:r>
              <w:rPr>
                <w:rFonts w:ascii="宋体" w:hAnsi="宋体"/>
                <w:szCs w:val="21"/>
              </w:rPr>
              <w:t>9</w:t>
            </w:r>
          </w:p>
        </w:tc>
        <w:tc>
          <w:tcPr>
            <w:tcW w:w="1134" w:type="dxa"/>
            <w:shd w:val="clear" w:color="auto" w:fill="auto"/>
            <w:vAlign w:val="center"/>
          </w:tcPr>
          <w:p>
            <w:pPr>
              <w:jc w:val="center"/>
              <w:rPr>
                <w:rFonts w:ascii="宋体" w:hAnsi="宋体"/>
                <w:szCs w:val="21"/>
              </w:rPr>
            </w:pPr>
            <w:r>
              <w:rPr>
                <w:rFonts w:hint="eastAsia" w:ascii="宋体" w:hAnsi="宋体"/>
                <w:szCs w:val="21"/>
              </w:rPr>
              <w:t>7</w:t>
            </w:r>
            <w:r>
              <w:rPr>
                <w:rFonts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auto"/>
          </w:tcPr>
          <w:p>
            <w:pPr>
              <w:rPr>
                <w:rFonts w:ascii="宋体" w:hAnsi="宋体"/>
                <w:szCs w:val="21"/>
              </w:rPr>
            </w:pPr>
            <w:r>
              <w:rPr>
                <w:rFonts w:hint="eastAsia" w:ascii="宋体" w:hAnsi="宋体"/>
                <w:szCs w:val="21"/>
              </w:rPr>
              <w:t>农业农村部农产品及加工品质量安全监督检验测试中心（杭州）</w:t>
            </w:r>
          </w:p>
        </w:tc>
        <w:tc>
          <w:tcPr>
            <w:tcW w:w="1134" w:type="dxa"/>
            <w:shd w:val="clear" w:color="auto" w:fill="auto"/>
            <w:vAlign w:val="center"/>
          </w:tcPr>
          <w:p>
            <w:pPr>
              <w:jc w:val="center"/>
              <w:rPr>
                <w:rFonts w:ascii="宋体" w:hAnsi="宋体"/>
                <w:szCs w:val="21"/>
              </w:rPr>
            </w:pPr>
            <w:r>
              <w:rPr>
                <w:rFonts w:hint="eastAsia" w:ascii="宋体" w:hAnsi="宋体"/>
                <w:szCs w:val="21"/>
              </w:rPr>
              <w:t>1</w:t>
            </w:r>
            <w:r>
              <w:rPr>
                <w:rFonts w:ascii="宋体" w:hAnsi="宋体"/>
                <w:szCs w:val="21"/>
              </w:rPr>
              <w:t>6</w:t>
            </w:r>
          </w:p>
        </w:tc>
        <w:tc>
          <w:tcPr>
            <w:tcW w:w="1134" w:type="dxa"/>
            <w:shd w:val="clear" w:color="auto" w:fill="auto"/>
            <w:vAlign w:val="center"/>
          </w:tcPr>
          <w:p>
            <w:pPr>
              <w:jc w:val="center"/>
              <w:rPr>
                <w:rFonts w:ascii="宋体" w:hAnsi="宋体"/>
                <w:szCs w:val="21"/>
              </w:rPr>
            </w:pPr>
            <w:r>
              <w:rPr>
                <w:rFonts w:hint="eastAsia" w:ascii="宋体" w:hAnsi="宋体"/>
                <w:szCs w:val="21"/>
              </w:rPr>
              <w:t>1</w:t>
            </w:r>
            <w:r>
              <w:rPr>
                <w:rFonts w:ascii="宋体" w:hAnsi="宋体"/>
                <w:szCs w:val="21"/>
              </w:rPr>
              <w:t>6</w:t>
            </w:r>
          </w:p>
        </w:tc>
        <w:tc>
          <w:tcPr>
            <w:tcW w:w="992" w:type="dxa"/>
            <w:shd w:val="clear" w:color="auto" w:fill="auto"/>
            <w:vAlign w:val="center"/>
          </w:tcPr>
          <w:p>
            <w:pPr>
              <w:jc w:val="center"/>
              <w:rPr>
                <w:rFonts w:ascii="宋体" w:hAnsi="宋体"/>
                <w:szCs w:val="21"/>
              </w:rPr>
            </w:pPr>
            <w:r>
              <w:rPr>
                <w:rFonts w:hint="eastAsia" w:ascii="宋体" w:hAnsi="宋体"/>
                <w:szCs w:val="21"/>
              </w:rPr>
              <w:t>8</w:t>
            </w:r>
            <w:r>
              <w:rPr>
                <w:rFonts w:ascii="宋体" w:hAnsi="宋体"/>
                <w:szCs w:val="21"/>
              </w:rPr>
              <w:t>4</w:t>
            </w:r>
          </w:p>
        </w:tc>
        <w:tc>
          <w:tcPr>
            <w:tcW w:w="1276" w:type="dxa"/>
            <w:shd w:val="clear" w:color="auto" w:fill="auto"/>
            <w:vAlign w:val="center"/>
          </w:tcPr>
          <w:p>
            <w:pPr>
              <w:jc w:val="center"/>
              <w:rPr>
                <w:rFonts w:ascii="宋体" w:hAnsi="宋体"/>
                <w:szCs w:val="21"/>
              </w:rPr>
            </w:pPr>
            <w:r>
              <w:rPr>
                <w:rFonts w:hint="eastAsia" w:ascii="宋体" w:hAnsi="宋体"/>
                <w:szCs w:val="21"/>
              </w:rPr>
              <w:t>8</w:t>
            </w:r>
            <w:r>
              <w:rPr>
                <w:rFonts w:ascii="宋体" w:hAnsi="宋体"/>
                <w:szCs w:val="21"/>
              </w:rPr>
              <w:t>5</w:t>
            </w:r>
          </w:p>
        </w:tc>
        <w:tc>
          <w:tcPr>
            <w:tcW w:w="1105" w:type="dxa"/>
            <w:shd w:val="clear" w:color="auto" w:fill="auto"/>
            <w:vAlign w:val="center"/>
          </w:tcPr>
          <w:p>
            <w:pPr>
              <w:jc w:val="center"/>
              <w:rPr>
                <w:rFonts w:ascii="宋体" w:hAnsi="宋体"/>
                <w:szCs w:val="21"/>
              </w:rPr>
            </w:pPr>
            <w:r>
              <w:rPr>
                <w:rFonts w:hint="eastAsia" w:ascii="宋体" w:hAnsi="宋体"/>
                <w:szCs w:val="21"/>
              </w:rPr>
              <w:t>7</w:t>
            </w:r>
            <w:r>
              <w:rPr>
                <w:rFonts w:ascii="宋体" w:hAnsi="宋体"/>
                <w:szCs w:val="21"/>
              </w:rPr>
              <w:t>7</w:t>
            </w:r>
          </w:p>
        </w:tc>
        <w:tc>
          <w:tcPr>
            <w:tcW w:w="1134" w:type="dxa"/>
            <w:shd w:val="clear" w:color="auto" w:fill="auto"/>
            <w:vAlign w:val="center"/>
          </w:tcPr>
          <w:p>
            <w:pPr>
              <w:jc w:val="center"/>
              <w:rPr>
                <w:rFonts w:ascii="宋体" w:hAnsi="宋体"/>
                <w:szCs w:val="21"/>
              </w:rPr>
            </w:pPr>
            <w:r>
              <w:rPr>
                <w:rFonts w:hint="eastAsia" w:ascii="宋体" w:hAnsi="宋体"/>
                <w:szCs w:val="21"/>
              </w:rPr>
              <w:t>7</w:t>
            </w:r>
            <w:r>
              <w:rPr>
                <w:rFonts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auto"/>
          </w:tcPr>
          <w:p>
            <w:pPr>
              <w:rPr>
                <w:rFonts w:ascii="宋体" w:hAnsi="宋体"/>
                <w:szCs w:val="21"/>
              </w:rPr>
            </w:pPr>
            <w:r>
              <w:rPr>
                <w:rFonts w:hint="eastAsia" w:ascii="宋体" w:hAnsi="宋体"/>
                <w:szCs w:val="21"/>
              </w:rPr>
              <w:t>平均含量，%</w:t>
            </w:r>
          </w:p>
        </w:tc>
        <w:tc>
          <w:tcPr>
            <w:tcW w:w="1134" w:type="dxa"/>
            <w:shd w:val="clear" w:color="auto" w:fill="auto"/>
          </w:tcPr>
          <w:p>
            <w:pPr>
              <w:jc w:val="center"/>
              <w:rPr>
                <w:rFonts w:ascii="宋体" w:hAnsi="宋体"/>
                <w:szCs w:val="21"/>
              </w:rPr>
            </w:pPr>
            <w:r>
              <w:rPr>
                <w:rFonts w:ascii="宋体" w:hAnsi="宋体"/>
                <w:szCs w:val="21"/>
              </w:rPr>
              <w:t xml:space="preserve">16 </w:t>
            </w:r>
          </w:p>
        </w:tc>
        <w:tc>
          <w:tcPr>
            <w:tcW w:w="1134" w:type="dxa"/>
            <w:shd w:val="clear" w:color="auto" w:fill="auto"/>
          </w:tcPr>
          <w:p>
            <w:pPr>
              <w:jc w:val="center"/>
              <w:rPr>
                <w:rFonts w:ascii="宋体" w:hAnsi="宋体"/>
                <w:szCs w:val="21"/>
              </w:rPr>
            </w:pPr>
            <w:r>
              <w:rPr>
                <w:rFonts w:ascii="宋体" w:hAnsi="宋体"/>
                <w:szCs w:val="21"/>
              </w:rPr>
              <w:t xml:space="preserve">16 </w:t>
            </w:r>
          </w:p>
        </w:tc>
        <w:tc>
          <w:tcPr>
            <w:tcW w:w="992" w:type="dxa"/>
            <w:shd w:val="clear" w:color="auto" w:fill="auto"/>
          </w:tcPr>
          <w:p>
            <w:pPr>
              <w:jc w:val="center"/>
              <w:rPr>
                <w:rFonts w:ascii="宋体" w:hAnsi="宋体"/>
                <w:szCs w:val="21"/>
              </w:rPr>
            </w:pPr>
            <w:r>
              <w:rPr>
                <w:rFonts w:ascii="宋体" w:hAnsi="宋体"/>
                <w:szCs w:val="21"/>
              </w:rPr>
              <w:t>84</w:t>
            </w:r>
          </w:p>
        </w:tc>
        <w:tc>
          <w:tcPr>
            <w:tcW w:w="1276" w:type="dxa"/>
            <w:shd w:val="clear" w:color="auto" w:fill="auto"/>
          </w:tcPr>
          <w:p>
            <w:pPr>
              <w:jc w:val="center"/>
              <w:rPr>
                <w:rFonts w:ascii="宋体" w:hAnsi="宋体"/>
                <w:szCs w:val="21"/>
              </w:rPr>
            </w:pPr>
            <w:r>
              <w:rPr>
                <w:rFonts w:ascii="宋体" w:hAnsi="宋体"/>
                <w:szCs w:val="21"/>
              </w:rPr>
              <w:t>84</w:t>
            </w:r>
          </w:p>
        </w:tc>
        <w:tc>
          <w:tcPr>
            <w:tcW w:w="1105" w:type="dxa"/>
            <w:shd w:val="clear" w:color="auto" w:fill="auto"/>
          </w:tcPr>
          <w:p>
            <w:pPr>
              <w:jc w:val="center"/>
              <w:rPr>
                <w:rFonts w:ascii="宋体" w:hAnsi="宋体"/>
                <w:szCs w:val="21"/>
              </w:rPr>
            </w:pPr>
            <w:r>
              <w:rPr>
                <w:rFonts w:ascii="宋体" w:hAnsi="宋体"/>
                <w:szCs w:val="21"/>
              </w:rPr>
              <w:t xml:space="preserve">78 </w:t>
            </w:r>
          </w:p>
        </w:tc>
        <w:tc>
          <w:tcPr>
            <w:tcW w:w="1134" w:type="dxa"/>
            <w:shd w:val="clear" w:color="auto" w:fill="auto"/>
          </w:tcPr>
          <w:p>
            <w:pPr>
              <w:numPr>
                <w:ilvl w:val="0"/>
                <w:numId w:val="5"/>
              </w:numPr>
              <w:jc w:val="center"/>
              <w:rPr>
                <w:rFonts w:ascii="宋体" w:hAnsi="宋体"/>
                <w:szCs w:val="21"/>
              </w:rPr>
            </w:pPr>
          </w:p>
        </w:tc>
      </w:tr>
    </w:tbl>
    <w:p>
      <w:pPr>
        <w:spacing w:line="360" w:lineRule="auto"/>
        <w:jc w:val="left"/>
        <w:rPr>
          <w:rFonts w:ascii="黑体" w:eastAsia="黑体"/>
          <w:sz w:val="24"/>
        </w:rPr>
      </w:pPr>
    </w:p>
    <w:p>
      <w:pPr>
        <w:numPr>
          <w:ilvl w:val="0"/>
          <w:numId w:val="4"/>
        </w:numPr>
        <w:spacing w:line="360" w:lineRule="auto"/>
        <w:rPr>
          <w:rFonts w:ascii="黑体" w:eastAsia="黑体"/>
          <w:sz w:val="24"/>
        </w:rPr>
      </w:pPr>
      <w:r>
        <w:rPr>
          <w:rFonts w:hint="eastAsia" w:ascii="黑体" w:eastAsia="黑体"/>
          <w:sz w:val="24"/>
        </w:rPr>
        <w:t>技术经济论证</w:t>
      </w:r>
    </w:p>
    <w:p>
      <w:pPr>
        <w:spacing w:line="360" w:lineRule="auto"/>
        <w:ind w:firstLine="480" w:firstLineChars="200"/>
        <w:jc w:val="left"/>
        <w:rPr>
          <w:sz w:val="24"/>
        </w:rPr>
      </w:pPr>
      <w:r>
        <w:rPr>
          <w:rFonts w:hint="eastAsia"/>
          <w:sz w:val="24"/>
        </w:rPr>
        <w:t>蜂蜜中花粉含量分析是经典的鉴别蜂蜜植物来源的分析方法，国外如</w:t>
      </w:r>
      <w:r>
        <w:rPr>
          <w:sz w:val="24"/>
        </w:rPr>
        <w:t>克罗地亚、希腊、德国、意大利和塞尔维亚等国对不同</w:t>
      </w:r>
      <w:r>
        <w:rPr>
          <w:rFonts w:hint="eastAsia"/>
          <w:sz w:val="24"/>
        </w:rPr>
        <w:t>植物源</w:t>
      </w:r>
      <w:r>
        <w:rPr>
          <w:sz w:val="24"/>
        </w:rPr>
        <w:t>蜂蜜品种的要求</w:t>
      </w:r>
      <w:r>
        <w:rPr>
          <w:rFonts w:hint="eastAsia"/>
          <w:sz w:val="24"/>
        </w:rPr>
        <w:t>。本标准的发布和实施将为应对国际技术贸易壁垒、为企业和管理部门对蜂蜜质量的管理提供技术支撑。</w:t>
      </w:r>
    </w:p>
    <w:p>
      <w:pPr>
        <w:numPr>
          <w:ilvl w:val="0"/>
          <w:numId w:val="4"/>
        </w:numPr>
        <w:spacing w:line="360" w:lineRule="auto"/>
        <w:rPr>
          <w:rFonts w:ascii="黑体" w:eastAsia="黑体"/>
          <w:sz w:val="24"/>
        </w:rPr>
      </w:pPr>
      <w:r>
        <w:rPr>
          <w:rFonts w:hint="eastAsia" w:ascii="黑体" w:eastAsia="黑体"/>
          <w:sz w:val="24"/>
        </w:rPr>
        <w:t>预期经济效果</w:t>
      </w:r>
    </w:p>
    <w:p>
      <w:pPr>
        <w:spacing w:line="360" w:lineRule="auto"/>
        <w:ind w:firstLine="480" w:firstLineChars="200"/>
        <w:jc w:val="left"/>
        <w:rPr>
          <w:sz w:val="24"/>
        </w:rPr>
      </w:pPr>
      <w:r>
        <w:rPr>
          <w:rFonts w:hint="eastAsia"/>
          <w:sz w:val="24"/>
        </w:rPr>
        <w:t>本标准为蜂蜜的植物来源掺假或假冒鉴别提供了科学、简便的检测方法，</w:t>
      </w:r>
      <w:bookmarkStart w:id="9" w:name="_Hlk130541701"/>
      <w:r>
        <w:rPr>
          <w:rFonts w:hint="eastAsia"/>
          <w:sz w:val="24"/>
        </w:rPr>
        <w:t>有利于企业和管理部门对蜂蜜质量监控，</w:t>
      </w:r>
      <w:bookmarkEnd w:id="9"/>
      <w:r>
        <w:rPr>
          <w:rFonts w:hint="eastAsia"/>
          <w:sz w:val="24"/>
        </w:rPr>
        <w:t>促进我国蜂蜜的进出口贸易，保障消费者的权益，本标准的实施产生的社会效益明显。</w:t>
      </w:r>
    </w:p>
    <w:p>
      <w:pPr>
        <w:spacing w:line="360" w:lineRule="auto"/>
        <w:jc w:val="left"/>
        <w:rPr>
          <w:sz w:val="24"/>
        </w:rPr>
      </w:pPr>
      <w:r>
        <w:rPr>
          <w:rFonts w:hint="eastAsia" w:ascii="黑体" w:eastAsia="黑体"/>
          <w:sz w:val="28"/>
        </w:rPr>
        <w:t>四、与国标、国外同类标准水平的对比情况</w:t>
      </w:r>
    </w:p>
    <w:p>
      <w:pPr>
        <w:spacing w:line="360" w:lineRule="auto"/>
        <w:ind w:firstLine="480" w:firstLineChars="200"/>
        <w:rPr>
          <w:sz w:val="24"/>
        </w:rPr>
      </w:pPr>
      <w:r>
        <w:rPr>
          <w:rFonts w:hint="eastAsia"/>
          <w:sz w:val="24"/>
        </w:rPr>
        <w:t>国内中华人民共和国国家质量监督检验检疫总局和中国国家标准化管理委员会联合</w:t>
      </w:r>
      <w:r>
        <w:rPr>
          <w:sz w:val="24"/>
        </w:rPr>
        <w:t>组织于2008年发布</w:t>
      </w:r>
      <w:r>
        <w:rPr>
          <w:rFonts w:hint="eastAsia"/>
          <w:sz w:val="24"/>
        </w:rPr>
        <w:t>的</w:t>
      </w:r>
      <w:r>
        <w:rPr>
          <w:sz w:val="24"/>
        </w:rPr>
        <w:t>《</w:t>
      </w:r>
      <w:r>
        <w:rPr>
          <w:rFonts w:hint="eastAsia"/>
          <w:sz w:val="24"/>
        </w:rPr>
        <w:t>蜂蜜中植物花粉的测定方法</w:t>
      </w:r>
      <w:r>
        <w:rPr>
          <w:sz w:val="24"/>
        </w:rPr>
        <w:t>》（</w:t>
      </w:r>
      <w:r>
        <w:rPr>
          <w:rFonts w:hint="eastAsia"/>
          <w:sz w:val="24"/>
        </w:rPr>
        <w:t>G</w:t>
      </w:r>
      <w:r>
        <w:rPr>
          <w:sz w:val="24"/>
        </w:rPr>
        <w:t>B/T 23194-2008），规定的范围为蜂蜜</w:t>
      </w:r>
      <w:r>
        <w:rPr>
          <w:rFonts w:hint="eastAsia"/>
          <w:sz w:val="24"/>
        </w:rPr>
        <w:t>中植物花粉含量及浓度的测定方法，</w:t>
      </w:r>
      <w:r>
        <w:rPr>
          <w:sz w:val="24"/>
        </w:rPr>
        <w:t>但由于该标准所用试剂</w:t>
      </w:r>
      <w:r>
        <w:rPr>
          <w:rFonts w:hint="eastAsia"/>
          <w:sz w:val="24"/>
        </w:rPr>
        <w:t>乙酸酐和硫酸均为易制毒试剂，需在公安局备案才能购买，且需要专人专管，一般实验室购买和使用受限。选择洋槐、油菜、荆条、椴树和枣花共5种植物来源的蜂蜜样品，分别采用本方法和G</w:t>
      </w:r>
      <w:r>
        <w:rPr>
          <w:sz w:val="24"/>
        </w:rPr>
        <w:t>B/T 23194</w:t>
      </w:r>
      <w:r>
        <w:rPr>
          <w:rFonts w:hint="eastAsia"/>
          <w:sz w:val="24"/>
        </w:rPr>
        <w:t>-</w:t>
      </w:r>
      <w:r>
        <w:rPr>
          <w:sz w:val="24"/>
        </w:rPr>
        <w:t>2008</w:t>
      </w:r>
      <w:r>
        <w:rPr>
          <w:rFonts w:hint="eastAsia"/>
          <w:sz w:val="24"/>
        </w:rPr>
        <w:t>方法测定，每种方法每个样品测定3次，结果表明（表8），这两种方法无显著差异，均可用于测定蜂蜜中花粉相关含量。</w:t>
      </w:r>
    </w:p>
    <w:p>
      <w:pPr>
        <w:spacing w:line="360" w:lineRule="auto"/>
        <w:ind w:firstLine="480" w:firstLineChars="200"/>
        <w:rPr>
          <w:sz w:val="24"/>
        </w:rPr>
      </w:pPr>
      <w:r>
        <w:rPr>
          <w:rFonts w:hint="eastAsia"/>
          <w:sz w:val="24"/>
        </w:rPr>
        <w:t>国外德国标准化协会组织于2</w:t>
      </w:r>
      <w:r>
        <w:rPr>
          <w:sz w:val="24"/>
        </w:rPr>
        <w:t>002年发布</w:t>
      </w:r>
      <w:r>
        <w:rPr>
          <w:rFonts w:hint="eastAsia"/>
          <w:sz w:val="24"/>
        </w:rPr>
        <w:t>的《Determination of relative pollen content of honey》（D</w:t>
      </w:r>
      <w:r>
        <w:rPr>
          <w:sz w:val="24"/>
        </w:rPr>
        <w:t xml:space="preserve">IN </w:t>
      </w:r>
      <w:r>
        <w:rPr>
          <w:rFonts w:hint="eastAsia"/>
          <w:sz w:val="24"/>
        </w:rPr>
        <w:t>10760-2002）标准，同本标准原理一样，均为经过离心沉淀花粉后，采用甘油明胶包埋技术测定蜂蜜中的花粉含量，但样品制备方法，离心速率和离心时间不同，结果计算方法不同。</w:t>
      </w:r>
      <w:r>
        <w:rPr>
          <w:sz w:val="24"/>
        </w:rPr>
        <w:t>该标准的技术要求与国际接轨，达到了国际</w:t>
      </w:r>
      <w:r>
        <w:rPr>
          <w:rFonts w:hint="eastAsia"/>
          <w:sz w:val="24"/>
        </w:rPr>
        <w:t>同等</w:t>
      </w:r>
      <w:r>
        <w:rPr>
          <w:sz w:val="24"/>
        </w:rPr>
        <w:t>水平。</w:t>
      </w:r>
    </w:p>
    <w:p>
      <w:pPr>
        <w:spacing w:line="360" w:lineRule="auto"/>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w:t>
      </w:r>
      <w:r>
        <w:rPr>
          <w:b/>
          <w:bCs/>
          <w:color w:val="000000" w:themeColor="text1"/>
          <w14:textFill>
            <w14:solidFill>
              <w14:schemeClr w14:val="tx1"/>
            </w14:solidFill>
          </w14:textFill>
        </w:rPr>
        <w:t>8</w:t>
      </w:r>
      <w:r>
        <w:rPr>
          <w:rFonts w:hint="eastAsia"/>
          <w:b/>
          <w:bCs/>
          <w:color w:val="000000" w:themeColor="text1"/>
          <w14:textFill>
            <w14:solidFill>
              <w14:schemeClr w14:val="tx1"/>
            </w14:solidFill>
          </w14:textFill>
        </w:rPr>
        <w:t xml:space="preserve"> 不对方法测定蜂蜜样品中花粉相对含量（n=</w:t>
      </w:r>
      <w:r>
        <w:rPr>
          <w:b/>
          <w:bCs/>
          <w:color w:val="000000" w:themeColor="text1"/>
          <w14:textFill>
            <w14:solidFill>
              <w14:schemeClr w14:val="tx1"/>
            </w14:solidFill>
          </w14:textFill>
        </w:rPr>
        <w:t>3</w:t>
      </w:r>
      <w:r>
        <w:rPr>
          <w:rFonts w:hint="eastAsia"/>
          <w:b/>
          <w:bCs/>
          <w:color w:val="000000" w:themeColor="text1"/>
          <w14:textFill>
            <w14:solidFill>
              <w14:schemeClr w14:val="tx1"/>
            </w14:solidFill>
          </w14:textFill>
        </w:rPr>
        <w:t>，</w:t>
      </w:r>
      <w:r>
        <w:rPr>
          <w:b/>
          <w:bCs/>
          <w:color w:val="000000" w:themeColor="text1"/>
          <w14:textFill>
            <w14:solidFill>
              <w14:schemeClr w14:val="tx1"/>
            </w14:solidFill>
          </w14:textFill>
        </w:rPr>
        <w:t>P</w:t>
      </w:r>
      <w:r>
        <w:rPr>
          <w:rFonts w:hint="eastAsia" w:ascii="宋体" w:hAnsi="宋体"/>
          <w:b/>
          <w:bCs/>
          <w:color w:val="000000" w:themeColor="text1"/>
          <w14:textFill>
            <w14:solidFill>
              <w14:schemeClr w14:val="tx1"/>
            </w14:solidFill>
          </w14:textFill>
        </w:rPr>
        <w:t>≤</w:t>
      </w:r>
      <w:r>
        <w:rPr>
          <w:b/>
          <w:bCs/>
          <w:color w:val="000000" w:themeColor="text1"/>
          <w14:textFill>
            <w14:solidFill>
              <w14:schemeClr w14:val="tx1"/>
            </w14:solidFill>
          </w14:textFill>
        </w:rPr>
        <w:t>0.05</w:t>
      </w:r>
      <w:r>
        <w:rPr>
          <w:rFonts w:hint="eastAsia"/>
          <w:b/>
          <w:bCs/>
          <w:color w:val="000000" w:themeColor="text1"/>
          <w14:textFill>
            <w14:solidFill>
              <w14:schemeClr w14:val="tx1"/>
            </w14:solidFill>
          </w14:textFill>
        </w:rPr>
        <w:t>）</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2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restart"/>
            <w:shd w:val="clear" w:color="auto" w:fill="auto"/>
            <w:vAlign w:val="center"/>
          </w:tcPr>
          <w:p>
            <w:pPr>
              <w:spacing w:line="240" w:lineRule="atLeast"/>
              <w:jc w:val="center"/>
              <w:rPr>
                <w:rFonts w:ascii="宋体" w:hAnsi="宋体"/>
                <w:szCs w:val="21"/>
              </w:rPr>
            </w:pPr>
            <w:r>
              <w:rPr>
                <w:rFonts w:hint="eastAsia" w:ascii="宋体" w:hAnsi="宋体"/>
                <w:szCs w:val="21"/>
              </w:rPr>
              <w:t>样品名称</w:t>
            </w:r>
          </w:p>
        </w:tc>
        <w:tc>
          <w:tcPr>
            <w:tcW w:w="4074" w:type="dxa"/>
            <w:gridSpan w:val="2"/>
            <w:shd w:val="clear" w:color="auto" w:fill="auto"/>
            <w:vAlign w:val="center"/>
          </w:tcPr>
          <w:p>
            <w:pPr>
              <w:spacing w:line="240" w:lineRule="atLeast"/>
              <w:jc w:val="center"/>
              <w:rPr>
                <w:rFonts w:ascii="宋体" w:hAnsi="宋体"/>
                <w:szCs w:val="21"/>
              </w:rPr>
            </w:pPr>
            <w:r>
              <w:rPr>
                <w:rFonts w:hint="eastAsia"/>
              </w:rPr>
              <w:t>花粉相对含量</w:t>
            </w:r>
            <w:r>
              <w:rPr>
                <w:color w:val="000000"/>
                <w:position w:val="-6"/>
              </w:rPr>
              <w:object>
                <v:shape id="_x0000_i1028" o:spt="75" type="#_x0000_t75" style="height:15.5pt;width:40pt;" o:ole="t"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6">
                  <o:LockedField>false</o:LockedField>
                </o:OLEObject>
              </w:objec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shd w:val="clear" w:color="auto" w:fill="auto"/>
          </w:tcPr>
          <w:p>
            <w:pPr>
              <w:spacing w:line="240" w:lineRule="atLeast"/>
              <w:jc w:val="center"/>
              <w:rPr>
                <w:rFonts w:ascii="宋体" w:hAnsi="宋体"/>
                <w:szCs w:val="21"/>
              </w:rPr>
            </w:pPr>
          </w:p>
        </w:tc>
        <w:tc>
          <w:tcPr>
            <w:tcW w:w="1704" w:type="dxa"/>
            <w:shd w:val="clear" w:color="auto" w:fill="auto"/>
          </w:tcPr>
          <w:p>
            <w:pPr>
              <w:spacing w:line="240" w:lineRule="atLeast"/>
              <w:jc w:val="center"/>
              <w:rPr>
                <w:rFonts w:ascii="宋体" w:hAnsi="宋体"/>
                <w:szCs w:val="21"/>
              </w:rPr>
            </w:pPr>
            <w:r>
              <w:rPr>
                <w:rFonts w:hint="eastAsia" w:ascii="宋体" w:hAnsi="宋体"/>
                <w:szCs w:val="21"/>
              </w:rPr>
              <w:t>本方法</w:t>
            </w:r>
          </w:p>
        </w:tc>
        <w:tc>
          <w:tcPr>
            <w:tcW w:w="2370" w:type="dxa"/>
            <w:shd w:val="clear" w:color="auto" w:fill="auto"/>
          </w:tcPr>
          <w:p>
            <w:pPr>
              <w:spacing w:line="240" w:lineRule="atLeast"/>
              <w:jc w:val="center"/>
              <w:rPr>
                <w:rFonts w:ascii="宋体" w:hAnsi="宋体"/>
                <w:szCs w:val="21"/>
              </w:rPr>
            </w:pPr>
            <w:r>
              <w:rPr>
                <w:rFonts w:hint="eastAsia" w:ascii="宋体" w:hAnsi="宋体"/>
                <w:szCs w:val="21"/>
              </w:rPr>
              <w:t>G</w:t>
            </w:r>
            <w:r>
              <w:rPr>
                <w:rFonts w:ascii="宋体" w:hAnsi="宋体"/>
                <w:szCs w:val="21"/>
              </w:rPr>
              <w:t>B/T 23194-2008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shd w:val="clear" w:color="auto" w:fill="auto"/>
            <w:vAlign w:val="center"/>
          </w:tcPr>
          <w:p>
            <w:pPr>
              <w:jc w:val="center"/>
              <w:rPr>
                <w:rFonts w:ascii="宋体" w:hAnsi="宋体"/>
                <w:szCs w:val="21"/>
              </w:rPr>
            </w:pPr>
            <w:r>
              <w:rPr>
                <w:rFonts w:hint="eastAsia" w:ascii="宋体" w:hAnsi="宋体"/>
                <w:szCs w:val="21"/>
              </w:rPr>
              <w:t>洋槐</w:t>
            </w:r>
          </w:p>
        </w:tc>
        <w:tc>
          <w:tcPr>
            <w:tcW w:w="1704" w:type="dxa"/>
            <w:shd w:val="clear" w:color="auto" w:fill="auto"/>
            <w:vAlign w:val="center"/>
          </w:tcPr>
          <w:p>
            <w:pPr>
              <w:spacing w:line="360" w:lineRule="auto"/>
              <w:jc w:val="center"/>
              <w:rPr>
                <w:rFonts w:ascii="黑体" w:eastAsia="黑体"/>
              </w:rPr>
            </w:pPr>
            <w:r>
              <w:rPr>
                <w:rFonts w:ascii="黑体" w:eastAsia="黑体"/>
              </w:rPr>
              <w:t>18</w:t>
            </w:r>
            <w:r>
              <w:t>±1.6a</w:t>
            </w:r>
          </w:p>
        </w:tc>
        <w:tc>
          <w:tcPr>
            <w:tcW w:w="2370" w:type="dxa"/>
            <w:shd w:val="clear" w:color="auto" w:fill="auto"/>
            <w:vAlign w:val="center"/>
          </w:tcPr>
          <w:p>
            <w:pPr>
              <w:spacing w:line="360" w:lineRule="auto"/>
              <w:jc w:val="center"/>
              <w:rPr>
                <w:rFonts w:ascii="黑体" w:eastAsia="黑体"/>
              </w:rPr>
            </w:pPr>
            <w:r>
              <w:rPr>
                <w:rFonts w:ascii="黑体" w:eastAsia="黑体"/>
              </w:rPr>
              <w:t>20</w:t>
            </w:r>
            <w:r>
              <w:t>±2.0a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shd w:val="clear" w:color="auto" w:fill="auto"/>
            <w:vAlign w:val="center"/>
          </w:tcPr>
          <w:p>
            <w:pPr>
              <w:jc w:val="center"/>
              <w:rPr>
                <w:rFonts w:ascii="宋体" w:hAnsi="宋体"/>
                <w:szCs w:val="21"/>
              </w:rPr>
            </w:pPr>
            <w:r>
              <w:rPr>
                <w:rFonts w:hint="eastAsia" w:ascii="宋体" w:hAnsi="宋体"/>
                <w:szCs w:val="21"/>
              </w:rPr>
              <w:t>油菜</w:t>
            </w:r>
          </w:p>
        </w:tc>
        <w:tc>
          <w:tcPr>
            <w:tcW w:w="1704" w:type="dxa"/>
            <w:shd w:val="clear" w:color="auto" w:fill="auto"/>
            <w:vAlign w:val="center"/>
          </w:tcPr>
          <w:p>
            <w:pPr>
              <w:spacing w:line="360" w:lineRule="auto"/>
              <w:jc w:val="center"/>
              <w:rPr>
                <w:rFonts w:ascii="黑体" w:eastAsia="黑体"/>
              </w:rPr>
            </w:pPr>
            <w:r>
              <w:rPr>
                <w:rFonts w:hint="eastAsia" w:ascii="黑体" w:eastAsia="黑体"/>
              </w:rPr>
              <w:t>7</w:t>
            </w:r>
            <w:r>
              <w:rPr>
                <w:rFonts w:ascii="黑体" w:eastAsia="黑体"/>
              </w:rPr>
              <w:t>4</w:t>
            </w:r>
            <w:r>
              <w:t>±2.9 a</w:t>
            </w:r>
          </w:p>
        </w:tc>
        <w:tc>
          <w:tcPr>
            <w:tcW w:w="2370" w:type="dxa"/>
            <w:shd w:val="clear" w:color="auto" w:fill="auto"/>
            <w:vAlign w:val="center"/>
          </w:tcPr>
          <w:p>
            <w:pPr>
              <w:spacing w:line="360" w:lineRule="auto"/>
              <w:jc w:val="center"/>
              <w:rPr>
                <w:rFonts w:ascii="黑体" w:eastAsia="黑体"/>
              </w:rPr>
            </w:pPr>
            <w:r>
              <w:rPr>
                <w:rFonts w:ascii="黑体" w:eastAsia="黑体"/>
              </w:rPr>
              <w:t>75</w:t>
            </w:r>
            <w:r>
              <w:t>±4.5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shd w:val="clear" w:color="auto" w:fill="auto"/>
            <w:vAlign w:val="center"/>
          </w:tcPr>
          <w:p>
            <w:pPr>
              <w:jc w:val="center"/>
              <w:rPr>
                <w:rFonts w:ascii="宋体" w:hAnsi="宋体"/>
                <w:szCs w:val="21"/>
              </w:rPr>
            </w:pPr>
            <w:r>
              <w:rPr>
                <w:rFonts w:hint="eastAsia" w:ascii="宋体" w:hAnsi="宋体"/>
                <w:szCs w:val="21"/>
              </w:rPr>
              <w:t>荆条</w:t>
            </w:r>
          </w:p>
        </w:tc>
        <w:tc>
          <w:tcPr>
            <w:tcW w:w="1704" w:type="dxa"/>
            <w:shd w:val="clear" w:color="auto" w:fill="auto"/>
            <w:vAlign w:val="center"/>
          </w:tcPr>
          <w:p>
            <w:pPr>
              <w:spacing w:line="360" w:lineRule="auto"/>
              <w:jc w:val="center"/>
              <w:rPr>
                <w:rFonts w:ascii="黑体" w:eastAsia="黑体"/>
              </w:rPr>
            </w:pPr>
            <w:r>
              <w:rPr>
                <w:rFonts w:ascii="黑体" w:eastAsia="黑体"/>
              </w:rPr>
              <w:t>26</w:t>
            </w:r>
            <w:r>
              <w:t>±1.6 a</w:t>
            </w:r>
          </w:p>
        </w:tc>
        <w:tc>
          <w:tcPr>
            <w:tcW w:w="2370" w:type="dxa"/>
            <w:shd w:val="clear" w:color="auto" w:fill="auto"/>
            <w:vAlign w:val="center"/>
          </w:tcPr>
          <w:p>
            <w:pPr>
              <w:spacing w:line="360" w:lineRule="auto"/>
              <w:jc w:val="center"/>
              <w:rPr>
                <w:rFonts w:ascii="黑体" w:eastAsia="黑体"/>
              </w:rPr>
            </w:pPr>
            <w:r>
              <w:rPr>
                <w:rFonts w:hint="eastAsia" w:ascii="黑体" w:eastAsia="黑体"/>
              </w:rPr>
              <w:t>2</w:t>
            </w:r>
            <w:r>
              <w:rPr>
                <w:rFonts w:ascii="黑体" w:eastAsia="黑体"/>
              </w:rPr>
              <w:t>7</w:t>
            </w:r>
            <w:r>
              <w:t>±1.5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shd w:val="clear" w:color="auto" w:fill="auto"/>
            <w:vAlign w:val="center"/>
          </w:tcPr>
          <w:p>
            <w:pPr>
              <w:jc w:val="center"/>
              <w:rPr>
                <w:rFonts w:ascii="宋体" w:hAnsi="宋体"/>
                <w:szCs w:val="21"/>
              </w:rPr>
            </w:pPr>
            <w:r>
              <w:rPr>
                <w:rFonts w:hint="eastAsia" w:ascii="宋体" w:hAnsi="宋体"/>
                <w:szCs w:val="21"/>
              </w:rPr>
              <w:t>椴树</w:t>
            </w:r>
          </w:p>
        </w:tc>
        <w:tc>
          <w:tcPr>
            <w:tcW w:w="1704" w:type="dxa"/>
            <w:shd w:val="clear" w:color="auto" w:fill="auto"/>
            <w:vAlign w:val="center"/>
          </w:tcPr>
          <w:p>
            <w:pPr>
              <w:spacing w:line="360" w:lineRule="auto"/>
              <w:jc w:val="center"/>
              <w:rPr>
                <w:rFonts w:ascii="黑体" w:eastAsia="黑体"/>
              </w:rPr>
            </w:pPr>
            <w:r>
              <w:rPr>
                <w:rFonts w:ascii="黑体" w:eastAsia="黑体"/>
              </w:rPr>
              <w:t>75</w:t>
            </w:r>
            <w:r>
              <w:t>±2.5 a</w:t>
            </w:r>
          </w:p>
        </w:tc>
        <w:tc>
          <w:tcPr>
            <w:tcW w:w="2370" w:type="dxa"/>
            <w:shd w:val="clear" w:color="auto" w:fill="auto"/>
            <w:vAlign w:val="center"/>
          </w:tcPr>
          <w:p>
            <w:pPr>
              <w:spacing w:line="360" w:lineRule="auto"/>
              <w:jc w:val="center"/>
              <w:rPr>
                <w:rFonts w:ascii="黑体" w:eastAsia="黑体"/>
              </w:rPr>
            </w:pPr>
            <w:r>
              <w:rPr>
                <w:rFonts w:ascii="黑体" w:eastAsia="黑体"/>
              </w:rPr>
              <w:t>77</w:t>
            </w:r>
            <w:r>
              <w:t>±4.6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shd w:val="clear" w:color="auto" w:fill="auto"/>
            <w:vAlign w:val="center"/>
          </w:tcPr>
          <w:p>
            <w:pPr>
              <w:jc w:val="center"/>
              <w:rPr>
                <w:rFonts w:ascii="宋体" w:hAnsi="宋体"/>
                <w:szCs w:val="21"/>
              </w:rPr>
            </w:pPr>
            <w:r>
              <w:rPr>
                <w:rFonts w:hint="eastAsia" w:ascii="宋体" w:hAnsi="宋体"/>
                <w:szCs w:val="21"/>
              </w:rPr>
              <w:t>枣花</w:t>
            </w:r>
          </w:p>
        </w:tc>
        <w:tc>
          <w:tcPr>
            <w:tcW w:w="1704" w:type="dxa"/>
            <w:shd w:val="clear" w:color="auto" w:fill="auto"/>
            <w:vAlign w:val="center"/>
          </w:tcPr>
          <w:p>
            <w:pPr>
              <w:spacing w:line="360" w:lineRule="auto"/>
              <w:jc w:val="center"/>
              <w:rPr>
                <w:rFonts w:ascii="黑体" w:eastAsia="黑体"/>
              </w:rPr>
            </w:pPr>
            <w:r>
              <w:rPr>
                <w:rFonts w:ascii="黑体" w:eastAsia="黑体"/>
              </w:rPr>
              <w:t>73</w:t>
            </w:r>
            <w:r>
              <w:t>±2.5 a</w:t>
            </w:r>
          </w:p>
        </w:tc>
        <w:tc>
          <w:tcPr>
            <w:tcW w:w="2370" w:type="dxa"/>
            <w:shd w:val="clear" w:color="auto" w:fill="auto"/>
            <w:vAlign w:val="center"/>
          </w:tcPr>
          <w:p>
            <w:pPr>
              <w:spacing w:line="360" w:lineRule="auto"/>
              <w:jc w:val="center"/>
              <w:rPr>
                <w:rFonts w:ascii="黑体" w:eastAsia="黑体"/>
              </w:rPr>
            </w:pPr>
            <w:r>
              <w:rPr>
                <w:rFonts w:ascii="黑体" w:eastAsia="黑体"/>
              </w:rPr>
              <w:t>75</w:t>
            </w:r>
            <w:r>
              <w:t>±4.5 a</w:t>
            </w:r>
          </w:p>
        </w:tc>
      </w:tr>
    </w:tbl>
    <w:p>
      <w:pPr>
        <w:spacing w:line="360" w:lineRule="auto"/>
        <w:ind w:firstLine="480" w:firstLineChars="200"/>
        <w:rPr>
          <w:sz w:val="24"/>
        </w:rPr>
      </w:pPr>
    </w:p>
    <w:p>
      <w:pPr>
        <w:spacing w:line="360" w:lineRule="auto"/>
        <w:jc w:val="left"/>
        <w:rPr>
          <w:rFonts w:ascii="黑体" w:eastAsia="黑体"/>
          <w:color w:val="000000"/>
          <w:sz w:val="28"/>
        </w:rPr>
      </w:pPr>
      <w:r>
        <w:rPr>
          <w:rFonts w:hint="eastAsia" w:ascii="黑体" w:eastAsia="黑体"/>
          <w:color w:val="000000"/>
          <w:sz w:val="28"/>
        </w:rPr>
        <w:t>五、以国际标准为基础起草情况，以及是否合规引用或者采用国际国外标准，并说明未采用国际标准的原因</w:t>
      </w:r>
    </w:p>
    <w:p>
      <w:pPr>
        <w:spacing w:line="360" w:lineRule="auto"/>
        <w:ind w:firstLine="480" w:firstLineChars="200"/>
        <w:jc w:val="left"/>
        <w:rPr>
          <w:sz w:val="24"/>
        </w:rPr>
      </w:pPr>
      <w:r>
        <w:rPr>
          <w:rFonts w:hint="eastAsia"/>
          <w:sz w:val="24"/>
        </w:rPr>
        <w:t>本标准在制定过程中不存在以国家标准为基础起草情况。</w:t>
      </w:r>
    </w:p>
    <w:p>
      <w:pPr>
        <w:spacing w:line="360" w:lineRule="auto"/>
        <w:jc w:val="left"/>
        <w:rPr>
          <w:rFonts w:ascii="黑体" w:eastAsia="黑体"/>
          <w:color w:val="000000"/>
          <w:sz w:val="28"/>
        </w:rPr>
      </w:pPr>
      <w:r>
        <w:rPr>
          <w:rFonts w:hint="eastAsia" w:ascii="黑体" w:eastAsia="黑体"/>
          <w:color w:val="000000"/>
          <w:sz w:val="28"/>
        </w:rPr>
        <w:t>六、与有关的现行法律、法规及相关标准的关系</w:t>
      </w:r>
    </w:p>
    <w:p>
      <w:pPr>
        <w:spacing w:line="360" w:lineRule="auto"/>
        <w:ind w:firstLine="480" w:firstLineChars="200"/>
        <w:rPr>
          <w:sz w:val="24"/>
        </w:rPr>
      </w:pPr>
      <w:r>
        <w:rPr>
          <w:rFonts w:hint="eastAsia"/>
          <w:sz w:val="24"/>
        </w:rPr>
        <w:t>在标准的制订过程中严格贯彻国家有关方针、政策、法律和规章，严格执行强制性国家标准和行业标准的要求。与相关的各种基础标准相衔接，遵循了政策性和协调统一性的原则。现有的推荐性国家标准</w:t>
      </w:r>
      <w:r>
        <w:rPr>
          <w:sz w:val="24"/>
        </w:rPr>
        <w:t>《</w:t>
      </w:r>
      <w:r>
        <w:rPr>
          <w:rFonts w:hint="eastAsia"/>
          <w:sz w:val="24"/>
        </w:rPr>
        <w:t>蜂蜜中植物花粉的测定方法</w:t>
      </w:r>
      <w:r>
        <w:rPr>
          <w:sz w:val="24"/>
        </w:rPr>
        <w:t>》（</w:t>
      </w:r>
      <w:r>
        <w:rPr>
          <w:rFonts w:hint="eastAsia"/>
          <w:sz w:val="24"/>
        </w:rPr>
        <w:t>G</w:t>
      </w:r>
      <w:r>
        <w:rPr>
          <w:sz w:val="24"/>
        </w:rPr>
        <w:t>B/T 23194-2008）虽然规定的范围与本标准的范围有重复，但所采用的方法不同，两个标准可以相互补充、验证。</w:t>
      </w:r>
    </w:p>
    <w:p>
      <w:pPr>
        <w:spacing w:line="360" w:lineRule="auto"/>
        <w:jc w:val="left"/>
        <w:rPr>
          <w:rFonts w:ascii="黑体" w:eastAsia="黑体"/>
          <w:color w:val="000000"/>
          <w:sz w:val="28"/>
        </w:rPr>
      </w:pPr>
      <w:r>
        <w:rPr>
          <w:rFonts w:hint="eastAsia" w:ascii="黑体" w:eastAsia="黑体"/>
          <w:color w:val="000000"/>
          <w:sz w:val="28"/>
        </w:rPr>
        <w:t>七、重大分歧意见的处理经过和依据</w:t>
      </w:r>
    </w:p>
    <w:p>
      <w:pPr>
        <w:spacing w:line="360" w:lineRule="auto"/>
        <w:ind w:firstLine="480" w:firstLineChars="200"/>
        <w:rPr>
          <w:sz w:val="24"/>
        </w:rPr>
      </w:pPr>
      <w:bookmarkStart w:id="10" w:name="_Hlk141123856"/>
      <w:r>
        <w:rPr>
          <w:rFonts w:hint="eastAsia"/>
          <w:sz w:val="24"/>
        </w:rPr>
        <w:t>本标准在制定过程中不存在重大分歧意见。</w:t>
      </w:r>
    </w:p>
    <w:bookmarkEnd w:id="10"/>
    <w:p>
      <w:pPr>
        <w:spacing w:line="360" w:lineRule="auto"/>
        <w:jc w:val="left"/>
        <w:rPr>
          <w:color w:val="000000"/>
          <w:sz w:val="24"/>
        </w:rPr>
      </w:pPr>
      <w:r>
        <w:rPr>
          <w:rFonts w:hint="eastAsia" w:ascii="黑体" w:eastAsia="黑体"/>
          <w:color w:val="000000"/>
          <w:sz w:val="28"/>
        </w:rPr>
        <w:t>八、涉及专利的有关说明</w:t>
      </w:r>
    </w:p>
    <w:p>
      <w:pPr>
        <w:spacing w:line="360" w:lineRule="auto"/>
        <w:ind w:firstLine="480" w:firstLineChars="200"/>
        <w:rPr>
          <w:sz w:val="24"/>
        </w:rPr>
      </w:pPr>
      <w:r>
        <w:rPr>
          <w:rFonts w:hint="eastAsia"/>
          <w:sz w:val="24"/>
        </w:rPr>
        <w:t>本标准在制定过程无涉及专利的有关说明。</w:t>
      </w:r>
    </w:p>
    <w:p>
      <w:pPr>
        <w:spacing w:line="360" w:lineRule="auto"/>
        <w:jc w:val="left"/>
        <w:rPr>
          <w:rFonts w:ascii="黑体" w:eastAsia="黑体"/>
          <w:color w:val="000000"/>
          <w:sz w:val="28"/>
        </w:rPr>
      </w:pPr>
      <w:r>
        <w:rPr>
          <w:rFonts w:hint="eastAsia" w:ascii="黑体" w:eastAsia="黑体"/>
          <w:color w:val="000000"/>
          <w:sz w:val="28"/>
        </w:rPr>
        <w:t>九、实施国际标准的要求，以及组织措施、技术措施、过渡期和实施日期的建议等措施建议</w:t>
      </w:r>
    </w:p>
    <w:p>
      <w:pPr>
        <w:spacing w:line="360" w:lineRule="auto"/>
        <w:ind w:firstLine="480" w:firstLineChars="200"/>
        <w:jc w:val="left"/>
        <w:rPr>
          <w:color w:val="000000"/>
          <w:sz w:val="24"/>
        </w:rPr>
      </w:pPr>
      <w:r>
        <w:rPr>
          <w:color w:val="000000"/>
          <w:sz w:val="24"/>
        </w:rPr>
        <w:t>为加强蜂蜜植物来源的识别和管理工作，规范蜂产品市场，促进蜂业健康</w:t>
      </w:r>
      <w:r>
        <w:rPr>
          <w:rFonts w:hint="eastAsia"/>
          <w:color w:val="000000"/>
          <w:sz w:val="24"/>
        </w:rPr>
        <w:t>高质量</w:t>
      </w:r>
      <w:r>
        <w:rPr>
          <w:color w:val="000000"/>
          <w:sz w:val="24"/>
        </w:rPr>
        <w:t>发展，建议管理部门</w:t>
      </w:r>
      <w:r>
        <w:rPr>
          <w:rFonts w:hint="eastAsia"/>
          <w:color w:val="000000"/>
          <w:sz w:val="24"/>
        </w:rPr>
        <w:t>以推荐性农业行业标准发布，并通过发放手册、参加相关会议、举办培训班等方式进行培训、宣贯，以促进标准尽快</w:t>
      </w:r>
      <w:r>
        <w:rPr>
          <w:color w:val="000000"/>
          <w:sz w:val="24"/>
        </w:rPr>
        <w:t>推广使用。</w:t>
      </w:r>
    </w:p>
    <w:p>
      <w:pPr>
        <w:spacing w:line="360" w:lineRule="auto"/>
        <w:jc w:val="left"/>
        <w:rPr>
          <w:rFonts w:ascii="黑体" w:eastAsia="黑体"/>
          <w:color w:val="000000"/>
          <w:sz w:val="28"/>
        </w:rPr>
      </w:pPr>
      <w:r>
        <w:rPr>
          <w:rFonts w:hint="eastAsia" w:ascii="黑体" w:eastAsia="黑体"/>
          <w:color w:val="000000"/>
          <w:sz w:val="28"/>
        </w:rPr>
        <w:t>十、</w:t>
      </w:r>
      <w:r>
        <w:rPr>
          <w:rFonts w:ascii="黑体" w:eastAsia="黑体"/>
          <w:color w:val="000000"/>
          <w:sz w:val="28"/>
        </w:rPr>
        <w:t>其他应</w:t>
      </w:r>
      <w:r>
        <w:rPr>
          <w:rFonts w:hint="eastAsia" w:ascii="黑体" w:eastAsia="黑体"/>
          <w:color w:val="000000"/>
          <w:sz w:val="28"/>
        </w:rPr>
        <w:t>当</w:t>
      </w:r>
      <w:r>
        <w:rPr>
          <w:rFonts w:ascii="黑体" w:eastAsia="黑体"/>
          <w:color w:val="000000"/>
          <w:sz w:val="28"/>
        </w:rPr>
        <w:t>说明的事项</w:t>
      </w:r>
    </w:p>
    <w:p>
      <w:pPr>
        <w:spacing w:line="360" w:lineRule="auto"/>
        <w:ind w:firstLine="480" w:firstLineChars="200"/>
        <w:rPr>
          <w:sz w:val="24"/>
        </w:rPr>
      </w:pPr>
      <w:r>
        <w:rPr>
          <w:rFonts w:hint="eastAsia"/>
          <w:sz w:val="24"/>
        </w:rPr>
        <w:t>本标准在制定过程无其他应当说明的事项。</w:t>
      </w: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rPr>
          <w:b/>
          <w:bCs/>
          <w:color w:val="000000"/>
          <w:sz w:val="28"/>
          <w:szCs w:val="28"/>
        </w:rPr>
      </w:pPr>
      <w:r>
        <w:rPr>
          <w:rFonts w:hint="eastAsia"/>
          <w:b/>
          <w:bCs/>
          <w:color w:val="000000"/>
          <w:sz w:val="28"/>
          <w:szCs w:val="28"/>
        </w:rPr>
        <w:t>参考文献</w:t>
      </w:r>
    </w:p>
    <w:p>
      <w:pPr>
        <w:spacing w:line="360" w:lineRule="auto"/>
        <w:rPr>
          <w:sz w:val="24"/>
        </w:rPr>
      </w:pPr>
      <w:r>
        <w:rPr>
          <w:rFonts w:hint="eastAsia"/>
          <w:snapToGrid w:val="0"/>
          <w:sz w:val="24"/>
        </w:rPr>
        <w:t>[1</w:t>
      </w:r>
      <w:r>
        <w:rPr>
          <w:snapToGrid w:val="0"/>
          <w:sz w:val="24"/>
        </w:rPr>
        <w:t xml:space="preserve">] </w:t>
      </w:r>
      <w:r>
        <w:rPr>
          <w:sz w:val="24"/>
        </w:rPr>
        <w:t>GB/T 1.1-2020 标准化工作导则 第1部分：标准化文件的结构和起草规则</w:t>
      </w:r>
      <w:r>
        <w:rPr>
          <w:rFonts w:hint="eastAsia"/>
          <w:sz w:val="24"/>
        </w:rPr>
        <w:t>.</w:t>
      </w:r>
    </w:p>
    <w:p>
      <w:pPr>
        <w:spacing w:line="360" w:lineRule="auto"/>
        <w:rPr>
          <w:sz w:val="24"/>
        </w:rPr>
      </w:pPr>
      <w:bookmarkStart w:id="11" w:name="_Hlk141123388"/>
      <w:r>
        <w:rPr>
          <w:snapToGrid w:val="0"/>
          <w:sz w:val="24"/>
        </w:rPr>
        <w:t>[2]</w:t>
      </w:r>
      <w:bookmarkEnd w:id="11"/>
      <w:r>
        <w:rPr>
          <w:snapToGrid w:val="0"/>
          <w:sz w:val="24"/>
        </w:rPr>
        <w:t xml:space="preserve"> </w:t>
      </w:r>
      <w:r>
        <w:rPr>
          <w:sz w:val="24"/>
        </w:rPr>
        <w:t>GB/T 20001.4-2015 标准编写规则 第4部分：试验方法标准</w:t>
      </w:r>
      <w:r>
        <w:rPr>
          <w:rFonts w:hint="eastAsia"/>
          <w:sz w:val="24"/>
        </w:rPr>
        <w:t>.</w:t>
      </w:r>
    </w:p>
    <w:p>
      <w:pPr>
        <w:spacing w:line="360" w:lineRule="auto"/>
        <w:rPr>
          <w:snapToGrid w:val="0"/>
          <w:sz w:val="24"/>
        </w:rPr>
      </w:pPr>
      <w:r>
        <w:rPr>
          <w:snapToGrid w:val="0"/>
          <w:sz w:val="24"/>
        </w:rPr>
        <w:t>[3]</w:t>
      </w:r>
      <w:r>
        <w:rPr>
          <w:rFonts w:hint="eastAsia"/>
          <w:snapToGrid w:val="0"/>
          <w:sz w:val="24"/>
        </w:rPr>
        <w:t>GB/T 23194-2008蜂蜜中植物花粉的测定方法.</w:t>
      </w:r>
    </w:p>
    <w:p>
      <w:pPr>
        <w:spacing w:line="360" w:lineRule="auto"/>
        <w:rPr>
          <w:snapToGrid w:val="0"/>
          <w:sz w:val="24"/>
        </w:rPr>
      </w:pPr>
      <w:r>
        <w:rPr>
          <w:rFonts w:hint="eastAsia"/>
          <w:snapToGrid w:val="0"/>
          <w:sz w:val="24"/>
        </w:rPr>
        <w:t>[</w:t>
      </w:r>
      <w:r>
        <w:rPr>
          <w:snapToGrid w:val="0"/>
          <w:sz w:val="24"/>
        </w:rPr>
        <w:t>4</w:t>
      </w:r>
      <w:r>
        <w:rPr>
          <w:rFonts w:hint="eastAsia"/>
          <w:snapToGrid w:val="0"/>
          <w:sz w:val="24"/>
        </w:rPr>
        <w:t xml:space="preserve">] </w:t>
      </w:r>
      <w:r>
        <w:rPr>
          <w:snapToGrid w:val="0"/>
          <w:sz w:val="24"/>
        </w:rPr>
        <w:t>GB/T 33045-2006巢蜜</w:t>
      </w:r>
      <w:r>
        <w:rPr>
          <w:rFonts w:hint="eastAsia"/>
          <w:snapToGrid w:val="0"/>
          <w:sz w:val="24"/>
        </w:rPr>
        <w:t>.</w:t>
      </w:r>
    </w:p>
    <w:p>
      <w:pPr>
        <w:spacing w:line="360" w:lineRule="auto"/>
        <w:rPr>
          <w:snapToGrid w:val="0"/>
          <w:sz w:val="24"/>
        </w:rPr>
      </w:pPr>
      <w:r>
        <w:rPr>
          <w:snapToGrid w:val="0"/>
          <w:sz w:val="24"/>
        </w:rPr>
        <w:t>[5]DIN 10760-2002 Determination of relative pollen content of honey.</w:t>
      </w:r>
    </w:p>
    <w:p>
      <w:pPr>
        <w:spacing w:line="360" w:lineRule="auto"/>
        <w:rPr>
          <w:color w:val="000000"/>
          <w:sz w:val="24"/>
        </w:rPr>
      </w:pPr>
      <w:r>
        <w:rPr>
          <w:snapToGrid w:val="0"/>
          <w:sz w:val="24"/>
        </w:rPr>
        <w:t>[6]</w:t>
      </w:r>
      <w:r>
        <w:rPr>
          <w:rFonts w:hint="eastAsia"/>
          <w:color w:val="000000"/>
          <w:sz w:val="24"/>
        </w:rPr>
        <w:t>蔡继炯，俞中仁.蜜源植物花粉形态与成分.浙江：浙江科学技术出版社，1</w:t>
      </w:r>
      <w:r>
        <w:rPr>
          <w:color w:val="000000"/>
          <w:sz w:val="24"/>
        </w:rPr>
        <w:t>987.</w:t>
      </w:r>
    </w:p>
    <w:p>
      <w:pPr>
        <w:spacing w:line="360" w:lineRule="auto"/>
        <w:rPr>
          <w:snapToGrid w:val="0"/>
          <w:sz w:val="24"/>
        </w:rPr>
      </w:pPr>
      <w:r>
        <w:rPr>
          <w:snapToGrid w:val="0"/>
          <w:sz w:val="24"/>
        </w:rPr>
        <w:t>[7]Louveaux,J., Maurizio,A., and Vorwohl,G., Methods of melissopalynology.</w:t>
      </w:r>
      <w:r>
        <w:rPr>
          <w:i/>
          <w:iCs/>
          <w:snapToGrid w:val="0"/>
          <w:sz w:val="24"/>
        </w:rPr>
        <w:t>Bee Word</w:t>
      </w:r>
      <w:r>
        <w:rPr>
          <w:snapToGrid w:val="0"/>
          <w:sz w:val="24"/>
        </w:rPr>
        <w:t>,1978:59(4):139-157.</w:t>
      </w:r>
    </w:p>
    <w:p>
      <w:pPr>
        <w:spacing w:line="360" w:lineRule="auto"/>
        <w:rPr>
          <w:sz w:val="24"/>
        </w:rPr>
      </w:pPr>
      <w:r>
        <w:rPr>
          <w:snapToGrid w:val="0"/>
          <w:sz w:val="24"/>
        </w:rPr>
        <w:t xml:space="preserve">[8]Der Ohe, W., Oddo, L., Piana,M., Morlot, M., and Martin, P., Harmonized methods of melissopalynogy. </w:t>
      </w:r>
      <w:r>
        <w:rPr>
          <w:i/>
          <w:iCs/>
          <w:snapToGrid w:val="0"/>
          <w:sz w:val="24"/>
        </w:rPr>
        <w:t>Apidologie</w:t>
      </w:r>
      <w:r>
        <w:rPr>
          <w:i/>
          <w:iCs/>
          <w:sz w:val="24"/>
        </w:rPr>
        <w:t>，2004，</w:t>
      </w:r>
      <w:r>
        <w:rPr>
          <w:sz w:val="24"/>
        </w:rPr>
        <w:t xml:space="preserve"> 35</w:t>
      </w:r>
      <w:r>
        <w:rPr>
          <w:color w:val="71777D"/>
          <w:szCs w:val="21"/>
          <w:shd w:val="clear" w:color="auto" w:fill="FFFFFF"/>
        </w:rPr>
        <w:t>(Suppl. 1)</w:t>
      </w:r>
      <w:r>
        <w:rPr>
          <w:sz w:val="24"/>
        </w:rPr>
        <w:t>：S18-S25.</w:t>
      </w:r>
    </w:p>
    <w:p>
      <w:pPr>
        <w:spacing w:line="360" w:lineRule="auto"/>
        <w:rPr>
          <w:snapToGrid w:val="0"/>
          <w:sz w:val="24"/>
        </w:rPr>
      </w:pPr>
      <w:r>
        <w:rPr>
          <w:snapToGrid w:val="0"/>
          <w:sz w:val="24"/>
        </w:rPr>
        <w:t xml:space="preserve">[9]Oddo, L. P and </w:t>
      </w:r>
      <w:r>
        <w:fldChar w:fldCharType="begin"/>
      </w:r>
      <w:r>
        <w:instrText xml:space="preserve"> HYPERLINK "https://www.semanticscholar.org/author/S.-Bogdanov/144386760" </w:instrText>
      </w:r>
      <w:r>
        <w:fldChar w:fldCharType="separate"/>
      </w:r>
      <w:r>
        <w:rPr>
          <w:snapToGrid w:val="0"/>
          <w:sz w:val="24"/>
        </w:rPr>
        <w:t>Bogdanov</w:t>
      </w:r>
      <w:r>
        <w:rPr>
          <w:snapToGrid w:val="0"/>
          <w:sz w:val="24"/>
        </w:rPr>
        <w:fldChar w:fldCharType="end"/>
      </w:r>
      <w:r>
        <w:rPr>
          <w:snapToGrid w:val="0"/>
          <w:sz w:val="24"/>
        </w:rPr>
        <w:t>, S., Determination of honey botanical origin:problems and issues. Apidologie，2004, 35 (Suppl. 1)：S2-S3.</w:t>
      </w:r>
    </w:p>
    <w:p>
      <w:pPr>
        <w:spacing w:line="360" w:lineRule="auto"/>
        <w:rPr>
          <w:snapToGrid w:val="0"/>
          <w:sz w:val="24"/>
        </w:rPr>
      </w:pPr>
      <w:bookmarkStart w:id="12" w:name="_Hlk141191225"/>
      <w:r>
        <w:rPr>
          <w:rFonts w:hint="eastAsia"/>
          <w:snapToGrid w:val="0"/>
          <w:sz w:val="24"/>
        </w:rPr>
        <w:t>[</w:t>
      </w:r>
      <w:r>
        <w:rPr>
          <w:snapToGrid w:val="0"/>
          <w:sz w:val="24"/>
        </w:rPr>
        <w:t>10</w:t>
      </w:r>
      <w:r>
        <w:rPr>
          <w:rFonts w:hint="eastAsia"/>
          <w:snapToGrid w:val="0"/>
          <w:sz w:val="24"/>
        </w:rPr>
        <w:t>]</w:t>
      </w:r>
      <w:bookmarkEnd w:id="12"/>
      <w:r>
        <w:rPr>
          <w:snapToGrid w:val="0"/>
          <w:sz w:val="24"/>
        </w:rPr>
        <w:t>Herrero1,B.,Valencia-Barrera,R.M.,Martín,R.,and Pando,V.,Characterization of honeys by melissopalynology and statisticalanalysis.Canadian journal of plant science, 2002,82（1）：75-82.</w:t>
      </w:r>
    </w:p>
    <w:p>
      <w:pPr>
        <w:spacing w:line="360" w:lineRule="auto"/>
        <w:rPr>
          <w:snapToGrid w:val="0"/>
          <w:sz w:val="24"/>
        </w:rPr>
      </w:pPr>
      <w:r>
        <w:rPr>
          <w:rFonts w:hint="eastAsia"/>
          <w:snapToGrid w:val="0"/>
          <w:sz w:val="24"/>
        </w:rPr>
        <w:t>[</w:t>
      </w:r>
      <w:r>
        <w:rPr>
          <w:snapToGrid w:val="0"/>
          <w:sz w:val="24"/>
        </w:rPr>
        <w:t>11</w:t>
      </w:r>
      <w:r>
        <w:rPr>
          <w:rFonts w:hint="eastAsia"/>
          <w:snapToGrid w:val="0"/>
          <w:sz w:val="24"/>
        </w:rPr>
        <w:t>]</w:t>
      </w:r>
      <w:r>
        <w:rPr>
          <w:snapToGrid w:val="0"/>
          <w:sz w:val="24"/>
        </w:rPr>
        <w:t xml:space="preserve">Thrasyvoulou, A., Tananaki, C., Goras, G., </w:t>
      </w:r>
      <w:r>
        <w:fldChar w:fldCharType="begin"/>
      </w:r>
      <w:r>
        <w:instrText xml:space="preserve"> HYPERLINK "https://www.cabdirect.org/cabdirect/search/?q=au%3a%22Karazafiris%2c+E.%22" </w:instrText>
      </w:r>
      <w:r>
        <w:fldChar w:fldCharType="separate"/>
      </w:r>
      <w:r>
        <w:rPr>
          <w:snapToGrid w:val="0"/>
          <w:sz w:val="24"/>
        </w:rPr>
        <w:t>Karazafiris, E.</w:t>
      </w:r>
      <w:r>
        <w:rPr>
          <w:snapToGrid w:val="0"/>
          <w:sz w:val="24"/>
        </w:rPr>
        <w:fldChar w:fldCharType="end"/>
      </w:r>
      <w:r>
        <w:rPr>
          <w:snapToGrid w:val="0"/>
          <w:sz w:val="24"/>
        </w:rPr>
        <w:t xml:space="preserve">., Dimou, M., </w:t>
      </w:r>
      <w:r>
        <w:fldChar w:fldCharType="begin"/>
      </w:r>
      <w:r>
        <w:instrText xml:space="preserve"> HYPERLINK "https://www.cabdirect.org/cabdirect/search/?q=au%3a%22Liolios%2c+V.%22" </w:instrText>
      </w:r>
      <w:r>
        <w:fldChar w:fldCharType="separate"/>
      </w:r>
      <w:r>
        <w:rPr>
          <w:snapToGrid w:val="0"/>
          <w:sz w:val="24"/>
        </w:rPr>
        <w:t>Liolios, V.</w:t>
      </w:r>
      <w:r>
        <w:rPr>
          <w:snapToGrid w:val="0"/>
          <w:sz w:val="24"/>
        </w:rPr>
        <w:fldChar w:fldCharType="end"/>
      </w:r>
      <w:r>
        <w:rPr>
          <w:snapToGrid w:val="0"/>
          <w:sz w:val="24"/>
        </w:rPr>
        <w:t xml:space="preserve">, Kanelis, D., </w:t>
      </w:r>
      <w:r>
        <w:fldChar w:fldCharType="begin"/>
      </w:r>
      <w:r>
        <w:instrText xml:space="preserve"> HYPERLINK "https://www.cabdirect.org/cabdirect/search/?q=au%3a%22Gounari%2c+S.%22" </w:instrText>
      </w:r>
      <w:r>
        <w:fldChar w:fldCharType="separate"/>
      </w:r>
      <w:r>
        <w:rPr>
          <w:snapToGrid w:val="0"/>
          <w:sz w:val="24"/>
        </w:rPr>
        <w:t>Gounari, S..</w:t>
      </w:r>
      <w:r>
        <w:rPr>
          <w:snapToGrid w:val="0"/>
          <w:sz w:val="24"/>
        </w:rPr>
        <w:fldChar w:fldCharType="end"/>
      </w:r>
      <w:r>
        <w:rPr>
          <w:snapToGrid w:val="0"/>
          <w:sz w:val="24"/>
        </w:rPr>
        <w:t xml:space="preserve"> Legislation of honey criteria and standards</w:t>
      </w:r>
      <w:r>
        <w:rPr>
          <w:rFonts w:hint="eastAsia"/>
          <w:snapToGrid w:val="0"/>
          <w:sz w:val="24"/>
        </w:rPr>
        <w:t>.</w:t>
      </w:r>
      <w:r>
        <w:rPr>
          <w:i/>
          <w:iCs/>
          <w:snapToGrid w:val="0"/>
          <w:sz w:val="24"/>
        </w:rPr>
        <w:t>Journal of Apicultural Research,</w:t>
      </w:r>
      <w:r>
        <w:rPr>
          <w:snapToGrid w:val="0"/>
          <w:sz w:val="24"/>
        </w:rPr>
        <w:t>2018</w:t>
      </w:r>
      <w:r>
        <w:rPr>
          <w:rFonts w:hint="eastAsia"/>
          <w:snapToGrid w:val="0"/>
          <w:sz w:val="24"/>
        </w:rPr>
        <w:t>,</w:t>
      </w:r>
      <w:r>
        <w:rPr>
          <w:snapToGrid w:val="0"/>
          <w:sz w:val="24"/>
        </w:rPr>
        <w:t>57</w:t>
      </w:r>
      <w:r>
        <w:rPr>
          <w:rFonts w:hint="eastAsia"/>
          <w:snapToGrid w:val="0"/>
          <w:sz w:val="24"/>
        </w:rPr>
        <w:t>（1）:</w:t>
      </w:r>
      <w:r>
        <w:rPr>
          <w:snapToGrid w:val="0"/>
          <w:sz w:val="24"/>
        </w:rPr>
        <w:t>88</w:t>
      </w:r>
      <w:r>
        <w:rPr>
          <w:rFonts w:hint="eastAsia"/>
          <w:snapToGrid w:val="0"/>
          <w:sz w:val="24"/>
        </w:rPr>
        <w:t>-</w:t>
      </w:r>
      <w:r>
        <w:rPr>
          <w:snapToGrid w:val="0"/>
          <w:sz w:val="24"/>
        </w:rPr>
        <w:t>96</w:t>
      </w:r>
      <w:r>
        <w:rPr>
          <w:rFonts w:hint="eastAsia"/>
          <w:snapToGrid w:val="0"/>
          <w:sz w:val="24"/>
        </w:rPr>
        <w:t>.</w:t>
      </w:r>
    </w:p>
    <w:p>
      <w:pPr>
        <w:spacing w:line="360" w:lineRule="auto"/>
        <w:rPr>
          <w:b/>
          <w:bCs/>
          <w:color w:val="000000"/>
          <w:sz w:val="28"/>
          <w:szCs w:val="28"/>
        </w:rPr>
      </w:pPr>
    </w:p>
    <w:p>
      <w:pPr>
        <w:spacing w:line="360" w:lineRule="auto"/>
        <w:rPr>
          <w:b/>
          <w:bCs/>
          <w:color w:val="000000"/>
          <w:sz w:val="28"/>
          <w:szCs w:val="28"/>
        </w:rPr>
      </w:pPr>
    </w:p>
    <w:p>
      <w:pPr>
        <w:spacing w:line="360" w:lineRule="auto"/>
        <w:rPr>
          <w:b/>
          <w:bCs/>
          <w:color w:val="000000"/>
          <w:sz w:val="28"/>
          <w:szCs w:val="28"/>
        </w:rPr>
      </w:pPr>
    </w:p>
    <w:p>
      <w:pPr>
        <w:spacing w:line="360" w:lineRule="auto"/>
        <w:rPr>
          <w:b/>
          <w:bCs/>
          <w:color w:val="000000"/>
          <w:sz w:val="28"/>
          <w:szCs w:val="28"/>
        </w:rPr>
      </w:pPr>
    </w:p>
    <w:p>
      <w:pPr>
        <w:spacing w:line="360" w:lineRule="auto"/>
        <w:rPr>
          <w:b/>
          <w:bCs/>
          <w:color w:val="000000"/>
          <w:sz w:val="28"/>
          <w:szCs w:val="28"/>
        </w:rPr>
      </w:pPr>
    </w:p>
    <w:p>
      <w:pPr>
        <w:spacing w:line="360" w:lineRule="auto"/>
        <w:rPr>
          <w:b/>
          <w:bCs/>
          <w:color w:val="000000"/>
          <w:sz w:val="28"/>
          <w:szCs w:val="28"/>
        </w:rPr>
      </w:pPr>
    </w:p>
    <w:p>
      <w:pPr>
        <w:spacing w:line="360" w:lineRule="auto"/>
        <w:rPr>
          <w:b/>
          <w:bCs/>
          <w:color w:val="000000"/>
          <w:sz w:val="28"/>
          <w:szCs w:val="28"/>
        </w:rPr>
      </w:pPr>
    </w:p>
    <w:p>
      <w:pPr>
        <w:spacing w:line="360" w:lineRule="auto"/>
        <w:rPr>
          <w:b/>
          <w:bCs/>
          <w:color w:val="000000"/>
          <w:sz w:val="28"/>
          <w:szCs w:val="28"/>
        </w:rPr>
      </w:pPr>
    </w:p>
    <w:p>
      <w:pPr>
        <w:spacing w:line="360" w:lineRule="auto"/>
        <w:rPr>
          <w:b/>
          <w:bCs/>
          <w:color w:val="000000"/>
          <w:sz w:val="28"/>
          <w:szCs w:val="28"/>
        </w:rPr>
      </w:pPr>
      <w:r>
        <w:rPr>
          <w:rFonts w:hint="eastAsia"/>
          <w:b/>
          <w:bCs/>
          <w:color w:val="000000"/>
          <w:sz w:val="28"/>
          <w:szCs w:val="28"/>
        </w:rPr>
        <w:t>附件1验证报告</w:t>
      </w:r>
    </w:p>
    <w:p>
      <w:pPr>
        <w:spacing w:line="360" w:lineRule="auto"/>
        <w:rPr>
          <w:color w:val="000000"/>
          <w:sz w:val="24"/>
        </w:rPr>
      </w:pPr>
      <w:r>
        <w:drawing>
          <wp:inline distT="0" distB="0" distL="0" distR="0">
            <wp:extent cx="5274310" cy="4418330"/>
            <wp:effectExtent l="0" t="0" r="2540" b="1270"/>
            <wp:docPr id="20376935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93577" name="图片 1"/>
                    <pic:cNvPicPr>
                      <a:picLocks noChangeAspect="1"/>
                    </pic:cNvPicPr>
                  </pic:nvPicPr>
                  <pic:blipFill>
                    <a:blip r:embed="rId27"/>
                    <a:stretch>
                      <a:fillRect/>
                    </a:stretch>
                  </pic:blipFill>
                  <pic:spPr>
                    <a:xfrm>
                      <a:off x="0" y="0"/>
                      <a:ext cx="5274310" cy="4418330"/>
                    </a:xfrm>
                    <a:prstGeom prst="rect">
                      <a:avLst/>
                    </a:prstGeom>
                  </pic:spPr>
                </pic:pic>
              </a:graphicData>
            </a:graphic>
          </wp:inline>
        </w:drawing>
      </w:r>
    </w:p>
    <w:p>
      <w:pPr>
        <w:spacing w:line="360" w:lineRule="auto"/>
        <w:rPr>
          <w:color w:val="000000"/>
          <w:sz w:val="24"/>
        </w:rPr>
      </w:pPr>
      <w:r>
        <w:drawing>
          <wp:inline distT="0" distB="0" distL="0" distR="0">
            <wp:extent cx="5274310" cy="6132195"/>
            <wp:effectExtent l="0" t="0" r="2540" b="1905"/>
            <wp:docPr id="14544001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00185" name="图片 1"/>
                    <pic:cNvPicPr>
                      <a:picLocks noChangeAspect="1"/>
                    </pic:cNvPicPr>
                  </pic:nvPicPr>
                  <pic:blipFill>
                    <a:blip r:embed="rId28"/>
                    <a:stretch>
                      <a:fillRect/>
                    </a:stretch>
                  </pic:blipFill>
                  <pic:spPr>
                    <a:xfrm>
                      <a:off x="0" y="0"/>
                      <a:ext cx="5274310" cy="6132195"/>
                    </a:xfrm>
                    <a:prstGeom prst="rect">
                      <a:avLst/>
                    </a:prstGeom>
                  </pic:spPr>
                </pic:pic>
              </a:graphicData>
            </a:graphic>
          </wp:inline>
        </w:drawing>
      </w:r>
    </w:p>
    <w:p>
      <w:pPr>
        <w:spacing w:line="360" w:lineRule="auto"/>
        <w:rPr>
          <w:color w:val="000000"/>
          <w:sz w:val="24"/>
        </w:rPr>
      </w:pPr>
    </w:p>
    <w:p>
      <w:pPr>
        <w:spacing w:line="360" w:lineRule="auto"/>
        <w:rPr>
          <w:color w:val="000000"/>
          <w:sz w:val="24"/>
        </w:rPr>
      </w:pPr>
      <w:r>
        <w:drawing>
          <wp:inline distT="0" distB="0" distL="0" distR="0">
            <wp:extent cx="5274310" cy="6151245"/>
            <wp:effectExtent l="0" t="0" r="2540" b="1905"/>
            <wp:docPr id="5909363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36384" name="图片 1"/>
                    <pic:cNvPicPr>
                      <a:picLocks noChangeAspect="1"/>
                    </pic:cNvPicPr>
                  </pic:nvPicPr>
                  <pic:blipFill>
                    <a:blip r:embed="rId29"/>
                    <a:stretch>
                      <a:fillRect/>
                    </a:stretch>
                  </pic:blipFill>
                  <pic:spPr>
                    <a:xfrm>
                      <a:off x="0" y="0"/>
                      <a:ext cx="5274310" cy="6151245"/>
                    </a:xfrm>
                    <a:prstGeom prst="rect">
                      <a:avLst/>
                    </a:prstGeom>
                  </pic:spPr>
                </pic:pic>
              </a:graphicData>
            </a:graphic>
          </wp:inline>
        </w:drawing>
      </w: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pPr>
    </w:p>
    <w:p>
      <w:pPr>
        <w:spacing w:line="360" w:lineRule="auto"/>
        <w:rPr>
          <w:color w:val="000000"/>
          <w:sz w:val="24"/>
        </w:rPr>
      </w:pPr>
      <w:r>
        <w:drawing>
          <wp:inline distT="0" distB="0" distL="0" distR="0">
            <wp:extent cx="5274310" cy="4563110"/>
            <wp:effectExtent l="0" t="0" r="2540" b="8890"/>
            <wp:docPr id="658505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0510" name="图片 1"/>
                    <pic:cNvPicPr>
                      <a:picLocks noChangeAspect="1"/>
                    </pic:cNvPicPr>
                  </pic:nvPicPr>
                  <pic:blipFill>
                    <a:blip r:embed="rId30"/>
                    <a:stretch>
                      <a:fillRect/>
                    </a:stretch>
                  </pic:blipFill>
                  <pic:spPr>
                    <a:xfrm>
                      <a:off x="0" y="0"/>
                      <a:ext cx="5274310" cy="4563110"/>
                    </a:xfrm>
                    <a:prstGeom prst="rect">
                      <a:avLst/>
                    </a:prstGeom>
                  </pic:spPr>
                </pic:pic>
              </a:graphicData>
            </a:graphic>
          </wp:inline>
        </w:drawing>
      </w: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r>
        <w:drawing>
          <wp:inline distT="0" distB="0" distL="0" distR="0">
            <wp:extent cx="5274310" cy="5878830"/>
            <wp:effectExtent l="0" t="0" r="2540" b="7620"/>
            <wp:docPr id="4416627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62747" name="图片 1"/>
                    <pic:cNvPicPr>
                      <a:picLocks noChangeAspect="1"/>
                    </pic:cNvPicPr>
                  </pic:nvPicPr>
                  <pic:blipFill>
                    <a:blip r:embed="rId31"/>
                    <a:stretch>
                      <a:fillRect/>
                    </a:stretch>
                  </pic:blipFill>
                  <pic:spPr>
                    <a:xfrm>
                      <a:off x="0" y="0"/>
                      <a:ext cx="5274310" cy="5878830"/>
                    </a:xfrm>
                    <a:prstGeom prst="rect">
                      <a:avLst/>
                    </a:prstGeom>
                  </pic:spPr>
                </pic:pic>
              </a:graphicData>
            </a:graphic>
          </wp:inline>
        </w:drawing>
      </w: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r>
        <w:drawing>
          <wp:inline distT="0" distB="0" distL="0" distR="0">
            <wp:extent cx="5274310" cy="5603240"/>
            <wp:effectExtent l="0" t="0" r="2540" b="0"/>
            <wp:docPr id="16529870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87017" name="图片 1"/>
                    <pic:cNvPicPr>
                      <a:picLocks noChangeAspect="1"/>
                    </pic:cNvPicPr>
                  </pic:nvPicPr>
                  <pic:blipFill>
                    <a:blip r:embed="rId32"/>
                    <a:stretch>
                      <a:fillRect/>
                    </a:stretch>
                  </pic:blipFill>
                  <pic:spPr>
                    <a:xfrm>
                      <a:off x="0" y="0"/>
                      <a:ext cx="5274310" cy="5603240"/>
                    </a:xfrm>
                    <a:prstGeom prst="rect">
                      <a:avLst/>
                    </a:prstGeom>
                  </pic:spPr>
                </pic:pic>
              </a:graphicData>
            </a:graphic>
          </wp:inline>
        </w:drawing>
      </w: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r>
        <w:drawing>
          <wp:inline distT="0" distB="0" distL="0" distR="0">
            <wp:extent cx="5274310" cy="4221480"/>
            <wp:effectExtent l="0" t="0" r="2540" b="7620"/>
            <wp:docPr id="753301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01148" name="图片 1"/>
                    <pic:cNvPicPr>
                      <a:picLocks noChangeAspect="1"/>
                    </pic:cNvPicPr>
                  </pic:nvPicPr>
                  <pic:blipFill>
                    <a:blip r:embed="rId33"/>
                    <a:stretch>
                      <a:fillRect/>
                    </a:stretch>
                  </pic:blipFill>
                  <pic:spPr>
                    <a:xfrm>
                      <a:off x="0" y="0"/>
                      <a:ext cx="5274310" cy="4221480"/>
                    </a:xfrm>
                    <a:prstGeom prst="rect">
                      <a:avLst/>
                    </a:prstGeom>
                  </pic:spPr>
                </pic:pic>
              </a:graphicData>
            </a:graphic>
          </wp:inline>
        </w:drawing>
      </w: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r>
        <w:drawing>
          <wp:inline distT="0" distB="0" distL="0" distR="0">
            <wp:extent cx="5274310" cy="6307455"/>
            <wp:effectExtent l="0" t="0" r="2540" b="0"/>
            <wp:docPr id="2312069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06977" name="图片 1"/>
                    <pic:cNvPicPr>
                      <a:picLocks noChangeAspect="1"/>
                    </pic:cNvPicPr>
                  </pic:nvPicPr>
                  <pic:blipFill>
                    <a:blip r:embed="rId34"/>
                    <a:stretch>
                      <a:fillRect/>
                    </a:stretch>
                  </pic:blipFill>
                  <pic:spPr>
                    <a:xfrm>
                      <a:off x="0" y="0"/>
                      <a:ext cx="5274310" cy="6307455"/>
                    </a:xfrm>
                    <a:prstGeom prst="rect">
                      <a:avLst/>
                    </a:prstGeom>
                  </pic:spPr>
                </pic:pic>
              </a:graphicData>
            </a:graphic>
          </wp:inline>
        </w:drawing>
      </w:r>
      <w:r>
        <w:t xml:space="preserve"> </w:t>
      </w: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r>
        <w:drawing>
          <wp:inline distT="0" distB="0" distL="0" distR="0">
            <wp:extent cx="5274310" cy="6276975"/>
            <wp:effectExtent l="0" t="0" r="2540" b="9525"/>
            <wp:docPr id="18385230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23065" name="图片 1"/>
                    <pic:cNvPicPr>
                      <a:picLocks noChangeAspect="1"/>
                    </pic:cNvPicPr>
                  </pic:nvPicPr>
                  <pic:blipFill>
                    <a:blip r:embed="rId35"/>
                    <a:stretch>
                      <a:fillRect/>
                    </a:stretch>
                  </pic:blipFill>
                  <pic:spPr>
                    <a:xfrm>
                      <a:off x="0" y="0"/>
                      <a:ext cx="5274310" cy="6276975"/>
                    </a:xfrm>
                    <a:prstGeom prst="rect">
                      <a:avLst/>
                    </a:prstGeom>
                  </pic:spPr>
                </pic:pic>
              </a:graphicData>
            </a:graphic>
          </wp:inline>
        </w:drawing>
      </w: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b/>
          <w:bCs/>
          <w:color w:val="000000"/>
          <w:sz w:val="28"/>
          <w:szCs w:val="28"/>
        </w:rPr>
      </w:pPr>
      <w:bookmarkStart w:id="13" w:name="_Hlk141188461"/>
      <w:r>
        <w:rPr>
          <w:rFonts w:hint="eastAsia"/>
          <w:b/>
          <w:bCs/>
          <w:color w:val="000000"/>
          <w:sz w:val="28"/>
          <w:szCs w:val="28"/>
        </w:rPr>
        <w:t>附件2</w:t>
      </w:r>
      <w:r>
        <w:rPr>
          <w:b/>
          <w:bCs/>
          <w:color w:val="000000"/>
          <w:sz w:val="28"/>
          <w:szCs w:val="28"/>
        </w:rPr>
        <w:t xml:space="preserve"> </w:t>
      </w:r>
      <w:r>
        <w:rPr>
          <w:rFonts w:hint="eastAsia"/>
          <w:b/>
          <w:bCs/>
          <w:color w:val="000000"/>
          <w:sz w:val="28"/>
          <w:szCs w:val="28"/>
        </w:rPr>
        <w:t>预审会议审查意见汇总处理表</w:t>
      </w:r>
    </w:p>
    <w:bookmarkEnd w:id="13"/>
    <w:p>
      <w:pPr>
        <w:spacing w:line="360" w:lineRule="auto"/>
        <w:rPr>
          <w:color w:val="000000"/>
          <w:sz w:val="24"/>
        </w:rPr>
      </w:pPr>
    </w:p>
    <w:p>
      <w:pPr>
        <w:snapToGrid w:val="0"/>
        <w:spacing w:line="360" w:lineRule="auto"/>
        <w:rPr>
          <w:rFonts w:eastAsia="仿宋_GB2312"/>
          <w:color w:val="000000"/>
          <w:sz w:val="30"/>
          <w:szCs w:val="28"/>
        </w:rPr>
      </w:pPr>
      <w:r>
        <w:rPr>
          <w:rFonts w:hint="eastAsia" w:eastAsia="仿宋_GB2312"/>
          <w:color w:val="000000"/>
          <w:sz w:val="30"/>
          <w:szCs w:val="28"/>
        </w:rPr>
        <w:t>标准名称：</w:t>
      </w:r>
      <w:r>
        <w:rPr>
          <w:rFonts w:hint="eastAsia" w:eastAsia="仿宋_GB2312"/>
          <w:color w:val="000000"/>
          <w:sz w:val="30"/>
          <w:szCs w:val="28"/>
          <w:u w:val="single"/>
        </w:rPr>
        <w:t>蜂蜜中花粉含量的测定</w:t>
      </w:r>
      <w:r>
        <w:rPr>
          <w:rFonts w:hint="eastAsia" w:eastAsia="仿宋_GB2312"/>
          <w:color w:val="000000"/>
          <w:sz w:val="30"/>
          <w:szCs w:val="28"/>
        </w:rPr>
        <w:t xml:space="preserve">        </w:t>
      </w:r>
    </w:p>
    <w:p>
      <w:pPr>
        <w:snapToGrid w:val="0"/>
        <w:spacing w:line="360" w:lineRule="auto"/>
        <w:rPr>
          <w:rFonts w:eastAsia="仿宋_GB2312"/>
          <w:color w:val="000000"/>
          <w:sz w:val="30"/>
          <w:szCs w:val="28"/>
          <w:u w:val="single"/>
        </w:rPr>
      </w:pPr>
      <w:r>
        <w:rPr>
          <w:rFonts w:hint="eastAsia" w:eastAsia="仿宋_GB2312"/>
          <w:color w:val="000000"/>
          <w:sz w:val="30"/>
          <w:szCs w:val="28"/>
        </w:rPr>
        <w:t>标准项目承担单位：</w:t>
      </w:r>
      <w:r>
        <w:rPr>
          <w:rFonts w:hint="eastAsia" w:eastAsia="仿宋_GB2312"/>
          <w:color w:val="000000"/>
          <w:sz w:val="30"/>
          <w:szCs w:val="28"/>
          <w:u w:val="single"/>
        </w:rPr>
        <w:t xml:space="preserve">中国农业科学院蜜蜂研究所 </w:t>
      </w:r>
    </w:p>
    <w:p>
      <w:pPr>
        <w:snapToGrid w:val="0"/>
        <w:spacing w:line="360" w:lineRule="auto"/>
        <w:rPr>
          <w:rFonts w:eastAsia="仿宋_GB2312"/>
          <w:color w:val="000000"/>
          <w:sz w:val="30"/>
          <w:szCs w:val="28"/>
        </w:rPr>
      </w:pPr>
      <w:r>
        <w:rPr>
          <w:rFonts w:hint="eastAsia" w:eastAsia="仿宋_GB2312"/>
          <w:color w:val="000000"/>
          <w:sz w:val="30"/>
          <w:szCs w:val="28"/>
        </w:rPr>
        <w:t xml:space="preserve">共 </w:t>
      </w:r>
      <w:r>
        <w:rPr>
          <w:rFonts w:hint="eastAsia" w:eastAsia="仿宋_GB2312"/>
          <w:color w:val="000000"/>
          <w:sz w:val="30"/>
          <w:szCs w:val="28"/>
          <w:u w:val="single"/>
        </w:rPr>
        <w:t xml:space="preserve"> </w:t>
      </w:r>
      <w:r>
        <w:rPr>
          <w:rFonts w:eastAsia="仿宋_GB2312"/>
          <w:color w:val="000000"/>
          <w:sz w:val="30"/>
          <w:szCs w:val="28"/>
          <w:u w:val="single"/>
        </w:rPr>
        <w:t>2</w:t>
      </w:r>
      <w:r>
        <w:rPr>
          <w:rFonts w:hint="eastAsia" w:eastAsia="仿宋_GB2312"/>
          <w:color w:val="000000"/>
          <w:sz w:val="30"/>
          <w:szCs w:val="28"/>
          <w:u w:val="single"/>
        </w:rPr>
        <w:t xml:space="preserve"> </w:t>
      </w:r>
      <w:r>
        <w:rPr>
          <w:rFonts w:hint="eastAsia" w:eastAsia="仿宋_GB2312"/>
          <w:color w:val="000000"/>
          <w:sz w:val="30"/>
          <w:szCs w:val="28"/>
        </w:rPr>
        <w:t xml:space="preserve"> 页                          </w:t>
      </w:r>
      <w:r>
        <w:rPr>
          <w:rFonts w:hint="eastAsia" w:eastAsia="仿宋_GB2312"/>
          <w:color w:val="000000"/>
          <w:sz w:val="30"/>
          <w:szCs w:val="28"/>
          <w:u w:val="single"/>
        </w:rPr>
        <w:t>202</w:t>
      </w:r>
      <w:r>
        <w:rPr>
          <w:rFonts w:eastAsia="仿宋_GB2312"/>
          <w:color w:val="000000"/>
          <w:sz w:val="30"/>
          <w:szCs w:val="28"/>
          <w:u w:val="single"/>
        </w:rPr>
        <w:t>3</w:t>
      </w:r>
      <w:r>
        <w:rPr>
          <w:rFonts w:hint="eastAsia" w:eastAsia="仿宋_GB2312"/>
          <w:color w:val="000000"/>
          <w:sz w:val="30"/>
          <w:szCs w:val="28"/>
        </w:rPr>
        <w:t>年</w:t>
      </w:r>
      <w:r>
        <w:rPr>
          <w:rFonts w:hint="eastAsia" w:eastAsia="仿宋_GB2312"/>
          <w:color w:val="000000"/>
          <w:sz w:val="30"/>
          <w:szCs w:val="28"/>
          <w:u w:val="single"/>
        </w:rPr>
        <w:t>0</w:t>
      </w:r>
      <w:r>
        <w:rPr>
          <w:rFonts w:eastAsia="仿宋_GB2312"/>
          <w:color w:val="000000"/>
          <w:sz w:val="30"/>
          <w:szCs w:val="28"/>
          <w:u w:val="single"/>
        </w:rPr>
        <w:t>5</w:t>
      </w:r>
      <w:r>
        <w:rPr>
          <w:rFonts w:hint="eastAsia" w:eastAsia="仿宋_GB2312"/>
          <w:color w:val="000000"/>
          <w:sz w:val="30"/>
          <w:szCs w:val="28"/>
        </w:rPr>
        <w:t>月</w:t>
      </w:r>
      <w:r>
        <w:rPr>
          <w:rFonts w:hint="eastAsia" w:eastAsia="仿宋_GB2312"/>
          <w:color w:val="000000"/>
          <w:sz w:val="30"/>
          <w:szCs w:val="28"/>
          <w:u w:val="single"/>
        </w:rPr>
        <w:t>06</w:t>
      </w:r>
      <w:r>
        <w:rPr>
          <w:rFonts w:hint="eastAsia" w:eastAsia="仿宋_GB2312"/>
          <w:color w:val="000000"/>
          <w:sz w:val="30"/>
          <w:szCs w:val="28"/>
        </w:rPr>
        <w:t>日填写</w:t>
      </w:r>
    </w:p>
    <w:tbl>
      <w:tblPr>
        <w:tblStyle w:val="12"/>
        <w:tblpPr w:leftFromText="180" w:rightFromText="180" w:vertAnchor="text" w:horzAnchor="page" w:tblpX="1477" w:tblpY="368"/>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254"/>
        <w:gridCol w:w="4274"/>
        <w:gridCol w:w="1134"/>
        <w:gridCol w:w="989"/>
        <w:gridCol w:w="1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trPr>
        <w:tc>
          <w:tcPr>
            <w:tcW w:w="704" w:type="dxa"/>
            <w:vAlign w:val="center"/>
          </w:tcPr>
          <w:p>
            <w:pPr>
              <w:snapToGrid w:val="0"/>
              <w:jc w:val="center"/>
              <w:rPr>
                <w:rFonts w:ascii="仿宋_GB2312" w:eastAsia="仿宋_GB2312"/>
                <w:b/>
                <w:color w:val="000000"/>
                <w:sz w:val="30"/>
                <w:szCs w:val="30"/>
              </w:rPr>
            </w:pPr>
            <w:r>
              <w:rPr>
                <w:rFonts w:hint="eastAsia" w:ascii="仿宋_GB2312" w:eastAsia="仿宋_GB2312"/>
                <w:b/>
                <w:color w:val="000000"/>
                <w:sz w:val="30"/>
                <w:szCs w:val="30"/>
              </w:rPr>
              <w:t>序号</w:t>
            </w:r>
          </w:p>
        </w:tc>
        <w:tc>
          <w:tcPr>
            <w:tcW w:w="1254" w:type="dxa"/>
            <w:vAlign w:val="center"/>
          </w:tcPr>
          <w:p>
            <w:pPr>
              <w:snapToGrid w:val="0"/>
              <w:jc w:val="center"/>
              <w:rPr>
                <w:rFonts w:ascii="仿宋_GB2312" w:eastAsia="仿宋_GB2312"/>
                <w:b/>
                <w:color w:val="000000"/>
                <w:sz w:val="30"/>
                <w:szCs w:val="30"/>
              </w:rPr>
            </w:pPr>
            <w:r>
              <w:rPr>
                <w:rFonts w:hint="eastAsia" w:ascii="仿宋_GB2312" w:eastAsia="仿宋_GB2312"/>
                <w:b/>
                <w:color w:val="000000"/>
                <w:sz w:val="30"/>
                <w:szCs w:val="30"/>
              </w:rPr>
              <w:t>标准章条编号</w:t>
            </w:r>
          </w:p>
        </w:tc>
        <w:tc>
          <w:tcPr>
            <w:tcW w:w="4274" w:type="dxa"/>
            <w:vAlign w:val="center"/>
          </w:tcPr>
          <w:p>
            <w:pPr>
              <w:snapToGrid w:val="0"/>
              <w:jc w:val="center"/>
              <w:rPr>
                <w:rFonts w:ascii="仿宋_GB2312" w:eastAsia="仿宋_GB2312"/>
                <w:b/>
                <w:color w:val="000000"/>
                <w:sz w:val="30"/>
                <w:szCs w:val="30"/>
              </w:rPr>
            </w:pPr>
            <w:r>
              <w:rPr>
                <w:rFonts w:hint="eastAsia" w:ascii="仿宋_GB2312" w:eastAsia="仿宋_GB2312"/>
                <w:b/>
                <w:color w:val="000000"/>
                <w:sz w:val="30"/>
                <w:szCs w:val="30"/>
              </w:rPr>
              <w:t>意见内容</w:t>
            </w:r>
          </w:p>
        </w:tc>
        <w:tc>
          <w:tcPr>
            <w:tcW w:w="1134" w:type="dxa"/>
            <w:vAlign w:val="center"/>
          </w:tcPr>
          <w:p>
            <w:pPr>
              <w:snapToGrid w:val="0"/>
              <w:jc w:val="center"/>
              <w:rPr>
                <w:rFonts w:ascii="仿宋_GB2312" w:eastAsia="仿宋_GB2312"/>
                <w:b/>
                <w:color w:val="000000"/>
                <w:sz w:val="30"/>
                <w:szCs w:val="30"/>
              </w:rPr>
            </w:pPr>
            <w:r>
              <w:rPr>
                <w:rFonts w:hint="eastAsia" w:ascii="仿宋_GB2312" w:eastAsia="仿宋_GB2312"/>
                <w:b/>
                <w:color w:val="000000"/>
                <w:sz w:val="30"/>
                <w:szCs w:val="30"/>
              </w:rPr>
              <w:t>提出</w:t>
            </w:r>
          </w:p>
          <w:p>
            <w:pPr>
              <w:snapToGrid w:val="0"/>
              <w:jc w:val="center"/>
              <w:rPr>
                <w:rFonts w:ascii="仿宋_GB2312" w:eastAsia="仿宋_GB2312"/>
                <w:b/>
                <w:color w:val="000000"/>
                <w:sz w:val="30"/>
                <w:szCs w:val="30"/>
              </w:rPr>
            </w:pPr>
            <w:r>
              <w:rPr>
                <w:rFonts w:hint="eastAsia" w:ascii="仿宋_GB2312" w:eastAsia="仿宋_GB2312"/>
                <w:b/>
                <w:color w:val="000000"/>
                <w:sz w:val="30"/>
                <w:szCs w:val="30"/>
              </w:rPr>
              <w:t>单位</w:t>
            </w:r>
          </w:p>
        </w:tc>
        <w:tc>
          <w:tcPr>
            <w:tcW w:w="989" w:type="dxa"/>
            <w:vAlign w:val="center"/>
          </w:tcPr>
          <w:p>
            <w:pPr>
              <w:snapToGrid w:val="0"/>
              <w:jc w:val="center"/>
              <w:rPr>
                <w:rFonts w:ascii="仿宋_GB2312" w:eastAsia="仿宋_GB2312"/>
                <w:b/>
                <w:color w:val="000000"/>
                <w:sz w:val="30"/>
                <w:szCs w:val="30"/>
              </w:rPr>
            </w:pPr>
            <w:r>
              <w:rPr>
                <w:rFonts w:hint="eastAsia" w:ascii="仿宋_GB2312" w:eastAsia="仿宋_GB2312"/>
                <w:b/>
                <w:color w:val="000000"/>
                <w:sz w:val="30"/>
                <w:szCs w:val="30"/>
              </w:rPr>
              <w:t>处理意见</w:t>
            </w:r>
          </w:p>
        </w:tc>
        <w:tc>
          <w:tcPr>
            <w:tcW w:w="1199" w:type="dxa"/>
            <w:vAlign w:val="center"/>
          </w:tcPr>
          <w:p>
            <w:pPr>
              <w:snapToGrid w:val="0"/>
              <w:jc w:val="center"/>
              <w:rPr>
                <w:rFonts w:ascii="仿宋_GB2312" w:eastAsia="仿宋_GB2312"/>
                <w:b/>
                <w:color w:val="000000"/>
                <w:sz w:val="30"/>
                <w:szCs w:val="30"/>
              </w:rPr>
            </w:pPr>
            <w:r>
              <w:rPr>
                <w:rFonts w:hint="eastAsia" w:ascii="仿宋_GB2312" w:eastAsia="仿宋_GB2312"/>
                <w:b/>
                <w:color w:val="000000"/>
                <w:sz w:val="30"/>
                <w:szCs w:val="3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04" w:type="dxa"/>
            <w:vAlign w:val="center"/>
          </w:tcPr>
          <w:p>
            <w:pPr>
              <w:snapToGrid w:val="0"/>
              <w:jc w:val="center"/>
              <w:rPr>
                <w:color w:val="000000"/>
                <w:sz w:val="22"/>
              </w:rPr>
            </w:pPr>
            <w:r>
              <w:rPr>
                <w:color w:val="000000"/>
                <w:sz w:val="22"/>
              </w:rPr>
              <w:t>1</w:t>
            </w:r>
          </w:p>
        </w:tc>
        <w:tc>
          <w:tcPr>
            <w:tcW w:w="1254" w:type="dxa"/>
            <w:vAlign w:val="center"/>
          </w:tcPr>
          <w:p>
            <w:pPr>
              <w:pStyle w:val="30"/>
              <w:autoSpaceDN w:val="0"/>
              <w:spacing w:before="312" w:after="312"/>
              <w:jc w:val="center"/>
              <w:rPr>
                <w:rFonts w:ascii="Times New Roman" w:eastAsia="等线"/>
                <w:color w:val="000000"/>
                <w:kern w:val="2"/>
                <w:sz w:val="22"/>
              </w:rPr>
            </w:pPr>
            <w:r>
              <w:rPr>
                <w:rFonts w:hint="eastAsia" w:ascii="Times New Roman" w:eastAsia="等线"/>
                <w:color w:val="000000"/>
                <w:kern w:val="2"/>
                <w:sz w:val="22"/>
              </w:rPr>
              <w:t>1</w:t>
            </w:r>
          </w:p>
        </w:tc>
        <w:tc>
          <w:tcPr>
            <w:tcW w:w="4274" w:type="dxa"/>
          </w:tcPr>
          <w:p>
            <w:pPr>
              <w:ind w:firstLine="440" w:firstLineChars="200"/>
              <w:rPr>
                <w:color w:val="000000"/>
                <w:sz w:val="22"/>
              </w:rPr>
            </w:pPr>
            <w:r>
              <w:rPr>
                <w:rFonts w:hint="eastAsia"/>
                <w:color w:val="000000"/>
                <w:sz w:val="22"/>
              </w:rPr>
              <w:t>删除“甘露蜜和蜂蜜制品”</w:t>
            </w:r>
          </w:p>
        </w:tc>
        <w:tc>
          <w:tcPr>
            <w:tcW w:w="1134" w:type="dxa"/>
          </w:tcPr>
          <w:p>
            <w:pPr>
              <w:snapToGrid w:val="0"/>
              <w:jc w:val="center"/>
              <w:rPr>
                <w:color w:val="000000"/>
                <w:sz w:val="22"/>
              </w:rPr>
            </w:pPr>
            <w:r>
              <w:rPr>
                <w:color w:val="000000"/>
                <w:sz w:val="22"/>
              </w:rPr>
              <w:t>专家组</w:t>
            </w:r>
          </w:p>
        </w:tc>
        <w:tc>
          <w:tcPr>
            <w:tcW w:w="989" w:type="dxa"/>
          </w:tcPr>
          <w:p>
            <w:pPr>
              <w:snapToGrid w:val="0"/>
              <w:jc w:val="left"/>
              <w:rPr>
                <w:color w:val="000000"/>
                <w:sz w:val="22"/>
              </w:rPr>
            </w:pPr>
            <w:r>
              <w:rPr>
                <w:color w:val="000000"/>
                <w:sz w:val="22"/>
              </w:rPr>
              <w:t>采纳</w:t>
            </w:r>
          </w:p>
        </w:tc>
        <w:tc>
          <w:tcPr>
            <w:tcW w:w="1199" w:type="dxa"/>
          </w:tcPr>
          <w:p>
            <w:pPr>
              <w:snapToGrid w:val="0"/>
              <w:jc w:val="left"/>
              <w:rPr>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704" w:type="dxa"/>
            <w:vAlign w:val="center"/>
          </w:tcPr>
          <w:p>
            <w:pPr>
              <w:snapToGrid w:val="0"/>
              <w:jc w:val="center"/>
              <w:rPr>
                <w:color w:val="000000"/>
                <w:sz w:val="22"/>
              </w:rPr>
            </w:pPr>
            <w:r>
              <w:rPr>
                <w:color w:val="000000"/>
                <w:sz w:val="22"/>
              </w:rPr>
              <w:t>2</w:t>
            </w:r>
          </w:p>
        </w:tc>
        <w:tc>
          <w:tcPr>
            <w:tcW w:w="1254" w:type="dxa"/>
            <w:vAlign w:val="center"/>
          </w:tcPr>
          <w:p>
            <w:pPr>
              <w:pStyle w:val="30"/>
              <w:autoSpaceDN w:val="0"/>
              <w:spacing w:before="312" w:after="312"/>
              <w:jc w:val="center"/>
              <w:rPr>
                <w:rFonts w:ascii="Times New Roman" w:eastAsia="等线"/>
                <w:color w:val="000000"/>
                <w:kern w:val="2"/>
                <w:sz w:val="22"/>
              </w:rPr>
            </w:pPr>
            <w:r>
              <w:rPr>
                <w:rFonts w:hint="eastAsia" w:ascii="Times New Roman" w:eastAsia="等线"/>
                <w:color w:val="000000"/>
                <w:kern w:val="2"/>
                <w:sz w:val="22"/>
              </w:rPr>
              <w:t>2</w:t>
            </w:r>
          </w:p>
        </w:tc>
        <w:tc>
          <w:tcPr>
            <w:tcW w:w="4274" w:type="dxa"/>
          </w:tcPr>
          <w:p>
            <w:pPr>
              <w:ind w:firstLine="440" w:firstLineChars="200"/>
              <w:rPr>
                <w:color w:val="000000"/>
                <w:sz w:val="22"/>
              </w:rPr>
            </w:pPr>
            <w:r>
              <w:rPr>
                <w:rFonts w:hint="eastAsia"/>
                <w:color w:val="000000"/>
                <w:sz w:val="22"/>
              </w:rPr>
              <w:t>删除“GB/T 20573-2006 蜜蜂产品术语”和G</w:t>
            </w:r>
            <w:r>
              <w:rPr>
                <w:color w:val="000000"/>
                <w:sz w:val="22"/>
              </w:rPr>
              <w:t>B/T 31636-2016 花粉</w:t>
            </w:r>
            <w:r>
              <w:rPr>
                <w:rFonts w:hint="eastAsia"/>
                <w:color w:val="000000"/>
                <w:sz w:val="22"/>
              </w:rPr>
              <w:t>。</w:t>
            </w:r>
          </w:p>
        </w:tc>
        <w:tc>
          <w:tcPr>
            <w:tcW w:w="1134" w:type="dxa"/>
          </w:tcPr>
          <w:p>
            <w:pPr>
              <w:snapToGrid w:val="0"/>
              <w:jc w:val="center"/>
              <w:rPr>
                <w:color w:val="000000"/>
                <w:sz w:val="22"/>
              </w:rPr>
            </w:pPr>
            <w:r>
              <w:rPr>
                <w:color w:val="000000"/>
                <w:sz w:val="22"/>
              </w:rPr>
              <w:t>专家组</w:t>
            </w:r>
          </w:p>
        </w:tc>
        <w:tc>
          <w:tcPr>
            <w:tcW w:w="989" w:type="dxa"/>
          </w:tcPr>
          <w:p>
            <w:pPr>
              <w:snapToGrid w:val="0"/>
              <w:jc w:val="left"/>
              <w:rPr>
                <w:color w:val="000000"/>
                <w:sz w:val="22"/>
              </w:rPr>
            </w:pPr>
            <w:r>
              <w:rPr>
                <w:color w:val="000000"/>
                <w:sz w:val="22"/>
              </w:rPr>
              <w:t>采纳</w:t>
            </w:r>
          </w:p>
        </w:tc>
        <w:tc>
          <w:tcPr>
            <w:tcW w:w="1199" w:type="dxa"/>
          </w:tcPr>
          <w:p>
            <w:pPr>
              <w:snapToGrid w:val="0"/>
              <w:jc w:val="left"/>
              <w:rPr>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04" w:type="dxa"/>
            <w:vAlign w:val="center"/>
          </w:tcPr>
          <w:p>
            <w:pPr>
              <w:snapToGrid w:val="0"/>
              <w:jc w:val="center"/>
              <w:rPr>
                <w:color w:val="000000"/>
                <w:sz w:val="22"/>
              </w:rPr>
            </w:pPr>
            <w:r>
              <w:rPr>
                <w:color w:val="000000"/>
                <w:sz w:val="22"/>
              </w:rPr>
              <w:t>3</w:t>
            </w:r>
          </w:p>
        </w:tc>
        <w:tc>
          <w:tcPr>
            <w:tcW w:w="1254" w:type="dxa"/>
            <w:vAlign w:val="center"/>
          </w:tcPr>
          <w:p>
            <w:pPr>
              <w:pStyle w:val="30"/>
              <w:autoSpaceDN w:val="0"/>
              <w:spacing w:before="312" w:after="312"/>
              <w:jc w:val="center"/>
              <w:rPr>
                <w:rFonts w:ascii="Times New Roman" w:eastAsia="等线"/>
                <w:color w:val="000000"/>
                <w:kern w:val="2"/>
                <w:sz w:val="22"/>
              </w:rPr>
            </w:pPr>
            <w:r>
              <w:rPr>
                <w:rFonts w:hint="eastAsia" w:ascii="Times New Roman" w:eastAsia="等线"/>
                <w:color w:val="000000"/>
                <w:kern w:val="2"/>
                <w:sz w:val="22"/>
              </w:rPr>
              <w:t>3</w:t>
            </w:r>
          </w:p>
        </w:tc>
        <w:tc>
          <w:tcPr>
            <w:tcW w:w="4274" w:type="dxa"/>
          </w:tcPr>
          <w:p>
            <w:pPr>
              <w:ind w:firstLine="440" w:firstLineChars="200"/>
              <w:rPr>
                <w:color w:val="000000"/>
                <w:sz w:val="22"/>
              </w:rPr>
            </w:pPr>
            <w:r>
              <w:rPr>
                <w:rFonts w:hint="eastAsia"/>
                <w:color w:val="000000"/>
                <w:sz w:val="22"/>
              </w:rPr>
              <w:t>删除“蜂蜜、巢蜜、蜂花粉和巢蜜”的术语和定义</w:t>
            </w:r>
          </w:p>
        </w:tc>
        <w:tc>
          <w:tcPr>
            <w:tcW w:w="1134" w:type="dxa"/>
          </w:tcPr>
          <w:p>
            <w:pPr>
              <w:snapToGrid w:val="0"/>
              <w:jc w:val="center"/>
              <w:rPr>
                <w:color w:val="000000"/>
                <w:sz w:val="22"/>
              </w:rPr>
            </w:pPr>
            <w:r>
              <w:rPr>
                <w:color w:val="000000"/>
                <w:sz w:val="22"/>
              </w:rPr>
              <w:t>专家组</w:t>
            </w:r>
          </w:p>
        </w:tc>
        <w:tc>
          <w:tcPr>
            <w:tcW w:w="989" w:type="dxa"/>
          </w:tcPr>
          <w:p>
            <w:pPr>
              <w:snapToGrid w:val="0"/>
              <w:jc w:val="left"/>
              <w:rPr>
                <w:color w:val="000000"/>
                <w:sz w:val="22"/>
              </w:rPr>
            </w:pPr>
            <w:r>
              <w:rPr>
                <w:color w:val="000000"/>
                <w:sz w:val="22"/>
              </w:rPr>
              <w:t>采纳</w:t>
            </w:r>
          </w:p>
        </w:tc>
        <w:tc>
          <w:tcPr>
            <w:tcW w:w="1199" w:type="dxa"/>
          </w:tcPr>
          <w:p>
            <w:pPr>
              <w:snapToGrid w:val="0"/>
              <w:jc w:val="left"/>
              <w:rPr>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04" w:type="dxa"/>
            <w:vAlign w:val="center"/>
          </w:tcPr>
          <w:p>
            <w:pPr>
              <w:snapToGrid w:val="0"/>
              <w:jc w:val="center"/>
              <w:rPr>
                <w:color w:val="000000"/>
                <w:sz w:val="22"/>
              </w:rPr>
            </w:pPr>
            <w:r>
              <w:rPr>
                <w:color w:val="000000"/>
                <w:sz w:val="22"/>
              </w:rPr>
              <w:t>4</w:t>
            </w:r>
          </w:p>
        </w:tc>
        <w:tc>
          <w:tcPr>
            <w:tcW w:w="1254" w:type="dxa"/>
            <w:vAlign w:val="center"/>
          </w:tcPr>
          <w:p>
            <w:pPr>
              <w:pStyle w:val="30"/>
              <w:autoSpaceDN w:val="0"/>
              <w:spacing w:before="312" w:after="312"/>
              <w:jc w:val="center"/>
              <w:rPr>
                <w:rFonts w:ascii="Times New Roman" w:eastAsia="等线"/>
                <w:color w:val="000000"/>
                <w:kern w:val="2"/>
                <w:sz w:val="22"/>
              </w:rPr>
            </w:pPr>
            <w:r>
              <w:rPr>
                <w:rFonts w:hint="eastAsia" w:ascii="Times New Roman" w:eastAsia="等线"/>
                <w:color w:val="000000"/>
                <w:kern w:val="2"/>
                <w:sz w:val="22"/>
              </w:rPr>
              <w:t>4</w:t>
            </w:r>
          </w:p>
        </w:tc>
        <w:tc>
          <w:tcPr>
            <w:tcW w:w="4274" w:type="dxa"/>
          </w:tcPr>
          <w:p>
            <w:pPr>
              <w:ind w:firstLine="440" w:firstLineChars="200"/>
              <w:rPr>
                <w:color w:val="000000"/>
                <w:sz w:val="22"/>
              </w:rPr>
            </w:pPr>
            <w:r>
              <w:rPr>
                <w:rFonts w:hint="eastAsia"/>
                <w:color w:val="000000"/>
                <w:sz w:val="22"/>
              </w:rPr>
              <w:t>修改为“试样用水溶解、离心后，在显微镜下观察花粉形态和颗粒数，计算特定植物花粉粒数占总花粉颗粒数的百分比。”</w:t>
            </w:r>
          </w:p>
        </w:tc>
        <w:tc>
          <w:tcPr>
            <w:tcW w:w="1134" w:type="dxa"/>
          </w:tcPr>
          <w:p>
            <w:pPr>
              <w:snapToGrid w:val="0"/>
              <w:jc w:val="center"/>
              <w:rPr>
                <w:color w:val="000000"/>
                <w:sz w:val="22"/>
              </w:rPr>
            </w:pPr>
            <w:r>
              <w:rPr>
                <w:color w:val="000000"/>
                <w:sz w:val="22"/>
              </w:rPr>
              <w:t>专家组</w:t>
            </w:r>
          </w:p>
        </w:tc>
        <w:tc>
          <w:tcPr>
            <w:tcW w:w="989" w:type="dxa"/>
          </w:tcPr>
          <w:p>
            <w:pPr>
              <w:snapToGrid w:val="0"/>
              <w:jc w:val="left"/>
              <w:rPr>
                <w:color w:val="000000"/>
                <w:sz w:val="22"/>
              </w:rPr>
            </w:pPr>
            <w:r>
              <w:rPr>
                <w:color w:val="000000"/>
                <w:sz w:val="22"/>
              </w:rPr>
              <w:t>采纳</w:t>
            </w:r>
          </w:p>
        </w:tc>
        <w:tc>
          <w:tcPr>
            <w:tcW w:w="1199" w:type="dxa"/>
          </w:tcPr>
          <w:p>
            <w:pPr>
              <w:snapToGrid w:val="0"/>
              <w:jc w:val="left"/>
              <w:rPr>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04" w:type="dxa"/>
            <w:vAlign w:val="center"/>
          </w:tcPr>
          <w:p>
            <w:pPr>
              <w:snapToGrid w:val="0"/>
              <w:jc w:val="center"/>
              <w:rPr>
                <w:color w:val="000000"/>
                <w:sz w:val="22"/>
              </w:rPr>
            </w:pPr>
            <w:r>
              <w:rPr>
                <w:color w:val="000000"/>
                <w:sz w:val="22"/>
              </w:rPr>
              <w:t>5</w:t>
            </w:r>
          </w:p>
        </w:tc>
        <w:tc>
          <w:tcPr>
            <w:tcW w:w="1254" w:type="dxa"/>
            <w:vAlign w:val="center"/>
          </w:tcPr>
          <w:p>
            <w:pPr>
              <w:pStyle w:val="28"/>
              <w:ind w:firstLine="0" w:firstLineChars="0"/>
              <w:jc w:val="center"/>
              <w:rPr>
                <w:rFonts w:ascii="Times New Roman" w:eastAsia="等线"/>
                <w:color w:val="000000"/>
                <w:kern w:val="2"/>
                <w:sz w:val="22"/>
                <w:szCs w:val="22"/>
              </w:rPr>
            </w:pPr>
            <w:r>
              <w:rPr>
                <w:rFonts w:hint="eastAsia" w:ascii="Times New Roman" w:eastAsia="等线"/>
                <w:color w:val="000000"/>
                <w:kern w:val="2"/>
                <w:sz w:val="22"/>
                <w:szCs w:val="22"/>
              </w:rPr>
              <w:t>样品制备和保存</w:t>
            </w:r>
          </w:p>
        </w:tc>
        <w:tc>
          <w:tcPr>
            <w:tcW w:w="4274" w:type="dxa"/>
          </w:tcPr>
          <w:p>
            <w:pPr>
              <w:pStyle w:val="28"/>
              <w:ind w:firstLine="440"/>
              <w:rPr>
                <w:rFonts w:ascii="Times New Roman" w:eastAsia="等线"/>
                <w:color w:val="000000"/>
                <w:kern w:val="2"/>
                <w:sz w:val="22"/>
                <w:szCs w:val="22"/>
              </w:rPr>
            </w:pPr>
            <w:r>
              <w:rPr>
                <w:rFonts w:hint="eastAsia" w:ascii="Times New Roman" w:eastAsia="等线"/>
                <w:color w:val="000000"/>
                <w:kern w:val="2"/>
                <w:sz w:val="22"/>
                <w:szCs w:val="22"/>
              </w:rPr>
              <w:t>将样品制备和保存修改为“样品”，内容修改为“未结晶的蜂蜜直接搅拌均匀；结晶蜂蜜于不超过60℃水浴中融化，搅拌均匀；有杂质的蜂蜜用不锈钢筛过滤除去杂质，搅拌均匀；巢蜜用刀割去蜜脾蜡盖，通过挤压的方式使巢蜜中的蜂蜜和蜂蜡分离，用不锈钢筛过滤除去杂质，搅拌均匀。分别取不少于200 g样品，于密闭容器中保存。”</w:t>
            </w:r>
          </w:p>
        </w:tc>
        <w:tc>
          <w:tcPr>
            <w:tcW w:w="1134" w:type="dxa"/>
          </w:tcPr>
          <w:p>
            <w:pPr>
              <w:snapToGrid w:val="0"/>
              <w:jc w:val="center"/>
              <w:rPr>
                <w:color w:val="000000"/>
                <w:sz w:val="22"/>
              </w:rPr>
            </w:pPr>
            <w:r>
              <w:rPr>
                <w:color w:val="000000"/>
                <w:sz w:val="22"/>
              </w:rPr>
              <w:t>专家组</w:t>
            </w:r>
          </w:p>
        </w:tc>
        <w:tc>
          <w:tcPr>
            <w:tcW w:w="989" w:type="dxa"/>
          </w:tcPr>
          <w:p>
            <w:pPr>
              <w:snapToGrid w:val="0"/>
              <w:jc w:val="left"/>
              <w:rPr>
                <w:color w:val="000000"/>
                <w:sz w:val="22"/>
              </w:rPr>
            </w:pPr>
            <w:r>
              <w:rPr>
                <w:color w:val="000000"/>
                <w:sz w:val="22"/>
              </w:rPr>
              <w:t>采纳</w:t>
            </w:r>
          </w:p>
        </w:tc>
        <w:tc>
          <w:tcPr>
            <w:tcW w:w="1199" w:type="dxa"/>
          </w:tcPr>
          <w:p>
            <w:pPr>
              <w:snapToGrid w:val="0"/>
              <w:jc w:val="left"/>
              <w:rPr>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04" w:type="dxa"/>
            <w:vAlign w:val="center"/>
          </w:tcPr>
          <w:p>
            <w:pPr>
              <w:snapToGrid w:val="0"/>
              <w:jc w:val="center"/>
              <w:rPr>
                <w:color w:val="000000"/>
                <w:sz w:val="22"/>
              </w:rPr>
            </w:pPr>
            <w:r>
              <w:rPr>
                <w:color w:val="000000"/>
                <w:sz w:val="22"/>
              </w:rPr>
              <w:t>6</w:t>
            </w:r>
          </w:p>
        </w:tc>
        <w:tc>
          <w:tcPr>
            <w:tcW w:w="1254" w:type="dxa"/>
            <w:vAlign w:val="center"/>
          </w:tcPr>
          <w:p>
            <w:pPr>
              <w:pStyle w:val="28"/>
              <w:ind w:firstLine="0" w:firstLineChars="0"/>
              <w:jc w:val="center"/>
              <w:rPr>
                <w:rFonts w:ascii="Times New Roman" w:eastAsia="等线"/>
                <w:color w:val="000000"/>
                <w:kern w:val="2"/>
                <w:sz w:val="22"/>
                <w:szCs w:val="22"/>
              </w:rPr>
            </w:pPr>
            <w:r>
              <w:rPr>
                <w:rFonts w:hint="eastAsia" w:ascii="Times New Roman" w:eastAsia="等线"/>
                <w:color w:val="000000"/>
                <w:kern w:val="2"/>
                <w:sz w:val="22"/>
                <w:szCs w:val="22"/>
              </w:rPr>
              <w:t>8.1</w:t>
            </w:r>
          </w:p>
        </w:tc>
        <w:tc>
          <w:tcPr>
            <w:tcW w:w="4274" w:type="dxa"/>
            <w:tcBorders>
              <w:bottom w:val="single" w:color="auto" w:sz="4" w:space="0"/>
            </w:tcBorders>
          </w:tcPr>
          <w:p>
            <w:pPr>
              <w:pStyle w:val="24"/>
              <w:spacing w:before="120" w:after="120"/>
              <w:rPr>
                <w:rFonts w:ascii="Times New Roman" w:eastAsia="等线"/>
                <w:color w:val="000000"/>
                <w:sz w:val="22"/>
                <w:szCs w:val="22"/>
              </w:rPr>
            </w:pPr>
            <w:r>
              <w:rPr>
                <w:rFonts w:ascii="Times New Roman" w:eastAsia="等线"/>
                <w:color w:val="000000"/>
                <w:sz w:val="22"/>
                <w:szCs w:val="22"/>
              </w:rPr>
              <w:t xml:space="preserve">   </w:t>
            </w:r>
            <w:r>
              <w:rPr>
                <w:rFonts w:hint="eastAsia" w:ascii="Times New Roman" w:eastAsia="等线"/>
                <w:color w:val="000000"/>
                <w:sz w:val="22"/>
                <w:szCs w:val="22"/>
              </w:rPr>
              <w:t>修改为“提取”，内容修改为“平行做两份试验。称取10 g（精确至0.</w:t>
            </w:r>
            <w:r>
              <w:rPr>
                <w:rFonts w:ascii="Times New Roman" w:eastAsia="等线"/>
                <w:color w:val="000000"/>
                <w:sz w:val="22"/>
                <w:szCs w:val="22"/>
              </w:rPr>
              <w:t>1</w:t>
            </w:r>
            <w:r>
              <w:rPr>
                <w:rFonts w:hint="eastAsia" w:ascii="Times New Roman" w:eastAsia="等线"/>
                <w:color w:val="000000"/>
                <w:sz w:val="22"/>
                <w:szCs w:val="22"/>
              </w:rPr>
              <w:t xml:space="preserve"> g）试样于5</w:t>
            </w:r>
            <w:r>
              <w:rPr>
                <w:rFonts w:ascii="Times New Roman" w:eastAsia="等线"/>
                <w:color w:val="000000"/>
                <w:sz w:val="22"/>
                <w:szCs w:val="22"/>
              </w:rPr>
              <w:t>0 mL</w:t>
            </w:r>
            <w:r>
              <w:rPr>
                <w:rFonts w:hint="eastAsia" w:ascii="Times New Roman" w:eastAsia="等线"/>
                <w:color w:val="000000"/>
                <w:sz w:val="22"/>
                <w:szCs w:val="22"/>
              </w:rPr>
              <w:t>离心管中。加入20 mL水，于试管振荡器上振荡</w:t>
            </w:r>
            <w:r>
              <w:rPr>
                <w:rFonts w:ascii="Times New Roman" w:eastAsia="等线"/>
                <w:color w:val="000000"/>
                <w:sz w:val="22"/>
                <w:szCs w:val="22"/>
              </w:rPr>
              <w:t>5 min</w:t>
            </w:r>
            <w:r>
              <w:rPr>
                <w:rFonts w:hint="eastAsia" w:ascii="Times New Roman" w:eastAsia="等线"/>
                <w:color w:val="000000"/>
                <w:sz w:val="22"/>
                <w:szCs w:val="22"/>
              </w:rPr>
              <w:t>混匀，于</w:t>
            </w:r>
            <w:r>
              <w:rPr>
                <w:rFonts w:ascii="Times New Roman" w:eastAsia="等线"/>
                <w:color w:val="000000"/>
                <w:sz w:val="22"/>
                <w:szCs w:val="22"/>
              </w:rPr>
              <w:t>3400 r</w:t>
            </w:r>
            <w:r>
              <w:rPr>
                <w:rFonts w:hint="eastAsia" w:ascii="Times New Roman" w:eastAsia="等线"/>
                <w:color w:val="000000"/>
                <w:sz w:val="22"/>
                <w:szCs w:val="22"/>
              </w:rPr>
              <w:t>/</w:t>
            </w:r>
            <w:r>
              <w:rPr>
                <w:rFonts w:ascii="Times New Roman" w:eastAsia="等线"/>
                <w:color w:val="000000"/>
                <w:sz w:val="22"/>
                <w:szCs w:val="22"/>
              </w:rPr>
              <w:t>min</w:t>
            </w:r>
            <w:r>
              <w:rPr>
                <w:rFonts w:hint="eastAsia" w:ascii="Times New Roman" w:eastAsia="等线"/>
                <w:color w:val="000000"/>
                <w:sz w:val="22"/>
                <w:szCs w:val="22"/>
              </w:rPr>
              <w:t>离心10 min，缓慢倾出上清液，再加入20 mL水，重复提取一次，缓慢倾出上清液，将离心管倾斜倒放在吸水纸上，使管内液体流至近干”。</w:t>
            </w:r>
          </w:p>
        </w:tc>
        <w:tc>
          <w:tcPr>
            <w:tcW w:w="1134" w:type="dxa"/>
          </w:tcPr>
          <w:p>
            <w:pPr>
              <w:snapToGrid w:val="0"/>
              <w:jc w:val="center"/>
              <w:rPr>
                <w:color w:val="000000"/>
                <w:sz w:val="22"/>
              </w:rPr>
            </w:pPr>
            <w:r>
              <w:rPr>
                <w:color w:val="000000"/>
                <w:sz w:val="22"/>
              </w:rPr>
              <w:t>专家组</w:t>
            </w:r>
          </w:p>
        </w:tc>
        <w:tc>
          <w:tcPr>
            <w:tcW w:w="989" w:type="dxa"/>
          </w:tcPr>
          <w:p>
            <w:pPr>
              <w:snapToGrid w:val="0"/>
              <w:jc w:val="left"/>
              <w:rPr>
                <w:color w:val="000000"/>
                <w:sz w:val="22"/>
              </w:rPr>
            </w:pPr>
            <w:r>
              <w:rPr>
                <w:color w:val="000000"/>
                <w:sz w:val="22"/>
              </w:rPr>
              <w:t>采纳</w:t>
            </w:r>
          </w:p>
        </w:tc>
        <w:tc>
          <w:tcPr>
            <w:tcW w:w="1199" w:type="dxa"/>
          </w:tcPr>
          <w:p>
            <w:pPr>
              <w:snapToGrid w:val="0"/>
              <w:jc w:val="left"/>
              <w:rPr>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04" w:type="dxa"/>
            <w:vAlign w:val="center"/>
          </w:tcPr>
          <w:p>
            <w:pPr>
              <w:snapToGrid w:val="0"/>
              <w:jc w:val="center"/>
              <w:rPr>
                <w:color w:val="000000"/>
                <w:sz w:val="22"/>
              </w:rPr>
            </w:pPr>
            <w:r>
              <w:rPr>
                <w:color w:val="000000"/>
                <w:sz w:val="22"/>
              </w:rPr>
              <w:t>7</w:t>
            </w:r>
          </w:p>
        </w:tc>
        <w:tc>
          <w:tcPr>
            <w:tcW w:w="1254" w:type="dxa"/>
            <w:vAlign w:val="center"/>
          </w:tcPr>
          <w:p>
            <w:pPr>
              <w:pStyle w:val="28"/>
              <w:ind w:firstLine="0" w:firstLineChars="0"/>
              <w:jc w:val="center"/>
              <w:rPr>
                <w:rFonts w:ascii="Times New Roman" w:eastAsia="等线"/>
                <w:color w:val="000000"/>
                <w:kern w:val="2"/>
                <w:sz w:val="22"/>
                <w:szCs w:val="22"/>
              </w:rPr>
            </w:pPr>
            <w:r>
              <w:rPr>
                <w:rFonts w:hint="eastAsia" w:ascii="Times New Roman" w:eastAsia="等线"/>
                <w:color w:val="000000"/>
                <w:kern w:val="2"/>
                <w:sz w:val="22"/>
                <w:szCs w:val="22"/>
              </w:rPr>
              <w:t>8.3</w:t>
            </w:r>
          </w:p>
        </w:tc>
        <w:tc>
          <w:tcPr>
            <w:tcW w:w="4274" w:type="dxa"/>
          </w:tcPr>
          <w:p>
            <w:pPr>
              <w:pStyle w:val="24"/>
              <w:spacing w:before="120" w:after="120"/>
              <w:ind w:firstLine="440" w:firstLineChars="200"/>
              <w:rPr>
                <w:rFonts w:ascii="Times New Roman" w:eastAsia="等线"/>
                <w:color w:val="000000"/>
                <w:sz w:val="22"/>
                <w:szCs w:val="22"/>
              </w:rPr>
            </w:pPr>
            <w:r>
              <w:rPr>
                <w:rFonts w:hint="eastAsia" w:ascii="Times New Roman" w:eastAsia="等线"/>
                <w:color w:val="000000"/>
                <w:sz w:val="22"/>
                <w:szCs w:val="22"/>
              </w:rPr>
              <w:t>补充计数方法描述。增加“常见蜜源植物花粉图谱见附录A”。</w:t>
            </w:r>
          </w:p>
        </w:tc>
        <w:tc>
          <w:tcPr>
            <w:tcW w:w="1134" w:type="dxa"/>
          </w:tcPr>
          <w:p>
            <w:pPr>
              <w:snapToGrid w:val="0"/>
              <w:jc w:val="center"/>
              <w:rPr>
                <w:color w:val="000000"/>
                <w:sz w:val="22"/>
              </w:rPr>
            </w:pPr>
            <w:r>
              <w:rPr>
                <w:color w:val="000000"/>
                <w:sz w:val="22"/>
              </w:rPr>
              <w:t>专家组</w:t>
            </w:r>
          </w:p>
        </w:tc>
        <w:tc>
          <w:tcPr>
            <w:tcW w:w="989" w:type="dxa"/>
          </w:tcPr>
          <w:p>
            <w:pPr>
              <w:snapToGrid w:val="0"/>
              <w:jc w:val="left"/>
              <w:rPr>
                <w:color w:val="000000"/>
                <w:sz w:val="22"/>
              </w:rPr>
            </w:pPr>
            <w:r>
              <w:rPr>
                <w:color w:val="000000"/>
                <w:sz w:val="22"/>
              </w:rPr>
              <w:t>采纳</w:t>
            </w:r>
          </w:p>
        </w:tc>
        <w:tc>
          <w:tcPr>
            <w:tcW w:w="1199" w:type="dxa"/>
          </w:tcPr>
          <w:p>
            <w:pPr>
              <w:snapToGrid w:val="0"/>
              <w:jc w:val="left"/>
              <w:rPr>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704" w:type="dxa"/>
            <w:vAlign w:val="center"/>
          </w:tcPr>
          <w:p>
            <w:pPr>
              <w:snapToGrid w:val="0"/>
              <w:jc w:val="center"/>
              <w:rPr>
                <w:color w:val="000000"/>
                <w:sz w:val="22"/>
              </w:rPr>
            </w:pPr>
            <w:r>
              <w:rPr>
                <w:color w:val="000000"/>
                <w:sz w:val="22"/>
              </w:rPr>
              <w:t>8</w:t>
            </w:r>
          </w:p>
        </w:tc>
        <w:tc>
          <w:tcPr>
            <w:tcW w:w="1254" w:type="dxa"/>
            <w:vAlign w:val="center"/>
          </w:tcPr>
          <w:p>
            <w:pPr>
              <w:pStyle w:val="28"/>
              <w:ind w:firstLine="0" w:firstLineChars="0"/>
              <w:jc w:val="center"/>
              <w:rPr>
                <w:rFonts w:ascii="Times New Roman" w:eastAsia="等线"/>
                <w:color w:val="000000"/>
                <w:kern w:val="2"/>
                <w:sz w:val="22"/>
                <w:szCs w:val="22"/>
              </w:rPr>
            </w:pPr>
            <w:r>
              <w:rPr>
                <w:rFonts w:hint="eastAsia" w:ascii="Times New Roman" w:eastAsia="等线"/>
                <w:color w:val="000000"/>
                <w:kern w:val="2"/>
                <w:sz w:val="22"/>
                <w:szCs w:val="22"/>
              </w:rPr>
              <w:t>附录A</w:t>
            </w:r>
          </w:p>
        </w:tc>
        <w:tc>
          <w:tcPr>
            <w:tcW w:w="4274" w:type="dxa"/>
          </w:tcPr>
          <w:p>
            <w:pPr>
              <w:ind w:firstLine="440" w:firstLineChars="200"/>
              <w:rPr>
                <w:color w:val="000000"/>
                <w:sz w:val="22"/>
              </w:rPr>
            </w:pPr>
            <w:r>
              <w:rPr>
                <w:rFonts w:hint="eastAsia"/>
                <w:color w:val="000000"/>
                <w:sz w:val="22"/>
              </w:rPr>
              <w:t>删除附录A 模型内容，更改为文字描述。</w:t>
            </w:r>
          </w:p>
        </w:tc>
        <w:tc>
          <w:tcPr>
            <w:tcW w:w="1134" w:type="dxa"/>
          </w:tcPr>
          <w:p>
            <w:pPr>
              <w:snapToGrid w:val="0"/>
              <w:jc w:val="center"/>
              <w:rPr>
                <w:color w:val="000000"/>
                <w:sz w:val="22"/>
              </w:rPr>
            </w:pPr>
            <w:r>
              <w:rPr>
                <w:color w:val="000000"/>
                <w:sz w:val="22"/>
              </w:rPr>
              <w:t>专家组</w:t>
            </w:r>
          </w:p>
        </w:tc>
        <w:tc>
          <w:tcPr>
            <w:tcW w:w="989" w:type="dxa"/>
          </w:tcPr>
          <w:p>
            <w:pPr>
              <w:snapToGrid w:val="0"/>
              <w:jc w:val="left"/>
              <w:rPr>
                <w:color w:val="000000"/>
                <w:sz w:val="22"/>
              </w:rPr>
            </w:pPr>
            <w:r>
              <w:rPr>
                <w:color w:val="000000"/>
                <w:sz w:val="22"/>
              </w:rPr>
              <w:t>采纳</w:t>
            </w:r>
          </w:p>
        </w:tc>
        <w:tc>
          <w:tcPr>
            <w:tcW w:w="1199" w:type="dxa"/>
          </w:tcPr>
          <w:p>
            <w:pPr>
              <w:snapToGrid w:val="0"/>
              <w:jc w:val="left"/>
              <w:rPr>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704" w:type="dxa"/>
            <w:vAlign w:val="center"/>
          </w:tcPr>
          <w:p>
            <w:pPr>
              <w:snapToGrid w:val="0"/>
              <w:jc w:val="center"/>
              <w:rPr>
                <w:color w:val="000000"/>
                <w:sz w:val="22"/>
              </w:rPr>
            </w:pPr>
            <w:r>
              <w:rPr>
                <w:color w:val="000000"/>
                <w:sz w:val="22"/>
              </w:rPr>
              <w:t>9</w:t>
            </w:r>
          </w:p>
        </w:tc>
        <w:tc>
          <w:tcPr>
            <w:tcW w:w="1254" w:type="dxa"/>
            <w:vAlign w:val="center"/>
          </w:tcPr>
          <w:p>
            <w:pPr>
              <w:pStyle w:val="23"/>
              <w:spacing w:before="120" w:after="120"/>
              <w:ind w:left="142"/>
              <w:jc w:val="center"/>
              <w:rPr>
                <w:rFonts w:ascii="Times New Roman" w:eastAsia="等线"/>
                <w:color w:val="000000"/>
                <w:kern w:val="2"/>
                <w:sz w:val="22"/>
                <w:szCs w:val="22"/>
              </w:rPr>
            </w:pPr>
            <w:r>
              <w:rPr>
                <w:rFonts w:hint="eastAsia" w:ascii="Times New Roman" w:eastAsia="等线"/>
                <w:color w:val="000000"/>
                <w:kern w:val="2"/>
                <w:sz w:val="22"/>
                <w:szCs w:val="22"/>
              </w:rPr>
              <w:t>附录A</w:t>
            </w:r>
          </w:p>
        </w:tc>
        <w:tc>
          <w:tcPr>
            <w:tcW w:w="4274" w:type="dxa"/>
          </w:tcPr>
          <w:p>
            <w:pPr>
              <w:ind w:firstLine="440" w:firstLineChars="200"/>
              <w:rPr>
                <w:color w:val="000000"/>
                <w:sz w:val="22"/>
              </w:rPr>
            </w:pPr>
            <w:r>
              <w:rPr>
                <w:rFonts w:hint="eastAsia"/>
                <w:color w:val="000000"/>
                <w:sz w:val="22"/>
              </w:rPr>
              <w:t>增加附录A常见蜜源植物花粉谱图</w:t>
            </w:r>
            <w:r>
              <w:rPr>
                <w:color w:val="000000"/>
                <w:sz w:val="22"/>
              </w:rPr>
              <w:t xml:space="preserve"> </w:t>
            </w:r>
            <w:r>
              <w:rPr>
                <w:rFonts w:hint="eastAsia"/>
                <w:color w:val="000000"/>
                <w:sz w:val="22"/>
              </w:rPr>
              <w:t>。</w:t>
            </w:r>
          </w:p>
        </w:tc>
        <w:tc>
          <w:tcPr>
            <w:tcW w:w="1134" w:type="dxa"/>
          </w:tcPr>
          <w:p>
            <w:pPr>
              <w:snapToGrid w:val="0"/>
              <w:jc w:val="center"/>
              <w:rPr>
                <w:color w:val="000000"/>
                <w:sz w:val="22"/>
              </w:rPr>
            </w:pPr>
            <w:r>
              <w:rPr>
                <w:color w:val="000000"/>
                <w:sz w:val="22"/>
              </w:rPr>
              <w:t>专家组</w:t>
            </w:r>
          </w:p>
        </w:tc>
        <w:tc>
          <w:tcPr>
            <w:tcW w:w="989" w:type="dxa"/>
          </w:tcPr>
          <w:p>
            <w:pPr>
              <w:snapToGrid w:val="0"/>
              <w:jc w:val="left"/>
              <w:rPr>
                <w:color w:val="000000"/>
                <w:sz w:val="22"/>
              </w:rPr>
            </w:pPr>
            <w:r>
              <w:rPr>
                <w:color w:val="000000"/>
                <w:sz w:val="22"/>
              </w:rPr>
              <w:t>采纳</w:t>
            </w:r>
          </w:p>
        </w:tc>
        <w:tc>
          <w:tcPr>
            <w:tcW w:w="1199" w:type="dxa"/>
          </w:tcPr>
          <w:p>
            <w:pPr>
              <w:snapToGrid w:val="0"/>
              <w:jc w:val="left"/>
              <w:rPr>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04" w:type="dxa"/>
            <w:vAlign w:val="center"/>
          </w:tcPr>
          <w:p>
            <w:pPr>
              <w:snapToGrid w:val="0"/>
              <w:jc w:val="center"/>
              <w:rPr>
                <w:color w:val="000000"/>
                <w:sz w:val="22"/>
              </w:rPr>
            </w:pPr>
            <w:r>
              <w:rPr>
                <w:color w:val="000000"/>
                <w:sz w:val="22"/>
              </w:rPr>
              <w:t>10</w:t>
            </w:r>
          </w:p>
        </w:tc>
        <w:tc>
          <w:tcPr>
            <w:tcW w:w="1254" w:type="dxa"/>
            <w:vAlign w:val="center"/>
          </w:tcPr>
          <w:p>
            <w:pPr>
              <w:pStyle w:val="28"/>
              <w:ind w:firstLine="0" w:firstLineChars="0"/>
              <w:jc w:val="center"/>
              <w:rPr>
                <w:rFonts w:ascii="Times New Roman" w:eastAsia="等线"/>
                <w:color w:val="000000"/>
                <w:kern w:val="2"/>
                <w:sz w:val="22"/>
                <w:szCs w:val="22"/>
              </w:rPr>
            </w:pPr>
            <w:r>
              <w:rPr>
                <w:rFonts w:hint="eastAsia" w:ascii="Times New Roman" w:eastAsia="等线"/>
                <w:color w:val="000000"/>
                <w:kern w:val="2"/>
                <w:sz w:val="22"/>
                <w:szCs w:val="22"/>
              </w:rPr>
              <w:t>编制说明</w:t>
            </w:r>
          </w:p>
        </w:tc>
        <w:tc>
          <w:tcPr>
            <w:tcW w:w="4274" w:type="dxa"/>
          </w:tcPr>
          <w:p>
            <w:pPr>
              <w:ind w:firstLine="440" w:firstLineChars="200"/>
              <w:rPr>
                <w:color w:val="000000"/>
                <w:sz w:val="22"/>
              </w:rPr>
            </w:pPr>
            <w:r>
              <w:rPr>
                <w:color w:val="000000"/>
                <w:sz w:val="22"/>
              </w:rPr>
              <w:t>（1）补充与国标GB/T 23194-2008的对比数据；（2）补充常见蜜源植物花粉图谱相关内容。</w:t>
            </w:r>
          </w:p>
        </w:tc>
        <w:tc>
          <w:tcPr>
            <w:tcW w:w="1134" w:type="dxa"/>
          </w:tcPr>
          <w:p>
            <w:pPr>
              <w:snapToGrid w:val="0"/>
              <w:jc w:val="center"/>
              <w:rPr>
                <w:color w:val="000000"/>
                <w:sz w:val="22"/>
              </w:rPr>
            </w:pPr>
            <w:r>
              <w:rPr>
                <w:color w:val="000000"/>
                <w:sz w:val="22"/>
              </w:rPr>
              <w:t>专家组</w:t>
            </w:r>
          </w:p>
        </w:tc>
        <w:tc>
          <w:tcPr>
            <w:tcW w:w="989" w:type="dxa"/>
          </w:tcPr>
          <w:p>
            <w:pPr>
              <w:snapToGrid w:val="0"/>
              <w:jc w:val="left"/>
              <w:rPr>
                <w:color w:val="000000"/>
                <w:sz w:val="22"/>
              </w:rPr>
            </w:pPr>
            <w:r>
              <w:rPr>
                <w:color w:val="000000"/>
                <w:sz w:val="22"/>
              </w:rPr>
              <w:t>采纳</w:t>
            </w:r>
          </w:p>
        </w:tc>
        <w:tc>
          <w:tcPr>
            <w:tcW w:w="1199" w:type="dxa"/>
          </w:tcPr>
          <w:p>
            <w:pPr>
              <w:snapToGrid w:val="0"/>
              <w:jc w:val="left"/>
              <w:rPr>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04" w:type="dxa"/>
            <w:vAlign w:val="center"/>
          </w:tcPr>
          <w:p>
            <w:pPr>
              <w:snapToGrid w:val="0"/>
              <w:jc w:val="center"/>
              <w:rPr>
                <w:color w:val="000000"/>
                <w:sz w:val="22"/>
              </w:rPr>
            </w:pPr>
            <w:r>
              <w:rPr>
                <w:rFonts w:hint="eastAsia"/>
                <w:color w:val="000000"/>
                <w:sz w:val="22"/>
              </w:rPr>
              <w:t>1</w:t>
            </w:r>
            <w:r>
              <w:rPr>
                <w:color w:val="000000"/>
                <w:sz w:val="22"/>
              </w:rPr>
              <w:t>1</w:t>
            </w:r>
          </w:p>
        </w:tc>
        <w:tc>
          <w:tcPr>
            <w:tcW w:w="1254" w:type="dxa"/>
            <w:vAlign w:val="center"/>
          </w:tcPr>
          <w:p>
            <w:pPr>
              <w:pStyle w:val="28"/>
              <w:ind w:firstLine="0" w:firstLineChars="0"/>
              <w:jc w:val="center"/>
              <w:rPr>
                <w:rFonts w:ascii="Times New Roman" w:eastAsia="等线"/>
                <w:color w:val="000000"/>
                <w:kern w:val="2"/>
                <w:sz w:val="22"/>
                <w:szCs w:val="22"/>
              </w:rPr>
            </w:pPr>
            <w:r>
              <w:rPr>
                <w:rFonts w:hint="eastAsia" w:ascii="Times New Roman" w:eastAsia="等线"/>
                <w:color w:val="000000"/>
                <w:kern w:val="2"/>
                <w:sz w:val="22"/>
                <w:szCs w:val="22"/>
              </w:rPr>
              <w:t>题目</w:t>
            </w:r>
          </w:p>
        </w:tc>
        <w:tc>
          <w:tcPr>
            <w:tcW w:w="4274" w:type="dxa"/>
          </w:tcPr>
          <w:p>
            <w:pPr>
              <w:ind w:firstLine="440" w:firstLineChars="200"/>
              <w:rPr>
                <w:color w:val="000000"/>
                <w:sz w:val="22"/>
              </w:rPr>
            </w:pPr>
            <w:r>
              <w:rPr>
                <w:rFonts w:hint="eastAsia"/>
                <w:color w:val="000000"/>
                <w:sz w:val="22"/>
              </w:rPr>
              <w:t>标准名称修改为《蜂蜜中花粉相对含量的测定》</w:t>
            </w:r>
          </w:p>
        </w:tc>
        <w:tc>
          <w:tcPr>
            <w:tcW w:w="1134" w:type="dxa"/>
          </w:tcPr>
          <w:p>
            <w:pPr>
              <w:snapToGrid w:val="0"/>
              <w:jc w:val="center"/>
              <w:rPr>
                <w:color w:val="000000"/>
                <w:sz w:val="22"/>
              </w:rPr>
            </w:pPr>
            <w:r>
              <w:rPr>
                <w:color w:val="000000"/>
                <w:sz w:val="22"/>
              </w:rPr>
              <w:t>专家组</w:t>
            </w:r>
          </w:p>
        </w:tc>
        <w:tc>
          <w:tcPr>
            <w:tcW w:w="989" w:type="dxa"/>
          </w:tcPr>
          <w:p>
            <w:pPr>
              <w:snapToGrid w:val="0"/>
              <w:jc w:val="left"/>
              <w:rPr>
                <w:color w:val="000000"/>
                <w:sz w:val="22"/>
              </w:rPr>
            </w:pPr>
            <w:r>
              <w:rPr>
                <w:color w:val="000000"/>
                <w:sz w:val="22"/>
              </w:rPr>
              <w:t>采纳</w:t>
            </w:r>
          </w:p>
        </w:tc>
        <w:tc>
          <w:tcPr>
            <w:tcW w:w="1199" w:type="dxa"/>
          </w:tcPr>
          <w:p>
            <w:pPr>
              <w:snapToGrid w:val="0"/>
              <w:jc w:val="left"/>
              <w:rPr>
                <w:color w:val="000000"/>
                <w:sz w:val="22"/>
              </w:rPr>
            </w:pPr>
          </w:p>
        </w:tc>
      </w:tr>
    </w:tbl>
    <w:p>
      <w:pPr>
        <w:spacing w:line="360" w:lineRule="auto"/>
        <w:rPr>
          <w:color w:val="000000"/>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5B790F"/>
    <w:multiLevelType w:val="multilevel"/>
    <w:tmpl w:val="365B790F"/>
    <w:lvl w:ilvl="0" w:tentative="0">
      <w:start w:val="1"/>
      <w:numFmt w:val="japaneseCounting"/>
      <w:lvlText w:val="%1、"/>
      <w:lvlJc w:val="left"/>
      <w:pPr>
        <w:ind w:left="560" w:hanging="5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AFD4B7E"/>
    <w:multiLevelType w:val="multilevel"/>
    <w:tmpl w:val="3AFD4B7E"/>
    <w:lvl w:ilvl="0" w:tentative="0">
      <w:start w:val="1"/>
      <w:numFmt w:val="decimal"/>
      <w:lvlText w:val="%1."/>
      <w:lvlJc w:val="left"/>
      <w:pPr>
        <w:ind w:left="920" w:hanging="360"/>
      </w:pPr>
      <w:rPr>
        <w:rFonts w:hint="default"/>
      </w:rPr>
    </w:lvl>
    <w:lvl w:ilvl="1" w:tentative="0">
      <w:start w:val="1"/>
      <w:numFmt w:val="decimal"/>
      <w:isLgl/>
      <w:lvlText w:val="%1.%2"/>
      <w:lvlJc w:val="left"/>
      <w:pPr>
        <w:ind w:left="980" w:hanging="420"/>
      </w:pPr>
      <w:rPr>
        <w:rFonts w:hint="default"/>
      </w:rPr>
    </w:lvl>
    <w:lvl w:ilvl="2" w:tentative="0">
      <w:start w:val="1"/>
      <w:numFmt w:val="decimal"/>
      <w:isLgl/>
      <w:lvlText w:val="%1.%2.%3"/>
      <w:lvlJc w:val="left"/>
      <w:pPr>
        <w:ind w:left="1280" w:hanging="720"/>
      </w:pPr>
      <w:rPr>
        <w:rFonts w:hint="default"/>
      </w:rPr>
    </w:lvl>
    <w:lvl w:ilvl="3" w:tentative="0">
      <w:start w:val="1"/>
      <w:numFmt w:val="decimal"/>
      <w:isLgl/>
      <w:lvlText w:val="%1.%2.%3.%4"/>
      <w:lvlJc w:val="left"/>
      <w:pPr>
        <w:ind w:left="1280" w:hanging="720"/>
      </w:pPr>
      <w:rPr>
        <w:rFonts w:hint="default"/>
      </w:rPr>
    </w:lvl>
    <w:lvl w:ilvl="4" w:tentative="0">
      <w:start w:val="1"/>
      <w:numFmt w:val="decimal"/>
      <w:isLgl/>
      <w:lvlText w:val="%1.%2.%3.%4.%5"/>
      <w:lvlJc w:val="left"/>
      <w:pPr>
        <w:ind w:left="1640" w:hanging="1080"/>
      </w:pPr>
      <w:rPr>
        <w:rFonts w:hint="default"/>
      </w:rPr>
    </w:lvl>
    <w:lvl w:ilvl="5" w:tentative="0">
      <w:start w:val="1"/>
      <w:numFmt w:val="decimal"/>
      <w:isLgl/>
      <w:lvlText w:val="%1.%2.%3.%4.%5.%6"/>
      <w:lvlJc w:val="left"/>
      <w:pPr>
        <w:ind w:left="1640" w:hanging="1080"/>
      </w:pPr>
      <w:rPr>
        <w:rFonts w:hint="default"/>
      </w:rPr>
    </w:lvl>
    <w:lvl w:ilvl="6" w:tentative="0">
      <w:start w:val="1"/>
      <w:numFmt w:val="decimal"/>
      <w:isLgl/>
      <w:lvlText w:val="%1.%2.%3.%4.%5.%6.%7"/>
      <w:lvlJc w:val="left"/>
      <w:pPr>
        <w:ind w:left="2000" w:hanging="1440"/>
      </w:pPr>
      <w:rPr>
        <w:rFonts w:hint="default"/>
      </w:rPr>
    </w:lvl>
    <w:lvl w:ilvl="7" w:tentative="0">
      <w:start w:val="1"/>
      <w:numFmt w:val="decimal"/>
      <w:isLgl/>
      <w:lvlText w:val="%1.%2.%3.%4.%5.%6.%7.%8"/>
      <w:lvlJc w:val="left"/>
      <w:pPr>
        <w:ind w:left="2000" w:hanging="1440"/>
      </w:pPr>
      <w:rPr>
        <w:rFonts w:hint="default"/>
      </w:rPr>
    </w:lvl>
    <w:lvl w:ilvl="8" w:tentative="0">
      <w:start w:val="1"/>
      <w:numFmt w:val="decimal"/>
      <w:isLgl/>
      <w:lvlText w:val="%1.%2.%3.%4.%5.%6.%7.%8.%9"/>
      <w:lvlJc w:val="left"/>
      <w:pPr>
        <w:ind w:left="2360" w:hanging="1800"/>
      </w:pPr>
      <w:rPr>
        <w:rFonts w:hint="default"/>
      </w:rPr>
    </w:lvl>
  </w:abstractNum>
  <w:abstractNum w:abstractNumId="2">
    <w:nsid w:val="60E9198D"/>
    <w:multiLevelType w:val="multilevel"/>
    <w:tmpl w:val="60E9198D"/>
    <w:lvl w:ilvl="0" w:tentative="0">
      <w:start w:val="1"/>
      <w:numFmt w:val="decimal"/>
      <w:lvlText w:val="（%1）"/>
      <w:lvlJc w:val="left"/>
      <w:pPr>
        <w:ind w:left="1140" w:hanging="72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3">
    <w:nsid w:val="75F049F5"/>
    <w:multiLevelType w:val="multilevel"/>
    <w:tmpl w:val="75F049F5"/>
    <w:lvl w:ilvl="0" w:tentative="0">
      <w:start w:val="1"/>
      <w:numFmt w:val="decimal"/>
      <w:lvlText w:val="%1."/>
      <w:lvlJc w:val="left"/>
      <w:pPr>
        <w:ind w:left="920" w:hanging="360"/>
      </w:pPr>
      <w:rPr>
        <w:rFonts w:hint="default"/>
      </w:rPr>
    </w:lvl>
    <w:lvl w:ilvl="1" w:tentative="0">
      <w:start w:val="1"/>
      <w:numFmt w:val="decimal"/>
      <w:isLgl/>
      <w:lvlText w:val="%1.%2"/>
      <w:lvlJc w:val="left"/>
      <w:pPr>
        <w:ind w:left="980" w:hanging="420"/>
      </w:pPr>
      <w:rPr>
        <w:rFonts w:hint="default"/>
      </w:rPr>
    </w:lvl>
    <w:lvl w:ilvl="2" w:tentative="0">
      <w:start w:val="1"/>
      <w:numFmt w:val="decimal"/>
      <w:isLgl/>
      <w:lvlText w:val="%1.%2.%3"/>
      <w:lvlJc w:val="left"/>
      <w:pPr>
        <w:ind w:left="1280" w:hanging="720"/>
      </w:pPr>
      <w:rPr>
        <w:rFonts w:hint="default"/>
      </w:rPr>
    </w:lvl>
    <w:lvl w:ilvl="3" w:tentative="0">
      <w:start w:val="1"/>
      <w:numFmt w:val="decimal"/>
      <w:isLgl/>
      <w:lvlText w:val="%1.%2.%3.%4"/>
      <w:lvlJc w:val="left"/>
      <w:pPr>
        <w:ind w:left="1280" w:hanging="720"/>
      </w:pPr>
      <w:rPr>
        <w:rFonts w:hint="default"/>
      </w:rPr>
    </w:lvl>
    <w:lvl w:ilvl="4" w:tentative="0">
      <w:start w:val="1"/>
      <w:numFmt w:val="decimal"/>
      <w:isLgl/>
      <w:lvlText w:val="%1.%2.%3.%4.%5"/>
      <w:lvlJc w:val="left"/>
      <w:pPr>
        <w:ind w:left="1640" w:hanging="1080"/>
      </w:pPr>
      <w:rPr>
        <w:rFonts w:hint="default"/>
      </w:rPr>
    </w:lvl>
    <w:lvl w:ilvl="5" w:tentative="0">
      <w:start w:val="1"/>
      <w:numFmt w:val="decimal"/>
      <w:isLgl/>
      <w:lvlText w:val="%1.%2.%3.%4.%5.%6"/>
      <w:lvlJc w:val="left"/>
      <w:pPr>
        <w:ind w:left="1640" w:hanging="1080"/>
      </w:pPr>
      <w:rPr>
        <w:rFonts w:hint="default"/>
      </w:rPr>
    </w:lvl>
    <w:lvl w:ilvl="6" w:tentative="0">
      <w:start w:val="1"/>
      <w:numFmt w:val="decimal"/>
      <w:isLgl/>
      <w:lvlText w:val="%1.%2.%3.%4.%5.%6.%7"/>
      <w:lvlJc w:val="left"/>
      <w:pPr>
        <w:ind w:left="2000" w:hanging="1440"/>
      </w:pPr>
      <w:rPr>
        <w:rFonts w:hint="default"/>
      </w:rPr>
    </w:lvl>
    <w:lvl w:ilvl="7" w:tentative="0">
      <w:start w:val="1"/>
      <w:numFmt w:val="decimal"/>
      <w:isLgl/>
      <w:lvlText w:val="%1.%2.%3.%4.%5.%6.%7.%8"/>
      <w:lvlJc w:val="left"/>
      <w:pPr>
        <w:ind w:left="2000" w:hanging="1440"/>
      </w:pPr>
      <w:rPr>
        <w:rFonts w:hint="default"/>
      </w:rPr>
    </w:lvl>
    <w:lvl w:ilvl="8" w:tentative="0">
      <w:start w:val="1"/>
      <w:numFmt w:val="decimal"/>
      <w:isLgl/>
      <w:lvlText w:val="%1.%2.%3.%4.%5.%6.%7.%8.%9"/>
      <w:lvlJc w:val="left"/>
      <w:pPr>
        <w:ind w:left="2360" w:hanging="1800"/>
      </w:pPr>
      <w:rPr>
        <w:rFonts w:hint="default"/>
      </w:rPr>
    </w:lvl>
  </w:abstractNum>
  <w:abstractNum w:abstractNumId="4">
    <w:nsid w:val="77BD6473"/>
    <w:multiLevelType w:val="multilevel"/>
    <w:tmpl w:val="77BD6473"/>
    <w:lvl w:ilvl="0" w:tentative="0">
      <w:start w:val="77"/>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AxNGRkNTkyYTMwYTk3NDI2ZDFmYzYxZGM4MDgyOGQifQ=="/>
  </w:docVars>
  <w:rsids>
    <w:rsidRoot w:val="00541A65"/>
    <w:rsid w:val="00001E41"/>
    <w:rsid w:val="00004D17"/>
    <w:rsid w:val="00004DC5"/>
    <w:rsid w:val="000065E6"/>
    <w:rsid w:val="000073F0"/>
    <w:rsid w:val="00007FFB"/>
    <w:rsid w:val="00012369"/>
    <w:rsid w:val="00012EA1"/>
    <w:rsid w:val="000132FB"/>
    <w:rsid w:val="00013627"/>
    <w:rsid w:val="00014447"/>
    <w:rsid w:val="000220FF"/>
    <w:rsid w:val="0002347E"/>
    <w:rsid w:val="00023B69"/>
    <w:rsid w:val="00026C84"/>
    <w:rsid w:val="00027033"/>
    <w:rsid w:val="000406E3"/>
    <w:rsid w:val="000420E4"/>
    <w:rsid w:val="00042131"/>
    <w:rsid w:val="0004290D"/>
    <w:rsid w:val="0004296D"/>
    <w:rsid w:val="0004638B"/>
    <w:rsid w:val="00050E40"/>
    <w:rsid w:val="00051739"/>
    <w:rsid w:val="00052D37"/>
    <w:rsid w:val="000572BB"/>
    <w:rsid w:val="0006015C"/>
    <w:rsid w:val="00061BFB"/>
    <w:rsid w:val="00063135"/>
    <w:rsid w:val="0006457D"/>
    <w:rsid w:val="000660CB"/>
    <w:rsid w:val="00066357"/>
    <w:rsid w:val="00066946"/>
    <w:rsid w:val="0007094E"/>
    <w:rsid w:val="00071AEC"/>
    <w:rsid w:val="000720FA"/>
    <w:rsid w:val="000752B2"/>
    <w:rsid w:val="00083A7F"/>
    <w:rsid w:val="000844AA"/>
    <w:rsid w:val="0008599B"/>
    <w:rsid w:val="00087241"/>
    <w:rsid w:val="0008787A"/>
    <w:rsid w:val="00090FF3"/>
    <w:rsid w:val="0009105E"/>
    <w:rsid w:val="000912B4"/>
    <w:rsid w:val="00092551"/>
    <w:rsid w:val="00094080"/>
    <w:rsid w:val="00095BBD"/>
    <w:rsid w:val="00097640"/>
    <w:rsid w:val="000978F4"/>
    <w:rsid w:val="000A0286"/>
    <w:rsid w:val="000A48F3"/>
    <w:rsid w:val="000A5A71"/>
    <w:rsid w:val="000A62E1"/>
    <w:rsid w:val="000B0BA5"/>
    <w:rsid w:val="000B2115"/>
    <w:rsid w:val="000B380D"/>
    <w:rsid w:val="000B496D"/>
    <w:rsid w:val="000B505C"/>
    <w:rsid w:val="000B6CB8"/>
    <w:rsid w:val="000C08C4"/>
    <w:rsid w:val="000C104F"/>
    <w:rsid w:val="000C6ECD"/>
    <w:rsid w:val="000C7D69"/>
    <w:rsid w:val="000D1192"/>
    <w:rsid w:val="000D370C"/>
    <w:rsid w:val="000D3B75"/>
    <w:rsid w:val="000D49B6"/>
    <w:rsid w:val="000E0E8B"/>
    <w:rsid w:val="000E1917"/>
    <w:rsid w:val="000E1A41"/>
    <w:rsid w:val="000E23DB"/>
    <w:rsid w:val="000E38DD"/>
    <w:rsid w:val="000E3DB8"/>
    <w:rsid w:val="000E4E84"/>
    <w:rsid w:val="000E6E6D"/>
    <w:rsid w:val="000F0D23"/>
    <w:rsid w:val="000F0E8C"/>
    <w:rsid w:val="000F0EF4"/>
    <w:rsid w:val="000F1195"/>
    <w:rsid w:val="000F2C9D"/>
    <w:rsid w:val="000F30B6"/>
    <w:rsid w:val="000F3BEC"/>
    <w:rsid w:val="000F4BCE"/>
    <w:rsid w:val="000F68FD"/>
    <w:rsid w:val="00100E54"/>
    <w:rsid w:val="00104942"/>
    <w:rsid w:val="001059FF"/>
    <w:rsid w:val="00105E5F"/>
    <w:rsid w:val="00106AFB"/>
    <w:rsid w:val="00110CC7"/>
    <w:rsid w:val="0011398E"/>
    <w:rsid w:val="001155C8"/>
    <w:rsid w:val="00117619"/>
    <w:rsid w:val="001202C6"/>
    <w:rsid w:val="00122C72"/>
    <w:rsid w:val="00124284"/>
    <w:rsid w:val="00134E17"/>
    <w:rsid w:val="001357EA"/>
    <w:rsid w:val="00136655"/>
    <w:rsid w:val="00137AE6"/>
    <w:rsid w:val="001415D6"/>
    <w:rsid w:val="0014247F"/>
    <w:rsid w:val="00142E65"/>
    <w:rsid w:val="0014409C"/>
    <w:rsid w:val="001441E6"/>
    <w:rsid w:val="0014638E"/>
    <w:rsid w:val="00146857"/>
    <w:rsid w:val="001469FA"/>
    <w:rsid w:val="00150074"/>
    <w:rsid w:val="00153C63"/>
    <w:rsid w:val="001541C0"/>
    <w:rsid w:val="00154FF7"/>
    <w:rsid w:val="0016156A"/>
    <w:rsid w:val="00163C43"/>
    <w:rsid w:val="001651B1"/>
    <w:rsid w:val="00165EDD"/>
    <w:rsid w:val="00167C8D"/>
    <w:rsid w:val="00170284"/>
    <w:rsid w:val="00171AC4"/>
    <w:rsid w:val="00174A95"/>
    <w:rsid w:val="00175FA3"/>
    <w:rsid w:val="00177BFB"/>
    <w:rsid w:val="00180973"/>
    <w:rsid w:val="001810FC"/>
    <w:rsid w:val="00182A64"/>
    <w:rsid w:val="001837C8"/>
    <w:rsid w:val="0018727B"/>
    <w:rsid w:val="001877F3"/>
    <w:rsid w:val="00187D65"/>
    <w:rsid w:val="00192545"/>
    <w:rsid w:val="0019261B"/>
    <w:rsid w:val="001967E4"/>
    <w:rsid w:val="001A04B0"/>
    <w:rsid w:val="001A23B5"/>
    <w:rsid w:val="001A5628"/>
    <w:rsid w:val="001A69B5"/>
    <w:rsid w:val="001A7086"/>
    <w:rsid w:val="001A7466"/>
    <w:rsid w:val="001A77C0"/>
    <w:rsid w:val="001B16B5"/>
    <w:rsid w:val="001B2A1C"/>
    <w:rsid w:val="001C0657"/>
    <w:rsid w:val="001C270B"/>
    <w:rsid w:val="001C3563"/>
    <w:rsid w:val="001C3CC3"/>
    <w:rsid w:val="001C5756"/>
    <w:rsid w:val="001C782F"/>
    <w:rsid w:val="001D49DF"/>
    <w:rsid w:val="001D5187"/>
    <w:rsid w:val="001D6F3F"/>
    <w:rsid w:val="001E34D8"/>
    <w:rsid w:val="001E3710"/>
    <w:rsid w:val="001E3E7D"/>
    <w:rsid w:val="001E4D62"/>
    <w:rsid w:val="001E5CD5"/>
    <w:rsid w:val="001E5DE3"/>
    <w:rsid w:val="001F0FF7"/>
    <w:rsid w:val="001F5C49"/>
    <w:rsid w:val="001F6AA4"/>
    <w:rsid w:val="001F6BCE"/>
    <w:rsid w:val="001F6ECD"/>
    <w:rsid w:val="0020028B"/>
    <w:rsid w:val="00207B86"/>
    <w:rsid w:val="0021275B"/>
    <w:rsid w:val="00214130"/>
    <w:rsid w:val="00214C81"/>
    <w:rsid w:val="00215B5F"/>
    <w:rsid w:val="0022165B"/>
    <w:rsid w:val="00222539"/>
    <w:rsid w:val="00223CB2"/>
    <w:rsid w:val="0022512E"/>
    <w:rsid w:val="00226460"/>
    <w:rsid w:val="00226A04"/>
    <w:rsid w:val="00226A90"/>
    <w:rsid w:val="00226F51"/>
    <w:rsid w:val="002304BB"/>
    <w:rsid w:val="00230784"/>
    <w:rsid w:val="00231B28"/>
    <w:rsid w:val="00231D1E"/>
    <w:rsid w:val="00233315"/>
    <w:rsid w:val="00233CBA"/>
    <w:rsid w:val="00234C2B"/>
    <w:rsid w:val="002354CB"/>
    <w:rsid w:val="002355FA"/>
    <w:rsid w:val="00240C45"/>
    <w:rsid w:val="002415B9"/>
    <w:rsid w:val="00241A57"/>
    <w:rsid w:val="0024200F"/>
    <w:rsid w:val="002450A3"/>
    <w:rsid w:val="0024551E"/>
    <w:rsid w:val="00245C3E"/>
    <w:rsid w:val="00246FF9"/>
    <w:rsid w:val="002526D7"/>
    <w:rsid w:val="00256CC7"/>
    <w:rsid w:val="00260EC6"/>
    <w:rsid w:val="00264A1E"/>
    <w:rsid w:val="00264AA3"/>
    <w:rsid w:val="00271B9E"/>
    <w:rsid w:val="00271F82"/>
    <w:rsid w:val="002746BB"/>
    <w:rsid w:val="00274A16"/>
    <w:rsid w:val="002754B9"/>
    <w:rsid w:val="00275644"/>
    <w:rsid w:val="002757E7"/>
    <w:rsid w:val="00275A78"/>
    <w:rsid w:val="00276063"/>
    <w:rsid w:val="00276F67"/>
    <w:rsid w:val="0027787A"/>
    <w:rsid w:val="00277A8D"/>
    <w:rsid w:val="0028068B"/>
    <w:rsid w:val="0028380A"/>
    <w:rsid w:val="00285376"/>
    <w:rsid w:val="002870E2"/>
    <w:rsid w:val="002904A5"/>
    <w:rsid w:val="002908A6"/>
    <w:rsid w:val="0029259F"/>
    <w:rsid w:val="00295B6C"/>
    <w:rsid w:val="0029612F"/>
    <w:rsid w:val="00296D76"/>
    <w:rsid w:val="00297BD8"/>
    <w:rsid w:val="00297FE7"/>
    <w:rsid w:val="002A26D9"/>
    <w:rsid w:val="002A34DA"/>
    <w:rsid w:val="002A3A7F"/>
    <w:rsid w:val="002A3BB3"/>
    <w:rsid w:val="002B044C"/>
    <w:rsid w:val="002B2ED2"/>
    <w:rsid w:val="002B3435"/>
    <w:rsid w:val="002B41AC"/>
    <w:rsid w:val="002B6173"/>
    <w:rsid w:val="002B65B8"/>
    <w:rsid w:val="002B789C"/>
    <w:rsid w:val="002C6867"/>
    <w:rsid w:val="002C78E0"/>
    <w:rsid w:val="002D0098"/>
    <w:rsid w:val="002D071B"/>
    <w:rsid w:val="002D13F7"/>
    <w:rsid w:val="002D1AAE"/>
    <w:rsid w:val="002D1B82"/>
    <w:rsid w:val="002D1E37"/>
    <w:rsid w:val="002D423B"/>
    <w:rsid w:val="002D42AB"/>
    <w:rsid w:val="002D629B"/>
    <w:rsid w:val="002D67E3"/>
    <w:rsid w:val="002E1807"/>
    <w:rsid w:val="002E1CA4"/>
    <w:rsid w:val="002E24D9"/>
    <w:rsid w:val="002E3AAD"/>
    <w:rsid w:val="002E3DA8"/>
    <w:rsid w:val="002E46FE"/>
    <w:rsid w:val="002E5867"/>
    <w:rsid w:val="002E74FA"/>
    <w:rsid w:val="002F2AD6"/>
    <w:rsid w:val="002F3390"/>
    <w:rsid w:val="002F5AFD"/>
    <w:rsid w:val="00300BD5"/>
    <w:rsid w:val="00302150"/>
    <w:rsid w:val="0030292A"/>
    <w:rsid w:val="00302EEA"/>
    <w:rsid w:val="003030C6"/>
    <w:rsid w:val="00304590"/>
    <w:rsid w:val="00304D7D"/>
    <w:rsid w:val="00304ECC"/>
    <w:rsid w:val="00312013"/>
    <w:rsid w:val="003201FE"/>
    <w:rsid w:val="00323CE4"/>
    <w:rsid w:val="003241DD"/>
    <w:rsid w:val="0033194D"/>
    <w:rsid w:val="00332570"/>
    <w:rsid w:val="0033264E"/>
    <w:rsid w:val="00332BE2"/>
    <w:rsid w:val="003368B7"/>
    <w:rsid w:val="003420F2"/>
    <w:rsid w:val="00342350"/>
    <w:rsid w:val="0034305A"/>
    <w:rsid w:val="00344D62"/>
    <w:rsid w:val="003457C1"/>
    <w:rsid w:val="00351760"/>
    <w:rsid w:val="00353218"/>
    <w:rsid w:val="003555AE"/>
    <w:rsid w:val="00357379"/>
    <w:rsid w:val="00357566"/>
    <w:rsid w:val="00361362"/>
    <w:rsid w:val="00362284"/>
    <w:rsid w:val="0036271E"/>
    <w:rsid w:val="00362B02"/>
    <w:rsid w:val="00362E7E"/>
    <w:rsid w:val="00362F11"/>
    <w:rsid w:val="00363180"/>
    <w:rsid w:val="00365B24"/>
    <w:rsid w:val="003708D1"/>
    <w:rsid w:val="003725B3"/>
    <w:rsid w:val="00372FD6"/>
    <w:rsid w:val="003733E6"/>
    <w:rsid w:val="003737C0"/>
    <w:rsid w:val="00381091"/>
    <w:rsid w:val="003823A0"/>
    <w:rsid w:val="003845C9"/>
    <w:rsid w:val="00384976"/>
    <w:rsid w:val="00386993"/>
    <w:rsid w:val="00386C27"/>
    <w:rsid w:val="0039213A"/>
    <w:rsid w:val="00396744"/>
    <w:rsid w:val="003A34BF"/>
    <w:rsid w:val="003A4731"/>
    <w:rsid w:val="003A4BB1"/>
    <w:rsid w:val="003A5E16"/>
    <w:rsid w:val="003A6F13"/>
    <w:rsid w:val="003B057D"/>
    <w:rsid w:val="003B07EF"/>
    <w:rsid w:val="003B1B5B"/>
    <w:rsid w:val="003B2D16"/>
    <w:rsid w:val="003B3459"/>
    <w:rsid w:val="003B5D76"/>
    <w:rsid w:val="003C0C34"/>
    <w:rsid w:val="003C134B"/>
    <w:rsid w:val="003C3178"/>
    <w:rsid w:val="003C54F4"/>
    <w:rsid w:val="003C7FE2"/>
    <w:rsid w:val="003D00D8"/>
    <w:rsid w:val="003D101C"/>
    <w:rsid w:val="003D3124"/>
    <w:rsid w:val="003D78FF"/>
    <w:rsid w:val="003E0BDF"/>
    <w:rsid w:val="003E102B"/>
    <w:rsid w:val="003E183B"/>
    <w:rsid w:val="003E32C2"/>
    <w:rsid w:val="003E4A62"/>
    <w:rsid w:val="003E5183"/>
    <w:rsid w:val="003E6E9E"/>
    <w:rsid w:val="003E75D7"/>
    <w:rsid w:val="003F0AA0"/>
    <w:rsid w:val="003F0BF0"/>
    <w:rsid w:val="003F1B93"/>
    <w:rsid w:val="003F4919"/>
    <w:rsid w:val="003F58C3"/>
    <w:rsid w:val="003F5FF0"/>
    <w:rsid w:val="003F6824"/>
    <w:rsid w:val="003F6E4C"/>
    <w:rsid w:val="003F6F58"/>
    <w:rsid w:val="003F747E"/>
    <w:rsid w:val="003F7612"/>
    <w:rsid w:val="004007C1"/>
    <w:rsid w:val="00401F4D"/>
    <w:rsid w:val="00402C4E"/>
    <w:rsid w:val="004054BF"/>
    <w:rsid w:val="0040768B"/>
    <w:rsid w:val="0041045F"/>
    <w:rsid w:val="00411238"/>
    <w:rsid w:val="00413FDD"/>
    <w:rsid w:val="00414C14"/>
    <w:rsid w:val="00415558"/>
    <w:rsid w:val="004156C5"/>
    <w:rsid w:val="004168FE"/>
    <w:rsid w:val="00417609"/>
    <w:rsid w:val="0042519B"/>
    <w:rsid w:val="00425BE6"/>
    <w:rsid w:val="004275F5"/>
    <w:rsid w:val="00430052"/>
    <w:rsid w:val="00433E0C"/>
    <w:rsid w:val="00434E4D"/>
    <w:rsid w:val="004350E9"/>
    <w:rsid w:val="00435379"/>
    <w:rsid w:val="00436114"/>
    <w:rsid w:val="004365B6"/>
    <w:rsid w:val="00437F88"/>
    <w:rsid w:val="00444572"/>
    <w:rsid w:val="00444D95"/>
    <w:rsid w:val="004460CE"/>
    <w:rsid w:val="00446D64"/>
    <w:rsid w:val="00447A78"/>
    <w:rsid w:val="004508BD"/>
    <w:rsid w:val="00453F53"/>
    <w:rsid w:val="00453F81"/>
    <w:rsid w:val="00455B77"/>
    <w:rsid w:val="00456DFD"/>
    <w:rsid w:val="004574DA"/>
    <w:rsid w:val="00462163"/>
    <w:rsid w:val="00467333"/>
    <w:rsid w:val="00467671"/>
    <w:rsid w:val="0046795D"/>
    <w:rsid w:val="004705FA"/>
    <w:rsid w:val="004715C8"/>
    <w:rsid w:val="00472151"/>
    <w:rsid w:val="00472A1B"/>
    <w:rsid w:val="00474659"/>
    <w:rsid w:val="0047481B"/>
    <w:rsid w:val="00475340"/>
    <w:rsid w:val="00476F2E"/>
    <w:rsid w:val="0047701F"/>
    <w:rsid w:val="004770A8"/>
    <w:rsid w:val="00482083"/>
    <w:rsid w:val="004822B8"/>
    <w:rsid w:val="00490CE7"/>
    <w:rsid w:val="00491294"/>
    <w:rsid w:val="00492E40"/>
    <w:rsid w:val="00494EC8"/>
    <w:rsid w:val="004979BD"/>
    <w:rsid w:val="004A1982"/>
    <w:rsid w:val="004A1B27"/>
    <w:rsid w:val="004A1F5F"/>
    <w:rsid w:val="004A31E0"/>
    <w:rsid w:val="004A33D4"/>
    <w:rsid w:val="004A3DA1"/>
    <w:rsid w:val="004A4893"/>
    <w:rsid w:val="004A5033"/>
    <w:rsid w:val="004A55D4"/>
    <w:rsid w:val="004A58B3"/>
    <w:rsid w:val="004A6E7C"/>
    <w:rsid w:val="004B2D00"/>
    <w:rsid w:val="004B4229"/>
    <w:rsid w:val="004B44D3"/>
    <w:rsid w:val="004B4939"/>
    <w:rsid w:val="004B723D"/>
    <w:rsid w:val="004B7556"/>
    <w:rsid w:val="004B765D"/>
    <w:rsid w:val="004D00FD"/>
    <w:rsid w:val="004D0447"/>
    <w:rsid w:val="004D0C2E"/>
    <w:rsid w:val="004D714C"/>
    <w:rsid w:val="004E139F"/>
    <w:rsid w:val="004E4E05"/>
    <w:rsid w:val="004E6ACE"/>
    <w:rsid w:val="004F1377"/>
    <w:rsid w:val="004F52CF"/>
    <w:rsid w:val="004F58F2"/>
    <w:rsid w:val="00505399"/>
    <w:rsid w:val="005055AE"/>
    <w:rsid w:val="005075BE"/>
    <w:rsid w:val="00511C3B"/>
    <w:rsid w:val="00514496"/>
    <w:rsid w:val="005144F3"/>
    <w:rsid w:val="00514AFF"/>
    <w:rsid w:val="0051771E"/>
    <w:rsid w:val="0052097F"/>
    <w:rsid w:val="00526189"/>
    <w:rsid w:val="00531F18"/>
    <w:rsid w:val="00533DF8"/>
    <w:rsid w:val="00534BF5"/>
    <w:rsid w:val="00534DDC"/>
    <w:rsid w:val="005355D4"/>
    <w:rsid w:val="00535659"/>
    <w:rsid w:val="0053635D"/>
    <w:rsid w:val="00536544"/>
    <w:rsid w:val="00536B7F"/>
    <w:rsid w:val="0053762F"/>
    <w:rsid w:val="00541A65"/>
    <w:rsid w:val="00542948"/>
    <w:rsid w:val="00542CFF"/>
    <w:rsid w:val="005436BB"/>
    <w:rsid w:val="00544984"/>
    <w:rsid w:val="0054636C"/>
    <w:rsid w:val="00547093"/>
    <w:rsid w:val="00547B0F"/>
    <w:rsid w:val="0055101C"/>
    <w:rsid w:val="00556E3E"/>
    <w:rsid w:val="00557756"/>
    <w:rsid w:val="005610B6"/>
    <w:rsid w:val="00562083"/>
    <w:rsid w:val="00565EAB"/>
    <w:rsid w:val="005710A3"/>
    <w:rsid w:val="00571166"/>
    <w:rsid w:val="005714BB"/>
    <w:rsid w:val="00572753"/>
    <w:rsid w:val="00573E9B"/>
    <w:rsid w:val="00574E76"/>
    <w:rsid w:val="005760F5"/>
    <w:rsid w:val="00580E63"/>
    <w:rsid w:val="00583E28"/>
    <w:rsid w:val="00586B90"/>
    <w:rsid w:val="00590373"/>
    <w:rsid w:val="005932B8"/>
    <w:rsid w:val="0059488F"/>
    <w:rsid w:val="005A1A03"/>
    <w:rsid w:val="005A2ACA"/>
    <w:rsid w:val="005A41E9"/>
    <w:rsid w:val="005A7B0F"/>
    <w:rsid w:val="005A7E4E"/>
    <w:rsid w:val="005B18C0"/>
    <w:rsid w:val="005B5655"/>
    <w:rsid w:val="005B64AD"/>
    <w:rsid w:val="005B6B15"/>
    <w:rsid w:val="005B7B2F"/>
    <w:rsid w:val="005C1628"/>
    <w:rsid w:val="005C46E8"/>
    <w:rsid w:val="005C4820"/>
    <w:rsid w:val="005C61C3"/>
    <w:rsid w:val="005D0C3C"/>
    <w:rsid w:val="005D0E13"/>
    <w:rsid w:val="005D2187"/>
    <w:rsid w:val="005D4AE2"/>
    <w:rsid w:val="005D4B8A"/>
    <w:rsid w:val="005D4CE7"/>
    <w:rsid w:val="005D5060"/>
    <w:rsid w:val="005D6108"/>
    <w:rsid w:val="005D78F4"/>
    <w:rsid w:val="005E1320"/>
    <w:rsid w:val="005E2C38"/>
    <w:rsid w:val="005E2E8E"/>
    <w:rsid w:val="005E4902"/>
    <w:rsid w:val="005E5E34"/>
    <w:rsid w:val="005E76C9"/>
    <w:rsid w:val="005E7B2B"/>
    <w:rsid w:val="005E7E2A"/>
    <w:rsid w:val="005F0B0E"/>
    <w:rsid w:val="005F2476"/>
    <w:rsid w:val="00600823"/>
    <w:rsid w:val="00600C32"/>
    <w:rsid w:val="00601F9C"/>
    <w:rsid w:val="00602284"/>
    <w:rsid w:val="00602893"/>
    <w:rsid w:val="00606149"/>
    <w:rsid w:val="00607609"/>
    <w:rsid w:val="00607C95"/>
    <w:rsid w:val="00607D33"/>
    <w:rsid w:val="006105FB"/>
    <w:rsid w:val="00610DF5"/>
    <w:rsid w:val="006145F8"/>
    <w:rsid w:val="00614EBE"/>
    <w:rsid w:val="006166AD"/>
    <w:rsid w:val="006167B2"/>
    <w:rsid w:val="00617C33"/>
    <w:rsid w:val="00624C0D"/>
    <w:rsid w:val="00625ACF"/>
    <w:rsid w:val="0063242E"/>
    <w:rsid w:val="00632673"/>
    <w:rsid w:val="00633047"/>
    <w:rsid w:val="006348F9"/>
    <w:rsid w:val="006354DE"/>
    <w:rsid w:val="00635699"/>
    <w:rsid w:val="006363B4"/>
    <w:rsid w:val="00637EED"/>
    <w:rsid w:val="00641302"/>
    <w:rsid w:val="00641AD9"/>
    <w:rsid w:val="006433F3"/>
    <w:rsid w:val="006447E2"/>
    <w:rsid w:val="006450E4"/>
    <w:rsid w:val="0064644D"/>
    <w:rsid w:val="00646CA1"/>
    <w:rsid w:val="00646CD6"/>
    <w:rsid w:val="00647EC2"/>
    <w:rsid w:val="00651208"/>
    <w:rsid w:val="0065224C"/>
    <w:rsid w:val="006534CA"/>
    <w:rsid w:val="006552F6"/>
    <w:rsid w:val="006558F0"/>
    <w:rsid w:val="00660209"/>
    <w:rsid w:val="00660C88"/>
    <w:rsid w:val="00663524"/>
    <w:rsid w:val="00666182"/>
    <w:rsid w:val="00666326"/>
    <w:rsid w:val="00666F1A"/>
    <w:rsid w:val="006700EC"/>
    <w:rsid w:val="0067255F"/>
    <w:rsid w:val="00672C56"/>
    <w:rsid w:val="006742A5"/>
    <w:rsid w:val="00676782"/>
    <w:rsid w:val="0067692D"/>
    <w:rsid w:val="00676E0C"/>
    <w:rsid w:val="00677283"/>
    <w:rsid w:val="0067757F"/>
    <w:rsid w:val="00684840"/>
    <w:rsid w:val="00685521"/>
    <w:rsid w:val="00686CD1"/>
    <w:rsid w:val="00686D37"/>
    <w:rsid w:val="00690BB4"/>
    <w:rsid w:val="006930FD"/>
    <w:rsid w:val="00693E98"/>
    <w:rsid w:val="00695211"/>
    <w:rsid w:val="00697C36"/>
    <w:rsid w:val="006A14EF"/>
    <w:rsid w:val="006A1B78"/>
    <w:rsid w:val="006A1B8A"/>
    <w:rsid w:val="006A25EE"/>
    <w:rsid w:val="006A636C"/>
    <w:rsid w:val="006A6B26"/>
    <w:rsid w:val="006A6F44"/>
    <w:rsid w:val="006B022C"/>
    <w:rsid w:val="006B11F8"/>
    <w:rsid w:val="006B1CB6"/>
    <w:rsid w:val="006B4C32"/>
    <w:rsid w:val="006B4D41"/>
    <w:rsid w:val="006B7588"/>
    <w:rsid w:val="006C156D"/>
    <w:rsid w:val="006C3420"/>
    <w:rsid w:val="006C3E7C"/>
    <w:rsid w:val="006C3EFD"/>
    <w:rsid w:val="006C58B2"/>
    <w:rsid w:val="006C596A"/>
    <w:rsid w:val="006C5D05"/>
    <w:rsid w:val="006C654F"/>
    <w:rsid w:val="006E110C"/>
    <w:rsid w:val="006E22D3"/>
    <w:rsid w:val="006E45A3"/>
    <w:rsid w:val="006E5759"/>
    <w:rsid w:val="006E6055"/>
    <w:rsid w:val="006F39AF"/>
    <w:rsid w:val="006F5927"/>
    <w:rsid w:val="006F7AE5"/>
    <w:rsid w:val="00701FFC"/>
    <w:rsid w:val="0070218D"/>
    <w:rsid w:val="00702542"/>
    <w:rsid w:val="0070638F"/>
    <w:rsid w:val="0071277D"/>
    <w:rsid w:val="00712A29"/>
    <w:rsid w:val="00712C40"/>
    <w:rsid w:val="0072019A"/>
    <w:rsid w:val="00721B42"/>
    <w:rsid w:val="00721CC7"/>
    <w:rsid w:val="00725F79"/>
    <w:rsid w:val="00730CAC"/>
    <w:rsid w:val="00731275"/>
    <w:rsid w:val="007325FC"/>
    <w:rsid w:val="00732602"/>
    <w:rsid w:val="00735EA4"/>
    <w:rsid w:val="00742006"/>
    <w:rsid w:val="00742E92"/>
    <w:rsid w:val="007437B3"/>
    <w:rsid w:val="00745CE6"/>
    <w:rsid w:val="00747E36"/>
    <w:rsid w:val="007513D3"/>
    <w:rsid w:val="007550D2"/>
    <w:rsid w:val="00757ABD"/>
    <w:rsid w:val="007609EE"/>
    <w:rsid w:val="00763D68"/>
    <w:rsid w:val="0076417E"/>
    <w:rsid w:val="0076432A"/>
    <w:rsid w:val="007649A8"/>
    <w:rsid w:val="00771486"/>
    <w:rsid w:val="00771C6D"/>
    <w:rsid w:val="00773BEF"/>
    <w:rsid w:val="00776556"/>
    <w:rsid w:val="00776A7D"/>
    <w:rsid w:val="007773DB"/>
    <w:rsid w:val="00777477"/>
    <w:rsid w:val="0077777C"/>
    <w:rsid w:val="00780DEF"/>
    <w:rsid w:val="00783643"/>
    <w:rsid w:val="007859DD"/>
    <w:rsid w:val="0079027E"/>
    <w:rsid w:val="00792772"/>
    <w:rsid w:val="00793189"/>
    <w:rsid w:val="00794070"/>
    <w:rsid w:val="007942C6"/>
    <w:rsid w:val="0079451E"/>
    <w:rsid w:val="00796375"/>
    <w:rsid w:val="007A5B4B"/>
    <w:rsid w:val="007A627F"/>
    <w:rsid w:val="007A7308"/>
    <w:rsid w:val="007A765E"/>
    <w:rsid w:val="007A7AF5"/>
    <w:rsid w:val="007B5649"/>
    <w:rsid w:val="007B7FC3"/>
    <w:rsid w:val="007C1A5C"/>
    <w:rsid w:val="007C1F01"/>
    <w:rsid w:val="007C2899"/>
    <w:rsid w:val="007C413C"/>
    <w:rsid w:val="007C4189"/>
    <w:rsid w:val="007C7401"/>
    <w:rsid w:val="007C7FCB"/>
    <w:rsid w:val="007D069D"/>
    <w:rsid w:val="007D2930"/>
    <w:rsid w:val="007D2A45"/>
    <w:rsid w:val="007D2C47"/>
    <w:rsid w:val="007D2EE5"/>
    <w:rsid w:val="007D40A1"/>
    <w:rsid w:val="007D4A13"/>
    <w:rsid w:val="007E1D2F"/>
    <w:rsid w:val="007E6156"/>
    <w:rsid w:val="007E711E"/>
    <w:rsid w:val="007F54A6"/>
    <w:rsid w:val="007F6C31"/>
    <w:rsid w:val="007F78B2"/>
    <w:rsid w:val="008018FA"/>
    <w:rsid w:val="00803449"/>
    <w:rsid w:val="00805D9A"/>
    <w:rsid w:val="00807BC3"/>
    <w:rsid w:val="00810906"/>
    <w:rsid w:val="00811C4A"/>
    <w:rsid w:val="008138DA"/>
    <w:rsid w:val="00817684"/>
    <w:rsid w:val="008177E5"/>
    <w:rsid w:val="0082047E"/>
    <w:rsid w:val="008206D9"/>
    <w:rsid w:val="008210E4"/>
    <w:rsid w:val="00821139"/>
    <w:rsid w:val="00824E09"/>
    <w:rsid w:val="0082536E"/>
    <w:rsid w:val="0082768E"/>
    <w:rsid w:val="008301E6"/>
    <w:rsid w:val="0083298B"/>
    <w:rsid w:val="00832990"/>
    <w:rsid w:val="0083536E"/>
    <w:rsid w:val="00836DF5"/>
    <w:rsid w:val="00841FE2"/>
    <w:rsid w:val="00844CFF"/>
    <w:rsid w:val="00845523"/>
    <w:rsid w:val="008509F7"/>
    <w:rsid w:val="00850DB7"/>
    <w:rsid w:val="00850FB5"/>
    <w:rsid w:val="008542B0"/>
    <w:rsid w:val="0085531B"/>
    <w:rsid w:val="008567EA"/>
    <w:rsid w:val="0086173B"/>
    <w:rsid w:val="00862054"/>
    <w:rsid w:val="00862677"/>
    <w:rsid w:val="00862750"/>
    <w:rsid w:val="00863DA2"/>
    <w:rsid w:val="008651C6"/>
    <w:rsid w:val="00866FD1"/>
    <w:rsid w:val="0087069A"/>
    <w:rsid w:val="008736BD"/>
    <w:rsid w:val="00874C09"/>
    <w:rsid w:val="00874F3C"/>
    <w:rsid w:val="00875194"/>
    <w:rsid w:val="00875C13"/>
    <w:rsid w:val="0087662F"/>
    <w:rsid w:val="0088012E"/>
    <w:rsid w:val="00882B90"/>
    <w:rsid w:val="008836EA"/>
    <w:rsid w:val="0088388C"/>
    <w:rsid w:val="00883C42"/>
    <w:rsid w:val="008855B3"/>
    <w:rsid w:val="008856C0"/>
    <w:rsid w:val="00886012"/>
    <w:rsid w:val="00887B51"/>
    <w:rsid w:val="0089096F"/>
    <w:rsid w:val="00890C6B"/>
    <w:rsid w:val="00891063"/>
    <w:rsid w:val="00893671"/>
    <w:rsid w:val="00893A57"/>
    <w:rsid w:val="00893BC8"/>
    <w:rsid w:val="00896951"/>
    <w:rsid w:val="00896994"/>
    <w:rsid w:val="008A23A6"/>
    <w:rsid w:val="008A25B5"/>
    <w:rsid w:val="008A2AB9"/>
    <w:rsid w:val="008A34EE"/>
    <w:rsid w:val="008A4373"/>
    <w:rsid w:val="008A48DF"/>
    <w:rsid w:val="008A5BB6"/>
    <w:rsid w:val="008A6FF1"/>
    <w:rsid w:val="008A73C4"/>
    <w:rsid w:val="008B179F"/>
    <w:rsid w:val="008B1B7F"/>
    <w:rsid w:val="008B39AF"/>
    <w:rsid w:val="008B6BE4"/>
    <w:rsid w:val="008C0009"/>
    <w:rsid w:val="008C1AAC"/>
    <w:rsid w:val="008C1D55"/>
    <w:rsid w:val="008C2FA7"/>
    <w:rsid w:val="008D1262"/>
    <w:rsid w:val="008D33E3"/>
    <w:rsid w:val="008D3609"/>
    <w:rsid w:val="008D3FAF"/>
    <w:rsid w:val="008D7684"/>
    <w:rsid w:val="008D7DCF"/>
    <w:rsid w:val="008E0FCB"/>
    <w:rsid w:val="008E18D9"/>
    <w:rsid w:val="008E2C71"/>
    <w:rsid w:val="008E3D8A"/>
    <w:rsid w:val="008E55C8"/>
    <w:rsid w:val="008F137C"/>
    <w:rsid w:val="008F19A0"/>
    <w:rsid w:val="008F3C61"/>
    <w:rsid w:val="009026A1"/>
    <w:rsid w:val="00902FC1"/>
    <w:rsid w:val="009057A4"/>
    <w:rsid w:val="00910B0F"/>
    <w:rsid w:val="00911193"/>
    <w:rsid w:val="00916473"/>
    <w:rsid w:val="009167F8"/>
    <w:rsid w:val="00927CF6"/>
    <w:rsid w:val="00927EF7"/>
    <w:rsid w:val="009355D4"/>
    <w:rsid w:val="00935BD7"/>
    <w:rsid w:val="00936A6F"/>
    <w:rsid w:val="00937B78"/>
    <w:rsid w:val="00937F0C"/>
    <w:rsid w:val="009427DA"/>
    <w:rsid w:val="00942EE1"/>
    <w:rsid w:val="0094412F"/>
    <w:rsid w:val="00945D2C"/>
    <w:rsid w:val="009466E2"/>
    <w:rsid w:val="00951714"/>
    <w:rsid w:val="00952EE5"/>
    <w:rsid w:val="00956529"/>
    <w:rsid w:val="00961DCF"/>
    <w:rsid w:val="00963FC0"/>
    <w:rsid w:val="00964291"/>
    <w:rsid w:val="009653EE"/>
    <w:rsid w:val="0096638C"/>
    <w:rsid w:val="00966C93"/>
    <w:rsid w:val="00967922"/>
    <w:rsid w:val="009702F9"/>
    <w:rsid w:val="0097108B"/>
    <w:rsid w:val="00971BEB"/>
    <w:rsid w:val="00972EA5"/>
    <w:rsid w:val="00973595"/>
    <w:rsid w:val="0097547A"/>
    <w:rsid w:val="00976218"/>
    <w:rsid w:val="00977E05"/>
    <w:rsid w:val="009802BF"/>
    <w:rsid w:val="00981D87"/>
    <w:rsid w:val="00984B50"/>
    <w:rsid w:val="009862D8"/>
    <w:rsid w:val="00986324"/>
    <w:rsid w:val="00986DDD"/>
    <w:rsid w:val="00987D46"/>
    <w:rsid w:val="00994004"/>
    <w:rsid w:val="00995DBE"/>
    <w:rsid w:val="0099701D"/>
    <w:rsid w:val="009A087F"/>
    <w:rsid w:val="009A0AA6"/>
    <w:rsid w:val="009A1AB2"/>
    <w:rsid w:val="009A1FE6"/>
    <w:rsid w:val="009A270A"/>
    <w:rsid w:val="009A30B6"/>
    <w:rsid w:val="009A34E9"/>
    <w:rsid w:val="009A3908"/>
    <w:rsid w:val="009A39D9"/>
    <w:rsid w:val="009A5189"/>
    <w:rsid w:val="009A6A6B"/>
    <w:rsid w:val="009A6C8D"/>
    <w:rsid w:val="009B187B"/>
    <w:rsid w:val="009B2702"/>
    <w:rsid w:val="009C052D"/>
    <w:rsid w:val="009C09A0"/>
    <w:rsid w:val="009C1354"/>
    <w:rsid w:val="009C5060"/>
    <w:rsid w:val="009C7D1F"/>
    <w:rsid w:val="009C7F8A"/>
    <w:rsid w:val="009D51DC"/>
    <w:rsid w:val="009D6B3A"/>
    <w:rsid w:val="009E1AC6"/>
    <w:rsid w:val="009E3542"/>
    <w:rsid w:val="009E40BF"/>
    <w:rsid w:val="009E4B75"/>
    <w:rsid w:val="009E522E"/>
    <w:rsid w:val="009E54F5"/>
    <w:rsid w:val="009E6790"/>
    <w:rsid w:val="009E78A8"/>
    <w:rsid w:val="009E7D9E"/>
    <w:rsid w:val="009F253C"/>
    <w:rsid w:val="009F25CB"/>
    <w:rsid w:val="009F2AF2"/>
    <w:rsid w:val="009F2EDD"/>
    <w:rsid w:val="009F56A7"/>
    <w:rsid w:val="009F6779"/>
    <w:rsid w:val="009F6A25"/>
    <w:rsid w:val="009F7703"/>
    <w:rsid w:val="00A00C36"/>
    <w:rsid w:val="00A00E0D"/>
    <w:rsid w:val="00A022A8"/>
    <w:rsid w:val="00A05339"/>
    <w:rsid w:val="00A059E9"/>
    <w:rsid w:val="00A06F73"/>
    <w:rsid w:val="00A11807"/>
    <w:rsid w:val="00A14A37"/>
    <w:rsid w:val="00A15013"/>
    <w:rsid w:val="00A15222"/>
    <w:rsid w:val="00A158DC"/>
    <w:rsid w:val="00A15F60"/>
    <w:rsid w:val="00A16262"/>
    <w:rsid w:val="00A216BE"/>
    <w:rsid w:val="00A23F54"/>
    <w:rsid w:val="00A24643"/>
    <w:rsid w:val="00A26579"/>
    <w:rsid w:val="00A26AE3"/>
    <w:rsid w:val="00A2782E"/>
    <w:rsid w:val="00A300EF"/>
    <w:rsid w:val="00A3089E"/>
    <w:rsid w:val="00A36052"/>
    <w:rsid w:val="00A369BA"/>
    <w:rsid w:val="00A37400"/>
    <w:rsid w:val="00A41351"/>
    <w:rsid w:val="00A50559"/>
    <w:rsid w:val="00A521E8"/>
    <w:rsid w:val="00A53435"/>
    <w:rsid w:val="00A5384B"/>
    <w:rsid w:val="00A54E46"/>
    <w:rsid w:val="00A55059"/>
    <w:rsid w:val="00A616DB"/>
    <w:rsid w:val="00A66517"/>
    <w:rsid w:val="00A6743F"/>
    <w:rsid w:val="00A70DF8"/>
    <w:rsid w:val="00A72869"/>
    <w:rsid w:val="00A749EC"/>
    <w:rsid w:val="00A755AE"/>
    <w:rsid w:val="00A76D65"/>
    <w:rsid w:val="00A806CC"/>
    <w:rsid w:val="00A80D0D"/>
    <w:rsid w:val="00A826C4"/>
    <w:rsid w:val="00A834E5"/>
    <w:rsid w:val="00A9004D"/>
    <w:rsid w:val="00A91164"/>
    <w:rsid w:val="00A9232E"/>
    <w:rsid w:val="00A96C4F"/>
    <w:rsid w:val="00A979EF"/>
    <w:rsid w:val="00AA0963"/>
    <w:rsid w:val="00AA1C36"/>
    <w:rsid w:val="00AA21EA"/>
    <w:rsid w:val="00AA32B7"/>
    <w:rsid w:val="00AA4CE6"/>
    <w:rsid w:val="00AA4FF1"/>
    <w:rsid w:val="00AA7326"/>
    <w:rsid w:val="00AA75FF"/>
    <w:rsid w:val="00AB064B"/>
    <w:rsid w:val="00AB0726"/>
    <w:rsid w:val="00AB1292"/>
    <w:rsid w:val="00AB2BB1"/>
    <w:rsid w:val="00AB38FE"/>
    <w:rsid w:val="00AB3A05"/>
    <w:rsid w:val="00AB3C94"/>
    <w:rsid w:val="00AB6A8D"/>
    <w:rsid w:val="00AC1564"/>
    <w:rsid w:val="00AC1660"/>
    <w:rsid w:val="00AC5F19"/>
    <w:rsid w:val="00AC69DC"/>
    <w:rsid w:val="00AC7D4C"/>
    <w:rsid w:val="00AD0683"/>
    <w:rsid w:val="00AD0FF5"/>
    <w:rsid w:val="00AD2EFD"/>
    <w:rsid w:val="00AD3FB5"/>
    <w:rsid w:val="00AD4B7D"/>
    <w:rsid w:val="00AD4BEE"/>
    <w:rsid w:val="00AD5F56"/>
    <w:rsid w:val="00AD5FA8"/>
    <w:rsid w:val="00AD6531"/>
    <w:rsid w:val="00AE4674"/>
    <w:rsid w:val="00AE6899"/>
    <w:rsid w:val="00AE757F"/>
    <w:rsid w:val="00AF0721"/>
    <w:rsid w:val="00AF0D75"/>
    <w:rsid w:val="00AF134A"/>
    <w:rsid w:val="00AF15FF"/>
    <w:rsid w:val="00AF2EF0"/>
    <w:rsid w:val="00B016BF"/>
    <w:rsid w:val="00B029FA"/>
    <w:rsid w:val="00B04A2E"/>
    <w:rsid w:val="00B04B82"/>
    <w:rsid w:val="00B052AC"/>
    <w:rsid w:val="00B05A09"/>
    <w:rsid w:val="00B0767C"/>
    <w:rsid w:val="00B07E87"/>
    <w:rsid w:val="00B11764"/>
    <w:rsid w:val="00B143E0"/>
    <w:rsid w:val="00B16DD9"/>
    <w:rsid w:val="00B16FF2"/>
    <w:rsid w:val="00B22357"/>
    <w:rsid w:val="00B24CF5"/>
    <w:rsid w:val="00B252B7"/>
    <w:rsid w:val="00B25676"/>
    <w:rsid w:val="00B25F41"/>
    <w:rsid w:val="00B26DBE"/>
    <w:rsid w:val="00B27DB0"/>
    <w:rsid w:val="00B3007A"/>
    <w:rsid w:val="00B30A29"/>
    <w:rsid w:val="00B31C1B"/>
    <w:rsid w:val="00B3214B"/>
    <w:rsid w:val="00B3236C"/>
    <w:rsid w:val="00B329C6"/>
    <w:rsid w:val="00B3496E"/>
    <w:rsid w:val="00B34A2F"/>
    <w:rsid w:val="00B34D78"/>
    <w:rsid w:val="00B35B60"/>
    <w:rsid w:val="00B4067A"/>
    <w:rsid w:val="00B44958"/>
    <w:rsid w:val="00B478F5"/>
    <w:rsid w:val="00B50AAF"/>
    <w:rsid w:val="00B52A15"/>
    <w:rsid w:val="00B53C15"/>
    <w:rsid w:val="00B55DE7"/>
    <w:rsid w:val="00B60BBA"/>
    <w:rsid w:val="00B60FAC"/>
    <w:rsid w:val="00B6235B"/>
    <w:rsid w:val="00B632B0"/>
    <w:rsid w:val="00B66A98"/>
    <w:rsid w:val="00B728B3"/>
    <w:rsid w:val="00B8069F"/>
    <w:rsid w:val="00B816F5"/>
    <w:rsid w:val="00B81B7A"/>
    <w:rsid w:val="00B835AB"/>
    <w:rsid w:val="00B85C99"/>
    <w:rsid w:val="00B86840"/>
    <w:rsid w:val="00B86B48"/>
    <w:rsid w:val="00B87B16"/>
    <w:rsid w:val="00B93262"/>
    <w:rsid w:val="00B9550A"/>
    <w:rsid w:val="00B956C2"/>
    <w:rsid w:val="00B957C6"/>
    <w:rsid w:val="00B968B3"/>
    <w:rsid w:val="00B96C87"/>
    <w:rsid w:val="00B96D65"/>
    <w:rsid w:val="00BA13C1"/>
    <w:rsid w:val="00BA1437"/>
    <w:rsid w:val="00BA1469"/>
    <w:rsid w:val="00BA2B82"/>
    <w:rsid w:val="00BA3E32"/>
    <w:rsid w:val="00BA3E54"/>
    <w:rsid w:val="00BA4F15"/>
    <w:rsid w:val="00BA56BE"/>
    <w:rsid w:val="00BA6988"/>
    <w:rsid w:val="00BB1304"/>
    <w:rsid w:val="00BB1433"/>
    <w:rsid w:val="00BB7403"/>
    <w:rsid w:val="00BC3971"/>
    <w:rsid w:val="00BC44EB"/>
    <w:rsid w:val="00BC630C"/>
    <w:rsid w:val="00BC68FE"/>
    <w:rsid w:val="00BC6BDA"/>
    <w:rsid w:val="00BD185A"/>
    <w:rsid w:val="00BD209E"/>
    <w:rsid w:val="00BD5C9A"/>
    <w:rsid w:val="00BD5E94"/>
    <w:rsid w:val="00BD7DEE"/>
    <w:rsid w:val="00BE0C6B"/>
    <w:rsid w:val="00BE2B60"/>
    <w:rsid w:val="00BE55D5"/>
    <w:rsid w:val="00BE6606"/>
    <w:rsid w:val="00BF197F"/>
    <w:rsid w:val="00BF2588"/>
    <w:rsid w:val="00BF2ED9"/>
    <w:rsid w:val="00BF30B1"/>
    <w:rsid w:val="00BF313B"/>
    <w:rsid w:val="00BF3FD5"/>
    <w:rsid w:val="00C01128"/>
    <w:rsid w:val="00C0115E"/>
    <w:rsid w:val="00C01DC8"/>
    <w:rsid w:val="00C03757"/>
    <w:rsid w:val="00C0608B"/>
    <w:rsid w:val="00C069B2"/>
    <w:rsid w:val="00C06F34"/>
    <w:rsid w:val="00C11C19"/>
    <w:rsid w:val="00C122DE"/>
    <w:rsid w:val="00C14546"/>
    <w:rsid w:val="00C15779"/>
    <w:rsid w:val="00C15948"/>
    <w:rsid w:val="00C16809"/>
    <w:rsid w:val="00C16F3C"/>
    <w:rsid w:val="00C21DD5"/>
    <w:rsid w:val="00C22025"/>
    <w:rsid w:val="00C266FE"/>
    <w:rsid w:val="00C2716A"/>
    <w:rsid w:val="00C31017"/>
    <w:rsid w:val="00C324DD"/>
    <w:rsid w:val="00C34236"/>
    <w:rsid w:val="00C34CC6"/>
    <w:rsid w:val="00C34E8C"/>
    <w:rsid w:val="00C35315"/>
    <w:rsid w:val="00C353D8"/>
    <w:rsid w:val="00C35647"/>
    <w:rsid w:val="00C368F8"/>
    <w:rsid w:val="00C43618"/>
    <w:rsid w:val="00C452BB"/>
    <w:rsid w:val="00C45784"/>
    <w:rsid w:val="00C4654E"/>
    <w:rsid w:val="00C47BC4"/>
    <w:rsid w:val="00C50793"/>
    <w:rsid w:val="00C54B72"/>
    <w:rsid w:val="00C5505B"/>
    <w:rsid w:val="00C57073"/>
    <w:rsid w:val="00C606EF"/>
    <w:rsid w:val="00C60AC7"/>
    <w:rsid w:val="00C60C8C"/>
    <w:rsid w:val="00C635F5"/>
    <w:rsid w:val="00C64541"/>
    <w:rsid w:val="00C65D54"/>
    <w:rsid w:val="00C730B6"/>
    <w:rsid w:val="00C739E0"/>
    <w:rsid w:val="00C751F5"/>
    <w:rsid w:val="00C75E31"/>
    <w:rsid w:val="00C75F05"/>
    <w:rsid w:val="00C76334"/>
    <w:rsid w:val="00C8120D"/>
    <w:rsid w:val="00C8384F"/>
    <w:rsid w:val="00C858C1"/>
    <w:rsid w:val="00C86165"/>
    <w:rsid w:val="00C94CD4"/>
    <w:rsid w:val="00C94E51"/>
    <w:rsid w:val="00C97FC1"/>
    <w:rsid w:val="00CA24AE"/>
    <w:rsid w:val="00CA3CCB"/>
    <w:rsid w:val="00CA5D0A"/>
    <w:rsid w:val="00CB48F4"/>
    <w:rsid w:val="00CB5AC7"/>
    <w:rsid w:val="00CB6571"/>
    <w:rsid w:val="00CB67DD"/>
    <w:rsid w:val="00CB6D59"/>
    <w:rsid w:val="00CB744E"/>
    <w:rsid w:val="00CB752C"/>
    <w:rsid w:val="00CC0303"/>
    <w:rsid w:val="00CC0906"/>
    <w:rsid w:val="00CC0A3E"/>
    <w:rsid w:val="00CC28DE"/>
    <w:rsid w:val="00CC5358"/>
    <w:rsid w:val="00CD2FA3"/>
    <w:rsid w:val="00CD37D0"/>
    <w:rsid w:val="00CD41CB"/>
    <w:rsid w:val="00CD5260"/>
    <w:rsid w:val="00CE072C"/>
    <w:rsid w:val="00CE3691"/>
    <w:rsid w:val="00CE3C99"/>
    <w:rsid w:val="00CE4C8F"/>
    <w:rsid w:val="00CE512F"/>
    <w:rsid w:val="00CE5A4D"/>
    <w:rsid w:val="00CE5A89"/>
    <w:rsid w:val="00CE6007"/>
    <w:rsid w:val="00CE640C"/>
    <w:rsid w:val="00CE67C3"/>
    <w:rsid w:val="00CF0F21"/>
    <w:rsid w:val="00CF4277"/>
    <w:rsid w:val="00CF5B28"/>
    <w:rsid w:val="00CF5C8E"/>
    <w:rsid w:val="00CF6209"/>
    <w:rsid w:val="00CF70A2"/>
    <w:rsid w:val="00CF7D9F"/>
    <w:rsid w:val="00CF7F72"/>
    <w:rsid w:val="00D006FC"/>
    <w:rsid w:val="00D0242E"/>
    <w:rsid w:val="00D02B44"/>
    <w:rsid w:val="00D02D06"/>
    <w:rsid w:val="00D06846"/>
    <w:rsid w:val="00D07810"/>
    <w:rsid w:val="00D142FA"/>
    <w:rsid w:val="00D14F66"/>
    <w:rsid w:val="00D1795D"/>
    <w:rsid w:val="00D17A19"/>
    <w:rsid w:val="00D25BC9"/>
    <w:rsid w:val="00D2753E"/>
    <w:rsid w:val="00D32DAA"/>
    <w:rsid w:val="00D33240"/>
    <w:rsid w:val="00D41BEF"/>
    <w:rsid w:val="00D426CE"/>
    <w:rsid w:val="00D44125"/>
    <w:rsid w:val="00D44ECD"/>
    <w:rsid w:val="00D4576A"/>
    <w:rsid w:val="00D45EF9"/>
    <w:rsid w:val="00D52250"/>
    <w:rsid w:val="00D546C6"/>
    <w:rsid w:val="00D569BF"/>
    <w:rsid w:val="00D601D9"/>
    <w:rsid w:val="00D602A7"/>
    <w:rsid w:val="00D60672"/>
    <w:rsid w:val="00D60EFE"/>
    <w:rsid w:val="00D6532A"/>
    <w:rsid w:val="00D6667C"/>
    <w:rsid w:val="00D66B9A"/>
    <w:rsid w:val="00D670D5"/>
    <w:rsid w:val="00D72261"/>
    <w:rsid w:val="00D72703"/>
    <w:rsid w:val="00D753FD"/>
    <w:rsid w:val="00D76267"/>
    <w:rsid w:val="00D7660B"/>
    <w:rsid w:val="00D82F2B"/>
    <w:rsid w:val="00D84002"/>
    <w:rsid w:val="00D849EA"/>
    <w:rsid w:val="00D851B1"/>
    <w:rsid w:val="00D8613C"/>
    <w:rsid w:val="00D87F6A"/>
    <w:rsid w:val="00D926D6"/>
    <w:rsid w:val="00D92C3A"/>
    <w:rsid w:val="00D934DF"/>
    <w:rsid w:val="00D94861"/>
    <w:rsid w:val="00D950DE"/>
    <w:rsid w:val="00D95CD3"/>
    <w:rsid w:val="00D95ED2"/>
    <w:rsid w:val="00D962B3"/>
    <w:rsid w:val="00DA5508"/>
    <w:rsid w:val="00DA6844"/>
    <w:rsid w:val="00DA6F3B"/>
    <w:rsid w:val="00DA6FBF"/>
    <w:rsid w:val="00DA7628"/>
    <w:rsid w:val="00DB025A"/>
    <w:rsid w:val="00DB1CFE"/>
    <w:rsid w:val="00DB4576"/>
    <w:rsid w:val="00DB6F37"/>
    <w:rsid w:val="00DB7D90"/>
    <w:rsid w:val="00DC046A"/>
    <w:rsid w:val="00DC0FEF"/>
    <w:rsid w:val="00DC2B5D"/>
    <w:rsid w:val="00DC30D8"/>
    <w:rsid w:val="00DC51F2"/>
    <w:rsid w:val="00DC5890"/>
    <w:rsid w:val="00DC6570"/>
    <w:rsid w:val="00DC7A96"/>
    <w:rsid w:val="00DD26A3"/>
    <w:rsid w:val="00DD5EE0"/>
    <w:rsid w:val="00DD6803"/>
    <w:rsid w:val="00DD6A30"/>
    <w:rsid w:val="00DD7155"/>
    <w:rsid w:val="00DE05D5"/>
    <w:rsid w:val="00DE3DD3"/>
    <w:rsid w:val="00DF0DF0"/>
    <w:rsid w:val="00DF23D0"/>
    <w:rsid w:val="00DF2E67"/>
    <w:rsid w:val="00E0045C"/>
    <w:rsid w:val="00E05D47"/>
    <w:rsid w:val="00E0689A"/>
    <w:rsid w:val="00E11AA8"/>
    <w:rsid w:val="00E12720"/>
    <w:rsid w:val="00E1290D"/>
    <w:rsid w:val="00E12B9A"/>
    <w:rsid w:val="00E14E2B"/>
    <w:rsid w:val="00E154CB"/>
    <w:rsid w:val="00E17B46"/>
    <w:rsid w:val="00E2297F"/>
    <w:rsid w:val="00E22C4A"/>
    <w:rsid w:val="00E23802"/>
    <w:rsid w:val="00E30B2A"/>
    <w:rsid w:val="00E3187C"/>
    <w:rsid w:val="00E31E99"/>
    <w:rsid w:val="00E3621C"/>
    <w:rsid w:val="00E37475"/>
    <w:rsid w:val="00E37604"/>
    <w:rsid w:val="00E37AD7"/>
    <w:rsid w:val="00E406EE"/>
    <w:rsid w:val="00E422F6"/>
    <w:rsid w:val="00E42533"/>
    <w:rsid w:val="00E4285D"/>
    <w:rsid w:val="00E43639"/>
    <w:rsid w:val="00E45D4E"/>
    <w:rsid w:val="00E4637D"/>
    <w:rsid w:val="00E5271E"/>
    <w:rsid w:val="00E5388A"/>
    <w:rsid w:val="00E546DA"/>
    <w:rsid w:val="00E547B1"/>
    <w:rsid w:val="00E57271"/>
    <w:rsid w:val="00E57535"/>
    <w:rsid w:val="00E61858"/>
    <w:rsid w:val="00E61EDD"/>
    <w:rsid w:val="00E634E8"/>
    <w:rsid w:val="00E63E60"/>
    <w:rsid w:val="00E64817"/>
    <w:rsid w:val="00E6558A"/>
    <w:rsid w:val="00E71E73"/>
    <w:rsid w:val="00E73551"/>
    <w:rsid w:val="00E73DD9"/>
    <w:rsid w:val="00E81391"/>
    <w:rsid w:val="00E85A1C"/>
    <w:rsid w:val="00E8601E"/>
    <w:rsid w:val="00E90595"/>
    <w:rsid w:val="00E932B1"/>
    <w:rsid w:val="00E93911"/>
    <w:rsid w:val="00E93EC6"/>
    <w:rsid w:val="00E9607F"/>
    <w:rsid w:val="00EA0B47"/>
    <w:rsid w:val="00EA108C"/>
    <w:rsid w:val="00EA1AF8"/>
    <w:rsid w:val="00EA6697"/>
    <w:rsid w:val="00EA6837"/>
    <w:rsid w:val="00EA6C45"/>
    <w:rsid w:val="00EA7404"/>
    <w:rsid w:val="00EA77F0"/>
    <w:rsid w:val="00EB05FB"/>
    <w:rsid w:val="00EB0A56"/>
    <w:rsid w:val="00EB20AA"/>
    <w:rsid w:val="00EB2530"/>
    <w:rsid w:val="00EB2A6A"/>
    <w:rsid w:val="00EB718D"/>
    <w:rsid w:val="00EB73F1"/>
    <w:rsid w:val="00EC0AB7"/>
    <w:rsid w:val="00EC0C84"/>
    <w:rsid w:val="00EC152D"/>
    <w:rsid w:val="00EC1766"/>
    <w:rsid w:val="00EC3D8B"/>
    <w:rsid w:val="00EC40A0"/>
    <w:rsid w:val="00EC6857"/>
    <w:rsid w:val="00EC6AF6"/>
    <w:rsid w:val="00EC72DA"/>
    <w:rsid w:val="00ED0449"/>
    <w:rsid w:val="00ED11A1"/>
    <w:rsid w:val="00ED2F16"/>
    <w:rsid w:val="00ED39F5"/>
    <w:rsid w:val="00ED4AA5"/>
    <w:rsid w:val="00ED6262"/>
    <w:rsid w:val="00EE22CD"/>
    <w:rsid w:val="00EE40C2"/>
    <w:rsid w:val="00EE57FF"/>
    <w:rsid w:val="00EE6983"/>
    <w:rsid w:val="00EE7D77"/>
    <w:rsid w:val="00EF4045"/>
    <w:rsid w:val="00EF65B5"/>
    <w:rsid w:val="00EF7452"/>
    <w:rsid w:val="00F00491"/>
    <w:rsid w:val="00F037DF"/>
    <w:rsid w:val="00F04F9A"/>
    <w:rsid w:val="00F051DA"/>
    <w:rsid w:val="00F05A5B"/>
    <w:rsid w:val="00F06082"/>
    <w:rsid w:val="00F078B0"/>
    <w:rsid w:val="00F110FA"/>
    <w:rsid w:val="00F11221"/>
    <w:rsid w:val="00F122F5"/>
    <w:rsid w:val="00F13DF9"/>
    <w:rsid w:val="00F14F5D"/>
    <w:rsid w:val="00F1533E"/>
    <w:rsid w:val="00F1614A"/>
    <w:rsid w:val="00F23773"/>
    <w:rsid w:val="00F25027"/>
    <w:rsid w:val="00F32124"/>
    <w:rsid w:val="00F35656"/>
    <w:rsid w:val="00F36681"/>
    <w:rsid w:val="00F40BAA"/>
    <w:rsid w:val="00F42BE6"/>
    <w:rsid w:val="00F435CE"/>
    <w:rsid w:val="00F46216"/>
    <w:rsid w:val="00F472D3"/>
    <w:rsid w:val="00F50A9F"/>
    <w:rsid w:val="00F510CA"/>
    <w:rsid w:val="00F51CEE"/>
    <w:rsid w:val="00F52462"/>
    <w:rsid w:val="00F52FA6"/>
    <w:rsid w:val="00F53832"/>
    <w:rsid w:val="00F55AEB"/>
    <w:rsid w:val="00F55EC9"/>
    <w:rsid w:val="00F56383"/>
    <w:rsid w:val="00F563A0"/>
    <w:rsid w:val="00F56A45"/>
    <w:rsid w:val="00F64765"/>
    <w:rsid w:val="00F670CE"/>
    <w:rsid w:val="00F67C28"/>
    <w:rsid w:val="00F7102C"/>
    <w:rsid w:val="00F71229"/>
    <w:rsid w:val="00F74D32"/>
    <w:rsid w:val="00F75160"/>
    <w:rsid w:val="00F75609"/>
    <w:rsid w:val="00F77774"/>
    <w:rsid w:val="00F8057C"/>
    <w:rsid w:val="00F81271"/>
    <w:rsid w:val="00F86092"/>
    <w:rsid w:val="00F86F26"/>
    <w:rsid w:val="00F91D9D"/>
    <w:rsid w:val="00F93628"/>
    <w:rsid w:val="00F93DC4"/>
    <w:rsid w:val="00F94485"/>
    <w:rsid w:val="00F97ACD"/>
    <w:rsid w:val="00F97B3F"/>
    <w:rsid w:val="00FA151C"/>
    <w:rsid w:val="00FA2A6A"/>
    <w:rsid w:val="00FA4BAC"/>
    <w:rsid w:val="00FA4E7C"/>
    <w:rsid w:val="00FA52C3"/>
    <w:rsid w:val="00FA7767"/>
    <w:rsid w:val="00FB1355"/>
    <w:rsid w:val="00FB1D1F"/>
    <w:rsid w:val="00FB4DD4"/>
    <w:rsid w:val="00FB502F"/>
    <w:rsid w:val="00FB717D"/>
    <w:rsid w:val="00FB7BD0"/>
    <w:rsid w:val="00FC4047"/>
    <w:rsid w:val="00FC79AC"/>
    <w:rsid w:val="00FD04F0"/>
    <w:rsid w:val="00FD0927"/>
    <w:rsid w:val="00FD37E3"/>
    <w:rsid w:val="00FD3AB9"/>
    <w:rsid w:val="00FD5FDB"/>
    <w:rsid w:val="00FE1644"/>
    <w:rsid w:val="00FE187A"/>
    <w:rsid w:val="00FE3E99"/>
    <w:rsid w:val="00FE4168"/>
    <w:rsid w:val="00FE50C5"/>
    <w:rsid w:val="00FE60C4"/>
    <w:rsid w:val="00FE7A61"/>
    <w:rsid w:val="00FE7E85"/>
    <w:rsid w:val="00FF17E2"/>
    <w:rsid w:val="00FF33F0"/>
    <w:rsid w:val="00FF6E76"/>
    <w:rsid w:val="00FF6E7E"/>
    <w:rsid w:val="457B7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2"/>
    <w:qFormat/>
    <w:uiPriority w:val="0"/>
    <w:pPr>
      <w:keepNext/>
      <w:keepLines/>
      <w:spacing w:before="340" w:after="330" w:line="578" w:lineRule="auto"/>
      <w:outlineLvl w:val="0"/>
    </w:pPr>
    <w:rPr>
      <w:b/>
      <w:bCs/>
      <w:kern w:val="44"/>
      <w:sz w:val="44"/>
      <w:szCs w:val="44"/>
    </w:rPr>
  </w:style>
  <w:style w:type="paragraph" w:styleId="3">
    <w:name w:val="heading 3"/>
    <w:basedOn w:val="1"/>
    <w:next w:val="1"/>
    <w:link w:val="21"/>
    <w:semiHidden/>
    <w:unhideWhenUsed/>
    <w:qFormat/>
    <w:uiPriority w:val="0"/>
    <w:pPr>
      <w:keepNext/>
      <w:keepLines/>
      <w:spacing w:before="260" w:after="260" w:line="416" w:lineRule="auto"/>
      <w:outlineLvl w:val="2"/>
    </w:pPr>
    <w:rPr>
      <w:b/>
      <w:bCs/>
      <w:sz w:val="32"/>
      <w:szCs w:val="32"/>
    </w:rPr>
  </w:style>
  <w:style w:type="character" w:default="1" w:styleId="14">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32"/>
    <w:uiPriority w:val="0"/>
    <w:pPr>
      <w:jc w:val="left"/>
    </w:pPr>
  </w:style>
  <w:style w:type="paragraph" w:styleId="5">
    <w:name w:val="Body Text Indent"/>
    <w:basedOn w:val="1"/>
    <w:uiPriority w:val="0"/>
    <w:pPr>
      <w:spacing w:line="360" w:lineRule="auto"/>
      <w:ind w:left="435"/>
    </w:pPr>
    <w:rPr>
      <w:rFonts w:ascii="宋体" w:hAnsi="宋体"/>
      <w:color w:val="000000"/>
    </w:rPr>
  </w:style>
  <w:style w:type="paragraph" w:styleId="6">
    <w:name w:val="Body Text Indent 2"/>
    <w:basedOn w:val="1"/>
    <w:uiPriority w:val="0"/>
    <w:pPr>
      <w:spacing w:after="120" w:line="480" w:lineRule="auto"/>
      <w:ind w:left="420" w:leftChars="200"/>
    </w:pPr>
  </w:style>
  <w:style w:type="paragraph" w:styleId="7">
    <w:name w:val="footer"/>
    <w:basedOn w:val="1"/>
    <w:link w:val="26"/>
    <w:uiPriority w:val="0"/>
    <w:pPr>
      <w:tabs>
        <w:tab w:val="center" w:pos="4153"/>
        <w:tab w:val="right" w:pos="8306"/>
      </w:tabs>
      <w:snapToGrid w:val="0"/>
      <w:jc w:val="left"/>
    </w:pPr>
    <w:rPr>
      <w:sz w:val="18"/>
      <w:szCs w:val="18"/>
    </w:rPr>
  </w:style>
  <w:style w:type="paragraph" w:styleId="8">
    <w:name w:val="header"/>
    <w:basedOn w:val="1"/>
    <w:link w:val="25"/>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uiPriority w:val="99"/>
    <w:pPr>
      <w:widowControl/>
      <w:spacing w:before="100" w:beforeAutospacing="1" w:after="100" w:afterAutospacing="1"/>
      <w:jc w:val="left"/>
    </w:pPr>
    <w:rPr>
      <w:rFonts w:ascii="宋体" w:hAnsi="宋体" w:cs="宋体"/>
      <w:kern w:val="0"/>
      <w:sz w:val="24"/>
    </w:rPr>
  </w:style>
  <w:style w:type="paragraph" w:styleId="10">
    <w:name w:val="Title"/>
    <w:basedOn w:val="1"/>
    <w:next w:val="1"/>
    <w:link w:val="20"/>
    <w:qFormat/>
    <w:uiPriority w:val="0"/>
    <w:pPr>
      <w:spacing w:before="240" w:after="60"/>
      <w:jc w:val="center"/>
      <w:outlineLvl w:val="0"/>
    </w:pPr>
    <w:rPr>
      <w:rFonts w:ascii="Calibri Light" w:hAnsi="Calibri Light"/>
      <w:b/>
      <w:bCs/>
      <w:sz w:val="32"/>
      <w:szCs w:val="32"/>
    </w:rPr>
  </w:style>
  <w:style w:type="paragraph" w:styleId="11">
    <w:name w:val="annotation subject"/>
    <w:basedOn w:val="4"/>
    <w:next w:val="4"/>
    <w:link w:val="33"/>
    <w:uiPriority w:val="0"/>
    <w:rPr>
      <w:b/>
      <w:bCs/>
    </w:rPr>
  </w:style>
  <w:style w:type="table" w:styleId="13">
    <w:name w:val="Table Grid"/>
    <w:basedOn w:val="1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qFormat/>
    <w:uiPriority w:val="22"/>
    <w:rPr>
      <w:b/>
      <w:bCs/>
    </w:rPr>
  </w:style>
  <w:style w:type="character" w:styleId="16">
    <w:name w:val="page number"/>
    <w:basedOn w:val="14"/>
    <w:uiPriority w:val="0"/>
  </w:style>
  <w:style w:type="character" w:styleId="17">
    <w:name w:val="Emphasis"/>
    <w:qFormat/>
    <w:uiPriority w:val="20"/>
    <w:rPr>
      <w:i/>
      <w:iCs/>
    </w:rPr>
  </w:style>
  <w:style w:type="character" w:styleId="18">
    <w:name w:val="Hyperlink"/>
    <w:unhideWhenUsed/>
    <w:uiPriority w:val="99"/>
    <w:rPr>
      <w:color w:val="0000FF"/>
      <w:u w:val="single"/>
    </w:rPr>
  </w:style>
  <w:style w:type="character" w:styleId="19">
    <w:name w:val="annotation reference"/>
    <w:basedOn w:val="14"/>
    <w:uiPriority w:val="0"/>
    <w:rPr>
      <w:sz w:val="21"/>
      <w:szCs w:val="21"/>
    </w:rPr>
  </w:style>
  <w:style w:type="character" w:customStyle="1" w:styleId="20">
    <w:name w:val="标题 字符"/>
    <w:link w:val="10"/>
    <w:uiPriority w:val="0"/>
    <w:rPr>
      <w:rFonts w:ascii="Calibri Light" w:hAnsi="Calibri Light" w:cs="Times New Roman"/>
      <w:b/>
      <w:bCs/>
      <w:kern w:val="2"/>
      <w:sz w:val="32"/>
      <w:szCs w:val="32"/>
    </w:rPr>
  </w:style>
  <w:style w:type="character" w:customStyle="1" w:styleId="21">
    <w:name w:val="标题 3 字符"/>
    <w:link w:val="3"/>
    <w:semiHidden/>
    <w:uiPriority w:val="0"/>
    <w:rPr>
      <w:b/>
      <w:bCs/>
      <w:kern w:val="2"/>
      <w:sz w:val="32"/>
      <w:szCs w:val="32"/>
    </w:rPr>
  </w:style>
  <w:style w:type="character" w:customStyle="1" w:styleId="22">
    <w:name w:val="标题 1 字符"/>
    <w:link w:val="2"/>
    <w:uiPriority w:val="0"/>
    <w:rPr>
      <w:b/>
      <w:bCs/>
      <w:kern w:val="44"/>
      <w:sz w:val="44"/>
      <w:szCs w:val="44"/>
    </w:rPr>
  </w:style>
  <w:style w:type="paragraph" w:customStyle="1" w:styleId="23">
    <w:name w:val="一级条标题"/>
    <w:basedOn w:val="1"/>
    <w:next w:val="1"/>
    <w:qFormat/>
    <w:uiPriority w:val="0"/>
    <w:pPr>
      <w:widowControl/>
      <w:ind w:left="210"/>
      <w:outlineLvl w:val="2"/>
    </w:pPr>
    <w:rPr>
      <w:rFonts w:ascii="黑体" w:eastAsia="黑体"/>
      <w:kern w:val="0"/>
      <w:szCs w:val="20"/>
    </w:rPr>
  </w:style>
  <w:style w:type="paragraph" w:customStyle="1" w:styleId="24">
    <w:name w:val="二级条标题"/>
    <w:basedOn w:val="23"/>
    <w:next w:val="1"/>
    <w:qFormat/>
    <w:uiPriority w:val="0"/>
    <w:pPr>
      <w:ind w:left="0"/>
      <w:outlineLvl w:val="3"/>
    </w:pPr>
    <w:rPr>
      <w:rFonts w:hAnsi="宋体"/>
      <w:kern w:val="2"/>
      <w:szCs w:val="24"/>
    </w:rPr>
  </w:style>
  <w:style w:type="character" w:customStyle="1" w:styleId="25">
    <w:name w:val="页眉 字符"/>
    <w:link w:val="8"/>
    <w:uiPriority w:val="0"/>
    <w:rPr>
      <w:kern w:val="2"/>
      <w:sz w:val="18"/>
      <w:szCs w:val="18"/>
    </w:rPr>
  </w:style>
  <w:style w:type="character" w:customStyle="1" w:styleId="26">
    <w:name w:val="页脚 字符"/>
    <w:link w:val="7"/>
    <w:uiPriority w:val="0"/>
    <w:rPr>
      <w:kern w:val="2"/>
      <w:sz w:val="18"/>
      <w:szCs w:val="18"/>
    </w:rPr>
  </w:style>
  <w:style w:type="paragraph" w:customStyle="1" w:styleId="27">
    <w:name w:val="Revision"/>
    <w:hidden/>
    <w:semiHidden/>
    <w:uiPriority w:val="99"/>
    <w:rPr>
      <w:rFonts w:ascii="Times New Roman" w:hAnsi="Times New Roman" w:eastAsia="宋体" w:cs="Times New Roman"/>
      <w:kern w:val="2"/>
      <w:sz w:val="21"/>
      <w:szCs w:val="24"/>
      <w:lang w:val="en-US" w:eastAsia="zh-CN" w:bidi="ar-SA"/>
    </w:rPr>
  </w:style>
  <w:style w:type="paragraph" w:customStyle="1" w:styleId="28">
    <w:name w:val="段"/>
    <w:link w:val="29"/>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9">
    <w:name w:val="段 Char"/>
    <w:basedOn w:val="14"/>
    <w:link w:val="28"/>
    <w:qFormat/>
    <w:uiPriority w:val="0"/>
    <w:rPr>
      <w:rFonts w:ascii="宋体"/>
      <w:sz w:val="21"/>
    </w:rPr>
  </w:style>
  <w:style w:type="paragraph" w:customStyle="1" w:styleId="30">
    <w:name w:val="章标题"/>
    <w:next w:val="1"/>
    <w:link w:val="31"/>
    <w:qFormat/>
    <w:uiPriority w:val="99"/>
    <w:pPr>
      <w:spacing w:beforeLines="100" w:afterLines="100"/>
      <w:jc w:val="both"/>
      <w:outlineLvl w:val="1"/>
    </w:pPr>
    <w:rPr>
      <w:rFonts w:ascii="黑体" w:hAnsi="Times New Roman" w:eastAsia="黑体" w:cs="Times New Roman"/>
      <w:sz w:val="21"/>
      <w:szCs w:val="22"/>
      <w:lang w:val="en-US" w:eastAsia="zh-CN" w:bidi="ar-SA"/>
    </w:rPr>
  </w:style>
  <w:style w:type="character" w:customStyle="1" w:styleId="31">
    <w:name w:val="章标题 Char"/>
    <w:link w:val="30"/>
    <w:qFormat/>
    <w:uiPriority w:val="99"/>
    <w:rPr>
      <w:rFonts w:ascii="黑体" w:eastAsia="黑体"/>
      <w:sz w:val="21"/>
      <w:szCs w:val="22"/>
    </w:rPr>
  </w:style>
  <w:style w:type="character" w:customStyle="1" w:styleId="32">
    <w:name w:val="批注文字 字符"/>
    <w:basedOn w:val="14"/>
    <w:link w:val="4"/>
    <w:uiPriority w:val="0"/>
    <w:rPr>
      <w:kern w:val="2"/>
      <w:sz w:val="21"/>
      <w:szCs w:val="24"/>
    </w:rPr>
  </w:style>
  <w:style w:type="character" w:customStyle="1" w:styleId="33">
    <w:name w:val="批注主题 字符"/>
    <w:basedOn w:val="32"/>
    <w:link w:val="11"/>
    <w:uiPriority w:val="0"/>
    <w:rPr>
      <w:b/>
      <w:bCs/>
      <w:kern w:val="2"/>
      <w:sz w:val="21"/>
      <w:szCs w:val="24"/>
    </w:rPr>
  </w:style>
  <w:style w:type="paragraph" w:styleId="3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numbering" Target="numbering.xml"/><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theme" Target="theme/theme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oleObject" Target="embeddings/oleObject4.bin"/><Relationship Id="rId25" Type="http://schemas.openxmlformats.org/officeDocument/2006/relationships/oleObject" Target="embeddings/oleObject3.bin"/><Relationship Id="rId24" Type="http://schemas.openxmlformats.org/officeDocument/2006/relationships/oleObject" Target="embeddings/oleObject2.bin"/><Relationship Id="rId23" Type="http://schemas.openxmlformats.org/officeDocument/2006/relationships/image" Target="media/image19.wmf"/><Relationship Id="rId22" Type="http://schemas.openxmlformats.org/officeDocument/2006/relationships/oleObject" Target="embeddings/oleObject1.bin"/><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6BE4F-4EEE-4893-B732-FBD001F3052A}">
  <ds:schemaRefs/>
</ds:datastoreItem>
</file>

<file path=docProps/app.xml><?xml version="1.0" encoding="utf-8"?>
<Properties xmlns="http://schemas.openxmlformats.org/officeDocument/2006/extended-properties" xmlns:vt="http://schemas.openxmlformats.org/officeDocument/2006/docPropsVTypes">
  <Template>Normal</Template>
  <Company>Microsoft China</Company>
  <Pages>29</Pages>
  <Words>1914</Words>
  <Characters>10916</Characters>
  <Lines>90</Lines>
  <Paragraphs>25</Paragraphs>
  <TotalTime>37</TotalTime>
  <ScaleCrop>false</ScaleCrop>
  <LinksUpToDate>false</LinksUpToDate>
  <CharactersWithSpaces>12805</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2023-07-25T07:32:00Z</dcterms:created>
  <dc:creator>beeproduct test</dc:creator>
  <cp:lastModifiedBy>种美丽</cp:lastModifiedBy>
  <cp:lastPrinted>2023-03-24T01:27:00Z</cp:lastPrinted>
  <dcterms:modified xsi:type="dcterms:W3CDTF">2023-07-27T03:53:35Z</dcterms:modified>
  <dc:title>《蜂蜜中花粉率的测定》编制说明</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5CF73AF0954C4C6F89435F3AD81BCE71_13</vt:lpwstr>
  </property>
</Properties>
</file>