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8B28" w14:textId="77777777" w:rsidR="001A2E00" w:rsidRDefault="00000000">
      <w:pPr>
        <w:pStyle w:val="af3"/>
        <w:framePr w:w="3978" w:wrap="around" w:hAnchor="page" w:x="7005" w:y="1"/>
        <w:widowControl w:val="0"/>
        <w:kinsoku w:val="0"/>
        <w:overflowPunct w:val="0"/>
        <w:autoSpaceDE w:val="0"/>
        <w:autoSpaceDN w:val="0"/>
        <w:adjustRightInd w:val="0"/>
        <w:snapToGrid w:val="0"/>
        <w:rPr>
          <w:sz w:val="72"/>
          <w:szCs w:val="72"/>
        </w:rPr>
      </w:pPr>
      <w:bookmarkStart w:id="0" w:name="c1"/>
      <w:r>
        <w:rPr>
          <w:sz w:val="72"/>
          <w:szCs w:val="72"/>
        </w:rPr>
        <w:t>T/</w:t>
      </w:r>
      <w:bookmarkEnd w:id="0"/>
      <w:r>
        <w:rPr>
          <w:sz w:val="72"/>
          <w:szCs w:val="72"/>
        </w:rPr>
        <w:t>CBJ</w:t>
      </w:r>
    </w:p>
    <w:p w14:paraId="65006588" w14:textId="77777777" w:rsidR="001A2E00" w:rsidRDefault="00000000">
      <w:pPr>
        <w:pStyle w:val="a7"/>
        <w:spacing w:before="82"/>
        <w:ind w:left="0"/>
        <w:rPr>
          <w:rFonts w:ascii="黑体" w:eastAsia="黑体" w:hAnsi="黑体" w:cs="Times New Roman"/>
          <w:lang w:eastAsia="zh-CN"/>
        </w:rPr>
      </w:pPr>
      <w:r>
        <w:rPr>
          <w:rFonts w:ascii="黑体" w:eastAsia="黑体" w:hAnsi="黑体" w:cs="Times New Roman" w:hint="eastAsia"/>
          <w:spacing w:val="-1"/>
          <w:lang w:eastAsia="zh-CN"/>
        </w:rPr>
        <w:t>I</w:t>
      </w:r>
      <w:r>
        <w:rPr>
          <w:rFonts w:ascii="黑体" w:eastAsia="黑体" w:hAnsi="黑体" w:cs="Times New Roman" w:hint="eastAsia"/>
          <w:lang w:eastAsia="zh-CN"/>
        </w:rPr>
        <w:t xml:space="preserve">CS </w:t>
      </w:r>
      <w:r>
        <w:rPr>
          <w:rFonts w:ascii="黑体" w:eastAsia="黑体" w:hAnsi="黑体" w:cs="Times New Roman" w:hint="eastAsia"/>
          <w:spacing w:val="-3"/>
          <w:lang w:eastAsia="zh-CN"/>
        </w:rPr>
        <w:t>6</w:t>
      </w:r>
      <w:r>
        <w:rPr>
          <w:rFonts w:ascii="黑体" w:eastAsia="黑体" w:hAnsi="黑体" w:cs="Times New Roman" w:hint="eastAsia"/>
          <w:lang w:eastAsia="zh-CN"/>
        </w:rPr>
        <w:t>7.16</w:t>
      </w:r>
      <w:r>
        <w:rPr>
          <w:rFonts w:ascii="黑体" w:eastAsia="黑体" w:hAnsi="黑体" w:cs="Times New Roman" w:hint="eastAsia"/>
          <w:spacing w:val="-3"/>
          <w:lang w:eastAsia="zh-CN"/>
        </w:rPr>
        <w:t>0</w:t>
      </w:r>
      <w:r>
        <w:rPr>
          <w:rFonts w:ascii="黑体" w:eastAsia="黑体" w:hAnsi="黑体" w:cs="Times New Roman" w:hint="eastAsia"/>
          <w:lang w:eastAsia="zh-CN"/>
        </w:rPr>
        <w:t>.10</w:t>
      </w:r>
    </w:p>
    <w:p w14:paraId="5B43F0BD" w14:textId="77777777" w:rsidR="001A2E00" w:rsidRDefault="00000000">
      <w:pPr>
        <w:ind w:firstLineChars="0" w:firstLine="0"/>
        <w:jc w:val="left"/>
        <w:rPr>
          <w:rFonts w:ascii="宋体" w:hAnsi="宋体" w:cs="宋体"/>
          <w:sz w:val="21"/>
          <w:szCs w:val="21"/>
        </w:rPr>
      </w:pPr>
      <w:r>
        <w:rPr>
          <w:rFonts w:ascii="黑体" w:eastAsia="黑体" w:hAnsi="黑体" w:cs="Times New Roman" w:hint="eastAsia"/>
          <w:sz w:val="21"/>
          <w:szCs w:val="21"/>
        </w:rPr>
        <w:t>C</w:t>
      </w:r>
      <w:r>
        <w:rPr>
          <w:rFonts w:ascii="黑体" w:eastAsia="黑体" w:hAnsi="黑体" w:cs="Times New Roman" w:hint="eastAsia"/>
          <w:spacing w:val="-2"/>
          <w:sz w:val="21"/>
          <w:szCs w:val="21"/>
        </w:rPr>
        <w:t>C</w:t>
      </w:r>
      <w:r>
        <w:rPr>
          <w:rFonts w:ascii="黑体" w:eastAsia="黑体" w:hAnsi="黑体" w:cs="Times New Roman" w:hint="eastAsia"/>
          <w:sz w:val="21"/>
          <w:szCs w:val="21"/>
        </w:rPr>
        <w:t>S</w:t>
      </w:r>
      <w:r>
        <w:rPr>
          <w:rFonts w:ascii="黑体" w:eastAsia="黑体" w:hAnsi="黑体" w:cs="Times New Roman" w:hint="eastAsia"/>
          <w:spacing w:val="-2"/>
          <w:sz w:val="21"/>
          <w:szCs w:val="21"/>
        </w:rPr>
        <w:t xml:space="preserve"> </w:t>
      </w:r>
      <w:r>
        <w:rPr>
          <w:rFonts w:ascii="黑体" w:eastAsia="黑体" w:hAnsi="黑体" w:cs="Times New Roman" w:hint="eastAsia"/>
          <w:sz w:val="21"/>
          <w:szCs w:val="21"/>
        </w:rPr>
        <w:t>X</w:t>
      </w:r>
      <w:r>
        <w:rPr>
          <w:rFonts w:ascii="黑体" w:eastAsia="黑体" w:hAnsi="黑体" w:cs="Times New Roman" w:hint="eastAsia"/>
          <w:spacing w:val="1"/>
          <w:sz w:val="21"/>
          <w:szCs w:val="21"/>
        </w:rPr>
        <w:t xml:space="preserve"> </w:t>
      </w:r>
      <w:r>
        <w:rPr>
          <w:rFonts w:ascii="黑体" w:eastAsia="黑体" w:hAnsi="黑体" w:cs="Times New Roman" w:hint="eastAsia"/>
          <w:sz w:val="21"/>
          <w:szCs w:val="21"/>
        </w:rPr>
        <w:t>61</w:t>
      </w:r>
    </w:p>
    <w:p w14:paraId="587776CC" w14:textId="77777777" w:rsidR="001A2E00" w:rsidRDefault="001A2E00">
      <w:pPr>
        <w:ind w:firstLineChars="0" w:firstLine="0"/>
        <w:jc w:val="center"/>
        <w:rPr>
          <w:rFonts w:ascii="黑体" w:eastAsia="黑体" w:hAnsi="黑体" w:cs="黑体"/>
          <w:spacing w:val="567"/>
          <w:sz w:val="56"/>
          <w:szCs w:val="56"/>
        </w:rPr>
      </w:pPr>
    </w:p>
    <w:p w14:paraId="7A155EC6" w14:textId="77777777" w:rsidR="001A2E00" w:rsidRDefault="00000000">
      <w:pPr>
        <w:pStyle w:val="af2"/>
        <w:rPr>
          <w:rFonts w:ascii="宋体" w:eastAsia="宋体" w:hAnsi="Times New Roman"/>
          <w:b/>
          <w:spacing w:val="20"/>
          <w:w w:val="135"/>
          <w:sz w:val="48"/>
          <w:szCs w:val="48"/>
        </w:rPr>
      </w:pPr>
      <w:r>
        <w:rPr>
          <w:rFonts w:ascii="方正黑体_GBK" w:eastAsia="方正黑体_GBK" w:hAnsi="方正黑体_GBK" w:cs="方正黑体_GBK" w:hint="eastAsia"/>
          <w:noProof/>
          <w:spacing w:val="567"/>
          <w:sz w:val="56"/>
          <w:szCs w:val="56"/>
        </w:rPr>
        <mc:AlternateContent>
          <mc:Choice Requires="wps">
            <w:drawing>
              <wp:anchor distT="0" distB="0" distL="114300" distR="114300" simplePos="0" relativeHeight="251660288" behindDoc="0" locked="0" layoutInCell="1" allowOverlap="1" wp14:anchorId="26C2D525" wp14:editId="1B77C130">
                <wp:simplePos x="0" y="0"/>
                <wp:positionH relativeFrom="column">
                  <wp:posOffset>412750</wp:posOffset>
                </wp:positionH>
                <wp:positionV relativeFrom="paragraph">
                  <wp:posOffset>367030</wp:posOffset>
                </wp:positionV>
                <wp:extent cx="5351780" cy="6134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51780" cy="61312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06216A" w14:textId="77777777" w:rsidR="001A2E00" w:rsidRDefault="00000000">
                            <w:pPr>
                              <w:pStyle w:val="20"/>
                              <w:rPr>
                                <w:rFonts w:ascii="黑体" w:eastAsia="黑体"/>
                              </w:rPr>
                            </w:pPr>
                            <w:r>
                              <w:rPr>
                                <w:rFonts w:ascii="黑体" w:eastAsia="黑体" w:hAnsi="黑体" w:cs="黑体"/>
                                <w:szCs w:val="28"/>
                              </w:rPr>
                              <w:t>T</w:t>
                            </w:r>
                            <w:r>
                              <w:rPr>
                                <w:rFonts w:ascii="黑体" w:eastAsia="黑体" w:hAnsi="黑体" w:cs="黑体" w:hint="eastAsia"/>
                                <w:szCs w:val="28"/>
                              </w:rPr>
                              <w:t>/CBJ</w:t>
                            </w:r>
                            <w:r>
                              <w:rPr>
                                <w:rFonts w:ascii="黑体" w:eastAsia="黑体" w:hAnsi="黑体" w:cs="黑体" w:hint="eastAsia"/>
                                <w:spacing w:val="-2"/>
                                <w:szCs w:val="28"/>
                              </w:rPr>
                              <w:t xml:space="preserve"> XXXX</w:t>
                            </w:r>
                            <w:r>
                              <w:rPr>
                                <w:rFonts w:ascii="黑体" w:eastAsia="黑体" w:hAnsi="黑体" w:cs="黑体"/>
                                <w:spacing w:val="-3"/>
                                <w:szCs w:val="28"/>
                              </w:rPr>
                              <w:t>—</w:t>
                            </w:r>
                            <w:r>
                              <w:rPr>
                                <w:rFonts w:ascii="黑体" w:eastAsia="黑体" w:hAnsi="黑体" w:cs="黑体"/>
                                <w:spacing w:val="-2"/>
                                <w:szCs w:val="28"/>
                              </w:rPr>
                              <w:t>2</w:t>
                            </w:r>
                            <w:r>
                              <w:rPr>
                                <w:rFonts w:ascii="黑体" w:eastAsia="黑体" w:hAnsi="黑体" w:cs="黑体"/>
                                <w:szCs w:val="28"/>
                              </w:rPr>
                              <w:t>0</w:t>
                            </w:r>
                            <w:r>
                              <w:rPr>
                                <w:rFonts w:ascii="黑体" w:eastAsia="黑体" w:hAnsi="黑体" w:cs="黑体"/>
                                <w:spacing w:val="-2"/>
                                <w:szCs w:val="28"/>
                              </w:rPr>
                              <w:t>2</w:t>
                            </w:r>
                            <w:r>
                              <w:rPr>
                                <w:rFonts w:ascii="黑体" w:eastAsia="黑体" w:hAnsi="黑体" w:cs="黑体"/>
                                <w:szCs w:val="28"/>
                              </w:rPr>
                              <w:t>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6C2D525" id="_x0000_t202" coordsize="21600,21600" o:spt="202" path="m,l,21600r21600,l21600,xe">
                <v:stroke joinstyle="miter"/>
                <v:path gradientshapeok="t" o:connecttype="rect"/>
              </v:shapetype>
              <v:shape id="文本框 3" o:spid="_x0000_s1026" type="#_x0000_t202" style="position:absolute;left:0;text-align:left;margin-left:32.5pt;margin-top:28.9pt;width:421.4pt;height:48.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" filled="f" stroked="f" strokeweight=".5pt">
                <v:textbox>
                  <w:txbxContent>
                    <w:p w14:paraId="4006216A" w14:textId="77777777" w:rsidR="001A2E00" w:rsidRDefault="00000000">
                      <w:pPr>
                        <w:pStyle w:val="20"/>
                        <w:rPr>
                          <w:rFonts w:ascii="黑体" w:eastAsia="黑体"/>
                        </w:rPr>
                      </w:pPr>
                      <w:r>
                        <w:rPr>
                          <w:rFonts w:ascii="黑体" w:eastAsia="黑体" w:hAnsi="黑体" w:cs="黑体"/>
                          <w:szCs w:val="28"/>
                        </w:rPr>
                        <w:t>T</w:t>
                      </w:r>
                      <w:r>
                        <w:rPr>
                          <w:rFonts w:ascii="黑体" w:eastAsia="黑体" w:hAnsi="黑体" w:cs="黑体" w:hint="eastAsia"/>
                          <w:szCs w:val="28"/>
                        </w:rPr>
                        <w:t>/CBJ</w:t>
                      </w:r>
                      <w:r>
                        <w:rPr>
                          <w:rFonts w:ascii="黑体" w:eastAsia="黑体" w:hAnsi="黑体" w:cs="黑体" w:hint="eastAsia"/>
                          <w:spacing w:val="-2"/>
                          <w:szCs w:val="28"/>
                        </w:rPr>
                        <w:t xml:space="preserve"> XXXX</w:t>
                      </w:r>
                      <w:r>
                        <w:rPr>
                          <w:rFonts w:ascii="黑体" w:eastAsia="黑体" w:hAnsi="黑体" w:cs="黑体"/>
                          <w:spacing w:val="-3"/>
                          <w:szCs w:val="28"/>
                        </w:rPr>
                        <w:t>—</w:t>
                      </w:r>
                      <w:r>
                        <w:rPr>
                          <w:rFonts w:ascii="黑体" w:eastAsia="黑体" w:hAnsi="黑体" w:cs="黑体"/>
                          <w:spacing w:val="-2"/>
                          <w:szCs w:val="28"/>
                        </w:rPr>
                        <w:t>2</w:t>
                      </w:r>
                      <w:r>
                        <w:rPr>
                          <w:rFonts w:ascii="黑体" w:eastAsia="黑体" w:hAnsi="黑体" w:cs="黑体"/>
                          <w:szCs w:val="28"/>
                        </w:rPr>
                        <w:t>0</w:t>
                      </w:r>
                      <w:r>
                        <w:rPr>
                          <w:rFonts w:ascii="黑体" w:eastAsia="黑体" w:hAnsi="黑体" w:cs="黑体"/>
                          <w:spacing w:val="-2"/>
                          <w:szCs w:val="28"/>
                        </w:rPr>
                        <w:t>2</w:t>
                      </w:r>
                      <w:r>
                        <w:rPr>
                          <w:rFonts w:ascii="黑体" w:eastAsia="黑体" w:hAnsi="黑体" w:cs="黑体"/>
                          <w:szCs w:val="28"/>
                        </w:rPr>
                        <w:t>X</w:t>
                      </w:r>
                    </w:p>
                  </w:txbxContent>
                </v:textbox>
              </v:shape>
            </w:pict>
          </mc:Fallback>
        </mc:AlternateContent>
      </w:r>
      <w:r>
        <w:rPr>
          <w:rFonts w:ascii="宋体" w:eastAsia="宋体" w:hAnsi="Times New Roman" w:hint="eastAsia"/>
          <w:b/>
          <w:spacing w:val="20"/>
          <w:w w:val="135"/>
          <w:sz w:val="48"/>
          <w:szCs w:val="48"/>
        </w:rPr>
        <w:t>团体标准</w:t>
      </w:r>
    </w:p>
    <w:p w14:paraId="20E1DD00" w14:textId="77777777" w:rsidR="001A2E00" w:rsidRDefault="001A2E00">
      <w:pPr>
        <w:ind w:firstLineChars="0" w:firstLine="0"/>
        <w:jc w:val="left"/>
        <w:rPr>
          <w:rFonts w:ascii="宋体" w:hAnsi="宋体" w:cs="宋体"/>
          <w:sz w:val="24"/>
        </w:rPr>
      </w:pPr>
    </w:p>
    <w:p w14:paraId="13E80146" w14:textId="77777777" w:rsidR="001A2E00" w:rsidRDefault="001A2E00">
      <w:pPr>
        <w:ind w:firstLineChars="0" w:firstLine="0"/>
        <w:jc w:val="left"/>
        <w:rPr>
          <w:rFonts w:ascii="宋体" w:hAnsi="宋体" w:cs="宋体"/>
          <w:sz w:val="24"/>
        </w:rPr>
      </w:pPr>
    </w:p>
    <w:p w14:paraId="46859DB7" w14:textId="77777777" w:rsidR="001A2E00" w:rsidRDefault="00000000">
      <w:pPr>
        <w:ind w:firstLineChars="0" w:firstLine="0"/>
        <w:jc w:val="left"/>
        <w:rPr>
          <w:rFonts w:ascii="宋体" w:hAnsi="宋体" w:cs="宋体"/>
          <w:sz w:val="24"/>
        </w:rPr>
      </w:pPr>
      <w:r>
        <w:rPr>
          <w:noProof/>
          <w:sz w:val="24"/>
        </w:rPr>
        <mc:AlternateContent>
          <mc:Choice Requires="wps">
            <w:drawing>
              <wp:anchor distT="0" distB="0" distL="114300" distR="114300" simplePos="0" relativeHeight="251659264" behindDoc="0" locked="0" layoutInCell="1" allowOverlap="1" wp14:anchorId="5C3B129F" wp14:editId="614642D7">
                <wp:simplePos x="0" y="0"/>
                <wp:positionH relativeFrom="column">
                  <wp:posOffset>-104775</wp:posOffset>
                </wp:positionH>
                <wp:positionV relativeFrom="paragraph">
                  <wp:posOffset>97790</wp:posOffset>
                </wp:positionV>
                <wp:extent cx="60102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66FD9"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25pt,7.7pt" to="4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T9mQEAAIgDAAAOAAAAZHJzL2Uyb0RvYy54bWysU9uO0zAQfUfiHyy/06SVW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" strokecolor="black [3200]" strokeweight=".5pt">
                <v:stroke joinstyle="miter"/>
              </v:line>
            </w:pict>
          </mc:Fallback>
        </mc:AlternateContent>
      </w:r>
    </w:p>
    <w:p w14:paraId="0F0053AB" w14:textId="77777777" w:rsidR="001A2E00" w:rsidRDefault="001A2E00">
      <w:pPr>
        <w:ind w:firstLineChars="0" w:firstLine="0"/>
        <w:jc w:val="left"/>
        <w:rPr>
          <w:rFonts w:ascii="宋体" w:hAnsi="宋体" w:cs="宋体"/>
          <w:sz w:val="24"/>
        </w:rPr>
      </w:pPr>
    </w:p>
    <w:p w14:paraId="1A9686F6" w14:textId="77777777" w:rsidR="001A2E00" w:rsidRDefault="001A2E00">
      <w:pPr>
        <w:ind w:firstLineChars="0" w:firstLine="0"/>
        <w:jc w:val="left"/>
        <w:rPr>
          <w:rFonts w:ascii="宋体" w:hAnsi="宋体" w:cs="宋体"/>
          <w:sz w:val="24"/>
        </w:rPr>
      </w:pPr>
    </w:p>
    <w:p w14:paraId="1BC45BEB" w14:textId="77777777" w:rsidR="001A2E00" w:rsidRDefault="001A2E00">
      <w:pPr>
        <w:ind w:firstLineChars="0" w:firstLine="0"/>
        <w:jc w:val="left"/>
        <w:rPr>
          <w:rFonts w:ascii="宋体" w:hAnsi="宋体" w:cs="宋体"/>
          <w:sz w:val="24"/>
        </w:rPr>
      </w:pPr>
    </w:p>
    <w:p w14:paraId="570703F6" w14:textId="77777777" w:rsidR="001A2E00" w:rsidRDefault="001A2E00">
      <w:pPr>
        <w:ind w:firstLineChars="0" w:firstLine="0"/>
        <w:jc w:val="left"/>
        <w:rPr>
          <w:rFonts w:ascii="宋体" w:hAnsi="宋体" w:cs="宋体"/>
          <w:sz w:val="24"/>
        </w:rPr>
      </w:pPr>
    </w:p>
    <w:p w14:paraId="432FDA0C" w14:textId="77777777" w:rsidR="001A2E00" w:rsidRDefault="001A2E00">
      <w:pPr>
        <w:ind w:firstLineChars="0" w:firstLine="0"/>
        <w:jc w:val="left"/>
        <w:rPr>
          <w:rFonts w:ascii="宋体" w:hAnsi="宋体" w:cs="宋体"/>
          <w:sz w:val="24"/>
        </w:rPr>
      </w:pPr>
    </w:p>
    <w:p w14:paraId="1DCCC47F" w14:textId="77777777" w:rsidR="001A2E00" w:rsidRDefault="001A2E00">
      <w:pPr>
        <w:ind w:firstLineChars="0" w:firstLine="0"/>
        <w:jc w:val="left"/>
        <w:rPr>
          <w:rFonts w:ascii="宋体" w:hAnsi="宋体" w:cs="宋体"/>
          <w:sz w:val="24"/>
        </w:rPr>
      </w:pPr>
    </w:p>
    <w:p w14:paraId="539AF036" w14:textId="77777777" w:rsidR="001A2E00" w:rsidRDefault="001A2E00">
      <w:pPr>
        <w:ind w:firstLineChars="0" w:firstLine="0"/>
        <w:jc w:val="left"/>
        <w:rPr>
          <w:rFonts w:ascii="宋体" w:hAnsi="宋体" w:cs="宋体"/>
          <w:sz w:val="24"/>
        </w:rPr>
      </w:pPr>
    </w:p>
    <w:p w14:paraId="79FE2AAB" w14:textId="77777777" w:rsidR="001A2E00" w:rsidRDefault="001A2E00">
      <w:pPr>
        <w:ind w:firstLineChars="0" w:firstLine="0"/>
        <w:jc w:val="left"/>
        <w:rPr>
          <w:rFonts w:ascii="宋体" w:hAnsi="宋体" w:cs="宋体"/>
          <w:sz w:val="24"/>
        </w:rPr>
      </w:pPr>
    </w:p>
    <w:p w14:paraId="26B7E745" w14:textId="77777777" w:rsidR="001A2E00" w:rsidRDefault="00000000">
      <w:pPr>
        <w:widowControl/>
        <w:kinsoku w:val="0"/>
        <w:autoSpaceDE w:val="0"/>
        <w:autoSpaceDN w:val="0"/>
        <w:adjustRightInd w:val="0"/>
        <w:snapToGrid w:val="0"/>
        <w:ind w:firstLineChars="0" w:firstLine="0"/>
        <w:jc w:val="center"/>
        <w:textAlignment w:val="baseline"/>
        <w:rPr>
          <w:rFonts w:ascii="黑体" w:eastAsia="黑体" w:hAnsi="黑体" w:cs="黑体"/>
          <w:snapToGrid w:val="0"/>
          <w:spacing w:val="-4"/>
          <w:kern w:val="0"/>
          <w:sz w:val="52"/>
          <w:szCs w:val="52"/>
        </w:rPr>
      </w:pPr>
      <w:r>
        <w:rPr>
          <w:rFonts w:ascii="黑体" w:eastAsia="黑体" w:hAnsi="黑体" w:cs="黑体" w:hint="eastAsia"/>
          <w:snapToGrid w:val="0"/>
          <w:spacing w:val="-4"/>
          <w:kern w:val="0"/>
          <w:sz w:val="52"/>
          <w:szCs w:val="52"/>
        </w:rPr>
        <w:t>绵柔酱香白酒</w:t>
      </w:r>
    </w:p>
    <w:p w14:paraId="7830135C" w14:textId="1188765B" w:rsidR="001A2E00" w:rsidRDefault="00000000">
      <w:pPr>
        <w:ind w:firstLineChars="0" w:firstLine="0"/>
        <w:jc w:val="center"/>
        <w:rPr>
          <w:rFonts w:ascii="宋体" w:hAnsi="宋体" w:cs="宋体"/>
          <w:sz w:val="24"/>
        </w:rPr>
      </w:pPr>
      <w:proofErr w:type="spellStart"/>
      <w:r>
        <w:rPr>
          <w:rFonts w:eastAsia="Times New Roman" w:cs="Times New Roman"/>
          <w:spacing w:val="-1"/>
          <w:position w:val="5"/>
          <w:szCs w:val="28"/>
        </w:rPr>
        <w:t>M</w:t>
      </w:r>
      <w:r>
        <w:rPr>
          <w:rFonts w:eastAsia="Times New Roman" w:cs="Times New Roman"/>
          <w:position w:val="5"/>
          <w:szCs w:val="28"/>
        </w:rPr>
        <w:t>ianroujiangxiang</w:t>
      </w:r>
      <w:proofErr w:type="spellEnd"/>
      <w:r>
        <w:rPr>
          <w:rFonts w:eastAsia="Times New Roman" w:cs="Times New Roman"/>
          <w:spacing w:val="-1"/>
          <w:position w:val="5"/>
          <w:szCs w:val="28"/>
        </w:rPr>
        <w:t xml:space="preserve"> </w:t>
      </w:r>
      <w:r>
        <w:rPr>
          <w:rFonts w:eastAsia="Times New Roman" w:cs="Times New Roman"/>
          <w:position w:val="5"/>
          <w:szCs w:val="28"/>
        </w:rPr>
        <w:t>baijiu</w:t>
      </w:r>
    </w:p>
    <w:p w14:paraId="6763B3B2" w14:textId="1733B1AE" w:rsidR="001A2E00" w:rsidRDefault="00B52503" w:rsidP="00B52503">
      <w:pPr>
        <w:ind w:firstLineChars="0" w:firstLine="0"/>
        <w:jc w:val="center"/>
        <w:rPr>
          <w:rFonts w:ascii="宋体" w:hAnsi="宋体" w:cs="宋体"/>
          <w:sz w:val="24"/>
        </w:rPr>
      </w:pPr>
      <w:r>
        <w:rPr>
          <w:rFonts w:ascii="宋体" w:hAnsi="宋体" w:cs="宋体" w:hint="eastAsia"/>
          <w:sz w:val="24"/>
        </w:rPr>
        <w:t>（征集意见稿）</w:t>
      </w:r>
    </w:p>
    <w:p w14:paraId="76F1967E" w14:textId="77777777" w:rsidR="001A2E00" w:rsidRDefault="001A2E00">
      <w:pPr>
        <w:ind w:firstLineChars="0" w:firstLine="0"/>
        <w:jc w:val="left"/>
        <w:rPr>
          <w:rFonts w:ascii="宋体" w:hAnsi="宋体" w:cs="宋体"/>
          <w:sz w:val="24"/>
        </w:rPr>
      </w:pPr>
    </w:p>
    <w:p w14:paraId="2D275004" w14:textId="77777777" w:rsidR="001A2E00" w:rsidRDefault="001A2E00">
      <w:pPr>
        <w:ind w:firstLineChars="0" w:firstLine="0"/>
        <w:jc w:val="left"/>
        <w:rPr>
          <w:rFonts w:ascii="宋体" w:hAnsi="宋体" w:cs="宋体"/>
          <w:sz w:val="24"/>
        </w:rPr>
      </w:pPr>
    </w:p>
    <w:p w14:paraId="58358730" w14:textId="77777777" w:rsidR="001A2E00" w:rsidRDefault="001A2E00">
      <w:pPr>
        <w:ind w:firstLineChars="0" w:firstLine="0"/>
        <w:jc w:val="left"/>
        <w:rPr>
          <w:rFonts w:ascii="宋体" w:hAnsi="宋体" w:cs="宋体"/>
          <w:sz w:val="24"/>
        </w:rPr>
      </w:pPr>
    </w:p>
    <w:p w14:paraId="18901F32" w14:textId="77777777" w:rsidR="001A2E00" w:rsidRDefault="001A2E00">
      <w:pPr>
        <w:ind w:firstLineChars="0" w:firstLine="0"/>
        <w:jc w:val="left"/>
        <w:rPr>
          <w:rFonts w:ascii="宋体" w:hAnsi="宋体" w:cs="宋体"/>
          <w:sz w:val="24"/>
        </w:rPr>
      </w:pPr>
    </w:p>
    <w:p w14:paraId="6C098413" w14:textId="77777777" w:rsidR="001A2E00" w:rsidRDefault="001A2E00">
      <w:pPr>
        <w:ind w:firstLineChars="0" w:firstLine="0"/>
        <w:jc w:val="left"/>
        <w:rPr>
          <w:rFonts w:ascii="宋体" w:hAnsi="宋体" w:cs="宋体"/>
          <w:sz w:val="24"/>
        </w:rPr>
      </w:pPr>
    </w:p>
    <w:p w14:paraId="441CAE9C" w14:textId="77777777" w:rsidR="001A2E00" w:rsidRDefault="001A2E00">
      <w:pPr>
        <w:ind w:firstLineChars="0" w:firstLine="0"/>
        <w:jc w:val="left"/>
        <w:rPr>
          <w:rFonts w:ascii="宋体" w:hAnsi="宋体" w:cs="宋体"/>
          <w:sz w:val="24"/>
        </w:rPr>
      </w:pPr>
    </w:p>
    <w:p w14:paraId="1B636B1E" w14:textId="77777777" w:rsidR="001A2E00" w:rsidRDefault="001A2E00">
      <w:pPr>
        <w:ind w:firstLineChars="0" w:firstLine="0"/>
        <w:jc w:val="left"/>
        <w:rPr>
          <w:rFonts w:ascii="宋体" w:hAnsi="宋体" w:cs="宋体"/>
          <w:sz w:val="24"/>
        </w:rPr>
      </w:pPr>
    </w:p>
    <w:p w14:paraId="50112C93" w14:textId="77777777" w:rsidR="001A2E00" w:rsidRDefault="001A2E00">
      <w:pPr>
        <w:ind w:firstLineChars="0" w:firstLine="0"/>
        <w:jc w:val="left"/>
        <w:rPr>
          <w:rFonts w:ascii="宋体" w:hAnsi="宋体" w:cs="宋体"/>
          <w:sz w:val="24"/>
        </w:rPr>
      </w:pPr>
    </w:p>
    <w:p w14:paraId="3DE7D29A" w14:textId="77777777" w:rsidR="001A2E00" w:rsidRDefault="001A2E00">
      <w:pPr>
        <w:ind w:firstLineChars="0" w:firstLine="0"/>
        <w:jc w:val="left"/>
        <w:rPr>
          <w:rFonts w:ascii="宋体" w:hAnsi="宋体" w:cs="宋体"/>
          <w:sz w:val="24"/>
        </w:rPr>
      </w:pPr>
    </w:p>
    <w:p w14:paraId="01873790" w14:textId="77777777" w:rsidR="001A2E00" w:rsidRDefault="001A2E00">
      <w:pPr>
        <w:ind w:firstLineChars="0" w:firstLine="0"/>
        <w:jc w:val="left"/>
        <w:rPr>
          <w:rFonts w:ascii="宋体" w:hAnsi="宋体" w:cs="宋体"/>
          <w:sz w:val="24"/>
        </w:rPr>
      </w:pPr>
    </w:p>
    <w:p w14:paraId="4E739CA4" w14:textId="77777777" w:rsidR="00965449" w:rsidRDefault="00965449">
      <w:pPr>
        <w:ind w:firstLineChars="0" w:firstLine="0"/>
        <w:jc w:val="left"/>
        <w:rPr>
          <w:rFonts w:ascii="宋体" w:hAnsi="宋体" w:cs="宋体"/>
          <w:sz w:val="24"/>
        </w:rPr>
      </w:pPr>
    </w:p>
    <w:p w14:paraId="347980D5" w14:textId="77777777" w:rsidR="00965449" w:rsidRDefault="00965449">
      <w:pPr>
        <w:ind w:firstLineChars="0" w:firstLine="0"/>
        <w:jc w:val="left"/>
        <w:rPr>
          <w:rFonts w:ascii="宋体" w:hAnsi="宋体" w:cs="宋体"/>
          <w:sz w:val="24"/>
        </w:rPr>
      </w:pPr>
    </w:p>
    <w:p w14:paraId="0599313C" w14:textId="77777777" w:rsidR="00965449" w:rsidRDefault="00965449">
      <w:pPr>
        <w:ind w:firstLineChars="0" w:firstLine="0"/>
        <w:jc w:val="left"/>
        <w:rPr>
          <w:rFonts w:ascii="宋体" w:hAnsi="宋体" w:cs="宋体" w:hint="eastAsia"/>
          <w:sz w:val="24"/>
        </w:rPr>
      </w:pPr>
    </w:p>
    <w:p w14:paraId="3B6B4C14" w14:textId="77777777" w:rsidR="001A2E00" w:rsidRDefault="001A2E00">
      <w:pPr>
        <w:ind w:firstLineChars="0" w:firstLine="0"/>
        <w:jc w:val="left"/>
        <w:rPr>
          <w:rFonts w:ascii="宋体" w:hAnsi="宋体" w:cs="宋体"/>
          <w:sz w:val="24"/>
        </w:rPr>
      </w:pPr>
    </w:p>
    <w:p w14:paraId="1E528106" w14:textId="77777777" w:rsidR="001A2E00" w:rsidRDefault="001A2E00">
      <w:pPr>
        <w:ind w:firstLineChars="0" w:firstLine="0"/>
        <w:jc w:val="left"/>
        <w:rPr>
          <w:rFonts w:ascii="宋体" w:hAnsi="宋体" w:cs="宋体"/>
          <w:szCs w:val="28"/>
        </w:rPr>
      </w:pPr>
    </w:p>
    <w:p w14:paraId="5E2C7561" w14:textId="77777777" w:rsidR="001A2E00" w:rsidRDefault="00000000">
      <w:pPr>
        <w:ind w:firstLineChars="0" w:firstLine="0"/>
        <w:jc w:val="left"/>
        <w:rPr>
          <w:rFonts w:ascii="宋体" w:hAnsi="宋体" w:cs="宋体"/>
          <w:szCs w:val="28"/>
        </w:rPr>
      </w:pPr>
      <w:r>
        <w:rPr>
          <w:rFonts w:ascii="黑体" w:eastAsia="黑体" w:cs="Times New Roman"/>
          <w:noProof/>
          <w:kern w:val="0"/>
          <w:szCs w:val="20"/>
        </w:rPr>
        <mc:AlternateContent>
          <mc:Choice Requires="wps">
            <w:drawing>
              <wp:anchor distT="0" distB="0" distL="114300" distR="114300" simplePos="0" relativeHeight="251662336" behindDoc="0" locked="0" layoutInCell="1" allowOverlap="1" wp14:anchorId="5F7F0D37" wp14:editId="282AF264">
                <wp:simplePos x="0" y="0"/>
                <wp:positionH relativeFrom="column">
                  <wp:posOffset>-161925</wp:posOffset>
                </wp:positionH>
                <wp:positionV relativeFrom="paragraph">
                  <wp:posOffset>396875</wp:posOffset>
                </wp:positionV>
                <wp:extent cx="60483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382CC"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2.75pt,31.25pt" to="46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0LmgEAAIgDAAAOAAAAZHJzL2Uyb0RvYy54bWysU02P0zAQvSPxHyzfadIFllX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" strokecolor="black [3200]" strokeweight=".5pt">
                <v:stroke joinstyle="miter"/>
              </v:line>
            </w:pict>
          </mc:Fallback>
        </mc:AlternateContent>
      </w:r>
      <w:r>
        <w:rPr>
          <w:rFonts w:ascii="黑体" w:eastAsia="黑体" w:cs="Times New Roman" w:hint="eastAsia"/>
          <w:kern w:val="0"/>
          <w:szCs w:val="20"/>
        </w:rPr>
        <w:t>202</w:t>
      </w:r>
      <w:r>
        <w:rPr>
          <w:rFonts w:ascii="黑体" w:eastAsia="黑体" w:cs="Times New Roman"/>
          <w:kern w:val="0"/>
          <w:szCs w:val="20"/>
        </w:rPr>
        <w:t>X</w:t>
      </w:r>
      <w:r>
        <w:rPr>
          <w:rFonts w:ascii="黑体" w:eastAsia="黑体" w:cs="Times New Roman" w:hint="eastAsia"/>
          <w:kern w:val="0"/>
          <w:szCs w:val="20"/>
        </w:rPr>
        <w:t>-</w:t>
      </w:r>
      <w:r>
        <w:rPr>
          <w:rFonts w:ascii="黑体" w:eastAsia="黑体" w:cs="Times New Roman"/>
          <w:kern w:val="0"/>
          <w:szCs w:val="20"/>
        </w:rPr>
        <w:t>XX</w:t>
      </w:r>
      <w:r>
        <w:rPr>
          <w:rFonts w:ascii="黑体" w:eastAsia="黑体" w:cs="Times New Roman" w:hint="eastAsia"/>
          <w:kern w:val="0"/>
          <w:szCs w:val="20"/>
        </w:rPr>
        <w:t>-</w:t>
      </w:r>
      <w:r>
        <w:rPr>
          <w:rFonts w:ascii="黑体" w:eastAsia="黑体" w:cs="Times New Roman"/>
          <w:kern w:val="0"/>
          <w:szCs w:val="20"/>
        </w:rPr>
        <w:t>XX</w:t>
      </w:r>
      <w:r>
        <w:rPr>
          <w:rFonts w:ascii="黑体" w:eastAsia="黑体" w:cs="Times New Roman" w:hint="eastAsia"/>
          <w:kern w:val="0"/>
          <w:szCs w:val="20"/>
        </w:rPr>
        <w:t>发布</w:t>
      </w:r>
      <w:r>
        <w:rPr>
          <w:rFonts w:ascii="宋体" w:hAnsi="宋体" w:cs="宋体" w:hint="eastAsia"/>
          <w:szCs w:val="28"/>
        </w:rPr>
        <w:t xml:space="preserve"> </w:t>
      </w:r>
      <w:r>
        <w:rPr>
          <w:rFonts w:ascii="宋体" w:hAnsi="宋体" w:cs="宋体" w:hint="eastAsia"/>
          <w:sz w:val="24"/>
        </w:rPr>
        <w:t xml:space="preserve">                                     </w:t>
      </w:r>
      <w:r>
        <w:rPr>
          <w:rFonts w:ascii="黑体" w:eastAsia="黑体" w:cs="Times New Roman" w:hint="eastAsia"/>
          <w:kern w:val="0"/>
          <w:szCs w:val="20"/>
        </w:rPr>
        <w:t xml:space="preserve">  202</w:t>
      </w:r>
      <w:r>
        <w:rPr>
          <w:rFonts w:ascii="黑体" w:eastAsia="黑体" w:cs="Times New Roman"/>
          <w:kern w:val="0"/>
          <w:szCs w:val="20"/>
        </w:rPr>
        <w:t>X</w:t>
      </w:r>
      <w:r>
        <w:rPr>
          <w:rFonts w:ascii="黑体" w:eastAsia="黑体" w:cs="Times New Roman" w:hint="eastAsia"/>
          <w:kern w:val="0"/>
          <w:szCs w:val="20"/>
        </w:rPr>
        <w:t>-</w:t>
      </w:r>
      <w:r>
        <w:rPr>
          <w:rFonts w:ascii="黑体" w:eastAsia="黑体" w:cs="Times New Roman"/>
          <w:kern w:val="0"/>
          <w:szCs w:val="20"/>
        </w:rPr>
        <w:t>XX</w:t>
      </w:r>
      <w:r>
        <w:rPr>
          <w:rFonts w:ascii="黑体" w:eastAsia="黑体" w:cs="Times New Roman" w:hint="eastAsia"/>
          <w:kern w:val="0"/>
          <w:szCs w:val="20"/>
        </w:rPr>
        <w:t>-</w:t>
      </w:r>
      <w:r>
        <w:rPr>
          <w:rFonts w:ascii="黑体" w:eastAsia="黑体" w:cs="Times New Roman"/>
          <w:kern w:val="0"/>
          <w:szCs w:val="20"/>
        </w:rPr>
        <w:t>XX</w:t>
      </w:r>
      <w:r>
        <w:rPr>
          <w:rFonts w:ascii="黑体" w:eastAsia="黑体" w:cs="Times New Roman" w:hint="eastAsia"/>
          <w:kern w:val="0"/>
          <w:szCs w:val="20"/>
        </w:rPr>
        <w:t>实施</w:t>
      </w:r>
    </w:p>
    <w:p w14:paraId="5E25796F" w14:textId="444D29E7" w:rsidR="001A2E00" w:rsidRDefault="00000000" w:rsidP="00965449">
      <w:pPr>
        <w:ind w:firstLineChars="0" w:firstLine="0"/>
        <w:jc w:val="center"/>
        <w:rPr>
          <w:rFonts w:ascii="宋体" w:hAnsi="宋体" w:cs="宋体"/>
          <w:sz w:val="24"/>
        </w:rPr>
      </w:pPr>
      <w:r>
        <w:rPr>
          <w:rFonts w:ascii="黑体" w:eastAsia="黑体" w:hAnsi="黑体" w:cs="黑体" w:hint="eastAsia"/>
          <w:sz w:val="30"/>
          <w:szCs w:val="30"/>
        </w:rPr>
        <w:t>中国酒业协会       发布</w:t>
      </w:r>
    </w:p>
    <w:p w14:paraId="5EB07894" w14:textId="77777777" w:rsidR="001A2E00" w:rsidRDefault="001A2E00">
      <w:pPr>
        <w:ind w:firstLineChars="0" w:firstLine="0"/>
        <w:jc w:val="left"/>
        <w:rPr>
          <w:rFonts w:ascii="宋体" w:hAnsi="宋体" w:cs="宋体"/>
          <w:sz w:val="24"/>
        </w:rPr>
      </w:pPr>
    </w:p>
    <w:p w14:paraId="330EBD21" w14:textId="77777777" w:rsidR="001A2E00" w:rsidRDefault="001A2E00">
      <w:pPr>
        <w:spacing w:afterLines="100" w:after="312" w:line="360" w:lineRule="auto"/>
        <w:ind w:firstLineChars="0" w:firstLine="0"/>
        <w:jc w:val="center"/>
        <w:rPr>
          <w:rFonts w:ascii="黑体" w:eastAsia="黑体" w:hAnsi="黑体" w:cs="黑体"/>
          <w:spacing w:val="317"/>
          <w:sz w:val="32"/>
          <w:szCs w:val="32"/>
        </w:rPr>
        <w:sectPr w:rsidR="001A2E00" w:rsidSect="00902AFA">
          <w:headerReference w:type="even" r:id="rId8"/>
          <w:headerReference w:type="default" r:id="rId9"/>
          <w:footerReference w:type="even" r:id="rId10"/>
          <w:footerReference w:type="default" r:id="rId11"/>
          <w:headerReference w:type="first" r:id="rId12"/>
          <w:footerReference w:type="first" r:id="rId13"/>
          <w:pgSz w:w="11906" w:h="16838"/>
          <w:pgMar w:top="1440" w:right="1009" w:bottom="1440" w:left="1746" w:header="851" w:footer="992" w:gutter="0"/>
          <w:cols w:space="425"/>
          <w:docGrid w:type="lines" w:linePitch="312"/>
        </w:sectPr>
      </w:pPr>
    </w:p>
    <w:p w14:paraId="577A5C06" w14:textId="77777777" w:rsidR="001A2E00" w:rsidRDefault="00000000">
      <w:pPr>
        <w:spacing w:afterLines="100" w:after="312" w:line="360" w:lineRule="auto"/>
        <w:ind w:firstLineChars="0" w:firstLine="0"/>
        <w:jc w:val="center"/>
        <w:rPr>
          <w:rFonts w:ascii="黑体" w:eastAsia="黑体" w:hAnsi="黑体" w:cs="黑体"/>
          <w:spacing w:val="317"/>
          <w:szCs w:val="28"/>
        </w:rPr>
      </w:pPr>
      <w:r>
        <w:rPr>
          <w:rFonts w:ascii="黑体" w:eastAsia="黑体" w:hAnsi="黑体" w:cs="黑体" w:hint="eastAsia"/>
          <w:spacing w:val="317"/>
          <w:sz w:val="32"/>
          <w:szCs w:val="32"/>
        </w:rPr>
        <w:lastRenderedPageBreak/>
        <w:t>前言</w:t>
      </w:r>
    </w:p>
    <w:p w14:paraId="0C29457F" w14:textId="77777777" w:rsidR="001A2E00" w:rsidRDefault="00000000">
      <w:pPr>
        <w:pStyle w:val="afa"/>
        <w:ind w:firstLine="420"/>
        <w:rPr>
          <w:color w:val="000000"/>
        </w:rPr>
      </w:pPr>
      <w:r>
        <w:rPr>
          <w:rFonts w:hint="eastAsia"/>
          <w:color w:val="000000"/>
        </w:rPr>
        <w:t>本文件按照GB/T 1.1—2020《标准化工作导则 第1部分：标准化文件的结构和起草规则》的规定起草。</w:t>
      </w:r>
    </w:p>
    <w:p w14:paraId="265BE185" w14:textId="77777777" w:rsidR="001A2E00" w:rsidRDefault="00000000">
      <w:pPr>
        <w:pStyle w:val="afa"/>
        <w:ind w:firstLine="420"/>
        <w:rPr>
          <w:color w:val="000000"/>
        </w:rPr>
      </w:pPr>
      <w:r>
        <w:rPr>
          <w:rFonts w:hint="eastAsia"/>
          <w:color w:val="000000"/>
        </w:rPr>
        <w:t>请注意本文件的某些内容可能涉及专利。本文件的发布机构不承担识别专利的责任。</w:t>
      </w:r>
    </w:p>
    <w:p w14:paraId="2DE770A0" w14:textId="77777777" w:rsidR="001A2E00" w:rsidRDefault="00000000">
      <w:pPr>
        <w:pStyle w:val="afa"/>
        <w:ind w:firstLine="420"/>
        <w:rPr>
          <w:color w:val="000000"/>
        </w:rPr>
      </w:pPr>
      <w:r>
        <w:rPr>
          <w:rFonts w:hint="eastAsia"/>
          <w:color w:val="000000"/>
        </w:rPr>
        <w:t>本文件由贵州贵酒集团有限公司提出。</w:t>
      </w:r>
    </w:p>
    <w:p w14:paraId="22D884A4" w14:textId="77777777" w:rsidR="001A2E00" w:rsidRDefault="00000000">
      <w:pPr>
        <w:pStyle w:val="afa"/>
        <w:ind w:firstLine="420"/>
        <w:rPr>
          <w:color w:val="000000"/>
        </w:rPr>
      </w:pPr>
      <w:r>
        <w:rPr>
          <w:rFonts w:hint="eastAsia"/>
          <w:color w:val="000000"/>
        </w:rPr>
        <w:t>本文件由中国酒业协会团体标准审查委员会归口。</w:t>
      </w:r>
    </w:p>
    <w:p w14:paraId="67654B3C" w14:textId="7F3364B0" w:rsidR="001A2E00" w:rsidRDefault="00000000">
      <w:pPr>
        <w:pStyle w:val="afa"/>
        <w:ind w:firstLine="420"/>
        <w:rPr>
          <w:color w:val="000000"/>
        </w:rPr>
      </w:pPr>
      <w:r>
        <w:rPr>
          <w:rFonts w:hint="eastAsia"/>
          <w:color w:val="000000"/>
        </w:rPr>
        <w:t>本文件起草单位：</w:t>
      </w:r>
      <w:proofErr w:type="spellStart"/>
      <w:proofErr w:type="gramStart"/>
      <w:r w:rsidR="008C28DC">
        <w:rPr>
          <w:rFonts w:hint="eastAsia"/>
          <w:color w:val="000000"/>
        </w:rPr>
        <w:t>x</w:t>
      </w:r>
      <w:r w:rsidR="008C28DC">
        <w:rPr>
          <w:color w:val="000000"/>
        </w:rPr>
        <w:t>xx,xxx</w:t>
      </w:r>
      <w:proofErr w:type="gramEnd"/>
      <w:r w:rsidR="008C28DC">
        <w:rPr>
          <w:color w:val="000000"/>
        </w:rPr>
        <w:t>,xxx</w:t>
      </w:r>
      <w:proofErr w:type="spellEnd"/>
    </w:p>
    <w:p w14:paraId="34043DD3" w14:textId="29B2B559" w:rsidR="001A2E00" w:rsidRDefault="00000000">
      <w:pPr>
        <w:pStyle w:val="afa"/>
        <w:ind w:firstLine="420"/>
        <w:rPr>
          <w:color w:val="000000"/>
        </w:rPr>
      </w:pPr>
      <w:r>
        <w:rPr>
          <w:rFonts w:hint="eastAsia"/>
          <w:color w:val="000000"/>
        </w:rPr>
        <w:t>本文件主要起草人：</w:t>
      </w:r>
      <w:proofErr w:type="spellStart"/>
      <w:proofErr w:type="gramStart"/>
      <w:r w:rsidR="008C28DC">
        <w:rPr>
          <w:rFonts w:hint="eastAsia"/>
          <w:color w:val="000000"/>
        </w:rPr>
        <w:t>x</w:t>
      </w:r>
      <w:r w:rsidR="008C28DC">
        <w:rPr>
          <w:color w:val="000000"/>
        </w:rPr>
        <w:t>xx,xxx</w:t>
      </w:r>
      <w:proofErr w:type="gramEnd"/>
      <w:r w:rsidR="008C28DC">
        <w:rPr>
          <w:color w:val="000000"/>
        </w:rPr>
        <w:t>,xxx</w:t>
      </w:r>
      <w:proofErr w:type="spellEnd"/>
    </w:p>
    <w:p w14:paraId="21C49940" w14:textId="77777777" w:rsidR="001A2E00" w:rsidRDefault="001A2E00">
      <w:pPr>
        <w:pStyle w:val="afa"/>
        <w:ind w:firstLine="420"/>
        <w:rPr>
          <w:color w:val="000000"/>
        </w:rPr>
        <w:sectPr w:rsidR="001A2E00" w:rsidSect="00902AFA">
          <w:headerReference w:type="default" r:id="rId14"/>
          <w:footerReference w:type="default" r:id="rId15"/>
          <w:pgSz w:w="11906" w:h="16838"/>
          <w:pgMar w:top="1417" w:right="1361" w:bottom="1134" w:left="1417" w:header="851" w:footer="992" w:gutter="0"/>
          <w:pgNumType w:fmt="upperRoman" w:start="1"/>
          <w:cols w:space="425"/>
          <w:docGrid w:type="lines" w:linePitch="312"/>
        </w:sectPr>
      </w:pPr>
    </w:p>
    <w:p w14:paraId="0E37FEAD" w14:textId="77777777" w:rsidR="001A2E00" w:rsidRDefault="00000000">
      <w:pPr>
        <w:pStyle w:val="afb"/>
      </w:pPr>
      <w:r>
        <w:rPr>
          <w:rFonts w:hint="eastAsia"/>
        </w:rPr>
        <w:lastRenderedPageBreak/>
        <w:t>绵柔酱香白酒</w:t>
      </w:r>
    </w:p>
    <w:p w14:paraId="1531DED5" w14:textId="77777777" w:rsidR="001A2E00" w:rsidRDefault="00000000">
      <w:pPr>
        <w:pStyle w:val="a0"/>
        <w:numPr>
          <w:ilvl w:val="1"/>
          <w:numId w:val="0"/>
        </w:numPr>
      </w:pPr>
      <w:r>
        <w:rPr>
          <w:rFonts w:hint="eastAsia"/>
        </w:rPr>
        <w:t>1  范围</w:t>
      </w:r>
    </w:p>
    <w:p w14:paraId="353E5CC2" w14:textId="77777777" w:rsidR="001A2E00" w:rsidRDefault="00000000">
      <w:pPr>
        <w:pStyle w:val="afa"/>
        <w:spacing w:line="360" w:lineRule="exact"/>
        <w:ind w:firstLine="420"/>
      </w:pPr>
      <w:r>
        <w:rPr>
          <w:rFonts w:hint="eastAsia"/>
        </w:rPr>
        <w:t>本文件规定了绵柔酱香白酒术语和定义、产品分类、要求、分析方法、检验规则、标志、包装、运输和贮存。</w:t>
      </w:r>
    </w:p>
    <w:p w14:paraId="34794DFA" w14:textId="77777777" w:rsidR="001A2E00" w:rsidRDefault="00000000">
      <w:pPr>
        <w:pStyle w:val="afa"/>
        <w:spacing w:line="360" w:lineRule="exact"/>
        <w:ind w:firstLine="420"/>
      </w:pPr>
      <w:r>
        <w:rPr>
          <w:rFonts w:hint="eastAsia"/>
        </w:rPr>
        <w:t>本文件适用于绵柔酱香白酒的生产、检验与销售。</w:t>
      </w:r>
    </w:p>
    <w:p w14:paraId="2CB13EF2" w14:textId="77777777" w:rsidR="001A2E00" w:rsidRDefault="00000000">
      <w:pPr>
        <w:pStyle w:val="a0"/>
        <w:numPr>
          <w:ilvl w:val="1"/>
          <w:numId w:val="0"/>
        </w:numPr>
      </w:pPr>
      <w:r>
        <w:rPr>
          <w:rFonts w:hint="eastAsia"/>
        </w:rPr>
        <w:t>2  规范性引用</w:t>
      </w:r>
    </w:p>
    <w:p w14:paraId="26C89C90" w14:textId="77777777" w:rsidR="001A2E00" w:rsidRDefault="00000000">
      <w:pPr>
        <w:pStyle w:val="afa"/>
        <w:spacing w:line="360" w:lineRule="exact"/>
        <w:ind w:firstLine="420"/>
      </w:pPr>
      <w:r>
        <w:rPr>
          <w:rFonts w:hint="eastAsia"/>
        </w:rPr>
        <w:t>下列文件中的内容通过文中的规范性引用而构成本文件必不可少的条款。其中，注日期的引用文件， 仅该日期对应的版本适用于本文件；不注日期的引用文件，其最新版本 (包括所有的修改单) 适用于本文件。</w:t>
      </w:r>
    </w:p>
    <w:p w14:paraId="792B0132" w14:textId="77777777" w:rsidR="001A2E00" w:rsidRDefault="00000000">
      <w:pPr>
        <w:pStyle w:val="afa"/>
        <w:spacing w:line="360" w:lineRule="exact"/>
        <w:ind w:firstLine="420"/>
      </w:pPr>
      <w:r>
        <w:rPr>
          <w:rFonts w:hint="eastAsia"/>
        </w:rPr>
        <w:t>GB 2757  食品安全国家标准  蒸馏</w:t>
      </w:r>
      <w:proofErr w:type="gramStart"/>
      <w:r>
        <w:rPr>
          <w:rFonts w:hint="eastAsia"/>
        </w:rPr>
        <w:t>酒及其</w:t>
      </w:r>
      <w:proofErr w:type="gramEnd"/>
      <w:r>
        <w:rPr>
          <w:rFonts w:hint="eastAsia"/>
        </w:rPr>
        <w:t>配制酒</w:t>
      </w:r>
    </w:p>
    <w:p w14:paraId="01D9E6E9" w14:textId="77777777" w:rsidR="001A2E00" w:rsidRDefault="00000000">
      <w:pPr>
        <w:pStyle w:val="afa"/>
        <w:spacing w:line="360" w:lineRule="exact"/>
        <w:ind w:firstLine="420"/>
      </w:pPr>
      <w:r>
        <w:rPr>
          <w:rFonts w:hint="eastAsia"/>
        </w:rPr>
        <w:t>GB 5009.225  食品安全国家标准  酒中乙醇浓度的测定</w:t>
      </w:r>
    </w:p>
    <w:p w14:paraId="1F7C22FB" w14:textId="77777777" w:rsidR="001A2E00" w:rsidRDefault="00000000">
      <w:pPr>
        <w:pStyle w:val="afa"/>
        <w:spacing w:line="360" w:lineRule="exact"/>
        <w:ind w:firstLine="420"/>
      </w:pPr>
      <w:r>
        <w:rPr>
          <w:rFonts w:hint="eastAsia"/>
        </w:rPr>
        <w:t>GB 7718  食品安全国家标准  预包装食品标签通则</w:t>
      </w:r>
    </w:p>
    <w:p w14:paraId="7856C2B6" w14:textId="77777777" w:rsidR="001A2E00" w:rsidRDefault="00000000">
      <w:pPr>
        <w:pStyle w:val="afa"/>
        <w:spacing w:line="360" w:lineRule="exact"/>
        <w:ind w:firstLine="420"/>
      </w:pPr>
      <w:r>
        <w:rPr>
          <w:rFonts w:hint="eastAsia"/>
        </w:rPr>
        <w:t>GB/T 10345  白酒分析方法</w:t>
      </w:r>
    </w:p>
    <w:p w14:paraId="3378B48F" w14:textId="77777777" w:rsidR="001A2E00" w:rsidRDefault="00000000">
      <w:pPr>
        <w:pStyle w:val="afa"/>
        <w:spacing w:line="360" w:lineRule="exact"/>
        <w:ind w:firstLine="420"/>
      </w:pPr>
      <w:r>
        <w:rPr>
          <w:rFonts w:hint="eastAsia"/>
        </w:rPr>
        <w:t>GB/T 10346  白酒检验规则和标志、包装、运输、贮存</w:t>
      </w:r>
    </w:p>
    <w:p w14:paraId="38B38FEA" w14:textId="77777777" w:rsidR="001A2E00" w:rsidRDefault="00000000">
      <w:pPr>
        <w:pStyle w:val="afa"/>
        <w:spacing w:line="360" w:lineRule="exact"/>
        <w:ind w:firstLine="420"/>
      </w:pPr>
      <w:r>
        <w:rPr>
          <w:rFonts w:hint="eastAsia"/>
        </w:rPr>
        <w:t>GB/T 15109  白酒工业术语</w:t>
      </w:r>
    </w:p>
    <w:p w14:paraId="5BA4E62A" w14:textId="77777777" w:rsidR="001A2E00" w:rsidRDefault="00000000">
      <w:pPr>
        <w:pStyle w:val="afa"/>
        <w:spacing w:line="360" w:lineRule="exact"/>
        <w:ind w:firstLine="420"/>
      </w:pPr>
      <w:r>
        <w:rPr>
          <w:rFonts w:hint="eastAsia"/>
        </w:rPr>
        <w:t xml:space="preserve">GB/T 26760  </w:t>
      </w:r>
      <w:proofErr w:type="gramStart"/>
      <w:r>
        <w:rPr>
          <w:rFonts w:hint="eastAsia"/>
        </w:rPr>
        <w:t>酱</w:t>
      </w:r>
      <w:proofErr w:type="gramEnd"/>
      <w:r>
        <w:rPr>
          <w:rFonts w:hint="eastAsia"/>
        </w:rPr>
        <w:t>香型白酒</w:t>
      </w:r>
    </w:p>
    <w:p w14:paraId="601EB126" w14:textId="77777777" w:rsidR="001A2E00" w:rsidRDefault="00000000">
      <w:pPr>
        <w:pStyle w:val="afa"/>
        <w:spacing w:line="360" w:lineRule="exact"/>
        <w:ind w:firstLine="420"/>
      </w:pPr>
      <w:r>
        <w:rPr>
          <w:rFonts w:hint="eastAsia"/>
        </w:rPr>
        <w:t>JJF 1070  定量包装商品净含量计量检验规则</w:t>
      </w:r>
    </w:p>
    <w:p w14:paraId="147EDB1F" w14:textId="77777777" w:rsidR="001A2E00" w:rsidRDefault="00000000">
      <w:pPr>
        <w:pStyle w:val="afa"/>
        <w:spacing w:line="360" w:lineRule="exact"/>
        <w:ind w:firstLine="420"/>
      </w:pPr>
      <w:r>
        <w:rPr>
          <w:rFonts w:hint="eastAsia"/>
        </w:rPr>
        <w:t>定量包装商品计量监督管理办法 (国家质量监督检验检疫总局[2005]第75号令)</w:t>
      </w:r>
    </w:p>
    <w:p w14:paraId="61A8DF58" w14:textId="77777777" w:rsidR="001A2E00" w:rsidRDefault="00000000">
      <w:pPr>
        <w:pStyle w:val="a0"/>
        <w:numPr>
          <w:ilvl w:val="1"/>
          <w:numId w:val="0"/>
        </w:numPr>
        <w:jc w:val="left"/>
      </w:pPr>
      <w:r>
        <w:rPr>
          <w:rFonts w:hint="eastAsia"/>
        </w:rPr>
        <w:t xml:space="preserve"> 3  术语和定义</w:t>
      </w:r>
    </w:p>
    <w:p w14:paraId="268D1DD2" w14:textId="77777777" w:rsidR="001A2E00" w:rsidRDefault="00000000">
      <w:pPr>
        <w:pStyle w:val="afa"/>
        <w:spacing w:line="360" w:lineRule="exact"/>
        <w:ind w:firstLine="420"/>
      </w:pPr>
      <w:r>
        <w:rPr>
          <w:rFonts w:hint="eastAsia"/>
        </w:rPr>
        <w:t>GB/T 15109、GB/T 26760界定的以及下列术语和定义适用于本文件。</w:t>
      </w:r>
    </w:p>
    <w:p w14:paraId="0EBDB584" w14:textId="77777777" w:rsidR="001A2E00" w:rsidRDefault="00000000">
      <w:pPr>
        <w:pStyle w:val="a0"/>
        <w:numPr>
          <w:ilvl w:val="1"/>
          <w:numId w:val="0"/>
        </w:numPr>
        <w:jc w:val="left"/>
      </w:pPr>
      <w:r>
        <w:rPr>
          <w:rFonts w:hint="eastAsia"/>
        </w:rPr>
        <w:t xml:space="preserve">3.1 </w:t>
      </w:r>
    </w:p>
    <w:p w14:paraId="1EE95396" w14:textId="77777777" w:rsidR="001A2E00" w:rsidRDefault="00000000">
      <w:pPr>
        <w:spacing w:before="91" w:line="212" w:lineRule="auto"/>
        <w:ind w:firstLine="420"/>
      </w:pPr>
      <w:r>
        <w:rPr>
          <w:rFonts w:ascii="黑体" w:eastAsia="黑体" w:hAnsi="黑体" w:cs="黑体" w:hint="eastAsia"/>
          <w:kern w:val="0"/>
          <w:sz w:val="21"/>
          <w:szCs w:val="20"/>
        </w:rPr>
        <w:t xml:space="preserve">绵柔酱香白酒  </w:t>
      </w:r>
      <w:proofErr w:type="spellStart"/>
      <w:r>
        <w:rPr>
          <w:rFonts w:ascii="宋体" w:cs="Times New Roman" w:hint="eastAsia"/>
          <w:kern w:val="0"/>
          <w:sz w:val="21"/>
          <w:szCs w:val="20"/>
        </w:rPr>
        <w:t>mianrou</w:t>
      </w:r>
      <w:proofErr w:type="spellEnd"/>
      <w:r>
        <w:rPr>
          <w:rFonts w:ascii="宋体" w:cs="Times New Roman" w:hint="eastAsia"/>
          <w:kern w:val="0"/>
          <w:sz w:val="21"/>
          <w:szCs w:val="20"/>
        </w:rPr>
        <w:t xml:space="preserve"> </w:t>
      </w:r>
      <w:proofErr w:type="spellStart"/>
      <w:r>
        <w:rPr>
          <w:rFonts w:ascii="宋体" w:cs="Times New Roman" w:hint="eastAsia"/>
          <w:kern w:val="0"/>
          <w:sz w:val="21"/>
          <w:szCs w:val="20"/>
        </w:rPr>
        <w:t>jiangxiang</w:t>
      </w:r>
      <w:proofErr w:type="spellEnd"/>
      <w:r>
        <w:rPr>
          <w:rFonts w:ascii="宋体" w:cs="Times New Roman" w:hint="eastAsia"/>
          <w:kern w:val="0"/>
          <w:sz w:val="21"/>
          <w:szCs w:val="20"/>
        </w:rPr>
        <w:t xml:space="preserve"> baijiu</w:t>
      </w:r>
      <w:r>
        <w:rPr>
          <w:rFonts w:hint="eastAsia"/>
        </w:rPr>
        <w:t xml:space="preserve"> </w:t>
      </w:r>
    </w:p>
    <w:p w14:paraId="783851AB" w14:textId="77777777" w:rsidR="001A2E00" w:rsidRDefault="00000000">
      <w:pPr>
        <w:pStyle w:val="afa"/>
        <w:spacing w:line="360" w:lineRule="exact"/>
        <w:ind w:firstLine="420"/>
        <w:rPr>
          <w:color w:val="000000" w:themeColor="text1"/>
        </w:rPr>
      </w:pPr>
      <w:r>
        <w:rPr>
          <w:rFonts w:hint="eastAsia"/>
        </w:rPr>
        <w:t>以本地红缨子糯高粱、小麦、水为原料，用高温大曲为糖化发酵剂进行传统固态发酵，经小坛储存、大小盘勾</w:t>
      </w:r>
      <w:r>
        <w:rPr>
          <w:rFonts w:hint="eastAsia"/>
          <w:color w:val="000000" w:themeColor="text1"/>
        </w:rPr>
        <w:t>、陈年调味酒调味而成，不直接或间接添加食用酒精及非自身发酵产生的呈色、呈香、呈味物质，具有本品固有风格特征的白酒。</w:t>
      </w:r>
    </w:p>
    <w:p w14:paraId="23A20575" w14:textId="77777777" w:rsidR="001A2E00" w:rsidRDefault="00000000">
      <w:pPr>
        <w:pStyle w:val="a0"/>
        <w:numPr>
          <w:ilvl w:val="1"/>
          <w:numId w:val="0"/>
        </w:numPr>
        <w:jc w:val="left"/>
        <w:rPr>
          <w:color w:val="000000" w:themeColor="text1"/>
        </w:rPr>
      </w:pPr>
      <w:r>
        <w:rPr>
          <w:rFonts w:hint="eastAsia"/>
          <w:color w:val="000000" w:themeColor="text1"/>
        </w:rPr>
        <w:t>3.2</w:t>
      </w:r>
    </w:p>
    <w:p w14:paraId="19B8288E" w14:textId="5A7DB65F" w:rsidR="001A2E00" w:rsidRDefault="00000000">
      <w:pPr>
        <w:pStyle w:val="afa"/>
        <w:spacing w:line="360" w:lineRule="exact"/>
        <w:ind w:firstLine="420"/>
      </w:pPr>
      <w:r>
        <w:rPr>
          <w:rFonts w:ascii="黑体" w:eastAsia="黑体" w:hAnsi="黑体" w:cs="黑体" w:hint="eastAsia"/>
        </w:rPr>
        <w:t xml:space="preserve">小坛  </w:t>
      </w:r>
      <w:r w:rsidR="00B52503">
        <w:t>s</w:t>
      </w:r>
      <w:r>
        <w:rPr>
          <w:rFonts w:hint="eastAsia"/>
        </w:rPr>
        <w:t xml:space="preserve">mall </w:t>
      </w:r>
      <w:r w:rsidR="00B52503">
        <w:t>p</w:t>
      </w:r>
      <w:r>
        <w:rPr>
          <w:rFonts w:hint="eastAsia"/>
        </w:rPr>
        <w:t>ottery jar</w:t>
      </w:r>
    </w:p>
    <w:p w14:paraId="48F89B43" w14:textId="77777777" w:rsidR="001A2E00" w:rsidRPr="00AA457F" w:rsidRDefault="00000000">
      <w:pPr>
        <w:pStyle w:val="afa"/>
        <w:spacing w:line="360" w:lineRule="exact"/>
        <w:ind w:firstLine="420"/>
      </w:pPr>
      <w:r>
        <w:rPr>
          <w:rFonts w:hint="eastAsia"/>
        </w:rPr>
        <w:t>小坛是指传统古法工艺制作，陶土烧制的贮存容器，</w:t>
      </w:r>
      <w:r w:rsidRPr="00AA457F">
        <w:rPr>
          <w:rFonts w:hint="eastAsia"/>
        </w:rPr>
        <w:t>容量≤500公斤。</w:t>
      </w:r>
    </w:p>
    <w:p w14:paraId="046944B7" w14:textId="77777777" w:rsidR="001A2E00" w:rsidRPr="00AA457F" w:rsidRDefault="00000000">
      <w:pPr>
        <w:pStyle w:val="2"/>
        <w:spacing w:line="360" w:lineRule="auto"/>
        <w:rPr>
          <w:rFonts w:ascii="黑体" w:cs="Times New Roman"/>
          <w:b w:val="0"/>
          <w:sz w:val="21"/>
        </w:rPr>
      </w:pPr>
      <w:r w:rsidRPr="00AA457F">
        <w:rPr>
          <w:rFonts w:ascii="黑体" w:cs="Times New Roman" w:hint="eastAsia"/>
          <w:b w:val="0"/>
          <w:sz w:val="21"/>
        </w:rPr>
        <w:t>3.3</w:t>
      </w:r>
    </w:p>
    <w:p w14:paraId="557DDF1F" w14:textId="77777777" w:rsidR="001A2E00" w:rsidRPr="00AA457F" w:rsidRDefault="00000000">
      <w:pPr>
        <w:pStyle w:val="afa"/>
        <w:spacing w:line="360" w:lineRule="exact"/>
        <w:ind w:firstLine="420"/>
      </w:pPr>
      <w:r w:rsidRPr="00AA457F">
        <w:rPr>
          <w:rFonts w:ascii="黑体" w:eastAsia="黑体" w:hAnsi="黑体" w:cs="黑体" w:hint="eastAsia"/>
        </w:rPr>
        <w:t>小盘</w:t>
      </w:r>
      <w:proofErr w:type="gramStart"/>
      <w:r w:rsidRPr="00AA457F">
        <w:rPr>
          <w:rFonts w:ascii="黑体" w:eastAsia="黑体" w:hAnsi="黑体" w:cs="黑体" w:hint="eastAsia"/>
        </w:rPr>
        <w:t>勾</w:t>
      </w:r>
      <w:proofErr w:type="gramEnd"/>
      <w:r w:rsidRPr="00AA457F">
        <w:rPr>
          <w:rFonts w:eastAsia="黑体" w:hint="eastAsia"/>
        </w:rPr>
        <w:t xml:space="preserve">  </w:t>
      </w:r>
      <w:r w:rsidRPr="00AA457F">
        <w:rPr>
          <w:rFonts w:hint="eastAsia"/>
        </w:rPr>
        <w:t xml:space="preserve">xiao pan </w:t>
      </w:r>
      <w:proofErr w:type="spellStart"/>
      <w:r w:rsidRPr="00AA457F">
        <w:rPr>
          <w:rFonts w:hint="eastAsia"/>
        </w:rPr>
        <w:t>gou</w:t>
      </w:r>
      <w:proofErr w:type="spellEnd"/>
    </w:p>
    <w:p w14:paraId="58E57C68" w14:textId="77777777" w:rsidR="001A2E00" w:rsidRPr="00AA457F" w:rsidRDefault="00000000">
      <w:pPr>
        <w:pStyle w:val="afa"/>
        <w:spacing w:line="360" w:lineRule="exact"/>
        <w:ind w:firstLine="420"/>
      </w:pPr>
      <w:r w:rsidRPr="00AA457F">
        <w:rPr>
          <w:rFonts w:hint="eastAsia"/>
        </w:rPr>
        <w:t>小坛储存2年以上的基酒，经品质定性后，按同轮次、同类型盘勾，</w:t>
      </w:r>
      <w:proofErr w:type="gramStart"/>
      <w:r w:rsidRPr="00AA457F">
        <w:rPr>
          <w:rFonts w:hint="eastAsia"/>
        </w:rPr>
        <w:t>再回陶坛储存</w:t>
      </w:r>
      <w:proofErr w:type="gramEnd"/>
      <w:r w:rsidRPr="00AA457F">
        <w:rPr>
          <w:rFonts w:hint="eastAsia"/>
        </w:rPr>
        <w:t>。</w:t>
      </w:r>
    </w:p>
    <w:p w14:paraId="76E27AF1" w14:textId="77777777" w:rsidR="001A2E00" w:rsidRDefault="00000000">
      <w:pPr>
        <w:pStyle w:val="2"/>
        <w:spacing w:line="360" w:lineRule="auto"/>
        <w:rPr>
          <w:rFonts w:ascii="黑体" w:cs="Times New Roman"/>
          <w:b w:val="0"/>
          <w:sz w:val="21"/>
        </w:rPr>
      </w:pPr>
      <w:r>
        <w:rPr>
          <w:rFonts w:ascii="黑体" w:cs="Times New Roman" w:hint="eastAsia"/>
          <w:b w:val="0"/>
          <w:sz w:val="21"/>
        </w:rPr>
        <w:lastRenderedPageBreak/>
        <w:t xml:space="preserve">3.4 </w:t>
      </w:r>
    </w:p>
    <w:p w14:paraId="69937598" w14:textId="77777777" w:rsidR="001A2E00" w:rsidRDefault="00000000">
      <w:pPr>
        <w:pStyle w:val="afa"/>
        <w:spacing w:line="360" w:lineRule="exact"/>
        <w:ind w:firstLine="420"/>
      </w:pPr>
      <w:r>
        <w:rPr>
          <w:rFonts w:ascii="黑体" w:eastAsia="黑体" w:hAnsi="黑体" w:cs="黑体" w:hint="eastAsia"/>
        </w:rPr>
        <w:t>大盘</w:t>
      </w:r>
      <w:proofErr w:type="gramStart"/>
      <w:r>
        <w:rPr>
          <w:rFonts w:ascii="黑体" w:eastAsia="黑体" w:hAnsi="黑体" w:cs="黑体" w:hint="eastAsia"/>
        </w:rPr>
        <w:t>勾</w:t>
      </w:r>
      <w:proofErr w:type="gramEnd"/>
      <w:r>
        <w:rPr>
          <w:rFonts w:eastAsia="黑体" w:hint="eastAsia"/>
        </w:rPr>
        <w:t xml:space="preserve">  </w:t>
      </w:r>
      <w:r>
        <w:rPr>
          <w:rFonts w:hint="eastAsia"/>
        </w:rPr>
        <w:t xml:space="preserve">da pan </w:t>
      </w:r>
      <w:proofErr w:type="spellStart"/>
      <w:r>
        <w:rPr>
          <w:rFonts w:hint="eastAsia"/>
        </w:rPr>
        <w:t>gou</w:t>
      </w:r>
      <w:proofErr w:type="spellEnd"/>
    </w:p>
    <w:p w14:paraId="591346C5" w14:textId="77777777" w:rsidR="001A2E00" w:rsidRDefault="00000000">
      <w:pPr>
        <w:pStyle w:val="afa"/>
        <w:spacing w:line="360" w:lineRule="exact"/>
        <w:ind w:firstLine="420"/>
      </w:pPr>
      <w:r>
        <w:rPr>
          <w:rFonts w:hint="eastAsia"/>
        </w:rPr>
        <w:t>小盘</w:t>
      </w:r>
      <w:proofErr w:type="gramStart"/>
      <w:r>
        <w:rPr>
          <w:rFonts w:hint="eastAsia"/>
        </w:rPr>
        <w:t>勾酒再经陶坛</w:t>
      </w:r>
      <w:proofErr w:type="gramEnd"/>
      <w:r>
        <w:rPr>
          <w:rFonts w:hint="eastAsia"/>
        </w:rPr>
        <w:t>储存3年以上，根据品质需求，将不同轮次、不同类型</w:t>
      </w:r>
      <w:proofErr w:type="gramStart"/>
      <w:r>
        <w:rPr>
          <w:rFonts w:hint="eastAsia"/>
        </w:rPr>
        <w:t>小盘勾酒按</w:t>
      </w:r>
      <w:proofErr w:type="gramEnd"/>
      <w:r>
        <w:rPr>
          <w:rFonts w:hint="eastAsia"/>
        </w:rPr>
        <w:t>科学比例盘勾。</w:t>
      </w:r>
    </w:p>
    <w:p w14:paraId="538EEBC0" w14:textId="77777777" w:rsidR="001A2E00" w:rsidRDefault="00000000">
      <w:pPr>
        <w:pStyle w:val="2"/>
        <w:spacing w:line="360" w:lineRule="auto"/>
        <w:rPr>
          <w:rFonts w:ascii="黑体" w:cs="Times New Roman"/>
          <w:b w:val="0"/>
          <w:sz w:val="21"/>
        </w:rPr>
      </w:pPr>
      <w:r>
        <w:rPr>
          <w:rFonts w:ascii="黑体" w:cs="Times New Roman" w:hint="eastAsia"/>
          <w:b w:val="0"/>
          <w:sz w:val="21"/>
        </w:rPr>
        <w:t xml:space="preserve">3.5 </w:t>
      </w:r>
    </w:p>
    <w:p w14:paraId="2CF70C14" w14:textId="77777777" w:rsidR="001A2E00" w:rsidRDefault="00000000">
      <w:pPr>
        <w:pStyle w:val="afa"/>
        <w:spacing w:line="360" w:lineRule="exact"/>
        <w:ind w:firstLine="420"/>
      </w:pPr>
      <w:r>
        <w:rPr>
          <w:rFonts w:ascii="黑体" w:eastAsia="黑体" w:hAnsi="黑体" w:cs="黑体" w:hint="eastAsia"/>
          <w:color w:val="000000" w:themeColor="text1"/>
        </w:rPr>
        <w:t>陈年调味</w:t>
      </w:r>
      <w:r>
        <w:rPr>
          <w:rFonts w:ascii="黑体" w:eastAsia="黑体" w:hAnsi="黑体" w:cs="黑体" w:hint="eastAsia"/>
        </w:rPr>
        <w:t>酒</w:t>
      </w:r>
      <w:r>
        <w:rPr>
          <w:rFonts w:hint="eastAsia"/>
        </w:rPr>
        <w:t xml:space="preserve">  aged flavoring baijiu</w:t>
      </w:r>
    </w:p>
    <w:p w14:paraId="1C972140" w14:textId="77777777" w:rsidR="001A2E00" w:rsidRDefault="00000000">
      <w:pPr>
        <w:pStyle w:val="afa"/>
        <w:spacing w:line="360" w:lineRule="exact"/>
        <w:ind w:firstLine="420"/>
      </w:pPr>
      <w:r>
        <w:rPr>
          <w:rFonts w:hint="eastAsia"/>
        </w:rPr>
        <w:t>小坛储存10年以上，具有特殊香气（陈香、曲香、木香、花果香等）和特殊味感（醇甜、绵厚、</w:t>
      </w:r>
      <w:proofErr w:type="gramStart"/>
      <w:r>
        <w:rPr>
          <w:rFonts w:hint="eastAsia"/>
        </w:rPr>
        <w:t>酸爽等</w:t>
      </w:r>
      <w:proofErr w:type="gramEnd"/>
      <w:r>
        <w:rPr>
          <w:rFonts w:hint="eastAsia"/>
        </w:rPr>
        <w:t>）的调味酒。</w:t>
      </w:r>
    </w:p>
    <w:p w14:paraId="6CE360C0" w14:textId="77777777" w:rsidR="001A2E00" w:rsidRDefault="00000000">
      <w:pPr>
        <w:pStyle w:val="1"/>
        <w:spacing w:line="360" w:lineRule="auto"/>
        <w:rPr>
          <w:rFonts w:ascii="黑体" w:cs="Times New Roman"/>
          <w:b w:val="0"/>
          <w:color w:val="000000" w:themeColor="text1"/>
          <w:kern w:val="0"/>
          <w:sz w:val="21"/>
        </w:rPr>
      </w:pPr>
      <w:r>
        <w:rPr>
          <w:rFonts w:ascii="黑体" w:cs="Times New Roman" w:hint="eastAsia"/>
          <w:b w:val="0"/>
          <w:color w:val="000000" w:themeColor="text1"/>
          <w:kern w:val="0"/>
          <w:sz w:val="21"/>
        </w:rPr>
        <w:t>4  产品分类</w:t>
      </w:r>
    </w:p>
    <w:p w14:paraId="6A03910C" w14:textId="77777777" w:rsidR="001A2E00" w:rsidRDefault="00000000">
      <w:pPr>
        <w:pStyle w:val="afa"/>
        <w:spacing w:line="360" w:lineRule="exact"/>
        <w:ind w:firstLine="420"/>
        <w:rPr>
          <w:color w:val="000000" w:themeColor="text1"/>
        </w:rPr>
      </w:pPr>
      <w:r>
        <w:rPr>
          <w:rFonts w:hint="eastAsia"/>
          <w:color w:val="000000" w:themeColor="text1"/>
        </w:rPr>
        <w:t>按产品的酒精度分为：</w:t>
      </w:r>
    </w:p>
    <w:p w14:paraId="25E05765" w14:textId="77777777" w:rsidR="001A2E00" w:rsidRDefault="00000000">
      <w:pPr>
        <w:pStyle w:val="afa"/>
        <w:spacing w:line="360" w:lineRule="exact"/>
        <w:ind w:firstLine="420"/>
        <w:rPr>
          <w:color w:val="000000" w:themeColor="text1"/>
        </w:rPr>
      </w:pPr>
      <w:r>
        <w:rPr>
          <w:rFonts w:hint="eastAsia"/>
          <w:color w:val="000000" w:themeColor="text1"/>
        </w:rPr>
        <w:t>高度酒：45%vol≤酒精度≤58%vol；</w:t>
      </w:r>
    </w:p>
    <w:p w14:paraId="2A8595F5" w14:textId="77777777" w:rsidR="001A2E00" w:rsidRDefault="00000000">
      <w:pPr>
        <w:pStyle w:val="afa"/>
        <w:spacing w:line="360" w:lineRule="exact"/>
        <w:ind w:firstLine="420"/>
        <w:rPr>
          <w:color w:val="000000" w:themeColor="text1"/>
        </w:rPr>
      </w:pPr>
      <w:r>
        <w:rPr>
          <w:rFonts w:hint="eastAsia"/>
          <w:color w:val="000000" w:themeColor="text1"/>
        </w:rPr>
        <w:t>低度酒：35%vol≤酒精度＜45%vol。</w:t>
      </w:r>
    </w:p>
    <w:p w14:paraId="61D6B0CB" w14:textId="77777777" w:rsidR="001A2E00" w:rsidRDefault="00000000">
      <w:pPr>
        <w:pStyle w:val="1"/>
        <w:spacing w:line="360" w:lineRule="auto"/>
        <w:rPr>
          <w:rFonts w:ascii="黑体" w:cs="Times New Roman"/>
          <w:b w:val="0"/>
          <w:kern w:val="0"/>
          <w:sz w:val="21"/>
        </w:rPr>
      </w:pPr>
      <w:r>
        <w:rPr>
          <w:rFonts w:ascii="黑体" w:cs="Times New Roman" w:hint="eastAsia"/>
          <w:b w:val="0"/>
          <w:kern w:val="0"/>
          <w:sz w:val="21"/>
        </w:rPr>
        <w:t>5  要求</w:t>
      </w:r>
    </w:p>
    <w:p w14:paraId="04493EF5" w14:textId="77777777" w:rsidR="001A2E00" w:rsidRDefault="00000000">
      <w:pPr>
        <w:pStyle w:val="2"/>
        <w:spacing w:line="360" w:lineRule="auto"/>
        <w:jc w:val="left"/>
        <w:rPr>
          <w:rFonts w:ascii="黑体" w:cs="Times New Roman"/>
          <w:b w:val="0"/>
          <w:sz w:val="21"/>
        </w:rPr>
      </w:pPr>
      <w:r>
        <w:rPr>
          <w:rFonts w:ascii="黑体" w:cs="Times New Roman" w:hint="eastAsia"/>
          <w:b w:val="0"/>
          <w:sz w:val="21"/>
        </w:rPr>
        <w:t>5.1  原料要求</w:t>
      </w:r>
    </w:p>
    <w:p w14:paraId="0900DD01" w14:textId="77777777" w:rsidR="001A2E00" w:rsidRDefault="00000000">
      <w:pPr>
        <w:spacing w:before="188" w:line="360" w:lineRule="auto"/>
        <w:ind w:firstLineChars="0" w:firstLine="0"/>
        <w:outlineLvl w:val="0"/>
        <w:rPr>
          <w:rFonts w:ascii="黑体" w:eastAsia="黑体" w:cs="Times New Roman"/>
          <w:kern w:val="0"/>
          <w:sz w:val="21"/>
          <w:szCs w:val="20"/>
        </w:rPr>
      </w:pPr>
      <w:r>
        <w:rPr>
          <w:rFonts w:ascii="黑体" w:eastAsia="黑体" w:cs="Times New Roman" w:hint="eastAsia"/>
          <w:kern w:val="0"/>
          <w:sz w:val="21"/>
          <w:szCs w:val="20"/>
        </w:rPr>
        <w:t>5.1.1  高粱</w:t>
      </w:r>
    </w:p>
    <w:p w14:paraId="012B11FC" w14:textId="77777777" w:rsidR="001A2E00" w:rsidRDefault="00000000">
      <w:pPr>
        <w:pStyle w:val="afa"/>
        <w:spacing w:line="360" w:lineRule="exact"/>
        <w:ind w:firstLine="420"/>
      </w:pPr>
      <w:r>
        <w:rPr>
          <w:rFonts w:hint="eastAsia"/>
        </w:rPr>
        <w:t>应符合GB/T 8231的相关规定。</w:t>
      </w:r>
    </w:p>
    <w:p w14:paraId="6C5DA0E0" w14:textId="77777777" w:rsidR="001A2E00" w:rsidRDefault="00000000">
      <w:pPr>
        <w:spacing w:before="219" w:line="360" w:lineRule="auto"/>
        <w:ind w:firstLineChars="0" w:firstLine="0"/>
        <w:outlineLvl w:val="0"/>
        <w:rPr>
          <w:rFonts w:ascii="黑体" w:eastAsia="黑体" w:cs="Times New Roman"/>
          <w:kern w:val="0"/>
          <w:sz w:val="21"/>
          <w:szCs w:val="20"/>
        </w:rPr>
      </w:pPr>
      <w:r>
        <w:rPr>
          <w:rFonts w:ascii="黑体" w:eastAsia="黑体" w:cs="Times New Roman" w:hint="eastAsia"/>
          <w:kern w:val="0"/>
          <w:sz w:val="21"/>
          <w:szCs w:val="20"/>
        </w:rPr>
        <w:t>5.1.2  小麦</w:t>
      </w:r>
    </w:p>
    <w:p w14:paraId="5EF19148" w14:textId="77777777" w:rsidR="001A2E00" w:rsidRDefault="00000000">
      <w:pPr>
        <w:pStyle w:val="afa"/>
        <w:spacing w:line="360" w:lineRule="exact"/>
        <w:ind w:firstLine="420"/>
      </w:pPr>
      <w:r>
        <w:rPr>
          <w:rFonts w:hint="eastAsia"/>
        </w:rPr>
        <w:t>应符合GB 1351的相关规定。</w:t>
      </w:r>
    </w:p>
    <w:p w14:paraId="745F6FB7" w14:textId="77777777" w:rsidR="001A2E00" w:rsidRDefault="00000000">
      <w:pPr>
        <w:spacing w:before="170" w:line="360" w:lineRule="auto"/>
        <w:ind w:firstLineChars="0" w:firstLine="0"/>
        <w:rPr>
          <w:rFonts w:ascii="黑体" w:eastAsia="黑体" w:cs="Times New Roman"/>
          <w:color w:val="000000" w:themeColor="text1"/>
          <w:kern w:val="0"/>
          <w:sz w:val="21"/>
          <w:szCs w:val="20"/>
        </w:rPr>
      </w:pPr>
      <w:r>
        <w:rPr>
          <w:rFonts w:ascii="黑体" w:eastAsia="黑体" w:cs="Times New Roman" w:hint="eastAsia"/>
          <w:color w:val="000000" w:themeColor="text1"/>
          <w:kern w:val="0"/>
          <w:sz w:val="21"/>
          <w:szCs w:val="20"/>
        </w:rPr>
        <w:t>5.1.3  生产用水</w:t>
      </w:r>
    </w:p>
    <w:p w14:paraId="0C4DA34A" w14:textId="77777777" w:rsidR="001A2E00" w:rsidRDefault="00000000">
      <w:pPr>
        <w:pStyle w:val="afa"/>
        <w:spacing w:line="360" w:lineRule="exact"/>
        <w:ind w:firstLine="420"/>
      </w:pPr>
      <w:r>
        <w:rPr>
          <w:rFonts w:hint="eastAsia"/>
        </w:rPr>
        <w:t>应符合GB 5749的相关规定。</w:t>
      </w:r>
    </w:p>
    <w:p w14:paraId="197DFF43" w14:textId="77777777" w:rsidR="001A2E00" w:rsidRDefault="00000000">
      <w:pPr>
        <w:pStyle w:val="2"/>
        <w:spacing w:line="360" w:lineRule="auto"/>
        <w:rPr>
          <w:rFonts w:ascii="黑体" w:cs="Times New Roman"/>
          <w:b w:val="0"/>
          <w:sz w:val="21"/>
        </w:rPr>
      </w:pPr>
      <w:r>
        <w:rPr>
          <w:rFonts w:ascii="黑体" w:cs="Times New Roman" w:hint="eastAsia"/>
          <w:b w:val="0"/>
          <w:sz w:val="21"/>
        </w:rPr>
        <w:t>5.2  感官要求</w:t>
      </w:r>
    </w:p>
    <w:p w14:paraId="11B67BB8" w14:textId="77777777" w:rsidR="001A2E00" w:rsidRDefault="00000000">
      <w:pPr>
        <w:pStyle w:val="afa"/>
        <w:spacing w:line="360" w:lineRule="exact"/>
        <w:ind w:firstLine="420"/>
        <w:rPr>
          <w:rFonts w:ascii="黑体" w:eastAsia="黑体"/>
        </w:rPr>
      </w:pPr>
      <w:r>
        <w:rPr>
          <w:rFonts w:hint="eastAsia"/>
        </w:rPr>
        <w:t>感官要求应符合表1、表2的规定。</w:t>
      </w:r>
    </w:p>
    <w:p w14:paraId="20B4F52C" w14:textId="77777777" w:rsidR="001A2E00" w:rsidRDefault="00000000">
      <w:pPr>
        <w:spacing w:before="188" w:line="360" w:lineRule="auto"/>
        <w:ind w:firstLineChars="0" w:firstLine="0"/>
        <w:jc w:val="center"/>
        <w:outlineLvl w:val="0"/>
        <w:rPr>
          <w:rFonts w:ascii="黑体" w:eastAsia="黑体" w:cs="Times New Roman"/>
          <w:kern w:val="0"/>
          <w:sz w:val="21"/>
          <w:szCs w:val="20"/>
        </w:rPr>
      </w:pPr>
      <w:r>
        <w:rPr>
          <w:rFonts w:ascii="黑体" w:eastAsia="黑体" w:cs="Times New Roman" w:hint="eastAsia"/>
          <w:kern w:val="0"/>
          <w:sz w:val="21"/>
          <w:szCs w:val="20"/>
        </w:rPr>
        <w:t xml:space="preserve">表 1 </w:t>
      </w:r>
      <w:r>
        <w:rPr>
          <w:rFonts w:ascii="黑体" w:eastAsia="黑体" w:cs="Times New Roman" w:hint="eastAsia"/>
          <w:color w:val="000000" w:themeColor="text1"/>
          <w:kern w:val="0"/>
          <w:sz w:val="21"/>
          <w:szCs w:val="20"/>
        </w:rPr>
        <w:t xml:space="preserve"> 高度酒感官要求</w:t>
      </w:r>
    </w:p>
    <w:tbl>
      <w:tblPr>
        <w:tblStyle w:val="ad"/>
        <w:tblW w:w="9120" w:type="dxa"/>
        <w:tblLook w:val="04A0" w:firstRow="1" w:lastRow="0" w:firstColumn="1" w:lastColumn="0" w:noHBand="0" w:noVBand="1"/>
      </w:tblPr>
      <w:tblGrid>
        <w:gridCol w:w="1360"/>
        <w:gridCol w:w="3538"/>
        <w:gridCol w:w="4222"/>
      </w:tblGrid>
      <w:tr w:rsidR="001A2E00" w14:paraId="18C2E5E8" w14:textId="77777777" w:rsidTr="00AA457F">
        <w:trPr>
          <w:trHeight w:val="93"/>
        </w:trPr>
        <w:tc>
          <w:tcPr>
            <w:tcW w:w="1360" w:type="dxa"/>
          </w:tcPr>
          <w:p w14:paraId="592E5CB8"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项目</w:t>
            </w:r>
          </w:p>
        </w:tc>
        <w:tc>
          <w:tcPr>
            <w:tcW w:w="3538" w:type="dxa"/>
            <w:vAlign w:val="center"/>
          </w:tcPr>
          <w:p w14:paraId="62A7E079"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优级</w:t>
            </w:r>
          </w:p>
        </w:tc>
        <w:tc>
          <w:tcPr>
            <w:tcW w:w="4220" w:type="dxa"/>
            <w:vAlign w:val="center"/>
          </w:tcPr>
          <w:p w14:paraId="5D5B75CB"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一级</w:t>
            </w:r>
          </w:p>
        </w:tc>
      </w:tr>
      <w:tr w:rsidR="001A2E00" w14:paraId="155D414A" w14:textId="77777777" w:rsidTr="00AA457F">
        <w:trPr>
          <w:trHeight w:val="93"/>
        </w:trPr>
        <w:tc>
          <w:tcPr>
            <w:tcW w:w="1360" w:type="dxa"/>
            <w:vAlign w:val="center"/>
          </w:tcPr>
          <w:p w14:paraId="07FAC41C"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色泽和外观</w:t>
            </w:r>
          </w:p>
        </w:tc>
        <w:tc>
          <w:tcPr>
            <w:tcW w:w="7759" w:type="dxa"/>
            <w:gridSpan w:val="2"/>
          </w:tcPr>
          <w:p w14:paraId="3A421CF2"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色泽微黄，清澈透明，无悬浮物，无沉淀</w:t>
            </w:r>
            <w:r>
              <w:rPr>
                <w:rFonts w:ascii="宋体" w:hAnsi="宋体" w:cs="宋体" w:hint="eastAsia"/>
                <w:spacing w:val="5"/>
                <w:sz w:val="18"/>
                <w:szCs w:val="18"/>
                <w:vertAlign w:val="superscript"/>
              </w:rPr>
              <w:t>a</w:t>
            </w:r>
          </w:p>
        </w:tc>
      </w:tr>
      <w:tr w:rsidR="001A2E00" w14:paraId="5DCB1B91" w14:textId="77777777" w:rsidTr="00AA457F">
        <w:trPr>
          <w:trHeight w:val="718"/>
        </w:trPr>
        <w:tc>
          <w:tcPr>
            <w:tcW w:w="1360" w:type="dxa"/>
            <w:vAlign w:val="center"/>
          </w:tcPr>
          <w:p w14:paraId="359E7166" w14:textId="5C097E38"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香气</w:t>
            </w:r>
            <w:r w:rsidR="00AA457F" w:rsidRPr="00AA457F">
              <w:rPr>
                <w:rFonts w:ascii="宋体" w:hAnsi="宋体" w:cs="宋体" w:hint="eastAsia"/>
                <w:spacing w:val="5"/>
                <w:sz w:val="18"/>
                <w:szCs w:val="18"/>
                <w:vertAlign w:val="superscript"/>
              </w:rPr>
              <w:t>b</w:t>
            </w:r>
          </w:p>
        </w:tc>
        <w:tc>
          <w:tcPr>
            <w:tcW w:w="3538" w:type="dxa"/>
          </w:tcPr>
          <w:p w14:paraId="1A7134C4" w14:textId="77777777" w:rsidR="001A2E00" w:rsidRDefault="00000000" w:rsidP="00AA457F">
            <w:pPr>
              <w:spacing w:line="240" w:lineRule="exact"/>
              <w:ind w:firstLineChars="0" w:firstLine="0"/>
              <w:rPr>
                <w:rFonts w:ascii="宋体" w:hAnsi="宋体" w:cs="宋体"/>
                <w:spacing w:val="5"/>
                <w:sz w:val="18"/>
                <w:szCs w:val="18"/>
              </w:rPr>
            </w:pPr>
            <w:r>
              <w:rPr>
                <w:rFonts w:ascii="宋体" w:hAnsi="宋体" w:cs="宋体" w:hint="eastAsia"/>
                <w:spacing w:val="5"/>
                <w:sz w:val="18"/>
                <w:szCs w:val="18"/>
              </w:rPr>
              <w:t>自然发酵产生的酱香突出，陈香明显，曲香、酸香等多种香气协调、平衡、舒适，空杯留香持久</w:t>
            </w:r>
          </w:p>
        </w:tc>
        <w:tc>
          <w:tcPr>
            <w:tcW w:w="4220" w:type="dxa"/>
          </w:tcPr>
          <w:p w14:paraId="04020D76" w14:textId="77777777" w:rsidR="001A2E00" w:rsidRDefault="00000000" w:rsidP="00AA457F">
            <w:pPr>
              <w:spacing w:line="240" w:lineRule="exact"/>
              <w:ind w:firstLineChars="0" w:firstLine="0"/>
              <w:rPr>
                <w:rFonts w:ascii="宋体" w:hAnsi="宋体" w:cs="宋体"/>
                <w:spacing w:val="5"/>
                <w:sz w:val="18"/>
                <w:szCs w:val="18"/>
              </w:rPr>
            </w:pPr>
            <w:r>
              <w:rPr>
                <w:rFonts w:ascii="宋体" w:hAnsi="宋体" w:cs="宋体" w:hint="eastAsia"/>
                <w:spacing w:val="5"/>
                <w:sz w:val="18"/>
                <w:szCs w:val="18"/>
              </w:rPr>
              <w:t>自然发酵产生的酱香明显，陈香较明显，曲香、酸香等多种香气协调，空杯留香久</w:t>
            </w:r>
          </w:p>
        </w:tc>
      </w:tr>
      <w:tr w:rsidR="001A2E00" w14:paraId="56088FA6" w14:textId="77777777" w:rsidTr="00AA457F">
        <w:trPr>
          <w:trHeight w:val="255"/>
        </w:trPr>
        <w:tc>
          <w:tcPr>
            <w:tcW w:w="1360" w:type="dxa"/>
            <w:vAlign w:val="center"/>
          </w:tcPr>
          <w:p w14:paraId="53ED7040"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口味口感</w:t>
            </w:r>
          </w:p>
        </w:tc>
        <w:tc>
          <w:tcPr>
            <w:tcW w:w="3538" w:type="dxa"/>
          </w:tcPr>
          <w:p w14:paraId="56F83AA3"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入口酒体绵柔细腻，醇厚丰满，回味悠长</w:t>
            </w:r>
          </w:p>
        </w:tc>
        <w:tc>
          <w:tcPr>
            <w:tcW w:w="4220" w:type="dxa"/>
          </w:tcPr>
          <w:p w14:paraId="0BEE74EE"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入口酒体柔顺，协调平衡，后味干净，回味长</w:t>
            </w:r>
          </w:p>
        </w:tc>
      </w:tr>
      <w:tr w:rsidR="001A2E00" w14:paraId="3C87E829" w14:textId="77777777" w:rsidTr="00AA457F">
        <w:trPr>
          <w:trHeight w:val="243"/>
        </w:trPr>
        <w:tc>
          <w:tcPr>
            <w:tcW w:w="1360" w:type="dxa"/>
            <w:vAlign w:val="center"/>
          </w:tcPr>
          <w:p w14:paraId="217BAE32"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风格</w:t>
            </w:r>
          </w:p>
        </w:tc>
        <w:tc>
          <w:tcPr>
            <w:tcW w:w="3538" w:type="dxa"/>
          </w:tcPr>
          <w:p w14:paraId="20D6744E"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具有本品的典型风格</w:t>
            </w:r>
          </w:p>
        </w:tc>
        <w:tc>
          <w:tcPr>
            <w:tcW w:w="4220" w:type="dxa"/>
          </w:tcPr>
          <w:p w14:paraId="5E389A64"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具有本品的明显风格</w:t>
            </w:r>
          </w:p>
        </w:tc>
      </w:tr>
      <w:tr w:rsidR="001A2E00" w14:paraId="18F08306" w14:textId="77777777" w:rsidTr="00AA457F">
        <w:trPr>
          <w:trHeight w:val="93"/>
        </w:trPr>
        <w:tc>
          <w:tcPr>
            <w:tcW w:w="9120" w:type="dxa"/>
            <w:gridSpan w:val="3"/>
            <w:vAlign w:val="center"/>
          </w:tcPr>
          <w:p w14:paraId="44E25412" w14:textId="77777777" w:rsidR="001A2E00" w:rsidRDefault="00000000">
            <w:pPr>
              <w:spacing w:line="240" w:lineRule="exact"/>
              <w:ind w:firstLineChars="0" w:firstLine="0"/>
              <w:rPr>
                <w:rFonts w:ascii="宋体" w:hAnsi="宋体" w:cs="宋体"/>
                <w:spacing w:val="5"/>
                <w:sz w:val="18"/>
                <w:szCs w:val="18"/>
              </w:rPr>
            </w:pPr>
            <w:r>
              <w:rPr>
                <w:rFonts w:ascii="宋体" w:hAnsi="宋体" w:cs="宋体" w:hint="eastAsia"/>
                <w:spacing w:val="5"/>
                <w:sz w:val="18"/>
                <w:szCs w:val="18"/>
                <w:vertAlign w:val="superscript"/>
              </w:rPr>
              <w:t>a</w:t>
            </w:r>
            <w:r>
              <w:rPr>
                <w:rFonts w:ascii="宋体" w:hAnsi="宋体" w:cs="宋体" w:hint="eastAsia"/>
                <w:spacing w:val="5"/>
                <w:sz w:val="18"/>
                <w:szCs w:val="18"/>
              </w:rPr>
              <w:t xml:space="preserve">  当酒的温度低于10℃时，允许出现白色絮状沉淀物质或失光；10℃以上时应逐渐恢复正常。</w:t>
            </w:r>
          </w:p>
          <w:p w14:paraId="39C014F3" w14:textId="516B7633" w:rsidR="001A2E00" w:rsidRDefault="00AA457F">
            <w:pPr>
              <w:spacing w:line="240" w:lineRule="exact"/>
              <w:ind w:firstLineChars="0" w:firstLine="0"/>
              <w:rPr>
                <w:rFonts w:ascii="宋体" w:hAnsi="宋体" w:cs="宋体"/>
                <w:spacing w:val="5"/>
                <w:sz w:val="18"/>
                <w:szCs w:val="18"/>
              </w:rPr>
            </w:pPr>
            <w:r>
              <w:rPr>
                <w:rFonts w:ascii="宋体" w:hAnsi="宋体" w:cs="宋体"/>
                <w:spacing w:val="5"/>
                <w:sz w:val="18"/>
                <w:szCs w:val="18"/>
                <w:vertAlign w:val="superscript"/>
              </w:rPr>
              <w:t>b</w:t>
            </w:r>
            <w:r>
              <w:rPr>
                <w:rFonts w:ascii="宋体" w:hAnsi="宋体" w:cs="宋体" w:hint="eastAsia"/>
                <w:spacing w:val="5"/>
                <w:sz w:val="18"/>
                <w:szCs w:val="18"/>
              </w:rPr>
              <w:t xml:space="preserve">  </w:t>
            </w:r>
            <w:r>
              <w:rPr>
                <w:rFonts w:ascii="宋体" w:hAnsi="宋体" w:cs="宋体" w:hint="eastAsia"/>
                <w:spacing w:val="6"/>
                <w:sz w:val="18"/>
                <w:szCs w:val="18"/>
              </w:rPr>
              <w:t>不同级别绵柔酱香白酒的香气特征剖面图见附录A</w:t>
            </w:r>
          </w:p>
        </w:tc>
      </w:tr>
    </w:tbl>
    <w:p w14:paraId="5DDF415D" w14:textId="77777777" w:rsidR="001A2E00" w:rsidRDefault="001A2E00">
      <w:pPr>
        <w:spacing w:before="188" w:line="360" w:lineRule="auto"/>
        <w:ind w:firstLineChars="0" w:firstLine="0"/>
        <w:jc w:val="center"/>
        <w:outlineLvl w:val="0"/>
        <w:rPr>
          <w:rFonts w:ascii="黑体" w:eastAsia="黑体" w:cs="Times New Roman"/>
          <w:kern w:val="0"/>
          <w:sz w:val="21"/>
          <w:szCs w:val="20"/>
        </w:rPr>
      </w:pPr>
    </w:p>
    <w:p w14:paraId="58DB71DD" w14:textId="77777777" w:rsidR="001A2E00" w:rsidRDefault="00000000">
      <w:pPr>
        <w:spacing w:before="188" w:line="360" w:lineRule="auto"/>
        <w:ind w:firstLineChars="0" w:firstLine="0"/>
        <w:jc w:val="center"/>
        <w:outlineLvl w:val="0"/>
        <w:rPr>
          <w:rFonts w:ascii="黑体" w:eastAsia="黑体" w:cs="Times New Roman"/>
          <w:kern w:val="0"/>
          <w:sz w:val="21"/>
          <w:szCs w:val="20"/>
        </w:rPr>
      </w:pPr>
      <w:r>
        <w:rPr>
          <w:rFonts w:ascii="黑体" w:eastAsia="黑体" w:cs="Times New Roman" w:hint="eastAsia"/>
          <w:kern w:val="0"/>
          <w:sz w:val="21"/>
          <w:szCs w:val="20"/>
        </w:rPr>
        <w:lastRenderedPageBreak/>
        <w:t>表 2  低度酒感官要求</w:t>
      </w:r>
    </w:p>
    <w:tbl>
      <w:tblPr>
        <w:tblStyle w:val="ad"/>
        <w:tblW w:w="9114" w:type="dxa"/>
        <w:tblLook w:val="04A0" w:firstRow="1" w:lastRow="0" w:firstColumn="1" w:lastColumn="0" w:noHBand="0" w:noVBand="1"/>
      </w:tblPr>
      <w:tblGrid>
        <w:gridCol w:w="1354"/>
        <w:gridCol w:w="3568"/>
        <w:gridCol w:w="4192"/>
      </w:tblGrid>
      <w:tr w:rsidR="001A2E00" w14:paraId="77FE888A" w14:textId="77777777" w:rsidTr="00AA457F">
        <w:trPr>
          <w:trHeight w:val="248"/>
        </w:trPr>
        <w:tc>
          <w:tcPr>
            <w:tcW w:w="1354" w:type="dxa"/>
          </w:tcPr>
          <w:p w14:paraId="75AC0665"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项目</w:t>
            </w:r>
          </w:p>
        </w:tc>
        <w:tc>
          <w:tcPr>
            <w:tcW w:w="3568" w:type="dxa"/>
          </w:tcPr>
          <w:p w14:paraId="637E4C19"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优级</w:t>
            </w:r>
          </w:p>
        </w:tc>
        <w:tc>
          <w:tcPr>
            <w:tcW w:w="4190" w:type="dxa"/>
          </w:tcPr>
          <w:p w14:paraId="7F3A3B36"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一级</w:t>
            </w:r>
          </w:p>
        </w:tc>
      </w:tr>
      <w:tr w:rsidR="001A2E00" w14:paraId="26FAD618" w14:textId="77777777" w:rsidTr="00AA457F">
        <w:trPr>
          <w:trHeight w:val="259"/>
        </w:trPr>
        <w:tc>
          <w:tcPr>
            <w:tcW w:w="1354" w:type="dxa"/>
            <w:vAlign w:val="center"/>
          </w:tcPr>
          <w:p w14:paraId="7AC91522"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色泽和外观</w:t>
            </w:r>
          </w:p>
        </w:tc>
        <w:tc>
          <w:tcPr>
            <w:tcW w:w="7759" w:type="dxa"/>
            <w:gridSpan w:val="2"/>
          </w:tcPr>
          <w:p w14:paraId="0F3CB510"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色泽微黄，清澈透明，无悬浮物，无沉淀</w:t>
            </w:r>
            <w:r>
              <w:rPr>
                <w:rFonts w:ascii="宋体" w:hAnsi="宋体" w:cs="宋体" w:hint="eastAsia"/>
                <w:spacing w:val="5"/>
                <w:sz w:val="18"/>
                <w:szCs w:val="18"/>
                <w:vertAlign w:val="superscript"/>
              </w:rPr>
              <w:t>a</w:t>
            </w:r>
          </w:p>
        </w:tc>
      </w:tr>
      <w:tr w:rsidR="001A2E00" w14:paraId="4C080E52" w14:textId="77777777" w:rsidTr="00AA457F">
        <w:trPr>
          <w:trHeight w:val="759"/>
        </w:trPr>
        <w:tc>
          <w:tcPr>
            <w:tcW w:w="1354" w:type="dxa"/>
            <w:vAlign w:val="center"/>
          </w:tcPr>
          <w:p w14:paraId="7FF421CB" w14:textId="00636800"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香气</w:t>
            </w:r>
          </w:p>
        </w:tc>
        <w:tc>
          <w:tcPr>
            <w:tcW w:w="3568" w:type="dxa"/>
          </w:tcPr>
          <w:p w14:paraId="53C16919" w14:textId="77777777" w:rsidR="001A2E00" w:rsidRDefault="00000000" w:rsidP="00AA457F">
            <w:pPr>
              <w:spacing w:line="240" w:lineRule="exact"/>
              <w:ind w:firstLineChars="0" w:firstLine="0"/>
              <w:jc w:val="left"/>
              <w:rPr>
                <w:rFonts w:ascii="宋体" w:hAnsi="宋体" w:cs="宋体"/>
                <w:spacing w:val="5"/>
                <w:sz w:val="18"/>
                <w:szCs w:val="18"/>
              </w:rPr>
            </w:pPr>
            <w:r>
              <w:rPr>
                <w:rFonts w:ascii="宋体" w:hAnsi="宋体" w:cs="宋体" w:hint="eastAsia"/>
                <w:spacing w:val="5"/>
                <w:sz w:val="18"/>
                <w:szCs w:val="18"/>
              </w:rPr>
              <w:t>自然发酵产生的酱香明显，陈香明显，曲香、酸香等多种香气协调、舒适，空杯留香久</w:t>
            </w:r>
          </w:p>
        </w:tc>
        <w:tc>
          <w:tcPr>
            <w:tcW w:w="4190" w:type="dxa"/>
          </w:tcPr>
          <w:p w14:paraId="3DE9C3C4" w14:textId="77777777" w:rsidR="001A2E00" w:rsidRDefault="00000000" w:rsidP="00AA457F">
            <w:pPr>
              <w:spacing w:line="240" w:lineRule="exact"/>
              <w:ind w:firstLineChars="0" w:firstLine="0"/>
              <w:jc w:val="left"/>
              <w:rPr>
                <w:rFonts w:ascii="宋体" w:hAnsi="宋体" w:cs="宋体"/>
                <w:spacing w:val="5"/>
                <w:sz w:val="18"/>
                <w:szCs w:val="18"/>
              </w:rPr>
            </w:pPr>
            <w:r>
              <w:rPr>
                <w:rFonts w:ascii="宋体" w:hAnsi="宋体" w:cs="宋体" w:hint="eastAsia"/>
                <w:spacing w:val="5"/>
                <w:sz w:val="18"/>
                <w:szCs w:val="18"/>
              </w:rPr>
              <w:t>自然发酵产生的</w:t>
            </w:r>
            <w:proofErr w:type="gramStart"/>
            <w:r>
              <w:rPr>
                <w:rFonts w:ascii="宋体" w:hAnsi="宋体" w:cs="宋体" w:hint="eastAsia"/>
                <w:spacing w:val="5"/>
                <w:sz w:val="18"/>
                <w:szCs w:val="18"/>
              </w:rPr>
              <w:t>酱香较明显</w:t>
            </w:r>
            <w:proofErr w:type="gramEnd"/>
            <w:r>
              <w:rPr>
                <w:rFonts w:ascii="宋体" w:hAnsi="宋体" w:cs="宋体" w:hint="eastAsia"/>
                <w:spacing w:val="5"/>
                <w:sz w:val="18"/>
                <w:szCs w:val="18"/>
              </w:rPr>
              <w:t>，曲香、酸香等多种香气协调，空杯留香久</w:t>
            </w:r>
          </w:p>
        </w:tc>
      </w:tr>
      <w:tr w:rsidR="001A2E00" w14:paraId="67D03AEE" w14:textId="77777777" w:rsidTr="00AA457F">
        <w:trPr>
          <w:trHeight w:val="334"/>
        </w:trPr>
        <w:tc>
          <w:tcPr>
            <w:tcW w:w="1354" w:type="dxa"/>
            <w:vAlign w:val="center"/>
          </w:tcPr>
          <w:p w14:paraId="6C1A2AA4"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口味口感</w:t>
            </w:r>
          </w:p>
        </w:tc>
        <w:tc>
          <w:tcPr>
            <w:tcW w:w="3568" w:type="dxa"/>
          </w:tcPr>
          <w:p w14:paraId="42E2C107"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入口酒体绵柔细腻，丰满协调，回味悠长</w:t>
            </w:r>
          </w:p>
        </w:tc>
        <w:tc>
          <w:tcPr>
            <w:tcW w:w="4190" w:type="dxa"/>
          </w:tcPr>
          <w:p w14:paraId="1013EF4E"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入口酒体醇和，协调平衡，后味干净，回味较长</w:t>
            </w:r>
          </w:p>
        </w:tc>
      </w:tr>
      <w:tr w:rsidR="001A2E00" w14:paraId="55ED03CE" w14:textId="77777777" w:rsidTr="00AA457F">
        <w:trPr>
          <w:trHeight w:val="229"/>
        </w:trPr>
        <w:tc>
          <w:tcPr>
            <w:tcW w:w="1354" w:type="dxa"/>
            <w:vAlign w:val="center"/>
          </w:tcPr>
          <w:p w14:paraId="3A71B41F"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风格</w:t>
            </w:r>
          </w:p>
        </w:tc>
        <w:tc>
          <w:tcPr>
            <w:tcW w:w="3568" w:type="dxa"/>
          </w:tcPr>
          <w:p w14:paraId="3717E62C"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具有本品的典型风格</w:t>
            </w:r>
          </w:p>
        </w:tc>
        <w:tc>
          <w:tcPr>
            <w:tcW w:w="4190" w:type="dxa"/>
          </w:tcPr>
          <w:p w14:paraId="2AE608D1" w14:textId="77777777" w:rsidR="001A2E00" w:rsidRDefault="00000000">
            <w:pPr>
              <w:spacing w:line="240" w:lineRule="exact"/>
              <w:ind w:firstLineChars="0" w:firstLine="0"/>
              <w:jc w:val="center"/>
              <w:rPr>
                <w:rFonts w:ascii="宋体" w:hAnsi="宋体" w:cs="宋体"/>
                <w:spacing w:val="5"/>
                <w:sz w:val="18"/>
                <w:szCs w:val="18"/>
              </w:rPr>
            </w:pPr>
            <w:r>
              <w:rPr>
                <w:rFonts w:ascii="宋体" w:hAnsi="宋体" w:cs="宋体" w:hint="eastAsia"/>
                <w:spacing w:val="5"/>
                <w:sz w:val="18"/>
                <w:szCs w:val="18"/>
              </w:rPr>
              <w:t>具有本品的明显风格</w:t>
            </w:r>
          </w:p>
        </w:tc>
      </w:tr>
      <w:tr w:rsidR="001A2E00" w14:paraId="774D033D" w14:textId="77777777" w:rsidTr="00DF52D4">
        <w:trPr>
          <w:trHeight w:val="332"/>
        </w:trPr>
        <w:tc>
          <w:tcPr>
            <w:tcW w:w="9114" w:type="dxa"/>
            <w:gridSpan w:val="3"/>
          </w:tcPr>
          <w:p w14:paraId="2736AB0E" w14:textId="29F3BD85" w:rsidR="001A2E00" w:rsidRDefault="00000000">
            <w:pPr>
              <w:spacing w:line="240" w:lineRule="exact"/>
              <w:ind w:firstLineChars="0" w:firstLine="0"/>
              <w:rPr>
                <w:rFonts w:ascii="宋体" w:hAnsi="宋体" w:cs="宋体"/>
                <w:spacing w:val="5"/>
                <w:sz w:val="18"/>
                <w:szCs w:val="18"/>
              </w:rPr>
            </w:pPr>
            <w:r>
              <w:rPr>
                <w:rFonts w:ascii="宋体" w:hAnsi="宋体" w:cs="宋体" w:hint="eastAsia"/>
                <w:spacing w:val="5"/>
                <w:sz w:val="18"/>
                <w:szCs w:val="18"/>
                <w:vertAlign w:val="superscript"/>
              </w:rPr>
              <w:t xml:space="preserve">a </w:t>
            </w:r>
            <w:r>
              <w:rPr>
                <w:rFonts w:ascii="宋体" w:hAnsi="宋体" w:cs="宋体" w:hint="eastAsia"/>
                <w:spacing w:val="5"/>
                <w:sz w:val="18"/>
                <w:szCs w:val="18"/>
              </w:rPr>
              <w:t xml:space="preserve">  当酒的温度低于10℃时，允许出现白色絮状沉淀物质或失光；10℃以上时应逐渐恢复正常。</w:t>
            </w:r>
          </w:p>
        </w:tc>
      </w:tr>
    </w:tbl>
    <w:p w14:paraId="6082279E" w14:textId="77777777" w:rsidR="001A2E00" w:rsidRDefault="00000000">
      <w:pPr>
        <w:pStyle w:val="2"/>
        <w:spacing w:line="360" w:lineRule="auto"/>
        <w:rPr>
          <w:rFonts w:ascii="黑体" w:cs="Times New Roman"/>
          <w:b w:val="0"/>
          <w:sz w:val="21"/>
        </w:rPr>
      </w:pPr>
      <w:r>
        <w:rPr>
          <w:rFonts w:ascii="黑体" w:cs="Times New Roman" w:hint="eastAsia"/>
          <w:b w:val="0"/>
          <w:sz w:val="21"/>
        </w:rPr>
        <w:t>5.3  理化要求</w:t>
      </w:r>
    </w:p>
    <w:p w14:paraId="7C36C292" w14:textId="77777777" w:rsidR="001A2E00" w:rsidRDefault="00000000">
      <w:pPr>
        <w:pStyle w:val="afa"/>
        <w:spacing w:line="360" w:lineRule="exact"/>
        <w:ind w:firstLine="420"/>
        <w:rPr>
          <w:rFonts w:ascii="黑体" w:eastAsia="黑体" w:hAnsi="黑体" w:cs="黑体"/>
          <w:spacing w:val="1"/>
          <w:sz w:val="24"/>
          <w:szCs w:val="24"/>
        </w:rPr>
      </w:pPr>
      <w:r>
        <w:rPr>
          <w:rFonts w:hint="eastAsia"/>
          <w:color w:val="000000" w:themeColor="text1"/>
        </w:rPr>
        <w:t>高度酒、低度酒理化要求应</w:t>
      </w:r>
      <w:r>
        <w:rPr>
          <w:rFonts w:hint="eastAsia"/>
        </w:rPr>
        <w:t>符合表3的规定。</w:t>
      </w:r>
    </w:p>
    <w:p w14:paraId="5BD343A3" w14:textId="77777777" w:rsidR="001A2E00" w:rsidRDefault="00000000">
      <w:pPr>
        <w:spacing w:before="188" w:line="360" w:lineRule="auto"/>
        <w:ind w:firstLineChars="0" w:firstLine="0"/>
        <w:jc w:val="center"/>
        <w:outlineLvl w:val="0"/>
        <w:rPr>
          <w:rFonts w:ascii="黑体" w:eastAsia="黑体" w:cs="Times New Roman"/>
          <w:kern w:val="0"/>
          <w:sz w:val="21"/>
          <w:szCs w:val="20"/>
        </w:rPr>
      </w:pPr>
      <w:r>
        <w:rPr>
          <w:rFonts w:ascii="黑体" w:eastAsia="黑体" w:cs="Times New Roman" w:hint="eastAsia"/>
          <w:kern w:val="0"/>
          <w:sz w:val="21"/>
          <w:szCs w:val="20"/>
        </w:rPr>
        <w:t>表 3  理化要求</w:t>
      </w:r>
    </w:p>
    <w:tbl>
      <w:tblPr>
        <w:tblStyle w:val="ad"/>
        <w:tblW w:w="9170" w:type="dxa"/>
        <w:jc w:val="center"/>
        <w:tblLook w:val="04A0" w:firstRow="1" w:lastRow="0" w:firstColumn="1" w:lastColumn="0" w:noHBand="0" w:noVBand="1"/>
      </w:tblPr>
      <w:tblGrid>
        <w:gridCol w:w="3538"/>
        <w:gridCol w:w="3550"/>
        <w:gridCol w:w="1054"/>
        <w:gridCol w:w="1028"/>
      </w:tblGrid>
      <w:tr w:rsidR="001A2E00" w14:paraId="506EBD15" w14:textId="77777777" w:rsidTr="00DF52D4">
        <w:trPr>
          <w:trHeight w:val="278"/>
          <w:jc w:val="center"/>
        </w:trPr>
        <w:tc>
          <w:tcPr>
            <w:tcW w:w="7088" w:type="dxa"/>
            <w:gridSpan w:val="2"/>
          </w:tcPr>
          <w:p w14:paraId="52D6B3EF" w14:textId="77777777" w:rsidR="001A2E00" w:rsidRDefault="00000000">
            <w:pPr>
              <w:spacing w:line="240" w:lineRule="exact"/>
              <w:ind w:firstLineChars="0" w:firstLine="0"/>
              <w:jc w:val="center"/>
              <w:rPr>
                <w:rFonts w:ascii="宋体" w:hAnsi="宋体" w:cs="宋体"/>
                <w:sz w:val="18"/>
                <w:szCs w:val="18"/>
              </w:rPr>
            </w:pPr>
            <w:r>
              <w:rPr>
                <w:rFonts w:ascii="宋体" w:hAnsi="宋体" w:cs="宋体" w:hint="eastAsia"/>
                <w:spacing w:val="5"/>
                <w:sz w:val="18"/>
                <w:szCs w:val="18"/>
              </w:rPr>
              <w:t>项目</w:t>
            </w:r>
          </w:p>
        </w:tc>
        <w:tc>
          <w:tcPr>
            <w:tcW w:w="1054" w:type="dxa"/>
          </w:tcPr>
          <w:p w14:paraId="11C1AAFF"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优级</w:t>
            </w:r>
          </w:p>
        </w:tc>
        <w:tc>
          <w:tcPr>
            <w:tcW w:w="1027" w:type="dxa"/>
          </w:tcPr>
          <w:p w14:paraId="4DC9C3F0"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一级</w:t>
            </w:r>
          </w:p>
        </w:tc>
      </w:tr>
      <w:tr w:rsidR="001A2E00" w14:paraId="4C2504B7" w14:textId="77777777" w:rsidTr="00DF52D4">
        <w:trPr>
          <w:trHeight w:val="278"/>
          <w:jc w:val="center"/>
        </w:trPr>
        <w:tc>
          <w:tcPr>
            <w:tcW w:w="7088" w:type="dxa"/>
            <w:gridSpan w:val="2"/>
          </w:tcPr>
          <w:p w14:paraId="4358A1E0" w14:textId="77777777" w:rsidR="001A2E00" w:rsidRDefault="00000000">
            <w:pPr>
              <w:spacing w:line="240" w:lineRule="exact"/>
              <w:ind w:firstLineChars="0" w:firstLine="0"/>
              <w:rPr>
                <w:rFonts w:ascii="宋体" w:hAnsi="宋体" w:cs="宋体"/>
                <w:sz w:val="18"/>
                <w:szCs w:val="18"/>
              </w:rPr>
            </w:pPr>
            <w:r>
              <w:rPr>
                <w:rFonts w:ascii="宋体" w:hAnsi="宋体" w:cs="宋体" w:hint="eastAsia"/>
                <w:spacing w:val="5"/>
                <w:sz w:val="18"/>
                <w:szCs w:val="18"/>
              </w:rPr>
              <w:t>酒精度（20℃） /%vol</w:t>
            </w:r>
          </w:p>
        </w:tc>
        <w:tc>
          <w:tcPr>
            <w:tcW w:w="2082" w:type="dxa"/>
            <w:gridSpan w:val="2"/>
          </w:tcPr>
          <w:p w14:paraId="3A46E0A6"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35.0～58.0</w:t>
            </w:r>
          </w:p>
        </w:tc>
      </w:tr>
      <w:tr w:rsidR="001A2E00" w14:paraId="68910C54" w14:textId="77777777" w:rsidTr="00DF52D4">
        <w:trPr>
          <w:trHeight w:val="278"/>
          <w:jc w:val="center"/>
        </w:trPr>
        <w:tc>
          <w:tcPr>
            <w:tcW w:w="7088" w:type="dxa"/>
            <w:gridSpan w:val="2"/>
          </w:tcPr>
          <w:p w14:paraId="4332B41A" w14:textId="77777777" w:rsidR="001A2E00" w:rsidRDefault="00000000">
            <w:pPr>
              <w:pStyle w:val="2"/>
              <w:spacing w:line="240" w:lineRule="exact"/>
              <w:rPr>
                <w:rFonts w:ascii="宋体" w:eastAsia="宋体" w:hAnsi="宋体" w:cs="宋体"/>
                <w:b w:val="0"/>
                <w:sz w:val="18"/>
                <w:szCs w:val="18"/>
              </w:rPr>
            </w:pPr>
            <w:r>
              <w:rPr>
                <w:rFonts w:ascii="宋体" w:eastAsia="宋体" w:hAnsi="宋体" w:cs="宋体" w:hint="eastAsia"/>
                <w:b w:val="0"/>
                <w:spacing w:val="5"/>
                <w:sz w:val="18"/>
                <w:szCs w:val="18"/>
              </w:rPr>
              <w:t>固形物/ (g/L)≤</w:t>
            </w:r>
          </w:p>
        </w:tc>
        <w:tc>
          <w:tcPr>
            <w:tcW w:w="2082" w:type="dxa"/>
            <w:gridSpan w:val="2"/>
          </w:tcPr>
          <w:p w14:paraId="0B341833"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≤0.70</w:t>
            </w:r>
          </w:p>
        </w:tc>
      </w:tr>
      <w:tr w:rsidR="001A2E00" w14:paraId="7983B383" w14:textId="77777777" w:rsidTr="00DF52D4">
        <w:trPr>
          <w:trHeight w:val="251"/>
          <w:jc w:val="center"/>
        </w:trPr>
        <w:tc>
          <w:tcPr>
            <w:tcW w:w="3538" w:type="dxa"/>
          </w:tcPr>
          <w:p w14:paraId="1F92EE60" w14:textId="77777777" w:rsidR="001A2E00" w:rsidRDefault="00000000">
            <w:pPr>
              <w:pStyle w:val="2"/>
              <w:spacing w:line="240" w:lineRule="exact"/>
              <w:rPr>
                <w:rFonts w:ascii="宋体" w:eastAsia="宋体" w:hAnsi="宋体" w:cs="宋体"/>
                <w:b w:val="0"/>
                <w:sz w:val="18"/>
                <w:szCs w:val="18"/>
              </w:rPr>
            </w:pPr>
            <w:r>
              <w:rPr>
                <w:rFonts w:ascii="宋体" w:eastAsia="宋体" w:hAnsi="宋体" w:cs="宋体" w:hint="eastAsia"/>
                <w:b w:val="0"/>
                <w:spacing w:val="5"/>
                <w:sz w:val="18"/>
                <w:szCs w:val="18"/>
              </w:rPr>
              <w:t>总酸</w:t>
            </w:r>
            <w:r>
              <w:rPr>
                <w:rFonts w:ascii="宋体" w:eastAsia="宋体" w:hAnsi="宋体" w:cs="宋体" w:hint="eastAsia"/>
                <w:b w:val="0"/>
                <w:spacing w:val="5"/>
                <w:sz w:val="18"/>
                <w:szCs w:val="18"/>
                <w:vertAlign w:val="superscript"/>
              </w:rPr>
              <w:t xml:space="preserve">a </w:t>
            </w:r>
            <w:r>
              <w:rPr>
                <w:rFonts w:ascii="宋体" w:eastAsia="宋体" w:hAnsi="宋体" w:cs="宋体" w:hint="eastAsia"/>
                <w:b w:val="0"/>
                <w:spacing w:val="5"/>
                <w:sz w:val="18"/>
                <w:szCs w:val="18"/>
              </w:rPr>
              <w:t xml:space="preserve">(以乙酸计) / (g/L)  ≥ </w:t>
            </w:r>
          </w:p>
        </w:tc>
        <w:tc>
          <w:tcPr>
            <w:tcW w:w="3550" w:type="dxa"/>
            <w:vMerge w:val="restart"/>
            <w:vAlign w:val="center"/>
          </w:tcPr>
          <w:p w14:paraId="62CF9604"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产品自生产日期≤一年执行的指标</w:t>
            </w:r>
          </w:p>
        </w:tc>
        <w:tc>
          <w:tcPr>
            <w:tcW w:w="1054" w:type="dxa"/>
          </w:tcPr>
          <w:p w14:paraId="50BAF9AF"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≥1.60</w:t>
            </w:r>
          </w:p>
        </w:tc>
        <w:tc>
          <w:tcPr>
            <w:tcW w:w="1027" w:type="dxa"/>
          </w:tcPr>
          <w:p w14:paraId="30098D6F"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≥1.50</w:t>
            </w:r>
          </w:p>
        </w:tc>
      </w:tr>
      <w:tr w:rsidR="001A2E00" w14:paraId="291D84B0" w14:textId="77777777" w:rsidTr="00DF52D4">
        <w:trPr>
          <w:trHeight w:val="253"/>
          <w:jc w:val="center"/>
        </w:trPr>
        <w:tc>
          <w:tcPr>
            <w:tcW w:w="3538" w:type="dxa"/>
          </w:tcPr>
          <w:p w14:paraId="4C8AA0C6" w14:textId="77777777" w:rsidR="001A2E00" w:rsidRDefault="00000000">
            <w:pPr>
              <w:pStyle w:val="2"/>
              <w:spacing w:line="240" w:lineRule="exact"/>
              <w:rPr>
                <w:rFonts w:ascii="宋体" w:eastAsia="宋体" w:hAnsi="宋体" w:cs="宋体"/>
                <w:b w:val="0"/>
                <w:sz w:val="18"/>
                <w:szCs w:val="18"/>
              </w:rPr>
            </w:pPr>
            <w:proofErr w:type="gramStart"/>
            <w:r>
              <w:rPr>
                <w:rFonts w:ascii="宋体" w:eastAsia="宋体" w:hAnsi="宋体" w:cs="宋体" w:hint="eastAsia"/>
                <w:b w:val="0"/>
                <w:spacing w:val="5"/>
                <w:sz w:val="18"/>
                <w:szCs w:val="18"/>
              </w:rPr>
              <w:t>总酯</w:t>
            </w:r>
            <w:proofErr w:type="gramEnd"/>
            <w:r>
              <w:rPr>
                <w:rFonts w:ascii="宋体" w:eastAsia="宋体" w:hAnsi="宋体" w:cs="宋体" w:hint="eastAsia"/>
                <w:b w:val="0"/>
                <w:spacing w:val="5"/>
                <w:sz w:val="18"/>
                <w:szCs w:val="18"/>
                <w:vertAlign w:val="superscript"/>
              </w:rPr>
              <w:t xml:space="preserve">a </w:t>
            </w:r>
            <w:r>
              <w:rPr>
                <w:rFonts w:ascii="宋体" w:eastAsia="宋体" w:hAnsi="宋体" w:cs="宋体" w:hint="eastAsia"/>
                <w:b w:val="0"/>
                <w:spacing w:val="5"/>
                <w:sz w:val="18"/>
                <w:szCs w:val="18"/>
              </w:rPr>
              <w:t xml:space="preserve"> (以乙酸乙酯计) /(g/L)≥ </w:t>
            </w:r>
          </w:p>
        </w:tc>
        <w:tc>
          <w:tcPr>
            <w:tcW w:w="3550" w:type="dxa"/>
            <w:vMerge/>
          </w:tcPr>
          <w:p w14:paraId="7D46B341" w14:textId="77777777" w:rsidR="001A2E00" w:rsidRDefault="001A2E00">
            <w:pPr>
              <w:pStyle w:val="2"/>
              <w:spacing w:line="240" w:lineRule="exact"/>
              <w:rPr>
                <w:rFonts w:ascii="宋体" w:eastAsia="宋体" w:hAnsi="宋体" w:cs="宋体"/>
                <w:b w:val="0"/>
                <w:sz w:val="18"/>
                <w:szCs w:val="18"/>
              </w:rPr>
            </w:pPr>
          </w:p>
        </w:tc>
        <w:tc>
          <w:tcPr>
            <w:tcW w:w="1054" w:type="dxa"/>
          </w:tcPr>
          <w:p w14:paraId="1C57B0F6"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≥2.50</w:t>
            </w:r>
          </w:p>
        </w:tc>
        <w:tc>
          <w:tcPr>
            <w:tcW w:w="1027" w:type="dxa"/>
          </w:tcPr>
          <w:p w14:paraId="6B2C9A04"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≥2.00</w:t>
            </w:r>
          </w:p>
        </w:tc>
      </w:tr>
      <w:tr w:rsidR="001A2E00" w14:paraId="3BD40DAF" w14:textId="77777777" w:rsidTr="00DF52D4">
        <w:trPr>
          <w:trHeight w:val="278"/>
          <w:jc w:val="center"/>
        </w:trPr>
        <w:tc>
          <w:tcPr>
            <w:tcW w:w="3538" w:type="dxa"/>
          </w:tcPr>
          <w:p w14:paraId="6C7829E1" w14:textId="77777777" w:rsidR="001A2E00" w:rsidRDefault="00000000">
            <w:pPr>
              <w:pStyle w:val="2"/>
              <w:spacing w:line="240" w:lineRule="exact"/>
              <w:rPr>
                <w:rFonts w:ascii="宋体" w:eastAsia="宋体" w:hAnsi="宋体" w:cs="宋体"/>
                <w:b w:val="0"/>
                <w:sz w:val="18"/>
                <w:szCs w:val="18"/>
              </w:rPr>
            </w:pPr>
            <w:r>
              <w:rPr>
                <w:rFonts w:ascii="宋体" w:eastAsia="宋体" w:hAnsi="宋体" w:cs="宋体" w:hint="eastAsia"/>
                <w:b w:val="0"/>
                <w:spacing w:val="5"/>
                <w:sz w:val="18"/>
                <w:szCs w:val="18"/>
              </w:rPr>
              <w:t>己酸乙酯/ (g/L)≤</w:t>
            </w:r>
          </w:p>
        </w:tc>
        <w:tc>
          <w:tcPr>
            <w:tcW w:w="3550" w:type="dxa"/>
            <w:vMerge/>
          </w:tcPr>
          <w:p w14:paraId="58EB83B0" w14:textId="77777777" w:rsidR="001A2E00" w:rsidRDefault="001A2E00">
            <w:pPr>
              <w:pStyle w:val="2"/>
              <w:spacing w:line="240" w:lineRule="exact"/>
              <w:rPr>
                <w:rFonts w:ascii="宋体" w:eastAsia="宋体" w:hAnsi="宋体" w:cs="宋体"/>
                <w:b w:val="0"/>
                <w:sz w:val="18"/>
                <w:szCs w:val="18"/>
              </w:rPr>
            </w:pPr>
          </w:p>
        </w:tc>
        <w:tc>
          <w:tcPr>
            <w:tcW w:w="2082" w:type="dxa"/>
            <w:gridSpan w:val="2"/>
          </w:tcPr>
          <w:p w14:paraId="5E27E6F4"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≤0.30</w:t>
            </w:r>
          </w:p>
        </w:tc>
      </w:tr>
      <w:tr w:rsidR="001A2E00" w14:paraId="12B957CA" w14:textId="77777777" w:rsidTr="00DF52D4">
        <w:trPr>
          <w:trHeight w:val="87"/>
          <w:jc w:val="center"/>
        </w:trPr>
        <w:tc>
          <w:tcPr>
            <w:tcW w:w="3538" w:type="dxa"/>
          </w:tcPr>
          <w:p w14:paraId="511DD3C1" w14:textId="77777777" w:rsidR="001A2E00" w:rsidRDefault="00000000">
            <w:pPr>
              <w:pStyle w:val="2"/>
              <w:spacing w:line="240" w:lineRule="exact"/>
              <w:rPr>
                <w:rFonts w:ascii="宋体" w:eastAsia="宋体" w:hAnsi="宋体" w:cs="宋体"/>
                <w:b w:val="0"/>
                <w:spacing w:val="5"/>
                <w:sz w:val="18"/>
                <w:szCs w:val="18"/>
              </w:rPr>
            </w:pPr>
            <w:r>
              <w:rPr>
                <w:rFonts w:ascii="宋体" w:eastAsia="宋体" w:hAnsi="宋体" w:cs="宋体" w:hint="eastAsia"/>
                <w:b w:val="0"/>
                <w:bCs/>
                <w:spacing w:val="5"/>
                <w:sz w:val="16"/>
                <w:szCs w:val="16"/>
              </w:rPr>
              <w:t>酸酯总量</w:t>
            </w:r>
            <w:r>
              <w:rPr>
                <w:rFonts w:ascii="宋体" w:eastAsia="宋体" w:hAnsi="宋体" w:cs="宋体" w:hint="eastAsia"/>
                <w:b w:val="0"/>
                <w:spacing w:val="5"/>
                <w:sz w:val="18"/>
                <w:szCs w:val="18"/>
                <w:vertAlign w:val="superscript"/>
              </w:rPr>
              <w:t xml:space="preserve">a </w:t>
            </w:r>
            <w:r>
              <w:rPr>
                <w:rFonts w:ascii="宋体" w:eastAsia="宋体" w:hAnsi="宋体" w:cs="宋体" w:hint="eastAsia"/>
                <w:b w:val="0"/>
                <w:bCs/>
                <w:spacing w:val="5"/>
                <w:sz w:val="16"/>
                <w:szCs w:val="16"/>
              </w:rPr>
              <w:t xml:space="preserve">/ </w:t>
            </w:r>
            <w:r>
              <w:rPr>
                <w:rFonts w:ascii="宋体" w:eastAsia="宋体" w:hAnsi="宋体" w:cs="宋体" w:hint="eastAsia"/>
                <w:b w:val="0"/>
                <w:bCs/>
                <w:spacing w:val="6"/>
                <w:sz w:val="16"/>
                <w:szCs w:val="16"/>
              </w:rPr>
              <w:t>(mmol/L)</w:t>
            </w:r>
          </w:p>
        </w:tc>
        <w:tc>
          <w:tcPr>
            <w:tcW w:w="3550" w:type="dxa"/>
            <w:vAlign w:val="center"/>
          </w:tcPr>
          <w:p w14:paraId="00518383" w14:textId="77777777" w:rsidR="001A2E00" w:rsidRDefault="00000000" w:rsidP="00DF52D4">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产品自生产日期&gt;一年执行的指标</w:t>
            </w:r>
          </w:p>
        </w:tc>
        <w:tc>
          <w:tcPr>
            <w:tcW w:w="1054" w:type="dxa"/>
          </w:tcPr>
          <w:p w14:paraId="522ED762"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≥60.0</w:t>
            </w:r>
          </w:p>
        </w:tc>
        <w:tc>
          <w:tcPr>
            <w:tcW w:w="1027" w:type="dxa"/>
          </w:tcPr>
          <w:p w14:paraId="6A09BD8A" w14:textId="77777777" w:rsidR="001A2E00" w:rsidRDefault="00000000">
            <w:pPr>
              <w:pStyle w:val="2"/>
              <w:spacing w:line="240" w:lineRule="exact"/>
              <w:jc w:val="center"/>
              <w:rPr>
                <w:rFonts w:ascii="宋体" w:eastAsia="宋体" w:hAnsi="宋体" w:cs="宋体"/>
                <w:b w:val="0"/>
                <w:sz w:val="18"/>
                <w:szCs w:val="18"/>
              </w:rPr>
            </w:pPr>
            <w:r>
              <w:rPr>
                <w:rFonts w:ascii="宋体" w:eastAsia="宋体" w:hAnsi="宋体" w:cs="宋体" w:hint="eastAsia"/>
                <w:b w:val="0"/>
                <w:spacing w:val="5"/>
                <w:sz w:val="18"/>
                <w:szCs w:val="18"/>
              </w:rPr>
              <w:t>≥50.0</w:t>
            </w:r>
          </w:p>
        </w:tc>
      </w:tr>
      <w:tr w:rsidR="001A2E00" w14:paraId="4BA518BE" w14:textId="77777777" w:rsidTr="00DF52D4">
        <w:trPr>
          <w:trHeight w:val="278"/>
          <w:jc w:val="center"/>
        </w:trPr>
        <w:tc>
          <w:tcPr>
            <w:tcW w:w="9170" w:type="dxa"/>
            <w:gridSpan w:val="4"/>
          </w:tcPr>
          <w:p w14:paraId="6B698F23" w14:textId="77777777" w:rsidR="001A2E00" w:rsidRDefault="00000000">
            <w:pPr>
              <w:pStyle w:val="2"/>
              <w:spacing w:line="240" w:lineRule="exact"/>
              <w:rPr>
                <w:rFonts w:ascii="宋体" w:eastAsia="宋体" w:hAnsi="宋体" w:cs="宋体"/>
                <w:b w:val="0"/>
                <w:sz w:val="18"/>
                <w:szCs w:val="18"/>
              </w:rPr>
            </w:pPr>
            <w:r>
              <w:rPr>
                <w:rFonts w:ascii="宋体" w:eastAsia="宋体" w:hAnsi="宋体" w:cs="宋体" w:hint="eastAsia"/>
                <w:b w:val="0"/>
                <w:spacing w:val="5"/>
                <w:sz w:val="18"/>
                <w:szCs w:val="18"/>
                <w:vertAlign w:val="superscript"/>
              </w:rPr>
              <w:t xml:space="preserve">a </w:t>
            </w:r>
            <w:r>
              <w:rPr>
                <w:rFonts w:ascii="宋体" w:eastAsia="宋体" w:hAnsi="宋体" w:cs="宋体" w:hint="eastAsia"/>
                <w:b w:val="0"/>
                <w:spacing w:val="5"/>
                <w:sz w:val="18"/>
                <w:szCs w:val="18"/>
              </w:rPr>
              <w:t>按53%vol酒精度折算。</w:t>
            </w:r>
          </w:p>
        </w:tc>
      </w:tr>
    </w:tbl>
    <w:p w14:paraId="17B30193" w14:textId="77777777" w:rsidR="001A2E00" w:rsidRDefault="00000000">
      <w:pPr>
        <w:pStyle w:val="2"/>
        <w:spacing w:line="360" w:lineRule="auto"/>
        <w:rPr>
          <w:rFonts w:ascii="黑体" w:cs="Times New Roman"/>
          <w:b w:val="0"/>
          <w:sz w:val="21"/>
        </w:rPr>
      </w:pPr>
      <w:r>
        <w:rPr>
          <w:rFonts w:ascii="黑体" w:cs="Times New Roman" w:hint="eastAsia"/>
          <w:b w:val="0"/>
          <w:sz w:val="21"/>
        </w:rPr>
        <w:t>5.4  净含量</w:t>
      </w:r>
    </w:p>
    <w:p w14:paraId="495021FE" w14:textId="77777777" w:rsidR="001A2E00" w:rsidRDefault="00000000">
      <w:pPr>
        <w:pStyle w:val="afa"/>
        <w:spacing w:line="360" w:lineRule="exact"/>
        <w:ind w:firstLine="420"/>
      </w:pPr>
      <w:r>
        <w:rPr>
          <w:rFonts w:hint="eastAsia"/>
        </w:rPr>
        <w:t>应符合《定量包装商品净含量计量检验规则 》的规定。</w:t>
      </w:r>
    </w:p>
    <w:p w14:paraId="2234F2F4" w14:textId="77777777" w:rsidR="001A2E00" w:rsidRDefault="00000000">
      <w:pPr>
        <w:pStyle w:val="1"/>
        <w:spacing w:line="360" w:lineRule="auto"/>
        <w:rPr>
          <w:rFonts w:ascii="黑体" w:cs="Times New Roman"/>
          <w:b w:val="0"/>
          <w:kern w:val="0"/>
          <w:sz w:val="21"/>
        </w:rPr>
      </w:pPr>
      <w:r>
        <w:rPr>
          <w:rFonts w:ascii="黑体" w:cs="Times New Roman" w:hint="eastAsia"/>
          <w:b w:val="0"/>
          <w:kern w:val="0"/>
          <w:sz w:val="21"/>
        </w:rPr>
        <w:t>6  检验方法</w:t>
      </w:r>
    </w:p>
    <w:p w14:paraId="645940C6" w14:textId="77777777" w:rsidR="001A2E00" w:rsidRDefault="00000000">
      <w:pPr>
        <w:pStyle w:val="2"/>
        <w:spacing w:line="360" w:lineRule="auto"/>
        <w:rPr>
          <w:rFonts w:ascii="黑体" w:cs="Times New Roman"/>
          <w:b w:val="0"/>
          <w:sz w:val="21"/>
        </w:rPr>
      </w:pPr>
      <w:r>
        <w:rPr>
          <w:rFonts w:ascii="黑体" w:cs="Times New Roman" w:hint="eastAsia"/>
          <w:b w:val="0"/>
          <w:sz w:val="21"/>
        </w:rPr>
        <w:t>6.1  感官检验</w:t>
      </w:r>
    </w:p>
    <w:p w14:paraId="4F16C65E" w14:textId="77777777" w:rsidR="001A2E00" w:rsidRDefault="00000000">
      <w:pPr>
        <w:pStyle w:val="afa"/>
        <w:spacing w:line="360" w:lineRule="exact"/>
        <w:ind w:firstLine="420"/>
      </w:pPr>
      <w:r>
        <w:rPr>
          <w:rFonts w:hint="eastAsia"/>
        </w:rPr>
        <w:t>按GB/T 10345的规定执行。</w:t>
      </w:r>
    </w:p>
    <w:p w14:paraId="37C4E734" w14:textId="77777777" w:rsidR="001A2E00" w:rsidRDefault="00000000">
      <w:pPr>
        <w:pStyle w:val="2"/>
        <w:spacing w:line="360" w:lineRule="auto"/>
        <w:rPr>
          <w:rFonts w:ascii="黑体" w:cs="Times New Roman"/>
          <w:b w:val="0"/>
          <w:sz w:val="21"/>
        </w:rPr>
      </w:pPr>
      <w:r>
        <w:rPr>
          <w:rFonts w:ascii="黑体" w:cs="Times New Roman" w:hint="eastAsia"/>
          <w:b w:val="0"/>
          <w:sz w:val="21"/>
        </w:rPr>
        <w:t>6.2  理化检验</w:t>
      </w:r>
    </w:p>
    <w:p w14:paraId="17E694AD" w14:textId="77777777" w:rsidR="001A2E00" w:rsidRDefault="00000000">
      <w:pPr>
        <w:pStyle w:val="afa"/>
        <w:spacing w:line="360" w:lineRule="exact"/>
        <w:ind w:firstLineChars="0" w:firstLine="0"/>
        <w:jc w:val="left"/>
      </w:pPr>
      <w:r>
        <w:rPr>
          <w:rFonts w:hint="eastAsia"/>
        </w:rPr>
        <w:t>6</w:t>
      </w:r>
      <w:r>
        <w:t xml:space="preserve">.2.1  </w:t>
      </w:r>
      <w:proofErr w:type="gramStart"/>
      <w:r>
        <w:t>酒精度按</w:t>
      </w:r>
      <w:proofErr w:type="gramEnd"/>
      <w:r>
        <w:t xml:space="preserve"> GB 5009.225 的规定执行。</w:t>
      </w:r>
    </w:p>
    <w:p w14:paraId="03E28213" w14:textId="77777777" w:rsidR="001A2E00" w:rsidRDefault="00000000">
      <w:pPr>
        <w:pStyle w:val="afa"/>
        <w:spacing w:line="360" w:lineRule="exact"/>
        <w:ind w:firstLineChars="0" w:firstLine="0"/>
        <w:jc w:val="left"/>
      </w:pPr>
      <w:r>
        <w:rPr>
          <w:rFonts w:hint="eastAsia"/>
        </w:rPr>
        <w:t>6</w:t>
      </w:r>
      <w:r>
        <w:t>.2.2  总酸</w:t>
      </w:r>
      <w:r>
        <w:rPr>
          <w:rFonts w:hint="eastAsia"/>
        </w:rPr>
        <w:t>按GB 12456</w:t>
      </w:r>
      <w:r>
        <w:t>的规定</w:t>
      </w:r>
      <w:r>
        <w:rPr>
          <w:rFonts w:hint="eastAsia"/>
        </w:rPr>
        <w:t>执行。</w:t>
      </w:r>
    </w:p>
    <w:p w14:paraId="23A4C27C" w14:textId="77777777" w:rsidR="001A2E00" w:rsidRDefault="00000000">
      <w:pPr>
        <w:pStyle w:val="afa"/>
        <w:spacing w:line="360" w:lineRule="exact"/>
        <w:ind w:firstLineChars="0" w:firstLine="0"/>
        <w:jc w:val="left"/>
        <w:rPr>
          <w:rFonts w:hAnsi="宋体" w:cs="宋体"/>
          <w:spacing w:val="-2"/>
          <w:sz w:val="24"/>
          <w:szCs w:val="24"/>
        </w:rPr>
      </w:pPr>
      <w:r>
        <w:rPr>
          <w:rFonts w:hint="eastAsia"/>
        </w:rPr>
        <w:t>6</w:t>
      </w:r>
      <w:r>
        <w:t>.2.3  总酯、固形物</w:t>
      </w:r>
      <w:r>
        <w:rPr>
          <w:rFonts w:hint="eastAsia"/>
        </w:rPr>
        <w:t>、</w:t>
      </w:r>
      <w:r>
        <w:t>己酸乙酯</w:t>
      </w:r>
      <w:r>
        <w:rPr>
          <w:rFonts w:hint="eastAsia"/>
        </w:rPr>
        <w:t>和</w:t>
      </w:r>
      <w:proofErr w:type="gramStart"/>
      <w:r>
        <w:rPr>
          <w:rFonts w:hint="eastAsia"/>
          <w:color w:val="000000" w:themeColor="text1"/>
        </w:rPr>
        <w:t>酸酯</w:t>
      </w:r>
      <w:proofErr w:type="gramEnd"/>
      <w:r>
        <w:rPr>
          <w:rFonts w:hint="eastAsia"/>
          <w:color w:val="000000" w:themeColor="text1"/>
        </w:rPr>
        <w:t>总量</w:t>
      </w:r>
      <w:r>
        <w:rPr>
          <w:color w:val="000000" w:themeColor="text1"/>
        </w:rPr>
        <w:t>按</w:t>
      </w:r>
      <w:r>
        <w:rPr>
          <w:rFonts w:hint="eastAsia"/>
        </w:rPr>
        <w:t>GB/T 10345</w:t>
      </w:r>
      <w:r>
        <w:t>的规定执行。</w:t>
      </w:r>
    </w:p>
    <w:p w14:paraId="02C5CFA4" w14:textId="77777777" w:rsidR="001A2E00" w:rsidRDefault="00000000">
      <w:pPr>
        <w:pStyle w:val="1"/>
        <w:spacing w:line="360" w:lineRule="auto"/>
        <w:rPr>
          <w:rFonts w:ascii="黑体" w:cs="Times New Roman"/>
          <w:b w:val="0"/>
          <w:kern w:val="0"/>
          <w:sz w:val="21"/>
        </w:rPr>
      </w:pPr>
      <w:r>
        <w:rPr>
          <w:rFonts w:ascii="黑体" w:cs="Times New Roman" w:hint="eastAsia"/>
          <w:b w:val="0"/>
          <w:kern w:val="0"/>
          <w:sz w:val="21"/>
        </w:rPr>
        <w:t>7</w:t>
      </w:r>
      <w:r>
        <w:rPr>
          <w:rFonts w:ascii="黑体" w:cs="Times New Roman"/>
          <w:b w:val="0"/>
          <w:kern w:val="0"/>
          <w:sz w:val="21"/>
        </w:rPr>
        <w:t xml:space="preserve">  检验规则</w:t>
      </w:r>
      <w:r>
        <w:rPr>
          <w:rFonts w:ascii="黑体" w:cs="Times New Roman" w:hint="eastAsia"/>
          <w:b w:val="0"/>
          <w:kern w:val="0"/>
          <w:sz w:val="21"/>
        </w:rPr>
        <w:t>、</w:t>
      </w:r>
      <w:r>
        <w:rPr>
          <w:rFonts w:ascii="黑体" w:cs="Times New Roman"/>
          <w:b w:val="0"/>
          <w:kern w:val="0"/>
          <w:sz w:val="21"/>
        </w:rPr>
        <w:t>标志、包装、运输</w:t>
      </w:r>
      <w:r>
        <w:rPr>
          <w:rFonts w:ascii="黑体" w:cs="Times New Roman" w:hint="eastAsia"/>
          <w:b w:val="0"/>
          <w:kern w:val="0"/>
          <w:sz w:val="21"/>
        </w:rPr>
        <w:t>和</w:t>
      </w:r>
      <w:r>
        <w:rPr>
          <w:rFonts w:ascii="黑体" w:cs="Times New Roman"/>
          <w:b w:val="0"/>
          <w:kern w:val="0"/>
          <w:sz w:val="21"/>
        </w:rPr>
        <w:t>贮存</w:t>
      </w:r>
    </w:p>
    <w:p w14:paraId="79BB69B7" w14:textId="77777777" w:rsidR="001A2E00" w:rsidRDefault="00000000">
      <w:pPr>
        <w:pStyle w:val="2"/>
        <w:spacing w:line="360" w:lineRule="auto"/>
        <w:rPr>
          <w:rFonts w:ascii="宋体" w:eastAsia="宋体" w:cs="Times New Roman"/>
          <w:b w:val="0"/>
          <w:sz w:val="21"/>
        </w:rPr>
      </w:pPr>
      <w:r>
        <w:rPr>
          <w:rFonts w:ascii="黑体" w:cs="Times New Roman" w:hint="eastAsia"/>
          <w:b w:val="0"/>
          <w:sz w:val="21"/>
        </w:rPr>
        <w:t xml:space="preserve">7.1  </w:t>
      </w:r>
      <w:r>
        <w:rPr>
          <w:rFonts w:ascii="宋体" w:eastAsia="宋体" w:cs="Times New Roman"/>
          <w:b w:val="0"/>
          <w:sz w:val="21"/>
        </w:rPr>
        <w:t>检验规则</w:t>
      </w:r>
      <w:r>
        <w:rPr>
          <w:rFonts w:ascii="宋体" w:eastAsia="宋体" w:cs="Times New Roman" w:hint="eastAsia"/>
          <w:b w:val="0"/>
          <w:sz w:val="21"/>
        </w:rPr>
        <w:t>、标志、</w:t>
      </w:r>
      <w:r>
        <w:rPr>
          <w:rFonts w:ascii="宋体" w:eastAsia="宋体" w:cs="Times New Roman"/>
          <w:b w:val="0"/>
          <w:sz w:val="21"/>
        </w:rPr>
        <w:t>包装</w:t>
      </w:r>
      <w:r>
        <w:rPr>
          <w:rFonts w:ascii="宋体" w:eastAsia="宋体" w:cs="Times New Roman" w:hint="eastAsia"/>
          <w:b w:val="0"/>
          <w:sz w:val="21"/>
        </w:rPr>
        <w:t>、</w:t>
      </w:r>
      <w:r>
        <w:rPr>
          <w:rFonts w:ascii="宋体" w:eastAsia="宋体" w:cs="Times New Roman"/>
          <w:b w:val="0"/>
          <w:sz w:val="21"/>
        </w:rPr>
        <w:t>运输</w:t>
      </w:r>
      <w:r>
        <w:rPr>
          <w:rFonts w:ascii="宋体" w:eastAsia="宋体" w:cs="Times New Roman" w:hint="eastAsia"/>
          <w:b w:val="0"/>
          <w:sz w:val="21"/>
        </w:rPr>
        <w:t>和</w:t>
      </w:r>
      <w:r>
        <w:rPr>
          <w:rFonts w:ascii="宋体" w:eastAsia="宋体" w:cs="Times New Roman"/>
          <w:b w:val="0"/>
          <w:sz w:val="21"/>
        </w:rPr>
        <w:t>贮存应符合 GB/T 10346 的规定。</w:t>
      </w:r>
    </w:p>
    <w:p w14:paraId="25D398F5" w14:textId="77777777" w:rsidR="001A2E00" w:rsidRDefault="00000000">
      <w:pPr>
        <w:pStyle w:val="2"/>
        <w:spacing w:line="360" w:lineRule="auto"/>
        <w:rPr>
          <w:rFonts w:ascii="宋体" w:eastAsia="宋体" w:cs="Times New Roman"/>
          <w:b w:val="0"/>
          <w:sz w:val="21"/>
        </w:rPr>
      </w:pPr>
      <w:r>
        <w:rPr>
          <w:rFonts w:ascii="黑体" w:cs="Times New Roman" w:hint="eastAsia"/>
          <w:b w:val="0"/>
          <w:sz w:val="21"/>
        </w:rPr>
        <w:t xml:space="preserve">7.2  </w:t>
      </w:r>
      <w:r>
        <w:rPr>
          <w:rFonts w:ascii="宋体" w:eastAsia="宋体" w:cs="Times New Roman"/>
          <w:b w:val="0"/>
          <w:sz w:val="21"/>
        </w:rPr>
        <w:t>标签应符合 GB 7718 和 GB 2757 的规定。</w:t>
      </w:r>
    </w:p>
    <w:p w14:paraId="419FA2C8" w14:textId="77777777" w:rsidR="001A2E00" w:rsidRDefault="00000000">
      <w:pPr>
        <w:pStyle w:val="afa"/>
        <w:spacing w:line="360" w:lineRule="exact"/>
        <w:ind w:firstLineChars="0" w:firstLine="0"/>
        <w:rPr>
          <w:color w:val="000000"/>
          <w:szCs w:val="21"/>
        </w:rPr>
      </w:pPr>
      <w:r>
        <w:rPr>
          <w:rFonts w:ascii="黑体" w:eastAsia="黑体" w:hint="eastAsia"/>
          <w:kern w:val="2"/>
          <w:szCs w:val="24"/>
        </w:rPr>
        <w:t>7.3</w:t>
      </w:r>
      <w:r>
        <w:rPr>
          <w:rFonts w:hint="eastAsia"/>
          <w:color w:val="000000"/>
          <w:szCs w:val="21"/>
        </w:rPr>
        <w:t xml:space="preserve">  酒精度实测值与标签标示</w:t>
      </w:r>
      <w:proofErr w:type="gramStart"/>
      <w:r>
        <w:rPr>
          <w:rFonts w:hint="eastAsia"/>
          <w:color w:val="000000"/>
          <w:szCs w:val="21"/>
        </w:rPr>
        <w:t>值允</w:t>
      </w:r>
      <w:r>
        <w:rPr>
          <w:rFonts w:hint="eastAsia"/>
          <w:kern w:val="2"/>
          <w:szCs w:val="24"/>
        </w:rPr>
        <w:t>许差</w:t>
      </w:r>
      <w:proofErr w:type="gramEnd"/>
      <w:r>
        <w:rPr>
          <w:rFonts w:hint="eastAsia"/>
          <w:kern w:val="2"/>
          <w:szCs w:val="24"/>
        </w:rPr>
        <w:t>为</w:t>
      </w:r>
      <w:r>
        <w:rPr>
          <w:kern w:val="2"/>
          <w:szCs w:val="24"/>
        </w:rPr>
        <w:t>±</w:t>
      </w:r>
      <w:r>
        <w:rPr>
          <w:kern w:val="2"/>
          <w:szCs w:val="24"/>
        </w:rPr>
        <w:t>1.0%vol</w:t>
      </w:r>
      <w:r>
        <w:rPr>
          <w:rFonts w:hint="eastAsia"/>
          <w:color w:val="000000"/>
          <w:szCs w:val="21"/>
        </w:rPr>
        <w:t>。</w:t>
      </w:r>
    </w:p>
    <w:p w14:paraId="243499D7" w14:textId="77777777" w:rsidR="001A2E00" w:rsidRDefault="001A2E00">
      <w:pPr>
        <w:pStyle w:val="afa"/>
        <w:spacing w:line="360" w:lineRule="exact"/>
        <w:ind w:firstLineChars="0" w:firstLine="0"/>
        <w:rPr>
          <w:color w:val="000000"/>
          <w:szCs w:val="21"/>
        </w:rPr>
      </w:pPr>
    </w:p>
    <w:p w14:paraId="10FE9604" w14:textId="77777777" w:rsidR="001A2E00" w:rsidRDefault="001A2E00">
      <w:pPr>
        <w:pStyle w:val="afa"/>
        <w:spacing w:line="360" w:lineRule="exact"/>
        <w:ind w:firstLineChars="0" w:firstLine="0"/>
        <w:rPr>
          <w:color w:val="000000"/>
          <w:szCs w:val="21"/>
        </w:rPr>
      </w:pPr>
    </w:p>
    <w:p w14:paraId="11CDC0D1" w14:textId="77777777" w:rsidR="001A2E00" w:rsidRDefault="001A2E00">
      <w:pPr>
        <w:pStyle w:val="afa"/>
        <w:spacing w:line="360" w:lineRule="exact"/>
        <w:ind w:firstLineChars="0" w:firstLine="0"/>
        <w:rPr>
          <w:color w:val="000000"/>
          <w:szCs w:val="21"/>
        </w:rPr>
      </w:pPr>
    </w:p>
    <w:p w14:paraId="1D6ACF98" w14:textId="77777777" w:rsidR="001A2E00" w:rsidRDefault="001A2E00">
      <w:pPr>
        <w:pStyle w:val="afa"/>
        <w:spacing w:line="360" w:lineRule="exact"/>
        <w:ind w:firstLineChars="0" w:firstLine="0"/>
        <w:rPr>
          <w:color w:val="000000"/>
          <w:szCs w:val="21"/>
        </w:rPr>
      </w:pPr>
    </w:p>
    <w:p w14:paraId="25AAC081" w14:textId="77777777" w:rsidR="001A2E00" w:rsidRDefault="00000000">
      <w:pPr>
        <w:pStyle w:val="afa"/>
        <w:spacing w:line="360" w:lineRule="exact"/>
        <w:ind w:firstLineChars="0" w:firstLine="0"/>
        <w:jc w:val="center"/>
        <w:rPr>
          <w:rFonts w:ascii="黑体" w:eastAsia="黑体" w:hAnsi="黑体" w:cs="黑体"/>
          <w:color w:val="000000"/>
          <w:spacing w:val="113"/>
          <w:szCs w:val="21"/>
        </w:rPr>
      </w:pPr>
      <w:r>
        <w:rPr>
          <w:rFonts w:ascii="黑体" w:eastAsia="黑体" w:hAnsi="黑体" w:cs="黑体" w:hint="eastAsia"/>
          <w:color w:val="000000"/>
          <w:spacing w:val="113"/>
          <w:szCs w:val="21"/>
        </w:rPr>
        <w:lastRenderedPageBreak/>
        <w:t>附录A</w:t>
      </w:r>
    </w:p>
    <w:p w14:paraId="22A7D6E1" w14:textId="5C6B59E7" w:rsidR="001A2E00" w:rsidRDefault="00000000">
      <w:pPr>
        <w:pStyle w:val="afa"/>
        <w:spacing w:line="360" w:lineRule="exact"/>
        <w:ind w:firstLineChars="0" w:firstLine="0"/>
        <w:jc w:val="center"/>
        <w:rPr>
          <w:rFonts w:ascii="黑体" w:eastAsia="黑体" w:hAnsi="黑体" w:cs="黑体"/>
          <w:color w:val="000000"/>
          <w:szCs w:val="21"/>
        </w:rPr>
      </w:pPr>
      <w:r>
        <w:rPr>
          <w:rFonts w:ascii="黑体" w:eastAsia="黑体" w:hAnsi="黑体" w:cs="黑体" w:hint="eastAsia"/>
          <w:color w:val="000000"/>
          <w:szCs w:val="21"/>
        </w:rPr>
        <w:t>（资料性）</w:t>
      </w:r>
    </w:p>
    <w:p w14:paraId="1BEB2A31" w14:textId="77777777" w:rsidR="001A2E00" w:rsidRDefault="00000000">
      <w:pPr>
        <w:pStyle w:val="afa"/>
        <w:spacing w:before="200" w:after="200" w:line="360" w:lineRule="exact"/>
        <w:ind w:firstLineChars="0" w:firstLine="0"/>
        <w:jc w:val="center"/>
        <w:rPr>
          <w:rFonts w:ascii="黑体" w:eastAsia="黑体"/>
          <w:szCs w:val="24"/>
        </w:rPr>
      </w:pPr>
      <w:r>
        <w:rPr>
          <w:rFonts w:ascii="黑体" w:eastAsia="黑体" w:hint="eastAsia"/>
          <w:szCs w:val="24"/>
        </w:rPr>
        <w:t>不同级别绵柔酱香白酒香气特征剖面示意图</w:t>
      </w:r>
    </w:p>
    <w:p w14:paraId="27BE52F9" w14:textId="77777777" w:rsidR="001A2E00" w:rsidRDefault="00000000">
      <w:pPr>
        <w:pStyle w:val="afa"/>
        <w:spacing w:line="360" w:lineRule="exact"/>
        <w:ind w:firstLine="420"/>
        <w:rPr>
          <w:kern w:val="2"/>
          <w:szCs w:val="24"/>
        </w:rPr>
      </w:pPr>
      <w:r>
        <w:rPr>
          <w:rFonts w:hint="eastAsia"/>
          <w:kern w:val="2"/>
          <w:szCs w:val="24"/>
        </w:rPr>
        <w:t>以不同级别的绵柔酱香白酒（45%vol≤酒精度≤58%vol）为例，参考GB/T 39625-2020中给出的建立感官剖面图的原则和方法，对其香气特征进行评价和描述，绘制香气特征剖面示意图，见图A.1，便于直观反映其产品特性。表达形式依所采用的评价方法而异。</w:t>
      </w:r>
    </w:p>
    <w:p w14:paraId="4B81E4A3" w14:textId="77777777" w:rsidR="001A2E00" w:rsidRDefault="001A2E00">
      <w:pPr>
        <w:pStyle w:val="afa"/>
        <w:spacing w:line="360" w:lineRule="exact"/>
        <w:ind w:firstLineChars="0" w:firstLine="0"/>
        <w:rPr>
          <w:color w:val="000000"/>
          <w:szCs w:val="21"/>
        </w:rPr>
      </w:pPr>
    </w:p>
    <w:p w14:paraId="512D144F" w14:textId="77777777" w:rsidR="001A2E00" w:rsidRDefault="00000000">
      <w:pPr>
        <w:pStyle w:val="afa"/>
        <w:spacing w:line="360" w:lineRule="exact"/>
        <w:ind w:firstLineChars="0" w:firstLine="0"/>
        <w:rPr>
          <w:color w:val="000000"/>
          <w:szCs w:val="21"/>
        </w:rPr>
      </w:pPr>
      <w:r>
        <w:rPr>
          <w:noProof/>
        </w:rPr>
        <w:drawing>
          <wp:anchor distT="0" distB="0" distL="114300" distR="114300" simplePos="0" relativeHeight="251664384" behindDoc="0" locked="0" layoutInCell="1" allowOverlap="1" wp14:anchorId="12A1A007" wp14:editId="5D84DAC6">
            <wp:simplePos x="0" y="0"/>
            <wp:positionH relativeFrom="column">
              <wp:posOffset>43180</wp:posOffset>
            </wp:positionH>
            <wp:positionV relativeFrom="paragraph">
              <wp:posOffset>53975</wp:posOffset>
            </wp:positionV>
            <wp:extent cx="2755265" cy="1685290"/>
            <wp:effectExtent l="0" t="0" r="6985" b="1016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anchor distT="0" distB="0" distL="114300" distR="114300" simplePos="0" relativeHeight="251665408" behindDoc="0" locked="0" layoutInCell="1" allowOverlap="1" wp14:anchorId="4CC9BA8A" wp14:editId="72062D73">
            <wp:simplePos x="0" y="0"/>
            <wp:positionH relativeFrom="column">
              <wp:posOffset>2831465</wp:posOffset>
            </wp:positionH>
            <wp:positionV relativeFrom="paragraph">
              <wp:posOffset>8255</wp:posOffset>
            </wp:positionV>
            <wp:extent cx="2516505" cy="1602105"/>
            <wp:effectExtent l="0" t="0" r="17145" b="17145"/>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49710566" w14:textId="77777777" w:rsidR="001A2E00" w:rsidRDefault="001A2E00">
      <w:pPr>
        <w:pStyle w:val="afa"/>
        <w:spacing w:line="360" w:lineRule="exact"/>
        <w:ind w:firstLineChars="0" w:firstLine="0"/>
        <w:rPr>
          <w:color w:val="000000"/>
          <w:szCs w:val="21"/>
        </w:rPr>
      </w:pPr>
    </w:p>
    <w:p w14:paraId="0FE8E6B6" w14:textId="77777777" w:rsidR="001A2E00" w:rsidRDefault="001A2E00">
      <w:pPr>
        <w:pStyle w:val="afa"/>
        <w:spacing w:line="360" w:lineRule="exact"/>
        <w:ind w:firstLineChars="0" w:firstLine="0"/>
        <w:rPr>
          <w:color w:val="000000"/>
          <w:szCs w:val="21"/>
        </w:rPr>
      </w:pPr>
    </w:p>
    <w:p w14:paraId="74E7809F" w14:textId="77777777" w:rsidR="001A2E00" w:rsidRDefault="001A2E00">
      <w:pPr>
        <w:pStyle w:val="afa"/>
        <w:spacing w:line="360" w:lineRule="exact"/>
        <w:ind w:firstLineChars="0" w:firstLine="0"/>
        <w:rPr>
          <w:color w:val="000000"/>
          <w:szCs w:val="21"/>
        </w:rPr>
      </w:pPr>
    </w:p>
    <w:p w14:paraId="703E4FEA" w14:textId="77777777" w:rsidR="001A2E00" w:rsidRDefault="001A2E00">
      <w:pPr>
        <w:pStyle w:val="afa"/>
        <w:spacing w:line="360" w:lineRule="exact"/>
        <w:ind w:firstLineChars="0" w:firstLine="0"/>
        <w:rPr>
          <w:color w:val="000000"/>
          <w:szCs w:val="21"/>
        </w:rPr>
      </w:pPr>
    </w:p>
    <w:p w14:paraId="218CC377" w14:textId="77777777" w:rsidR="001A2E00" w:rsidRDefault="001A2E00">
      <w:pPr>
        <w:pStyle w:val="afa"/>
        <w:spacing w:line="360" w:lineRule="exact"/>
        <w:ind w:firstLineChars="0" w:firstLine="0"/>
        <w:rPr>
          <w:color w:val="000000"/>
          <w:szCs w:val="21"/>
        </w:rPr>
      </w:pPr>
    </w:p>
    <w:p w14:paraId="30335EA9" w14:textId="77777777" w:rsidR="001A2E00" w:rsidRDefault="001A2E00">
      <w:pPr>
        <w:pStyle w:val="afa"/>
        <w:spacing w:line="360" w:lineRule="exact"/>
        <w:ind w:firstLineChars="0" w:firstLine="0"/>
        <w:rPr>
          <w:color w:val="000000"/>
          <w:szCs w:val="21"/>
        </w:rPr>
      </w:pPr>
    </w:p>
    <w:p w14:paraId="3DC3363D" w14:textId="77777777" w:rsidR="001A2E00" w:rsidRDefault="001A2E00">
      <w:pPr>
        <w:pStyle w:val="afa"/>
        <w:spacing w:line="360" w:lineRule="exact"/>
        <w:ind w:firstLineChars="0" w:firstLine="0"/>
        <w:rPr>
          <w:color w:val="000000"/>
          <w:szCs w:val="21"/>
        </w:rPr>
      </w:pPr>
    </w:p>
    <w:p w14:paraId="05048886" w14:textId="77777777" w:rsidR="001A2E00" w:rsidRDefault="00000000">
      <w:pPr>
        <w:pStyle w:val="afa"/>
        <w:spacing w:line="360" w:lineRule="exact"/>
        <w:ind w:firstLineChars="800" w:firstLine="1680"/>
        <w:rPr>
          <w:color w:val="000000"/>
          <w:szCs w:val="21"/>
        </w:rPr>
      </w:pPr>
      <w:r>
        <w:rPr>
          <w:rFonts w:hint="eastAsia"/>
          <w:color w:val="000000"/>
          <w:szCs w:val="21"/>
        </w:rPr>
        <w:t>a）优级                                   b）一级</w:t>
      </w:r>
    </w:p>
    <w:p w14:paraId="19F61F4D" w14:textId="77777777" w:rsidR="001A2E00" w:rsidRDefault="00000000">
      <w:pPr>
        <w:pStyle w:val="afa"/>
        <w:spacing w:line="360" w:lineRule="exact"/>
        <w:ind w:firstLineChars="0" w:firstLine="0"/>
        <w:rPr>
          <w:color w:val="000000"/>
          <w:szCs w:val="21"/>
        </w:rPr>
      </w:pPr>
      <w:r>
        <w:rPr>
          <w:rFonts w:hint="eastAsia"/>
          <w:color w:val="000000"/>
          <w:szCs w:val="21"/>
        </w:rPr>
        <w:t>注：感官</w:t>
      </w:r>
      <w:proofErr w:type="gramStart"/>
      <w:r>
        <w:rPr>
          <w:rFonts w:hint="eastAsia"/>
          <w:color w:val="000000"/>
          <w:szCs w:val="21"/>
        </w:rPr>
        <w:t>描述语不限于</w:t>
      </w:r>
      <w:proofErr w:type="gramEnd"/>
      <w:r>
        <w:rPr>
          <w:rFonts w:hint="eastAsia"/>
          <w:color w:val="000000"/>
          <w:szCs w:val="21"/>
        </w:rPr>
        <w:t>图a）和图b）中所示。</w:t>
      </w:r>
    </w:p>
    <w:p w14:paraId="121B7D4E" w14:textId="77777777" w:rsidR="001A2E00" w:rsidRDefault="001A2E00">
      <w:pPr>
        <w:pStyle w:val="afa"/>
        <w:spacing w:line="360" w:lineRule="exact"/>
        <w:ind w:firstLineChars="0" w:firstLine="0"/>
        <w:rPr>
          <w:color w:val="000000"/>
          <w:szCs w:val="21"/>
        </w:rPr>
      </w:pPr>
    </w:p>
    <w:p w14:paraId="43A2D2E2" w14:textId="77777777" w:rsidR="001A2E00" w:rsidRPr="00DF52D4" w:rsidRDefault="00000000">
      <w:pPr>
        <w:pStyle w:val="afa"/>
        <w:spacing w:line="360" w:lineRule="exact"/>
        <w:ind w:firstLineChars="0" w:firstLine="0"/>
        <w:jc w:val="center"/>
        <w:rPr>
          <w:rFonts w:ascii="黑体" w:eastAsia="黑体" w:hAnsi="黑体"/>
          <w:color w:val="000000"/>
          <w:szCs w:val="21"/>
        </w:rPr>
      </w:pPr>
      <w:r w:rsidRPr="00DF52D4">
        <w:rPr>
          <w:rFonts w:ascii="黑体" w:eastAsia="黑体" w:hAnsi="黑体" w:hint="eastAsia"/>
          <w:color w:val="000000"/>
          <w:szCs w:val="21"/>
        </w:rPr>
        <w:t>图</w:t>
      </w:r>
      <w:r w:rsidRPr="00DF52D4">
        <w:rPr>
          <w:rFonts w:ascii="Times New Roman" w:eastAsia="黑体"/>
          <w:color w:val="000000"/>
          <w:szCs w:val="21"/>
        </w:rPr>
        <w:t>A.1</w:t>
      </w:r>
      <w:r w:rsidRPr="00DF52D4">
        <w:rPr>
          <w:rFonts w:ascii="黑体" w:eastAsia="黑体" w:hAnsi="黑体" w:hint="eastAsia"/>
          <w:color w:val="000000"/>
          <w:szCs w:val="21"/>
        </w:rPr>
        <w:t xml:space="preserve"> 不同级别绵柔酱香白酒香气特征剖面示意图</w:t>
      </w:r>
    </w:p>
    <w:p w14:paraId="5880EEC2" w14:textId="77777777" w:rsidR="001A2E00" w:rsidRDefault="001A2E00">
      <w:pPr>
        <w:pStyle w:val="afa"/>
        <w:spacing w:line="360" w:lineRule="exact"/>
        <w:ind w:firstLineChars="0" w:firstLine="0"/>
        <w:rPr>
          <w:color w:val="000000"/>
          <w:szCs w:val="21"/>
        </w:rPr>
      </w:pPr>
    </w:p>
    <w:p w14:paraId="65546D54" w14:textId="77777777" w:rsidR="001A2E00" w:rsidRDefault="001A2E00">
      <w:pPr>
        <w:pStyle w:val="afa"/>
        <w:spacing w:line="360" w:lineRule="exact"/>
        <w:ind w:firstLineChars="0" w:firstLine="0"/>
        <w:rPr>
          <w:color w:val="000000"/>
          <w:szCs w:val="21"/>
        </w:rPr>
      </w:pPr>
    </w:p>
    <w:p w14:paraId="72F31C15" w14:textId="77777777" w:rsidR="001A2E00" w:rsidRDefault="001A2E00">
      <w:pPr>
        <w:pStyle w:val="afa"/>
        <w:spacing w:line="360" w:lineRule="exact"/>
        <w:ind w:firstLineChars="0" w:firstLine="0"/>
        <w:rPr>
          <w:color w:val="000000"/>
          <w:szCs w:val="21"/>
        </w:rPr>
      </w:pPr>
    </w:p>
    <w:p w14:paraId="73895965" w14:textId="77777777" w:rsidR="001A2E00" w:rsidRDefault="001A2E00">
      <w:pPr>
        <w:pStyle w:val="afa"/>
        <w:spacing w:line="360" w:lineRule="exact"/>
        <w:ind w:firstLineChars="0" w:firstLine="0"/>
        <w:rPr>
          <w:color w:val="000000"/>
          <w:szCs w:val="21"/>
        </w:rPr>
      </w:pPr>
    </w:p>
    <w:p w14:paraId="77377CFC" w14:textId="77777777" w:rsidR="001A2E00" w:rsidRDefault="001A2E00">
      <w:pPr>
        <w:pStyle w:val="afa"/>
        <w:spacing w:line="360" w:lineRule="exact"/>
        <w:ind w:firstLineChars="0" w:firstLine="0"/>
        <w:rPr>
          <w:color w:val="000000"/>
          <w:szCs w:val="21"/>
        </w:rPr>
      </w:pPr>
    </w:p>
    <w:sectPr w:rsidR="001A2E00">
      <w:footerReference w:type="default" r:id="rId18"/>
      <w:pgSz w:w="11906" w:h="16838"/>
      <w:pgMar w:top="1417" w:right="1361" w:bottom="1134" w:left="141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9C1E" w14:textId="77777777" w:rsidR="00902AFA" w:rsidRDefault="00902AFA">
      <w:pPr>
        <w:ind w:firstLine="560"/>
      </w:pPr>
      <w:r>
        <w:separator/>
      </w:r>
    </w:p>
  </w:endnote>
  <w:endnote w:type="continuationSeparator" w:id="0">
    <w:p w14:paraId="2ACB648C" w14:textId="77777777" w:rsidR="00902AFA" w:rsidRDefault="00902AFA">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黑体_GBK">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128E" w14:textId="77777777" w:rsidR="001A2E00" w:rsidRDefault="001A2E00">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8DE2" w14:textId="77777777" w:rsidR="001A2E00" w:rsidRDefault="001A2E00">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F1F6" w14:textId="77777777" w:rsidR="001A2E00" w:rsidRDefault="001A2E00">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7F3" w14:textId="77777777" w:rsidR="001A2E00" w:rsidRDefault="00000000">
    <w:pPr>
      <w:pStyle w:val="a9"/>
      <w:ind w:firstLine="360"/>
    </w:pPr>
    <w:r>
      <w:rPr>
        <w:noProof/>
      </w:rPr>
      <mc:AlternateContent>
        <mc:Choice Requires="wps">
          <w:drawing>
            <wp:anchor distT="0" distB="0" distL="114300" distR="114300" simplePos="0" relativeHeight="251661312" behindDoc="0" locked="0" layoutInCell="1" allowOverlap="1" wp14:anchorId="0FC5F9B0" wp14:editId="390886D7">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DCB75A" w14:textId="77777777" w:rsidR="001A2E00" w:rsidRDefault="00000000">
                          <w:pPr>
                            <w:pStyle w:val="a9"/>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C5F9B0" id="_x0000_t202" coordsize="21600,21600" o:spt="202" path="m,l,21600r21600,l21600,xe">
              <v:stroke joinstyle="miter"/>
              <v:path gradientshapeok="t" o:connecttype="rect"/>
            </v:shapetype>
            <v:shape id="文本框 12" o:spid="_x0000_s1027"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ADCB75A" w14:textId="77777777" w:rsidR="001A2E00" w:rsidRDefault="00000000">
                    <w:pPr>
                      <w:pStyle w:val="a9"/>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BE83" w14:textId="77777777" w:rsidR="001A2E00" w:rsidRDefault="00000000">
    <w:pPr>
      <w:spacing w:line="194" w:lineRule="auto"/>
      <w:ind w:right="282" w:firstLine="340"/>
      <w:jc w:val="right"/>
      <w:rPr>
        <w:rFonts w:ascii="宋体" w:hAnsi="宋体" w:cs="宋体"/>
        <w:sz w:val="17"/>
        <w:szCs w:val="17"/>
      </w:rPr>
    </w:pPr>
    <w:r>
      <w:rPr>
        <w:noProof/>
        <w:sz w:val="17"/>
      </w:rPr>
      <mc:AlternateContent>
        <mc:Choice Requires="wps">
          <w:drawing>
            <wp:anchor distT="0" distB="0" distL="114300" distR="114300" simplePos="0" relativeHeight="251663360" behindDoc="0" locked="0" layoutInCell="1" allowOverlap="1" wp14:anchorId="1729BEE6" wp14:editId="378D3A66">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BD2569" w14:textId="77777777" w:rsidR="001A2E00" w:rsidRDefault="00000000">
                          <w:pPr>
                            <w:pStyle w:val="a9"/>
                            <w:ind w:firstLine="36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29BEE6" id="_x0000_t202" coordsize="21600,21600" o:spt="202" path="m,l,21600r21600,l21600,xe">
              <v:stroke joinstyle="miter"/>
              <v:path gradientshapeok="t" o:connecttype="rect"/>
            </v:shapetype>
            <v:shape id="文本框 13"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2BD2569" w14:textId="77777777" w:rsidR="001A2E00" w:rsidRDefault="00000000">
                    <w:pPr>
                      <w:pStyle w:val="a9"/>
                      <w:ind w:firstLine="360"/>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3DCC" w14:textId="77777777" w:rsidR="00902AFA" w:rsidRDefault="00902AFA">
      <w:pPr>
        <w:ind w:firstLine="560"/>
      </w:pPr>
      <w:r>
        <w:separator/>
      </w:r>
    </w:p>
  </w:footnote>
  <w:footnote w:type="continuationSeparator" w:id="0">
    <w:p w14:paraId="7FFF9D9F" w14:textId="77777777" w:rsidR="00902AFA" w:rsidRDefault="00902AFA">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2B28" w14:textId="77777777" w:rsidR="001A2E00" w:rsidRDefault="001A2E00">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3C9E" w14:textId="77777777" w:rsidR="001A2E00" w:rsidRDefault="00000000">
    <w:pPr>
      <w:pStyle w:val="aa"/>
      <w:ind w:firstLine="360"/>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5535" w14:textId="77777777" w:rsidR="001A2E00" w:rsidRDefault="001A2E00">
    <w:pPr>
      <w:pStyle w:val="aa"/>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F448" w14:textId="77777777" w:rsidR="001A2E00" w:rsidRDefault="00000000">
    <w:pPr>
      <w:pStyle w:val="aa"/>
      <w:ind w:firstLine="360"/>
      <w:jc w:val="right"/>
    </w:pPr>
    <w:r>
      <w:rPr>
        <w:rFonts w:ascii="黑体" w:eastAsia="黑体" w:hint="eastAsia"/>
      </w:rPr>
      <w:t>T/CBJ</w:t>
    </w:r>
    <w:r>
      <w:rPr>
        <w:rFonts w:ascii="黑体" w:eastAsia="黑体"/>
      </w:rPr>
      <w:t xml:space="preserve"> </w:t>
    </w:r>
    <w:r>
      <w:rPr>
        <w:rFonts w:ascii="黑体" w:eastAsia="黑体" w:hint="eastAsia"/>
      </w:rPr>
      <w:t>XXXX-2</w:t>
    </w:r>
    <w:r>
      <w:rPr>
        <w:rFonts w:ascii="黑体" w:eastAsia="黑体"/>
      </w:rPr>
      <w:t>02X</w:t>
    </w:r>
  </w:p>
  <w:p w14:paraId="47CF564E" w14:textId="77777777" w:rsidR="001A2E00" w:rsidRDefault="00000000">
    <w:pPr>
      <w:pStyle w:val="aa"/>
      <w:ind w:firstLine="36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15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92036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JkZThjNmM0MDMxMTE0YjE0OTU2MjA3NGVhMTc2ZTYifQ=="/>
  </w:docVars>
  <w:rsids>
    <w:rsidRoot w:val="005D1A4D"/>
    <w:rsid w:val="000E4CF0"/>
    <w:rsid w:val="0015112F"/>
    <w:rsid w:val="00153754"/>
    <w:rsid w:val="00197E70"/>
    <w:rsid w:val="001A2E00"/>
    <w:rsid w:val="00204CBE"/>
    <w:rsid w:val="00244AA1"/>
    <w:rsid w:val="00346204"/>
    <w:rsid w:val="004672B9"/>
    <w:rsid w:val="004D48A4"/>
    <w:rsid w:val="00502C1F"/>
    <w:rsid w:val="005D1A4D"/>
    <w:rsid w:val="00724552"/>
    <w:rsid w:val="0082161B"/>
    <w:rsid w:val="008C28DC"/>
    <w:rsid w:val="008D1AC0"/>
    <w:rsid w:val="00902AFA"/>
    <w:rsid w:val="00965449"/>
    <w:rsid w:val="009F5C83"/>
    <w:rsid w:val="00A42DA0"/>
    <w:rsid w:val="00AA457F"/>
    <w:rsid w:val="00B52503"/>
    <w:rsid w:val="00B8764F"/>
    <w:rsid w:val="00C21D44"/>
    <w:rsid w:val="00C823C8"/>
    <w:rsid w:val="00CF600B"/>
    <w:rsid w:val="00D97CEC"/>
    <w:rsid w:val="00DF52D4"/>
    <w:rsid w:val="00E711C5"/>
    <w:rsid w:val="00EB1697"/>
    <w:rsid w:val="00EB7F14"/>
    <w:rsid w:val="00F64D74"/>
    <w:rsid w:val="017442FA"/>
    <w:rsid w:val="01802C9E"/>
    <w:rsid w:val="01BB7D42"/>
    <w:rsid w:val="0273010D"/>
    <w:rsid w:val="036174DB"/>
    <w:rsid w:val="04B213C1"/>
    <w:rsid w:val="05A50F26"/>
    <w:rsid w:val="05AF76AE"/>
    <w:rsid w:val="05C07B0D"/>
    <w:rsid w:val="06C32324"/>
    <w:rsid w:val="076542A7"/>
    <w:rsid w:val="07C17B6D"/>
    <w:rsid w:val="0809043D"/>
    <w:rsid w:val="09436A8B"/>
    <w:rsid w:val="09A137B2"/>
    <w:rsid w:val="0A14557C"/>
    <w:rsid w:val="0A5B6057"/>
    <w:rsid w:val="0AA51080"/>
    <w:rsid w:val="0B4E34C6"/>
    <w:rsid w:val="0B971310"/>
    <w:rsid w:val="0BB51797"/>
    <w:rsid w:val="0C5B0590"/>
    <w:rsid w:val="0D092F8E"/>
    <w:rsid w:val="0D2941EA"/>
    <w:rsid w:val="0D314E4D"/>
    <w:rsid w:val="0D782A7C"/>
    <w:rsid w:val="0D887163"/>
    <w:rsid w:val="0DFB7761"/>
    <w:rsid w:val="0F7B3163"/>
    <w:rsid w:val="0F7C2CF7"/>
    <w:rsid w:val="0F847DFE"/>
    <w:rsid w:val="0FB767C8"/>
    <w:rsid w:val="0FB81855"/>
    <w:rsid w:val="0FBC1346"/>
    <w:rsid w:val="0FE64868"/>
    <w:rsid w:val="10202B23"/>
    <w:rsid w:val="1045758D"/>
    <w:rsid w:val="10EE19D3"/>
    <w:rsid w:val="10FC561D"/>
    <w:rsid w:val="111411BF"/>
    <w:rsid w:val="11513438"/>
    <w:rsid w:val="11887151"/>
    <w:rsid w:val="11BD3153"/>
    <w:rsid w:val="130152C1"/>
    <w:rsid w:val="1476555A"/>
    <w:rsid w:val="14771CDF"/>
    <w:rsid w:val="14BE16BC"/>
    <w:rsid w:val="14D25167"/>
    <w:rsid w:val="15121A08"/>
    <w:rsid w:val="151F563F"/>
    <w:rsid w:val="15555919"/>
    <w:rsid w:val="15B605E5"/>
    <w:rsid w:val="15EA028F"/>
    <w:rsid w:val="15FF1F8C"/>
    <w:rsid w:val="161B48EC"/>
    <w:rsid w:val="169A5605"/>
    <w:rsid w:val="16DC22CD"/>
    <w:rsid w:val="16EF4C27"/>
    <w:rsid w:val="17033CFE"/>
    <w:rsid w:val="1752433D"/>
    <w:rsid w:val="177469AA"/>
    <w:rsid w:val="17A7572B"/>
    <w:rsid w:val="17BD3EAD"/>
    <w:rsid w:val="17CD144D"/>
    <w:rsid w:val="17E02D80"/>
    <w:rsid w:val="18187335"/>
    <w:rsid w:val="18251A52"/>
    <w:rsid w:val="189B6375"/>
    <w:rsid w:val="1A5328A6"/>
    <w:rsid w:val="1B1C713C"/>
    <w:rsid w:val="1B2E0C1E"/>
    <w:rsid w:val="1B4B7A22"/>
    <w:rsid w:val="1C56667E"/>
    <w:rsid w:val="1C856F63"/>
    <w:rsid w:val="1E5C527B"/>
    <w:rsid w:val="1E6C3F37"/>
    <w:rsid w:val="1F666BD8"/>
    <w:rsid w:val="1F6C1049"/>
    <w:rsid w:val="1F775289"/>
    <w:rsid w:val="1F7F7C9A"/>
    <w:rsid w:val="20515ADA"/>
    <w:rsid w:val="209E05F3"/>
    <w:rsid w:val="20EC75B1"/>
    <w:rsid w:val="20F621DE"/>
    <w:rsid w:val="20FC3C98"/>
    <w:rsid w:val="224B4355"/>
    <w:rsid w:val="226A69DF"/>
    <w:rsid w:val="23212D0A"/>
    <w:rsid w:val="238E0DF3"/>
    <w:rsid w:val="23F549CE"/>
    <w:rsid w:val="24853FA4"/>
    <w:rsid w:val="24D62281"/>
    <w:rsid w:val="250C0222"/>
    <w:rsid w:val="255C2ABC"/>
    <w:rsid w:val="25DC4098"/>
    <w:rsid w:val="25E46AA9"/>
    <w:rsid w:val="26C862AE"/>
    <w:rsid w:val="26FE3B9A"/>
    <w:rsid w:val="271B0BF0"/>
    <w:rsid w:val="27781B9E"/>
    <w:rsid w:val="27912C60"/>
    <w:rsid w:val="27DB3EDB"/>
    <w:rsid w:val="28094EEC"/>
    <w:rsid w:val="28461010"/>
    <w:rsid w:val="28F12967"/>
    <w:rsid w:val="2916341D"/>
    <w:rsid w:val="29F6324E"/>
    <w:rsid w:val="2A38495E"/>
    <w:rsid w:val="2A451F9A"/>
    <w:rsid w:val="2ABD413D"/>
    <w:rsid w:val="2AFA15B7"/>
    <w:rsid w:val="2B332770"/>
    <w:rsid w:val="2C7D2D04"/>
    <w:rsid w:val="2C916258"/>
    <w:rsid w:val="2D4A5D8B"/>
    <w:rsid w:val="2D4A7B39"/>
    <w:rsid w:val="2D5B3AF4"/>
    <w:rsid w:val="2DC518B5"/>
    <w:rsid w:val="2DCA6ECC"/>
    <w:rsid w:val="2E1975F8"/>
    <w:rsid w:val="2E206AEC"/>
    <w:rsid w:val="2FE04BEE"/>
    <w:rsid w:val="30980BBB"/>
    <w:rsid w:val="30FF0C3A"/>
    <w:rsid w:val="3105053C"/>
    <w:rsid w:val="31837ABD"/>
    <w:rsid w:val="318D4498"/>
    <w:rsid w:val="319A0963"/>
    <w:rsid w:val="31A55C86"/>
    <w:rsid w:val="32BA306B"/>
    <w:rsid w:val="32D700C1"/>
    <w:rsid w:val="32E15811"/>
    <w:rsid w:val="33541711"/>
    <w:rsid w:val="343969A2"/>
    <w:rsid w:val="346911EC"/>
    <w:rsid w:val="34CA7BE0"/>
    <w:rsid w:val="351F5D4F"/>
    <w:rsid w:val="359F29EC"/>
    <w:rsid w:val="35AB313F"/>
    <w:rsid w:val="35F600B2"/>
    <w:rsid w:val="36871873"/>
    <w:rsid w:val="36E25286"/>
    <w:rsid w:val="373D24BC"/>
    <w:rsid w:val="37B00EE0"/>
    <w:rsid w:val="37C14E9C"/>
    <w:rsid w:val="37C91FA2"/>
    <w:rsid w:val="37D3697D"/>
    <w:rsid w:val="37D83F93"/>
    <w:rsid w:val="38163439"/>
    <w:rsid w:val="384358B1"/>
    <w:rsid w:val="38B55CCE"/>
    <w:rsid w:val="38B84E96"/>
    <w:rsid w:val="3A064DE8"/>
    <w:rsid w:val="3A2A4F7A"/>
    <w:rsid w:val="3B091033"/>
    <w:rsid w:val="3BB014AF"/>
    <w:rsid w:val="3C0637C5"/>
    <w:rsid w:val="3C0F79DB"/>
    <w:rsid w:val="3C242331"/>
    <w:rsid w:val="3CEF1381"/>
    <w:rsid w:val="3D22018A"/>
    <w:rsid w:val="3D2739F3"/>
    <w:rsid w:val="3D6C58AA"/>
    <w:rsid w:val="3DB04758"/>
    <w:rsid w:val="3DD516A1"/>
    <w:rsid w:val="3FBA6DA0"/>
    <w:rsid w:val="3FD37E62"/>
    <w:rsid w:val="3FE61943"/>
    <w:rsid w:val="402E5729"/>
    <w:rsid w:val="404E74E8"/>
    <w:rsid w:val="407E102B"/>
    <w:rsid w:val="40843934"/>
    <w:rsid w:val="40CC1BDE"/>
    <w:rsid w:val="40E37C31"/>
    <w:rsid w:val="417B2F0D"/>
    <w:rsid w:val="41861C9E"/>
    <w:rsid w:val="41A052DD"/>
    <w:rsid w:val="41BD66D4"/>
    <w:rsid w:val="41D540E6"/>
    <w:rsid w:val="41EA3241"/>
    <w:rsid w:val="421D7172"/>
    <w:rsid w:val="42BD1D9F"/>
    <w:rsid w:val="433C1574"/>
    <w:rsid w:val="437E1E93"/>
    <w:rsid w:val="44AC379F"/>
    <w:rsid w:val="44F20D8A"/>
    <w:rsid w:val="45BC6CA2"/>
    <w:rsid w:val="460E39A2"/>
    <w:rsid w:val="4654337F"/>
    <w:rsid w:val="46640338"/>
    <w:rsid w:val="466A4950"/>
    <w:rsid w:val="46EB3CE3"/>
    <w:rsid w:val="47AC3472"/>
    <w:rsid w:val="47FA33F6"/>
    <w:rsid w:val="48540955"/>
    <w:rsid w:val="489F2FD7"/>
    <w:rsid w:val="48A4239B"/>
    <w:rsid w:val="48C42A3E"/>
    <w:rsid w:val="48F13107"/>
    <w:rsid w:val="49180694"/>
    <w:rsid w:val="49A168DB"/>
    <w:rsid w:val="49AF65EA"/>
    <w:rsid w:val="49FC7FB5"/>
    <w:rsid w:val="4A2637DD"/>
    <w:rsid w:val="4ACC5BD9"/>
    <w:rsid w:val="4B50680B"/>
    <w:rsid w:val="4B956C94"/>
    <w:rsid w:val="4BC114B6"/>
    <w:rsid w:val="4BDF193C"/>
    <w:rsid w:val="4C63431C"/>
    <w:rsid w:val="4CA210A5"/>
    <w:rsid w:val="4CD9638C"/>
    <w:rsid w:val="4D1B0752"/>
    <w:rsid w:val="4DDD3C5A"/>
    <w:rsid w:val="4E191136"/>
    <w:rsid w:val="4E3917D8"/>
    <w:rsid w:val="4E5E123E"/>
    <w:rsid w:val="4E8567CB"/>
    <w:rsid w:val="4EC76DE4"/>
    <w:rsid w:val="4EDF1A8A"/>
    <w:rsid w:val="4FC41575"/>
    <w:rsid w:val="4FDA66A3"/>
    <w:rsid w:val="5004739F"/>
    <w:rsid w:val="50827466"/>
    <w:rsid w:val="50953002"/>
    <w:rsid w:val="50E81293"/>
    <w:rsid w:val="51B13991"/>
    <w:rsid w:val="51F36142"/>
    <w:rsid w:val="520B0D16"/>
    <w:rsid w:val="520C2D5F"/>
    <w:rsid w:val="520E0886"/>
    <w:rsid w:val="52851F16"/>
    <w:rsid w:val="52C27FEE"/>
    <w:rsid w:val="52EF4B5B"/>
    <w:rsid w:val="53031232"/>
    <w:rsid w:val="54053B9A"/>
    <w:rsid w:val="552D3719"/>
    <w:rsid w:val="55BB2AD2"/>
    <w:rsid w:val="561D553B"/>
    <w:rsid w:val="562963A0"/>
    <w:rsid w:val="56AE2637"/>
    <w:rsid w:val="56C97471"/>
    <w:rsid w:val="572D7A00"/>
    <w:rsid w:val="575E5E0B"/>
    <w:rsid w:val="57D8337D"/>
    <w:rsid w:val="580C5867"/>
    <w:rsid w:val="58445835"/>
    <w:rsid w:val="58627B7D"/>
    <w:rsid w:val="58E42340"/>
    <w:rsid w:val="59174B6F"/>
    <w:rsid w:val="59353EEB"/>
    <w:rsid w:val="596E12D5"/>
    <w:rsid w:val="5A6172E4"/>
    <w:rsid w:val="5A805435"/>
    <w:rsid w:val="5ABA15AB"/>
    <w:rsid w:val="5B4D0671"/>
    <w:rsid w:val="5B5E63DA"/>
    <w:rsid w:val="5B6071F1"/>
    <w:rsid w:val="5BEF34D6"/>
    <w:rsid w:val="5C71213D"/>
    <w:rsid w:val="5C9F314E"/>
    <w:rsid w:val="5D2E1216"/>
    <w:rsid w:val="5D417D61"/>
    <w:rsid w:val="5E2221D2"/>
    <w:rsid w:val="5E2F405E"/>
    <w:rsid w:val="5EAA6C6E"/>
    <w:rsid w:val="60624BBE"/>
    <w:rsid w:val="60986E03"/>
    <w:rsid w:val="613A638F"/>
    <w:rsid w:val="613C540F"/>
    <w:rsid w:val="61500EBB"/>
    <w:rsid w:val="61783FAF"/>
    <w:rsid w:val="61C471B3"/>
    <w:rsid w:val="62126170"/>
    <w:rsid w:val="625978FB"/>
    <w:rsid w:val="62966DA1"/>
    <w:rsid w:val="62D51B0F"/>
    <w:rsid w:val="63201190"/>
    <w:rsid w:val="63212B0F"/>
    <w:rsid w:val="63352015"/>
    <w:rsid w:val="643F08B5"/>
    <w:rsid w:val="654E25D6"/>
    <w:rsid w:val="655672B7"/>
    <w:rsid w:val="65C634F9"/>
    <w:rsid w:val="668F4A03"/>
    <w:rsid w:val="66C37A39"/>
    <w:rsid w:val="680A391D"/>
    <w:rsid w:val="68BB130F"/>
    <w:rsid w:val="69F85C4B"/>
    <w:rsid w:val="6A6255CE"/>
    <w:rsid w:val="6A7E25F5"/>
    <w:rsid w:val="6A890F99"/>
    <w:rsid w:val="6AF705F9"/>
    <w:rsid w:val="6B2F7D93"/>
    <w:rsid w:val="6B39476E"/>
    <w:rsid w:val="6B7D28AC"/>
    <w:rsid w:val="6C081CBD"/>
    <w:rsid w:val="6C141EFD"/>
    <w:rsid w:val="6E002CD0"/>
    <w:rsid w:val="6E2A4841"/>
    <w:rsid w:val="6E66587A"/>
    <w:rsid w:val="6E8F5A92"/>
    <w:rsid w:val="6EEA75A4"/>
    <w:rsid w:val="6F4831D1"/>
    <w:rsid w:val="6F490CF7"/>
    <w:rsid w:val="6FBE7937"/>
    <w:rsid w:val="6FFB0243"/>
    <w:rsid w:val="703D2696"/>
    <w:rsid w:val="704E0CBB"/>
    <w:rsid w:val="708C0EB7"/>
    <w:rsid w:val="70963922"/>
    <w:rsid w:val="709F32C5"/>
    <w:rsid w:val="711041C2"/>
    <w:rsid w:val="73814F04"/>
    <w:rsid w:val="74615AEE"/>
    <w:rsid w:val="747405C4"/>
    <w:rsid w:val="749F7E24"/>
    <w:rsid w:val="74B530B7"/>
    <w:rsid w:val="74F05C4D"/>
    <w:rsid w:val="76261D92"/>
    <w:rsid w:val="76426BCC"/>
    <w:rsid w:val="7662726E"/>
    <w:rsid w:val="7670262B"/>
    <w:rsid w:val="768D5493"/>
    <w:rsid w:val="76992719"/>
    <w:rsid w:val="769B62DC"/>
    <w:rsid w:val="77F9775E"/>
    <w:rsid w:val="77FC2DAB"/>
    <w:rsid w:val="78941235"/>
    <w:rsid w:val="7A2605B3"/>
    <w:rsid w:val="7A273036"/>
    <w:rsid w:val="7A314D83"/>
    <w:rsid w:val="7A911ED0"/>
    <w:rsid w:val="7AA65250"/>
    <w:rsid w:val="7ADB314B"/>
    <w:rsid w:val="7B976454"/>
    <w:rsid w:val="7BB240D8"/>
    <w:rsid w:val="7C211032"/>
    <w:rsid w:val="7C99506C"/>
    <w:rsid w:val="7D056C2D"/>
    <w:rsid w:val="7D0821F2"/>
    <w:rsid w:val="7D1C1B00"/>
    <w:rsid w:val="7D807590"/>
    <w:rsid w:val="7E0E55E6"/>
    <w:rsid w:val="7FD12D6F"/>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7CA9EFA"/>
  <w15:docId w15:val="{FA46AE81-20C9-4B58-AEC2-4E92DC6B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utoRedefine/>
    <w:qFormat/>
    <w:pPr>
      <w:widowControl w:val="0"/>
      <w:ind w:firstLineChars="200" w:firstLine="883"/>
      <w:jc w:val="both"/>
    </w:pPr>
    <w:rPr>
      <w:rFonts w:cstheme="minorBidi"/>
      <w:kern w:val="2"/>
      <w:sz w:val="28"/>
      <w:szCs w:val="24"/>
    </w:rPr>
  </w:style>
  <w:style w:type="paragraph" w:styleId="1">
    <w:name w:val="heading 1"/>
    <w:basedOn w:val="a1"/>
    <w:next w:val="a1"/>
    <w:autoRedefine/>
    <w:qFormat/>
    <w:pPr>
      <w:keepNext/>
      <w:keepLines/>
      <w:spacing w:before="200" w:after="200"/>
      <w:ind w:firstLineChars="0" w:firstLine="0"/>
      <w:outlineLvl w:val="0"/>
    </w:pPr>
    <w:rPr>
      <w:rFonts w:eastAsia="黑体"/>
      <w:b/>
      <w:kern w:val="44"/>
    </w:rPr>
  </w:style>
  <w:style w:type="paragraph" w:styleId="2">
    <w:name w:val="heading 2"/>
    <w:basedOn w:val="a1"/>
    <w:next w:val="a1"/>
    <w:autoRedefine/>
    <w:unhideWhenUsed/>
    <w:qFormat/>
    <w:pPr>
      <w:keepNext/>
      <w:keepLines/>
      <w:ind w:firstLineChars="0" w:firstLine="0"/>
      <w:outlineLvl w:val="1"/>
    </w:pPr>
    <w:rPr>
      <w:rFonts w:eastAsia="黑体"/>
      <w:b/>
    </w:rPr>
  </w:style>
  <w:style w:type="paragraph" w:styleId="3">
    <w:name w:val="heading 3"/>
    <w:basedOn w:val="a1"/>
    <w:next w:val="a1"/>
    <w:autoRedefine/>
    <w:semiHidden/>
    <w:unhideWhenUsed/>
    <w:qFormat/>
    <w:pPr>
      <w:keepNext/>
      <w:keepLines/>
      <w:spacing w:line="360" w:lineRule="auto"/>
      <w:outlineLvl w:val="2"/>
    </w:pPr>
    <w:rPr>
      <w:rFonts w:eastAsiaTheme="minorEastAsia"/>
      <w:b/>
      <w:sz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autoRedefine/>
    <w:qFormat/>
    <w:pPr>
      <w:jc w:val="left"/>
    </w:pPr>
  </w:style>
  <w:style w:type="paragraph" w:styleId="a7">
    <w:name w:val="Body Text"/>
    <w:basedOn w:val="a1"/>
    <w:link w:val="a8"/>
    <w:autoRedefine/>
    <w:uiPriority w:val="1"/>
    <w:qFormat/>
    <w:pPr>
      <w:ind w:left="538" w:firstLineChars="0" w:firstLine="0"/>
      <w:jc w:val="left"/>
    </w:pPr>
    <w:rPr>
      <w:rFonts w:ascii="宋体" w:hAnsi="宋体"/>
      <w:kern w:val="0"/>
      <w:sz w:val="21"/>
      <w:szCs w:val="21"/>
      <w:lang w:eastAsia="en-US"/>
    </w:rPr>
  </w:style>
  <w:style w:type="paragraph" w:styleId="a9">
    <w:name w:val="footer"/>
    <w:basedOn w:val="a1"/>
    <w:autoRedefine/>
    <w:qFormat/>
    <w:pPr>
      <w:tabs>
        <w:tab w:val="center" w:pos="4153"/>
        <w:tab w:val="right" w:pos="8306"/>
      </w:tabs>
      <w:snapToGrid w:val="0"/>
      <w:jc w:val="left"/>
    </w:pPr>
    <w:rPr>
      <w:sz w:val="18"/>
    </w:rPr>
  </w:style>
  <w:style w:type="paragraph" w:styleId="aa">
    <w:name w:val="header"/>
    <w:basedOn w:val="a1"/>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annotation subject"/>
    <w:basedOn w:val="a5"/>
    <w:next w:val="a5"/>
    <w:link w:val="ac"/>
    <w:autoRedefine/>
    <w:qFormat/>
    <w:rPr>
      <w:b/>
      <w:bCs/>
    </w:rPr>
  </w:style>
  <w:style w:type="table" w:styleId="ad">
    <w:name w:val="Table Grid"/>
    <w:basedOn w:val="a3"/>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2"/>
    <w:autoRedefine/>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af">
    <w:name w:val="其他实施日期"/>
    <w:basedOn w:val="af0"/>
    <w:autoRedefine/>
    <w:qFormat/>
  </w:style>
  <w:style w:type="paragraph" w:customStyle="1" w:styleId="af0">
    <w:name w:val="实施日期"/>
    <w:basedOn w:val="af1"/>
    <w:autoRedefine/>
    <w:qFormat/>
    <w:pPr>
      <w:jc w:val="right"/>
    </w:pPr>
  </w:style>
  <w:style w:type="paragraph" w:customStyle="1" w:styleId="af1">
    <w:name w:val="发布日期"/>
    <w:autoRedefine/>
    <w:qFormat/>
    <w:rPr>
      <w:rFonts w:eastAsia="黑体"/>
      <w:sz w:val="28"/>
    </w:rPr>
  </w:style>
  <w:style w:type="paragraph" w:customStyle="1" w:styleId="20">
    <w:name w:val="封面标准号2"/>
    <w:basedOn w:val="10"/>
    <w:autoRedefine/>
    <w:qFormat/>
    <w:pPr>
      <w:adjustRightInd w:val="0"/>
      <w:spacing w:before="357" w:line="280" w:lineRule="exact"/>
    </w:pPr>
  </w:style>
  <w:style w:type="paragraph" w:customStyle="1" w:styleId="10">
    <w:name w:val="封面标准号1"/>
    <w:autoRedefine/>
    <w:qFormat/>
    <w:pPr>
      <w:widowControl w:val="0"/>
      <w:kinsoku w:val="0"/>
      <w:overflowPunct w:val="0"/>
      <w:autoSpaceDE w:val="0"/>
      <w:autoSpaceDN w:val="0"/>
      <w:spacing w:before="308"/>
      <w:jc w:val="right"/>
      <w:textAlignment w:val="center"/>
    </w:pPr>
    <w:rPr>
      <w:sz w:val="28"/>
    </w:rPr>
  </w:style>
  <w:style w:type="paragraph" w:customStyle="1" w:styleId="af2">
    <w:name w:val="其他标准称谓"/>
    <w:autoRedefine/>
    <w:qFormat/>
    <w:pPr>
      <w:spacing w:line="0" w:lineRule="atLeast"/>
      <w:jc w:val="distribute"/>
    </w:pPr>
    <w:rPr>
      <w:rFonts w:ascii="黑体" w:eastAsia="黑体" w:hAnsi="宋体"/>
      <w:sz w:val="52"/>
    </w:rPr>
  </w:style>
  <w:style w:type="paragraph" w:customStyle="1" w:styleId="af3">
    <w:name w:val="标准标志"/>
    <w:next w:val="a1"/>
    <w:autoRedefine/>
    <w:qFormat/>
    <w:pPr>
      <w:shd w:val="solid" w:color="FFFFFF" w:fill="FFFFFF"/>
      <w:spacing w:line="0" w:lineRule="atLeast"/>
      <w:jc w:val="right"/>
    </w:pPr>
    <w:rPr>
      <w:b/>
      <w:w w:val="130"/>
      <w:sz w:val="96"/>
    </w:rPr>
  </w:style>
  <w:style w:type="paragraph" w:customStyle="1" w:styleId="af4">
    <w:name w:val="封面标准名称"/>
    <w:autoRedefine/>
    <w:qFormat/>
    <w:pPr>
      <w:widowControl w:val="0"/>
      <w:spacing w:line="680" w:lineRule="exact"/>
      <w:jc w:val="center"/>
      <w:textAlignment w:val="center"/>
    </w:pPr>
    <w:rPr>
      <w:rFonts w:ascii="黑体" w:eastAsia="黑体"/>
      <w:sz w:val="52"/>
    </w:rPr>
  </w:style>
  <w:style w:type="paragraph" w:customStyle="1" w:styleId="af5">
    <w:name w:val="封面标准英文名称"/>
    <w:autoRedefine/>
    <w:qFormat/>
    <w:pPr>
      <w:widowControl w:val="0"/>
      <w:spacing w:before="370" w:line="400" w:lineRule="exact"/>
      <w:jc w:val="center"/>
    </w:pPr>
    <w:rPr>
      <w:sz w:val="28"/>
    </w:rPr>
  </w:style>
  <w:style w:type="paragraph" w:customStyle="1" w:styleId="af6">
    <w:name w:val="封面一致性程度标识"/>
    <w:autoRedefine/>
    <w:qFormat/>
    <w:pPr>
      <w:spacing w:before="440" w:line="400" w:lineRule="exact"/>
      <w:jc w:val="center"/>
    </w:pPr>
    <w:rPr>
      <w:rFonts w:ascii="宋体"/>
      <w:sz w:val="28"/>
    </w:rPr>
  </w:style>
  <w:style w:type="paragraph" w:customStyle="1" w:styleId="af7">
    <w:name w:val="封面标准文稿类别"/>
    <w:autoRedefine/>
    <w:qFormat/>
    <w:pPr>
      <w:spacing w:before="440" w:line="400" w:lineRule="exact"/>
      <w:jc w:val="center"/>
    </w:pPr>
    <w:rPr>
      <w:rFonts w:ascii="宋体"/>
      <w:sz w:val="24"/>
    </w:rPr>
  </w:style>
  <w:style w:type="paragraph" w:customStyle="1" w:styleId="af8">
    <w:name w:val="封面标准文稿编辑信息"/>
    <w:autoRedefine/>
    <w:qFormat/>
    <w:pPr>
      <w:spacing w:before="180" w:line="180" w:lineRule="exact"/>
      <w:jc w:val="center"/>
    </w:pPr>
    <w:rPr>
      <w:rFonts w:ascii="宋体"/>
      <w:sz w:val="21"/>
    </w:rPr>
  </w:style>
  <w:style w:type="paragraph" w:customStyle="1" w:styleId="af9">
    <w:name w:val="封面标准代替信息"/>
    <w:basedOn w:val="20"/>
    <w:autoRedefine/>
    <w:qFormat/>
    <w:pPr>
      <w:spacing w:before="57"/>
    </w:pPr>
    <w:rPr>
      <w:rFonts w:ascii="宋体"/>
      <w:sz w:val="21"/>
    </w:rPr>
  </w:style>
  <w:style w:type="paragraph" w:customStyle="1" w:styleId="afa">
    <w:name w:val="段"/>
    <w:autoRedefine/>
    <w:qFormat/>
    <w:pPr>
      <w:autoSpaceDE w:val="0"/>
      <w:autoSpaceDN w:val="0"/>
      <w:ind w:firstLineChars="200" w:firstLine="200"/>
      <w:jc w:val="both"/>
    </w:pPr>
    <w:rPr>
      <w:rFonts w:ascii="宋体"/>
      <w:sz w:val="21"/>
    </w:rPr>
  </w:style>
  <w:style w:type="paragraph" w:customStyle="1" w:styleId="afb">
    <w:name w:val="目次、标准名称标题"/>
    <w:basedOn w:val="a"/>
    <w:next w:val="afa"/>
    <w:autoRedefine/>
    <w:qFormat/>
    <w:pPr>
      <w:spacing w:line="460" w:lineRule="exact"/>
    </w:pPr>
  </w:style>
  <w:style w:type="paragraph" w:customStyle="1" w:styleId="a">
    <w:name w:val="前言、引言标题"/>
    <w:next w:val="a1"/>
    <w:autoRedefine/>
    <w:qFormat/>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fa"/>
    <w:autoRedefine/>
    <w:qFormat/>
    <w:pPr>
      <w:numPr>
        <w:ilvl w:val="1"/>
        <w:numId w:val="1"/>
      </w:numPr>
      <w:spacing w:beforeLines="50" w:before="156" w:afterLines="50" w:after="156"/>
      <w:jc w:val="both"/>
      <w:outlineLvl w:val="1"/>
    </w:pPr>
    <w:rPr>
      <w:rFonts w:ascii="黑体" w:eastAsia="黑体"/>
      <w:sz w:val="21"/>
    </w:rPr>
  </w:style>
  <w:style w:type="character" w:customStyle="1" w:styleId="a8">
    <w:name w:val="正文文本 字符"/>
    <w:basedOn w:val="a2"/>
    <w:link w:val="a7"/>
    <w:autoRedefine/>
    <w:uiPriority w:val="1"/>
    <w:qFormat/>
    <w:rPr>
      <w:rFonts w:ascii="宋体" w:hAnsi="宋体" w:cstheme="minorBidi"/>
      <w:sz w:val="21"/>
      <w:szCs w:val="21"/>
      <w:lang w:eastAsia="en-US"/>
    </w:rPr>
  </w:style>
  <w:style w:type="character" w:customStyle="1" w:styleId="a6">
    <w:name w:val="批注文字 字符"/>
    <w:basedOn w:val="a2"/>
    <w:link w:val="a5"/>
    <w:autoRedefine/>
    <w:qFormat/>
    <w:rPr>
      <w:rFonts w:cstheme="minorBidi"/>
      <w:kern w:val="2"/>
      <w:sz w:val="28"/>
      <w:szCs w:val="24"/>
    </w:rPr>
  </w:style>
  <w:style w:type="character" w:customStyle="1" w:styleId="ac">
    <w:name w:val="批注主题 字符"/>
    <w:basedOn w:val="a6"/>
    <w:link w:val="ab"/>
    <w:autoRedefine/>
    <w:qFormat/>
    <w:rPr>
      <w:rFonts w:cstheme="minorBidi"/>
      <w:b/>
      <w:bCs/>
      <w:kern w:val="2"/>
      <w:sz w:val="28"/>
      <w:szCs w:val="24"/>
    </w:rPr>
  </w:style>
  <w:style w:type="paragraph" w:customStyle="1" w:styleId="11">
    <w:name w:val="修订1"/>
    <w:autoRedefine/>
    <w:hidden/>
    <w:uiPriority w:val="99"/>
    <w:unhideWhenUsed/>
    <w:qFormat/>
    <w:rPr>
      <w:rFonts w:cstheme="minorBidi"/>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T\Desktop\&#26631;&#20934;&#32534;&#20889;&#21450;&#21442;&#32771;&#36164;&#26009;\2024.3.4&#20462;&#25913;\&#32501;&#26580;&#37233;&#39321;&#26631;&#20934;&#38468;&#24405;A2.2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T\Desktop\&#26631;&#20934;&#32534;&#20889;&#21450;&#21442;&#32771;&#36164;&#26009;\2024.3.4&#20462;&#25913;\&#32501;&#26580;&#37233;&#39321;&#26631;&#20934;&#38468;&#24405;A2.2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chemeClr val="bg1"/>
            </a:solidFill>
            <a:ln>
              <a:solidFill>
                <a:schemeClr val="bg2"/>
              </a:solidFill>
              <a:prstDash val="lgDash"/>
            </a:ln>
          </c:spPr>
          <c:dPt>
            <c:idx val="0"/>
            <c:bubble3D val="0"/>
            <c:spPr>
              <a:solidFill>
                <a:schemeClr val="bg1"/>
              </a:solidFill>
              <a:ln>
                <a:solidFill>
                  <a:schemeClr val="bg2"/>
                </a:solidFill>
                <a:prstDash val="lgDash"/>
              </a:ln>
              <a:effectLst/>
            </c:spPr>
            <c:extLst>
              <c:ext xmlns:c16="http://schemas.microsoft.com/office/drawing/2014/chart" uri="{C3380CC4-5D6E-409C-BE32-E72D297353CC}">
                <c16:uniqueId val="{00000001-C3FA-4BC5-9005-B0EA64053E7A}"/>
              </c:ext>
            </c:extLst>
          </c:dPt>
          <c:dPt>
            <c:idx val="1"/>
            <c:bubble3D val="0"/>
            <c:spPr>
              <a:solidFill>
                <a:schemeClr val="bg1"/>
              </a:solidFill>
              <a:ln>
                <a:solidFill>
                  <a:schemeClr val="bg2"/>
                </a:solidFill>
                <a:prstDash val="lgDash"/>
              </a:ln>
              <a:effectLst/>
            </c:spPr>
            <c:extLst>
              <c:ext xmlns:c16="http://schemas.microsoft.com/office/drawing/2014/chart" uri="{C3380CC4-5D6E-409C-BE32-E72D297353CC}">
                <c16:uniqueId val="{00000003-C3FA-4BC5-9005-B0EA64053E7A}"/>
              </c:ext>
            </c:extLst>
          </c:dPt>
          <c:dPt>
            <c:idx val="2"/>
            <c:bubble3D val="0"/>
            <c:spPr>
              <a:solidFill>
                <a:schemeClr val="bg1"/>
              </a:solidFill>
              <a:ln>
                <a:solidFill>
                  <a:schemeClr val="bg2"/>
                </a:solidFill>
                <a:prstDash val="lgDash"/>
              </a:ln>
              <a:effectLst/>
            </c:spPr>
            <c:extLst>
              <c:ext xmlns:c16="http://schemas.microsoft.com/office/drawing/2014/chart" uri="{C3380CC4-5D6E-409C-BE32-E72D297353CC}">
                <c16:uniqueId val="{00000005-C3FA-4BC5-9005-B0EA64053E7A}"/>
              </c:ext>
            </c:extLst>
          </c:dPt>
          <c:dPt>
            <c:idx val="3"/>
            <c:bubble3D val="0"/>
            <c:spPr>
              <a:solidFill>
                <a:schemeClr val="bg1"/>
              </a:solidFill>
              <a:ln>
                <a:solidFill>
                  <a:schemeClr val="bg2"/>
                </a:solidFill>
                <a:prstDash val="lgDash"/>
              </a:ln>
              <a:effectLst/>
            </c:spPr>
            <c:extLst>
              <c:ext xmlns:c16="http://schemas.microsoft.com/office/drawing/2014/chart" uri="{C3380CC4-5D6E-409C-BE32-E72D297353CC}">
                <c16:uniqueId val="{00000007-C3FA-4BC5-9005-B0EA64053E7A}"/>
              </c:ext>
            </c:extLst>
          </c:dPt>
          <c:dPt>
            <c:idx val="4"/>
            <c:bubble3D val="0"/>
            <c:spPr>
              <a:solidFill>
                <a:schemeClr val="bg1"/>
              </a:solidFill>
              <a:ln>
                <a:solidFill>
                  <a:schemeClr val="bg2"/>
                </a:solidFill>
                <a:prstDash val="lgDash"/>
              </a:ln>
              <a:effectLst/>
            </c:spPr>
            <c:extLst>
              <c:ext xmlns:c16="http://schemas.microsoft.com/office/drawing/2014/chart" uri="{C3380CC4-5D6E-409C-BE32-E72D297353CC}">
                <c16:uniqueId val="{00000009-C3FA-4BC5-9005-B0EA64053E7A}"/>
              </c:ext>
            </c:extLst>
          </c:dPt>
          <c:dPt>
            <c:idx val="5"/>
            <c:bubble3D val="0"/>
            <c:spPr>
              <a:solidFill>
                <a:schemeClr val="bg1"/>
              </a:solidFill>
              <a:ln>
                <a:solidFill>
                  <a:schemeClr val="bg2"/>
                </a:solidFill>
                <a:prstDash val="lgDash"/>
              </a:ln>
              <a:effectLst/>
            </c:spPr>
            <c:extLst>
              <c:ext xmlns:c16="http://schemas.microsoft.com/office/drawing/2014/chart" uri="{C3380CC4-5D6E-409C-BE32-E72D297353CC}">
                <c16:uniqueId val="{0000000B-C3FA-4BC5-9005-B0EA64053E7A}"/>
              </c:ext>
            </c:extLst>
          </c:dPt>
          <c:dPt>
            <c:idx val="6"/>
            <c:bubble3D val="0"/>
            <c:spPr>
              <a:solidFill>
                <a:schemeClr val="bg1"/>
              </a:solidFill>
              <a:ln>
                <a:solidFill>
                  <a:schemeClr val="bg2"/>
                </a:solidFill>
                <a:prstDash val="lgDash"/>
              </a:ln>
              <a:effectLst/>
            </c:spPr>
            <c:extLst>
              <c:ext xmlns:c16="http://schemas.microsoft.com/office/drawing/2014/chart" uri="{C3380CC4-5D6E-409C-BE32-E72D297353CC}">
                <c16:uniqueId val="{0000000D-C3FA-4BC5-9005-B0EA64053E7A}"/>
              </c:ext>
            </c:extLst>
          </c:dPt>
          <c:dPt>
            <c:idx val="7"/>
            <c:bubble3D val="0"/>
            <c:spPr>
              <a:solidFill>
                <a:schemeClr val="bg1"/>
              </a:solidFill>
              <a:ln>
                <a:solidFill>
                  <a:schemeClr val="bg2"/>
                </a:solidFill>
                <a:prstDash val="lgDash"/>
              </a:ln>
              <a:effectLst/>
            </c:spPr>
            <c:extLst>
              <c:ext xmlns:c16="http://schemas.microsoft.com/office/drawing/2014/chart" uri="{C3380CC4-5D6E-409C-BE32-E72D297353CC}">
                <c16:uniqueId val="{0000000F-C3FA-4BC5-9005-B0EA64053E7A}"/>
              </c:ext>
            </c:extLst>
          </c:dPt>
          <c:cat>
            <c:strRef>
              <c:f>[绵柔酱香标准附录A2.29.xlsx]Sheet1!$A$4:$A$11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[绵柔酱香标准附录A2.29.xlsx]Sheet1!$B$4:$B$11</c:f>
              <c:numCache>
                <c:formatCode>General</c:formatCode>
                <c:ptCount val="8"/>
                <c:pt idx="0">
                  <c:v>1</c:v>
                </c:pt>
                <c:pt idx="1">
                  <c:v>1</c:v>
                </c:pt>
                <c:pt idx="2">
                  <c:v>1</c:v>
                </c:pt>
                <c:pt idx="3">
                  <c:v>1</c:v>
                </c:pt>
                <c:pt idx="4">
                  <c:v>1</c:v>
                </c:pt>
                <c:pt idx="5">
                  <c:v>1</c:v>
                </c:pt>
                <c:pt idx="6">
                  <c:v>1</c:v>
                </c:pt>
                <c:pt idx="7">
                  <c:v>1</c:v>
                </c:pt>
              </c:numCache>
            </c:numRef>
          </c:val>
          <c:extLst>
            <c:ext xmlns:c16="http://schemas.microsoft.com/office/drawing/2014/chart" uri="{C3380CC4-5D6E-409C-BE32-E72D297353CC}">
              <c16:uniqueId val="{00000010-C3FA-4BC5-9005-B0EA64053E7A}"/>
            </c:ext>
          </c:extLst>
        </c:ser>
        <c:ser>
          <c:idx val="1"/>
          <c:order val="1"/>
          <c:spPr>
            <a:solidFill>
              <a:schemeClr val="bg1"/>
            </a:solidFill>
            <a:ln>
              <a:solidFill>
                <a:schemeClr val="bg2"/>
              </a:solidFill>
              <a:prstDash val="lgDash"/>
            </a:ln>
          </c:spPr>
          <c:dPt>
            <c:idx val="0"/>
            <c:bubble3D val="0"/>
            <c:spPr>
              <a:solidFill>
                <a:schemeClr val="bg1"/>
              </a:solidFill>
              <a:ln>
                <a:solidFill>
                  <a:schemeClr val="bg2"/>
                </a:solidFill>
                <a:prstDash val="lgDash"/>
              </a:ln>
              <a:effectLst/>
            </c:spPr>
            <c:extLst>
              <c:ext xmlns:c16="http://schemas.microsoft.com/office/drawing/2014/chart" uri="{C3380CC4-5D6E-409C-BE32-E72D297353CC}">
                <c16:uniqueId val="{00000012-C3FA-4BC5-9005-B0EA64053E7A}"/>
              </c:ext>
            </c:extLst>
          </c:dPt>
          <c:dPt>
            <c:idx val="1"/>
            <c:bubble3D val="0"/>
            <c:spPr>
              <a:solidFill>
                <a:schemeClr val="bg1"/>
              </a:solidFill>
              <a:ln>
                <a:solidFill>
                  <a:schemeClr val="bg2"/>
                </a:solidFill>
                <a:prstDash val="lgDash"/>
              </a:ln>
              <a:effectLst/>
            </c:spPr>
            <c:extLst>
              <c:ext xmlns:c16="http://schemas.microsoft.com/office/drawing/2014/chart" uri="{C3380CC4-5D6E-409C-BE32-E72D297353CC}">
                <c16:uniqueId val="{00000014-C3FA-4BC5-9005-B0EA64053E7A}"/>
              </c:ext>
            </c:extLst>
          </c:dPt>
          <c:dPt>
            <c:idx val="2"/>
            <c:bubble3D val="0"/>
            <c:spPr>
              <a:solidFill>
                <a:schemeClr val="bg1"/>
              </a:solidFill>
              <a:ln>
                <a:solidFill>
                  <a:schemeClr val="bg2"/>
                </a:solidFill>
                <a:prstDash val="lgDash"/>
              </a:ln>
              <a:effectLst/>
            </c:spPr>
            <c:extLst>
              <c:ext xmlns:c16="http://schemas.microsoft.com/office/drawing/2014/chart" uri="{C3380CC4-5D6E-409C-BE32-E72D297353CC}">
                <c16:uniqueId val="{00000016-C3FA-4BC5-9005-B0EA64053E7A}"/>
              </c:ext>
            </c:extLst>
          </c:dPt>
          <c:dPt>
            <c:idx val="3"/>
            <c:bubble3D val="0"/>
            <c:spPr>
              <a:solidFill>
                <a:schemeClr val="bg1"/>
              </a:solidFill>
              <a:ln>
                <a:solidFill>
                  <a:schemeClr val="bg2"/>
                </a:solidFill>
                <a:prstDash val="lgDash"/>
              </a:ln>
              <a:effectLst/>
            </c:spPr>
            <c:extLst>
              <c:ext xmlns:c16="http://schemas.microsoft.com/office/drawing/2014/chart" uri="{C3380CC4-5D6E-409C-BE32-E72D297353CC}">
                <c16:uniqueId val="{00000018-C3FA-4BC5-9005-B0EA64053E7A}"/>
              </c:ext>
            </c:extLst>
          </c:dPt>
          <c:dPt>
            <c:idx val="4"/>
            <c:bubble3D val="0"/>
            <c:spPr>
              <a:solidFill>
                <a:schemeClr val="bg1"/>
              </a:solidFill>
              <a:ln>
                <a:solidFill>
                  <a:schemeClr val="bg2"/>
                </a:solidFill>
                <a:prstDash val="lgDash"/>
              </a:ln>
              <a:effectLst/>
            </c:spPr>
            <c:extLst>
              <c:ext xmlns:c16="http://schemas.microsoft.com/office/drawing/2014/chart" uri="{C3380CC4-5D6E-409C-BE32-E72D297353CC}">
                <c16:uniqueId val="{0000001A-C3FA-4BC5-9005-B0EA64053E7A}"/>
              </c:ext>
            </c:extLst>
          </c:dPt>
          <c:dPt>
            <c:idx val="5"/>
            <c:bubble3D val="0"/>
            <c:spPr>
              <a:solidFill>
                <a:schemeClr val="bg1"/>
              </a:solidFill>
              <a:ln>
                <a:solidFill>
                  <a:schemeClr val="bg2"/>
                </a:solidFill>
                <a:prstDash val="lgDash"/>
              </a:ln>
              <a:effectLst/>
            </c:spPr>
            <c:extLst>
              <c:ext xmlns:c16="http://schemas.microsoft.com/office/drawing/2014/chart" uri="{C3380CC4-5D6E-409C-BE32-E72D297353CC}">
                <c16:uniqueId val="{0000001C-C3FA-4BC5-9005-B0EA64053E7A}"/>
              </c:ext>
            </c:extLst>
          </c:dPt>
          <c:dPt>
            <c:idx val="6"/>
            <c:bubble3D val="0"/>
            <c:spPr>
              <a:solidFill>
                <a:schemeClr val="bg1"/>
              </a:solidFill>
              <a:ln>
                <a:solidFill>
                  <a:schemeClr val="bg2"/>
                </a:solidFill>
                <a:prstDash val="lgDash"/>
              </a:ln>
              <a:effectLst/>
            </c:spPr>
            <c:extLst>
              <c:ext xmlns:c16="http://schemas.microsoft.com/office/drawing/2014/chart" uri="{C3380CC4-5D6E-409C-BE32-E72D297353CC}">
                <c16:uniqueId val="{0000001E-C3FA-4BC5-9005-B0EA64053E7A}"/>
              </c:ext>
            </c:extLst>
          </c:dPt>
          <c:dPt>
            <c:idx val="7"/>
            <c:bubble3D val="0"/>
            <c:spPr>
              <a:solidFill>
                <a:schemeClr val="bg1"/>
              </a:solidFill>
              <a:ln>
                <a:solidFill>
                  <a:schemeClr val="bg2"/>
                </a:solidFill>
                <a:prstDash val="lgDash"/>
              </a:ln>
              <a:effectLst/>
            </c:spPr>
            <c:extLst>
              <c:ext xmlns:c16="http://schemas.microsoft.com/office/drawing/2014/chart" uri="{C3380CC4-5D6E-409C-BE32-E72D297353CC}">
                <c16:uniqueId val="{00000020-C3FA-4BC5-9005-B0EA64053E7A}"/>
              </c:ext>
            </c:extLst>
          </c:dPt>
          <c:cat>
            <c:strRef>
              <c:f>[绵柔酱香标准附录A2.29.xlsx]Sheet1!$A$4:$A$11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[绵柔酱香标准附录A2.29.xlsx]Sheet1!$C$4:$C$11</c:f>
              <c:numCache>
                <c:formatCode>General</c:formatCode>
                <c:ptCount val="8"/>
                <c:pt idx="0">
                  <c:v>2</c:v>
                </c:pt>
                <c:pt idx="1">
                  <c:v>2</c:v>
                </c:pt>
                <c:pt idx="2">
                  <c:v>2</c:v>
                </c:pt>
                <c:pt idx="3">
                  <c:v>2</c:v>
                </c:pt>
                <c:pt idx="4">
                  <c:v>2</c:v>
                </c:pt>
                <c:pt idx="5">
                  <c:v>2</c:v>
                </c:pt>
                <c:pt idx="6">
                  <c:v>2</c:v>
                </c:pt>
                <c:pt idx="7">
                  <c:v>2</c:v>
                </c:pt>
              </c:numCache>
            </c:numRef>
          </c:val>
          <c:extLst>
            <c:ext xmlns:c16="http://schemas.microsoft.com/office/drawing/2014/chart" uri="{C3380CC4-5D6E-409C-BE32-E72D297353CC}">
              <c16:uniqueId val="{00000021-C3FA-4BC5-9005-B0EA64053E7A}"/>
            </c:ext>
          </c:extLst>
        </c:ser>
        <c:ser>
          <c:idx val="2"/>
          <c:order val="2"/>
          <c:spPr>
            <a:solidFill>
              <a:schemeClr val="bg1"/>
            </a:solidFill>
            <a:ln>
              <a:solidFill>
                <a:schemeClr val="bg2"/>
              </a:solidFill>
              <a:prstDash val="lgDash"/>
            </a:ln>
          </c:spPr>
          <c:dPt>
            <c:idx val="0"/>
            <c:bubble3D val="0"/>
            <c:spPr>
              <a:solidFill>
                <a:schemeClr val="bg1"/>
              </a:solidFill>
              <a:ln>
                <a:solidFill>
                  <a:schemeClr val="bg2"/>
                </a:solidFill>
                <a:prstDash val="lgDash"/>
              </a:ln>
              <a:effectLst/>
            </c:spPr>
            <c:extLst>
              <c:ext xmlns:c16="http://schemas.microsoft.com/office/drawing/2014/chart" uri="{C3380CC4-5D6E-409C-BE32-E72D297353CC}">
                <c16:uniqueId val="{00000023-C3FA-4BC5-9005-B0EA64053E7A}"/>
              </c:ext>
            </c:extLst>
          </c:dPt>
          <c:dPt>
            <c:idx val="1"/>
            <c:bubble3D val="0"/>
            <c:spPr>
              <a:solidFill>
                <a:schemeClr val="bg1"/>
              </a:solidFill>
              <a:ln>
                <a:solidFill>
                  <a:schemeClr val="bg2"/>
                </a:solidFill>
                <a:prstDash val="lgDash"/>
              </a:ln>
              <a:effectLst/>
            </c:spPr>
            <c:extLst>
              <c:ext xmlns:c16="http://schemas.microsoft.com/office/drawing/2014/chart" uri="{C3380CC4-5D6E-409C-BE32-E72D297353CC}">
                <c16:uniqueId val="{00000025-C3FA-4BC5-9005-B0EA64053E7A}"/>
              </c:ext>
            </c:extLst>
          </c:dPt>
          <c:dPt>
            <c:idx val="2"/>
            <c:bubble3D val="0"/>
            <c:spPr>
              <a:solidFill>
                <a:schemeClr val="bg1"/>
              </a:solidFill>
              <a:ln>
                <a:solidFill>
                  <a:schemeClr val="bg2"/>
                </a:solidFill>
                <a:prstDash val="lgDash"/>
              </a:ln>
              <a:effectLst/>
            </c:spPr>
            <c:extLst>
              <c:ext xmlns:c16="http://schemas.microsoft.com/office/drawing/2014/chart" uri="{C3380CC4-5D6E-409C-BE32-E72D297353CC}">
                <c16:uniqueId val="{00000027-C3FA-4BC5-9005-B0EA64053E7A}"/>
              </c:ext>
            </c:extLst>
          </c:dPt>
          <c:dPt>
            <c:idx val="3"/>
            <c:bubble3D val="0"/>
            <c:spPr>
              <a:solidFill>
                <a:schemeClr val="bg1"/>
              </a:solidFill>
              <a:ln>
                <a:solidFill>
                  <a:schemeClr val="bg2"/>
                </a:solidFill>
                <a:prstDash val="lgDash"/>
              </a:ln>
              <a:effectLst/>
            </c:spPr>
            <c:extLst>
              <c:ext xmlns:c16="http://schemas.microsoft.com/office/drawing/2014/chart" uri="{C3380CC4-5D6E-409C-BE32-E72D297353CC}">
                <c16:uniqueId val="{00000029-C3FA-4BC5-9005-B0EA64053E7A}"/>
              </c:ext>
            </c:extLst>
          </c:dPt>
          <c:dPt>
            <c:idx val="4"/>
            <c:bubble3D val="0"/>
            <c:spPr>
              <a:solidFill>
                <a:schemeClr val="bg1"/>
              </a:solidFill>
              <a:ln>
                <a:solidFill>
                  <a:schemeClr val="bg2"/>
                </a:solidFill>
                <a:prstDash val="lgDash"/>
              </a:ln>
              <a:effectLst/>
            </c:spPr>
            <c:extLst>
              <c:ext xmlns:c16="http://schemas.microsoft.com/office/drawing/2014/chart" uri="{C3380CC4-5D6E-409C-BE32-E72D297353CC}">
                <c16:uniqueId val="{0000002B-C3FA-4BC5-9005-B0EA64053E7A}"/>
              </c:ext>
            </c:extLst>
          </c:dPt>
          <c:dPt>
            <c:idx val="5"/>
            <c:bubble3D val="0"/>
            <c:spPr>
              <a:solidFill>
                <a:schemeClr val="bg1"/>
              </a:solidFill>
              <a:ln>
                <a:solidFill>
                  <a:schemeClr val="bg2"/>
                </a:solidFill>
                <a:prstDash val="lgDash"/>
              </a:ln>
              <a:effectLst/>
            </c:spPr>
            <c:extLst>
              <c:ext xmlns:c16="http://schemas.microsoft.com/office/drawing/2014/chart" uri="{C3380CC4-5D6E-409C-BE32-E72D297353CC}">
                <c16:uniqueId val="{0000002D-C3FA-4BC5-9005-B0EA64053E7A}"/>
              </c:ext>
            </c:extLst>
          </c:dPt>
          <c:dPt>
            <c:idx val="6"/>
            <c:bubble3D val="0"/>
            <c:spPr>
              <a:solidFill>
                <a:schemeClr val="bg1"/>
              </a:solidFill>
              <a:ln>
                <a:solidFill>
                  <a:schemeClr val="bg2"/>
                </a:solidFill>
                <a:prstDash val="lgDash"/>
              </a:ln>
              <a:effectLst/>
            </c:spPr>
            <c:extLst>
              <c:ext xmlns:c16="http://schemas.microsoft.com/office/drawing/2014/chart" uri="{C3380CC4-5D6E-409C-BE32-E72D297353CC}">
                <c16:uniqueId val="{0000002F-C3FA-4BC5-9005-B0EA64053E7A}"/>
              </c:ext>
            </c:extLst>
          </c:dPt>
          <c:dPt>
            <c:idx val="7"/>
            <c:bubble3D val="0"/>
            <c:spPr>
              <a:solidFill>
                <a:schemeClr val="bg1"/>
              </a:solidFill>
              <a:ln>
                <a:solidFill>
                  <a:schemeClr val="bg2"/>
                </a:solidFill>
                <a:prstDash val="lgDash"/>
              </a:ln>
              <a:effectLst/>
            </c:spPr>
            <c:extLst>
              <c:ext xmlns:c16="http://schemas.microsoft.com/office/drawing/2014/chart" uri="{C3380CC4-5D6E-409C-BE32-E72D297353CC}">
                <c16:uniqueId val="{00000031-C3FA-4BC5-9005-B0EA64053E7A}"/>
              </c:ext>
            </c:extLst>
          </c:dPt>
          <c:cat>
            <c:strRef>
              <c:f>[绵柔酱香标准附录A2.29.xlsx]Sheet1!$A$4:$A$11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[绵柔酱香标准附录A2.29.xlsx]Sheet1!$D$4:$D$11</c:f>
              <c:numCache>
                <c:formatCode>General</c:formatCode>
                <c:ptCount val="8"/>
                <c:pt idx="0">
                  <c:v>3</c:v>
                </c:pt>
                <c:pt idx="1">
                  <c:v>3</c:v>
                </c:pt>
                <c:pt idx="2">
                  <c:v>3</c:v>
                </c:pt>
                <c:pt idx="3">
                  <c:v>3</c:v>
                </c:pt>
                <c:pt idx="4">
                  <c:v>3</c:v>
                </c:pt>
                <c:pt idx="5">
                  <c:v>3</c:v>
                </c:pt>
                <c:pt idx="6">
                  <c:v>3</c:v>
                </c:pt>
                <c:pt idx="7">
                  <c:v>3</c:v>
                </c:pt>
              </c:numCache>
            </c:numRef>
          </c:val>
          <c:extLst>
            <c:ext xmlns:c16="http://schemas.microsoft.com/office/drawing/2014/chart" uri="{C3380CC4-5D6E-409C-BE32-E72D297353CC}">
              <c16:uniqueId val="{00000032-C3FA-4BC5-9005-B0EA64053E7A}"/>
            </c:ext>
          </c:extLst>
        </c:ser>
        <c:ser>
          <c:idx val="3"/>
          <c:order val="3"/>
          <c:spPr>
            <a:solidFill>
              <a:schemeClr val="bg1"/>
            </a:solidFill>
            <a:ln>
              <a:solidFill>
                <a:schemeClr val="bg2"/>
              </a:solidFill>
              <a:prstDash val="lgDash"/>
            </a:ln>
          </c:spPr>
          <c:dPt>
            <c:idx val="0"/>
            <c:bubble3D val="0"/>
            <c:spPr>
              <a:solidFill>
                <a:schemeClr val="bg1"/>
              </a:solidFill>
              <a:ln>
                <a:solidFill>
                  <a:schemeClr val="bg2"/>
                </a:solidFill>
                <a:prstDash val="lgDash"/>
              </a:ln>
              <a:effectLst/>
            </c:spPr>
            <c:extLst>
              <c:ext xmlns:c16="http://schemas.microsoft.com/office/drawing/2014/chart" uri="{C3380CC4-5D6E-409C-BE32-E72D297353CC}">
                <c16:uniqueId val="{00000034-C3FA-4BC5-9005-B0EA64053E7A}"/>
              </c:ext>
            </c:extLst>
          </c:dPt>
          <c:dPt>
            <c:idx val="1"/>
            <c:bubble3D val="0"/>
            <c:spPr>
              <a:solidFill>
                <a:schemeClr val="bg1"/>
              </a:solidFill>
              <a:ln>
                <a:solidFill>
                  <a:schemeClr val="bg2"/>
                </a:solidFill>
                <a:prstDash val="lgDash"/>
              </a:ln>
              <a:effectLst/>
            </c:spPr>
            <c:extLst>
              <c:ext xmlns:c16="http://schemas.microsoft.com/office/drawing/2014/chart" uri="{C3380CC4-5D6E-409C-BE32-E72D297353CC}">
                <c16:uniqueId val="{00000036-C3FA-4BC5-9005-B0EA64053E7A}"/>
              </c:ext>
            </c:extLst>
          </c:dPt>
          <c:dPt>
            <c:idx val="2"/>
            <c:bubble3D val="0"/>
            <c:spPr>
              <a:solidFill>
                <a:schemeClr val="bg1"/>
              </a:solidFill>
              <a:ln>
                <a:solidFill>
                  <a:schemeClr val="bg2"/>
                </a:solidFill>
                <a:prstDash val="lgDash"/>
              </a:ln>
              <a:effectLst/>
            </c:spPr>
            <c:extLst>
              <c:ext xmlns:c16="http://schemas.microsoft.com/office/drawing/2014/chart" uri="{C3380CC4-5D6E-409C-BE32-E72D297353CC}">
                <c16:uniqueId val="{00000038-C3FA-4BC5-9005-B0EA64053E7A}"/>
              </c:ext>
            </c:extLst>
          </c:dPt>
          <c:dPt>
            <c:idx val="3"/>
            <c:bubble3D val="0"/>
            <c:spPr>
              <a:solidFill>
                <a:schemeClr val="bg1"/>
              </a:solidFill>
              <a:ln>
                <a:solidFill>
                  <a:schemeClr val="bg2"/>
                </a:solidFill>
                <a:prstDash val="lgDash"/>
              </a:ln>
              <a:effectLst/>
            </c:spPr>
            <c:extLst>
              <c:ext xmlns:c16="http://schemas.microsoft.com/office/drawing/2014/chart" uri="{C3380CC4-5D6E-409C-BE32-E72D297353CC}">
                <c16:uniqueId val="{0000003A-C3FA-4BC5-9005-B0EA64053E7A}"/>
              </c:ext>
            </c:extLst>
          </c:dPt>
          <c:dPt>
            <c:idx val="4"/>
            <c:bubble3D val="0"/>
            <c:spPr>
              <a:solidFill>
                <a:schemeClr val="bg1"/>
              </a:solidFill>
              <a:ln>
                <a:solidFill>
                  <a:schemeClr val="bg2"/>
                </a:solidFill>
                <a:prstDash val="lgDash"/>
              </a:ln>
              <a:effectLst/>
            </c:spPr>
            <c:extLst>
              <c:ext xmlns:c16="http://schemas.microsoft.com/office/drawing/2014/chart" uri="{C3380CC4-5D6E-409C-BE32-E72D297353CC}">
                <c16:uniqueId val="{0000003C-C3FA-4BC5-9005-B0EA64053E7A}"/>
              </c:ext>
            </c:extLst>
          </c:dPt>
          <c:dPt>
            <c:idx val="5"/>
            <c:bubble3D val="0"/>
            <c:spPr>
              <a:solidFill>
                <a:schemeClr val="bg1"/>
              </a:solidFill>
              <a:ln>
                <a:solidFill>
                  <a:schemeClr val="bg2"/>
                </a:solidFill>
                <a:prstDash val="lgDash"/>
              </a:ln>
              <a:effectLst/>
            </c:spPr>
            <c:extLst>
              <c:ext xmlns:c16="http://schemas.microsoft.com/office/drawing/2014/chart" uri="{C3380CC4-5D6E-409C-BE32-E72D297353CC}">
                <c16:uniqueId val="{0000003E-C3FA-4BC5-9005-B0EA64053E7A}"/>
              </c:ext>
            </c:extLst>
          </c:dPt>
          <c:dPt>
            <c:idx val="6"/>
            <c:bubble3D val="0"/>
            <c:spPr>
              <a:solidFill>
                <a:schemeClr val="bg1"/>
              </a:solidFill>
              <a:ln>
                <a:solidFill>
                  <a:schemeClr val="bg2"/>
                </a:solidFill>
                <a:prstDash val="lgDash"/>
              </a:ln>
              <a:effectLst/>
            </c:spPr>
            <c:extLst>
              <c:ext xmlns:c16="http://schemas.microsoft.com/office/drawing/2014/chart" uri="{C3380CC4-5D6E-409C-BE32-E72D297353CC}">
                <c16:uniqueId val="{00000040-C3FA-4BC5-9005-B0EA64053E7A}"/>
              </c:ext>
            </c:extLst>
          </c:dPt>
          <c:dPt>
            <c:idx val="7"/>
            <c:bubble3D val="0"/>
            <c:spPr>
              <a:solidFill>
                <a:schemeClr val="bg1"/>
              </a:solidFill>
              <a:ln>
                <a:solidFill>
                  <a:schemeClr val="bg2"/>
                </a:solidFill>
                <a:prstDash val="lgDash"/>
              </a:ln>
              <a:effectLst/>
            </c:spPr>
            <c:extLst>
              <c:ext xmlns:c16="http://schemas.microsoft.com/office/drawing/2014/chart" uri="{C3380CC4-5D6E-409C-BE32-E72D297353CC}">
                <c16:uniqueId val="{00000042-C3FA-4BC5-9005-B0EA64053E7A}"/>
              </c:ext>
            </c:extLst>
          </c:dPt>
          <c:cat>
            <c:strRef>
              <c:f>[绵柔酱香标准附录A2.29.xlsx]Sheet1!$A$4:$A$11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[绵柔酱香标准附录A2.29.xlsx]Sheet1!$E$4:$E$11</c:f>
              <c:numCache>
                <c:formatCode>General</c:formatCode>
                <c:ptCount val="8"/>
                <c:pt idx="0">
                  <c:v>4</c:v>
                </c:pt>
                <c:pt idx="1">
                  <c:v>4</c:v>
                </c:pt>
                <c:pt idx="2">
                  <c:v>4</c:v>
                </c:pt>
                <c:pt idx="3">
                  <c:v>4</c:v>
                </c:pt>
                <c:pt idx="4">
                  <c:v>4</c:v>
                </c:pt>
                <c:pt idx="5">
                  <c:v>4</c:v>
                </c:pt>
                <c:pt idx="6">
                  <c:v>4</c:v>
                </c:pt>
                <c:pt idx="7">
                  <c:v>4</c:v>
                </c:pt>
              </c:numCache>
            </c:numRef>
          </c:val>
          <c:extLst>
            <c:ext xmlns:c16="http://schemas.microsoft.com/office/drawing/2014/chart" uri="{C3380CC4-5D6E-409C-BE32-E72D297353CC}">
              <c16:uniqueId val="{00000043-C3FA-4BC5-9005-B0EA64053E7A}"/>
            </c:ext>
          </c:extLst>
        </c:ser>
        <c:ser>
          <c:idx val="4"/>
          <c:order val="4"/>
          <c:spPr>
            <a:solidFill>
              <a:schemeClr val="bg1"/>
            </a:solidFill>
            <a:ln>
              <a:solidFill>
                <a:schemeClr val="bg2"/>
              </a:solidFill>
              <a:prstDash val="lgDash"/>
            </a:ln>
          </c:spPr>
          <c:dPt>
            <c:idx val="0"/>
            <c:bubble3D val="0"/>
            <c:spPr>
              <a:solidFill>
                <a:schemeClr val="bg1"/>
              </a:solidFill>
              <a:ln>
                <a:solidFill>
                  <a:schemeClr val="bg2"/>
                </a:solidFill>
                <a:prstDash val="lgDash"/>
              </a:ln>
              <a:effectLst/>
            </c:spPr>
            <c:extLst>
              <c:ext xmlns:c16="http://schemas.microsoft.com/office/drawing/2014/chart" uri="{C3380CC4-5D6E-409C-BE32-E72D297353CC}">
                <c16:uniqueId val="{00000045-C3FA-4BC5-9005-B0EA64053E7A}"/>
              </c:ext>
            </c:extLst>
          </c:dPt>
          <c:dPt>
            <c:idx val="1"/>
            <c:bubble3D val="0"/>
            <c:spPr>
              <a:solidFill>
                <a:schemeClr val="bg1"/>
              </a:solidFill>
              <a:ln>
                <a:solidFill>
                  <a:schemeClr val="bg2"/>
                </a:solidFill>
                <a:prstDash val="lgDash"/>
              </a:ln>
              <a:effectLst/>
            </c:spPr>
            <c:extLst>
              <c:ext xmlns:c16="http://schemas.microsoft.com/office/drawing/2014/chart" uri="{C3380CC4-5D6E-409C-BE32-E72D297353CC}">
                <c16:uniqueId val="{00000047-C3FA-4BC5-9005-B0EA64053E7A}"/>
              </c:ext>
            </c:extLst>
          </c:dPt>
          <c:dPt>
            <c:idx val="2"/>
            <c:bubble3D val="0"/>
            <c:spPr>
              <a:solidFill>
                <a:schemeClr val="bg1"/>
              </a:solidFill>
              <a:ln>
                <a:solidFill>
                  <a:schemeClr val="bg2"/>
                </a:solidFill>
                <a:prstDash val="lgDash"/>
              </a:ln>
              <a:effectLst/>
            </c:spPr>
            <c:extLst>
              <c:ext xmlns:c16="http://schemas.microsoft.com/office/drawing/2014/chart" uri="{C3380CC4-5D6E-409C-BE32-E72D297353CC}">
                <c16:uniqueId val="{00000049-C3FA-4BC5-9005-B0EA64053E7A}"/>
              </c:ext>
            </c:extLst>
          </c:dPt>
          <c:dPt>
            <c:idx val="3"/>
            <c:bubble3D val="0"/>
            <c:spPr>
              <a:solidFill>
                <a:schemeClr val="bg1"/>
              </a:solidFill>
              <a:ln>
                <a:solidFill>
                  <a:schemeClr val="bg2"/>
                </a:solidFill>
                <a:prstDash val="lgDash"/>
              </a:ln>
              <a:effectLst/>
            </c:spPr>
            <c:extLst>
              <c:ext xmlns:c16="http://schemas.microsoft.com/office/drawing/2014/chart" uri="{C3380CC4-5D6E-409C-BE32-E72D297353CC}">
                <c16:uniqueId val="{0000004B-C3FA-4BC5-9005-B0EA64053E7A}"/>
              </c:ext>
            </c:extLst>
          </c:dPt>
          <c:dPt>
            <c:idx val="4"/>
            <c:bubble3D val="0"/>
            <c:spPr>
              <a:solidFill>
                <a:schemeClr val="bg1"/>
              </a:solidFill>
              <a:ln>
                <a:solidFill>
                  <a:schemeClr val="bg2"/>
                </a:solidFill>
                <a:prstDash val="lgDash"/>
              </a:ln>
              <a:effectLst/>
            </c:spPr>
            <c:extLst>
              <c:ext xmlns:c16="http://schemas.microsoft.com/office/drawing/2014/chart" uri="{C3380CC4-5D6E-409C-BE32-E72D297353CC}">
                <c16:uniqueId val="{0000004D-C3FA-4BC5-9005-B0EA64053E7A}"/>
              </c:ext>
            </c:extLst>
          </c:dPt>
          <c:dPt>
            <c:idx val="5"/>
            <c:bubble3D val="0"/>
            <c:spPr>
              <a:solidFill>
                <a:schemeClr val="bg1"/>
              </a:solidFill>
              <a:ln>
                <a:solidFill>
                  <a:schemeClr val="bg2"/>
                </a:solidFill>
                <a:prstDash val="lgDash"/>
              </a:ln>
              <a:effectLst/>
            </c:spPr>
            <c:extLst>
              <c:ext xmlns:c16="http://schemas.microsoft.com/office/drawing/2014/chart" uri="{C3380CC4-5D6E-409C-BE32-E72D297353CC}">
                <c16:uniqueId val="{0000004F-C3FA-4BC5-9005-B0EA64053E7A}"/>
              </c:ext>
            </c:extLst>
          </c:dPt>
          <c:dPt>
            <c:idx val="6"/>
            <c:bubble3D val="0"/>
            <c:spPr>
              <a:solidFill>
                <a:schemeClr val="bg1"/>
              </a:solidFill>
              <a:ln>
                <a:solidFill>
                  <a:schemeClr val="bg2"/>
                </a:solidFill>
                <a:prstDash val="lgDash"/>
              </a:ln>
              <a:effectLst/>
            </c:spPr>
            <c:extLst>
              <c:ext xmlns:c16="http://schemas.microsoft.com/office/drawing/2014/chart" uri="{C3380CC4-5D6E-409C-BE32-E72D297353CC}">
                <c16:uniqueId val="{00000051-C3FA-4BC5-9005-B0EA64053E7A}"/>
              </c:ext>
            </c:extLst>
          </c:dPt>
          <c:dPt>
            <c:idx val="7"/>
            <c:bubble3D val="0"/>
            <c:spPr>
              <a:solidFill>
                <a:schemeClr val="bg1"/>
              </a:solidFill>
              <a:ln>
                <a:solidFill>
                  <a:schemeClr val="bg2"/>
                </a:solidFill>
                <a:prstDash val="lgDash"/>
              </a:ln>
              <a:effectLst/>
            </c:spPr>
            <c:extLst>
              <c:ext xmlns:c16="http://schemas.microsoft.com/office/drawing/2014/chart" uri="{C3380CC4-5D6E-409C-BE32-E72D297353CC}">
                <c16:uniqueId val="{00000053-C3FA-4BC5-9005-B0EA64053E7A}"/>
              </c:ext>
            </c:extLst>
          </c:dPt>
          <c:cat>
            <c:strRef>
              <c:f>[绵柔酱香标准附录A2.29.xlsx]Sheet1!$A$4:$A$11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[绵柔酱香标准附录A2.29.xlsx]Sheet1!$F$4:$F$11</c:f>
              <c:numCache>
                <c:formatCode>General</c:formatCode>
                <c:ptCount val="8"/>
                <c:pt idx="0">
                  <c:v>5</c:v>
                </c:pt>
                <c:pt idx="1">
                  <c:v>5</c:v>
                </c:pt>
                <c:pt idx="2">
                  <c:v>5</c:v>
                </c:pt>
                <c:pt idx="3">
                  <c:v>5</c:v>
                </c:pt>
                <c:pt idx="4">
                  <c:v>5</c:v>
                </c:pt>
                <c:pt idx="5">
                  <c:v>5</c:v>
                </c:pt>
                <c:pt idx="6">
                  <c:v>5</c:v>
                </c:pt>
                <c:pt idx="7">
                  <c:v>5</c:v>
                </c:pt>
              </c:numCache>
            </c:numRef>
          </c:val>
          <c:extLst>
            <c:ext xmlns:c16="http://schemas.microsoft.com/office/drawing/2014/chart" uri="{C3380CC4-5D6E-409C-BE32-E72D297353CC}">
              <c16:uniqueId val="{00000054-C3FA-4BC5-9005-B0EA64053E7A}"/>
            </c:ext>
          </c:extLst>
        </c:ser>
        <c:dLbls>
          <c:showLegendKey val="0"/>
          <c:showVal val="0"/>
          <c:showCatName val="0"/>
          <c:showSerName val="0"/>
          <c:showPercent val="0"/>
          <c:showBubbleSize val="0"/>
          <c:showLeaderLines val="1"/>
        </c:dLbls>
        <c:firstSliceAng val="0"/>
        <c:holeSize val="0"/>
      </c:doughnutChart>
      <c:radarChart>
        <c:radarStyle val="filled"/>
        <c:varyColors val="0"/>
        <c:ser>
          <c:idx val="5"/>
          <c:order val="5"/>
          <c:spPr>
            <a:solidFill>
              <a:schemeClr val="accent2">
                <a:lumMod val="40000"/>
                <a:lumOff val="60000"/>
                <a:alpha val="40000"/>
              </a:schemeClr>
            </a:solidFill>
            <a:ln w="25400">
              <a:solidFill>
                <a:schemeClr val="accent2">
                  <a:lumMod val="40000"/>
                  <a:lumOff val="60000"/>
                </a:schemeClr>
              </a:solidFill>
            </a:ln>
            <a:effectLst/>
            <a:sp3d contourW="25400"/>
          </c:spPr>
          <c:cat>
            <c:strRef>
              <c:f>[绵柔酱香标准附录A2.29.xlsx]Sheet1!$A$4:$A$11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[绵柔酱香标准附录A2.29.xlsx]Sheet1!$G$4:$G$11</c:f>
              <c:numCache>
                <c:formatCode>General</c:formatCode>
                <c:ptCount val="8"/>
                <c:pt idx="0">
                  <c:v>4</c:v>
                </c:pt>
                <c:pt idx="1">
                  <c:v>3.9</c:v>
                </c:pt>
                <c:pt idx="2">
                  <c:v>2.6</c:v>
                </c:pt>
                <c:pt idx="3">
                  <c:v>2.9</c:v>
                </c:pt>
                <c:pt idx="4">
                  <c:v>2.4</c:v>
                </c:pt>
                <c:pt idx="5">
                  <c:v>2.4</c:v>
                </c:pt>
                <c:pt idx="6">
                  <c:v>3.4</c:v>
                </c:pt>
                <c:pt idx="7">
                  <c:v>3.4</c:v>
                </c:pt>
              </c:numCache>
            </c:numRef>
          </c:val>
          <c:extLst>
            <c:ext xmlns:c16="http://schemas.microsoft.com/office/drawing/2014/chart" uri="{C3380CC4-5D6E-409C-BE32-E72D297353CC}">
              <c16:uniqueId val="{00000055-C3FA-4BC5-9005-B0EA64053E7A}"/>
            </c:ext>
          </c:extLst>
        </c:ser>
        <c:dLbls>
          <c:showLegendKey val="0"/>
          <c:showVal val="0"/>
          <c:showCatName val="0"/>
          <c:showSerName val="0"/>
          <c:showPercent val="0"/>
          <c:showBubbleSize val="0"/>
        </c:dLbls>
        <c:axId val="32375283"/>
        <c:axId val="753139322"/>
      </c:radarChart>
      <c:catAx>
        <c:axId val="32375283"/>
        <c:scaling>
          <c:orientation val="minMax"/>
        </c:scaling>
        <c:delete val="0"/>
        <c:axPos val="b"/>
        <c:majorGridlines>
          <c:spPr>
            <a:ln w="9525" cap="flat" cmpd="sng" algn="ctr">
              <a:solidFill>
                <a:schemeClr val="lt1">
                  <a:lumMod val="902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endParaRPr lang="zh-CN"/>
          </a:p>
        </c:txPr>
        <c:crossAx val="753139322"/>
        <c:crosses val="autoZero"/>
        <c:auto val="1"/>
        <c:lblAlgn val="ctr"/>
        <c:lblOffset val="100"/>
        <c:noMultiLvlLbl val="0"/>
      </c:catAx>
      <c:valAx>
        <c:axId val="753139322"/>
        <c:scaling>
          <c:orientation val="minMax"/>
          <c:max val="5"/>
        </c:scaling>
        <c:delete val="1"/>
        <c:axPos val="l"/>
        <c:majorGridlines>
          <c:spPr>
            <a:ln w="9525" cap="flat" cmpd="sng" algn="ctr">
              <a:solidFill>
                <a:schemeClr val="lt1">
                  <a:lumMod val="90200"/>
                </a:schemeClr>
              </a:solidFill>
              <a:round/>
            </a:ln>
            <a:effectLst/>
          </c:spPr>
        </c:majorGridlines>
        <c:title>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endParaRPr lang="zh-CN"/>
            </a:p>
          </c:txPr>
        </c:title>
        <c:numFmt formatCode="General" sourceLinked="1"/>
        <c:majorTickMark val="out"/>
        <c:minorTickMark val="none"/>
        <c:tickLblPos val="nextTo"/>
        <c:crossAx val="32375283"/>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414473684210498"/>
          <c:y val="0.28125"/>
          <c:w val="0.379605263157895"/>
          <c:h val="0.66782407407407396"/>
        </c:manualLayout>
      </c:layout>
      <c:doughnutChart>
        <c:varyColors val="0"/>
        <c:ser>
          <c:idx val="0"/>
          <c:order val="0"/>
          <c:tx>
            <c:strRef>
              <c:f>[绵柔酱香标准附录A2.29.xlsx]Sheet1!$B$23</c:f>
              <c:strCache>
                <c:ptCount val="1"/>
                <c:pt idx="0">
                  <c:v>数值1</c:v>
                </c:pt>
              </c:strCache>
            </c:strRef>
          </c:tx>
          <c:spPr>
            <a:solidFill>
              <a:schemeClr val="bg1"/>
            </a:solidFill>
            <a:ln w="12700" cmpd="sng">
              <a:solidFill>
                <a:schemeClr val="bg2"/>
              </a:solidFill>
              <a:prstDash val="lgDash"/>
            </a:ln>
            <a:effectLst/>
            <a:sp3d contourW="12700"/>
          </c:spPr>
          <c:cat>
            <c:strRef>
              <c:f>[绵柔酱香标准附录A2.29.xlsx]Sheet1!$A$24:$A$31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[绵柔酱香标准附录A2.29.xlsx]Sheet1!$B$24:$B$31</c:f>
              <c:numCache>
                <c:formatCode>General</c:formatCode>
                <c:ptCount val="8"/>
                <c:pt idx="0">
                  <c:v>1</c:v>
                </c:pt>
                <c:pt idx="1">
                  <c:v>1</c:v>
                </c:pt>
                <c:pt idx="2">
                  <c:v>1</c:v>
                </c:pt>
                <c:pt idx="3">
                  <c:v>1</c:v>
                </c:pt>
                <c:pt idx="4">
                  <c:v>1</c:v>
                </c:pt>
                <c:pt idx="5">
                  <c:v>1</c:v>
                </c:pt>
                <c:pt idx="6">
                  <c:v>1</c:v>
                </c:pt>
                <c:pt idx="7">
                  <c:v>1</c:v>
                </c:pt>
              </c:numCache>
            </c:numRef>
          </c:val>
          <c:extLst>
            <c:ext xmlns:c16="http://schemas.microsoft.com/office/drawing/2014/chart" uri="{C3380CC4-5D6E-409C-BE32-E72D297353CC}">
              <c16:uniqueId val="{00000000-6138-4621-9391-5AD4B0984A63}"/>
            </c:ext>
          </c:extLst>
        </c:ser>
        <c:ser>
          <c:idx val="1"/>
          <c:order val="1"/>
          <c:tx>
            <c:strRef>
              <c:f>[绵柔酱香标准附录A2.29.xlsx]Sheet1!$C$23</c:f>
              <c:strCache>
                <c:ptCount val="1"/>
                <c:pt idx="0">
                  <c:v>数值2</c:v>
                </c:pt>
              </c:strCache>
            </c:strRef>
          </c:tx>
          <c:spPr>
            <a:solidFill>
              <a:schemeClr val="bg1"/>
            </a:solidFill>
            <a:ln w="9525" cmpd="sng">
              <a:solidFill>
                <a:schemeClr val="bg2"/>
              </a:solidFill>
              <a:prstDash val="lgDash"/>
            </a:ln>
            <a:effectLst/>
            <a:sp3d contourW="9525"/>
          </c:spPr>
          <c:cat>
            <c:strRef>
              <c:f>[绵柔酱香标准附录A2.29.xlsx]Sheet1!$A$24:$A$31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[绵柔酱香标准附录A2.29.xlsx]Sheet1!$C$24:$C$31</c:f>
              <c:numCache>
                <c:formatCode>General</c:formatCode>
                <c:ptCount val="8"/>
                <c:pt idx="0">
                  <c:v>2</c:v>
                </c:pt>
                <c:pt idx="1">
                  <c:v>2</c:v>
                </c:pt>
                <c:pt idx="2">
                  <c:v>2</c:v>
                </c:pt>
                <c:pt idx="3">
                  <c:v>2</c:v>
                </c:pt>
                <c:pt idx="4">
                  <c:v>2</c:v>
                </c:pt>
                <c:pt idx="5">
                  <c:v>2</c:v>
                </c:pt>
                <c:pt idx="6">
                  <c:v>2</c:v>
                </c:pt>
                <c:pt idx="7">
                  <c:v>2</c:v>
                </c:pt>
              </c:numCache>
            </c:numRef>
          </c:val>
          <c:extLst>
            <c:ext xmlns:c16="http://schemas.microsoft.com/office/drawing/2014/chart" uri="{C3380CC4-5D6E-409C-BE32-E72D297353CC}">
              <c16:uniqueId val="{00000001-6138-4621-9391-5AD4B0984A63}"/>
            </c:ext>
          </c:extLst>
        </c:ser>
        <c:ser>
          <c:idx val="2"/>
          <c:order val="2"/>
          <c:tx>
            <c:strRef>
              <c:f>[绵柔酱香标准附录A2.29.xlsx]Sheet1!$D$23</c:f>
              <c:strCache>
                <c:ptCount val="1"/>
                <c:pt idx="0">
                  <c:v>数值3</c:v>
                </c:pt>
              </c:strCache>
            </c:strRef>
          </c:tx>
          <c:spPr>
            <a:solidFill>
              <a:schemeClr val="bg1"/>
            </a:solidFill>
            <a:ln w="12700" cmpd="sng">
              <a:solidFill>
                <a:schemeClr val="bg2"/>
              </a:solidFill>
              <a:prstDash val="lgDash"/>
            </a:ln>
            <a:effectLst/>
            <a:sp3d contourW="12700"/>
          </c:spPr>
          <c:cat>
            <c:strRef>
              <c:f>[绵柔酱香标准附录A2.29.xlsx]Sheet1!$A$24:$A$31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[绵柔酱香标准附录A2.29.xlsx]Sheet1!$D$24:$D$31</c:f>
              <c:numCache>
                <c:formatCode>General</c:formatCode>
                <c:ptCount val="8"/>
                <c:pt idx="0">
                  <c:v>3</c:v>
                </c:pt>
                <c:pt idx="1">
                  <c:v>3</c:v>
                </c:pt>
                <c:pt idx="2">
                  <c:v>3</c:v>
                </c:pt>
                <c:pt idx="3">
                  <c:v>3</c:v>
                </c:pt>
                <c:pt idx="4">
                  <c:v>3</c:v>
                </c:pt>
                <c:pt idx="5">
                  <c:v>3</c:v>
                </c:pt>
                <c:pt idx="6">
                  <c:v>3</c:v>
                </c:pt>
                <c:pt idx="7">
                  <c:v>3</c:v>
                </c:pt>
              </c:numCache>
            </c:numRef>
          </c:val>
          <c:extLst>
            <c:ext xmlns:c16="http://schemas.microsoft.com/office/drawing/2014/chart" uri="{C3380CC4-5D6E-409C-BE32-E72D297353CC}">
              <c16:uniqueId val="{00000002-6138-4621-9391-5AD4B0984A63}"/>
            </c:ext>
          </c:extLst>
        </c:ser>
        <c:ser>
          <c:idx val="3"/>
          <c:order val="3"/>
          <c:tx>
            <c:strRef>
              <c:f>[绵柔酱香标准附录A2.29.xlsx]Sheet1!$E$23</c:f>
              <c:strCache>
                <c:ptCount val="1"/>
                <c:pt idx="0">
                  <c:v>数值4</c:v>
                </c:pt>
              </c:strCache>
            </c:strRef>
          </c:tx>
          <c:spPr>
            <a:solidFill>
              <a:schemeClr val="bg1"/>
            </a:solidFill>
            <a:ln w="9525" cmpd="sng">
              <a:solidFill>
                <a:schemeClr val="bg2"/>
              </a:solidFill>
              <a:prstDash val="lgDash"/>
            </a:ln>
            <a:effectLst/>
            <a:sp3d contourW="9525"/>
          </c:spPr>
          <c:cat>
            <c:strRef>
              <c:f>[绵柔酱香标准附录A2.29.xlsx]Sheet1!$A$24:$A$31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[绵柔酱香标准附录A2.29.xlsx]Sheet1!$E$24:$E$31</c:f>
              <c:numCache>
                <c:formatCode>General</c:formatCode>
                <c:ptCount val="8"/>
                <c:pt idx="0">
                  <c:v>4</c:v>
                </c:pt>
                <c:pt idx="1">
                  <c:v>4</c:v>
                </c:pt>
                <c:pt idx="2">
                  <c:v>4</c:v>
                </c:pt>
                <c:pt idx="3">
                  <c:v>4</c:v>
                </c:pt>
                <c:pt idx="4">
                  <c:v>4</c:v>
                </c:pt>
                <c:pt idx="5">
                  <c:v>4</c:v>
                </c:pt>
                <c:pt idx="6">
                  <c:v>4</c:v>
                </c:pt>
                <c:pt idx="7">
                  <c:v>4</c:v>
                </c:pt>
              </c:numCache>
            </c:numRef>
          </c:val>
          <c:extLst>
            <c:ext xmlns:c16="http://schemas.microsoft.com/office/drawing/2014/chart" uri="{C3380CC4-5D6E-409C-BE32-E72D297353CC}">
              <c16:uniqueId val="{00000003-6138-4621-9391-5AD4B0984A63}"/>
            </c:ext>
          </c:extLst>
        </c:ser>
        <c:ser>
          <c:idx val="4"/>
          <c:order val="4"/>
          <c:tx>
            <c:strRef>
              <c:f>[绵柔酱香标准附录A2.29.xlsx]Sheet1!$F$23</c:f>
              <c:strCache>
                <c:ptCount val="1"/>
                <c:pt idx="0">
                  <c:v>数值5</c:v>
                </c:pt>
              </c:strCache>
            </c:strRef>
          </c:tx>
          <c:spPr>
            <a:solidFill>
              <a:schemeClr val="bg1"/>
            </a:solidFill>
            <a:ln w="9525" cmpd="sng">
              <a:solidFill>
                <a:schemeClr val="bg2"/>
              </a:solidFill>
              <a:prstDash val="lgDash"/>
            </a:ln>
            <a:effectLst/>
            <a:sp3d contourW="9525"/>
          </c:spPr>
          <c:cat>
            <c:strRef>
              <c:f>[绵柔酱香标准附录A2.29.xlsx]Sheet1!$A$24:$A$31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[绵柔酱香标准附录A2.29.xlsx]Sheet1!$F$24:$F$31</c:f>
              <c:numCache>
                <c:formatCode>General</c:formatCode>
                <c:ptCount val="8"/>
                <c:pt idx="0">
                  <c:v>5</c:v>
                </c:pt>
                <c:pt idx="1">
                  <c:v>5</c:v>
                </c:pt>
                <c:pt idx="2">
                  <c:v>5</c:v>
                </c:pt>
                <c:pt idx="3">
                  <c:v>5</c:v>
                </c:pt>
                <c:pt idx="4">
                  <c:v>5</c:v>
                </c:pt>
                <c:pt idx="5">
                  <c:v>5</c:v>
                </c:pt>
                <c:pt idx="6">
                  <c:v>5</c:v>
                </c:pt>
                <c:pt idx="7">
                  <c:v>5</c:v>
                </c:pt>
              </c:numCache>
            </c:numRef>
          </c:val>
          <c:extLst>
            <c:ext xmlns:c16="http://schemas.microsoft.com/office/drawing/2014/chart" uri="{C3380CC4-5D6E-409C-BE32-E72D297353CC}">
              <c16:uniqueId val="{00000004-6138-4621-9391-5AD4B0984A63}"/>
            </c:ext>
          </c:extLst>
        </c:ser>
        <c:dLbls>
          <c:showLegendKey val="0"/>
          <c:showVal val="0"/>
          <c:showCatName val="0"/>
          <c:showSerName val="0"/>
          <c:showPercent val="0"/>
          <c:showBubbleSize val="0"/>
          <c:showLeaderLines val="1"/>
        </c:dLbls>
        <c:firstSliceAng val="0"/>
        <c:holeSize val="0"/>
      </c:doughnutChart>
      <c:radarChart>
        <c:radarStyle val="filled"/>
        <c:varyColors val="0"/>
        <c:ser>
          <c:idx val="5"/>
          <c:order val="5"/>
          <c:tx>
            <c:strRef>
              <c:f>[绵柔酱香标准附录A2.29.xlsx]Sheet1!$G$23</c:f>
              <c:strCache>
                <c:ptCount val="1"/>
                <c:pt idx="0">
                  <c:v>分值</c:v>
                </c:pt>
              </c:strCache>
            </c:strRef>
          </c:tx>
          <c:spPr>
            <a:solidFill>
              <a:schemeClr val="accent4">
                <a:lumMod val="40000"/>
                <a:lumOff val="60000"/>
                <a:alpha val="40000"/>
              </a:schemeClr>
            </a:solidFill>
            <a:ln w="25400">
              <a:solidFill>
                <a:schemeClr val="accent4">
                  <a:lumMod val="40000"/>
                  <a:lumOff val="60000"/>
                </a:schemeClr>
              </a:solidFill>
            </a:ln>
            <a:effectLst/>
            <a:sp3d contourW="25400"/>
          </c:spPr>
          <c:cat>
            <c:strRef>
              <c:f>[绵柔酱香标准附录A2.29.xlsx]Sheet1!$A$24:$A$31</c:f>
              <c:strCache>
                <c:ptCount val="8"/>
                <c:pt idx="0">
                  <c:v>酱香</c:v>
                </c:pt>
                <c:pt idx="1">
                  <c:v>陈香</c:v>
                </c:pt>
                <c:pt idx="2">
                  <c:v>木香</c:v>
                </c:pt>
                <c:pt idx="3">
                  <c:v>果香</c:v>
                </c:pt>
                <c:pt idx="4">
                  <c:v>烘焙香</c:v>
                </c:pt>
                <c:pt idx="5">
                  <c:v>花香</c:v>
                </c:pt>
                <c:pt idx="6">
                  <c:v>酸香</c:v>
                </c:pt>
                <c:pt idx="7">
                  <c:v>曲香</c:v>
                </c:pt>
              </c:strCache>
            </c:strRef>
          </c:cat>
          <c:val>
            <c:numRef>
              <c:f>[绵柔酱香标准附录A2.29.xlsx]Sheet1!$G$24:$G$31</c:f>
              <c:numCache>
                <c:formatCode>General</c:formatCode>
                <c:ptCount val="8"/>
                <c:pt idx="0">
                  <c:v>3.4</c:v>
                </c:pt>
                <c:pt idx="1">
                  <c:v>3</c:v>
                </c:pt>
                <c:pt idx="2">
                  <c:v>1.8</c:v>
                </c:pt>
                <c:pt idx="3">
                  <c:v>2</c:v>
                </c:pt>
                <c:pt idx="4">
                  <c:v>2.5</c:v>
                </c:pt>
                <c:pt idx="5">
                  <c:v>1.8</c:v>
                </c:pt>
                <c:pt idx="6">
                  <c:v>2.4</c:v>
                </c:pt>
                <c:pt idx="7">
                  <c:v>2.4</c:v>
                </c:pt>
              </c:numCache>
            </c:numRef>
          </c:val>
          <c:extLst>
            <c:ext xmlns:c16="http://schemas.microsoft.com/office/drawing/2014/chart" uri="{C3380CC4-5D6E-409C-BE32-E72D297353CC}">
              <c16:uniqueId val="{00000005-6138-4621-9391-5AD4B0984A63}"/>
            </c:ext>
          </c:extLst>
        </c:ser>
        <c:dLbls>
          <c:showLegendKey val="0"/>
          <c:showVal val="0"/>
          <c:showCatName val="0"/>
          <c:showSerName val="0"/>
          <c:showPercent val="0"/>
          <c:showBubbleSize val="0"/>
        </c:dLbls>
        <c:axId val="302989408"/>
        <c:axId val="137160307"/>
      </c:radarChart>
      <c:catAx>
        <c:axId val="302989408"/>
        <c:scaling>
          <c:orientation val="minMax"/>
        </c:scaling>
        <c:delete val="0"/>
        <c:axPos val="b"/>
        <c:majorGridlines>
          <c:spPr>
            <a:ln w="9525" cap="flat" cmpd="sng" algn="ctr">
              <a:solidFill>
                <a:schemeClr val="lt1">
                  <a:lumMod val="902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endParaRPr lang="zh-CN"/>
          </a:p>
        </c:txPr>
        <c:crossAx val="137160307"/>
        <c:crosses val="autoZero"/>
        <c:auto val="1"/>
        <c:lblAlgn val="ctr"/>
        <c:lblOffset val="100"/>
        <c:noMultiLvlLbl val="0"/>
      </c:catAx>
      <c:valAx>
        <c:axId val="137160307"/>
        <c:scaling>
          <c:orientation val="minMax"/>
          <c:max val="5"/>
        </c:scaling>
        <c:delete val="1"/>
        <c:axPos val="l"/>
        <c:majorGridlines>
          <c:spPr>
            <a:ln w="9525" cap="flat" cmpd="sng" algn="ctr">
              <a:solidFill>
                <a:schemeClr val="lt1">
                  <a:lumMod val="90200"/>
                </a:schemeClr>
              </a:solidFill>
              <a:round/>
            </a:ln>
            <a:effectLst/>
          </c:spPr>
        </c:majorGridlines>
        <c:title>
          <c:overlay val="0"/>
          <c:spPr>
            <a:noFill/>
            <a:ln>
              <a:noFill/>
            </a:ln>
            <a:effectLst/>
          </c:spPr>
          <c:txPr>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crossAx val="302989408"/>
        <c:crosses val="autoZero"/>
        <c:crossBetween val="between"/>
      </c:valAx>
      <c:spPr>
        <a:noFill/>
        <a:ln>
          <a:noFill/>
        </a:ln>
        <a:effectLst/>
      </c:spPr>
    </c:plotArea>
    <c:plotVisOnly val="1"/>
    <c:dispBlanksAs val="gap"/>
    <c:showDLblsOverMax val="0"/>
  </c:chart>
  <c:spPr>
    <a:solidFill>
      <a:schemeClr val="bg1">
        <a:alpha val="97000"/>
      </a:schemeClr>
    </a:solidFill>
    <a:ln w="12700" cap="flat" cmpd="sng" algn="ctr">
      <a:noFill/>
      <a:prstDash val="sysDot"/>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0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10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静怡 杜</cp:lastModifiedBy>
  <cp:revision>7</cp:revision>
  <cp:lastPrinted>2023-03-31T08:53:00Z</cp:lastPrinted>
  <dcterms:created xsi:type="dcterms:W3CDTF">2024-02-21T07:48:00Z</dcterms:created>
  <dcterms:modified xsi:type="dcterms:W3CDTF">2024-03-07T07:49:00Z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5FC8853B59944DBD9396E4EE0758B2D8_13</vt:lpwstr>
  </property>
</Properties>
</file>