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《广西美丽幸福河湖评价规范》</w:t>
      </w:r>
    </w:p>
    <w:p>
      <w:pPr>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编制说明</w:t>
      </w:r>
    </w:p>
    <w:p>
      <w:pPr>
        <w:ind w:firstLine="720"/>
        <w:jc w:val="center"/>
        <w:rPr>
          <w:sz w:val="36"/>
          <w:szCs w:val="36"/>
        </w:rPr>
      </w:pPr>
    </w:p>
    <w:p>
      <w:pPr>
        <w:pStyle w:val="2"/>
      </w:pPr>
      <w:r>
        <w:rPr>
          <w:rFonts w:hint="eastAsia"/>
        </w:rPr>
        <w:t>一、工作简况</w:t>
      </w:r>
    </w:p>
    <w:p>
      <w:pPr>
        <w:pStyle w:val="3"/>
      </w:pPr>
      <w:r>
        <w:t>（</w:t>
      </w:r>
      <w:r>
        <w:rPr>
          <w:rFonts w:hint="eastAsia"/>
        </w:rPr>
        <w:t>一</w:t>
      </w:r>
      <w:r>
        <w:t>）</w:t>
      </w:r>
      <w:r>
        <w:rPr>
          <w:rFonts w:hint="eastAsia"/>
        </w:rPr>
        <w:t>任务来源</w:t>
      </w:r>
    </w:p>
    <w:p>
      <w:pPr>
        <w:ind w:firstLine="640"/>
      </w:pPr>
      <w:r>
        <w:rPr>
          <w:rFonts w:hint="eastAsia"/>
        </w:rPr>
        <w:t>2</w:t>
      </w:r>
      <w:r>
        <w:t>022</w:t>
      </w:r>
      <w:r>
        <w:rPr>
          <w:rFonts w:hint="eastAsia"/>
        </w:rPr>
        <w:t>年1月，由广西壮族自治区水利科学研究院等有关单位提出《广西美丽幸福河湖评价规范》地方标准立项建议，经项目立项论证审查，广西壮族自治区水利厅于202</w:t>
      </w:r>
      <w:r>
        <w:t>2</w:t>
      </w:r>
      <w:r>
        <w:rPr>
          <w:rFonts w:hint="eastAsia"/>
        </w:rPr>
        <w:t>年</w:t>
      </w:r>
      <w:r>
        <w:t>2</w:t>
      </w:r>
      <w:r>
        <w:rPr>
          <w:rFonts w:hint="eastAsia"/>
        </w:rPr>
        <w:t>月下达《2022年广西地方标准制修订计划项目汇总表》，同意提出立项申请。2022年7月25日，广西壮族自治区市场监督管理局下达《2022年广西地方标准制修订项目计划的通知》（桂市监函〔2</w:t>
      </w:r>
      <w:r>
        <w:t>022</w:t>
      </w:r>
      <w:r>
        <w:rPr>
          <w:rFonts w:hint="eastAsia"/>
        </w:rPr>
        <w:t>〕</w:t>
      </w:r>
      <w:r>
        <w:t>1903</w:t>
      </w:r>
      <w:r>
        <w:rPr>
          <w:rFonts w:hint="eastAsia"/>
        </w:rPr>
        <w:t>号），同意本地方标准立项，项目周期15个月。</w:t>
      </w:r>
    </w:p>
    <w:p>
      <w:pPr>
        <w:pStyle w:val="3"/>
      </w:pPr>
      <w:r>
        <w:t>（</w:t>
      </w:r>
      <w:r>
        <w:rPr>
          <w:rFonts w:hint="eastAsia"/>
        </w:rPr>
        <w:t>二</w:t>
      </w:r>
      <w:r>
        <w:t>）</w:t>
      </w:r>
      <w:r>
        <w:rPr>
          <w:rFonts w:hint="eastAsia"/>
        </w:rPr>
        <w:t>起草单位</w:t>
      </w:r>
    </w:p>
    <w:p>
      <w:pPr>
        <w:ind w:firstLine="640"/>
      </w:pPr>
      <w:r>
        <w:rPr>
          <w:rFonts w:hint="eastAsia"/>
        </w:rPr>
        <w:t>由广西壮族自治区水利科学研究院和广西大学负责起草。</w:t>
      </w:r>
    </w:p>
    <w:p>
      <w:pPr>
        <w:pStyle w:val="3"/>
      </w:pPr>
      <w:r>
        <w:t>（</w:t>
      </w:r>
      <w:r>
        <w:rPr>
          <w:rFonts w:hint="eastAsia"/>
        </w:rPr>
        <w:t>三</w:t>
      </w:r>
      <w:r>
        <w:t>）</w:t>
      </w:r>
      <w:r>
        <w:rPr>
          <w:rFonts w:hint="eastAsia"/>
        </w:rPr>
        <w:t>主要起草人</w:t>
      </w:r>
    </w:p>
    <w:tbl>
      <w:tblPr>
        <w:tblStyle w:val="11"/>
        <w:tblW w:w="5000" w:type="pct"/>
        <w:tblInd w:w="0" w:type="dxa"/>
        <w:tblLayout w:type="autofit"/>
        <w:tblCellMar>
          <w:top w:w="0" w:type="dxa"/>
          <w:left w:w="108" w:type="dxa"/>
          <w:bottom w:w="0" w:type="dxa"/>
          <w:right w:w="108" w:type="dxa"/>
        </w:tblCellMar>
      </w:tblPr>
      <w:tblGrid>
        <w:gridCol w:w="721"/>
        <w:gridCol w:w="1161"/>
        <w:gridCol w:w="3848"/>
        <w:gridCol w:w="1253"/>
        <w:gridCol w:w="1539"/>
      </w:tblGrid>
      <w:tr>
        <w:tblPrEx>
          <w:tblCellMar>
            <w:top w:w="0" w:type="dxa"/>
            <w:left w:w="108" w:type="dxa"/>
            <w:bottom w:w="0" w:type="dxa"/>
            <w:right w:w="108" w:type="dxa"/>
          </w:tblCellMar>
        </w:tblPrEx>
        <w:trPr>
          <w:trHeight w:val="397" w:hRule="atLeast"/>
          <w:tblHeader/>
        </w:trPr>
        <w:tc>
          <w:tcPr>
            <w:tcW w:w="423" w:type="pct"/>
            <w:tcBorders>
              <w:top w:val="single" w:color="auto" w:sz="4" w:space="0"/>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b/>
                <w:bCs/>
                <w:color w:val="000000"/>
                <w:kern w:val="0"/>
                <w:sz w:val="18"/>
                <w:szCs w:val="18"/>
              </w:rPr>
            </w:pPr>
            <w:r>
              <w:rPr>
                <w:rFonts w:hint="eastAsia" w:ascii="仿宋_GB2312" w:hAnsi="仿宋_GB2312" w:cs="仿宋_GB2312"/>
                <w:b/>
                <w:bCs/>
                <w:color w:val="000000"/>
                <w:kern w:val="0"/>
                <w:sz w:val="18"/>
                <w:szCs w:val="18"/>
              </w:rPr>
              <w:t>序号</w:t>
            </w:r>
          </w:p>
        </w:tc>
        <w:tc>
          <w:tcPr>
            <w:tcW w:w="681" w:type="pct"/>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b/>
                <w:bCs/>
                <w:color w:val="000000"/>
                <w:kern w:val="0"/>
                <w:sz w:val="18"/>
                <w:szCs w:val="18"/>
              </w:rPr>
            </w:pPr>
            <w:r>
              <w:rPr>
                <w:rFonts w:hint="eastAsia" w:ascii="仿宋_GB2312" w:hAnsi="仿宋_GB2312" w:cs="仿宋_GB2312"/>
                <w:b/>
                <w:bCs/>
                <w:color w:val="000000"/>
                <w:kern w:val="0"/>
                <w:sz w:val="18"/>
                <w:szCs w:val="18"/>
              </w:rPr>
              <w:t>姓名</w:t>
            </w:r>
          </w:p>
        </w:tc>
        <w:tc>
          <w:tcPr>
            <w:tcW w:w="2257" w:type="pct"/>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b/>
                <w:bCs/>
                <w:color w:val="000000"/>
                <w:kern w:val="0"/>
                <w:sz w:val="18"/>
                <w:szCs w:val="18"/>
              </w:rPr>
            </w:pPr>
            <w:r>
              <w:rPr>
                <w:rFonts w:hint="eastAsia" w:ascii="仿宋_GB2312" w:hAnsi="仿宋_GB2312" w:cs="仿宋_GB2312"/>
                <w:b/>
                <w:bCs/>
                <w:color w:val="000000"/>
                <w:kern w:val="0"/>
                <w:sz w:val="18"/>
                <w:szCs w:val="18"/>
              </w:rPr>
              <w:t>工作单位</w:t>
            </w:r>
          </w:p>
        </w:tc>
        <w:tc>
          <w:tcPr>
            <w:tcW w:w="735" w:type="pct"/>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b/>
                <w:bCs/>
                <w:color w:val="000000"/>
                <w:kern w:val="0"/>
                <w:sz w:val="18"/>
                <w:szCs w:val="18"/>
              </w:rPr>
            </w:pPr>
            <w:r>
              <w:rPr>
                <w:rFonts w:hint="eastAsia" w:ascii="仿宋_GB2312" w:hAnsi="仿宋_GB2312" w:cs="仿宋_GB2312"/>
                <w:b/>
                <w:bCs/>
                <w:color w:val="000000"/>
                <w:kern w:val="0"/>
                <w:sz w:val="18"/>
                <w:szCs w:val="18"/>
              </w:rPr>
              <w:t>职称</w:t>
            </w:r>
          </w:p>
        </w:tc>
        <w:tc>
          <w:tcPr>
            <w:tcW w:w="902" w:type="pct"/>
            <w:tcBorders>
              <w:top w:val="single" w:color="auto" w:sz="4" w:space="0"/>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b/>
                <w:bCs/>
                <w:color w:val="000000"/>
                <w:kern w:val="0"/>
                <w:sz w:val="18"/>
                <w:szCs w:val="18"/>
              </w:rPr>
            </w:pPr>
            <w:r>
              <w:rPr>
                <w:rFonts w:hint="eastAsia" w:ascii="仿宋_GB2312" w:hAnsi="仿宋_GB2312" w:cs="仿宋_GB2312"/>
                <w:b/>
                <w:bCs/>
                <w:color w:val="000000"/>
                <w:kern w:val="0"/>
                <w:sz w:val="18"/>
                <w:szCs w:val="18"/>
              </w:rPr>
              <w:t>主要负责工作</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1</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黄旭升</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高工</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项目总体负责</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2</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李存武</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高工</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主持标准编制</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3</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吴卫熊</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教高</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统筹协调</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4</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夏自能</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广西壮族自治区水利厅河长制工作处（河湖管理处）</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归纳总结</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5</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饶广春</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广西壮族自治区水利厅河长制工作处（河湖管理处）</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高工</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统筹协调</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6</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李荣辉</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广西大学</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高工</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指标分析</w:t>
            </w:r>
          </w:p>
        </w:tc>
      </w:tr>
      <w:tr>
        <w:tblPrEx>
          <w:tblCellMar>
            <w:top w:w="0" w:type="dxa"/>
            <w:left w:w="108" w:type="dxa"/>
            <w:bottom w:w="0" w:type="dxa"/>
            <w:right w:w="108" w:type="dxa"/>
          </w:tblCellMar>
        </w:tblPrEx>
        <w:trPr>
          <w:trHeight w:val="641"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7</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丁锦佳</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广西壮族自治区水利厅河长制工作处（河湖管理处）</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高工</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归纳总结</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8</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黄凯</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教高</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统筹协调</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9</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陈春</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高工</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统筹协调</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10</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梁学文</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高工</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指标分析</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11</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涂旭</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高工</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指标分析</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12</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梁振斌</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助理工程师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资料分析</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13</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黄雪绒姿</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资料分析</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14</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吴沛霖</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资料分析</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15</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黄梦青</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现场调研</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16</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朱新荣</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现场调研</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17</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潘越</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助理工程师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资料分析</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18</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班华珍</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助理工程师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现场调研</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19</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黄雪玲</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助理工程师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现场调研</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20</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吴攀高</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现场调研</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21</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金向丹</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高工</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指标分析</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22</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黄奕</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助理工程师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现场调研</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23</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薛文敏</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助理工程师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现场调研</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24</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梁力</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助理工程师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现场调研</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25</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王硕</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广西壮族自治区水利科学研究院</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助理工程师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现场调研</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26</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刘桂明</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广西壮族自治区水利工程与河道管理中心</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助理工程师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资料分析</w:t>
            </w:r>
          </w:p>
        </w:tc>
      </w:tr>
      <w:tr>
        <w:tblPrEx>
          <w:tblCellMar>
            <w:top w:w="0" w:type="dxa"/>
            <w:left w:w="108" w:type="dxa"/>
            <w:bottom w:w="0" w:type="dxa"/>
            <w:right w:w="108" w:type="dxa"/>
          </w:tblCellMar>
        </w:tblPrEx>
        <w:trPr>
          <w:trHeight w:val="397" w:hRule="atLeast"/>
        </w:trPr>
        <w:tc>
          <w:tcPr>
            <w:tcW w:w="423" w:type="pct"/>
            <w:tcBorders>
              <w:top w:val="nil"/>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27</w:t>
            </w:r>
          </w:p>
        </w:tc>
        <w:tc>
          <w:tcPr>
            <w:tcW w:w="681"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王露</w:t>
            </w:r>
          </w:p>
        </w:tc>
        <w:tc>
          <w:tcPr>
            <w:tcW w:w="2257"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lang w:val="en-US" w:eastAsia="zh-CN"/>
              </w:rPr>
              <w:t>广</w:t>
            </w:r>
            <w:r>
              <w:rPr>
                <w:rFonts w:hint="eastAsia" w:ascii="仿宋_GB2312" w:hAnsi="仿宋_GB2312" w:cs="仿宋_GB2312"/>
                <w:color w:val="000000"/>
                <w:kern w:val="0"/>
                <w:sz w:val="18"/>
                <w:szCs w:val="18"/>
              </w:rPr>
              <w:t>西壮族自治区水利厅河长制工作处（河湖管理处）</w:t>
            </w:r>
          </w:p>
        </w:tc>
        <w:tc>
          <w:tcPr>
            <w:tcW w:w="735"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工程师</w:t>
            </w:r>
          </w:p>
        </w:tc>
        <w:tc>
          <w:tcPr>
            <w:tcW w:w="902" w:type="pct"/>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统筹协调</w:t>
            </w:r>
          </w:p>
        </w:tc>
      </w:tr>
      <w:tr>
        <w:tblPrEx>
          <w:tblCellMar>
            <w:top w:w="0" w:type="dxa"/>
            <w:left w:w="108" w:type="dxa"/>
            <w:bottom w:w="0" w:type="dxa"/>
            <w:right w:w="108" w:type="dxa"/>
          </w:tblCellMar>
        </w:tblPrEx>
        <w:trPr>
          <w:trHeight w:val="397" w:hRule="atLeast"/>
        </w:trPr>
        <w:tc>
          <w:tcPr>
            <w:tcW w:w="423" w:type="pct"/>
            <w:tcBorders>
              <w:top w:val="single" w:color="auto" w:sz="4" w:space="0"/>
              <w:left w:val="single" w:color="auto" w:sz="4" w:space="0"/>
              <w:bottom w:val="single" w:color="auto" w:sz="4" w:space="0"/>
              <w:right w:val="single" w:color="auto" w:sz="4" w:space="0"/>
            </w:tcBorders>
            <w:noWrap/>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28</w:t>
            </w:r>
          </w:p>
        </w:tc>
        <w:tc>
          <w:tcPr>
            <w:tcW w:w="68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廖可阳</w:t>
            </w:r>
          </w:p>
        </w:tc>
        <w:tc>
          <w:tcPr>
            <w:tcW w:w="22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广西壮族自治区水利工程与河道管理中心</w:t>
            </w:r>
          </w:p>
        </w:tc>
        <w:tc>
          <w:tcPr>
            <w:tcW w:w="73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工程师</w:t>
            </w:r>
          </w:p>
        </w:tc>
        <w:tc>
          <w:tcPr>
            <w:tcW w:w="90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统筹协调</w:t>
            </w:r>
          </w:p>
        </w:tc>
      </w:tr>
    </w:tbl>
    <w:p>
      <w:pPr>
        <w:pStyle w:val="14"/>
        <w:ind w:firstLine="640"/>
      </w:pPr>
    </w:p>
    <w:p>
      <w:pPr>
        <w:pStyle w:val="2"/>
      </w:pPr>
      <w:r>
        <w:rPr>
          <w:rFonts w:hint="eastAsia"/>
        </w:rPr>
        <w:t>二、制定标准的必要性和意义</w:t>
      </w:r>
    </w:p>
    <w:p>
      <w:pPr>
        <w:ind w:firstLine="640"/>
      </w:pPr>
      <w:r>
        <w:rPr>
          <w:rFonts w:hint="eastAsia"/>
        </w:rPr>
        <w:t>2021年4月30日，水利部在京召开河湖管理工作视频会议。水利部部长李国英作出批示，要求：河湖长制及河湖管理工作要以习近平新时代中国特色社会主义思想为指导，完整准确全面贯彻新发展理念，深入落实“十六字”治水思路，强化河湖管理监督检查，建立健全河湖管理保护体制机制，有力有序推进落实河湖长制六大任务，尽职尽责，善作善成，努力建设造福人民的幸福河湖。水利部副部长魏山忠要求：强化河湖长制，完善体制机制法制，构建责任明确、协调有序、监管严格、保护有力的河湖保护机制，加强河湖管理制度建设，研究河湖管理中的重大问题，加强智慧河湖建设，推进河湖管理信息化、智慧化，着力建设健康河湖、美丽河湖、幸福河湖。</w:t>
      </w:r>
    </w:p>
    <w:p>
      <w:pPr>
        <w:ind w:firstLine="640"/>
      </w:pPr>
      <w:r>
        <w:rPr>
          <w:rFonts w:hint="eastAsia"/>
        </w:rPr>
        <w:t>习近平在二十大报告中提出，推动绿色发展，促进人与自然和谐共生。大自然是人类赖以生存发展的基本条件。尊重自然、顺应自然、保护自然，是全面建设社会主义现代化国家的内在要求。必须牢固树立和践行绿水青山就是金山银山的理念，站在人与自然和谐共生的高度谋划发展。</w:t>
      </w:r>
    </w:p>
    <w:p>
      <w:pPr>
        <w:ind w:firstLine="640"/>
      </w:pPr>
      <w:r>
        <w:rPr>
          <w:rFonts w:hint="eastAsia"/>
        </w:rPr>
        <w:t>立足当代幸福观和人民群众对幸福河的需要，在坚持人水和谐共生理念的基础上，倾力打造“幸福河湖”，应从更大的视角来认识，从整个生态文明建设的高度研究落实，全面系统地将河湖健康、水安全保障与人民群众的获得感、幸福感紧密交融，让祖国大地上每一条河、每一个湖成为人民群众心中的幸福河湖。</w:t>
      </w:r>
    </w:p>
    <w:p>
      <w:pPr>
        <w:ind w:firstLine="640"/>
        <w:rPr>
          <w:rFonts w:cs="Times New Roman"/>
          <w:szCs w:val="32"/>
        </w:rPr>
      </w:pPr>
      <w:r>
        <w:rPr>
          <w:rFonts w:cs="Times New Roman"/>
          <w:szCs w:val="32"/>
        </w:rPr>
        <w:t>建设美丽幸福河湖，是一项新的系统工程，须统筹兼顾、系统施策。</w:t>
      </w:r>
      <w:r>
        <w:rPr>
          <w:rFonts w:hint="eastAsia" w:cs="Times New Roman"/>
          <w:szCs w:val="32"/>
        </w:rPr>
        <w:t>编制美丽幸福河湖评价规范是</w:t>
      </w:r>
      <w:r>
        <w:rPr>
          <w:rFonts w:cs="Times New Roman"/>
          <w:szCs w:val="32"/>
        </w:rPr>
        <w:t>依据自治区第4号总河长令和《广西壮族自治区美丽幸福河湖建设实施方案》等相关文件、规划，结合前期试点建设情况，深入调查研究，广泛听取意见，系统分析广西美丽幸福河湖建设存在的问题，围绕“持久水安全、优质水资源、健康水生态、宜居水环境、先进水文化、完善水管理”六个维度，提出广西“十四五”美丽幸福河湖建设</w:t>
      </w:r>
      <w:r>
        <w:rPr>
          <w:rFonts w:hint="eastAsia" w:cs="Times New Roman"/>
          <w:szCs w:val="32"/>
        </w:rPr>
        <w:t>基本要求和评价标准</w:t>
      </w:r>
      <w:r>
        <w:rPr>
          <w:rFonts w:cs="Times New Roman"/>
          <w:szCs w:val="32"/>
        </w:rPr>
        <w:t>，是“十四五”期间广西美丽幸福河湖建设的指导性文件。</w:t>
      </w:r>
    </w:p>
    <w:p>
      <w:pPr>
        <w:pStyle w:val="2"/>
      </w:pPr>
      <w:r>
        <w:rPr>
          <w:rFonts w:hint="eastAsia"/>
        </w:rPr>
        <w:t>三、主要起草过程</w:t>
      </w:r>
    </w:p>
    <w:p>
      <w:pPr>
        <w:ind w:firstLine="640"/>
      </w:pPr>
      <w:r>
        <w:rPr>
          <w:rFonts w:hint="eastAsia"/>
        </w:rPr>
        <w:t>（一）成立工作小组（20</w:t>
      </w:r>
      <w:r>
        <w:t>22</w:t>
      </w:r>
      <w:r>
        <w:rPr>
          <w:rFonts w:hint="eastAsia"/>
        </w:rPr>
        <w:t>年3月）</w:t>
      </w:r>
    </w:p>
    <w:p>
      <w:pPr>
        <w:ind w:firstLine="640"/>
      </w:pPr>
      <w:r>
        <w:rPr>
          <w:rFonts w:hint="eastAsia"/>
        </w:rPr>
        <w:t>自提出项目立项申请后，广西壮族自治区水利科学研究院等相关单位组织成立了标准起草工作小组，制定标准编制工作方案，并按照项目要求，明确了任务分工、确定了工作重点和时间进度。</w:t>
      </w:r>
    </w:p>
    <w:p>
      <w:pPr>
        <w:ind w:firstLine="640"/>
      </w:pPr>
      <w:r>
        <w:rPr>
          <w:rFonts w:hint="eastAsia"/>
        </w:rPr>
        <w:t>（二）前期资料收集（20</w:t>
      </w:r>
      <w:r>
        <w:t>22</w:t>
      </w:r>
      <w:r>
        <w:rPr>
          <w:rFonts w:hint="eastAsia"/>
        </w:rPr>
        <w:t>年4月-6月）</w:t>
      </w:r>
    </w:p>
    <w:p>
      <w:pPr>
        <w:ind w:firstLine="640"/>
      </w:pPr>
      <w:r>
        <w:rPr>
          <w:rFonts w:hint="eastAsia"/>
        </w:rPr>
        <w:t>收集、整理我国相关法律、法规、规程、规范和区外省市已经制定的相关标准、办法等文件。查阅文献、资料等掌握国内外幸福河湖建设发展及现状。在此基础上，总结、提炼、识别、梳理后，明确了《广西美丽幸福河湖评价规范》的内容、要求等，搭建标准框架，形成标准初稿。</w:t>
      </w:r>
    </w:p>
    <w:p>
      <w:pPr>
        <w:ind w:firstLine="640"/>
      </w:pPr>
      <w:r>
        <w:rPr>
          <w:rFonts w:hint="eastAsia"/>
        </w:rPr>
        <w:t>（三）调研分析（20</w:t>
      </w:r>
      <w:r>
        <w:t>22</w:t>
      </w:r>
      <w:r>
        <w:rPr>
          <w:rFonts w:hint="eastAsia"/>
        </w:rPr>
        <w:t>年7月-9月）</w:t>
      </w:r>
    </w:p>
    <w:p>
      <w:pPr>
        <w:ind w:firstLine="640"/>
      </w:pPr>
      <w:r>
        <w:rPr>
          <w:rFonts w:hint="eastAsia"/>
        </w:rPr>
        <w:t>开展全区1</w:t>
      </w:r>
      <w:r>
        <w:t>4</w:t>
      </w:r>
      <w:r>
        <w:rPr>
          <w:rFonts w:hint="eastAsia"/>
        </w:rPr>
        <w:t>个设区市共计1</w:t>
      </w:r>
      <w:r>
        <w:t>1</w:t>
      </w:r>
      <w:r>
        <w:rPr>
          <w:rFonts w:hint="eastAsia"/>
        </w:rPr>
        <w:t>3条（段、个）美丽幸福河湖现场调研工作，通过实地查看、现场答疑、交流讨论等方式充分了解各个美丽幸福河湖建设在水安全、水资源、水生态、水环境、水文化、水管理几个方面的成功经验和存在问题。分析问题成因，提出相关建议，总结形成《广西美丽幸福河湖建设调研工作报告》。</w:t>
      </w:r>
    </w:p>
    <w:p>
      <w:pPr>
        <w:ind w:firstLine="640"/>
      </w:pPr>
      <w:r>
        <w:rPr>
          <w:rFonts w:hint="eastAsia"/>
        </w:rPr>
        <w:t>（四）编制工作组讨论稿（20</w:t>
      </w:r>
      <w:r>
        <w:t>22</w:t>
      </w:r>
      <w:r>
        <w:rPr>
          <w:rFonts w:hint="eastAsia"/>
        </w:rPr>
        <w:t>年10月）</w:t>
      </w:r>
    </w:p>
    <w:p>
      <w:pPr>
        <w:ind w:firstLine="640"/>
      </w:pPr>
      <w:r>
        <w:rPr>
          <w:rFonts w:hint="eastAsia"/>
        </w:rPr>
        <w:t>在上述工作基础上，进一步分析广西地方标准制定工作的管理方法，研究国家、行业相关标准和技术资料，多次开展集中调研、讨论，进一步对标准初稿进行修改完善，形成《广西美丽幸福河湖评价规范》（工作组讨论稿）</w:t>
      </w:r>
    </w:p>
    <w:p>
      <w:pPr>
        <w:ind w:firstLine="640"/>
      </w:pPr>
      <w:r>
        <w:rPr>
          <w:rFonts w:hint="eastAsia"/>
        </w:rPr>
        <w:t>（五）编制行业内部审核稿（20</w:t>
      </w:r>
      <w:r>
        <w:t>2</w:t>
      </w:r>
      <w:r>
        <w:rPr>
          <w:rFonts w:hint="eastAsia"/>
        </w:rPr>
        <w:t>3年1月-4月）</w:t>
      </w:r>
    </w:p>
    <w:p>
      <w:pPr>
        <w:ind w:firstLine="640"/>
      </w:pPr>
      <w:r>
        <w:rPr>
          <w:rFonts w:hint="eastAsia"/>
        </w:rPr>
        <w:t>工作组先后多次与主管部门及相关专家进行交流座谈，就标准文本逐条逐句进行讨论，并进行行业内意见广泛征求后，对标准框架和内容进行修改完善，形成《广西美丽幸福河湖评价规范》（审核稿）。</w:t>
      </w:r>
    </w:p>
    <w:p>
      <w:pPr>
        <w:ind w:firstLine="640"/>
      </w:pPr>
      <w:r>
        <w:rPr>
          <w:rFonts w:hint="eastAsia"/>
        </w:rPr>
        <w:t>（六）行业内部专家审查会（20</w:t>
      </w:r>
      <w:r>
        <w:t>2</w:t>
      </w:r>
      <w:r>
        <w:rPr>
          <w:rFonts w:hint="eastAsia"/>
        </w:rPr>
        <w:t>3年7月）</w:t>
      </w:r>
    </w:p>
    <w:p>
      <w:pPr>
        <w:pStyle w:val="14"/>
        <w:ind w:firstLine="640"/>
      </w:pPr>
      <w:r>
        <w:rPr>
          <w:rFonts w:hint="eastAsia"/>
        </w:rPr>
        <w:t>202</w:t>
      </w:r>
      <w:r>
        <w:t>3</w:t>
      </w:r>
      <w:r>
        <w:rPr>
          <w:rFonts w:hint="eastAsia"/>
        </w:rPr>
        <w:t>年</w:t>
      </w:r>
      <w:r>
        <w:t>7</w:t>
      </w:r>
      <w:r>
        <w:rPr>
          <w:rFonts w:hint="eastAsia"/>
        </w:rPr>
        <w:t>月</w:t>
      </w:r>
      <w:r>
        <w:t>7</w:t>
      </w:r>
      <w:r>
        <w:rPr>
          <w:rFonts w:hint="eastAsia"/>
        </w:rPr>
        <w:t>日，广西壮族自治区水利厅在南宁市组织召开了广西地方标准《广西美丽幸福河湖评价规范》内部审查会，参加会议的有自治区水利厅科技处、河长制工作处（河湖管理处），广西水利工程与河道管理中心，</w:t>
      </w:r>
      <w:r>
        <w:t>编制单位</w:t>
      </w:r>
      <w:r>
        <w:rPr>
          <w:rFonts w:hint="eastAsia"/>
        </w:rPr>
        <w:t>广西壮族自治区水利科学研究院、广西大学等单位的代表以及特邀</w:t>
      </w:r>
      <w:r>
        <w:t>专家</w:t>
      </w:r>
      <w:r>
        <w:rPr>
          <w:rFonts w:hint="eastAsia"/>
        </w:rPr>
        <w:t>。会议成立了专家组，并经过质询和讨论，形成专家组意见。</w:t>
      </w:r>
    </w:p>
    <w:p>
      <w:pPr>
        <w:ind w:firstLine="640"/>
      </w:pPr>
      <w:r>
        <w:rPr>
          <w:rFonts w:hint="eastAsia"/>
        </w:rPr>
        <w:t>（七）编制征求意见稿（20</w:t>
      </w:r>
      <w:r>
        <w:t>2</w:t>
      </w:r>
      <w:r>
        <w:rPr>
          <w:rFonts w:hint="eastAsia"/>
        </w:rPr>
        <w:t>3年7月）</w:t>
      </w:r>
    </w:p>
    <w:p>
      <w:pPr>
        <w:ind w:firstLine="640"/>
      </w:pPr>
      <w:r>
        <w:rPr>
          <w:rFonts w:hint="eastAsia"/>
        </w:rPr>
        <w:t>经7月7日行业内部专家审查会审查，编制组认真梳理专家意见，并进行修改完善，形成《广西美丽幸福河湖评价规范》（征求意见稿）。</w:t>
      </w:r>
    </w:p>
    <w:p>
      <w:pPr>
        <w:pStyle w:val="2"/>
      </w:pPr>
      <w:r>
        <w:rPr>
          <w:rFonts w:hint="eastAsia"/>
        </w:rPr>
        <w:t>四、制定标准的原则和依据，与现行法律、法规的关系，与有关国家标准、行业标准的协调情况</w:t>
      </w:r>
    </w:p>
    <w:p>
      <w:pPr>
        <w:ind w:firstLine="640"/>
      </w:pPr>
      <w:r>
        <w:rPr>
          <w:rFonts w:hint="eastAsia"/>
        </w:rPr>
        <w:t>标准研制任务下达后，标准起草小组按照标准研制要求和编写工作的程序，制定了起草方案，并开展资料收集和实际调查研究工作。通过查阅和收集区内和其他省份与幸福河湖相关的标准、有关法律、法规等资料</w:t>
      </w:r>
      <w:r>
        <w:rPr>
          <w:rFonts w:hint="eastAsia"/>
          <w:lang w:eastAsia="zh-CN"/>
        </w:rPr>
        <w:t>，在</w:t>
      </w:r>
      <w:r>
        <w:rPr>
          <w:rFonts w:hint="eastAsia"/>
        </w:rPr>
        <w:t>全区范围内进行实地调研等方式，掌握现状美丽幸福河湖情况，这都给标准的起草编写提供了理论依据和实例。</w:t>
      </w:r>
    </w:p>
    <w:p>
      <w:pPr>
        <w:pStyle w:val="3"/>
      </w:pPr>
      <w:r>
        <w:rPr>
          <w:rFonts w:hint="eastAsia"/>
        </w:rPr>
        <w:t>（一）标准的制定原则</w:t>
      </w:r>
    </w:p>
    <w:p>
      <w:pPr>
        <w:ind w:firstLine="640"/>
      </w:pPr>
      <w:r>
        <w:rPr>
          <w:rFonts w:hint="eastAsia"/>
        </w:rPr>
        <w:t>1.</w:t>
      </w:r>
      <w:r>
        <w:t>科学</w:t>
      </w:r>
      <w:r>
        <w:rPr>
          <w:rFonts w:hint="eastAsia"/>
        </w:rPr>
        <w:t>性</w:t>
      </w:r>
      <w:r>
        <w:t>原则</w:t>
      </w:r>
    </w:p>
    <w:p>
      <w:pPr>
        <w:ind w:firstLine="640"/>
      </w:pPr>
      <w:r>
        <w:rPr>
          <w:rFonts w:hint="eastAsia"/>
        </w:rPr>
        <w:t>标准编制以评价广西幸福河湖为目标，</w:t>
      </w:r>
      <w:r>
        <w:t>在尊重科学、紧密结合实际、广泛征求意见及调查研究的基础上，紧贴目前</w:t>
      </w:r>
      <w:r>
        <w:rPr>
          <w:rFonts w:hint="eastAsia"/>
        </w:rPr>
        <w:t>广西幸福河湖建设</w:t>
      </w:r>
      <w:r>
        <w:t>的实际状况，具有可操作性和实用性。</w:t>
      </w:r>
    </w:p>
    <w:p>
      <w:pPr>
        <w:ind w:firstLine="640"/>
      </w:pPr>
      <w:r>
        <w:rPr>
          <w:rFonts w:hint="eastAsia"/>
        </w:rPr>
        <w:t>2.承接性原则</w:t>
      </w:r>
    </w:p>
    <w:p>
      <w:pPr>
        <w:ind w:firstLine="640"/>
      </w:pPr>
      <w:r>
        <w:rPr>
          <w:rFonts w:hint="eastAsia"/>
        </w:rPr>
        <w:t>《广西美丽幸福河湖评价规范》的相关术语和内容，与相应国家、国际、行业和地方的相关标准的规定内容相一致，杜绝条文自相矛盾。标准技术内容中引用其他标准时，明确指出所引用标准内容。</w:t>
      </w:r>
    </w:p>
    <w:p>
      <w:pPr>
        <w:ind w:firstLine="640"/>
      </w:pPr>
      <w:r>
        <w:rPr>
          <w:rFonts w:hint="eastAsia"/>
        </w:rPr>
        <w:t>3.全面性原则</w:t>
      </w:r>
    </w:p>
    <w:p>
      <w:pPr>
        <w:ind w:firstLine="640"/>
      </w:pPr>
      <w:r>
        <w:rPr>
          <w:rFonts w:hint="eastAsia"/>
        </w:rPr>
        <w:t>本标准起草过程中充分考虑到幸福河湖建设的现状及需求，避免因标准缺失某一方面内容而误导具体实施部门在工作中有所偏废。</w:t>
      </w:r>
    </w:p>
    <w:p>
      <w:pPr>
        <w:ind w:firstLine="640"/>
      </w:pPr>
      <w:r>
        <w:rPr>
          <w:rFonts w:hint="eastAsia"/>
        </w:rPr>
        <w:t>4.适用性原则</w:t>
      </w:r>
    </w:p>
    <w:p>
      <w:pPr>
        <w:ind w:firstLine="640"/>
      </w:pPr>
      <w:r>
        <w:rPr>
          <w:rFonts w:hint="eastAsia"/>
        </w:rPr>
        <w:t>本标准在起草过程中充分考虑到广西幸福河湖建设的具体情况，对象涵盖了城区段河流、乡村段河流、湖泊水库等三类河段，从水安全、水资源、水生态、水环境、水文化、水管理等六个维度的评价标准，确保标准在广西的适用性</w:t>
      </w:r>
      <w:r>
        <w:t>。</w:t>
      </w:r>
    </w:p>
    <w:p>
      <w:pPr>
        <w:pStyle w:val="3"/>
      </w:pPr>
      <w:r>
        <w:rPr>
          <w:rFonts w:hint="eastAsia"/>
        </w:rPr>
        <w:t>（二）编制依据</w:t>
      </w:r>
    </w:p>
    <w:p>
      <w:pPr>
        <w:ind w:firstLine="640"/>
      </w:pPr>
      <w:r>
        <w:rPr>
          <w:rFonts w:hint="eastAsia"/>
        </w:rPr>
        <w:t>目前我国还没有出台统一的幸福河湖建设评价标准，广西地方标准《广西美丽幸福河湖评价规范》在认真研读《</w:t>
      </w:r>
      <w:r>
        <w:rPr>
          <w:rFonts w:hint="eastAsia"/>
          <w:lang w:eastAsia="zh-CN"/>
        </w:rPr>
        <w:t>中华人民共和国</w:t>
      </w:r>
      <w:r>
        <w:rPr>
          <w:rFonts w:hint="eastAsia"/>
        </w:rPr>
        <w:t>标准化法》《地方标准管理办法》（国家市场监督管理总局令第26号）的基础上进行编制和修改。标准内容的选取、格式等严格按照GB/T 1.1《标准化工作导则第1部分：标准的结构和编写》的要求编写，力求结构</w:t>
      </w:r>
      <w:bookmarkStart w:id="0" w:name="_GoBack"/>
      <w:bookmarkEnd w:id="0"/>
      <w:r>
        <w:rPr>
          <w:rFonts w:hint="eastAsia"/>
        </w:rPr>
        <w:t>严谨，文字简洁易懂，逻辑清晰，引用文件规范、准确。</w:t>
      </w:r>
    </w:p>
    <w:p>
      <w:pPr>
        <w:pStyle w:val="3"/>
      </w:pPr>
      <w:r>
        <w:rPr>
          <w:rFonts w:hint="eastAsia"/>
        </w:rPr>
        <w:t>（三）与现行法律、法规的关系</w:t>
      </w:r>
    </w:p>
    <w:p>
      <w:pPr>
        <w:ind w:firstLine="640"/>
      </w:pPr>
      <w:r>
        <w:rPr>
          <w:rFonts w:hint="eastAsia"/>
        </w:rPr>
        <w:t>标准中的技术指标符合《中华人民共和国水法》《中华人民共和国防洪法》《中华人民共和国河道管理条例》《中华人民共和国水污染防治法》《中华人民共和国乡村振兴促进法》《广西壮族自治区河道管理规定》《广西壮族自治区漓江流域生态环境保护条例》《广西壮族自治区乡村清洁条例》，中共中央办公厅、国务院办公厅《关于全面推行河长制的意见》、水利部和环境保护部《贯彻落实〈关于全面推行河长制的意见〉实施方案》、水利部《关于加强河湖管理工作的指导意见》等法律法规、文件的要求。</w:t>
      </w:r>
    </w:p>
    <w:p>
      <w:pPr>
        <w:pStyle w:val="3"/>
      </w:pPr>
      <w:r>
        <w:rPr>
          <w:rFonts w:hint="eastAsia"/>
        </w:rPr>
        <w:t>（四）与有关国家标准、行业标准的协调情况</w:t>
      </w:r>
    </w:p>
    <w:p>
      <w:pPr>
        <w:ind w:firstLine="640"/>
      </w:pPr>
      <w:r>
        <w:rPr>
          <w:rFonts w:hint="eastAsia"/>
        </w:rPr>
        <w:t>目前，涉及美丽幸福河湖并未出台相关强制性标准及国家标准。《云南省美丽河湖评定指南》内容含定义、适用范围、评定原则、组织方式、评定内容、评定程序、监督管理、激励措施、附则等。评定内容由准入自评、公众评价、专业评价3部分组成。</w:t>
      </w:r>
    </w:p>
    <w:p>
      <w:pPr>
        <w:ind w:firstLine="640"/>
      </w:pPr>
      <w:r>
        <w:rPr>
          <w:rFonts w:hint="eastAsia"/>
        </w:rPr>
        <w:t>《浙江省“美丽河湖”建设评价标准（试行）》针对河湖为评价单元制定了“美丽河湖”建设评价标准；《浙江省“乡村美丽河湖”建设评价标准（试行）》针对以行政村为评价单元制定了“乡村美丽河湖”建设评价标准（试行）；并制定美丽幸福河湖建设验收管理办法用于组织验收。</w:t>
      </w:r>
    </w:p>
    <w:p>
      <w:pPr>
        <w:ind w:firstLine="640"/>
      </w:pPr>
      <w:r>
        <w:rPr>
          <w:rFonts w:hint="eastAsia"/>
        </w:rPr>
        <w:t>《浙江省城镇美丽河道评价标准（DB33/T1188-2020）》评价内容主要含水体评价指标、设施评价指标、水生态评价指标、景观评价指标、环境评价指标、管理评价指标和加分指标，其中基础指标均含控制项评价指标和评分项指标。</w:t>
      </w:r>
    </w:p>
    <w:p>
      <w:pPr>
        <w:ind w:firstLine="640"/>
      </w:pPr>
      <w:r>
        <w:rPr>
          <w:rFonts w:hint="eastAsia"/>
        </w:rPr>
        <w:t>南京市河长制办公室于</w:t>
      </w:r>
      <w:r>
        <w:t>2021</w:t>
      </w:r>
      <w:r>
        <w:rPr>
          <w:rFonts w:hint="eastAsia"/>
        </w:rPr>
        <w:t>年1</w:t>
      </w:r>
      <w:r>
        <w:t>0</w:t>
      </w:r>
      <w:r>
        <w:rPr>
          <w:rFonts w:hint="eastAsia"/>
        </w:rPr>
        <w:t>月印发了《南京市幸福河湖评价规范（试行）》。主要内容包括评价原则、一般规定、评价指标体系、评价指标评定、幸福河湖验收等方面。其中，评价指标体系从水安全、水资源、水环境、水生态、水文化、河湖管理、公众满意度等方面明确了幸福河湖的建设标准，这是南京市幸福河湖评分的核心内容。</w:t>
      </w:r>
    </w:p>
    <w:p>
      <w:pPr>
        <w:ind w:firstLine="640"/>
      </w:pPr>
      <w:r>
        <w:rPr>
          <w:rFonts w:hint="eastAsia"/>
        </w:rPr>
        <w:t>而本标准从广西实际需求出发，分城区段河流、乡村段河流、湖库对不同类型的河湖建立评价体系，适用范围为广西壮族自治区。本标准与上述指南/标准/规范在适用范围及主要内容不尽相同。</w:t>
      </w:r>
    </w:p>
    <w:p>
      <w:pPr>
        <w:pStyle w:val="2"/>
        <w:rPr>
          <w:rFonts w:hint="eastAsia" w:eastAsia="黑体"/>
          <w:lang w:eastAsia="zh-CN"/>
        </w:rPr>
      </w:pPr>
      <w:r>
        <w:rPr>
          <w:rFonts w:hint="eastAsia"/>
        </w:rPr>
        <w:t>五、主要条款说明</w:t>
      </w:r>
      <w:r>
        <w:rPr>
          <w:rFonts w:hint="eastAsia"/>
          <w:lang w:eastAsia="zh-CN"/>
        </w:rPr>
        <w:t>，</w:t>
      </w:r>
      <w:r>
        <w:rPr>
          <w:rFonts w:hint="eastAsia"/>
          <w:lang w:val="en-US" w:eastAsia="zh-CN"/>
        </w:rPr>
        <w:t>主要技术指标、参数、试验验证的论述</w:t>
      </w:r>
    </w:p>
    <w:p>
      <w:pPr>
        <w:ind w:firstLine="640"/>
      </w:pPr>
      <w:r>
        <w:rPr>
          <w:rFonts w:hint="eastAsia"/>
        </w:rPr>
        <w:t>本标准主要内容包括评价分类、基本要求，城区段河流评价标准、乡村段河流评价标准、湖泊水库评价标准等。</w:t>
      </w:r>
    </w:p>
    <w:p>
      <w:pPr>
        <w:pStyle w:val="3"/>
      </w:pPr>
      <w:r>
        <w:rPr>
          <w:rFonts w:hint="eastAsia"/>
          <w:b w:val="0"/>
          <w:bCs w:val="0"/>
        </w:rPr>
        <w:t>（一</w:t>
      </w:r>
      <w:r>
        <w:rPr>
          <w:rFonts w:hint="eastAsia"/>
        </w:rPr>
        <w:t>）范围</w:t>
      </w:r>
    </w:p>
    <w:p>
      <w:pPr>
        <w:ind w:firstLine="640"/>
      </w:pPr>
      <w:r>
        <w:rPr>
          <w:rFonts w:hint="eastAsia"/>
        </w:rPr>
        <w:t>提出</w:t>
      </w:r>
      <w:r>
        <w:t>《</w:t>
      </w:r>
      <w:r>
        <w:rPr>
          <w:rFonts w:hint="eastAsia"/>
        </w:rPr>
        <w:t>规范</w:t>
      </w:r>
      <w:r>
        <w:t>》</w:t>
      </w:r>
      <w:r>
        <w:rPr>
          <w:rFonts w:hint="eastAsia"/>
        </w:rPr>
        <w:t>评价体系适用的对象。</w:t>
      </w:r>
    </w:p>
    <w:p>
      <w:pPr>
        <w:pStyle w:val="3"/>
      </w:pPr>
      <w:r>
        <w:rPr>
          <w:rFonts w:hint="eastAsia"/>
          <w:b w:val="0"/>
          <w:bCs w:val="0"/>
        </w:rPr>
        <w:t>（二</w:t>
      </w:r>
      <w:r>
        <w:rPr>
          <w:rFonts w:hint="eastAsia"/>
        </w:rPr>
        <w:t>）规范性引用</w:t>
      </w:r>
    </w:p>
    <w:p>
      <w:pPr>
        <w:ind w:firstLine="640"/>
      </w:pPr>
      <w:r>
        <w:rPr>
          <w:rFonts w:hint="eastAsia"/>
        </w:rPr>
        <w:t>提出</w:t>
      </w:r>
      <w:r>
        <w:t>《</w:t>
      </w:r>
      <w:r>
        <w:rPr>
          <w:rFonts w:hint="eastAsia"/>
        </w:rPr>
        <w:t>规范</w:t>
      </w:r>
      <w:r>
        <w:t>》</w:t>
      </w:r>
      <w:r>
        <w:rPr>
          <w:rFonts w:hint="eastAsia"/>
        </w:rPr>
        <w:t>制定参考引用的规范性文件。</w:t>
      </w:r>
    </w:p>
    <w:p>
      <w:pPr>
        <w:pStyle w:val="3"/>
      </w:pPr>
      <w:r>
        <w:rPr>
          <w:rFonts w:hint="eastAsia"/>
          <w:b w:val="0"/>
          <w:bCs w:val="0"/>
        </w:rPr>
        <w:t>（三</w:t>
      </w:r>
      <w:r>
        <w:rPr>
          <w:rFonts w:hint="eastAsia"/>
        </w:rPr>
        <w:t>）术语和定义</w:t>
      </w:r>
    </w:p>
    <w:p>
      <w:pPr>
        <w:ind w:firstLine="640"/>
      </w:pPr>
      <w:r>
        <w:t>解释说明了《</w:t>
      </w:r>
      <w:r>
        <w:rPr>
          <w:rFonts w:hint="eastAsia"/>
        </w:rPr>
        <w:t>规范</w:t>
      </w:r>
      <w:r>
        <w:t>》中使用的有关术语及其定义。</w:t>
      </w:r>
    </w:p>
    <w:p>
      <w:pPr>
        <w:pStyle w:val="3"/>
      </w:pPr>
      <w:r>
        <w:rPr>
          <w:rFonts w:hint="eastAsia"/>
          <w:b w:val="0"/>
          <w:bCs w:val="0"/>
        </w:rPr>
        <w:t>（四</w:t>
      </w:r>
      <w:r>
        <w:rPr>
          <w:rFonts w:hint="eastAsia"/>
        </w:rPr>
        <w:t>）评价分类</w:t>
      </w:r>
    </w:p>
    <w:p>
      <w:pPr>
        <w:ind w:firstLine="640"/>
      </w:pPr>
      <w:r>
        <w:rPr>
          <w:rFonts w:hint="eastAsia"/>
        </w:rPr>
        <w:t>针对广西各地建设能力及管护水平的差异性，提出广西美丽幸福河湖评价分别按照适用于城区段河流、乡村段河流、湖泊水库三种建设类型的美丽幸福河湖评价标准指标体系。</w:t>
      </w:r>
    </w:p>
    <w:p>
      <w:pPr>
        <w:pStyle w:val="3"/>
      </w:pPr>
      <w:r>
        <w:rPr>
          <w:rFonts w:hint="eastAsia"/>
        </w:rPr>
        <w:t>（</w:t>
      </w:r>
      <w:r>
        <w:rPr>
          <w:rFonts w:hint="eastAsia"/>
          <w:lang w:val="en-US" w:eastAsia="zh-CN"/>
        </w:rPr>
        <w:t>五</w:t>
      </w:r>
      <w:r>
        <w:rPr>
          <w:rFonts w:hint="eastAsia"/>
        </w:rPr>
        <w:t>）基本要求</w:t>
      </w:r>
    </w:p>
    <w:p>
      <w:pPr>
        <w:ind w:firstLine="640"/>
      </w:pPr>
      <w:r>
        <w:rPr>
          <w:rFonts w:hint="eastAsia"/>
        </w:rPr>
        <w:t>提出美丽幸福河湖建设的一般准入要求、评价原则、评价流程、评价方法、评价结果判定等。</w:t>
      </w:r>
    </w:p>
    <w:p>
      <w:pPr>
        <w:ind w:firstLine="640"/>
        <w:rPr>
          <w:rFonts w:hAnsi="宋体"/>
        </w:rPr>
      </w:pPr>
      <w:r>
        <w:rPr>
          <w:rFonts w:hint="eastAsia"/>
        </w:rPr>
        <w:t>美丽幸福河湖建设宜整条、成体系推进，从而发挥应有效益；结合实际可分段进行申报评价，但不宜将具备基础条件的河流刻意分段进行评价。且在进行建设评价前，应满足管理体系、安全保障、水质达标、生态流量、水体环境、水事活动等基本准入条件。</w:t>
      </w:r>
    </w:p>
    <w:p>
      <w:pPr>
        <w:pStyle w:val="3"/>
      </w:pPr>
      <w:r>
        <w:rPr>
          <w:rFonts w:hint="eastAsia"/>
        </w:rPr>
        <w:t>（</w:t>
      </w:r>
      <w:r>
        <w:rPr>
          <w:rFonts w:hint="eastAsia"/>
          <w:lang w:val="en-US" w:eastAsia="zh-CN"/>
        </w:rPr>
        <w:t>六</w:t>
      </w:r>
      <w:r>
        <w:rPr>
          <w:rFonts w:hint="eastAsia"/>
        </w:rPr>
        <w:t>）城区段河流</w:t>
      </w:r>
    </w:p>
    <w:p>
      <w:pPr>
        <w:ind w:firstLine="640"/>
      </w:pPr>
      <w:r>
        <w:rPr>
          <w:rFonts w:hint="eastAsia"/>
        </w:rPr>
        <w:t>主要从水安全、水资源、水生态、水环境、水文化、水管理六个维度对城区段河流美丽幸福河湖的建设制定评价指标体系。</w:t>
      </w:r>
    </w:p>
    <w:p>
      <w:pPr>
        <w:ind w:firstLine="640"/>
      </w:pPr>
      <w:r>
        <w:rPr>
          <w:rFonts w:hint="eastAsia"/>
        </w:rPr>
        <w:t>（1）水安全：从防洪排涝、工程运行、岸线稳定、安全管理等四个方面分5个指标提出城区段美丽幸福河湖在河流及工程自身安全和管理安全等方面应具备的条件。</w:t>
      </w:r>
    </w:p>
    <w:p>
      <w:pPr>
        <w:ind w:firstLine="640"/>
      </w:pPr>
      <w:r>
        <w:rPr>
          <w:rFonts w:hint="eastAsia"/>
        </w:rPr>
        <w:t>（</w:t>
      </w:r>
      <w:r>
        <w:t>2</w:t>
      </w:r>
      <w:r>
        <w:rPr>
          <w:rFonts w:hint="eastAsia"/>
        </w:rPr>
        <w:t>）水资源：从生态流量（水位）、取水规范等两个方面分4个指标提出城区段美丽幸福河湖在河流生态流量保障及沿线水资源规范利用等方面应具备的条件。</w:t>
      </w:r>
    </w:p>
    <w:p>
      <w:pPr>
        <w:ind w:firstLine="640"/>
      </w:pPr>
      <w:r>
        <w:rPr>
          <w:rFonts w:hint="eastAsia"/>
        </w:rPr>
        <w:t>（3）水生态：从河流连通、自然生态、水生物保护三个方面分</w:t>
      </w:r>
      <w:r>
        <w:t>4</w:t>
      </w:r>
      <w:r>
        <w:rPr>
          <w:rFonts w:hint="eastAsia"/>
        </w:rPr>
        <w:t>个指标提出城区段美丽幸福河湖在河流上下连通性、河流岸带生态环境状况及水生物保护等方面应具备的条件。</w:t>
      </w:r>
    </w:p>
    <w:p>
      <w:pPr>
        <w:ind w:firstLine="640"/>
      </w:pPr>
      <w:r>
        <w:rPr>
          <w:rFonts w:hint="eastAsia"/>
        </w:rPr>
        <w:t>（</w:t>
      </w:r>
      <w:r>
        <w:t>4</w:t>
      </w:r>
      <w:r>
        <w:rPr>
          <w:rFonts w:hint="eastAsia"/>
        </w:rPr>
        <w:t>）水环境：从河流整洁、排水规范、人水和谐等三个方面分</w:t>
      </w:r>
      <w:r>
        <w:t>4</w:t>
      </w:r>
      <w:r>
        <w:rPr>
          <w:rFonts w:hint="eastAsia"/>
        </w:rPr>
        <w:t>个指标提出城区段美丽幸福河湖在河流水域及沿线岸带环境卫生状况、沿线污水排放状况和居民亲水需求等方面应具备的条件。</w:t>
      </w:r>
    </w:p>
    <w:p>
      <w:pPr>
        <w:ind w:firstLine="640"/>
      </w:pPr>
      <w:r>
        <w:rPr>
          <w:rFonts w:hint="eastAsia"/>
        </w:rPr>
        <w:t>（</w:t>
      </w:r>
      <w:r>
        <w:t>5</w:t>
      </w:r>
      <w:r>
        <w:rPr>
          <w:rFonts w:hint="eastAsia"/>
        </w:rPr>
        <w:t>）水文化：从文化保护等方面分</w:t>
      </w:r>
      <w:r>
        <w:t>2</w:t>
      </w:r>
      <w:r>
        <w:rPr>
          <w:rFonts w:hint="eastAsia"/>
        </w:rPr>
        <w:t>个指标提出城区段美丽幸福河湖在沿线历史文化古迹的保护和河流有关水文化建设等方面应具备的条件。</w:t>
      </w:r>
    </w:p>
    <w:p>
      <w:pPr>
        <w:ind w:firstLine="640"/>
      </w:pPr>
      <w:r>
        <w:rPr>
          <w:rFonts w:hint="eastAsia"/>
        </w:rPr>
        <w:t>（</w:t>
      </w:r>
      <w:r>
        <w:t>6</w:t>
      </w:r>
      <w:r>
        <w:rPr>
          <w:rFonts w:hint="eastAsia"/>
        </w:rPr>
        <w:t>）水管理：从河流管控和公众参与等两个方面分7个指标提出城区段美丽幸福河湖在水域岸线空间管控、公示及标识的设置、巡查管护、“清四乱”常态化、民间参与河湖管护、幸福河湖宣传以及居民满意度等方面应具备的条件。</w:t>
      </w:r>
    </w:p>
    <w:p>
      <w:pPr>
        <w:pStyle w:val="3"/>
        <w:ind w:firstLine="640"/>
      </w:pPr>
      <w:r>
        <w:rPr>
          <w:rFonts w:hint="eastAsia"/>
        </w:rPr>
        <w:t>（</w:t>
      </w:r>
      <w:r>
        <w:rPr>
          <w:rFonts w:hint="eastAsia"/>
          <w:lang w:val="en-US" w:eastAsia="zh-CN"/>
        </w:rPr>
        <w:t>七</w:t>
      </w:r>
      <w:r>
        <w:rPr>
          <w:rFonts w:hint="eastAsia"/>
        </w:rPr>
        <w:t>）乡村段河流</w:t>
      </w:r>
    </w:p>
    <w:p>
      <w:pPr>
        <w:ind w:firstLine="640"/>
      </w:pPr>
      <w:r>
        <w:rPr>
          <w:rFonts w:hint="eastAsia"/>
        </w:rPr>
        <w:t>主要从水安全、水资源、水生态、水环境、水文化、水管理六个维度对乡村段河流美丽幸福河湖的建设制定评价指标体系。</w:t>
      </w:r>
    </w:p>
    <w:p>
      <w:pPr>
        <w:ind w:firstLine="640"/>
      </w:pPr>
      <w:r>
        <w:rPr>
          <w:rFonts w:hint="eastAsia"/>
        </w:rPr>
        <w:t>（1）水安全：从防洪排涝、工程运行、岸线稳定、安全管理等四个方面分5个指标提出乡村段美丽幸福河湖在河流及工程自身安全和管理安全等方面应具备的条件。</w:t>
      </w:r>
    </w:p>
    <w:p>
      <w:pPr>
        <w:ind w:firstLine="640"/>
      </w:pPr>
      <w:r>
        <w:rPr>
          <w:rFonts w:hint="eastAsia"/>
        </w:rPr>
        <w:t>（</w:t>
      </w:r>
      <w:r>
        <w:t>2</w:t>
      </w:r>
      <w:r>
        <w:rPr>
          <w:rFonts w:hint="eastAsia"/>
        </w:rPr>
        <w:t>）水资源：从生态流量（水位）、取水规范等两个方面分4个指标提出乡村段美丽幸福河湖在河流生态流量保障及沿线水资源规范利用等方面应具备的条件。</w:t>
      </w:r>
    </w:p>
    <w:p>
      <w:pPr>
        <w:ind w:firstLine="640"/>
      </w:pPr>
      <w:r>
        <w:rPr>
          <w:rFonts w:hint="eastAsia"/>
        </w:rPr>
        <w:t>（3）水生态：从河流连通、自然生态、水生物保护三个方面分</w:t>
      </w:r>
      <w:r>
        <w:t>4</w:t>
      </w:r>
      <w:r>
        <w:rPr>
          <w:rFonts w:hint="eastAsia"/>
        </w:rPr>
        <w:t>个指标提出乡村段美丽幸福河湖在河流上下连通性、河流岸带生态环境状况及水生物保护等方面应具备的条件。</w:t>
      </w:r>
    </w:p>
    <w:p>
      <w:pPr>
        <w:ind w:firstLine="640"/>
      </w:pPr>
      <w:r>
        <w:rPr>
          <w:rFonts w:hint="eastAsia"/>
        </w:rPr>
        <w:t>（</w:t>
      </w:r>
      <w:r>
        <w:t>4</w:t>
      </w:r>
      <w:r>
        <w:rPr>
          <w:rFonts w:hint="eastAsia"/>
        </w:rPr>
        <w:t>）水环境：从河流整洁、排水规范、人水和谐等三个方面分</w:t>
      </w:r>
      <w:r>
        <w:t>4</w:t>
      </w:r>
      <w:r>
        <w:rPr>
          <w:rFonts w:hint="eastAsia"/>
        </w:rPr>
        <w:t>个指标提出乡村段美丽幸福河湖在河流水域及沿线岸带环境卫生状况、沿线污水排放状况和居民亲水需求等方面应具备的条件。</w:t>
      </w:r>
    </w:p>
    <w:p>
      <w:pPr>
        <w:ind w:firstLine="640"/>
      </w:pPr>
      <w:r>
        <w:rPr>
          <w:rFonts w:hint="eastAsia"/>
        </w:rPr>
        <w:t>（</w:t>
      </w:r>
      <w:r>
        <w:t>5</w:t>
      </w:r>
      <w:r>
        <w:rPr>
          <w:rFonts w:hint="eastAsia"/>
        </w:rPr>
        <w:t>）水文化：从文化保护等方面分</w:t>
      </w:r>
      <w:r>
        <w:t>2</w:t>
      </w:r>
      <w:r>
        <w:rPr>
          <w:rFonts w:hint="eastAsia"/>
        </w:rPr>
        <w:t>个指标提出乡村段美丽幸福河湖在沿线历史文化古迹的保护和河流有关水文化建设等方面应具备的条件。</w:t>
      </w:r>
    </w:p>
    <w:p>
      <w:pPr>
        <w:ind w:firstLine="640"/>
      </w:pPr>
      <w:r>
        <w:rPr>
          <w:rFonts w:hint="eastAsia"/>
        </w:rPr>
        <w:t>（</w:t>
      </w:r>
      <w:r>
        <w:t>6</w:t>
      </w:r>
      <w:r>
        <w:rPr>
          <w:rFonts w:hint="eastAsia"/>
        </w:rPr>
        <w:t>）水管理：从河流管控和公众参与等两个方面分8个指标提出乡村段美丽幸福河湖在水域岸线空间管控、公示及标识的设置、巡查管护、“清四乱”常态化、民间参与河湖管护、幸福河湖宣传以及居民满意度等方面应具备的条件。</w:t>
      </w:r>
    </w:p>
    <w:p>
      <w:pPr>
        <w:pStyle w:val="3"/>
        <w:ind w:firstLine="640"/>
      </w:pPr>
      <w:r>
        <w:rPr>
          <w:rFonts w:hint="eastAsia"/>
        </w:rPr>
        <w:t>（</w:t>
      </w:r>
      <w:r>
        <w:rPr>
          <w:rFonts w:hint="eastAsia"/>
          <w:lang w:val="en-US" w:eastAsia="zh-CN"/>
        </w:rPr>
        <w:t>八</w:t>
      </w:r>
      <w:r>
        <w:rPr>
          <w:rFonts w:hint="eastAsia"/>
        </w:rPr>
        <w:t>）湖库</w:t>
      </w:r>
    </w:p>
    <w:p>
      <w:pPr>
        <w:ind w:firstLine="640"/>
      </w:pPr>
      <w:r>
        <w:rPr>
          <w:rFonts w:hint="eastAsia"/>
        </w:rPr>
        <w:t>主要从水安全、水资源、水生态、水环境、水文化、水管理六个维度对湖库类美丽幸福河湖的建设制定评价指标体系。</w:t>
      </w:r>
    </w:p>
    <w:p>
      <w:pPr>
        <w:ind w:firstLine="640"/>
      </w:pPr>
      <w:r>
        <w:rPr>
          <w:rFonts w:hint="eastAsia"/>
        </w:rPr>
        <w:t>（1）水安全：从落实管护、工程运行、预警预案、安全管理等四个方面分5个指标提出湖库类美丽幸福河湖在湖库人员制度落实、工程自身安全运行、应急体系建设和管理安全等方面应具备的条件。</w:t>
      </w:r>
    </w:p>
    <w:p>
      <w:pPr>
        <w:ind w:firstLine="640"/>
      </w:pPr>
      <w:r>
        <w:rPr>
          <w:rFonts w:hint="eastAsia"/>
        </w:rPr>
        <w:t>（</w:t>
      </w:r>
      <w:r>
        <w:t>2</w:t>
      </w:r>
      <w:r>
        <w:rPr>
          <w:rFonts w:hint="eastAsia"/>
        </w:rPr>
        <w:t>）水资源：从生态流量（水位）、取水规范等两个方面分</w:t>
      </w:r>
      <w:r>
        <w:t>3</w:t>
      </w:r>
      <w:r>
        <w:rPr>
          <w:rFonts w:hint="eastAsia"/>
        </w:rPr>
        <w:t>个指标提出湖库类美丽幸福河湖在生态流量及生态水位保障、沿线水资源规范利用等方面应具备的条件。</w:t>
      </w:r>
    </w:p>
    <w:p>
      <w:pPr>
        <w:ind w:firstLine="640"/>
      </w:pPr>
      <w:r>
        <w:rPr>
          <w:rFonts w:hint="eastAsia"/>
        </w:rPr>
        <w:t>（3）水生态：从自然生态、水生物保护两个方面分3个指标提出湖库类美丽幸福河湖在湖库岸带生态环境状况及水生物保护等方面应具备的条件。</w:t>
      </w:r>
    </w:p>
    <w:p>
      <w:pPr>
        <w:ind w:firstLine="640"/>
      </w:pPr>
      <w:r>
        <w:rPr>
          <w:rFonts w:hint="eastAsia"/>
        </w:rPr>
        <w:t>（</w:t>
      </w:r>
      <w:r>
        <w:t>4</w:t>
      </w:r>
      <w:r>
        <w:rPr>
          <w:rFonts w:hint="eastAsia"/>
        </w:rPr>
        <w:t>）水环境：从湖库整洁、营养状态、人水和谐等三个方面分</w:t>
      </w:r>
      <w:r>
        <w:t>4</w:t>
      </w:r>
      <w:r>
        <w:rPr>
          <w:rFonts w:hint="eastAsia"/>
        </w:rPr>
        <w:t>个指标提出湖库类美丽幸福河湖在湖库水域及沿线岸带环境卫生状况、湖库水体富营养状况和居民亲水需求等方面应具备的条件。</w:t>
      </w:r>
    </w:p>
    <w:p>
      <w:pPr>
        <w:ind w:firstLine="640"/>
      </w:pPr>
      <w:r>
        <w:rPr>
          <w:rFonts w:hint="eastAsia"/>
        </w:rPr>
        <w:t>（</w:t>
      </w:r>
      <w:r>
        <w:t>5</w:t>
      </w:r>
      <w:r>
        <w:rPr>
          <w:rFonts w:hint="eastAsia"/>
        </w:rPr>
        <w:t>）水文化：从文化保护等方面分</w:t>
      </w:r>
      <w:r>
        <w:t>2</w:t>
      </w:r>
      <w:r>
        <w:rPr>
          <w:rFonts w:hint="eastAsia"/>
        </w:rPr>
        <w:t>个指标提出湖库类美丽幸福河湖在沿线历史文化古迹的保护和湖库有关水文化建设等方面应具备的条件。</w:t>
      </w:r>
    </w:p>
    <w:p>
      <w:pPr>
        <w:ind w:firstLine="640"/>
      </w:pPr>
      <w:r>
        <w:rPr>
          <w:rFonts w:hint="eastAsia"/>
        </w:rPr>
        <w:t>（</w:t>
      </w:r>
      <w:r>
        <w:t>6</w:t>
      </w:r>
      <w:r>
        <w:rPr>
          <w:rFonts w:hint="eastAsia"/>
        </w:rPr>
        <w:t>）水管理：从湖库管控和公众参与等两个方面分7个指标提出湖库类美丽幸福河湖在水域岸线空间管控、公示及标识的设置、巡查管护、“清四乱”常态化、民间参与河湖管护、幸福河湖宣传以及居民满意度等方面应具备的条件。</w:t>
      </w:r>
    </w:p>
    <w:p>
      <w:pPr>
        <w:pStyle w:val="2"/>
      </w:pPr>
      <w:r>
        <w:rPr>
          <w:rFonts w:hint="eastAsia"/>
        </w:rPr>
        <w:t>六、重大意见分歧的处理依据和结果</w:t>
      </w:r>
    </w:p>
    <w:p>
      <w:pPr>
        <w:ind w:firstLine="640"/>
      </w:pPr>
      <w:r>
        <w:rPr>
          <w:rFonts w:hint="eastAsia"/>
        </w:rPr>
        <w:t>该标准在工作组讨论过程中无重大分歧意见。</w:t>
      </w:r>
    </w:p>
    <w:p>
      <w:pPr>
        <w:pStyle w:val="2"/>
      </w:pPr>
      <w:r>
        <w:rPr>
          <w:rFonts w:hint="eastAsia"/>
        </w:rPr>
        <w:t>七、</w:t>
      </w:r>
      <w:r>
        <w:rPr>
          <w:rFonts w:hint="eastAsia"/>
          <w:lang w:val="en-US" w:eastAsia="zh-CN"/>
        </w:rPr>
        <w:t>实施</w:t>
      </w:r>
      <w:r>
        <w:rPr>
          <w:rFonts w:hint="eastAsia"/>
        </w:rPr>
        <w:t>标准的措施</w:t>
      </w:r>
    </w:p>
    <w:p>
      <w:pPr>
        <w:ind w:firstLine="640"/>
      </w:pPr>
      <w:r>
        <w:rPr>
          <w:rFonts w:hint="eastAsia"/>
        </w:rPr>
        <w:t>本标准发布后，将有效支撑我区基础性公共服务运行维护工作。建议由河长办和自治区水利厅协调组织标准的贯宣，由广西壮族自治区水利科学研究院和相关单位提供技术支持。</w:t>
      </w:r>
    </w:p>
    <w:p>
      <w:pPr>
        <w:pStyle w:val="2"/>
      </w:pPr>
      <w:r>
        <w:rPr>
          <w:rFonts w:hint="eastAsia"/>
        </w:rPr>
        <w:t>八、其他应当说明的事项</w:t>
      </w:r>
    </w:p>
    <w:p>
      <w:pPr>
        <w:ind w:firstLine="640"/>
      </w:pPr>
      <w:r>
        <w:rPr>
          <w:rFonts w:hint="eastAsia"/>
        </w:rPr>
        <w:t>无。</w:t>
      </w:r>
    </w:p>
    <w:p>
      <w:pPr>
        <w:wordWrap w:val="0"/>
        <w:ind w:firstLine="640"/>
        <w:jc w:val="right"/>
        <w:outlineLvl w:val="0"/>
        <w:rPr>
          <w:rFonts w:eastAsia="仿宋"/>
          <w:szCs w:val="32"/>
        </w:rPr>
      </w:pPr>
    </w:p>
    <w:p>
      <w:pPr>
        <w:wordWrap w:val="0"/>
        <w:ind w:left="0" w:leftChars="0" w:firstLine="0" w:firstLineChars="0"/>
        <w:jc w:val="right"/>
        <w:outlineLvl w:val="0"/>
        <w:rPr>
          <w:rFonts w:eastAsia="仿宋"/>
          <w:szCs w:val="32"/>
        </w:rPr>
      </w:pPr>
      <w:r>
        <w:rPr>
          <w:rFonts w:eastAsia="仿宋"/>
          <w:szCs w:val="32"/>
        </w:rPr>
        <w:t>广西地方标准</w:t>
      </w:r>
      <w:r>
        <w:rPr>
          <w:rFonts w:hint="eastAsia"/>
        </w:rPr>
        <w:t>《广西美丽幸福河湖评价规范》</w:t>
      </w:r>
      <w:r>
        <w:rPr>
          <w:rFonts w:eastAsia="仿宋"/>
          <w:szCs w:val="32"/>
        </w:rPr>
        <w:t>编制工作组</w:t>
      </w:r>
    </w:p>
    <w:p>
      <w:pPr>
        <w:wordWrap w:val="0"/>
        <w:ind w:firstLine="640"/>
        <w:jc w:val="center"/>
        <w:rPr>
          <w:sz w:val="24"/>
        </w:rPr>
      </w:pPr>
      <w:r>
        <w:rPr>
          <w:rFonts w:eastAsia="仿宋"/>
          <w:szCs w:val="32"/>
        </w:rPr>
        <w:t xml:space="preserve">             2023年</w:t>
      </w:r>
      <w:r>
        <w:rPr>
          <w:rFonts w:hint="eastAsia" w:eastAsia="仿宋"/>
          <w:szCs w:val="32"/>
          <w:lang w:val="en-US" w:eastAsia="zh-CN"/>
        </w:rPr>
        <w:t>9</w:t>
      </w:r>
      <w:r>
        <w:rPr>
          <w:rFonts w:eastAsia="仿宋"/>
          <w:szCs w:val="32"/>
        </w:rPr>
        <w:t>月</w:t>
      </w:r>
      <w:r>
        <w:rPr>
          <w:rFonts w:hint="eastAsia" w:eastAsia="仿宋"/>
          <w:szCs w:val="32"/>
          <w:lang w:val="en-US" w:eastAsia="zh-CN"/>
        </w:rPr>
        <w:t>8</w:t>
      </w:r>
      <w:r>
        <w:rPr>
          <w:rFonts w:eastAsia="仿宋"/>
          <w:szCs w:val="32"/>
        </w:rPr>
        <w:t>日</w:t>
      </w:r>
    </w:p>
    <w:p>
      <w:pPr>
        <w:ind w:firstLine="64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7"/>
                  <w:ind w:firstLine="360"/>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26"/>
      <w:suff w:val="nothing"/>
      <w:lvlText w:val="%1"/>
      <w:lvlJc w:val="left"/>
      <w:pPr>
        <w:ind w:left="0" w:firstLine="0"/>
      </w:pPr>
      <w:rPr>
        <w:rFonts w:hint="eastAsia"/>
      </w:rPr>
    </w:lvl>
    <w:lvl w:ilvl="1" w:tentative="0">
      <w:start w:val="1"/>
      <w:numFmt w:val="decimal"/>
      <w:pStyle w:val="24"/>
      <w:suff w:val="nothing"/>
      <w:lvlText w:val="%1%2　"/>
      <w:lvlJc w:val="left"/>
      <w:pPr>
        <w:ind w:left="2410" w:firstLine="0"/>
      </w:pPr>
      <w:rPr>
        <w:rFonts w:hint="eastAsia" w:ascii="黑体" w:eastAsia="黑体"/>
        <w:b w:val="0"/>
        <w:i w:val="0"/>
        <w:sz w:val="21"/>
      </w:rPr>
    </w:lvl>
    <w:lvl w:ilvl="2" w:tentative="0">
      <w:start w:val="1"/>
      <w:numFmt w:val="decimal"/>
      <w:pStyle w:val="25"/>
      <w:suff w:val="nothing"/>
      <w:lvlText w:val="%1%2.%3　"/>
      <w:lvlJc w:val="left"/>
      <w:pPr>
        <w:ind w:left="652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0"/>
      <w:suff w:val="nothing"/>
      <w:lvlText w:val="%1%2.%3.%4　"/>
      <w:lvlJc w:val="left"/>
      <w:pPr>
        <w:ind w:left="8080" w:firstLine="0"/>
      </w:pPr>
      <w:rPr>
        <w:rFonts w:hint="eastAsia" w:ascii="黑体" w:eastAsia="黑体"/>
        <w:b w:val="0"/>
        <w:i w:val="0"/>
        <w:sz w:val="21"/>
      </w:rPr>
    </w:lvl>
    <w:lvl w:ilvl="4" w:tentative="0">
      <w:start w:val="1"/>
      <w:numFmt w:val="decimal"/>
      <w:pStyle w:val="21"/>
      <w:suff w:val="nothing"/>
      <w:lvlText w:val="%1%2.%3.%4.%5　"/>
      <w:lvlJc w:val="left"/>
      <w:pPr>
        <w:ind w:left="0" w:firstLine="0"/>
      </w:pPr>
      <w:rPr>
        <w:rFonts w:hint="eastAsia" w:ascii="黑体" w:eastAsia="黑体"/>
        <w:b w:val="0"/>
        <w:i w:val="0"/>
        <w:sz w:val="21"/>
      </w:rPr>
    </w:lvl>
    <w:lvl w:ilvl="5" w:tentative="0">
      <w:start w:val="1"/>
      <w:numFmt w:val="decimal"/>
      <w:pStyle w:val="22"/>
      <w:suff w:val="nothing"/>
      <w:lvlText w:val="%1%2.%3.%4.%5.%6　"/>
      <w:lvlJc w:val="left"/>
      <w:pPr>
        <w:ind w:left="0" w:firstLine="0"/>
      </w:pPr>
      <w:rPr>
        <w:rFonts w:hint="eastAsia" w:ascii="黑体" w:eastAsia="黑体"/>
        <w:b w:val="0"/>
        <w:i w:val="0"/>
        <w:sz w:val="21"/>
      </w:rPr>
    </w:lvl>
    <w:lvl w:ilvl="6" w:tentative="0">
      <w:start w:val="1"/>
      <w:numFmt w:val="decimal"/>
      <w:pStyle w:val="2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kzZWEyZDI2MWUzYjZmZjVjNGFmYWZmMWVhNWM0OWEifQ=="/>
  </w:docVars>
  <w:rsids>
    <w:rsidRoot w:val="00A30679"/>
    <w:rsid w:val="00042DB2"/>
    <w:rsid w:val="00056A42"/>
    <w:rsid w:val="00085F8B"/>
    <w:rsid w:val="000A4B14"/>
    <w:rsid w:val="000F747D"/>
    <w:rsid w:val="0010020C"/>
    <w:rsid w:val="001034E0"/>
    <w:rsid w:val="001A4716"/>
    <w:rsid w:val="0020075C"/>
    <w:rsid w:val="00225486"/>
    <w:rsid w:val="00274677"/>
    <w:rsid w:val="002E510C"/>
    <w:rsid w:val="003607CE"/>
    <w:rsid w:val="00380FA2"/>
    <w:rsid w:val="003B0E83"/>
    <w:rsid w:val="00444773"/>
    <w:rsid w:val="00452101"/>
    <w:rsid w:val="004E580E"/>
    <w:rsid w:val="0069059B"/>
    <w:rsid w:val="006B1C72"/>
    <w:rsid w:val="006D1EE1"/>
    <w:rsid w:val="006D6331"/>
    <w:rsid w:val="007C0A10"/>
    <w:rsid w:val="007C6B1E"/>
    <w:rsid w:val="008B4C39"/>
    <w:rsid w:val="008B4DE3"/>
    <w:rsid w:val="008E0C59"/>
    <w:rsid w:val="00993ABD"/>
    <w:rsid w:val="00993B9D"/>
    <w:rsid w:val="00A1045B"/>
    <w:rsid w:val="00A30679"/>
    <w:rsid w:val="00A5028F"/>
    <w:rsid w:val="00AD5064"/>
    <w:rsid w:val="00AF4A0F"/>
    <w:rsid w:val="00B462A5"/>
    <w:rsid w:val="00B54216"/>
    <w:rsid w:val="00BD0D85"/>
    <w:rsid w:val="00BE2C00"/>
    <w:rsid w:val="00C25326"/>
    <w:rsid w:val="00C8683C"/>
    <w:rsid w:val="00C95D2B"/>
    <w:rsid w:val="00CE5A50"/>
    <w:rsid w:val="00D162AD"/>
    <w:rsid w:val="00D8663B"/>
    <w:rsid w:val="00E146E2"/>
    <w:rsid w:val="00F063B8"/>
    <w:rsid w:val="00F14F97"/>
    <w:rsid w:val="00F91B28"/>
    <w:rsid w:val="00FC6AF9"/>
    <w:rsid w:val="00FF26E4"/>
    <w:rsid w:val="03402D21"/>
    <w:rsid w:val="03710AF1"/>
    <w:rsid w:val="03CA0201"/>
    <w:rsid w:val="05C071A3"/>
    <w:rsid w:val="06B84C89"/>
    <w:rsid w:val="08FD6983"/>
    <w:rsid w:val="0B711767"/>
    <w:rsid w:val="0BCF5652"/>
    <w:rsid w:val="0C142961"/>
    <w:rsid w:val="0EE77514"/>
    <w:rsid w:val="0F2F1860"/>
    <w:rsid w:val="0F7A2ADB"/>
    <w:rsid w:val="10596B94"/>
    <w:rsid w:val="113327E7"/>
    <w:rsid w:val="12E415D4"/>
    <w:rsid w:val="15C4574E"/>
    <w:rsid w:val="160A26DF"/>
    <w:rsid w:val="18041ADC"/>
    <w:rsid w:val="18F6492B"/>
    <w:rsid w:val="1B1D5236"/>
    <w:rsid w:val="1BE82588"/>
    <w:rsid w:val="1DC73802"/>
    <w:rsid w:val="1ED84C11"/>
    <w:rsid w:val="20F546B7"/>
    <w:rsid w:val="214D1681"/>
    <w:rsid w:val="22447F36"/>
    <w:rsid w:val="24DC56D5"/>
    <w:rsid w:val="25673E73"/>
    <w:rsid w:val="2817325B"/>
    <w:rsid w:val="2B4C581C"/>
    <w:rsid w:val="2BAC5B11"/>
    <w:rsid w:val="2BB246B7"/>
    <w:rsid w:val="316434B6"/>
    <w:rsid w:val="32195D2C"/>
    <w:rsid w:val="33156F19"/>
    <w:rsid w:val="359F3061"/>
    <w:rsid w:val="361D167E"/>
    <w:rsid w:val="38F117B0"/>
    <w:rsid w:val="3A16410B"/>
    <w:rsid w:val="3B253993"/>
    <w:rsid w:val="3BE70C49"/>
    <w:rsid w:val="3FD17C46"/>
    <w:rsid w:val="400718BA"/>
    <w:rsid w:val="41586871"/>
    <w:rsid w:val="41E87E33"/>
    <w:rsid w:val="422B5D33"/>
    <w:rsid w:val="42B727BC"/>
    <w:rsid w:val="447C194A"/>
    <w:rsid w:val="4645232A"/>
    <w:rsid w:val="46492C2C"/>
    <w:rsid w:val="46671304"/>
    <w:rsid w:val="46EB5A91"/>
    <w:rsid w:val="47266685"/>
    <w:rsid w:val="47463FB5"/>
    <w:rsid w:val="4A031344"/>
    <w:rsid w:val="4A1C41B3"/>
    <w:rsid w:val="4BA24482"/>
    <w:rsid w:val="4D3D4B6D"/>
    <w:rsid w:val="4DC94652"/>
    <w:rsid w:val="4F1E4462"/>
    <w:rsid w:val="4FB662BC"/>
    <w:rsid w:val="508F56DF"/>
    <w:rsid w:val="50C06D56"/>
    <w:rsid w:val="51F6353C"/>
    <w:rsid w:val="54BA3AC4"/>
    <w:rsid w:val="54C16083"/>
    <w:rsid w:val="56740E56"/>
    <w:rsid w:val="5845638D"/>
    <w:rsid w:val="58F8614E"/>
    <w:rsid w:val="5CD51076"/>
    <w:rsid w:val="5CE15514"/>
    <w:rsid w:val="5DF11029"/>
    <w:rsid w:val="5FE86BBA"/>
    <w:rsid w:val="63D13797"/>
    <w:rsid w:val="64B95B3D"/>
    <w:rsid w:val="650B4087"/>
    <w:rsid w:val="651E5D86"/>
    <w:rsid w:val="676C00D0"/>
    <w:rsid w:val="68737CF3"/>
    <w:rsid w:val="68CF0917"/>
    <w:rsid w:val="6A4948B5"/>
    <w:rsid w:val="6A6B7A43"/>
    <w:rsid w:val="6B134C78"/>
    <w:rsid w:val="6D0843F7"/>
    <w:rsid w:val="6DE7202A"/>
    <w:rsid w:val="6EEA1A33"/>
    <w:rsid w:val="6F0B6746"/>
    <w:rsid w:val="70444F32"/>
    <w:rsid w:val="705D2CAC"/>
    <w:rsid w:val="71CB5AA2"/>
    <w:rsid w:val="71D776DB"/>
    <w:rsid w:val="7341342F"/>
    <w:rsid w:val="737F4EE8"/>
    <w:rsid w:val="73DD2093"/>
    <w:rsid w:val="74F070D4"/>
    <w:rsid w:val="75A66EA3"/>
    <w:rsid w:val="75C31803"/>
    <w:rsid w:val="75D07AB5"/>
    <w:rsid w:val="78E84FE3"/>
    <w:rsid w:val="793D18CD"/>
    <w:rsid w:val="79BC4EE7"/>
    <w:rsid w:val="7B1E37F4"/>
    <w:rsid w:val="7C3708BA"/>
    <w:rsid w:val="7C7B2E38"/>
    <w:rsid w:val="7E102093"/>
    <w:rsid w:val="7E84532A"/>
    <w:rsid w:val="7F705ECC"/>
    <w:rsid w:val="7F776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_GB2312" w:cstheme="minorBidi"/>
      <w:kern w:val="2"/>
      <w:sz w:val="32"/>
      <w:szCs w:val="22"/>
      <w:lang w:val="en-US" w:eastAsia="zh-CN" w:bidi="ar-SA"/>
    </w:rPr>
  </w:style>
  <w:style w:type="paragraph" w:styleId="2">
    <w:name w:val="heading 1"/>
    <w:basedOn w:val="1"/>
    <w:next w:val="1"/>
    <w:link w:val="13"/>
    <w:qFormat/>
    <w:uiPriority w:val="9"/>
    <w:pPr>
      <w:keepNext/>
      <w:keepLines/>
      <w:ind w:firstLine="0" w:firstLineChars="0"/>
      <w:outlineLvl w:val="0"/>
    </w:pPr>
    <w:rPr>
      <w:rFonts w:eastAsia="黑体"/>
      <w:b/>
      <w:bCs/>
      <w:kern w:val="44"/>
      <w:szCs w:val="44"/>
    </w:rPr>
  </w:style>
  <w:style w:type="paragraph" w:styleId="3">
    <w:name w:val="heading 2"/>
    <w:basedOn w:val="1"/>
    <w:next w:val="1"/>
    <w:link w:val="15"/>
    <w:unhideWhenUsed/>
    <w:qFormat/>
    <w:uiPriority w:val="9"/>
    <w:pPr>
      <w:keepNext/>
      <w:keepLines/>
      <w:ind w:firstLine="0" w:firstLineChars="0"/>
      <w:outlineLvl w:val="1"/>
    </w:pPr>
    <w:rPr>
      <w:rFonts w:eastAsia="楷体_GB2312" w:cstheme="majorBidi"/>
      <w:b/>
      <w:bCs/>
      <w:szCs w:val="32"/>
    </w:rPr>
  </w:style>
  <w:style w:type="paragraph" w:styleId="4">
    <w:name w:val="heading 3"/>
    <w:basedOn w:val="1"/>
    <w:next w:val="1"/>
    <w:link w:val="18"/>
    <w:semiHidden/>
    <w:unhideWhenUsed/>
    <w:qFormat/>
    <w:uiPriority w:val="9"/>
    <w:pPr>
      <w:keepNext/>
      <w:keepLines/>
      <w:spacing w:before="260" w:after="260" w:line="416" w:lineRule="auto"/>
      <w:outlineLvl w:val="2"/>
    </w:pPr>
    <w:rPr>
      <w:b/>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29"/>
    <w:semiHidden/>
    <w:unhideWhenUsed/>
    <w:qFormat/>
    <w:uiPriority w:val="99"/>
    <w:rPr>
      <w:rFonts w:ascii="宋体" w:eastAsia="宋体"/>
      <w:sz w:val="18"/>
      <w:szCs w:val="18"/>
    </w:rPr>
  </w:style>
  <w:style w:type="paragraph" w:styleId="6">
    <w:name w:val="Balloon Text"/>
    <w:basedOn w:val="1"/>
    <w:link w:val="30"/>
    <w:semiHidden/>
    <w:unhideWhenUsed/>
    <w:qFormat/>
    <w:uiPriority w:val="99"/>
    <w:pPr>
      <w:spacing w:line="240" w:lineRule="auto"/>
    </w:pPr>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semiHidden/>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sz w:val="24"/>
      <w:szCs w:val="24"/>
    </w:rPr>
  </w:style>
  <w:style w:type="character" w:customStyle="1" w:styleId="13">
    <w:name w:val="标题 1 Char"/>
    <w:basedOn w:val="12"/>
    <w:link w:val="2"/>
    <w:qFormat/>
    <w:uiPriority w:val="9"/>
    <w:rPr>
      <w:rFonts w:ascii="Times New Roman" w:hAnsi="Times New Roman" w:eastAsia="黑体"/>
      <w:b/>
      <w:bCs/>
      <w:kern w:val="44"/>
      <w:sz w:val="32"/>
      <w:szCs w:val="44"/>
    </w:rPr>
  </w:style>
  <w:style w:type="paragraph" w:customStyle="1" w:styleId="14">
    <w:name w:val="BodyText2"/>
    <w:basedOn w:val="1"/>
    <w:qFormat/>
    <w:uiPriority w:val="0"/>
    <w:pPr>
      <w:spacing w:after="120" w:line="480" w:lineRule="auto"/>
      <w:textAlignment w:val="baseline"/>
    </w:pPr>
    <w:rPr>
      <w:szCs w:val="32"/>
    </w:rPr>
  </w:style>
  <w:style w:type="character" w:customStyle="1" w:styleId="15">
    <w:name w:val="标题 2 Char"/>
    <w:basedOn w:val="12"/>
    <w:link w:val="3"/>
    <w:qFormat/>
    <w:uiPriority w:val="9"/>
    <w:rPr>
      <w:rFonts w:ascii="Times New Roman" w:hAnsi="Times New Roman" w:eastAsia="楷体_GB2312" w:cstheme="majorBidi"/>
      <w:b/>
      <w:bCs/>
      <w:sz w:val="32"/>
      <w:szCs w:val="32"/>
    </w:rPr>
  </w:style>
  <w:style w:type="character" w:customStyle="1" w:styleId="16">
    <w:name w:val="页脚 Char"/>
    <w:basedOn w:val="12"/>
    <w:link w:val="7"/>
    <w:qFormat/>
    <w:uiPriority w:val="99"/>
    <w:rPr>
      <w:rFonts w:ascii="Times New Roman" w:hAnsi="Times New Roman" w:eastAsia="仿宋_GB2312"/>
      <w:sz w:val="18"/>
      <w:szCs w:val="18"/>
    </w:rPr>
  </w:style>
  <w:style w:type="character" w:customStyle="1" w:styleId="17">
    <w:name w:val="页眉 Char"/>
    <w:basedOn w:val="12"/>
    <w:link w:val="8"/>
    <w:qFormat/>
    <w:uiPriority w:val="99"/>
    <w:rPr>
      <w:rFonts w:ascii="Times New Roman" w:hAnsi="Times New Roman" w:eastAsia="仿宋_GB2312"/>
      <w:sz w:val="18"/>
      <w:szCs w:val="18"/>
    </w:rPr>
  </w:style>
  <w:style w:type="character" w:customStyle="1" w:styleId="18">
    <w:name w:val="标题 3 Char"/>
    <w:basedOn w:val="12"/>
    <w:link w:val="4"/>
    <w:semiHidden/>
    <w:qFormat/>
    <w:uiPriority w:val="9"/>
    <w:rPr>
      <w:rFonts w:ascii="Times New Roman" w:hAnsi="Times New Roman" w:eastAsia="仿宋_GB2312"/>
      <w:b/>
      <w:bCs/>
      <w:sz w:val="32"/>
      <w:szCs w:val="32"/>
    </w:rPr>
  </w:style>
  <w:style w:type="paragraph" w:customStyle="1" w:styleId="19">
    <w:name w:val="标准文件_段"/>
    <w:link w:val="2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标准文件_二级条标题"/>
    <w:next w:val="19"/>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21">
    <w:name w:val="标准文件_三级条标题"/>
    <w:basedOn w:val="20"/>
    <w:next w:val="19"/>
    <w:qFormat/>
    <w:uiPriority w:val="0"/>
    <w:pPr>
      <w:widowControl/>
      <w:numPr>
        <w:ilvl w:val="4"/>
      </w:numPr>
      <w:outlineLvl w:val="3"/>
    </w:pPr>
  </w:style>
  <w:style w:type="paragraph" w:customStyle="1" w:styleId="22">
    <w:name w:val="标准文件_四级条标题"/>
    <w:next w:val="19"/>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23">
    <w:name w:val="标准文件_五级条标题"/>
    <w:next w:val="19"/>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24">
    <w:name w:val="标准文件_章标题"/>
    <w:next w:val="19"/>
    <w:qFormat/>
    <w:uiPriority w:val="0"/>
    <w:pPr>
      <w:numPr>
        <w:ilvl w:val="1"/>
        <w:numId w:val="1"/>
      </w:numPr>
      <w:spacing w:beforeLines="100" w:afterLines="100"/>
      <w:ind w:left="851"/>
      <w:jc w:val="both"/>
      <w:outlineLvl w:val="0"/>
    </w:pPr>
    <w:rPr>
      <w:rFonts w:ascii="黑体" w:hAnsi="Times New Roman" w:eastAsia="黑体" w:cs="Times New Roman"/>
      <w:sz w:val="21"/>
      <w:lang w:val="en-US" w:eastAsia="zh-CN" w:bidi="ar-SA"/>
    </w:rPr>
  </w:style>
  <w:style w:type="paragraph" w:customStyle="1" w:styleId="25">
    <w:name w:val="标准文件_一级条标题"/>
    <w:basedOn w:val="24"/>
    <w:next w:val="19"/>
    <w:qFormat/>
    <w:uiPriority w:val="0"/>
    <w:pPr>
      <w:numPr>
        <w:ilvl w:val="2"/>
      </w:numPr>
      <w:spacing w:beforeLines="50" w:afterLines="50"/>
      <w:ind w:left="0"/>
      <w:outlineLvl w:val="1"/>
    </w:pPr>
  </w:style>
  <w:style w:type="paragraph" w:customStyle="1" w:styleId="26">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7">
    <w:name w:val="标准文件_二级无标题"/>
    <w:basedOn w:val="20"/>
    <w:qFormat/>
    <w:uiPriority w:val="0"/>
    <w:pPr>
      <w:spacing w:beforeLines="0" w:afterLines="0"/>
      <w:outlineLvl w:val="9"/>
    </w:pPr>
    <w:rPr>
      <w:rFonts w:ascii="宋体" w:eastAsia="宋体"/>
    </w:rPr>
  </w:style>
  <w:style w:type="character" w:customStyle="1" w:styleId="28">
    <w:name w:val="标准文件_段 Char"/>
    <w:link w:val="19"/>
    <w:qFormat/>
    <w:uiPriority w:val="0"/>
    <w:rPr>
      <w:rFonts w:ascii="宋体" w:hAnsi="Times New Roman" w:eastAsia="宋体" w:cs="Times New Roman"/>
      <w:kern w:val="0"/>
      <w:szCs w:val="20"/>
    </w:rPr>
  </w:style>
  <w:style w:type="character" w:customStyle="1" w:styleId="29">
    <w:name w:val="文档结构图 Char"/>
    <w:basedOn w:val="12"/>
    <w:link w:val="5"/>
    <w:semiHidden/>
    <w:qFormat/>
    <w:uiPriority w:val="99"/>
    <w:rPr>
      <w:rFonts w:ascii="宋体" w:cstheme="minorBidi"/>
      <w:kern w:val="2"/>
      <w:sz w:val="18"/>
      <w:szCs w:val="18"/>
    </w:rPr>
  </w:style>
  <w:style w:type="character" w:customStyle="1" w:styleId="30">
    <w:name w:val="批注框文本 Char"/>
    <w:basedOn w:val="12"/>
    <w:link w:val="6"/>
    <w:semiHidden/>
    <w:qFormat/>
    <w:uiPriority w:val="99"/>
    <w:rPr>
      <w:rFonts w:eastAsia="仿宋_GB2312"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1001</Words>
  <Characters>5708</Characters>
  <Lines>47</Lines>
  <Paragraphs>13</Paragraphs>
  <TotalTime>2</TotalTime>
  <ScaleCrop>false</ScaleCrop>
  <LinksUpToDate>false</LinksUpToDate>
  <CharactersWithSpaces>6696</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2023-02-02T08:41:00Z</dcterms:created>
  <dc:creator>黄雪绒姿</dc:creator>
  <cp:lastModifiedBy>朱俊荣</cp:lastModifiedBy>
  <cp:lastPrinted>2023-09-19T17:04:00Z</cp:lastPrinted>
  <dcterms:modified xsi:type="dcterms:W3CDTF">2024-01-19T16:23:57Z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0A415B83486843D08658F59602D42354</vt:lpwstr>
  </property>
</Properties>
</file>