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广西地方标准《壮医莲花针拔罐逐瘀法操作规范》（征求意见稿）</w:t>
      </w:r>
    </w:p>
    <w:p>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编制说明</w:t>
      </w:r>
    </w:p>
    <w:p>
      <w:pPr>
        <w:pStyle w:val="8"/>
        <w:ind w:firstLine="640" w:firstLineChars="200"/>
        <w:jc w:val="left"/>
        <w:rPr>
          <w:rFonts w:ascii="黑体" w:hAnsi="黑体" w:eastAsia="黑体"/>
          <w:b w:val="0"/>
        </w:rPr>
      </w:pPr>
      <w:r>
        <w:rPr>
          <w:rFonts w:hint="eastAsia" w:ascii="黑体" w:hAnsi="黑体" w:eastAsia="黑体"/>
          <w:b w:val="0"/>
        </w:rPr>
        <w:t>一、</w:t>
      </w:r>
      <w:r>
        <w:rPr>
          <w:rFonts w:hint="eastAsia" w:ascii="Times New Roman" w:hAnsi="Times New Roman" w:eastAsia="黑体"/>
          <w:b w:val="0"/>
          <w:bCs w:val="0"/>
        </w:rPr>
        <w:t>任务来源、起草单位、主要起草人</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根据《广西壮族自治区市场监督管理局关于下达2022年广西地方标准制修订项目计划的通知》（桂市监函〔2022〕1903号）精神，由</w:t>
      </w:r>
      <w:bookmarkStart w:id="0" w:name="_Hlk131751030"/>
      <w:r>
        <w:rPr>
          <w:rFonts w:hint="eastAsia" w:ascii="仿宋_GB2312" w:hAnsi="仿宋" w:eastAsia="仿宋_GB2312"/>
          <w:sz w:val="32"/>
          <w:szCs w:val="32"/>
        </w:rPr>
        <w:t>广西壮族自治区中医药管理局</w:t>
      </w:r>
      <w:bookmarkEnd w:id="0"/>
      <w:r>
        <w:rPr>
          <w:rFonts w:hint="eastAsia" w:ascii="仿宋_GB2312" w:hAnsi="仿宋" w:eastAsia="仿宋_GB2312"/>
          <w:sz w:val="32"/>
          <w:szCs w:val="32"/>
        </w:rPr>
        <w:t>提出</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广西中医药大学第一附属医院起草的广西地方标准《壮医莲花针拔罐逐瘀法操作规范》（项目编号：2022-1257）。</w:t>
      </w:r>
      <w:r>
        <w:rPr>
          <w:rFonts w:hint="eastAsia" w:ascii="仿宋_GB2312" w:hAnsi="仿宋" w:eastAsia="仿宋_GB2312"/>
          <w:sz w:val="32"/>
          <w:szCs w:val="32"/>
        </w:rPr>
        <w:t>主要起草人姓名及分工情况如下：</w:t>
      </w:r>
    </w:p>
    <w:tbl>
      <w:tblPr>
        <w:tblStyle w:val="10"/>
        <w:tblW w:w="8522" w:type="dxa"/>
        <w:tblInd w:w="0" w:type="dxa"/>
        <w:tblLayout w:type="fixed"/>
        <w:tblCellMar>
          <w:top w:w="0" w:type="dxa"/>
          <w:left w:w="108" w:type="dxa"/>
          <w:bottom w:w="0" w:type="dxa"/>
          <w:right w:w="108" w:type="dxa"/>
        </w:tblCellMar>
      </w:tblPr>
      <w:tblGrid>
        <w:gridCol w:w="541"/>
        <w:gridCol w:w="1050"/>
        <w:gridCol w:w="2940"/>
        <w:gridCol w:w="1245"/>
        <w:gridCol w:w="2746"/>
      </w:tblGrid>
      <w:tr>
        <w:tblPrEx>
          <w:tblCellMar>
            <w:top w:w="0" w:type="dxa"/>
            <w:left w:w="108" w:type="dxa"/>
            <w:bottom w:w="0" w:type="dxa"/>
            <w:right w:w="108" w:type="dxa"/>
          </w:tblCellMar>
        </w:tblPrEx>
        <w:trPr>
          <w:cantSplit/>
          <w:trHeight w:val="467" w:hRule="atLeast"/>
        </w:trPr>
        <w:tc>
          <w:tcPr>
            <w:tcW w:w="5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序号</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姓名</w:t>
            </w:r>
          </w:p>
        </w:tc>
        <w:tc>
          <w:tcPr>
            <w:tcW w:w="29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单位</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000000" w:themeColor="text1"/>
                <w:szCs w:val="21"/>
                <w14:textFill>
                  <w14:solidFill>
                    <w14:schemeClr w14:val="tx1"/>
                  </w14:solidFill>
                </w14:textFill>
              </w:rPr>
            </w:pPr>
            <w:r>
              <w:rPr>
                <w:rFonts w:hint="eastAsia" w:ascii="宋体" w:hAnsi="宋体" w:cs="宋体"/>
                <w:b/>
                <w:bCs/>
                <w:szCs w:val="21"/>
              </w:rPr>
              <w:t>职务/职称</w:t>
            </w:r>
          </w:p>
        </w:tc>
        <w:tc>
          <w:tcPr>
            <w:tcW w:w="27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szCs w:val="21"/>
                <w14:textFill>
                  <w14:solidFill>
                    <w14:schemeClr w14:val="tx1"/>
                  </w14:solidFill>
                </w14:textFill>
              </w:rPr>
            </w:pPr>
            <w:r>
              <w:rPr>
                <w:rFonts w:hint="eastAsia" w:ascii="宋体" w:hAnsi="宋体" w:cs="宋体"/>
                <w:b/>
                <w:bCs/>
                <w:szCs w:val="21"/>
              </w:rPr>
              <w:t>参与编制标准分工情况</w:t>
            </w:r>
          </w:p>
        </w:tc>
      </w:tr>
      <w:tr>
        <w:tblPrEx>
          <w:tblCellMar>
            <w:top w:w="0" w:type="dxa"/>
            <w:left w:w="108" w:type="dxa"/>
            <w:bottom w:w="0" w:type="dxa"/>
            <w:right w:w="108" w:type="dxa"/>
          </w:tblCellMar>
        </w:tblPrEx>
        <w:trPr>
          <w:cantSplit/>
          <w:trHeight w:val="470"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李美康</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技术指导，制定规范</w:t>
            </w:r>
          </w:p>
        </w:tc>
      </w:tr>
      <w:tr>
        <w:tblPrEx>
          <w:tblCellMar>
            <w:top w:w="0" w:type="dxa"/>
            <w:left w:w="108" w:type="dxa"/>
            <w:bottom w:w="0" w:type="dxa"/>
            <w:right w:w="108" w:type="dxa"/>
          </w:tblCellMar>
        </w:tblPrEx>
        <w:trPr>
          <w:cantSplit/>
          <w:trHeight w:val="470"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黄瑾明</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教授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总负责、总设计</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黄贵华</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教授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技术指导，制定规范</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韩海涛</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技术参数研究，人员协调</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kern w:val="2"/>
                <w:sz w:val="24"/>
                <w:szCs w:val="24"/>
                <w:lang w:val="en-US" w:eastAsia="zh-CN" w:bidi="ar"/>
              </w:rPr>
              <w:t>李婕</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住院医师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技术参数研究，人员协调</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赖菁菁</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技术研究，总结技术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李秀娟</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技术研究，总结技术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宋宁</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教授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技术研究，总结技术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李仁锋</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技术研究，人员协调</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谢玉华</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副主任医师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文献收集整理、总结技术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color w:val="000000"/>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徐晶</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文献收集整理、总结技术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vAlign w:val="center"/>
          </w:tcPr>
          <w:p>
            <w:pPr>
              <w:pStyle w:val="35"/>
              <w:numPr>
                <w:ilvl w:val="0"/>
                <w:numId w:val="5"/>
              </w:numPr>
              <w:ind w:firstLineChars="0"/>
              <w:jc w:val="center"/>
              <w:rPr>
                <w:rFonts w:eastAsia="仿宋_GB2312"/>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谭磊</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文献收集整理、总结技术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tcPr>
          <w:p>
            <w:pPr>
              <w:pStyle w:val="35"/>
              <w:numPr>
                <w:ilvl w:val="0"/>
                <w:numId w:val="5"/>
              </w:numPr>
              <w:ind w:firstLineChars="0"/>
              <w:jc w:val="center"/>
              <w:rPr>
                <w:rFonts w:eastAsia="仿宋_GB2312"/>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李伟茜</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文献收集整理、总结技术</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tcPr>
          <w:p>
            <w:pPr>
              <w:pStyle w:val="35"/>
              <w:numPr>
                <w:ilvl w:val="0"/>
                <w:numId w:val="5"/>
              </w:numPr>
              <w:ind w:firstLineChars="0"/>
              <w:jc w:val="center"/>
              <w:rPr>
                <w:rFonts w:eastAsia="仿宋_GB2312"/>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罗红</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住院医师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tcPr>
          <w:p>
            <w:pPr>
              <w:pStyle w:val="35"/>
              <w:numPr>
                <w:ilvl w:val="0"/>
                <w:numId w:val="5"/>
              </w:numPr>
              <w:ind w:firstLineChars="0"/>
              <w:jc w:val="center"/>
              <w:rPr>
                <w:rFonts w:eastAsia="仿宋_GB2312"/>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耿宝忠</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主治医师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w:t>
            </w:r>
          </w:p>
        </w:tc>
      </w:tr>
      <w:tr>
        <w:tblPrEx>
          <w:tblCellMar>
            <w:top w:w="0" w:type="dxa"/>
            <w:left w:w="108" w:type="dxa"/>
            <w:bottom w:w="0" w:type="dxa"/>
            <w:right w:w="108" w:type="dxa"/>
          </w:tblCellMar>
        </w:tblPrEx>
        <w:trPr>
          <w:cantSplit/>
          <w:trHeight w:val="517" w:hRule="atLeast"/>
        </w:trPr>
        <w:tc>
          <w:tcPr>
            <w:tcW w:w="541" w:type="dxa"/>
            <w:tcBorders>
              <w:top w:val="single" w:color="auto" w:sz="4" w:space="0"/>
              <w:left w:val="single" w:color="auto" w:sz="4" w:space="0"/>
              <w:bottom w:val="single" w:color="auto" w:sz="4" w:space="0"/>
              <w:right w:val="single" w:color="auto" w:sz="4" w:space="0"/>
            </w:tcBorders>
          </w:tcPr>
          <w:p>
            <w:pPr>
              <w:pStyle w:val="35"/>
              <w:numPr>
                <w:ilvl w:val="0"/>
                <w:numId w:val="5"/>
              </w:numPr>
              <w:ind w:firstLineChars="0"/>
              <w:jc w:val="center"/>
              <w:rPr>
                <w:rFonts w:eastAsia="仿宋_GB2312"/>
                <w:sz w:val="24"/>
              </w:rPr>
            </w:pPr>
          </w:p>
        </w:tc>
        <w:tc>
          <w:tcPr>
            <w:tcW w:w="105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陈秋霞</w:t>
            </w:r>
          </w:p>
        </w:tc>
        <w:tc>
          <w:tcPr>
            <w:tcW w:w="294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eastAsia="仿宋_GB2312"/>
                <w:sz w:val="24"/>
              </w:rPr>
            </w:pPr>
            <w:r>
              <w:rPr>
                <w:rFonts w:hint="eastAsia" w:ascii="Times New Roman" w:hAnsi="Times New Roman" w:eastAsia="仿宋_GB2312" w:cs="Times New Roman"/>
                <w:color w:val="auto"/>
                <w:sz w:val="24"/>
                <w:szCs w:val="24"/>
                <w:lang w:val="en-US" w:eastAsia="zh-CN"/>
              </w:rPr>
              <w:t>广西中医药大学第一附属医院</w:t>
            </w:r>
          </w:p>
        </w:tc>
        <w:tc>
          <w:tcPr>
            <w:tcW w:w="124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eastAsia"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住院医师</w:t>
            </w:r>
          </w:p>
        </w:tc>
        <w:tc>
          <w:tcPr>
            <w:tcW w:w="274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uppressAutoHyphens/>
              <w:bidi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sz w:val="24"/>
                <w:szCs w:val="24"/>
                <w:lang w:val="en-US" w:eastAsia="zh-CN"/>
              </w:rPr>
              <w:t>文献收集</w:t>
            </w:r>
          </w:p>
        </w:tc>
      </w:tr>
    </w:tbl>
    <w:p>
      <w:pPr>
        <w:autoSpaceDE w:val="0"/>
        <w:autoSpaceDN w:val="0"/>
        <w:adjustRightInd w:val="0"/>
        <w:spacing w:before="156" w:beforeLines="50" w:after="156" w:afterLines="50" w:line="560" w:lineRule="exact"/>
        <w:ind w:firstLine="640" w:firstLineChars="200"/>
        <w:outlineLvl w:val="0"/>
        <w:rPr>
          <w:rFonts w:hint="eastAsia" w:eastAsia="黑体"/>
          <w:sz w:val="32"/>
          <w:szCs w:val="32"/>
        </w:rPr>
      </w:pPr>
      <w:r>
        <w:rPr>
          <w:rFonts w:hint="eastAsia" w:eastAsia="黑体"/>
          <w:sz w:val="32"/>
          <w:szCs w:val="32"/>
        </w:rPr>
        <w:t>二、制定标准的必要性和意义</w:t>
      </w:r>
    </w:p>
    <w:p>
      <w:pPr>
        <w:spacing w:line="560" w:lineRule="exact"/>
        <w:ind w:firstLine="643" w:firstLineChars="200"/>
        <w:rPr>
          <w:rFonts w:hint="eastAsia" w:ascii="仿宋_GB2312" w:hAnsi="仿宋" w:eastAsia="仿宋_GB2312" w:cs="Times New Roman"/>
          <w:b/>
          <w:bCs/>
          <w:sz w:val="32"/>
          <w:szCs w:val="32"/>
          <w:lang w:val="en-US" w:eastAsia="zh-CN"/>
        </w:rPr>
      </w:pPr>
      <w:r>
        <w:rPr>
          <w:rFonts w:hint="eastAsia" w:ascii="仿宋_GB2312" w:hAnsi="仿宋" w:eastAsia="仿宋_GB2312" w:cs="Times New Roman"/>
          <w:b/>
          <w:bCs/>
          <w:sz w:val="32"/>
          <w:szCs w:val="32"/>
          <w:lang w:val="en-US" w:eastAsia="zh-CN"/>
        </w:rPr>
        <w:t>1.必要性</w:t>
      </w:r>
    </w:p>
    <w:p>
      <w:pPr>
        <w:spacing w:line="560" w:lineRule="exact"/>
        <w:ind w:firstLine="643" w:firstLineChars="200"/>
        <w:rPr>
          <w:rFonts w:hint="eastAsia" w:ascii="仿宋_GB2312" w:hAnsi="仿宋" w:eastAsia="仿宋_GB2312" w:cs="Times New Roman"/>
          <w:b/>
          <w:bCs/>
          <w:sz w:val="32"/>
          <w:szCs w:val="32"/>
          <w:lang w:val="en-US" w:eastAsia="zh-CN"/>
        </w:rPr>
      </w:pPr>
      <w:r>
        <w:rPr>
          <w:rFonts w:hint="eastAsia" w:ascii="仿宋_GB2312" w:hAnsi="仿宋" w:eastAsia="仿宋_GB2312" w:cs="Times New Roman"/>
          <w:b/>
          <w:bCs/>
          <w:sz w:val="32"/>
          <w:szCs w:val="32"/>
          <w:lang w:val="en-US" w:eastAsia="zh-CN"/>
        </w:rPr>
        <w:t>1.1 国家政策大力振兴壮瑶医业</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进入21世纪，随着健康观念和医学模式的转变，传统医药越来越显示出独特的优势和旺盛的生命力，越来越多的国家和地区开始重新审视传统医学的价值，越来越重视和支持传统医学的发展。2009年国务院文件明确提出实施“壮瑶医药振兴计划”。2011年的自治区政府出台《壮瑶医药振兴计划（2011-2020年）》，2020年中共广西壮族自治区委员会广西壮族自治区人民政府印发《关于促进中医药壮瑶医药传承创新发展的实施意见》等一系列政策，中医药壮瑶医药事业发展不仅面临新的机遇，也同时迎来新的挑战。</w:t>
      </w:r>
    </w:p>
    <w:p>
      <w:pPr>
        <w:spacing w:line="560" w:lineRule="exact"/>
        <w:ind w:firstLine="643" w:firstLineChars="200"/>
        <w:rPr>
          <w:rFonts w:hint="default" w:ascii="仿宋_GB2312" w:hAnsi="仿宋" w:eastAsia="仿宋_GB2312" w:cs="Times New Roman"/>
          <w:b/>
          <w:bCs/>
          <w:sz w:val="32"/>
          <w:szCs w:val="32"/>
          <w:lang w:val="en-US" w:eastAsia="zh-CN"/>
        </w:rPr>
      </w:pPr>
      <w:r>
        <w:rPr>
          <w:rFonts w:hint="eastAsia" w:ascii="仿宋_GB2312" w:hAnsi="仿宋" w:eastAsia="仿宋_GB2312" w:cs="Times New Roman"/>
          <w:b/>
          <w:bCs/>
          <w:sz w:val="32"/>
          <w:szCs w:val="32"/>
          <w:lang w:val="en-US" w:eastAsia="zh-CN"/>
        </w:rPr>
        <w:t>1.2独特的岭南气候，毒虚致病</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壮医是壮族人民长期的生产生活实践和同疾病作斗争的经验总结。壮族地区位于亚热带湿润季风气候地带，气候炎热，多雨潮湿，湿郁热蒸，山林茂盛，蚊虫滋生。广西素有“瘤疾病乡”“蛊毒之乡”“烟瘴之地”之称。《诸病源候论》认为“杂毒因暖而生”,《岭外代答》指出“瘴气是由地产毒药污染水源所致”。壮族地区自古就有“蛊毒之乡”之称，放蛊谋财害命的传闻在新中国成立前的壮族地区广为流传，历史久远，令人毛骨悚然，谈“蛊”色变。因此，壮族先民对“毒”有更深的感受和认识。毒虚致病理论是壮医在长期与毒做斗争的实践中，逐渐形成了“毒虚致百病”的独特的壮医病因理论，是壮医基础理论体系的重要组成部分。壮医的“毒虚致百病”理论早在宋代周去非著的《岭外代答》一书中就有论述:“盖天气郁蒸，阳多宣泄，冬不闭藏，草木水泉，皆秉恶气。人生其间，日受其毒，元气不固，发为瘴疾。”意即岭南地区，自然气候环境每多郁热。</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壮医认为，疾病产生的原因是由于痧、瘴、蛊、毒、风、湿等邪毒乘虚侵入人体，或内生邪毒，阻滞三道两路，引起道路阻滞或功能失调，导致天、地、人三部之气不能同步运行，最终导致人体气血关系失衡而发病。</w:t>
      </w:r>
    </w:p>
    <w:p>
      <w:pPr>
        <w:spacing w:line="560" w:lineRule="exact"/>
        <w:ind w:firstLine="643" w:firstLineChars="200"/>
        <w:rPr>
          <w:rFonts w:hint="eastAsia" w:ascii="仿宋_GB2312" w:hAnsi="仿宋" w:eastAsia="仿宋_GB2312" w:cs="Times New Roman"/>
          <w:b/>
          <w:bCs/>
          <w:sz w:val="32"/>
          <w:szCs w:val="32"/>
          <w:lang w:val="en-US" w:eastAsia="zh-CN"/>
        </w:rPr>
      </w:pPr>
      <w:r>
        <w:rPr>
          <w:rFonts w:hint="eastAsia" w:ascii="仿宋_GB2312" w:hAnsi="仿宋" w:eastAsia="仿宋_GB2312" w:cs="Times New Roman"/>
          <w:b/>
          <w:bCs/>
          <w:sz w:val="32"/>
          <w:szCs w:val="32"/>
          <w:lang w:val="en-US" w:eastAsia="zh-CN"/>
        </w:rPr>
        <w:t>1.3壮医理论完善，壮医莲花针拔罐逐瘀法疗效显著</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毒虚致病理论认为，毒和虚是导致疾病发生的两大因素，一切疾病皆由毒引起，毒是外因，虚是内因，两者相因为病。毒虚致病学说的核心是“解毒”和“补虚”。解毒主要是通过药物外用或内服或非药物的方法，使毒物在人体内化解，或通过三道两路来清除，毒去则正要气复而向愈;补虚是运用各种方法扶助正气，提高抵抗力，促进人体解毒排毒。壮医认为，通过解毒和补虚正气得以恢复，病因得以祛除，则人体之气与天地之气恢复同步运行，气血阴阳恢复平衡从而恢复健康。</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rPr>
        <w:t>壮医莲花针拔罐逐瘀法具有“补虚”、“解毒”、“祛瘀”的显著功效。</w:t>
      </w:r>
      <w:r>
        <w:rPr>
          <w:rFonts w:hint="eastAsia" w:ascii="仿宋_GB2312" w:hAnsi="仿宋" w:eastAsia="仿宋_GB2312" w:cs="Times New Roman"/>
          <w:sz w:val="32"/>
          <w:szCs w:val="32"/>
          <w:lang w:val="en-US" w:eastAsia="zh-CN"/>
        </w:rPr>
        <w:t>壮医莲花针拔罐逐瘀法是在壮医独特理论的指导下，将莲花针叩刺与拔罐结合使用来治病的一种治疗方法，可祛瘀生新，增强疗效，属于壮医针灸疗法的一种，以泻为主、活血化瘀之法，可有效祛除体内道路中瘀滞之气血，畅通三道两路。</w:t>
      </w:r>
    </w:p>
    <w:p>
      <w:pPr>
        <w:spacing w:line="560" w:lineRule="exact"/>
        <w:ind w:firstLine="640" w:firstLineChars="200"/>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广西黄氏壮医针灸流派项目组经过多年的发掘整理，从文献整理到临床治疗研究进行了较大量的工作，证实了壮医莲花针拔罐逐瘀法“解毒、祛瘀”疗效显著。目前已广泛应用于多种疾病，并形成了较完善的技术操作规范，但其操作规范目前尚未上升为标准，迫切需要制定技术操作规范地方标准。有必要将我院壮医莲花针拔罐逐瘀法操作进行规范化研究，形成能在全区推广的技术方案。</w:t>
      </w:r>
    </w:p>
    <w:p>
      <w:pPr>
        <w:spacing w:line="560" w:lineRule="exact"/>
        <w:ind w:firstLine="643" w:firstLineChars="200"/>
        <w:rPr>
          <w:rFonts w:hint="eastAsia" w:ascii="仿宋_GB2312" w:hAnsi="仿宋" w:eastAsia="仿宋_GB2312" w:cs="Times New Roman"/>
          <w:b/>
          <w:bCs/>
          <w:sz w:val="32"/>
          <w:szCs w:val="32"/>
          <w:lang w:val="en-US" w:eastAsia="zh-CN"/>
        </w:rPr>
      </w:pPr>
      <w:r>
        <w:rPr>
          <w:rFonts w:hint="eastAsia" w:ascii="仿宋_GB2312" w:hAnsi="仿宋" w:eastAsia="仿宋_GB2312" w:cs="Times New Roman"/>
          <w:b/>
          <w:bCs/>
          <w:sz w:val="32"/>
          <w:szCs w:val="32"/>
          <w:lang w:val="en-US" w:eastAsia="zh-CN"/>
        </w:rPr>
        <w:t>2.目的及意义</w:t>
      </w:r>
    </w:p>
    <w:p>
      <w:pPr>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lang w:val="en-US" w:eastAsia="zh-CN"/>
        </w:rPr>
        <w:t>壮医莲花针拔罐逐瘀法在临床应用中有显著的疗效，为壮族地区、全国、东南亚、乃至全世界人民的健康做出了重大的贡献，有广阔而深远的应用前景，有巨大的挖掘及发展价值，值得不断地深入研究，使之形成规范的治疗技术和方案，将研究成果推广应用，促进壮医诊疗技术的规范化、标准化，提高壮医药临床服务能力，促进壮瑶医药振兴计划的实施和广西民族医药事业的发展具有重要的意义。本标准的制定，既填补了国内壮医特色疗法的空白，还将推动广西标准化事业创新和发展。并且有利于壮医技法的国内、国际学术交流，促进该疗法理论和技术的发展。</w:t>
      </w:r>
    </w:p>
    <w:p>
      <w:pPr>
        <w:autoSpaceDE w:val="0"/>
        <w:autoSpaceDN w:val="0"/>
        <w:adjustRightInd w:val="0"/>
        <w:spacing w:before="156" w:beforeLines="50" w:after="156" w:afterLines="50" w:line="560" w:lineRule="exact"/>
        <w:ind w:firstLine="640" w:firstLineChars="200"/>
        <w:outlineLvl w:val="0"/>
        <w:rPr>
          <w:rFonts w:ascii="仿宋_GB2312" w:hAnsi="黑体" w:eastAsia="仿宋_GB2312"/>
        </w:rPr>
      </w:pPr>
      <w:r>
        <w:rPr>
          <w:rFonts w:hint="eastAsia" w:eastAsia="黑体"/>
          <w:sz w:val="32"/>
          <w:szCs w:val="32"/>
        </w:rPr>
        <w:t>三、主要起草过程</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（一）成立标准编制工作组</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标准编制项目下达后，由广西中医药大学第一附属医院承担本标准主要起草任务，本项目组成员迅速组建了标准起草工作组并开始标准起草工作。编制小组成员有：李美康、黄瑾明、黄贵华、韩海涛、李婕、赖菁菁、李秀娟、宋宁、李仁锋、谢玉华、徐晶、谭磊、李伟茜、罗红、耿宝忠、陈秋霞。编制工作组下设三个组，分别是资料收集组、草案编写组、标准实施组。各小组分工明确、井然有序地开展标准调研、资料收集、标准草案稿编写等工作。</w:t>
      </w:r>
    </w:p>
    <w:p>
      <w:pPr>
        <w:spacing w:line="56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（二）收集整理文献资料</w:t>
      </w:r>
    </w:p>
    <w:p>
      <w:pPr>
        <w:spacing w:line="560" w:lineRule="exact"/>
        <w:ind w:firstLine="640" w:firstLineChars="200"/>
        <w:rPr>
          <w:rFonts w:hint="eastAsia" w:ascii="仿宋_GB2312" w:hAnsi="宋体" w:eastAsia="仿宋_GB2312"/>
          <w:sz w:val="32"/>
          <w:szCs w:val="32"/>
          <w:highlight w:val="none"/>
        </w:rPr>
      </w:pPr>
      <w:r>
        <w:rPr>
          <w:rFonts w:hint="eastAsia" w:ascii="仿宋_GB2312" w:hAnsi="仿宋" w:eastAsia="仿宋_GB2312" w:cs="Times New Roman"/>
          <w:sz w:val="32"/>
          <w:szCs w:val="32"/>
          <w:lang w:val="en-US" w:eastAsia="zh-CN"/>
        </w:rPr>
        <w:t>标准起草工作组组建后，首先收集了</w:t>
      </w:r>
      <w:r>
        <w:rPr>
          <w:rFonts w:hint="eastAsia" w:ascii="仿宋_GB2312" w:hAnsi="宋体" w:eastAsia="仿宋_GB2312"/>
          <w:sz w:val="32"/>
          <w:szCs w:val="32"/>
          <w:highlight w:val="none"/>
          <w:lang w:eastAsia="zh-CN"/>
        </w:rPr>
        <w:t>壮医莲花针拔罐逐瘀法</w:t>
      </w:r>
      <w:r>
        <w:rPr>
          <w:rFonts w:hint="eastAsia" w:ascii="仿宋_GB2312" w:hAnsi="仿宋" w:eastAsia="仿宋_GB2312" w:cs="Times New Roman"/>
          <w:sz w:val="32"/>
          <w:szCs w:val="32"/>
          <w:lang w:val="en-US" w:eastAsia="zh-CN"/>
        </w:rPr>
        <w:t>的相关资料，</w:t>
      </w:r>
      <w:r>
        <w:rPr>
          <w:rFonts w:hint="eastAsia" w:ascii="仿宋_GB2312" w:hAnsi="宋体" w:eastAsia="仿宋_GB2312"/>
          <w:sz w:val="32"/>
          <w:szCs w:val="32"/>
          <w:highlight w:val="none"/>
        </w:rPr>
        <w:t>标准编制工作组收集了国内有关</w:t>
      </w:r>
      <w:r>
        <w:rPr>
          <w:rFonts w:hint="eastAsia" w:ascii="仿宋_GB2312" w:hAnsi="宋体" w:eastAsia="仿宋_GB2312"/>
          <w:sz w:val="32"/>
          <w:szCs w:val="32"/>
          <w:highlight w:val="none"/>
          <w:lang w:eastAsia="zh-CN"/>
        </w:rPr>
        <w:t>壮医莲花针拔罐逐瘀法操作规范</w:t>
      </w:r>
      <w:r>
        <w:rPr>
          <w:rFonts w:hint="eastAsia" w:ascii="仿宋_GB2312" w:hAnsi="宋体" w:eastAsia="仿宋_GB2312"/>
          <w:sz w:val="32"/>
          <w:szCs w:val="32"/>
          <w:highlight w:val="none"/>
        </w:rPr>
        <w:t>的相关文献资料。主要有：</w:t>
      </w:r>
    </w:p>
    <w:p>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DB45/T2114-2020</w:t>
      </w:r>
      <w:r>
        <w:rPr>
          <w:rFonts w:hint="eastAsia" w:ascii="仿宋_GB2312" w:hAnsi="宋体" w:eastAsia="仿宋_GB2312"/>
          <w:sz w:val="32"/>
          <w:szCs w:val="32"/>
          <w:highlight w:val="none"/>
          <w:lang w:val="en-US" w:eastAsia="zh-CN"/>
        </w:rPr>
        <w:t xml:space="preserve">  </w:t>
      </w:r>
      <w:r>
        <w:rPr>
          <w:rFonts w:hint="eastAsia" w:ascii="仿宋_GB2312" w:hAnsi="宋体" w:eastAsia="仿宋_GB2312"/>
          <w:sz w:val="32"/>
          <w:szCs w:val="32"/>
          <w:highlight w:val="none"/>
        </w:rPr>
        <w:t>壮医皮肤针配合药物外洗疗法治疗能嫩能唅技术规范</w:t>
      </w:r>
    </w:p>
    <w:p>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GB/T 21709.7-2008针灸技术操作规范 第7部分 皮肤针</w:t>
      </w:r>
    </w:p>
    <w:p>
      <w:pPr>
        <w:spacing w:line="560" w:lineRule="exact"/>
        <w:ind w:firstLine="640" w:firstLineChars="200"/>
        <w:rPr>
          <w:rFonts w:hint="eastAsia" w:ascii="楷体" w:hAnsi="楷体" w:eastAsia="楷体" w:cs="楷体"/>
          <w:b/>
          <w:sz w:val="32"/>
          <w:szCs w:val="32"/>
        </w:rPr>
      </w:pPr>
      <w:r>
        <w:rPr>
          <w:rFonts w:hint="eastAsia" w:ascii="仿宋_GB2312" w:hAnsi="宋体" w:eastAsia="仿宋_GB2312"/>
          <w:sz w:val="32"/>
          <w:szCs w:val="32"/>
          <w:highlight w:val="none"/>
        </w:rPr>
        <w:t>GB/T 21709.5-2008  针灸技术操作规范 第5部分 拔罐</w:t>
      </w:r>
    </w:p>
    <w:p>
      <w:pPr>
        <w:spacing w:line="56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（三）研讨确定标准主体内容</w:t>
      </w:r>
    </w:p>
    <w:p>
      <w:pPr>
        <w:spacing w:line="560" w:lineRule="exact"/>
        <w:ind w:firstLine="640" w:firstLineChars="200"/>
        <w:rPr>
          <w:rFonts w:hint="eastAsia" w:ascii="楷体" w:hAnsi="楷体" w:eastAsia="楷体" w:cs="楷体"/>
          <w:b/>
          <w:sz w:val="32"/>
          <w:szCs w:val="32"/>
        </w:rPr>
      </w:pPr>
      <w:r>
        <w:rPr>
          <w:rFonts w:hint="eastAsia" w:ascii="仿宋_GB2312" w:hAnsi="仿宋" w:eastAsia="仿宋_GB2312" w:cs="Times New Roman"/>
          <w:sz w:val="32"/>
          <w:szCs w:val="32"/>
          <w:lang w:val="en-US" w:eastAsia="zh-CN"/>
        </w:rPr>
        <w:t>编制小组为进一步探讨壮医莲花针拔罐逐瘀法研究现状，不断探讨和改良壮医莲花针拔罐逐瘀法操作规范方案。按照广西壮族自治区区市场监管局关于编制标准工作的要求，编制小组于项目实施期间，多次进行壮医莲花针拔罐逐瘀法的操作、试验、研究等，提炼出关键技术，得出其治疗的最佳方案和疗效，确保数据及方法的科学性。编制小组对取得的数据进行全面整理，根据试验结果，确定了壮医莲花针拔罐逐瘀法的术语和定义、适应症、禁忌症、操作的步骤、注意事项及意外处理。</w:t>
      </w:r>
    </w:p>
    <w:p>
      <w:pPr>
        <w:spacing w:line="56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（四）调研，形成草案、征求意见稿</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1</w:t>
      </w:r>
      <w:r>
        <w:rPr>
          <w:rFonts w:hint="eastAsia" w:ascii="仿宋_GB2312" w:hAnsi="宋体" w:eastAsia="仿宋_GB2312"/>
          <w:sz w:val="32"/>
          <w:szCs w:val="32"/>
        </w:rPr>
        <w:t>月至</w:t>
      </w:r>
      <w:r>
        <w:rPr>
          <w:rFonts w:hint="eastAsia" w:ascii="仿宋_GB2312" w:hAnsi="宋体" w:eastAsia="仿宋_GB2312"/>
          <w:sz w:val="32"/>
          <w:szCs w:val="32"/>
          <w:lang w:val="en-US" w:eastAsia="zh-CN"/>
        </w:rPr>
        <w:t>6</w:t>
      </w:r>
      <w:r>
        <w:rPr>
          <w:rFonts w:hint="eastAsia" w:ascii="仿宋_GB2312" w:hAnsi="宋体" w:eastAsia="仿宋_GB2312"/>
          <w:sz w:val="32"/>
          <w:szCs w:val="32"/>
        </w:rPr>
        <w:t>月，标准编制工作组进行了广泛实地调研工作，</w:t>
      </w:r>
      <w:r>
        <w:rPr>
          <w:rFonts w:hint="eastAsia" w:ascii="仿宋_GB2312" w:hAnsi="宋体" w:eastAsia="仿宋_GB2312"/>
          <w:sz w:val="32"/>
          <w:szCs w:val="32"/>
          <w:lang w:val="en-US" w:eastAsia="zh-CN"/>
        </w:rPr>
        <w:t>包括桂林市中医医院、南丹县中医医院、上林县中医医院、武鸣县中医医院、宜州市中医医院、南宁市中医医院等，对</w:t>
      </w:r>
      <w:r>
        <w:rPr>
          <w:rFonts w:hint="eastAsia" w:ascii="仿宋_GB2312" w:hAnsi="仿宋" w:eastAsia="仿宋_GB2312" w:cs="Times New Roman"/>
          <w:sz w:val="32"/>
          <w:szCs w:val="32"/>
          <w:lang w:val="en-US" w:eastAsia="zh-CN"/>
        </w:rPr>
        <w:t>壮医莲花针拔罐逐瘀法在相关适应症中进行了更系统的调查，明确其应用情况及疗效</w:t>
      </w:r>
      <w:r>
        <w:rPr>
          <w:rFonts w:hint="eastAsia" w:ascii="仿宋_GB2312" w:hAnsi="宋体" w:eastAsia="仿宋_GB2312"/>
          <w:sz w:val="32"/>
          <w:szCs w:val="32"/>
          <w:lang w:val="en-US" w:eastAsia="zh-CN"/>
        </w:rPr>
        <w:t>。通过网络、期刊、书籍等方式</w:t>
      </w:r>
      <w:r>
        <w:rPr>
          <w:rFonts w:hint="eastAsia" w:ascii="仿宋_GB2312" w:hAnsi="宋体" w:eastAsia="仿宋_GB2312"/>
          <w:sz w:val="32"/>
          <w:szCs w:val="32"/>
        </w:rPr>
        <w:t>查阅了大量的国内外文献资料，对</w:t>
      </w:r>
      <w:r>
        <w:rPr>
          <w:rFonts w:hint="eastAsia" w:ascii="仿宋_GB2312" w:hAnsi="仿宋" w:eastAsia="仿宋_GB2312" w:cs="Times New Roman"/>
          <w:sz w:val="32"/>
          <w:szCs w:val="32"/>
          <w:lang w:val="en-US" w:eastAsia="zh-CN"/>
        </w:rPr>
        <w:t>壮医莲花针拔罐逐瘀法操作规范</w:t>
      </w:r>
      <w:r>
        <w:rPr>
          <w:rFonts w:hint="eastAsia" w:ascii="仿宋_GB2312" w:hAnsi="宋体" w:eastAsia="仿宋_GB2312"/>
          <w:sz w:val="32"/>
          <w:szCs w:val="32"/>
        </w:rPr>
        <w:t>的前人研究成果进行系统总结，进一步完善标准的基本构架和内容，并对主要内容进行了讨论并对项目的工作进行了部署和安排。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月，广西地方标准《</w:t>
      </w:r>
      <w:r>
        <w:rPr>
          <w:rFonts w:hint="eastAsia" w:ascii="仿宋_GB2312" w:hAnsi="仿宋" w:eastAsia="仿宋_GB2312" w:cs="Times New Roman"/>
          <w:sz w:val="32"/>
          <w:szCs w:val="32"/>
          <w:lang w:val="en-US" w:eastAsia="zh-CN"/>
        </w:rPr>
        <w:t>壮医莲花针拔罐逐瘀法操作规范</w:t>
      </w:r>
      <w:r>
        <w:rPr>
          <w:rFonts w:hint="eastAsia" w:ascii="仿宋_GB2312" w:hAnsi="宋体" w:eastAsia="仿宋_GB2312"/>
          <w:sz w:val="32"/>
          <w:szCs w:val="32"/>
        </w:rPr>
        <w:t>》获批立项。</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2022年8月，标准起草组依据前期调研的资料，研究确定本标准的研制的内容范围，形成了标准草案。为高质量编制广西地方标准《壮医莲花针拔罐逐瘀法操作规范》，制定了时间进度安排并有序实施。</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2022年9月，标准起草工作组再次召开内部研讨会，对标准研制的内容范围进行进一步的研究，并讨论研究开展构建标准框架。</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2022年10月至2023年4月，标准起草组在研究关于壮医毒虚致病论及相关疗法等相关资料的基础上，对现有壮医莲花针拔罐逐瘀法进行调研，最终，初步确定了壮医莲花针拔罐逐瘀法，形成了标准草案(二稿)。</w:t>
      </w:r>
    </w:p>
    <w:p>
      <w:pPr>
        <w:spacing w:line="56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2023年5月，标准起草组为进一步规范标准名称，体现壮医特色，方便开展工作，编制小组在编制过程中多次咨询内行专家，按照初步确立的标准框架结构，综合研究、参考相关研究资料，对收到的反馈意见进行分析、采纳、修改，形成了本标准的征求意见稿。并拟向标准的各使用方广泛征求意见。</w:t>
      </w:r>
    </w:p>
    <w:p>
      <w:pPr>
        <w:autoSpaceDE w:val="0"/>
        <w:autoSpaceDN w:val="0"/>
        <w:adjustRightInd w:val="0"/>
        <w:spacing w:before="156" w:beforeLines="50" w:after="156" w:afterLines="50" w:line="560" w:lineRule="exact"/>
        <w:ind w:firstLine="640" w:firstLineChars="200"/>
        <w:outlineLvl w:val="0"/>
        <w:rPr>
          <w:rFonts w:eastAsia="黑体"/>
          <w:sz w:val="32"/>
          <w:szCs w:val="32"/>
        </w:rPr>
      </w:pPr>
      <w:r>
        <w:rPr>
          <w:rFonts w:hint="eastAsia" w:eastAsia="黑体"/>
          <w:sz w:val="32"/>
          <w:szCs w:val="32"/>
        </w:rPr>
        <w:t>四、制定标准的原则和依据，与现行法律、法规的关系，与有关国家标准、行业标准的协调情况</w:t>
      </w:r>
    </w:p>
    <w:p>
      <w:pPr>
        <w:tabs>
          <w:tab w:val="center" w:pos="4201"/>
          <w:tab w:val="right" w:leader="dot" w:pos="9298"/>
        </w:tabs>
        <w:autoSpaceDE w:val="0"/>
        <w:autoSpaceDN w:val="0"/>
        <w:spacing w:line="560" w:lineRule="exact"/>
        <w:ind w:firstLine="643" w:firstLineChars="200"/>
        <w:outlineLvl w:val="1"/>
        <w:rPr>
          <w:rFonts w:ascii="仿宋_GB2312" w:hAnsi="楷体" w:eastAsia="仿宋_GB2312"/>
          <w:b/>
          <w:sz w:val="32"/>
          <w:szCs w:val="32"/>
        </w:rPr>
      </w:pPr>
      <w:r>
        <w:rPr>
          <w:rFonts w:eastAsia="楷体"/>
          <w:b/>
          <w:bCs/>
          <w:kern w:val="0"/>
          <w:sz w:val="32"/>
          <w:szCs w:val="32"/>
        </w:rPr>
        <w:t>（一）</w:t>
      </w:r>
      <w:r>
        <w:rPr>
          <w:rFonts w:hint="eastAsia" w:eastAsia="楷体"/>
          <w:b/>
          <w:bCs/>
          <w:kern w:val="0"/>
          <w:sz w:val="32"/>
          <w:szCs w:val="32"/>
        </w:rPr>
        <w:t>编制原则</w:t>
      </w:r>
    </w:p>
    <w:p>
      <w:pPr>
        <w:spacing w:line="56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1.实用性原则</w:t>
      </w:r>
    </w:p>
    <w:p>
      <w:pPr>
        <w:spacing w:line="560" w:lineRule="exact"/>
        <w:ind w:firstLine="640" w:firstLineChars="200"/>
        <w:rPr>
          <w:rFonts w:hint="eastAsia" w:ascii="仿宋_GB2312" w:hAnsi="楷体" w:eastAsia="仿宋_GB2312"/>
          <w:b/>
          <w:sz w:val="32"/>
          <w:szCs w:val="32"/>
        </w:rPr>
      </w:pPr>
      <w:r>
        <w:rPr>
          <w:rFonts w:hint="eastAsia" w:ascii="仿宋_GB2312" w:hAnsi="宋体" w:eastAsia="仿宋_GB2312"/>
          <w:sz w:val="32"/>
          <w:szCs w:val="32"/>
        </w:rPr>
        <w:t>本标准中有关</w:t>
      </w:r>
      <w:r>
        <w:rPr>
          <w:rFonts w:hint="eastAsia" w:ascii="仿宋_GB2312" w:hAnsi="宋体" w:eastAsia="仿宋_GB2312"/>
          <w:sz w:val="32"/>
          <w:szCs w:val="32"/>
          <w:lang w:eastAsia="zh-CN"/>
        </w:rPr>
        <w:t>壮医莲花针拔罐逐瘀法操作规范</w:t>
      </w:r>
      <w:r>
        <w:rPr>
          <w:rFonts w:hint="eastAsia" w:ascii="仿宋_GB2312" w:hAnsi="宋体" w:eastAsia="仿宋_GB2312"/>
          <w:sz w:val="32"/>
          <w:szCs w:val="32"/>
        </w:rPr>
        <w:t>内容要求的规定，</w:t>
      </w:r>
      <w:r>
        <w:rPr>
          <w:rFonts w:hint="eastAsia" w:ascii="仿宋_GB2312" w:hAnsi="宋体" w:eastAsia="仿宋_GB2312"/>
          <w:sz w:val="32"/>
          <w:szCs w:val="32"/>
          <w:lang w:val="en-US" w:eastAsia="zh-CN"/>
        </w:rPr>
        <w:t>通过查阅文献和调研发现</w:t>
      </w:r>
      <w:r>
        <w:rPr>
          <w:rFonts w:hint="eastAsia" w:ascii="仿宋_GB2312" w:hAnsi="宋体" w:eastAsia="仿宋_GB2312"/>
          <w:sz w:val="32"/>
          <w:szCs w:val="32"/>
        </w:rPr>
        <w:t>壮医莲花针拔罐逐瘀法对因风寒湿毒痹阻龙路、火路所致的病症，如带状疱疹后遗神经痛、痛风性关节炎、瘀血型偏头痛、变应性鼻炎、卒中后肩手综合征、风湿性关节炎、陈旧性面瘫、骨质增生、肩周炎、颈椎病、跌打损伤等有独特疗效，目前已广泛应用于各级医疗机构，国外尚未推广。符合当前区内</w:t>
      </w:r>
      <w:r>
        <w:rPr>
          <w:rFonts w:hint="eastAsia" w:ascii="仿宋_GB2312" w:hAnsi="宋体" w:eastAsia="仿宋_GB2312"/>
          <w:sz w:val="32"/>
          <w:szCs w:val="32"/>
          <w:lang w:eastAsia="zh-CN"/>
        </w:rPr>
        <w:t>壮医莲花针拔罐逐瘀法操作规范</w:t>
      </w:r>
      <w:r>
        <w:rPr>
          <w:rFonts w:hint="eastAsia" w:ascii="仿宋_GB2312" w:hAnsi="宋体" w:eastAsia="仿宋_GB2312"/>
          <w:sz w:val="32"/>
          <w:szCs w:val="32"/>
        </w:rPr>
        <w:t>发展水平，具有较强的实用性和可操作性。</w:t>
      </w:r>
    </w:p>
    <w:p>
      <w:pPr>
        <w:spacing w:line="56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2.协调性原则</w:t>
      </w:r>
    </w:p>
    <w:p>
      <w:pPr>
        <w:spacing w:line="560" w:lineRule="exact"/>
        <w:ind w:firstLine="640" w:firstLineChars="200"/>
        <w:rPr>
          <w:rFonts w:hint="eastAsia" w:ascii="仿宋_GB2312" w:hAnsi="楷体" w:eastAsia="仿宋_GB2312"/>
          <w:b/>
          <w:sz w:val="32"/>
          <w:szCs w:val="32"/>
        </w:rPr>
      </w:pPr>
      <w:r>
        <w:rPr>
          <w:rFonts w:hint="eastAsia" w:ascii="仿宋_GB2312" w:hAnsi="宋体" w:eastAsia="仿宋_GB2312"/>
          <w:sz w:val="32"/>
          <w:szCs w:val="32"/>
        </w:rPr>
        <w:t>在本标准编写过程中注意了与</w:t>
      </w:r>
      <w:r>
        <w:rPr>
          <w:rFonts w:hint="eastAsia" w:ascii="仿宋_GB2312" w:hAnsi="宋体" w:eastAsia="仿宋_GB2312"/>
          <w:sz w:val="32"/>
          <w:szCs w:val="32"/>
          <w:lang w:eastAsia="zh-CN"/>
        </w:rPr>
        <w:t>壮医莲花针拔罐逐瘀法操作规范</w:t>
      </w:r>
      <w:r>
        <w:rPr>
          <w:rFonts w:hint="eastAsia" w:ascii="仿宋_GB2312" w:hAnsi="宋体" w:eastAsia="仿宋_GB2312"/>
          <w:sz w:val="32"/>
          <w:szCs w:val="32"/>
        </w:rPr>
        <w:t>相关法律法规、标准的协调问题，在内容上与现行法律法规、标准协调一致。</w:t>
      </w:r>
    </w:p>
    <w:p>
      <w:pPr>
        <w:spacing w:line="560" w:lineRule="exact"/>
        <w:ind w:firstLine="643" w:firstLineChars="200"/>
        <w:rPr>
          <w:rFonts w:hint="eastAsia" w:ascii="仿宋_GB2312" w:hAnsi="楷体" w:eastAsia="仿宋_GB2312"/>
          <w:b/>
          <w:sz w:val="32"/>
          <w:szCs w:val="32"/>
        </w:rPr>
      </w:pPr>
      <w:r>
        <w:rPr>
          <w:rFonts w:hint="eastAsia" w:ascii="仿宋_GB2312" w:hAnsi="楷体" w:eastAsia="仿宋_GB2312"/>
          <w:b/>
          <w:sz w:val="32"/>
          <w:szCs w:val="32"/>
        </w:rPr>
        <w:t>3.规范性原则</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本标准严格按照GB/T 1.1—2020《标准化工作导则 第1部分：标准的结构和编写》的要求和规定编写本标准的内容，保证标准的编写质量。</w:t>
      </w:r>
    </w:p>
    <w:p>
      <w:pPr>
        <w:spacing w:line="56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4.前瞻性原则</w:t>
      </w:r>
    </w:p>
    <w:p>
      <w:pPr>
        <w:spacing w:line="560" w:lineRule="exact"/>
        <w:ind w:firstLine="640" w:firstLineChars="200"/>
        <w:rPr>
          <w:rFonts w:hint="eastAsia" w:eastAsia="楷体"/>
          <w:b/>
          <w:bCs/>
          <w:kern w:val="0"/>
          <w:sz w:val="32"/>
          <w:szCs w:val="32"/>
        </w:rPr>
      </w:pPr>
      <w:r>
        <w:rPr>
          <w:rFonts w:hint="eastAsia" w:ascii="仿宋_GB2312" w:hAnsi="宋体" w:eastAsia="仿宋_GB2312"/>
          <w:sz w:val="32"/>
          <w:szCs w:val="32"/>
          <w:lang w:eastAsia="zh-CN"/>
        </w:rPr>
        <w:t>壮医莲花针拔罐逐瘀法</w:t>
      </w:r>
      <w:r>
        <w:rPr>
          <w:rFonts w:hint="eastAsia" w:ascii="仿宋_GB2312" w:hAnsi="宋体" w:eastAsia="仿宋_GB2312"/>
          <w:sz w:val="32"/>
          <w:szCs w:val="32"/>
        </w:rPr>
        <w:t>是壮医药技法之一，是</w:t>
      </w:r>
      <w:r>
        <w:rPr>
          <w:rFonts w:hint="eastAsia" w:ascii="仿宋_GB2312" w:hAnsi="宋体" w:eastAsia="仿宋_GB2312"/>
          <w:sz w:val="32"/>
          <w:szCs w:val="32"/>
          <w:lang w:val="en-US" w:eastAsia="zh-CN"/>
        </w:rPr>
        <w:t>第四届国医大师</w:t>
      </w:r>
      <w:r>
        <w:rPr>
          <w:rFonts w:hint="eastAsia" w:ascii="仿宋_GB2312" w:hAnsi="宋体" w:eastAsia="仿宋_GB2312"/>
          <w:sz w:val="32"/>
          <w:szCs w:val="32"/>
        </w:rPr>
        <w:t>黄瑾明教授从壮族民间挖掘、整理、提升出来的一种独特有效的外治法。标准在</w:t>
      </w:r>
      <w:r>
        <w:rPr>
          <w:rFonts w:hint="eastAsia" w:ascii="仿宋_GB2312" w:hAnsi="宋体" w:eastAsia="仿宋_GB2312"/>
          <w:sz w:val="32"/>
          <w:szCs w:val="32"/>
          <w:lang w:eastAsia="zh-CN"/>
        </w:rPr>
        <w:t>壮医莲花针拔罐逐瘀法操作规范</w:t>
      </w:r>
      <w:r>
        <w:rPr>
          <w:rFonts w:hint="eastAsia" w:ascii="仿宋_GB2312" w:hAnsi="宋体" w:eastAsia="仿宋_GB2312"/>
          <w:sz w:val="32"/>
          <w:szCs w:val="32"/>
          <w:lang w:val="en-US" w:eastAsia="zh-CN"/>
        </w:rPr>
        <w:t>上</w:t>
      </w:r>
      <w:r>
        <w:rPr>
          <w:rFonts w:hint="eastAsia" w:ascii="仿宋_GB2312" w:hAnsi="宋体" w:eastAsia="仿宋_GB2312"/>
          <w:sz w:val="32"/>
          <w:szCs w:val="32"/>
        </w:rPr>
        <w:t>体现了个别特色性、前瞻性和先进性条款，作为对行业发展的引导。</w:t>
      </w:r>
    </w:p>
    <w:p>
      <w:pPr>
        <w:tabs>
          <w:tab w:val="center" w:pos="4201"/>
          <w:tab w:val="right" w:leader="dot" w:pos="9298"/>
        </w:tabs>
        <w:autoSpaceDE w:val="0"/>
        <w:autoSpaceDN w:val="0"/>
        <w:spacing w:line="560" w:lineRule="exact"/>
        <w:ind w:firstLine="643" w:firstLineChars="200"/>
        <w:outlineLvl w:val="1"/>
        <w:rPr>
          <w:rFonts w:hint="eastAsia" w:eastAsia="楷体"/>
          <w:b/>
          <w:bCs/>
          <w:kern w:val="0"/>
          <w:sz w:val="32"/>
          <w:szCs w:val="32"/>
        </w:rPr>
      </w:pPr>
      <w:r>
        <w:rPr>
          <w:rFonts w:hint="eastAsia" w:eastAsia="楷体"/>
          <w:b/>
          <w:bCs/>
          <w:kern w:val="0"/>
          <w:sz w:val="32"/>
          <w:szCs w:val="32"/>
        </w:rPr>
        <w:t>（二）与现行法律、法规的关系，与有关国家标准、行业标准的协调情况</w:t>
      </w:r>
    </w:p>
    <w:p>
      <w:pPr>
        <w:spacing w:line="56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本标准（</w:t>
      </w:r>
      <w:r>
        <w:rPr>
          <w:rFonts w:hint="eastAsia" w:ascii="仿宋_GB2312" w:hAnsi="宋体" w:eastAsia="仿宋_GB2312" w:cs="Times New Roman"/>
          <w:sz w:val="32"/>
          <w:szCs w:val="32"/>
          <w:lang w:val="en-US" w:eastAsia="zh-CN"/>
        </w:rPr>
        <w:t>征求意见</w:t>
      </w:r>
      <w:r>
        <w:rPr>
          <w:rFonts w:hint="eastAsia" w:ascii="仿宋_GB2312" w:hAnsi="宋体" w:eastAsia="仿宋_GB2312" w:cs="Times New Roman"/>
          <w:sz w:val="32"/>
          <w:szCs w:val="32"/>
        </w:rPr>
        <w:t>稿）制定是依据《中华人民共和国标准化法》等国家相关的法规和强制性标准的基础上结合地方实际情况制定出来的，因此与现行法律、法规及强制性标准无冲突。</w:t>
      </w:r>
    </w:p>
    <w:p>
      <w:pPr>
        <w:autoSpaceDE w:val="0"/>
        <w:autoSpaceDN w:val="0"/>
        <w:adjustRightInd w:val="0"/>
        <w:spacing w:line="560" w:lineRule="exact"/>
        <w:ind w:firstLine="640" w:firstLineChars="200"/>
        <w:outlineLvl w:val="0"/>
        <w:rPr>
          <w:rFonts w:eastAsia="黑体"/>
          <w:sz w:val="32"/>
          <w:szCs w:val="32"/>
        </w:rPr>
      </w:pPr>
      <w:r>
        <w:rPr>
          <w:rFonts w:hint="eastAsia" w:eastAsia="黑体"/>
          <w:sz w:val="32"/>
          <w:szCs w:val="32"/>
        </w:rPr>
        <w:t>五、主要条款的说明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广西地方标准《</w:t>
      </w:r>
      <w:r>
        <w:rPr>
          <w:rFonts w:hint="eastAsia" w:ascii="仿宋_GB2312" w:hAnsi="仿宋" w:eastAsia="仿宋_GB2312"/>
          <w:sz w:val="32"/>
          <w:szCs w:val="32"/>
          <w:lang w:val="en-US" w:eastAsia="zh-CN"/>
        </w:rPr>
        <w:t>壮医莲花针拔罐逐瘀法操作规范</w:t>
      </w:r>
      <w:r>
        <w:rPr>
          <w:rFonts w:hint="eastAsia" w:ascii="仿宋_GB2312" w:hAnsi="仿宋" w:eastAsia="仿宋_GB2312"/>
          <w:sz w:val="32"/>
          <w:szCs w:val="32"/>
        </w:rPr>
        <w:t>》主要内容包括</w:t>
      </w:r>
      <w:bookmarkStart w:id="1" w:name="_Hlk131754113"/>
      <w:r>
        <w:rPr>
          <w:rFonts w:hint="eastAsia" w:ascii="仿宋_GB2312" w:hAnsi="仿宋" w:eastAsia="仿宋_GB2312"/>
          <w:sz w:val="32"/>
          <w:szCs w:val="32"/>
        </w:rPr>
        <w:t>术语和定义、</w:t>
      </w:r>
      <w:r>
        <w:rPr>
          <w:rFonts w:hint="eastAsia" w:ascii="仿宋_GB2312" w:hAnsi="仿宋" w:eastAsia="仿宋_GB2312"/>
          <w:sz w:val="32"/>
          <w:szCs w:val="32"/>
          <w:lang w:val="en-US" w:eastAsia="zh-CN"/>
        </w:rPr>
        <w:t>适应病种、禁忌症、操作规范、操作方法、注意疗程、注意事项和意外处理</w:t>
      </w:r>
      <w:r>
        <w:rPr>
          <w:rFonts w:hint="eastAsia" w:ascii="仿宋_GB2312" w:hAnsi="仿宋" w:eastAsia="仿宋_GB2312"/>
          <w:sz w:val="32"/>
          <w:szCs w:val="32"/>
        </w:rPr>
        <w:t>。</w:t>
      </w:r>
      <w:bookmarkEnd w:id="1"/>
      <w:r>
        <w:rPr>
          <w:rFonts w:hint="eastAsia" w:ascii="仿宋_GB2312" w:hAnsi="仿宋" w:eastAsia="仿宋_GB2312"/>
          <w:sz w:val="32"/>
          <w:szCs w:val="32"/>
        </w:rPr>
        <w:t>该标准主要内容及依据来源说明如下：</w:t>
      </w:r>
    </w:p>
    <w:p>
      <w:pPr>
        <w:widowControl/>
        <w:autoSpaceDE w:val="0"/>
        <w:autoSpaceDN w:val="0"/>
        <w:spacing w:line="560" w:lineRule="exact"/>
        <w:ind w:firstLine="643" w:firstLineChars="200"/>
        <w:jc w:val="left"/>
        <w:rPr>
          <w:rFonts w:hint="eastAsia" w:ascii="楷体" w:hAnsi="楷体" w:eastAsia="楷体" w:cs="楷体"/>
          <w:b/>
          <w:kern w:val="2"/>
          <w:sz w:val="32"/>
          <w:szCs w:val="32"/>
          <w:highlight w:val="none"/>
          <w:lang w:val="en-US" w:eastAsia="zh-CN" w:bidi="ar-SA"/>
        </w:rPr>
      </w:pPr>
      <w:bookmarkStart w:id="2" w:name="_Hlk131759528"/>
      <w:bookmarkStart w:id="3" w:name="_Hlk132816803"/>
      <w:r>
        <w:rPr>
          <w:rFonts w:hint="eastAsia" w:ascii="楷体" w:hAnsi="楷体" w:eastAsia="楷体" w:cs="楷体"/>
          <w:b/>
          <w:kern w:val="2"/>
          <w:sz w:val="32"/>
          <w:szCs w:val="32"/>
          <w:highlight w:val="none"/>
          <w:lang w:val="en-US" w:eastAsia="zh-CN" w:bidi="ar-SA"/>
        </w:rPr>
        <w:t>（一）术语和定义</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eastAsia="zh-CN"/>
        </w:rPr>
        <w:t>壮医莲花针拔罐逐瘀法</w:t>
      </w:r>
      <w:r>
        <w:rPr>
          <w:rFonts w:hint="eastAsia" w:ascii="仿宋_GB2312" w:hAnsi="楷体" w:eastAsia="仿宋_GB2312" w:cs="楷体"/>
          <w:bCs/>
          <w:kern w:val="0"/>
          <w:sz w:val="32"/>
          <w:szCs w:val="32"/>
          <w:lang w:val="en-US" w:eastAsia="zh-CN"/>
        </w:rPr>
        <w:t xml:space="preserve"> </w:t>
      </w:r>
      <w:r>
        <w:rPr>
          <w:rFonts w:hint="eastAsia" w:ascii="仿宋_GB2312" w:hAnsi="楷体" w:eastAsia="仿宋_GB2312" w:cs="楷体"/>
          <w:bCs/>
          <w:kern w:val="0"/>
          <w:sz w:val="32"/>
          <w:szCs w:val="32"/>
        </w:rPr>
        <w:t>Zhuang medicine stasis-removing therapy using percussopunctator and cupping</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lang w:eastAsia="zh-CN"/>
        </w:rPr>
      </w:pPr>
      <w:r>
        <w:rPr>
          <w:rFonts w:hint="eastAsia" w:ascii="仿宋_GB2312" w:hAnsi="楷体" w:eastAsia="仿宋_GB2312" w:cs="楷体"/>
          <w:bCs/>
          <w:kern w:val="0"/>
          <w:sz w:val="32"/>
          <w:szCs w:val="32"/>
        </w:rPr>
        <w:t>在壮医独特理论的指导下，将莲花针叩刺与拔罐结合使用来治病的一种治疗方法，可祛瘀生新，增强疗效，属于壮医针灸疗法的一种，为以泻为主、活血化瘀之法，可有效祛除体内道路中瘀滞之气血，畅通三道两路</w:t>
      </w:r>
      <w:r>
        <w:rPr>
          <w:rFonts w:hint="eastAsia" w:ascii="仿宋_GB2312" w:hAnsi="楷体" w:eastAsia="仿宋_GB2312" w:cs="楷体"/>
          <w:bCs/>
          <w:kern w:val="0"/>
          <w:sz w:val="32"/>
          <w:szCs w:val="32"/>
          <w:lang w:eastAsia="zh-CN"/>
        </w:rPr>
        <w:t>。</w:t>
      </w:r>
    </w:p>
    <w:p>
      <w:pPr>
        <w:widowControl/>
        <w:autoSpaceDE w:val="0"/>
        <w:autoSpaceDN w:val="0"/>
        <w:spacing w:line="560" w:lineRule="exact"/>
        <w:ind w:firstLine="643" w:firstLineChars="200"/>
        <w:jc w:val="left"/>
        <w:rPr>
          <w:rFonts w:hint="eastAsia" w:ascii="楷体" w:hAnsi="楷体" w:eastAsia="楷体" w:cs="楷体"/>
          <w:b/>
          <w:kern w:val="2"/>
          <w:sz w:val="32"/>
          <w:szCs w:val="32"/>
          <w:highlight w:val="none"/>
          <w:lang w:val="en-US" w:eastAsia="zh-CN" w:bidi="ar-SA"/>
        </w:rPr>
      </w:pPr>
      <w:r>
        <w:rPr>
          <w:rFonts w:hint="eastAsia" w:ascii="楷体" w:hAnsi="楷体" w:eastAsia="楷体" w:cs="楷体"/>
          <w:b/>
          <w:kern w:val="2"/>
          <w:sz w:val="32"/>
          <w:szCs w:val="32"/>
          <w:highlight w:val="none"/>
          <w:lang w:val="en-US" w:eastAsia="zh-CN" w:bidi="ar-SA"/>
        </w:rPr>
        <w:t>（二）适用病种</w:t>
      </w:r>
      <w:bookmarkStart w:id="4" w:name="_GoBack"/>
      <w:bookmarkEnd w:id="4"/>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适应症范围广泛，凡因瘀血、湿气、毒素等阻滞所致的各种痛症、皮肤病、内科、妇产科、儿科、眼科、口腔科、耳鼻喉科等疾病，如带状疱疹后神经痛、痛风性关节炎、偏头痛、变应性鼻炎、腰肌劳损、腰腿痛、颈椎病、肩周炎、慢性荨麻疹、湿疹、儿童假性近视等。</w:t>
      </w:r>
    </w:p>
    <w:p>
      <w:pPr>
        <w:widowControl/>
        <w:autoSpaceDE w:val="0"/>
        <w:autoSpaceDN w:val="0"/>
        <w:spacing w:line="560" w:lineRule="exact"/>
        <w:ind w:firstLine="643" w:firstLineChars="200"/>
        <w:jc w:val="left"/>
        <w:rPr>
          <w:rFonts w:hint="eastAsia" w:ascii="楷体" w:hAnsi="楷体" w:eastAsia="楷体" w:cs="楷体"/>
          <w:b/>
          <w:kern w:val="2"/>
          <w:sz w:val="32"/>
          <w:szCs w:val="32"/>
          <w:highlight w:val="none"/>
          <w:lang w:val="en-US" w:eastAsia="zh-CN" w:bidi="ar-SA"/>
        </w:rPr>
      </w:pPr>
      <w:r>
        <w:rPr>
          <w:rFonts w:hint="eastAsia" w:ascii="楷体" w:hAnsi="楷体" w:eastAsia="楷体" w:cs="楷体"/>
          <w:b/>
          <w:kern w:val="2"/>
          <w:sz w:val="32"/>
          <w:szCs w:val="32"/>
          <w:highlight w:val="none"/>
          <w:lang w:val="en-US" w:eastAsia="zh-CN" w:bidi="ar-SA"/>
        </w:rPr>
        <w:t>（三）禁忌症</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——活动期肺结核、急性传染病等患者禁用；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——局部皮肤有破溃、疤痕、高度水肿及浅表大血管处禁用；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——过度疲劳、饥饿或精神高度紧张的患者慎用；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——凝血机制障碍等血液病患者慎用；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——有精神类疾病不能配合者、高热抽搐者慎用；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——孕妇慎用。</w:t>
      </w:r>
    </w:p>
    <w:p>
      <w:pPr>
        <w:widowControl/>
        <w:autoSpaceDE w:val="0"/>
        <w:autoSpaceDN w:val="0"/>
        <w:spacing w:line="560" w:lineRule="exact"/>
        <w:ind w:firstLine="643" w:firstLineChars="200"/>
        <w:jc w:val="left"/>
        <w:rPr>
          <w:rFonts w:hint="eastAsia" w:ascii="仿宋_GB2312" w:hAnsi="楷体" w:eastAsia="仿宋_GB2312" w:cs="楷体"/>
          <w:b/>
          <w:bCs w:val="0"/>
          <w:kern w:val="0"/>
          <w:sz w:val="32"/>
          <w:szCs w:val="32"/>
        </w:rPr>
      </w:pP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lang w:val="en-US" w:eastAsia="zh-CN"/>
        </w:rPr>
        <w:t>四</w:t>
      </w: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rPr>
        <w:t>操作规范</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1.</w:t>
      </w:r>
      <w:r>
        <w:rPr>
          <w:rFonts w:hint="eastAsia" w:ascii="仿宋_GB2312" w:hAnsi="楷体" w:eastAsia="仿宋_GB2312" w:cs="楷体"/>
          <w:bCs/>
          <w:kern w:val="0"/>
          <w:sz w:val="32"/>
          <w:szCs w:val="32"/>
        </w:rPr>
        <w:t>用物准备</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应配备如下用品：抽气枪、真空抽气罐（及足够数量、大中小号、经严密消毒）、一次性莲花针1支（梅花针）、棉签、碘伏、75％酒精、治疗盘垫、治疗巾、弯盘1个（内放无菌纱布数块）、一次性手套2副、中单或大浴巾1条、装有清水的清洗桶1个、利器盒1个、污物桶1个。</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2.</w:t>
      </w:r>
      <w:r>
        <w:rPr>
          <w:rFonts w:hint="eastAsia" w:ascii="仿宋_GB2312" w:hAnsi="楷体" w:eastAsia="仿宋_GB2312" w:cs="楷体"/>
          <w:bCs/>
          <w:kern w:val="0"/>
          <w:sz w:val="32"/>
          <w:szCs w:val="32"/>
        </w:rPr>
        <w:t>环境准备</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治疗室环境温度适宜，门窗关闭，如存在多张床位须屏风、窗帘等遮蔽，以保护患者隐私。</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3.</w:t>
      </w:r>
      <w:r>
        <w:rPr>
          <w:rFonts w:hint="eastAsia" w:ascii="仿宋_GB2312" w:hAnsi="楷体" w:eastAsia="仿宋_GB2312" w:cs="楷体"/>
          <w:bCs/>
          <w:kern w:val="0"/>
          <w:sz w:val="32"/>
          <w:szCs w:val="32"/>
        </w:rPr>
        <w:t>患者准备</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3.1患者沟通</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核实患者身份，解释操作目的，告知注意事项。</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3.2体位选择</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3.2.1选择原则</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以能够充分暴露施术部位，患者舒适且便于医者施术为原则。</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3.2.2主要体位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有以下几种：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——仰卧位：平躺于治疗床上，头面胸腹朝上，四肢自然伸直平放；</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——侧卧位：侧卧于治疗床上，四肢自然屈曲；</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——俯伏坐位：伏坐在治疗椅上，头自然低俯平靠于椅背；</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——侧伏坐位：伏坐在治疗椅上，头侧伏于治疗床或椅背上，同侧上肢当放在头部下；</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——俯卧位：俯卧于治疗床上，头面胸腹朝下，上肢可做环保状至于下颌或额头下；</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——仰靠坐位：背靠坐在治疗以上，头仰起靠在椅背。</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4.</w:t>
      </w:r>
      <w:r>
        <w:rPr>
          <w:rFonts w:hint="eastAsia" w:ascii="仿宋_GB2312" w:hAnsi="楷体" w:eastAsia="仿宋_GB2312" w:cs="楷体"/>
          <w:bCs/>
          <w:kern w:val="0"/>
          <w:sz w:val="32"/>
          <w:szCs w:val="32"/>
        </w:rPr>
        <w:t>叩刺部位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主要病痛部位、背廊穴及相应穴位。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5.</w:t>
      </w:r>
      <w:r>
        <w:rPr>
          <w:rFonts w:hint="eastAsia" w:ascii="仿宋_GB2312" w:hAnsi="楷体" w:eastAsia="仿宋_GB2312" w:cs="楷体"/>
          <w:bCs/>
          <w:kern w:val="0"/>
          <w:sz w:val="32"/>
          <w:szCs w:val="32"/>
        </w:rPr>
        <w:t>取穴方法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5.1原则</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循路叩刺、循点叩刺、局部叩刺。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5.2循路叩刺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根据龙路、火路循行路线进行叩刺，如颈背腰骶部的循路叩刺。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5.3循点叩刺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根据三道两路在体表穴位进行体表穴位的主治病证进行叩刺，常用于各种特定穴，如华佗夹脊、反应点等。</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5.4局部叩刺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取局部病变部位进行散刺、围刺，常用于莲花穴、梅花穴及跌打损伤的局部瘀肿疼痛等。</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6.</w:t>
      </w:r>
      <w:r>
        <w:rPr>
          <w:rFonts w:hint="eastAsia" w:ascii="仿宋_GB2312" w:hAnsi="楷体" w:eastAsia="仿宋_GB2312" w:cs="楷体"/>
          <w:bCs/>
          <w:kern w:val="0"/>
          <w:sz w:val="32"/>
          <w:szCs w:val="32"/>
        </w:rPr>
        <w:t>叩刺手法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莲花针叩刺皮肤时，需注意掌握叩打手法，临床根据叩打力度、局部皮肤出血情况及患者疼痛程度，分为轻、中、重三种。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6.1轻手法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用较轻腕力叩打，以局部皮肤潮红无出血、患者无疼痛为度。适用于老弱、妇儿、虚证及头面部肌肉浅薄处。</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6.2中手法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介于轻叩刺手法和重叩刺手法之间，以局部皮肤潮红、隐隐出血、患者稍觉疼痛为度。适用于一般疾病及多数患者。</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6.3重手法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用较重腕力叩打，至局部皮肤轻微出血，感觉疼痛，但仍可忍受为度。适应于体壮、实证及肌肉丰厚处。</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7.</w:t>
      </w:r>
      <w:r>
        <w:rPr>
          <w:rFonts w:hint="eastAsia" w:ascii="仿宋_GB2312" w:hAnsi="楷体" w:eastAsia="仿宋_GB2312" w:cs="楷体"/>
          <w:bCs/>
          <w:kern w:val="0"/>
          <w:sz w:val="32"/>
          <w:szCs w:val="32"/>
        </w:rPr>
        <w:t>操作方法</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7.1叩刺穴位或部位消毒</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常用茂康碘消毒施术部位皮肤，也可用75％酒精消毒，消毒直径大于施术部位1 cm～2 cm。</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7.2莲花针叩刺</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用一次性无菌莲花针叩击相应穴位或部位，每穴叩刺1分钟左右，以刺破龙路、火路网络分支，使之形成比罐口略小的梅花形状。叩打强度视患者及病情而定。具体方法以右手拇、食两指握莲花针柄尾部，食指放在针柄下，拇指放在针柄上，针尖对准扣刺部位，用腕力借助针柄弹性将针尖扣打在皮肤上，反复进行。扣打时针尖应垂直，避免勾挑。循路（龙路、火路）叩打时，每隔1 cm左右叩刺一下，一般循路叩打10-15次。</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7.3拔罐</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莲花针叩刺完毕，紧接着用罐具对准叩刺部位吸拔逐瘀，以吸出瘀滞之血。左手将真空抽气罐扣压在叩刺部位（罐口大于叩刺部位），右手持真空抽气枪连接真空罐气嘴进行抽吸，使罐内形成负压，抽气次数询问患者耐受为度，然后撤枪。</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7.4留罐</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留罐10～15分钟，盖上中单或大浴巾。若病情较轻或面部拔罐。可行闪罐，不必留罐。留罐时视病情和叩刺部位而定。</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7.5起罐清洁</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起罐时将气罐活塞拔起，然后握住罐身向一侧倾斜，让空气进入罐内同时让瘀血流入罐内，慢慢将罐提起，将罐内瘀血倒入医疗垃圾桶内，污染的罐用纱布清除血污后放入清洗桶中浸泡。用无菌纱布或棉球擦拭所拔部位留滞瘀血，防止瘀血流下，污染皮肤和衣服，起罐完成后，用茂康碘或碘酒消毒针刺局部皮肤。</w:t>
      </w:r>
    </w:p>
    <w:p>
      <w:pPr>
        <w:widowControl/>
        <w:autoSpaceDE w:val="0"/>
        <w:autoSpaceDN w:val="0"/>
        <w:spacing w:line="560" w:lineRule="exact"/>
        <w:ind w:firstLine="643" w:firstLineChars="200"/>
        <w:jc w:val="left"/>
        <w:rPr>
          <w:rFonts w:hint="eastAsia" w:ascii="仿宋_GB2312" w:hAnsi="楷体" w:eastAsia="仿宋_GB2312" w:cs="楷体"/>
          <w:b/>
          <w:bCs w:val="0"/>
          <w:kern w:val="0"/>
          <w:sz w:val="32"/>
          <w:szCs w:val="32"/>
        </w:rPr>
      </w:pP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lang w:val="en-US" w:eastAsia="zh-CN"/>
        </w:rPr>
        <w:t>五</w:t>
      </w: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rPr>
        <w:t>治疗疗程</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应根据疾病的不同灵活掌握疗程长短。急性病疗程宜短，慢性病疗程宜长。一般施术间隔时间为3-5 天一次，10次为1疗程。一些慢性病，如带状疱疹后神经痛，还需继续治疗，以利于巩固疗效，疗程视患者病情定。</w:t>
      </w:r>
    </w:p>
    <w:p>
      <w:pPr>
        <w:widowControl/>
        <w:autoSpaceDE w:val="0"/>
        <w:autoSpaceDN w:val="0"/>
        <w:spacing w:line="560" w:lineRule="exact"/>
        <w:ind w:firstLine="643" w:firstLineChars="200"/>
        <w:jc w:val="left"/>
        <w:rPr>
          <w:rFonts w:hint="eastAsia" w:ascii="仿宋_GB2312" w:hAnsi="楷体" w:eastAsia="仿宋_GB2312" w:cs="楷体"/>
          <w:b/>
          <w:bCs w:val="0"/>
          <w:kern w:val="0"/>
          <w:sz w:val="32"/>
          <w:szCs w:val="32"/>
          <w:lang w:eastAsia="zh-CN"/>
        </w:rPr>
      </w:pP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lang w:val="en-US" w:eastAsia="zh-CN"/>
        </w:rPr>
        <w:t>六</w:t>
      </w:r>
      <w:r>
        <w:rPr>
          <w:rFonts w:hint="eastAsia" w:ascii="仿宋_GB2312" w:hAnsi="楷体" w:eastAsia="仿宋_GB2312" w:cs="楷体"/>
          <w:b/>
          <w:bCs w:val="0"/>
          <w:kern w:val="0"/>
          <w:sz w:val="32"/>
          <w:szCs w:val="32"/>
          <w:lang w:eastAsia="zh-CN"/>
        </w:rPr>
        <w:t>）注意事项</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——施术前检查针具，有钩曲、不齐、缺损者，不宜使用；</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——莲花针叩刺使用腕力并借助针柄弹性轻轻叩击，用力均匀，由内向外、叩刺范围应小于罐口；</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——在叩刺过程中，密切观察患者表情，并亲切询问是否能承受，总而言之，以患者能承受为度，如出现晕罐或晕血立即停止治疗，并根据病情抢救；</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——皮肤针做到一人一针，防止交叉感染；</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——治疗结束，协助患者整理衣着，整理床单位，安排舒适的体位，并嘱患者稍休息；</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——施术部位6小时后可用温水冲洗。</w:t>
      </w:r>
    </w:p>
    <w:p>
      <w:pPr>
        <w:widowControl/>
        <w:autoSpaceDE w:val="0"/>
        <w:autoSpaceDN w:val="0"/>
        <w:spacing w:line="560" w:lineRule="exact"/>
        <w:ind w:firstLine="643" w:firstLineChars="200"/>
        <w:jc w:val="left"/>
        <w:rPr>
          <w:rFonts w:hint="eastAsia" w:ascii="仿宋_GB2312" w:hAnsi="楷体" w:eastAsia="仿宋_GB2312" w:cs="楷体"/>
          <w:b/>
          <w:bCs w:val="0"/>
          <w:kern w:val="0"/>
          <w:sz w:val="32"/>
          <w:szCs w:val="32"/>
          <w:lang w:eastAsia="zh-CN"/>
        </w:rPr>
      </w:pPr>
      <w:r>
        <w:rPr>
          <w:rFonts w:hint="eastAsia" w:ascii="仿宋_GB2312" w:hAnsi="楷体" w:eastAsia="仿宋_GB2312" w:cs="楷体"/>
          <w:b/>
          <w:bCs w:val="0"/>
          <w:kern w:val="0"/>
          <w:sz w:val="32"/>
          <w:szCs w:val="32"/>
          <w:lang w:eastAsia="zh-CN"/>
        </w:rPr>
        <w:t>（</w:t>
      </w:r>
      <w:r>
        <w:rPr>
          <w:rFonts w:hint="eastAsia" w:ascii="仿宋_GB2312" w:hAnsi="楷体" w:eastAsia="仿宋_GB2312" w:cs="楷体"/>
          <w:b/>
          <w:bCs w:val="0"/>
          <w:kern w:val="0"/>
          <w:sz w:val="32"/>
          <w:szCs w:val="32"/>
          <w:lang w:val="en-US" w:eastAsia="zh-CN"/>
        </w:rPr>
        <w:t>七</w:t>
      </w:r>
      <w:r>
        <w:rPr>
          <w:rFonts w:hint="eastAsia" w:ascii="仿宋_GB2312" w:hAnsi="楷体" w:eastAsia="仿宋_GB2312" w:cs="楷体"/>
          <w:b/>
          <w:bCs w:val="0"/>
          <w:kern w:val="0"/>
          <w:sz w:val="32"/>
          <w:szCs w:val="32"/>
          <w:lang w:eastAsia="zh-CN"/>
        </w:rPr>
        <w:t>）意外处理</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1.</w:t>
      </w:r>
      <w:r>
        <w:rPr>
          <w:rFonts w:hint="eastAsia" w:ascii="仿宋_GB2312" w:hAnsi="楷体" w:eastAsia="仿宋_GB2312" w:cs="楷体"/>
          <w:bCs/>
          <w:kern w:val="0"/>
          <w:sz w:val="32"/>
          <w:szCs w:val="32"/>
        </w:rPr>
        <w:t>水疱</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如局部出现小水疱，可不必处理，勿使破裂，3～5天即可吸收自愈。如水疱过大，用注射器从水疱下方穿入，将渗出液吸出后，外用消毒敷料保护，3～5天可痊愈。</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2.</w:t>
      </w:r>
      <w:r>
        <w:rPr>
          <w:rFonts w:hint="eastAsia" w:ascii="仿宋_GB2312" w:hAnsi="楷体" w:eastAsia="仿宋_GB2312" w:cs="楷体"/>
          <w:bCs/>
          <w:kern w:val="0"/>
          <w:sz w:val="32"/>
          <w:szCs w:val="32"/>
        </w:rPr>
        <w:t>晕针</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2</w:t>
      </w:r>
      <w:r>
        <w:rPr>
          <w:rFonts w:hint="eastAsia" w:ascii="仿宋_GB2312" w:hAnsi="楷体" w:eastAsia="仿宋_GB2312" w:cs="楷体"/>
          <w:bCs/>
          <w:kern w:val="0"/>
          <w:sz w:val="32"/>
          <w:szCs w:val="32"/>
        </w:rPr>
        <w:t xml:space="preserve">.1轻症患者 </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患者出现精神疲倦，头晕目眩。立即停止操作，让患者去枕平卧，给饮热开水或糖水，注意保暖，静卧片刻即能恢复。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2.2较重患者</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患者出现头晕目眩，面色苍白，恶心欲吐，多汗，心慌，四肢发冷，甚至血压下降，脉象沉细。立即停止施针，让患者去枕平卧，指掐或针刺人中、内关、足三里等穴，艾灸百会、关元、气海等穴，苏醒后休息片刻，即可恢复。</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2.3重症患者</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患者出现血压下降, 神智昏迷，扑倒在地，唇甲青紫，二便失禁，脉微细欲绝。经以上处理若仍不省人事，应考虑配合其他治疗及抢救措施，如吸氧、输液、升压、强心、兴奋呼吸等。</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lang w:val="en-US" w:eastAsia="zh-CN"/>
        </w:rPr>
        <w:t>3.</w:t>
      </w:r>
      <w:r>
        <w:rPr>
          <w:rFonts w:hint="eastAsia" w:ascii="仿宋_GB2312" w:hAnsi="楷体" w:eastAsia="仿宋_GB2312" w:cs="楷体"/>
          <w:bCs/>
          <w:kern w:val="0"/>
          <w:sz w:val="32"/>
          <w:szCs w:val="32"/>
        </w:rPr>
        <w:t>施针部位不慎被抓破</w:t>
      </w:r>
    </w:p>
    <w:p>
      <w:pPr>
        <w:widowControl/>
        <w:autoSpaceDE w:val="0"/>
        <w:autoSpaceDN w:val="0"/>
        <w:spacing w:line="560" w:lineRule="exact"/>
        <w:ind w:firstLine="640" w:firstLineChars="200"/>
        <w:jc w:val="left"/>
        <w:rPr>
          <w:rFonts w:hint="eastAsia" w:ascii="仿宋_GB2312" w:hAnsi="楷体" w:eastAsia="仿宋_GB2312" w:cs="楷体"/>
          <w:bCs/>
          <w:kern w:val="0"/>
          <w:sz w:val="32"/>
          <w:szCs w:val="32"/>
        </w:rPr>
      </w:pPr>
      <w:r>
        <w:rPr>
          <w:rFonts w:hint="eastAsia" w:ascii="仿宋_GB2312" w:hAnsi="楷体" w:eastAsia="仿宋_GB2312" w:cs="楷体"/>
          <w:bCs/>
          <w:kern w:val="0"/>
          <w:sz w:val="32"/>
          <w:szCs w:val="32"/>
        </w:rPr>
        <w:t>破溃面积较小者应用碘伏涂抹消毒，较严重者应到医院就诊处理。</w:t>
      </w:r>
    </w:p>
    <w:bookmarkEnd w:id="2"/>
    <w:bookmarkEnd w:id="3"/>
    <w:p>
      <w:pPr>
        <w:pStyle w:val="2"/>
        <w:spacing w:before="0" w:after="0" w:line="560" w:lineRule="exact"/>
        <w:ind w:firstLine="640" w:firstLineChars="200"/>
        <w:rPr>
          <w:rFonts w:ascii="黑体" w:hAnsi="黑体"/>
          <w:b w:val="0"/>
          <w:bCs w:val="0"/>
          <w:sz w:val="32"/>
          <w:szCs w:val="32"/>
        </w:rPr>
      </w:pPr>
      <w:r>
        <w:rPr>
          <w:rFonts w:hint="eastAsia" w:ascii="黑体" w:hAnsi="黑体"/>
          <w:b w:val="0"/>
          <w:bCs w:val="0"/>
          <w:sz w:val="32"/>
          <w:szCs w:val="32"/>
        </w:rPr>
        <w:t>六、重大意见分歧的处理依据和结果</w:t>
      </w:r>
    </w:p>
    <w:p>
      <w:pPr>
        <w:spacing w:line="560" w:lineRule="exact"/>
        <w:ind w:firstLine="640" w:firstLineChars="200"/>
        <w:rPr>
          <w:rFonts w:hint="eastAsia" w:ascii="黑体" w:hAnsi="黑体" w:eastAsia="黑体"/>
          <w:b w:val="0"/>
        </w:rPr>
      </w:pPr>
      <w:r>
        <w:rPr>
          <w:rFonts w:hint="eastAsia" w:ascii="仿宋_GB2312" w:hAnsi="宋体" w:eastAsia="仿宋_GB2312"/>
          <w:sz w:val="32"/>
          <w:szCs w:val="32"/>
        </w:rPr>
        <w:t>本标准研制过程中无重大分歧意见。</w:t>
      </w:r>
    </w:p>
    <w:p>
      <w:pPr>
        <w:pStyle w:val="8"/>
        <w:ind w:firstLine="640" w:firstLineChars="200"/>
        <w:jc w:val="both"/>
        <w:rPr>
          <w:rFonts w:hint="eastAsia" w:ascii="黑体" w:hAnsi="黑体" w:eastAsia="黑体"/>
          <w:b w:val="0"/>
        </w:rPr>
      </w:pPr>
      <w:r>
        <w:rPr>
          <w:rFonts w:hint="eastAsia" w:ascii="黑体" w:hAnsi="黑体" w:eastAsia="黑体"/>
          <w:b w:val="0"/>
        </w:rPr>
        <w:t>七、实施标准的措施</w:t>
      </w:r>
    </w:p>
    <w:p>
      <w:pPr>
        <w:spacing w:line="560" w:lineRule="exact"/>
        <w:ind w:firstLine="640" w:firstLineChars="200"/>
        <w:rPr>
          <w:rFonts w:hint="eastAsia" w:ascii="仿宋_GB2312" w:hAnsi="仿宋" w:eastAsia="仿宋_GB2312"/>
          <w:sz w:val="32"/>
          <w:szCs w:val="32"/>
          <w:lang w:val="en-US" w:eastAsia="zh-CN"/>
        </w:rPr>
      </w:pPr>
      <w:r>
        <w:rPr>
          <w:rFonts w:hint="eastAsia" w:ascii="仿宋_GB2312" w:hAnsi="宋体" w:eastAsia="仿宋_GB2312" w:cs="Times New Roman"/>
          <w:sz w:val="32"/>
          <w:szCs w:val="32"/>
          <w:lang w:val="en-US" w:eastAsia="zh-CN"/>
        </w:rPr>
        <w:t>1.通过讲座、培训班等形式对地方标准</w:t>
      </w:r>
      <w:r>
        <w:rPr>
          <w:rFonts w:hint="eastAsia" w:ascii="仿宋_GB2312" w:hAnsi="仿宋" w:eastAsia="仿宋_GB2312"/>
          <w:sz w:val="32"/>
          <w:szCs w:val="32"/>
        </w:rPr>
        <w:t>《</w:t>
      </w:r>
      <w:r>
        <w:rPr>
          <w:rFonts w:hint="eastAsia" w:ascii="仿宋_GB2312" w:hAnsi="仿宋" w:eastAsia="仿宋_GB2312"/>
          <w:sz w:val="32"/>
          <w:szCs w:val="32"/>
          <w:lang w:val="en-US" w:eastAsia="zh-CN"/>
        </w:rPr>
        <w:t>壮医莲花针拔罐逐瘀法操作规范</w:t>
      </w:r>
      <w:r>
        <w:rPr>
          <w:rFonts w:hint="eastAsia" w:ascii="仿宋_GB2312" w:hAnsi="仿宋" w:eastAsia="仿宋_GB2312"/>
          <w:sz w:val="32"/>
          <w:szCs w:val="32"/>
        </w:rPr>
        <w:t>》</w:t>
      </w:r>
      <w:r>
        <w:rPr>
          <w:rFonts w:hint="eastAsia" w:ascii="仿宋_GB2312" w:hAnsi="仿宋" w:eastAsia="仿宋_GB2312"/>
          <w:sz w:val="32"/>
          <w:szCs w:val="32"/>
          <w:lang w:val="en-US" w:eastAsia="zh-CN"/>
        </w:rPr>
        <w:t>进行大力宣传。</w:t>
      </w:r>
    </w:p>
    <w:p>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2.以广西中医药大学第一附属医院作为广西自治区壮医诊疗技术平台的主要指导单位，将壮医莲花针拔罐逐瘀法这一诊疗技术在区内外各家中医院进行推广应用。</w:t>
      </w:r>
    </w:p>
    <w:p>
      <w:pPr>
        <w:autoSpaceDE w:val="0"/>
        <w:autoSpaceDN w:val="0"/>
        <w:adjustRightInd w:val="0"/>
        <w:spacing w:before="156" w:beforeLines="50" w:after="156" w:afterLines="50" w:line="560" w:lineRule="exact"/>
        <w:ind w:firstLine="640" w:firstLineChars="200"/>
        <w:outlineLvl w:val="0"/>
        <w:rPr>
          <w:rFonts w:eastAsia="黑体"/>
          <w:sz w:val="32"/>
          <w:szCs w:val="32"/>
        </w:rPr>
      </w:pPr>
      <w:r>
        <w:rPr>
          <w:rFonts w:hint="eastAsia" w:eastAsia="黑体"/>
          <w:sz w:val="32"/>
          <w:szCs w:val="32"/>
        </w:rPr>
        <w:t>八、其他应当说明的事项</w:t>
      </w:r>
    </w:p>
    <w:p>
      <w:pPr>
        <w:widowControl/>
        <w:spacing w:line="560" w:lineRule="exact"/>
        <w:ind w:firstLine="640" w:firstLineChars="200"/>
        <w:rPr>
          <w:rFonts w:ascii="仿宋_GB2312" w:hAnsi="Calibri" w:eastAsia="仿宋_GB2312"/>
          <w:sz w:val="32"/>
          <w:szCs w:val="32"/>
        </w:rPr>
      </w:pPr>
      <w:r>
        <w:rPr>
          <w:rFonts w:hint="eastAsia" w:ascii="仿宋_GB2312" w:hAnsi="Calibri" w:eastAsia="仿宋_GB2312"/>
          <w:sz w:val="32"/>
          <w:szCs w:val="32"/>
        </w:rPr>
        <w:t>无。</w:t>
      </w:r>
    </w:p>
    <w:p>
      <w:pPr>
        <w:spacing w:line="560" w:lineRule="exact"/>
        <w:ind w:firstLine="1600" w:firstLineChars="500"/>
        <w:rPr>
          <w:rFonts w:ascii="仿宋" w:hAnsi="仿宋" w:eastAsia="仿宋"/>
          <w:sz w:val="32"/>
          <w:szCs w:val="32"/>
        </w:rPr>
      </w:pPr>
    </w:p>
    <w:p>
      <w:pPr>
        <w:spacing w:line="560" w:lineRule="exact"/>
        <w:ind w:firstLine="1600" w:firstLineChars="500"/>
        <w:rPr>
          <w:rFonts w:ascii="仿宋" w:hAnsi="仿宋" w:eastAsia="仿宋"/>
          <w:sz w:val="32"/>
          <w:szCs w:val="32"/>
        </w:rPr>
      </w:pPr>
    </w:p>
    <w:p>
      <w:pPr>
        <w:spacing w:line="560" w:lineRule="exact"/>
        <w:ind w:firstLine="1280" w:firstLineChars="400"/>
        <w:jc w:val="both"/>
        <w:rPr>
          <w:rFonts w:ascii="仿宋_GB2312" w:hAnsi="仿宋" w:eastAsia="仿宋_GB2312"/>
          <w:sz w:val="32"/>
          <w:szCs w:val="32"/>
        </w:rPr>
      </w:pPr>
      <w:r>
        <w:rPr>
          <w:rFonts w:hint="eastAsia" w:ascii="仿宋_GB2312" w:hAnsi="仿宋" w:eastAsia="仿宋_GB2312"/>
          <w:sz w:val="32"/>
          <w:szCs w:val="32"/>
        </w:rPr>
        <w:t>广西地方标准《</w:t>
      </w:r>
      <w:r>
        <w:rPr>
          <w:rFonts w:hint="eastAsia" w:ascii="仿宋_GB2312" w:hAnsi="仿宋" w:eastAsia="仿宋_GB2312"/>
          <w:sz w:val="32"/>
          <w:szCs w:val="32"/>
          <w:lang w:val="en-US" w:eastAsia="zh-CN"/>
        </w:rPr>
        <w:t>壮医莲花针拔罐逐瘀法操作规范</w:t>
      </w:r>
      <w:r>
        <w:rPr>
          <w:rFonts w:hint="eastAsia"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标准编制工作组</w:t>
      </w:r>
    </w:p>
    <w:p>
      <w:pPr>
        <w:spacing w:line="560" w:lineRule="exact"/>
        <w:ind w:firstLine="640" w:firstLineChars="200"/>
        <w:rPr>
          <w:rFonts w:ascii="仿宋_GB2312" w:hAnsi="仿宋" w:eastAsia="仿宋_GB2312"/>
          <w:color w:val="1F497D" w:themeColor="text2"/>
          <w:sz w:val="32"/>
          <w:szCs w:val="32"/>
          <w14:textFill>
            <w14:solidFill>
              <w14:schemeClr w14:val="tx2"/>
            </w14:solidFill>
          </w14:textFill>
        </w:rPr>
      </w:pP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 xml:space="preserve"> 202</w:t>
      </w:r>
      <w:r>
        <w:rPr>
          <w:rFonts w:ascii="仿宋_GB2312" w:hAnsi="仿宋" w:eastAsia="仿宋_GB2312"/>
          <w:sz w:val="32"/>
          <w:szCs w:val="32"/>
        </w:rPr>
        <w:t>3</w:t>
      </w:r>
      <w:r>
        <w:rPr>
          <w:rFonts w:hint="eastAsia" w:ascii="仿宋_GB2312" w:hAnsi="仿宋" w:eastAsia="仿宋_GB2312"/>
          <w:sz w:val="32"/>
          <w:szCs w:val="32"/>
        </w:rPr>
        <w:t>年</w:t>
      </w:r>
      <w:r>
        <w:rPr>
          <w:rFonts w:hint="eastAsia" w:ascii="仿宋_GB2312" w:hAnsi="仿宋" w:eastAsia="仿宋_GB2312"/>
          <w:sz w:val="32"/>
          <w:szCs w:val="32"/>
          <w:lang w:val="en-US" w:eastAsia="zh-CN"/>
        </w:rPr>
        <w:t>5</w:t>
      </w:r>
      <w:r>
        <w:rPr>
          <w:rFonts w:hint="eastAsia" w:ascii="仿宋_GB2312" w:hAnsi="仿宋" w:eastAsia="仿宋_GB2312"/>
          <w:sz w:val="32"/>
          <w:szCs w:val="32"/>
        </w:rPr>
        <w:t>月</w:t>
      </w:r>
      <w:r>
        <w:rPr>
          <w:rFonts w:hint="eastAsia" w:ascii="仿宋_GB2312" w:hAnsi="仿宋" w:eastAsia="仿宋_GB2312"/>
          <w:sz w:val="32"/>
          <w:szCs w:val="32"/>
          <w:lang w:val="en-US" w:eastAsia="zh-CN"/>
        </w:rPr>
        <w:t>9</w:t>
      </w:r>
      <w:r>
        <w:rPr>
          <w:rFonts w:hint="eastAsia" w:ascii="仿宋_GB2312" w:hAnsi="仿宋" w:eastAsia="仿宋_GB2312"/>
          <w:sz w:val="32"/>
          <w:szCs w:val="32"/>
        </w:rPr>
        <w:t>日</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2852012"/>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C0A2E"/>
    <w:multiLevelType w:val="multilevel"/>
    <w:tmpl w:val="F59C0A2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9"/>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0BF070D"/>
    <w:multiLevelType w:val="multilevel"/>
    <w:tmpl w:val="20BF070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0E81607"/>
    <w:multiLevelType w:val="multilevel"/>
    <w:tmpl w:val="30E8160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30"/>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4">
    <w:nsid w:val="6CEA2025"/>
    <w:multiLevelType w:val="multilevel"/>
    <w:tmpl w:val="6CEA2025"/>
    <w:lvl w:ilvl="0" w:tentative="0">
      <w:start w:val="1"/>
      <w:numFmt w:val="none"/>
      <w:pStyle w:val="29"/>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3"/>
      <w:suff w:val="nothing"/>
      <w:lvlText w:val="%1%2.%3.%4　"/>
      <w:lvlJc w:val="left"/>
      <w:pPr>
        <w:ind w:left="142" w:firstLine="0"/>
      </w:pPr>
      <w:rPr>
        <w:rFonts w:hint="eastAsia" w:ascii="黑体" w:eastAsia="黑体"/>
        <w:b w:val="0"/>
        <w:i w:val="0"/>
        <w:sz w:val="21"/>
      </w:rPr>
    </w:lvl>
    <w:lvl w:ilvl="4" w:tentative="0">
      <w:start w:val="1"/>
      <w:numFmt w:val="decimal"/>
      <w:pStyle w:val="24"/>
      <w:suff w:val="nothing"/>
      <w:lvlText w:val="%1%2.%3.%4.%5　"/>
      <w:lvlJc w:val="left"/>
      <w:pPr>
        <w:ind w:left="0" w:firstLine="0"/>
      </w:pPr>
      <w:rPr>
        <w:rFonts w:hint="eastAsia" w:ascii="黑体" w:eastAsia="黑体"/>
        <w:b w:val="0"/>
        <w:i w:val="0"/>
        <w:sz w:val="21"/>
      </w:rPr>
    </w:lvl>
    <w:lvl w:ilvl="5" w:tentative="0">
      <w:start w:val="1"/>
      <w:numFmt w:val="decimal"/>
      <w:pStyle w:val="25"/>
      <w:suff w:val="nothing"/>
      <w:lvlText w:val="%1%2.%3.%4.%5.%6　"/>
      <w:lvlJc w:val="left"/>
      <w:pPr>
        <w:ind w:left="0" w:firstLine="0"/>
      </w:pPr>
      <w:rPr>
        <w:rFonts w:hint="eastAsia" w:ascii="黑体" w:eastAsia="黑体"/>
        <w:b w:val="0"/>
        <w:i w:val="0"/>
        <w:sz w:val="21"/>
      </w:rPr>
    </w:lvl>
    <w:lvl w:ilvl="6" w:tentative="0">
      <w:start w:val="1"/>
      <w:numFmt w:val="decimal"/>
      <w:pStyle w:val="2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OGExOWRmZDRlNDJlZTJhMDFkNzQ0YzVjOWMyMzEifQ=="/>
  </w:docVars>
  <w:rsids>
    <w:rsidRoot w:val="0037490B"/>
    <w:rsid w:val="0000053F"/>
    <w:rsid w:val="000005CA"/>
    <w:rsid w:val="00001814"/>
    <w:rsid w:val="0000242E"/>
    <w:rsid w:val="00002DC8"/>
    <w:rsid w:val="000032E6"/>
    <w:rsid w:val="00003DB3"/>
    <w:rsid w:val="00006EE5"/>
    <w:rsid w:val="0000737C"/>
    <w:rsid w:val="00007E5D"/>
    <w:rsid w:val="00012A86"/>
    <w:rsid w:val="00015103"/>
    <w:rsid w:val="000160D8"/>
    <w:rsid w:val="00022B00"/>
    <w:rsid w:val="000252E7"/>
    <w:rsid w:val="000255FF"/>
    <w:rsid w:val="000258DE"/>
    <w:rsid w:val="00026CA9"/>
    <w:rsid w:val="00027BF1"/>
    <w:rsid w:val="00030B26"/>
    <w:rsid w:val="00030B35"/>
    <w:rsid w:val="00030EE3"/>
    <w:rsid w:val="00032E31"/>
    <w:rsid w:val="00033946"/>
    <w:rsid w:val="00034BD8"/>
    <w:rsid w:val="00036503"/>
    <w:rsid w:val="00036C0B"/>
    <w:rsid w:val="00040E90"/>
    <w:rsid w:val="00041B8F"/>
    <w:rsid w:val="000431A8"/>
    <w:rsid w:val="000509F3"/>
    <w:rsid w:val="00050DA1"/>
    <w:rsid w:val="0005176B"/>
    <w:rsid w:val="000522EF"/>
    <w:rsid w:val="00053435"/>
    <w:rsid w:val="00054256"/>
    <w:rsid w:val="00055E93"/>
    <w:rsid w:val="00060FAA"/>
    <w:rsid w:val="000625DD"/>
    <w:rsid w:val="00062E7B"/>
    <w:rsid w:val="00064460"/>
    <w:rsid w:val="00064A2D"/>
    <w:rsid w:val="00064D99"/>
    <w:rsid w:val="00064EA0"/>
    <w:rsid w:val="0007022E"/>
    <w:rsid w:val="00070636"/>
    <w:rsid w:val="0007172D"/>
    <w:rsid w:val="000718F2"/>
    <w:rsid w:val="00071923"/>
    <w:rsid w:val="000734CD"/>
    <w:rsid w:val="00075103"/>
    <w:rsid w:val="0007638A"/>
    <w:rsid w:val="000806AB"/>
    <w:rsid w:val="000843B5"/>
    <w:rsid w:val="00084F63"/>
    <w:rsid w:val="0008758E"/>
    <w:rsid w:val="00087B41"/>
    <w:rsid w:val="0009310A"/>
    <w:rsid w:val="0009384C"/>
    <w:rsid w:val="000954FA"/>
    <w:rsid w:val="00096810"/>
    <w:rsid w:val="000A04C7"/>
    <w:rsid w:val="000A119D"/>
    <w:rsid w:val="000A1FD8"/>
    <w:rsid w:val="000A2625"/>
    <w:rsid w:val="000A3898"/>
    <w:rsid w:val="000A38AC"/>
    <w:rsid w:val="000A3E12"/>
    <w:rsid w:val="000A4399"/>
    <w:rsid w:val="000A6B6E"/>
    <w:rsid w:val="000A7025"/>
    <w:rsid w:val="000A7270"/>
    <w:rsid w:val="000A77D3"/>
    <w:rsid w:val="000B02FA"/>
    <w:rsid w:val="000B0DA3"/>
    <w:rsid w:val="000B38E4"/>
    <w:rsid w:val="000B3B2D"/>
    <w:rsid w:val="000B47AB"/>
    <w:rsid w:val="000B6F87"/>
    <w:rsid w:val="000B72A5"/>
    <w:rsid w:val="000C0A4E"/>
    <w:rsid w:val="000C0B9D"/>
    <w:rsid w:val="000C1656"/>
    <w:rsid w:val="000C16D6"/>
    <w:rsid w:val="000C1E33"/>
    <w:rsid w:val="000C287E"/>
    <w:rsid w:val="000C2AC1"/>
    <w:rsid w:val="000D037E"/>
    <w:rsid w:val="000D4253"/>
    <w:rsid w:val="000D542B"/>
    <w:rsid w:val="000D69D2"/>
    <w:rsid w:val="000D722D"/>
    <w:rsid w:val="000E0C1D"/>
    <w:rsid w:val="000E1C2D"/>
    <w:rsid w:val="000E39C5"/>
    <w:rsid w:val="000E57B1"/>
    <w:rsid w:val="000F100C"/>
    <w:rsid w:val="000F114D"/>
    <w:rsid w:val="000F12BF"/>
    <w:rsid w:val="000F37A2"/>
    <w:rsid w:val="000F3B5A"/>
    <w:rsid w:val="000F4548"/>
    <w:rsid w:val="000F561B"/>
    <w:rsid w:val="000F6206"/>
    <w:rsid w:val="000F7DAF"/>
    <w:rsid w:val="001037D6"/>
    <w:rsid w:val="00104176"/>
    <w:rsid w:val="00104BD1"/>
    <w:rsid w:val="0010650D"/>
    <w:rsid w:val="001068B4"/>
    <w:rsid w:val="00110BD6"/>
    <w:rsid w:val="00110FBA"/>
    <w:rsid w:val="001127AA"/>
    <w:rsid w:val="0011384A"/>
    <w:rsid w:val="00115C18"/>
    <w:rsid w:val="00116121"/>
    <w:rsid w:val="001170DA"/>
    <w:rsid w:val="00120F4F"/>
    <w:rsid w:val="00124320"/>
    <w:rsid w:val="0012500D"/>
    <w:rsid w:val="001255FA"/>
    <w:rsid w:val="00125BCA"/>
    <w:rsid w:val="00125DD8"/>
    <w:rsid w:val="00131174"/>
    <w:rsid w:val="001314A3"/>
    <w:rsid w:val="001327C4"/>
    <w:rsid w:val="00133A48"/>
    <w:rsid w:val="001343F9"/>
    <w:rsid w:val="001344C5"/>
    <w:rsid w:val="0013502C"/>
    <w:rsid w:val="00136CC6"/>
    <w:rsid w:val="00137E2D"/>
    <w:rsid w:val="001411F2"/>
    <w:rsid w:val="001441C8"/>
    <w:rsid w:val="00147A7A"/>
    <w:rsid w:val="00152989"/>
    <w:rsid w:val="00154F45"/>
    <w:rsid w:val="001551CD"/>
    <w:rsid w:val="00157917"/>
    <w:rsid w:val="00160A01"/>
    <w:rsid w:val="00160FAE"/>
    <w:rsid w:val="00161BA5"/>
    <w:rsid w:val="00165102"/>
    <w:rsid w:val="001661BF"/>
    <w:rsid w:val="001672F9"/>
    <w:rsid w:val="00170088"/>
    <w:rsid w:val="001713C4"/>
    <w:rsid w:val="00172847"/>
    <w:rsid w:val="00176892"/>
    <w:rsid w:val="0018023C"/>
    <w:rsid w:val="00180583"/>
    <w:rsid w:val="00182AD3"/>
    <w:rsid w:val="00183365"/>
    <w:rsid w:val="00184502"/>
    <w:rsid w:val="00185CA3"/>
    <w:rsid w:val="00187036"/>
    <w:rsid w:val="0019007A"/>
    <w:rsid w:val="00191D4D"/>
    <w:rsid w:val="00192507"/>
    <w:rsid w:val="00192792"/>
    <w:rsid w:val="00192F13"/>
    <w:rsid w:val="001A005E"/>
    <w:rsid w:val="001A03FA"/>
    <w:rsid w:val="001A2348"/>
    <w:rsid w:val="001A3151"/>
    <w:rsid w:val="001A585A"/>
    <w:rsid w:val="001A68FB"/>
    <w:rsid w:val="001B0AC9"/>
    <w:rsid w:val="001B6DB3"/>
    <w:rsid w:val="001C064D"/>
    <w:rsid w:val="001C2AF8"/>
    <w:rsid w:val="001C7F6B"/>
    <w:rsid w:val="001D093C"/>
    <w:rsid w:val="001D12A5"/>
    <w:rsid w:val="001D2157"/>
    <w:rsid w:val="001D55A2"/>
    <w:rsid w:val="001D694F"/>
    <w:rsid w:val="001E1747"/>
    <w:rsid w:val="001E21D6"/>
    <w:rsid w:val="001E3825"/>
    <w:rsid w:val="001E4488"/>
    <w:rsid w:val="001E6788"/>
    <w:rsid w:val="001E7375"/>
    <w:rsid w:val="001E7634"/>
    <w:rsid w:val="001F27D0"/>
    <w:rsid w:val="001F67DD"/>
    <w:rsid w:val="001F6946"/>
    <w:rsid w:val="00205128"/>
    <w:rsid w:val="00205861"/>
    <w:rsid w:val="002102FA"/>
    <w:rsid w:val="00211719"/>
    <w:rsid w:val="00211ED5"/>
    <w:rsid w:val="00212291"/>
    <w:rsid w:val="002127FC"/>
    <w:rsid w:val="0021475C"/>
    <w:rsid w:val="0021538A"/>
    <w:rsid w:val="002165AE"/>
    <w:rsid w:val="00217985"/>
    <w:rsid w:val="00217B56"/>
    <w:rsid w:val="0022020B"/>
    <w:rsid w:val="00221ED7"/>
    <w:rsid w:val="002222B9"/>
    <w:rsid w:val="0022233B"/>
    <w:rsid w:val="00222711"/>
    <w:rsid w:val="00223BB3"/>
    <w:rsid w:val="00223DFB"/>
    <w:rsid w:val="00224B4E"/>
    <w:rsid w:val="00224BFE"/>
    <w:rsid w:val="00226767"/>
    <w:rsid w:val="002306BF"/>
    <w:rsid w:val="00230FE3"/>
    <w:rsid w:val="00232C0F"/>
    <w:rsid w:val="00233A94"/>
    <w:rsid w:val="002342A3"/>
    <w:rsid w:val="0023444B"/>
    <w:rsid w:val="00234764"/>
    <w:rsid w:val="00234EC1"/>
    <w:rsid w:val="00235D2E"/>
    <w:rsid w:val="00236512"/>
    <w:rsid w:val="002368C4"/>
    <w:rsid w:val="00237B1C"/>
    <w:rsid w:val="002417D1"/>
    <w:rsid w:val="00241B42"/>
    <w:rsid w:val="00245061"/>
    <w:rsid w:val="00245903"/>
    <w:rsid w:val="00247AE5"/>
    <w:rsid w:val="002513A0"/>
    <w:rsid w:val="00252C67"/>
    <w:rsid w:val="0025339F"/>
    <w:rsid w:val="00253A58"/>
    <w:rsid w:val="00255076"/>
    <w:rsid w:val="00255234"/>
    <w:rsid w:val="00266674"/>
    <w:rsid w:val="0027055E"/>
    <w:rsid w:val="0027074A"/>
    <w:rsid w:val="00270CCA"/>
    <w:rsid w:val="002718CB"/>
    <w:rsid w:val="00272ECD"/>
    <w:rsid w:val="002741A6"/>
    <w:rsid w:val="00274BA9"/>
    <w:rsid w:val="00277115"/>
    <w:rsid w:val="00281C52"/>
    <w:rsid w:val="00282225"/>
    <w:rsid w:val="00282BE8"/>
    <w:rsid w:val="00282E8C"/>
    <w:rsid w:val="00284186"/>
    <w:rsid w:val="00286E92"/>
    <w:rsid w:val="002878B9"/>
    <w:rsid w:val="00290CF8"/>
    <w:rsid w:val="00291849"/>
    <w:rsid w:val="00292541"/>
    <w:rsid w:val="00293A63"/>
    <w:rsid w:val="002946D7"/>
    <w:rsid w:val="00295231"/>
    <w:rsid w:val="002953F2"/>
    <w:rsid w:val="00296164"/>
    <w:rsid w:val="002A1DE2"/>
    <w:rsid w:val="002A28A0"/>
    <w:rsid w:val="002A7AAD"/>
    <w:rsid w:val="002A7C92"/>
    <w:rsid w:val="002B008A"/>
    <w:rsid w:val="002B09FB"/>
    <w:rsid w:val="002B1513"/>
    <w:rsid w:val="002B176E"/>
    <w:rsid w:val="002B21BA"/>
    <w:rsid w:val="002B797E"/>
    <w:rsid w:val="002C17C7"/>
    <w:rsid w:val="002C3262"/>
    <w:rsid w:val="002C38F8"/>
    <w:rsid w:val="002C3D9D"/>
    <w:rsid w:val="002C6137"/>
    <w:rsid w:val="002D08AA"/>
    <w:rsid w:val="002D0C9E"/>
    <w:rsid w:val="002D0EC0"/>
    <w:rsid w:val="002D25BC"/>
    <w:rsid w:val="002D3FAB"/>
    <w:rsid w:val="002D4741"/>
    <w:rsid w:val="002D494F"/>
    <w:rsid w:val="002E0832"/>
    <w:rsid w:val="002E1BFD"/>
    <w:rsid w:val="002E2015"/>
    <w:rsid w:val="002E33C3"/>
    <w:rsid w:val="002E3EBC"/>
    <w:rsid w:val="002E6BBE"/>
    <w:rsid w:val="002E7662"/>
    <w:rsid w:val="002F109A"/>
    <w:rsid w:val="002F17AF"/>
    <w:rsid w:val="002F1AC7"/>
    <w:rsid w:val="002F1AFB"/>
    <w:rsid w:val="002F4067"/>
    <w:rsid w:val="002F450E"/>
    <w:rsid w:val="002F79E6"/>
    <w:rsid w:val="00301094"/>
    <w:rsid w:val="00301AAC"/>
    <w:rsid w:val="0030273D"/>
    <w:rsid w:val="00302F90"/>
    <w:rsid w:val="0030491E"/>
    <w:rsid w:val="00305CC2"/>
    <w:rsid w:val="00306E58"/>
    <w:rsid w:val="0030718D"/>
    <w:rsid w:val="00307DD9"/>
    <w:rsid w:val="00307EEF"/>
    <w:rsid w:val="00310AD3"/>
    <w:rsid w:val="003114DD"/>
    <w:rsid w:val="00311598"/>
    <w:rsid w:val="00311ABF"/>
    <w:rsid w:val="003134D1"/>
    <w:rsid w:val="0031368B"/>
    <w:rsid w:val="0031481C"/>
    <w:rsid w:val="00315E9A"/>
    <w:rsid w:val="00316454"/>
    <w:rsid w:val="003176CC"/>
    <w:rsid w:val="00317B17"/>
    <w:rsid w:val="00320E36"/>
    <w:rsid w:val="00322809"/>
    <w:rsid w:val="003239CA"/>
    <w:rsid w:val="003251D7"/>
    <w:rsid w:val="00325FB0"/>
    <w:rsid w:val="003278E9"/>
    <w:rsid w:val="0033088E"/>
    <w:rsid w:val="00330D99"/>
    <w:rsid w:val="00331591"/>
    <w:rsid w:val="0033202C"/>
    <w:rsid w:val="00332BC2"/>
    <w:rsid w:val="00332F81"/>
    <w:rsid w:val="00334014"/>
    <w:rsid w:val="00335B12"/>
    <w:rsid w:val="00335B4F"/>
    <w:rsid w:val="0033680C"/>
    <w:rsid w:val="00336DA4"/>
    <w:rsid w:val="00337AE7"/>
    <w:rsid w:val="00340BF7"/>
    <w:rsid w:val="003413D1"/>
    <w:rsid w:val="00342F19"/>
    <w:rsid w:val="0035129F"/>
    <w:rsid w:val="00352BB3"/>
    <w:rsid w:val="00354381"/>
    <w:rsid w:val="00355B91"/>
    <w:rsid w:val="00355DBB"/>
    <w:rsid w:val="0035782B"/>
    <w:rsid w:val="003579E3"/>
    <w:rsid w:val="003600B6"/>
    <w:rsid w:val="00361837"/>
    <w:rsid w:val="003628AB"/>
    <w:rsid w:val="00363444"/>
    <w:rsid w:val="00363C3A"/>
    <w:rsid w:val="00363CA9"/>
    <w:rsid w:val="00364C43"/>
    <w:rsid w:val="00365C03"/>
    <w:rsid w:val="00366B69"/>
    <w:rsid w:val="003679AE"/>
    <w:rsid w:val="00367CD0"/>
    <w:rsid w:val="003712FC"/>
    <w:rsid w:val="0037156C"/>
    <w:rsid w:val="003717AA"/>
    <w:rsid w:val="00372777"/>
    <w:rsid w:val="00373076"/>
    <w:rsid w:val="0037336B"/>
    <w:rsid w:val="0037354A"/>
    <w:rsid w:val="00374750"/>
    <w:rsid w:val="0037490B"/>
    <w:rsid w:val="00376373"/>
    <w:rsid w:val="00376424"/>
    <w:rsid w:val="00383D68"/>
    <w:rsid w:val="00384204"/>
    <w:rsid w:val="003842B3"/>
    <w:rsid w:val="00384FA1"/>
    <w:rsid w:val="00385852"/>
    <w:rsid w:val="00386D80"/>
    <w:rsid w:val="00387FD0"/>
    <w:rsid w:val="00390362"/>
    <w:rsid w:val="003905EF"/>
    <w:rsid w:val="00390D7F"/>
    <w:rsid w:val="003915C9"/>
    <w:rsid w:val="00393B6E"/>
    <w:rsid w:val="0039689C"/>
    <w:rsid w:val="00396A5A"/>
    <w:rsid w:val="0039718D"/>
    <w:rsid w:val="0039786E"/>
    <w:rsid w:val="0039793A"/>
    <w:rsid w:val="003A00DE"/>
    <w:rsid w:val="003A049C"/>
    <w:rsid w:val="003A0BCB"/>
    <w:rsid w:val="003A224E"/>
    <w:rsid w:val="003A3E22"/>
    <w:rsid w:val="003A5B7E"/>
    <w:rsid w:val="003A708E"/>
    <w:rsid w:val="003B35C2"/>
    <w:rsid w:val="003B360B"/>
    <w:rsid w:val="003B5E09"/>
    <w:rsid w:val="003C07B0"/>
    <w:rsid w:val="003C0AB3"/>
    <w:rsid w:val="003C1A2A"/>
    <w:rsid w:val="003C28F5"/>
    <w:rsid w:val="003C2CCE"/>
    <w:rsid w:val="003C5994"/>
    <w:rsid w:val="003C5C00"/>
    <w:rsid w:val="003D0BAC"/>
    <w:rsid w:val="003D16A0"/>
    <w:rsid w:val="003D2062"/>
    <w:rsid w:val="003D226C"/>
    <w:rsid w:val="003D40D0"/>
    <w:rsid w:val="003D41CF"/>
    <w:rsid w:val="003D43E5"/>
    <w:rsid w:val="003D44FB"/>
    <w:rsid w:val="003D4B79"/>
    <w:rsid w:val="003D4C62"/>
    <w:rsid w:val="003D6827"/>
    <w:rsid w:val="003E0FA6"/>
    <w:rsid w:val="003E11BD"/>
    <w:rsid w:val="003E30BD"/>
    <w:rsid w:val="003E3447"/>
    <w:rsid w:val="003E61ED"/>
    <w:rsid w:val="003E69FD"/>
    <w:rsid w:val="003F13E0"/>
    <w:rsid w:val="003F4F24"/>
    <w:rsid w:val="003F5C29"/>
    <w:rsid w:val="003F6173"/>
    <w:rsid w:val="003F654A"/>
    <w:rsid w:val="003F76B0"/>
    <w:rsid w:val="004019A7"/>
    <w:rsid w:val="00401A2D"/>
    <w:rsid w:val="00401B56"/>
    <w:rsid w:val="00401CDE"/>
    <w:rsid w:val="0040429A"/>
    <w:rsid w:val="0040464F"/>
    <w:rsid w:val="0040715C"/>
    <w:rsid w:val="004128A6"/>
    <w:rsid w:val="0041563D"/>
    <w:rsid w:val="00415EA5"/>
    <w:rsid w:val="00417E13"/>
    <w:rsid w:val="0042068E"/>
    <w:rsid w:val="004211A8"/>
    <w:rsid w:val="00421213"/>
    <w:rsid w:val="004218B1"/>
    <w:rsid w:val="00421BEA"/>
    <w:rsid w:val="00433150"/>
    <w:rsid w:val="00434401"/>
    <w:rsid w:val="004351B7"/>
    <w:rsid w:val="00435C24"/>
    <w:rsid w:val="00441BC7"/>
    <w:rsid w:val="00441F46"/>
    <w:rsid w:val="004425EC"/>
    <w:rsid w:val="00442A57"/>
    <w:rsid w:val="00443C78"/>
    <w:rsid w:val="00444EC0"/>
    <w:rsid w:val="0044688A"/>
    <w:rsid w:val="00450A06"/>
    <w:rsid w:val="00450F14"/>
    <w:rsid w:val="00451373"/>
    <w:rsid w:val="0045218D"/>
    <w:rsid w:val="004545FB"/>
    <w:rsid w:val="004569B9"/>
    <w:rsid w:val="00456F07"/>
    <w:rsid w:val="0045790E"/>
    <w:rsid w:val="004612BD"/>
    <w:rsid w:val="00461779"/>
    <w:rsid w:val="00461AFD"/>
    <w:rsid w:val="00462411"/>
    <w:rsid w:val="00463ADA"/>
    <w:rsid w:val="0046480D"/>
    <w:rsid w:val="0046487A"/>
    <w:rsid w:val="00464A22"/>
    <w:rsid w:val="004661AA"/>
    <w:rsid w:val="00466400"/>
    <w:rsid w:val="004667C0"/>
    <w:rsid w:val="004671EF"/>
    <w:rsid w:val="00471B48"/>
    <w:rsid w:val="00474415"/>
    <w:rsid w:val="00475657"/>
    <w:rsid w:val="0047579E"/>
    <w:rsid w:val="00475E9D"/>
    <w:rsid w:val="00477535"/>
    <w:rsid w:val="00477C37"/>
    <w:rsid w:val="00480977"/>
    <w:rsid w:val="004838AB"/>
    <w:rsid w:val="004846D3"/>
    <w:rsid w:val="004859DB"/>
    <w:rsid w:val="004861A8"/>
    <w:rsid w:val="00493851"/>
    <w:rsid w:val="00493DF7"/>
    <w:rsid w:val="0049541F"/>
    <w:rsid w:val="00496F72"/>
    <w:rsid w:val="004A1696"/>
    <w:rsid w:val="004A287C"/>
    <w:rsid w:val="004A2CDA"/>
    <w:rsid w:val="004A39ED"/>
    <w:rsid w:val="004A6425"/>
    <w:rsid w:val="004B0BD5"/>
    <w:rsid w:val="004B2C31"/>
    <w:rsid w:val="004B3945"/>
    <w:rsid w:val="004B44FC"/>
    <w:rsid w:val="004B7593"/>
    <w:rsid w:val="004C3745"/>
    <w:rsid w:val="004C4A35"/>
    <w:rsid w:val="004C5A6F"/>
    <w:rsid w:val="004C5FE7"/>
    <w:rsid w:val="004C718E"/>
    <w:rsid w:val="004D135A"/>
    <w:rsid w:val="004D23BA"/>
    <w:rsid w:val="004D40D9"/>
    <w:rsid w:val="004D4896"/>
    <w:rsid w:val="004D5119"/>
    <w:rsid w:val="004D6013"/>
    <w:rsid w:val="004D6477"/>
    <w:rsid w:val="004D6D96"/>
    <w:rsid w:val="004E0942"/>
    <w:rsid w:val="004E2471"/>
    <w:rsid w:val="004E2D05"/>
    <w:rsid w:val="004E3EDC"/>
    <w:rsid w:val="004E51D1"/>
    <w:rsid w:val="004E5673"/>
    <w:rsid w:val="004E702B"/>
    <w:rsid w:val="004E70A6"/>
    <w:rsid w:val="004E71C4"/>
    <w:rsid w:val="004E77A5"/>
    <w:rsid w:val="004E7E83"/>
    <w:rsid w:val="004F0893"/>
    <w:rsid w:val="004F11C6"/>
    <w:rsid w:val="004F1802"/>
    <w:rsid w:val="004F38A9"/>
    <w:rsid w:val="004F556C"/>
    <w:rsid w:val="004F5615"/>
    <w:rsid w:val="004F7356"/>
    <w:rsid w:val="00500F1E"/>
    <w:rsid w:val="00501338"/>
    <w:rsid w:val="0050150E"/>
    <w:rsid w:val="005042E8"/>
    <w:rsid w:val="00504915"/>
    <w:rsid w:val="00507CF4"/>
    <w:rsid w:val="00513C49"/>
    <w:rsid w:val="0051458C"/>
    <w:rsid w:val="00514DC5"/>
    <w:rsid w:val="0051517B"/>
    <w:rsid w:val="005158EB"/>
    <w:rsid w:val="00516656"/>
    <w:rsid w:val="0051786E"/>
    <w:rsid w:val="00521362"/>
    <w:rsid w:val="0052158B"/>
    <w:rsid w:val="0052192B"/>
    <w:rsid w:val="00521CAB"/>
    <w:rsid w:val="0052252A"/>
    <w:rsid w:val="00523C6F"/>
    <w:rsid w:val="00526119"/>
    <w:rsid w:val="005302A6"/>
    <w:rsid w:val="00530ACF"/>
    <w:rsid w:val="00530FD2"/>
    <w:rsid w:val="005332BE"/>
    <w:rsid w:val="005332EE"/>
    <w:rsid w:val="00533403"/>
    <w:rsid w:val="005334D7"/>
    <w:rsid w:val="00535DB5"/>
    <w:rsid w:val="00536765"/>
    <w:rsid w:val="00536D16"/>
    <w:rsid w:val="0053705D"/>
    <w:rsid w:val="005407AD"/>
    <w:rsid w:val="00541753"/>
    <w:rsid w:val="00541FCF"/>
    <w:rsid w:val="00542AAB"/>
    <w:rsid w:val="00543D0A"/>
    <w:rsid w:val="005469D3"/>
    <w:rsid w:val="00547F5D"/>
    <w:rsid w:val="005510D6"/>
    <w:rsid w:val="00552219"/>
    <w:rsid w:val="005548A7"/>
    <w:rsid w:val="0055683E"/>
    <w:rsid w:val="00563003"/>
    <w:rsid w:val="0056447C"/>
    <w:rsid w:val="00565DD4"/>
    <w:rsid w:val="00566365"/>
    <w:rsid w:val="00567988"/>
    <w:rsid w:val="005702BD"/>
    <w:rsid w:val="00570D65"/>
    <w:rsid w:val="005712CA"/>
    <w:rsid w:val="00571937"/>
    <w:rsid w:val="00574E99"/>
    <w:rsid w:val="00577C2E"/>
    <w:rsid w:val="00580761"/>
    <w:rsid w:val="005824A6"/>
    <w:rsid w:val="0058257B"/>
    <w:rsid w:val="00582653"/>
    <w:rsid w:val="00583B09"/>
    <w:rsid w:val="0059288F"/>
    <w:rsid w:val="00594410"/>
    <w:rsid w:val="0059506F"/>
    <w:rsid w:val="005955E7"/>
    <w:rsid w:val="00596178"/>
    <w:rsid w:val="00596C48"/>
    <w:rsid w:val="005A2217"/>
    <w:rsid w:val="005A232C"/>
    <w:rsid w:val="005A4739"/>
    <w:rsid w:val="005A4986"/>
    <w:rsid w:val="005A5AA2"/>
    <w:rsid w:val="005B1226"/>
    <w:rsid w:val="005B3664"/>
    <w:rsid w:val="005B3727"/>
    <w:rsid w:val="005B4C4F"/>
    <w:rsid w:val="005B597A"/>
    <w:rsid w:val="005B6082"/>
    <w:rsid w:val="005B63E1"/>
    <w:rsid w:val="005C1586"/>
    <w:rsid w:val="005C4123"/>
    <w:rsid w:val="005C527C"/>
    <w:rsid w:val="005D248B"/>
    <w:rsid w:val="005D4595"/>
    <w:rsid w:val="005D564B"/>
    <w:rsid w:val="005D76BF"/>
    <w:rsid w:val="005E02C6"/>
    <w:rsid w:val="005E18BA"/>
    <w:rsid w:val="005E1E2D"/>
    <w:rsid w:val="005E1E39"/>
    <w:rsid w:val="005E2DE2"/>
    <w:rsid w:val="005E31F1"/>
    <w:rsid w:val="005E3295"/>
    <w:rsid w:val="005E4014"/>
    <w:rsid w:val="005E4267"/>
    <w:rsid w:val="005E55B4"/>
    <w:rsid w:val="005E734B"/>
    <w:rsid w:val="005E7CEF"/>
    <w:rsid w:val="005F0446"/>
    <w:rsid w:val="005F0BBC"/>
    <w:rsid w:val="005F1747"/>
    <w:rsid w:val="005F3192"/>
    <w:rsid w:val="005F66BF"/>
    <w:rsid w:val="005F68E7"/>
    <w:rsid w:val="00600CBC"/>
    <w:rsid w:val="0060440D"/>
    <w:rsid w:val="00604D0C"/>
    <w:rsid w:val="00606533"/>
    <w:rsid w:val="00607703"/>
    <w:rsid w:val="0061010F"/>
    <w:rsid w:val="006101F9"/>
    <w:rsid w:val="0061180E"/>
    <w:rsid w:val="0061249A"/>
    <w:rsid w:val="00615634"/>
    <w:rsid w:val="00617ED8"/>
    <w:rsid w:val="006227D2"/>
    <w:rsid w:val="00626CAA"/>
    <w:rsid w:val="00630A5B"/>
    <w:rsid w:val="00631339"/>
    <w:rsid w:val="00631B52"/>
    <w:rsid w:val="006350A5"/>
    <w:rsid w:val="00637637"/>
    <w:rsid w:val="0063776E"/>
    <w:rsid w:val="00642013"/>
    <w:rsid w:val="006425EE"/>
    <w:rsid w:val="0064289F"/>
    <w:rsid w:val="00643304"/>
    <w:rsid w:val="006461C2"/>
    <w:rsid w:val="006470A5"/>
    <w:rsid w:val="006512FA"/>
    <w:rsid w:val="0065179E"/>
    <w:rsid w:val="006527B2"/>
    <w:rsid w:val="00652B0C"/>
    <w:rsid w:val="00654EED"/>
    <w:rsid w:val="00655CFB"/>
    <w:rsid w:val="006571E0"/>
    <w:rsid w:val="00661541"/>
    <w:rsid w:val="00663357"/>
    <w:rsid w:val="00665E04"/>
    <w:rsid w:val="00665FD2"/>
    <w:rsid w:val="0066634D"/>
    <w:rsid w:val="00666672"/>
    <w:rsid w:val="00666EB0"/>
    <w:rsid w:val="00667A7D"/>
    <w:rsid w:val="006703D4"/>
    <w:rsid w:val="006712D5"/>
    <w:rsid w:val="00672801"/>
    <w:rsid w:val="00672C98"/>
    <w:rsid w:val="00673B63"/>
    <w:rsid w:val="006747D2"/>
    <w:rsid w:val="006758CC"/>
    <w:rsid w:val="006765DB"/>
    <w:rsid w:val="00677E6B"/>
    <w:rsid w:val="006800B4"/>
    <w:rsid w:val="00680C5C"/>
    <w:rsid w:val="00683CD7"/>
    <w:rsid w:val="00683F0E"/>
    <w:rsid w:val="00684BBC"/>
    <w:rsid w:val="00685354"/>
    <w:rsid w:val="00686152"/>
    <w:rsid w:val="00690488"/>
    <w:rsid w:val="00692380"/>
    <w:rsid w:val="00692728"/>
    <w:rsid w:val="00692A7C"/>
    <w:rsid w:val="00692C1F"/>
    <w:rsid w:val="00692C29"/>
    <w:rsid w:val="00692D38"/>
    <w:rsid w:val="00693A91"/>
    <w:rsid w:val="00696875"/>
    <w:rsid w:val="006A05BB"/>
    <w:rsid w:val="006A07E1"/>
    <w:rsid w:val="006A180E"/>
    <w:rsid w:val="006A412A"/>
    <w:rsid w:val="006A6FC9"/>
    <w:rsid w:val="006A74CD"/>
    <w:rsid w:val="006B1F53"/>
    <w:rsid w:val="006B235D"/>
    <w:rsid w:val="006B2F0D"/>
    <w:rsid w:val="006B391F"/>
    <w:rsid w:val="006B40AB"/>
    <w:rsid w:val="006B4E4F"/>
    <w:rsid w:val="006B4EC9"/>
    <w:rsid w:val="006B5ED6"/>
    <w:rsid w:val="006B649F"/>
    <w:rsid w:val="006B6C36"/>
    <w:rsid w:val="006B7ED4"/>
    <w:rsid w:val="006C1C70"/>
    <w:rsid w:val="006C1DBF"/>
    <w:rsid w:val="006C32AA"/>
    <w:rsid w:val="006C3B0D"/>
    <w:rsid w:val="006C4DC3"/>
    <w:rsid w:val="006C5FB0"/>
    <w:rsid w:val="006C696B"/>
    <w:rsid w:val="006C7C05"/>
    <w:rsid w:val="006C7CB3"/>
    <w:rsid w:val="006D03BA"/>
    <w:rsid w:val="006D23B4"/>
    <w:rsid w:val="006D5BF6"/>
    <w:rsid w:val="006E31F3"/>
    <w:rsid w:val="006E38F2"/>
    <w:rsid w:val="006E4B45"/>
    <w:rsid w:val="006E566F"/>
    <w:rsid w:val="006E7331"/>
    <w:rsid w:val="006E7FB4"/>
    <w:rsid w:val="006F18F3"/>
    <w:rsid w:val="006F2CAD"/>
    <w:rsid w:val="006F375B"/>
    <w:rsid w:val="006F47FE"/>
    <w:rsid w:val="006F7E60"/>
    <w:rsid w:val="00700CED"/>
    <w:rsid w:val="00701CD4"/>
    <w:rsid w:val="00703D01"/>
    <w:rsid w:val="00703F7C"/>
    <w:rsid w:val="00710402"/>
    <w:rsid w:val="00710ECD"/>
    <w:rsid w:val="0071226C"/>
    <w:rsid w:val="00714484"/>
    <w:rsid w:val="007153FF"/>
    <w:rsid w:val="00722471"/>
    <w:rsid w:val="007225E8"/>
    <w:rsid w:val="00722609"/>
    <w:rsid w:val="007233C4"/>
    <w:rsid w:val="00724044"/>
    <w:rsid w:val="007249CE"/>
    <w:rsid w:val="007250B5"/>
    <w:rsid w:val="00726954"/>
    <w:rsid w:val="00726D74"/>
    <w:rsid w:val="00731203"/>
    <w:rsid w:val="007324E3"/>
    <w:rsid w:val="00733006"/>
    <w:rsid w:val="00735168"/>
    <w:rsid w:val="00736F21"/>
    <w:rsid w:val="00741322"/>
    <w:rsid w:val="00742ECA"/>
    <w:rsid w:val="00743B4E"/>
    <w:rsid w:val="0074552C"/>
    <w:rsid w:val="00747CE8"/>
    <w:rsid w:val="00751692"/>
    <w:rsid w:val="00751A82"/>
    <w:rsid w:val="00753137"/>
    <w:rsid w:val="007553F2"/>
    <w:rsid w:val="00755CBF"/>
    <w:rsid w:val="00760690"/>
    <w:rsid w:val="007607E1"/>
    <w:rsid w:val="00762A4F"/>
    <w:rsid w:val="007636CD"/>
    <w:rsid w:val="00765319"/>
    <w:rsid w:val="00767CAD"/>
    <w:rsid w:val="00767F9A"/>
    <w:rsid w:val="007708E8"/>
    <w:rsid w:val="007714A8"/>
    <w:rsid w:val="00772FDD"/>
    <w:rsid w:val="0077487F"/>
    <w:rsid w:val="007748D5"/>
    <w:rsid w:val="00775793"/>
    <w:rsid w:val="00776680"/>
    <w:rsid w:val="007766C6"/>
    <w:rsid w:val="00777A91"/>
    <w:rsid w:val="00780E9C"/>
    <w:rsid w:val="00781965"/>
    <w:rsid w:val="00781BD0"/>
    <w:rsid w:val="007848C2"/>
    <w:rsid w:val="00785E77"/>
    <w:rsid w:val="00787BBD"/>
    <w:rsid w:val="007909ED"/>
    <w:rsid w:val="00792A22"/>
    <w:rsid w:val="00793BED"/>
    <w:rsid w:val="0079403E"/>
    <w:rsid w:val="00795047"/>
    <w:rsid w:val="0079601F"/>
    <w:rsid w:val="0079608D"/>
    <w:rsid w:val="00797A75"/>
    <w:rsid w:val="00797ED6"/>
    <w:rsid w:val="007A2643"/>
    <w:rsid w:val="007A337A"/>
    <w:rsid w:val="007A3953"/>
    <w:rsid w:val="007A3F0B"/>
    <w:rsid w:val="007A4EA0"/>
    <w:rsid w:val="007A5C33"/>
    <w:rsid w:val="007A6653"/>
    <w:rsid w:val="007A6F5F"/>
    <w:rsid w:val="007B1B1A"/>
    <w:rsid w:val="007B2E04"/>
    <w:rsid w:val="007B356A"/>
    <w:rsid w:val="007B5393"/>
    <w:rsid w:val="007B5D41"/>
    <w:rsid w:val="007B667D"/>
    <w:rsid w:val="007C7133"/>
    <w:rsid w:val="007D12DB"/>
    <w:rsid w:val="007D1CC2"/>
    <w:rsid w:val="007D2CB6"/>
    <w:rsid w:val="007D3BF8"/>
    <w:rsid w:val="007D64BE"/>
    <w:rsid w:val="007D785F"/>
    <w:rsid w:val="007D7F8E"/>
    <w:rsid w:val="007E02A8"/>
    <w:rsid w:val="007E0B43"/>
    <w:rsid w:val="007E0CA5"/>
    <w:rsid w:val="007E17B7"/>
    <w:rsid w:val="007E20F2"/>
    <w:rsid w:val="007E36BC"/>
    <w:rsid w:val="007E4C32"/>
    <w:rsid w:val="007E6CEA"/>
    <w:rsid w:val="007E7A36"/>
    <w:rsid w:val="007F21ED"/>
    <w:rsid w:val="007F2638"/>
    <w:rsid w:val="007F53A2"/>
    <w:rsid w:val="007F5D50"/>
    <w:rsid w:val="007F7DF4"/>
    <w:rsid w:val="008003A1"/>
    <w:rsid w:val="00802FCF"/>
    <w:rsid w:val="00803B2E"/>
    <w:rsid w:val="008045EA"/>
    <w:rsid w:val="0080562D"/>
    <w:rsid w:val="00805A49"/>
    <w:rsid w:val="00806728"/>
    <w:rsid w:val="0081081B"/>
    <w:rsid w:val="008117B3"/>
    <w:rsid w:val="00812C61"/>
    <w:rsid w:val="00814A9C"/>
    <w:rsid w:val="00816FA6"/>
    <w:rsid w:val="008200FF"/>
    <w:rsid w:val="0082113C"/>
    <w:rsid w:val="00821DD7"/>
    <w:rsid w:val="008237FB"/>
    <w:rsid w:val="0082465E"/>
    <w:rsid w:val="00826830"/>
    <w:rsid w:val="00836079"/>
    <w:rsid w:val="0083640A"/>
    <w:rsid w:val="008366FC"/>
    <w:rsid w:val="00836740"/>
    <w:rsid w:val="0083748D"/>
    <w:rsid w:val="00837771"/>
    <w:rsid w:val="00837CE2"/>
    <w:rsid w:val="008411FD"/>
    <w:rsid w:val="00841E33"/>
    <w:rsid w:val="00842BF9"/>
    <w:rsid w:val="008439BD"/>
    <w:rsid w:val="00844163"/>
    <w:rsid w:val="00845801"/>
    <w:rsid w:val="00845F7F"/>
    <w:rsid w:val="00847206"/>
    <w:rsid w:val="008504A1"/>
    <w:rsid w:val="0085283E"/>
    <w:rsid w:val="00853724"/>
    <w:rsid w:val="00854979"/>
    <w:rsid w:val="008633B2"/>
    <w:rsid w:val="008644AB"/>
    <w:rsid w:val="00864D3B"/>
    <w:rsid w:val="00865892"/>
    <w:rsid w:val="00866835"/>
    <w:rsid w:val="00870F5A"/>
    <w:rsid w:val="00871EA3"/>
    <w:rsid w:val="008720B4"/>
    <w:rsid w:val="00872B61"/>
    <w:rsid w:val="0087308F"/>
    <w:rsid w:val="0087663F"/>
    <w:rsid w:val="008801E9"/>
    <w:rsid w:val="00882892"/>
    <w:rsid w:val="00883968"/>
    <w:rsid w:val="00884E5F"/>
    <w:rsid w:val="00885125"/>
    <w:rsid w:val="00885612"/>
    <w:rsid w:val="0088623D"/>
    <w:rsid w:val="00890C2A"/>
    <w:rsid w:val="00890ECB"/>
    <w:rsid w:val="00893534"/>
    <w:rsid w:val="00893D8B"/>
    <w:rsid w:val="00895D07"/>
    <w:rsid w:val="008966FB"/>
    <w:rsid w:val="008971CA"/>
    <w:rsid w:val="008A02CD"/>
    <w:rsid w:val="008A0E43"/>
    <w:rsid w:val="008A1992"/>
    <w:rsid w:val="008A5FBE"/>
    <w:rsid w:val="008A6921"/>
    <w:rsid w:val="008A70F4"/>
    <w:rsid w:val="008B0EB7"/>
    <w:rsid w:val="008B1BAF"/>
    <w:rsid w:val="008B1DBA"/>
    <w:rsid w:val="008B316E"/>
    <w:rsid w:val="008B52B5"/>
    <w:rsid w:val="008B5C36"/>
    <w:rsid w:val="008C04B2"/>
    <w:rsid w:val="008C0B42"/>
    <w:rsid w:val="008C2AD8"/>
    <w:rsid w:val="008C2BFA"/>
    <w:rsid w:val="008C40CD"/>
    <w:rsid w:val="008C596B"/>
    <w:rsid w:val="008C703D"/>
    <w:rsid w:val="008C7069"/>
    <w:rsid w:val="008C7295"/>
    <w:rsid w:val="008D0205"/>
    <w:rsid w:val="008D078E"/>
    <w:rsid w:val="008D17BC"/>
    <w:rsid w:val="008D1E35"/>
    <w:rsid w:val="008D2B35"/>
    <w:rsid w:val="008D3C46"/>
    <w:rsid w:val="008D752F"/>
    <w:rsid w:val="008E02CF"/>
    <w:rsid w:val="008E1A8E"/>
    <w:rsid w:val="008E25B9"/>
    <w:rsid w:val="008E6CA6"/>
    <w:rsid w:val="008E7E7B"/>
    <w:rsid w:val="008F406F"/>
    <w:rsid w:val="008F7646"/>
    <w:rsid w:val="00900523"/>
    <w:rsid w:val="00902931"/>
    <w:rsid w:val="00903AE2"/>
    <w:rsid w:val="009060E8"/>
    <w:rsid w:val="00906844"/>
    <w:rsid w:val="00906BE1"/>
    <w:rsid w:val="00910FED"/>
    <w:rsid w:val="009127EE"/>
    <w:rsid w:val="00912A0E"/>
    <w:rsid w:val="00914469"/>
    <w:rsid w:val="00914AEC"/>
    <w:rsid w:val="009150B1"/>
    <w:rsid w:val="0091618E"/>
    <w:rsid w:val="00916859"/>
    <w:rsid w:val="0091702A"/>
    <w:rsid w:val="00917380"/>
    <w:rsid w:val="009304AE"/>
    <w:rsid w:val="00931421"/>
    <w:rsid w:val="00931494"/>
    <w:rsid w:val="0093170C"/>
    <w:rsid w:val="00932FC6"/>
    <w:rsid w:val="009337A3"/>
    <w:rsid w:val="00934551"/>
    <w:rsid w:val="00936BDC"/>
    <w:rsid w:val="00942680"/>
    <w:rsid w:val="00945D92"/>
    <w:rsid w:val="00947569"/>
    <w:rsid w:val="00951AA7"/>
    <w:rsid w:val="00952D19"/>
    <w:rsid w:val="00953924"/>
    <w:rsid w:val="009558C7"/>
    <w:rsid w:val="00956D3B"/>
    <w:rsid w:val="00960B94"/>
    <w:rsid w:val="00960D5A"/>
    <w:rsid w:val="00961A41"/>
    <w:rsid w:val="00961A93"/>
    <w:rsid w:val="00964155"/>
    <w:rsid w:val="009655F0"/>
    <w:rsid w:val="00966787"/>
    <w:rsid w:val="009711E6"/>
    <w:rsid w:val="009719BB"/>
    <w:rsid w:val="009735CE"/>
    <w:rsid w:val="00973EB8"/>
    <w:rsid w:val="009814A5"/>
    <w:rsid w:val="009825D4"/>
    <w:rsid w:val="0098330D"/>
    <w:rsid w:val="009839B6"/>
    <w:rsid w:val="00984CC6"/>
    <w:rsid w:val="00985335"/>
    <w:rsid w:val="00987F9E"/>
    <w:rsid w:val="009905DC"/>
    <w:rsid w:val="009927DA"/>
    <w:rsid w:val="00994C07"/>
    <w:rsid w:val="00995626"/>
    <w:rsid w:val="00996109"/>
    <w:rsid w:val="00996254"/>
    <w:rsid w:val="00996D41"/>
    <w:rsid w:val="009A0F45"/>
    <w:rsid w:val="009A10F4"/>
    <w:rsid w:val="009A1999"/>
    <w:rsid w:val="009A2586"/>
    <w:rsid w:val="009A27DB"/>
    <w:rsid w:val="009A4CD5"/>
    <w:rsid w:val="009A5283"/>
    <w:rsid w:val="009A5B09"/>
    <w:rsid w:val="009A6285"/>
    <w:rsid w:val="009B249A"/>
    <w:rsid w:val="009B39A8"/>
    <w:rsid w:val="009B3A9E"/>
    <w:rsid w:val="009B5343"/>
    <w:rsid w:val="009B6FF8"/>
    <w:rsid w:val="009C1003"/>
    <w:rsid w:val="009C218C"/>
    <w:rsid w:val="009C24BA"/>
    <w:rsid w:val="009C38CB"/>
    <w:rsid w:val="009C38E2"/>
    <w:rsid w:val="009C4476"/>
    <w:rsid w:val="009C4708"/>
    <w:rsid w:val="009C5D70"/>
    <w:rsid w:val="009D02B9"/>
    <w:rsid w:val="009D0C8D"/>
    <w:rsid w:val="009D1F23"/>
    <w:rsid w:val="009D294C"/>
    <w:rsid w:val="009D5483"/>
    <w:rsid w:val="009D6F13"/>
    <w:rsid w:val="009E09EA"/>
    <w:rsid w:val="009E0B3D"/>
    <w:rsid w:val="009E1CE9"/>
    <w:rsid w:val="009E3FF6"/>
    <w:rsid w:val="009E462D"/>
    <w:rsid w:val="009E78FC"/>
    <w:rsid w:val="009F286F"/>
    <w:rsid w:val="009F318F"/>
    <w:rsid w:val="009F3DEF"/>
    <w:rsid w:val="00A01560"/>
    <w:rsid w:val="00A0310D"/>
    <w:rsid w:val="00A047A6"/>
    <w:rsid w:val="00A076BD"/>
    <w:rsid w:val="00A101F9"/>
    <w:rsid w:val="00A113A8"/>
    <w:rsid w:val="00A12A1B"/>
    <w:rsid w:val="00A13F53"/>
    <w:rsid w:val="00A16109"/>
    <w:rsid w:val="00A168DB"/>
    <w:rsid w:val="00A1724C"/>
    <w:rsid w:val="00A175AA"/>
    <w:rsid w:val="00A22078"/>
    <w:rsid w:val="00A22129"/>
    <w:rsid w:val="00A26005"/>
    <w:rsid w:val="00A27211"/>
    <w:rsid w:val="00A319BB"/>
    <w:rsid w:val="00A342EC"/>
    <w:rsid w:val="00A34A3B"/>
    <w:rsid w:val="00A36077"/>
    <w:rsid w:val="00A41185"/>
    <w:rsid w:val="00A42A5F"/>
    <w:rsid w:val="00A43E33"/>
    <w:rsid w:val="00A4427D"/>
    <w:rsid w:val="00A47323"/>
    <w:rsid w:val="00A5063D"/>
    <w:rsid w:val="00A50797"/>
    <w:rsid w:val="00A52282"/>
    <w:rsid w:val="00A53EE6"/>
    <w:rsid w:val="00A55BD9"/>
    <w:rsid w:val="00A56BB0"/>
    <w:rsid w:val="00A578B0"/>
    <w:rsid w:val="00A57A68"/>
    <w:rsid w:val="00A57BB6"/>
    <w:rsid w:val="00A60B07"/>
    <w:rsid w:val="00A62EA4"/>
    <w:rsid w:val="00A64073"/>
    <w:rsid w:val="00A66159"/>
    <w:rsid w:val="00A666DE"/>
    <w:rsid w:val="00A70971"/>
    <w:rsid w:val="00A709DA"/>
    <w:rsid w:val="00A70C71"/>
    <w:rsid w:val="00A72A67"/>
    <w:rsid w:val="00A731D8"/>
    <w:rsid w:val="00A74C44"/>
    <w:rsid w:val="00A74CFD"/>
    <w:rsid w:val="00A756F0"/>
    <w:rsid w:val="00A77470"/>
    <w:rsid w:val="00A8219D"/>
    <w:rsid w:val="00A8255E"/>
    <w:rsid w:val="00A82D3D"/>
    <w:rsid w:val="00A8384F"/>
    <w:rsid w:val="00A84FBA"/>
    <w:rsid w:val="00A928B4"/>
    <w:rsid w:val="00A95D61"/>
    <w:rsid w:val="00A96445"/>
    <w:rsid w:val="00A96A06"/>
    <w:rsid w:val="00A97214"/>
    <w:rsid w:val="00AA1D85"/>
    <w:rsid w:val="00AA1F4C"/>
    <w:rsid w:val="00AA275F"/>
    <w:rsid w:val="00AA30EF"/>
    <w:rsid w:val="00AA44FD"/>
    <w:rsid w:val="00AA4D0C"/>
    <w:rsid w:val="00AA6978"/>
    <w:rsid w:val="00AB20DA"/>
    <w:rsid w:val="00AB2C36"/>
    <w:rsid w:val="00AB3E85"/>
    <w:rsid w:val="00AB45C2"/>
    <w:rsid w:val="00AB48A6"/>
    <w:rsid w:val="00AB4B9F"/>
    <w:rsid w:val="00AB6779"/>
    <w:rsid w:val="00AB7A9F"/>
    <w:rsid w:val="00AB7ED2"/>
    <w:rsid w:val="00AC0ED2"/>
    <w:rsid w:val="00AC1895"/>
    <w:rsid w:val="00AC36C1"/>
    <w:rsid w:val="00AC3C16"/>
    <w:rsid w:val="00AC409A"/>
    <w:rsid w:val="00AC40C7"/>
    <w:rsid w:val="00AC5111"/>
    <w:rsid w:val="00AC67F7"/>
    <w:rsid w:val="00AC7DBF"/>
    <w:rsid w:val="00AD1A2B"/>
    <w:rsid w:val="00AD1F08"/>
    <w:rsid w:val="00AD20CB"/>
    <w:rsid w:val="00AD47FE"/>
    <w:rsid w:val="00AD5664"/>
    <w:rsid w:val="00AD6E17"/>
    <w:rsid w:val="00AE1143"/>
    <w:rsid w:val="00AE1CBC"/>
    <w:rsid w:val="00AE3C92"/>
    <w:rsid w:val="00AE5571"/>
    <w:rsid w:val="00AE5944"/>
    <w:rsid w:val="00AE5A98"/>
    <w:rsid w:val="00AF0B2F"/>
    <w:rsid w:val="00AF1405"/>
    <w:rsid w:val="00AF1414"/>
    <w:rsid w:val="00AF2B38"/>
    <w:rsid w:val="00AF418C"/>
    <w:rsid w:val="00B01811"/>
    <w:rsid w:val="00B02E2F"/>
    <w:rsid w:val="00B10B7D"/>
    <w:rsid w:val="00B111B5"/>
    <w:rsid w:val="00B11B25"/>
    <w:rsid w:val="00B11F22"/>
    <w:rsid w:val="00B12286"/>
    <w:rsid w:val="00B12D45"/>
    <w:rsid w:val="00B17349"/>
    <w:rsid w:val="00B20F2E"/>
    <w:rsid w:val="00B219E9"/>
    <w:rsid w:val="00B220CD"/>
    <w:rsid w:val="00B2262D"/>
    <w:rsid w:val="00B22DD0"/>
    <w:rsid w:val="00B237E0"/>
    <w:rsid w:val="00B24F3A"/>
    <w:rsid w:val="00B3106C"/>
    <w:rsid w:val="00B3185A"/>
    <w:rsid w:val="00B33842"/>
    <w:rsid w:val="00B340D7"/>
    <w:rsid w:val="00B40FD1"/>
    <w:rsid w:val="00B4227A"/>
    <w:rsid w:val="00B425E0"/>
    <w:rsid w:val="00B42742"/>
    <w:rsid w:val="00B427F0"/>
    <w:rsid w:val="00B42C9E"/>
    <w:rsid w:val="00B43371"/>
    <w:rsid w:val="00B44E5C"/>
    <w:rsid w:val="00B47914"/>
    <w:rsid w:val="00B47A9B"/>
    <w:rsid w:val="00B5090A"/>
    <w:rsid w:val="00B5342D"/>
    <w:rsid w:val="00B54282"/>
    <w:rsid w:val="00B57E0B"/>
    <w:rsid w:val="00B63FE1"/>
    <w:rsid w:val="00B64EEC"/>
    <w:rsid w:val="00B66AB6"/>
    <w:rsid w:val="00B66E3D"/>
    <w:rsid w:val="00B6775C"/>
    <w:rsid w:val="00B702EE"/>
    <w:rsid w:val="00B726DE"/>
    <w:rsid w:val="00B727A6"/>
    <w:rsid w:val="00B759D2"/>
    <w:rsid w:val="00B81783"/>
    <w:rsid w:val="00B85612"/>
    <w:rsid w:val="00B868E7"/>
    <w:rsid w:val="00B86EFD"/>
    <w:rsid w:val="00B876AA"/>
    <w:rsid w:val="00B9185D"/>
    <w:rsid w:val="00B92057"/>
    <w:rsid w:val="00B9246E"/>
    <w:rsid w:val="00B9332E"/>
    <w:rsid w:val="00B94FB6"/>
    <w:rsid w:val="00B961B1"/>
    <w:rsid w:val="00B96487"/>
    <w:rsid w:val="00BA097C"/>
    <w:rsid w:val="00BA0987"/>
    <w:rsid w:val="00BA19DB"/>
    <w:rsid w:val="00BA2B69"/>
    <w:rsid w:val="00BA361F"/>
    <w:rsid w:val="00BA3CAE"/>
    <w:rsid w:val="00BA49C3"/>
    <w:rsid w:val="00BA599A"/>
    <w:rsid w:val="00BB1A6F"/>
    <w:rsid w:val="00BB2B12"/>
    <w:rsid w:val="00BB4FBC"/>
    <w:rsid w:val="00BB557D"/>
    <w:rsid w:val="00BB5ACE"/>
    <w:rsid w:val="00BB5FD3"/>
    <w:rsid w:val="00BB6F4E"/>
    <w:rsid w:val="00BB7BA4"/>
    <w:rsid w:val="00BC0C26"/>
    <w:rsid w:val="00BC11A4"/>
    <w:rsid w:val="00BC1E7D"/>
    <w:rsid w:val="00BC2245"/>
    <w:rsid w:val="00BC2A6D"/>
    <w:rsid w:val="00BC471B"/>
    <w:rsid w:val="00BC67F6"/>
    <w:rsid w:val="00BD146A"/>
    <w:rsid w:val="00BD5364"/>
    <w:rsid w:val="00BD6892"/>
    <w:rsid w:val="00BD76DC"/>
    <w:rsid w:val="00BE0A61"/>
    <w:rsid w:val="00BE0EC4"/>
    <w:rsid w:val="00BE3A50"/>
    <w:rsid w:val="00BE72B9"/>
    <w:rsid w:val="00BF061D"/>
    <w:rsid w:val="00BF08D7"/>
    <w:rsid w:val="00BF1364"/>
    <w:rsid w:val="00BF2508"/>
    <w:rsid w:val="00BF3D3C"/>
    <w:rsid w:val="00C00151"/>
    <w:rsid w:val="00C00A05"/>
    <w:rsid w:val="00C01DEA"/>
    <w:rsid w:val="00C020BC"/>
    <w:rsid w:val="00C02439"/>
    <w:rsid w:val="00C0252C"/>
    <w:rsid w:val="00C06FBE"/>
    <w:rsid w:val="00C07C20"/>
    <w:rsid w:val="00C13657"/>
    <w:rsid w:val="00C13DB7"/>
    <w:rsid w:val="00C143A9"/>
    <w:rsid w:val="00C154D0"/>
    <w:rsid w:val="00C229F1"/>
    <w:rsid w:val="00C23164"/>
    <w:rsid w:val="00C2442E"/>
    <w:rsid w:val="00C25FD0"/>
    <w:rsid w:val="00C330A9"/>
    <w:rsid w:val="00C33B7A"/>
    <w:rsid w:val="00C34659"/>
    <w:rsid w:val="00C34B53"/>
    <w:rsid w:val="00C40234"/>
    <w:rsid w:val="00C41416"/>
    <w:rsid w:val="00C42BFE"/>
    <w:rsid w:val="00C44CD6"/>
    <w:rsid w:val="00C45C6D"/>
    <w:rsid w:val="00C46BF6"/>
    <w:rsid w:val="00C46C26"/>
    <w:rsid w:val="00C47399"/>
    <w:rsid w:val="00C50AB5"/>
    <w:rsid w:val="00C51B2C"/>
    <w:rsid w:val="00C57985"/>
    <w:rsid w:val="00C6041C"/>
    <w:rsid w:val="00C625CB"/>
    <w:rsid w:val="00C6305D"/>
    <w:rsid w:val="00C63A0A"/>
    <w:rsid w:val="00C6454F"/>
    <w:rsid w:val="00C64C0E"/>
    <w:rsid w:val="00C66735"/>
    <w:rsid w:val="00C66ECA"/>
    <w:rsid w:val="00C6783E"/>
    <w:rsid w:val="00C7002F"/>
    <w:rsid w:val="00C716A7"/>
    <w:rsid w:val="00C731FB"/>
    <w:rsid w:val="00C811CD"/>
    <w:rsid w:val="00C84DC2"/>
    <w:rsid w:val="00C856BE"/>
    <w:rsid w:val="00C863D9"/>
    <w:rsid w:val="00C8766F"/>
    <w:rsid w:val="00C87EB0"/>
    <w:rsid w:val="00C91128"/>
    <w:rsid w:val="00C93395"/>
    <w:rsid w:val="00C937D4"/>
    <w:rsid w:val="00C93EA3"/>
    <w:rsid w:val="00C955C6"/>
    <w:rsid w:val="00CA0C88"/>
    <w:rsid w:val="00CA0CAF"/>
    <w:rsid w:val="00CA430C"/>
    <w:rsid w:val="00CA53BE"/>
    <w:rsid w:val="00CA6144"/>
    <w:rsid w:val="00CA733F"/>
    <w:rsid w:val="00CB015F"/>
    <w:rsid w:val="00CB0DE0"/>
    <w:rsid w:val="00CB28F2"/>
    <w:rsid w:val="00CB5556"/>
    <w:rsid w:val="00CB5805"/>
    <w:rsid w:val="00CB5E23"/>
    <w:rsid w:val="00CB635F"/>
    <w:rsid w:val="00CB796D"/>
    <w:rsid w:val="00CC289E"/>
    <w:rsid w:val="00CC2A40"/>
    <w:rsid w:val="00CC371C"/>
    <w:rsid w:val="00CC4EFE"/>
    <w:rsid w:val="00CC59CE"/>
    <w:rsid w:val="00CC6BA8"/>
    <w:rsid w:val="00CC72B5"/>
    <w:rsid w:val="00CD0613"/>
    <w:rsid w:val="00CD55BF"/>
    <w:rsid w:val="00CD6B20"/>
    <w:rsid w:val="00CD79C5"/>
    <w:rsid w:val="00CE0457"/>
    <w:rsid w:val="00CE097B"/>
    <w:rsid w:val="00CE0E0D"/>
    <w:rsid w:val="00CE1044"/>
    <w:rsid w:val="00CE1286"/>
    <w:rsid w:val="00CE44C3"/>
    <w:rsid w:val="00CE599F"/>
    <w:rsid w:val="00CE6678"/>
    <w:rsid w:val="00CE69E7"/>
    <w:rsid w:val="00CF00C7"/>
    <w:rsid w:val="00CF04F7"/>
    <w:rsid w:val="00CF51B5"/>
    <w:rsid w:val="00CF6CEC"/>
    <w:rsid w:val="00D0334C"/>
    <w:rsid w:val="00D06F9B"/>
    <w:rsid w:val="00D106F1"/>
    <w:rsid w:val="00D12130"/>
    <w:rsid w:val="00D12156"/>
    <w:rsid w:val="00D12D04"/>
    <w:rsid w:val="00D148CF"/>
    <w:rsid w:val="00D15437"/>
    <w:rsid w:val="00D15A89"/>
    <w:rsid w:val="00D16575"/>
    <w:rsid w:val="00D215D4"/>
    <w:rsid w:val="00D230C4"/>
    <w:rsid w:val="00D23F7C"/>
    <w:rsid w:val="00D2583B"/>
    <w:rsid w:val="00D262CB"/>
    <w:rsid w:val="00D3255C"/>
    <w:rsid w:val="00D33444"/>
    <w:rsid w:val="00D34159"/>
    <w:rsid w:val="00D3549B"/>
    <w:rsid w:val="00D36ED1"/>
    <w:rsid w:val="00D3765F"/>
    <w:rsid w:val="00D37C1A"/>
    <w:rsid w:val="00D42E12"/>
    <w:rsid w:val="00D4581F"/>
    <w:rsid w:val="00D45956"/>
    <w:rsid w:val="00D469CC"/>
    <w:rsid w:val="00D47511"/>
    <w:rsid w:val="00D47BB4"/>
    <w:rsid w:val="00D51C99"/>
    <w:rsid w:val="00D553AF"/>
    <w:rsid w:val="00D55725"/>
    <w:rsid w:val="00D61FA1"/>
    <w:rsid w:val="00D621F6"/>
    <w:rsid w:val="00D63C5A"/>
    <w:rsid w:val="00D645EF"/>
    <w:rsid w:val="00D66CB0"/>
    <w:rsid w:val="00D66E95"/>
    <w:rsid w:val="00D675D1"/>
    <w:rsid w:val="00D679D0"/>
    <w:rsid w:val="00D711AC"/>
    <w:rsid w:val="00D71959"/>
    <w:rsid w:val="00D726BE"/>
    <w:rsid w:val="00D72D70"/>
    <w:rsid w:val="00D74533"/>
    <w:rsid w:val="00D75E2B"/>
    <w:rsid w:val="00D7680C"/>
    <w:rsid w:val="00D77C37"/>
    <w:rsid w:val="00D8072E"/>
    <w:rsid w:val="00D81F58"/>
    <w:rsid w:val="00D8227D"/>
    <w:rsid w:val="00D822DB"/>
    <w:rsid w:val="00D82595"/>
    <w:rsid w:val="00D87ED0"/>
    <w:rsid w:val="00D933B2"/>
    <w:rsid w:val="00D94777"/>
    <w:rsid w:val="00D962C9"/>
    <w:rsid w:val="00D96882"/>
    <w:rsid w:val="00D97037"/>
    <w:rsid w:val="00DA19FF"/>
    <w:rsid w:val="00DA3898"/>
    <w:rsid w:val="00DA4F9B"/>
    <w:rsid w:val="00DA5686"/>
    <w:rsid w:val="00DA71B1"/>
    <w:rsid w:val="00DA7DEC"/>
    <w:rsid w:val="00DB07E1"/>
    <w:rsid w:val="00DB1372"/>
    <w:rsid w:val="00DB1D71"/>
    <w:rsid w:val="00DB297A"/>
    <w:rsid w:val="00DB3EA8"/>
    <w:rsid w:val="00DB6038"/>
    <w:rsid w:val="00DB6CCB"/>
    <w:rsid w:val="00DB7632"/>
    <w:rsid w:val="00DC0131"/>
    <w:rsid w:val="00DC16C4"/>
    <w:rsid w:val="00DC24F7"/>
    <w:rsid w:val="00DC4FC7"/>
    <w:rsid w:val="00DC7060"/>
    <w:rsid w:val="00DD3F85"/>
    <w:rsid w:val="00DD439A"/>
    <w:rsid w:val="00DD66FE"/>
    <w:rsid w:val="00DE0DE9"/>
    <w:rsid w:val="00DE2343"/>
    <w:rsid w:val="00DE5FE4"/>
    <w:rsid w:val="00DE65CA"/>
    <w:rsid w:val="00DE6EB2"/>
    <w:rsid w:val="00DF1F1C"/>
    <w:rsid w:val="00DF3D6A"/>
    <w:rsid w:val="00DF57E5"/>
    <w:rsid w:val="00DF5A58"/>
    <w:rsid w:val="00DF72F0"/>
    <w:rsid w:val="00E00101"/>
    <w:rsid w:val="00E00583"/>
    <w:rsid w:val="00E12B6E"/>
    <w:rsid w:val="00E12CDE"/>
    <w:rsid w:val="00E13BDD"/>
    <w:rsid w:val="00E13DCA"/>
    <w:rsid w:val="00E14671"/>
    <w:rsid w:val="00E15C80"/>
    <w:rsid w:val="00E17298"/>
    <w:rsid w:val="00E1768A"/>
    <w:rsid w:val="00E2083D"/>
    <w:rsid w:val="00E22415"/>
    <w:rsid w:val="00E23F22"/>
    <w:rsid w:val="00E2477C"/>
    <w:rsid w:val="00E250D7"/>
    <w:rsid w:val="00E2570B"/>
    <w:rsid w:val="00E25A8D"/>
    <w:rsid w:val="00E267ED"/>
    <w:rsid w:val="00E30268"/>
    <w:rsid w:val="00E30715"/>
    <w:rsid w:val="00E318ED"/>
    <w:rsid w:val="00E32149"/>
    <w:rsid w:val="00E330B4"/>
    <w:rsid w:val="00E33107"/>
    <w:rsid w:val="00E33EFD"/>
    <w:rsid w:val="00E3439A"/>
    <w:rsid w:val="00E362F0"/>
    <w:rsid w:val="00E36F7F"/>
    <w:rsid w:val="00E40396"/>
    <w:rsid w:val="00E40638"/>
    <w:rsid w:val="00E409D2"/>
    <w:rsid w:val="00E411C0"/>
    <w:rsid w:val="00E42542"/>
    <w:rsid w:val="00E43D72"/>
    <w:rsid w:val="00E44394"/>
    <w:rsid w:val="00E44574"/>
    <w:rsid w:val="00E46CB6"/>
    <w:rsid w:val="00E50DDB"/>
    <w:rsid w:val="00E50FC5"/>
    <w:rsid w:val="00E5187D"/>
    <w:rsid w:val="00E52CEF"/>
    <w:rsid w:val="00E52F40"/>
    <w:rsid w:val="00E53F4A"/>
    <w:rsid w:val="00E544B8"/>
    <w:rsid w:val="00E56CAF"/>
    <w:rsid w:val="00E60920"/>
    <w:rsid w:val="00E60D8E"/>
    <w:rsid w:val="00E643A4"/>
    <w:rsid w:val="00E65CF2"/>
    <w:rsid w:val="00E702E9"/>
    <w:rsid w:val="00E73DFB"/>
    <w:rsid w:val="00E746BF"/>
    <w:rsid w:val="00E756CB"/>
    <w:rsid w:val="00E75EA7"/>
    <w:rsid w:val="00E8149E"/>
    <w:rsid w:val="00E822B5"/>
    <w:rsid w:val="00E83791"/>
    <w:rsid w:val="00E8396E"/>
    <w:rsid w:val="00E839F3"/>
    <w:rsid w:val="00E859B9"/>
    <w:rsid w:val="00E9083E"/>
    <w:rsid w:val="00E91514"/>
    <w:rsid w:val="00E91D23"/>
    <w:rsid w:val="00E924F2"/>
    <w:rsid w:val="00E932CD"/>
    <w:rsid w:val="00E93799"/>
    <w:rsid w:val="00E9432E"/>
    <w:rsid w:val="00E94E3C"/>
    <w:rsid w:val="00E95A12"/>
    <w:rsid w:val="00EA08CA"/>
    <w:rsid w:val="00EA10B0"/>
    <w:rsid w:val="00EA381E"/>
    <w:rsid w:val="00EA38C9"/>
    <w:rsid w:val="00EA4590"/>
    <w:rsid w:val="00EA5EB5"/>
    <w:rsid w:val="00EA672C"/>
    <w:rsid w:val="00EA6AD7"/>
    <w:rsid w:val="00EB0A1E"/>
    <w:rsid w:val="00EB0B35"/>
    <w:rsid w:val="00EB197C"/>
    <w:rsid w:val="00EB30EA"/>
    <w:rsid w:val="00EB4D6E"/>
    <w:rsid w:val="00EB6DA7"/>
    <w:rsid w:val="00EB7885"/>
    <w:rsid w:val="00EB7F64"/>
    <w:rsid w:val="00EC30CD"/>
    <w:rsid w:val="00EC34AC"/>
    <w:rsid w:val="00EC3BDB"/>
    <w:rsid w:val="00EC4794"/>
    <w:rsid w:val="00EC57A9"/>
    <w:rsid w:val="00EC6708"/>
    <w:rsid w:val="00ED0537"/>
    <w:rsid w:val="00ED0DF3"/>
    <w:rsid w:val="00ED154A"/>
    <w:rsid w:val="00ED2493"/>
    <w:rsid w:val="00ED659A"/>
    <w:rsid w:val="00ED67C7"/>
    <w:rsid w:val="00ED6C03"/>
    <w:rsid w:val="00ED6F9B"/>
    <w:rsid w:val="00EE173B"/>
    <w:rsid w:val="00EE2A97"/>
    <w:rsid w:val="00EE3EBC"/>
    <w:rsid w:val="00EE4E52"/>
    <w:rsid w:val="00EE66D9"/>
    <w:rsid w:val="00EE7937"/>
    <w:rsid w:val="00EF0E88"/>
    <w:rsid w:val="00EF1822"/>
    <w:rsid w:val="00EF1919"/>
    <w:rsid w:val="00EF1F86"/>
    <w:rsid w:val="00EF22B0"/>
    <w:rsid w:val="00EF39BD"/>
    <w:rsid w:val="00EF4497"/>
    <w:rsid w:val="00EF72F7"/>
    <w:rsid w:val="00EF7590"/>
    <w:rsid w:val="00F017E9"/>
    <w:rsid w:val="00F02550"/>
    <w:rsid w:val="00F0721C"/>
    <w:rsid w:val="00F111D3"/>
    <w:rsid w:val="00F12CCB"/>
    <w:rsid w:val="00F12EB8"/>
    <w:rsid w:val="00F13534"/>
    <w:rsid w:val="00F2008F"/>
    <w:rsid w:val="00F21955"/>
    <w:rsid w:val="00F21EF3"/>
    <w:rsid w:val="00F2219C"/>
    <w:rsid w:val="00F22F60"/>
    <w:rsid w:val="00F2348E"/>
    <w:rsid w:val="00F23A56"/>
    <w:rsid w:val="00F259C1"/>
    <w:rsid w:val="00F26643"/>
    <w:rsid w:val="00F26F1D"/>
    <w:rsid w:val="00F31602"/>
    <w:rsid w:val="00F3468D"/>
    <w:rsid w:val="00F35A42"/>
    <w:rsid w:val="00F403A3"/>
    <w:rsid w:val="00F4184E"/>
    <w:rsid w:val="00F419F9"/>
    <w:rsid w:val="00F41D2D"/>
    <w:rsid w:val="00F434A5"/>
    <w:rsid w:val="00F4432D"/>
    <w:rsid w:val="00F46434"/>
    <w:rsid w:val="00F471BB"/>
    <w:rsid w:val="00F52744"/>
    <w:rsid w:val="00F532D1"/>
    <w:rsid w:val="00F539A2"/>
    <w:rsid w:val="00F54499"/>
    <w:rsid w:val="00F551A1"/>
    <w:rsid w:val="00F55281"/>
    <w:rsid w:val="00F57579"/>
    <w:rsid w:val="00F578B5"/>
    <w:rsid w:val="00F60292"/>
    <w:rsid w:val="00F622CB"/>
    <w:rsid w:val="00F62C92"/>
    <w:rsid w:val="00F64A81"/>
    <w:rsid w:val="00F679EC"/>
    <w:rsid w:val="00F75544"/>
    <w:rsid w:val="00F758E7"/>
    <w:rsid w:val="00F769BF"/>
    <w:rsid w:val="00F82BA3"/>
    <w:rsid w:val="00F83934"/>
    <w:rsid w:val="00F849B6"/>
    <w:rsid w:val="00F934D9"/>
    <w:rsid w:val="00F93597"/>
    <w:rsid w:val="00F943B8"/>
    <w:rsid w:val="00F95D42"/>
    <w:rsid w:val="00F95EE1"/>
    <w:rsid w:val="00FA2DF2"/>
    <w:rsid w:val="00FA42B8"/>
    <w:rsid w:val="00FA4D7A"/>
    <w:rsid w:val="00FA7D03"/>
    <w:rsid w:val="00FB024F"/>
    <w:rsid w:val="00FB26AF"/>
    <w:rsid w:val="00FB281C"/>
    <w:rsid w:val="00FB38F8"/>
    <w:rsid w:val="00FB476E"/>
    <w:rsid w:val="00FB52CD"/>
    <w:rsid w:val="00FB6531"/>
    <w:rsid w:val="00FB7431"/>
    <w:rsid w:val="00FC041A"/>
    <w:rsid w:val="00FC2B6B"/>
    <w:rsid w:val="00FC2D35"/>
    <w:rsid w:val="00FC2DBA"/>
    <w:rsid w:val="00FC2EC3"/>
    <w:rsid w:val="00FC4028"/>
    <w:rsid w:val="00FC5622"/>
    <w:rsid w:val="00FC7186"/>
    <w:rsid w:val="00FC7DD8"/>
    <w:rsid w:val="00FD185D"/>
    <w:rsid w:val="00FD253C"/>
    <w:rsid w:val="00FD53E5"/>
    <w:rsid w:val="00FD56A2"/>
    <w:rsid w:val="00FD6598"/>
    <w:rsid w:val="00FD6B99"/>
    <w:rsid w:val="00FD71D5"/>
    <w:rsid w:val="00FD7A01"/>
    <w:rsid w:val="00FD7EB5"/>
    <w:rsid w:val="00FE0191"/>
    <w:rsid w:val="00FE04A4"/>
    <w:rsid w:val="00FE05DA"/>
    <w:rsid w:val="00FE2832"/>
    <w:rsid w:val="00FE312A"/>
    <w:rsid w:val="00FE38C2"/>
    <w:rsid w:val="00FE39C7"/>
    <w:rsid w:val="00FE3A75"/>
    <w:rsid w:val="00FE3CFD"/>
    <w:rsid w:val="00FE46EA"/>
    <w:rsid w:val="00FE4FCF"/>
    <w:rsid w:val="00FE610E"/>
    <w:rsid w:val="00FE77FA"/>
    <w:rsid w:val="00FE7EFF"/>
    <w:rsid w:val="00FF1159"/>
    <w:rsid w:val="00FF3470"/>
    <w:rsid w:val="00FF3785"/>
    <w:rsid w:val="00FF5F2B"/>
    <w:rsid w:val="00FF6899"/>
    <w:rsid w:val="00FF6ECF"/>
    <w:rsid w:val="029410BC"/>
    <w:rsid w:val="03047B5C"/>
    <w:rsid w:val="039C2372"/>
    <w:rsid w:val="054C1993"/>
    <w:rsid w:val="07DF2906"/>
    <w:rsid w:val="08C97892"/>
    <w:rsid w:val="09D95F6A"/>
    <w:rsid w:val="0A8F6E15"/>
    <w:rsid w:val="0F8A6FD4"/>
    <w:rsid w:val="12973EC4"/>
    <w:rsid w:val="153F4BCD"/>
    <w:rsid w:val="1B0342CC"/>
    <w:rsid w:val="1EB06519"/>
    <w:rsid w:val="1FA63478"/>
    <w:rsid w:val="21550065"/>
    <w:rsid w:val="232A50B4"/>
    <w:rsid w:val="25284930"/>
    <w:rsid w:val="27865CAB"/>
    <w:rsid w:val="27A03779"/>
    <w:rsid w:val="28C92F33"/>
    <w:rsid w:val="28CF7B39"/>
    <w:rsid w:val="2B1C386E"/>
    <w:rsid w:val="2BD37EC2"/>
    <w:rsid w:val="2D8A1CD0"/>
    <w:rsid w:val="2E66470A"/>
    <w:rsid w:val="2FC236D7"/>
    <w:rsid w:val="35F25212"/>
    <w:rsid w:val="372D264C"/>
    <w:rsid w:val="3B8B290C"/>
    <w:rsid w:val="3BB57F9B"/>
    <w:rsid w:val="3C267EF9"/>
    <w:rsid w:val="3DBB33AC"/>
    <w:rsid w:val="41C773E2"/>
    <w:rsid w:val="41E859F7"/>
    <w:rsid w:val="430A7DBE"/>
    <w:rsid w:val="430D2292"/>
    <w:rsid w:val="441A3996"/>
    <w:rsid w:val="47697059"/>
    <w:rsid w:val="53747961"/>
    <w:rsid w:val="58894E47"/>
    <w:rsid w:val="5C5A7120"/>
    <w:rsid w:val="5E3A6F73"/>
    <w:rsid w:val="5F7F60D9"/>
    <w:rsid w:val="606E6F2E"/>
    <w:rsid w:val="67875C4E"/>
    <w:rsid w:val="68252850"/>
    <w:rsid w:val="689E5EB0"/>
    <w:rsid w:val="69740519"/>
    <w:rsid w:val="6BC960D2"/>
    <w:rsid w:val="6BD3071E"/>
    <w:rsid w:val="6BD46E9D"/>
    <w:rsid w:val="6DA65E92"/>
    <w:rsid w:val="782E29A3"/>
    <w:rsid w:val="7C105077"/>
    <w:rsid w:val="7D6057A4"/>
    <w:rsid w:val="7D996D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link w:val="20"/>
    <w:qFormat/>
    <w:uiPriority w:val="0"/>
    <w:pPr>
      <w:keepNext/>
      <w:keepLines/>
      <w:spacing w:before="240" w:after="64" w:line="320" w:lineRule="auto"/>
      <w:outlineLvl w:val="5"/>
    </w:pPr>
    <w:rPr>
      <w:rFonts w:ascii="Arial" w:hAnsi="Arial" w:eastAsia="黑体"/>
      <w:b/>
      <w:bCs/>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7"/>
    <w:semiHidden/>
    <w:unhideWhenUsed/>
    <w:qFormat/>
    <w:uiPriority w:val="99"/>
    <w:pPr>
      <w:jc w:val="left"/>
    </w:pPr>
  </w:style>
  <w:style w:type="paragraph" w:styleId="4">
    <w:name w:val="Date"/>
    <w:basedOn w:val="1"/>
    <w:next w:val="1"/>
    <w:link w:val="32"/>
    <w:semiHidden/>
    <w:unhideWhenUsed/>
    <w:qFormat/>
    <w:uiPriority w:val="99"/>
    <w:pPr>
      <w:ind w:left="100" w:leftChars="2500"/>
    </w:pPr>
  </w:style>
  <w:style w:type="paragraph" w:styleId="5">
    <w:name w:val="Balloon Text"/>
    <w:basedOn w:val="1"/>
    <w:link w:val="34"/>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33"/>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annotation subject"/>
    <w:basedOn w:val="3"/>
    <w:next w:val="3"/>
    <w:link w:val="38"/>
    <w:semiHidden/>
    <w:unhideWhenUsed/>
    <w:qFormat/>
    <w:uiPriority w:val="99"/>
    <w:rPr>
      <w:b/>
      <w:bCs/>
    </w:rPr>
  </w:style>
  <w:style w:type="character" w:styleId="12">
    <w:name w:val="Hyperlink"/>
    <w:basedOn w:val="11"/>
    <w:qFormat/>
    <w:uiPriority w:val="0"/>
    <w:rPr>
      <w:color w:val="2440B3"/>
      <w:u w:val="single"/>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character" w:customStyle="1" w:styleId="16">
    <w:name w:val="段 Char"/>
    <w:link w:val="17"/>
    <w:qFormat/>
    <w:uiPriority w:val="0"/>
    <w:rPr>
      <w:rFonts w:ascii="宋体"/>
    </w:rPr>
  </w:style>
  <w:style w:type="paragraph" w:customStyle="1" w:styleId="17">
    <w:name w:val="段"/>
    <w:link w:val="16"/>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8">
    <w:name w:val="章标题"/>
    <w:next w:val="17"/>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19">
    <w:name w:val="二级无"/>
    <w:basedOn w:val="1"/>
    <w:qFormat/>
    <w:uiPriority w:val="0"/>
    <w:pPr>
      <w:widowControl/>
      <w:numPr>
        <w:ilvl w:val="2"/>
        <w:numId w:val="1"/>
      </w:numPr>
      <w:jc w:val="left"/>
      <w:outlineLvl w:val="3"/>
    </w:pPr>
    <w:rPr>
      <w:rFonts w:ascii="宋体"/>
      <w:kern w:val="0"/>
      <w:szCs w:val="21"/>
    </w:rPr>
  </w:style>
  <w:style w:type="character" w:customStyle="1" w:styleId="20">
    <w:name w:val="标题 6 字符"/>
    <w:basedOn w:val="11"/>
    <w:link w:val="2"/>
    <w:qFormat/>
    <w:uiPriority w:val="0"/>
    <w:rPr>
      <w:rFonts w:ascii="Arial" w:hAnsi="Arial" w:eastAsia="黑体" w:cs="Times New Roman"/>
      <w:b/>
      <w:bCs/>
      <w:sz w:val="24"/>
      <w:szCs w:val="24"/>
    </w:rPr>
  </w:style>
  <w:style w:type="paragraph" w:customStyle="1" w:styleId="21">
    <w:name w:val="标准文件_段"/>
    <w:link w:val="2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标准文件_段 Char"/>
    <w:link w:val="21"/>
    <w:qFormat/>
    <w:uiPriority w:val="0"/>
    <w:rPr>
      <w:rFonts w:ascii="宋体" w:hAnsi="Times New Roman" w:eastAsia="宋体" w:cs="Times New Roman"/>
      <w:kern w:val="0"/>
      <w:szCs w:val="20"/>
    </w:rPr>
  </w:style>
  <w:style w:type="paragraph" w:customStyle="1" w:styleId="23">
    <w:name w:val="标准文件_二级条标题"/>
    <w:next w:val="21"/>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4">
    <w:name w:val="标准文件_三级条标题"/>
    <w:basedOn w:val="23"/>
    <w:next w:val="21"/>
    <w:qFormat/>
    <w:uiPriority w:val="0"/>
    <w:pPr>
      <w:widowControl/>
      <w:numPr>
        <w:ilvl w:val="4"/>
      </w:numPr>
      <w:outlineLvl w:val="3"/>
    </w:pPr>
  </w:style>
  <w:style w:type="paragraph" w:customStyle="1" w:styleId="25">
    <w:name w:val="标准文件_四级条标题"/>
    <w:next w:val="2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6">
    <w:name w:val="标准文件_五级条标题"/>
    <w:next w:val="2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7">
    <w:name w:val="标准文件_章标题"/>
    <w:next w:val="2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28">
    <w:name w:val="标准文件_一级条标题"/>
    <w:basedOn w:val="27"/>
    <w:next w:val="21"/>
    <w:qFormat/>
    <w:uiPriority w:val="0"/>
    <w:pPr>
      <w:numPr>
        <w:ilvl w:val="2"/>
      </w:numPr>
      <w:spacing w:beforeLines="50" w:afterLines="50"/>
      <w:outlineLvl w:val="1"/>
    </w:pPr>
  </w:style>
  <w:style w:type="paragraph" w:customStyle="1" w:styleId="2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0">
    <w:name w:val="标准文件_四级无标题"/>
    <w:basedOn w:val="25"/>
    <w:qFormat/>
    <w:uiPriority w:val="0"/>
    <w:pPr>
      <w:numPr>
        <w:numId w:val="3"/>
      </w:numPr>
      <w:spacing w:beforeLines="0"/>
      <w:outlineLvl w:val="9"/>
    </w:pPr>
    <w:rPr>
      <w:rFonts w:hint="eastAsia" w:ascii="宋体" w:hAnsi="宋体" w:eastAsia="宋体"/>
      <w:szCs w:val="52"/>
    </w:rPr>
  </w:style>
  <w:style w:type="paragraph" w:customStyle="1" w:styleId="31">
    <w:name w:val="标准文件_三级无标题"/>
    <w:qFormat/>
    <w:uiPriority w:val="0"/>
    <w:pPr>
      <w:numPr>
        <w:ilvl w:val="4"/>
        <w:numId w:val="4"/>
      </w:numPr>
      <w:jc w:val="both"/>
    </w:pPr>
    <w:rPr>
      <w:rFonts w:hint="eastAsia" w:ascii="宋体" w:hAnsi="Times New Roman" w:eastAsia="宋体" w:cs="Times New Roman"/>
      <w:sz w:val="21"/>
      <w:lang w:val="en-US" w:eastAsia="zh-CN" w:bidi="ar-SA"/>
    </w:rPr>
  </w:style>
  <w:style w:type="character" w:customStyle="1" w:styleId="32">
    <w:name w:val="日期 字符"/>
    <w:basedOn w:val="11"/>
    <w:link w:val="4"/>
    <w:semiHidden/>
    <w:qFormat/>
    <w:uiPriority w:val="99"/>
    <w:rPr>
      <w:rFonts w:ascii="Times New Roman" w:hAnsi="Times New Roman" w:cs="Times New Roman"/>
      <w:kern w:val="2"/>
      <w:sz w:val="21"/>
      <w:szCs w:val="24"/>
    </w:rPr>
  </w:style>
  <w:style w:type="character" w:customStyle="1" w:styleId="33">
    <w:name w:val="标题 字符"/>
    <w:basedOn w:val="11"/>
    <w:link w:val="8"/>
    <w:qFormat/>
    <w:uiPriority w:val="10"/>
    <w:rPr>
      <w:rFonts w:asciiTheme="majorHAnsi" w:hAnsiTheme="majorHAnsi" w:eastAsiaTheme="majorEastAsia" w:cstheme="majorBidi"/>
      <w:b/>
      <w:bCs/>
      <w:kern w:val="2"/>
      <w:sz w:val="32"/>
      <w:szCs w:val="32"/>
    </w:rPr>
  </w:style>
  <w:style w:type="character" w:customStyle="1" w:styleId="34">
    <w:name w:val="批注框文本 字符"/>
    <w:basedOn w:val="11"/>
    <w:link w:val="5"/>
    <w:semiHidden/>
    <w:qFormat/>
    <w:uiPriority w:val="99"/>
    <w:rPr>
      <w:rFonts w:ascii="Times New Roman" w:hAnsi="Times New Roman" w:cs="Times New Roman"/>
      <w:kern w:val="2"/>
      <w:sz w:val="18"/>
      <w:szCs w:val="18"/>
    </w:rPr>
  </w:style>
  <w:style w:type="paragraph" w:styleId="35">
    <w:name w:val="List Paragraph"/>
    <w:basedOn w:val="1"/>
    <w:qFormat/>
    <w:uiPriority w:val="99"/>
    <w:pPr>
      <w:ind w:firstLine="420" w:firstLineChars="200"/>
    </w:p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7">
    <w:name w:val="批注文字 字符"/>
    <w:basedOn w:val="11"/>
    <w:link w:val="3"/>
    <w:semiHidden/>
    <w:qFormat/>
    <w:uiPriority w:val="99"/>
    <w:rPr>
      <w:rFonts w:ascii="Times New Roman" w:hAnsi="Times New Roman" w:cs="Times New Roman"/>
      <w:kern w:val="2"/>
      <w:sz w:val="21"/>
      <w:szCs w:val="24"/>
    </w:rPr>
  </w:style>
  <w:style w:type="character" w:customStyle="1" w:styleId="38">
    <w:name w:val="批注主题 字符"/>
    <w:basedOn w:val="37"/>
    <w:link w:val="9"/>
    <w:semiHidden/>
    <w:qFormat/>
    <w:uiPriority w:val="99"/>
    <w:rPr>
      <w:rFonts w:ascii="Times New Roman" w:hAnsi="Times New Roman"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4D71B-998F-48FD-8044-D7C49470BD9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6652</Words>
  <Characters>6814</Characters>
  <Lines>61</Lines>
  <Paragraphs>17</Paragraphs>
  <TotalTime>25</TotalTime>
  <ScaleCrop>false</ScaleCrop>
  <LinksUpToDate>false</LinksUpToDate>
  <CharactersWithSpaces>6880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2023-01-17T01:58:00Z</dcterms:created>
  <dc:creator>xiaojie man</dc:creator>
  <cp:lastModifiedBy>汉堡</cp:lastModifiedBy>
  <cp:lastPrinted>2022-04-25T09:29:00Z</cp:lastPrinted>
  <dcterms:modified xsi:type="dcterms:W3CDTF">2023-12-18T09:53:42Z</dcterms:modified>
  <cp:revision>246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816BE4DC400B47A6B0AEB47C20076CDB_13</vt:lpwstr>
  </property>
</Properties>
</file>