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01777" w14:textId="77777777" w:rsidR="00655424" w:rsidRDefault="000224E0" w:rsidP="00974384">
      <w:pPr>
        <w:spacing w:line="520" w:lineRule="exact"/>
        <w:ind w:firstLineChars="200" w:firstLine="880"/>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广西地方标准《中药结肠透析治疗慢性肾衰竭的技术规范》（征求意见稿）</w:t>
      </w:r>
    </w:p>
    <w:p w14:paraId="6F10D58B" w14:textId="77777777" w:rsidR="00655424" w:rsidRDefault="000224E0" w:rsidP="00974384">
      <w:pPr>
        <w:spacing w:line="520" w:lineRule="exact"/>
        <w:ind w:firstLineChars="200" w:firstLine="880"/>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编制说明</w:t>
      </w:r>
    </w:p>
    <w:p w14:paraId="73DD20DE" w14:textId="77777777" w:rsidR="00655424" w:rsidRDefault="000224E0" w:rsidP="00974384">
      <w:pPr>
        <w:pStyle w:val="af2"/>
        <w:spacing w:line="520" w:lineRule="exact"/>
        <w:ind w:firstLineChars="200" w:firstLine="640"/>
        <w:jc w:val="left"/>
        <w:rPr>
          <w:rFonts w:ascii="黑体" w:eastAsia="黑体" w:hAnsi="黑体"/>
          <w:b w:val="0"/>
        </w:rPr>
      </w:pPr>
      <w:r>
        <w:rPr>
          <w:rFonts w:ascii="黑体" w:eastAsia="黑体" w:hAnsi="黑体" w:hint="eastAsia"/>
          <w:b w:val="0"/>
        </w:rPr>
        <w:t>一、</w:t>
      </w:r>
      <w:r>
        <w:rPr>
          <w:rFonts w:ascii="Times New Roman" w:eastAsia="黑体" w:hAnsi="Times New Roman" w:hint="eastAsia"/>
          <w:b w:val="0"/>
          <w:bCs w:val="0"/>
        </w:rPr>
        <w:t>任务来源、起草单位、主要起草人</w:t>
      </w:r>
    </w:p>
    <w:p w14:paraId="0542C9BB" w14:textId="6BD9002B" w:rsidR="00655424" w:rsidRDefault="000224E0" w:rsidP="00974384">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根据《广西壮族自治区市场监督管理局关于下达</w:t>
      </w:r>
      <w:r>
        <w:rPr>
          <w:rFonts w:ascii="仿宋_GB2312" w:eastAsia="仿宋_GB2312" w:hAnsi="仿宋" w:hint="eastAsia"/>
          <w:sz w:val="32"/>
          <w:szCs w:val="32"/>
        </w:rPr>
        <w:t>2022</w:t>
      </w:r>
      <w:r>
        <w:rPr>
          <w:rFonts w:ascii="仿宋_GB2312" w:eastAsia="仿宋_GB2312" w:hAnsi="仿宋" w:hint="eastAsia"/>
          <w:sz w:val="32"/>
          <w:szCs w:val="32"/>
        </w:rPr>
        <w:t>年广西地方标准制修订项目计划的通知》（</w:t>
      </w:r>
      <w:proofErr w:type="gramStart"/>
      <w:r>
        <w:rPr>
          <w:rFonts w:ascii="仿宋_GB2312" w:eastAsia="仿宋_GB2312" w:hAnsi="仿宋" w:hint="eastAsia"/>
          <w:sz w:val="32"/>
          <w:szCs w:val="32"/>
        </w:rPr>
        <w:t>桂市监</w:t>
      </w:r>
      <w:proofErr w:type="gramEnd"/>
      <w:r>
        <w:rPr>
          <w:rFonts w:ascii="仿宋_GB2312" w:eastAsia="仿宋_GB2312" w:hAnsi="仿宋" w:hint="eastAsia"/>
          <w:sz w:val="32"/>
          <w:szCs w:val="32"/>
        </w:rPr>
        <w:t>函〔</w:t>
      </w:r>
      <w:r>
        <w:rPr>
          <w:rFonts w:ascii="仿宋_GB2312" w:eastAsia="仿宋_GB2312" w:hAnsi="仿宋" w:hint="eastAsia"/>
          <w:sz w:val="32"/>
          <w:szCs w:val="32"/>
        </w:rPr>
        <w:t>2022</w:t>
      </w:r>
      <w:r>
        <w:rPr>
          <w:rFonts w:ascii="仿宋_GB2312" w:eastAsia="仿宋_GB2312" w:hAnsi="仿宋" w:hint="eastAsia"/>
          <w:sz w:val="32"/>
          <w:szCs w:val="32"/>
        </w:rPr>
        <w:t>〕</w:t>
      </w:r>
      <w:r>
        <w:rPr>
          <w:rFonts w:ascii="仿宋_GB2312" w:eastAsia="仿宋_GB2312" w:hAnsi="仿宋" w:hint="eastAsia"/>
          <w:sz w:val="32"/>
          <w:szCs w:val="32"/>
        </w:rPr>
        <w:t>1903</w:t>
      </w:r>
      <w:r>
        <w:rPr>
          <w:rFonts w:ascii="仿宋_GB2312" w:eastAsia="仿宋_GB2312" w:hAnsi="仿宋" w:hint="eastAsia"/>
          <w:sz w:val="32"/>
          <w:szCs w:val="32"/>
        </w:rPr>
        <w:t>号）精神，由</w:t>
      </w:r>
      <w:bookmarkStart w:id="0" w:name="_Hlk131751030"/>
      <w:r>
        <w:rPr>
          <w:rFonts w:ascii="仿宋_GB2312" w:eastAsia="仿宋_GB2312" w:hAnsi="仿宋" w:hint="eastAsia"/>
          <w:sz w:val="32"/>
          <w:szCs w:val="32"/>
        </w:rPr>
        <w:t>广西壮族自治区中医药管理局</w:t>
      </w:r>
      <w:bookmarkEnd w:id="0"/>
      <w:r>
        <w:rPr>
          <w:rFonts w:ascii="仿宋_GB2312" w:eastAsia="仿宋_GB2312" w:hAnsi="仿宋" w:hint="eastAsia"/>
          <w:sz w:val="32"/>
          <w:szCs w:val="32"/>
        </w:rPr>
        <w:t>提出，广西中医药大学第一附属医院起草的广西地方标准《中药结肠透析治疗慢性肾衰竭的技术规范》</w:t>
      </w:r>
      <w:r>
        <w:rPr>
          <w:rFonts w:ascii="仿宋_GB2312" w:eastAsia="仿宋_GB2312" w:hint="eastAsia"/>
          <w:sz w:val="32"/>
          <w:szCs w:val="32"/>
        </w:rPr>
        <w:t>（项目编号</w:t>
      </w:r>
      <w:r>
        <w:rPr>
          <w:rFonts w:ascii="仿宋_GB2312" w:eastAsia="仿宋_GB2312" w:hint="eastAsia"/>
          <w:sz w:val="32"/>
          <w:szCs w:val="32"/>
        </w:rPr>
        <w:t>2022-1373</w:t>
      </w:r>
      <w:r>
        <w:rPr>
          <w:rFonts w:ascii="仿宋_GB2312" w:eastAsia="仿宋_GB2312" w:hint="eastAsia"/>
          <w:sz w:val="32"/>
          <w:szCs w:val="32"/>
        </w:rPr>
        <w:t>）</w:t>
      </w:r>
      <w:r>
        <w:rPr>
          <w:rFonts w:ascii="仿宋_GB2312" w:eastAsia="仿宋_GB2312" w:hAnsi="仿宋" w:hint="eastAsia"/>
          <w:sz w:val="32"/>
          <w:szCs w:val="32"/>
        </w:rPr>
        <w:t>主要起草人姓名及分工情况</w:t>
      </w:r>
      <w:r w:rsidR="000B346E">
        <w:rPr>
          <w:rFonts w:ascii="仿宋_GB2312" w:eastAsia="仿宋_GB2312" w:hAnsi="仿宋" w:hint="eastAsia"/>
          <w:sz w:val="32"/>
          <w:szCs w:val="32"/>
        </w:rPr>
        <w:t>见表1。</w:t>
      </w:r>
    </w:p>
    <w:p w14:paraId="36973B12" w14:textId="2D93569E" w:rsidR="000B346E" w:rsidRPr="008601B8" w:rsidRDefault="000B346E" w:rsidP="008601B8">
      <w:pPr>
        <w:spacing w:line="560" w:lineRule="exact"/>
        <w:ind w:firstLineChars="200" w:firstLine="600"/>
        <w:jc w:val="center"/>
        <w:rPr>
          <w:rFonts w:ascii="黑体" w:eastAsia="黑体" w:hAnsi="黑体"/>
          <w:sz w:val="30"/>
          <w:szCs w:val="30"/>
        </w:rPr>
      </w:pPr>
      <w:r w:rsidRPr="000B346E">
        <w:rPr>
          <w:rFonts w:ascii="黑体" w:eastAsia="黑体" w:hAnsi="黑体" w:hint="eastAsia"/>
          <w:sz w:val="30"/>
          <w:szCs w:val="30"/>
        </w:rPr>
        <w:t>表1</w:t>
      </w:r>
      <w:r w:rsidRPr="000B346E">
        <w:rPr>
          <w:rFonts w:ascii="黑体" w:eastAsia="黑体" w:hAnsi="黑体"/>
          <w:sz w:val="30"/>
          <w:szCs w:val="30"/>
        </w:rPr>
        <w:t xml:space="preserve"> </w:t>
      </w:r>
      <w:r w:rsidRPr="000B346E">
        <w:rPr>
          <w:rFonts w:ascii="黑体" w:eastAsia="黑体" w:hAnsi="黑体" w:hint="eastAsia"/>
          <w:sz w:val="30"/>
          <w:szCs w:val="30"/>
        </w:rPr>
        <w:t>主要起草人员</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816"/>
        <w:gridCol w:w="1559"/>
        <w:gridCol w:w="2956"/>
        <w:gridCol w:w="1593"/>
      </w:tblGrid>
      <w:tr w:rsidR="00655424" w:rsidRPr="000B346E" w14:paraId="51E37691" w14:textId="77777777" w:rsidTr="000B346E">
        <w:trPr>
          <w:trHeight w:val="399"/>
          <w:tblHeader/>
          <w:jc w:val="center"/>
        </w:trPr>
        <w:tc>
          <w:tcPr>
            <w:tcW w:w="1091" w:type="dxa"/>
            <w:vAlign w:val="center"/>
          </w:tcPr>
          <w:p w14:paraId="6E41BFC1" w14:textId="77777777" w:rsidR="00655424" w:rsidRPr="000B346E" w:rsidRDefault="000224E0" w:rsidP="00E9328D">
            <w:pPr>
              <w:spacing w:line="440" w:lineRule="exact"/>
              <w:rPr>
                <w:rFonts w:ascii="仿宋_GB2312" w:eastAsia="仿宋_GB2312"/>
                <w:b/>
                <w:sz w:val="28"/>
                <w:szCs w:val="28"/>
              </w:rPr>
            </w:pPr>
            <w:r w:rsidRPr="000B346E">
              <w:rPr>
                <w:rFonts w:ascii="仿宋_GB2312" w:eastAsia="仿宋_GB2312" w:hint="eastAsia"/>
                <w:b/>
                <w:sz w:val="28"/>
                <w:szCs w:val="28"/>
              </w:rPr>
              <w:t>姓名</w:t>
            </w:r>
          </w:p>
        </w:tc>
        <w:tc>
          <w:tcPr>
            <w:tcW w:w="1816" w:type="dxa"/>
            <w:vAlign w:val="center"/>
          </w:tcPr>
          <w:p w14:paraId="6B66517C" w14:textId="0153B2FB" w:rsidR="00655424" w:rsidRPr="000B346E" w:rsidRDefault="000224E0" w:rsidP="00E9328D">
            <w:pPr>
              <w:spacing w:line="440" w:lineRule="exact"/>
              <w:rPr>
                <w:rFonts w:ascii="仿宋_GB2312" w:eastAsia="仿宋_GB2312"/>
                <w:b/>
                <w:sz w:val="28"/>
                <w:szCs w:val="28"/>
              </w:rPr>
            </w:pPr>
            <w:r w:rsidRPr="000B346E">
              <w:rPr>
                <w:rFonts w:ascii="仿宋_GB2312" w:eastAsia="仿宋_GB2312" w:hint="eastAsia"/>
                <w:b/>
                <w:sz w:val="28"/>
                <w:szCs w:val="28"/>
              </w:rPr>
              <w:t>职务</w:t>
            </w:r>
            <w:r w:rsidRPr="000B346E">
              <w:rPr>
                <w:rFonts w:ascii="仿宋_GB2312" w:eastAsia="仿宋_GB2312" w:hint="eastAsia"/>
                <w:b/>
                <w:sz w:val="28"/>
                <w:szCs w:val="28"/>
              </w:rPr>
              <w:t>/</w:t>
            </w:r>
            <w:r w:rsidRPr="000B346E">
              <w:rPr>
                <w:rFonts w:ascii="仿宋_GB2312" w:eastAsia="仿宋_GB2312" w:hint="eastAsia"/>
                <w:b/>
                <w:sz w:val="28"/>
                <w:szCs w:val="28"/>
              </w:rPr>
              <w:t>职称</w:t>
            </w:r>
          </w:p>
        </w:tc>
        <w:tc>
          <w:tcPr>
            <w:tcW w:w="1559" w:type="dxa"/>
            <w:vAlign w:val="center"/>
          </w:tcPr>
          <w:p w14:paraId="4F510459" w14:textId="77777777" w:rsidR="00655424" w:rsidRPr="000B346E" w:rsidRDefault="000224E0" w:rsidP="00E9328D">
            <w:pPr>
              <w:spacing w:line="440" w:lineRule="exact"/>
              <w:rPr>
                <w:rFonts w:ascii="仿宋_GB2312" w:eastAsia="仿宋_GB2312"/>
                <w:b/>
                <w:sz w:val="28"/>
                <w:szCs w:val="28"/>
              </w:rPr>
            </w:pPr>
            <w:r w:rsidRPr="000B346E">
              <w:rPr>
                <w:rFonts w:ascii="仿宋_GB2312" w:eastAsia="仿宋_GB2312" w:hint="eastAsia"/>
                <w:b/>
                <w:sz w:val="28"/>
                <w:szCs w:val="28"/>
              </w:rPr>
              <w:t>从事专业</w:t>
            </w:r>
          </w:p>
        </w:tc>
        <w:tc>
          <w:tcPr>
            <w:tcW w:w="2956" w:type="dxa"/>
            <w:vAlign w:val="center"/>
          </w:tcPr>
          <w:p w14:paraId="72209F5F" w14:textId="77777777" w:rsidR="00655424" w:rsidRPr="000B346E" w:rsidRDefault="000224E0" w:rsidP="00E9328D">
            <w:pPr>
              <w:spacing w:line="440" w:lineRule="exact"/>
              <w:jc w:val="center"/>
              <w:rPr>
                <w:rFonts w:ascii="仿宋_GB2312" w:eastAsia="仿宋_GB2312"/>
                <w:b/>
                <w:sz w:val="28"/>
                <w:szCs w:val="28"/>
              </w:rPr>
            </w:pPr>
            <w:r w:rsidRPr="000B346E">
              <w:rPr>
                <w:rFonts w:ascii="仿宋_GB2312" w:eastAsia="仿宋_GB2312" w:hint="eastAsia"/>
                <w:b/>
                <w:sz w:val="28"/>
                <w:szCs w:val="28"/>
              </w:rPr>
              <w:t>工作单位</w:t>
            </w:r>
          </w:p>
        </w:tc>
        <w:tc>
          <w:tcPr>
            <w:tcW w:w="1593" w:type="dxa"/>
            <w:vAlign w:val="center"/>
          </w:tcPr>
          <w:p w14:paraId="688F05EE" w14:textId="77777777" w:rsidR="00655424" w:rsidRPr="000B346E" w:rsidRDefault="000224E0" w:rsidP="00E9328D">
            <w:pPr>
              <w:spacing w:line="440" w:lineRule="exact"/>
              <w:jc w:val="center"/>
              <w:rPr>
                <w:rFonts w:ascii="仿宋_GB2312" w:eastAsia="仿宋_GB2312"/>
                <w:b/>
                <w:sz w:val="28"/>
                <w:szCs w:val="28"/>
              </w:rPr>
            </w:pPr>
            <w:r w:rsidRPr="000B346E">
              <w:rPr>
                <w:rFonts w:ascii="仿宋_GB2312" w:eastAsia="仿宋_GB2312" w:hint="eastAsia"/>
                <w:b/>
                <w:sz w:val="28"/>
                <w:szCs w:val="28"/>
              </w:rPr>
              <w:t>责任分工</w:t>
            </w:r>
          </w:p>
        </w:tc>
      </w:tr>
      <w:tr w:rsidR="00655424" w:rsidRPr="000B346E" w14:paraId="0553317F" w14:textId="77777777" w:rsidTr="000B346E">
        <w:trPr>
          <w:trHeight w:val="527"/>
          <w:jc w:val="center"/>
        </w:trPr>
        <w:tc>
          <w:tcPr>
            <w:tcW w:w="1091" w:type="dxa"/>
            <w:vAlign w:val="center"/>
          </w:tcPr>
          <w:p w14:paraId="1E48833A" w14:textId="77777777" w:rsidR="00655424" w:rsidRPr="000B346E" w:rsidRDefault="000224E0" w:rsidP="00E9328D">
            <w:pPr>
              <w:spacing w:line="440" w:lineRule="exact"/>
              <w:jc w:val="center"/>
              <w:rPr>
                <w:rFonts w:ascii="仿宋_GB2312" w:eastAsia="仿宋_GB2312"/>
                <w:bCs/>
                <w:sz w:val="28"/>
                <w:szCs w:val="28"/>
              </w:rPr>
            </w:pPr>
            <w:proofErr w:type="gramStart"/>
            <w:r w:rsidRPr="000B346E">
              <w:rPr>
                <w:rFonts w:ascii="仿宋_GB2312" w:eastAsia="仿宋_GB2312" w:hint="eastAsia"/>
                <w:bCs/>
                <w:sz w:val="28"/>
                <w:szCs w:val="28"/>
              </w:rPr>
              <w:t>谢丽萍</w:t>
            </w:r>
            <w:proofErr w:type="gramEnd"/>
          </w:p>
        </w:tc>
        <w:tc>
          <w:tcPr>
            <w:tcW w:w="1816" w:type="dxa"/>
            <w:vAlign w:val="center"/>
          </w:tcPr>
          <w:p w14:paraId="11A36865" w14:textId="77777777" w:rsidR="0097438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副主任</w:t>
            </w:r>
            <w:r w:rsidRPr="000B346E">
              <w:rPr>
                <w:rFonts w:ascii="仿宋_GB2312" w:eastAsia="仿宋_GB2312" w:hint="eastAsia"/>
                <w:bCs/>
                <w:sz w:val="28"/>
                <w:szCs w:val="28"/>
              </w:rPr>
              <w:t>/</w:t>
            </w:r>
          </w:p>
          <w:p w14:paraId="5EDF06C9" w14:textId="4DC4CAC3"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主任医师</w:t>
            </w:r>
          </w:p>
        </w:tc>
        <w:tc>
          <w:tcPr>
            <w:tcW w:w="1559" w:type="dxa"/>
            <w:vAlign w:val="center"/>
          </w:tcPr>
          <w:p w14:paraId="2D142822"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79547564"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382883C0"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主持编写</w:t>
            </w:r>
          </w:p>
        </w:tc>
      </w:tr>
      <w:tr w:rsidR="00655424" w:rsidRPr="000B346E" w14:paraId="4C3E02A3" w14:textId="77777777" w:rsidTr="000B346E">
        <w:trPr>
          <w:trHeight w:val="399"/>
          <w:jc w:val="center"/>
        </w:trPr>
        <w:tc>
          <w:tcPr>
            <w:tcW w:w="1091" w:type="dxa"/>
            <w:vAlign w:val="center"/>
          </w:tcPr>
          <w:p w14:paraId="639E9952" w14:textId="67D24944"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史伟</w:t>
            </w:r>
          </w:p>
        </w:tc>
        <w:tc>
          <w:tcPr>
            <w:tcW w:w="1816" w:type="dxa"/>
            <w:vAlign w:val="center"/>
          </w:tcPr>
          <w:p w14:paraId="566CC3DE"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主任医师</w:t>
            </w:r>
          </w:p>
        </w:tc>
        <w:tc>
          <w:tcPr>
            <w:tcW w:w="1559" w:type="dxa"/>
            <w:vAlign w:val="center"/>
          </w:tcPr>
          <w:p w14:paraId="25A2F6C3"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77E16BE1"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1DF49D29"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编写顾问</w:t>
            </w:r>
          </w:p>
        </w:tc>
      </w:tr>
      <w:tr w:rsidR="00655424" w:rsidRPr="000B346E" w14:paraId="65C47B89" w14:textId="77777777" w:rsidTr="00A411A6">
        <w:trPr>
          <w:trHeight w:val="1058"/>
          <w:jc w:val="center"/>
        </w:trPr>
        <w:tc>
          <w:tcPr>
            <w:tcW w:w="1091" w:type="dxa"/>
            <w:vAlign w:val="center"/>
          </w:tcPr>
          <w:p w14:paraId="01F811C4"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蓝芳</w:t>
            </w:r>
          </w:p>
        </w:tc>
        <w:tc>
          <w:tcPr>
            <w:tcW w:w="1816" w:type="dxa"/>
            <w:vAlign w:val="center"/>
          </w:tcPr>
          <w:p w14:paraId="24CE4AEC"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副主任医师</w:t>
            </w:r>
          </w:p>
        </w:tc>
        <w:tc>
          <w:tcPr>
            <w:tcW w:w="1559" w:type="dxa"/>
            <w:vAlign w:val="center"/>
          </w:tcPr>
          <w:p w14:paraId="191CF47D"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06DC2519"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4687E0B6"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参与编写</w:t>
            </w:r>
          </w:p>
        </w:tc>
      </w:tr>
      <w:tr w:rsidR="00655424" w:rsidRPr="000B346E" w14:paraId="1C7B4E10" w14:textId="77777777" w:rsidTr="00A411A6">
        <w:trPr>
          <w:trHeight w:val="1014"/>
          <w:jc w:val="center"/>
        </w:trPr>
        <w:tc>
          <w:tcPr>
            <w:tcW w:w="1091" w:type="dxa"/>
            <w:vAlign w:val="center"/>
          </w:tcPr>
          <w:p w14:paraId="3DC4134E"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覃祚莲</w:t>
            </w:r>
          </w:p>
        </w:tc>
        <w:tc>
          <w:tcPr>
            <w:tcW w:w="1816" w:type="dxa"/>
            <w:vAlign w:val="center"/>
          </w:tcPr>
          <w:p w14:paraId="26257DB1"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主任护师</w:t>
            </w:r>
          </w:p>
        </w:tc>
        <w:tc>
          <w:tcPr>
            <w:tcW w:w="1559" w:type="dxa"/>
            <w:vAlign w:val="center"/>
          </w:tcPr>
          <w:p w14:paraId="0753A76D"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中医护理</w:t>
            </w:r>
          </w:p>
        </w:tc>
        <w:tc>
          <w:tcPr>
            <w:tcW w:w="2956" w:type="dxa"/>
            <w:vAlign w:val="center"/>
          </w:tcPr>
          <w:p w14:paraId="2F4AB5F3"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6032EB57"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技术操作</w:t>
            </w:r>
          </w:p>
        </w:tc>
      </w:tr>
      <w:tr w:rsidR="00655424" w:rsidRPr="000B346E" w14:paraId="7CA37D51" w14:textId="77777777" w:rsidTr="00A411A6">
        <w:trPr>
          <w:trHeight w:val="1126"/>
          <w:jc w:val="center"/>
        </w:trPr>
        <w:tc>
          <w:tcPr>
            <w:tcW w:w="1091" w:type="dxa"/>
            <w:vAlign w:val="center"/>
          </w:tcPr>
          <w:p w14:paraId="416E6D0A" w14:textId="77777777" w:rsidR="00655424" w:rsidRPr="000B346E" w:rsidRDefault="000224E0" w:rsidP="00E9328D">
            <w:pPr>
              <w:spacing w:line="440" w:lineRule="exact"/>
              <w:jc w:val="center"/>
              <w:rPr>
                <w:rFonts w:ascii="仿宋_GB2312" w:eastAsia="仿宋_GB2312"/>
                <w:bCs/>
                <w:sz w:val="28"/>
                <w:szCs w:val="28"/>
              </w:rPr>
            </w:pPr>
            <w:proofErr w:type="gramStart"/>
            <w:r w:rsidRPr="000B346E">
              <w:rPr>
                <w:rFonts w:ascii="仿宋_GB2312" w:eastAsia="仿宋_GB2312" w:hint="eastAsia"/>
                <w:bCs/>
                <w:sz w:val="28"/>
                <w:szCs w:val="28"/>
              </w:rPr>
              <w:t>孟立锋</w:t>
            </w:r>
            <w:proofErr w:type="gramEnd"/>
          </w:p>
        </w:tc>
        <w:tc>
          <w:tcPr>
            <w:tcW w:w="1816" w:type="dxa"/>
            <w:vAlign w:val="center"/>
          </w:tcPr>
          <w:p w14:paraId="4459FF6F"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主任医师</w:t>
            </w:r>
          </w:p>
        </w:tc>
        <w:tc>
          <w:tcPr>
            <w:tcW w:w="1559" w:type="dxa"/>
            <w:vAlign w:val="center"/>
          </w:tcPr>
          <w:p w14:paraId="4BA92741"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3353D1F7"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31AAB30B"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参与编写</w:t>
            </w:r>
          </w:p>
        </w:tc>
      </w:tr>
      <w:tr w:rsidR="00655424" w:rsidRPr="000B346E" w14:paraId="1E696AAE" w14:textId="77777777" w:rsidTr="00A411A6">
        <w:trPr>
          <w:trHeight w:val="939"/>
          <w:jc w:val="center"/>
        </w:trPr>
        <w:tc>
          <w:tcPr>
            <w:tcW w:w="1091" w:type="dxa"/>
            <w:vAlign w:val="center"/>
          </w:tcPr>
          <w:p w14:paraId="270B81D7"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黄雪霞</w:t>
            </w:r>
          </w:p>
        </w:tc>
        <w:tc>
          <w:tcPr>
            <w:tcW w:w="1816" w:type="dxa"/>
            <w:vAlign w:val="center"/>
          </w:tcPr>
          <w:p w14:paraId="7F80E0DB"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主任医师</w:t>
            </w:r>
          </w:p>
        </w:tc>
        <w:tc>
          <w:tcPr>
            <w:tcW w:w="1559" w:type="dxa"/>
            <w:vAlign w:val="center"/>
          </w:tcPr>
          <w:p w14:paraId="0E3F23E7"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27510F97"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广西国际壮医医院</w:t>
            </w:r>
          </w:p>
        </w:tc>
        <w:tc>
          <w:tcPr>
            <w:tcW w:w="1593" w:type="dxa"/>
            <w:vAlign w:val="center"/>
          </w:tcPr>
          <w:p w14:paraId="6BCFCFF2"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参与编写</w:t>
            </w:r>
          </w:p>
        </w:tc>
      </w:tr>
      <w:tr w:rsidR="00655424" w:rsidRPr="000B346E" w14:paraId="186FB372" w14:textId="77777777" w:rsidTr="000B346E">
        <w:trPr>
          <w:trHeight w:val="1413"/>
          <w:jc w:val="center"/>
        </w:trPr>
        <w:tc>
          <w:tcPr>
            <w:tcW w:w="1091" w:type="dxa"/>
            <w:vAlign w:val="center"/>
          </w:tcPr>
          <w:p w14:paraId="4D2E611D" w14:textId="095195D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钟建</w:t>
            </w:r>
          </w:p>
        </w:tc>
        <w:tc>
          <w:tcPr>
            <w:tcW w:w="1816" w:type="dxa"/>
            <w:vAlign w:val="center"/>
          </w:tcPr>
          <w:p w14:paraId="07506F74"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科主任</w:t>
            </w:r>
            <w:r w:rsidRPr="000B346E">
              <w:rPr>
                <w:rFonts w:ascii="仿宋_GB2312" w:eastAsia="仿宋_GB2312" w:hint="eastAsia"/>
                <w:bCs/>
                <w:sz w:val="28"/>
                <w:szCs w:val="28"/>
              </w:rPr>
              <w:t>/</w:t>
            </w:r>
            <w:r w:rsidRPr="000B346E">
              <w:rPr>
                <w:rFonts w:ascii="仿宋_GB2312" w:eastAsia="仿宋_GB2312" w:hint="eastAsia"/>
                <w:bCs/>
                <w:sz w:val="28"/>
                <w:szCs w:val="28"/>
              </w:rPr>
              <w:t>教授</w:t>
            </w:r>
          </w:p>
        </w:tc>
        <w:tc>
          <w:tcPr>
            <w:tcW w:w="1559" w:type="dxa"/>
            <w:vAlign w:val="center"/>
          </w:tcPr>
          <w:p w14:paraId="33D0676B"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中西医结合肾病</w:t>
            </w:r>
          </w:p>
        </w:tc>
        <w:tc>
          <w:tcPr>
            <w:tcW w:w="2956" w:type="dxa"/>
            <w:vAlign w:val="center"/>
          </w:tcPr>
          <w:p w14:paraId="5D1C4923"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212EB8AE"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参与编写</w:t>
            </w:r>
          </w:p>
        </w:tc>
      </w:tr>
      <w:tr w:rsidR="00655424" w:rsidRPr="000B346E" w14:paraId="1E8C7238" w14:textId="77777777" w:rsidTr="000B346E">
        <w:trPr>
          <w:trHeight w:val="399"/>
          <w:jc w:val="center"/>
        </w:trPr>
        <w:tc>
          <w:tcPr>
            <w:tcW w:w="1091" w:type="dxa"/>
            <w:vAlign w:val="center"/>
          </w:tcPr>
          <w:p w14:paraId="1043D3CA"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lastRenderedPageBreak/>
              <w:t>谢永祥</w:t>
            </w:r>
          </w:p>
        </w:tc>
        <w:tc>
          <w:tcPr>
            <w:tcW w:w="1816" w:type="dxa"/>
            <w:vAlign w:val="center"/>
          </w:tcPr>
          <w:p w14:paraId="1520A8C7"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主任医师</w:t>
            </w:r>
          </w:p>
        </w:tc>
        <w:tc>
          <w:tcPr>
            <w:tcW w:w="1559" w:type="dxa"/>
            <w:vAlign w:val="center"/>
          </w:tcPr>
          <w:p w14:paraId="20F79D35"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5656B599"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57818306"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参与编写</w:t>
            </w:r>
          </w:p>
        </w:tc>
      </w:tr>
      <w:tr w:rsidR="00655424" w:rsidRPr="000B346E" w14:paraId="66410FCD" w14:textId="77777777" w:rsidTr="000B346E">
        <w:trPr>
          <w:trHeight w:val="399"/>
          <w:jc w:val="center"/>
        </w:trPr>
        <w:tc>
          <w:tcPr>
            <w:tcW w:w="1091" w:type="dxa"/>
            <w:vAlign w:val="center"/>
          </w:tcPr>
          <w:p w14:paraId="0D069D8C"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周庆锋</w:t>
            </w:r>
          </w:p>
        </w:tc>
        <w:tc>
          <w:tcPr>
            <w:tcW w:w="1816" w:type="dxa"/>
            <w:vAlign w:val="center"/>
          </w:tcPr>
          <w:p w14:paraId="51D6B71C"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助教</w:t>
            </w:r>
          </w:p>
        </w:tc>
        <w:tc>
          <w:tcPr>
            <w:tcW w:w="1559" w:type="dxa"/>
            <w:vAlign w:val="center"/>
          </w:tcPr>
          <w:p w14:paraId="353B904E"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流行病与卫生统计学</w:t>
            </w:r>
          </w:p>
        </w:tc>
        <w:tc>
          <w:tcPr>
            <w:tcW w:w="2956" w:type="dxa"/>
            <w:vAlign w:val="center"/>
          </w:tcPr>
          <w:p w14:paraId="491BBFBA"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48970FAC"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数据收集整理</w:t>
            </w:r>
          </w:p>
        </w:tc>
      </w:tr>
      <w:tr w:rsidR="00655424" w:rsidRPr="000B346E" w14:paraId="0B777DFC" w14:textId="77777777" w:rsidTr="000B346E">
        <w:trPr>
          <w:trHeight w:val="399"/>
          <w:jc w:val="center"/>
        </w:trPr>
        <w:tc>
          <w:tcPr>
            <w:tcW w:w="1091" w:type="dxa"/>
            <w:vAlign w:val="center"/>
          </w:tcPr>
          <w:p w14:paraId="69080EE6"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齐殿伟</w:t>
            </w:r>
          </w:p>
        </w:tc>
        <w:tc>
          <w:tcPr>
            <w:tcW w:w="1816" w:type="dxa"/>
            <w:vAlign w:val="center"/>
          </w:tcPr>
          <w:p w14:paraId="75308F2D"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主治医师</w:t>
            </w:r>
          </w:p>
        </w:tc>
        <w:tc>
          <w:tcPr>
            <w:tcW w:w="1559" w:type="dxa"/>
            <w:vAlign w:val="center"/>
          </w:tcPr>
          <w:p w14:paraId="62F1BAB0"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6E93F030"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3C72641D"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临床验证</w:t>
            </w:r>
          </w:p>
        </w:tc>
      </w:tr>
      <w:tr w:rsidR="00655424" w:rsidRPr="000B346E" w14:paraId="0B307CA6" w14:textId="77777777" w:rsidTr="000B346E">
        <w:trPr>
          <w:trHeight w:val="399"/>
          <w:jc w:val="center"/>
        </w:trPr>
        <w:tc>
          <w:tcPr>
            <w:tcW w:w="1091" w:type="dxa"/>
            <w:vAlign w:val="center"/>
          </w:tcPr>
          <w:p w14:paraId="0228F109"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王</w:t>
            </w:r>
            <w:r w:rsidRPr="000B346E">
              <w:rPr>
                <w:rFonts w:ascii="仿宋_GB2312" w:eastAsia="仿宋_GB2312" w:hint="eastAsia"/>
                <w:bCs/>
                <w:sz w:val="28"/>
                <w:szCs w:val="28"/>
              </w:rPr>
              <w:t xml:space="preserve"> </w:t>
            </w:r>
            <w:r w:rsidRPr="000B346E">
              <w:rPr>
                <w:rFonts w:ascii="仿宋_GB2312" w:eastAsia="仿宋_GB2312" w:hint="eastAsia"/>
                <w:bCs/>
                <w:sz w:val="28"/>
                <w:szCs w:val="28"/>
              </w:rPr>
              <w:t>琳</w:t>
            </w:r>
          </w:p>
        </w:tc>
        <w:tc>
          <w:tcPr>
            <w:tcW w:w="1816" w:type="dxa"/>
            <w:vAlign w:val="center"/>
          </w:tcPr>
          <w:p w14:paraId="77B39A7E"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主治医师</w:t>
            </w:r>
          </w:p>
        </w:tc>
        <w:tc>
          <w:tcPr>
            <w:tcW w:w="1559" w:type="dxa"/>
            <w:vAlign w:val="center"/>
          </w:tcPr>
          <w:p w14:paraId="403AC4C5" w14:textId="77777777" w:rsidR="00655424" w:rsidRPr="000B346E" w:rsidRDefault="000224E0" w:rsidP="00E9328D">
            <w:pPr>
              <w:spacing w:line="440" w:lineRule="exact"/>
              <w:jc w:val="center"/>
              <w:rPr>
                <w:rFonts w:ascii="仿宋_GB2312" w:eastAsia="仿宋_GB2312"/>
                <w:bCs/>
                <w:sz w:val="28"/>
                <w:szCs w:val="28"/>
              </w:rPr>
            </w:pPr>
            <w:r w:rsidRPr="000B346E">
              <w:rPr>
                <w:rFonts w:ascii="仿宋_GB2312" w:eastAsia="仿宋_GB2312" w:hint="eastAsia"/>
                <w:bCs/>
                <w:sz w:val="28"/>
                <w:szCs w:val="28"/>
              </w:rPr>
              <w:t>中医肾病</w:t>
            </w:r>
          </w:p>
        </w:tc>
        <w:tc>
          <w:tcPr>
            <w:tcW w:w="2956" w:type="dxa"/>
            <w:vAlign w:val="center"/>
          </w:tcPr>
          <w:p w14:paraId="299B80D3" w14:textId="77777777" w:rsidR="00655424" w:rsidRPr="000B346E" w:rsidRDefault="000224E0" w:rsidP="00E9328D">
            <w:pPr>
              <w:spacing w:line="440" w:lineRule="exact"/>
              <w:rPr>
                <w:rFonts w:ascii="仿宋_GB2312" w:eastAsia="仿宋_GB2312"/>
                <w:bCs/>
                <w:sz w:val="28"/>
                <w:szCs w:val="28"/>
              </w:rPr>
            </w:pPr>
            <w:r w:rsidRPr="000B346E">
              <w:rPr>
                <w:rFonts w:ascii="仿宋_GB2312" w:eastAsia="仿宋_GB2312" w:hint="eastAsia"/>
                <w:bCs/>
                <w:sz w:val="28"/>
                <w:szCs w:val="28"/>
              </w:rPr>
              <w:t>广西中医药大学第一附属医院</w:t>
            </w:r>
          </w:p>
        </w:tc>
        <w:tc>
          <w:tcPr>
            <w:tcW w:w="1593" w:type="dxa"/>
            <w:vAlign w:val="center"/>
          </w:tcPr>
          <w:p w14:paraId="4DA9EE87" w14:textId="77777777" w:rsidR="00655424" w:rsidRPr="000B346E" w:rsidRDefault="000224E0" w:rsidP="00E9328D">
            <w:pPr>
              <w:spacing w:line="440" w:lineRule="exact"/>
              <w:jc w:val="center"/>
              <w:rPr>
                <w:rFonts w:ascii="仿宋_GB2312" w:eastAsia="仿宋_GB2312" w:hAnsi="宋体"/>
                <w:sz w:val="28"/>
                <w:szCs w:val="28"/>
              </w:rPr>
            </w:pPr>
            <w:r w:rsidRPr="000B346E">
              <w:rPr>
                <w:rFonts w:ascii="仿宋_GB2312" w:eastAsia="仿宋_GB2312" w:hAnsi="宋体" w:hint="eastAsia"/>
                <w:sz w:val="28"/>
                <w:szCs w:val="28"/>
              </w:rPr>
              <w:t>临床验证</w:t>
            </w:r>
          </w:p>
        </w:tc>
      </w:tr>
    </w:tbl>
    <w:p w14:paraId="5E2AAA58" w14:textId="77777777" w:rsidR="00655424" w:rsidRDefault="00655424" w:rsidP="00974384">
      <w:pPr>
        <w:pStyle w:val="BodyText2"/>
        <w:spacing w:line="520" w:lineRule="exact"/>
        <w:ind w:firstLineChars="200" w:firstLine="640"/>
      </w:pPr>
    </w:p>
    <w:p w14:paraId="25D5DB18" w14:textId="77777777" w:rsidR="00655424" w:rsidRDefault="000224E0" w:rsidP="00974384">
      <w:pPr>
        <w:numPr>
          <w:ilvl w:val="0"/>
          <w:numId w:val="5"/>
        </w:numPr>
        <w:autoSpaceDE w:val="0"/>
        <w:autoSpaceDN w:val="0"/>
        <w:adjustRightInd w:val="0"/>
        <w:spacing w:beforeLines="50" w:before="156" w:afterLines="50" w:after="156" w:line="520" w:lineRule="exact"/>
        <w:ind w:firstLineChars="200" w:firstLine="640"/>
        <w:outlineLvl w:val="0"/>
        <w:rPr>
          <w:rFonts w:eastAsia="黑体"/>
          <w:sz w:val="32"/>
          <w:szCs w:val="32"/>
        </w:rPr>
      </w:pPr>
      <w:r>
        <w:rPr>
          <w:rFonts w:eastAsia="黑体" w:hint="eastAsia"/>
          <w:sz w:val="32"/>
          <w:szCs w:val="32"/>
        </w:rPr>
        <w:t>制定标准的必要性和意义</w:t>
      </w:r>
    </w:p>
    <w:p w14:paraId="1842FB7E" w14:textId="77777777" w:rsidR="00655424" w:rsidRDefault="000224E0" w:rsidP="00974384">
      <w:pPr>
        <w:spacing w:line="520" w:lineRule="exact"/>
        <w:ind w:firstLineChars="200" w:firstLine="640"/>
        <w:rPr>
          <w:rFonts w:ascii="仿宋_GB2312" w:eastAsia="仿宋_GB2312"/>
          <w:sz w:val="32"/>
          <w:szCs w:val="32"/>
        </w:rPr>
      </w:pPr>
      <w:r>
        <w:rPr>
          <w:rFonts w:ascii="仿宋_GB2312" w:eastAsia="仿宋_GB2312" w:hint="eastAsia"/>
          <w:sz w:val="32"/>
          <w:szCs w:val="32"/>
        </w:rPr>
        <w:t>慢性肾衰竭（</w:t>
      </w:r>
      <w:r>
        <w:rPr>
          <w:rFonts w:ascii="仿宋_GB2312" w:eastAsia="仿宋_GB2312" w:hint="eastAsia"/>
          <w:sz w:val="32"/>
          <w:szCs w:val="32"/>
        </w:rPr>
        <w:t>CRF</w:t>
      </w:r>
      <w:r>
        <w:rPr>
          <w:rFonts w:ascii="仿宋_GB2312" w:eastAsia="仿宋_GB2312" w:hint="eastAsia"/>
          <w:sz w:val="32"/>
          <w:szCs w:val="32"/>
        </w:rPr>
        <w:t>），中医病名为肾衰病，是多种原因导致的慢性进行性的肾单位损害，肾脏结构功能逐渐丧失，导致肾脏萎缩变小、纤维化，最终走向终末期肾病，严重影响患者生命健康，带来巨大的社会经济负担。维持性血液透析的患者数量持续增长，透析费用也相应增高，给患者、家庭和社会带来沉重的经济负担等问题。因此，慢性肾脏病早期诊断及干预治疗，对延缓透析，提高生活质量，有着重大的治疗意义。对于慢性肾衰竭早中期的治疗，大量的临床实践证明，中医药有着独特的优势和良好的疗效。中药结肠透析基于中医外治通</w:t>
      </w:r>
      <w:proofErr w:type="gramStart"/>
      <w:r>
        <w:rPr>
          <w:rFonts w:ascii="仿宋_GB2312" w:eastAsia="仿宋_GB2312" w:hint="eastAsia"/>
          <w:sz w:val="32"/>
          <w:szCs w:val="32"/>
        </w:rPr>
        <w:t>腑</w:t>
      </w:r>
      <w:proofErr w:type="gramEnd"/>
      <w:r>
        <w:rPr>
          <w:rFonts w:ascii="仿宋_GB2312" w:eastAsia="仿宋_GB2312" w:hint="eastAsia"/>
          <w:sz w:val="32"/>
          <w:szCs w:val="32"/>
        </w:rPr>
        <w:t>泄浊法，是传统中药保留灌肠与</w:t>
      </w:r>
      <w:r>
        <w:rPr>
          <w:rFonts w:ascii="仿宋_GB2312" w:eastAsia="仿宋_GB2312" w:hint="eastAsia"/>
          <w:sz w:val="32"/>
          <w:szCs w:val="32"/>
        </w:rPr>
        <w:t>结肠透析相结合的一种治疗方法。中药结肠透析用于</w:t>
      </w:r>
      <w:r>
        <w:rPr>
          <w:rFonts w:ascii="仿宋_GB2312" w:eastAsia="仿宋_GB2312" w:hint="eastAsia"/>
          <w:sz w:val="32"/>
          <w:szCs w:val="32"/>
        </w:rPr>
        <w:t>CRF</w:t>
      </w:r>
      <w:r>
        <w:rPr>
          <w:rFonts w:ascii="仿宋_GB2312" w:eastAsia="仿宋_GB2312" w:hint="eastAsia"/>
          <w:sz w:val="32"/>
          <w:szCs w:val="32"/>
        </w:rPr>
        <w:t>在保存残余肾功能、减少并发症及改善患者临床症状等各方面都具有优势，其简单易操作，成本低的特点也非常值得肯定。</w:t>
      </w:r>
      <w:r>
        <w:rPr>
          <w:rFonts w:ascii="仿宋_GB2312" w:eastAsia="仿宋_GB2312" w:hint="eastAsia"/>
          <w:sz w:val="32"/>
          <w:szCs w:val="32"/>
        </w:rPr>
        <w:t xml:space="preserve">   </w:t>
      </w:r>
    </w:p>
    <w:p w14:paraId="5CB6C718" w14:textId="77777777" w:rsidR="00655424" w:rsidRDefault="000224E0" w:rsidP="00974384">
      <w:pPr>
        <w:spacing w:line="520" w:lineRule="exact"/>
        <w:ind w:firstLineChars="200" w:firstLine="640"/>
        <w:rPr>
          <w:rFonts w:ascii="仿宋_GB2312" w:eastAsia="仿宋_GB2312"/>
          <w:sz w:val="32"/>
          <w:szCs w:val="32"/>
        </w:rPr>
      </w:pPr>
      <w:r>
        <w:rPr>
          <w:rFonts w:ascii="仿宋_GB2312" w:eastAsia="仿宋_GB2312" w:hint="eastAsia"/>
          <w:sz w:val="32"/>
          <w:szCs w:val="32"/>
        </w:rPr>
        <w:t>经过多年的临床实践证明，中药结肠透析是安全、有效、经济、成熟并相对先进的一项特色的中医诊疗技术，已形成</w:t>
      </w:r>
      <w:r>
        <w:rPr>
          <w:rFonts w:ascii="仿宋_GB2312" w:eastAsia="仿宋_GB2312" w:hint="eastAsia"/>
          <w:sz w:val="32"/>
          <w:szCs w:val="32"/>
        </w:rPr>
        <w:lastRenderedPageBreak/>
        <w:t>了成熟的操作技术，但中药结肠透析治疗慢性肾衰竭目前尚缺乏技术规范，中药灌肠剂也尚无统一、具体的质量标准，对于适应证及禁忌证如何掌握、透析液的配置、透析的剂量如何把握等，均无具体的标准。由于缺乏统一标准，疗效差别很大，且在使用过程中常因操作不规</w:t>
      </w:r>
      <w:r>
        <w:rPr>
          <w:rFonts w:ascii="仿宋_GB2312" w:eastAsia="仿宋_GB2312" w:hint="eastAsia"/>
          <w:sz w:val="32"/>
          <w:szCs w:val="32"/>
        </w:rPr>
        <w:t>范而导致诊疗效果不明显甚或发生不良反应，不利于中药结肠透析治疗慢性肾衰竭的推广和发展。因此，这些成果亟待进行系统全面的总结、整理和提炼，制定出广西地区中药结肠透析治疗慢性肾衰竭的技术操作规范，形成标准统一地方技术要求，以便更好地传承和发展广西地方特色治疗方法，服务于各级医疗单位的一线医务工作者，提高慢性肾衰竭（非透析期）的治疗疗效，使其更好地为我区患者服务。广西中医药大学第一附属医院持续开展中药结肠透析治疗慢性肾衰竭及推广应用，对慢性肾衰竭中药结肠透析的临床疗效、安全性进行临床论证及经验总结，形成一套安全有</w:t>
      </w:r>
      <w:r>
        <w:rPr>
          <w:rFonts w:ascii="仿宋_GB2312" w:eastAsia="仿宋_GB2312" w:hint="eastAsia"/>
          <w:sz w:val="32"/>
          <w:szCs w:val="32"/>
        </w:rPr>
        <w:t>效的治疗方案，规范了中药结肠透析治疗慢性肾衰竭的技术，已得到广泛的认可。因此，制定中药结肠透析治疗慢性肾衰竭的技术规范，有利于规范中药结肠透析的技术，提高该项目的临床有效性和安全性，同时以标准为抓手形成地区规范适宜技术，对进一步推广中药结肠透析治疗慢性肾衰竭有积极意义。</w:t>
      </w:r>
    </w:p>
    <w:p w14:paraId="6B00D801" w14:textId="77777777" w:rsidR="00655424" w:rsidRDefault="000224E0" w:rsidP="00974384">
      <w:pPr>
        <w:autoSpaceDE w:val="0"/>
        <w:autoSpaceDN w:val="0"/>
        <w:adjustRightInd w:val="0"/>
        <w:spacing w:beforeLines="50" w:before="156" w:afterLines="50" w:after="156" w:line="520" w:lineRule="exact"/>
        <w:ind w:firstLineChars="200" w:firstLine="640"/>
        <w:outlineLvl w:val="0"/>
        <w:rPr>
          <w:rFonts w:ascii="仿宋_GB2312" w:eastAsia="仿宋_GB2312" w:hAnsi="黑体"/>
        </w:rPr>
      </w:pPr>
      <w:r>
        <w:rPr>
          <w:rFonts w:eastAsia="黑体" w:hint="eastAsia"/>
          <w:sz w:val="32"/>
          <w:szCs w:val="32"/>
        </w:rPr>
        <w:t>三、主要起草过程</w:t>
      </w:r>
    </w:p>
    <w:p w14:paraId="1A6B9AF9" w14:textId="77777777" w:rsidR="00655424" w:rsidRPr="000B346E" w:rsidRDefault="000224E0" w:rsidP="00974384">
      <w:pPr>
        <w:spacing w:line="520" w:lineRule="exact"/>
        <w:ind w:firstLineChars="200" w:firstLine="640"/>
        <w:rPr>
          <w:rFonts w:ascii="楷体_GB2312" w:eastAsia="楷体_GB2312" w:hAnsi="楷体" w:cs="楷体"/>
          <w:bCs/>
          <w:sz w:val="32"/>
          <w:szCs w:val="32"/>
        </w:rPr>
      </w:pPr>
      <w:r w:rsidRPr="000B346E">
        <w:rPr>
          <w:rFonts w:ascii="楷体_GB2312" w:eastAsia="楷体_GB2312" w:hAnsi="楷体" w:cs="楷体" w:hint="eastAsia"/>
          <w:bCs/>
          <w:sz w:val="32"/>
          <w:szCs w:val="32"/>
        </w:rPr>
        <w:t>（一）成立标准编制工作组</w:t>
      </w:r>
    </w:p>
    <w:p w14:paraId="2D24F8A2"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广西地方标准</w:t>
      </w:r>
      <w:r>
        <w:rPr>
          <w:rFonts w:ascii="仿宋_GB2312" w:eastAsia="仿宋_GB2312" w:hAnsi="仿宋" w:hint="eastAsia"/>
          <w:sz w:val="32"/>
          <w:szCs w:val="32"/>
        </w:rPr>
        <w:t>《中药结肠透析治疗慢性肾衰竭的技术规范》</w:t>
      </w:r>
      <w:r>
        <w:rPr>
          <w:rFonts w:ascii="仿宋_GB2312" w:eastAsia="仿宋_GB2312" w:hAnsi="宋体" w:hint="eastAsia"/>
          <w:sz w:val="32"/>
          <w:szCs w:val="32"/>
        </w:rPr>
        <w:t>项目任务下达后，广西中医药大学第一附属医院提出成立了标准编制工作组，起草单位制定了起草编写方案与进度安排，明确任务职责，确定工作技术路线，开展标</w:t>
      </w:r>
      <w:r>
        <w:rPr>
          <w:rFonts w:ascii="仿宋_GB2312" w:eastAsia="仿宋_GB2312" w:hAnsi="宋体" w:hint="eastAsia"/>
          <w:sz w:val="32"/>
          <w:szCs w:val="32"/>
        </w:rPr>
        <w:t>准研制工</w:t>
      </w:r>
      <w:r>
        <w:rPr>
          <w:rFonts w:ascii="仿宋_GB2312" w:eastAsia="仿宋_GB2312" w:hAnsi="宋体" w:hint="eastAsia"/>
          <w:sz w:val="32"/>
          <w:szCs w:val="32"/>
        </w:rPr>
        <w:lastRenderedPageBreak/>
        <w:t>作。</w:t>
      </w:r>
    </w:p>
    <w:p w14:paraId="7E631ED6" w14:textId="77777777" w:rsidR="00655424" w:rsidRDefault="000224E0" w:rsidP="00974384">
      <w:pPr>
        <w:spacing w:line="52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sz w:val="32"/>
          <w:szCs w:val="32"/>
        </w:rPr>
        <w:t>编制工作组下设三个组，</w:t>
      </w:r>
      <w:r>
        <w:rPr>
          <w:rFonts w:ascii="仿宋_GB2312" w:eastAsia="仿宋_GB2312" w:hAnsi="宋体" w:hint="eastAsia"/>
          <w:color w:val="000000" w:themeColor="text1"/>
          <w:sz w:val="32"/>
          <w:szCs w:val="32"/>
        </w:rPr>
        <w:t>分别是资料收集组、草案编写组、标准实施组。</w:t>
      </w:r>
    </w:p>
    <w:p w14:paraId="3BA2FC97"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资料收集组负责国内外有关</w:t>
      </w:r>
      <w:r>
        <w:rPr>
          <w:rFonts w:ascii="仿宋_GB2312" w:eastAsia="仿宋_GB2312" w:hAnsi="仿宋" w:hint="eastAsia"/>
          <w:sz w:val="32"/>
          <w:szCs w:val="32"/>
        </w:rPr>
        <w:t>中药结肠透析治疗慢性肾衰竭经验及操作方法</w:t>
      </w:r>
      <w:r>
        <w:rPr>
          <w:rFonts w:ascii="仿宋_GB2312" w:eastAsia="仿宋_GB2312" w:hAnsi="宋体" w:hint="eastAsia"/>
          <w:sz w:val="32"/>
          <w:szCs w:val="32"/>
        </w:rPr>
        <w:t>的文献资料的查询、收集和整理工作，查阅前人对</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有关研究情况和目前科学界对</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的研究进展。</w:t>
      </w:r>
    </w:p>
    <w:p w14:paraId="76C108A4"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草案编写组负责起草标准草案、征求意见稿和标准编制说明、送审稿及编制说明的编写工作，包括后期召开征求意见会、网上征求意见，以及标准的不断修改和完善。</w:t>
      </w:r>
    </w:p>
    <w:p w14:paraId="667568F9" w14:textId="77777777" w:rsidR="00655424" w:rsidRDefault="000224E0" w:rsidP="00974384">
      <w:pPr>
        <w:spacing w:line="520" w:lineRule="exact"/>
        <w:ind w:firstLineChars="200" w:firstLine="640"/>
        <w:rPr>
          <w:rFonts w:ascii="仿宋_GB2312" w:eastAsia="仿宋_GB2312" w:hAnsi="仿宋"/>
          <w:sz w:val="32"/>
          <w:szCs w:val="32"/>
        </w:rPr>
      </w:pPr>
      <w:r>
        <w:rPr>
          <w:rFonts w:ascii="仿宋_GB2312" w:eastAsia="仿宋_GB2312" w:hAnsi="宋体" w:hint="eastAsia"/>
          <w:sz w:val="32"/>
          <w:szCs w:val="32"/>
        </w:rPr>
        <w:t>标准</w:t>
      </w:r>
      <w:proofErr w:type="gramStart"/>
      <w:r>
        <w:rPr>
          <w:rFonts w:ascii="仿宋_GB2312" w:eastAsia="仿宋_GB2312" w:hAnsi="宋体" w:hint="eastAsia"/>
          <w:sz w:val="32"/>
          <w:szCs w:val="32"/>
        </w:rPr>
        <w:t>实施组</w:t>
      </w:r>
      <w:proofErr w:type="gramEnd"/>
      <w:r>
        <w:rPr>
          <w:rFonts w:ascii="仿宋_GB2312" w:eastAsia="仿宋_GB2312" w:hAnsi="宋体" w:hint="eastAsia"/>
          <w:sz w:val="32"/>
          <w:szCs w:val="32"/>
        </w:rPr>
        <w:t>负责</w:t>
      </w:r>
      <w:r>
        <w:rPr>
          <w:rFonts w:ascii="仿宋_GB2312" w:eastAsia="仿宋_GB2312" w:hAnsi="仿宋" w:hint="eastAsia"/>
          <w:sz w:val="32"/>
          <w:szCs w:val="32"/>
        </w:rPr>
        <w:t>《中药结肠透析治疗慢性肾衰竭的技术规范》</w:t>
      </w:r>
      <w:r>
        <w:rPr>
          <w:rFonts w:ascii="仿宋_GB2312" w:eastAsia="仿宋_GB2312" w:hAnsi="宋体" w:hint="eastAsia"/>
          <w:sz w:val="32"/>
          <w:szCs w:val="32"/>
        </w:rPr>
        <w:t>地方标准发布后，组织相关人员进行标准宣贯培训，对标准进行详细解读，让标准形成习惯，让习惯符合标准；把</w:t>
      </w:r>
      <w:r>
        <w:rPr>
          <w:rFonts w:ascii="仿宋_GB2312" w:eastAsia="仿宋_GB2312" w:hAnsi="仿宋" w:hint="eastAsia"/>
          <w:sz w:val="32"/>
          <w:szCs w:val="32"/>
        </w:rPr>
        <w:t>中药结肠透析治疗慢性肾衰竭的技术规范</w:t>
      </w:r>
      <w:r>
        <w:rPr>
          <w:rFonts w:ascii="仿宋_GB2312" w:eastAsia="仿宋_GB2312" w:hAnsi="宋体" w:hint="eastAsia"/>
          <w:sz w:val="32"/>
          <w:szCs w:val="32"/>
        </w:rPr>
        <w:t>要点做成明白书，分发给各中医医院、治疗科室，加强标准的宣贯推广，并对标准实施情况进行总结分析，不断对地方标准提出修正意见。</w:t>
      </w:r>
    </w:p>
    <w:p w14:paraId="4148F9CA" w14:textId="77777777" w:rsidR="00655424" w:rsidRPr="000B346E" w:rsidRDefault="000224E0" w:rsidP="00974384">
      <w:pPr>
        <w:numPr>
          <w:ilvl w:val="0"/>
          <w:numId w:val="6"/>
        </w:numPr>
        <w:spacing w:line="520" w:lineRule="exact"/>
        <w:ind w:firstLineChars="200" w:firstLine="640"/>
        <w:rPr>
          <w:rFonts w:ascii="楷体_GB2312" w:eastAsia="楷体_GB2312" w:hAnsi="楷体" w:cs="楷体"/>
          <w:bCs/>
          <w:sz w:val="32"/>
          <w:szCs w:val="32"/>
        </w:rPr>
      </w:pPr>
      <w:r w:rsidRPr="000B346E">
        <w:rPr>
          <w:rFonts w:ascii="楷体_GB2312" w:eastAsia="楷体_GB2312" w:hAnsi="楷体" w:cs="楷体" w:hint="eastAsia"/>
          <w:bCs/>
          <w:sz w:val="32"/>
          <w:szCs w:val="32"/>
        </w:rPr>
        <w:t>收集整理文献资料</w:t>
      </w:r>
    </w:p>
    <w:p w14:paraId="27A3925A" w14:textId="77777777" w:rsidR="00655424"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标准编制工作组收集了国内有关</w:t>
      </w:r>
      <w:r>
        <w:rPr>
          <w:rFonts w:ascii="仿宋_GB2312" w:eastAsia="仿宋_GB2312" w:hAnsi="仿宋" w:hint="eastAsia"/>
        </w:rPr>
        <w:t>中药结肠透析治疗慢性肾衰竭</w:t>
      </w:r>
      <w:r>
        <w:rPr>
          <w:rFonts w:ascii="仿宋_GB2312" w:eastAsia="仿宋_GB2312" w:hAnsi="宋体" w:hint="eastAsia"/>
        </w:rPr>
        <w:t>的</w:t>
      </w:r>
      <w:r>
        <w:rPr>
          <w:rFonts w:ascii="仿宋_GB2312" w:eastAsia="仿宋_GB2312" w:hAnsi="仿宋" w:hint="eastAsia"/>
        </w:rPr>
        <w:t>经验及操作方法</w:t>
      </w:r>
      <w:r>
        <w:rPr>
          <w:rFonts w:ascii="仿宋_GB2312" w:eastAsia="仿宋_GB2312" w:hAnsi="宋体" w:hint="eastAsia"/>
        </w:rPr>
        <w:t>相关文献资料。主要有：</w:t>
      </w:r>
    </w:p>
    <w:p w14:paraId="4932439D" w14:textId="77777777" w:rsidR="00655424" w:rsidRDefault="000224E0" w:rsidP="00974384">
      <w:pPr>
        <w:pStyle w:val="1"/>
        <w:spacing w:after="160" w:line="520" w:lineRule="exact"/>
        <w:ind w:firstLine="640"/>
        <w:rPr>
          <w:rFonts w:ascii="仿宋_GB2312" w:eastAsia="仿宋_GB2312" w:hAnsi="仿宋"/>
          <w:sz w:val="32"/>
          <w:szCs w:val="32"/>
        </w:rPr>
      </w:pPr>
      <w:r>
        <w:rPr>
          <w:rFonts w:ascii="仿宋_GB2312" w:eastAsia="仿宋_GB2312" w:hAnsi="仿宋" w:hint="eastAsia"/>
          <w:sz w:val="32"/>
          <w:szCs w:val="32"/>
        </w:rPr>
        <w:t>GB/T16751.1-2020</w:t>
      </w:r>
      <w:r>
        <w:rPr>
          <w:rFonts w:ascii="仿宋_GB2312" w:eastAsia="仿宋_GB2312" w:hAnsi="仿宋" w:hint="eastAsia"/>
          <w:sz w:val="32"/>
          <w:szCs w:val="32"/>
        </w:rPr>
        <w:t>中医临床诊疗术语</w:t>
      </w:r>
      <w:r>
        <w:rPr>
          <w:rFonts w:ascii="仿宋_GB2312" w:eastAsia="仿宋_GB2312" w:hAnsi="仿宋" w:hint="eastAsia"/>
          <w:sz w:val="32"/>
          <w:szCs w:val="32"/>
        </w:rPr>
        <w:t xml:space="preserve">  </w:t>
      </w:r>
      <w:r>
        <w:rPr>
          <w:rFonts w:ascii="仿宋_GB2312" w:eastAsia="仿宋_GB2312" w:hAnsi="仿宋" w:hint="eastAsia"/>
          <w:sz w:val="32"/>
          <w:szCs w:val="32"/>
        </w:rPr>
        <w:t>第</w:t>
      </w:r>
      <w:r>
        <w:rPr>
          <w:rFonts w:ascii="仿宋_GB2312" w:eastAsia="仿宋_GB2312" w:hAnsi="仿宋" w:hint="eastAsia"/>
          <w:sz w:val="32"/>
          <w:szCs w:val="32"/>
        </w:rPr>
        <w:t>1</w:t>
      </w:r>
      <w:r>
        <w:rPr>
          <w:rFonts w:ascii="仿宋_GB2312" w:eastAsia="仿宋_GB2312" w:hAnsi="仿宋" w:hint="eastAsia"/>
          <w:sz w:val="32"/>
          <w:szCs w:val="32"/>
        </w:rPr>
        <w:t>部分：疾病</w:t>
      </w:r>
    </w:p>
    <w:p w14:paraId="2858AB5D" w14:textId="77777777" w:rsidR="00655424"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《中医内科学》（吴勉华、石岩主编，中国中医药出版社，</w:t>
      </w:r>
      <w:r>
        <w:rPr>
          <w:rFonts w:ascii="仿宋_GB2312" w:eastAsia="仿宋_GB2312" w:hAnsi="宋体" w:hint="eastAsia"/>
        </w:rPr>
        <w:t>2021</w:t>
      </w:r>
      <w:r>
        <w:rPr>
          <w:rFonts w:ascii="仿宋_GB2312" w:eastAsia="仿宋_GB2312" w:hAnsi="宋体" w:hint="eastAsia"/>
        </w:rPr>
        <w:t>年</w:t>
      </w:r>
      <w:r>
        <w:rPr>
          <w:rFonts w:ascii="仿宋_GB2312" w:eastAsia="仿宋_GB2312" w:hAnsi="宋体" w:hint="eastAsia"/>
        </w:rPr>
        <w:t>8</w:t>
      </w:r>
      <w:r>
        <w:rPr>
          <w:rFonts w:ascii="仿宋_GB2312" w:eastAsia="仿宋_GB2312" w:hAnsi="宋体" w:hint="eastAsia"/>
        </w:rPr>
        <w:t>月第</w:t>
      </w:r>
      <w:r>
        <w:rPr>
          <w:rFonts w:ascii="仿宋_GB2312" w:eastAsia="仿宋_GB2312" w:hAnsi="宋体" w:hint="eastAsia"/>
        </w:rPr>
        <w:t>1</w:t>
      </w:r>
      <w:r>
        <w:rPr>
          <w:rFonts w:ascii="仿宋_GB2312" w:eastAsia="仿宋_GB2312" w:hAnsi="宋体" w:hint="eastAsia"/>
        </w:rPr>
        <w:t>版</w:t>
      </w:r>
      <w:r>
        <w:rPr>
          <w:rFonts w:ascii="仿宋_GB2312" w:eastAsia="仿宋_GB2312" w:hAnsi="宋体" w:hint="eastAsia"/>
        </w:rPr>
        <w:t>）（</w:t>
      </w:r>
      <w:r>
        <w:rPr>
          <w:rFonts w:ascii="仿宋_GB2312" w:eastAsia="仿宋_GB2312" w:hAnsi="宋体" w:hint="eastAsia"/>
        </w:rPr>
        <w:t>ISBN</w:t>
      </w:r>
      <w:r>
        <w:rPr>
          <w:rFonts w:ascii="仿宋_GB2312" w:eastAsia="仿宋_GB2312" w:hAnsi="宋体" w:hint="eastAsia"/>
        </w:rPr>
        <w:t>：</w:t>
      </w:r>
      <w:r>
        <w:rPr>
          <w:rFonts w:ascii="仿宋_GB2312" w:eastAsia="仿宋_GB2312" w:hAnsi="宋体" w:hint="eastAsia"/>
        </w:rPr>
        <w:t>9787513268400</w:t>
      </w:r>
      <w:r>
        <w:rPr>
          <w:rFonts w:ascii="仿宋_GB2312" w:eastAsia="仿宋_GB2312" w:hAnsi="宋体" w:hint="eastAsia"/>
        </w:rPr>
        <w:t>）</w:t>
      </w:r>
    </w:p>
    <w:p w14:paraId="236E3803" w14:textId="4F79B7C1" w:rsidR="00655424" w:rsidRDefault="000224E0" w:rsidP="000B346E">
      <w:pPr>
        <w:pStyle w:val="BodyText2"/>
        <w:spacing w:line="520" w:lineRule="exact"/>
        <w:ind w:firstLineChars="200" w:firstLine="640"/>
        <w:rPr>
          <w:rFonts w:ascii="仿宋_GB2312" w:eastAsia="仿宋_GB2312" w:hAnsi="宋体"/>
        </w:rPr>
      </w:pPr>
      <w:r>
        <w:rPr>
          <w:rFonts w:ascii="仿宋_GB2312" w:eastAsia="仿宋_GB2312" w:hAnsi="宋体" w:hint="eastAsia"/>
        </w:rPr>
        <w:t>《内科学》（葛均波、徐永健、王辰主编，人民卫生出版社，</w:t>
      </w:r>
      <w:r>
        <w:rPr>
          <w:rFonts w:ascii="仿宋_GB2312" w:eastAsia="仿宋_GB2312" w:hAnsi="宋体" w:hint="eastAsia"/>
        </w:rPr>
        <w:t>2019</w:t>
      </w:r>
      <w:r>
        <w:rPr>
          <w:rFonts w:ascii="仿宋_GB2312" w:eastAsia="仿宋_GB2312" w:hAnsi="宋体" w:hint="eastAsia"/>
        </w:rPr>
        <w:t>年</w:t>
      </w:r>
      <w:r>
        <w:rPr>
          <w:rFonts w:ascii="仿宋_GB2312" w:eastAsia="仿宋_GB2312" w:hAnsi="宋体" w:hint="eastAsia"/>
        </w:rPr>
        <w:t>1</w:t>
      </w:r>
      <w:r>
        <w:rPr>
          <w:rFonts w:ascii="仿宋_GB2312" w:eastAsia="仿宋_GB2312" w:hAnsi="宋体" w:hint="eastAsia"/>
        </w:rPr>
        <w:t>月第</w:t>
      </w:r>
      <w:r>
        <w:rPr>
          <w:rFonts w:ascii="仿宋_GB2312" w:eastAsia="仿宋_GB2312" w:hAnsi="宋体" w:hint="eastAsia"/>
        </w:rPr>
        <w:t>9</w:t>
      </w:r>
      <w:r>
        <w:rPr>
          <w:rFonts w:ascii="仿宋_GB2312" w:eastAsia="仿宋_GB2312" w:hAnsi="宋体" w:hint="eastAsia"/>
        </w:rPr>
        <w:t>版）（</w:t>
      </w:r>
      <w:r>
        <w:rPr>
          <w:rFonts w:ascii="仿宋_GB2312" w:eastAsia="仿宋_GB2312" w:hAnsi="宋体" w:hint="eastAsia"/>
        </w:rPr>
        <w:t>ISBN</w:t>
      </w:r>
      <w:r>
        <w:rPr>
          <w:rFonts w:ascii="仿宋_GB2312" w:eastAsia="仿宋_GB2312" w:hAnsi="宋体" w:hint="eastAsia"/>
        </w:rPr>
        <w:t>：</w:t>
      </w:r>
      <w:r>
        <w:rPr>
          <w:rFonts w:ascii="仿宋_GB2312" w:eastAsia="仿宋_GB2312" w:hAnsi="宋体" w:hint="eastAsia"/>
        </w:rPr>
        <w:t>9787117265416</w:t>
      </w:r>
      <w:r>
        <w:rPr>
          <w:rFonts w:ascii="仿宋_GB2312" w:eastAsia="仿宋_GB2312" w:hAnsi="宋体" w:hint="eastAsia"/>
        </w:rPr>
        <w:t>）</w:t>
      </w:r>
    </w:p>
    <w:p w14:paraId="56678143" w14:textId="77777777" w:rsidR="00655424" w:rsidRPr="000B346E" w:rsidRDefault="000224E0" w:rsidP="00974384">
      <w:pPr>
        <w:numPr>
          <w:ilvl w:val="0"/>
          <w:numId w:val="6"/>
        </w:numPr>
        <w:spacing w:line="520" w:lineRule="exact"/>
        <w:ind w:firstLineChars="200" w:firstLine="640"/>
        <w:rPr>
          <w:rFonts w:ascii="楷体_GB2312" w:eastAsia="楷体_GB2312" w:hAnsi="楷体" w:cs="楷体"/>
          <w:bCs/>
          <w:sz w:val="32"/>
          <w:szCs w:val="32"/>
        </w:rPr>
      </w:pPr>
      <w:r w:rsidRPr="000B346E">
        <w:rPr>
          <w:rFonts w:ascii="楷体_GB2312" w:eastAsia="楷体_GB2312" w:hAnsi="楷体" w:cs="楷体" w:hint="eastAsia"/>
          <w:bCs/>
          <w:sz w:val="32"/>
          <w:szCs w:val="32"/>
        </w:rPr>
        <w:lastRenderedPageBreak/>
        <w:t>研讨确定标准主体内容</w:t>
      </w:r>
    </w:p>
    <w:p w14:paraId="5BD6CDB1"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慢性肾衰竭、中药结肠透析的术语及定义、诊断标准、治疗原则、技术方法。</w:t>
      </w:r>
    </w:p>
    <w:p w14:paraId="5A9DDDC9" w14:textId="77777777" w:rsidR="00655424" w:rsidRPr="000B346E" w:rsidRDefault="000224E0" w:rsidP="00974384">
      <w:pPr>
        <w:numPr>
          <w:ilvl w:val="0"/>
          <w:numId w:val="6"/>
        </w:numPr>
        <w:spacing w:line="520" w:lineRule="exact"/>
        <w:ind w:firstLineChars="200" w:firstLine="640"/>
        <w:rPr>
          <w:rFonts w:ascii="楷体_GB2312" w:eastAsia="楷体_GB2312" w:hAnsi="楷体" w:cs="楷体"/>
          <w:bCs/>
          <w:sz w:val="32"/>
          <w:szCs w:val="32"/>
        </w:rPr>
      </w:pPr>
      <w:r w:rsidRPr="000B346E">
        <w:rPr>
          <w:rFonts w:ascii="楷体_GB2312" w:eastAsia="楷体_GB2312" w:hAnsi="楷体" w:cs="楷体" w:hint="eastAsia"/>
          <w:bCs/>
          <w:sz w:val="32"/>
          <w:szCs w:val="32"/>
        </w:rPr>
        <w:t>调研，形成草案、征求意见稿</w:t>
      </w:r>
    </w:p>
    <w:p w14:paraId="755243BB"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color w:val="000000" w:themeColor="text1"/>
          <w:sz w:val="32"/>
          <w:szCs w:val="32"/>
        </w:rPr>
        <w:t>2022</w:t>
      </w:r>
      <w:r>
        <w:rPr>
          <w:rFonts w:ascii="仿宋_GB2312" w:eastAsia="仿宋_GB2312" w:hAnsi="宋体" w:hint="eastAsia"/>
          <w:color w:val="000000" w:themeColor="text1"/>
          <w:sz w:val="32"/>
          <w:szCs w:val="32"/>
        </w:rPr>
        <w:t>年</w:t>
      </w:r>
      <w:r>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月至</w:t>
      </w:r>
      <w:r>
        <w:rPr>
          <w:rFonts w:ascii="仿宋_GB2312" w:eastAsia="仿宋_GB2312" w:hAnsi="宋体" w:hint="eastAsia"/>
          <w:color w:val="000000" w:themeColor="text1"/>
          <w:sz w:val="32"/>
          <w:szCs w:val="32"/>
        </w:rPr>
        <w:t>11</w:t>
      </w:r>
      <w:r>
        <w:rPr>
          <w:rFonts w:ascii="仿宋_GB2312" w:eastAsia="仿宋_GB2312" w:hAnsi="宋体" w:hint="eastAsia"/>
          <w:color w:val="000000" w:themeColor="text1"/>
          <w:sz w:val="32"/>
          <w:szCs w:val="32"/>
        </w:rPr>
        <w:t>月</w:t>
      </w:r>
      <w:r>
        <w:rPr>
          <w:rFonts w:ascii="仿宋_GB2312" w:eastAsia="仿宋_GB2312" w:hAnsi="宋体" w:hint="eastAsia"/>
          <w:sz w:val="32"/>
          <w:szCs w:val="32"/>
        </w:rPr>
        <w:t>，标准编制工作组进行了广泛实地调研工作，查阅了大量的国内外文献资料，对前人研究成果进行系统总结，结合广西中医药大学第一附属医院多年在</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的实际经验、试验，进一步完善标准的基本构架和内容，并对主要内容进行了讨论并对项目的工作进行了部署和安排。</w:t>
      </w:r>
    </w:p>
    <w:p w14:paraId="6FFD435C" w14:textId="77777777" w:rsidR="00655424"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2022</w:t>
      </w:r>
      <w:r>
        <w:rPr>
          <w:rFonts w:ascii="仿宋_GB2312" w:eastAsia="仿宋_GB2312" w:hAnsi="宋体" w:hint="eastAsia"/>
        </w:rPr>
        <w:t>年</w:t>
      </w:r>
      <w:r>
        <w:rPr>
          <w:rFonts w:ascii="仿宋_GB2312" w:eastAsia="仿宋_GB2312" w:hAnsi="宋体" w:hint="eastAsia"/>
        </w:rPr>
        <w:t>12</w:t>
      </w:r>
      <w:r>
        <w:rPr>
          <w:rFonts w:ascii="仿宋_GB2312" w:eastAsia="仿宋_GB2312" w:hAnsi="宋体" w:hint="eastAsia"/>
        </w:rPr>
        <w:t>月，在前期工作的基础之上，通过理清逻辑脉络，整合已有的参考资料中有关</w:t>
      </w:r>
      <w:r>
        <w:rPr>
          <w:rFonts w:ascii="仿宋_GB2312" w:eastAsia="仿宋_GB2312" w:hAnsi="仿宋" w:hint="eastAsia"/>
        </w:rPr>
        <w:t>中药结肠透析治疗慢性肾衰竭</w:t>
      </w:r>
      <w:r>
        <w:rPr>
          <w:rFonts w:ascii="仿宋_GB2312" w:eastAsia="仿宋_GB2312" w:hAnsi="宋体" w:hint="eastAsia"/>
        </w:rPr>
        <w:t>的要求，并结合区内</w:t>
      </w:r>
      <w:r>
        <w:rPr>
          <w:rFonts w:ascii="仿宋_GB2312" w:eastAsia="仿宋_GB2312" w:hAnsi="仿宋" w:hint="eastAsia"/>
        </w:rPr>
        <w:t>中药结肠透析治疗慢性肾衰竭经验及操作方法</w:t>
      </w:r>
      <w:r>
        <w:rPr>
          <w:rFonts w:ascii="仿宋_GB2312" w:eastAsia="仿宋_GB2312" w:hAnsi="宋体" w:hint="eastAsia"/>
        </w:rPr>
        <w:t>实际要求的基础上，按照简化、统一等原则修改完成广西地方标准</w:t>
      </w:r>
      <w:r>
        <w:rPr>
          <w:rFonts w:ascii="仿宋_GB2312" w:eastAsia="仿宋_GB2312" w:hAnsi="仿宋" w:hint="eastAsia"/>
        </w:rPr>
        <w:t>《中药结肠透析治疗慢性肾</w:t>
      </w:r>
      <w:r>
        <w:rPr>
          <w:rFonts w:ascii="仿宋_GB2312" w:eastAsia="仿宋_GB2312" w:hAnsi="仿宋" w:hint="eastAsia"/>
        </w:rPr>
        <w:t>衰竭的技术规范》</w:t>
      </w:r>
      <w:r>
        <w:rPr>
          <w:rFonts w:ascii="仿宋_GB2312" w:eastAsia="仿宋_GB2312" w:hAnsi="宋体" w:hint="eastAsia"/>
        </w:rPr>
        <w:t>（草案）。</w:t>
      </w:r>
    </w:p>
    <w:p w14:paraId="620E05F3" w14:textId="77777777" w:rsidR="00655424" w:rsidRDefault="000224E0" w:rsidP="00974384">
      <w:pPr>
        <w:pStyle w:val="BodyText2"/>
        <w:spacing w:line="520" w:lineRule="exact"/>
        <w:ind w:firstLineChars="200" w:firstLine="640"/>
      </w:pPr>
      <w:r>
        <w:rPr>
          <w:rFonts w:ascii="仿宋_GB2312" w:eastAsia="仿宋_GB2312" w:hAnsi="宋体" w:hint="eastAsia"/>
        </w:rPr>
        <w:t>2023</w:t>
      </w:r>
      <w:r>
        <w:rPr>
          <w:rFonts w:ascii="仿宋_GB2312" w:eastAsia="仿宋_GB2312" w:hAnsi="宋体" w:hint="eastAsia"/>
        </w:rPr>
        <w:t>年</w:t>
      </w:r>
      <w:r>
        <w:rPr>
          <w:rFonts w:ascii="仿宋_GB2312" w:eastAsia="仿宋_GB2312" w:hAnsi="宋体" w:hint="eastAsia"/>
        </w:rPr>
        <w:t>1</w:t>
      </w:r>
      <w:r>
        <w:rPr>
          <w:rFonts w:ascii="仿宋_GB2312" w:eastAsia="仿宋_GB2312" w:hAnsi="宋体" w:hint="eastAsia"/>
        </w:rPr>
        <w:t>月</w:t>
      </w:r>
      <w:r>
        <w:rPr>
          <w:rFonts w:ascii="仿宋_GB2312" w:eastAsia="仿宋_GB2312" w:hAnsi="宋体" w:hint="eastAsia"/>
        </w:rPr>
        <w:t>-4</w:t>
      </w:r>
      <w:r>
        <w:rPr>
          <w:rFonts w:ascii="仿宋_GB2312" w:eastAsia="仿宋_GB2312" w:hAnsi="宋体" w:hint="eastAsia"/>
        </w:rPr>
        <w:t>月，标准起草工作组再次深入调研学习，实地征求各方的意见和合理建议并对标准草案进行了反复修改和研究讨论。最终形成了广西地方标准</w:t>
      </w:r>
      <w:r>
        <w:rPr>
          <w:rFonts w:ascii="仿宋_GB2312" w:eastAsia="仿宋_GB2312" w:hAnsi="仿宋" w:hint="eastAsia"/>
        </w:rPr>
        <w:t>《中药结肠透析治疗慢性肾衰竭的技术规范》</w:t>
      </w:r>
      <w:r>
        <w:rPr>
          <w:rFonts w:ascii="仿宋_GB2312" w:eastAsia="仿宋_GB2312" w:hAnsi="宋体" w:hint="eastAsia"/>
        </w:rPr>
        <w:t>（征求意见稿）和（征求意见稿）编制说明。</w:t>
      </w:r>
    </w:p>
    <w:p w14:paraId="4F0719E9" w14:textId="48152E18" w:rsidR="00655424" w:rsidRDefault="000224E0" w:rsidP="00974384">
      <w:pPr>
        <w:autoSpaceDE w:val="0"/>
        <w:autoSpaceDN w:val="0"/>
        <w:adjustRightInd w:val="0"/>
        <w:spacing w:beforeLines="50" w:before="156" w:afterLines="50" w:after="156" w:line="520" w:lineRule="exact"/>
        <w:ind w:firstLineChars="200" w:firstLine="640"/>
        <w:outlineLvl w:val="0"/>
        <w:rPr>
          <w:rFonts w:eastAsia="黑体"/>
          <w:sz w:val="32"/>
          <w:szCs w:val="32"/>
        </w:rPr>
      </w:pPr>
      <w:r>
        <w:rPr>
          <w:rFonts w:eastAsia="黑体" w:hint="eastAsia"/>
          <w:sz w:val="32"/>
          <w:szCs w:val="32"/>
        </w:rPr>
        <w:t>四、</w:t>
      </w:r>
      <w:r w:rsidR="001A3D0A">
        <w:rPr>
          <w:rFonts w:eastAsia="黑体" w:hint="eastAsia"/>
          <w:sz w:val="32"/>
          <w:szCs w:val="32"/>
        </w:rPr>
        <w:t>标准编写原则</w:t>
      </w:r>
    </w:p>
    <w:p w14:paraId="05F7C06F" w14:textId="0AE91926" w:rsidR="00655424" w:rsidRPr="001A3D0A" w:rsidRDefault="001A3D0A" w:rsidP="00974384">
      <w:pPr>
        <w:spacing w:line="520" w:lineRule="exact"/>
        <w:ind w:firstLineChars="200" w:firstLine="640"/>
        <w:rPr>
          <w:rFonts w:ascii="楷体_GB2312" w:eastAsia="楷体_GB2312" w:hAnsi="楷体"/>
          <w:bCs/>
          <w:sz w:val="32"/>
          <w:szCs w:val="32"/>
        </w:rPr>
      </w:pPr>
      <w:r w:rsidRPr="001A3D0A">
        <w:rPr>
          <w:rFonts w:ascii="楷体_GB2312" w:eastAsia="楷体_GB2312" w:hAnsi="楷体" w:hint="eastAsia"/>
          <w:bCs/>
          <w:sz w:val="32"/>
          <w:szCs w:val="32"/>
        </w:rPr>
        <w:t>（一）实用性原则</w:t>
      </w:r>
    </w:p>
    <w:p w14:paraId="0C9E222B" w14:textId="77777777" w:rsidR="00655424" w:rsidRDefault="000224E0" w:rsidP="00974384">
      <w:pPr>
        <w:spacing w:line="520" w:lineRule="exact"/>
        <w:ind w:firstLineChars="200" w:firstLine="640"/>
      </w:pPr>
      <w:r>
        <w:rPr>
          <w:rFonts w:ascii="仿宋_GB2312" w:eastAsia="仿宋_GB2312" w:hAnsi="宋体" w:hint="eastAsia"/>
          <w:sz w:val="32"/>
          <w:szCs w:val="32"/>
        </w:rPr>
        <w:lastRenderedPageBreak/>
        <w:t>本标准中有关</w:t>
      </w:r>
      <w:r>
        <w:rPr>
          <w:rFonts w:ascii="仿宋_GB2312" w:eastAsia="仿宋_GB2312" w:hAnsi="仿宋" w:hint="eastAsia"/>
          <w:sz w:val="32"/>
          <w:szCs w:val="32"/>
        </w:rPr>
        <w:t>中药结肠透析治疗慢性肾衰竭的技术规范</w:t>
      </w:r>
      <w:r>
        <w:rPr>
          <w:rFonts w:ascii="仿宋_GB2312" w:eastAsia="仿宋_GB2312" w:hAnsi="宋体" w:hint="eastAsia"/>
          <w:sz w:val="32"/>
          <w:szCs w:val="32"/>
        </w:rPr>
        <w:t>内容及要求的规定，是在充分收集相关资料和文献，分析区内</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的当前现状，调研区域内</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地域要求的基础上，进行制定。符合当前区内</w:t>
      </w:r>
      <w:r>
        <w:rPr>
          <w:rFonts w:ascii="仿宋_GB2312" w:eastAsia="仿宋_GB2312" w:hAnsi="仿宋" w:hint="eastAsia"/>
          <w:sz w:val="32"/>
          <w:szCs w:val="32"/>
        </w:rPr>
        <w:t>中药结肠</w:t>
      </w:r>
      <w:r>
        <w:rPr>
          <w:rFonts w:ascii="仿宋_GB2312" w:eastAsia="仿宋_GB2312" w:hAnsi="仿宋" w:hint="eastAsia"/>
          <w:sz w:val="32"/>
          <w:szCs w:val="32"/>
        </w:rPr>
        <w:t>透析治疗慢性肾衰竭</w:t>
      </w:r>
      <w:r>
        <w:rPr>
          <w:rFonts w:ascii="仿宋_GB2312" w:eastAsia="仿宋_GB2312" w:hAnsi="宋体" w:hint="eastAsia"/>
          <w:sz w:val="32"/>
          <w:szCs w:val="32"/>
        </w:rPr>
        <w:t>发展水平，具有较强的实用性和可操作性。</w:t>
      </w:r>
    </w:p>
    <w:p w14:paraId="299175CF" w14:textId="750733D2" w:rsidR="00655424" w:rsidRPr="001A3D0A" w:rsidRDefault="001A3D0A" w:rsidP="00974384">
      <w:pPr>
        <w:spacing w:line="520" w:lineRule="exact"/>
        <w:ind w:firstLineChars="200" w:firstLine="640"/>
        <w:rPr>
          <w:rFonts w:ascii="楷体_GB2312" w:eastAsia="楷体_GB2312" w:hAnsi="楷体"/>
          <w:bCs/>
          <w:sz w:val="32"/>
          <w:szCs w:val="32"/>
        </w:rPr>
      </w:pPr>
      <w:r w:rsidRPr="001A3D0A">
        <w:rPr>
          <w:rFonts w:ascii="楷体_GB2312" w:eastAsia="楷体_GB2312" w:hAnsi="楷体" w:hint="eastAsia"/>
          <w:bCs/>
          <w:sz w:val="32"/>
          <w:szCs w:val="32"/>
        </w:rPr>
        <w:t>（二）</w:t>
      </w:r>
      <w:r>
        <w:rPr>
          <w:rFonts w:ascii="楷体_GB2312" w:eastAsia="楷体_GB2312" w:hAnsi="楷体" w:hint="eastAsia"/>
          <w:bCs/>
          <w:sz w:val="32"/>
          <w:szCs w:val="32"/>
        </w:rPr>
        <w:t>一致</w:t>
      </w:r>
      <w:r w:rsidRPr="001A3D0A">
        <w:rPr>
          <w:rFonts w:ascii="楷体_GB2312" w:eastAsia="楷体_GB2312" w:hAnsi="楷体" w:hint="eastAsia"/>
          <w:bCs/>
          <w:sz w:val="32"/>
          <w:szCs w:val="32"/>
        </w:rPr>
        <w:t>性原则</w:t>
      </w:r>
    </w:p>
    <w:p w14:paraId="4C6143CA" w14:textId="77777777" w:rsidR="00655424" w:rsidRDefault="000224E0" w:rsidP="00974384">
      <w:pPr>
        <w:spacing w:line="520" w:lineRule="exact"/>
        <w:ind w:firstLineChars="200" w:firstLine="640"/>
      </w:pPr>
      <w:r>
        <w:rPr>
          <w:rFonts w:ascii="仿宋_GB2312" w:eastAsia="仿宋_GB2312" w:hAnsi="宋体" w:hint="eastAsia"/>
          <w:sz w:val="32"/>
          <w:szCs w:val="32"/>
        </w:rPr>
        <w:t>在本标准编写过程中注意了与</w:t>
      </w:r>
      <w:r>
        <w:rPr>
          <w:rFonts w:ascii="仿宋_GB2312" w:eastAsia="仿宋_GB2312" w:hAnsi="仿宋" w:hint="eastAsia"/>
          <w:sz w:val="32"/>
          <w:szCs w:val="32"/>
        </w:rPr>
        <w:t>中药结肠透析治疗慢性肾衰竭</w:t>
      </w:r>
      <w:r>
        <w:rPr>
          <w:rFonts w:ascii="仿宋_GB2312" w:eastAsia="仿宋_GB2312" w:hAnsi="宋体" w:hint="eastAsia"/>
          <w:sz w:val="32"/>
          <w:szCs w:val="32"/>
        </w:rPr>
        <w:t>相关法律法规、标准的协调问题，在内容上与现行法律法规、标准协调一致。</w:t>
      </w:r>
    </w:p>
    <w:p w14:paraId="4A72820F" w14:textId="12F90FB8" w:rsidR="00655424" w:rsidRPr="001A3D0A" w:rsidRDefault="001A3D0A" w:rsidP="00974384">
      <w:pPr>
        <w:spacing w:line="520" w:lineRule="exact"/>
        <w:ind w:firstLineChars="200" w:firstLine="640"/>
        <w:rPr>
          <w:rFonts w:ascii="楷体_GB2312" w:eastAsia="楷体_GB2312" w:hAnsi="楷体"/>
          <w:bCs/>
          <w:sz w:val="32"/>
          <w:szCs w:val="32"/>
        </w:rPr>
      </w:pPr>
      <w:r w:rsidRPr="001A3D0A">
        <w:rPr>
          <w:rFonts w:ascii="楷体_GB2312" w:eastAsia="楷体_GB2312" w:hAnsi="楷体" w:hint="eastAsia"/>
          <w:bCs/>
          <w:sz w:val="32"/>
          <w:szCs w:val="32"/>
        </w:rPr>
        <w:t>（三）规范性原则</w:t>
      </w:r>
    </w:p>
    <w:p w14:paraId="25F465F3" w14:textId="77777777" w:rsidR="00655424" w:rsidRDefault="000224E0" w:rsidP="00974384">
      <w:pPr>
        <w:spacing w:line="520" w:lineRule="exact"/>
        <w:ind w:firstLineChars="200" w:firstLine="640"/>
      </w:pPr>
      <w:r>
        <w:rPr>
          <w:rFonts w:ascii="仿宋_GB2312" w:eastAsia="仿宋_GB2312" w:hAnsi="宋体" w:hint="eastAsia"/>
          <w:sz w:val="32"/>
          <w:szCs w:val="32"/>
        </w:rPr>
        <w:t>本标准严格按照</w:t>
      </w:r>
      <w:r>
        <w:rPr>
          <w:rFonts w:ascii="仿宋_GB2312" w:eastAsia="仿宋_GB2312" w:hAnsi="宋体" w:hint="eastAsia"/>
          <w:sz w:val="32"/>
          <w:szCs w:val="32"/>
        </w:rPr>
        <w:t>GB/T 1.1</w:t>
      </w:r>
      <w:r>
        <w:rPr>
          <w:rFonts w:ascii="仿宋_GB2312" w:eastAsia="仿宋_GB2312" w:hAnsi="宋体" w:hint="eastAsia"/>
          <w:sz w:val="32"/>
          <w:szCs w:val="32"/>
        </w:rPr>
        <w:t>—</w:t>
      </w:r>
      <w:r>
        <w:rPr>
          <w:rFonts w:ascii="仿宋_GB2312" w:eastAsia="仿宋_GB2312" w:hAnsi="宋体" w:hint="eastAsia"/>
          <w:sz w:val="32"/>
          <w:szCs w:val="32"/>
        </w:rPr>
        <w:t>2020</w:t>
      </w:r>
      <w:r>
        <w:rPr>
          <w:rFonts w:ascii="仿宋_GB2312" w:eastAsia="仿宋_GB2312" w:hAnsi="宋体" w:hint="eastAsia"/>
          <w:sz w:val="32"/>
          <w:szCs w:val="32"/>
        </w:rPr>
        <w:t>《标准化工作导则</w:t>
      </w:r>
      <w:r>
        <w:rPr>
          <w:rFonts w:ascii="仿宋_GB2312" w:eastAsia="仿宋_GB2312" w:hAnsi="宋体" w:hint="eastAsia"/>
          <w:sz w:val="32"/>
          <w:szCs w:val="32"/>
        </w:rPr>
        <w:t xml:space="preserve">  </w:t>
      </w:r>
      <w:r>
        <w:rPr>
          <w:rFonts w:ascii="仿宋_GB2312" w:eastAsia="仿宋_GB2312" w:hAnsi="宋体" w:hint="eastAsia"/>
          <w:sz w:val="32"/>
          <w:szCs w:val="32"/>
        </w:rPr>
        <w:t>第</w:t>
      </w:r>
      <w:r>
        <w:rPr>
          <w:rFonts w:ascii="仿宋_GB2312" w:eastAsia="仿宋_GB2312" w:hAnsi="宋体" w:hint="eastAsia"/>
          <w:sz w:val="32"/>
          <w:szCs w:val="32"/>
        </w:rPr>
        <w:t>1</w:t>
      </w:r>
      <w:r>
        <w:rPr>
          <w:rFonts w:ascii="仿宋_GB2312" w:eastAsia="仿宋_GB2312" w:hAnsi="宋体" w:hint="eastAsia"/>
          <w:sz w:val="32"/>
          <w:szCs w:val="32"/>
        </w:rPr>
        <w:t>部分：标准化文件的结构和起草规则》的要求和规定编写本标准的内容，保证标准的编写质量。</w:t>
      </w:r>
    </w:p>
    <w:p w14:paraId="2BF7CF5B" w14:textId="580044A9" w:rsidR="00655424" w:rsidRPr="001A3D0A" w:rsidRDefault="001A3D0A" w:rsidP="00974384">
      <w:pPr>
        <w:spacing w:line="520" w:lineRule="exact"/>
        <w:ind w:firstLineChars="200" w:firstLine="640"/>
        <w:rPr>
          <w:rFonts w:ascii="楷体_GB2312" w:eastAsia="楷体_GB2312" w:hAnsi="楷体"/>
          <w:bCs/>
          <w:sz w:val="32"/>
          <w:szCs w:val="32"/>
        </w:rPr>
      </w:pPr>
      <w:r w:rsidRPr="001A3D0A">
        <w:rPr>
          <w:rFonts w:ascii="楷体_GB2312" w:eastAsia="楷体_GB2312" w:hAnsi="楷体" w:hint="eastAsia"/>
          <w:bCs/>
          <w:sz w:val="32"/>
          <w:szCs w:val="32"/>
        </w:rPr>
        <w:t>（四）前瞻性原则</w:t>
      </w:r>
    </w:p>
    <w:p w14:paraId="5CDA92C0" w14:textId="77777777" w:rsidR="00655424" w:rsidRDefault="000224E0" w:rsidP="00974384">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宋体" w:hint="eastAsia"/>
          <w:color w:val="000000" w:themeColor="text1"/>
          <w:sz w:val="32"/>
          <w:szCs w:val="32"/>
        </w:rPr>
        <w:t>本标准在兼顾当前区内</w:t>
      </w:r>
      <w:r>
        <w:rPr>
          <w:rFonts w:ascii="仿宋_GB2312" w:eastAsia="仿宋_GB2312" w:hAnsi="仿宋" w:hint="eastAsia"/>
          <w:color w:val="000000" w:themeColor="text1"/>
          <w:sz w:val="32"/>
          <w:szCs w:val="32"/>
        </w:rPr>
        <w:t>中药结肠透析治疗慢性肾衰竭</w:t>
      </w:r>
      <w:r>
        <w:rPr>
          <w:rFonts w:ascii="仿宋_GB2312" w:eastAsia="仿宋_GB2312" w:hAnsi="宋体" w:hint="eastAsia"/>
          <w:color w:val="000000" w:themeColor="text1"/>
          <w:sz w:val="32"/>
          <w:szCs w:val="32"/>
        </w:rPr>
        <w:t>的现实情况的同时，还考虑到了医学快速发展的趋势和需要，标准在</w:t>
      </w:r>
      <w:r>
        <w:rPr>
          <w:rFonts w:ascii="仿宋_GB2312" w:eastAsia="仿宋_GB2312" w:hAnsi="仿宋" w:hint="eastAsia"/>
          <w:color w:val="000000" w:themeColor="text1"/>
          <w:sz w:val="32"/>
          <w:szCs w:val="32"/>
        </w:rPr>
        <w:t>中药结肠透析治疗慢性肾衰竭的技术规范</w:t>
      </w:r>
      <w:r>
        <w:rPr>
          <w:rFonts w:ascii="仿宋_GB2312" w:eastAsia="仿宋_GB2312" w:hAnsi="宋体" w:hint="eastAsia"/>
          <w:color w:val="000000" w:themeColor="text1"/>
          <w:sz w:val="32"/>
          <w:szCs w:val="32"/>
        </w:rPr>
        <w:t>上体现了个别特色性、前瞻性和先进性条款，作为对行业发展的引导。</w:t>
      </w:r>
    </w:p>
    <w:p w14:paraId="1DA08CD8" w14:textId="77777777" w:rsidR="001A3D0A" w:rsidRDefault="000224E0" w:rsidP="00974384">
      <w:pPr>
        <w:autoSpaceDE w:val="0"/>
        <w:autoSpaceDN w:val="0"/>
        <w:adjustRightInd w:val="0"/>
        <w:spacing w:line="520" w:lineRule="exact"/>
        <w:ind w:firstLineChars="200" w:firstLine="640"/>
        <w:outlineLvl w:val="0"/>
        <w:rPr>
          <w:rFonts w:eastAsia="黑体"/>
          <w:sz w:val="32"/>
          <w:szCs w:val="32"/>
        </w:rPr>
      </w:pPr>
      <w:r>
        <w:rPr>
          <w:rFonts w:eastAsia="黑体" w:hint="eastAsia"/>
          <w:sz w:val="32"/>
          <w:szCs w:val="32"/>
        </w:rPr>
        <w:t>五、主要条款的说明</w:t>
      </w:r>
      <w:r w:rsidR="001A3D0A">
        <w:rPr>
          <w:rFonts w:eastAsia="黑体" w:hint="eastAsia"/>
          <w:sz w:val="32"/>
          <w:szCs w:val="32"/>
        </w:rPr>
        <w:t>及技术指标的来源</w:t>
      </w:r>
    </w:p>
    <w:p w14:paraId="05416532" w14:textId="05761216" w:rsidR="001A3D0A" w:rsidRPr="001A3D0A" w:rsidRDefault="001A3D0A" w:rsidP="00974384">
      <w:pPr>
        <w:autoSpaceDE w:val="0"/>
        <w:autoSpaceDN w:val="0"/>
        <w:adjustRightInd w:val="0"/>
        <w:spacing w:line="520" w:lineRule="exact"/>
        <w:ind w:firstLineChars="200" w:firstLine="640"/>
        <w:outlineLvl w:val="0"/>
        <w:rPr>
          <w:rFonts w:eastAsia="黑体"/>
          <w:sz w:val="32"/>
          <w:szCs w:val="32"/>
        </w:rPr>
      </w:pPr>
      <w:r w:rsidRPr="001A3D0A">
        <w:rPr>
          <w:rFonts w:ascii="楷体_GB2312" w:eastAsia="楷体_GB2312" w:hAnsi="楷体" w:hint="eastAsia"/>
          <w:sz w:val="32"/>
          <w:szCs w:val="32"/>
        </w:rPr>
        <w:t>（一）标准的主要框架及条款内容</w:t>
      </w:r>
    </w:p>
    <w:p w14:paraId="5807C411" w14:textId="3E048D7C" w:rsidR="00E9328D" w:rsidRDefault="000224E0" w:rsidP="00974384">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广西地方标准《中药结肠透析治疗慢性肾衰竭的技术规范》主要内容包括</w:t>
      </w:r>
      <w:bookmarkStart w:id="1" w:name="_Hlk131754113"/>
      <w:r>
        <w:rPr>
          <w:rFonts w:ascii="仿宋_GB2312" w:eastAsia="仿宋_GB2312" w:hAnsi="仿宋" w:hint="eastAsia"/>
          <w:sz w:val="32"/>
          <w:szCs w:val="32"/>
        </w:rPr>
        <w:t>慢性肾衰竭、中药结肠透析的术语及定义、诊断标准、治疗原则、技术方法。</w:t>
      </w:r>
      <w:bookmarkEnd w:id="1"/>
      <w:r>
        <w:rPr>
          <w:rFonts w:ascii="仿宋_GB2312" w:eastAsia="仿宋_GB2312" w:hAnsi="仿宋" w:hint="eastAsia"/>
          <w:sz w:val="32"/>
          <w:szCs w:val="32"/>
        </w:rPr>
        <w:t>标准</w:t>
      </w:r>
      <w:r w:rsidR="000B346E" w:rsidRPr="000B346E">
        <w:rPr>
          <w:rFonts w:ascii="仿宋_GB2312" w:eastAsia="仿宋_GB2312" w:hAnsi="仿宋" w:hint="eastAsia"/>
          <w:sz w:val="32"/>
          <w:szCs w:val="32"/>
        </w:rPr>
        <w:t>主要框架及技术内容</w:t>
      </w:r>
      <w:r w:rsidR="000B346E">
        <w:rPr>
          <w:rFonts w:ascii="仿宋_GB2312" w:eastAsia="仿宋_GB2312" w:hAnsi="仿宋" w:hint="eastAsia"/>
          <w:sz w:val="32"/>
          <w:szCs w:val="32"/>
        </w:rPr>
        <w:t>见表2</w:t>
      </w:r>
      <w:r>
        <w:rPr>
          <w:rFonts w:ascii="仿宋_GB2312" w:eastAsia="仿宋_GB2312" w:hAnsi="仿宋" w:hint="eastAsia"/>
          <w:sz w:val="32"/>
          <w:szCs w:val="32"/>
        </w:rPr>
        <w:t>：</w:t>
      </w:r>
    </w:p>
    <w:p w14:paraId="4FB49EF8" w14:textId="77777777" w:rsidR="00E9328D" w:rsidRDefault="00E9328D" w:rsidP="00E9328D">
      <w:pPr>
        <w:pStyle w:val="BodyText2"/>
      </w:pPr>
      <w:r>
        <w:br w:type="page"/>
      </w:r>
    </w:p>
    <w:p w14:paraId="3940BC1E" w14:textId="1B0518C1" w:rsidR="00E9328D" w:rsidRPr="008601B8" w:rsidRDefault="00E9328D" w:rsidP="008601B8">
      <w:pPr>
        <w:spacing w:line="560" w:lineRule="exact"/>
        <w:ind w:firstLine="645"/>
        <w:jc w:val="center"/>
        <w:rPr>
          <w:rFonts w:ascii="黑体" w:eastAsia="黑体" w:hAnsi="黑体"/>
          <w:sz w:val="30"/>
          <w:szCs w:val="30"/>
        </w:rPr>
      </w:pPr>
      <w:r w:rsidRPr="00E9328D">
        <w:rPr>
          <w:rFonts w:ascii="黑体" w:eastAsia="黑体" w:hAnsi="黑体" w:hint="eastAsia"/>
          <w:sz w:val="30"/>
          <w:szCs w:val="30"/>
        </w:rPr>
        <w:lastRenderedPageBreak/>
        <w:t>表</w:t>
      </w:r>
      <w:r w:rsidRPr="00E9328D">
        <w:rPr>
          <w:rFonts w:ascii="黑体" w:eastAsia="黑体" w:hAnsi="黑体"/>
          <w:sz w:val="30"/>
          <w:szCs w:val="30"/>
        </w:rPr>
        <w:t xml:space="preserve">2 </w:t>
      </w:r>
      <w:r w:rsidRPr="00E9328D">
        <w:rPr>
          <w:rFonts w:ascii="黑体" w:eastAsia="黑体" w:hAnsi="黑体" w:hint="eastAsia"/>
          <w:sz w:val="30"/>
          <w:szCs w:val="30"/>
        </w:rPr>
        <w:t>标准主要框架及内容</w:t>
      </w:r>
    </w:p>
    <w:tbl>
      <w:tblPr>
        <w:tblStyle w:val="af4"/>
        <w:tblW w:w="0" w:type="auto"/>
        <w:jc w:val="center"/>
        <w:tblLook w:val="04A0" w:firstRow="1" w:lastRow="0" w:firstColumn="1" w:lastColumn="0" w:noHBand="0" w:noVBand="1"/>
      </w:tblPr>
      <w:tblGrid>
        <w:gridCol w:w="534"/>
        <w:gridCol w:w="3543"/>
        <w:gridCol w:w="709"/>
        <w:gridCol w:w="3736"/>
      </w:tblGrid>
      <w:tr w:rsidR="000B346E" w:rsidRPr="000B346E" w14:paraId="14C62C7D" w14:textId="77777777" w:rsidTr="00E9328D">
        <w:trPr>
          <w:trHeight w:val="232"/>
          <w:tblHeader/>
          <w:jc w:val="center"/>
        </w:trPr>
        <w:tc>
          <w:tcPr>
            <w:tcW w:w="534" w:type="dxa"/>
            <w:vAlign w:val="center"/>
          </w:tcPr>
          <w:p w14:paraId="1DCEA12B" w14:textId="514FC117" w:rsidR="000B346E" w:rsidRPr="000B346E" w:rsidRDefault="000B346E" w:rsidP="00A411A6">
            <w:pPr>
              <w:pStyle w:val="BodyText2"/>
              <w:spacing w:line="440" w:lineRule="exact"/>
              <w:jc w:val="center"/>
              <w:rPr>
                <w:rFonts w:ascii="仿宋_GB2312" w:eastAsia="仿宋_GB2312"/>
                <w:b/>
                <w:bCs/>
                <w:sz w:val="28"/>
                <w:szCs w:val="28"/>
              </w:rPr>
            </w:pPr>
            <w:r w:rsidRPr="000B346E">
              <w:rPr>
                <w:rFonts w:ascii="仿宋_GB2312" w:eastAsia="仿宋_GB2312" w:hint="eastAsia"/>
                <w:b/>
                <w:bCs/>
                <w:sz w:val="28"/>
                <w:szCs w:val="28"/>
              </w:rPr>
              <w:t>章</w:t>
            </w:r>
          </w:p>
        </w:tc>
        <w:tc>
          <w:tcPr>
            <w:tcW w:w="3543" w:type="dxa"/>
            <w:vAlign w:val="center"/>
          </w:tcPr>
          <w:p w14:paraId="1B09A76B" w14:textId="7BAF775A" w:rsidR="000B346E" w:rsidRPr="000B346E" w:rsidRDefault="000B346E" w:rsidP="00A411A6">
            <w:pPr>
              <w:pStyle w:val="BodyText2"/>
              <w:spacing w:line="440" w:lineRule="exact"/>
              <w:jc w:val="center"/>
              <w:rPr>
                <w:rFonts w:ascii="仿宋_GB2312" w:eastAsia="仿宋_GB2312"/>
                <w:b/>
                <w:bCs/>
                <w:sz w:val="28"/>
                <w:szCs w:val="28"/>
              </w:rPr>
            </w:pPr>
            <w:r w:rsidRPr="000B346E">
              <w:rPr>
                <w:rFonts w:ascii="仿宋_GB2312" w:eastAsia="仿宋_GB2312" w:hint="eastAsia"/>
                <w:b/>
                <w:bCs/>
                <w:sz w:val="28"/>
                <w:szCs w:val="28"/>
              </w:rPr>
              <w:t>内容</w:t>
            </w:r>
          </w:p>
        </w:tc>
        <w:tc>
          <w:tcPr>
            <w:tcW w:w="709" w:type="dxa"/>
            <w:vAlign w:val="center"/>
          </w:tcPr>
          <w:p w14:paraId="5C688192" w14:textId="1582BC65" w:rsidR="000B346E" w:rsidRPr="000B346E" w:rsidRDefault="000B346E" w:rsidP="00A411A6">
            <w:pPr>
              <w:pStyle w:val="BodyText2"/>
              <w:spacing w:line="440" w:lineRule="exact"/>
              <w:jc w:val="center"/>
              <w:rPr>
                <w:rFonts w:ascii="仿宋_GB2312" w:eastAsia="仿宋_GB2312"/>
                <w:b/>
                <w:bCs/>
                <w:sz w:val="28"/>
                <w:szCs w:val="28"/>
              </w:rPr>
            </w:pPr>
            <w:r w:rsidRPr="000B346E">
              <w:rPr>
                <w:rFonts w:ascii="仿宋_GB2312" w:eastAsia="仿宋_GB2312" w:hint="eastAsia"/>
                <w:b/>
                <w:bCs/>
                <w:sz w:val="28"/>
                <w:szCs w:val="28"/>
              </w:rPr>
              <w:t>节</w:t>
            </w:r>
          </w:p>
        </w:tc>
        <w:tc>
          <w:tcPr>
            <w:tcW w:w="3736" w:type="dxa"/>
            <w:vAlign w:val="center"/>
          </w:tcPr>
          <w:p w14:paraId="303FA5BE" w14:textId="53823C8B" w:rsidR="000B346E" w:rsidRPr="000B346E" w:rsidRDefault="000B346E" w:rsidP="00A411A6">
            <w:pPr>
              <w:pStyle w:val="BodyText2"/>
              <w:spacing w:line="440" w:lineRule="exact"/>
              <w:jc w:val="center"/>
              <w:rPr>
                <w:rFonts w:ascii="仿宋_GB2312" w:eastAsia="仿宋_GB2312"/>
                <w:b/>
                <w:bCs/>
                <w:sz w:val="28"/>
                <w:szCs w:val="28"/>
              </w:rPr>
            </w:pPr>
            <w:r w:rsidRPr="000B346E">
              <w:rPr>
                <w:rFonts w:ascii="仿宋_GB2312" w:eastAsia="仿宋_GB2312" w:hint="eastAsia"/>
                <w:b/>
                <w:bCs/>
                <w:sz w:val="28"/>
                <w:szCs w:val="28"/>
              </w:rPr>
              <w:t>内容</w:t>
            </w:r>
          </w:p>
        </w:tc>
      </w:tr>
      <w:tr w:rsidR="000B346E" w:rsidRPr="000B346E" w14:paraId="335389CB" w14:textId="77777777" w:rsidTr="00E9328D">
        <w:trPr>
          <w:trHeight w:val="425"/>
          <w:jc w:val="center"/>
        </w:trPr>
        <w:tc>
          <w:tcPr>
            <w:tcW w:w="534" w:type="dxa"/>
            <w:vAlign w:val="center"/>
          </w:tcPr>
          <w:p w14:paraId="11A56F4F" w14:textId="319B6530" w:rsidR="000B346E" w:rsidRPr="000B346E" w:rsidRDefault="000B346E"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1</w:t>
            </w:r>
          </w:p>
        </w:tc>
        <w:tc>
          <w:tcPr>
            <w:tcW w:w="3543" w:type="dxa"/>
          </w:tcPr>
          <w:p w14:paraId="12ABF082" w14:textId="1E5E0739" w:rsidR="000B346E" w:rsidRPr="000B346E" w:rsidRDefault="000B346E" w:rsidP="00A411A6">
            <w:pPr>
              <w:pStyle w:val="BodyText2"/>
              <w:spacing w:line="440" w:lineRule="exact"/>
              <w:rPr>
                <w:rFonts w:ascii="仿宋_GB2312" w:eastAsia="仿宋_GB2312"/>
                <w:sz w:val="28"/>
                <w:szCs w:val="28"/>
              </w:rPr>
            </w:pPr>
            <w:r w:rsidRPr="000B346E">
              <w:rPr>
                <w:rFonts w:ascii="仿宋_GB2312" w:eastAsia="仿宋_GB2312" w:hint="eastAsia"/>
                <w:sz w:val="28"/>
                <w:szCs w:val="28"/>
              </w:rPr>
              <w:t>范围</w:t>
            </w:r>
          </w:p>
        </w:tc>
        <w:tc>
          <w:tcPr>
            <w:tcW w:w="709" w:type="dxa"/>
            <w:vAlign w:val="center"/>
          </w:tcPr>
          <w:p w14:paraId="693677A7" w14:textId="77777777" w:rsidR="000B346E" w:rsidRPr="000B346E" w:rsidRDefault="000B346E" w:rsidP="00A411A6">
            <w:pPr>
              <w:pStyle w:val="BodyText2"/>
              <w:spacing w:line="440" w:lineRule="exact"/>
              <w:rPr>
                <w:rFonts w:ascii="仿宋_GB2312" w:eastAsia="仿宋_GB2312"/>
                <w:sz w:val="28"/>
                <w:szCs w:val="28"/>
              </w:rPr>
            </w:pPr>
          </w:p>
        </w:tc>
        <w:tc>
          <w:tcPr>
            <w:tcW w:w="3736" w:type="dxa"/>
            <w:vAlign w:val="center"/>
          </w:tcPr>
          <w:p w14:paraId="699925FF" w14:textId="77777777" w:rsidR="000B346E" w:rsidRPr="000B346E" w:rsidRDefault="000B346E" w:rsidP="00A411A6">
            <w:pPr>
              <w:pStyle w:val="BodyText2"/>
              <w:spacing w:line="440" w:lineRule="exact"/>
              <w:rPr>
                <w:rFonts w:ascii="仿宋_GB2312" w:eastAsia="仿宋_GB2312"/>
                <w:sz w:val="28"/>
                <w:szCs w:val="28"/>
              </w:rPr>
            </w:pPr>
          </w:p>
        </w:tc>
      </w:tr>
      <w:tr w:rsidR="000B346E" w:rsidRPr="000B346E" w14:paraId="14036DB8" w14:textId="77777777" w:rsidTr="00E9328D">
        <w:trPr>
          <w:jc w:val="center"/>
        </w:trPr>
        <w:tc>
          <w:tcPr>
            <w:tcW w:w="534" w:type="dxa"/>
            <w:vAlign w:val="center"/>
          </w:tcPr>
          <w:p w14:paraId="26DA08A4" w14:textId="3185A400" w:rsidR="000B346E" w:rsidRPr="000B346E" w:rsidRDefault="000B346E"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2</w:t>
            </w:r>
          </w:p>
        </w:tc>
        <w:tc>
          <w:tcPr>
            <w:tcW w:w="3543" w:type="dxa"/>
          </w:tcPr>
          <w:p w14:paraId="158A3188" w14:textId="1847D0FA" w:rsidR="000B346E" w:rsidRPr="000B346E" w:rsidRDefault="000B346E" w:rsidP="00A411A6">
            <w:pPr>
              <w:pStyle w:val="BodyText2"/>
              <w:spacing w:line="440" w:lineRule="exact"/>
              <w:rPr>
                <w:rFonts w:ascii="仿宋_GB2312" w:eastAsia="仿宋_GB2312"/>
                <w:sz w:val="28"/>
                <w:szCs w:val="28"/>
              </w:rPr>
            </w:pPr>
            <w:r w:rsidRPr="000B346E">
              <w:rPr>
                <w:rFonts w:ascii="仿宋_GB2312" w:eastAsia="仿宋_GB2312" w:hint="eastAsia"/>
                <w:sz w:val="28"/>
                <w:szCs w:val="28"/>
              </w:rPr>
              <w:t>规范性引用文件</w:t>
            </w:r>
          </w:p>
        </w:tc>
        <w:tc>
          <w:tcPr>
            <w:tcW w:w="709" w:type="dxa"/>
            <w:vAlign w:val="center"/>
          </w:tcPr>
          <w:p w14:paraId="719AD97D" w14:textId="77777777" w:rsidR="000B346E" w:rsidRPr="000B346E" w:rsidRDefault="000B346E" w:rsidP="00A411A6">
            <w:pPr>
              <w:pStyle w:val="BodyText2"/>
              <w:spacing w:line="440" w:lineRule="exact"/>
              <w:rPr>
                <w:rFonts w:ascii="仿宋_GB2312" w:eastAsia="仿宋_GB2312"/>
                <w:sz w:val="28"/>
                <w:szCs w:val="28"/>
              </w:rPr>
            </w:pPr>
          </w:p>
        </w:tc>
        <w:tc>
          <w:tcPr>
            <w:tcW w:w="3736" w:type="dxa"/>
            <w:vAlign w:val="center"/>
          </w:tcPr>
          <w:p w14:paraId="5C967B42" w14:textId="77777777" w:rsidR="000B346E" w:rsidRPr="000B346E" w:rsidRDefault="000B346E" w:rsidP="00A411A6">
            <w:pPr>
              <w:pStyle w:val="BodyText2"/>
              <w:spacing w:line="440" w:lineRule="exact"/>
              <w:rPr>
                <w:rFonts w:ascii="仿宋_GB2312" w:eastAsia="仿宋_GB2312"/>
                <w:sz w:val="28"/>
                <w:szCs w:val="28"/>
              </w:rPr>
            </w:pPr>
          </w:p>
        </w:tc>
      </w:tr>
      <w:tr w:rsidR="000B346E" w:rsidRPr="000B346E" w14:paraId="78686176" w14:textId="77777777" w:rsidTr="00E9328D">
        <w:trPr>
          <w:jc w:val="center"/>
        </w:trPr>
        <w:tc>
          <w:tcPr>
            <w:tcW w:w="534" w:type="dxa"/>
            <w:vAlign w:val="center"/>
          </w:tcPr>
          <w:p w14:paraId="388B22F1" w14:textId="73300458" w:rsidR="000B346E" w:rsidRDefault="000B346E"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3</w:t>
            </w:r>
          </w:p>
        </w:tc>
        <w:tc>
          <w:tcPr>
            <w:tcW w:w="3543" w:type="dxa"/>
          </w:tcPr>
          <w:p w14:paraId="4CC83956" w14:textId="1628D44D" w:rsidR="000B346E" w:rsidRPr="000B346E" w:rsidRDefault="000B346E" w:rsidP="00A411A6">
            <w:pPr>
              <w:pStyle w:val="BodyText2"/>
              <w:spacing w:line="440" w:lineRule="exact"/>
              <w:rPr>
                <w:rFonts w:ascii="仿宋_GB2312" w:eastAsia="仿宋_GB2312"/>
                <w:sz w:val="28"/>
                <w:szCs w:val="28"/>
              </w:rPr>
            </w:pPr>
            <w:r w:rsidRPr="000B346E">
              <w:rPr>
                <w:rFonts w:ascii="仿宋_GB2312" w:eastAsia="仿宋_GB2312" w:hint="eastAsia"/>
                <w:sz w:val="28"/>
                <w:szCs w:val="28"/>
              </w:rPr>
              <w:t>术语和定义</w:t>
            </w:r>
          </w:p>
        </w:tc>
        <w:tc>
          <w:tcPr>
            <w:tcW w:w="709" w:type="dxa"/>
            <w:vAlign w:val="center"/>
          </w:tcPr>
          <w:p w14:paraId="384C8484" w14:textId="77777777" w:rsidR="000B346E" w:rsidRPr="000B346E" w:rsidRDefault="000B346E" w:rsidP="00A411A6">
            <w:pPr>
              <w:pStyle w:val="BodyText2"/>
              <w:spacing w:line="440" w:lineRule="exact"/>
              <w:rPr>
                <w:rFonts w:ascii="仿宋_GB2312" w:eastAsia="仿宋_GB2312"/>
                <w:sz w:val="28"/>
                <w:szCs w:val="28"/>
              </w:rPr>
            </w:pPr>
          </w:p>
        </w:tc>
        <w:tc>
          <w:tcPr>
            <w:tcW w:w="3736" w:type="dxa"/>
            <w:vAlign w:val="center"/>
          </w:tcPr>
          <w:p w14:paraId="6A84817C" w14:textId="77777777" w:rsidR="000B346E" w:rsidRPr="000B346E" w:rsidRDefault="000B346E" w:rsidP="00A411A6">
            <w:pPr>
              <w:pStyle w:val="BodyText2"/>
              <w:spacing w:line="440" w:lineRule="exact"/>
              <w:rPr>
                <w:rFonts w:ascii="仿宋_GB2312" w:eastAsia="仿宋_GB2312"/>
                <w:sz w:val="28"/>
                <w:szCs w:val="28"/>
              </w:rPr>
            </w:pPr>
          </w:p>
        </w:tc>
      </w:tr>
      <w:tr w:rsidR="00E9328D" w:rsidRPr="000B346E" w14:paraId="22E5B380" w14:textId="77777777" w:rsidTr="00E9328D">
        <w:trPr>
          <w:trHeight w:val="269"/>
          <w:jc w:val="center"/>
        </w:trPr>
        <w:tc>
          <w:tcPr>
            <w:tcW w:w="534" w:type="dxa"/>
            <w:vMerge w:val="restart"/>
            <w:vAlign w:val="center"/>
          </w:tcPr>
          <w:p w14:paraId="1E988F5C" w14:textId="14239051"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4</w:t>
            </w:r>
          </w:p>
        </w:tc>
        <w:tc>
          <w:tcPr>
            <w:tcW w:w="3543" w:type="dxa"/>
            <w:vMerge w:val="restart"/>
            <w:vAlign w:val="center"/>
          </w:tcPr>
          <w:p w14:paraId="5DC09091" w14:textId="090A8E7C"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诊断标准</w:t>
            </w:r>
          </w:p>
        </w:tc>
        <w:tc>
          <w:tcPr>
            <w:tcW w:w="709" w:type="dxa"/>
            <w:vAlign w:val="center"/>
          </w:tcPr>
          <w:p w14:paraId="3F76E3D7" w14:textId="5471C96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.1</w:t>
            </w:r>
          </w:p>
        </w:tc>
        <w:tc>
          <w:tcPr>
            <w:tcW w:w="3736" w:type="dxa"/>
            <w:vAlign w:val="center"/>
          </w:tcPr>
          <w:p w14:paraId="4F0F8ECA" w14:textId="3EB016B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诊断</w:t>
            </w:r>
          </w:p>
        </w:tc>
      </w:tr>
      <w:tr w:rsidR="00E9328D" w:rsidRPr="000B346E" w14:paraId="6537BA01" w14:textId="77777777" w:rsidTr="00E9328D">
        <w:trPr>
          <w:trHeight w:val="269"/>
          <w:jc w:val="center"/>
        </w:trPr>
        <w:tc>
          <w:tcPr>
            <w:tcW w:w="534" w:type="dxa"/>
            <w:vMerge/>
            <w:vAlign w:val="center"/>
          </w:tcPr>
          <w:p w14:paraId="1514996B"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524E68E0"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251A2C66" w14:textId="26E8F688"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.2</w:t>
            </w:r>
          </w:p>
        </w:tc>
        <w:tc>
          <w:tcPr>
            <w:tcW w:w="3736" w:type="dxa"/>
            <w:vAlign w:val="center"/>
          </w:tcPr>
          <w:p w14:paraId="7826026B" w14:textId="0463F859"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鉴别诊断</w:t>
            </w:r>
          </w:p>
        </w:tc>
      </w:tr>
      <w:tr w:rsidR="00E9328D" w:rsidRPr="000B346E" w14:paraId="4A0D16C9" w14:textId="77777777" w:rsidTr="00E9328D">
        <w:trPr>
          <w:trHeight w:val="180"/>
          <w:jc w:val="center"/>
        </w:trPr>
        <w:tc>
          <w:tcPr>
            <w:tcW w:w="534" w:type="dxa"/>
            <w:vMerge w:val="restart"/>
            <w:vAlign w:val="center"/>
          </w:tcPr>
          <w:p w14:paraId="01A893EE" w14:textId="33644014"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5</w:t>
            </w:r>
          </w:p>
        </w:tc>
        <w:tc>
          <w:tcPr>
            <w:tcW w:w="3543" w:type="dxa"/>
            <w:vMerge w:val="restart"/>
            <w:vAlign w:val="center"/>
          </w:tcPr>
          <w:p w14:paraId="3B3FC743" w14:textId="7508D27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治疗</w:t>
            </w:r>
          </w:p>
        </w:tc>
        <w:tc>
          <w:tcPr>
            <w:tcW w:w="709" w:type="dxa"/>
            <w:vAlign w:val="center"/>
          </w:tcPr>
          <w:p w14:paraId="18CC18DB" w14:textId="615C6F24"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.1</w:t>
            </w:r>
          </w:p>
        </w:tc>
        <w:tc>
          <w:tcPr>
            <w:tcW w:w="3736" w:type="dxa"/>
            <w:vAlign w:val="center"/>
          </w:tcPr>
          <w:p w14:paraId="68E23B62" w14:textId="0A3B129A"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原则</w:t>
            </w:r>
          </w:p>
        </w:tc>
      </w:tr>
      <w:tr w:rsidR="00E9328D" w:rsidRPr="000B346E" w14:paraId="68813A6C" w14:textId="77777777" w:rsidTr="00E9328D">
        <w:trPr>
          <w:trHeight w:val="179"/>
          <w:jc w:val="center"/>
        </w:trPr>
        <w:tc>
          <w:tcPr>
            <w:tcW w:w="534" w:type="dxa"/>
            <w:vMerge/>
            <w:vAlign w:val="center"/>
          </w:tcPr>
          <w:p w14:paraId="5BCD0C36"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645A54A6"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786E46C2" w14:textId="7AA84859"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.2</w:t>
            </w:r>
          </w:p>
        </w:tc>
        <w:tc>
          <w:tcPr>
            <w:tcW w:w="3736" w:type="dxa"/>
            <w:vAlign w:val="center"/>
          </w:tcPr>
          <w:p w14:paraId="399D743E" w14:textId="17454E21"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适应症</w:t>
            </w:r>
          </w:p>
        </w:tc>
      </w:tr>
      <w:tr w:rsidR="00E9328D" w:rsidRPr="000B346E" w14:paraId="4019A294" w14:textId="77777777" w:rsidTr="00E9328D">
        <w:trPr>
          <w:trHeight w:val="179"/>
          <w:jc w:val="center"/>
        </w:trPr>
        <w:tc>
          <w:tcPr>
            <w:tcW w:w="534" w:type="dxa"/>
            <w:vMerge/>
            <w:vAlign w:val="center"/>
          </w:tcPr>
          <w:p w14:paraId="40AB4183"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04FD173C"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7C7107B3" w14:textId="0003CD0A"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.3</w:t>
            </w:r>
          </w:p>
        </w:tc>
        <w:tc>
          <w:tcPr>
            <w:tcW w:w="3736" w:type="dxa"/>
            <w:vAlign w:val="center"/>
          </w:tcPr>
          <w:p w14:paraId="174152FE" w14:textId="58D2F398"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禁忌症</w:t>
            </w:r>
          </w:p>
        </w:tc>
      </w:tr>
      <w:tr w:rsidR="00E9328D" w:rsidRPr="000B346E" w14:paraId="1ABD60A5" w14:textId="77777777" w:rsidTr="00E9328D">
        <w:trPr>
          <w:trHeight w:val="269"/>
          <w:jc w:val="center"/>
        </w:trPr>
        <w:tc>
          <w:tcPr>
            <w:tcW w:w="534" w:type="dxa"/>
            <w:vMerge w:val="restart"/>
            <w:vAlign w:val="center"/>
          </w:tcPr>
          <w:p w14:paraId="68530537" w14:textId="44E97010"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6</w:t>
            </w:r>
          </w:p>
        </w:tc>
        <w:tc>
          <w:tcPr>
            <w:tcW w:w="3543" w:type="dxa"/>
            <w:vMerge w:val="restart"/>
            <w:vAlign w:val="center"/>
          </w:tcPr>
          <w:p w14:paraId="53FBF209" w14:textId="0AEF974C" w:rsidR="00E9328D"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操作方法</w:t>
            </w:r>
          </w:p>
        </w:tc>
        <w:tc>
          <w:tcPr>
            <w:tcW w:w="709" w:type="dxa"/>
            <w:vAlign w:val="center"/>
          </w:tcPr>
          <w:p w14:paraId="0381220F" w14:textId="1F852C3D"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.1</w:t>
            </w:r>
          </w:p>
        </w:tc>
        <w:tc>
          <w:tcPr>
            <w:tcW w:w="3736" w:type="dxa"/>
            <w:vAlign w:val="center"/>
          </w:tcPr>
          <w:p w14:paraId="0C044450" w14:textId="0D0A69CB"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传统结肠透析法</w:t>
            </w:r>
          </w:p>
        </w:tc>
      </w:tr>
      <w:tr w:rsidR="00E9328D" w:rsidRPr="000B346E" w14:paraId="224B8AEA" w14:textId="77777777" w:rsidTr="00E9328D">
        <w:trPr>
          <w:trHeight w:val="269"/>
          <w:jc w:val="center"/>
        </w:trPr>
        <w:tc>
          <w:tcPr>
            <w:tcW w:w="534" w:type="dxa"/>
            <w:vMerge/>
            <w:vAlign w:val="center"/>
          </w:tcPr>
          <w:p w14:paraId="7E05DB0F"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41B1BACC"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5A57F0C2" w14:textId="6CB396F7"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.2</w:t>
            </w:r>
          </w:p>
        </w:tc>
        <w:tc>
          <w:tcPr>
            <w:tcW w:w="3736" w:type="dxa"/>
            <w:vAlign w:val="center"/>
          </w:tcPr>
          <w:p w14:paraId="7ABC3BB5" w14:textId="3FEA9A3E"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机器结肠透析法</w:t>
            </w:r>
          </w:p>
        </w:tc>
      </w:tr>
      <w:tr w:rsidR="00E9328D" w:rsidRPr="000B346E" w14:paraId="252EADC5" w14:textId="77777777" w:rsidTr="00E9328D">
        <w:trPr>
          <w:trHeight w:val="136"/>
          <w:jc w:val="center"/>
        </w:trPr>
        <w:tc>
          <w:tcPr>
            <w:tcW w:w="534" w:type="dxa"/>
            <w:vMerge w:val="restart"/>
            <w:vAlign w:val="center"/>
          </w:tcPr>
          <w:p w14:paraId="4DD71377" w14:textId="4A7CFEDD"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7</w:t>
            </w:r>
          </w:p>
        </w:tc>
        <w:tc>
          <w:tcPr>
            <w:tcW w:w="3543" w:type="dxa"/>
            <w:vMerge w:val="restart"/>
            <w:vAlign w:val="center"/>
          </w:tcPr>
          <w:p w14:paraId="4F128BA7" w14:textId="248BF2C3" w:rsidR="00E9328D"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操作程序</w:t>
            </w:r>
          </w:p>
        </w:tc>
        <w:tc>
          <w:tcPr>
            <w:tcW w:w="709" w:type="dxa"/>
            <w:vAlign w:val="center"/>
          </w:tcPr>
          <w:p w14:paraId="15847431" w14:textId="7D39A7E4"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.1</w:t>
            </w:r>
          </w:p>
        </w:tc>
        <w:tc>
          <w:tcPr>
            <w:tcW w:w="3736" w:type="dxa"/>
            <w:vAlign w:val="center"/>
          </w:tcPr>
          <w:p w14:paraId="156A2C35" w14:textId="03A7E7DE"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治疗前准备</w:t>
            </w:r>
          </w:p>
        </w:tc>
      </w:tr>
      <w:tr w:rsidR="00E9328D" w:rsidRPr="000B346E" w14:paraId="6650B26C" w14:textId="77777777" w:rsidTr="00E9328D">
        <w:trPr>
          <w:trHeight w:val="134"/>
          <w:jc w:val="center"/>
        </w:trPr>
        <w:tc>
          <w:tcPr>
            <w:tcW w:w="534" w:type="dxa"/>
            <w:vMerge/>
            <w:vAlign w:val="center"/>
          </w:tcPr>
          <w:p w14:paraId="7D63A882"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73446DEC"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2339E9C0" w14:textId="10441D81"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.2</w:t>
            </w:r>
          </w:p>
        </w:tc>
        <w:tc>
          <w:tcPr>
            <w:tcW w:w="3736" w:type="dxa"/>
            <w:vAlign w:val="center"/>
          </w:tcPr>
          <w:p w14:paraId="7FC93DB1" w14:textId="67796F9F"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传统保留灌肠法的操作程序</w:t>
            </w:r>
          </w:p>
        </w:tc>
      </w:tr>
      <w:tr w:rsidR="00E9328D" w:rsidRPr="000B346E" w14:paraId="7677EB76" w14:textId="77777777" w:rsidTr="00E9328D">
        <w:trPr>
          <w:trHeight w:val="134"/>
          <w:jc w:val="center"/>
        </w:trPr>
        <w:tc>
          <w:tcPr>
            <w:tcW w:w="534" w:type="dxa"/>
            <w:vMerge/>
            <w:vAlign w:val="center"/>
          </w:tcPr>
          <w:p w14:paraId="40D9D4A4"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7FBF77A2"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6F5D7CCE" w14:textId="77BBEE7E"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.3</w:t>
            </w:r>
          </w:p>
        </w:tc>
        <w:tc>
          <w:tcPr>
            <w:tcW w:w="3736" w:type="dxa"/>
            <w:vAlign w:val="center"/>
          </w:tcPr>
          <w:p w14:paraId="7089EDE2" w14:textId="7E2FCC51"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机器法的操作程序</w:t>
            </w:r>
          </w:p>
        </w:tc>
      </w:tr>
      <w:tr w:rsidR="00E9328D" w:rsidRPr="000B346E" w14:paraId="52237676" w14:textId="77777777" w:rsidTr="00E9328D">
        <w:trPr>
          <w:trHeight w:val="134"/>
          <w:jc w:val="center"/>
        </w:trPr>
        <w:tc>
          <w:tcPr>
            <w:tcW w:w="534" w:type="dxa"/>
            <w:vMerge/>
            <w:vAlign w:val="center"/>
          </w:tcPr>
          <w:p w14:paraId="71911183"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6559D456"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4233C9EC" w14:textId="5CB143BE"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7</w:t>
            </w:r>
            <w:r>
              <w:rPr>
                <w:rFonts w:ascii="仿宋_GB2312" w:eastAsia="仿宋_GB2312"/>
                <w:sz w:val="28"/>
                <w:szCs w:val="28"/>
              </w:rPr>
              <w:t>.4</w:t>
            </w:r>
          </w:p>
        </w:tc>
        <w:tc>
          <w:tcPr>
            <w:tcW w:w="3736" w:type="dxa"/>
            <w:vAlign w:val="center"/>
          </w:tcPr>
          <w:p w14:paraId="57D6450A" w14:textId="5BDED074"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插管的方法</w:t>
            </w:r>
          </w:p>
        </w:tc>
      </w:tr>
      <w:tr w:rsidR="00E9328D" w:rsidRPr="000B346E" w14:paraId="6FFA03AB" w14:textId="77777777" w:rsidTr="00E9328D">
        <w:trPr>
          <w:trHeight w:val="136"/>
          <w:jc w:val="center"/>
        </w:trPr>
        <w:tc>
          <w:tcPr>
            <w:tcW w:w="534" w:type="dxa"/>
            <w:vMerge w:val="restart"/>
            <w:vAlign w:val="center"/>
          </w:tcPr>
          <w:p w14:paraId="77314FA9" w14:textId="384A3116"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8</w:t>
            </w:r>
          </w:p>
        </w:tc>
        <w:tc>
          <w:tcPr>
            <w:tcW w:w="3543" w:type="dxa"/>
            <w:vMerge w:val="restart"/>
            <w:vAlign w:val="center"/>
          </w:tcPr>
          <w:p w14:paraId="39C9F909" w14:textId="27ECE680" w:rsidR="00E9328D" w:rsidRDefault="00E9328D" w:rsidP="00A411A6">
            <w:pPr>
              <w:pStyle w:val="BodyText2"/>
              <w:spacing w:line="440" w:lineRule="exact"/>
              <w:rPr>
                <w:rFonts w:ascii="仿宋_GB2312" w:eastAsia="仿宋_GB2312"/>
                <w:sz w:val="28"/>
                <w:szCs w:val="28"/>
              </w:rPr>
            </w:pPr>
            <w:proofErr w:type="gramStart"/>
            <w:r>
              <w:rPr>
                <w:rFonts w:ascii="仿宋_GB2312" w:eastAsia="仿宋_GB2312" w:hint="eastAsia"/>
                <w:sz w:val="28"/>
                <w:szCs w:val="28"/>
              </w:rPr>
              <w:t>感</w:t>
            </w:r>
            <w:proofErr w:type="gramEnd"/>
            <w:r>
              <w:rPr>
                <w:rFonts w:ascii="仿宋_GB2312" w:eastAsia="仿宋_GB2312" w:hint="eastAsia"/>
                <w:sz w:val="28"/>
                <w:szCs w:val="28"/>
              </w:rPr>
              <w:t>控管理</w:t>
            </w:r>
          </w:p>
        </w:tc>
        <w:tc>
          <w:tcPr>
            <w:tcW w:w="709" w:type="dxa"/>
            <w:vAlign w:val="center"/>
          </w:tcPr>
          <w:p w14:paraId="1463A4D1" w14:textId="37569711"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8</w:t>
            </w:r>
            <w:r>
              <w:rPr>
                <w:rFonts w:ascii="仿宋_GB2312" w:eastAsia="仿宋_GB2312"/>
                <w:sz w:val="28"/>
                <w:szCs w:val="28"/>
              </w:rPr>
              <w:t>.1</w:t>
            </w:r>
          </w:p>
        </w:tc>
        <w:tc>
          <w:tcPr>
            <w:tcW w:w="3736" w:type="dxa"/>
            <w:vAlign w:val="center"/>
          </w:tcPr>
          <w:p w14:paraId="4DB69189" w14:textId="7199A624"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环境管理</w:t>
            </w:r>
          </w:p>
        </w:tc>
      </w:tr>
      <w:tr w:rsidR="00E9328D" w:rsidRPr="000B346E" w14:paraId="0DA4FBF6" w14:textId="77777777" w:rsidTr="00E9328D">
        <w:trPr>
          <w:trHeight w:val="134"/>
          <w:jc w:val="center"/>
        </w:trPr>
        <w:tc>
          <w:tcPr>
            <w:tcW w:w="534" w:type="dxa"/>
            <w:vMerge/>
            <w:vAlign w:val="center"/>
          </w:tcPr>
          <w:p w14:paraId="542DE164"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7F2CA812"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6F38A635" w14:textId="77B2108D"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8</w:t>
            </w:r>
            <w:r>
              <w:rPr>
                <w:rFonts w:ascii="仿宋_GB2312" w:eastAsia="仿宋_GB2312"/>
                <w:sz w:val="28"/>
                <w:szCs w:val="28"/>
              </w:rPr>
              <w:t>.2</w:t>
            </w:r>
          </w:p>
        </w:tc>
        <w:tc>
          <w:tcPr>
            <w:tcW w:w="3736" w:type="dxa"/>
            <w:vAlign w:val="center"/>
          </w:tcPr>
          <w:p w14:paraId="6B4D4034" w14:textId="2E87BA06"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设施管理</w:t>
            </w:r>
          </w:p>
        </w:tc>
      </w:tr>
      <w:tr w:rsidR="00E9328D" w:rsidRPr="000B346E" w14:paraId="3B8CE67E" w14:textId="77777777" w:rsidTr="00E9328D">
        <w:trPr>
          <w:trHeight w:val="134"/>
          <w:jc w:val="center"/>
        </w:trPr>
        <w:tc>
          <w:tcPr>
            <w:tcW w:w="534" w:type="dxa"/>
            <w:vMerge/>
            <w:vAlign w:val="center"/>
          </w:tcPr>
          <w:p w14:paraId="0D62C398"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20F64CAD"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23E85401" w14:textId="12B67903"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8</w:t>
            </w:r>
            <w:r>
              <w:rPr>
                <w:rFonts w:ascii="仿宋_GB2312" w:eastAsia="仿宋_GB2312"/>
                <w:sz w:val="28"/>
                <w:szCs w:val="28"/>
              </w:rPr>
              <w:t>.3</w:t>
            </w:r>
          </w:p>
        </w:tc>
        <w:tc>
          <w:tcPr>
            <w:tcW w:w="3736" w:type="dxa"/>
            <w:vAlign w:val="center"/>
          </w:tcPr>
          <w:p w14:paraId="22EB64F6" w14:textId="7D38926F"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人员管理</w:t>
            </w:r>
          </w:p>
        </w:tc>
      </w:tr>
      <w:tr w:rsidR="00E9328D" w:rsidRPr="000B346E" w14:paraId="127430EB" w14:textId="77777777" w:rsidTr="00E9328D">
        <w:trPr>
          <w:trHeight w:val="134"/>
          <w:jc w:val="center"/>
        </w:trPr>
        <w:tc>
          <w:tcPr>
            <w:tcW w:w="534" w:type="dxa"/>
            <w:vMerge/>
            <w:vAlign w:val="center"/>
          </w:tcPr>
          <w:p w14:paraId="2773414C"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0B9CCC11"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194D5848" w14:textId="57450923"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8</w:t>
            </w:r>
            <w:r>
              <w:rPr>
                <w:rFonts w:ascii="仿宋_GB2312" w:eastAsia="仿宋_GB2312"/>
                <w:sz w:val="28"/>
                <w:szCs w:val="28"/>
              </w:rPr>
              <w:t>.4</w:t>
            </w:r>
          </w:p>
        </w:tc>
        <w:tc>
          <w:tcPr>
            <w:tcW w:w="3736" w:type="dxa"/>
            <w:vAlign w:val="center"/>
          </w:tcPr>
          <w:p w14:paraId="47408D29" w14:textId="792124D8"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物品管理</w:t>
            </w:r>
          </w:p>
        </w:tc>
      </w:tr>
      <w:tr w:rsidR="00E9328D" w:rsidRPr="000B346E" w14:paraId="5C019CCE" w14:textId="77777777" w:rsidTr="00E9328D">
        <w:trPr>
          <w:trHeight w:val="93"/>
          <w:jc w:val="center"/>
        </w:trPr>
        <w:tc>
          <w:tcPr>
            <w:tcW w:w="534" w:type="dxa"/>
            <w:vMerge w:val="restart"/>
            <w:vAlign w:val="center"/>
          </w:tcPr>
          <w:p w14:paraId="1C5E2D1C" w14:textId="1149F9CD" w:rsidR="00E9328D" w:rsidRDefault="00E9328D" w:rsidP="00A411A6">
            <w:pPr>
              <w:pStyle w:val="BodyText2"/>
              <w:spacing w:line="440" w:lineRule="exact"/>
              <w:jc w:val="center"/>
              <w:rPr>
                <w:rFonts w:ascii="仿宋_GB2312" w:eastAsia="仿宋_GB2312"/>
                <w:sz w:val="28"/>
                <w:szCs w:val="28"/>
              </w:rPr>
            </w:pPr>
            <w:r>
              <w:rPr>
                <w:rFonts w:ascii="仿宋_GB2312" w:eastAsia="仿宋_GB2312" w:hint="eastAsia"/>
                <w:sz w:val="28"/>
                <w:szCs w:val="28"/>
              </w:rPr>
              <w:t>9</w:t>
            </w:r>
          </w:p>
        </w:tc>
        <w:tc>
          <w:tcPr>
            <w:tcW w:w="3543" w:type="dxa"/>
            <w:vMerge w:val="restart"/>
            <w:vAlign w:val="center"/>
          </w:tcPr>
          <w:p w14:paraId="63F55353" w14:textId="702F91CB" w:rsidR="00E9328D"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并发症及处理</w:t>
            </w:r>
          </w:p>
        </w:tc>
        <w:tc>
          <w:tcPr>
            <w:tcW w:w="709" w:type="dxa"/>
            <w:vAlign w:val="center"/>
          </w:tcPr>
          <w:p w14:paraId="558A9448" w14:textId="39041E5A"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.1</w:t>
            </w:r>
          </w:p>
        </w:tc>
        <w:tc>
          <w:tcPr>
            <w:tcW w:w="3736" w:type="dxa"/>
            <w:vAlign w:val="center"/>
          </w:tcPr>
          <w:p w14:paraId="40677508" w14:textId="078F5FA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虚脱</w:t>
            </w:r>
          </w:p>
        </w:tc>
      </w:tr>
      <w:tr w:rsidR="00E9328D" w:rsidRPr="000B346E" w14:paraId="2164941D" w14:textId="77777777" w:rsidTr="00E9328D">
        <w:trPr>
          <w:trHeight w:val="89"/>
          <w:jc w:val="center"/>
        </w:trPr>
        <w:tc>
          <w:tcPr>
            <w:tcW w:w="534" w:type="dxa"/>
            <w:vMerge/>
            <w:vAlign w:val="center"/>
          </w:tcPr>
          <w:p w14:paraId="040E18AA"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2BD4D8CC"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1F8DD5F0" w14:textId="341E7F7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.2</w:t>
            </w:r>
          </w:p>
        </w:tc>
        <w:tc>
          <w:tcPr>
            <w:tcW w:w="3736" w:type="dxa"/>
            <w:vAlign w:val="center"/>
          </w:tcPr>
          <w:p w14:paraId="1F552B23" w14:textId="2254E31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腹胀</w:t>
            </w:r>
          </w:p>
        </w:tc>
      </w:tr>
      <w:tr w:rsidR="00E9328D" w:rsidRPr="000B346E" w14:paraId="49F88CB8" w14:textId="77777777" w:rsidTr="00E9328D">
        <w:trPr>
          <w:trHeight w:val="89"/>
          <w:jc w:val="center"/>
        </w:trPr>
        <w:tc>
          <w:tcPr>
            <w:tcW w:w="534" w:type="dxa"/>
            <w:vMerge/>
            <w:vAlign w:val="center"/>
          </w:tcPr>
          <w:p w14:paraId="2A92F16E"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6244DB15"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06959178" w14:textId="5CE3F6F4"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.3</w:t>
            </w:r>
          </w:p>
        </w:tc>
        <w:tc>
          <w:tcPr>
            <w:tcW w:w="3736" w:type="dxa"/>
            <w:vAlign w:val="center"/>
          </w:tcPr>
          <w:p w14:paraId="32FA5E18" w14:textId="2D986190"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恐惧</w:t>
            </w:r>
          </w:p>
        </w:tc>
      </w:tr>
      <w:tr w:rsidR="00E9328D" w:rsidRPr="000B346E" w14:paraId="399EF5A3" w14:textId="77777777" w:rsidTr="00E9328D">
        <w:trPr>
          <w:trHeight w:val="89"/>
          <w:jc w:val="center"/>
        </w:trPr>
        <w:tc>
          <w:tcPr>
            <w:tcW w:w="534" w:type="dxa"/>
            <w:vMerge/>
            <w:vAlign w:val="center"/>
          </w:tcPr>
          <w:p w14:paraId="5F3B4C0E"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00E18D6E"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67FB6E5B" w14:textId="5FA86753"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.4</w:t>
            </w:r>
          </w:p>
        </w:tc>
        <w:tc>
          <w:tcPr>
            <w:tcW w:w="3736" w:type="dxa"/>
            <w:vAlign w:val="center"/>
          </w:tcPr>
          <w:p w14:paraId="33C57825" w14:textId="49E3AF59"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大便失禁</w:t>
            </w:r>
          </w:p>
        </w:tc>
      </w:tr>
      <w:tr w:rsidR="00E9328D" w:rsidRPr="000B346E" w14:paraId="0DBEA848" w14:textId="77777777" w:rsidTr="00E9328D">
        <w:trPr>
          <w:trHeight w:val="89"/>
          <w:jc w:val="center"/>
        </w:trPr>
        <w:tc>
          <w:tcPr>
            <w:tcW w:w="534" w:type="dxa"/>
            <w:vMerge/>
            <w:vAlign w:val="center"/>
          </w:tcPr>
          <w:p w14:paraId="22425205"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6551618E"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7E187952" w14:textId="76FA3FA5"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.5</w:t>
            </w:r>
          </w:p>
        </w:tc>
        <w:tc>
          <w:tcPr>
            <w:tcW w:w="3736" w:type="dxa"/>
            <w:vAlign w:val="center"/>
          </w:tcPr>
          <w:p w14:paraId="0BF33ED8" w14:textId="0C8394A2"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肠粘膜损伤出血</w:t>
            </w:r>
          </w:p>
        </w:tc>
      </w:tr>
      <w:tr w:rsidR="00E9328D" w:rsidRPr="000B346E" w14:paraId="6DF551A5" w14:textId="77777777" w:rsidTr="00E9328D">
        <w:trPr>
          <w:trHeight w:val="89"/>
          <w:jc w:val="center"/>
        </w:trPr>
        <w:tc>
          <w:tcPr>
            <w:tcW w:w="534" w:type="dxa"/>
            <w:vMerge/>
            <w:vAlign w:val="center"/>
          </w:tcPr>
          <w:p w14:paraId="664A9464" w14:textId="77777777" w:rsidR="00E9328D" w:rsidRDefault="00E9328D" w:rsidP="00A411A6">
            <w:pPr>
              <w:pStyle w:val="BodyText2"/>
              <w:spacing w:line="440" w:lineRule="exact"/>
              <w:jc w:val="center"/>
              <w:rPr>
                <w:rFonts w:ascii="仿宋_GB2312" w:eastAsia="仿宋_GB2312"/>
                <w:sz w:val="28"/>
                <w:szCs w:val="28"/>
              </w:rPr>
            </w:pPr>
          </w:p>
        </w:tc>
        <w:tc>
          <w:tcPr>
            <w:tcW w:w="3543" w:type="dxa"/>
            <w:vMerge/>
            <w:vAlign w:val="center"/>
          </w:tcPr>
          <w:p w14:paraId="562BB00C" w14:textId="77777777" w:rsidR="00E9328D" w:rsidRDefault="00E9328D" w:rsidP="00A411A6">
            <w:pPr>
              <w:pStyle w:val="BodyText2"/>
              <w:spacing w:line="440" w:lineRule="exact"/>
              <w:rPr>
                <w:rFonts w:ascii="仿宋_GB2312" w:eastAsia="仿宋_GB2312"/>
                <w:sz w:val="28"/>
                <w:szCs w:val="28"/>
              </w:rPr>
            </w:pPr>
          </w:p>
        </w:tc>
        <w:tc>
          <w:tcPr>
            <w:tcW w:w="709" w:type="dxa"/>
            <w:vAlign w:val="center"/>
          </w:tcPr>
          <w:p w14:paraId="650D8F87" w14:textId="5861E58C"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9</w:t>
            </w:r>
            <w:r>
              <w:rPr>
                <w:rFonts w:ascii="仿宋_GB2312" w:eastAsia="仿宋_GB2312"/>
                <w:sz w:val="28"/>
                <w:szCs w:val="28"/>
              </w:rPr>
              <w:t>.6</w:t>
            </w:r>
          </w:p>
        </w:tc>
        <w:tc>
          <w:tcPr>
            <w:tcW w:w="3736" w:type="dxa"/>
            <w:vAlign w:val="center"/>
          </w:tcPr>
          <w:p w14:paraId="54481FB5" w14:textId="2EE9C958" w:rsidR="00E9328D" w:rsidRPr="000B346E" w:rsidRDefault="00E9328D" w:rsidP="00A411A6">
            <w:pPr>
              <w:pStyle w:val="BodyText2"/>
              <w:spacing w:line="440" w:lineRule="exact"/>
              <w:rPr>
                <w:rFonts w:ascii="仿宋_GB2312" w:eastAsia="仿宋_GB2312"/>
                <w:sz w:val="28"/>
                <w:szCs w:val="28"/>
              </w:rPr>
            </w:pPr>
            <w:r>
              <w:rPr>
                <w:rFonts w:ascii="仿宋_GB2312" w:eastAsia="仿宋_GB2312" w:hint="eastAsia"/>
                <w:sz w:val="28"/>
                <w:szCs w:val="28"/>
              </w:rPr>
              <w:t>急腹症</w:t>
            </w:r>
          </w:p>
        </w:tc>
      </w:tr>
    </w:tbl>
    <w:p w14:paraId="317BDCCC" w14:textId="77777777" w:rsidR="000B346E" w:rsidRPr="000B346E" w:rsidRDefault="000B346E" w:rsidP="000B346E">
      <w:pPr>
        <w:pStyle w:val="BodyText2"/>
      </w:pPr>
    </w:p>
    <w:p w14:paraId="60598B58" w14:textId="6946B12C" w:rsidR="001A3D0A" w:rsidRPr="001A3D0A" w:rsidRDefault="001A3D0A" w:rsidP="00974384">
      <w:pPr>
        <w:spacing w:line="520" w:lineRule="exact"/>
        <w:ind w:firstLineChars="200" w:firstLine="640"/>
        <w:rPr>
          <w:rFonts w:ascii="仿宋_GB2312" w:eastAsia="仿宋_GB2312" w:hAnsi="仿宋"/>
          <w:sz w:val="32"/>
          <w:szCs w:val="32"/>
        </w:rPr>
      </w:pPr>
      <w:r w:rsidRPr="001A3D0A">
        <w:rPr>
          <w:rFonts w:ascii="楷体_GB2312" w:eastAsia="楷体_GB2312" w:hAnsi="楷体" w:hint="eastAsia"/>
          <w:sz w:val="32"/>
          <w:szCs w:val="32"/>
        </w:rPr>
        <w:t>（二）主要技术指标来源及确定依据</w:t>
      </w:r>
    </w:p>
    <w:p w14:paraId="314356F0" w14:textId="1F0ADDCC" w:rsidR="001A3D0A" w:rsidRPr="001A3D0A" w:rsidRDefault="001A3D0A" w:rsidP="00974384">
      <w:pPr>
        <w:pStyle w:val="BodyText2"/>
        <w:spacing w:line="520" w:lineRule="exact"/>
        <w:rPr>
          <w:rFonts w:ascii="仿宋_GB2312" w:eastAsia="仿宋_GB2312"/>
        </w:rPr>
      </w:pPr>
      <w:r>
        <w:rPr>
          <w:rFonts w:hint="eastAsia"/>
        </w:rPr>
        <w:t xml:space="preserve"> </w:t>
      </w:r>
      <w:r>
        <w:t xml:space="preserve">   </w:t>
      </w:r>
      <w:r w:rsidRPr="001A3D0A">
        <w:rPr>
          <w:rFonts w:ascii="仿宋_GB2312" w:eastAsia="仿宋_GB2312" w:hint="eastAsia"/>
        </w:rPr>
        <w:t>主要技术指标引用的现行有效的国家标准、行业标准</w:t>
      </w:r>
      <w:r>
        <w:rPr>
          <w:rFonts w:ascii="仿宋_GB2312" w:eastAsia="仿宋_GB2312" w:hint="eastAsia"/>
        </w:rPr>
        <w:t>、文献资料</w:t>
      </w:r>
      <w:r w:rsidRPr="001A3D0A">
        <w:rPr>
          <w:rFonts w:ascii="仿宋_GB2312" w:eastAsia="仿宋_GB2312" w:hint="eastAsia"/>
        </w:rPr>
        <w:t>具体如下：</w:t>
      </w:r>
    </w:p>
    <w:p w14:paraId="58FC30EE" w14:textId="22E9257E" w:rsidR="00655424" w:rsidRDefault="000224E0" w:rsidP="00974384">
      <w:pPr>
        <w:pStyle w:val="1"/>
        <w:spacing w:after="160" w:line="520" w:lineRule="exact"/>
        <w:ind w:firstLine="640"/>
        <w:rPr>
          <w:rFonts w:ascii="仿宋_GB2312" w:eastAsia="仿宋_GB2312" w:hAnsi="仿宋"/>
          <w:sz w:val="32"/>
          <w:szCs w:val="32"/>
        </w:rPr>
      </w:pPr>
      <w:r>
        <w:rPr>
          <w:rFonts w:ascii="仿宋_GB2312" w:eastAsia="仿宋_GB2312" w:hAnsi="仿宋" w:hint="eastAsia"/>
          <w:sz w:val="32"/>
          <w:szCs w:val="32"/>
        </w:rPr>
        <w:t>GB/T16751.1-202</w:t>
      </w:r>
      <w:bookmarkStart w:id="2" w:name="_Hlk150786418"/>
      <w:r w:rsidR="00A411A6">
        <w:rPr>
          <w:rFonts w:ascii="仿宋_GB2312" w:eastAsia="仿宋_GB2312" w:hAnsi="仿宋"/>
          <w:sz w:val="32"/>
          <w:szCs w:val="32"/>
        </w:rPr>
        <w:t xml:space="preserve">3 </w:t>
      </w:r>
      <w:r>
        <w:rPr>
          <w:rFonts w:ascii="仿宋_GB2312" w:eastAsia="仿宋_GB2312" w:hAnsi="仿宋" w:hint="eastAsia"/>
          <w:sz w:val="32"/>
          <w:szCs w:val="32"/>
        </w:rPr>
        <w:t>中医临床诊疗术语</w:t>
      </w:r>
      <w:r>
        <w:rPr>
          <w:rFonts w:ascii="仿宋_GB2312" w:eastAsia="仿宋_GB2312" w:hAnsi="仿宋" w:hint="eastAsia"/>
          <w:sz w:val="32"/>
          <w:szCs w:val="32"/>
        </w:rPr>
        <w:t xml:space="preserve">  </w:t>
      </w:r>
      <w:r>
        <w:rPr>
          <w:rFonts w:ascii="仿宋_GB2312" w:eastAsia="仿宋_GB2312" w:hAnsi="仿宋" w:hint="eastAsia"/>
          <w:sz w:val="32"/>
          <w:szCs w:val="32"/>
        </w:rPr>
        <w:t>第</w:t>
      </w:r>
      <w:r>
        <w:rPr>
          <w:rFonts w:ascii="仿宋_GB2312" w:eastAsia="仿宋_GB2312" w:hAnsi="仿宋" w:hint="eastAsia"/>
          <w:sz w:val="32"/>
          <w:szCs w:val="32"/>
        </w:rPr>
        <w:t>1</w:t>
      </w:r>
      <w:r>
        <w:rPr>
          <w:rFonts w:ascii="仿宋_GB2312" w:eastAsia="仿宋_GB2312" w:hAnsi="仿宋" w:hint="eastAsia"/>
          <w:sz w:val="32"/>
          <w:szCs w:val="32"/>
        </w:rPr>
        <w:t>部分：疾病</w:t>
      </w:r>
      <w:bookmarkEnd w:id="2"/>
    </w:p>
    <w:p w14:paraId="5DEE0A54" w14:textId="77777777" w:rsidR="00655424"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吴勉华，石岩主编</w:t>
      </w:r>
      <w:r>
        <w:rPr>
          <w:rFonts w:ascii="仿宋_GB2312" w:eastAsia="仿宋_GB2312" w:hAnsi="宋体" w:hint="eastAsia"/>
        </w:rPr>
        <w:t xml:space="preserve">. </w:t>
      </w:r>
      <w:r>
        <w:rPr>
          <w:rFonts w:ascii="仿宋_GB2312" w:eastAsia="仿宋_GB2312" w:hAnsi="宋体" w:hint="eastAsia"/>
        </w:rPr>
        <w:t>中医内科学</w:t>
      </w:r>
      <w:r>
        <w:rPr>
          <w:rFonts w:ascii="仿宋_GB2312" w:eastAsia="仿宋_GB2312" w:hAnsi="宋体" w:hint="eastAsia"/>
        </w:rPr>
        <w:t xml:space="preserve">[M]. </w:t>
      </w:r>
      <w:r>
        <w:rPr>
          <w:rFonts w:ascii="仿宋_GB2312" w:eastAsia="仿宋_GB2312" w:hAnsi="宋体" w:hint="eastAsia"/>
        </w:rPr>
        <w:t>北京：中国中医药出版社，</w:t>
      </w:r>
      <w:r>
        <w:rPr>
          <w:rFonts w:ascii="仿宋_GB2312" w:eastAsia="仿宋_GB2312" w:hAnsi="宋体" w:hint="eastAsia"/>
        </w:rPr>
        <w:t xml:space="preserve"> 2021</w:t>
      </w:r>
      <w:r>
        <w:rPr>
          <w:rFonts w:ascii="仿宋_GB2312" w:eastAsia="仿宋_GB2312" w:hAnsi="宋体" w:hint="eastAsia"/>
        </w:rPr>
        <w:t>年</w:t>
      </w:r>
      <w:r>
        <w:rPr>
          <w:rFonts w:ascii="仿宋_GB2312" w:eastAsia="仿宋_GB2312" w:hAnsi="宋体" w:hint="eastAsia"/>
        </w:rPr>
        <w:t>8</w:t>
      </w:r>
      <w:r>
        <w:rPr>
          <w:rFonts w:ascii="仿宋_GB2312" w:eastAsia="仿宋_GB2312" w:hAnsi="宋体" w:hint="eastAsia"/>
        </w:rPr>
        <w:t>月第</w:t>
      </w:r>
      <w:r>
        <w:rPr>
          <w:rFonts w:ascii="仿宋_GB2312" w:eastAsia="仿宋_GB2312" w:hAnsi="宋体" w:hint="eastAsia"/>
        </w:rPr>
        <w:t>1</w:t>
      </w:r>
      <w:r>
        <w:rPr>
          <w:rFonts w:ascii="仿宋_GB2312" w:eastAsia="仿宋_GB2312" w:hAnsi="宋体" w:hint="eastAsia"/>
        </w:rPr>
        <w:t>版</w:t>
      </w:r>
      <w:r>
        <w:rPr>
          <w:rFonts w:ascii="仿宋_GB2312" w:eastAsia="仿宋_GB2312" w:hAnsi="宋体" w:hint="eastAsia"/>
        </w:rPr>
        <w:t>.</w:t>
      </w:r>
    </w:p>
    <w:p w14:paraId="100F19A0" w14:textId="77777777" w:rsidR="00655424"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葛均波，徐永健，王辰主编</w:t>
      </w:r>
      <w:r>
        <w:rPr>
          <w:rFonts w:ascii="仿宋_GB2312" w:eastAsia="仿宋_GB2312" w:hAnsi="宋体" w:hint="eastAsia"/>
        </w:rPr>
        <w:t xml:space="preserve">. </w:t>
      </w:r>
      <w:r>
        <w:rPr>
          <w:rFonts w:ascii="仿宋_GB2312" w:eastAsia="仿宋_GB2312" w:hAnsi="宋体" w:hint="eastAsia"/>
        </w:rPr>
        <w:t>内科学</w:t>
      </w:r>
      <w:r>
        <w:rPr>
          <w:rFonts w:ascii="仿宋_GB2312" w:eastAsia="仿宋_GB2312" w:hAnsi="宋体" w:hint="eastAsia"/>
        </w:rPr>
        <w:t xml:space="preserve">[M]. </w:t>
      </w:r>
      <w:r>
        <w:rPr>
          <w:rFonts w:ascii="仿宋_GB2312" w:eastAsia="仿宋_GB2312" w:hAnsi="宋体" w:hint="eastAsia"/>
        </w:rPr>
        <w:t>北京：人民卫生出版社</w:t>
      </w:r>
      <w:r>
        <w:rPr>
          <w:rFonts w:ascii="仿宋_GB2312" w:eastAsia="仿宋_GB2312" w:hAnsi="宋体" w:hint="eastAsia"/>
        </w:rPr>
        <w:t>, 2019</w:t>
      </w:r>
      <w:r>
        <w:rPr>
          <w:rFonts w:ascii="仿宋_GB2312" w:eastAsia="仿宋_GB2312" w:hAnsi="宋体" w:hint="eastAsia"/>
        </w:rPr>
        <w:t>年</w:t>
      </w:r>
      <w:r>
        <w:rPr>
          <w:rFonts w:ascii="仿宋_GB2312" w:eastAsia="仿宋_GB2312" w:hAnsi="宋体" w:hint="eastAsia"/>
        </w:rPr>
        <w:t>1</w:t>
      </w:r>
      <w:r>
        <w:rPr>
          <w:rFonts w:ascii="仿宋_GB2312" w:eastAsia="仿宋_GB2312" w:hAnsi="宋体" w:hint="eastAsia"/>
        </w:rPr>
        <w:t>月第</w:t>
      </w:r>
      <w:r>
        <w:rPr>
          <w:rFonts w:ascii="仿宋_GB2312" w:eastAsia="仿宋_GB2312" w:hAnsi="宋体" w:hint="eastAsia"/>
        </w:rPr>
        <w:t>9</w:t>
      </w:r>
      <w:r>
        <w:rPr>
          <w:rFonts w:ascii="仿宋_GB2312" w:eastAsia="仿宋_GB2312" w:hAnsi="宋体" w:hint="eastAsia"/>
        </w:rPr>
        <w:t>版</w:t>
      </w:r>
      <w:r>
        <w:rPr>
          <w:rFonts w:ascii="仿宋_GB2312" w:eastAsia="仿宋_GB2312" w:hAnsi="宋体" w:hint="eastAsia"/>
        </w:rPr>
        <w:t>.</w:t>
      </w:r>
    </w:p>
    <w:p w14:paraId="324D566C" w14:textId="77777777" w:rsidR="001A3D0A" w:rsidRDefault="000224E0" w:rsidP="00974384">
      <w:pPr>
        <w:pStyle w:val="BodyText2"/>
        <w:spacing w:line="520" w:lineRule="exact"/>
        <w:ind w:firstLineChars="200" w:firstLine="640"/>
        <w:rPr>
          <w:rFonts w:ascii="仿宋_GB2312" w:eastAsia="仿宋_GB2312" w:hAnsi="宋体"/>
        </w:rPr>
      </w:pPr>
      <w:r>
        <w:rPr>
          <w:rFonts w:ascii="仿宋_GB2312" w:eastAsia="仿宋_GB2312" w:hAnsi="宋体" w:hint="eastAsia"/>
        </w:rPr>
        <w:t>上海市肾内科临床质量控制中心专家组</w:t>
      </w:r>
      <w:r>
        <w:rPr>
          <w:rFonts w:ascii="仿宋_GB2312" w:eastAsia="仿宋_GB2312" w:hAnsi="宋体" w:hint="eastAsia"/>
        </w:rPr>
        <w:t>.</w:t>
      </w:r>
      <w:r>
        <w:rPr>
          <w:rFonts w:ascii="仿宋_GB2312" w:eastAsia="仿宋_GB2312" w:hAnsi="宋体" w:hint="eastAsia"/>
        </w:rPr>
        <w:t>慢性肾脏病早期筛查、诊断及防治指南（</w:t>
      </w:r>
      <w:r>
        <w:rPr>
          <w:rFonts w:ascii="仿宋_GB2312" w:eastAsia="仿宋_GB2312" w:hAnsi="宋体" w:hint="eastAsia"/>
        </w:rPr>
        <w:t>2022</w:t>
      </w:r>
      <w:r>
        <w:rPr>
          <w:rFonts w:ascii="仿宋_GB2312" w:eastAsia="仿宋_GB2312" w:hAnsi="宋体" w:hint="eastAsia"/>
        </w:rPr>
        <w:t>年版）</w:t>
      </w:r>
      <w:r>
        <w:rPr>
          <w:rFonts w:ascii="仿宋_GB2312" w:eastAsia="仿宋_GB2312" w:hAnsi="宋体" w:hint="eastAsia"/>
        </w:rPr>
        <w:t>[J].</w:t>
      </w:r>
      <w:r>
        <w:rPr>
          <w:rFonts w:ascii="仿宋_GB2312" w:eastAsia="仿宋_GB2312" w:hAnsi="宋体" w:hint="eastAsia"/>
        </w:rPr>
        <w:t>中华肾脏病杂志，</w:t>
      </w:r>
      <w:r>
        <w:rPr>
          <w:rFonts w:ascii="仿宋_GB2312" w:eastAsia="仿宋_GB2312" w:hAnsi="宋体" w:hint="eastAsia"/>
        </w:rPr>
        <w:t>2022,38(05):453-464.</w:t>
      </w:r>
    </w:p>
    <w:p w14:paraId="53CA44B7" w14:textId="6880DA8E" w:rsidR="00655424" w:rsidRPr="001A3D0A" w:rsidRDefault="001A3D0A" w:rsidP="00974384">
      <w:pPr>
        <w:pStyle w:val="BodyText2"/>
        <w:spacing w:line="520" w:lineRule="exact"/>
        <w:ind w:firstLineChars="200" w:firstLine="640"/>
        <w:rPr>
          <w:rFonts w:ascii="仿宋_GB2312" w:eastAsia="仿宋_GB2312" w:hAnsi="宋体"/>
        </w:rPr>
      </w:pPr>
      <w:r w:rsidRPr="001A3D0A">
        <w:rPr>
          <w:rFonts w:ascii="楷体_GB2312" w:eastAsia="楷体_GB2312" w:hAnsi="楷体" w:hint="eastAsia"/>
          <w:bCs/>
        </w:rPr>
        <w:t>（三）标准主体框架及适用范围</w:t>
      </w:r>
    </w:p>
    <w:p w14:paraId="11BB130D"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本标准规定慢性肾衰竭、中药结肠透析的术语及定义、诊断标准、治疗原则、技术方法。</w:t>
      </w:r>
    </w:p>
    <w:p w14:paraId="50D682C8" w14:textId="77777777" w:rsidR="00655424" w:rsidRDefault="000224E0" w:rsidP="00974384">
      <w:pPr>
        <w:pStyle w:val="1"/>
        <w:spacing w:after="160" w:line="520" w:lineRule="exact"/>
        <w:ind w:left="360" w:firstLine="640"/>
        <w:rPr>
          <w:rFonts w:ascii="楷体" w:eastAsia="楷体" w:hAnsi="楷体"/>
          <w:bCs/>
          <w:sz w:val="32"/>
          <w:szCs w:val="32"/>
        </w:rPr>
      </w:pPr>
      <w:r>
        <w:rPr>
          <w:rFonts w:ascii="仿宋_GB2312" w:eastAsia="仿宋_GB2312" w:hAnsi="仿宋" w:hint="eastAsia"/>
          <w:sz w:val="32"/>
          <w:szCs w:val="32"/>
        </w:rPr>
        <w:t>本标准适用于中药结肠透析治疗慢性肾衰竭操作技术规范。</w:t>
      </w:r>
    </w:p>
    <w:p w14:paraId="5064212D" w14:textId="77777777" w:rsidR="00655424" w:rsidRDefault="000224E0" w:rsidP="00974384">
      <w:pPr>
        <w:numPr>
          <w:ilvl w:val="0"/>
          <w:numId w:val="7"/>
        </w:numPr>
        <w:spacing w:line="520" w:lineRule="exact"/>
        <w:ind w:firstLineChars="200" w:firstLine="640"/>
        <w:rPr>
          <w:rFonts w:ascii="楷体" w:eastAsia="楷体" w:hAnsi="楷体"/>
          <w:bCs/>
          <w:sz w:val="32"/>
          <w:szCs w:val="32"/>
        </w:rPr>
      </w:pPr>
      <w:r>
        <w:rPr>
          <w:rFonts w:ascii="楷体" w:eastAsia="楷体" w:hAnsi="楷体" w:hint="eastAsia"/>
          <w:bCs/>
          <w:sz w:val="32"/>
          <w:szCs w:val="32"/>
        </w:rPr>
        <w:t>术语和定义</w:t>
      </w:r>
    </w:p>
    <w:p w14:paraId="2C59921E" w14:textId="77777777" w:rsidR="00655424" w:rsidRDefault="000224E0" w:rsidP="00974384">
      <w:pPr>
        <w:pStyle w:val="BodyText2"/>
        <w:spacing w:line="520" w:lineRule="exact"/>
        <w:ind w:leftChars="200" w:left="420" w:firstLineChars="200" w:firstLine="640"/>
        <w:rPr>
          <w:rFonts w:ascii="仿宋_GB2312" w:eastAsia="仿宋_GB2312" w:hAnsi="仿宋"/>
          <w:color w:val="000000" w:themeColor="text1"/>
        </w:rPr>
      </w:pPr>
      <w:r>
        <w:rPr>
          <w:rFonts w:ascii="仿宋_GB2312" w:eastAsia="仿宋_GB2312" w:hAnsi="仿宋" w:hint="eastAsia"/>
          <w:color w:val="000000" w:themeColor="text1"/>
        </w:rPr>
        <w:t>明确了慢性肾衰竭、中药结肠透析的术语及定义，其中慢性肾衰竭定义主要依据</w:t>
      </w:r>
      <w:r>
        <w:rPr>
          <w:rFonts w:ascii="仿宋_GB2312" w:eastAsia="仿宋_GB2312" w:hAnsi="仿宋" w:hint="eastAsia"/>
          <w:color w:val="000000" w:themeColor="text1"/>
        </w:rPr>
        <w:t xml:space="preserve">GB/T 16751.1-2020 </w:t>
      </w:r>
      <w:bookmarkStart w:id="3" w:name="OLE_LINK1"/>
      <w:r>
        <w:rPr>
          <w:rFonts w:ascii="仿宋_GB2312" w:eastAsia="仿宋_GB2312" w:hAnsi="仿宋" w:hint="eastAsia"/>
          <w:color w:val="000000" w:themeColor="text1"/>
        </w:rPr>
        <w:t>《中医</w:t>
      </w:r>
      <w:r>
        <w:rPr>
          <w:rFonts w:ascii="仿宋_GB2312" w:eastAsia="仿宋_GB2312" w:hAnsi="仿宋" w:hint="eastAsia"/>
          <w:color w:val="000000" w:themeColor="text1"/>
        </w:rPr>
        <w:lastRenderedPageBreak/>
        <w:t>临床诊疗术语</w:t>
      </w:r>
      <w:r>
        <w:rPr>
          <w:rFonts w:ascii="仿宋_GB2312" w:eastAsia="仿宋_GB2312" w:hAnsi="仿宋" w:hint="eastAsia"/>
          <w:color w:val="000000" w:themeColor="text1"/>
        </w:rPr>
        <w:t xml:space="preserve"> </w:t>
      </w:r>
      <w:r>
        <w:rPr>
          <w:rFonts w:ascii="仿宋_GB2312" w:eastAsia="仿宋_GB2312" w:hAnsi="仿宋" w:hint="eastAsia"/>
          <w:color w:val="000000" w:themeColor="text1"/>
        </w:rPr>
        <w:t>第</w:t>
      </w:r>
      <w:r>
        <w:rPr>
          <w:rFonts w:ascii="仿宋_GB2312" w:eastAsia="仿宋_GB2312" w:hAnsi="仿宋" w:hint="eastAsia"/>
          <w:color w:val="000000" w:themeColor="text1"/>
        </w:rPr>
        <w:t>1</w:t>
      </w:r>
      <w:r>
        <w:rPr>
          <w:rFonts w:ascii="仿宋_GB2312" w:eastAsia="仿宋_GB2312" w:hAnsi="仿宋" w:hint="eastAsia"/>
          <w:color w:val="000000" w:themeColor="text1"/>
        </w:rPr>
        <w:t>部分：疾病》，肾系病（</w:t>
      </w:r>
      <w:r>
        <w:rPr>
          <w:rFonts w:ascii="仿宋_GB2312" w:eastAsia="仿宋_GB2312" w:hAnsi="仿宋" w:hint="eastAsia"/>
          <w:color w:val="000000" w:themeColor="text1"/>
        </w:rPr>
        <w:t xml:space="preserve">TCD </w:t>
      </w:r>
      <w:r>
        <w:rPr>
          <w:rFonts w:ascii="仿宋_GB2312" w:eastAsia="仿宋_GB2312" w:hAnsi="仿宋" w:hint="eastAsia"/>
          <w:color w:val="000000" w:themeColor="text1"/>
        </w:rPr>
        <w:t>编码：</w:t>
      </w:r>
      <w:r>
        <w:rPr>
          <w:rFonts w:ascii="仿宋_GB2312" w:eastAsia="仿宋_GB2312" w:hAnsi="仿宋" w:hint="eastAsia"/>
          <w:color w:val="000000" w:themeColor="text1"/>
        </w:rPr>
        <w:t>A04.05.13</w:t>
      </w:r>
      <w:r>
        <w:rPr>
          <w:rFonts w:ascii="仿宋_GB2312" w:eastAsia="仿宋_GB2312" w:hAnsi="仿宋" w:hint="eastAsia"/>
          <w:color w:val="000000" w:themeColor="text1"/>
        </w:rPr>
        <w:t>），慢性肾衰（</w:t>
      </w:r>
      <w:r>
        <w:rPr>
          <w:rFonts w:ascii="仿宋_GB2312" w:eastAsia="仿宋_GB2312" w:hAnsi="仿宋" w:hint="eastAsia"/>
          <w:color w:val="000000" w:themeColor="text1"/>
        </w:rPr>
        <w:t xml:space="preserve">TCD </w:t>
      </w:r>
      <w:r>
        <w:rPr>
          <w:rFonts w:ascii="仿宋_GB2312" w:eastAsia="仿宋_GB2312" w:hAnsi="仿宋" w:hint="eastAsia"/>
          <w:color w:val="000000" w:themeColor="text1"/>
        </w:rPr>
        <w:t>编码：</w:t>
      </w:r>
      <w:r>
        <w:rPr>
          <w:rFonts w:ascii="仿宋_GB2312" w:eastAsia="仿宋_GB2312" w:hAnsi="仿宋" w:hint="eastAsia"/>
          <w:color w:val="000000" w:themeColor="text1"/>
        </w:rPr>
        <w:t>A04.05.13.02</w:t>
      </w:r>
      <w:r>
        <w:rPr>
          <w:rFonts w:ascii="仿宋_GB2312" w:eastAsia="仿宋_GB2312" w:hAnsi="仿宋" w:hint="eastAsia"/>
          <w:color w:val="000000" w:themeColor="text1"/>
        </w:rPr>
        <w:t>）</w:t>
      </w:r>
      <w:bookmarkEnd w:id="3"/>
      <w:r>
        <w:rPr>
          <w:rFonts w:ascii="仿宋_GB2312" w:eastAsia="仿宋_GB2312" w:hAnsi="仿宋" w:hint="eastAsia"/>
          <w:color w:val="000000" w:themeColor="text1"/>
        </w:rPr>
        <w:t>《内科学》（葛均波，徐永健，王辰主编，人民卫生出版社，</w:t>
      </w:r>
      <w:r>
        <w:rPr>
          <w:rFonts w:ascii="仿宋_GB2312" w:eastAsia="仿宋_GB2312" w:hAnsi="仿宋" w:hint="eastAsia"/>
          <w:color w:val="000000" w:themeColor="text1"/>
        </w:rPr>
        <w:t>2019</w:t>
      </w:r>
      <w:r>
        <w:rPr>
          <w:rFonts w:ascii="仿宋_GB2312" w:eastAsia="仿宋_GB2312" w:hAnsi="仿宋" w:hint="eastAsia"/>
          <w:color w:val="000000" w:themeColor="text1"/>
        </w:rPr>
        <w:t>年</w:t>
      </w:r>
      <w:r>
        <w:rPr>
          <w:rFonts w:ascii="仿宋_GB2312" w:eastAsia="仿宋_GB2312" w:hAnsi="仿宋" w:hint="eastAsia"/>
          <w:color w:val="000000" w:themeColor="text1"/>
        </w:rPr>
        <w:t>1</w:t>
      </w:r>
      <w:r>
        <w:rPr>
          <w:rFonts w:ascii="仿宋_GB2312" w:eastAsia="仿宋_GB2312" w:hAnsi="仿宋" w:hint="eastAsia"/>
          <w:color w:val="000000" w:themeColor="text1"/>
        </w:rPr>
        <w:t>月第</w:t>
      </w:r>
      <w:r>
        <w:rPr>
          <w:rFonts w:ascii="仿宋_GB2312" w:eastAsia="仿宋_GB2312" w:hAnsi="仿宋" w:hint="eastAsia"/>
          <w:color w:val="000000" w:themeColor="text1"/>
        </w:rPr>
        <w:t>9</w:t>
      </w:r>
      <w:r>
        <w:rPr>
          <w:rFonts w:ascii="仿宋_GB2312" w:eastAsia="仿宋_GB2312" w:hAnsi="仿宋" w:hint="eastAsia"/>
          <w:color w:val="000000" w:themeColor="text1"/>
        </w:rPr>
        <w:t>版）要求确定。</w:t>
      </w:r>
    </w:p>
    <w:p w14:paraId="0347496A" w14:textId="77777777" w:rsidR="00655424" w:rsidRDefault="000224E0" w:rsidP="00974384">
      <w:pPr>
        <w:numPr>
          <w:ilvl w:val="0"/>
          <w:numId w:val="7"/>
        </w:numPr>
        <w:spacing w:line="520" w:lineRule="exact"/>
        <w:ind w:firstLineChars="200" w:firstLine="640"/>
        <w:rPr>
          <w:rFonts w:ascii="楷体" w:eastAsia="楷体" w:hAnsi="楷体"/>
          <w:bCs/>
          <w:sz w:val="32"/>
          <w:szCs w:val="32"/>
        </w:rPr>
      </w:pPr>
      <w:r>
        <w:rPr>
          <w:rFonts w:ascii="楷体" w:eastAsia="楷体" w:hAnsi="楷体" w:hint="eastAsia"/>
          <w:bCs/>
          <w:sz w:val="32"/>
          <w:szCs w:val="32"/>
        </w:rPr>
        <w:t>诊断标准</w:t>
      </w:r>
    </w:p>
    <w:p w14:paraId="60D82A0B" w14:textId="77777777" w:rsidR="00655424" w:rsidRDefault="000224E0" w:rsidP="00974384">
      <w:pPr>
        <w:pStyle w:val="1"/>
        <w:spacing w:after="160" w:line="520" w:lineRule="exact"/>
        <w:ind w:left="360" w:firstLine="640"/>
        <w:rPr>
          <w:rFonts w:ascii="仿宋_GB2312" w:eastAsia="仿宋_GB2312" w:hAnsi="仿宋"/>
          <w:color w:val="000000" w:themeColor="text1"/>
          <w:sz w:val="32"/>
          <w:szCs w:val="32"/>
        </w:rPr>
      </w:pPr>
      <w:r>
        <w:rPr>
          <w:rFonts w:ascii="仿宋_GB2312" w:eastAsia="仿宋_GB2312" w:hAnsi="仿宋" w:hint="eastAsia"/>
          <w:sz w:val="32"/>
          <w:szCs w:val="32"/>
        </w:rPr>
        <w:t>1.</w:t>
      </w:r>
      <w:r>
        <w:rPr>
          <w:rFonts w:ascii="仿宋_GB2312" w:eastAsia="仿宋_GB2312" w:hAnsi="仿宋" w:hint="eastAsia"/>
          <w:sz w:val="32"/>
          <w:szCs w:val="32"/>
        </w:rPr>
        <w:t>西医诊断标准</w:t>
      </w:r>
      <w:r>
        <w:rPr>
          <w:rFonts w:ascii="仿宋_GB2312" w:eastAsia="仿宋_GB2312" w:hAnsi="仿宋" w:hint="eastAsia"/>
          <w:color w:val="000000" w:themeColor="text1"/>
          <w:sz w:val="32"/>
          <w:szCs w:val="32"/>
        </w:rPr>
        <w:t xml:space="preserve"> </w:t>
      </w:r>
    </w:p>
    <w:p w14:paraId="5FD1CD3A" w14:textId="77777777" w:rsidR="00655424" w:rsidRDefault="000224E0" w:rsidP="00974384">
      <w:pPr>
        <w:pStyle w:val="1"/>
        <w:spacing w:after="160" w:line="520" w:lineRule="exact"/>
        <w:ind w:left="36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诊断标准</w:t>
      </w:r>
      <w:r>
        <w:rPr>
          <w:rFonts w:ascii="仿宋_GB2312" w:eastAsia="仿宋_GB2312" w:hAnsi="仿宋" w:hint="eastAsia"/>
          <w:color w:val="000000" w:themeColor="text1"/>
          <w:sz w:val="32"/>
          <w:szCs w:val="32"/>
        </w:rPr>
        <w:t xml:space="preserve">  </w:t>
      </w:r>
      <w:r>
        <w:rPr>
          <w:rFonts w:ascii="仿宋_GB2312" w:eastAsia="仿宋_GB2312" w:hAnsi="仿宋" w:hint="eastAsia"/>
          <w:color w:val="000000" w:themeColor="text1"/>
          <w:sz w:val="32"/>
          <w:szCs w:val="32"/>
        </w:rPr>
        <w:t>参照《内科学》（葛均波，徐永健，王辰主编，人民卫生出版社，</w:t>
      </w:r>
      <w:r>
        <w:rPr>
          <w:rFonts w:ascii="仿宋_GB2312" w:eastAsia="仿宋_GB2312" w:hAnsi="仿宋" w:hint="eastAsia"/>
          <w:color w:val="000000" w:themeColor="text1"/>
          <w:sz w:val="32"/>
          <w:szCs w:val="32"/>
        </w:rPr>
        <w:t>2019</w:t>
      </w:r>
      <w:r>
        <w:rPr>
          <w:rFonts w:ascii="仿宋_GB2312" w:eastAsia="仿宋_GB2312" w:hAnsi="仿宋" w:hint="eastAsia"/>
          <w:color w:val="000000" w:themeColor="text1"/>
          <w:sz w:val="32"/>
          <w:szCs w:val="32"/>
        </w:rPr>
        <w:t>年</w:t>
      </w:r>
      <w:r>
        <w:rPr>
          <w:rFonts w:ascii="仿宋_GB2312" w:eastAsia="仿宋_GB2312" w:hAnsi="仿宋" w:hint="eastAsia"/>
          <w:color w:val="000000" w:themeColor="text1"/>
          <w:sz w:val="32"/>
          <w:szCs w:val="32"/>
        </w:rPr>
        <w:t>1</w:t>
      </w:r>
      <w:r>
        <w:rPr>
          <w:rFonts w:ascii="仿宋_GB2312" w:eastAsia="仿宋_GB2312" w:hAnsi="仿宋" w:hint="eastAsia"/>
          <w:color w:val="000000" w:themeColor="text1"/>
          <w:sz w:val="32"/>
          <w:szCs w:val="32"/>
        </w:rPr>
        <w:t>月第</w:t>
      </w:r>
      <w:r>
        <w:rPr>
          <w:rFonts w:ascii="仿宋_GB2312" w:eastAsia="仿宋_GB2312" w:hAnsi="仿宋" w:hint="eastAsia"/>
          <w:color w:val="000000" w:themeColor="text1"/>
          <w:sz w:val="32"/>
          <w:szCs w:val="32"/>
        </w:rPr>
        <w:t>9</w:t>
      </w:r>
      <w:r>
        <w:rPr>
          <w:rFonts w:ascii="仿宋_GB2312" w:eastAsia="仿宋_GB2312" w:hAnsi="仿宋" w:hint="eastAsia"/>
          <w:color w:val="000000" w:themeColor="text1"/>
          <w:sz w:val="32"/>
          <w:szCs w:val="32"/>
        </w:rPr>
        <w:t>版）、《慢性肾脏病早期筛查、诊断及防治指南》（</w:t>
      </w:r>
      <w:r>
        <w:rPr>
          <w:rFonts w:ascii="仿宋_GB2312" w:eastAsia="仿宋_GB2312" w:hAnsi="仿宋" w:hint="eastAsia"/>
          <w:color w:val="000000" w:themeColor="text1"/>
          <w:sz w:val="32"/>
          <w:szCs w:val="32"/>
        </w:rPr>
        <w:t>2022</w:t>
      </w:r>
      <w:r>
        <w:rPr>
          <w:rFonts w:ascii="仿宋_GB2312" w:eastAsia="仿宋_GB2312" w:hAnsi="仿宋" w:hint="eastAsia"/>
          <w:color w:val="000000" w:themeColor="text1"/>
          <w:sz w:val="32"/>
          <w:szCs w:val="32"/>
        </w:rPr>
        <w:t>年版）进行诊断。</w:t>
      </w:r>
    </w:p>
    <w:tbl>
      <w:tblPr>
        <w:tblpPr w:leftFromText="180" w:rightFromText="180" w:vertAnchor="text" w:horzAnchor="margin" w:tblpY="3191"/>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8601B8" w14:paraId="46420AC5" w14:textId="77777777" w:rsidTr="008601B8">
        <w:trPr>
          <w:trHeight w:val="340"/>
        </w:trPr>
        <w:tc>
          <w:tcPr>
            <w:tcW w:w="9000" w:type="dxa"/>
            <w:tcBorders>
              <w:left w:val="nil"/>
              <w:right w:val="nil"/>
            </w:tcBorders>
          </w:tcPr>
          <w:p w14:paraId="475FEE34" w14:textId="77777777" w:rsidR="008601B8" w:rsidRDefault="008601B8" w:rsidP="008601B8">
            <w:pPr>
              <w:pStyle w:val="1"/>
              <w:spacing w:after="160" w:line="520" w:lineRule="exact"/>
              <w:rPr>
                <w:rFonts w:ascii="宋体" w:hAnsi="宋体"/>
                <w:color w:val="000000"/>
                <w:kern w:val="0"/>
                <w:szCs w:val="21"/>
                <w:lang w:bidi="ar"/>
              </w:rPr>
            </w:pPr>
            <w:r>
              <w:rPr>
                <w:rFonts w:ascii="宋体" w:hAnsi="宋体" w:hint="eastAsia"/>
                <w:color w:val="000000"/>
                <w:kern w:val="0"/>
                <w:szCs w:val="21"/>
                <w:lang w:bidi="ar"/>
              </w:rPr>
              <w:t>CKD分期                eGFR(ml/min•1.73m²)                 描述</w:t>
            </w:r>
          </w:p>
        </w:tc>
      </w:tr>
      <w:tr w:rsidR="008601B8" w14:paraId="25667DFD" w14:textId="77777777" w:rsidTr="008601B8">
        <w:trPr>
          <w:trHeight w:val="340"/>
        </w:trPr>
        <w:tc>
          <w:tcPr>
            <w:tcW w:w="9000" w:type="dxa"/>
            <w:tcBorders>
              <w:left w:val="nil"/>
              <w:right w:val="nil"/>
            </w:tcBorders>
          </w:tcPr>
          <w:p w14:paraId="6EA40526"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1期                        ≥90                        正常或增高</w:t>
            </w:r>
          </w:p>
        </w:tc>
      </w:tr>
      <w:tr w:rsidR="008601B8" w14:paraId="4E1A2CC5" w14:textId="77777777" w:rsidTr="008601B8">
        <w:trPr>
          <w:trHeight w:val="340"/>
        </w:trPr>
        <w:tc>
          <w:tcPr>
            <w:tcW w:w="9000" w:type="dxa"/>
            <w:tcBorders>
              <w:left w:val="nil"/>
              <w:right w:val="nil"/>
            </w:tcBorders>
          </w:tcPr>
          <w:p w14:paraId="67FC1E10"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2期                       60～89                        轻度下降</w:t>
            </w:r>
          </w:p>
        </w:tc>
      </w:tr>
      <w:tr w:rsidR="008601B8" w14:paraId="3CE2B39C" w14:textId="77777777" w:rsidTr="008601B8">
        <w:trPr>
          <w:trHeight w:val="340"/>
        </w:trPr>
        <w:tc>
          <w:tcPr>
            <w:tcW w:w="9000" w:type="dxa"/>
            <w:tcBorders>
              <w:left w:val="nil"/>
              <w:right w:val="nil"/>
            </w:tcBorders>
          </w:tcPr>
          <w:p w14:paraId="5D345D0D"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3a期                      45～59                      轻至中度下降</w:t>
            </w:r>
          </w:p>
        </w:tc>
      </w:tr>
      <w:tr w:rsidR="008601B8" w14:paraId="0EE32918" w14:textId="77777777" w:rsidTr="008601B8">
        <w:trPr>
          <w:trHeight w:val="340"/>
        </w:trPr>
        <w:tc>
          <w:tcPr>
            <w:tcW w:w="9000" w:type="dxa"/>
            <w:tcBorders>
              <w:left w:val="nil"/>
              <w:right w:val="nil"/>
            </w:tcBorders>
          </w:tcPr>
          <w:p w14:paraId="6011331F"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3b期                      30～44                      中至重度下降</w:t>
            </w:r>
          </w:p>
        </w:tc>
      </w:tr>
      <w:tr w:rsidR="008601B8" w14:paraId="5B6EB43A" w14:textId="77777777" w:rsidTr="008601B8">
        <w:trPr>
          <w:trHeight w:val="340"/>
        </w:trPr>
        <w:tc>
          <w:tcPr>
            <w:tcW w:w="9000" w:type="dxa"/>
            <w:tcBorders>
              <w:left w:val="nil"/>
              <w:right w:val="nil"/>
            </w:tcBorders>
          </w:tcPr>
          <w:p w14:paraId="3BAC48B9"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4期                       15～29                        重度下降</w:t>
            </w:r>
          </w:p>
        </w:tc>
      </w:tr>
      <w:tr w:rsidR="008601B8" w14:paraId="76C9A13E" w14:textId="77777777" w:rsidTr="008601B8">
        <w:trPr>
          <w:trHeight w:val="340"/>
        </w:trPr>
        <w:tc>
          <w:tcPr>
            <w:tcW w:w="9000" w:type="dxa"/>
            <w:tcBorders>
              <w:left w:val="nil"/>
              <w:right w:val="nil"/>
            </w:tcBorders>
          </w:tcPr>
          <w:p w14:paraId="4104F8CD" w14:textId="77777777" w:rsidR="008601B8" w:rsidRDefault="008601B8" w:rsidP="008601B8">
            <w:pPr>
              <w:pStyle w:val="1"/>
              <w:spacing w:after="160" w:line="520" w:lineRule="exact"/>
              <w:ind w:left="360"/>
              <w:rPr>
                <w:rFonts w:ascii="宋体" w:hAnsi="宋体"/>
                <w:color w:val="000000"/>
                <w:kern w:val="0"/>
                <w:szCs w:val="21"/>
                <w:lang w:bidi="ar"/>
              </w:rPr>
            </w:pPr>
            <w:r>
              <w:rPr>
                <w:rFonts w:ascii="宋体" w:hAnsi="宋体" w:hint="eastAsia"/>
                <w:color w:val="000000"/>
                <w:kern w:val="0"/>
                <w:szCs w:val="21"/>
                <w:lang w:bidi="ar"/>
              </w:rPr>
              <w:t>5期                         &lt;15                          肾衰竭</w:t>
            </w:r>
          </w:p>
        </w:tc>
      </w:tr>
    </w:tbl>
    <w:p w14:paraId="0EBB03C3" w14:textId="77777777" w:rsidR="00655424" w:rsidRDefault="000224E0" w:rsidP="00974384">
      <w:pPr>
        <w:pStyle w:val="1"/>
        <w:spacing w:after="160" w:line="520" w:lineRule="exact"/>
        <w:ind w:left="36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1</w:t>
      </w:r>
      <w:r>
        <w:rPr>
          <w:rFonts w:ascii="仿宋_GB2312" w:eastAsia="仿宋_GB2312" w:hAnsi="仿宋" w:hint="eastAsia"/>
          <w:color w:val="000000" w:themeColor="text1"/>
          <w:sz w:val="32"/>
          <w:szCs w:val="32"/>
        </w:rPr>
        <w:t>）慢性肾脏病：各种原因引起的肾脏结构或功能异常≥</w:t>
      </w:r>
      <w:r>
        <w:rPr>
          <w:rFonts w:ascii="仿宋_GB2312" w:eastAsia="仿宋_GB2312" w:hAnsi="仿宋" w:hint="eastAsia"/>
          <w:color w:val="000000" w:themeColor="text1"/>
          <w:sz w:val="32"/>
          <w:szCs w:val="32"/>
        </w:rPr>
        <w:t>3</w:t>
      </w:r>
      <w:r>
        <w:rPr>
          <w:rFonts w:ascii="仿宋_GB2312" w:eastAsia="仿宋_GB2312" w:hAnsi="仿宋" w:hint="eastAsia"/>
          <w:color w:val="000000" w:themeColor="text1"/>
          <w:sz w:val="32"/>
          <w:szCs w:val="32"/>
        </w:rPr>
        <w:t>个月，包括出现肾脏损伤标志（白蛋白尿、尿沉渣异常、肾小管相关病变、组织学检查异常及影像学检查异常）或有肾移植病史，伴或不伴肾小球滤过率（</w:t>
      </w:r>
      <w:r>
        <w:rPr>
          <w:rFonts w:ascii="仿宋_GB2312" w:eastAsia="仿宋_GB2312" w:hAnsi="仿宋" w:hint="eastAsia"/>
          <w:color w:val="000000" w:themeColor="text1"/>
          <w:sz w:val="32"/>
          <w:szCs w:val="32"/>
        </w:rPr>
        <w:t>GFR</w:t>
      </w:r>
      <w:r>
        <w:rPr>
          <w:rFonts w:ascii="仿宋_GB2312" w:eastAsia="仿宋_GB2312" w:hAnsi="仿宋" w:hint="eastAsia"/>
          <w:color w:val="000000" w:themeColor="text1"/>
          <w:sz w:val="32"/>
          <w:szCs w:val="32"/>
        </w:rPr>
        <w:t>）下降；或不明原因的</w:t>
      </w:r>
      <w:r>
        <w:rPr>
          <w:rFonts w:ascii="仿宋_GB2312" w:eastAsia="仿宋_GB2312" w:hAnsi="仿宋" w:hint="eastAsia"/>
          <w:color w:val="000000" w:themeColor="text1"/>
          <w:sz w:val="32"/>
          <w:szCs w:val="32"/>
        </w:rPr>
        <w:t>GFR</w:t>
      </w:r>
      <w:r>
        <w:rPr>
          <w:rFonts w:ascii="仿宋_GB2312" w:eastAsia="仿宋_GB2312" w:hAnsi="仿宋" w:hint="eastAsia"/>
          <w:color w:val="000000" w:themeColor="text1"/>
          <w:sz w:val="32"/>
          <w:szCs w:val="32"/>
        </w:rPr>
        <w:t>下降（＜</w:t>
      </w:r>
      <w:r>
        <w:rPr>
          <w:rFonts w:ascii="仿宋_GB2312" w:eastAsia="仿宋_GB2312" w:hAnsi="仿宋" w:hint="eastAsia"/>
          <w:color w:val="000000" w:themeColor="text1"/>
          <w:sz w:val="32"/>
          <w:szCs w:val="32"/>
        </w:rPr>
        <w:t>60ml/min</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3</w:t>
      </w:r>
      <w:r>
        <w:rPr>
          <w:rFonts w:ascii="仿宋_GB2312" w:eastAsia="仿宋_GB2312" w:hAnsi="仿宋" w:hint="eastAsia"/>
          <w:color w:val="000000" w:themeColor="text1"/>
          <w:sz w:val="32"/>
          <w:szCs w:val="32"/>
        </w:rPr>
        <w:t>个月。</w:t>
      </w:r>
    </w:p>
    <w:p w14:paraId="011431DD" w14:textId="77777777" w:rsidR="008601B8" w:rsidRPr="008601B8" w:rsidRDefault="008601B8" w:rsidP="00974384">
      <w:pPr>
        <w:pStyle w:val="1"/>
        <w:spacing w:after="160" w:line="520" w:lineRule="exact"/>
        <w:ind w:left="360" w:firstLine="640"/>
        <w:rPr>
          <w:rFonts w:ascii="仿宋_GB2312" w:eastAsia="仿宋_GB2312" w:hAnsi="仿宋"/>
          <w:color w:val="000000" w:themeColor="text1"/>
          <w:sz w:val="32"/>
          <w:szCs w:val="32"/>
        </w:rPr>
      </w:pPr>
    </w:p>
    <w:p w14:paraId="378C1393" w14:textId="77777777" w:rsidR="00655424" w:rsidRDefault="000224E0" w:rsidP="008601B8">
      <w:pPr>
        <w:pStyle w:val="1"/>
        <w:spacing w:after="160" w:line="520" w:lineRule="exact"/>
        <w:ind w:left="357"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lastRenderedPageBreak/>
        <w:t>2</w:t>
      </w:r>
      <w:r>
        <w:rPr>
          <w:rFonts w:ascii="仿宋_GB2312" w:eastAsia="仿宋_GB2312" w:hAnsi="仿宋" w:hint="eastAsia"/>
          <w:color w:val="000000" w:themeColor="text1"/>
          <w:sz w:val="32"/>
          <w:szCs w:val="32"/>
        </w:rPr>
        <w:t>）慢性肾衰竭：代表慢性肾脏病中</w:t>
      </w:r>
      <w:r>
        <w:rPr>
          <w:rFonts w:ascii="仿宋_GB2312" w:eastAsia="仿宋_GB2312" w:hAnsi="仿宋" w:hint="eastAsia"/>
          <w:color w:val="000000" w:themeColor="text1"/>
          <w:sz w:val="32"/>
          <w:szCs w:val="32"/>
        </w:rPr>
        <w:t>GFR</w:t>
      </w:r>
      <w:proofErr w:type="gramStart"/>
      <w:r>
        <w:rPr>
          <w:rFonts w:ascii="仿宋_GB2312" w:eastAsia="仿宋_GB2312" w:hAnsi="仿宋" w:hint="eastAsia"/>
          <w:color w:val="000000" w:themeColor="text1"/>
          <w:sz w:val="32"/>
          <w:szCs w:val="32"/>
        </w:rPr>
        <w:t>下降至失代偿</w:t>
      </w:r>
      <w:proofErr w:type="gramEnd"/>
      <w:r>
        <w:rPr>
          <w:rFonts w:ascii="仿宋_GB2312" w:eastAsia="仿宋_GB2312" w:hAnsi="仿宋" w:hint="eastAsia"/>
          <w:color w:val="000000" w:themeColor="text1"/>
          <w:sz w:val="32"/>
          <w:szCs w:val="32"/>
        </w:rPr>
        <w:t>期的那一部分群体，主要为</w:t>
      </w:r>
      <w:r>
        <w:rPr>
          <w:rFonts w:ascii="仿宋_GB2312" w:eastAsia="仿宋_GB2312" w:hAnsi="仿宋" w:hint="eastAsia"/>
          <w:color w:val="000000" w:themeColor="text1"/>
          <w:sz w:val="32"/>
          <w:szCs w:val="32"/>
        </w:rPr>
        <w:t>CKD3-5</w:t>
      </w:r>
      <w:r>
        <w:rPr>
          <w:rFonts w:ascii="仿宋_GB2312" w:eastAsia="仿宋_GB2312" w:hAnsi="仿宋" w:hint="eastAsia"/>
          <w:color w:val="000000" w:themeColor="text1"/>
          <w:sz w:val="32"/>
          <w:szCs w:val="32"/>
        </w:rPr>
        <w:t>期。</w:t>
      </w:r>
    </w:p>
    <w:p w14:paraId="0973A206" w14:textId="2C05DDC4" w:rsidR="00655424" w:rsidRPr="008601B8" w:rsidRDefault="000224E0" w:rsidP="008601B8">
      <w:pPr>
        <w:pStyle w:val="1"/>
        <w:spacing w:after="160" w:line="520" w:lineRule="exact"/>
        <w:ind w:left="357"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3</w:t>
      </w:r>
      <w:r>
        <w:rPr>
          <w:rFonts w:ascii="仿宋_GB2312" w:eastAsia="仿宋_GB2312" w:hAnsi="仿宋" w:hint="eastAsia"/>
          <w:color w:val="000000" w:themeColor="text1"/>
          <w:sz w:val="32"/>
          <w:szCs w:val="32"/>
        </w:rPr>
        <w:t>）疾病分期：</w:t>
      </w:r>
      <w:r>
        <w:rPr>
          <w:rFonts w:ascii="仿宋_GB2312" w:eastAsia="仿宋_GB2312" w:hAnsi="仿宋" w:hint="eastAsia"/>
          <w:color w:val="000000" w:themeColor="text1"/>
          <w:sz w:val="32"/>
          <w:szCs w:val="32"/>
        </w:rPr>
        <w:t>K/DOQI</w:t>
      </w:r>
      <w:r>
        <w:rPr>
          <w:rFonts w:ascii="仿宋_GB2312" w:eastAsia="仿宋_GB2312" w:hAnsi="仿宋" w:hint="eastAsia"/>
          <w:color w:val="000000" w:themeColor="text1"/>
          <w:sz w:val="32"/>
          <w:szCs w:val="32"/>
        </w:rPr>
        <w:t>对慢性肾脏病的分期。</w:t>
      </w:r>
    </w:p>
    <w:p w14:paraId="341B6412" w14:textId="77777777" w:rsidR="00655424" w:rsidRDefault="000224E0" w:rsidP="00974384">
      <w:pPr>
        <w:pStyle w:val="1"/>
        <w:spacing w:after="160" w:line="520" w:lineRule="exact"/>
        <w:ind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中医诊断标准</w:t>
      </w:r>
    </w:p>
    <w:p w14:paraId="19DAE09B" w14:textId="7001F73D" w:rsidR="00655424" w:rsidRDefault="000224E0" w:rsidP="008601B8">
      <w:pPr>
        <w:pStyle w:val="1"/>
        <w:spacing w:after="160" w:line="520" w:lineRule="exact"/>
        <w:ind w:left="357" w:firstLine="640"/>
        <w:rPr>
          <w:rFonts w:ascii="仿宋_GB2312" w:eastAsia="仿宋_GB2312" w:hAnsi="仿宋"/>
          <w:sz w:val="32"/>
          <w:szCs w:val="32"/>
        </w:rPr>
      </w:pPr>
      <w:r>
        <w:rPr>
          <w:rFonts w:ascii="仿宋_GB2312" w:eastAsia="仿宋_GB2312" w:hAnsi="仿宋" w:hint="eastAsia"/>
          <w:sz w:val="32"/>
          <w:szCs w:val="32"/>
        </w:rPr>
        <w:t>参照国家卫生健康委员会、国家中医药管理局</w:t>
      </w:r>
      <w:r>
        <w:rPr>
          <w:rFonts w:ascii="仿宋_GB2312" w:eastAsia="仿宋_GB2312" w:hAnsi="仿宋" w:hint="eastAsia"/>
          <w:sz w:val="32"/>
          <w:szCs w:val="32"/>
        </w:rPr>
        <w:t>2020</w:t>
      </w:r>
      <w:r>
        <w:rPr>
          <w:rFonts w:ascii="仿宋_GB2312" w:eastAsia="仿宋_GB2312" w:hAnsi="仿宋" w:hint="eastAsia"/>
          <w:sz w:val="32"/>
          <w:szCs w:val="32"/>
        </w:rPr>
        <w:t>年</w:t>
      </w:r>
      <w:r>
        <w:rPr>
          <w:rFonts w:ascii="仿宋_GB2312" w:eastAsia="仿宋_GB2312" w:hAnsi="仿宋" w:hint="eastAsia"/>
          <w:sz w:val="32"/>
          <w:szCs w:val="32"/>
        </w:rPr>
        <w:t>11</w:t>
      </w:r>
      <w:r>
        <w:rPr>
          <w:rFonts w:ascii="仿宋_GB2312" w:eastAsia="仿宋_GB2312" w:hAnsi="仿宋" w:hint="eastAsia"/>
          <w:sz w:val="32"/>
          <w:szCs w:val="32"/>
        </w:rPr>
        <w:t>月</w:t>
      </w:r>
      <w:r>
        <w:rPr>
          <w:rFonts w:ascii="仿宋_GB2312" w:eastAsia="仿宋_GB2312" w:hAnsi="仿宋" w:hint="eastAsia"/>
          <w:sz w:val="32"/>
          <w:szCs w:val="32"/>
        </w:rPr>
        <w:t>16</w:t>
      </w:r>
      <w:r>
        <w:rPr>
          <w:rFonts w:ascii="仿宋_GB2312" w:eastAsia="仿宋_GB2312" w:hAnsi="仿宋" w:hint="eastAsia"/>
          <w:sz w:val="32"/>
          <w:szCs w:val="32"/>
        </w:rPr>
        <w:t>日发布的《中医临床诊疗术语</w:t>
      </w:r>
      <w:r>
        <w:rPr>
          <w:rFonts w:ascii="仿宋_GB2312" w:eastAsia="仿宋_GB2312" w:hAnsi="仿宋" w:hint="eastAsia"/>
          <w:sz w:val="32"/>
          <w:szCs w:val="32"/>
        </w:rPr>
        <w:t xml:space="preserve"> </w:t>
      </w:r>
      <w:r>
        <w:rPr>
          <w:rFonts w:ascii="仿宋_GB2312" w:eastAsia="仿宋_GB2312" w:hAnsi="仿宋" w:hint="eastAsia"/>
          <w:sz w:val="32"/>
          <w:szCs w:val="32"/>
        </w:rPr>
        <w:t>第</w:t>
      </w:r>
      <w:r>
        <w:rPr>
          <w:rFonts w:ascii="仿宋_GB2312" w:eastAsia="仿宋_GB2312" w:hAnsi="仿宋" w:hint="eastAsia"/>
          <w:sz w:val="32"/>
          <w:szCs w:val="32"/>
        </w:rPr>
        <w:t>1</w:t>
      </w:r>
      <w:r>
        <w:rPr>
          <w:rFonts w:ascii="仿宋_GB2312" w:eastAsia="仿宋_GB2312" w:hAnsi="仿宋" w:hint="eastAsia"/>
          <w:sz w:val="32"/>
          <w:szCs w:val="32"/>
        </w:rPr>
        <w:t>部分：疾病》，肾系病（</w:t>
      </w:r>
      <w:r>
        <w:rPr>
          <w:rFonts w:ascii="仿宋_GB2312" w:eastAsia="仿宋_GB2312" w:hAnsi="仿宋" w:hint="eastAsia"/>
          <w:sz w:val="32"/>
          <w:szCs w:val="32"/>
        </w:rPr>
        <w:t xml:space="preserve">TCD </w:t>
      </w:r>
      <w:r>
        <w:rPr>
          <w:rFonts w:ascii="仿宋_GB2312" w:eastAsia="仿宋_GB2312" w:hAnsi="仿宋" w:hint="eastAsia"/>
          <w:sz w:val="32"/>
          <w:szCs w:val="32"/>
        </w:rPr>
        <w:t>编码：</w:t>
      </w:r>
      <w:r>
        <w:rPr>
          <w:rFonts w:ascii="仿宋_GB2312" w:eastAsia="仿宋_GB2312" w:hAnsi="仿宋" w:hint="eastAsia"/>
          <w:sz w:val="32"/>
          <w:szCs w:val="32"/>
        </w:rPr>
        <w:t>A04.05.13</w:t>
      </w:r>
      <w:r>
        <w:rPr>
          <w:rFonts w:ascii="仿宋_GB2312" w:eastAsia="仿宋_GB2312" w:hAnsi="仿宋" w:hint="eastAsia"/>
          <w:sz w:val="32"/>
          <w:szCs w:val="32"/>
        </w:rPr>
        <w:t>），慢性肾衰（</w:t>
      </w:r>
      <w:r>
        <w:rPr>
          <w:rFonts w:ascii="仿宋_GB2312" w:eastAsia="仿宋_GB2312" w:hAnsi="仿宋" w:hint="eastAsia"/>
          <w:sz w:val="32"/>
          <w:szCs w:val="32"/>
        </w:rPr>
        <w:t xml:space="preserve">TCD </w:t>
      </w:r>
      <w:r>
        <w:rPr>
          <w:rFonts w:ascii="仿宋_GB2312" w:eastAsia="仿宋_GB2312" w:hAnsi="仿宋" w:hint="eastAsia"/>
          <w:sz w:val="32"/>
          <w:szCs w:val="32"/>
        </w:rPr>
        <w:t>编码：</w:t>
      </w:r>
      <w:r>
        <w:rPr>
          <w:rFonts w:ascii="仿宋_GB2312" w:eastAsia="仿宋_GB2312" w:hAnsi="仿宋" w:hint="eastAsia"/>
          <w:sz w:val="32"/>
          <w:szCs w:val="32"/>
        </w:rPr>
        <w:t>A04.05.13.02</w:t>
      </w:r>
      <w:r>
        <w:rPr>
          <w:rFonts w:ascii="仿宋_GB2312" w:eastAsia="仿宋_GB2312" w:hAnsi="仿宋" w:hint="eastAsia"/>
          <w:sz w:val="32"/>
          <w:szCs w:val="32"/>
        </w:rPr>
        <w:t>）进行诊断。</w:t>
      </w:r>
      <w:r>
        <w:rPr>
          <w:rFonts w:ascii="仿宋_GB2312" w:eastAsia="仿宋_GB2312" w:hAnsi="仿宋" w:hint="eastAsia"/>
          <w:sz w:val="32"/>
          <w:szCs w:val="32"/>
        </w:rPr>
        <w:t xml:space="preserve"> </w:t>
      </w:r>
    </w:p>
    <w:p w14:paraId="7CE75A85" w14:textId="77777777" w:rsidR="00655424" w:rsidRDefault="000224E0" w:rsidP="008601B8">
      <w:pPr>
        <w:pStyle w:val="1"/>
        <w:spacing w:after="160" w:line="520" w:lineRule="exact"/>
        <w:ind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）有慢性肾风、</w:t>
      </w:r>
      <w:proofErr w:type="gramStart"/>
      <w:r>
        <w:rPr>
          <w:rFonts w:ascii="仿宋_GB2312" w:eastAsia="仿宋_GB2312" w:hAnsi="仿宋" w:hint="eastAsia"/>
          <w:sz w:val="32"/>
          <w:szCs w:val="32"/>
        </w:rPr>
        <w:t>劳</w:t>
      </w:r>
      <w:proofErr w:type="gramEnd"/>
      <w:r>
        <w:rPr>
          <w:rFonts w:ascii="仿宋_GB2312" w:eastAsia="仿宋_GB2312" w:hAnsi="仿宋" w:hint="eastAsia"/>
          <w:sz w:val="32"/>
          <w:szCs w:val="32"/>
        </w:rPr>
        <w:t>淋、水肿病等病史；</w:t>
      </w:r>
    </w:p>
    <w:p w14:paraId="528893B5" w14:textId="77777777" w:rsidR="00655424" w:rsidRDefault="000224E0" w:rsidP="008601B8">
      <w:pPr>
        <w:pStyle w:val="1"/>
        <w:spacing w:after="160" w:line="520" w:lineRule="exact"/>
        <w:ind w:firstLine="640"/>
        <w:rPr>
          <w:color w:val="0000FF"/>
        </w:rPr>
      </w:pPr>
      <w:r>
        <w:rPr>
          <w:rFonts w:ascii="仿宋_GB2312" w:eastAsia="仿宋_GB2312" w:hAnsi="仿宋" w:hint="eastAsia"/>
          <w:sz w:val="32"/>
          <w:szCs w:val="32"/>
        </w:rPr>
        <w:t>2</w:t>
      </w:r>
      <w:r>
        <w:rPr>
          <w:rFonts w:ascii="仿宋_GB2312" w:eastAsia="仿宋_GB2312" w:hAnsi="仿宋" w:hint="eastAsia"/>
          <w:sz w:val="32"/>
          <w:szCs w:val="32"/>
        </w:rPr>
        <w:t>）病程长达数年或数十年，疾病反复发作，临床以突发少尿或无尿，继而多尿，精神萎靡，面色无华，口有尿味，可伴见浮肿、腹水、恶心、呕吐、蛋白尿、血尿、高血压、甚或嗜睡、神昏等为特征。</w:t>
      </w:r>
    </w:p>
    <w:p w14:paraId="5C97561A" w14:textId="77777777" w:rsidR="00655424" w:rsidRDefault="000224E0" w:rsidP="00974384">
      <w:pPr>
        <w:pStyle w:val="BodyText2"/>
        <w:spacing w:line="520" w:lineRule="exact"/>
        <w:ind w:firstLineChars="200" w:firstLine="640"/>
        <w:rPr>
          <w:rFonts w:ascii="楷体" w:eastAsia="楷体" w:hAnsi="楷体"/>
          <w:bCs/>
        </w:rPr>
      </w:pPr>
      <w:r>
        <w:rPr>
          <w:rFonts w:ascii="楷体" w:eastAsia="楷体" w:hAnsi="楷体" w:hint="eastAsia"/>
          <w:bCs/>
        </w:rPr>
        <w:t>（五）治疗</w:t>
      </w:r>
    </w:p>
    <w:p w14:paraId="34CF0AFF" w14:textId="77777777" w:rsidR="00655424" w:rsidRDefault="000224E0" w:rsidP="00974384">
      <w:pPr>
        <w:spacing w:after="160"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原则</w:t>
      </w:r>
    </w:p>
    <w:p w14:paraId="05E5B387" w14:textId="77777777" w:rsidR="00655424" w:rsidRDefault="000224E0" w:rsidP="00974384">
      <w:pPr>
        <w:spacing w:after="160"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通</w:t>
      </w:r>
      <w:proofErr w:type="gramStart"/>
      <w:r>
        <w:rPr>
          <w:rFonts w:ascii="仿宋_GB2312" w:eastAsia="仿宋_GB2312" w:hAnsi="仿宋" w:hint="eastAsia"/>
          <w:sz w:val="32"/>
          <w:szCs w:val="32"/>
        </w:rPr>
        <w:t>腑</w:t>
      </w:r>
      <w:proofErr w:type="gramEnd"/>
      <w:r>
        <w:rPr>
          <w:rFonts w:ascii="仿宋_GB2312" w:eastAsia="仿宋_GB2312" w:hAnsi="仿宋" w:hint="eastAsia"/>
          <w:sz w:val="32"/>
          <w:szCs w:val="32"/>
        </w:rPr>
        <w:t>泻浊，进而能够平衡阴阳、调和气血、温经通络、活血化瘀、补肾益气健脾、祛邪扶正、</w:t>
      </w:r>
      <w:proofErr w:type="gramStart"/>
      <w:r>
        <w:rPr>
          <w:rFonts w:ascii="仿宋_GB2312" w:eastAsia="仿宋_GB2312" w:hAnsi="仿宋" w:hint="eastAsia"/>
          <w:sz w:val="32"/>
          <w:szCs w:val="32"/>
        </w:rPr>
        <w:t>澄源固本</w:t>
      </w:r>
      <w:proofErr w:type="gramEnd"/>
      <w:r>
        <w:rPr>
          <w:rFonts w:ascii="仿宋_GB2312" w:eastAsia="仿宋_GB2312" w:hAnsi="仿宋" w:hint="eastAsia"/>
          <w:sz w:val="32"/>
          <w:szCs w:val="32"/>
        </w:rPr>
        <w:t>。</w:t>
      </w:r>
    </w:p>
    <w:p w14:paraId="5825022E" w14:textId="77777777" w:rsidR="00655424" w:rsidRDefault="000224E0" w:rsidP="00974384">
      <w:pPr>
        <w:spacing w:after="160"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适应症</w:t>
      </w:r>
    </w:p>
    <w:p w14:paraId="1ED18B22" w14:textId="77777777" w:rsidR="00655424" w:rsidRDefault="000224E0" w:rsidP="00974384">
      <w:pPr>
        <w:spacing w:after="137"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符合慢性肾衰竭（</w:t>
      </w:r>
      <w:r>
        <w:rPr>
          <w:rFonts w:ascii="仿宋_GB2312" w:eastAsia="仿宋_GB2312" w:hAnsi="仿宋" w:hint="eastAsia"/>
          <w:sz w:val="32"/>
          <w:szCs w:val="32"/>
        </w:rPr>
        <w:t>CKD3</w:t>
      </w:r>
      <w:r>
        <w:rPr>
          <w:rFonts w:ascii="仿宋_GB2312" w:eastAsia="仿宋_GB2312" w:hAnsi="仿宋" w:hint="eastAsia"/>
          <w:sz w:val="32"/>
          <w:szCs w:val="32"/>
        </w:rPr>
        <w:t>～</w:t>
      </w:r>
      <w:r>
        <w:rPr>
          <w:rFonts w:ascii="仿宋_GB2312" w:eastAsia="仿宋_GB2312" w:hAnsi="仿宋" w:hint="eastAsia"/>
          <w:sz w:val="32"/>
          <w:szCs w:val="32"/>
        </w:rPr>
        <w:t>5</w:t>
      </w:r>
      <w:r>
        <w:rPr>
          <w:rFonts w:ascii="仿宋_GB2312" w:eastAsia="仿宋_GB2312" w:hAnsi="仿宋" w:hint="eastAsia"/>
          <w:sz w:val="32"/>
          <w:szCs w:val="32"/>
        </w:rPr>
        <w:t>期）的诊断标准。</w:t>
      </w:r>
    </w:p>
    <w:p w14:paraId="67D36AD2" w14:textId="77777777" w:rsidR="00655424" w:rsidRDefault="000224E0" w:rsidP="00974384">
      <w:pPr>
        <w:spacing w:after="160"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禁忌证</w:t>
      </w:r>
    </w:p>
    <w:p w14:paraId="34B5E177"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ab/>
      </w:r>
      <w:r>
        <w:rPr>
          <w:rFonts w:ascii="仿宋_GB2312" w:eastAsia="仿宋_GB2312" w:hAnsi="仿宋" w:hint="eastAsia"/>
          <w:sz w:val="32"/>
          <w:szCs w:val="32"/>
        </w:rPr>
        <w:t>急性充血性心力衰竭，恶性高血压及腹主动脉瘤。</w:t>
      </w:r>
    </w:p>
    <w:p w14:paraId="409770A4"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ab/>
      </w:r>
      <w:r>
        <w:rPr>
          <w:rFonts w:ascii="仿宋_GB2312" w:eastAsia="仿宋_GB2312" w:hAnsi="仿宋" w:hint="eastAsia"/>
          <w:sz w:val="32"/>
          <w:szCs w:val="32"/>
        </w:rPr>
        <w:t>呼吸衰竭。</w:t>
      </w:r>
    </w:p>
    <w:p w14:paraId="0CC91853"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lastRenderedPageBreak/>
        <w:t>3)</w:t>
      </w:r>
      <w:r>
        <w:rPr>
          <w:rFonts w:ascii="仿宋_GB2312" w:eastAsia="仿宋_GB2312" w:hAnsi="仿宋" w:hint="eastAsia"/>
          <w:sz w:val="32"/>
          <w:szCs w:val="32"/>
        </w:rPr>
        <w:tab/>
      </w:r>
      <w:r>
        <w:rPr>
          <w:rFonts w:ascii="仿宋_GB2312" w:eastAsia="仿宋_GB2312" w:hAnsi="仿宋" w:hint="eastAsia"/>
          <w:sz w:val="32"/>
          <w:szCs w:val="32"/>
        </w:rPr>
        <w:t>严重痔疮、巨结肠，肛裂、肛瘘、先天性的直肠狭窄者。</w:t>
      </w:r>
      <w:r>
        <w:rPr>
          <w:rFonts w:ascii="仿宋_GB2312" w:eastAsia="仿宋_GB2312" w:hAnsi="仿宋" w:hint="eastAsia"/>
          <w:sz w:val="32"/>
          <w:szCs w:val="32"/>
        </w:rPr>
        <w:t xml:space="preserve"> </w:t>
      </w:r>
    </w:p>
    <w:p w14:paraId="19B6EC57"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4)</w:t>
      </w:r>
      <w:r>
        <w:rPr>
          <w:rFonts w:ascii="仿宋_GB2312" w:eastAsia="仿宋_GB2312" w:hAnsi="仿宋" w:hint="eastAsia"/>
          <w:sz w:val="32"/>
          <w:szCs w:val="32"/>
        </w:rPr>
        <w:tab/>
      </w:r>
      <w:r>
        <w:rPr>
          <w:rFonts w:ascii="仿宋_GB2312" w:eastAsia="仿宋_GB2312" w:hAnsi="仿宋" w:hint="eastAsia"/>
          <w:sz w:val="32"/>
          <w:szCs w:val="32"/>
        </w:rPr>
        <w:t>肠道肿瘤（直肠、结肠癌）患者。</w:t>
      </w:r>
      <w:r>
        <w:rPr>
          <w:rFonts w:ascii="仿宋_GB2312" w:eastAsia="仿宋_GB2312" w:hAnsi="仿宋" w:hint="eastAsia"/>
          <w:sz w:val="32"/>
          <w:szCs w:val="32"/>
        </w:rPr>
        <w:t xml:space="preserve"> </w:t>
      </w:r>
    </w:p>
    <w:p w14:paraId="19958453"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hint="eastAsia"/>
          <w:sz w:val="32"/>
          <w:szCs w:val="32"/>
        </w:rPr>
        <w:tab/>
      </w:r>
      <w:r>
        <w:rPr>
          <w:rFonts w:ascii="仿宋_GB2312" w:eastAsia="仿宋_GB2312" w:hAnsi="仿宋" w:hint="eastAsia"/>
          <w:sz w:val="32"/>
          <w:szCs w:val="32"/>
        </w:rPr>
        <w:t>下消化道近期手术、疝气者。</w:t>
      </w:r>
      <w:r>
        <w:rPr>
          <w:rFonts w:ascii="仿宋_GB2312" w:eastAsia="仿宋_GB2312" w:hAnsi="仿宋" w:hint="eastAsia"/>
          <w:sz w:val="32"/>
          <w:szCs w:val="32"/>
        </w:rPr>
        <w:t xml:space="preserve"> </w:t>
      </w:r>
    </w:p>
    <w:p w14:paraId="180218E8"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仿宋" w:hint="eastAsia"/>
          <w:sz w:val="32"/>
          <w:szCs w:val="32"/>
        </w:rPr>
        <w:tab/>
      </w:r>
      <w:r>
        <w:rPr>
          <w:rFonts w:ascii="仿宋_GB2312" w:eastAsia="仿宋_GB2312" w:hAnsi="仿宋" w:hint="eastAsia"/>
          <w:sz w:val="32"/>
          <w:szCs w:val="32"/>
        </w:rPr>
        <w:t>肛门、结肠、直肠手术后及直肠狭窄患者。</w:t>
      </w:r>
      <w:r>
        <w:rPr>
          <w:rFonts w:ascii="仿宋_GB2312" w:eastAsia="仿宋_GB2312" w:hAnsi="仿宋" w:hint="eastAsia"/>
          <w:sz w:val="32"/>
          <w:szCs w:val="32"/>
        </w:rPr>
        <w:t xml:space="preserve"> </w:t>
      </w:r>
    </w:p>
    <w:p w14:paraId="23822AF7"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7)</w:t>
      </w:r>
      <w:r>
        <w:rPr>
          <w:rFonts w:ascii="仿宋_GB2312" w:eastAsia="仿宋_GB2312" w:hAnsi="仿宋" w:hint="eastAsia"/>
          <w:sz w:val="32"/>
          <w:szCs w:val="32"/>
        </w:rPr>
        <w:tab/>
      </w:r>
      <w:r>
        <w:rPr>
          <w:rFonts w:ascii="仿宋_GB2312" w:eastAsia="仿宋_GB2312" w:hAnsi="仿宋" w:hint="eastAsia"/>
          <w:sz w:val="32"/>
          <w:szCs w:val="32"/>
        </w:rPr>
        <w:t>严重肛管黏膜炎症、水肿、胃肠穿孔及有活动性出血的患者。</w:t>
      </w:r>
      <w:r>
        <w:rPr>
          <w:rFonts w:ascii="仿宋_GB2312" w:eastAsia="仿宋_GB2312" w:hAnsi="仿宋" w:hint="eastAsia"/>
          <w:sz w:val="32"/>
          <w:szCs w:val="32"/>
        </w:rPr>
        <w:t xml:space="preserve"> </w:t>
      </w:r>
    </w:p>
    <w:p w14:paraId="53B6FF6D"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hint="eastAsia"/>
          <w:sz w:val="32"/>
          <w:szCs w:val="32"/>
        </w:rPr>
        <w:tab/>
      </w:r>
      <w:r>
        <w:rPr>
          <w:rFonts w:ascii="仿宋_GB2312" w:eastAsia="仿宋_GB2312" w:hAnsi="仿宋" w:hint="eastAsia"/>
          <w:sz w:val="32"/>
          <w:szCs w:val="32"/>
        </w:rPr>
        <w:t>人工肛门的患者。</w:t>
      </w:r>
      <w:r>
        <w:rPr>
          <w:rFonts w:ascii="仿宋_GB2312" w:eastAsia="仿宋_GB2312" w:hAnsi="仿宋" w:hint="eastAsia"/>
          <w:sz w:val="32"/>
          <w:szCs w:val="32"/>
        </w:rPr>
        <w:t xml:space="preserve"> </w:t>
      </w:r>
    </w:p>
    <w:p w14:paraId="2E71CD31"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9)</w:t>
      </w:r>
      <w:r>
        <w:rPr>
          <w:rFonts w:ascii="仿宋_GB2312" w:eastAsia="仿宋_GB2312" w:hAnsi="仿宋" w:hint="eastAsia"/>
          <w:sz w:val="32"/>
          <w:szCs w:val="32"/>
        </w:rPr>
        <w:tab/>
      </w:r>
      <w:r>
        <w:rPr>
          <w:rFonts w:ascii="仿宋_GB2312" w:eastAsia="仿宋_GB2312" w:hAnsi="仿宋" w:hint="eastAsia"/>
          <w:sz w:val="32"/>
          <w:szCs w:val="32"/>
        </w:rPr>
        <w:t>肠坏死、腹膜炎、急性肠炎患者。</w:t>
      </w:r>
      <w:r>
        <w:rPr>
          <w:rFonts w:ascii="仿宋_GB2312" w:eastAsia="仿宋_GB2312" w:hAnsi="仿宋" w:hint="eastAsia"/>
          <w:sz w:val="32"/>
          <w:szCs w:val="32"/>
        </w:rPr>
        <w:t xml:space="preserve"> </w:t>
      </w:r>
    </w:p>
    <w:p w14:paraId="5ED9AD69"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10)</w:t>
      </w:r>
      <w:r>
        <w:rPr>
          <w:rFonts w:ascii="仿宋_GB2312" w:eastAsia="仿宋_GB2312" w:hAnsi="仿宋" w:hint="eastAsia"/>
          <w:sz w:val="32"/>
          <w:szCs w:val="32"/>
        </w:rPr>
        <w:tab/>
      </w:r>
      <w:r>
        <w:rPr>
          <w:rFonts w:ascii="仿宋_GB2312" w:eastAsia="仿宋_GB2312" w:hAnsi="仿宋" w:hint="eastAsia"/>
          <w:sz w:val="32"/>
          <w:szCs w:val="32"/>
        </w:rPr>
        <w:t>严重肝腹水的患者。</w:t>
      </w:r>
      <w:r>
        <w:rPr>
          <w:rFonts w:ascii="仿宋_GB2312" w:eastAsia="仿宋_GB2312" w:hAnsi="仿宋" w:hint="eastAsia"/>
          <w:sz w:val="32"/>
          <w:szCs w:val="32"/>
        </w:rPr>
        <w:t xml:space="preserve"> </w:t>
      </w:r>
    </w:p>
    <w:p w14:paraId="5FDE8277"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11)</w:t>
      </w:r>
      <w:r>
        <w:rPr>
          <w:rFonts w:ascii="仿宋_GB2312" w:eastAsia="仿宋_GB2312" w:hAnsi="仿宋" w:hint="eastAsia"/>
          <w:sz w:val="32"/>
          <w:szCs w:val="32"/>
        </w:rPr>
        <w:tab/>
      </w:r>
      <w:r>
        <w:rPr>
          <w:rFonts w:ascii="仿宋_GB2312" w:eastAsia="仿宋_GB2312" w:hAnsi="仿宋" w:hint="eastAsia"/>
          <w:sz w:val="32"/>
          <w:szCs w:val="32"/>
        </w:rPr>
        <w:t>其他严重疾病晚期患者。</w:t>
      </w:r>
      <w:r>
        <w:rPr>
          <w:rFonts w:ascii="仿宋_GB2312" w:eastAsia="仿宋_GB2312" w:hAnsi="仿宋" w:hint="eastAsia"/>
          <w:sz w:val="32"/>
          <w:szCs w:val="32"/>
        </w:rPr>
        <w:t xml:space="preserve"> </w:t>
      </w:r>
    </w:p>
    <w:p w14:paraId="763FE997"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12)</w:t>
      </w:r>
      <w:r>
        <w:rPr>
          <w:rFonts w:ascii="仿宋_GB2312" w:eastAsia="仿宋_GB2312" w:hAnsi="仿宋" w:hint="eastAsia"/>
          <w:sz w:val="32"/>
          <w:szCs w:val="32"/>
        </w:rPr>
        <w:tab/>
      </w:r>
      <w:r>
        <w:rPr>
          <w:rFonts w:ascii="仿宋_GB2312" w:eastAsia="仿宋_GB2312" w:hAnsi="仿宋" w:hint="eastAsia"/>
          <w:sz w:val="32"/>
          <w:szCs w:val="32"/>
        </w:rPr>
        <w:t>对结肠灌注透析有不良症状反应者或不能配合的患者。</w:t>
      </w:r>
      <w:r>
        <w:rPr>
          <w:rFonts w:ascii="仿宋_GB2312" w:eastAsia="仿宋_GB2312" w:hAnsi="仿宋" w:hint="eastAsia"/>
          <w:sz w:val="32"/>
          <w:szCs w:val="32"/>
        </w:rPr>
        <w:t xml:space="preserve"> </w:t>
      </w:r>
    </w:p>
    <w:p w14:paraId="0CF1484F"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13)</w:t>
      </w:r>
      <w:r>
        <w:rPr>
          <w:rFonts w:ascii="仿宋_GB2312" w:eastAsia="仿宋_GB2312" w:hAnsi="仿宋" w:hint="eastAsia"/>
          <w:sz w:val="32"/>
          <w:szCs w:val="32"/>
        </w:rPr>
        <w:tab/>
      </w:r>
      <w:r>
        <w:rPr>
          <w:rFonts w:ascii="仿宋_GB2312" w:eastAsia="仿宋_GB2312" w:hAnsi="仿宋" w:hint="eastAsia"/>
          <w:sz w:val="32"/>
          <w:szCs w:val="32"/>
        </w:rPr>
        <w:t>妊娠孕妇慎用。</w:t>
      </w:r>
    </w:p>
    <w:p w14:paraId="1F6FBB52"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14)</w:t>
      </w:r>
      <w:r>
        <w:rPr>
          <w:rFonts w:ascii="仿宋_GB2312" w:eastAsia="仿宋_GB2312" w:hAnsi="仿宋" w:hint="eastAsia"/>
          <w:sz w:val="32"/>
          <w:szCs w:val="32"/>
        </w:rPr>
        <w:tab/>
      </w:r>
      <w:r>
        <w:rPr>
          <w:rFonts w:ascii="仿宋_GB2312" w:eastAsia="仿宋_GB2312" w:hAnsi="仿宋" w:hint="eastAsia"/>
          <w:sz w:val="32"/>
          <w:szCs w:val="32"/>
        </w:rPr>
        <w:t>凝血功能障碍患者。</w:t>
      </w:r>
    </w:p>
    <w:p w14:paraId="1C71EA3F"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15)</w:t>
      </w:r>
      <w:r>
        <w:rPr>
          <w:rFonts w:ascii="仿宋_GB2312" w:eastAsia="仿宋_GB2312" w:hAnsi="仿宋" w:hint="eastAsia"/>
          <w:sz w:val="32"/>
          <w:szCs w:val="32"/>
        </w:rPr>
        <w:tab/>
      </w:r>
      <w:r>
        <w:rPr>
          <w:rFonts w:ascii="仿宋_GB2312" w:eastAsia="仿宋_GB2312" w:hAnsi="仿宋" w:hint="eastAsia"/>
          <w:sz w:val="32"/>
          <w:szCs w:val="32"/>
        </w:rPr>
        <w:t>精神疾病不能配合的患者。</w:t>
      </w:r>
    </w:p>
    <w:p w14:paraId="593421DE"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16)</w:t>
      </w:r>
      <w:r>
        <w:rPr>
          <w:rFonts w:ascii="仿宋_GB2312" w:eastAsia="仿宋_GB2312" w:hAnsi="仿宋" w:hint="eastAsia"/>
          <w:sz w:val="32"/>
          <w:szCs w:val="32"/>
        </w:rPr>
        <w:tab/>
      </w:r>
      <w:r>
        <w:rPr>
          <w:rFonts w:ascii="仿宋_GB2312" w:eastAsia="仿宋_GB2312" w:hAnsi="仿宋" w:hint="eastAsia"/>
          <w:sz w:val="32"/>
          <w:szCs w:val="32"/>
        </w:rPr>
        <w:t>生命体征不稳定患者。</w:t>
      </w:r>
    </w:p>
    <w:p w14:paraId="40041738" w14:textId="77777777" w:rsidR="00655424" w:rsidRDefault="000224E0" w:rsidP="00974384">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17)</w:t>
      </w:r>
      <w:r>
        <w:rPr>
          <w:rFonts w:ascii="仿宋_GB2312" w:eastAsia="仿宋_GB2312" w:hAnsi="仿宋" w:hint="eastAsia"/>
          <w:sz w:val="32"/>
          <w:szCs w:val="32"/>
        </w:rPr>
        <w:tab/>
      </w:r>
      <w:r>
        <w:rPr>
          <w:rFonts w:ascii="仿宋_GB2312" w:eastAsia="仿宋_GB2312" w:hAnsi="仿宋" w:hint="eastAsia"/>
          <w:sz w:val="32"/>
          <w:szCs w:val="32"/>
        </w:rPr>
        <w:t>超高龄患者及婴幼儿慎用。</w:t>
      </w:r>
    </w:p>
    <w:p w14:paraId="06EED741" w14:textId="1D148DFA" w:rsidR="00A411A6" w:rsidRDefault="000224E0" w:rsidP="008601B8">
      <w:pPr>
        <w:pStyle w:val="1"/>
        <w:spacing w:after="160" w:line="520" w:lineRule="exact"/>
        <w:ind w:left="360" w:firstLine="640"/>
        <w:rPr>
          <w:rFonts w:ascii="仿宋_GB2312" w:eastAsia="仿宋_GB2312" w:hAnsi="仿宋"/>
          <w:sz w:val="32"/>
          <w:szCs w:val="32"/>
        </w:rPr>
      </w:pPr>
      <w:r>
        <w:rPr>
          <w:rFonts w:ascii="仿宋_GB2312" w:eastAsia="仿宋_GB2312" w:hAnsi="仿宋" w:hint="eastAsia"/>
          <w:sz w:val="32"/>
          <w:szCs w:val="32"/>
        </w:rPr>
        <w:t>18)</w:t>
      </w:r>
      <w:r>
        <w:rPr>
          <w:rFonts w:ascii="仿宋_GB2312" w:eastAsia="仿宋_GB2312" w:hAnsi="仿宋" w:hint="eastAsia"/>
          <w:sz w:val="32"/>
          <w:szCs w:val="32"/>
        </w:rPr>
        <w:tab/>
      </w:r>
      <w:r>
        <w:rPr>
          <w:rFonts w:ascii="仿宋_GB2312" w:eastAsia="仿宋_GB2312" w:hAnsi="仿宋" w:hint="eastAsia"/>
          <w:sz w:val="32"/>
          <w:szCs w:val="32"/>
        </w:rPr>
        <w:t>具有传染性的艾滋病、梅毒患者。</w:t>
      </w:r>
    </w:p>
    <w:p w14:paraId="5EAC8FC6" w14:textId="23E2DF9C" w:rsidR="00655424" w:rsidRPr="00A411A6" w:rsidRDefault="00A411A6" w:rsidP="00A411A6">
      <w:pPr>
        <w:pStyle w:val="BodyText2"/>
      </w:pPr>
      <w:r>
        <w:br w:type="page"/>
      </w:r>
    </w:p>
    <w:p w14:paraId="13C4917D" w14:textId="77777777" w:rsidR="00655424" w:rsidRDefault="000224E0" w:rsidP="00974384">
      <w:pPr>
        <w:pStyle w:val="BodyText2"/>
        <w:spacing w:line="520" w:lineRule="exact"/>
        <w:ind w:firstLineChars="200" w:firstLine="640"/>
        <w:rPr>
          <w:rFonts w:ascii="楷体" w:eastAsia="楷体" w:hAnsi="楷体"/>
          <w:bCs/>
        </w:rPr>
      </w:pPr>
      <w:r>
        <w:rPr>
          <w:rFonts w:ascii="楷体" w:eastAsia="楷体" w:hAnsi="楷体" w:hint="eastAsia"/>
          <w:bCs/>
        </w:rPr>
        <w:lastRenderedPageBreak/>
        <w:t>（六）技术方法</w:t>
      </w:r>
      <w:bookmarkStart w:id="4" w:name="_Hlk132816803"/>
      <w:bookmarkStart w:id="5" w:name="_Hlk131759528"/>
    </w:p>
    <w:p w14:paraId="770E16B6" w14:textId="57D84DF0" w:rsidR="00655424" w:rsidRDefault="000224E0" w:rsidP="00974384">
      <w:pPr>
        <w:widowControl/>
        <w:spacing w:after="5" w:line="520" w:lineRule="exact"/>
        <w:ind w:leftChars="152" w:left="319" w:right="62" w:firstLineChars="200" w:firstLine="640"/>
        <w:jc w:val="left"/>
        <w:rPr>
          <w:rFonts w:ascii="楷体" w:hAnsi="楷体"/>
          <w:bCs/>
          <w:sz w:val="32"/>
          <w:szCs w:val="32"/>
        </w:rPr>
      </w:pPr>
      <w:r>
        <w:rPr>
          <w:rFonts w:ascii="仿宋_GB2312" w:eastAsia="仿宋_GB2312" w:hAnsi="仿宋" w:hint="eastAsia"/>
          <w:sz w:val="32"/>
          <w:szCs w:val="32"/>
        </w:rPr>
        <w:t>主要围绕传统</w:t>
      </w:r>
      <w:r w:rsidR="008601B8">
        <w:rPr>
          <w:rFonts w:ascii="仿宋_GB2312" w:eastAsia="仿宋_GB2312" w:hAnsi="仿宋" w:hint="eastAsia"/>
          <w:sz w:val="32"/>
          <w:szCs w:val="32"/>
        </w:rPr>
        <w:t>、</w:t>
      </w:r>
      <w:r>
        <w:rPr>
          <w:rFonts w:ascii="仿宋_GB2312" w:eastAsia="仿宋_GB2312" w:hAnsi="仿宋" w:hint="eastAsia"/>
          <w:sz w:val="32"/>
          <w:szCs w:val="32"/>
        </w:rPr>
        <w:t>结肠透析操作方法、机器结肠透析操作方法、中药结肠透析治疗前准备、传统保留灌肠法的操作程序、机器法的操作程</w:t>
      </w:r>
      <w:r>
        <w:rPr>
          <w:rFonts w:ascii="仿宋_GB2312" w:eastAsia="仿宋_GB2312" w:hAnsi="仿宋" w:hint="eastAsia"/>
          <w:sz w:val="32"/>
          <w:szCs w:val="32"/>
        </w:rPr>
        <w:t>序、插管的方法六大方向展开的。</w:t>
      </w:r>
    </w:p>
    <w:bookmarkEnd w:id="4"/>
    <w:bookmarkEnd w:id="5"/>
    <w:p w14:paraId="728A4E0F" w14:textId="77777777" w:rsidR="00655424" w:rsidRDefault="000224E0" w:rsidP="00974384">
      <w:pPr>
        <w:pStyle w:val="6"/>
        <w:numPr>
          <w:ilvl w:val="0"/>
          <w:numId w:val="8"/>
        </w:numPr>
        <w:spacing w:before="0" w:after="0" w:line="520" w:lineRule="exact"/>
        <w:ind w:firstLineChars="200" w:firstLine="640"/>
        <w:rPr>
          <w:rFonts w:ascii="黑体" w:hAnsi="黑体"/>
          <w:b w:val="0"/>
          <w:bCs w:val="0"/>
          <w:sz w:val="32"/>
          <w:szCs w:val="32"/>
        </w:rPr>
      </w:pPr>
      <w:r>
        <w:rPr>
          <w:rFonts w:ascii="黑体" w:hAnsi="黑体" w:hint="eastAsia"/>
          <w:b w:val="0"/>
          <w:bCs w:val="0"/>
          <w:sz w:val="32"/>
          <w:szCs w:val="32"/>
        </w:rPr>
        <w:t>重大意见分歧的处理依据和结果</w:t>
      </w:r>
    </w:p>
    <w:p w14:paraId="3EE17EB9" w14:textId="77777777" w:rsidR="00655424" w:rsidRDefault="000224E0" w:rsidP="0097438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14:paraId="52383961" w14:textId="77777777" w:rsidR="008601B8" w:rsidRDefault="00974384" w:rsidP="008601B8">
      <w:pPr>
        <w:pStyle w:val="BodyText2"/>
        <w:spacing w:line="520" w:lineRule="exact"/>
        <w:ind w:firstLine="645"/>
        <w:rPr>
          <w:rFonts w:ascii="黑体" w:eastAsia="黑体" w:hAnsi="黑体"/>
        </w:rPr>
      </w:pPr>
      <w:r w:rsidRPr="00974384">
        <w:rPr>
          <w:rFonts w:ascii="黑体" w:eastAsia="黑体" w:hAnsi="黑体" w:hint="eastAsia"/>
        </w:rPr>
        <w:t>七、相关标准及法律法规</w:t>
      </w:r>
    </w:p>
    <w:p w14:paraId="01EE6D10" w14:textId="2C3F9331" w:rsidR="008601B8" w:rsidRPr="008601B8" w:rsidRDefault="008601B8" w:rsidP="008601B8">
      <w:pPr>
        <w:adjustRightInd w:val="0"/>
        <w:snapToGrid w:val="0"/>
        <w:spacing w:line="520" w:lineRule="exact"/>
        <w:ind w:firstLineChars="200" w:firstLine="640"/>
        <w:rPr>
          <w:rFonts w:ascii="仿宋_GB2312" w:eastAsia="仿宋_GB2312" w:hAnsi="仿宋" w:cs="仿宋"/>
          <w:sz w:val="32"/>
          <w:szCs w:val="32"/>
        </w:rPr>
      </w:pPr>
      <w:r w:rsidRPr="008601B8">
        <w:rPr>
          <w:rFonts w:ascii="仿宋_GB2312" w:eastAsia="仿宋_GB2312" w:hAnsi="仿宋" w:cs="仿宋" w:hint="eastAsia"/>
          <w:sz w:val="32"/>
          <w:szCs w:val="32"/>
        </w:rPr>
        <w:t>本编制工作组承诺本标准内容与各项指标不违反相关法律法规要求，且不低于国家强制性标准、推荐性国家标准和行业标准要求</w:t>
      </w:r>
      <w:r w:rsidR="00F66EDA">
        <w:rPr>
          <w:rFonts w:ascii="仿宋_GB2312" w:eastAsia="仿宋_GB2312" w:hAnsi="仿宋" w:cs="仿宋" w:hint="eastAsia"/>
          <w:sz w:val="32"/>
          <w:szCs w:val="32"/>
        </w:rPr>
        <w:t>，与相关国家标准、行业标准协调一致</w:t>
      </w:r>
      <w:bookmarkStart w:id="6" w:name="_GoBack"/>
      <w:bookmarkEnd w:id="6"/>
      <w:r w:rsidRPr="008601B8">
        <w:rPr>
          <w:rFonts w:ascii="仿宋_GB2312" w:eastAsia="仿宋_GB2312" w:hAnsi="仿宋" w:cs="仿宋" w:hint="eastAsia"/>
          <w:sz w:val="32"/>
          <w:szCs w:val="32"/>
        </w:rPr>
        <w:t>。</w:t>
      </w:r>
    </w:p>
    <w:p w14:paraId="22F14382" w14:textId="468C75B3" w:rsidR="00793D5C" w:rsidRDefault="00155073" w:rsidP="00793D5C">
      <w:pPr>
        <w:pStyle w:val="BodyText2"/>
        <w:spacing w:line="520" w:lineRule="exact"/>
        <w:ind w:firstLine="646"/>
        <w:rPr>
          <w:rFonts w:ascii="仿宋_GB2312" w:eastAsia="仿宋_GB2312" w:hAnsi="黑体"/>
        </w:rPr>
      </w:pPr>
      <w:r w:rsidRPr="00155073">
        <w:rPr>
          <w:rFonts w:ascii="仿宋_GB2312" w:eastAsia="仿宋_GB2312" w:hAnsi="黑体" w:hint="eastAsia"/>
        </w:rPr>
        <w:t>经查新，与</w:t>
      </w:r>
      <w:r>
        <w:rPr>
          <w:rFonts w:ascii="仿宋_GB2312" w:eastAsia="仿宋_GB2312" w:hAnsi="黑体" w:hint="eastAsia"/>
        </w:rPr>
        <w:t>肾衰竭、中药结肠透析</w:t>
      </w:r>
      <w:r w:rsidRPr="00155073">
        <w:rPr>
          <w:rFonts w:ascii="仿宋_GB2312" w:eastAsia="仿宋_GB2312" w:hAnsi="黑体" w:hint="eastAsia"/>
        </w:rPr>
        <w:t>相关的国标、行标、地方标准以及团体标准有</w:t>
      </w:r>
      <w:r>
        <w:rPr>
          <w:rFonts w:ascii="仿宋_GB2312" w:eastAsia="仿宋_GB2312" w:hAnsi="黑体" w:hint="eastAsia"/>
        </w:rPr>
        <w:t>：《DB</w:t>
      </w:r>
      <w:r>
        <w:rPr>
          <w:rFonts w:ascii="仿宋_GB2312" w:eastAsia="仿宋_GB2312" w:hAnsi="黑体"/>
        </w:rPr>
        <w:t>44/T 2328</w:t>
      </w:r>
      <w:r>
        <w:rPr>
          <w:rFonts w:ascii="仿宋_GB2312" w:eastAsia="仿宋_GB2312" w:hAnsi="黑体" w:hint="eastAsia"/>
        </w:rPr>
        <w:t>—2</w:t>
      </w:r>
      <w:r>
        <w:rPr>
          <w:rFonts w:ascii="仿宋_GB2312" w:eastAsia="仿宋_GB2312" w:hAnsi="黑体"/>
        </w:rPr>
        <w:t xml:space="preserve">021  </w:t>
      </w:r>
      <w:r>
        <w:rPr>
          <w:rFonts w:ascii="仿宋_GB2312" w:eastAsia="仿宋_GB2312" w:hAnsi="黑体" w:hint="eastAsia"/>
        </w:rPr>
        <w:t>慢性肾脏病中医健康管理技术规范》，该标准规定了</w:t>
      </w:r>
      <w:r w:rsidRPr="00155073">
        <w:rPr>
          <w:rFonts w:ascii="仿宋_GB2312" w:eastAsia="仿宋_GB2312" w:hAnsi="黑体" w:hint="eastAsia"/>
        </w:rPr>
        <w:t>慢性肾脏病中医健康管理技术实施者资质、中医健康管理技术的操作流程、中医健康管理技术的内容及方法</w:t>
      </w:r>
      <w:r>
        <w:rPr>
          <w:rFonts w:ascii="仿宋_GB2312" w:eastAsia="仿宋_GB2312" w:hAnsi="黑体" w:hint="eastAsia"/>
        </w:rPr>
        <w:t>及</w:t>
      </w:r>
      <w:r w:rsidRPr="00155073">
        <w:rPr>
          <w:rFonts w:ascii="仿宋_GB2312" w:eastAsia="仿宋_GB2312" w:hAnsi="黑体" w:hint="eastAsia"/>
        </w:rPr>
        <w:t>效果评价方法</w:t>
      </w:r>
      <w:r>
        <w:rPr>
          <w:rFonts w:ascii="仿宋_GB2312" w:eastAsia="仿宋_GB2312" w:hAnsi="黑体" w:hint="eastAsia"/>
        </w:rPr>
        <w:t>，未</w:t>
      </w:r>
      <w:r w:rsidR="00793D5C">
        <w:rPr>
          <w:rFonts w:ascii="仿宋_GB2312" w:eastAsia="仿宋_GB2312" w:hAnsi="黑体" w:hint="eastAsia"/>
        </w:rPr>
        <w:t>涉及结肠透析法</w:t>
      </w:r>
      <w:r>
        <w:rPr>
          <w:rFonts w:ascii="仿宋_GB2312" w:eastAsia="仿宋_GB2312" w:hAnsi="黑体" w:hint="eastAsia"/>
        </w:rPr>
        <w:t>的</w:t>
      </w:r>
      <w:r w:rsidR="00793D5C">
        <w:rPr>
          <w:rFonts w:ascii="仿宋_GB2312" w:eastAsia="仿宋_GB2312" w:hAnsi="黑体" w:hint="eastAsia"/>
        </w:rPr>
        <w:t>药物配置、</w:t>
      </w:r>
      <w:r>
        <w:rPr>
          <w:rFonts w:ascii="仿宋_GB2312" w:eastAsia="仿宋_GB2312" w:hAnsi="黑体" w:hint="eastAsia"/>
        </w:rPr>
        <w:t>治疗</w:t>
      </w:r>
      <w:r w:rsidR="00793D5C">
        <w:rPr>
          <w:rFonts w:ascii="仿宋_GB2312" w:eastAsia="仿宋_GB2312" w:hAnsi="黑体" w:hint="eastAsia"/>
        </w:rPr>
        <w:t>流程要求</w:t>
      </w:r>
      <w:r w:rsidRPr="00155073">
        <w:rPr>
          <w:rFonts w:ascii="仿宋_GB2312" w:eastAsia="仿宋_GB2312" w:hAnsi="黑体" w:hint="eastAsia"/>
        </w:rPr>
        <w:t>。</w:t>
      </w:r>
    </w:p>
    <w:p w14:paraId="21EA6E21" w14:textId="3A730A18" w:rsidR="00793D5C" w:rsidRDefault="00793D5C" w:rsidP="00793D5C">
      <w:pPr>
        <w:pStyle w:val="BodyText2"/>
        <w:spacing w:line="520" w:lineRule="exact"/>
        <w:ind w:firstLine="646"/>
        <w:rPr>
          <w:rFonts w:ascii="仿宋_GB2312" w:eastAsia="仿宋_GB2312" w:hAnsi="黑体"/>
        </w:rPr>
      </w:pPr>
      <w:r w:rsidRPr="00793D5C">
        <w:rPr>
          <w:rFonts w:ascii="仿宋_GB2312" w:eastAsia="仿宋_GB2312" w:hAnsi="黑体" w:hint="eastAsia"/>
        </w:rPr>
        <w:t>本标准（送审稿）的制定是遵循《中华人民共和国标准化法》等国家相关的法规和强制性标准，结合地方实际情况制定出来的，与现行的法律、法规及强制性标准无冲突</w:t>
      </w:r>
      <w:r>
        <w:rPr>
          <w:rFonts w:ascii="仿宋_GB2312" w:eastAsia="仿宋_GB2312" w:hAnsi="黑体" w:hint="eastAsia"/>
        </w:rPr>
        <w:t>。</w:t>
      </w:r>
    </w:p>
    <w:p w14:paraId="4AB1B5EA" w14:textId="1971DA97" w:rsidR="00793D5C" w:rsidRPr="00155073" w:rsidRDefault="00793D5C" w:rsidP="00793D5C">
      <w:pPr>
        <w:pStyle w:val="BodyText2"/>
        <w:spacing w:line="520" w:lineRule="exact"/>
        <w:ind w:firstLine="646"/>
        <w:rPr>
          <w:rFonts w:ascii="仿宋_GB2312" w:eastAsia="仿宋_GB2312" w:hAnsi="黑体"/>
        </w:rPr>
      </w:pPr>
      <w:r w:rsidRPr="00793D5C">
        <w:rPr>
          <w:rFonts w:ascii="仿宋_GB2312" w:eastAsia="仿宋_GB2312" w:hAnsi="黑体" w:hint="eastAsia"/>
        </w:rPr>
        <w:t>综上所述，以上标准内未见与本项目关键词完全符合的标准</w:t>
      </w:r>
      <w:r>
        <w:rPr>
          <w:rFonts w:ascii="仿宋_GB2312" w:eastAsia="仿宋_GB2312" w:hAnsi="黑体" w:hint="eastAsia"/>
        </w:rPr>
        <w:t>。</w:t>
      </w:r>
    </w:p>
    <w:p w14:paraId="6BC760FC" w14:textId="06D76961" w:rsidR="00655424" w:rsidRPr="008601B8" w:rsidRDefault="008601B8" w:rsidP="008601B8">
      <w:pPr>
        <w:pStyle w:val="BodyText2"/>
        <w:spacing w:line="520" w:lineRule="exact"/>
        <w:ind w:firstLine="645"/>
        <w:rPr>
          <w:rFonts w:ascii="黑体" w:eastAsia="黑体" w:hAnsi="黑体"/>
        </w:rPr>
      </w:pPr>
      <w:r>
        <w:rPr>
          <w:rFonts w:ascii="黑体" w:eastAsia="黑体" w:hAnsi="黑体" w:hint="eastAsia"/>
        </w:rPr>
        <w:t>八、实施标准的措施</w:t>
      </w:r>
      <w:r w:rsidR="00974384" w:rsidRPr="00BD0386">
        <w:rPr>
          <w:rFonts w:ascii="黑体" w:eastAsia="黑体" w:hAnsi="黑体" w:hint="eastAsia"/>
          <w:bCs/>
        </w:rPr>
        <w:t>与建议</w:t>
      </w:r>
    </w:p>
    <w:p w14:paraId="5AE0A552" w14:textId="77777777" w:rsidR="00655424" w:rsidRDefault="000224E0" w:rsidP="00974384">
      <w:pPr>
        <w:spacing w:line="520" w:lineRule="exact"/>
        <w:ind w:leftChars="152" w:left="319" w:firstLineChars="200" w:firstLine="640"/>
        <w:rPr>
          <w:rFonts w:eastAsia="仿宋_GB2312"/>
        </w:rPr>
      </w:pPr>
      <w:r>
        <w:rPr>
          <w:rFonts w:ascii="仿宋_GB2312" w:eastAsia="仿宋_GB2312" w:hAnsi="仿宋" w:hint="eastAsia"/>
          <w:sz w:val="32"/>
          <w:szCs w:val="32"/>
        </w:rPr>
        <w:t>《中药结肠透析治疗慢性肾衰竭的技术规范》</w:t>
      </w:r>
      <w:r>
        <w:rPr>
          <w:rFonts w:ascii="仿宋_GB2312" w:eastAsia="仿宋_GB2312" w:hAnsi="宋体" w:hint="eastAsia"/>
          <w:sz w:val="32"/>
          <w:szCs w:val="32"/>
        </w:rPr>
        <w:t>地方标准发布后，组织相关人员进行标准宣贯培训，对标准进行详细解读，让标准形成习惯，让习惯符合标准；把</w:t>
      </w:r>
      <w:r>
        <w:rPr>
          <w:rFonts w:ascii="仿宋_GB2312" w:eastAsia="仿宋_GB2312" w:hAnsi="仿宋" w:hint="eastAsia"/>
          <w:sz w:val="32"/>
          <w:szCs w:val="32"/>
        </w:rPr>
        <w:t>中药结</w:t>
      </w:r>
      <w:r>
        <w:rPr>
          <w:rFonts w:ascii="仿宋_GB2312" w:eastAsia="仿宋_GB2312" w:hAnsi="仿宋" w:hint="eastAsia"/>
          <w:sz w:val="32"/>
          <w:szCs w:val="32"/>
        </w:rPr>
        <w:lastRenderedPageBreak/>
        <w:t>肠透析治疗慢性肾衰竭的技术规范</w:t>
      </w:r>
      <w:r>
        <w:rPr>
          <w:rFonts w:ascii="仿宋_GB2312" w:eastAsia="仿宋_GB2312" w:hAnsi="宋体" w:hint="eastAsia"/>
          <w:sz w:val="32"/>
          <w:szCs w:val="32"/>
        </w:rPr>
        <w:t>要点做成明白书，分发给各中医医院、治疗科室，加强标准的宣贯推广，并对标准实施情况进行总结分析，不断对地方标准提出修正意见。</w:t>
      </w:r>
    </w:p>
    <w:p w14:paraId="39F86520" w14:textId="77777777" w:rsidR="00974384" w:rsidRDefault="00974384" w:rsidP="00974384">
      <w:pPr>
        <w:pStyle w:val="BodyText2"/>
        <w:spacing w:line="520" w:lineRule="exact"/>
        <w:ind w:firstLineChars="200" w:firstLine="640"/>
        <w:rPr>
          <w:rFonts w:ascii="黑体" w:eastAsia="黑体" w:hAnsi="黑体" w:cs="仿宋"/>
        </w:rPr>
      </w:pPr>
      <w:r>
        <w:rPr>
          <w:rFonts w:ascii="黑体" w:eastAsia="黑体" w:hAnsi="黑体" w:cs="仿宋" w:hint="eastAsia"/>
        </w:rPr>
        <w:t>九、重大分歧意见的处理和依据</w:t>
      </w:r>
    </w:p>
    <w:p w14:paraId="1D3EAF05" w14:textId="77777777" w:rsidR="00974384" w:rsidRDefault="00974384" w:rsidP="00974384">
      <w:pPr>
        <w:spacing w:line="520" w:lineRule="exact"/>
        <w:ind w:firstLineChars="200" w:firstLine="640"/>
        <w:rPr>
          <w:rFonts w:ascii="仿宋_GB2312" w:eastAsia="仿宋_GB2312" w:hAnsi="Calibri"/>
          <w:sz w:val="32"/>
          <w:szCs w:val="32"/>
        </w:rPr>
      </w:pPr>
      <w:r w:rsidRPr="00974384">
        <w:rPr>
          <w:rFonts w:ascii="仿宋_GB2312" w:eastAsia="仿宋_GB2312" w:hAnsi="Calibri" w:hint="eastAsia"/>
          <w:sz w:val="32"/>
          <w:szCs w:val="32"/>
        </w:rPr>
        <w:t>本标准研制过程中无重大分歧意见。</w:t>
      </w:r>
    </w:p>
    <w:p w14:paraId="517D1766" w14:textId="77777777" w:rsidR="00974384" w:rsidRDefault="00974384" w:rsidP="00974384">
      <w:pPr>
        <w:pStyle w:val="BodyText2"/>
        <w:spacing w:line="520" w:lineRule="exact"/>
      </w:pPr>
    </w:p>
    <w:p w14:paraId="2137F9C3" w14:textId="77777777" w:rsidR="00974384" w:rsidRPr="00974384" w:rsidRDefault="00974384" w:rsidP="00974384">
      <w:pPr>
        <w:pStyle w:val="BodyText2"/>
        <w:spacing w:line="520" w:lineRule="exact"/>
      </w:pPr>
    </w:p>
    <w:p w14:paraId="63B5A1A3" w14:textId="4A939E51" w:rsidR="00974384" w:rsidRDefault="00974384" w:rsidP="00974384">
      <w:pPr>
        <w:spacing w:line="520" w:lineRule="exact"/>
        <w:ind w:firstLineChars="200" w:firstLine="640"/>
        <w:jc w:val="center"/>
        <w:rPr>
          <w:rFonts w:ascii="仿宋_GB2312" w:eastAsia="仿宋_GB2312" w:hAnsi="仿宋"/>
          <w:sz w:val="32"/>
          <w:szCs w:val="32"/>
        </w:rPr>
      </w:pPr>
      <w:r>
        <w:rPr>
          <w:rFonts w:ascii="仿宋_GB2312" w:eastAsia="仿宋_GB2312" w:hAnsi="仿宋" w:hint="eastAsia"/>
          <w:sz w:val="32"/>
          <w:szCs w:val="32"/>
        </w:rPr>
        <w:t>《中药结肠透析治疗慢性肾衰竭的技术规范》</w:t>
      </w:r>
    </w:p>
    <w:p w14:paraId="5104EA09" w14:textId="4DA44808" w:rsidR="00655424" w:rsidRPr="00974384" w:rsidRDefault="00974384" w:rsidP="00974384">
      <w:pPr>
        <w:spacing w:line="520" w:lineRule="exact"/>
        <w:ind w:firstLineChars="200" w:firstLine="640"/>
        <w:jc w:val="center"/>
        <w:rPr>
          <w:rFonts w:ascii="仿宋_GB2312" w:eastAsia="仿宋_GB2312" w:hAnsi="Calibri"/>
          <w:sz w:val="32"/>
          <w:szCs w:val="32"/>
        </w:rPr>
      </w:pP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标准编制工作组</w:t>
      </w:r>
    </w:p>
    <w:p w14:paraId="449335DC" w14:textId="7FE31047" w:rsidR="00655424" w:rsidRDefault="000224E0" w:rsidP="00974384">
      <w:pPr>
        <w:spacing w:line="520" w:lineRule="exact"/>
        <w:ind w:firstLineChars="200" w:firstLine="640"/>
        <w:rPr>
          <w:rFonts w:ascii="仿宋_GB2312" w:eastAsia="仿宋_GB2312" w:hAnsi="仿宋"/>
          <w:color w:val="1F497D" w:themeColor="text2"/>
          <w:sz w:val="32"/>
          <w:szCs w:val="32"/>
        </w:rPr>
      </w:pPr>
      <w:r>
        <w:rPr>
          <w:rFonts w:ascii="仿宋_GB2312" w:eastAsia="仿宋_GB2312" w:hAnsi="仿宋" w:hint="eastAsia"/>
          <w:sz w:val="32"/>
          <w:szCs w:val="32"/>
        </w:rPr>
        <w:t xml:space="preserve">                </w:t>
      </w:r>
      <w:r>
        <w:rPr>
          <w:rFonts w:ascii="仿宋_GB2312" w:eastAsia="仿宋_GB2312" w:hAnsi="仿宋"/>
          <w:sz w:val="32"/>
          <w:szCs w:val="32"/>
        </w:rPr>
        <w:t xml:space="preserve">  </w:t>
      </w:r>
      <w:r w:rsidR="00974384">
        <w:rPr>
          <w:rFonts w:asciiTheme="minorHAnsi" w:eastAsia="仿宋_GB2312" w:hAnsiTheme="minorHAnsi"/>
          <w:sz w:val="32"/>
          <w:szCs w:val="32"/>
        </w:rPr>
        <w:t> </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5</w:t>
      </w:r>
      <w:r>
        <w:rPr>
          <w:rFonts w:ascii="仿宋_GB2312" w:eastAsia="仿宋_GB2312" w:hAnsi="仿宋" w:hint="eastAsia"/>
          <w:sz w:val="32"/>
          <w:szCs w:val="32"/>
        </w:rPr>
        <w:t>月</w:t>
      </w:r>
      <w:r>
        <w:rPr>
          <w:rFonts w:ascii="仿宋_GB2312" w:eastAsia="仿宋_GB2312" w:hAnsi="仿宋" w:hint="eastAsia"/>
          <w:sz w:val="32"/>
          <w:szCs w:val="32"/>
        </w:rPr>
        <w:t>9</w:t>
      </w:r>
      <w:r>
        <w:rPr>
          <w:rFonts w:ascii="仿宋_GB2312" w:eastAsia="仿宋_GB2312" w:hAnsi="仿宋" w:hint="eastAsia"/>
          <w:sz w:val="32"/>
          <w:szCs w:val="32"/>
        </w:rPr>
        <w:t>日</w:t>
      </w:r>
    </w:p>
    <w:sectPr w:rsidR="00655424">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061C3" w14:textId="77777777" w:rsidR="000224E0" w:rsidRDefault="000224E0">
      <w:r>
        <w:separator/>
      </w:r>
    </w:p>
  </w:endnote>
  <w:endnote w:type="continuationSeparator" w:id="0">
    <w:p w14:paraId="655E2199" w14:textId="77777777" w:rsidR="000224E0" w:rsidRDefault="0002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2852012"/>
    </w:sdtPr>
    <w:sdtEndPr/>
    <w:sdtContent>
      <w:p w14:paraId="3F9849FE" w14:textId="77777777" w:rsidR="00655424" w:rsidRDefault="000224E0">
        <w:pPr>
          <w:pStyle w:val="af0"/>
          <w:jc w:val="center"/>
        </w:pPr>
        <w:r>
          <w:fldChar w:fldCharType="begin"/>
        </w:r>
        <w:r>
          <w:instrText>PAGE   \* MERGEFORMAT</w:instrText>
        </w:r>
        <w:r>
          <w:fldChar w:fldCharType="separate"/>
        </w:r>
        <w:r w:rsidR="00F66EDA" w:rsidRPr="00F66EDA">
          <w:rPr>
            <w:noProof/>
            <w:lang w:val="zh-CN"/>
          </w:rPr>
          <w:t>11</w:t>
        </w:r>
        <w:r>
          <w:fldChar w:fldCharType="end"/>
        </w:r>
      </w:p>
    </w:sdtContent>
  </w:sdt>
  <w:p w14:paraId="505B7196" w14:textId="77777777" w:rsidR="00655424" w:rsidRDefault="006554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4B782" w14:textId="77777777" w:rsidR="000224E0" w:rsidRDefault="000224E0">
      <w:r>
        <w:separator/>
      </w:r>
    </w:p>
  </w:footnote>
  <w:footnote w:type="continuationSeparator" w:id="0">
    <w:p w14:paraId="126490A0" w14:textId="77777777" w:rsidR="000224E0" w:rsidRDefault="00022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4E6B5"/>
    <w:multiLevelType w:val="singleLevel"/>
    <w:tmpl w:val="8F04E6B5"/>
    <w:lvl w:ilvl="0">
      <w:start w:val="2"/>
      <w:numFmt w:val="chineseCounting"/>
      <w:suff w:val="nothing"/>
      <w:lvlText w:val="%1、"/>
      <w:lvlJc w:val="left"/>
      <w:rPr>
        <w:rFonts w:hint="eastAsia"/>
      </w:rPr>
    </w:lvl>
  </w:abstractNum>
  <w:abstractNum w:abstractNumId="1">
    <w:nsid w:val="B6D6753F"/>
    <w:multiLevelType w:val="singleLevel"/>
    <w:tmpl w:val="B6D6753F"/>
    <w:lvl w:ilvl="0">
      <w:start w:val="6"/>
      <w:numFmt w:val="chineseCounting"/>
      <w:suff w:val="nothing"/>
      <w:lvlText w:val="%1、"/>
      <w:lvlJc w:val="left"/>
      <w:rPr>
        <w:rFonts w:hint="eastAsia"/>
      </w:rPr>
    </w:lvl>
  </w:abstractNum>
  <w:abstractNum w:abstractNumId="2">
    <w:nsid w:val="BCFE7E93"/>
    <w:multiLevelType w:val="singleLevel"/>
    <w:tmpl w:val="BCFE7E93"/>
    <w:lvl w:ilvl="0">
      <w:start w:val="2"/>
      <w:numFmt w:val="chineseCounting"/>
      <w:suff w:val="nothing"/>
      <w:lvlText w:val="（%1）"/>
      <w:lvlJc w:val="left"/>
      <w:rPr>
        <w:rFonts w:hint="eastAsia"/>
      </w:rPr>
    </w:lvl>
  </w:abstractNum>
  <w:abstractNum w:abstractNumId="3">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4">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AFC8DF5"/>
    <w:multiLevelType w:val="singleLevel"/>
    <w:tmpl w:val="2AFC8DF5"/>
    <w:lvl w:ilvl="0">
      <w:start w:val="2"/>
      <w:numFmt w:val="chineseCounting"/>
      <w:suff w:val="nothing"/>
      <w:lvlText w:val="（%1）"/>
      <w:lvlJc w:val="left"/>
      <w:rPr>
        <w:rFonts w:hint="eastAsia"/>
      </w:rPr>
    </w:lvl>
  </w:abstractNum>
  <w:abstractNum w:abstractNumId="6">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7"/>
  </w:num>
  <w:num w:numId="3">
    <w:abstractNumId w:val="6"/>
  </w:num>
  <w:num w:numId="4">
    <w:abstractNumId w:val="3"/>
  </w:num>
  <w:num w:numId="5">
    <w:abstractNumId w:val="0"/>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YWQzYzIxMmYzYmUyZTI5ZDExNGIzMTUwNTk4YzAifQ=="/>
  </w:docVars>
  <w:rsids>
    <w:rsidRoot w:val="00655424"/>
    <w:rsid w:val="000224E0"/>
    <w:rsid w:val="000B346E"/>
    <w:rsid w:val="000E086F"/>
    <w:rsid w:val="00155073"/>
    <w:rsid w:val="001A3D0A"/>
    <w:rsid w:val="00241E4B"/>
    <w:rsid w:val="0054363C"/>
    <w:rsid w:val="005539A0"/>
    <w:rsid w:val="00626E41"/>
    <w:rsid w:val="00655424"/>
    <w:rsid w:val="00793D5C"/>
    <w:rsid w:val="008601B8"/>
    <w:rsid w:val="00974384"/>
    <w:rsid w:val="00A411A6"/>
    <w:rsid w:val="00BD0386"/>
    <w:rsid w:val="00E9328D"/>
    <w:rsid w:val="00F66EDA"/>
    <w:rsid w:val="03276F25"/>
    <w:rsid w:val="0E615C1C"/>
    <w:rsid w:val="1826787D"/>
    <w:rsid w:val="298A54F4"/>
    <w:rsid w:val="2C036BFB"/>
    <w:rsid w:val="2F1018C5"/>
    <w:rsid w:val="2FAA72A3"/>
    <w:rsid w:val="4A9D3F3D"/>
    <w:rsid w:val="4C6A1247"/>
    <w:rsid w:val="5A9D67EB"/>
    <w:rsid w:val="624425B7"/>
    <w:rsid w:val="66F85855"/>
    <w:rsid w:val="6B9E155C"/>
    <w:rsid w:val="787C6EA6"/>
    <w:rsid w:val="78C65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rFonts w:ascii="Times New Roman" w:hAnsi="Times New Roman" w:cs="Times New Roman"/>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qFormat/>
    <w:pPr>
      <w:spacing w:after="120" w:line="480" w:lineRule="auto"/>
      <w:textAlignment w:val="baseline"/>
    </w:pPr>
    <w:rPr>
      <w:sz w:val="32"/>
      <w:szCs w:val="32"/>
    </w:rPr>
  </w:style>
  <w:style w:type="paragraph" w:styleId="ad">
    <w:name w:val="annotation text"/>
    <w:basedOn w:val="a9"/>
    <w:link w:val="Char"/>
    <w:uiPriority w:val="99"/>
    <w:unhideWhenUsed/>
    <w:qFormat/>
    <w:pPr>
      <w:jc w:val="left"/>
    </w:pPr>
  </w:style>
  <w:style w:type="paragraph" w:styleId="ae">
    <w:name w:val="Date"/>
    <w:basedOn w:val="a9"/>
    <w:next w:val="a9"/>
    <w:link w:val="Char0"/>
    <w:uiPriority w:val="99"/>
    <w:unhideWhenUsed/>
    <w:qFormat/>
    <w:pPr>
      <w:ind w:leftChars="2500" w:left="100"/>
    </w:pPr>
  </w:style>
  <w:style w:type="paragraph" w:styleId="af">
    <w:name w:val="Balloon Text"/>
    <w:basedOn w:val="a9"/>
    <w:link w:val="Char1"/>
    <w:uiPriority w:val="99"/>
    <w:unhideWhenUsed/>
    <w:qFormat/>
    <w:rPr>
      <w:sz w:val="18"/>
      <w:szCs w:val="18"/>
    </w:rPr>
  </w:style>
  <w:style w:type="paragraph" w:styleId="af0">
    <w:name w:val="footer"/>
    <w:basedOn w:val="a9"/>
    <w:link w:val="Char2"/>
    <w:uiPriority w:val="99"/>
    <w:unhideWhenUsed/>
    <w:qFormat/>
    <w:pPr>
      <w:tabs>
        <w:tab w:val="center" w:pos="4153"/>
        <w:tab w:val="right" w:pos="8306"/>
      </w:tabs>
      <w:snapToGrid w:val="0"/>
      <w:jc w:val="left"/>
    </w:pPr>
    <w:rPr>
      <w:sz w:val="18"/>
      <w:szCs w:val="18"/>
    </w:rPr>
  </w:style>
  <w:style w:type="paragraph" w:styleId="af1">
    <w:name w:val="header"/>
    <w:basedOn w:val="a9"/>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f2">
    <w:name w:val="Title"/>
    <w:basedOn w:val="a9"/>
    <w:next w:val="a9"/>
    <w:link w:val="Char4"/>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d"/>
    <w:next w:val="ad"/>
    <w:link w:val="Char5"/>
    <w:uiPriority w:val="99"/>
    <w:unhideWhenUsed/>
    <w:qFormat/>
    <w:rPr>
      <w:b/>
      <w:bCs/>
    </w:rPr>
  </w:style>
  <w:style w:type="table" w:styleId="af4">
    <w:name w:val="Table Grid"/>
    <w:basedOn w:val="ab"/>
    <w:uiPriority w:val="99"/>
    <w:qFormat/>
    <w:rPr>
      <w:rFonts w:ascii="宋体" w:cs="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a"/>
    <w:qFormat/>
    <w:rPr>
      <w:color w:val="2440B3"/>
      <w:u w:val="single"/>
    </w:rPr>
  </w:style>
  <w:style w:type="character" w:styleId="af6">
    <w:name w:val="annotation reference"/>
    <w:basedOn w:val="aa"/>
    <w:uiPriority w:val="99"/>
    <w:unhideWhenUsed/>
    <w:qFormat/>
    <w:rPr>
      <w:sz w:val="21"/>
      <w:szCs w:val="21"/>
    </w:rPr>
  </w:style>
  <w:style w:type="character" w:customStyle="1" w:styleId="Char3">
    <w:name w:val="页眉 Char"/>
    <w:basedOn w:val="aa"/>
    <w:link w:val="af1"/>
    <w:uiPriority w:val="99"/>
    <w:qFormat/>
    <w:rPr>
      <w:sz w:val="18"/>
      <w:szCs w:val="18"/>
    </w:rPr>
  </w:style>
  <w:style w:type="character" w:customStyle="1" w:styleId="Char2">
    <w:name w:val="页脚 Char"/>
    <w:basedOn w:val="aa"/>
    <w:link w:val="af0"/>
    <w:uiPriority w:val="99"/>
    <w:qFormat/>
    <w:rPr>
      <w:sz w:val="18"/>
      <w:szCs w:val="18"/>
    </w:rPr>
  </w:style>
  <w:style w:type="character" w:customStyle="1" w:styleId="Char6">
    <w:name w:val="段 Char"/>
    <w:link w:val="af7"/>
    <w:qFormat/>
    <w:rPr>
      <w:rFonts w:ascii="宋体"/>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8">
    <w:name w:val="章标题"/>
    <w:next w:val="af7"/>
    <w:qFormat/>
    <w:pPr>
      <w:tabs>
        <w:tab w:val="left" w:pos="360"/>
      </w:tabs>
      <w:spacing w:beforeLines="100" w:afterLines="100"/>
      <w:jc w:val="both"/>
      <w:outlineLvl w:val="1"/>
    </w:pPr>
    <w:rPr>
      <w:rFonts w:ascii="黑体" w:eastAsia="黑体" w:hAnsi="Times New Roman" w:cs="Times New Roman"/>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9">
    <w:name w:val="标准文件_段"/>
    <w:link w:val="Char7"/>
    <w:qFormat/>
    <w:pPr>
      <w:autoSpaceDE w:val="0"/>
      <w:autoSpaceDN w:val="0"/>
      <w:ind w:firstLineChars="200" w:firstLine="200"/>
      <w:jc w:val="both"/>
    </w:pPr>
    <w:rPr>
      <w:rFonts w:ascii="宋体" w:hAnsi="Times New Roman" w:cs="Times New Roman"/>
      <w:sz w:val="21"/>
    </w:rPr>
  </w:style>
  <w:style w:type="character" w:customStyle="1" w:styleId="Char7">
    <w:name w:val="标准文件_段 Char"/>
    <w:link w:val="af9"/>
    <w:qFormat/>
    <w:rPr>
      <w:rFonts w:ascii="宋体" w:eastAsia="宋体" w:hAnsi="Times New Roman" w:cs="Times New Roman"/>
      <w:kern w:val="0"/>
      <w:szCs w:val="20"/>
    </w:rPr>
  </w:style>
  <w:style w:type="paragraph" w:customStyle="1" w:styleId="a5">
    <w:name w:val="标准文件_二级条标题"/>
    <w:next w:val="af9"/>
    <w:qFormat/>
    <w:pPr>
      <w:widowControl w:val="0"/>
      <w:numPr>
        <w:ilvl w:val="3"/>
        <w:numId w:val="2"/>
      </w:numPr>
      <w:spacing w:beforeLines="50" w:afterLines="50"/>
      <w:ind w:left="0"/>
      <w:jc w:val="both"/>
      <w:outlineLvl w:val="2"/>
    </w:pPr>
    <w:rPr>
      <w:rFonts w:ascii="黑体" w:eastAsia="黑体" w:hAnsi="Times New Roman" w:cs="Times New Roman"/>
      <w:sz w:val="21"/>
    </w:rPr>
  </w:style>
  <w:style w:type="paragraph" w:customStyle="1" w:styleId="a6">
    <w:name w:val="标准文件_三级条标题"/>
    <w:basedOn w:val="a5"/>
    <w:next w:val="af9"/>
    <w:qFormat/>
    <w:pPr>
      <w:widowControl/>
      <w:numPr>
        <w:ilvl w:val="4"/>
      </w:numPr>
      <w:outlineLvl w:val="3"/>
    </w:pPr>
  </w:style>
  <w:style w:type="paragraph" w:customStyle="1" w:styleId="a7">
    <w:name w:val="标准文件_四级条标题"/>
    <w:next w:val="af9"/>
    <w:qFormat/>
    <w:pPr>
      <w:widowControl w:val="0"/>
      <w:numPr>
        <w:ilvl w:val="5"/>
        <w:numId w:val="2"/>
      </w:numPr>
      <w:spacing w:beforeLines="50" w:afterLines="50"/>
      <w:jc w:val="both"/>
      <w:outlineLvl w:val="4"/>
    </w:pPr>
    <w:rPr>
      <w:rFonts w:ascii="黑体" w:eastAsia="黑体" w:hAnsi="Times New Roman" w:cs="Times New Roman"/>
      <w:sz w:val="21"/>
    </w:rPr>
  </w:style>
  <w:style w:type="paragraph" w:customStyle="1" w:styleId="a8">
    <w:name w:val="标准文件_五级条标题"/>
    <w:next w:val="af9"/>
    <w:qFormat/>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3">
    <w:name w:val="标准文件_章标题"/>
    <w:next w:val="af9"/>
    <w:qFormat/>
    <w:pPr>
      <w:numPr>
        <w:ilvl w:val="1"/>
        <w:numId w:val="2"/>
      </w:numPr>
      <w:spacing w:beforeLines="100" w:afterLines="100"/>
      <w:jc w:val="both"/>
      <w:outlineLvl w:val="0"/>
    </w:pPr>
    <w:rPr>
      <w:rFonts w:ascii="黑体" w:eastAsia="黑体" w:hAnsi="Times New Roman" w:cs="Times New Roman"/>
      <w:sz w:val="21"/>
    </w:rPr>
  </w:style>
  <w:style w:type="paragraph" w:customStyle="1" w:styleId="a4">
    <w:name w:val="标准文件_一级条标题"/>
    <w:basedOn w:val="a3"/>
    <w:next w:val="af9"/>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Ansi="Times New Roman" w:cs="Times New Roman" w:hint="eastAsia"/>
      <w:sz w:val="21"/>
    </w:rPr>
  </w:style>
  <w:style w:type="character" w:customStyle="1" w:styleId="Char0">
    <w:name w:val="日期 Char"/>
    <w:basedOn w:val="aa"/>
    <w:link w:val="ae"/>
    <w:uiPriority w:val="99"/>
    <w:semiHidden/>
    <w:qFormat/>
    <w:rPr>
      <w:rFonts w:ascii="Times New Roman" w:hAnsi="Times New Roman" w:cs="Times New Roman"/>
      <w:kern w:val="2"/>
      <w:sz w:val="21"/>
      <w:szCs w:val="24"/>
    </w:rPr>
  </w:style>
  <w:style w:type="character" w:customStyle="1" w:styleId="Char4">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1">
    <w:name w:val="批注框文本 Char"/>
    <w:basedOn w:val="aa"/>
    <w:link w:val="af"/>
    <w:uiPriority w:val="99"/>
    <w:semiHidden/>
    <w:qFormat/>
    <w:rPr>
      <w:rFonts w:ascii="Times New Roman" w:hAnsi="Times New Roman" w:cs="Times New Roman"/>
      <w:kern w:val="2"/>
      <w:sz w:val="18"/>
      <w:szCs w:val="18"/>
    </w:rPr>
  </w:style>
  <w:style w:type="paragraph" w:customStyle="1" w:styleId="1">
    <w:name w:val="列表段落1"/>
    <w:basedOn w:val="a9"/>
    <w:uiPriority w:val="99"/>
    <w:qFormat/>
    <w:pPr>
      <w:ind w:firstLineChars="200" w:firstLine="420"/>
    </w:pPr>
  </w:style>
  <w:style w:type="paragraph" w:customStyle="1" w:styleId="10">
    <w:name w:val="修订1"/>
    <w:hidden/>
    <w:uiPriority w:val="99"/>
    <w:semiHidden/>
    <w:qFormat/>
    <w:rPr>
      <w:rFonts w:ascii="Times New Roman" w:hAnsi="Times New Roman" w:cs="Times New Roman"/>
      <w:kern w:val="2"/>
      <w:sz w:val="21"/>
      <w:szCs w:val="24"/>
    </w:rPr>
  </w:style>
  <w:style w:type="character" w:customStyle="1" w:styleId="Char">
    <w:name w:val="批注文字 Char"/>
    <w:basedOn w:val="aa"/>
    <w:link w:val="ad"/>
    <w:uiPriority w:val="99"/>
    <w:semiHidden/>
    <w:qFormat/>
    <w:rPr>
      <w:rFonts w:ascii="Times New Roman" w:hAnsi="Times New Roman" w:cs="Times New Roman"/>
      <w:kern w:val="2"/>
      <w:sz w:val="21"/>
      <w:szCs w:val="24"/>
    </w:rPr>
  </w:style>
  <w:style w:type="character" w:customStyle="1" w:styleId="Char5">
    <w:name w:val="批注主题 Char"/>
    <w:basedOn w:val="Char"/>
    <w:link w:val="af3"/>
    <w:uiPriority w:val="99"/>
    <w:semiHidden/>
    <w:qFormat/>
    <w:rPr>
      <w:rFonts w:ascii="Times New Roman"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rFonts w:ascii="Times New Roman" w:hAnsi="Times New Roman" w:cs="Times New Roman"/>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qFormat/>
    <w:pPr>
      <w:spacing w:after="120" w:line="480" w:lineRule="auto"/>
      <w:textAlignment w:val="baseline"/>
    </w:pPr>
    <w:rPr>
      <w:sz w:val="32"/>
      <w:szCs w:val="32"/>
    </w:rPr>
  </w:style>
  <w:style w:type="paragraph" w:styleId="ad">
    <w:name w:val="annotation text"/>
    <w:basedOn w:val="a9"/>
    <w:link w:val="Char"/>
    <w:uiPriority w:val="99"/>
    <w:unhideWhenUsed/>
    <w:qFormat/>
    <w:pPr>
      <w:jc w:val="left"/>
    </w:pPr>
  </w:style>
  <w:style w:type="paragraph" w:styleId="ae">
    <w:name w:val="Date"/>
    <w:basedOn w:val="a9"/>
    <w:next w:val="a9"/>
    <w:link w:val="Char0"/>
    <w:uiPriority w:val="99"/>
    <w:unhideWhenUsed/>
    <w:qFormat/>
    <w:pPr>
      <w:ind w:leftChars="2500" w:left="100"/>
    </w:pPr>
  </w:style>
  <w:style w:type="paragraph" w:styleId="af">
    <w:name w:val="Balloon Text"/>
    <w:basedOn w:val="a9"/>
    <w:link w:val="Char1"/>
    <w:uiPriority w:val="99"/>
    <w:unhideWhenUsed/>
    <w:qFormat/>
    <w:rPr>
      <w:sz w:val="18"/>
      <w:szCs w:val="18"/>
    </w:rPr>
  </w:style>
  <w:style w:type="paragraph" w:styleId="af0">
    <w:name w:val="footer"/>
    <w:basedOn w:val="a9"/>
    <w:link w:val="Char2"/>
    <w:uiPriority w:val="99"/>
    <w:unhideWhenUsed/>
    <w:qFormat/>
    <w:pPr>
      <w:tabs>
        <w:tab w:val="center" w:pos="4153"/>
        <w:tab w:val="right" w:pos="8306"/>
      </w:tabs>
      <w:snapToGrid w:val="0"/>
      <w:jc w:val="left"/>
    </w:pPr>
    <w:rPr>
      <w:sz w:val="18"/>
      <w:szCs w:val="18"/>
    </w:rPr>
  </w:style>
  <w:style w:type="paragraph" w:styleId="af1">
    <w:name w:val="header"/>
    <w:basedOn w:val="a9"/>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f2">
    <w:name w:val="Title"/>
    <w:basedOn w:val="a9"/>
    <w:next w:val="a9"/>
    <w:link w:val="Char4"/>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d"/>
    <w:next w:val="ad"/>
    <w:link w:val="Char5"/>
    <w:uiPriority w:val="99"/>
    <w:unhideWhenUsed/>
    <w:qFormat/>
    <w:rPr>
      <w:b/>
      <w:bCs/>
    </w:rPr>
  </w:style>
  <w:style w:type="table" w:styleId="af4">
    <w:name w:val="Table Grid"/>
    <w:basedOn w:val="ab"/>
    <w:uiPriority w:val="99"/>
    <w:qFormat/>
    <w:rPr>
      <w:rFonts w:ascii="宋体" w:cs="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a"/>
    <w:qFormat/>
    <w:rPr>
      <w:color w:val="2440B3"/>
      <w:u w:val="single"/>
    </w:rPr>
  </w:style>
  <w:style w:type="character" w:styleId="af6">
    <w:name w:val="annotation reference"/>
    <w:basedOn w:val="aa"/>
    <w:uiPriority w:val="99"/>
    <w:unhideWhenUsed/>
    <w:qFormat/>
    <w:rPr>
      <w:sz w:val="21"/>
      <w:szCs w:val="21"/>
    </w:rPr>
  </w:style>
  <w:style w:type="character" w:customStyle="1" w:styleId="Char3">
    <w:name w:val="页眉 Char"/>
    <w:basedOn w:val="aa"/>
    <w:link w:val="af1"/>
    <w:uiPriority w:val="99"/>
    <w:qFormat/>
    <w:rPr>
      <w:sz w:val="18"/>
      <w:szCs w:val="18"/>
    </w:rPr>
  </w:style>
  <w:style w:type="character" w:customStyle="1" w:styleId="Char2">
    <w:name w:val="页脚 Char"/>
    <w:basedOn w:val="aa"/>
    <w:link w:val="af0"/>
    <w:uiPriority w:val="99"/>
    <w:qFormat/>
    <w:rPr>
      <w:sz w:val="18"/>
      <w:szCs w:val="18"/>
    </w:rPr>
  </w:style>
  <w:style w:type="character" w:customStyle="1" w:styleId="Char6">
    <w:name w:val="段 Char"/>
    <w:link w:val="af7"/>
    <w:qFormat/>
    <w:rPr>
      <w:rFonts w:ascii="宋体"/>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8">
    <w:name w:val="章标题"/>
    <w:next w:val="af7"/>
    <w:qFormat/>
    <w:pPr>
      <w:tabs>
        <w:tab w:val="left" w:pos="360"/>
      </w:tabs>
      <w:spacing w:beforeLines="100" w:afterLines="100"/>
      <w:jc w:val="both"/>
      <w:outlineLvl w:val="1"/>
    </w:pPr>
    <w:rPr>
      <w:rFonts w:ascii="黑体" w:eastAsia="黑体" w:hAnsi="Times New Roman" w:cs="Times New Roman"/>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9">
    <w:name w:val="标准文件_段"/>
    <w:link w:val="Char7"/>
    <w:qFormat/>
    <w:pPr>
      <w:autoSpaceDE w:val="0"/>
      <w:autoSpaceDN w:val="0"/>
      <w:ind w:firstLineChars="200" w:firstLine="200"/>
      <w:jc w:val="both"/>
    </w:pPr>
    <w:rPr>
      <w:rFonts w:ascii="宋体" w:hAnsi="Times New Roman" w:cs="Times New Roman"/>
      <w:sz w:val="21"/>
    </w:rPr>
  </w:style>
  <w:style w:type="character" w:customStyle="1" w:styleId="Char7">
    <w:name w:val="标准文件_段 Char"/>
    <w:link w:val="af9"/>
    <w:qFormat/>
    <w:rPr>
      <w:rFonts w:ascii="宋体" w:eastAsia="宋体" w:hAnsi="Times New Roman" w:cs="Times New Roman"/>
      <w:kern w:val="0"/>
      <w:szCs w:val="20"/>
    </w:rPr>
  </w:style>
  <w:style w:type="paragraph" w:customStyle="1" w:styleId="a5">
    <w:name w:val="标准文件_二级条标题"/>
    <w:next w:val="af9"/>
    <w:qFormat/>
    <w:pPr>
      <w:widowControl w:val="0"/>
      <w:numPr>
        <w:ilvl w:val="3"/>
        <w:numId w:val="2"/>
      </w:numPr>
      <w:spacing w:beforeLines="50" w:afterLines="50"/>
      <w:ind w:left="0"/>
      <w:jc w:val="both"/>
      <w:outlineLvl w:val="2"/>
    </w:pPr>
    <w:rPr>
      <w:rFonts w:ascii="黑体" w:eastAsia="黑体" w:hAnsi="Times New Roman" w:cs="Times New Roman"/>
      <w:sz w:val="21"/>
    </w:rPr>
  </w:style>
  <w:style w:type="paragraph" w:customStyle="1" w:styleId="a6">
    <w:name w:val="标准文件_三级条标题"/>
    <w:basedOn w:val="a5"/>
    <w:next w:val="af9"/>
    <w:qFormat/>
    <w:pPr>
      <w:widowControl/>
      <w:numPr>
        <w:ilvl w:val="4"/>
      </w:numPr>
      <w:outlineLvl w:val="3"/>
    </w:pPr>
  </w:style>
  <w:style w:type="paragraph" w:customStyle="1" w:styleId="a7">
    <w:name w:val="标准文件_四级条标题"/>
    <w:next w:val="af9"/>
    <w:qFormat/>
    <w:pPr>
      <w:widowControl w:val="0"/>
      <w:numPr>
        <w:ilvl w:val="5"/>
        <w:numId w:val="2"/>
      </w:numPr>
      <w:spacing w:beforeLines="50" w:afterLines="50"/>
      <w:jc w:val="both"/>
      <w:outlineLvl w:val="4"/>
    </w:pPr>
    <w:rPr>
      <w:rFonts w:ascii="黑体" w:eastAsia="黑体" w:hAnsi="Times New Roman" w:cs="Times New Roman"/>
      <w:sz w:val="21"/>
    </w:rPr>
  </w:style>
  <w:style w:type="paragraph" w:customStyle="1" w:styleId="a8">
    <w:name w:val="标准文件_五级条标题"/>
    <w:next w:val="af9"/>
    <w:qFormat/>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3">
    <w:name w:val="标准文件_章标题"/>
    <w:next w:val="af9"/>
    <w:qFormat/>
    <w:pPr>
      <w:numPr>
        <w:ilvl w:val="1"/>
        <w:numId w:val="2"/>
      </w:numPr>
      <w:spacing w:beforeLines="100" w:afterLines="100"/>
      <w:jc w:val="both"/>
      <w:outlineLvl w:val="0"/>
    </w:pPr>
    <w:rPr>
      <w:rFonts w:ascii="黑体" w:eastAsia="黑体" w:hAnsi="Times New Roman" w:cs="Times New Roman"/>
      <w:sz w:val="21"/>
    </w:rPr>
  </w:style>
  <w:style w:type="paragraph" w:customStyle="1" w:styleId="a4">
    <w:name w:val="标准文件_一级条标题"/>
    <w:basedOn w:val="a3"/>
    <w:next w:val="af9"/>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Ansi="Times New Roman" w:cs="Times New Roman" w:hint="eastAsia"/>
      <w:sz w:val="21"/>
    </w:rPr>
  </w:style>
  <w:style w:type="character" w:customStyle="1" w:styleId="Char0">
    <w:name w:val="日期 Char"/>
    <w:basedOn w:val="aa"/>
    <w:link w:val="ae"/>
    <w:uiPriority w:val="99"/>
    <w:semiHidden/>
    <w:qFormat/>
    <w:rPr>
      <w:rFonts w:ascii="Times New Roman" w:hAnsi="Times New Roman" w:cs="Times New Roman"/>
      <w:kern w:val="2"/>
      <w:sz w:val="21"/>
      <w:szCs w:val="24"/>
    </w:rPr>
  </w:style>
  <w:style w:type="character" w:customStyle="1" w:styleId="Char4">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1">
    <w:name w:val="批注框文本 Char"/>
    <w:basedOn w:val="aa"/>
    <w:link w:val="af"/>
    <w:uiPriority w:val="99"/>
    <w:semiHidden/>
    <w:qFormat/>
    <w:rPr>
      <w:rFonts w:ascii="Times New Roman" w:hAnsi="Times New Roman" w:cs="Times New Roman"/>
      <w:kern w:val="2"/>
      <w:sz w:val="18"/>
      <w:szCs w:val="18"/>
    </w:rPr>
  </w:style>
  <w:style w:type="paragraph" w:customStyle="1" w:styleId="1">
    <w:name w:val="列表段落1"/>
    <w:basedOn w:val="a9"/>
    <w:uiPriority w:val="99"/>
    <w:qFormat/>
    <w:pPr>
      <w:ind w:firstLineChars="200" w:firstLine="420"/>
    </w:pPr>
  </w:style>
  <w:style w:type="paragraph" w:customStyle="1" w:styleId="10">
    <w:name w:val="修订1"/>
    <w:hidden/>
    <w:uiPriority w:val="99"/>
    <w:semiHidden/>
    <w:qFormat/>
    <w:rPr>
      <w:rFonts w:ascii="Times New Roman" w:hAnsi="Times New Roman" w:cs="Times New Roman"/>
      <w:kern w:val="2"/>
      <w:sz w:val="21"/>
      <w:szCs w:val="24"/>
    </w:rPr>
  </w:style>
  <w:style w:type="character" w:customStyle="1" w:styleId="Char">
    <w:name w:val="批注文字 Char"/>
    <w:basedOn w:val="aa"/>
    <w:link w:val="ad"/>
    <w:uiPriority w:val="99"/>
    <w:semiHidden/>
    <w:qFormat/>
    <w:rPr>
      <w:rFonts w:ascii="Times New Roman" w:hAnsi="Times New Roman" w:cs="Times New Roman"/>
      <w:kern w:val="2"/>
      <w:sz w:val="21"/>
      <w:szCs w:val="24"/>
    </w:rPr>
  </w:style>
  <w:style w:type="character" w:customStyle="1" w:styleId="Char5">
    <w:name w:val="批注主题 Char"/>
    <w:basedOn w:val="Char"/>
    <w:link w:val="af3"/>
    <w:uiPriority w:val="99"/>
    <w:semiHidden/>
    <w:qFormat/>
    <w:rPr>
      <w:rFonts w:ascii="Times New Roman"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1074</TotalTime>
  <Pages>13</Pages>
  <Words>938</Words>
  <Characters>5352</Characters>
  <Application>Microsoft Office Word</Application>
  <DocSecurity>0</DocSecurity>
  <Lines>44</Lines>
  <Paragraphs>12</Paragraphs>
  <ScaleCrop>false</ScaleCrop>
  <Company>Microsoft</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NTKO</cp:lastModifiedBy>
  <cp:revision>249</cp:revision>
  <cp:lastPrinted>2022-04-25T17:29:00Z</cp:lastPrinted>
  <dcterms:created xsi:type="dcterms:W3CDTF">2023-01-17T09:58:00Z</dcterms:created>
  <dcterms:modified xsi:type="dcterms:W3CDTF">2023-11-15T07:12:00Z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81C285751FAD440EBA1D4FA4F43C63B2_13</vt:lpwstr>
  </property>
</Properties>
</file>