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黑体" w:eastAsia="黑体" w:cs="黑体"/>
          <w:color w:val="000000"/>
          <w:sz w:val="32"/>
          <w:szCs w:val="32"/>
          <w:shd w:val="clear" w:color="auto" w:fill="FFFFFF"/>
          <w:lang w:val="en-US"/>
        </w:rPr>
      </w:pPr>
      <w:bookmarkStart w:id="0" w:name="_GoBack"/>
      <w:bookmarkEnd w:id="0"/>
      <w:r>
        <w:rPr>
          <w:rFonts w:hint="eastAsia" w:ascii="黑体" w:hAnsi="黑体" w:eastAsia="黑体" w:cs="黑体"/>
          <w:color w:val="000000"/>
          <w:kern w:val="2"/>
          <w:sz w:val="32"/>
          <w:szCs w:val="32"/>
          <w:shd w:val="clear" w:color="auto" w:fill="FFFFFF"/>
          <w:lang w:val="en-US" w:eastAsia="zh-CN" w:bidi="ar"/>
        </w:rPr>
        <w:t>附件1</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sz w:val="32"/>
          <w:szCs w:val="32"/>
          <w:shd w:val="clear" w:color="auto" w:fill="FFFFFF"/>
          <w:lang w:val="en-US"/>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简体" w:cs="Times New Roman"/>
          <w:b w:val="0"/>
          <w:bCs w:val="0"/>
          <w:color w:val="000000"/>
          <w:kern w:val="2"/>
          <w:sz w:val="44"/>
          <w:szCs w:val="44"/>
          <w:lang w:val="en-US" w:eastAsia="zh-CN" w:bidi="ar-SA"/>
        </w:rPr>
      </w:pPr>
      <w:r>
        <w:rPr>
          <w:rFonts w:hint="eastAsia" w:ascii="Times New Roman" w:hAnsi="Times New Roman" w:eastAsia="方正小标宋简体" w:cs="Times New Roman"/>
          <w:b w:val="0"/>
          <w:bCs w:val="0"/>
          <w:color w:val="000000"/>
          <w:kern w:val="2"/>
          <w:sz w:val="44"/>
          <w:szCs w:val="44"/>
          <w:lang w:val="en-US" w:eastAsia="zh-CN" w:bidi="ar-SA"/>
        </w:rPr>
        <w:t>XX单位</w:t>
      </w:r>
      <w:r>
        <w:rPr>
          <w:rFonts w:hint="default" w:ascii="Times New Roman" w:hAnsi="Times New Roman" w:eastAsia="方正小标宋简体" w:cs="Times New Roman"/>
          <w:b w:val="0"/>
          <w:bCs w:val="0"/>
          <w:color w:val="000000"/>
          <w:kern w:val="2"/>
          <w:sz w:val="44"/>
          <w:szCs w:val="44"/>
          <w:lang w:val="en-US" w:eastAsia="zh-CN" w:bidi="ar-SA"/>
        </w:rPr>
        <w:t>关于推荐202</w:t>
      </w:r>
      <w:r>
        <w:rPr>
          <w:rFonts w:hint="eastAsia" w:ascii="Times New Roman" w:hAnsi="Times New Roman" w:eastAsia="方正小标宋简体" w:cs="Times New Roman"/>
          <w:b w:val="0"/>
          <w:bCs w:val="0"/>
          <w:color w:val="000000"/>
          <w:kern w:val="2"/>
          <w:sz w:val="44"/>
          <w:szCs w:val="44"/>
          <w:lang w:val="en-US" w:eastAsia="zh-CN" w:bidi="ar-SA"/>
        </w:rPr>
        <w:t>4</w:t>
      </w:r>
      <w:r>
        <w:rPr>
          <w:rFonts w:hint="default" w:ascii="Times New Roman" w:hAnsi="Times New Roman" w:eastAsia="方正小标宋简体" w:cs="Times New Roman"/>
          <w:b w:val="0"/>
          <w:bCs w:val="0"/>
          <w:color w:val="000000"/>
          <w:kern w:val="2"/>
          <w:sz w:val="44"/>
          <w:szCs w:val="44"/>
          <w:lang w:val="en-US" w:eastAsia="zh-CN" w:bidi="ar-SA"/>
        </w:rPr>
        <w:t>年</w:t>
      </w:r>
      <w:r>
        <w:rPr>
          <w:rFonts w:hint="eastAsia" w:ascii="Times New Roman" w:hAnsi="Times New Roman" w:eastAsia="方正小标宋简体" w:cs="Times New Roman"/>
          <w:b w:val="0"/>
          <w:bCs w:val="0"/>
          <w:color w:val="000000"/>
          <w:kern w:val="2"/>
          <w:sz w:val="44"/>
          <w:szCs w:val="44"/>
          <w:lang w:val="en-US" w:eastAsia="zh-CN" w:bidi="ar-SA"/>
        </w:rPr>
        <w:t>北海市</w:t>
      </w:r>
      <w:r>
        <w:rPr>
          <w:rFonts w:hint="default" w:ascii="Times New Roman" w:hAnsi="Times New Roman" w:eastAsia="方正小标宋简体" w:cs="Times New Roman"/>
          <w:b w:val="0"/>
          <w:bCs w:val="0"/>
          <w:color w:val="000000"/>
          <w:kern w:val="2"/>
          <w:sz w:val="44"/>
          <w:szCs w:val="44"/>
          <w:lang w:val="en-US" w:eastAsia="zh-CN" w:bidi="ar-SA"/>
        </w:rPr>
        <w:t>地方标准</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方正小标宋简体" w:cs="Times New Roman"/>
          <w:b w:val="0"/>
          <w:bCs w:val="0"/>
          <w:color w:val="000000"/>
          <w:kern w:val="2"/>
          <w:sz w:val="44"/>
          <w:szCs w:val="44"/>
          <w:lang w:val="en-US" w:eastAsia="zh-CN" w:bidi="ar-SA"/>
        </w:rPr>
      </w:pPr>
      <w:r>
        <w:rPr>
          <w:rFonts w:hint="default" w:ascii="Times New Roman" w:hAnsi="Times New Roman" w:eastAsia="方正小标宋简体" w:cs="Times New Roman"/>
          <w:b w:val="0"/>
          <w:bCs w:val="0"/>
          <w:color w:val="000000"/>
          <w:kern w:val="2"/>
          <w:sz w:val="44"/>
          <w:szCs w:val="44"/>
          <w:lang w:val="en-US" w:eastAsia="zh-CN" w:bidi="ar-SA"/>
        </w:rPr>
        <w:t>制修订计划立项项目的函</w:t>
      </w:r>
      <w:r>
        <w:rPr>
          <w:rFonts w:hint="eastAsia" w:ascii="Times New Roman" w:hAnsi="Times New Roman" w:eastAsia="方正小标宋简体" w:cs="Times New Roman"/>
          <w:b w:val="0"/>
          <w:bCs w:val="0"/>
          <w:color w:val="000000"/>
          <w:kern w:val="2"/>
          <w:sz w:val="44"/>
          <w:szCs w:val="44"/>
          <w:lang w:val="en-US" w:eastAsia="zh-CN" w:bidi="ar-SA"/>
        </w:rPr>
        <w:t>（样式）</w:t>
      </w:r>
    </w:p>
    <w:p>
      <w:pPr>
        <w:keepNext w:val="0"/>
        <w:keepLines w:val="0"/>
        <w:pageBreakBefore w:val="0"/>
        <w:kinsoku/>
        <w:wordWrap/>
        <w:overflowPunct/>
        <w:topLinePunct w:val="0"/>
        <w:autoSpaceDE/>
        <w:autoSpaceDN/>
        <w:bidi w:val="0"/>
        <w:adjustRightInd/>
        <w:snapToGrid/>
        <w:spacing w:line="560" w:lineRule="exact"/>
        <w:rPr>
          <w:rFonts w:ascii="Arial"/>
          <w:color w:val="000000"/>
          <w:sz w:val="21"/>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北海市市场监管局:</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根据《北海市市场监督管理局关于征集202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年地方标准制修订计划项目的函》(北市监函〔202</w:t>
      </w:r>
      <w:r>
        <w:rPr>
          <w:rFonts w:hint="eastAsia" w:ascii="仿宋_GB2312" w:hAnsi="仿宋_GB2312" w:eastAsia="仿宋_GB2312" w:cs="仿宋_GB2312"/>
          <w:color w:val="000000"/>
          <w:sz w:val="32"/>
          <w:szCs w:val="32"/>
          <w:lang w:val="en-US" w:eastAsia="zh-CN"/>
        </w:rPr>
        <w:t>X</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XXXX</w:t>
      </w:r>
      <w:r>
        <w:rPr>
          <w:rFonts w:hint="eastAsia" w:ascii="仿宋_GB2312" w:hAnsi="仿宋_GB2312" w:eastAsia="仿宋_GB2312" w:cs="仿宋_GB2312"/>
          <w:color w:val="000000"/>
          <w:sz w:val="32"/>
          <w:szCs w:val="32"/>
          <w:lang w:eastAsia="zh-CN"/>
        </w:rPr>
        <w:t>号)有关要求,经研究，</w:t>
      </w:r>
      <w:r>
        <w:rPr>
          <w:rFonts w:hint="default" w:ascii="仿宋_GB2312" w:hAnsi="仿宋_GB2312" w:eastAsia="仿宋_GB2312" w:cs="仿宋_GB2312"/>
          <w:color w:val="000000"/>
          <w:kern w:val="2"/>
          <w:sz w:val="32"/>
          <w:szCs w:val="32"/>
          <w:lang w:val="en-US" w:eastAsia="zh-CN" w:bidi="ar-SA"/>
        </w:rPr>
        <w:t>按照《</w:t>
      </w:r>
      <w:r>
        <w:rPr>
          <w:rFonts w:hint="eastAsia" w:ascii="仿宋_GB2312" w:hAnsi="仿宋_GB2312" w:eastAsia="仿宋_GB2312" w:cs="仿宋_GB2312"/>
          <w:color w:val="000000"/>
          <w:kern w:val="2"/>
          <w:sz w:val="32"/>
          <w:szCs w:val="32"/>
          <w:lang w:val="en-US" w:eastAsia="zh-CN" w:bidi="ar-SA"/>
        </w:rPr>
        <w:t>广西壮族自治区</w:t>
      </w:r>
      <w:r>
        <w:rPr>
          <w:rFonts w:hint="default" w:ascii="仿宋_GB2312" w:hAnsi="仿宋_GB2312" w:eastAsia="仿宋_GB2312" w:cs="仿宋_GB2312"/>
          <w:color w:val="000000"/>
          <w:kern w:val="2"/>
          <w:sz w:val="32"/>
          <w:szCs w:val="32"/>
          <w:lang w:val="en-US" w:eastAsia="zh-CN" w:bidi="ar-SA"/>
        </w:rPr>
        <w:t>地方标准管理办法》</w:t>
      </w:r>
      <w:r>
        <w:rPr>
          <w:rFonts w:hint="eastAsia" w:ascii="仿宋_GB2312" w:hAnsi="仿宋_GB2312" w:eastAsia="仿宋_GB2312" w:cs="仿宋_GB2312"/>
          <w:color w:val="000000"/>
          <w:kern w:val="2"/>
          <w:sz w:val="32"/>
          <w:szCs w:val="32"/>
          <w:lang w:val="en-US" w:eastAsia="zh-CN" w:bidi="ar-SA"/>
        </w:rPr>
        <w:t>（试行）</w:t>
      </w:r>
      <w:r>
        <w:rPr>
          <w:rFonts w:hint="default" w:ascii="仿宋_GB2312" w:hAnsi="仿宋_GB2312" w:eastAsia="仿宋_GB2312" w:cs="仿宋_GB2312"/>
          <w:color w:val="000000"/>
          <w:kern w:val="2"/>
          <w:sz w:val="32"/>
          <w:szCs w:val="32"/>
          <w:lang w:val="en-US" w:eastAsia="zh-CN" w:bidi="ar-SA"/>
        </w:rPr>
        <w:t>相关要求，</w:t>
      </w:r>
      <w:r>
        <w:rPr>
          <w:rFonts w:hint="eastAsia" w:ascii="仿宋_GB2312" w:hAnsi="仿宋_GB2312" w:eastAsia="仿宋_GB2312" w:cs="仿宋_GB2312"/>
          <w:color w:val="000000"/>
          <w:sz w:val="32"/>
          <w:szCs w:val="32"/>
          <w:lang w:eastAsia="zh-CN"/>
        </w:rPr>
        <w:t>现将</w:t>
      </w:r>
      <w:r>
        <w:rPr>
          <w:rFonts w:hint="eastAsia" w:ascii="仿宋_GB2312" w:hAnsi="仿宋_GB2312" w:eastAsia="仿宋_GB2312" w:cs="仿宋_GB2312"/>
          <w:color w:val="000000"/>
          <w:sz w:val="32"/>
          <w:szCs w:val="32"/>
          <w:lang w:val="en-US" w:eastAsia="zh-CN"/>
        </w:rPr>
        <w:t>XX</w:t>
      </w:r>
      <w:r>
        <w:rPr>
          <w:rFonts w:hint="eastAsia" w:ascii="仿宋_GB2312" w:hAnsi="仿宋_GB2312" w:eastAsia="仿宋_GB2312" w:cs="仿宋_GB2312"/>
          <w:color w:val="000000"/>
          <w:sz w:val="32"/>
          <w:szCs w:val="32"/>
          <w:lang w:eastAsia="zh-CN"/>
        </w:rPr>
        <w:t>等单位起草的</w:t>
      </w:r>
      <w:r>
        <w:rPr>
          <w:rFonts w:hint="eastAsia" w:ascii="仿宋_GB2312" w:hAnsi="仿宋_GB2312" w:eastAsia="仿宋_GB2312" w:cs="仿宋_GB2312"/>
          <w:color w:val="000000"/>
          <w:sz w:val="32"/>
          <w:szCs w:val="32"/>
          <w:lang w:val="en-US" w:eastAsia="zh-CN"/>
        </w:rPr>
        <w:t>XX项</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年北海市地方标准制修订计划立项项目汇总推荐给贵局,立项申请材料随文报送，请予大力支持。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（联系人:</w:t>
      </w:r>
      <w:r>
        <w:rPr>
          <w:rFonts w:hint="eastAsia" w:ascii="仿宋_GB2312" w:hAnsi="仿宋_GB2312" w:eastAsia="仿宋_GB2312" w:cs="仿宋_GB2312"/>
          <w:color w:val="000000"/>
          <w:sz w:val="32"/>
          <w:szCs w:val="32"/>
          <w:lang w:val="en-US" w:eastAsia="zh-CN"/>
        </w:rPr>
        <w:t xml:space="preserve">XXX   </w:t>
      </w:r>
      <w:r>
        <w:rPr>
          <w:rFonts w:hint="eastAsia" w:ascii="仿宋_GB2312" w:hAnsi="仿宋_GB2312" w:eastAsia="仿宋_GB2312" w:cs="仿宋_GB2312"/>
          <w:color w:val="000000"/>
          <w:sz w:val="32"/>
          <w:szCs w:val="32"/>
          <w:lang w:eastAsia="zh-CN"/>
        </w:rPr>
        <w:t>电话：</w:t>
      </w:r>
      <w:r>
        <w:rPr>
          <w:rFonts w:hint="eastAsia" w:ascii="仿宋_GB2312" w:hAnsi="仿宋_GB2312" w:eastAsia="仿宋_GB2312" w:cs="仿宋_GB2312"/>
          <w:color w:val="000000"/>
          <w:sz w:val="32"/>
          <w:szCs w:val="32"/>
          <w:lang w:val="en-US" w:eastAsia="zh-CN"/>
        </w:rPr>
        <w:t>XXXXXXX</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附件: 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年北海市地方标准制修订计划立项申请材料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XX单位（盖章）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202X年XX月XX日</w:t>
      </w:r>
    </w:p>
    <w:p>
      <w:pPr>
        <w:spacing w:line="242" w:lineRule="auto"/>
        <w:rPr>
          <w:rFonts w:ascii="Arial"/>
          <w:color w:val="000000"/>
          <w:sz w:val="21"/>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157" w:afterLines="50" w:afterAutospacing="0" w:line="640" w:lineRule="exact"/>
        <w:ind w:left="0" w:right="0"/>
        <w:jc w:val="both"/>
        <w:textAlignment w:val="auto"/>
        <w:rPr>
          <w:rFonts w:hint="default" w:ascii="Times New Roman" w:hAnsi="Times New Roman" w:eastAsia="方正小标宋简体" w:cs="Times New Roman"/>
          <w:color w:val="000000"/>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right="0"/>
        <w:jc w:val="both"/>
        <w:textAlignment w:val="auto"/>
        <w:rPr>
          <w:rFonts w:hint="default" w:ascii="Times New Roman" w:hAnsi="Times New Roman" w:eastAsia="方正小标宋简体" w:cs="Times New Roman"/>
          <w:color w:val="000000"/>
          <w:kern w:val="2"/>
          <w:sz w:val="44"/>
          <w:szCs w:val="44"/>
          <w:lang w:val="en-US" w:eastAsia="zh-CN" w:bidi="ar"/>
        </w:rPr>
      </w:pPr>
    </w:p>
    <w:p>
      <w:pPr>
        <w:keepNext w:val="0"/>
        <w:keepLines w:val="0"/>
        <w:widowControl w:val="0"/>
        <w:suppressLineNumbers w:val="0"/>
        <w:spacing w:before="0" w:beforeAutospacing="0" w:after="0" w:afterAutospacing="0"/>
        <w:ind w:left="0" w:right="0"/>
        <w:jc w:val="both"/>
        <w:rPr>
          <w:rFonts w:hint="eastAsia" w:ascii="黑体" w:hAnsi="黑体" w:eastAsia="黑体" w:cs="黑体"/>
          <w:color w:val="000000"/>
          <w:kern w:val="2"/>
          <w:sz w:val="32"/>
          <w:szCs w:val="32"/>
          <w:shd w:val="clear" w:color="auto" w:fill="FFFFFF"/>
          <w:lang w:val="en-US" w:eastAsia="zh-CN" w:bidi="ar"/>
        </w:rPr>
      </w:pPr>
    </w:p>
    <w:p>
      <w:pPr>
        <w:keepNext w:val="0"/>
        <w:keepLines w:val="0"/>
        <w:widowControl w:val="0"/>
        <w:suppressLineNumbers w:val="0"/>
        <w:spacing w:before="0" w:beforeAutospacing="0" w:after="0" w:afterAutospacing="0"/>
        <w:ind w:left="0" w:right="0"/>
        <w:jc w:val="both"/>
        <w:rPr>
          <w:rFonts w:hint="eastAsia" w:ascii="黑体" w:hAnsi="黑体" w:eastAsia="黑体" w:cs="黑体"/>
          <w:color w:val="000000"/>
          <w:kern w:val="2"/>
          <w:sz w:val="32"/>
          <w:szCs w:val="32"/>
          <w:shd w:val="clear" w:color="auto" w:fill="FFFFFF"/>
          <w:lang w:val="en-US" w:eastAsia="zh-CN" w:bidi="ar"/>
        </w:rPr>
      </w:pPr>
      <w:r>
        <w:rPr>
          <w:rFonts w:hint="eastAsia" w:ascii="黑体" w:hAnsi="黑体" w:eastAsia="黑体" w:cs="黑体"/>
          <w:color w:val="000000"/>
          <w:kern w:val="2"/>
          <w:sz w:val="32"/>
          <w:szCs w:val="32"/>
          <w:shd w:val="clear" w:color="auto" w:fill="FFFFFF"/>
          <w:lang w:val="en-US" w:eastAsia="zh-CN" w:bidi="ar"/>
        </w:rPr>
        <w:t>附件2</w:t>
      </w:r>
    </w:p>
    <w:p>
      <w:pPr>
        <w:keepNext w:val="0"/>
        <w:keepLines w:val="0"/>
        <w:widowControl/>
        <w:suppressLineNumbers w:val="0"/>
        <w:jc w:val="center"/>
        <w:textAlignment w:val="center"/>
        <w:rPr>
          <w:rFonts w:hint="default" w:ascii="Times New Roman" w:hAnsi="Times New Roman" w:eastAsia="方正小标宋简体" w:cs="Times New Roman"/>
          <w:b w:val="0"/>
          <w:bCs w:val="0"/>
          <w:color w:val="000000"/>
          <w:kern w:val="2"/>
          <w:sz w:val="44"/>
          <w:szCs w:val="44"/>
          <w:lang w:val="en-US" w:eastAsia="zh-CN" w:bidi="ar-SA"/>
        </w:rPr>
      </w:pPr>
      <w:r>
        <w:rPr>
          <w:rFonts w:hint="eastAsia" w:ascii="Times New Roman" w:hAnsi="Times New Roman" w:eastAsia="方正小标宋简体" w:cs="Times New Roman"/>
          <w:b w:val="0"/>
          <w:bCs w:val="0"/>
          <w:color w:val="000000"/>
          <w:kern w:val="2"/>
          <w:sz w:val="44"/>
          <w:szCs w:val="44"/>
          <w:lang w:val="en-US" w:eastAsia="zh-CN" w:bidi="ar-SA"/>
        </w:rPr>
        <w:t>北海市</w:t>
      </w:r>
      <w:r>
        <w:rPr>
          <w:rFonts w:hint="default" w:ascii="Times New Roman" w:hAnsi="Times New Roman" w:eastAsia="方正小标宋简体" w:cs="Times New Roman"/>
          <w:b w:val="0"/>
          <w:bCs w:val="0"/>
          <w:color w:val="000000"/>
          <w:kern w:val="2"/>
          <w:sz w:val="44"/>
          <w:szCs w:val="44"/>
          <w:lang w:val="en-US" w:eastAsia="zh-CN" w:bidi="ar-SA"/>
        </w:rPr>
        <w:t>地方标准</w:t>
      </w:r>
      <w:r>
        <w:rPr>
          <w:rFonts w:hint="eastAsia" w:ascii="Times New Roman" w:hAnsi="Times New Roman" w:eastAsia="方正小标宋简体" w:cs="Times New Roman"/>
          <w:b w:val="0"/>
          <w:bCs w:val="0"/>
          <w:color w:val="000000"/>
          <w:kern w:val="2"/>
          <w:sz w:val="44"/>
          <w:szCs w:val="44"/>
          <w:lang w:val="en-US" w:eastAsia="zh-CN" w:bidi="ar-SA"/>
        </w:rPr>
        <w:t>制修订计划立项项目</w:t>
      </w:r>
      <w:r>
        <w:rPr>
          <w:rFonts w:hint="default" w:ascii="Times New Roman" w:hAnsi="Times New Roman" w:eastAsia="方正小标宋简体" w:cs="Times New Roman"/>
          <w:b w:val="0"/>
          <w:bCs w:val="0"/>
          <w:color w:val="000000"/>
          <w:kern w:val="2"/>
          <w:sz w:val="44"/>
          <w:szCs w:val="44"/>
          <w:lang w:val="en-US" w:eastAsia="zh-CN" w:bidi="ar-SA"/>
        </w:rPr>
        <w:t>申报书</w:t>
      </w:r>
    </w:p>
    <w:p>
      <w:pPr>
        <w:keepNext w:val="0"/>
        <w:keepLines w:val="0"/>
        <w:widowControl w:val="0"/>
        <w:suppressLineNumbers w:val="0"/>
        <w:spacing w:before="0" w:beforeAutospacing="0" w:after="0" w:afterAutospacing="0" w:line="40" w:lineRule="exact"/>
        <w:ind w:left="0" w:right="0"/>
        <w:jc w:val="both"/>
        <w:rPr>
          <w:rFonts w:hint="default" w:ascii="Times New Roman" w:hAnsi="Times New Roman" w:eastAsia="宋体"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 xml:space="preserve"> </w:t>
      </w: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1"/>
        <w:gridCol w:w="120"/>
        <w:gridCol w:w="1723"/>
        <w:gridCol w:w="426"/>
        <w:gridCol w:w="87"/>
        <w:gridCol w:w="673"/>
        <w:gridCol w:w="514"/>
        <w:gridCol w:w="813"/>
        <w:gridCol w:w="133"/>
        <w:gridCol w:w="23"/>
        <w:gridCol w:w="1032"/>
        <w:gridCol w:w="420"/>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项目名称</w:t>
            </w:r>
          </w:p>
        </w:tc>
        <w:tc>
          <w:tcPr>
            <w:tcW w:w="4160"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制定或修订</w:t>
            </w:r>
          </w:p>
        </w:tc>
        <w:tc>
          <w:tcPr>
            <w:tcW w:w="1889" w:type="pct"/>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 xml:space="preserve">制定 </w:t>
            </w:r>
            <w:r>
              <w:rPr>
                <w:rFonts w:hint="default" w:ascii="Times New Roman" w:hAnsi="Times New Roman" w:eastAsia="仿宋_GB2312" w:cs="Times New Roman"/>
                <w:bCs/>
                <w:color w:val="000000"/>
                <w:kern w:val="2"/>
                <w:sz w:val="24"/>
                <w:szCs w:val="24"/>
                <w:lang w:val="en-US" w:eastAsia="zh-CN" w:bidi="ar"/>
              </w:rPr>
              <w:sym w:font="Wingdings 2" w:char="00A3"/>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Times New Roman"/>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修订</w:t>
            </w:r>
            <w:r>
              <w:rPr>
                <w:rFonts w:hint="eastAsia" w:ascii="Times New Roman" w:hAnsi="Times New Roman" w:eastAsia="仿宋_GB2312" w:cs="Times New Roman"/>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p>
        </w:tc>
        <w:tc>
          <w:tcPr>
            <w:tcW w:w="1336" w:type="pct"/>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被修订标准号</w:t>
            </w:r>
          </w:p>
        </w:tc>
        <w:tc>
          <w:tcPr>
            <w:tcW w:w="933" w:type="pct"/>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起止时间</w:t>
            </w:r>
          </w:p>
        </w:tc>
        <w:tc>
          <w:tcPr>
            <w:tcW w:w="4160"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________年____月____日 至 ________年____月____日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1680" w:right="0" w:hanging="1680" w:hangingChars="70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专业领域</w:t>
            </w:r>
          </w:p>
        </w:tc>
        <w:tc>
          <w:tcPr>
            <w:tcW w:w="4160"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（1）农业农村</w:t>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t>；（2）工业和信息化</w:t>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t>（3）服务业</w:t>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t>；</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（4）生态文明</w:t>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t>；（5）社会治理</w:t>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t>；（6）国际合作</w:t>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（7）其他</w:t>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240" w:right="0" w:hanging="240" w:hangingChars="10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主导单位</w:t>
            </w:r>
          </w:p>
        </w:tc>
        <w:tc>
          <w:tcPr>
            <w:tcW w:w="4160"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7"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参与单位</w:t>
            </w:r>
          </w:p>
        </w:tc>
        <w:tc>
          <w:tcPr>
            <w:tcW w:w="4160"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7"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标准归口</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Times New Roman"/>
                <w:color w:val="000000"/>
                <w:kern w:val="2"/>
                <w:sz w:val="24"/>
                <w:szCs w:val="24"/>
                <w:lang w:val="en-US" w:eastAsia="zh-CN" w:bidi="ar"/>
              </w:rPr>
              <w:t>市行业</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主管部门</w:t>
            </w:r>
          </w:p>
        </w:tc>
        <w:tc>
          <w:tcPr>
            <w:tcW w:w="4160"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联系人</w:t>
            </w:r>
          </w:p>
        </w:tc>
        <w:tc>
          <w:tcPr>
            <w:tcW w:w="1186"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c>
          <w:tcPr>
            <w:tcW w:w="1225" w:type="pct"/>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电  话</w:t>
            </w:r>
          </w:p>
        </w:tc>
        <w:tc>
          <w:tcPr>
            <w:tcW w:w="1748" w:type="pct"/>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传   真</w:t>
            </w:r>
          </w:p>
        </w:tc>
        <w:tc>
          <w:tcPr>
            <w:tcW w:w="1186"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c>
          <w:tcPr>
            <w:tcW w:w="1225" w:type="pct"/>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邮  箱</w:t>
            </w:r>
          </w:p>
        </w:tc>
        <w:tc>
          <w:tcPr>
            <w:tcW w:w="1748" w:type="pct"/>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起草</w:t>
            </w:r>
            <w:r>
              <w:rPr>
                <w:rFonts w:hint="default" w:ascii="Times New Roman" w:hAnsi="Times New Roman" w:eastAsia="仿宋_GB2312" w:cs="Times New Roman"/>
                <w:color w:val="000000"/>
                <w:kern w:val="2"/>
                <w:sz w:val="24"/>
                <w:szCs w:val="24"/>
                <w:lang w:val="en-US" w:eastAsia="zh-CN" w:bidi="ar"/>
              </w:rPr>
              <w:t>单位地址</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（邮编）</w:t>
            </w:r>
          </w:p>
        </w:tc>
        <w:tc>
          <w:tcPr>
            <w:tcW w:w="4160"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3"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项目来源</w:t>
            </w:r>
          </w:p>
        </w:tc>
        <w:tc>
          <w:tcPr>
            <w:tcW w:w="4160" w:type="pct"/>
            <w:gridSpan w:val="11"/>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bCs/>
                <w:color w:val="000000"/>
                <w:kern w:val="2"/>
                <w:sz w:val="24"/>
                <w:szCs w:val="24"/>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u w:val="single"/>
                <w:lang w:val="en-US"/>
              </w:rPr>
            </w:pP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科研项目</w:t>
            </w:r>
            <w:r>
              <w:rPr>
                <w:rFonts w:hint="default" w:ascii="Times New Roman" w:hAnsi="Times New Roman" w:eastAsia="仿宋_GB2312" w:cs="Times New Roman"/>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u w:val="single"/>
                <w:lang w:val="en-US"/>
              </w:rPr>
            </w:pP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法律法规</w:t>
            </w:r>
            <w:r>
              <w:rPr>
                <w:rFonts w:hint="default" w:ascii="Times New Roman" w:hAnsi="Times New Roman" w:eastAsia="仿宋_GB2312" w:cs="Times New Roman"/>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u w:val="single"/>
                <w:lang w:val="en-US"/>
              </w:rPr>
            </w:pP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采用国际标准或国外先进标准</w:t>
            </w:r>
            <w:r>
              <w:rPr>
                <w:rFonts w:hint="default" w:ascii="Times New Roman" w:hAnsi="Times New Roman" w:eastAsia="仿宋_GB2312" w:cs="Times New Roman"/>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u w:val="single"/>
                <w:lang w:val="en-US"/>
              </w:rPr>
            </w:pP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其它</w:t>
            </w:r>
            <w:r>
              <w:rPr>
                <w:rFonts w:hint="default" w:ascii="Times New Roman" w:hAnsi="Times New Roman" w:eastAsia="仿宋_GB2312" w:cs="Times New Roman"/>
                <w:color w:val="000000"/>
                <w:kern w:val="2"/>
                <w:sz w:val="24"/>
                <w:szCs w:val="24"/>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5"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1680" w:right="0" w:hanging="1680" w:hangingChars="700"/>
              <w:jc w:val="center"/>
              <w:rPr>
                <w:rFonts w:hint="default" w:ascii="Times New Roman" w:hAnsi="Times New Roman" w:eastAsia="仿宋_GB2312" w:cs="Times New Roman"/>
                <w:color w:val="000000"/>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tLeast"/>
              <w:ind w:left="0" w:right="0" w:hanging="1680" w:hangingChars="700"/>
              <w:jc w:val="center"/>
              <w:textAlignment w:val="auto"/>
              <w:rPr>
                <w:rFonts w:hint="eastAsia"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调查分析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tLeast"/>
              <w:ind w:left="0" w:right="0" w:hanging="1680" w:hangingChars="700"/>
              <w:jc w:val="center"/>
              <w:textAlignment w:val="auto"/>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kern w:val="0"/>
                <w:sz w:val="24"/>
                <w:szCs w:val="24"/>
                <w:lang w:val="en-US" w:eastAsia="zh-CN" w:bidi="ar"/>
              </w:rPr>
              <w:t>情况</w:t>
            </w:r>
          </w:p>
          <w:p>
            <w:pPr>
              <w:keepNext w:val="0"/>
              <w:keepLines w:val="0"/>
              <w:widowControl w:val="0"/>
              <w:suppressLineNumbers w:val="0"/>
              <w:spacing w:before="0" w:beforeAutospacing="0" w:after="0" w:afterAutospacing="0"/>
              <w:ind w:left="1680" w:right="0" w:hanging="1680" w:hangingChars="700"/>
              <w:jc w:val="center"/>
              <w:rPr>
                <w:rFonts w:hint="default" w:ascii="Times New Roman" w:hAnsi="Times New Roman" w:eastAsia="仿宋_GB2312" w:cs="Times New Roman"/>
                <w:color w:val="000000"/>
                <w:sz w:val="24"/>
                <w:szCs w:val="24"/>
                <w:lang w:val="en-US"/>
              </w:rPr>
            </w:pPr>
          </w:p>
        </w:tc>
        <w:tc>
          <w:tcPr>
            <w:tcW w:w="4160"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国家标准、行业标准   有</w:t>
            </w:r>
            <w:r>
              <w:rPr>
                <w:rFonts w:hint="eastAsia" w:ascii="Times New Roman" w:hAnsi="Times New Roman" w:eastAsia="仿宋_GB2312" w:cs="Times New Roman"/>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 xml:space="preserve">  无</w:t>
            </w:r>
            <w:r>
              <w:rPr>
                <w:rFonts w:hint="eastAsia" w:ascii="Times New Roman" w:hAnsi="Times New Roman" w:eastAsia="仿宋_GB2312" w:cs="Times New Roman"/>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国家标准制</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修订</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计划、行业标准制</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修订</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计划  有</w:t>
            </w:r>
            <w:r>
              <w:rPr>
                <w:rFonts w:hint="eastAsia" w:ascii="Times New Roman" w:hAnsi="Times New Roman" w:eastAsia="仿宋_GB2312" w:cs="Times New Roman"/>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无</w:t>
            </w:r>
            <w:r>
              <w:rPr>
                <w:rFonts w:hint="eastAsia" w:ascii="Times New Roman" w:hAnsi="Times New Roman" w:eastAsia="仿宋_GB2312" w:cs="Times New Roman"/>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标准</w:t>
            </w:r>
            <w:r>
              <w:rPr>
                <w:rFonts w:hint="eastAsia" w:ascii="Times New Roman" w:hAnsi="Times New Roman" w:eastAsia="仿宋_GB2312" w:cs="Times New Roman"/>
                <w:color w:val="000000"/>
                <w:kern w:val="2"/>
                <w:sz w:val="24"/>
                <w:szCs w:val="24"/>
                <w:lang w:val="en-US" w:eastAsia="zh-CN" w:bidi="ar"/>
              </w:rPr>
              <w:t>调查分析</w:t>
            </w:r>
            <w:r>
              <w:rPr>
                <w:rFonts w:hint="default" w:ascii="Times New Roman" w:hAnsi="Times New Roman" w:eastAsia="仿宋_GB2312" w:cs="Times New Roman"/>
                <w:color w:val="000000"/>
                <w:kern w:val="2"/>
                <w:sz w:val="24"/>
                <w:szCs w:val="24"/>
                <w:lang w:val="en-US" w:eastAsia="zh-CN" w:bidi="ar"/>
              </w:rPr>
              <w:t>报告   有</w:t>
            </w:r>
            <w:r>
              <w:rPr>
                <w:rFonts w:hint="eastAsia" w:ascii="Times New Roman" w:hAnsi="Times New Roman" w:eastAsia="仿宋_GB2312" w:cs="Times New Roman"/>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 xml:space="preserve">  无</w:t>
            </w:r>
            <w:r>
              <w:rPr>
                <w:rFonts w:hint="eastAsia" w:ascii="Times New Roman" w:hAnsi="Times New Roman" w:eastAsia="仿宋_GB2312" w:cs="Times New Roman"/>
                <w:color w:val="000000"/>
                <w:kern w:val="2"/>
                <w:sz w:val="24"/>
                <w:szCs w:val="24"/>
                <w:lang w:val="en-US" w:eastAsia="zh-CN" w:bidi="ar"/>
              </w:rPr>
              <w:t xml:space="preserve"> </w:t>
            </w:r>
            <w:r>
              <w:rPr>
                <w:rFonts w:hint="default" w:ascii="Times New Roman" w:hAnsi="Times New Roman" w:eastAsia="仿宋_GB2312" w:cs="Times New Roman"/>
                <w:bCs/>
                <w:color w:val="000000"/>
                <w:kern w:val="2"/>
                <w:sz w:val="24"/>
                <w:szCs w:val="24"/>
                <w:lang w:val="en-US" w:eastAsia="zh-CN" w:bidi="ar"/>
              </w:rPr>
              <w:sym w:font="Wingdings 2" w:char="00A3"/>
            </w:r>
            <w:r>
              <w:rPr>
                <w:rFonts w:hint="eastAsia" w:ascii="Times New Roman" w:hAnsi="Times New Roman" w:eastAsia="仿宋_GB2312" w:cs="Times New Roman"/>
                <w:bCs/>
                <w:color w:val="000000"/>
                <w:kern w:val="2"/>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00" w:lineRule="atLeast"/>
              <w:jc w:val="center"/>
              <w:textAlignment w:val="top"/>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rPr>
              <w:t>是否涉及专利</w:t>
            </w:r>
          </w:p>
        </w:tc>
        <w:tc>
          <w:tcPr>
            <w:tcW w:w="1234" w:type="pct"/>
            <w:gridSpan w:val="3"/>
            <w:tcBorders>
              <w:top w:val="single" w:color="auto" w:sz="4" w:space="0"/>
              <w:left w:val="nil"/>
              <w:bottom w:val="single" w:color="auto" w:sz="4" w:space="0"/>
              <w:right w:val="single" w:color="auto" w:sz="4" w:space="0"/>
            </w:tcBorders>
            <w:noWrap w:val="0"/>
            <w:vAlign w:val="center"/>
          </w:tcPr>
          <w:p>
            <w:pPr>
              <w:pStyle w:val="3"/>
              <w:widowControl/>
              <w:spacing w:line="300" w:lineRule="atLeast"/>
              <w:ind w:left="0" w:firstLine="120"/>
              <w:jc w:val="center"/>
              <w:textAlignment w:val="top"/>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rPr>
              <w:t>是</w:t>
            </w:r>
            <w:r>
              <w:rPr>
                <w:rFonts w:hint="eastAsia" w:ascii="Times New Roman" w:hAnsi="Times New Roman" w:eastAsia="仿宋_GB2312" w:cs="Times New Roman"/>
                <w:color w:val="000000"/>
                <w:lang w:val="en-US" w:eastAsia="zh-CN"/>
              </w:rPr>
              <w:t xml:space="preserve"> </w:t>
            </w:r>
            <w:r>
              <w:rPr>
                <w:rFonts w:hint="default" w:ascii="Times New Roman" w:hAnsi="Times New Roman" w:eastAsia="仿宋_GB2312" w:cs="Times New Roman"/>
                <w:color w:val="000000"/>
              </w:rPr>
              <w:t>□</w:t>
            </w:r>
            <w:r>
              <w:rPr>
                <w:rFonts w:hint="default" w:ascii="Times New Roman" w:hAnsi="Times New Roman" w:eastAsia="仿宋_GB2312" w:cs="Times New Roman"/>
                <w:color w:val="000000"/>
                <w:lang w:val="en-US"/>
              </w:rPr>
              <w:t xml:space="preserve">     </w:t>
            </w:r>
            <w:r>
              <w:rPr>
                <w:rFonts w:hint="default" w:ascii="Times New Roman" w:hAnsi="Times New Roman" w:eastAsia="仿宋_GB2312" w:cs="Times New Roman"/>
                <w:color w:val="000000"/>
              </w:rPr>
              <w:t>否</w:t>
            </w:r>
            <w:r>
              <w:rPr>
                <w:rFonts w:hint="eastAsia" w:ascii="Times New Roman" w:hAnsi="Times New Roman" w:eastAsia="仿宋_GB2312" w:cs="Times New Roman"/>
                <w:color w:val="000000"/>
                <w:lang w:val="en-US" w:eastAsia="zh-CN"/>
              </w:rPr>
              <w:t xml:space="preserve"> </w:t>
            </w:r>
            <w:r>
              <w:rPr>
                <w:rFonts w:hint="default" w:ascii="Times New Roman" w:hAnsi="Times New Roman" w:eastAsia="仿宋_GB2312" w:cs="Times New Roman"/>
                <w:color w:val="000000"/>
              </w:rPr>
              <w:t>□</w:t>
            </w:r>
          </w:p>
        </w:tc>
        <w:tc>
          <w:tcPr>
            <w:tcW w:w="1190" w:type="pct"/>
            <w:gridSpan w:val="5"/>
            <w:tcBorders>
              <w:top w:val="single" w:color="auto" w:sz="4" w:space="0"/>
              <w:left w:val="single" w:color="auto" w:sz="4" w:space="0"/>
              <w:bottom w:val="single" w:color="auto" w:sz="4" w:space="0"/>
              <w:right w:val="single" w:color="auto" w:sz="4" w:space="0"/>
            </w:tcBorders>
            <w:noWrap w:val="0"/>
            <w:vAlign w:val="center"/>
          </w:tcPr>
          <w:p>
            <w:pPr>
              <w:pStyle w:val="3"/>
              <w:widowControl/>
              <w:spacing w:line="300" w:lineRule="atLeast"/>
              <w:jc w:val="center"/>
              <w:textAlignment w:val="top"/>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rPr>
              <w:t>专利号及名称</w:t>
            </w:r>
          </w:p>
        </w:tc>
        <w:tc>
          <w:tcPr>
            <w:tcW w:w="1735"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5"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一、必要性、目的及意义（包含政策依据</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研究背景、可行性分析等）：</w:t>
            </w: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4"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二、范围和主要内容（</w:t>
            </w:r>
            <w:r>
              <w:rPr>
                <w:rFonts w:hint="eastAsia" w:ascii="Times New Roman" w:hAnsi="Times New Roman" w:eastAsia="仿宋_GB2312" w:cs="Times New Roman"/>
                <w:color w:val="000000"/>
                <w:kern w:val="2"/>
                <w:sz w:val="24"/>
                <w:szCs w:val="24"/>
                <w:lang w:val="en-US" w:eastAsia="zh-CN" w:bidi="ar"/>
              </w:rPr>
              <w:t>地方标准制定范围和主要技术指标说明</w:t>
            </w:r>
            <w:r>
              <w:rPr>
                <w:rFonts w:hint="default" w:ascii="Times New Roman" w:hAnsi="Times New Roman" w:eastAsia="仿宋_GB2312" w:cs="Times New Roman"/>
                <w:color w:val="000000"/>
                <w:kern w:val="2"/>
                <w:sz w:val="24"/>
                <w:szCs w:val="24"/>
                <w:lang w:val="en-US" w:eastAsia="zh-CN" w:bidi="ar"/>
              </w:rPr>
              <w:t>等）：</w:t>
            </w: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2"/>
                <w:sz w:val="24"/>
                <w:szCs w:val="24"/>
                <w:lang w:val="en-US" w:eastAsia="zh-CN" w:bidi="ar"/>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三、前期研究情况（包括实践经验、实验数据</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技术成果等）：</w:t>
            </w: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1"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四、国内外</w:t>
            </w:r>
            <w:r>
              <w:rPr>
                <w:rFonts w:hint="eastAsia" w:ascii="Times New Roman" w:hAnsi="Times New Roman" w:eastAsia="仿宋_GB2312" w:cs="Times New Roman"/>
                <w:color w:val="000000"/>
                <w:kern w:val="2"/>
                <w:sz w:val="24"/>
                <w:szCs w:val="24"/>
                <w:lang w:val="en-US" w:eastAsia="zh-CN" w:bidi="ar"/>
              </w:rPr>
              <w:t>相关标准</w:t>
            </w:r>
            <w:r>
              <w:rPr>
                <w:rFonts w:hint="default" w:ascii="Times New Roman" w:hAnsi="Times New Roman" w:eastAsia="仿宋_GB2312" w:cs="Times New Roman"/>
                <w:color w:val="000000"/>
                <w:kern w:val="2"/>
                <w:sz w:val="24"/>
                <w:szCs w:val="24"/>
                <w:lang w:val="en-US" w:eastAsia="zh-CN" w:bidi="ar"/>
              </w:rPr>
              <w:t>情况说明（国内外发展趋势、标准情况、技术状况等）：</w:t>
            </w: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2"/>
                <w:sz w:val="24"/>
                <w:szCs w:val="24"/>
                <w:lang w:val="en-US" w:eastAsia="zh-CN" w:bidi="ar"/>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五、相关标准及法律法规（是否违反相关法律法规及强制性标准</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是否存在与国家标准、行业标准，</w:t>
            </w:r>
            <w:r>
              <w:rPr>
                <w:rFonts w:hint="eastAsia" w:ascii="Times New Roman" w:hAnsi="Times New Roman" w:eastAsia="仿宋_GB2312" w:cs="Times New Roman"/>
                <w:color w:val="000000"/>
                <w:kern w:val="2"/>
                <w:sz w:val="24"/>
                <w:szCs w:val="24"/>
                <w:lang w:val="en-US" w:eastAsia="zh-CN" w:bidi="ar"/>
              </w:rPr>
              <w:t>其他</w:t>
            </w:r>
            <w:r>
              <w:rPr>
                <w:rFonts w:hint="default" w:ascii="Times New Roman" w:hAnsi="Times New Roman" w:eastAsia="仿宋_GB2312" w:cs="Times New Roman"/>
                <w:color w:val="000000"/>
                <w:kern w:val="2"/>
                <w:sz w:val="24"/>
                <w:szCs w:val="24"/>
                <w:lang w:val="en-US" w:eastAsia="zh-CN" w:bidi="ar"/>
              </w:rPr>
              <w:t>相关标准的内容异同</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参考和引用标准的标准号和标准名称</w:t>
            </w:r>
            <w:r>
              <w:rPr>
                <w:rFonts w:hint="eastAsia" w:ascii="Times New Roman" w:hAnsi="Times New Roman" w:eastAsia="仿宋_GB2312" w:cs="Times New Roman"/>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法律法规依据及与之关系等）：</w:t>
            </w: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3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2"/>
                <w:sz w:val="24"/>
                <w:szCs w:val="24"/>
                <w:lang w:val="en-US" w:eastAsia="zh-CN" w:bidi="ar"/>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六、申报</w:t>
            </w:r>
            <w:r>
              <w:rPr>
                <w:rFonts w:hint="eastAsia" w:ascii="Times New Roman" w:hAnsi="Times New Roman" w:eastAsia="仿宋_GB2312" w:cs="Times New Roman"/>
                <w:color w:val="000000"/>
                <w:kern w:val="2"/>
                <w:sz w:val="24"/>
                <w:szCs w:val="24"/>
                <w:lang w:val="en-US" w:eastAsia="zh-CN" w:bidi="ar"/>
              </w:rPr>
              <w:t>项目主导、参与</w:t>
            </w:r>
            <w:r>
              <w:rPr>
                <w:rFonts w:hint="default" w:ascii="Times New Roman" w:hAnsi="Times New Roman" w:eastAsia="仿宋_GB2312" w:cs="Times New Roman"/>
                <w:color w:val="000000"/>
                <w:kern w:val="2"/>
                <w:sz w:val="24"/>
                <w:szCs w:val="24"/>
                <w:lang w:val="en-US" w:eastAsia="zh-CN" w:bidi="ar"/>
              </w:rPr>
              <w:t>单位标准化工作基础及项目经费、人才保障：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0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2"/>
                <w:sz w:val="24"/>
                <w:szCs w:val="24"/>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七、标准宣贯实施的工作计划：</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0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2"/>
                <w:sz w:val="24"/>
                <w:szCs w:val="24"/>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八、主要起草人员简介（包括姓名、所从事工作，</w:t>
            </w:r>
            <w:r>
              <w:rPr>
                <w:rFonts w:hint="default" w:ascii="Times New Roman" w:hAnsi="Times New Roman" w:eastAsia="仿宋_GB2312" w:cs="Times New Roman"/>
                <w:bCs/>
                <w:color w:val="000000"/>
                <w:kern w:val="2"/>
                <w:sz w:val="24"/>
                <w:szCs w:val="24"/>
                <w:lang w:val="en-US" w:eastAsia="zh-CN" w:bidi="ar"/>
              </w:rPr>
              <w:t>参与编制有关标准、承担科研项目等情况</w:t>
            </w:r>
            <w:r>
              <w:rPr>
                <w:rFonts w:hint="default" w:ascii="Times New Roman" w:hAnsi="Times New Roman" w:eastAsia="仿宋_GB2312" w:cs="Times New Roman"/>
                <w:color w:val="000000"/>
                <w:kern w:val="2"/>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0"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九、参与标准起草人员情况</w:t>
            </w: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6" w:hRule="atLeast"/>
        </w:trPr>
        <w:tc>
          <w:tcPr>
            <w:tcW w:w="7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姓  名</w:t>
            </w:r>
          </w:p>
        </w:tc>
        <w:tc>
          <w:tcPr>
            <w:tcW w:w="101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身份证</w:t>
            </w:r>
            <w:r>
              <w:rPr>
                <w:rFonts w:hint="eastAsia" w:ascii="Times New Roman" w:hAnsi="Times New Roman" w:eastAsia="仿宋_GB2312" w:cs="Times New Roman"/>
                <w:bCs/>
                <w:color w:val="000000"/>
                <w:kern w:val="2"/>
                <w:sz w:val="24"/>
                <w:szCs w:val="24"/>
                <w:lang w:val="en-US" w:eastAsia="zh-CN" w:bidi="ar"/>
              </w:rPr>
              <w:t>号码</w:t>
            </w: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工作单位</w:t>
            </w:r>
          </w:p>
        </w:tc>
        <w:tc>
          <w:tcPr>
            <w:tcW w:w="73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Cs/>
                <w:color w:val="000000"/>
                <w:kern w:val="2"/>
                <w:sz w:val="24"/>
                <w:szCs w:val="24"/>
                <w:lang w:val="en-US" w:eastAsia="zh-CN" w:bidi="ar"/>
              </w:rPr>
            </w:pPr>
            <w:r>
              <w:rPr>
                <w:rFonts w:hint="eastAsia" w:ascii="Times New Roman" w:hAnsi="Times New Roman" w:eastAsia="仿宋_GB2312" w:cs="Times New Roman"/>
                <w:bCs/>
                <w:color w:val="000000"/>
                <w:kern w:val="2"/>
                <w:sz w:val="24"/>
                <w:szCs w:val="24"/>
                <w:lang w:val="en-US" w:eastAsia="zh-CN" w:bidi="ar"/>
              </w:rPr>
              <w:t>职务/</w:t>
            </w:r>
            <w:r>
              <w:rPr>
                <w:rFonts w:hint="default" w:ascii="Times New Roman" w:hAnsi="Times New Roman" w:eastAsia="仿宋_GB2312" w:cs="Times New Roman"/>
                <w:bCs/>
                <w:color w:val="000000"/>
                <w:kern w:val="2"/>
                <w:sz w:val="24"/>
                <w:szCs w:val="24"/>
                <w:lang w:val="en-US" w:eastAsia="zh-CN" w:bidi="ar"/>
              </w:rPr>
              <w:t>职称</w:t>
            </w:r>
          </w:p>
        </w:tc>
        <w:tc>
          <w:tcPr>
            <w:tcW w:w="655"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bCs/>
                <w:color w:val="000000"/>
                <w:kern w:val="2"/>
                <w:sz w:val="24"/>
                <w:szCs w:val="24"/>
                <w:lang w:val="en-US" w:eastAsia="zh-CN" w:bidi="ar"/>
              </w:rPr>
              <w:t>专业</w:t>
            </w:r>
          </w:p>
        </w:tc>
        <w:tc>
          <w:tcPr>
            <w:tcW w:w="11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Cs/>
                <w:color w:val="000000"/>
                <w:sz w:val="24"/>
                <w:szCs w:val="24"/>
                <w:lang w:val="en-US"/>
              </w:rPr>
            </w:pPr>
            <w:r>
              <w:rPr>
                <w:rFonts w:hint="default" w:ascii="Times New Roman" w:hAnsi="Times New Roman" w:eastAsia="仿宋_GB2312" w:cs="Times New Roman"/>
                <w:bCs/>
                <w:color w:val="000000"/>
                <w:kern w:val="2"/>
                <w:sz w:val="24"/>
                <w:szCs w:val="24"/>
                <w:lang w:val="en-US" w:eastAsia="zh-CN" w:bidi="ar"/>
              </w:rPr>
              <w:t>主要负责工作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0" w:hRule="atLeast"/>
        </w:trPr>
        <w:tc>
          <w:tcPr>
            <w:tcW w:w="7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101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73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655"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11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101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73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655"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11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101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73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655"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11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101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73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655"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11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w:t>
            </w:r>
          </w:p>
        </w:tc>
        <w:tc>
          <w:tcPr>
            <w:tcW w:w="101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73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655"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c>
          <w:tcPr>
            <w:tcW w:w="11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十、申报</w:t>
            </w:r>
            <w:r>
              <w:rPr>
                <w:rFonts w:hint="eastAsia" w:ascii="Times New Roman" w:hAnsi="Times New Roman" w:eastAsia="仿宋_GB2312" w:cs="Times New Roman"/>
                <w:color w:val="000000"/>
                <w:kern w:val="2"/>
                <w:sz w:val="24"/>
                <w:szCs w:val="24"/>
                <w:lang w:val="en-US" w:eastAsia="zh-CN" w:bidi="ar"/>
              </w:rPr>
              <w:t>项目</w:t>
            </w:r>
            <w:r>
              <w:rPr>
                <w:rFonts w:hint="default" w:ascii="Times New Roman" w:hAnsi="Times New Roman" w:eastAsia="仿宋_GB2312" w:cs="Times New Roman"/>
                <w:color w:val="000000"/>
                <w:kern w:val="2"/>
                <w:sz w:val="24"/>
                <w:szCs w:val="24"/>
                <w:lang w:val="en-US" w:eastAsia="zh-CN" w:bidi="ar"/>
              </w:rPr>
              <w:t>主导单位意见：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 xml:space="preserve">（盖  章）   </w:t>
            </w:r>
          </w:p>
          <w:p>
            <w:pPr>
              <w:keepNext w:val="0"/>
              <w:keepLines w:val="0"/>
              <w:widowControl w:val="0"/>
              <w:suppressLineNumbers w:val="0"/>
              <w:spacing w:before="0" w:beforeAutospacing="0" w:after="0" w:afterAutospacing="0"/>
              <w:ind w:left="0" w:right="0"/>
              <w:jc w:val="righ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7"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十一、申报</w:t>
            </w:r>
            <w:r>
              <w:rPr>
                <w:rFonts w:hint="eastAsia" w:ascii="Times New Roman" w:hAnsi="Times New Roman" w:eastAsia="仿宋_GB2312" w:cs="Times New Roman"/>
                <w:color w:val="000000"/>
                <w:kern w:val="2"/>
                <w:sz w:val="24"/>
                <w:szCs w:val="24"/>
                <w:lang w:val="en-US" w:eastAsia="zh-CN" w:bidi="ar"/>
              </w:rPr>
              <w:t>项目</w:t>
            </w:r>
            <w:r>
              <w:rPr>
                <w:rFonts w:hint="default" w:ascii="Times New Roman" w:hAnsi="Times New Roman" w:eastAsia="仿宋_GB2312" w:cs="Times New Roman"/>
                <w:color w:val="000000"/>
                <w:kern w:val="2"/>
                <w:sz w:val="24"/>
                <w:szCs w:val="24"/>
                <w:lang w:val="en-US" w:eastAsia="zh-CN" w:bidi="ar"/>
              </w:rPr>
              <w:t>参与单位意见：</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p>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 xml:space="preserve">（盖  章）   </w:t>
            </w:r>
          </w:p>
          <w:p>
            <w:pPr>
              <w:keepNext w:val="0"/>
              <w:keepLines w:val="0"/>
              <w:widowControl w:val="0"/>
              <w:suppressLineNumbers w:val="0"/>
              <w:spacing w:before="0" w:beforeAutospacing="0" w:after="0" w:afterAutospacing="0"/>
              <w:ind w:left="0" w:right="0"/>
              <w:jc w:val="righ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6"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十二、</w:t>
            </w:r>
            <w:r>
              <w:rPr>
                <w:rFonts w:hint="eastAsia" w:ascii="Times New Roman" w:hAnsi="Times New Roman" w:eastAsia="仿宋_GB2312" w:cs="Times New Roman"/>
                <w:color w:val="000000"/>
                <w:kern w:val="2"/>
                <w:sz w:val="24"/>
                <w:szCs w:val="24"/>
                <w:lang w:val="en-US" w:eastAsia="zh-CN" w:bidi="ar"/>
              </w:rPr>
              <w:t>市</w:t>
            </w:r>
            <w:r>
              <w:rPr>
                <w:rFonts w:hint="default" w:ascii="Times New Roman" w:hAnsi="Times New Roman" w:eastAsia="仿宋_GB2312" w:cs="Times New Roman"/>
                <w:color w:val="000000"/>
                <w:kern w:val="2"/>
                <w:sz w:val="24"/>
                <w:szCs w:val="24"/>
                <w:lang w:val="en-US" w:eastAsia="zh-CN" w:bidi="ar"/>
              </w:rPr>
              <w:t>行业主管部门意见：</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sz w:val="24"/>
                <w:szCs w:val="24"/>
                <w:lang w:val="en-US"/>
              </w:rPr>
            </w:pPr>
          </w:p>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（盖  章）</w:t>
            </w:r>
          </w:p>
          <w:p>
            <w:pPr>
              <w:keepNext w:val="0"/>
              <w:keepLines w:val="0"/>
              <w:widowControl w:val="0"/>
              <w:suppressLineNumbers w:val="0"/>
              <w:spacing w:before="0" w:beforeAutospacing="0" w:after="0" w:afterAutospacing="0"/>
              <w:ind w:left="0" w:right="0" w:firstLine="6201" w:firstLineChars="2584"/>
              <w:jc w:val="right"/>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年   月    日</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32"/>
          <w:szCs w:val="32"/>
          <w:shd w:val="clear" w:color="auto" w:fill="FFFFFF"/>
          <w:lang w:val="en-US"/>
        </w:rPr>
      </w:pPr>
      <w:r>
        <w:rPr>
          <w:rFonts w:hint="default" w:ascii="Times New Roman" w:hAnsi="Times New Roman" w:eastAsia="仿宋_GB2312" w:cs="Times New Roman"/>
          <w:color w:val="000000"/>
          <w:kern w:val="2"/>
          <w:sz w:val="32"/>
          <w:szCs w:val="32"/>
          <w:shd w:val="clear" w:color="auto" w:fill="FFFFFF"/>
          <w:lang w:val="en-US" w:eastAsia="zh-CN" w:bidi="ar"/>
        </w:rPr>
        <w:t>注：</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8"/>
          <w:szCs w:val="28"/>
          <w:shd w:val="clear" w:color="auto" w:fill="FFFFFF"/>
          <w:lang w:val="en-US" w:bidi="ar"/>
        </w:rPr>
      </w:pPr>
      <w:r>
        <w:rPr>
          <w:rFonts w:hint="default" w:ascii="Times New Roman" w:hAnsi="Times New Roman" w:eastAsia="仿宋_GB2312" w:cs="Times New Roman"/>
          <w:color w:val="000000"/>
          <w:kern w:val="2"/>
          <w:sz w:val="28"/>
          <w:szCs w:val="28"/>
          <w:shd w:val="clear" w:color="auto" w:fill="FFFFFF"/>
          <w:lang w:val="en-US" w:eastAsia="zh-CN" w:bidi="ar"/>
        </w:rPr>
        <w:t>1.主导单位是指：申报</w:t>
      </w:r>
      <w:r>
        <w:rPr>
          <w:rFonts w:hint="eastAsia" w:ascii="Times New Roman" w:hAnsi="Times New Roman" w:eastAsia="仿宋_GB2312" w:cs="Times New Roman"/>
          <w:color w:val="000000"/>
          <w:kern w:val="2"/>
          <w:sz w:val="28"/>
          <w:szCs w:val="28"/>
          <w:shd w:val="clear" w:color="auto" w:fill="FFFFFF"/>
          <w:lang w:val="en-US" w:eastAsia="zh-CN" w:bidi="ar"/>
        </w:rPr>
        <w:t>项目</w:t>
      </w:r>
      <w:r>
        <w:rPr>
          <w:rFonts w:hint="default" w:ascii="Times New Roman" w:hAnsi="Times New Roman" w:eastAsia="仿宋_GB2312" w:cs="Times New Roman"/>
          <w:color w:val="000000"/>
          <w:kern w:val="2"/>
          <w:sz w:val="28"/>
          <w:szCs w:val="28"/>
          <w:shd w:val="clear" w:color="auto" w:fill="FFFFFF"/>
          <w:lang w:val="en-US" w:eastAsia="zh-CN" w:bidi="ar"/>
        </w:rPr>
        <w:t>排名第一的单位。</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sz w:val="28"/>
          <w:szCs w:val="28"/>
          <w:lang w:val="en-US"/>
        </w:rPr>
      </w:pPr>
      <w:r>
        <w:rPr>
          <w:rFonts w:hint="default" w:ascii="Times New Roman" w:hAnsi="Times New Roman" w:eastAsia="仿宋_GB2312" w:cs="Times New Roman"/>
          <w:color w:val="000000"/>
          <w:kern w:val="2"/>
          <w:sz w:val="28"/>
          <w:szCs w:val="28"/>
          <w:shd w:val="clear" w:color="auto" w:fill="FFFFFF"/>
          <w:lang w:val="en-US" w:eastAsia="zh-CN" w:bidi="ar"/>
        </w:rPr>
        <w:t>2.参</w:t>
      </w:r>
      <w:r>
        <w:rPr>
          <w:rFonts w:hint="default" w:ascii="Times New Roman" w:hAnsi="Times New Roman" w:eastAsia="仿宋_GB2312" w:cs="Times New Roman"/>
          <w:color w:val="000000"/>
          <w:kern w:val="2"/>
          <w:sz w:val="28"/>
          <w:szCs w:val="28"/>
          <w:lang w:val="en-US" w:eastAsia="zh-CN" w:bidi="ar"/>
        </w:rPr>
        <w:t>与单位是指：</w:t>
      </w:r>
      <w:r>
        <w:rPr>
          <w:rFonts w:hint="eastAsia" w:ascii="Times New Roman" w:hAnsi="Times New Roman" w:eastAsia="仿宋_GB2312" w:cs="Times New Roman"/>
          <w:color w:val="000000"/>
          <w:kern w:val="2"/>
          <w:sz w:val="28"/>
          <w:szCs w:val="28"/>
          <w:lang w:val="en-US" w:eastAsia="zh-CN" w:bidi="ar"/>
        </w:rPr>
        <w:t>除主导</w:t>
      </w:r>
      <w:r>
        <w:rPr>
          <w:rFonts w:hint="default" w:ascii="Times New Roman" w:hAnsi="Times New Roman" w:eastAsia="仿宋_GB2312" w:cs="Times New Roman"/>
          <w:color w:val="000000"/>
          <w:kern w:val="2"/>
          <w:sz w:val="28"/>
          <w:szCs w:val="28"/>
          <w:lang w:val="en-US" w:eastAsia="zh-CN" w:bidi="ar"/>
        </w:rPr>
        <w:t>单位外其他参与申报</w:t>
      </w:r>
      <w:r>
        <w:rPr>
          <w:rFonts w:hint="eastAsia" w:ascii="Times New Roman" w:hAnsi="Times New Roman" w:eastAsia="仿宋_GB2312" w:cs="Times New Roman"/>
          <w:color w:val="000000"/>
          <w:kern w:val="2"/>
          <w:sz w:val="28"/>
          <w:szCs w:val="28"/>
          <w:lang w:val="en-US" w:eastAsia="zh-CN" w:bidi="ar"/>
        </w:rPr>
        <w:t>项目</w:t>
      </w:r>
      <w:r>
        <w:rPr>
          <w:rFonts w:hint="default" w:ascii="Times New Roman" w:hAnsi="Times New Roman" w:eastAsia="仿宋_GB2312" w:cs="Times New Roman"/>
          <w:color w:val="000000"/>
          <w:kern w:val="2"/>
          <w:sz w:val="28"/>
          <w:szCs w:val="28"/>
          <w:lang w:val="en-US" w:eastAsia="zh-CN" w:bidi="ar"/>
        </w:rPr>
        <w:t>的单位。</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2"/>
          <w:sz w:val="28"/>
          <w:szCs w:val="28"/>
          <w:lang w:val="en-US" w:eastAsia="zh-CN" w:bidi="ar"/>
        </w:rPr>
      </w:pPr>
      <w:r>
        <w:rPr>
          <w:rFonts w:hint="default" w:ascii="Times New Roman" w:hAnsi="Times New Roman" w:eastAsia="仿宋_GB2312" w:cs="Times New Roman"/>
          <w:color w:val="000000"/>
          <w:kern w:val="2"/>
          <w:sz w:val="28"/>
          <w:szCs w:val="28"/>
          <w:lang w:val="en-US" w:eastAsia="zh-CN" w:bidi="ar"/>
        </w:rPr>
        <w:t>3.</w:t>
      </w:r>
      <w:r>
        <w:rPr>
          <w:rFonts w:hint="eastAsia" w:ascii="Times New Roman" w:hAnsi="Times New Roman" w:eastAsia="仿宋_GB2312" w:cs="Times New Roman"/>
          <w:color w:val="000000"/>
          <w:kern w:val="2"/>
          <w:sz w:val="28"/>
          <w:szCs w:val="28"/>
          <w:lang w:val="en-US" w:eastAsia="zh-CN" w:bidi="ar"/>
        </w:rPr>
        <w:t>市</w:t>
      </w:r>
      <w:r>
        <w:rPr>
          <w:rFonts w:hint="default" w:ascii="Times New Roman" w:hAnsi="Times New Roman" w:eastAsia="仿宋_GB2312" w:cs="Times New Roman"/>
          <w:color w:val="000000"/>
          <w:kern w:val="2"/>
          <w:sz w:val="28"/>
          <w:szCs w:val="28"/>
          <w:lang w:val="en-US" w:eastAsia="zh-CN" w:bidi="ar"/>
        </w:rPr>
        <w:t>行业主管部门是指：本标准</w:t>
      </w:r>
      <w:r>
        <w:rPr>
          <w:rFonts w:hint="eastAsia" w:ascii="Times New Roman" w:hAnsi="Times New Roman" w:eastAsia="仿宋_GB2312" w:cs="Times New Roman"/>
          <w:color w:val="000000"/>
          <w:kern w:val="2"/>
          <w:sz w:val="28"/>
          <w:szCs w:val="28"/>
          <w:lang w:val="en-US" w:eastAsia="zh-CN" w:bidi="ar"/>
        </w:rPr>
        <w:t>涉及</w:t>
      </w:r>
      <w:r>
        <w:rPr>
          <w:rFonts w:hint="default" w:ascii="Times New Roman" w:hAnsi="Times New Roman" w:eastAsia="仿宋_GB2312" w:cs="Times New Roman"/>
          <w:color w:val="000000"/>
          <w:kern w:val="2"/>
          <w:sz w:val="28"/>
          <w:szCs w:val="28"/>
          <w:lang w:val="en-US" w:eastAsia="zh-CN" w:bidi="ar"/>
        </w:rPr>
        <w:t>专业领域的相关</w:t>
      </w:r>
      <w:r>
        <w:rPr>
          <w:rFonts w:hint="eastAsia" w:ascii="Times New Roman" w:hAnsi="Times New Roman" w:eastAsia="仿宋_GB2312" w:cs="Times New Roman"/>
          <w:color w:val="000000"/>
          <w:kern w:val="2"/>
          <w:sz w:val="28"/>
          <w:szCs w:val="28"/>
          <w:lang w:val="en-US" w:eastAsia="zh-CN" w:bidi="ar"/>
        </w:rPr>
        <w:t>市</w:t>
      </w:r>
      <w:r>
        <w:rPr>
          <w:rFonts w:hint="default" w:ascii="Times New Roman" w:hAnsi="Times New Roman" w:eastAsia="仿宋_GB2312" w:cs="Times New Roman"/>
          <w:color w:val="000000"/>
          <w:kern w:val="2"/>
          <w:sz w:val="28"/>
          <w:szCs w:val="28"/>
          <w:lang w:val="en-US" w:eastAsia="zh-CN" w:bidi="ar"/>
        </w:rPr>
        <w:t>行业主管部门。</w:t>
      </w:r>
    </w:p>
    <w:p>
      <w:pPr>
        <w:pStyle w:val="6"/>
        <w:ind w:firstLine="960" w:firstLineChars="300"/>
        <w:jc w:val="center"/>
        <w:rPr>
          <w:rFonts w:hint="default" w:ascii="黑体" w:hAnsi="黑体" w:eastAsia="黑体" w:cs="黑体"/>
          <w:color w:val="000000"/>
          <w:kern w:val="2"/>
          <w:sz w:val="32"/>
          <w:szCs w:val="32"/>
          <w:shd w:val="clear" w:color="auto" w:fill="FFFFFF"/>
          <w:lang w:val="en-US" w:eastAsia="zh-CN" w:bidi="ar"/>
        </w:rPr>
      </w:pPr>
      <w:r>
        <w:rPr>
          <w:rFonts w:hint="eastAsia" w:ascii="黑体" w:hAnsi="黑体" w:eastAsia="黑体" w:cs="黑体"/>
          <w:color w:val="000000"/>
          <w:kern w:val="2"/>
          <w:sz w:val="32"/>
          <w:szCs w:val="32"/>
          <w:shd w:val="clear" w:color="auto" w:fill="FFFFFF"/>
          <w:lang w:val="en-US" w:eastAsia="zh-CN" w:bidi="ar"/>
        </w:rPr>
        <w:t>（如跨页，请双面打印）</w:t>
      </w:r>
    </w:p>
    <w:p>
      <w:pPr>
        <w:pStyle w:val="6"/>
        <w:rPr>
          <w:rFonts w:hint="default" w:ascii="Times New Roman" w:hAnsi="Times New Roman" w:eastAsia="仿宋_GB2312" w:cs="Times New Roman"/>
          <w:color w:val="000000"/>
          <w:kern w:val="2"/>
          <w:sz w:val="28"/>
          <w:szCs w:val="28"/>
          <w:lang w:val="en-US" w:eastAsia="zh-CN" w:bidi="ar"/>
        </w:rPr>
      </w:pPr>
    </w:p>
    <w:p>
      <w:pPr>
        <w:pStyle w:val="6"/>
        <w:rPr>
          <w:rFonts w:hint="default" w:ascii="Times New Roman" w:hAnsi="Times New Roman" w:eastAsia="仿宋_GB2312" w:cs="Times New Roman"/>
          <w:color w:val="000000"/>
          <w:kern w:val="2"/>
          <w:sz w:val="28"/>
          <w:szCs w:val="28"/>
          <w:lang w:val="en-US" w:eastAsia="zh-CN" w:bidi="ar"/>
        </w:rPr>
      </w:pPr>
    </w:p>
    <w:p>
      <w:pPr>
        <w:keepNext w:val="0"/>
        <w:keepLines w:val="0"/>
        <w:widowControl w:val="0"/>
        <w:suppressLineNumbers w:val="0"/>
        <w:spacing w:before="0" w:beforeAutospacing="0" w:after="0" w:afterAutospacing="0"/>
        <w:ind w:left="0" w:right="0"/>
        <w:jc w:val="both"/>
        <w:rPr>
          <w:rFonts w:hint="eastAsia" w:ascii="黑体" w:hAnsi="黑体" w:eastAsia="黑体" w:cs="黑体"/>
          <w:color w:val="000000"/>
          <w:kern w:val="2"/>
          <w:sz w:val="32"/>
          <w:szCs w:val="32"/>
          <w:shd w:val="clear" w:color="auto" w:fill="FFFFFF"/>
          <w:lang w:val="en-US" w:eastAsia="zh-CN" w:bidi="ar"/>
        </w:rPr>
      </w:pPr>
    </w:p>
    <w:p>
      <w:pPr>
        <w:keepNext w:val="0"/>
        <w:keepLines w:val="0"/>
        <w:widowControl w:val="0"/>
        <w:suppressLineNumbers w:val="0"/>
        <w:spacing w:before="0" w:beforeAutospacing="0" w:after="0" w:afterAutospacing="0"/>
        <w:ind w:left="0" w:right="0"/>
        <w:jc w:val="both"/>
        <w:rPr>
          <w:rFonts w:hint="eastAsia" w:ascii="黑体" w:hAnsi="黑体" w:eastAsia="黑体" w:cs="黑体"/>
          <w:color w:val="000000"/>
          <w:kern w:val="2"/>
          <w:sz w:val="32"/>
          <w:szCs w:val="32"/>
          <w:shd w:val="clear" w:color="auto" w:fill="FFFFFF"/>
          <w:lang w:val="en-US" w:eastAsia="zh-CN" w:bidi="ar"/>
        </w:rPr>
      </w:pPr>
    </w:p>
    <w:p>
      <w:pPr>
        <w:keepNext w:val="0"/>
        <w:keepLines w:val="0"/>
        <w:widowControl w:val="0"/>
        <w:suppressLineNumbers w:val="0"/>
        <w:spacing w:before="0" w:beforeAutospacing="0" w:after="0" w:afterAutospacing="0"/>
        <w:ind w:left="0" w:right="0"/>
        <w:jc w:val="both"/>
        <w:rPr>
          <w:rFonts w:hint="eastAsia" w:ascii="黑体" w:hAnsi="黑体" w:eastAsia="黑体" w:cs="黑体"/>
          <w:color w:val="000000"/>
          <w:kern w:val="2"/>
          <w:sz w:val="32"/>
          <w:szCs w:val="32"/>
          <w:shd w:val="clear" w:color="auto" w:fill="FFFFFF"/>
          <w:lang w:val="en-US" w:eastAsia="zh-CN" w:bidi="ar"/>
        </w:rPr>
      </w:pPr>
    </w:p>
    <w:p>
      <w:pPr>
        <w:pStyle w:val="6"/>
        <w:rPr>
          <w:rFonts w:hint="eastAsia" w:ascii="黑体" w:hAnsi="黑体" w:eastAsia="黑体" w:cs="黑体"/>
          <w:color w:val="000000"/>
          <w:kern w:val="2"/>
          <w:sz w:val="32"/>
          <w:szCs w:val="32"/>
          <w:shd w:val="clear" w:color="auto" w:fill="FFFFFF"/>
          <w:lang w:val="en-US" w:eastAsia="zh-CN" w:bidi="ar"/>
        </w:rPr>
        <w:sectPr>
          <w:footerReference r:id="rId3" w:type="default"/>
          <w:pgSz w:w="11906" w:h="16838"/>
          <w:pgMar w:top="2098" w:right="1474" w:bottom="1984" w:left="1587" w:header="851" w:footer="992" w:gutter="0"/>
          <w:pgNumType w:fmt="numberInDash"/>
          <w:cols w:space="720" w:num="1"/>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黑体" w:hAnsi="黑体" w:eastAsia="黑体" w:cs="黑体"/>
          <w:color w:val="000000"/>
          <w:kern w:val="2"/>
          <w:sz w:val="32"/>
          <w:szCs w:val="32"/>
          <w:shd w:val="clear" w:color="auto" w:fill="FFFFFF"/>
          <w:lang w:val="en-US" w:eastAsia="zh-CN" w:bidi="ar"/>
        </w:rPr>
      </w:pPr>
      <w:r>
        <w:rPr>
          <w:rFonts w:hint="default" w:ascii="黑体" w:hAnsi="黑体" w:eastAsia="黑体" w:cs="黑体"/>
          <w:color w:val="000000"/>
          <w:kern w:val="2"/>
          <w:sz w:val="32"/>
          <w:szCs w:val="32"/>
          <w:shd w:val="clear" w:color="auto" w:fill="FFFFFF"/>
          <w:lang w:val="en-US" w:eastAsia="zh-CN" w:bidi="ar"/>
        </w:rPr>
        <w:t>附件</w:t>
      </w:r>
      <w:r>
        <w:rPr>
          <w:rFonts w:hint="eastAsia" w:ascii="黑体" w:hAnsi="黑体" w:eastAsia="黑体" w:cs="黑体"/>
          <w:color w:val="000000"/>
          <w:kern w:val="2"/>
          <w:sz w:val="32"/>
          <w:szCs w:val="32"/>
          <w:shd w:val="clear" w:color="auto" w:fill="FFFFFF"/>
          <w:lang w:val="en-US" w:eastAsia="zh-CN" w:bidi="ar"/>
        </w:rPr>
        <w:t>3</w:t>
      </w:r>
    </w:p>
    <w:p>
      <w:pPr>
        <w:keepNext w:val="0"/>
        <w:keepLines w:val="0"/>
        <w:widowControl/>
        <w:suppressLineNumbers w:val="0"/>
        <w:jc w:val="center"/>
        <w:textAlignment w:val="center"/>
        <w:rPr>
          <w:rFonts w:hint="eastAsia" w:ascii="Times New Roman" w:hAnsi="Times New Roman" w:eastAsia="方正小标宋简体" w:cs="Times New Roman"/>
          <w:b w:val="0"/>
          <w:bCs w:val="0"/>
          <w:color w:val="000000"/>
          <w:kern w:val="2"/>
          <w:sz w:val="44"/>
          <w:szCs w:val="44"/>
          <w:lang w:val="en-US" w:eastAsia="zh-CN" w:bidi="ar-SA"/>
        </w:rPr>
      </w:pPr>
      <w:r>
        <w:rPr>
          <w:rFonts w:hint="eastAsia" w:ascii="Times New Roman" w:hAnsi="Times New Roman" w:eastAsia="方正小标宋简体" w:cs="Times New Roman"/>
          <w:b w:val="0"/>
          <w:bCs w:val="0"/>
          <w:color w:val="000000"/>
          <w:kern w:val="2"/>
          <w:sz w:val="44"/>
          <w:szCs w:val="44"/>
          <w:lang w:val="en-US" w:eastAsia="zh-CN" w:bidi="ar-SA"/>
        </w:rPr>
        <w:t>2024年北海市地方标准制修订计划立项项目汇总表</w:t>
      </w:r>
    </w:p>
    <w:p>
      <w:pPr>
        <w:spacing w:afterLines="50" w:line="560" w:lineRule="exact"/>
        <w:ind w:right="-99" w:rightChars="-47" w:firstLine="240" w:firstLineChars="100"/>
        <w:rPr>
          <w:rFonts w:ascii="Times New Roman" w:hAnsi="Times New Roman" w:eastAsia="仿宋_GB2312" w:cs="Times New Roman"/>
          <w:color w:val="000000"/>
        </w:rPr>
      </w:pPr>
      <w:r>
        <w:rPr>
          <w:rFonts w:hint="eastAsia" w:ascii="Times New Roman" w:hAnsi="Times New Roman" w:eastAsia="仿宋_GB2312" w:cs="Times New Roman"/>
          <w:color w:val="000000"/>
          <w:sz w:val="24"/>
        </w:rPr>
        <w:t>提出单位</w:t>
      </w:r>
      <w:r>
        <w:rPr>
          <w:rFonts w:hint="default" w:ascii="Times New Roman" w:hAnsi="Times New Roman" w:eastAsia="仿宋_GB2312" w:cs="Times New Roman"/>
          <w:color w:val="000000"/>
          <w:sz w:val="24"/>
          <w:lang w:val="en"/>
        </w:rPr>
        <w:t>:</w:t>
      </w:r>
      <w:r>
        <w:rPr>
          <w:rFonts w:hint="default" w:ascii="Times New Roman" w:hAnsi="Times New Roman" w:eastAsia="仿宋_GB2312" w:cs="Times New Roman"/>
          <w:color w:val="000000"/>
          <w:sz w:val="24"/>
        </w:rPr>
        <w:t xml:space="preserve"> </w:t>
      </w:r>
      <w:r>
        <w:rPr>
          <w:rFonts w:hint="eastAsia" w:ascii="Times New Roman" w:hAnsi="Times New Roman" w:eastAsia="仿宋_GB2312" w:cs="Times New Roman"/>
          <w:color w:val="000000"/>
          <w:sz w:val="24"/>
          <w:lang w:eastAsia="zh-CN"/>
        </w:rPr>
        <w:t>市</w:t>
      </w:r>
      <w:r>
        <w:rPr>
          <w:rFonts w:hint="eastAsia" w:ascii="Times New Roman" w:hAnsi="Times New Roman" w:eastAsia="仿宋_GB2312" w:cs="Times New Roman"/>
          <w:color w:val="000000"/>
          <w:sz w:val="24"/>
        </w:rPr>
        <w:t>行业主管部门</w:t>
      </w:r>
      <w:r>
        <w:rPr>
          <w:rFonts w:hint="default" w:ascii="Times New Roman" w:hAnsi="Times New Roman" w:eastAsia="仿宋_GB2312" w:cs="Times New Roman"/>
          <w:color w:val="000000"/>
          <w:sz w:val="24"/>
        </w:rPr>
        <w:t xml:space="preserve">  </w:t>
      </w:r>
      <w:r>
        <w:rPr>
          <w:rFonts w:hint="eastAsia" w:ascii="Times New Roman" w:hAnsi="Times New Roman" w:eastAsia="仿宋_GB2312" w:cs="Times New Roman"/>
          <w:color w:val="000000"/>
          <w:sz w:val="24"/>
          <w:lang w:val="en-US" w:eastAsia="zh-CN"/>
        </w:rPr>
        <w:t xml:space="preserve">     </w:t>
      </w:r>
      <w:r>
        <w:rPr>
          <w:rFonts w:hint="eastAsia" w:ascii="Times New Roman" w:hAnsi="Times New Roman" w:eastAsia="仿宋_GB2312" w:cs="Times New Roman"/>
          <w:color w:val="000000"/>
          <w:sz w:val="24"/>
        </w:rPr>
        <w:t>填报人</w:t>
      </w:r>
      <w:r>
        <w:rPr>
          <w:rFonts w:ascii="Times New Roman" w:hAnsi="Times New Roman" w:eastAsia="仿宋_GB2312" w:cs="Times New Roman"/>
          <w:color w:val="000000"/>
          <w:sz w:val="24"/>
        </w:rPr>
        <w:t xml:space="preserve">： </w:t>
      </w:r>
      <w:r>
        <w:rPr>
          <w:rFonts w:hint="eastAsia" w:ascii="Times New Roman" w:hAnsi="Times New Roman" w:eastAsia="仿宋_GB2312" w:cs="Times New Roman"/>
          <w:color w:val="000000"/>
          <w:sz w:val="24"/>
          <w:lang w:val="en-US" w:eastAsia="zh-CN"/>
        </w:rPr>
        <w:t>xxx</w:t>
      </w:r>
      <w:r>
        <w:rPr>
          <w:rFonts w:ascii="Times New Roman" w:hAnsi="Times New Roman" w:eastAsia="仿宋_GB2312" w:cs="Times New Roman"/>
          <w:color w:val="000000"/>
          <w:sz w:val="24"/>
        </w:rPr>
        <w:t xml:space="preserve">  </w:t>
      </w:r>
      <w:r>
        <w:rPr>
          <w:rFonts w:hint="default" w:ascii="Times New Roman" w:hAnsi="Times New Roman" w:eastAsia="仿宋_GB2312" w:cs="Times New Roman"/>
          <w:color w:val="000000"/>
          <w:sz w:val="24"/>
        </w:rPr>
        <w:t xml:space="preserve">  </w:t>
      </w:r>
      <w:r>
        <w:rPr>
          <w:rFonts w:hint="eastAsia" w:ascii="Times New Roman" w:hAnsi="Times New Roman" w:eastAsia="仿宋_GB2312" w:cs="Times New Roman"/>
          <w:color w:val="000000"/>
          <w:sz w:val="24"/>
          <w:lang w:val="en-US" w:eastAsia="zh-CN"/>
        </w:rPr>
        <w:t xml:space="preserve">      </w:t>
      </w:r>
      <w:r>
        <w:rPr>
          <w:rFonts w:hint="eastAsia" w:ascii="Times New Roman" w:hAnsi="Times New Roman" w:eastAsia="仿宋_GB2312" w:cs="Times New Roman"/>
          <w:color w:val="000000"/>
          <w:sz w:val="24"/>
          <w:lang w:eastAsia="zh-CN"/>
        </w:rPr>
        <w:t>联系</w:t>
      </w:r>
      <w:r>
        <w:rPr>
          <w:rFonts w:ascii="Times New Roman" w:hAnsi="Times New Roman" w:eastAsia="仿宋_GB2312" w:cs="Times New Roman"/>
          <w:color w:val="000000"/>
          <w:sz w:val="24"/>
        </w:rPr>
        <w:t>电话：</w:t>
      </w:r>
      <w:r>
        <w:rPr>
          <w:rFonts w:hint="eastAsia" w:ascii="Times New Roman" w:hAnsi="Times New Roman" w:eastAsia="仿宋_GB2312" w:cs="Times New Roman"/>
          <w:color w:val="000000"/>
          <w:sz w:val="24"/>
          <w:lang w:val="en-US" w:eastAsia="zh-CN"/>
        </w:rPr>
        <w:t>xxxx</w:t>
      </w:r>
      <w:r>
        <w:rPr>
          <w:rFonts w:hint="default" w:ascii="Times New Roman" w:hAnsi="Times New Roman" w:eastAsia="仿宋_GB2312" w:cs="Times New Roman"/>
          <w:color w:val="000000"/>
          <w:sz w:val="24"/>
        </w:rPr>
        <w:t xml:space="preserve">   </w:t>
      </w:r>
      <w:r>
        <w:rPr>
          <w:rFonts w:hint="eastAsia"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填报时间:202</w:t>
      </w:r>
      <w:r>
        <w:rPr>
          <w:rFonts w:hint="eastAsia" w:ascii="Times New Roman" w:hAnsi="Times New Roman" w:eastAsia="仿宋_GB2312" w:cs="Times New Roman"/>
          <w:color w:val="000000"/>
          <w:sz w:val="24"/>
          <w:lang w:val="en-US" w:eastAsia="zh-CN"/>
        </w:rPr>
        <w:t>x</w:t>
      </w:r>
      <w:r>
        <w:rPr>
          <w:rFonts w:ascii="Times New Roman" w:hAnsi="Times New Roman" w:eastAsia="仿宋_GB2312" w:cs="Times New Roman"/>
          <w:color w:val="000000"/>
          <w:sz w:val="24"/>
        </w:rPr>
        <w:t>年</w:t>
      </w:r>
      <w:r>
        <w:rPr>
          <w:rFonts w:hint="eastAsia" w:ascii="Times New Roman" w:hAnsi="Times New Roman" w:eastAsia="仿宋_GB2312" w:cs="Times New Roman"/>
          <w:color w:val="000000"/>
          <w:sz w:val="24"/>
          <w:lang w:val="en-US" w:eastAsia="zh-CN"/>
        </w:rPr>
        <w:t>x</w:t>
      </w:r>
      <w:r>
        <w:rPr>
          <w:rFonts w:ascii="Times New Roman" w:hAnsi="Times New Roman" w:eastAsia="仿宋_GB2312" w:cs="Times New Roman"/>
          <w:color w:val="000000"/>
          <w:sz w:val="24"/>
        </w:rPr>
        <w:t>月</w:t>
      </w:r>
      <w:r>
        <w:rPr>
          <w:rFonts w:hint="eastAsia" w:ascii="Times New Roman" w:hAnsi="Times New Roman" w:eastAsia="仿宋_GB2312" w:cs="Times New Roman"/>
          <w:color w:val="000000"/>
          <w:sz w:val="24"/>
          <w:lang w:val="en-US" w:eastAsia="zh-CN"/>
        </w:rPr>
        <w:t>xx</w:t>
      </w:r>
      <w:r>
        <w:rPr>
          <w:rFonts w:ascii="Times New Roman" w:hAnsi="Times New Roman" w:eastAsia="仿宋_GB2312" w:cs="Times New Roman"/>
          <w:color w:val="000000"/>
          <w:sz w:val="24"/>
        </w:rPr>
        <w:t>日</w:t>
      </w:r>
    </w:p>
    <w:tbl>
      <w:tblPr>
        <w:tblStyle w:val="4"/>
        <w:tblW w:w="15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870"/>
        <w:gridCol w:w="1072"/>
        <w:gridCol w:w="1395"/>
        <w:gridCol w:w="1837"/>
        <w:gridCol w:w="2042"/>
        <w:gridCol w:w="2399"/>
        <w:gridCol w:w="2331"/>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903" w:type="dxa"/>
            <w:tcBorders>
              <w:bottom w:val="single" w:color="auto" w:sz="4" w:space="0"/>
            </w:tcBorders>
            <w:noWrap w:val="0"/>
            <w:vAlign w:val="center"/>
          </w:tcPr>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序号</w:t>
            </w:r>
          </w:p>
        </w:tc>
        <w:tc>
          <w:tcPr>
            <w:tcW w:w="1870" w:type="dxa"/>
            <w:tcBorders>
              <w:bottom w:val="single" w:color="auto" w:sz="4" w:space="0"/>
            </w:tcBorders>
            <w:noWrap w:val="0"/>
            <w:vAlign w:val="center"/>
          </w:tcPr>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标准项目</w:t>
            </w:r>
          </w:p>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名称</w:t>
            </w:r>
          </w:p>
        </w:tc>
        <w:tc>
          <w:tcPr>
            <w:tcW w:w="1072" w:type="dxa"/>
            <w:tcBorders>
              <w:bottom w:val="single" w:color="auto" w:sz="4" w:space="0"/>
            </w:tcBorders>
            <w:noWrap w:val="0"/>
            <w:vAlign w:val="center"/>
          </w:tcPr>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标准</w:t>
            </w:r>
          </w:p>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性质</w:t>
            </w:r>
          </w:p>
        </w:tc>
        <w:tc>
          <w:tcPr>
            <w:tcW w:w="1395" w:type="dxa"/>
            <w:tcBorders>
              <w:bottom w:val="single" w:color="auto" w:sz="4" w:space="0"/>
            </w:tcBorders>
            <w:noWrap w:val="0"/>
            <w:vAlign w:val="center"/>
          </w:tcPr>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制定或修订</w:t>
            </w:r>
          </w:p>
        </w:tc>
        <w:tc>
          <w:tcPr>
            <w:tcW w:w="1837" w:type="dxa"/>
            <w:tcBorders>
              <w:bottom w:val="single" w:color="auto" w:sz="4" w:space="0"/>
            </w:tcBorders>
            <w:noWrap w:val="0"/>
            <w:vAlign w:val="center"/>
          </w:tcPr>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起止</w:t>
            </w:r>
          </w:p>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年限</w:t>
            </w:r>
          </w:p>
        </w:tc>
        <w:tc>
          <w:tcPr>
            <w:tcW w:w="2042" w:type="dxa"/>
            <w:tcBorders>
              <w:bottom w:val="single" w:color="auto" w:sz="4" w:space="0"/>
            </w:tcBorders>
            <w:noWrap w:val="0"/>
            <w:vAlign w:val="center"/>
          </w:tcPr>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采用国际</w:t>
            </w:r>
          </w:p>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标准或国外</w:t>
            </w:r>
          </w:p>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先进标准</w:t>
            </w:r>
          </w:p>
        </w:tc>
        <w:tc>
          <w:tcPr>
            <w:tcW w:w="2399" w:type="dxa"/>
            <w:tcBorders>
              <w:bottom w:val="single" w:color="auto" w:sz="4" w:space="0"/>
            </w:tcBorders>
            <w:noWrap w:val="0"/>
            <w:vAlign w:val="center"/>
          </w:tcPr>
          <w:p>
            <w:pPr>
              <w:spacing w:line="400" w:lineRule="exact"/>
              <w:jc w:val="center"/>
              <w:rPr>
                <w:rFonts w:hint="default" w:ascii="方正黑体_GBK" w:hAnsi="方正黑体_GBK" w:eastAsia="方正黑体_GBK" w:cs="方正黑体_GBK"/>
                <w:color w:val="000000"/>
                <w:sz w:val="28"/>
                <w:szCs w:val="28"/>
                <w:lang w:val="en" w:eastAsia="zh-CN"/>
              </w:rPr>
            </w:pPr>
            <w:r>
              <w:rPr>
                <w:rFonts w:hint="eastAsia" w:ascii="方正黑体_GBK" w:hAnsi="方正黑体_GBK" w:eastAsia="方正黑体_GBK" w:cs="方正黑体_GBK"/>
                <w:color w:val="000000"/>
                <w:sz w:val="28"/>
                <w:szCs w:val="28"/>
                <w:lang w:val="en" w:eastAsia="zh-CN"/>
              </w:rPr>
              <w:t>标准领域</w:t>
            </w:r>
          </w:p>
        </w:tc>
        <w:tc>
          <w:tcPr>
            <w:tcW w:w="2331" w:type="dxa"/>
            <w:tcBorders>
              <w:bottom w:val="single" w:color="auto" w:sz="4" w:space="0"/>
            </w:tcBorders>
            <w:noWrap w:val="0"/>
            <w:vAlign w:val="center"/>
          </w:tcPr>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主要负责</w:t>
            </w:r>
          </w:p>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起草单位</w:t>
            </w:r>
          </w:p>
        </w:tc>
        <w:tc>
          <w:tcPr>
            <w:tcW w:w="1208" w:type="dxa"/>
            <w:tcBorders>
              <w:bottom w:val="single" w:color="auto" w:sz="4" w:space="0"/>
            </w:tcBorders>
            <w:noWrap w:val="0"/>
            <w:vAlign w:val="center"/>
          </w:tcPr>
          <w:p>
            <w:pPr>
              <w:spacing w:line="400" w:lineRule="exact"/>
              <w:jc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903" w:type="dxa"/>
            <w:noWrap w:val="0"/>
            <w:vAlign w:val="center"/>
          </w:tcPr>
          <w:p>
            <w:pPr>
              <w:spacing w:line="500" w:lineRule="exact"/>
              <w:jc w:val="center"/>
              <w:rPr>
                <w:rFonts w:ascii="Times New Roman" w:hAnsi="Times New Roman" w:eastAsia="方正仿宋_GBK" w:cs="Times New Roman"/>
                <w:color w:val="000000"/>
              </w:rPr>
            </w:pPr>
            <w:r>
              <w:rPr>
                <w:rFonts w:ascii="Times New Roman" w:hAnsi="Times New Roman" w:eastAsia="方正仿宋_GBK" w:cs="Times New Roman"/>
                <w:color w:val="000000"/>
              </w:rPr>
              <w:t>1</w:t>
            </w:r>
          </w:p>
        </w:tc>
        <w:tc>
          <w:tcPr>
            <w:tcW w:w="1870" w:type="dxa"/>
            <w:noWrap w:val="0"/>
            <w:vAlign w:val="center"/>
          </w:tcPr>
          <w:p>
            <w:pPr>
              <w:spacing w:line="500" w:lineRule="exact"/>
              <w:jc w:val="center"/>
              <w:rPr>
                <w:rFonts w:ascii="Times New Roman" w:hAnsi="Times New Roman" w:eastAsia="宋体" w:cs="Times New Roman"/>
                <w:color w:val="000000"/>
              </w:rPr>
            </w:pPr>
          </w:p>
        </w:tc>
        <w:tc>
          <w:tcPr>
            <w:tcW w:w="1072" w:type="dxa"/>
            <w:noWrap w:val="0"/>
            <w:vAlign w:val="center"/>
          </w:tcPr>
          <w:p>
            <w:pPr>
              <w:spacing w:line="500" w:lineRule="exact"/>
              <w:jc w:val="center"/>
              <w:rPr>
                <w:rFonts w:ascii="Times New Roman" w:hAnsi="Times New Roman" w:eastAsia="宋体" w:cs="Times New Roman"/>
                <w:color w:val="000000"/>
              </w:rPr>
            </w:pPr>
            <w:r>
              <w:rPr>
                <w:rFonts w:ascii="Times New Roman" w:hAnsi="Times New Roman" w:eastAsia="宋体" w:cs="Times New Roman"/>
                <w:color w:val="000000"/>
              </w:rPr>
              <w:t>推荐性</w:t>
            </w:r>
          </w:p>
        </w:tc>
        <w:tc>
          <w:tcPr>
            <w:tcW w:w="1395" w:type="dxa"/>
            <w:noWrap w:val="0"/>
            <w:vAlign w:val="center"/>
          </w:tcPr>
          <w:p>
            <w:pPr>
              <w:spacing w:line="500" w:lineRule="exact"/>
              <w:jc w:val="center"/>
              <w:rPr>
                <w:rFonts w:ascii="Times New Roman" w:hAnsi="Times New Roman" w:eastAsia="宋体" w:cs="Times New Roman"/>
                <w:color w:val="000000"/>
              </w:rPr>
            </w:pPr>
            <w:r>
              <w:rPr>
                <w:rFonts w:ascii="Times New Roman" w:hAnsi="Times New Roman" w:eastAsia="宋体" w:cs="Times New Roman"/>
                <w:color w:val="000000"/>
              </w:rPr>
              <w:t>制定</w:t>
            </w:r>
          </w:p>
        </w:tc>
        <w:tc>
          <w:tcPr>
            <w:tcW w:w="1837" w:type="dxa"/>
            <w:noWrap w:val="0"/>
            <w:vAlign w:val="center"/>
          </w:tcPr>
          <w:p>
            <w:pPr>
              <w:spacing w:line="500" w:lineRule="exact"/>
              <w:jc w:val="center"/>
              <w:rPr>
                <w:rFonts w:hint="eastAsia" w:ascii="Times New Roman" w:hAnsi="Times New Roman" w:eastAsia="宋体" w:cs="Times New Roman"/>
                <w:color w:val="000000"/>
                <w:lang w:eastAsia="zh-CN"/>
              </w:rPr>
            </w:pPr>
            <w:r>
              <w:rPr>
                <w:rFonts w:ascii="Times New Roman" w:hAnsi="Times New Roman" w:eastAsia="宋体" w:cs="Times New Roman"/>
                <w:color w:val="000000"/>
              </w:rPr>
              <w:t>202</w:t>
            </w:r>
            <w:r>
              <w:rPr>
                <w:rFonts w:hint="eastAsia" w:ascii="Times New Roman" w:hAnsi="Times New Roman" w:cs="Times New Roman"/>
                <w:color w:val="000000"/>
                <w:lang w:val="en-US" w:eastAsia="zh-CN"/>
              </w:rPr>
              <w:t>x</w:t>
            </w:r>
            <w:r>
              <w:rPr>
                <w:rFonts w:ascii="Times New Roman" w:hAnsi="Times New Roman" w:eastAsia="宋体" w:cs="Times New Roman"/>
                <w:color w:val="000000"/>
              </w:rPr>
              <w:t>-202</w:t>
            </w:r>
            <w:r>
              <w:rPr>
                <w:rFonts w:hint="eastAsia" w:ascii="Times New Roman" w:hAnsi="Times New Roman" w:cs="Times New Roman"/>
                <w:color w:val="000000"/>
                <w:lang w:val="en-US" w:eastAsia="zh-CN"/>
              </w:rPr>
              <w:t>x</w:t>
            </w:r>
          </w:p>
        </w:tc>
        <w:tc>
          <w:tcPr>
            <w:tcW w:w="2042" w:type="dxa"/>
            <w:noWrap w:val="0"/>
            <w:vAlign w:val="center"/>
          </w:tcPr>
          <w:p>
            <w:pPr>
              <w:spacing w:line="500" w:lineRule="exact"/>
              <w:jc w:val="center"/>
              <w:rPr>
                <w:rFonts w:ascii="Times New Roman" w:hAnsi="Times New Roman" w:eastAsia="宋体" w:cs="Times New Roman"/>
                <w:color w:val="000000"/>
              </w:rPr>
            </w:pPr>
            <w:r>
              <w:rPr>
                <w:rFonts w:ascii="Times New Roman" w:hAnsi="Times New Roman" w:eastAsia="宋体" w:cs="Times New Roman"/>
                <w:color w:val="000000"/>
              </w:rPr>
              <w:t>/</w:t>
            </w:r>
          </w:p>
        </w:tc>
        <w:tc>
          <w:tcPr>
            <w:tcW w:w="2399" w:type="dxa"/>
            <w:noWrap w:val="0"/>
            <w:vAlign w:val="center"/>
          </w:tcPr>
          <w:p>
            <w:pPr>
              <w:spacing w:line="500" w:lineRule="exact"/>
              <w:rPr>
                <w:rFonts w:ascii="Times New Roman" w:hAnsi="Times New Roman" w:eastAsia="宋体" w:cs="Times New Roman"/>
                <w:color w:val="000000"/>
              </w:rPr>
            </w:pPr>
          </w:p>
        </w:tc>
        <w:tc>
          <w:tcPr>
            <w:tcW w:w="2331" w:type="dxa"/>
            <w:noWrap w:val="0"/>
            <w:vAlign w:val="center"/>
          </w:tcPr>
          <w:p>
            <w:pPr>
              <w:spacing w:line="500" w:lineRule="exact"/>
              <w:rPr>
                <w:rFonts w:ascii="Times New Roman" w:hAnsi="Times New Roman" w:eastAsia="宋体" w:cs="Times New Roman"/>
                <w:color w:val="000000"/>
              </w:rPr>
            </w:pPr>
          </w:p>
        </w:tc>
        <w:tc>
          <w:tcPr>
            <w:tcW w:w="1208" w:type="dxa"/>
            <w:noWrap w:val="0"/>
            <w:vAlign w:val="center"/>
          </w:tcPr>
          <w:p>
            <w:pPr>
              <w:spacing w:line="500" w:lineRule="exact"/>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903" w:type="dxa"/>
            <w:noWrap w:val="0"/>
            <w:vAlign w:val="center"/>
          </w:tcPr>
          <w:p>
            <w:pPr>
              <w:spacing w:line="500" w:lineRule="exact"/>
              <w:jc w:val="center"/>
              <w:rPr>
                <w:rFonts w:hint="eastAsia" w:ascii="Times New Roman" w:hAnsi="Times New Roman" w:eastAsia="方正仿宋_GBK" w:cs="Times New Roman"/>
                <w:color w:val="000000"/>
                <w:lang w:val="en-US" w:eastAsia="zh-CN"/>
              </w:rPr>
            </w:pPr>
            <w:r>
              <w:rPr>
                <w:rFonts w:hint="eastAsia" w:ascii="Times New Roman" w:hAnsi="Times New Roman" w:eastAsia="方正仿宋_GBK" w:cs="Times New Roman"/>
                <w:color w:val="000000"/>
                <w:lang w:val="en-US" w:eastAsia="zh-CN"/>
              </w:rPr>
              <w:t>2</w:t>
            </w:r>
          </w:p>
        </w:tc>
        <w:tc>
          <w:tcPr>
            <w:tcW w:w="1870" w:type="dxa"/>
            <w:noWrap w:val="0"/>
            <w:vAlign w:val="center"/>
          </w:tcPr>
          <w:p>
            <w:pPr>
              <w:spacing w:line="500" w:lineRule="exact"/>
              <w:jc w:val="center"/>
              <w:rPr>
                <w:rFonts w:ascii="Times New Roman" w:hAnsi="Times New Roman" w:eastAsia="宋体" w:cs="Times New Roman"/>
                <w:color w:val="000000"/>
              </w:rPr>
            </w:pPr>
          </w:p>
        </w:tc>
        <w:tc>
          <w:tcPr>
            <w:tcW w:w="1072" w:type="dxa"/>
            <w:noWrap w:val="0"/>
            <w:vAlign w:val="center"/>
          </w:tcPr>
          <w:p>
            <w:pPr>
              <w:spacing w:line="500" w:lineRule="exact"/>
              <w:jc w:val="center"/>
              <w:rPr>
                <w:rFonts w:ascii="Times New Roman" w:hAnsi="Times New Roman" w:eastAsia="宋体" w:cs="Times New Roman"/>
                <w:color w:val="000000"/>
              </w:rPr>
            </w:pPr>
          </w:p>
        </w:tc>
        <w:tc>
          <w:tcPr>
            <w:tcW w:w="1395" w:type="dxa"/>
            <w:noWrap w:val="0"/>
            <w:vAlign w:val="center"/>
          </w:tcPr>
          <w:p>
            <w:pPr>
              <w:spacing w:line="500" w:lineRule="exact"/>
              <w:jc w:val="center"/>
              <w:rPr>
                <w:rFonts w:ascii="Times New Roman" w:hAnsi="Times New Roman" w:eastAsia="宋体" w:cs="Times New Roman"/>
                <w:color w:val="000000"/>
              </w:rPr>
            </w:pPr>
          </w:p>
        </w:tc>
        <w:tc>
          <w:tcPr>
            <w:tcW w:w="1837" w:type="dxa"/>
            <w:noWrap w:val="0"/>
            <w:vAlign w:val="center"/>
          </w:tcPr>
          <w:p>
            <w:pPr>
              <w:spacing w:line="500" w:lineRule="exact"/>
              <w:jc w:val="center"/>
              <w:rPr>
                <w:rFonts w:ascii="Times New Roman" w:hAnsi="Times New Roman" w:eastAsia="宋体" w:cs="Times New Roman"/>
                <w:color w:val="000000"/>
              </w:rPr>
            </w:pPr>
          </w:p>
        </w:tc>
        <w:tc>
          <w:tcPr>
            <w:tcW w:w="2042" w:type="dxa"/>
            <w:noWrap w:val="0"/>
            <w:vAlign w:val="center"/>
          </w:tcPr>
          <w:p>
            <w:pPr>
              <w:spacing w:line="500" w:lineRule="exact"/>
              <w:jc w:val="center"/>
              <w:rPr>
                <w:rFonts w:ascii="Times New Roman" w:hAnsi="Times New Roman" w:eastAsia="宋体" w:cs="Times New Roman"/>
                <w:color w:val="000000"/>
              </w:rPr>
            </w:pPr>
          </w:p>
        </w:tc>
        <w:tc>
          <w:tcPr>
            <w:tcW w:w="2399" w:type="dxa"/>
            <w:noWrap w:val="0"/>
            <w:vAlign w:val="center"/>
          </w:tcPr>
          <w:p>
            <w:pPr>
              <w:spacing w:line="500" w:lineRule="exact"/>
              <w:rPr>
                <w:rFonts w:ascii="Times New Roman" w:hAnsi="Times New Roman" w:eastAsia="宋体" w:cs="Times New Roman"/>
                <w:color w:val="000000"/>
              </w:rPr>
            </w:pPr>
          </w:p>
        </w:tc>
        <w:tc>
          <w:tcPr>
            <w:tcW w:w="2331" w:type="dxa"/>
            <w:noWrap w:val="0"/>
            <w:vAlign w:val="center"/>
          </w:tcPr>
          <w:p>
            <w:pPr>
              <w:spacing w:line="500" w:lineRule="exact"/>
              <w:rPr>
                <w:rFonts w:ascii="Times New Roman" w:hAnsi="Times New Roman" w:eastAsia="宋体" w:cs="Times New Roman"/>
                <w:color w:val="000000"/>
              </w:rPr>
            </w:pPr>
          </w:p>
        </w:tc>
        <w:tc>
          <w:tcPr>
            <w:tcW w:w="1208" w:type="dxa"/>
            <w:noWrap w:val="0"/>
            <w:vAlign w:val="center"/>
          </w:tcPr>
          <w:p>
            <w:pPr>
              <w:spacing w:line="500" w:lineRule="exact"/>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03" w:type="dxa"/>
            <w:tcBorders>
              <w:bottom w:val="single" w:color="auto" w:sz="4" w:space="0"/>
            </w:tcBorders>
            <w:noWrap w:val="0"/>
            <w:vAlign w:val="center"/>
          </w:tcPr>
          <w:p>
            <w:pPr>
              <w:spacing w:line="500" w:lineRule="exact"/>
              <w:jc w:val="center"/>
              <w:rPr>
                <w:rFonts w:hint="default" w:ascii="Times New Roman" w:hAnsi="Times New Roman" w:eastAsia="方正仿宋_GBK" w:cs="Times New Roman"/>
                <w:color w:val="000000"/>
                <w:lang w:val="en-US" w:eastAsia="zh-CN"/>
              </w:rPr>
            </w:pPr>
            <w:r>
              <w:rPr>
                <w:rFonts w:hint="eastAsia" w:ascii="Times New Roman" w:hAnsi="Times New Roman" w:eastAsia="方正仿宋_GBK" w:cs="Times New Roman"/>
                <w:color w:val="000000"/>
                <w:lang w:val="en-US" w:eastAsia="zh-CN"/>
              </w:rPr>
              <w:t>3</w:t>
            </w:r>
          </w:p>
        </w:tc>
        <w:tc>
          <w:tcPr>
            <w:tcW w:w="1870" w:type="dxa"/>
            <w:tcBorders>
              <w:bottom w:val="single" w:color="auto" w:sz="4" w:space="0"/>
            </w:tcBorders>
            <w:noWrap w:val="0"/>
            <w:vAlign w:val="center"/>
          </w:tcPr>
          <w:p>
            <w:pPr>
              <w:spacing w:line="500" w:lineRule="exact"/>
              <w:jc w:val="center"/>
              <w:rPr>
                <w:rFonts w:ascii="Times New Roman" w:hAnsi="Times New Roman" w:eastAsia="宋体" w:cs="Times New Roman"/>
                <w:color w:val="000000"/>
              </w:rPr>
            </w:pPr>
          </w:p>
        </w:tc>
        <w:tc>
          <w:tcPr>
            <w:tcW w:w="1072" w:type="dxa"/>
            <w:tcBorders>
              <w:bottom w:val="single" w:color="auto" w:sz="4" w:space="0"/>
            </w:tcBorders>
            <w:noWrap w:val="0"/>
            <w:vAlign w:val="center"/>
          </w:tcPr>
          <w:p>
            <w:pPr>
              <w:spacing w:line="500" w:lineRule="exact"/>
              <w:jc w:val="center"/>
              <w:rPr>
                <w:rFonts w:ascii="Times New Roman" w:hAnsi="Times New Roman" w:eastAsia="宋体" w:cs="Times New Roman"/>
                <w:color w:val="000000"/>
              </w:rPr>
            </w:pPr>
          </w:p>
        </w:tc>
        <w:tc>
          <w:tcPr>
            <w:tcW w:w="1395" w:type="dxa"/>
            <w:tcBorders>
              <w:bottom w:val="single" w:color="auto" w:sz="4" w:space="0"/>
            </w:tcBorders>
            <w:noWrap w:val="0"/>
            <w:vAlign w:val="center"/>
          </w:tcPr>
          <w:p>
            <w:pPr>
              <w:spacing w:line="500" w:lineRule="exact"/>
              <w:jc w:val="center"/>
              <w:rPr>
                <w:rFonts w:ascii="Times New Roman" w:hAnsi="Times New Roman" w:eastAsia="宋体" w:cs="Times New Roman"/>
                <w:color w:val="000000"/>
              </w:rPr>
            </w:pPr>
          </w:p>
        </w:tc>
        <w:tc>
          <w:tcPr>
            <w:tcW w:w="1837" w:type="dxa"/>
            <w:tcBorders>
              <w:bottom w:val="single" w:color="auto" w:sz="4" w:space="0"/>
            </w:tcBorders>
            <w:noWrap w:val="0"/>
            <w:vAlign w:val="center"/>
          </w:tcPr>
          <w:p>
            <w:pPr>
              <w:spacing w:line="500" w:lineRule="exact"/>
              <w:jc w:val="center"/>
              <w:rPr>
                <w:rFonts w:ascii="Times New Roman" w:hAnsi="Times New Roman" w:eastAsia="宋体" w:cs="Times New Roman"/>
                <w:color w:val="000000"/>
              </w:rPr>
            </w:pPr>
          </w:p>
        </w:tc>
        <w:tc>
          <w:tcPr>
            <w:tcW w:w="2042" w:type="dxa"/>
            <w:tcBorders>
              <w:bottom w:val="single" w:color="auto" w:sz="4" w:space="0"/>
            </w:tcBorders>
            <w:noWrap w:val="0"/>
            <w:vAlign w:val="center"/>
          </w:tcPr>
          <w:p>
            <w:pPr>
              <w:spacing w:line="500" w:lineRule="exact"/>
              <w:jc w:val="center"/>
              <w:rPr>
                <w:rFonts w:ascii="Times New Roman" w:hAnsi="Times New Roman" w:eastAsia="宋体" w:cs="Times New Roman"/>
                <w:color w:val="000000"/>
              </w:rPr>
            </w:pPr>
          </w:p>
        </w:tc>
        <w:tc>
          <w:tcPr>
            <w:tcW w:w="2399" w:type="dxa"/>
            <w:tcBorders>
              <w:bottom w:val="single" w:color="auto" w:sz="4" w:space="0"/>
            </w:tcBorders>
            <w:noWrap w:val="0"/>
            <w:vAlign w:val="center"/>
          </w:tcPr>
          <w:p>
            <w:pPr>
              <w:spacing w:line="500" w:lineRule="exact"/>
              <w:rPr>
                <w:rFonts w:ascii="Times New Roman" w:hAnsi="Times New Roman" w:eastAsia="宋体" w:cs="Times New Roman"/>
                <w:color w:val="000000"/>
              </w:rPr>
            </w:pPr>
          </w:p>
        </w:tc>
        <w:tc>
          <w:tcPr>
            <w:tcW w:w="2331" w:type="dxa"/>
            <w:tcBorders>
              <w:bottom w:val="single" w:color="auto" w:sz="4" w:space="0"/>
            </w:tcBorders>
            <w:noWrap w:val="0"/>
            <w:vAlign w:val="center"/>
          </w:tcPr>
          <w:p>
            <w:pPr>
              <w:spacing w:line="500" w:lineRule="exact"/>
              <w:rPr>
                <w:rFonts w:ascii="Times New Roman" w:hAnsi="Times New Roman" w:eastAsia="宋体" w:cs="Times New Roman"/>
                <w:color w:val="000000"/>
              </w:rPr>
            </w:pPr>
          </w:p>
        </w:tc>
        <w:tc>
          <w:tcPr>
            <w:tcW w:w="1208" w:type="dxa"/>
            <w:tcBorders>
              <w:bottom w:val="single" w:color="auto" w:sz="4" w:space="0"/>
            </w:tcBorders>
            <w:noWrap w:val="0"/>
            <w:vAlign w:val="center"/>
          </w:tcPr>
          <w:p>
            <w:pPr>
              <w:spacing w:line="500" w:lineRule="exact"/>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903" w:type="dxa"/>
            <w:tcBorders>
              <w:bottom w:val="single" w:color="auto" w:sz="4" w:space="0"/>
            </w:tcBorders>
            <w:noWrap w:val="0"/>
            <w:vAlign w:val="center"/>
          </w:tcPr>
          <w:p>
            <w:pPr>
              <w:spacing w:line="500" w:lineRule="exact"/>
              <w:jc w:val="center"/>
              <w:rPr>
                <w:rFonts w:hint="default" w:ascii="Times New Roman" w:hAnsi="Times New Roman" w:eastAsia="方正仿宋_GBK" w:cs="Times New Roman"/>
                <w:color w:val="000000"/>
                <w:lang w:val="en-US" w:eastAsia="zh-CN"/>
              </w:rPr>
            </w:pPr>
            <w:r>
              <w:rPr>
                <w:rFonts w:hint="eastAsia" w:ascii="Times New Roman" w:hAnsi="Times New Roman" w:eastAsia="方正仿宋_GBK" w:cs="Times New Roman"/>
                <w:color w:val="000000"/>
                <w:lang w:val="en-US" w:eastAsia="zh-CN"/>
              </w:rPr>
              <w:t>......</w:t>
            </w:r>
          </w:p>
        </w:tc>
        <w:tc>
          <w:tcPr>
            <w:tcW w:w="1870" w:type="dxa"/>
            <w:tcBorders>
              <w:bottom w:val="single" w:color="auto" w:sz="4" w:space="0"/>
            </w:tcBorders>
            <w:noWrap w:val="0"/>
            <w:vAlign w:val="center"/>
          </w:tcPr>
          <w:p>
            <w:pPr>
              <w:spacing w:line="500" w:lineRule="exact"/>
              <w:jc w:val="center"/>
              <w:rPr>
                <w:rFonts w:ascii="Times New Roman" w:hAnsi="Times New Roman" w:eastAsia="宋体" w:cs="Times New Roman"/>
                <w:color w:val="000000"/>
              </w:rPr>
            </w:pPr>
          </w:p>
        </w:tc>
        <w:tc>
          <w:tcPr>
            <w:tcW w:w="1072" w:type="dxa"/>
            <w:tcBorders>
              <w:bottom w:val="single" w:color="auto" w:sz="4" w:space="0"/>
            </w:tcBorders>
            <w:noWrap w:val="0"/>
            <w:vAlign w:val="center"/>
          </w:tcPr>
          <w:p>
            <w:pPr>
              <w:spacing w:line="500" w:lineRule="exact"/>
              <w:jc w:val="center"/>
              <w:rPr>
                <w:rFonts w:ascii="Times New Roman" w:hAnsi="Times New Roman" w:eastAsia="宋体" w:cs="Times New Roman"/>
                <w:color w:val="000000"/>
              </w:rPr>
            </w:pPr>
          </w:p>
        </w:tc>
        <w:tc>
          <w:tcPr>
            <w:tcW w:w="1395" w:type="dxa"/>
            <w:tcBorders>
              <w:bottom w:val="single" w:color="auto" w:sz="4" w:space="0"/>
            </w:tcBorders>
            <w:noWrap w:val="0"/>
            <w:vAlign w:val="center"/>
          </w:tcPr>
          <w:p>
            <w:pPr>
              <w:spacing w:line="500" w:lineRule="exact"/>
              <w:jc w:val="center"/>
              <w:rPr>
                <w:rFonts w:ascii="Times New Roman" w:hAnsi="Times New Roman" w:eastAsia="宋体" w:cs="Times New Roman"/>
                <w:color w:val="000000"/>
              </w:rPr>
            </w:pPr>
          </w:p>
        </w:tc>
        <w:tc>
          <w:tcPr>
            <w:tcW w:w="1837" w:type="dxa"/>
            <w:tcBorders>
              <w:bottom w:val="single" w:color="auto" w:sz="4" w:space="0"/>
            </w:tcBorders>
            <w:noWrap w:val="0"/>
            <w:vAlign w:val="center"/>
          </w:tcPr>
          <w:p>
            <w:pPr>
              <w:spacing w:line="500" w:lineRule="exact"/>
              <w:jc w:val="center"/>
              <w:rPr>
                <w:rFonts w:ascii="Times New Roman" w:hAnsi="Times New Roman" w:eastAsia="宋体" w:cs="Times New Roman"/>
                <w:color w:val="000000"/>
              </w:rPr>
            </w:pPr>
          </w:p>
        </w:tc>
        <w:tc>
          <w:tcPr>
            <w:tcW w:w="2042" w:type="dxa"/>
            <w:tcBorders>
              <w:bottom w:val="single" w:color="auto" w:sz="4" w:space="0"/>
            </w:tcBorders>
            <w:noWrap w:val="0"/>
            <w:vAlign w:val="center"/>
          </w:tcPr>
          <w:p>
            <w:pPr>
              <w:spacing w:line="500" w:lineRule="exact"/>
              <w:jc w:val="center"/>
              <w:rPr>
                <w:rFonts w:ascii="Times New Roman" w:hAnsi="Times New Roman" w:eastAsia="宋体" w:cs="Times New Roman"/>
                <w:color w:val="000000"/>
              </w:rPr>
            </w:pPr>
          </w:p>
        </w:tc>
        <w:tc>
          <w:tcPr>
            <w:tcW w:w="2399" w:type="dxa"/>
            <w:tcBorders>
              <w:bottom w:val="single" w:color="auto" w:sz="4" w:space="0"/>
            </w:tcBorders>
            <w:noWrap w:val="0"/>
            <w:vAlign w:val="center"/>
          </w:tcPr>
          <w:p>
            <w:pPr>
              <w:spacing w:line="500" w:lineRule="exact"/>
              <w:rPr>
                <w:rFonts w:ascii="Times New Roman" w:hAnsi="Times New Roman" w:eastAsia="宋体" w:cs="Times New Roman"/>
                <w:color w:val="000000"/>
              </w:rPr>
            </w:pPr>
          </w:p>
        </w:tc>
        <w:tc>
          <w:tcPr>
            <w:tcW w:w="2331" w:type="dxa"/>
            <w:tcBorders>
              <w:bottom w:val="single" w:color="auto" w:sz="4" w:space="0"/>
            </w:tcBorders>
            <w:noWrap w:val="0"/>
            <w:vAlign w:val="center"/>
          </w:tcPr>
          <w:p>
            <w:pPr>
              <w:spacing w:line="500" w:lineRule="exact"/>
              <w:rPr>
                <w:rFonts w:ascii="Times New Roman" w:hAnsi="Times New Roman" w:eastAsia="宋体" w:cs="Times New Roman"/>
                <w:color w:val="000000"/>
              </w:rPr>
            </w:pPr>
          </w:p>
        </w:tc>
        <w:tc>
          <w:tcPr>
            <w:tcW w:w="1208" w:type="dxa"/>
            <w:tcBorders>
              <w:bottom w:val="single" w:color="auto" w:sz="4" w:space="0"/>
            </w:tcBorders>
            <w:noWrap w:val="0"/>
            <w:vAlign w:val="center"/>
          </w:tcPr>
          <w:p>
            <w:pPr>
              <w:spacing w:line="500" w:lineRule="exact"/>
              <w:rPr>
                <w:rFonts w:eastAsia="方正仿宋_GBK"/>
                <w:color w:val="000000"/>
              </w:rPr>
            </w:pPr>
          </w:p>
        </w:tc>
      </w:tr>
    </w:tbl>
    <w:p>
      <w:pPr>
        <w:pStyle w:val="7"/>
        <w:jc w:val="center"/>
        <w:rPr>
          <w:rFonts w:hint="eastAsia" w:ascii="黑体" w:hAnsi="黑体" w:eastAsia="黑体" w:cs="黑体"/>
          <w:color w:val="000000"/>
          <w:kern w:val="2"/>
          <w:sz w:val="32"/>
          <w:szCs w:val="32"/>
          <w:shd w:val="clear" w:color="auto" w:fill="FFFFFF"/>
          <w:lang w:val="en-US" w:eastAsia="zh-CN" w:bidi="ar"/>
        </w:rPr>
        <w:sectPr>
          <w:pgSz w:w="16838" w:h="11906" w:orient="landscape"/>
          <w:pgMar w:top="1020" w:right="964" w:bottom="1020" w:left="964" w:header="851" w:footer="992" w:gutter="0"/>
          <w:pgNumType w:fmt="numberInDash"/>
          <w:cols w:space="720" w:num="1"/>
          <w:docGrid w:type="lines" w:linePitch="312" w:charSpace="0"/>
        </w:sectPr>
      </w:pPr>
      <w:r>
        <w:rPr>
          <w:rFonts w:hint="eastAsia" w:ascii="黑体" w:hAnsi="黑体" w:eastAsia="黑体" w:cs="黑体"/>
          <w:color w:val="000000"/>
          <w:kern w:val="2"/>
          <w:sz w:val="32"/>
          <w:szCs w:val="32"/>
          <w:shd w:val="clear" w:color="auto" w:fill="FFFFFF"/>
          <w:lang w:val="en-US" w:eastAsia="zh-CN" w:bidi="ar"/>
        </w:rPr>
        <w:t>（如跨页，请双面打印）</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default"/>
          <w:sz w:val="32"/>
          <w:szCs w:val="32"/>
          <w:lang w:val="en-US"/>
        </w:rPr>
      </w:pPr>
      <w:r>
        <w:rPr>
          <w:rFonts w:ascii="黑体" w:hAnsi="宋体" w:eastAsia="黑体" w:cs="黑体"/>
          <w:color w:val="000000"/>
          <w:kern w:val="0"/>
          <w:sz w:val="32"/>
          <w:szCs w:val="32"/>
          <w:lang w:val="en-US" w:eastAsia="zh-CN" w:bidi="ar"/>
        </w:rPr>
        <w:t>附件</w:t>
      </w:r>
      <w:r>
        <w:rPr>
          <w:rFonts w:hint="eastAsia" w:ascii="黑体" w:hAnsi="宋体" w:eastAsia="黑体" w:cs="黑体"/>
          <w:color w:val="000000"/>
          <w:kern w:val="0"/>
          <w:sz w:val="32"/>
          <w:szCs w:val="32"/>
          <w:lang w:val="en-US" w:eastAsia="zh-CN" w:bidi="ar"/>
        </w:rPr>
        <w:t>4</w:t>
      </w:r>
    </w:p>
    <w:p>
      <w:pPr>
        <w:keepNext w:val="0"/>
        <w:keepLines w:val="0"/>
        <w:pageBreakBefore w:val="0"/>
        <w:widowControl/>
        <w:suppressLineNumbers w:val="0"/>
        <w:kinsoku/>
        <w:overflowPunct/>
        <w:topLinePunct w:val="0"/>
        <w:autoSpaceDE/>
        <w:autoSpaceDN/>
        <w:bidi w:val="0"/>
        <w:adjustRightInd/>
        <w:snapToGrid/>
        <w:spacing w:line="560" w:lineRule="exact"/>
        <w:jc w:val="center"/>
        <w:textAlignment w:val="auto"/>
        <w:rPr>
          <w:sz w:val="44"/>
          <w:szCs w:val="44"/>
        </w:rPr>
      </w:pPr>
      <w:r>
        <w:rPr>
          <w:rFonts w:ascii="方正小标宋简体" w:hAnsi="方正小标宋简体" w:eastAsia="方正小标宋简体" w:cs="方正小标宋简体"/>
          <w:color w:val="000000"/>
          <w:kern w:val="0"/>
          <w:sz w:val="44"/>
          <w:szCs w:val="44"/>
          <w:lang w:val="en-US" w:eastAsia="zh-CN" w:bidi="ar"/>
        </w:rPr>
        <w:t>调查分析报告</w:t>
      </w:r>
    </w:p>
    <w:p>
      <w:pPr>
        <w:keepNext w:val="0"/>
        <w:keepLines w:val="0"/>
        <w:pageBreakBefore w:val="0"/>
        <w:widowControl/>
        <w:suppressLineNumbers w:val="0"/>
        <w:kinsoku/>
        <w:overflowPunct/>
        <w:topLinePunct w:val="0"/>
        <w:autoSpaceDE/>
        <w:autoSpaceDN/>
        <w:bidi w:val="0"/>
        <w:adjustRightInd/>
        <w:snapToGrid/>
        <w:spacing w:line="560" w:lineRule="exact"/>
        <w:jc w:val="center"/>
        <w:textAlignment w:val="auto"/>
        <w:rPr>
          <w:sz w:val="44"/>
          <w:szCs w:val="44"/>
        </w:rPr>
      </w:pPr>
      <w:r>
        <w:rPr>
          <w:rFonts w:hint="eastAsia" w:ascii="方正小标宋简体" w:hAnsi="方正小标宋简体" w:eastAsia="方正小标宋简体" w:cs="方正小标宋简体"/>
          <w:color w:val="000000"/>
          <w:kern w:val="0"/>
          <w:sz w:val="44"/>
          <w:szCs w:val="44"/>
          <w:lang w:val="en-US" w:eastAsia="zh-CN" w:bidi="ar"/>
        </w:rPr>
        <w:t>（样式）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根据《中华人民共和国标准化法》《地方标准管理办法》《广西壮族自治区地方标准管理办法（试行）》等文件精神及规定，我单位对申报 </w:t>
      </w:r>
      <w:r>
        <w:rPr>
          <w:rFonts w:hint="default" w:ascii="仿宋_GB2312" w:hAnsi="仿宋_GB2312" w:eastAsia="仿宋_GB2312" w:cs="仿宋_GB2312"/>
          <w:color w:val="000000"/>
          <w:sz w:val="32"/>
          <w:szCs w:val="32"/>
          <w:lang w:val="en-US" w:eastAsia="zh-CN"/>
        </w:rPr>
        <w:t>202</w:t>
      </w:r>
      <w:r>
        <w:rPr>
          <w:rFonts w:hint="eastAsia" w:ascii="仿宋_GB2312" w:hAnsi="仿宋_GB2312" w:eastAsia="仿宋_GB2312" w:cs="仿宋_GB2312"/>
          <w:color w:val="000000"/>
          <w:sz w:val="32"/>
          <w:szCs w:val="32"/>
          <w:lang w:val="en-US" w:eastAsia="zh-CN"/>
        </w:rPr>
        <w:t>4年地方标准制修订计划项目</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进行了调查分析。</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现将调查分析情况报告如下： </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一、关于调查相关或相似国家、行业、地方标准情况的分析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（一）申报地方标准项目，与已批准发布实施的相关或相似国家、行业、地方标准进行调查分析的情况。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default" w:ascii="仿宋_GB2312" w:hAnsi="仿宋_GB2312" w:eastAsia="仿宋_GB2312" w:cs="仿宋_GB2312"/>
          <w:color w:val="000000"/>
          <w:sz w:val="32"/>
          <w:szCs w:val="32"/>
          <w:lang w:val="en-US" w:eastAsia="zh-CN"/>
        </w:rPr>
        <w:t xml:space="preserve">......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（二）申报地方标准项目，与已纳入制（修订）计划的相关或相似国家、行业、地方标准进行调查分析的情况。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default" w:ascii="仿宋_GB2312" w:hAnsi="仿宋_GB2312" w:eastAsia="仿宋_GB2312" w:cs="仿宋_GB2312"/>
          <w:color w:val="000000"/>
          <w:sz w:val="32"/>
          <w:szCs w:val="32"/>
          <w:lang w:val="en-US" w:eastAsia="zh-CN"/>
        </w:rPr>
        <w:t xml:space="preserve">......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（注：</w:t>
      </w:r>
      <w:r>
        <w:rPr>
          <w:rFonts w:hint="default"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以上分析说明，应包括但不限于：是否有类似或相同的标准名称、标准号、标准状态及发布日期；是否有与申报项目关键词、技术要点完全符合的标准文件等内容。</w:t>
      </w:r>
      <w:r>
        <w:rPr>
          <w:rFonts w:hint="default"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en-US" w:eastAsia="zh-CN"/>
        </w:rPr>
        <w:t>相关标准调查网址参考：</w:t>
      </w:r>
      <w:r>
        <w:rPr>
          <w:rFonts w:hint="default" w:ascii="仿宋_GB2312" w:hAnsi="仿宋_GB2312" w:eastAsia="仿宋_GB2312" w:cs="仿宋_GB2312"/>
          <w:color w:val="000000"/>
          <w:sz w:val="32"/>
          <w:szCs w:val="32"/>
          <w:lang w:val="en-US" w:eastAsia="zh-CN"/>
        </w:rPr>
        <w:t>https</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//std.samr.gov.cn/</w:t>
      </w:r>
      <w:r>
        <w:rPr>
          <w:rFonts w:hint="eastAsia" w:ascii="仿宋_GB2312" w:hAnsi="仿宋_GB2312" w:eastAsia="仿宋_GB2312" w:cs="仿宋_GB2312"/>
          <w:color w:val="000000"/>
          <w:sz w:val="32"/>
          <w:szCs w:val="32"/>
          <w:lang w:val="en-US" w:eastAsia="zh-CN"/>
        </w:rPr>
        <w:t xml:space="preserve">；或采取其他途径调查，请标注。） </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二、申报地方标准项目技术要求说明 </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申报地方标准项目所涉技术要求是否低于国家标准、行业标准。</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Times New Roman" w:hAnsi="Times New Roman" w:eastAsia="黑体"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黑体" w:cs="Times New Roman"/>
          <w:color w:val="000000" w:themeColor="text1"/>
          <w:kern w:val="2"/>
          <w:sz w:val="32"/>
          <w:szCs w:val="32"/>
          <w:lang w:val="en-US" w:eastAsia="zh-CN" w:bidi="ar"/>
          <w14:textFill>
            <w14:solidFill>
              <w14:schemeClr w14:val="tx1"/>
            </w14:solidFill>
          </w14:textFill>
        </w:rPr>
        <w:t>三、对拟立项标准自查情况说明</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自查拟立项</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地方标准</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是否存在以下情况：</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超范围制定、技术内容不合规，涉嫌妨碍商品和要素自由流动、市场准入和退出、影响经营主体公平竞争等问题。</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四、结论 </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经调查分析，本次申报地方标准项目未见与已批准发布实施的相关或相似国家、行业、地方标准的情形；未见与已纳入</w:t>
      </w:r>
      <w:r>
        <w:rPr>
          <w:rFonts w:hint="default" w:ascii="Times New Roman" w:hAnsi="Times New Roman" w:eastAsia="仿宋_GB2312" w:cs="Times New Roman"/>
          <w:color w:val="000000" w:themeColor="text1"/>
          <w:kern w:val="2"/>
          <w:sz w:val="32"/>
          <w:szCs w:val="32"/>
          <w:shd w:val="clear" w:fill="FFFFFF"/>
          <w:lang w:val="en-US" w:eastAsia="zh-CN" w:bidi="ar"/>
          <w14:textFill>
            <w14:solidFill>
              <w14:schemeClr w14:val="tx1"/>
            </w14:solidFill>
          </w14:textFill>
        </w:rPr>
        <w:t>制</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（修订）计划的相关或相似国家、行业、地方标准的情形；所涉技术要求不低于国家标准、行业标准。</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不存在</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超范围制定、技术内容不合规，涉嫌妨碍商品和要素自由流动、市场准入和退出、影响经营主体公平竞争等问题。</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申报单位（盖章）：      </w:t>
      </w: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202</w:t>
      </w:r>
      <w:r>
        <w:rPr>
          <w:rFonts w:hint="eastAsia" w:ascii="仿宋_GB2312" w:hAnsi="仿宋_GB2312" w:eastAsia="仿宋_GB2312" w:cs="仿宋_GB2312"/>
          <w:color w:val="000000"/>
          <w:sz w:val="32"/>
          <w:szCs w:val="32"/>
          <w:lang w:val="en-US" w:eastAsia="zh-CN"/>
        </w:rPr>
        <w:t>4</w:t>
      </w:r>
      <w:r>
        <w:rPr>
          <w:rFonts w:hint="default"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年 月 日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p>
    <w:p>
      <w:pPr>
        <w:spacing w:line="560" w:lineRule="exact"/>
        <w:ind w:firstLine="640" w:firstLineChars="200"/>
        <w:rPr>
          <w:rFonts w:hint="eastAsia" w:ascii="仿宋_GB2312" w:hAnsi="仿宋_GB2312" w:eastAsia="仿宋_GB2312" w:cs="仿宋_GB2312"/>
          <w:color w:val="000000"/>
          <w:sz w:val="32"/>
          <w:szCs w:val="32"/>
          <w:lang w:val="en-US" w:eastAsia="zh-CN"/>
        </w:rPr>
      </w:pPr>
    </w:p>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60" w:lineRule="exact"/>
        <w:ind w:right="0" w:firstLine="0" w:firstLineChars="0"/>
        <w:jc w:val="both"/>
        <w:rPr>
          <w:rFonts w:hint="default" w:ascii="Times New Roman" w:hAnsi="Times New Roman" w:eastAsia="黑体" w:cs="Times New Roman"/>
          <w:color w:val="000000" w:themeColor="text1"/>
          <w:kern w:val="2"/>
          <w:sz w:val="32"/>
          <w:szCs w:val="32"/>
          <w:lang w:val="en-US" w:eastAsia="zh-CN" w:bidi="ar"/>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
          <w14:textFill>
            <w14:solidFill>
              <w14:schemeClr w14:val="tx1"/>
            </w14:solidFill>
          </w14:textFill>
        </w:rPr>
        <w:t>附件5</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小标宋简体" w:cs="Times New Roman"/>
          <w:color w:val="000000" w:themeColor="text1"/>
          <w:kern w:val="2"/>
          <w:sz w:val="44"/>
          <w:szCs w:val="44"/>
          <w:lang w:val="en-US" w:eastAsia="zh-CN" w:bidi="ar"/>
          <w14:textFill>
            <w14:solidFill>
              <w14:schemeClr w14:val="tx1"/>
            </w14:solidFill>
          </w14:textFill>
        </w:rPr>
      </w:pP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600" w:lineRule="exact"/>
        <w:ind w:left="0" w:right="0"/>
        <w:jc w:val="center"/>
        <w:rPr>
          <w:rFonts w:hint="default" w:ascii="Times New Roman" w:hAnsi="Times New Roman" w:eastAsia="方正小标宋简体" w:cs="Times New Roman"/>
          <w:color w:val="000000" w:themeColor="text1"/>
          <w:sz w:val="44"/>
          <w:szCs w:val="44"/>
          <w:lang w:val="en-US"/>
          <w14:textFill>
            <w14:solidFill>
              <w14:schemeClr w14:val="tx1"/>
            </w14:solidFill>
          </w14:textFill>
        </w:rPr>
      </w:pPr>
      <w:r>
        <w:rPr>
          <w:rFonts w:hint="default" w:ascii="Times New Roman" w:hAnsi="Times New Roman" w:eastAsia="方正小标宋简体" w:cs="Times New Roman"/>
          <w:color w:val="000000" w:themeColor="text1"/>
          <w:kern w:val="2"/>
          <w:sz w:val="44"/>
          <w:szCs w:val="44"/>
          <w:lang w:val="en-US" w:eastAsia="zh-CN" w:bidi="ar"/>
          <w14:textFill>
            <w14:solidFill>
              <w14:schemeClr w14:val="tx1"/>
            </w14:solidFill>
          </w14:textFill>
        </w:rPr>
        <w:t>有关法律法规对标准的约束性规定</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600" w:lineRule="exact"/>
        <w:ind w:left="0" w:right="0"/>
        <w:jc w:val="cente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（供参考）</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pP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3" w:firstLineChars="200"/>
        <w:jc w:val="both"/>
        <w:rPr>
          <w:rFonts w:hint="default" w:ascii="Times New Roman" w:hAnsi="Times New Roman" w:eastAsia="仿宋_GB2312" w:cs="Times New Roman"/>
          <w:b/>
          <w:color w:val="000000" w:themeColor="text1"/>
          <w:sz w:val="32"/>
          <w:szCs w:val="32"/>
          <w:lang w:val="en-US"/>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
          <w14:textFill>
            <w14:solidFill>
              <w14:schemeClr w14:val="tx1"/>
            </w14:solidFill>
          </w14:textFill>
        </w:rPr>
        <w:t>1.食品安全标准</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《食品安全法》第二十九条 对地方特色食品，没有食品安全国家标准的，省、自治区、直辖市人民政府卫生行政部门可以制定并公布食品安全地方标准，报国务院卫生行政部门备案。食品安全国家标准制定后，该地方标准即行废止。</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3" w:firstLineChars="200"/>
        <w:jc w:val="both"/>
        <w:rPr>
          <w:rFonts w:hint="default" w:ascii="Times New Roman" w:hAnsi="Times New Roman" w:eastAsia="仿宋_GB2312" w:cs="Times New Roman"/>
          <w:b/>
          <w:color w:val="000000" w:themeColor="text1"/>
          <w:sz w:val="32"/>
          <w:szCs w:val="32"/>
          <w:lang w:val="en-US"/>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
          <w14:textFill>
            <w14:solidFill>
              <w14:schemeClr w14:val="tx1"/>
            </w14:solidFill>
          </w14:textFill>
        </w:rPr>
        <w:t>2.中药材种植养殖、采集、贮存和初加工标准</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《中医药法》第二十一条 国家制定中药材种植养殖、采集、贮存和初加工的技术规范、标准，加强对中药材生产流通全过程的质量监督管理，保障中药材质量安全。</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3" w:firstLineChars="200"/>
        <w:jc w:val="both"/>
        <w:rPr>
          <w:rFonts w:hint="default" w:ascii="Times New Roman" w:hAnsi="Times New Roman" w:eastAsia="仿宋_GB2312" w:cs="Times New Roman"/>
          <w:b/>
          <w:color w:val="000000" w:themeColor="text1"/>
          <w:sz w:val="32"/>
          <w:szCs w:val="32"/>
          <w:lang w:val="en-US"/>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
          <w14:textFill>
            <w14:solidFill>
              <w14:schemeClr w14:val="tx1"/>
            </w14:solidFill>
          </w14:textFill>
        </w:rPr>
        <w:t>3.中药饮片及药品标准</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《药品管理法》</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第二十八条 药品应当符合国家药品标准。经国务院药品监督管理部门核准的药品质量标准高于国家药品标准的，按照经核准的药品质量标准执行；没有国家药品标准的，应当符合经核准的药品质量标准。</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overflowPunct/>
        <w:topLinePunct w:val="0"/>
        <w:autoSpaceDE/>
        <w:autoSpaceDN/>
        <w:bidi w:val="0"/>
        <w:adjustRightInd/>
        <w:snapToGrid/>
        <w:spacing w:before="0" w:beforeAutospacing="0" w:after="0" w:afterAutospacing="0" w:line="540" w:lineRule="exact"/>
        <w:ind w:left="0" w:right="0" w:firstLine="640" w:firstLineChars="200"/>
        <w:jc w:val="left"/>
        <w:rPr>
          <w:rFonts w:hint="default" w:ascii="Times New Roman" w:hAnsi="Times New Roman" w:eastAsia="仿宋_GB2312" w:cs="Times New Roman"/>
          <w:color w:val="000000" w:themeColor="text1"/>
          <w:sz w:val="32"/>
          <w:szCs w:val="32"/>
          <w:shd w:val="clear" w:color="auto" w:fill="FFFFFF"/>
          <w:lang w:val="en-US"/>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国务院药品监督管理部门颁布的《中华人民共和国药典》和药品标准为国家药品标准。</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overflowPunct/>
        <w:topLinePunct w:val="0"/>
        <w:autoSpaceDE/>
        <w:autoSpaceDN/>
        <w:bidi w:val="0"/>
        <w:adjustRightInd/>
        <w:snapToGrid/>
        <w:spacing w:before="0" w:beforeAutospacing="0" w:after="0" w:afterAutospacing="0" w:line="540" w:lineRule="exact"/>
        <w:ind w:left="0" w:right="0" w:firstLine="640" w:firstLineChars="200"/>
        <w:jc w:val="left"/>
        <w:rPr>
          <w:rFonts w:hint="default" w:ascii="Times New Roman" w:hAnsi="Times New Roman" w:eastAsia="仿宋_GB2312" w:cs="Times New Roman"/>
          <w:color w:val="000000" w:themeColor="text1"/>
          <w:sz w:val="32"/>
          <w:szCs w:val="32"/>
          <w:shd w:val="clear" w:color="auto" w:fill="FFFFFF"/>
          <w:lang w:val="en-US"/>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国务院药品监督管理部门会同国务院卫生健康主管部门组织药典委员会，负责国家药品标准的制定和修订。</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overflowPunct/>
        <w:topLinePunct w:val="0"/>
        <w:autoSpaceDE/>
        <w:autoSpaceDN/>
        <w:bidi w:val="0"/>
        <w:adjustRightInd/>
        <w:snapToGrid/>
        <w:spacing w:before="0" w:beforeAutospacing="0" w:after="0" w:afterAutospacing="0" w:line="540" w:lineRule="exact"/>
        <w:ind w:left="0" w:right="0" w:firstLine="640" w:firstLineChars="200"/>
        <w:jc w:val="left"/>
        <w:rPr>
          <w:rFonts w:hint="default" w:ascii="Times New Roman" w:hAnsi="Times New Roman" w:eastAsia="仿宋_GB2312" w:cs="Times New Roman"/>
          <w:color w:val="000000" w:themeColor="text1"/>
          <w:sz w:val="32"/>
          <w:szCs w:val="32"/>
          <w:shd w:val="clear" w:color="auto" w:fill="FFFFFF"/>
          <w:lang w:val="en-US"/>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第四十四条　药品应当按照国家药品标准和经药品监督管理部门核准的生产工艺进行生产。生产、检验记录应当完整准确，不得编造。</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overflowPunct/>
        <w:topLinePunct w:val="0"/>
        <w:autoSpaceDE/>
        <w:autoSpaceDN/>
        <w:bidi w:val="0"/>
        <w:adjustRightInd/>
        <w:snapToGrid/>
        <w:spacing w:before="0" w:beforeAutospacing="0" w:after="0" w:afterAutospacing="0" w:line="540" w:lineRule="exact"/>
        <w:ind w:left="0" w:right="0" w:firstLine="640" w:firstLineChars="200"/>
        <w:jc w:val="left"/>
        <w:rPr>
          <w:rFonts w:hint="default" w:ascii="Times New Roman" w:hAnsi="Times New Roman" w:eastAsia="仿宋_GB2312" w:cs="Times New Roman"/>
          <w:color w:val="000000" w:themeColor="text1"/>
          <w:sz w:val="32"/>
          <w:szCs w:val="32"/>
          <w:shd w:val="clear" w:color="auto" w:fill="FFFFFF"/>
          <w:lang w:val="en-US"/>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3" w:firstLineChars="200"/>
        <w:jc w:val="both"/>
        <w:rPr>
          <w:rFonts w:hint="default" w:ascii="Times New Roman" w:hAnsi="Times New Roman" w:eastAsia="仿宋_GB2312" w:cs="Times New Roman"/>
          <w:b/>
          <w:color w:val="000000" w:themeColor="text1"/>
          <w:sz w:val="32"/>
          <w:szCs w:val="32"/>
          <w:lang w:val="en-US"/>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
          <w14:textFill>
            <w14:solidFill>
              <w14:schemeClr w14:val="tx1"/>
            </w14:solidFill>
          </w14:textFill>
        </w:rPr>
        <w:t>4.环境质量标准</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《环境保护法》第十五条 国务院环境保护主管部门制定国家环境质量标准。</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第十六条 国务院环境保护主管部门根据国家环境质量标准和国家经济、技术条件，制定国家污染物排放标准。</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3" w:firstLineChars="200"/>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
          <w14:textFill>
            <w14:solidFill>
              <w14:schemeClr w14:val="tx1"/>
            </w14:solidFill>
          </w14:textFill>
        </w:rPr>
        <w:t>5.医疗器械标准</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overflowPunct/>
        <w:topLinePunct w:val="0"/>
        <w:autoSpaceDE/>
        <w:autoSpaceDN/>
        <w:bidi w:val="0"/>
        <w:adjustRightInd/>
        <w:snapToGrid/>
        <w:spacing w:before="0" w:beforeAutospacing="0" w:after="0" w:afterAutospacing="0" w:line="540" w:lineRule="exact"/>
        <w:ind w:left="0" w:right="0" w:firstLine="640" w:firstLineChars="200"/>
        <w:jc w:val="left"/>
        <w:rPr>
          <w:rFonts w:hint="default" w:ascii="Times New Roman" w:hAnsi="Times New Roman" w:eastAsia="仿宋_GB2312" w:cs="Times New Roman"/>
          <w:color w:val="000000" w:themeColor="text1"/>
          <w:sz w:val="32"/>
          <w:szCs w:val="32"/>
          <w:shd w:val="clear" w:color="auto" w:fill="FFFFFF"/>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shd w:val="clear" w:color="auto" w:fill="FFFFFF"/>
          <w:lang w:val="en-US" w:eastAsia="zh-CN" w:bidi="ar"/>
          <w14:textFill>
            <w14:solidFill>
              <w14:schemeClr w14:val="tx1"/>
            </w14:solidFill>
          </w14:textFill>
        </w:rPr>
        <w:t>《医疗器械监督管理条例》</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第七条　医疗器械产品应当符合医疗器械强制性国家标准；尚无强制性国家标准的，应当符合医疗器械强制性行业标准。</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3" w:firstLineChars="200"/>
        <w:jc w:val="both"/>
        <w:rPr>
          <w:rFonts w:hint="default" w:ascii="Times New Roman" w:hAnsi="Times New Roman" w:eastAsia="仿宋_GB2312" w:cs="Times New Roman"/>
          <w:b/>
          <w:color w:val="000000" w:themeColor="text1"/>
          <w:sz w:val="32"/>
          <w:szCs w:val="32"/>
          <w:lang w:val="en-US"/>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
          <w14:textFill>
            <w14:solidFill>
              <w14:schemeClr w14:val="tx1"/>
            </w14:solidFill>
          </w14:textFill>
        </w:rPr>
        <w:t>6.兽药标准</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《兽药管理条例》第十六条 兽药生产企业应当按照兽药国家标准和国务院兽医行政管理部门批准的生产工艺进行生产。兽药生产企业改变影响兽药质量的生产工艺的，应当报原批准部门审核批准。</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75"/>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兽药生产企业应当建立生产记录，生产记录应当完整、准确。 </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75"/>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第十七条 生产兽药所需的原料、辅料，应当符合国家标准或者所生产兽药的质量要求。</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0" w:beforeAutospacing="0" w:after="0" w:afterAutospacing="0" w:line="540" w:lineRule="exact"/>
        <w:ind w:left="0" w:right="0" w:firstLine="643" w:firstLineChars="200"/>
        <w:jc w:val="both"/>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
          <w14:textFill>
            <w14:solidFill>
              <w14:schemeClr w14:val="tx1"/>
            </w14:solidFill>
          </w14:textFill>
        </w:rPr>
        <w:t>7.种子标准</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Autospacing="0" w:line="54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《种子法》第四十七条 农业、林业主管部门应当加强对种子质量的监督检查。种子质量管理办法、行业标准和检验方法，由国务院农业、林业主管部门制定。</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snapToGrid/>
        <w:spacing w:beforeAutospacing="0" w:line="560" w:lineRule="exact"/>
        <w:rPr>
          <w:rFonts w:ascii="Times New Roman" w:hAnsi="Times New Roman" w:cs="Times New Roman"/>
          <w:color w:val="000000" w:themeColor="text1"/>
          <w14:textFill>
            <w14:solidFill>
              <w14:schemeClr w14:val="tx1"/>
            </w14:solidFill>
          </w14:textFill>
        </w:rPr>
      </w:pPr>
    </w:p>
    <w:p>
      <w:pPr>
        <w:pBdr>
          <w:top w:val="none" w:color="auto" w:sz="0" w:space="1"/>
          <w:left w:val="none" w:color="auto" w:sz="0" w:space="4"/>
          <w:bottom w:val="none" w:color="auto" w:sz="0" w:space="1"/>
          <w:right w:val="none" w:color="auto" w:sz="0" w:space="4"/>
          <w:between w:val="none" w:color="auto" w:sz="0" w:space="0"/>
        </w:pBdr>
        <w:rPr>
          <w:rFonts w:ascii="Times New Roman" w:hAnsi="Times New Roman" w:cs="Times New Roman"/>
        </w:rPr>
      </w:pPr>
    </w:p>
    <w:p/>
    <w:sectPr>
      <w:footerReference r:id="rId4"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xNzJjYWQzODZhMjZmZGZhYWY3ZDdhNDkzZmNjM2UifQ=="/>
  </w:docVars>
  <w:rsids>
    <w:rsidRoot w:val="67A940B5"/>
    <w:rsid w:val="21223044"/>
    <w:rsid w:val="27D74A6C"/>
    <w:rsid w:val="413810BD"/>
    <w:rsid w:val="47202912"/>
    <w:rsid w:val="67A940B5"/>
    <w:rsid w:val="727F2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6">
    <w:name w:val="BodyText2"/>
    <w:basedOn w:val="1"/>
    <w:autoRedefine/>
    <w:qFormat/>
    <w:uiPriority w:val="0"/>
    <w:pPr>
      <w:spacing w:after="120" w:line="480" w:lineRule="auto"/>
      <w:jc w:val="both"/>
      <w:textAlignment w:val="baseline"/>
    </w:pPr>
    <w:rPr>
      <w:rFonts w:eastAsia="宋体"/>
      <w:kern w:val="2"/>
      <w:sz w:val="32"/>
      <w:szCs w:val="32"/>
      <w:lang w:val="en-US" w:eastAsia="zh-CN" w:bidi="ar-SA"/>
    </w:rPr>
  </w:style>
  <w:style w:type="paragraph" w:customStyle="1" w:styleId="7">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2024-02-04T00:56:00Z</dcterms:created>
  <dc:creator>如绡玉鳍散红蕖°</dc:creator>
  <cp:lastModifiedBy>如绡玉鳍散红蕖°</cp:lastModifiedBy>
  <dcterms:modified xsi:type="dcterms:W3CDTF">2024-02-04T02:50:41Z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6974613AA3DA482AB7844E6385097323_11</vt:lpwstr>
  </property>
</Properties>
</file>