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58"/>
              <w:framePr w:wrap="notBeside" w:vAnchor="page" w:hAnchor="page" w:x="1372" w:y="568"/>
              <w:rPr>
                <w:rFonts w:ascii="黑体" w:hAnsi="黑体" w:eastAsia="黑体"/>
                <w:sz w:val="21"/>
                <w:szCs w:val="21"/>
              </w:rPr>
            </w:pPr>
            <w:r>
              <w:rPr>
                <w:rFonts w:hint="eastAsia" w:hAnsi="黑体"/>
                <w:color w:val="auto"/>
                <w:highlight w:val="none"/>
              </w:rPr>
              <w:t xml:space="preserve"> </w:t>
            </w:r>
            <w:r>
              <w:rPr>
                <w:rFonts w:hint="eastAsia"/>
                <w:color w:val="auto"/>
                <w:highlight w:val="none"/>
                <w:lang w:val="en-US" w:eastAsia="zh-CN"/>
              </w:rPr>
              <w:t>03</w:t>
            </w:r>
            <w:r>
              <w:rPr>
                <w:color w:val="auto"/>
                <w:highlight w:val="none"/>
              </w:rPr>
              <w:t>.</w:t>
            </w:r>
            <w:r>
              <w:rPr>
                <w:rFonts w:hint="eastAsia"/>
                <w:color w:val="auto"/>
                <w:highlight w:val="none"/>
                <w:lang w:val="en-US" w:eastAsia="zh-CN"/>
              </w:rPr>
              <w:t>080</w:t>
            </w:r>
            <w:r>
              <w:rPr>
                <w:color w:val="auto"/>
                <w:highlight w:val="none"/>
              </w:rPr>
              <w:t>.</w:t>
            </w:r>
            <w:r>
              <w:rPr>
                <w:rFonts w:hint="eastAsia"/>
                <w:color w:val="auto"/>
                <w:highlight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color w:val="auto"/>
                <w:highlight w:val="none"/>
                <w:lang w:val="en-US" w:eastAsia="zh-CN"/>
              </w:rPr>
              <w:t xml:space="preserve"> </w:t>
            </w:r>
            <w:r>
              <w:rPr>
                <w:color w:val="auto"/>
                <w:highlight w:val="none"/>
              </w:rPr>
              <w:t xml:space="preserve">A </w:t>
            </w:r>
            <w:r>
              <w:rPr>
                <w:rFonts w:hint="eastAsia"/>
                <w:color w:val="auto"/>
                <w:highlight w:val="none"/>
                <w:lang w:val="en-US" w:eastAsia="zh-CN"/>
              </w:rPr>
              <w:t>16</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661" w:type="dxa"/>
          </w:tcPr>
          <w:p>
            <w:pPr>
              <w:pStyle w:val="51"/>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2"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44"/>
                    <w:maxLength w:val="8"/>
                  </w:textInput>
                </w:ffData>
              </w:fldChar>
            </w:r>
            <w:bookmarkStart w:id="1" w:name="c1"/>
            <w:r>
              <w:instrText xml:space="preserve"> FORMTEXT </w:instrText>
            </w:r>
            <w:r>
              <w:fldChar w:fldCharType="separate"/>
            </w:r>
            <w:r>
              <w:t>44</w:t>
            </w:r>
            <w:r>
              <w:fldChar w:fldCharType="end"/>
            </w:r>
            <w:bookmarkEnd w:id="1"/>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广东省"/>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197"/>
      </w:pPr>
      <w:r>
        <w:t>DB</w:t>
      </w:r>
      <w:r>
        <w:rPr>
          <w:sz w:val="15"/>
          <w:szCs w:val="15"/>
        </w:rPr>
        <w:t xml:space="preserve"> </w:t>
      </w:r>
      <w:r>
        <w:fldChar w:fldCharType="begin">
          <w:ffData>
            <w:name w:val="文字1"/>
            <w:enabled/>
            <w:calcOnExit w:val="0"/>
            <w:textInput>
              <w:default w:val="44/T"/>
            </w:textInput>
          </w:ffData>
        </w:fldChar>
      </w:r>
      <w:bookmarkStart w:id="3" w:name="文字1"/>
      <w:r>
        <w:instrText xml:space="preserve"> FORMTEXT </w:instrText>
      </w:r>
      <w:r>
        <w:fldChar w:fldCharType="separate"/>
      </w:r>
      <w:r>
        <w:t>44/T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8"/>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color w:val="auto"/>
          <w:kern w:val="0"/>
          <w:sz w:val="10"/>
          <w:szCs w:val="10"/>
          <w:highlight w:val="none"/>
        </w:rPr>
      </w:pPr>
      <w:r>
        <w:rPr>
          <w:rFonts w:ascii="黑体" w:hAnsi="黑体"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color w:val="auto"/>
          <w:w w:val="100"/>
          <w:highlight w:val="none"/>
        </w:rPr>
      </w:pPr>
    </w:p>
    <w:p>
      <w:pPr>
        <w:pStyle w:val="199"/>
        <w:framePr w:h="6974" w:hRule="exact" w:wrap="around" w:x="1419" w:anchorLock="1"/>
        <w:rPr>
          <w:color w:val="auto"/>
          <w:highlight w:val="none"/>
        </w:rPr>
      </w:pPr>
      <w:r>
        <w:rPr>
          <w:rFonts w:hint="eastAsia"/>
          <w:color w:val="auto"/>
          <w:highlight w:val="none"/>
        </w:rPr>
        <w:t>预制菜冷链配送规范</w:t>
      </w:r>
    </w:p>
    <w:p>
      <w:pPr>
        <w:framePr w:w="9639" w:h="6974" w:hRule="exact" w:wrap="around" w:vAnchor="page" w:hAnchor="page" w:x="1419" w:y="6408" w:anchorLock="1"/>
        <w:ind w:left="-1418"/>
        <w:rPr>
          <w:color w:val="auto"/>
          <w:highlight w:val="none"/>
        </w:rPr>
      </w:pPr>
    </w:p>
    <w:p>
      <w:pPr>
        <w:pStyle w:val="127"/>
        <w:framePr w:w="9639" w:h="6974" w:hRule="exact" w:wrap="around" w:vAnchor="page" w:hAnchor="page" w:x="1419" w:y="6408" w:anchorLock="1"/>
        <w:textAlignment w:val="bottom"/>
        <w:rPr>
          <w:rFonts w:eastAsia="黑体"/>
          <w:color w:val="auto"/>
          <w:szCs w:val="28"/>
          <w:highlight w:val="none"/>
        </w:rPr>
      </w:pPr>
      <w:r>
        <w:rPr>
          <w:rFonts w:hint="default" w:ascii="Times New Roman" w:hAnsi="Times New Roman" w:eastAsia="宋体" w:cs="Times New Roman"/>
          <w:color w:val="auto"/>
          <w:kern w:val="0"/>
          <w:sz w:val="28"/>
          <w:szCs w:val="28"/>
          <w:lang w:val="en-US" w:eastAsia="zh-CN" w:bidi="ar"/>
        </w:rPr>
        <w:t xml:space="preserve">Specification </w:t>
      </w:r>
      <w:r>
        <w:rPr>
          <w:rFonts w:hint="eastAsia" w:eastAsia="宋体" w:cs="Times New Roman"/>
          <w:color w:val="auto"/>
          <w:kern w:val="0"/>
          <w:sz w:val="28"/>
          <w:szCs w:val="28"/>
          <w:lang w:val="en-US" w:eastAsia="zh-CN" w:bidi="ar"/>
        </w:rPr>
        <w:t xml:space="preserve">for </w:t>
      </w:r>
      <w:r>
        <w:rPr>
          <w:rFonts w:hint="default" w:ascii="Times New Roman" w:hAnsi="Times New Roman" w:eastAsia="宋体" w:cs="Times New Roman"/>
          <w:color w:val="auto"/>
          <w:kern w:val="0"/>
          <w:sz w:val="28"/>
          <w:szCs w:val="28"/>
          <w:lang w:val="en-US" w:eastAsia="zh-CN" w:bidi="ar"/>
        </w:rPr>
        <w:t>cold chain distribution</w:t>
      </w:r>
      <w:r>
        <w:rPr>
          <w:rFonts w:hint="eastAsia" w:eastAsia="宋体" w:cs="Times New Roman"/>
          <w:color w:val="auto"/>
          <w:kern w:val="0"/>
          <w:sz w:val="28"/>
          <w:szCs w:val="28"/>
          <w:lang w:val="en-US" w:eastAsia="zh-CN" w:bidi="ar"/>
        </w:rPr>
        <w:t xml:space="preserve"> </w:t>
      </w:r>
      <w:r>
        <w:rPr>
          <w:rFonts w:hint="default" w:ascii="Times New Roman" w:hAnsi="Times New Roman" w:eastAsia="宋体" w:cs="Times New Roman"/>
          <w:color w:val="auto"/>
          <w:kern w:val="0"/>
          <w:sz w:val="28"/>
          <w:szCs w:val="28"/>
          <w:lang w:val="en-US" w:eastAsia="zh-CN" w:bidi="ar"/>
        </w:rPr>
        <w:t>of prepared dishes</w:t>
      </w:r>
    </w:p>
    <w:p>
      <w:pPr>
        <w:pStyle w:val="127"/>
        <w:framePr w:w="9639" w:h="6974" w:hRule="exact" w:wrap="around" w:vAnchor="page" w:hAnchor="page" w:x="1419" w:y="6408" w:anchorLock="1"/>
        <w:textAlignment w:val="bottom"/>
        <w:rPr>
          <w:rFonts w:eastAsia="黑体"/>
          <w:color w:val="auto"/>
          <w:szCs w:val="28"/>
          <w:highlight w:val="none"/>
        </w:rPr>
      </w:pPr>
    </w:p>
    <w:p>
      <w:pPr>
        <w:pStyle w:val="127"/>
        <w:framePr w:w="9639" w:h="6974" w:hRule="exact" w:wrap="around" w:vAnchor="page" w:hAnchor="page" w:x="1419" w:y="6408" w:anchorLock="1"/>
        <w:spacing w:before="440" w:after="160"/>
        <w:textAlignment w:val="bottom"/>
        <w:rPr>
          <w:color w:val="auto"/>
          <w:sz w:val="24"/>
          <w:szCs w:val="28"/>
          <w:highlight w:val="none"/>
        </w:rPr>
      </w:pPr>
      <w:r>
        <w:rPr>
          <w:color w:val="auto"/>
          <w:sz w:val="24"/>
          <w:szCs w:val="28"/>
          <w:highlight w:val="none"/>
        </w:rPr>
        <w:t xml:space="preserve"> </w:t>
      </w:r>
      <w:r>
        <w:rPr>
          <w:rFonts w:hint="eastAsia"/>
          <w:color w:val="auto"/>
          <w:sz w:val="24"/>
          <w:szCs w:val="28"/>
          <w:highlight w:val="none"/>
        </w:rPr>
        <w:t>（</w:t>
      </w:r>
      <w:r>
        <w:rPr>
          <w:rFonts w:hint="eastAsia"/>
          <w:color w:val="auto"/>
          <w:sz w:val="24"/>
          <w:szCs w:val="28"/>
          <w:highlight w:val="none"/>
          <w:lang w:eastAsia="zh-CN"/>
        </w:rPr>
        <w:t>征求意见</w:t>
      </w:r>
      <w:bookmarkStart w:id="96" w:name="_GoBack"/>
      <w:bookmarkEnd w:id="96"/>
      <w:r>
        <w:rPr>
          <w:rFonts w:hint="eastAsia"/>
          <w:color w:val="auto"/>
          <w:sz w:val="24"/>
          <w:szCs w:val="28"/>
          <w:highlight w:val="none"/>
          <w:lang w:eastAsia="zh-CN"/>
        </w:rPr>
        <w:t>稿</w:t>
      </w:r>
      <w:r>
        <w:rPr>
          <w:rFonts w:hint="eastAsia"/>
          <w:color w:val="auto"/>
          <w:sz w:val="24"/>
          <w:szCs w:val="28"/>
          <w:highlight w:val="none"/>
        </w:rPr>
        <w:t>）</w:t>
      </w:r>
    </w:p>
    <w:p>
      <w:pPr>
        <w:pStyle w:val="127"/>
        <w:framePr w:w="9639" w:h="6974" w:hRule="exact" w:wrap="around" w:vAnchor="page" w:hAnchor="page" w:x="1419" w:y="6408" w:anchorLock="1"/>
        <w:spacing w:before="720" w:beforeLines="300" w:after="72" w:afterLines="30" w:line="240" w:lineRule="auto"/>
        <w:textAlignment w:val="bottom"/>
        <w:rPr>
          <w:b/>
          <w:color w:val="auto"/>
          <w:sz w:val="21"/>
          <w:szCs w:val="28"/>
          <w:highlight w:val="none"/>
        </w:rPr>
      </w:pPr>
    </w:p>
    <w:p>
      <w:pPr>
        <w:pStyle w:val="195"/>
        <w:framePr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7"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7"/>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8"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8"/>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9"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9"/>
      <w:r>
        <w:rPr>
          <w:rFonts w:hint="eastAsia"/>
          <w:color w:val="auto"/>
          <w:highlight w:val="none"/>
        </w:rPr>
        <w:t>发布</w:t>
      </w:r>
    </w:p>
    <w:p>
      <w:pPr>
        <w:pStyle w:val="196"/>
        <w:framePr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10"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0"/>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11"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1"/>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12"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2"/>
      <w:r>
        <w:rPr>
          <w:rFonts w:hint="eastAsia"/>
          <w:color w:val="auto"/>
          <w:highlight w:val="none"/>
        </w:rPr>
        <w:t>实施</w:t>
      </w:r>
    </w:p>
    <w:p>
      <w:pPr>
        <w:pStyle w:val="153"/>
        <w:framePr w:h="584" w:hRule="exact" w:hSpace="181" w:vSpace="181" w:y="15027"/>
        <w:rPr>
          <w:rFonts w:hAnsi="黑体"/>
          <w:color w:val="auto"/>
          <w:highlight w:val="none"/>
        </w:rPr>
      </w:pPr>
      <w:r>
        <w:rPr>
          <w:rFonts w:hint="eastAsia" w:ascii="Times New Roman"/>
          <w:color w:val="auto"/>
          <w:w w:val="100"/>
          <w:sz w:val="28"/>
          <w:highlight w:val="none"/>
        </w:rPr>
        <w:t>广东省市场监督管理局</w:t>
      </w:r>
      <w:r>
        <w:rPr>
          <w:rFonts w:ascii="Times New Roman"/>
          <w:color w:val="auto"/>
          <w:w w:val="100"/>
          <w:sz w:val="28"/>
          <w:highlight w:val="none"/>
        </w:rPr>
        <w:t>  </w:t>
      </w:r>
      <w:r>
        <w:rPr>
          <w:rStyle w:val="231"/>
          <w:rFonts w:hint="eastAsia" w:hAnsi="黑体"/>
          <w:color w:val="auto"/>
          <w:position w:val="0"/>
          <w:highlight w:val="none"/>
        </w:rPr>
        <w:t>发</w:t>
      </w:r>
      <w:r>
        <w:rPr>
          <w:rStyle w:val="231"/>
          <w:rFonts w:hint="eastAsia" w:hAnsi="黑体"/>
          <w:color w:val="auto"/>
          <w:spacing w:val="0"/>
          <w:position w:val="0"/>
          <w:highlight w:val="none"/>
        </w:rPr>
        <w:t>布</w:t>
      </w:r>
    </w:p>
    <w:p>
      <w:pPr>
        <w:rPr>
          <w:rFonts w:ascii="宋体" w:hAnsi="宋体"/>
          <w:color w:val="auto"/>
          <w:sz w:val="28"/>
          <w:szCs w:val="28"/>
          <w:highlight w:val="none"/>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spacing w:after="468"/>
        <w:rPr>
          <w:rFonts w:hint="eastAsia"/>
          <w:color w:val="auto"/>
          <w:highlight w:val="none"/>
        </w:rPr>
      </w:pPr>
      <w:bookmarkStart w:id="13" w:name="BookMark1"/>
      <w:bookmarkStart w:id="14" w:name="_Toc126228759"/>
      <w:bookmarkStart w:id="15" w:name="_Toc126228687"/>
      <w:r>
        <w:rPr>
          <w:rFonts w:hint="eastAsia"/>
          <w:color w:val="auto"/>
          <w:spacing w:val="320"/>
          <w:highlight w:val="none"/>
        </w:rPr>
        <w:t>目</w:t>
      </w:r>
      <w:r>
        <w:rPr>
          <w:rFonts w:hint="eastAsia"/>
          <w:color w:val="auto"/>
          <w:highlight w:val="none"/>
        </w:rPr>
        <w:t>次</w:t>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TOC \o "1-1" \h \t "标准文件_一级条标题,2,标准文件_二级条标题,3,标准文件_附录一级条标题,2,标准文件_附录二级条标题,3," </w:instrText>
      </w:r>
      <w:r>
        <w:rPr>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_Toc8898 </w:instrText>
      </w:r>
      <w:r>
        <w:rPr>
          <w:rFonts w:hint="eastAsia"/>
          <w:color w:val="auto"/>
          <w:highlight w:val="none"/>
        </w:rPr>
        <w:fldChar w:fldCharType="separate"/>
      </w:r>
      <w:r>
        <w:rPr>
          <w:rFonts w:hint="eastAsia"/>
          <w:color w:val="auto"/>
          <w:highlight w:val="none"/>
        </w:rPr>
        <w:t>前言</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_Toc8898 \h </w:instrText>
      </w:r>
      <w:r>
        <w:rPr>
          <w:rFonts w:hint="eastAsia"/>
          <w:color w:val="auto"/>
          <w:highlight w:val="none"/>
        </w:rPr>
        <w:fldChar w:fldCharType="separate"/>
      </w:r>
      <w:r>
        <w:rPr>
          <w:rFonts w:hint="eastAsia"/>
          <w:color w:val="auto"/>
          <w:highlight w:val="none"/>
        </w:rPr>
        <w:t>II</w:t>
      </w:r>
      <w:r>
        <w:rPr>
          <w:rFonts w:hint="eastAsia"/>
          <w:color w:val="auto"/>
          <w:highlight w:val="none"/>
        </w:rPr>
        <w:fldChar w:fldCharType="end"/>
      </w:r>
      <w:r>
        <w:rPr>
          <w:rFonts w:hint="eastAsia"/>
          <w:color w:val="auto"/>
          <w:highlight w:val="none"/>
        </w:rPr>
        <w:fldChar w:fldCharType="end"/>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_Toc5647 </w:instrText>
      </w:r>
      <w:r>
        <w:rPr>
          <w:color w:val="auto"/>
          <w:highlight w:val="none"/>
        </w:rPr>
        <w:fldChar w:fldCharType="separate"/>
      </w:r>
      <w:r>
        <w:rPr>
          <w:rFonts w:hint="eastAsia" w:ascii="黑体" w:hAnsi="Times New Roman" w:eastAsia="黑体" w:cs="Times New Roman"/>
          <w:i w:val="0"/>
          <w:color w:val="auto"/>
          <w:highlight w:val="none"/>
          <w:lang w:val="en-US" w:eastAsia="zh-CN" w:bidi="ar-SA"/>
        </w:rPr>
        <w:t>1　</w:t>
      </w:r>
      <w:r>
        <w:rPr>
          <w:rFonts w:hint="eastAsia"/>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_Toc5647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_Toc22032 </w:instrText>
      </w:r>
      <w:r>
        <w:rPr>
          <w:color w:val="auto"/>
          <w:highlight w:val="none"/>
        </w:rPr>
        <w:fldChar w:fldCharType="separate"/>
      </w:r>
      <w:r>
        <w:rPr>
          <w:rFonts w:hint="eastAsia" w:ascii="黑体" w:hAnsi="Times New Roman" w:eastAsia="黑体" w:cs="Times New Roman"/>
          <w:i w:val="0"/>
          <w:color w:val="auto"/>
          <w:highlight w:val="none"/>
          <w:lang w:val="en-US" w:eastAsia="zh-CN" w:bidi="ar-SA"/>
        </w:rPr>
        <w:t>2　</w:t>
      </w:r>
      <w:r>
        <w:rPr>
          <w:rFonts w:hint="eastAsia"/>
          <w:color w:val="auto"/>
          <w:highlight w:val="none"/>
        </w:rPr>
        <w:t>规范性引用文件</w:t>
      </w:r>
      <w:r>
        <w:rPr>
          <w:color w:val="auto"/>
          <w:highlight w:val="none"/>
        </w:rPr>
        <w:tab/>
      </w:r>
      <w:r>
        <w:rPr>
          <w:color w:val="auto"/>
          <w:highlight w:val="none"/>
        </w:rPr>
        <w:fldChar w:fldCharType="begin"/>
      </w:r>
      <w:r>
        <w:rPr>
          <w:color w:val="auto"/>
          <w:highlight w:val="none"/>
        </w:rPr>
        <w:instrText xml:space="preserve"> PAGEREF _Toc22032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_Toc8645 </w:instrText>
      </w:r>
      <w:r>
        <w:rPr>
          <w:color w:val="auto"/>
          <w:highlight w:val="none"/>
        </w:rPr>
        <w:fldChar w:fldCharType="separate"/>
      </w:r>
      <w:r>
        <w:rPr>
          <w:rFonts w:hint="eastAsia" w:ascii="黑体" w:hAnsi="Times New Roman" w:eastAsia="黑体" w:cs="Times New Roman"/>
          <w:i w:val="0"/>
          <w:color w:val="auto"/>
          <w:highlight w:val="none"/>
          <w:lang w:val="en-US" w:eastAsia="zh-CN" w:bidi="ar-SA"/>
        </w:rPr>
        <w:t>3　</w:t>
      </w:r>
      <w:r>
        <w:rPr>
          <w:rFonts w:hint="eastAsia"/>
          <w:color w:val="auto"/>
          <w:szCs w:val="21"/>
          <w:highlight w:val="none"/>
        </w:rPr>
        <w:t>术语和定义</w:t>
      </w:r>
      <w:r>
        <w:rPr>
          <w:color w:val="auto"/>
          <w:highlight w:val="none"/>
        </w:rPr>
        <w:tab/>
      </w:r>
      <w:r>
        <w:rPr>
          <w:color w:val="auto"/>
          <w:highlight w:val="none"/>
        </w:rPr>
        <w:fldChar w:fldCharType="begin"/>
      </w:r>
      <w:r>
        <w:rPr>
          <w:color w:val="auto"/>
          <w:highlight w:val="none"/>
        </w:rPr>
        <w:instrText xml:space="preserve"> PAGEREF _Toc8645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9354"/>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_Toc20266 </w:instrText>
      </w:r>
      <w:r>
        <w:rPr>
          <w:color w:val="auto"/>
          <w:highlight w:val="none"/>
        </w:rPr>
        <w:fldChar w:fldCharType="separate"/>
      </w:r>
      <w:r>
        <w:rPr>
          <w:rFonts w:hint="eastAsia" w:ascii="黑体" w:hAnsi="Times New Roman" w:eastAsia="黑体" w:cs="Times New Roman"/>
          <w:i w:val="0"/>
          <w:color w:val="auto"/>
          <w:highlight w:val="none"/>
          <w:lang w:val="en-US" w:eastAsia="zh-CN" w:bidi="ar-SA"/>
        </w:rPr>
        <w:t>4　</w:t>
      </w:r>
      <w:r>
        <w:rPr>
          <w:rFonts w:hint="eastAsia"/>
          <w:color w:val="auto"/>
          <w:highlight w:val="none"/>
        </w:rPr>
        <w:t>基本要求</w:t>
      </w:r>
      <w:r>
        <w:rPr>
          <w:color w:val="auto"/>
          <w:highlight w:val="none"/>
        </w:rPr>
        <w:tab/>
      </w:r>
      <w:r>
        <w:rPr>
          <w:color w:val="auto"/>
          <w:highlight w:val="none"/>
        </w:rPr>
        <w:fldChar w:fldCharType="end"/>
      </w:r>
      <w:r>
        <w:rPr>
          <w:rFonts w:hint="eastAsia"/>
          <w:color w:val="auto"/>
          <w:highlight w:val="none"/>
          <w:lang w:val="en-US" w:eastAsia="zh-CN"/>
        </w:rPr>
        <w:t>1</w:t>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_Toc10690 </w:instrText>
      </w:r>
      <w:r>
        <w:rPr>
          <w:color w:val="auto"/>
          <w:highlight w:val="none"/>
        </w:rPr>
        <w:fldChar w:fldCharType="separate"/>
      </w:r>
      <w:r>
        <w:rPr>
          <w:rFonts w:hint="eastAsia" w:ascii="黑体" w:hAnsi="Times New Roman" w:eastAsia="黑体" w:cs="Times New Roman"/>
          <w:i w:val="0"/>
          <w:color w:val="auto"/>
          <w:highlight w:val="none"/>
          <w:lang w:val="en-US" w:eastAsia="zh-CN" w:bidi="ar-SA"/>
        </w:rPr>
        <w:t>5　</w:t>
      </w:r>
      <w:r>
        <w:rPr>
          <w:rFonts w:hint="eastAsia"/>
          <w:color w:val="auto"/>
          <w:highlight w:val="none"/>
        </w:rPr>
        <w:t>冷链配送</w:t>
      </w:r>
      <w:r>
        <w:rPr>
          <w:color w:val="auto"/>
          <w:highlight w:val="none"/>
        </w:rPr>
        <w:tab/>
      </w:r>
      <w:r>
        <w:rPr>
          <w:color w:val="auto"/>
          <w:highlight w:val="none"/>
        </w:rPr>
        <w:fldChar w:fldCharType="begin"/>
      </w:r>
      <w:r>
        <w:rPr>
          <w:color w:val="auto"/>
          <w:highlight w:val="none"/>
        </w:rPr>
        <w:instrText xml:space="preserve"> PAGEREF _Toc10690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_Toc17692 </w:instrText>
      </w:r>
      <w:r>
        <w:rPr>
          <w:color w:val="auto"/>
          <w:highlight w:val="none"/>
        </w:rPr>
        <w:fldChar w:fldCharType="separate"/>
      </w:r>
      <w:r>
        <w:rPr>
          <w:rFonts w:hint="eastAsia" w:ascii="黑体" w:hAnsi="Times New Roman" w:eastAsia="黑体" w:cs="Times New Roman"/>
          <w:i w:val="0"/>
          <w:color w:val="auto"/>
          <w:highlight w:val="none"/>
          <w:lang w:val="en-US" w:eastAsia="zh-CN" w:bidi="ar-SA"/>
        </w:rPr>
        <w:t>6　</w:t>
      </w:r>
      <w:r>
        <w:rPr>
          <w:rFonts w:hint="eastAsia"/>
          <w:color w:val="auto"/>
          <w:highlight w:val="none"/>
        </w:rPr>
        <w:t>交接与验收</w:t>
      </w:r>
      <w:r>
        <w:rPr>
          <w:color w:val="auto"/>
          <w:highlight w:val="none"/>
        </w:rPr>
        <w:tab/>
      </w:r>
      <w:r>
        <w:rPr>
          <w:color w:val="auto"/>
          <w:highlight w:val="none"/>
        </w:rPr>
        <w:fldChar w:fldCharType="begin"/>
      </w:r>
      <w:r>
        <w:rPr>
          <w:color w:val="auto"/>
          <w:highlight w:val="none"/>
        </w:rPr>
        <w:instrText xml:space="preserve"> PAGEREF _Toc17692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_Toc17956 </w:instrText>
      </w:r>
      <w:r>
        <w:rPr>
          <w:color w:val="auto"/>
          <w:highlight w:val="none"/>
        </w:rPr>
        <w:fldChar w:fldCharType="separate"/>
      </w:r>
      <w:r>
        <w:rPr>
          <w:rFonts w:hint="eastAsia" w:hAnsi="Times New Roman" w:cs="Times New Roman"/>
          <w:i w:val="0"/>
          <w:color w:val="auto"/>
          <w:highlight w:val="none"/>
          <w:lang w:val="en-US" w:eastAsia="zh-CN" w:bidi="ar-SA"/>
        </w:rPr>
        <w:t>7</w:t>
      </w:r>
      <w:r>
        <w:rPr>
          <w:rFonts w:hint="eastAsia" w:ascii="黑体" w:hAnsi="Times New Roman" w:eastAsia="黑体" w:cs="Times New Roman"/>
          <w:i w:val="0"/>
          <w:color w:val="auto"/>
          <w:highlight w:val="none"/>
          <w:lang w:val="en-US" w:eastAsia="zh-CN" w:bidi="ar-SA"/>
        </w:rPr>
        <w:t>　</w:t>
      </w:r>
      <w:r>
        <w:rPr>
          <w:rFonts w:hint="eastAsia" w:cs="Times New Roman"/>
          <w:color w:val="auto"/>
          <w:highlight w:val="none"/>
          <w:lang w:val="en-US" w:eastAsia="zh-CN"/>
        </w:rPr>
        <w:t>追溯与召回</w:t>
      </w:r>
      <w:r>
        <w:rPr>
          <w:color w:val="auto"/>
          <w:highlight w:val="none"/>
        </w:rPr>
        <w:tab/>
      </w:r>
      <w:r>
        <w:rPr>
          <w:color w:val="auto"/>
          <w:highlight w:val="none"/>
        </w:rPr>
        <w:fldChar w:fldCharType="begin"/>
      </w:r>
      <w:r>
        <w:rPr>
          <w:color w:val="auto"/>
          <w:highlight w:val="none"/>
        </w:rPr>
        <w:instrText xml:space="preserve"> PAGEREF _Toc17956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_Toc8678 </w:instrText>
      </w:r>
      <w:r>
        <w:rPr>
          <w:color w:val="auto"/>
          <w:highlight w:val="none"/>
        </w:rPr>
        <w:fldChar w:fldCharType="separate"/>
      </w:r>
      <w:r>
        <w:rPr>
          <w:rFonts w:hint="eastAsia" w:hAnsi="Times New Roman" w:cs="Times New Roman"/>
          <w:i w:val="0"/>
          <w:color w:val="auto"/>
          <w:highlight w:val="none"/>
          <w:lang w:val="en-US" w:eastAsia="zh-CN" w:bidi="ar-SA"/>
        </w:rPr>
        <w:t>8</w:t>
      </w:r>
      <w:r>
        <w:rPr>
          <w:rFonts w:hint="eastAsia" w:ascii="黑体" w:hAnsi="Times New Roman" w:eastAsia="黑体" w:cs="Times New Roman"/>
          <w:i w:val="0"/>
          <w:color w:val="auto"/>
          <w:highlight w:val="none"/>
          <w:lang w:val="en-US" w:eastAsia="zh-CN" w:bidi="ar-SA"/>
        </w:rPr>
        <w:t>　</w:t>
      </w:r>
      <w:r>
        <w:rPr>
          <w:rFonts w:hint="eastAsia" w:cs="Times New Roman"/>
          <w:color w:val="auto"/>
          <w:highlight w:val="none"/>
          <w:lang w:val="en-US" w:eastAsia="zh-CN"/>
        </w:rPr>
        <w:t>记录和文件管理</w:t>
      </w:r>
      <w:r>
        <w:rPr>
          <w:color w:val="auto"/>
          <w:highlight w:val="none"/>
        </w:rPr>
        <w:tab/>
      </w:r>
      <w:r>
        <w:rPr>
          <w:color w:val="auto"/>
          <w:highlight w:val="none"/>
        </w:rPr>
        <w:fldChar w:fldCharType="begin"/>
      </w:r>
      <w:r>
        <w:rPr>
          <w:color w:val="auto"/>
          <w:highlight w:val="none"/>
        </w:rPr>
        <w:instrText xml:space="preserve"> PAGEREF _Toc8678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9354"/>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_Toc30501 </w:instrText>
      </w:r>
      <w:r>
        <w:rPr>
          <w:color w:val="auto"/>
          <w:highlight w:val="none"/>
        </w:rPr>
        <w:fldChar w:fldCharType="separate"/>
      </w:r>
      <w:r>
        <w:rPr>
          <w:rFonts w:hint="eastAsia" w:hAnsi="Times New Roman" w:cs="Times New Roman"/>
          <w:i w:val="0"/>
          <w:color w:val="auto"/>
          <w:highlight w:val="none"/>
          <w:lang w:val="en-US" w:eastAsia="zh-CN" w:bidi="ar-SA"/>
        </w:rPr>
        <w:t>9</w:t>
      </w:r>
      <w:r>
        <w:rPr>
          <w:rFonts w:hint="eastAsia" w:ascii="黑体" w:hAnsi="Times New Roman" w:eastAsia="黑体" w:cs="Times New Roman"/>
          <w:i w:val="0"/>
          <w:color w:val="auto"/>
          <w:highlight w:val="none"/>
          <w:lang w:val="en-US" w:eastAsia="zh-CN" w:bidi="ar-SA"/>
        </w:rPr>
        <w:t>　</w:t>
      </w:r>
      <w:r>
        <w:rPr>
          <w:rFonts w:hint="eastAsia" w:cs="Times New Roman"/>
          <w:color w:val="auto"/>
          <w:highlight w:val="none"/>
          <w:lang w:val="en-US" w:eastAsia="zh-CN"/>
        </w:rPr>
        <w:t>考评、监督、投诉处理及改进</w:t>
      </w:r>
      <w:r>
        <w:rPr>
          <w:color w:val="auto"/>
          <w:highlight w:val="none"/>
        </w:rPr>
        <w:tab/>
      </w:r>
      <w:r>
        <w:rPr>
          <w:color w:val="auto"/>
          <w:highlight w:val="none"/>
        </w:rPr>
        <w:fldChar w:fldCharType="end"/>
      </w:r>
      <w:r>
        <w:rPr>
          <w:rFonts w:hint="eastAsia"/>
          <w:color w:val="auto"/>
          <w:highlight w:val="none"/>
          <w:lang w:val="en-US" w:eastAsia="zh-CN"/>
        </w:rPr>
        <w:t>3</w:t>
      </w:r>
    </w:p>
    <w:p>
      <w:pPr>
        <w:pStyle w:val="20"/>
        <w:tabs>
          <w:tab w:val="right" w:leader="dot" w:pos="9354"/>
        </w:tabs>
        <w:rPr>
          <w:color w:val="auto"/>
          <w:highlight w:val="none"/>
        </w:rPr>
      </w:pPr>
      <w:r>
        <w:rPr>
          <w:color w:val="auto"/>
          <w:highlight w:val="none"/>
        </w:rPr>
        <w:fldChar w:fldCharType="begin"/>
      </w:r>
      <w:r>
        <w:rPr>
          <w:color w:val="auto"/>
          <w:highlight w:val="none"/>
        </w:rPr>
        <w:instrText xml:space="preserve"> HYPERLINK \l _Toc19635 </w:instrText>
      </w:r>
      <w:r>
        <w:rPr>
          <w:color w:val="auto"/>
          <w:highlight w:val="none"/>
        </w:rPr>
        <w:fldChar w:fldCharType="separate"/>
      </w:r>
      <w:r>
        <w:rPr>
          <w:rFonts w:hint="eastAsia" w:ascii="宋体" w:hAnsi="Calibri" w:eastAsia="宋体" w:cs="Times New Roman"/>
          <w:color w:val="auto"/>
          <w:kern w:val="2"/>
          <w:sz w:val="21"/>
          <w:szCs w:val="21"/>
          <w:highlight w:val="none"/>
          <w:lang w:val="en-US" w:eastAsia="zh-CN" w:bidi="ar-SA"/>
        </w:rPr>
        <w:t>参考文献</w:t>
      </w:r>
      <w:r>
        <w:rPr>
          <w:color w:val="auto"/>
          <w:highlight w:val="none"/>
        </w:rPr>
        <w:tab/>
      </w:r>
      <w:r>
        <w:rPr>
          <w:color w:val="auto"/>
          <w:highlight w:val="none"/>
        </w:rPr>
        <w:fldChar w:fldCharType="begin"/>
      </w:r>
      <w:r>
        <w:rPr>
          <w:color w:val="auto"/>
          <w:highlight w:val="none"/>
        </w:rPr>
        <w:instrText xml:space="preserve"> PAGEREF _Toc19635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93"/>
        <w:spacing w:after="468"/>
        <w:rPr>
          <w:color w:val="auto"/>
          <w:highlight w:val="none"/>
        </w:rPr>
      </w:pPr>
      <w:r>
        <w:rPr>
          <w:color w:val="auto"/>
          <w:highlight w:val="none"/>
        </w:rPr>
        <w:fldChar w:fldCharType="end"/>
      </w:r>
    </w:p>
    <w:p>
      <w:pPr>
        <w:bidi w:val="0"/>
        <w:rPr>
          <w:color w:val="auto"/>
          <w:highlight w:val="none"/>
        </w:rPr>
      </w:pPr>
    </w:p>
    <w:p>
      <w:pPr>
        <w:bidi w:val="0"/>
        <w:rPr>
          <w:color w:val="auto"/>
          <w:highlight w:val="none"/>
        </w:rPr>
      </w:pPr>
    </w:p>
    <w:p>
      <w:pPr>
        <w:bidi w:val="0"/>
        <w:rPr>
          <w:color w:val="auto"/>
          <w:highlight w:val="none"/>
        </w:rPr>
      </w:pPr>
    </w:p>
    <w:p>
      <w:pPr>
        <w:tabs>
          <w:tab w:val="left" w:pos="3583"/>
        </w:tabs>
        <w:bidi w:val="0"/>
        <w:jc w:val="left"/>
        <w:rPr>
          <w:rFonts w:hint="eastAsia" w:eastAsia="宋体"/>
          <w:color w:val="auto"/>
          <w:highlight w:val="none"/>
          <w:lang w:eastAsia="zh-CN"/>
        </w:rPr>
        <w:sectPr>
          <w:headerReference r:id="rId9" w:type="default"/>
          <w:footerReference r:id="rId11" w:type="default"/>
          <w:headerReference r:id="rId10" w:type="even"/>
          <w:footerReference r:id="rId12" w:type="even"/>
          <w:pgSz w:w="11906" w:h="16838"/>
          <w:pgMar w:top="1871" w:right="1134" w:bottom="1134" w:left="1134" w:header="1418" w:footer="1134" w:gutter="284"/>
          <w:pgNumType w:fmt="upperRoman" w:start="1"/>
          <w:cols w:space="425" w:num="1"/>
          <w:formProt w:val="0"/>
          <w:docGrid w:type="lines" w:linePitch="312" w:charSpace="0"/>
        </w:sectPr>
      </w:pPr>
      <w:r>
        <w:rPr>
          <w:rFonts w:hint="eastAsia"/>
          <w:color w:val="auto"/>
          <w:highlight w:val="none"/>
          <w:lang w:eastAsia="zh-CN"/>
        </w:rPr>
        <w:tab/>
      </w:r>
    </w:p>
    <w:bookmarkEnd w:id="13"/>
    <w:p>
      <w:pPr>
        <w:pStyle w:val="91"/>
        <w:spacing w:after="468"/>
        <w:rPr>
          <w:color w:val="auto"/>
          <w:highlight w:val="none"/>
        </w:rPr>
      </w:pPr>
      <w:bookmarkStart w:id="16" w:name="_Toc8898"/>
      <w:bookmarkStart w:id="17" w:name="BookMark2"/>
      <w:r>
        <w:rPr>
          <w:color w:val="auto"/>
          <w:spacing w:val="320"/>
          <w:highlight w:val="none"/>
        </w:rPr>
        <w:t>前</w:t>
      </w:r>
      <w:r>
        <w:rPr>
          <w:color w:val="auto"/>
          <w:highlight w:val="none"/>
        </w:rPr>
        <w:t>言</w:t>
      </w:r>
      <w:bookmarkEnd w:id="14"/>
      <w:bookmarkEnd w:id="15"/>
      <w:bookmarkEnd w:id="16"/>
    </w:p>
    <w:p>
      <w:pPr>
        <w:pStyle w:val="58"/>
        <w:ind w:firstLine="420"/>
        <w:rPr>
          <w:rFonts w:hint="eastAsia"/>
          <w:color w:val="auto"/>
          <w:highlight w:val="none"/>
        </w:rPr>
      </w:pPr>
      <w:r>
        <w:rPr>
          <w:rFonts w:hint="eastAsia"/>
          <w:color w:val="auto"/>
          <w:highlight w:val="none"/>
        </w:rPr>
        <w:t>本文件按照GB/T 1.1—2020《标准化工作导则  第1部分：标准化文件的结构和起草规则》的规定起草。</w:t>
      </w:r>
    </w:p>
    <w:p>
      <w:pPr>
        <w:pStyle w:val="58"/>
        <w:ind w:firstLine="420"/>
        <w:rPr>
          <w:rFonts w:hint="eastAsia"/>
          <w:color w:val="auto"/>
          <w:highlight w:val="none"/>
        </w:rPr>
      </w:pPr>
      <w:r>
        <w:rPr>
          <w:rFonts w:hint="eastAsia"/>
          <w:color w:val="auto"/>
          <w:highlight w:val="none"/>
        </w:rPr>
        <w:t>请注意本文件的某些内容可能涉及专利。本文件的发布机构不承担识别专利的责任。</w:t>
      </w:r>
    </w:p>
    <w:p>
      <w:pPr>
        <w:pStyle w:val="58"/>
        <w:ind w:firstLine="420"/>
        <w:rPr>
          <w:color w:val="auto"/>
          <w:highlight w:val="none"/>
        </w:rPr>
      </w:pPr>
      <w:r>
        <w:rPr>
          <w:rFonts w:hint="eastAsia"/>
          <w:color w:val="auto"/>
          <w:highlight w:val="none"/>
        </w:rPr>
        <w:t xml:space="preserve">本文件由本文件由广东省商务厅提出、归口并组织实施。 </w:t>
      </w:r>
      <w:r>
        <w:rPr>
          <w:color w:val="auto"/>
          <w:highlight w:val="none"/>
        </w:rPr>
        <w:t xml:space="preserve"> </w:t>
      </w:r>
    </w:p>
    <w:p>
      <w:pPr>
        <w:pStyle w:val="58"/>
        <w:ind w:firstLine="420"/>
        <w:rPr>
          <w:rFonts w:hint="eastAsia"/>
          <w:color w:val="auto"/>
          <w:highlight w:val="none"/>
        </w:rPr>
      </w:pPr>
      <w:r>
        <w:rPr>
          <w:rFonts w:hint="eastAsia"/>
          <w:color w:val="auto"/>
          <w:highlight w:val="none"/>
        </w:rPr>
        <w:t>本文件起草单位：广东省冷链协会、广东领冠节能新材料有限公司、广东亚北农副产品有限公司、汕头市澄海区炼锋冷冻有限公司、广东大昌行储运有限公司、广州拓远物流有限公司、广州风行乳业股份有限公司、广州冰源制冷设备工程有限公司、金苑食品（广东）有限公司</w:t>
      </w:r>
      <w:r>
        <w:rPr>
          <w:rFonts w:hint="eastAsia"/>
          <w:color w:val="auto"/>
          <w:highlight w:val="none"/>
          <w:lang w:eastAsia="zh-CN"/>
        </w:rPr>
        <w:t>、</w:t>
      </w:r>
      <w:r>
        <w:rPr>
          <w:rFonts w:hint="eastAsia"/>
          <w:color w:val="auto"/>
          <w:highlight w:val="none"/>
        </w:rPr>
        <w:t>广东蒸烩煮食品科技有限公司</w:t>
      </w:r>
      <w:r>
        <w:rPr>
          <w:rFonts w:hint="eastAsia"/>
          <w:color w:val="auto"/>
          <w:highlight w:val="none"/>
          <w:lang w:eastAsia="zh-CN"/>
        </w:rPr>
        <w:t>、</w:t>
      </w:r>
      <w:r>
        <w:rPr>
          <w:rFonts w:hint="eastAsia"/>
          <w:color w:val="auto"/>
          <w:highlight w:val="none"/>
        </w:rPr>
        <w:t>广东省农科院农业质量标准与监测技术研究所、广东省食品检验所</w:t>
      </w:r>
      <w:r>
        <w:rPr>
          <w:rFonts w:hint="eastAsia"/>
          <w:color w:val="auto"/>
          <w:highlight w:val="none"/>
          <w:lang w:eastAsia="zh-CN"/>
        </w:rPr>
        <w:t>、</w:t>
      </w:r>
      <w:r>
        <w:rPr>
          <w:rFonts w:hint="eastAsia"/>
          <w:color w:val="auto"/>
          <w:highlight w:val="none"/>
        </w:rPr>
        <w:t>广东省标准化研究院、广州市江丰实业股份有限公司、广州市钱大妈农产品有限公司、广东省供销合作联社、佛山市鼎昊冷链物流有限公司、广东新供销天业冷链集团有限公司、广东恒兴集团有限公司、广东国惠膳餐饮有限公司、广东兴昶未来食品科技有限公司、华南理工大学、广东省农业科学院蚕业与农产品加工研究所、广东省城乡规划设计研究院有限责任公司、中国水产科学研究院南海水产研究所、中国热带农业科学院农产品加工研究所、菜篮子（肇庆）农副产品配送有限公司、中山市大成冷冻食品有限公司、珠海诚汇丰农业科技有限公司</w:t>
      </w:r>
      <w:r>
        <w:rPr>
          <w:rFonts w:hint="eastAsia"/>
          <w:color w:val="auto"/>
          <w:highlight w:val="none"/>
          <w:lang w:eastAsia="zh-CN"/>
        </w:rPr>
        <w:t>、</w:t>
      </w:r>
      <w:r>
        <w:rPr>
          <w:rFonts w:hint="eastAsia"/>
          <w:color w:val="auto"/>
          <w:highlight w:val="none"/>
        </w:rPr>
        <w:t>广东优鲜食品供应链管理有限公司。</w:t>
      </w:r>
    </w:p>
    <w:p>
      <w:pPr>
        <w:pStyle w:val="58"/>
        <w:ind w:firstLine="420"/>
        <w:rPr>
          <w:color w:val="auto"/>
          <w:highlight w:val="none"/>
        </w:rPr>
      </w:pPr>
      <w:r>
        <w:rPr>
          <w:rFonts w:hint="eastAsia"/>
          <w:color w:val="auto"/>
          <w:highlight w:val="none"/>
        </w:rPr>
        <w:t>本文件主要起草人:李敏华、李杞容、江发生、梅涛、梁文明、林洽帆、</w:t>
      </w:r>
      <w:r>
        <w:rPr>
          <w:rFonts w:hint="eastAsia"/>
          <w:color w:val="auto"/>
          <w:highlight w:val="none"/>
          <w:lang w:eastAsia="zh-CN"/>
        </w:rPr>
        <w:t>卢志挺、</w:t>
      </w:r>
      <w:r>
        <w:rPr>
          <w:rFonts w:hint="eastAsia"/>
          <w:color w:val="auto"/>
          <w:highlight w:val="none"/>
        </w:rPr>
        <w:t>阮启光、涂元汉、周立群、吴少强、黄俊鹏、郭中贤、杨慧、林琳</w:t>
      </w:r>
      <w:r>
        <w:rPr>
          <w:rFonts w:hint="eastAsia"/>
          <w:color w:val="auto"/>
          <w:highlight w:val="none"/>
          <w:lang w:eastAsia="zh-CN"/>
        </w:rPr>
        <w:t>、</w:t>
      </w:r>
      <w:r>
        <w:rPr>
          <w:rFonts w:hint="eastAsia"/>
          <w:color w:val="auto"/>
          <w:highlight w:val="none"/>
        </w:rPr>
        <w:t>王娟、崔晓雷</w:t>
      </w:r>
      <w:r>
        <w:rPr>
          <w:rFonts w:hint="eastAsia"/>
          <w:color w:val="auto"/>
          <w:highlight w:val="none"/>
          <w:lang w:eastAsia="zh-CN"/>
        </w:rPr>
        <w:t>、</w:t>
      </w:r>
      <w:r>
        <w:rPr>
          <w:rFonts w:hint="eastAsia"/>
          <w:color w:val="auto"/>
          <w:highlight w:val="none"/>
        </w:rPr>
        <w:t>许思凤、许杰、屈艳军、甘咏斯、陈康健、林景初、莫承宪、许喜林、</w:t>
      </w:r>
      <w:r>
        <w:rPr>
          <w:rFonts w:hint="eastAsia"/>
          <w:color w:val="auto"/>
          <w:highlight w:val="none"/>
          <w:lang w:eastAsia="zh-CN"/>
        </w:rPr>
        <w:t>孙为正、</w:t>
      </w:r>
      <w:r>
        <w:rPr>
          <w:rFonts w:hint="eastAsia"/>
          <w:color w:val="auto"/>
          <w:highlight w:val="none"/>
        </w:rPr>
        <w:t>戴凡炜、谢建勇、杨贤庆、叶剑芝、韩贵旭、余俊锋、王江</w:t>
      </w:r>
      <w:r>
        <w:rPr>
          <w:rFonts w:hint="eastAsia"/>
          <w:color w:val="auto"/>
          <w:highlight w:val="none"/>
          <w:lang w:eastAsia="zh-CN"/>
        </w:rPr>
        <w:t>、刘磊峰</w:t>
      </w:r>
      <w:r>
        <w:rPr>
          <w:rFonts w:hint="eastAsia"/>
          <w:color w:val="auto"/>
          <w:highlight w:val="none"/>
        </w:rPr>
        <w:t>。</w:t>
      </w:r>
      <w:r>
        <w:rPr>
          <w:color w:val="auto"/>
          <w:highlight w:val="none"/>
        </w:rPr>
        <w:tab/>
      </w:r>
    </w:p>
    <w:p>
      <w:pPr>
        <w:pStyle w:val="58"/>
        <w:ind w:firstLine="420"/>
        <w:rPr>
          <w:color w:val="auto"/>
          <w:highlight w:val="none"/>
        </w:rPr>
      </w:pPr>
    </w:p>
    <w:p>
      <w:pPr>
        <w:pStyle w:val="58"/>
        <w:ind w:firstLine="420"/>
        <w:rPr>
          <w:color w:val="auto"/>
          <w:highlight w:val="none"/>
        </w:rPr>
        <w:sectPr>
          <w:headerReference r:id="rId13" w:type="default"/>
          <w:footerReference r:id="rId15" w:type="default"/>
          <w:headerReference r:id="rId14" w:type="even"/>
          <w:footerReference r:id="rId16" w:type="even"/>
          <w:pgSz w:w="11906" w:h="16838"/>
          <w:pgMar w:top="1871" w:right="1134" w:bottom="1134" w:left="1134" w:header="1418" w:footer="1134" w:gutter="284"/>
          <w:pgNumType w:fmt="upperRoman"/>
          <w:cols w:space="425" w:num="1"/>
          <w:formProt w:val="0"/>
          <w:docGrid w:type="lines" w:linePitch="312" w:charSpace="0"/>
        </w:sectPr>
      </w:pPr>
    </w:p>
    <w:bookmarkEnd w:id="17"/>
    <w:p>
      <w:pPr>
        <w:spacing w:line="20" w:lineRule="exact"/>
        <w:jc w:val="center"/>
        <w:rPr>
          <w:rFonts w:ascii="黑体" w:hAnsi="黑体" w:eastAsia="黑体"/>
          <w:color w:val="auto"/>
          <w:sz w:val="32"/>
          <w:szCs w:val="32"/>
          <w:highlight w:val="none"/>
        </w:rPr>
      </w:pPr>
      <w:bookmarkStart w:id="18" w:name="BookMark4"/>
    </w:p>
    <w:p>
      <w:pPr>
        <w:spacing w:line="20" w:lineRule="exact"/>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B9244AEF41D24DBDB4EF5F06592B2CA1"/>
        </w:placeholder>
      </w:sdtPr>
      <w:sdtEndPr>
        <w:rPr>
          <w:color w:val="auto"/>
          <w:highlight w:val="none"/>
        </w:rPr>
      </w:sdtEndPr>
      <w:sdtContent>
        <w:p>
          <w:pPr>
            <w:pStyle w:val="179"/>
            <w:spacing w:before="567" w:beforeLines="182" w:after="686" w:afterLines="220"/>
            <w:rPr>
              <w:color w:val="auto"/>
              <w:highlight w:val="none"/>
            </w:rPr>
          </w:pPr>
          <w:bookmarkStart w:id="19" w:name="NEW_STAND_NAME"/>
          <w:r>
            <w:rPr>
              <w:rFonts w:hint="eastAsia"/>
              <w:color w:val="auto"/>
              <w:highlight w:val="none"/>
            </w:rPr>
            <w:t>预制菜冷链配送规范</w:t>
          </w:r>
        </w:p>
      </w:sdtContent>
    </w:sdt>
    <w:bookmarkEnd w:id="19"/>
    <w:p>
      <w:pPr>
        <w:pStyle w:val="106"/>
        <w:numPr>
          <w:ilvl w:val="1"/>
          <w:numId w:val="0"/>
        </w:numPr>
        <w:spacing w:before="312" w:after="312"/>
        <w:ind w:left="0" w:leftChars="0" w:firstLine="0" w:firstLineChars="0"/>
        <w:rPr>
          <w:color w:val="auto"/>
          <w:highlight w:val="none"/>
        </w:rPr>
      </w:pPr>
      <w:bookmarkStart w:id="20" w:name="_Toc24884218"/>
      <w:bookmarkStart w:id="21" w:name="_Toc5647"/>
      <w:bookmarkStart w:id="22" w:name="_Toc26648465"/>
      <w:bookmarkStart w:id="23" w:name="_Toc126228688"/>
      <w:bookmarkStart w:id="24" w:name="_Toc26986530"/>
      <w:bookmarkStart w:id="25" w:name="_Toc26986771"/>
      <w:bookmarkStart w:id="26" w:name="_Toc26718930"/>
      <w:bookmarkStart w:id="27" w:name="_Toc17233333"/>
      <w:bookmarkStart w:id="28" w:name="_Toc17233325"/>
      <w:bookmarkStart w:id="29" w:name="_Toc24884211"/>
      <w:bookmarkStart w:id="30" w:name="_Toc126228760"/>
      <w:r>
        <w:rPr>
          <w:rFonts w:hint="eastAsia" w:ascii="黑体" w:hAnsi="Times New Roman" w:eastAsia="黑体" w:cs="Times New Roman"/>
          <w:b w:val="0"/>
          <w:i w:val="0"/>
          <w:color w:val="auto"/>
          <w:sz w:val="21"/>
          <w:highlight w:val="none"/>
          <w:lang w:val="en-US" w:eastAsia="zh-CN" w:bidi="ar-SA"/>
        </w:rPr>
        <w:t>1　</w:t>
      </w:r>
      <w:r>
        <w:rPr>
          <w:rFonts w:hint="eastAsia"/>
          <w:color w:val="auto"/>
          <w:highlight w:val="none"/>
        </w:rPr>
        <w:t>范围</w:t>
      </w:r>
      <w:bookmarkEnd w:id="20"/>
      <w:bookmarkEnd w:id="21"/>
      <w:bookmarkEnd w:id="22"/>
      <w:bookmarkEnd w:id="23"/>
      <w:bookmarkEnd w:id="24"/>
      <w:bookmarkEnd w:id="25"/>
      <w:bookmarkEnd w:id="26"/>
      <w:bookmarkEnd w:id="27"/>
      <w:bookmarkEnd w:id="28"/>
      <w:bookmarkEnd w:id="29"/>
      <w:bookmarkEnd w:id="30"/>
    </w:p>
    <w:p>
      <w:pPr>
        <w:pStyle w:val="58"/>
        <w:ind w:firstLine="420"/>
        <w:rPr>
          <w:color w:val="auto"/>
          <w:highlight w:val="none"/>
        </w:rPr>
      </w:pPr>
      <w:r>
        <w:rPr>
          <w:rFonts w:hint="eastAsia"/>
          <w:color w:val="auto"/>
          <w:highlight w:val="none"/>
        </w:rPr>
        <w:t>本文件规定了预制菜冷链配送的基本要求、冷链配送、交接与验收、追溯与召回、记录和文件管理、考评、监督</w:t>
      </w:r>
      <w:r>
        <w:rPr>
          <w:rFonts w:hint="eastAsia"/>
          <w:color w:val="auto"/>
          <w:highlight w:val="none"/>
          <w:lang w:eastAsia="zh-CN"/>
        </w:rPr>
        <w:t>、投诉处理</w:t>
      </w:r>
      <w:r>
        <w:rPr>
          <w:rFonts w:hint="eastAsia"/>
          <w:color w:val="auto"/>
          <w:highlight w:val="none"/>
        </w:rPr>
        <w:t>及改进等要求。</w:t>
      </w:r>
    </w:p>
    <w:p>
      <w:pPr>
        <w:pStyle w:val="58"/>
        <w:ind w:firstLine="420"/>
        <w:rPr>
          <w:color w:val="auto"/>
          <w:highlight w:val="none"/>
        </w:rPr>
      </w:pPr>
      <w:r>
        <w:rPr>
          <w:rFonts w:hint="eastAsia"/>
          <w:color w:val="auto"/>
          <w:highlight w:val="none"/>
        </w:rPr>
        <w:t>本文件适用于预制菜从出厂后到销售前的冷链配送作业。</w:t>
      </w:r>
    </w:p>
    <w:p>
      <w:pPr>
        <w:pStyle w:val="106"/>
        <w:numPr>
          <w:ilvl w:val="1"/>
          <w:numId w:val="0"/>
        </w:numPr>
        <w:spacing w:before="312" w:after="312"/>
        <w:ind w:left="0" w:leftChars="0" w:firstLine="0" w:firstLineChars="0"/>
        <w:rPr>
          <w:color w:val="auto"/>
          <w:highlight w:val="none"/>
        </w:rPr>
      </w:pPr>
      <w:bookmarkStart w:id="31" w:name="_Toc26986531"/>
      <w:bookmarkStart w:id="32" w:name="_Toc26648466"/>
      <w:bookmarkStart w:id="33" w:name="_Toc26718931"/>
      <w:bookmarkStart w:id="34" w:name="_Toc24884212"/>
      <w:bookmarkStart w:id="35" w:name="_Toc126228689"/>
      <w:bookmarkStart w:id="36" w:name="_Toc17233334"/>
      <w:bookmarkStart w:id="37" w:name="_Toc24884219"/>
      <w:bookmarkStart w:id="38" w:name="_Toc22032"/>
      <w:bookmarkStart w:id="39" w:name="_Toc17233326"/>
      <w:bookmarkStart w:id="40" w:name="_Toc126228761"/>
      <w:bookmarkStart w:id="41" w:name="_Toc26986772"/>
      <w:r>
        <w:rPr>
          <w:rFonts w:hint="eastAsia" w:ascii="黑体" w:hAnsi="Times New Roman" w:eastAsia="黑体" w:cs="Times New Roman"/>
          <w:b w:val="0"/>
          <w:i w:val="0"/>
          <w:color w:val="auto"/>
          <w:sz w:val="21"/>
          <w:highlight w:val="none"/>
          <w:lang w:val="en-US" w:eastAsia="zh-CN" w:bidi="ar-SA"/>
        </w:rPr>
        <w:t>2　</w:t>
      </w:r>
      <w:r>
        <w:rPr>
          <w:rFonts w:hint="eastAsia"/>
          <w:color w:val="auto"/>
          <w:highlight w:val="none"/>
        </w:rPr>
        <w:t>规范性引用文件</w:t>
      </w:r>
      <w:bookmarkEnd w:id="31"/>
      <w:bookmarkEnd w:id="32"/>
      <w:bookmarkEnd w:id="33"/>
      <w:bookmarkEnd w:id="34"/>
      <w:bookmarkEnd w:id="35"/>
      <w:bookmarkEnd w:id="36"/>
      <w:bookmarkEnd w:id="37"/>
      <w:bookmarkEnd w:id="38"/>
      <w:bookmarkEnd w:id="39"/>
      <w:bookmarkEnd w:id="40"/>
      <w:bookmarkEnd w:id="41"/>
    </w:p>
    <w:sdt>
      <w:sdtPr>
        <w:rPr>
          <w:rFonts w:hint="eastAsia"/>
          <w:color w:val="auto"/>
          <w:highlight w:val="none"/>
        </w:rPr>
        <w:id w:val="715848253"/>
        <w:placeholder>
          <w:docPart w:val="AD7BC1BAD39F42A7A1C1FF7A492350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58"/>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color w:val="auto"/>
          <w:highlight w:val="none"/>
        </w:rPr>
      </w:pPr>
      <w:r>
        <w:rPr>
          <w:rFonts w:hint="eastAsia"/>
          <w:color w:val="auto"/>
          <w:highlight w:val="none"/>
        </w:rPr>
        <w:t>GB/T 191  包装储运图示标志</w:t>
      </w:r>
    </w:p>
    <w:p>
      <w:pPr>
        <w:pStyle w:val="58"/>
        <w:ind w:firstLine="420"/>
        <w:rPr>
          <w:rFonts w:hint="eastAsia"/>
          <w:color w:val="auto"/>
          <w:highlight w:val="none"/>
        </w:rPr>
      </w:pPr>
      <w:r>
        <w:rPr>
          <w:rFonts w:hint="eastAsia"/>
          <w:color w:val="auto"/>
          <w:highlight w:val="none"/>
        </w:rPr>
        <w:t>GB/T 6388  运输包装收发货标志</w:t>
      </w:r>
    </w:p>
    <w:p>
      <w:pPr>
        <w:pStyle w:val="58"/>
        <w:ind w:firstLine="420"/>
        <w:rPr>
          <w:rFonts w:hint="eastAsia"/>
          <w:color w:val="auto"/>
          <w:highlight w:val="none"/>
        </w:rPr>
      </w:pPr>
      <w:r>
        <w:rPr>
          <w:rFonts w:hint="eastAsia"/>
          <w:color w:val="auto"/>
          <w:highlight w:val="none"/>
        </w:rPr>
        <w:t>GB/T 24616  冷藏、冷冻食品物流包装、标志、运输和储存</w:t>
      </w:r>
    </w:p>
    <w:p>
      <w:pPr>
        <w:pStyle w:val="58"/>
        <w:ind w:firstLine="420"/>
        <w:rPr>
          <w:rFonts w:hint="eastAsia"/>
          <w:color w:val="auto"/>
          <w:highlight w:val="none"/>
        </w:rPr>
      </w:pPr>
      <w:r>
        <w:rPr>
          <w:rFonts w:hint="eastAsia"/>
          <w:color w:val="auto"/>
          <w:highlight w:val="none"/>
        </w:rPr>
        <w:t>GB/T 28843  食品冷链物流追溯管理要求</w:t>
      </w:r>
    </w:p>
    <w:p>
      <w:pPr>
        <w:pStyle w:val="58"/>
        <w:ind w:firstLine="420"/>
        <w:rPr>
          <w:rFonts w:hint="eastAsia"/>
          <w:color w:val="auto"/>
          <w:highlight w:val="none"/>
        </w:rPr>
      </w:pPr>
      <w:r>
        <w:rPr>
          <w:rFonts w:hint="eastAsia"/>
          <w:color w:val="auto"/>
          <w:highlight w:val="none"/>
        </w:rPr>
        <w:t>GB 29753  道路运输 食品与生物制品冷藏车安全要求及试验方法</w:t>
      </w:r>
    </w:p>
    <w:p>
      <w:pPr>
        <w:pStyle w:val="58"/>
        <w:ind w:firstLine="420"/>
        <w:rPr>
          <w:rFonts w:hint="eastAsia"/>
          <w:color w:val="auto"/>
          <w:highlight w:val="none"/>
        </w:rPr>
      </w:pPr>
      <w:r>
        <w:rPr>
          <w:rFonts w:hint="eastAsia"/>
          <w:color w:val="auto"/>
          <w:highlight w:val="none"/>
        </w:rPr>
        <w:t>GB 31605  食品安全国家标准  食品冷链物流卫生规范</w:t>
      </w:r>
    </w:p>
    <w:p>
      <w:pPr>
        <w:pStyle w:val="58"/>
        <w:ind w:firstLine="420"/>
        <w:rPr>
          <w:rFonts w:hint="eastAsia"/>
          <w:color w:val="auto"/>
          <w:highlight w:val="none"/>
        </w:rPr>
      </w:pPr>
      <w:r>
        <w:rPr>
          <w:rFonts w:hint="eastAsia"/>
          <w:color w:val="auto"/>
          <w:highlight w:val="none"/>
        </w:rPr>
        <w:t>GB 31621  食品安全国家标准  食品经营过程卫生规范</w:t>
      </w:r>
    </w:p>
    <w:p>
      <w:pPr>
        <w:pStyle w:val="58"/>
        <w:ind w:firstLine="420"/>
        <w:rPr>
          <w:rFonts w:hint="eastAsia"/>
          <w:color w:val="auto"/>
          <w:highlight w:val="none"/>
        </w:rPr>
      </w:pPr>
      <w:r>
        <w:rPr>
          <w:rFonts w:hint="eastAsia"/>
          <w:color w:val="auto"/>
          <w:highlight w:val="none"/>
        </w:rPr>
        <w:t>GB/T 40475  冷藏保温车选型技术要求</w:t>
      </w:r>
    </w:p>
    <w:p>
      <w:pPr>
        <w:pStyle w:val="58"/>
        <w:ind w:firstLine="420"/>
        <w:rPr>
          <w:color w:val="auto"/>
          <w:highlight w:val="none"/>
        </w:rPr>
      </w:pPr>
      <w:r>
        <w:rPr>
          <w:rFonts w:hint="eastAsia"/>
          <w:color w:val="auto"/>
          <w:highlight w:val="none"/>
        </w:rPr>
        <w:t>DB44/T 2227-2020  冷藏车监控管理</w:t>
      </w:r>
    </w:p>
    <w:p>
      <w:pPr>
        <w:pStyle w:val="106"/>
        <w:numPr>
          <w:ilvl w:val="1"/>
          <w:numId w:val="0"/>
        </w:numPr>
        <w:spacing w:before="312" w:after="312"/>
        <w:ind w:left="0" w:leftChars="0" w:firstLine="0" w:firstLineChars="0"/>
        <w:rPr>
          <w:color w:val="auto"/>
          <w:highlight w:val="none"/>
        </w:rPr>
      </w:pPr>
      <w:bookmarkStart w:id="42" w:name="_Toc126228762"/>
      <w:bookmarkStart w:id="43" w:name="_Toc126228690"/>
      <w:bookmarkStart w:id="44" w:name="_Toc8645"/>
      <w:r>
        <w:rPr>
          <w:rFonts w:hint="eastAsia" w:ascii="黑体" w:hAnsi="Times New Roman" w:eastAsia="黑体" w:cs="Times New Roman"/>
          <w:b w:val="0"/>
          <w:i w:val="0"/>
          <w:color w:val="auto"/>
          <w:sz w:val="21"/>
          <w:highlight w:val="none"/>
          <w:lang w:val="en-US" w:eastAsia="zh-CN" w:bidi="ar-SA"/>
        </w:rPr>
        <w:t>3　</w:t>
      </w:r>
      <w:r>
        <w:rPr>
          <w:rFonts w:hint="eastAsia"/>
          <w:color w:val="auto"/>
          <w:szCs w:val="21"/>
          <w:highlight w:val="none"/>
        </w:rPr>
        <w:t>术语和定义</w:t>
      </w:r>
      <w:bookmarkEnd w:id="42"/>
      <w:bookmarkEnd w:id="43"/>
      <w:bookmarkEnd w:id="44"/>
    </w:p>
    <w:sdt>
      <w:sdtPr>
        <w:rPr>
          <w:color w:val="auto"/>
          <w:highlight w:val="none"/>
        </w:rPr>
        <w:id w:val="-1909835108"/>
        <w:placeholder>
          <w:docPart w:val="A28A613BE1734359810061B87438A2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58"/>
            <w:ind w:firstLine="420"/>
            <w:rPr>
              <w:color w:val="auto"/>
              <w:highlight w:val="none"/>
            </w:rPr>
          </w:pPr>
          <w:bookmarkStart w:id="45" w:name="_Toc26986532"/>
          <w:bookmarkEnd w:id="45"/>
          <w:r>
            <w:rPr>
              <w:color w:val="auto"/>
              <w:highlight w:val="none"/>
            </w:rPr>
            <w:t>下列术语和定义适用于本文件。</w:t>
          </w:r>
        </w:p>
      </w:sdtContent>
    </w:sdt>
    <w:p>
      <w:pPr>
        <w:pStyle w:val="225"/>
        <w:numPr>
          <w:ilvl w:val="2"/>
          <w:numId w:val="0"/>
        </w:numPr>
        <w:ind w:left="420" w:leftChars="0" w:hanging="420" w:hangingChars="200"/>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w:t>
      </w:r>
      <w:r>
        <w:rPr>
          <w:rFonts w:hint="eastAsia" w:ascii="黑体"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225"/>
        <w:numPr>
          <w:ilvl w:val="2"/>
          <w:numId w:val="0"/>
        </w:numPr>
        <w:ind w:left="420" w:leftChars="0" w:hanging="420" w:hangingChars="200"/>
        <w:rPr>
          <w:rFonts w:ascii="黑体" w:hAnsi="黑体" w:eastAsia="黑体"/>
          <w:color w:val="auto"/>
          <w:highlight w:val="none"/>
        </w:rPr>
      </w:pPr>
      <w:r>
        <w:rPr>
          <w:rFonts w:hint="eastAsia" w:ascii="黑体" w:hAnsi="黑体" w:eastAsia="黑体"/>
          <w:color w:val="auto"/>
          <w:highlight w:val="none"/>
        </w:rPr>
        <w:t>冷冻预制菜  frozen prepared dishes</w:t>
      </w:r>
    </w:p>
    <w:p>
      <w:pPr>
        <w:pStyle w:val="58"/>
        <w:ind w:firstLine="420"/>
        <w:rPr>
          <w:rFonts w:hint="eastAsia"/>
          <w:color w:val="auto"/>
          <w:highlight w:val="none"/>
        </w:rPr>
      </w:pPr>
      <w:r>
        <w:rPr>
          <w:rFonts w:hint="eastAsia"/>
          <w:color w:val="auto"/>
          <w:highlight w:val="none"/>
        </w:rPr>
        <w:t>在不高于-</w:t>
      </w:r>
      <w:r>
        <w:rPr>
          <w:rFonts w:hint="eastAsia"/>
          <w:color w:val="auto"/>
          <w:spacing w:val="20"/>
          <w:sz w:val="21"/>
          <w:highlight w:val="none"/>
        </w:rPr>
        <w:t>18℃</w:t>
      </w:r>
      <w:r>
        <w:rPr>
          <w:rFonts w:hint="eastAsia"/>
          <w:color w:val="auto"/>
          <w:highlight w:val="none"/>
        </w:rPr>
        <w:t>冷链状态下流通、销售的预制菜。</w:t>
      </w:r>
    </w:p>
    <w:p>
      <w:pPr>
        <w:pStyle w:val="225"/>
        <w:numPr>
          <w:ilvl w:val="2"/>
          <w:numId w:val="0"/>
        </w:numPr>
        <w:ind w:left="420" w:leftChars="0" w:hanging="420" w:hangingChars="200"/>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w:t>
      </w:r>
      <w:r>
        <w:rPr>
          <w:rFonts w:hint="eastAsia" w:ascii="黑体"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225"/>
        <w:numPr>
          <w:ilvl w:val="2"/>
          <w:numId w:val="0"/>
        </w:numPr>
        <w:ind w:left="420" w:leftChars="0" w:hanging="420" w:hangingChars="200"/>
        <w:rPr>
          <w:rFonts w:ascii="黑体" w:hAnsi="黑体" w:eastAsia="黑体"/>
          <w:color w:val="auto"/>
          <w:highlight w:val="none"/>
        </w:rPr>
      </w:pPr>
      <w:r>
        <w:rPr>
          <w:rFonts w:hint="eastAsia" w:ascii="黑体" w:hAnsi="黑体" w:eastAsia="黑体"/>
          <w:color w:val="auto"/>
          <w:highlight w:val="none"/>
        </w:rPr>
        <w:t>冷藏预制菜</w:t>
      </w:r>
      <w:r>
        <w:rPr>
          <w:rFonts w:hint="eastAsia" w:ascii="黑体" w:hAnsi="黑体" w:eastAsia="黑体"/>
          <w:color w:val="auto"/>
          <w:highlight w:val="none"/>
          <w:lang w:val="en-US" w:eastAsia="zh-CN"/>
        </w:rPr>
        <w:t xml:space="preserve"> </w:t>
      </w:r>
      <w:r>
        <w:rPr>
          <w:rFonts w:hint="eastAsia" w:ascii="黑体" w:hAnsi="黑体" w:eastAsia="黑体" w:cs="Times New Roman"/>
          <w:color w:val="auto"/>
          <w:highlight w:val="none"/>
        </w:rPr>
        <w:t xml:space="preserve"> </w:t>
      </w:r>
      <w:r>
        <w:rPr>
          <w:rFonts w:hint="eastAsia" w:ascii="黑体" w:hAnsi="黑体" w:eastAsia="黑体" w:cs="Times New Roman"/>
          <w:color w:val="auto"/>
          <w:highlight w:val="none"/>
          <w:lang w:val="en-US" w:eastAsia="zh-CN"/>
        </w:rPr>
        <w:t xml:space="preserve">cold storage prepared dishes </w:t>
      </w:r>
    </w:p>
    <w:p>
      <w:pPr>
        <w:pStyle w:val="58"/>
        <w:ind w:firstLine="420"/>
        <w:rPr>
          <w:rFonts w:hint="default" w:eastAsia="宋体"/>
          <w:color w:val="auto"/>
          <w:highlight w:val="none"/>
          <w:lang w:val="en-US" w:eastAsia="zh-CN"/>
        </w:rPr>
      </w:pPr>
      <w:r>
        <w:rPr>
          <w:rFonts w:hint="eastAsia"/>
          <w:color w:val="auto"/>
          <w:highlight w:val="none"/>
        </w:rPr>
        <w:t>在</w:t>
      </w:r>
      <w:r>
        <w:rPr>
          <w:rFonts w:hint="eastAsia" w:hAnsi="Times New Roman" w:cs="Times New Roman"/>
          <w:color w:val="auto"/>
          <w:spacing w:val="23"/>
          <w:kern w:val="21"/>
          <w:sz w:val="21"/>
          <w:highlight w:val="none"/>
        </w:rPr>
        <w:t>0</w:t>
      </w:r>
      <w:r>
        <w:rPr>
          <w:rFonts w:hint="eastAsia" w:hAnsi="Times New Roman" w:cs="Times New Roman"/>
          <w:color w:val="auto"/>
          <w:spacing w:val="20"/>
          <w:kern w:val="21"/>
          <w:sz w:val="21"/>
          <w:highlight w:val="none"/>
        </w:rPr>
        <w:t>℃</w:t>
      </w:r>
      <w:r>
        <w:rPr>
          <w:rFonts w:hint="eastAsia"/>
          <w:color w:val="auto"/>
          <w:highlight w:val="none"/>
        </w:rPr>
        <w:t>～</w:t>
      </w:r>
      <w:r>
        <w:rPr>
          <w:rFonts w:hint="eastAsia" w:hAnsi="Times New Roman" w:cs="Times New Roman"/>
          <w:color w:val="auto"/>
          <w:spacing w:val="23"/>
          <w:kern w:val="21"/>
          <w:sz w:val="21"/>
          <w:highlight w:val="none"/>
        </w:rPr>
        <w:t>10℃</w:t>
      </w:r>
      <w:r>
        <w:rPr>
          <w:rFonts w:hint="eastAsia" w:cs="Times New Roman"/>
          <w:color w:val="auto"/>
          <w:spacing w:val="0"/>
          <w:sz w:val="21"/>
          <w:highlight w:val="none"/>
          <w:lang w:val="en-US" w:eastAsia="zh-CN"/>
        </w:rPr>
        <w:t>冷链状态下</w:t>
      </w:r>
      <w:r>
        <w:rPr>
          <w:rFonts w:hint="eastAsia"/>
          <w:color w:val="auto"/>
          <w:highlight w:val="none"/>
        </w:rPr>
        <w:t>流通、销售的预制菜。</w:t>
      </w:r>
    </w:p>
    <w:p>
      <w:pPr>
        <w:pStyle w:val="225"/>
        <w:numPr>
          <w:ilvl w:val="2"/>
          <w:numId w:val="0"/>
        </w:numPr>
        <w:ind w:left="420" w:leftChars="0" w:hanging="420" w:hangingChars="200"/>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w:t>
      </w:r>
      <w:r>
        <w:rPr>
          <w:rFonts w:hint="eastAsia" w:ascii="黑体"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225"/>
        <w:numPr>
          <w:ilvl w:val="2"/>
          <w:numId w:val="0"/>
        </w:numPr>
        <w:ind w:left="420" w:leftChars="0" w:hanging="420" w:hangingChars="200"/>
        <w:rPr>
          <w:rFonts w:ascii="黑体" w:hAnsi="黑体" w:eastAsia="黑体"/>
          <w:color w:val="auto"/>
          <w:highlight w:val="none"/>
        </w:rPr>
      </w:pPr>
      <w:r>
        <w:rPr>
          <w:rFonts w:hint="eastAsia" w:ascii="黑体" w:hAnsi="黑体" w:eastAsia="黑体"/>
          <w:color w:val="auto"/>
          <w:highlight w:val="none"/>
        </w:rPr>
        <w:t>冷链配送  cold chain distribution</w:t>
      </w:r>
    </w:p>
    <w:p>
      <w:pPr>
        <w:pStyle w:val="58"/>
        <w:ind w:firstLine="420"/>
        <w:rPr>
          <w:rFonts w:hint="eastAsia"/>
          <w:color w:val="auto"/>
          <w:highlight w:val="none"/>
        </w:rPr>
      </w:pPr>
      <w:r>
        <w:rPr>
          <w:rFonts w:hint="eastAsia"/>
          <w:color w:val="auto"/>
          <w:highlight w:val="none"/>
        </w:rPr>
        <w:t xml:space="preserve"> 以温度控制为主要手段，使预制菜从出厂后到销售前始终处于所需温湿度范围内的物流活动。</w:t>
      </w:r>
    </w:p>
    <w:p>
      <w:pPr>
        <w:pStyle w:val="233"/>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lang w:eastAsia="zh-CN"/>
        </w:rPr>
        <w:t xml:space="preserve"> </w:t>
      </w:r>
      <w:r>
        <w:rPr>
          <w:rFonts w:hint="eastAsia"/>
          <w:color w:val="auto"/>
          <w:sz w:val="18"/>
          <w:szCs w:val="18"/>
          <w:highlight w:val="none"/>
          <w:lang w:eastAsia="zh-CN"/>
        </w:rPr>
        <w:t>［来源：GB 31605—2020,2.1,有修改］</w:t>
      </w:r>
    </w:p>
    <w:p>
      <w:pPr>
        <w:pStyle w:val="106"/>
        <w:keepNext/>
        <w:numPr>
          <w:ilvl w:val="1"/>
          <w:numId w:val="0"/>
        </w:numPr>
        <w:spacing w:before="312" w:after="312"/>
        <w:ind w:left="0" w:leftChars="0" w:firstLine="0" w:firstLineChars="0"/>
        <w:rPr>
          <w:color w:val="auto"/>
          <w:highlight w:val="none"/>
        </w:rPr>
      </w:pPr>
      <w:bookmarkStart w:id="46" w:name="_Toc20266"/>
      <w:r>
        <w:rPr>
          <w:rFonts w:hint="eastAsia" w:ascii="黑体" w:hAnsi="Times New Roman" w:eastAsia="黑体" w:cs="Times New Roman"/>
          <w:b w:val="0"/>
          <w:i w:val="0"/>
          <w:color w:val="auto"/>
          <w:sz w:val="21"/>
          <w:highlight w:val="none"/>
          <w:lang w:val="en-US" w:eastAsia="zh-CN" w:bidi="ar-SA"/>
        </w:rPr>
        <w:t>4　</w:t>
      </w:r>
      <w:r>
        <w:rPr>
          <w:rFonts w:hint="eastAsia"/>
          <w:color w:val="auto"/>
          <w:highlight w:val="none"/>
        </w:rPr>
        <w:t>基本要求</w:t>
      </w:r>
      <w:bookmarkEnd w:id="46"/>
    </w:p>
    <w:p>
      <w:pPr>
        <w:pStyle w:val="107"/>
        <w:numPr>
          <w:ilvl w:val="2"/>
          <w:numId w:val="0"/>
        </w:numPr>
        <w:spacing w:before="156" w:after="156"/>
        <w:ind w:left="0" w:leftChars="0" w:firstLine="0" w:firstLineChars="0"/>
        <w:rPr>
          <w:color w:val="auto"/>
          <w:highlight w:val="none"/>
        </w:rPr>
      </w:pPr>
      <w:bookmarkStart w:id="47" w:name="_Toc14940"/>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4.1　</w:t>
      </w:r>
      <w:r>
        <w:rPr>
          <w:rFonts w:hint="eastAsia"/>
          <w:color w:val="auto"/>
          <w:highlight w:val="none"/>
        </w:rPr>
        <w:t>卫生要求</w:t>
      </w:r>
      <w:bookmarkEnd w:id="47"/>
    </w:p>
    <w:p>
      <w:pPr>
        <w:pStyle w:val="58"/>
        <w:ind w:firstLine="420"/>
        <w:rPr>
          <w:color w:val="auto"/>
          <w:highlight w:val="none"/>
        </w:rPr>
      </w:pPr>
      <w:r>
        <w:rPr>
          <w:rFonts w:hint="eastAsia"/>
          <w:color w:val="auto"/>
          <w:highlight w:val="none"/>
        </w:rPr>
        <w:t>冷链配送卫生要求应符合GB 31605的规定。</w:t>
      </w:r>
    </w:p>
    <w:p>
      <w:pPr>
        <w:pStyle w:val="107"/>
        <w:numPr>
          <w:ilvl w:val="2"/>
          <w:numId w:val="0"/>
        </w:numPr>
        <w:spacing w:before="156" w:after="156"/>
        <w:ind w:left="0" w:leftChars="0" w:firstLine="0" w:firstLineChars="0"/>
        <w:rPr>
          <w:color w:val="auto"/>
          <w:highlight w:val="none"/>
        </w:rPr>
      </w:pPr>
      <w:bookmarkStart w:id="48" w:name="_Toc28623"/>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4.2　</w:t>
      </w:r>
      <w:r>
        <w:rPr>
          <w:rFonts w:hint="eastAsia"/>
          <w:color w:val="auto"/>
          <w:highlight w:val="none"/>
        </w:rPr>
        <w:t>设备要求</w:t>
      </w:r>
      <w:bookmarkEnd w:id="48"/>
    </w:p>
    <w:p>
      <w:pPr>
        <w:pStyle w:val="67"/>
        <w:numPr>
          <w:ilvl w:val="3"/>
          <w:numId w:val="0"/>
        </w:numPr>
        <w:spacing w:before="0" w:beforeLines="0" w:after="0" w:afterLines="0"/>
        <w:ind w:left="0" w:leftChars="0" w:firstLine="0" w:firstLineChars="0"/>
        <w:outlineLvl w:val="9"/>
        <w:rPr>
          <w:rFonts w:ascii="宋体" w:hAnsi="宋体" w:eastAsia="宋体"/>
          <w:color w:val="auto"/>
          <w:highlight w:val="none"/>
        </w:rPr>
      </w:pPr>
      <w:bookmarkStart w:id="49" w:name="_Toc14031"/>
      <w:r>
        <w:rPr>
          <w:rFonts w:hint="eastAsia" w:ascii="黑体" w:hAnsi="宋体" w:eastAsia="黑体" w:cs="Times New Roman"/>
          <w:b w:val="0"/>
          <w:i w:val="0"/>
          <w:color w:val="auto"/>
          <w:sz w:val="21"/>
          <w:highlight w:val="none"/>
          <w:lang w:val="en-US" w:eastAsia="zh-CN" w:bidi="ar-SA"/>
        </w:rPr>
        <w:t>4.2.1　</w:t>
      </w:r>
      <w:r>
        <w:rPr>
          <w:rFonts w:hint="eastAsia" w:ascii="宋体" w:hAnsi="宋体" w:eastAsia="宋体" w:cs="Times New Roman"/>
          <w:color w:val="auto"/>
          <w:sz w:val="21"/>
          <w:szCs w:val="21"/>
          <w:highlight w:val="none"/>
          <w:lang w:val="en-US" w:eastAsia="zh-CN" w:bidi="ar-SA"/>
        </w:rPr>
        <w:t>冷链配送车辆应符合</w:t>
      </w:r>
      <w:r>
        <w:rPr>
          <w:rFonts w:hint="eastAsia" w:ascii="宋体" w:hAnsi="宋体" w:eastAsia="宋体" w:cs="宋体"/>
          <w:b w:val="0"/>
          <w:bCs w:val="0"/>
          <w:color w:val="auto"/>
          <w:kern w:val="0"/>
          <w:sz w:val="21"/>
          <w:szCs w:val="21"/>
          <w:highlight w:val="none"/>
          <w:lang w:val="en-US" w:eastAsia="zh-CN" w:bidi="ar"/>
        </w:rPr>
        <w:t>GB 29753、</w:t>
      </w:r>
      <w:r>
        <w:rPr>
          <w:rFonts w:hint="eastAsia" w:ascii="宋体" w:hAnsi="宋体" w:eastAsia="宋体" w:cs="宋体"/>
          <w:strike w:val="0"/>
          <w:dstrike w:val="0"/>
          <w:color w:val="auto"/>
          <w:highlight w:val="none"/>
          <w:lang w:val="en-US" w:eastAsia="zh-CN" w:bidi="ar"/>
        </w:rPr>
        <w:t>GB/T 40475</w:t>
      </w:r>
      <w:r>
        <w:rPr>
          <w:rFonts w:hint="eastAsia" w:ascii="宋体" w:hAnsi="宋体" w:eastAsia="宋体" w:cs="宋体"/>
          <w:b w:val="0"/>
          <w:bCs w:val="0"/>
          <w:color w:val="auto"/>
          <w:kern w:val="0"/>
          <w:sz w:val="21"/>
          <w:szCs w:val="21"/>
          <w:highlight w:val="none"/>
          <w:lang w:val="en-US" w:eastAsia="zh-CN" w:bidi="ar"/>
        </w:rPr>
        <w:t>的相关</w:t>
      </w:r>
      <w:r>
        <w:rPr>
          <w:rFonts w:hint="eastAsia" w:ascii="宋体" w:hAnsi="宋体" w:eastAsia="宋体" w:cs="Times New Roman"/>
          <w:color w:val="auto"/>
          <w:sz w:val="21"/>
          <w:szCs w:val="21"/>
          <w:highlight w:val="none"/>
          <w:lang w:val="en-US" w:eastAsia="zh-CN" w:bidi="ar-SA"/>
        </w:rPr>
        <w:t>要求。</w:t>
      </w:r>
      <w:bookmarkEnd w:id="49"/>
    </w:p>
    <w:p>
      <w:pPr>
        <w:pStyle w:val="67"/>
        <w:numPr>
          <w:ilvl w:val="3"/>
          <w:numId w:val="0"/>
        </w:numPr>
        <w:spacing w:before="0" w:beforeLines="0" w:after="0" w:afterLines="0"/>
        <w:ind w:left="0" w:leftChars="0" w:firstLine="0" w:firstLineChars="0"/>
        <w:outlineLvl w:val="9"/>
        <w:rPr>
          <w:rFonts w:ascii="宋体" w:hAnsi="宋体" w:eastAsia="宋体"/>
          <w:color w:val="auto"/>
          <w:highlight w:val="none"/>
        </w:rPr>
      </w:pPr>
      <w:bookmarkStart w:id="50" w:name="_Toc1657"/>
      <w:r>
        <w:rPr>
          <w:rFonts w:hint="eastAsia" w:ascii="黑体" w:hAnsi="宋体" w:eastAsia="黑体" w:cs="Times New Roman"/>
          <w:b w:val="0"/>
          <w:i w:val="0"/>
          <w:color w:val="auto"/>
          <w:sz w:val="21"/>
          <w:highlight w:val="none"/>
          <w:lang w:val="en-US" w:eastAsia="zh-CN" w:bidi="ar-SA"/>
        </w:rPr>
        <w:t>4.2.2　</w:t>
      </w:r>
      <w:r>
        <w:rPr>
          <w:rFonts w:hint="eastAsia" w:ascii="宋体" w:hAnsi="宋体" w:eastAsia="宋体"/>
          <w:color w:val="auto"/>
          <w:highlight w:val="none"/>
        </w:rPr>
        <w:t>冷链配送车辆应配备卫星定位、自动制冷以及温度</w:t>
      </w:r>
      <w:r>
        <w:rPr>
          <w:rFonts w:hint="eastAsia" w:ascii="宋体" w:hAnsi="宋体" w:eastAsia="宋体"/>
          <w:color w:val="auto"/>
          <w:highlight w:val="none"/>
          <w:lang w:eastAsia="zh-CN"/>
        </w:rPr>
        <w:t>监控</w:t>
      </w:r>
      <w:r>
        <w:rPr>
          <w:rFonts w:hint="eastAsia" w:ascii="宋体" w:hAnsi="宋体" w:eastAsia="宋体"/>
          <w:color w:val="auto"/>
          <w:highlight w:val="none"/>
        </w:rPr>
        <w:t>、记录、报警等设备，并符合对车辆实行全程定位监控和实时温度连续监控的要求。车辆监控设备要求可参照DB44/T 2227-2020中6的规定执行。</w:t>
      </w:r>
      <w:bookmarkEnd w:id="50"/>
    </w:p>
    <w:p>
      <w:pPr>
        <w:pStyle w:val="67"/>
        <w:numPr>
          <w:ilvl w:val="3"/>
          <w:numId w:val="0"/>
        </w:numPr>
        <w:spacing w:before="0" w:beforeLines="0" w:after="0" w:afterLines="0"/>
        <w:ind w:left="0" w:leftChars="0" w:firstLine="0" w:firstLineChars="0"/>
        <w:outlineLvl w:val="9"/>
        <w:rPr>
          <w:rFonts w:ascii="宋体" w:hAnsi="宋体" w:eastAsia="宋体"/>
          <w:color w:val="auto"/>
          <w:highlight w:val="none"/>
        </w:rPr>
      </w:pPr>
      <w:bookmarkStart w:id="51" w:name="_Toc22889"/>
      <w:r>
        <w:rPr>
          <w:rFonts w:hint="eastAsia" w:ascii="黑体" w:hAnsi="宋体" w:eastAsia="黑体" w:cs="Times New Roman"/>
          <w:b w:val="0"/>
          <w:i w:val="0"/>
          <w:color w:val="auto"/>
          <w:sz w:val="21"/>
          <w:highlight w:val="none"/>
          <w:lang w:val="en-US" w:eastAsia="zh-CN" w:bidi="ar-SA"/>
        </w:rPr>
        <w:t>4.2.3　</w:t>
      </w:r>
      <w:r>
        <w:rPr>
          <w:rFonts w:hint="eastAsia" w:ascii="宋体" w:hAnsi="宋体" w:eastAsia="宋体"/>
          <w:color w:val="auto"/>
          <w:highlight w:val="none"/>
        </w:rPr>
        <w:t>冷链配送车辆、车载制冷设备、车辆监控设备应定期检查、保养及校验，保障安全运行，发现异常立即停止使用并及时维修。</w:t>
      </w:r>
      <w:bookmarkEnd w:id="51"/>
    </w:p>
    <w:p>
      <w:pPr>
        <w:pStyle w:val="67"/>
        <w:numPr>
          <w:ilvl w:val="3"/>
          <w:numId w:val="0"/>
        </w:numPr>
        <w:spacing w:before="0" w:beforeLines="0" w:after="0" w:afterLines="0"/>
        <w:ind w:left="0" w:leftChars="0" w:firstLine="0" w:firstLineChars="0"/>
        <w:outlineLvl w:val="9"/>
        <w:rPr>
          <w:rFonts w:ascii="宋体" w:hAnsi="宋体" w:eastAsia="宋体"/>
          <w:color w:val="auto"/>
          <w:highlight w:val="none"/>
        </w:rPr>
      </w:pPr>
      <w:bookmarkStart w:id="52" w:name="_Toc19199"/>
      <w:r>
        <w:rPr>
          <w:rFonts w:hint="eastAsia" w:ascii="黑体" w:hAnsi="宋体" w:eastAsia="黑体" w:cs="Times New Roman"/>
          <w:b w:val="0"/>
          <w:i w:val="0"/>
          <w:color w:val="auto"/>
          <w:sz w:val="21"/>
          <w:highlight w:val="none"/>
          <w:lang w:val="en-US" w:eastAsia="zh-CN" w:bidi="ar-SA"/>
        </w:rPr>
        <w:t>4.2.4　</w:t>
      </w:r>
      <w:r>
        <w:rPr>
          <w:rFonts w:hint="eastAsia" w:ascii="宋体" w:hAnsi="宋体" w:eastAsia="宋体"/>
          <w:color w:val="auto"/>
          <w:highlight w:val="none"/>
        </w:rPr>
        <w:t>冷链配送宜采用绿色、环保、节能的配送车辆及设备。</w:t>
      </w:r>
      <w:bookmarkEnd w:id="52"/>
    </w:p>
    <w:p>
      <w:pPr>
        <w:pStyle w:val="107"/>
        <w:numPr>
          <w:ilvl w:val="2"/>
          <w:numId w:val="0"/>
        </w:numPr>
        <w:spacing w:before="156" w:after="156"/>
        <w:ind w:left="0" w:leftChars="0" w:firstLine="0" w:firstLineChars="0"/>
        <w:rPr>
          <w:color w:val="auto"/>
          <w:highlight w:val="none"/>
        </w:rPr>
      </w:pPr>
      <w:bookmarkStart w:id="53" w:name="_Toc26238"/>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4.3　</w:t>
      </w:r>
      <w:r>
        <w:rPr>
          <w:rFonts w:hint="eastAsia"/>
          <w:color w:val="auto"/>
          <w:highlight w:val="none"/>
          <w:lang w:eastAsia="zh-CN"/>
        </w:rPr>
        <w:t>人员</w:t>
      </w:r>
      <w:r>
        <w:rPr>
          <w:rFonts w:hint="eastAsia"/>
          <w:color w:val="auto"/>
          <w:highlight w:val="none"/>
          <w:lang w:val="en-US" w:eastAsia="zh-CN"/>
        </w:rPr>
        <w:t>和管理制度</w:t>
      </w:r>
      <w:bookmarkEnd w:id="53"/>
      <w:r>
        <w:rPr>
          <w:rFonts w:hint="eastAsia"/>
          <w:color w:val="auto"/>
          <w:highlight w:val="none"/>
          <w:lang w:val="en-US" w:eastAsia="zh-CN"/>
        </w:rPr>
        <w:t>要求</w:t>
      </w:r>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54" w:name="_Toc29935"/>
      <w:r>
        <w:rPr>
          <w:rFonts w:hint="eastAsia" w:ascii="黑体" w:hAnsi="宋体" w:eastAsia="黑体" w:cs="Times New Roman"/>
          <w:b w:val="0"/>
          <w:i w:val="0"/>
          <w:color w:val="auto"/>
          <w:sz w:val="21"/>
          <w:highlight w:val="none"/>
          <w:lang w:val="en-US" w:eastAsia="zh-CN" w:bidi="ar-SA"/>
        </w:rPr>
        <w:t>4.3.1　</w:t>
      </w:r>
      <w:r>
        <w:rPr>
          <w:rFonts w:hint="eastAsia" w:ascii="宋体" w:hAnsi="宋体" w:eastAsia="宋体"/>
          <w:color w:val="auto"/>
          <w:highlight w:val="none"/>
          <w:lang w:val="en-US" w:eastAsia="zh-CN"/>
        </w:rPr>
        <w:t>从业</w:t>
      </w:r>
      <w:r>
        <w:rPr>
          <w:rFonts w:hint="eastAsia" w:ascii="宋体" w:hAnsi="宋体" w:eastAsia="宋体"/>
          <w:color w:val="auto"/>
          <w:highlight w:val="none"/>
        </w:rPr>
        <w:t>人员应符合GB 31605、GB 31621、DB44/T 2227等相关规定，应持有效的健康</w:t>
      </w:r>
      <w:r>
        <w:rPr>
          <w:rFonts w:hint="eastAsia" w:ascii="宋体" w:hAnsi="宋体" w:eastAsia="宋体"/>
          <w:color w:val="auto"/>
          <w:highlight w:val="none"/>
          <w:lang w:val="en-US" w:eastAsia="zh-CN"/>
        </w:rPr>
        <w:t>证明</w:t>
      </w:r>
      <w:r>
        <w:rPr>
          <w:rFonts w:hint="eastAsia" w:ascii="宋体" w:hAnsi="宋体" w:eastAsia="宋体"/>
          <w:color w:val="auto"/>
          <w:highlight w:val="none"/>
        </w:rPr>
        <w:t>，按人员健康管理制度执行。</w:t>
      </w:r>
      <w:bookmarkEnd w:id="54"/>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55" w:name="_Toc20930"/>
      <w:r>
        <w:rPr>
          <w:rFonts w:hint="eastAsia" w:ascii="黑体" w:hAnsi="宋体" w:eastAsia="黑体" w:cs="Times New Roman"/>
          <w:b w:val="0"/>
          <w:i w:val="0"/>
          <w:color w:val="auto"/>
          <w:sz w:val="21"/>
          <w:highlight w:val="none"/>
          <w:lang w:val="en-US" w:eastAsia="zh-CN" w:bidi="ar-SA"/>
        </w:rPr>
        <w:t>4.3.2　</w:t>
      </w:r>
      <w:r>
        <w:rPr>
          <w:rFonts w:hint="eastAsia" w:ascii="宋体" w:hAnsi="宋体" w:eastAsia="宋体"/>
          <w:color w:val="auto"/>
          <w:highlight w:val="none"/>
        </w:rPr>
        <w:t>从业人员应掌握冷链配送相关知识和技能，接受现场实际操作、劳动健康安全保护及应急处置等培训，达到相应的岗位技能要求后方可上岗。</w:t>
      </w:r>
      <w:bookmarkEnd w:id="55"/>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56" w:name="_Toc25094"/>
      <w:r>
        <w:rPr>
          <w:rFonts w:hint="eastAsia" w:ascii="黑体" w:hAnsi="宋体" w:eastAsia="黑体" w:cs="Times New Roman"/>
          <w:b w:val="0"/>
          <w:i w:val="0"/>
          <w:color w:val="auto"/>
          <w:sz w:val="21"/>
          <w:highlight w:val="none"/>
          <w:lang w:val="en-US" w:eastAsia="zh-CN" w:bidi="ar-SA"/>
        </w:rPr>
        <w:t>4.3.3　</w:t>
      </w:r>
      <w:r>
        <w:rPr>
          <w:rFonts w:hint="eastAsia" w:ascii="宋体" w:hAnsi="宋体" w:eastAsia="宋体"/>
          <w:color w:val="auto"/>
          <w:highlight w:val="none"/>
        </w:rPr>
        <w:t>应配备有预制菜监控人员，按温度控制要求的规定进行温度监测并加以记录，作为准运和验收的依据。</w:t>
      </w:r>
      <w:bookmarkEnd w:id="56"/>
    </w:p>
    <w:p>
      <w:pPr>
        <w:pStyle w:val="67"/>
        <w:numPr>
          <w:ilvl w:val="3"/>
          <w:numId w:val="0"/>
        </w:numPr>
        <w:spacing w:before="0" w:beforeLines="0" w:after="0" w:afterLines="0"/>
        <w:ind w:left="0" w:leftChars="0" w:firstLine="0" w:firstLineChars="0"/>
        <w:outlineLvl w:val="9"/>
        <w:rPr>
          <w:rFonts w:ascii="宋体" w:hAnsi="宋体" w:eastAsia="宋体"/>
          <w:color w:val="auto"/>
          <w:highlight w:val="none"/>
        </w:rPr>
      </w:pPr>
      <w:bookmarkStart w:id="57" w:name="_Toc16242"/>
      <w:r>
        <w:rPr>
          <w:rFonts w:hint="eastAsia" w:ascii="黑体" w:hAnsi="宋体" w:eastAsia="黑体" w:cs="Times New Roman"/>
          <w:b w:val="0"/>
          <w:i w:val="0"/>
          <w:color w:val="auto"/>
          <w:sz w:val="21"/>
          <w:highlight w:val="none"/>
          <w:lang w:val="en-US" w:eastAsia="zh-CN" w:bidi="ar-SA"/>
        </w:rPr>
        <w:t>4.3.4　</w:t>
      </w:r>
      <w:r>
        <w:rPr>
          <w:rFonts w:hint="eastAsia" w:ascii="宋体" w:hAnsi="宋体" w:eastAsia="宋体"/>
          <w:color w:val="auto"/>
          <w:highlight w:val="none"/>
        </w:rPr>
        <w:t>应建立预制菜冷链运输、配送、交接与验收等环节温度监控及操作制度，以及风险防控及应急预案。</w:t>
      </w:r>
      <w:bookmarkEnd w:id="57"/>
    </w:p>
    <w:p>
      <w:pPr>
        <w:pStyle w:val="107"/>
        <w:numPr>
          <w:ilvl w:val="2"/>
          <w:numId w:val="0"/>
        </w:numPr>
        <w:spacing w:before="156" w:after="156"/>
        <w:ind w:left="0" w:leftChars="0" w:firstLine="0" w:firstLineChars="0"/>
        <w:rPr>
          <w:color w:val="auto"/>
          <w:highlight w:val="none"/>
        </w:rPr>
      </w:pPr>
      <w:bookmarkStart w:id="58" w:name="_Toc13626"/>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4.4　</w:t>
      </w:r>
      <w:r>
        <w:rPr>
          <w:rFonts w:hint="eastAsia"/>
          <w:color w:val="auto"/>
          <w:highlight w:val="none"/>
        </w:rPr>
        <w:t>包装要求</w:t>
      </w:r>
      <w:bookmarkEnd w:id="58"/>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59" w:name="_Toc16300"/>
      <w:r>
        <w:rPr>
          <w:rFonts w:hint="eastAsia" w:ascii="黑体" w:hAnsi="宋体" w:eastAsia="黑体" w:cs="Times New Roman"/>
          <w:b w:val="0"/>
          <w:i w:val="0"/>
          <w:color w:val="auto"/>
          <w:sz w:val="21"/>
          <w:highlight w:val="none"/>
          <w:lang w:val="en-US" w:eastAsia="zh-CN" w:bidi="ar-SA"/>
        </w:rPr>
        <w:t>4.4.1　</w:t>
      </w:r>
      <w:r>
        <w:rPr>
          <w:rFonts w:hint="eastAsia" w:ascii="宋体" w:hAnsi="宋体" w:eastAsia="宋体"/>
          <w:color w:val="auto"/>
          <w:highlight w:val="none"/>
        </w:rPr>
        <w:t>预制菜包装材料应符合GB/T 24616规定。</w:t>
      </w:r>
      <w:bookmarkEnd w:id="59"/>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60" w:name="_Toc23336"/>
      <w:r>
        <w:rPr>
          <w:rFonts w:hint="eastAsia" w:ascii="黑体" w:hAnsi="宋体" w:eastAsia="黑体" w:cs="Times New Roman"/>
          <w:b w:val="0"/>
          <w:i w:val="0"/>
          <w:color w:val="auto"/>
          <w:sz w:val="21"/>
          <w:highlight w:val="none"/>
          <w:lang w:val="en-US" w:eastAsia="zh-CN" w:bidi="ar-SA"/>
        </w:rPr>
        <w:t>4.4.2　</w:t>
      </w:r>
      <w:r>
        <w:rPr>
          <w:rFonts w:hint="eastAsia" w:ascii="宋体" w:hAnsi="宋体" w:eastAsia="宋体"/>
          <w:color w:val="auto"/>
          <w:highlight w:val="none"/>
        </w:rPr>
        <w:t>应根据预制菜的类型、形状、特性合理选择物流包装方案。选用的包装材料及包装方案应能在物流配送过程中，保护预制菜的安全、卫生和品质。</w:t>
      </w:r>
      <w:bookmarkEnd w:id="60"/>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61" w:name="_Toc7595"/>
      <w:r>
        <w:rPr>
          <w:rFonts w:hint="eastAsia" w:ascii="黑体" w:hAnsi="宋体" w:eastAsia="黑体" w:cs="Times New Roman"/>
          <w:b w:val="0"/>
          <w:i w:val="0"/>
          <w:color w:val="auto"/>
          <w:sz w:val="21"/>
          <w:highlight w:val="none"/>
          <w:lang w:val="en-US" w:eastAsia="zh-CN" w:bidi="ar-SA"/>
        </w:rPr>
        <w:t>4.4.3　</w:t>
      </w:r>
      <w:r>
        <w:rPr>
          <w:rFonts w:hint="eastAsia" w:ascii="宋体" w:hAnsi="宋体" w:eastAsia="宋体"/>
          <w:color w:val="auto"/>
          <w:highlight w:val="none"/>
        </w:rPr>
        <w:t>预制菜包装应完整、封口严密、无破损、不易散包。包装不耐压的预制菜时，应在物流包装内加防护衬垫；包装易失水的预制菜时，应在物流包装内加具有吸</w:t>
      </w:r>
      <w:r>
        <w:rPr>
          <w:rFonts w:hint="eastAsia" w:ascii="宋体" w:hAnsi="宋体" w:eastAsia="宋体"/>
          <w:color w:val="auto"/>
          <w:highlight w:val="none"/>
          <w:lang w:val="en-US" w:eastAsia="zh-CN"/>
        </w:rPr>
        <w:t>水</w:t>
      </w:r>
      <w:r>
        <w:rPr>
          <w:rFonts w:hint="eastAsia" w:ascii="宋体" w:hAnsi="宋体" w:eastAsia="宋体"/>
          <w:color w:val="auto"/>
          <w:highlight w:val="none"/>
        </w:rPr>
        <w:t>功能的衬垫。</w:t>
      </w:r>
      <w:bookmarkEnd w:id="61"/>
    </w:p>
    <w:p>
      <w:pPr>
        <w:pStyle w:val="67"/>
        <w:numPr>
          <w:ilvl w:val="3"/>
          <w:numId w:val="0"/>
        </w:numPr>
        <w:spacing w:before="0" w:beforeLines="0" w:after="0" w:afterLines="0"/>
        <w:ind w:left="0" w:leftChars="0" w:firstLine="0" w:firstLineChars="0"/>
        <w:outlineLvl w:val="9"/>
        <w:rPr>
          <w:color w:val="auto"/>
          <w:highlight w:val="none"/>
        </w:rPr>
      </w:pPr>
      <w:bookmarkStart w:id="62" w:name="_Toc1772"/>
      <w:r>
        <w:rPr>
          <w:rFonts w:hint="eastAsia" w:ascii="黑体" w:hAnsi="Times New Roman" w:eastAsia="黑体" w:cs="Times New Roman"/>
          <w:b w:val="0"/>
          <w:i w:val="0"/>
          <w:color w:val="auto"/>
          <w:sz w:val="21"/>
          <w:highlight w:val="none"/>
          <w:lang w:val="en-US" w:eastAsia="zh-CN" w:bidi="ar-SA"/>
        </w:rPr>
        <w:t>4.4.4　</w:t>
      </w:r>
      <w:r>
        <w:rPr>
          <w:rFonts w:hint="eastAsia" w:ascii="宋体" w:hAnsi="宋体" w:eastAsia="宋体"/>
          <w:color w:val="auto"/>
          <w:highlight w:val="none"/>
        </w:rPr>
        <w:t>物流包装标志应符合GB/T 191的规定，包装收发货标志应符合GB/T 6388的规定。使用包装材料时应核对标识，避免误用。</w:t>
      </w:r>
      <w:bookmarkEnd w:id="62"/>
    </w:p>
    <w:p>
      <w:pPr>
        <w:pStyle w:val="106"/>
        <w:numPr>
          <w:ilvl w:val="1"/>
          <w:numId w:val="0"/>
        </w:numPr>
        <w:spacing w:before="312" w:after="312"/>
        <w:ind w:left="0" w:leftChars="0" w:firstLine="0" w:firstLineChars="0"/>
        <w:rPr>
          <w:color w:val="auto"/>
          <w:highlight w:val="none"/>
        </w:rPr>
      </w:pPr>
      <w:bookmarkStart w:id="63" w:name="_Toc10690"/>
      <w:r>
        <w:rPr>
          <w:rFonts w:hint="eastAsia" w:ascii="黑体" w:hAnsi="Times New Roman" w:eastAsia="黑体" w:cs="Times New Roman"/>
          <w:b w:val="0"/>
          <w:i w:val="0"/>
          <w:color w:val="auto"/>
          <w:sz w:val="21"/>
          <w:highlight w:val="none"/>
          <w:lang w:val="en-US" w:eastAsia="zh-CN" w:bidi="ar-SA"/>
        </w:rPr>
        <w:t>5　</w:t>
      </w:r>
      <w:r>
        <w:rPr>
          <w:rFonts w:hint="eastAsia"/>
          <w:color w:val="auto"/>
          <w:highlight w:val="none"/>
        </w:rPr>
        <w:t>冷链配送</w:t>
      </w:r>
      <w:bookmarkEnd w:id="63"/>
    </w:p>
    <w:p>
      <w:pPr>
        <w:pStyle w:val="107"/>
        <w:numPr>
          <w:ilvl w:val="2"/>
          <w:numId w:val="0"/>
        </w:numPr>
        <w:spacing w:before="156" w:after="156"/>
        <w:ind w:left="0" w:leftChars="0" w:firstLine="0" w:firstLineChars="0"/>
        <w:rPr>
          <w:color w:val="auto"/>
          <w:highlight w:val="none"/>
        </w:rPr>
      </w:pPr>
      <w:bookmarkStart w:id="64" w:name="_Toc4769"/>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5.1　</w:t>
      </w:r>
      <w:r>
        <w:rPr>
          <w:rFonts w:hint="eastAsia"/>
          <w:color w:val="auto"/>
          <w:highlight w:val="none"/>
        </w:rPr>
        <w:t>装载及卸货要求</w:t>
      </w:r>
      <w:bookmarkEnd w:id="64"/>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65" w:name="_Toc23627"/>
      <w:r>
        <w:rPr>
          <w:rFonts w:hint="eastAsia" w:ascii="黑体" w:hAnsi="宋体" w:eastAsia="黑体" w:cs="Times New Roman"/>
          <w:b w:val="0"/>
          <w:i w:val="0"/>
          <w:color w:val="auto"/>
          <w:sz w:val="21"/>
          <w:highlight w:val="none"/>
          <w:lang w:val="en-US" w:eastAsia="zh-CN" w:bidi="ar-SA"/>
        </w:rPr>
        <w:t>5.1.1　</w:t>
      </w:r>
      <w:r>
        <w:rPr>
          <w:rFonts w:hint="eastAsia" w:ascii="宋体" w:hAnsi="宋体" w:eastAsia="宋体"/>
          <w:color w:val="auto"/>
          <w:highlight w:val="none"/>
        </w:rPr>
        <w:t>应采用冷链配送车辆配送，冷链配送车辆厢体内应在每次配送前进行清洁、检查</w:t>
      </w:r>
      <w:r>
        <w:rPr>
          <w:rFonts w:hint="eastAsia" w:ascii="宋体" w:hAnsi="宋体" w:eastAsia="宋体"/>
          <w:color w:val="auto"/>
          <w:highlight w:val="none"/>
          <w:lang w:eastAsia="zh-CN"/>
        </w:rPr>
        <w:t>、</w:t>
      </w:r>
      <w:r>
        <w:rPr>
          <w:rFonts w:hint="eastAsia" w:ascii="宋体" w:hAnsi="宋体" w:eastAsia="宋体"/>
          <w:color w:val="auto"/>
          <w:highlight w:val="none"/>
        </w:rPr>
        <w:t>消毒，并做好记录。</w:t>
      </w:r>
      <w:bookmarkEnd w:id="65"/>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66" w:name="_Toc18731"/>
      <w:r>
        <w:rPr>
          <w:rFonts w:hint="eastAsia" w:ascii="黑体" w:hAnsi="宋体" w:eastAsia="黑体" w:cs="Times New Roman"/>
          <w:b w:val="0"/>
          <w:i w:val="0"/>
          <w:color w:val="auto"/>
          <w:sz w:val="21"/>
          <w:highlight w:val="none"/>
          <w:lang w:val="en-US" w:eastAsia="zh-CN" w:bidi="ar-SA"/>
        </w:rPr>
        <w:t>5.1.2　</w:t>
      </w:r>
      <w:r>
        <w:rPr>
          <w:rFonts w:hint="eastAsia" w:ascii="宋体" w:hAnsi="宋体" w:eastAsia="宋体"/>
          <w:color w:val="auto"/>
          <w:highlight w:val="none"/>
        </w:rPr>
        <w:t>装载前应检查配送车辆、制冷系统及监控记录装置是否处于良好技术状态，并运作正常。装载前应根据预制菜配送的要求设置所需温度，对车厢进行预冷至达到预制菜装载要求时方可装载。</w:t>
      </w:r>
      <w:bookmarkEnd w:id="66"/>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67" w:name="_Toc24800"/>
      <w:r>
        <w:rPr>
          <w:rFonts w:hint="eastAsia" w:ascii="黑体" w:hAnsi="宋体" w:eastAsia="黑体" w:cs="Times New Roman"/>
          <w:b w:val="0"/>
          <w:i w:val="0"/>
          <w:color w:val="auto"/>
          <w:sz w:val="21"/>
          <w:highlight w:val="none"/>
          <w:lang w:val="en-US" w:eastAsia="zh-CN" w:bidi="ar-SA"/>
        </w:rPr>
        <w:t>5.1.3　</w:t>
      </w:r>
      <w:r>
        <w:rPr>
          <w:rFonts w:hint="eastAsia" w:ascii="宋体" w:hAnsi="宋体" w:eastAsia="宋体"/>
          <w:color w:val="auto"/>
          <w:highlight w:val="none"/>
        </w:rPr>
        <w:t>装载作业期间避免交叉污染，应分区码放、装载，</w:t>
      </w:r>
      <w:r>
        <w:rPr>
          <w:rFonts w:hint="eastAsia" w:ascii="宋体" w:hAnsi="宋体" w:eastAsia="宋体"/>
          <w:color w:val="auto"/>
          <w:highlight w:val="none"/>
          <w:lang w:eastAsia="zh-CN"/>
        </w:rPr>
        <w:t>不</w:t>
      </w:r>
      <w:r>
        <w:rPr>
          <w:rFonts w:hint="eastAsia" w:ascii="宋体" w:hAnsi="宋体" w:eastAsia="宋体"/>
          <w:color w:val="auto"/>
          <w:highlight w:val="none"/>
          <w:lang w:val="en-US" w:eastAsia="zh-CN"/>
        </w:rPr>
        <w:t>应</w:t>
      </w:r>
      <w:r>
        <w:rPr>
          <w:rFonts w:hint="eastAsia" w:ascii="宋体" w:hAnsi="宋体" w:eastAsia="宋体"/>
          <w:color w:val="auto"/>
          <w:highlight w:val="none"/>
        </w:rPr>
        <w:t>与有毒、有害、有异味、有腐蚀性、易污染的食品或其他杂物混装，不同温度要求的预制菜产品不应混装。</w:t>
      </w:r>
      <w:bookmarkEnd w:id="67"/>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68" w:name="_Toc2801"/>
      <w:r>
        <w:rPr>
          <w:rFonts w:hint="eastAsia" w:ascii="黑体" w:hAnsi="宋体" w:eastAsia="黑体" w:cs="Times New Roman"/>
          <w:b w:val="0"/>
          <w:i w:val="0"/>
          <w:color w:val="auto"/>
          <w:sz w:val="21"/>
          <w:highlight w:val="none"/>
          <w:lang w:val="en-US" w:eastAsia="zh-CN" w:bidi="ar-SA"/>
        </w:rPr>
        <w:t>5.1.4　</w:t>
      </w:r>
      <w:r>
        <w:rPr>
          <w:rFonts w:hint="eastAsia" w:ascii="宋体" w:hAnsi="宋体" w:eastAsia="宋体"/>
          <w:color w:val="auto"/>
          <w:highlight w:val="none"/>
        </w:rPr>
        <w:t>装载及卸货应轻拿轻放，码放应整齐平稳，不应倒置，不应将预制菜产品直接接触地面,并遵循大不压小、重不压轻、后卸先装等原则。</w:t>
      </w:r>
      <w:bookmarkEnd w:id="68"/>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69" w:name="_Toc21661"/>
      <w:r>
        <w:rPr>
          <w:rFonts w:hint="eastAsia" w:ascii="黑体" w:hAnsi="宋体" w:eastAsia="黑体" w:cs="Times New Roman"/>
          <w:b w:val="0"/>
          <w:i w:val="0"/>
          <w:color w:val="auto"/>
          <w:sz w:val="21"/>
          <w:highlight w:val="none"/>
          <w:lang w:val="en-US" w:eastAsia="zh-CN" w:bidi="ar-SA"/>
        </w:rPr>
        <w:t>5.1.5　</w:t>
      </w:r>
      <w:r>
        <w:rPr>
          <w:rFonts w:hint="eastAsia" w:ascii="宋体" w:hAnsi="宋体" w:eastAsia="宋体"/>
          <w:color w:val="auto"/>
          <w:highlight w:val="none"/>
        </w:rPr>
        <w:t>装载及卸货区域应符合预制菜温度要求，应控制装载及卸货操作时间，作业过程中预制菜中心温度波动应不超过</w:t>
      </w:r>
      <w:r>
        <w:rPr>
          <w:rFonts w:hint="eastAsia" w:ascii="宋体" w:hAnsi="Times New Roman" w:eastAsia="宋体" w:cs="Times New Roman"/>
          <w:color w:val="auto"/>
          <w:spacing w:val="20"/>
          <w:sz w:val="21"/>
          <w:highlight w:val="none"/>
          <w:lang w:val="en-US" w:eastAsia="zh-CN" w:bidi="ar-SA"/>
        </w:rPr>
        <w:t>3℃</w:t>
      </w:r>
      <w:r>
        <w:rPr>
          <w:rFonts w:hint="eastAsia" w:ascii="宋体" w:hAnsi="宋体" w:eastAsia="宋体"/>
          <w:color w:val="auto"/>
          <w:highlight w:val="none"/>
        </w:rPr>
        <w:t>。</w:t>
      </w:r>
      <w:bookmarkEnd w:id="69"/>
    </w:p>
    <w:p>
      <w:pPr>
        <w:pStyle w:val="67"/>
        <w:numPr>
          <w:ilvl w:val="3"/>
          <w:numId w:val="0"/>
        </w:numPr>
        <w:spacing w:before="0" w:beforeLines="0" w:after="0" w:afterLines="0"/>
        <w:ind w:left="0" w:leftChars="0" w:firstLine="0" w:firstLineChars="0"/>
        <w:outlineLvl w:val="9"/>
        <w:rPr>
          <w:rFonts w:ascii="宋体" w:hAnsi="宋体" w:eastAsia="宋体"/>
          <w:color w:val="auto"/>
          <w:highlight w:val="none"/>
        </w:rPr>
      </w:pPr>
      <w:bookmarkStart w:id="70" w:name="_Toc3498"/>
      <w:r>
        <w:rPr>
          <w:rFonts w:hint="eastAsia" w:ascii="黑体" w:hAnsi="宋体" w:eastAsia="黑体" w:cs="Times New Roman"/>
          <w:b w:val="0"/>
          <w:i w:val="0"/>
          <w:color w:val="auto"/>
          <w:sz w:val="21"/>
          <w:highlight w:val="none"/>
          <w:lang w:val="en-US" w:eastAsia="zh-CN" w:bidi="ar-SA"/>
        </w:rPr>
        <w:t>5.1.6　</w:t>
      </w:r>
      <w:r>
        <w:rPr>
          <w:rFonts w:hint="eastAsia" w:ascii="宋体" w:hAnsi="宋体" w:eastAsia="宋体"/>
          <w:color w:val="auto"/>
          <w:highlight w:val="none"/>
        </w:rPr>
        <w:t>装卸作业时，开启配送车厢门前应关闭制冷设备。装卸作业因故暂停时，应立即关闭配送车厢门，并开启制冷设备。</w:t>
      </w:r>
      <w:bookmarkEnd w:id="70"/>
    </w:p>
    <w:p>
      <w:pPr>
        <w:pStyle w:val="107"/>
        <w:numPr>
          <w:ilvl w:val="2"/>
          <w:numId w:val="0"/>
        </w:numPr>
        <w:spacing w:before="156" w:after="156"/>
        <w:ind w:left="0" w:leftChars="0" w:firstLine="0" w:firstLineChars="0"/>
        <w:rPr>
          <w:color w:val="auto"/>
          <w:highlight w:val="none"/>
        </w:rPr>
      </w:pPr>
      <w:bookmarkStart w:id="71" w:name="_Toc5952"/>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5.2　</w:t>
      </w:r>
      <w:r>
        <w:rPr>
          <w:rFonts w:hint="eastAsia"/>
          <w:color w:val="auto"/>
          <w:highlight w:val="none"/>
        </w:rPr>
        <w:t>温度控制要求</w:t>
      </w:r>
      <w:bookmarkEnd w:id="71"/>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72" w:name="_Toc14200"/>
      <w:r>
        <w:rPr>
          <w:rFonts w:hint="eastAsia" w:ascii="黑体" w:hAnsi="宋体" w:eastAsia="黑体" w:cs="Times New Roman"/>
          <w:b w:val="0"/>
          <w:i w:val="0"/>
          <w:color w:val="auto"/>
          <w:sz w:val="21"/>
          <w:highlight w:val="none"/>
          <w:lang w:val="en-US" w:eastAsia="zh-CN" w:bidi="ar-SA"/>
        </w:rPr>
        <w:t>5.2.1　</w:t>
      </w:r>
      <w:r>
        <w:rPr>
          <w:rFonts w:hint="eastAsia" w:ascii="宋体" w:hAnsi="宋体" w:eastAsia="宋体"/>
          <w:color w:val="auto"/>
          <w:highlight w:val="none"/>
        </w:rPr>
        <w:t>冷藏预制菜应在</w:t>
      </w:r>
      <w:r>
        <w:rPr>
          <w:rFonts w:hint="eastAsia" w:ascii="宋体" w:hAnsi="Times New Roman" w:eastAsia="宋体" w:cs="Times New Roman"/>
          <w:color w:val="auto"/>
          <w:spacing w:val="20"/>
          <w:sz w:val="21"/>
          <w:highlight w:val="none"/>
          <w:lang w:val="en-US" w:eastAsia="zh-CN" w:bidi="ar-SA"/>
        </w:rPr>
        <w:t>0℃</w:t>
      </w:r>
      <w:r>
        <w:rPr>
          <w:rFonts w:hint="eastAsia" w:ascii="宋体" w:hAnsi="宋体" w:eastAsia="宋体"/>
          <w:color w:val="auto"/>
          <w:highlight w:val="none"/>
        </w:rPr>
        <w:t>～</w:t>
      </w:r>
      <w:r>
        <w:rPr>
          <w:rFonts w:hint="eastAsia" w:ascii="宋体" w:hAnsi="Times New Roman" w:eastAsia="宋体" w:cs="Times New Roman"/>
          <w:color w:val="auto"/>
          <w:spacing w:val="20"/>
          <w:sz w:val="21"/>
          <w:highlight w:val="none"/>
          <w:lang w:val="en-US" w:eastAsia="zh-CN" w:bidi="ar-SA"/>
        </w:rPr>
        <w:t>10℃</w:t>
      </w:r>
      <w:r>
        <w:rPr>
          <w:rFonts w:hint="eastAsia" w:ascii="宋体" w:hAnsi="宋体" w:eastAsia="宋体"/>
          <w:color w:val="auto"/>
          <w:highlight w:val="none"/>
        </w:rPr>
        <w:t>条件下运输，冷冻预制菜应在不高于</w:t>
      </w:r>
      <w:r>
        <w:rPr>
          <w:rFonts w:hint="eastAsia" w:ascii="宋体" w:hAnsi="Times New Roman" w:eastAsia="宋体" w:cs="Times New Roman"/>
          <w:color w:val="auto"/>
          <w:spacing w:val="20"/>
          <w:sz w:val="21"/>
          <w:highlight w:val="none"/>
          <w:lang w:val="en-US" w:eastAsia="zh-CN" w:bidi="ar-SA"/>
        </w:rPr>
        <w:t>-18℃</w:t>
      </w:r>
      <w:r>
        <w:rPr>
          <w:rFonts w:hint="eastAsia" w:ascii="宋体" w:hAnsi="宋体" w:eastAsia="宋体"/>
          <w:color w:val="auto"/>
          <w:highlight w:val="none"/>
        </w:rPr>
        <w:t>条件下运输。</w:t>
      </w:r>
      <w:bookmarkEnd w:id="72"/>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73" w:name="_Toc20055"/>
      <w:r>
        <w:rPr>
          <w:rFonts w:hint="eastAsia" w:ascii="黑体" w:hAnsi="宋体" w:eastAsia="黑体" w:cs="Times New Roman"/>
          <w:b w:val="0"/>
          <w:i w:val="0"/>
          <w:color w:val="auto"/>
          <w:sz w:val="21"/>
          <w:highlight w:val="none"/>
          <w:lang w:val="en-US" w:eastAsia="zh-CN" w:bidi="ar-SA"/>
        </w:rPr>
        <w:t>5.2.2　</w:t>
      </w:r>
      <w:r>
        <w:rPr>
          <w:rFonts w:hint="eastAsia" w:ascii="宋体" w:hAnsi="宋体" w:eastAsia="宋体"/>
          <w:color w:val="auto"/>
          <w:highlight w:val="none"/>
        </w:rPr>
        <w:t>预制菜配送作业设置的分拣区和暂存区的区域温度应控制在</w:t>
      </w:r>
      <w:r>
        <w:rPr>
          <w:rFonts w:hint="eastAsia" w:ascii="宋体" w:hAnsi="Times New Roman" w:eastAsia="宋体" w:cs="Times New Roman"/>
          <w:color w:val="auto"/>
          <w:spacing w:val="20"/>
          <w:sz w:val="21"/>
          <w:highlight w:val="none"/>
          <w:lang w:val="en-US" w:eastAsia="zh-CN" w:bidi="ar-SA"/>
        </w:rPr>
        <w:t>0℃</w:t>
      </w:r>
      <w:r>
        <w:rPr>
          <w:rFonts w:hint="eastAsia" w:ascii="宋体" w:hAnsi="宋体" w:eastAsia="宋体"/>
          <w:color w:val="auto"/>
          <w:highlight w:val="none"/>
        </w:rPr>
        <w:t>～</w:t>
      </w:r>
      <w:r>
        <w:rPr>
          <w:rFonts w:hint="eastAsia" w:ascii="宋体" w:eastAsia="宋体" w:cs="Times New Roman"/>
          <w:color w:val="auto"/>
          <w:spacing w:val="20"/>
          <w:sz w:val="21"/>
          <w:highlight w:val="none"/>
          <w:lang w:val="en-US" w:eastAsia="zh-CN" w:bidi="ar-SA"/>
        </w:rPr>
        <w:t>10</w:t>
      </w:r>
      <w:r>
        <w:rPr>
          <w:rFonts w:hint="eastAsia" w:ascii="宋体" w:hAnsi="Times New Roman" w:eastAsia="宋体" w:cs="Times New Roman"/>
          <w:color w:val="auto"/>
          <w:spacing w:val="20"/>
          <w:sz w:val="21"/>
          <w:highlight w:val="none"/>
          <w:lang w:val="en-US" w:eastAsia="zh-CN" w:bidi="ar-SA"/>
        </w:rPr>
        <w:t>℃</w:t>
      </w:r>
      <w:r>
        <w:rPr>
          <w:rFonts w:hint="eastAsia" w:ascii="宋体" w:hAnsi="宋体" w:eastAsia="宋体"/>
          <w:color w:val="auto"/>
          <w:highlight w:val="none"/>
        </w:rPr>
        <w:t>，冷冻预制菜暂存时间不应超过</w:t>
      </w:r>
      <w:r>
        <w:rPr>
          <w:rFonts w:hint="eastAsia" w:ascii="宋体" w:hAnsi="Times New Roman" w:eastAsia="宋体" w:cs="Times New Roman"/>
          <w:color w:val="auto"/>
          <w:spacing w:val="20"/>
          <w:sz w:val="21"/>
          <w:highlight w:val="none"/>
          <w:lang w:val="en-US" w:eastAsia="zh-CN" w:bidi="ar-SA"/>
        </w:rPr>
        <w:t>30min</w:t>
      </w:r>
      <w:r>
        <w:rPr>
          <w:rFonts w:hint="eastAsia" w:ascii="宋体" w:hAnsi="宋体" w:eastAsia="宋体"/>
          <w:color w:val="auto"/>
          <w:highlight w:val="none"/>
        </w:rPr>
        <w:t>。</w:t>
      </w:r>
      <w:bookmarkEnd w:id="73"/>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74" w:name="_Toc22489"/>
      <w:r>
        <w:rPr>
          <w:rFonts w:hint="eastAsia" w:ascii="黑体" w:hAnsi="宋体" w:eastAsia="黑体" w:cs="Times New Roman"/>
          <w:b w:val="0"/>
          <w:i w:val="0"/>
          <w:color w:val="auto"/>
          <w:sz w:val="21"/>
          <w:highlight w:val="none"/>
          <w:lang w:val="en-US" w:eastAsia="zh-CN" w:bidi="ar-SA"/>
        </w:rPr>
        <w:t>5.2.3　</w:t>
      </w:r>
      <w:r>
        <w:rPr>
          <w:rFonts w:hint="eastAsia" w:ascii="宋体" w:hAnsi="宋体" w:eastAsia="宋体"/>
          <w:color w:val="auto"/>
          <w:highlight w:val="none"/>
        </w:rPr>
        <w:t>冷链配送车辆厢体内的温度应连续监控，自动记录间隔应≤</w:t>
      </w:r>
      <w:r>
        <w:rPr>
          <w:rFonts w:hint="eastAsia" w:ascii="宋体" w:hAnsi="Times New Roman" w:eastAsia="宋体" w:cs="Times New Roman"/>
          <w:color w:val="auto"/>
          <w:spacing w:val="20"/>
          <w:sz w:val="21"/>
          <w:highlight w:val="none"/>
          <w:lang w:val="en-US" w:eastAsia="zh-CN" w:bidi="ar-SA"/>
        </w:rPr>
        <w:t>5min</w:t>
      </w:r>
      <w:r>
        <w:rPr>
          <w:rFonts w:hint="eastAsia" w:ascii="宋体" w:hAnsi="宋体" w:eastAsia="宋体"/>
          <w:color w:val="auto"/>
          <w:highlight w:val="none"/>
        </w:rPr>
        <w:t>，超出允许的波动范围应报警。接到报警信息,应立即采取纠正行动和应急措施，并如实记录超温的范围、时间和已采取的应急措施。</w:t>
      </w:r>
      <w:bookmarkEnd w:id="74"/>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75" w:name="_Toc29411"/>
      <w:r>
        <w:rPr>
          <w:rFonts w:hint="eastAsia" w:ascii="黑体" w:hAnsi="宋体" w:eastAsia="黑体" w:cs="Times New Roman"/>
          <w:b w:val="0"/>
          <w:i w:val="0"/>
          <w:color w:val="auto"/>
          <w:sz w:val="21"/>
          <w:highlight w:val="none"/>
          <w:lang w:val="en-US" w:eastAsia="zh-CN" w:bidi="ar-SA"/>
        </w:rPr>
        <w:t>5.2.4　</w:t>
      </w:r>
      <w:r>
        <w:rPr>
          <w:rFonts w:hint="eastAsia" w:ascii="宋体" w:hAnsi="宋体" w:eastAsia="宋体"/>
          <w:color w:val="auto"/>
          <w:highlight w:val="none"/>
        </w:rPr>
        <w:t>冷链配送车辆厢体内的环境温度监测点的设置应符合GB/T 40475的相关要求。</w:t>
      </w:r>
      <w:bookmarkEnd w:id="75"/>
    </w:p>
    <w:p>
      <w:pPr>
        <w:pStyle w:val="67"/>
        <w:numPr>
          <w:ilvl w:val="3"/>
          <w:numId w:val="0"/>
        </w:numPr>
        <w:spacing w:before="0" w:beforeLines="0" w:after="0" w:afterLines="0"/>
        <w:ind w:left="0" w:leftChars="0" w:firstLine="0" w:firstLineChars="0"/>
        <w:outlineLvl w:val="9"/>
        <w:rPr>
          <w:rFonts w:ascii="宋体" w:hAnsi="宋体" w:eastAsia="宋体"/>
          <w:color w:val="auto"/>
          <w:highlight w:val="none"/>
        </w:rPr>
      </w:pPr>
      <w:bookmarkStart w:id="76" w:name="_Toc21826"/>
      <w:r>
        <w:rPr>
          <w:rFonts w:hint="eastAsia" w:ascii="黑体" w:hAnsi="宋体" w:eastAsia="黑体" w:cs="Times New Roman"/>
          <w:b w:val="0"/>
          <w:i w:val="0"/>
          <w:color w:val="auto"/>
          <w:sz w:val="21"/>
          <w:highlight w:val="none"/>
          <w:lang w:val="en-US" w:eastAsia="zh-CN" w:bidi="ar-SA"/>
        </w:rPr>
        <w:t>5.2.5　</w:t>
      </w:r>
      <w:r>
        <w:rPr>
          <w:rFonts w:hint="eastAsia" w:ascii="宋体" w:hAnsi="宋体" w:eastAsia="宋体"/>
          <w:color w:val="auto"/>
          <w:highlight w:val="none"/>
        </w:rPr>
        <w:t>冷链配送车辆的温度等数据</w:t>
      </w:r>
      <w:r>
        <w:rPr>
          <w:rFonts w:hint="eastAsia" w:ascii="宋体" w:hAnsi="宋体" w:eastAsia="宋体"/>
          <w:color w:val="auto"/>
          <w:highlight w:val="none"/>
          <w:lang w:eastAsia="zh-CN"/>
        </w:rPr>
        <w:t>宜实时</w:t>
      </w:r>
      <w:r>
        <w:rPr>
          <w:rFonts w:hint="eastAsia" w:ascii="宋体" w:hAnsi="宋体" w:eastAsia="宋体"/>
          <w:color w:val="auto"/>
          <w:highlight w:val="none"/>
        </w:rPr>
        <w:t>上传至第三方冷链监控平台，实现全程监控管理。第三方冷链监控平台应符合DB44/T 2227的相关要求。</w:t>
      </w:r>
      <w:bookmarkEnd w:id="76"/>
    </w:p>
    <w:p>
      <w:pPr>
        <w:pStyle w:val="106"/>
        <w:numPr>
          <w:ilvl w:val="1"/>
          <w:numId w:val="0"/>
        </w:numPr>
        <w:spacing w:before="312" w:after="312"/>
        <w:ind w:left="0" w:leftChars="0" w:firstLine="0" w:firstLineChars="0"/>
        <w:rPr>
          <w:color w:val="auto"/>
          <w:highlight w:val="none"/>
        </w:rPr>
      </w:pPr>
      <w:bookmarkStart w:id="77" w:name="_Toc17692"/>
      <w:r>
        <w:rPr>
          <w:rFonts w:hint="eastAsia" w:ascii="黑体" w:hAnsi="Times New Roman" w:eastAsia="黑体" w:cs="Times New Roman"/>
          <w:b w:val="0"/>
          <w:i w:val="0"/>
          <w:color w:val="auto"/>
          <w:sz w:val="21"/>
          <w:highlight w:val="none"/>
          <w:lang w:val="en-US" w:eastAsia="zh-CN" w:bidi="ar-SA"/>
        </w:rPr>
        <w:t>6　</w:t>
      </w:r>
      <w:r>
        <w:rPr>
          <w:rFonts w:hint="eastAsia"/>
          <w:color w:val="auto"/>
          <w:highlight w:val="none"/>
        </w:rPr>
        <w:t>交接与验收</w:t>
      </w:r>
      <w:bookmarkEnd w:id="77"/>
    </w:p>
    <w:p>
      <w:pPr>
        <w:pStyle w:val="67"/>
        <w:numPr>
          <w:ilvl w:val="3"/>
          <w:numId w:val="0"/>
        </w:numPr>
        <w:spacing w:before="0" w:beforeLines="0" w:after="0" w:afterLines="0"/>
        <w:ind w:left="0" w:leftChars="0" w:firstLine="0" w:firstLineChars="0"/>
        <w:outlineLvl w:val="9"/>
        <w:rPr>
          <w:rFonts w:hint="eastAsia" w:ascii="宋体" w:hAnsi="宋体" w:eastAsia="宋体" w:cs="Times New Roman"/>
          <w:color w:val="auto"/>
          <w:highlight w:val="none"/>
        </w:rPr>
      </w:pPr>
      <w:bookmarkStart w:id="78" w:name="_Toc23641"/>
      <w:r>
        <w:rPr>
          <w:rFonts w:hint="eastAsia" w:ascii="黑体" w:hAnsi="宋体" w:eastAsia="黑体" w:cs="Times New Roman"/>
          <w:b w:val="0"/>
          <w:i w:val="0"/>
          <w:color w:val="auto"/>
          <w:sz w:val="21"/>
          <w:highlight w:val="none"/>
          <w:lang w:val="en-US" w:eastAsia="zh-CN" w:bidi="ar-SA"/>
        </w:rPr>
        <w:t>6.1　</w:t>
      </w:r>
      <w:r>
        <w:rPr>
          <w:rFonts w:hint="eastAsia" w:ascii="宋体" w:hAnsi="宋体" w:eastAsia="宋体" w:cs="Times New Roman"/>
          <w:color w:val="auto"/>
          <w:highlight w:val="none"/>
          <w:lang w:val="en-US" w:eastAsia="zh-CN"/>
        </w:rPr>
        <w:t>交接环境应符合食品安全要求，应在冷链或保温条件下进行。</w:t>
      </w:r>
      <w:bookmarkEnd w:id="78"/>
      <w:r>
        <w:rPr>
          <w:rFonts w:hint="eastAsia" w:ascii="宋体" w:hAnsi="宋体" w:eastAsia="宋体" w:cs="Times New Roman"/>
          <w:color w:val="auto"/>
          <w:highlight w:val="none"/>
          <w:lang w:val="en-US" w:eastAsia="zh-CN"/>
        </w:rPr>
        <w:t>如交接环境未处于冷链或保温条件下，可采用保温罩等以快速交接，避免失温。</w:t>
      </w:r>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79" w:name="_Toc7987"/>
      <w:r>
        <w:rPr>
          <w:rFonts w:hint="eastAsia" w:ascii="黑体" w:hAnsi="宋体" w:eastAsia="黑体" w:cs="Times New Roman"/>
          <w:b w:val="0"/>
          <w:i w:val="0"/>
          <w:color w:val="auto"/>
          <w:sz w:val="21"/>
          <w:highlight w:val="none"/>
          <w:lang w:val="en-US" w:eastAsia="zh-CN" w:bidi="ar-SA"/>
        </w:rPr>
        <w:t>6.</w:t>
      </w:r>
      <w:r>
        <w:rPr>
          <w:rFonts w:hint="eastAsia" w:hAnsi="宋体" w:cs="Times New Roman"/>
          <w:b w:val="0"/>
          <w:i w:val="0"/>
          <w:color w:val="auto"/>
          <w:sz w:val="21"/>
          <w:highlight w:val="none"/>
          <w:lang w:val="en-US" w:eastAsia="zh-CN" w:bidi="ar-SA"/>
        </w:rPr>
        <w:t>2</w:t>
      </w:r>
      <w:r>
        <w:rPr>
          <w:rFonts w:hint="eastAsia" w:ascii="黑体" w:hAnsi="宋体" w:eastAsia="黑体" w:cs="Times New Roman"/>
          <w:b w:val="0"/>
          <w:i w:val="0"/>
          <w:color w:val="auto"/>
          <w:sz w:val="21"/>
          <w:highlight w:val="none"/>
          <w:lang w:val="en-US" w:eastAsia="zh-CN" w:bidi="ar-SA"/>
        </w:rPr>
        <w:t>　</w:t>
      </w:r>
      <w:r>
        <w:rPr>
          <w:rFonts w:hint="eastAsia" w:hAnsi="宋体" w:eastAsia="宋体" w:cs="宋体"/>
          <w:color w:val="auto"/>
          <w:sz w:val="21"/>
          <w:szCs w:val="21"/>
          <w:highlight w:val="none"/>
          <w:lang w:val="en-US" w:eastAsia="zh-CN" w:bidi="ar-SA"/>
        </w:rPr>
        <w:t>交接</w:t>
      </w:r>
      <w:r>
        <w:rPr>
          <w:rFonts w:hint="eastAsia" w:ascii="宋体" w:hAnsi="宋体" w:eastAsia="宋体" w:cs="宋体"/>
          <w:color w:val="auto"/>
          <w:sz w:val="21"/>
          <w:szCs w:val="21"/>
          <w:highlight w:val="none"/>
          <w:lang w:val="en-US" w:eastAsia="zh-CN" w:bidi="ar-SA"/>
        </w:rPr>
        <w:t>时应按照交收双方的约定要求，核对交货种类、数量、温度等信息，检查预制菜的状态，并确认包装完整、清洁、无污染、无异味等</w:t>
      </w:r>
      <w:r>
        <w:rPr>
          <w:rFonts w:hint="eastAsia" w:ascii="宋体" w:hAnsi="宋体" w:eastAsia="宋体"/>
          <w:color w:val="auto"/>
          <w:highlight w:val="none"/>
        </w:rPr>
        <w:t>。</w:t>
      </w:r>
      <w:bookmarkEnd w:id="79"/>
    </w:p>
    <w:p>
      <w:pPr>
        <w:pStyle w:val="58"/>
        <w:ind w:left="0" w:leftChars="0" w:firstLine="0" w:firstLineChars="0"/>
        <w:rPr>
          <w:rFonts w:hint="eastAsia" w:hAnsi="宋体"/>
          <w:color w:val="auto"/>
          <w:highlight w:val="none"/>
          <w:lang w:val="en-US" w:eastAsia="zh-CN"/>
        </w:rPr>
      </w:pPr>
      <w:r>
        <w:rPr>
          <w:rFonts w:hint="eastAsia" w:ascii="黑体" w:hAnsi="宋体" w:eastAsia="黑体" w:cs="Times New Roman"/>
          <w:b w:val="0"/>
          <w:i w:val="0"/>
          <w:color w:val="auto"/>
          <w:sz w:val="21"/>
          <w:highlight w:val="none"/>
          <w:lang w:val="en-US" w:eastAsia="zh-CN" w:bidi="ar-SA"/>
        </w:rPr>
        <w:t xml:space="preserve">6.3  </w:t>
      </w:r>
      <w:r>
        <w:rPr>
          <w:rFonts w:hint="eastAsia" w:hAnsi="宋体"/>
          <w:color w:val="auto"/>
          <w:highlight w:val="none"/>
          <w:lang w:val="en-US" w:eastAsia="zh-CN"/>
        </w:rPr>
        <w:t>交接验收时，应查验预制菜产品合格证明文件，留存相关证明，相关票据等文件资料应真实准确。应检测预制菜外包装箱的表面温度或箱内产品包装的外表温度等并做好记录，由交收双方人员签名确认。如表面温度超出规定范围，还应测量食品中心温度。当温度或食品状态异常时，应不予接收，并做好不予接收原因记录。</w:t>
      </w:r>
    </w:p>
    <w:p>
      <w:pPr>
        <w:pStyle w:val="58"/>
        <w:ind w:left="0" w:leftChars="0" w:firstLine="0" w:firstLineChars="0"/>
        <w:rPr>
          <w:rFonts w:hint="eastAsia" w:hAnsi="宋体" w:eastAsia="宋体" w:cs="宋体"/>
          <w:color w:val="auto"/>
          <w:sz w:val="21"/>
          <w:szCs w:val="21"/>
          <w:highlight w:val="none"/>
          <w:lang w:val="en-US" w:eastAsia="zh-CN" w:bidi="ar-SA"/>
        </w:rPr>
      </w:pPr>
      <w:r>
        <w:rPr>
          <w:rFonts w:hint="eastAsia" w:ascii="黑体" w:hAnsi="黑体" w:eastAsia="黑体" w:cs="黑体"/>
          <w:color w:val="auto"/>
          <w:sz w:val="21"/>
          <w:szCs w:val="21"/>
          <w:highlight w:val="none"/>
          <w:lang w:val="en-US" w:eastAsia="zh-CN" w:bidi="ar-SA"/>
        </w:rPr>
        <w:t>6.4</w:t>
      </w:r>
      <w:r>
        <w:rPr>
          <w:rFonts w:hint="eastAsia" w:hAnsi="宋体" w:eastAsia="宋体" w:cs="宋体"/>
          <w:color w:val="auto"/>
          <w:sz w:val="21"/>
          <w:szCs w:val="21"/>
          <w:highlight w:val="none"/>
          <w:lang w:val="en-US" w:eastAsia="zh-CN" w:bidi="ar-SA"/>
        </w:rPr>
        <w:t xml:space="preserve">  </w:t>
      </w:r>
      <w:r>
        <w:rPr>
          <w:rFonts w:hint="eastAsia"/>
          <w:color w:val="auto"/>
          <w:highlight w:val="none"/>
          <w:lang w:eastAsia="zh-CN"/>
        </w:rPr>
        <w:t>交接预制菜</w:t>
      </w:r>
      <w:r>
        <w:rPr>
          <w:rFonts w:hint="eastAsia" w:hAnsi="宋体" w:eastAsia="宋体" w:cs="宋体"/>
          <w:color w:val="auto"/>
          <w:sz w:val="21"/>
          <w:szCs w:val="21"/>
          <w:highlight w:val="none"/>
          <w:lang w:val="en-US" w:eastAsia="zh-CN" w:bidi="ar-SA"/>
        </w:rPr>
        <w:t>入库时，应查验配送全程温度记录；出库配送时，应查验在库温度记录，当温度异常时，应不予接收或出库配送。</w:t>
      </w:r>
    </w:p>
    <w:p>
      <w:pPr>
        <w:pStyle w:val="106"/>
        <w:numPr>
          <w:ilvl w:val="1"/>
          <w:numId w:val="0"/>
        </w:numPr>
        <w:spacing w:before="312" w:after="312"/>
        <w:ind w:left="0" w:leftChars="0" w:firstLine="0" w:firstLineChars="0"/>
        <w:rPr>
          <w:color w:val="auto"/>
          <w:highlight w:val="none"/>
        </w:rPr>
      </w:pPr>
      <w:bookmarkStart w:id="80" w:name="_Toc17956"/>
      <w:r>
        <w:rPr>
          <w:rFonts w:hint="eastAsia" w:hAnsi="Times New Roman" w:cs="Times New Roman"/>
          <w:b w:val="0"/>
          <w:i w:val="0"/>
          <w:color w:val="auto"/>
          <w:sz w:val="21"/>
          <w:highlight w:val="none"/>
          <w:lang w:val="en-US" w:eastAsia="zh-CN" w:bidi="ar-SA"/>
        </w:rPr>
        <w:t>7</w:t>
      </w:r>
      <w:r>
        <w:rPr>
          <w:rFonts w:hint="eastAsia" w:ascii="黑体" w:hAnsi="Times New Roman" w:eastAsia="黑体" w:cs="Times New Roman"/>
          <w:b w:val="0"/>
          <w:i w:val="0"/>
          <w:color w:val="auto"/>
          <w:sz w:val="21"/>
          <w:highlight w:val="none"/>
          <w:lang w:val="en-US" w:eastAsia="zh-CN" w:bidi="ar-SA"/>
        </w:rPr>
        <w:t>　追溯与召回</w:t>
      </w:r>
      <w:bookmarkEnd w:id="80"/>
    </w:p>
    <w:p>
      <w:pPr>
        <w:pStyle w:val="67"/>
        <w:numPr>
          <w:ilvl w:val="3"/>
          <w:numId w:val="0"/>
        </w:numPr>
        <w:spacing w:before="0" w:beforeLines="0" w:after="0" w:afterLines="0"/>
        <w:ind w:left="0" w:leftChars="0" w:firstLine="0" w:firstLineChars="0"/>
        <w:outlineLvl w:val="9"/>
        <w:rPr>
          <w:rFonts w:hint="eastAsia" w:ascii="宋体" w:hAnsi="宋体" w:eastAsia="宋体" w:cs="Times New Roman"/>
          <w:color w:val="auto"/>
          <w:highlight w:val="none"/>
        </w:rPr>
      </w:pPr>
      <w:bookmarkStart w:id="81" w:name="_Toc10053"/>
      <w:r>
        <w:rPr>
          <w:rFonts w:hint="eastAsia" w:hAnsi="宋体" w:cs="Times New Roman"/>
          <w:b w:val="0"/>
          <w:i w:val="0"/>
          <w:color w:val="auto"/>
          <w:sz w:val="21"/>
          <w:highlight w:val="none"/>
          <w:lang w:val="en-US" w:eastAsia="zh-CN" w:bidi="ar-SA"/>
        </w:rPr>
        <w:t>7</w:t>
      </w:r>
      <w:r>
        <w:rPr>
          <w:rFonts w:hint="eastAsia" w:ascii="黑体" w:hAnsi="宋体" w:eastAsia="黑体" w:cs="Times New Roman"/>
          <w:b w:val="0"/>
          <w:i w:val="0"/>
          <w:color w:val="auto"/>
          <w:sz w:val="21"/>
          <w:highlight w:val="none"/>
          <w:lang w:val="en-US" w:eastAsia="zh-CN" w:bidi="ar-SA"/>
        </w:rPr>
        <w:t>.1　</w:t>
      </w:r>
      <w:r>
        <w:rPr>
          <w:rFonts w:hint="eastAsia" w:ascii="宋体" w:hAnsi="宋体" w:eastAsia="宋体" w:cs="宋体"/>
          <w:color w:val="auto"/>
          <w:sz w:val="21"/>
          <w:szCs w:val="21"/>
          <w:highlight w:val="none"/>
          <w:lang w:val="en-US" w:eastAsia="zh-CN" w:bidi="ar-SA"/>
        </w:rPr>
        <w:t>应符合GB/T 28843 的相关规定，建立预制菜冷链配送追溯管理系统，采集和监控温度信息</w:t>
      </w:r>
      <w:r>
        <w:rPr>
          <w:rFonts w:hint="eastAsia" w:ascii="宋体" w:hAnsi="宋体" w:eastAsia="宋体" w:cs="Times New Roman"/>
          <w:color w:val="auto"/>
          <w:highlight w:val="none"/>
          <w:lang w:val="en-US" w:eastAsia="zh-CN"/>
        </w:rPr>
        <w:t>。</w:t>
      </w:r>
      <w:bookmarkEnd w:id="81"/>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82" w:name="_Toc21683"/>
      <w:r>
        <w:rPr>
          <w:rFonts w:hint="eastAsia" w:hAnsi="宋体" w:cs="Times New Roman"/>
          <w:b w:val="0"/>
          <w:i w:val="0"/>
          <w:color w:val="auto"/>
          <w:sz w:val="21"/>
          <w:highlight w:val="none"/>
          <w:lang w:val="en-US" w:eastAsia="zh-CN" w:bidi="ar-SA"/>
        </w:rPr>
        <w:t>7</w:t>
      </w:r>
      <w:r>
        <w:rPr>
          <w:rFonts w:hint="eastAsia" w:ascii="黑体" w:hAnsi="宋体" w:eastAsia="黑体" w:cs="Times New Roman"/>
          <w:b w:val="0"/>
          <w:i w:val="0"/>
          <w:color w:val="auto"/>
          <w:sz w:val="21"/>
          <w:highlight w:val="none"/>
          <w:lang w:val="en-US" w:eastAsia="zh-CN" w:bidi="ar-SA"/>
        </w:rPr>
        <w:t>.</w:t>
      </w:r>
      <w:r>
        <w:rPr>
          <w:rFonts w:hint="eastAsia" w:hAnsi="宋体" w:cs="Times New Roman"/>
          <w:b w:val="0"/>
          <w:i w:val="0"/>
          <w:color w:val="auto"/>
          <w:sz w:val="21"/>
          <w:highlight w:val="none"/>
          <w:lang w:val="en-US" w:eastAsia="zh-CN" w:bidi="ar-SA"/>
        </w:rPr>
        <w:t>2</w:t>
      </w:r>
      <w:r>
        <w:rPr>
          <w:rFonts w:hint="eastAsia" w:ascii="黑体" w:hAnsi="宋体" w:eastAsia="黑体" w:cs="Times New Roman"/>
          <w:b w:val="0"/>
          <w:i w:val="0"/>
          <w:color w:val="auto"/>
          <w:sz w:val="21"/>
          <w:highlight w:val="none"/>
          <w:lang w:val="en-US" w:eastAsia="zh-CN" w:bidi="ar-SA"/>
        </w:rPr>
        <w:t>　</w:t>
      </w:r>
      <w:r>
        <w:rPr>
          <w:rFonts w:hint="eastAsia" w:ascii="宋体" w:hAnsi="宋体" w:eastAsia="宋体" w:cs="宋体"/>
          <w:color w:val="auto"/>
          <w:sz w:val="21"/>
          <w:szCs w:val="21"/>
          <w:highlight w:val="none"/>
          <w:lang w:val="en-US" w:eastAsia="zh-CN" w:bidi="ar-SA"/>
        </w:rPr>
        <w:t>应符合GB 31621的相关规定。当食品冷链配送涉及到公共卫生事件时，</w:t>
      </w:r>
      <w:r>
        <w:rPr>
          <w:rFonts w:hint="eastAsia" w:ascii="宋体" w:hAnsi="宋体" w:eastAsia="宋体" w:cs="宋体"/>
          <w:color w:val="auto"/>
          <w:highlight w:val="none"/>
          <w:lang w:eastAsia="zh-CN"/>
        </w:rPr>
        <w:t>对受污染的预制菜应按照相关部门的要求处置</w:t>
      </w:r>
      <w:r>
        <w:rPr>
          <w:rFonts w:hint="eastAsia" w:ascii="宋体" w:hAnsi="宋体" w:eastAsia="宋体"/>
          <w:color w:val="auto"/>
          <w:highlight w:val="none"/>
        </w:rPr>
        <w:t>。</w:t>
      </w:r>
      <w:bookmarkEnd w:id="82"/>
    </w:p>
    <w:p>
      <w:pPr>
        <w:pStyle w:val="106"/>
        <w:numPr>
          <w:ilvl w:val="1"/>
          <w:numId w:val="0"/>
        </w:numPr>
        <w:spacing w:before="312" w:after="312"/>
        <w:ind w:left="0" w:leftChars="0" w:firstLine="0" w:firstLineChars="0"/>
        <w:rPr>
          <w:color w:val="auto"/>
          <w:highlight w:val="none"/>
        </w:rPr>
      </w:pPr>
      <w:bookmarkStart w:id="83" w:name="_Toc8678"/>
      <w:r>
        <w:rPr>
          <w:rFonts w:hint="eastAsia" w:hAnsi="Times New Roman" w:cs="Times New Roman"/>
          <w:b w:val="0"/>
          <w:i w:val="0"/>
          <w:color w:val="auto"/>
          <w:sz w:val="21"/>
          <w:highlight w:val="none"/>
          <w:lang w:val="en-US" w:eastAsia="zh-CN" w:bidi="ar-SA"/>
        </w:rPr>
        <w:t>8</w:t>
      </w:r>
      <w:r>
        <w:rPr>
          <w:rFonts w:hint="eastAsia" w:ascii="黑体" w:hAnsi="Times New Roman" w:eastAsia="黑体" w:cs="Times New Roman"/>
          <w:b w:val="0"/>
          <w:i w:val="0"/>
          <w:color w:val="auto"/>
          <w:sz w:val="21"/>
          <w:highlight w:val="none"/>
          <w:lang w:val="en-US" w:eastAsia="zh-CN" w:bidi="ar-SA"/>
        </w:rPr>
        <w:t>　记录和文件管理</w:t>
      </w:r>
      <w:bookmarkEnd w:id="83"/>
    </w:p>
    <w:p>
      <w:pPr>
        <w:pStyle w:val="67"/>
        <w:numPr>
          <w:ilvl w:val="3"/>
          <w:numId w:val="0"/>
        </w:numPr>
        <w:spacing w:before="0" w:beforeLines="0" w:after="0" w:afterLines="0"/>
        <w:ind w:left="0" w:leftChars="0" w:firstLine="0" w:firstLineChars="0"/>
        <w:outlineLvl w:val="9"/>
        <w:rPr>
          <w:rFonts w:hint="eastAsia" w:hAnsi="宋体" w:cs="Times New Roman"/>
          <w:b w:val="0"/>
          <w:i w:val="0"/>
          <w:color w:val="auto"/>
          <w:sz w:val="21"/>
          <w:highlight w:val="none"/>
          <w:lang w:val="en-US" w:eastAsia="zh-CN" w:bidi="ar-SA"/>
        </w:rPr>
      </w:pPr>
      <w:bookmarkStart w:id="84" w:name="_Toc8712"/>
      <w:r>
        <w:rPr>
          <w:rFonts w:hint="eastAsia" w:hAnsi="宋体" w:cs="Times New Roman"/>
          <w:b w:val="0"/>
          <w:i w:val="0"/>
          <w:color w:val="auto"/>
          <w:sz w:val="21"/>
          <w:highlight w:val="none"/>
          <w:lang w:val="en-US" w:eastAsia="zh-CN" w:bidi="ar-SA"/>
        </w:rPr>
        <w:t xml:space="preserve">8.1  </w:t>
      </w:r>
      <w:r>
        <w:rPr>
          <w:rFonts w:hint="eastAsia" w:ascii="宋体" w:hAnsi="宋体" w:eastAsia="宋体" w:cs="Times New Roman"/>
          <w:color w:val="auto"/>
          <w:highlight w:val="none"/>
          <w:lang w:val="en-US" w:eastAsia="zh-CN"/>
        </w:rPr>
        <w:t>应符合GB 31621的相关规定。</w:t>
      </w:r>
      <w:bookmarkEnd w:id="84"/>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85" w:name="_Toc29153"/>
      <w:r>
        <w:rPr>
          <w:rFonts w:hint="eastAsia" w:hAnsi="宋体" w:cs="Times New Roman"/>
          <w:b w:val="0"/>
          <w:i w:val="0"/>
          <w:color w:val="auto"/>
          <w:sz w:val="21"/>
          <w:highlight w:val="none"/>
          <w:lang w:val="en-US" w:eastAsia="zh-CN" w:bidi="ar-SA"/>
        </w:rPr>
        <w:t xml:space="preserve">8.2  </w:t>
      </w:r>
      <w:r>
        <w:rPr>
          <w:rFonts w:hint="eastAsia" w:ascii="宋体" w:hAnsi="宋体" w:eastAsia="宋体"/>
          <w:color w:val="auto"/>
          <w:highlight w:val="none"/>
        </w:rPr>
        <w:t>应对冷链配送过程中配送车辆厢体、人员、交货种类、数量、温度等信息详细记录。记录内容完整、准确、清晰、易于识别和检索，确保所有信息</w:t>
      </w:r>
      <w:r>
        <w:rPr>
          <w:rFonts w:hint="eastAsia" w:ascii="宋体" w:hAnsi="宋体" w:eastAsia="宋体"/>
          <w:color w:val="auto"/>
          <w:highlight w:val="none"/>
          <w:lang w:eastAsia="zh-CN"/>
        </w:rPr>
        <w:t>均</w:t>
      </w:r>
      <w:r>
        <w:rPr>
          <w:rFonts w:hint="eastAsia" w:ascii="宋体" w:hAnsi="宋体" w:eastAsia="宋体"/>
          <w:color w:val="auto"/>
          <w:highlight w:val="none"/>
        </w:rPr>
        <w:t>可进行有效追溯。</w:t>
      </w:r>
      <w:bookmarkEnd w:id="85"/>
    </w:p>
    <w:p>
      <w:pPr>
        <w:pStyle w:val="67"/>
        <w:numPr>
          <w:ilvl w:val="3"/>
          <w:numId w:val="0"/>
        </w:numPr>
        <w:spacing w:before="0" w:beforeLines="0" w:after="0" w:afterLines="0"/>
        <w:ind w:left="0" w:leftChars="0" w:firstLine="0" w:firstLineChars="0"/>
        <w:outlineLvl w:val="9"/>
        <w:rPr>
          <w:rFonts w:hint="eastAsia" w:ascii="宋体" w:hAnsi="宋体" w:eastAsia="宋体"/>
          <w:color w:val="auto"/>
          <w:highlight w:val="none"/>
        </w:rPr>
      </w:pPr>
      <w:bookmarkStart w:id="86" w:name="_Toc15177"/>
      <w:r>
        <w:rPr>
          <w:rFonts w:hint="eastAsia" w:hAnsi="宋体" w:cs="Times New Roman"/>
          <w:b w:val="0"/>
          <w:i w:val="0"/>
          <w:color w:val="auto"/>
          <w:sz w:val="21"/>
          <w:highlight w:val="none"/>
          <w:lang w:val="en-US" w:eastAsia="zh-CN" w:bidi="ar-SA"/>
        </w:rPr>
        <w:t xml:space="preserve">8.3  </w:t>
      </w:r>
      <w:r>
        <w:rPr>
          <w:rFonts w:hint="eastAsia" w:ascii="宋体" w:hAnsi="宋体" w:eastAsia="宋体"/>
          <w:color w:val="auto"/>
          <w:highlight w:val="none"/>
        </w:rPr>
        <w:t>宜采用先进技术手段（如信息化管理系统）进行记录和文件管理，文件保存期不少于预制菜保质期</w:t>
      </w:r>
      <w:r>
        <w:rPr>
          <w:rFonts w:hint="eastAsia" w:ascii="宋体" w:hAnsi="宋体" w:eastAsia="宋体"/>
          <w:color w:val="auto"/>
          <w:highlight w:val="none"/>
          <w:lang w:eastAsia="zh-CN"/>
        </w:rPr>
        <w:t>满后6个月</w:t>
      </w:r>
      <w:r>
        <w:rPr>
          <w:rFonts w:hint="eastAsia" w:ascii="宋体" w:hAnsi="宋体" w:eastAsia="宋体"/>
          <w:color w:val="auto"/>
          <w:highlight w:val="none"/>
        </w:rPr>
        <w:t>，没有明确保质期的，保存期不少于2年。</w:t>
      </w:r>
      <w:bookmarkEnd w:id="86"/>
    </w:p>
    <w:p>
      <w:pPr>
        <w:pStyle w:val="106"/>
        <w:numPr>
          <w:ilvl w:val="1"/>
          <w:numId w:val="0"/>
        </w:numPr>
        <w:spacing w:before="312" w:after="312"/>
        <w:ind w:left="0" w:leftChars="0" w:firstLine="0" w:firstLineChars="0"/>
        <w:rPr>
          <w:color w:val="auto"/>
          <w:highlight w:val="none"/>
        </w:rPr>
      </w:pPr>
      <w:bookmarkStart w:id="87" w:name="_Toc30501"/>
      <w:r>
        <w:rPr>
          <w:rFonts w:hint="eastAsia" w:hAnsi="Times New Roman" w:cs="Times New Roman"/>
          <w:b w:val="0"/>
          <w:i w:val="0"/>
          <w:color w:val="auto"/>
          <w:sz w:val="21"/>
          <w:highlight w:val="none"/>
          <w:lang w:val="en-US" w:eastAsia="zh-CN" w:bidi="ar-SA"/>
        </w:rPr>
        <w:t>9</w:t>
      </w:r>
      <w:r>
        <w:rPr>
          <w:rFonts w:hint="eastAsia" w:ascii="黑体" w:hAnsi="Times New Roman" w:eastAsia="黑体" w:cs="Times New Roman"/>
          <w:b w:val="0"/>
          <w:i w:val="0"/>
          <w:color w:val="auto"/>
          <w:sz w:val="21"/>
          <w:highlight w:val="none"/>
          <w:lang w:val="en-US" w:eastAsia="zh-CN" w:bidi="ar-SA"/>
        </w:rPr>
        <w:t>　考评、监督</w:t>
      </w:r>
      <w:r>
        <w:rPr>
          <w:rFonts w:hint="eastAsia" w:cs="Times New Roman"/>
          <w:b w:val="0"/>
          <w:i w:val="0"/>
          <w:color w:val="auto"/>
          <w:sz w:val="21"/>
          <w:highlight w:val="none"/>
          <w:lang w:val="en-US" w:eastAsia="zh-CN" w:bidi="ar-SA"/>
        </w:rPr>
        <w:t>、投诉处理</w:t>
      </w:r>
      <w:r>
        <w:rPr>
          <w:rFonts w:hint="eastAsia" w:ascii="黑体" w:hAnsi="Times New Roman" w:eastAsia="黑体" w:cs="Times New Roman"/>
          <w:b w:val="0"/>
          <w:i w:val="0"/>
          <w:color w:val="auto"/>
          <w:sz w:val="21"/>
          <w:highlight w:val="none"/>
          <w:lang w:val="en-US" w:eastAsia="zh-CN" w:bidi="ar-SA"/>
        </w:rPr>
        <w:t>及改进</w:t>
      </w:r>
      <w:bookmarkEnd w:id="87"/>
    </w:p>
    <w:p>
      <w:pPr>
        <w:pStyle w:val="107"/>
        <w:numPr>
          <w:ilvl w:val="2"/>
          <w:numId w:val="0"/>
        </w:numPr>
        <w:spacing w:before="156" w:after="156"/>
        <w:ind w:left="0" w:leftChars="0" w:firstLine="0" w:firstLineChars="0"/>
        <w:rPr>
          <w:color w:val="auto"/>
          <w:highlight w:val="none"/>
        </w:rPr>
      </w:pPr>
      <w:bookmarkStart w:id="88" w:name="_Toc29317"/>
      <w:r>
        <w:rPr>
          <w:rFonts w:hint="eastAsia" w:hAnsi="Times New Roman"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考评</w:t>
      </w:r>
      <w:bookmarkEnd w:id="88"/>
    </w:p>
    <w:p>
      <w:pPr>
        <w:pStyle w:val="67"/>
        <w:numPr>
          <w:ilvl w:val="3"/>
          <w:numId w:val="0"/>
        </w:numPr>
        <w:spacing w:before="0" w:beforeLines="0" w:after="0" w:afterLines="0"/>
        <w:ind w:left="0" w:leftChars="0" w:firstLine="0" w:firstLineChars="0"/>
        <w:outlineLvl w:val="9"/>
        <w:rPr>
          <w:rFonts w:hint="eastAsia" w:ascii="宋体" w:hAnsi="宋体" w:eastAsia="宋体" w:cs="宋体"/>
          <w:color w:val="auto"/>
          <w:sz w:val="21"/>
          <w:szCs w:val="21"/>
          <w:highlight w:val="none"/>
          <w:lang w:val="en-US" w:eastAsia="zh-CN"/>
        </w:rPr>
      </w:pPr>
      <w:r>
        <w:rPr>
          <w:rFonts w:hint="eastAsia" w:hAnsi="宋体" w:cs="Times New Roman"/>
          <w:b w:val="0"/>
          <w:i w:val="0"/>
          <w:color w:val="auto"/>
          <w:sz w:val="21"/>
          <w:highlight w:val="none"/>
          <w:lang w:val="en-US" w:eastAsia="zh-CN" w:bidi="ar-SA"/>
        </w:rPr>
        <w:t xml:space="preserve">    </w:t>
      </w:r>
      <w:bookmarkStart w:id="89" w:name="_Toc19962"/>
      <w:r>
        <w:rPr>
          <w:rFonts w:hint="eastAsia" w:ascii="宋体" w:hAnsi="宋体" w:eastAsia="宋体" w:cs="宋体"/>
          <w:color w:val="auto"/>
          <w:sz w:val="21"/>
          <w:szCs w:val="21"/>
          <w:highlight w:val="none"/>
          <w:lang w:val="en-US" w:eastAsia="zh-CN"/>
        </w:rPr>
        <w:t>应建立</w:t>
      </w:r>
      <w:r>
        <w:rPr>
          <w:rFonts w:hint="eastAsia" w:ascii="宋体" w:hAnsi="宋体" w:eastAsia="宋体" w:cs="宋体"/>
          <w:strike w:val="0"/>
          <w:color w:val="auto"/>
          <w:sz w:val="21"/>
          <w:szCs w:val="21"/>
          <w:highlight w:val="none"/>
          <w:lang w:val="en-US" w:eastAsia="zh-CN"/>
        </w:rPr>
        <w:t>健全</w:t>
      </w:r>
      <w:r>
        <w:rPr>
          <w:rFonts w:hint="eastAsia" w:ascii="宋体" w:hAnsi="宋体" w:eastAsia="宋体" w:cs="宋体"/>
          <w:color w:val="auto"/>
          <w:sz w:val="21"/>
          <w:szCs w:val="21"/>
          <w:highlight w:val="none"/>
          <w:lang w:val="en-US" w:eastAsia="zh-CN"/>
        </w:rPr>
        <w:t>以服务对象满意度为核心要素的冷链配送服务质量考评监督机制，定期开展冷链配送服务质量考核与评价。</w:t>
      </w:r>
      <w:bookmarkEnd w:id="89"/>
    </w:p>
    <w:p>
      <w:pPr>
        <w:pStyle w:val="107"/>
        <w:numPr>
          <w:ilvl w:val="2"/>
          <w:numId w:val="0"/>
        </w:numPr>
        <w:spacing w:before="156" w:after="156"/>
        <w:ind w:left="0" w:leftChars="0" w:firstLine="0" w:firstLineChars="0"/>
        <w:rPr>
          <w:rFonts w:hint="eastAsia"/>
          <w:color w:val="auto"/>
          <w:highlight w:val="none"/>
        </w:rPr>
      </w:pPr>
      <w:bookmarkStart w:id="90" w:name="_Toc909"/>
      <w:r>
        <w:rPr>
          <w:rFonts w:hint="eastAsia" w:hAnsi="Times New Roman"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w:t>
      </w:r>
      <w:r>
        <w:rPr>
          <w:rFonts w:hint="eastAsia" w:hAnsi="Times New Roman"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监督</w:t>
      </w:r>
      <w:bookmarkEnd w:id="90"/>
    </w:p>
    <w:p>
      <w:pPr>
        <w:pStyle w:val="58"/>
        <w:ind w:left="0" w:leftChars="0" w:firstLine="0" w:firstLineChars="0"/>
        <w:rPr>
          <w:rFonts w:hint="eastAsia" w:ascii="黑体" w:hAnsi="宋体" w:eastAsia="黑体" w:cs="Times New Roman"/>
          <w:b w:val="0"/>
          <w:i w:val="0"/>
          <w:color w:val="auto"/>
          <w:sz w:val="21"/>
          <w:highlight w:val="none"/>
          <w:lang w:val="en-US" w:eastAsia="zh-CN" w:bidi="ar-SA"/>
        </w:rPr>
      </w:pPr>
      <w:r>
        <w:rPr>
          <w:rFonts w:hint="eastAsia" w:ascii="黑体" w:hAnsi="宋体" w:eastAsia="黑体" w:cs="Times New Roman"/>
          <w:b w:val="0"/>
          <w:i w:val="0"/>
          <w:color w:val="auto"/>
          <w:sz w:val="21"/>
          <w:highlight w:val="none"/>
          <w:lang w:val="en-US" w:eastAsia="zh-CN" w:bidi="ar-SA"/>
        </w:rPr>
        <w:t xml:space="preserve">9.2.1  </w:t>
      </w:r>
      <w:r>
        <w:rPr>
          <w:rFonts w:hint="eastAsia" w:ascii="宋体" w:hAnsi="宋体" w:eastAsia="宋体" w:cs="宋体"/>
          <w:color w:val="auto"/>
          <w:sz w:val="21"/>
          <w:szCs w:val="21"/>
          <w:highlight w:val="none"/>
          <w:lang w:val="en-US" w:eastAsia="zh-CN" w:bidi="ar-SA"/>
        </w:rPr>
        <w:t>应根据考评监督机制，健全企业内部监督管理。</w:t>
      </w:r>
    </w:p>
    <w:p>
      <w:pPr>
        <w:pStyle w:val="58"/>
        <w:ind w:left="0" w:leftChars="0" w:firstLine="0" w:firstLineChars="0"/>
        <w:rPr>
          <w:rFonts w:hint="eastAsia" w:ascii="宋体" w:hAnsi="宋体" w:eastAsia="宋体" w:cs="宋体"/>
          <w:color w:val="auto"/>
          <w:sz w:val="21"/>
          <w:szCs w:val="21"/>
          <w:highlight w:val="none"/>
          <w:lang w:val="en-US" w:eastAsia="zh-CN" w:bidi="ar-SA"/>
        </w:rPr>
      </w:pPr>
      <w:r>
        <w:rPr>
          <w:rFonts w:hint="eastAsia" w:ascii="黑体" w:hAnsi="宋体" w:eastAsia="黑体" w:cs="Times New Roman"/>
          <w:b w:val="0"/>
          <w:i w:val="0"/>
          <w:color w:val="auto"/>
          <w:sz w:val="21"/>
          <w:highlight w:val="none"/>
          <w:lang w:val="en-US" w:eastAsia="zh-CN" w:bidi="ar-SA"/>
        </w:rPr>
        <w:t xml:space="preserve">9.2.2  </w:t>
      </w:r>
      <w:r>
        <w:rPr>
          <w:rFonts w:hint="eastAsia" w:ascii="宋体" w:hAnsi="宋体" w:eastAsia="宋体" w:cs="宋体"/>
          <w:color w:val="auto"/>
          <w:sz w:val="21"/>
          <w:szCs w:val="21"/>
          <w:highlight w:val="none"/>
          <w:lang w:val="en-US" w:eastAsia="zh-CN"/>
        </w:rPr>
        <w:t>可引入第三方机构进行外部考评，或接受社会舆论监督，并确保有关监督渠道畅通</w:t>
      </w:r>
      <w:r>
        <w:rPr>
          <w:rFonts w:hint="eastAsia" w:ascii="宋体" w:hAnsi="宋体" w:eastAsia="宋体" w:cs="宋体"/>
          <w:color w:val="auto"/>
          <w:sz w:val="21"/>
          <w:szCs w:val="21"/>
          <w:highlight w:val="none"/>
          <w:lang w:val="en-US" w:eastAsia="zh-CN" w:bidi="ar-SA"/>
        </w:rPr>
        <w:t>。</w:t>
      </w:r>
    </w:p>
    <w:p>
      <w:pPr>
        <w:pStyle w:val="107"/>
        <w:numPr>
          <w:ilvl w:val="2"/>
          <w:numId w:val="0"/>
        </w:numPr>
        <w:spacing w:before="156" w:after="156"/>
        <w:ind w:left="0" w:leftChars="0" w:firstLine="0" w:firstLineChars="0"/>
        <w:rPr>
          <w:rFonts w:hint="eastAsia"/>
          <w:color w:val="auto"/>
          <w:highlight w:val="none"/>
        </w:rPr>
      </w:pPr>
      <w:r>
        <w:rPr>
          <w:rFonts w:hint="eastAsia" w:hAnsi="Times New Roman"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w:t>
      </w:r>
      <w:r>
        <w:rPr>
          <w:rFonts w:hint="eastAsia" w:hAnsi="Times New Roman"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r>
        <w:rPr>
          <w:rFonts w:hint="eastAsia" w:hAnsi="黑体" w:cs="黑体"/>
          <w:color w:val="auto"/>
          <w:sz w:val="21"/>
          <w:szCs w:val="21"/>
          <w:highlight w:val="none"/>
          <w:lang w:val="en-US" w:eastAsia="zh-CN"/>
        </w:rPr>
        <w:t>投诉处理</w:t>
      </w:r>
    </w:p>
    <w:p>
      <w:pPr>
        <w:pStyle w:val="58"/>
        <w:ind w:left="0" w:leftChars="0" w:firstLine="0" w:firstLineChars="0"/>
        <w:rPr>
          <w:rFonts w:hint="default" w:ascii="宋体" w:hAnsi="宋体" w:eastAsia="宋体" w:cs="宋体"/>
          <w:color w:val="auto"/>
          <w:sz w:val="21"/>
          <w:szCs w:val="21"/>
          <w:highlight w:val="none"/>
          <w:lang w:val="en-US" w:eastAsia="zh-CN" w:bidi="ar-SA"/>
        </w:rPr>
      </w:pPr>
      <w:r>
        <w:rPr>
          <w:rFonts w:hint="eastAsia" w:ascii="黑体" w:hAnsi="黑体" w:eastAsia="黑体" w:cs="黑体"/>
          <w:color w:val="auto"/>
          <w:sz w:val="21"/>
          <w:szCs w:val="21"/>
          <w:highlight w:val="none"/>
          <w:lang w:val="en-US" w:eastAsia="zh-CN" w:bidi="ar-SA"/>
        </w:rPr>
        <w:t xml:space="preserve">9.3.1 </w:t>
      </w:r>
      <w:r>
        <w:rPr>
          <w:rFonts w:hint="eastAsia" w:hAnsi="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rPr>
        <w:t>应</w:t>
      </w:r>
      <w:r>
        <w:rPr>
          <w:rFonts w:hint="eastAsia" w:hAnsi="宋体" w:cs="宋体"/>
          <w:color w:val="auto"/>
          <w:sz w:val="21"/>
          <w:szCs w:val="21"/>
          <w:highlight w:val="none"/>
          <w:lang w:val="en-US" w:eastAsia="zh-CN"/>
        </w:rPr>
        <w:t>向</w:t>
      </w:r>
      <w:r>
        <w:rPr>
          <w:rFonts w:hint="eastAsia" w:ascii="宋体" w:hAnsi="宋体" w:eastAsia="宋体" w:cs="宋体"/>
          <w:color w:val="auto"/>
          <w:sz w:val="21"/>
          <w:szCs w:val="21"/>
          <w:highlight w:val="none"/>
          <w:lang w:val="en-US" w:eastAsia="zh-CN"/>
        </w:rPr>
        <w:t>相关</w:t>
      </w:r>
      <w:r>
        <w:rPr>
          <w:rFonts w:hint="eastAsia" w:hAnsi="宋体" w:cs="宋体"/>
          <w:color w:val="auto"/>
          <w:sz w:val="21"/>
          <w:szCs w:val="21"/>
          <w:highlight w:val="none"/>
          <w:lang w:val="en-US" w:eastAsia="zh-CN"/>
        </w:rPr>
        <w:t>方明示</w:t>
      </w:r>
      <w:r>
        <w:rPr>
          <w:rFonts w:hint="eastAsia" w:ascii="宋体" w:hAnsi="宋体" w:eastAsia="宋体" w:cs="宋体"/>
          <w:color w:val="auto"/>
          <w:sz w:val="21"/>
          <w:szCs w:val="21"/>
          <w:highlight w:val="none"/>
          <w:lang w:val="en-US" w:eastAsia="zh-CN"/>
        </w:rPr>
        <w:t>冷链</w:t>
      </w:r>
      <w:r>
        <w:rPr>
          <w:rFonts w:hint="eastAsia" w:ascii="宋体" w:hAnsi="宋体" w:cs="宋体"/>
          <w:color w:val="auto"/>
          <w:sz w:val="21"/>
          <w:szCs w:val="21"/>
          <w:highlight w:val="none"/>
          <w:lang w:val="en-US" w:eastAsia="zh-CN"/>
        </w:rPr>
        <w:t>配送</w:t>
      </w:r>
      <w:r>
        <w:rPr>
          <w:rFonts w:hint="eastAsia" w:ascii="宋体" w:hAnsi="宋体" w:eastAsia="宋体" w:cs="宋体"/>
          <w:color w:val="auto"/>
          <w:sz w:val="21"/>
          <w:szCs w:val="21"/>
          <w:highlight w:val="none"/>
          <w:lang w:val="en-US" w:eastAsia="zh-CN"/>
        </w:rPr>
        <w:t>服务的投诉渠道和方式。</w:t>
      </w:r>
    </w:p>
    <w:p>
      <w:pPr>
        <w:pStyle w:val="58"/>
        <w:ind w:left="0" w:leftChars="0" w:firstLine="0" w:firstLineChars="0"/>
        <w:rPr>
          <w:rFonts w:hint="default" w:ascii="宋体" w:hAnsi="宋体" w:eastAsia="宋体" w:cs="宋体"/>
          <w:color w:val="auto"/>
          <w:sz w:val="21"/>
          <w:szCs w:val="21"/>
          <w:highlight w:val="none"/>
          <w:lang w:val="en-US" w:eastAsia="zh-CN" w:bidi="ar-SA"/>
        </w:rPr>
      </w:pPr>
      <w:r>
        <w:rPr>
          <w:rFonts w:hint="eastAsia" w:ascii="黑体" w:hAnsi="黑体" w:eastAsia="黑体" w:cs="黑体"/>
          <w:color w:val="auto"/>
          <w:sz w:val="21"/>
          <w:szCs w:val="21"/>
          <w:highlight w:val="none"/>
          <w:lang w:val="en-US" w:eastAsia="zh-CN" w:bidi="ar-SA"/>
        </w:rPr>
        <w:t>9.3.2</w:t>
      </w:r>
      <w:r>
        <w:rPr>
          <w:rFonts w:hint="eastAsia" w:hAnsi="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rPr>
        <w:t>投诉应在合理或承诺的期限内进行处理。处理的结果应及时反馈给投诉</w:t>
      </w:r>
      <w:r>
        <w:rPr>
          <w:rFonts w:hint="eastAsia"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，并采取预防措施防止</w:t>
      </w:r>
      <w:r>
        <w:rPr>
          <w:rFonts w:hint="eastAsia" w:hAnsi="宋体" w:cs="宋体"/>
          <w:color w:val="auto"/>
          <w:sz w:val="21"/>
          <w:szCs w:val="21"/>
          <w:highlight w:val="none"/>
          <w:lang w:val="en-US" w:eastAsia="zh-CN"/>
        </w:rPr>
        <w:t>类似</w:t>
      </w:r>
      <w:r>
        <w:rPr>
          <w:rFonts w:hint="eastAsia" w:ascii="宋体" w:hAnsi="宋体" w:eastAsia="宋体" w:cs="宋体"/>
          <w:color w:val="auto"/>
          <w:sz w:val="21"/>
          <w:szCs w:val="21"/>
          <w:highlight w:val="none"/>
          <w:lang w:val="en-US" w:eastAsia="zh-CN"/>
        </w:rPr>
        <w:t>事件发生。</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eastAsia="zh-CN"/>
        </w:rPr>
        <w:t>应对投诉内容、处理措施、反馈等进行记录，并归档保存。</w:t>
      </w:r>
    </w:p>
    <w:p>
      <w:pPr>
        <w:pStyle w:val="107"/>
        <w:numPr>
          <w:ilvl w:val="2"/>
          <w:numId w:val="0"/>
        </w:numPr>
        <w:spacing w:before="156" w:after="156"/>
        <w:ind w:left="0" w:leftChars="0" w:firstLine="0" w:firstLineChars="0"/>
        <w:rPr>
          <w:rFonts w:hint="eastAsia"/>
          <w:color w:val="auto"/>
          <w:highlight w:val="none"/>
        </w:rPr>
      </w:pPr>
      <w:bookmarkStart w:id="91" w:name="_Toc14574"/>
      <w:r>
        <w:rPr>
          <w:rFonts w:hint="eastAsia" w:hAnsi="Times New Roman"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w:t>
      </w:r>
      <w:r>
        <w:rPr>
          <w:rFonts w:hint="eastAsia"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highlight w:val="none"/>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r>
        <w:rPr>
          <w:rFonts w:hint="eastAsia" w:ascii="黑体" w:hAnsi="黑体" w:eastAsia="黑体" w:cs="黑体"/>
          <w:color w:val="auto"/>
          <w:sz w:val="21"/>
          <w:szCs w:val="21"/>
          <w:highlight w:val="none"/>
          <w:lang w:val="en-US" w:eastAsia="zh-CN"/>
        </w:rPr>
        <w:t>改进</w:t>
      </w:r>
      <w:bookmarkEnd w:id="91"/>
    </w:p>
    <w:p>
      <w:pPr>
        <w:pStyle w:val="58"/>
        <w:ind w:left="0" w:leftChars="0" w:firstLine="420" w:firstLineChars="200"/>
        <w:rPr>
          <w:rFonts w:hint="eastAsia" w:ascii="黑体" w:hAnsi="宋体" w:eastAsia="黑体" w:cs="Times New Roman"/>
          <w:b w:val="0"/>
          <w:i w:val="0"/>
          <w:color w:val="auto"/>
          <w:sz w:val="21"/>
          <w:highlight w:val="none"/>
          <w:lang w:val="en-US" w:eastAsia="zh-CN" w:bidi="ar-SA"/>
        </w:rPr>
      </w:pPr>
      <w:r>
        <w:rPr>
          <w:rFonts w:hint="eastAsia" w:ascii="宋体" w:hAnsi="宋体" w:eastAsia="宋体" w:cs="宋体"/>
          <w:color w:val="auto"/>
          <w:sz w:val="21"/>
          <w:szCs w:val="21"/>
          <w:highlight w:val="none"/>
          <w:lang w:val="en-US" w:eastAsia="zh-CN" w:bidi="ar-SA"/>
        </w:rPr>
        <w:t>应对考评、监督</w:t>
      </w:r>
      <w:r>
        <w:rPr>
          <w:rFonts w:hint="eastAsia" w:hAnsi="宋体" w:cs="宋体"/>
          <w:color w:val="auto"/>
          <w:sz w:val="21"/>
          <w:szCs w:val="21"/>
          <w:highlight w:val="none"/>
          <w:lang w:val="en-US" w:eastAsia="zh-CN" w:bidi="ar-SA"/>
        </w:rPr>
        <w:t>、投诉</w:t>
      </w:r>
      <w:r>
        <w:rPr>
          <w:rFonts w:hint="eastAsia" w:ascii="宋体" w:hAnsi="宋体" w:eastAsia="宋体" w:cs="宋体"/>
          <w:color w:val="auto"/>
          <w:sz w:val="21"/>
          <w:szCs w:val="21"/>
          <w:highlight w:val="none"/>
          <w:lang w:val="en-US" w:eastAsia="zh-CN" w:bidi="ar-SA"/>
        </w:rPr>
        <w:t>发现问题</w:t>
      </w:r>
      <w:r>
        <w:rPr>
          <w:rFonts w:hint="eastAsia" w:hAnsi="宋体" w:cs="宋体"/>
          <w:color w:val="auto"/>
          <w:sz w:val="21"/>
          <w:szCs w:val="21"/>
          <w:highlight w:val="none"/>
          <w:lang w:val="en-US" w:eastAsia="zh-CN" w:bidi="ar-SA"/>
        </w:rPr>
        <w:t>等</w:t>
      </w:r>
      <w:r>
        <w:rPr>
          <w:rFonts w:hint="eastAsia" w:ascii="宋体" w:hAnsi="宋体" w:eastAsia="宋体" w:cs="宋体"/>
          <w:color w:val="auto"/>
          <w:sz w:val="21"/>
          <w:szCs w:val="21"/>
          <w:highlight w:val="none"/>
          <w:lang w:val="en-US" w:eastAsia="zh-CN" w:bidi="ar-SA"/>
        </w:rPr>
        <w:t>及时采取</w:t>
      </w:r>
      <w:r>
        <w:rPr>
          <w:rFonts w:hint="eastAsia" w:hAnsi="宋体" w:cs="宋体"/>
          <w:color w:val="auto"/>
          <w:sz w:val="21"/>
          <w:szCs w:val="21"/>
          <w:highlight w:val="none"/>
          <w:lang w:val="en-US" w:eastAsia="zh-CN" w:bidi="ar-SA"/>
        </w:rPr>
        <w:t>纠正</w:t>
      </w:r>
      <w:r>
        <w:rPr>
          <w:rFonts w:hint="eastAsia" w:ascii="宋体" w:hAnsi="宋体" w:eastAsia="宋体" w:cs="宋体"/>
          <w:color w:val="auto"/>
          <w:sz w:val="21"/>
          <w:szCs w:val="21"/>
          <w:highlight w:val="none"/>
          <w:lang w:val="en-US" w:eastAsia="zh-CN" w:bidi="ar-SA"/>
        </w:rPr>
        <w:t>措施并予以</w:t>
      </w:r>
      <w:r>
        <w:rPr>
          <w:rFonts w:hint="eastAsia" w:hAnsi="宋体" w:cs="宋体"/>
          <w:color w:val="auto"/>
          <w:sz w:val="21"/>
          <w:szCs w:val="21"/>
          <w:highlight w:val="none"/>
          <w:lang w:val="en-US" w:eastAsia="zh-CN" w:bidi="ar-SA"/>
        </w:rPr>
        <w:t>持续</w:t>
      </w:r>
      <w:r>
        <w:rPr>
          <w:rFonts w:hint="eastAsia" w:ascii="宋体" w:hAnsi="宋体" w:eastAsia="宋体" w:cs="宋体"/>
          <w:color w:val="auto"/>
          <w:sz w:val="21"/>
          <w:szCs w:val="21"/>
          <w:highlight w:val="none"/>
          <w:lang w:val="en-US" w:eastAsia="zh-CN" w:bidi="ar-SA"/>
        </w:rPr>
        <w:t>改进，包括但不限于客户多次投诉的服务内容、社会公众提出对冷链配送服务质量确有影响的意见、根据冷链装备和技术的提升应进行优化改进的内容</w:t>
      </w:r>
      <w:r>
        <w:rPr>
          <w:rFonts w:hint="eastAsia" w:hAnsi="宋体" w:cs="宋体"/>
          <w:color w:val="auto"/>
          <w:sz w:val="21"/>
          <w:szCs w:val="21"/>
          <w:highlight w:val="none"/>
          <w:lang w:val="en-US" w:eastAsia="zh-CN" w:bidi="ar-SA"/>
        </w:rPr>
        <w:t>，</w:t>
      </w:r>
      <w:r>
        <w:rPr>
          <w:rFonts w:hint="eastAsia" w:ascii="宋体" w:hAnsi="宋体" w:eastAsia="宋体" w:cs="Times New Roman"/>
          <w:color w:val="auto"/>
          <w:sz w:val="21"/>
          <w:highlight w:val="none"/>
          <w:lang w:val="en-US" w:eastAsia="zh-CN" w:bidi="ar-SA"/>
        </w:rPr>
        <w:t>改进的相关情况应形成文档备存</w:t>
      </w:r>
      <w:r>
        <w:rPr>
          <w:rFonts w:hint="eastAsia" w:ascii="宋体" w:hAnsi="宋体" w:eastAsia="宋体" w:cs="宋体"/>
          <w:color w:val="auto"/>
          <w:sz w:val="21"/>
          <w:szCs w:val="21"/>
          <w:highlight w:val="none"/>
          <w:lang w:val="en-US" w:eastAsia="zh-CN" w:bidi="ar-SA"/>
        </w:rPr>
        <w:t>。</w:t>
      </w:r>
    </w:p>
    <w:p>
      <w:pPr>
        <w:pStyle w:val="58"/>
        <w:ind w:left="0" w:leftChars="0" w:firstLine="0" w:firstLineChars="0"/>
        <w:rPr>
          <w:rFonts w:hint="eastAsia" w:ascii="宋体" w:hAnsi="宋体" w:eastAsia="宋体" w:cs="宋体"/>
          <w:color w:val="auto"/>
          <w:sz w:val="21"/>
          <w:szCs w:val="21"/>
          <w:highlight w:val="none"/>
          <w:lang w:val="en-US" w:eastAsia="zh-CN" w:bidi="ar-SA"/>
        </w:rPr>
      </w:pPr>
    </w:p>
    <w:bookmarkEnd w:id="18"/>
    <w:p>
      <w:pPr>
        <w:pStyle w:val="65"/>
        <w:spacing w:before="124" w:after="156"/>
        <w:rPr>
          <w:rFonts w:hint="eastAsia"/>
          <w:color w:val="auto"/>
          <w:spacing w:val="105"/>
          <w:highlight w:val="none"/>
        </w:rPr>
      </w:pPr>
      <w:bookmarkStart w:id="92" w:name="_Toc126228783"/>
      <w:bookmarkStart w:id="93" w:name="_Toc126228758"/>
      <w:bookmarkStart w:id="94" w:name="BookMark6"/>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rPr>
          <w:rFonts w:hint="eastAsia"/>
          <w:color w:val="auto"/>
          <w:spacing w:val="105"/>
          <w:highlight w:val="none"/>
        </w:rPr>
      </w:pPr>
    </w:p>
    <w:p>
      <w:pPr>
        <w:pStyle w:val="65"/>
        <w:spacing w:before="124" w:after="156"/>
        <w:jc w:val="both"/>
        <w:rPr>
          <w:rFonts w:hint="eastAsia"/>
          <w:color w:val="auto"/>
          <w:spacing w:val="105"/>
          <w:highlight w:val="none"/>
        </w:rPr>
        <w:sectPr>
          <w:headerReference r:id="rId17" w:type="default"/>
          <w:footerReference r:id="rId19" w:type="default"/>
          <w:headerReference r:id="rId18" w:type="even"/>
          <w:footerReference r:id="rId20" w:type="even"/>
          <w:pgSz w:w="11906" w:h="16838"/>
          <w:pgMar w:top="1871" w:right="1134" w:bottom="1134" w:left="1134" w:header="1418" w:footer="1134" w:gutter="284"/>
          <w:pgNumType w:start="1"/>
          <w:cols w:space="425" w:num="1"/>
          <w:formProt w:val="0"/>
          <w:docGrid w:type="lines" w:linePitch="312" w:charSpace="0"/>
        </w:sectPr>
      </w:pPr>
    </w:p>
    <w:p>
      <w:pPr>
        <w:rPr>
          <w:rFonts w:hint="eastAsia"/>
          <w:color w:val="auto"/>
          <w:highlight w:val="none"/>
        </w:rPr>
      </w:pPr>
    </w:p>
    <w:p>
      <w:pPr>
        <w:pStyle w:val="65"/>
        <w:spacing w:before="124" w:after="156"/>
        <w:rPr>
          <w:color w:val="auto"/>
          <w:highlight w:val="none"/>
        </w:rPr>
      </w:pPr>
      <w:bookmarkStart w:id="95" w:name="_Toc19635"/>
      <w:r>
        <w:rPr>
          <w:rFonts w:hint="eastAsia"/>
          <w:color w:val="auto"/>
          <w:spacing w:val="105"/>
          <w:highlight w:val="none"/>
        </w:rPr>
        <w:t>参考文</w:t>
      </w:r>
      <w:r>
        <w:rPr>
          <w:rFonts w:hint="eastAsia"/>
          <w:color w:val="auto"/>
          <w:highlight w:val="none"/>
        </w:rPr>
        <w:t>献</w:t>
      </w:r>
      <w:bookmarkEnd w:id="92"/>
      <w:bookmarkEnd w:id="93"/>
      <w:bookmarkEnd w:id="95"/>
    </w:p>
    <w:p>
      <w:pPr>
        <w:pStyle w:val="58"/>
        <w:numPr>
          <w:ilvl w:val="0"/>
          <w:numId w:val="34"/>
        </w:numPr>
        <w:ind w:firstLine="199" w:firstLineChars="95"/>
        <w:rPr>
          <w:rFonts w:hint="eastAsia" w:hAnsi="仿宋_GB2312" w:cs="仿宋_GB2312"/>
          <w:color w:val="auto"/>
          <w:kern w:val="0"/>
          <w:szCs w:val="32"/>
          <w:highlight w:val="none"/>
          <w:lang w:eastAsia="zh-CN"/>
        </w:rPr>
      </w:pPr>
      <w:r>
        <w:rPr>
          <w:rFonts w:hint="eastAsia" w:hAnsi="仿宋_GB2312" w:cs="仿宋_GB2312"/>
          <w:color w:val="auto"/>
          <w:kern w:val="0"/>
          <w:szCs w:val="32"/>
          <w:highlight w:val="none"/>
        </w:rPr>
        <w:t>《上海市预制菜生产许可审查方案》</w:t>
      </w:r>
      <w:r>
        <w:rPr>
          <w:rFonts w:hint="eastAsia" w:hAnsi="仿宋_GB2312" w:cs="仿宋_GB2312"/>
          <w:color w:val="auto"/>
          <w:kern w:val="0"/>
          <w:szCs w:val="32"/>
          <w:highlight w:val="none"/>
          <w:lang w:eastAsia="zh-CN"/>
        </w:rPr>
        <w:t>（</w:t>
      </w:r>
      <w:r>
        <w:rPr>
          <w:rFonts w:hint="eastAsia"/>
          <w:color w:val="auto"/>
          <w:kern w:val="0"/>
          <w:szCs w:val="32"/>
          <w:highlight w:val="none"/>
        </w:rPr>
        <w:t>沪市监规范〔2022〕</w:t>
      </w:r>
      <w:r>
        <w:rPr>
          <w:rFonts w:hint="default"/>
          <w:color w:val="auto"/>
          <w:kern w:val="0"/>
          <w:szCs w:val="32"/>
          <w:highlight w:val="none"/>
          <w:lang w:val="en"/>
        </w:rPr>
        <w:t>24</w:t>
      </w:r>
      <w:r>
        <w:rPr>
          <w:rFonts w:hint="eastAsia"/>
          <w:color w:val="auto"/>
          <w:kern w:val="0"/>
          <w:szCs w:val="32"/>
          <w:highlight w:val="none"/>
        </w:rPr>
        <w:t>号</w:t>
      </w:r>
      <w:r>
        <w:rPr>
          <w:rFonts w:hint="eastAsia" w:hAnsi="仿宋_GB2312" w:cs="仿宋_GB2312"/>
          <w:color w:val="auto"/>
          <w:kern w:val="0"/>
          <w:szCs w:val="32"/>
          <w:highlight w:val="none"/>
          <w:lang w:eastAsia="zh-CN"/>
        </w:rPr>
        <w:t>）</w:t>
      </w:r>
    </w:p>
    <w:p>
      <w:pPr>
        <w:pStyle w:val="58"/>
        <w:numPr>
          <w:ilvl w:val="0"/>
          <w:numId w:val="34"/>
        </w:numPr>
        <w:ind w:firstLine="199" w:firstLineChars="95"/>
        <w:rPr>
          <w:rFonts w:hint="eastAsia" w:hAnsi="仿宋_GB2312" w:cs="仿宋_GB2312"/>
          <w:color w:val="auto"/>
          <w:kern w:val="0"/>
          <w:szCs w:val="32"/>
          <w:highlight w:val="none"/>
          <w:lang w:eastAsia="zh-CN"/>
        </w:rPr>
      </w:pPr>
      <w:r>
        <w:rPr>
          <w:rFonts w:hint="eastAsia" w:hAnsi="仿宋_GB2312" w:cs="仿宋_GB2312"/>
          <w:color w:val="auto"/>
          <w:kern w:val="0"/>
          <w:szCs w:val="32"/>
          <w:highlight w:val="none"/>
          <w:lang w:eastAsia="zh-CN"/>
        </w:rPr>
        <w:t>中华人民共和国食品安全法 全国人大常委会 2021年4月29日</w:t>
      </w:r>
    </w:p>
    <w:p>
      <w:pPr>
        <w:pStyle w:val="58"/>
        <w:numPr>
          <w:ilvl w:val="0"/>
          <w:numId w:val="34"/>
        </w:numPr>
        <w:ind w:firstLine="199" w:firstLineChars="95"/>
        <w:rPr>
          <w:rFonts w:hint="eastAsia" w:hAnsi="仿宋_GB2312" w:cs="仿宋_GB2312"/>
          <w:color w:val="auto"/>
          <w:kern w:val="0"/>
          <w:szCs w:val="32"/>
          <w:highlight w:val="none"/>
          <w:lang w:eastAsia="zh-CN"/>
        </w:rPr>
      </w:pPr>
      <w:r>
        <w:rPr>
          <w:rFonts w:hint="eastAsia" w:hAnsi="仿宋_GB2312" w:cs="仿宋_GB2312"/>
          <w:color w:val="auto"/>
          <w:kern w:val="0"/>
          <w:szCs w:val="32"/>
          <w:highlight w:val="none"/>
          <w:lang w:eastAsia="zh-CN"/>
        </w:rPr>
        <w:t>中华人民共和国农产品质量安全法  全国人大常委会  2022年9月2日</w:t>
      </w:r>
    </w:p>
    <w:bookmarkEnd w:id="94"/>
    <w:p>
      <w:pPr>
        <w:pStyle w:val="58"/>
        <w:ind w:firstLine="0" w:firstLineChars="0"/>
        <w:rPr>
          <w:color w:val="auto"/>
          <w:highlight w:val="none"/>
        </w:rPr>
      </w:pPr>
    </w:p>
    <w:p>
      <w:pPr>
        <w:pStyle w:val="58"/>
        <w:ind w:firstLine="0" w:firstLineChars="0"/>
        <w:rPr>
          <w:color w:val="auto"/>
          <w:highlight w:val="none"/>
        </w:rPr>
      </w:pPr>
    </w:p>
    <w:p>
      <w:pPr>
        <w:numPr>
          <w:ilvl w:val="0"/>
          <w:numId w:val="0"/>
        </w:numPr>
        <w:tabs>
          <w:tab w:val="left" w:pos="790"/>
        </w:tabs>
        <w:overflowPunct w:val="0"/>
        <w:adjustRightInd w:val="0"/>
        <w:snapToGrid w:val="0"/>
        <w:spacing w:line="336" w:lineRule="auto"/>
        <w:ind w:firstLine="210" w:firstLineChars="100"/>
        <w:jc w:val="both"/>
        <w:rPr>
          <w:rFonts w:hint="eastAsia" w:hAnsi="仿宋_GB2312" w:cs="仿宋_GB2312"/>
          <w:color w:val="auto"/>
          <w:kern w:val="0"/>
          <w:szCs w:val="32"/>
          <w:highlight w:val="none"/>
          <w:lang w:eastAsia="zh-CN"/>
        </w:rPr>
      </w:pPr>
    </w:p>
    <w:p>
      <w:pPr>
        <w:numPr>
          <w:ilvl w:val="0"/>
          <w:numId w:val="0"/>
        </w:numPr>
        <w:tabs>
          <w:tab w:val="left" w:pos="790"/>
        </w:tabs>
        <w:overflowPunct w:val="0"/>
        <w:adjustRightInd w:val="0"/>
        <w:snapToGrid w:val="0"/>
        <w:spacing w:line="336" w:lineRule="auto"/>
        <w:ind w:firstLine="210" w:firstLineChars="100"/>
        <w:jc w:val="both"/>
        <w:rPr>
          <w:rFonts w:hint="eastAsia" w:hAnsi="仿宋_GB2312" w:cs="仿宋_GB2312"/>
          <w:color w:val="auto"/>
          <w:kern w:val="0"/>
          <w:szCs w:val="32"/>
          <w:highlight w:val="none"/>
          <w:lang w:eastAsia="zh-CN"/>
        </w:rPr>
      </w:pPr>
    </w:p>
    <w:p>
      <w:pPr>
        <w:numPr>
          <w:ilvl w:val="0"/>
          <w:numId w:val="0"/>
        </w:numPr>
        <w:tabs>
          <w:tab w:val="left" w:pos="790"/>
        </w:tabs>
        <w:overflowPunct w:val="0"/>
        <w:adjustRightInd w:val="0"/>
        <w:snapToGrid w:val="0"/>
        <w:spacing w:line="336" w:lineRule="auto"/>
        <w:ind w:firstLine="2730" w:firstLineChars="1300"/>
        <w:jc w:val="both"/>
        <w:rPr>
          <w:rFonts w:hint="eastAsia" w:hAnsi="仿宋_GB2312" w:cs="仿宋_GB2312"/>
          <w:color w:val="auto"/>
          <w:kern w:val="0"/>
          <w:szCs w:val="32"/>
          <w:highlight w:val="none"/>
          <w:lang w:val="en-US" w:eastAsia="zh-CN"/>
        </w:rPr>
      </w:pPr>
      <w:r>
        <w:rPr>
          <w:color w:val="auto"/>
          <w:highlight w:val="none"/>
        </w:rPr>
        <w:t>_________________________________</w:t>
      </w:r>
    </w:p>
    <w:p>
      <w:pPr>
        <w:pStyle w:val="238"/>
        <w:numPr>
          <w:ilvl w:val="0"/>
          <w:numId w:val="0"/>
        </w:numPr>
        <w:spacing w:before="156" w:after="156"/>
        <w:jc w:val="both"/>
        <w:rPr>
          <w:rFonts w:hint="eastAsia"/>
          <w:color w:val="auto"/>
          <w:highlight w:val="none"/>
        </w:rPr>
      </w:pPr>
    </w:p>
    <w:p>
      <w:pPr>
        <w:rPr>
          <w:color w:val="auto"/>
          <w:highlight w:val="none"/>
        </w:rPr>
      </w:pPr>
    </w:p>
    <w:p>
      <w:pPr>
        <w:pStyle w:val="58"/>
        <w:ind w:firstLine="0" w:firstLineChars="0"/>
      </w:pPr>
    </w:p>
    <w:p>
      <w:pPr>
        <w:pStyle w:val="58"/>
        <w:ind w:firstLine="0" w:firstLineChars="0"/>
      </w:pP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方正大标宋简体"/>
    <w:panose1 w:val="02010600030101010101"/>
    <w:charset w:val="86"/>
    <w:family w:val="auto"/>
    <w:pitch w:val="default"/>
    <w:sig w:usb0="00000000" w:usb1="00000000" w:usb2="00000016" w:usb3="00000000" w:csb0="0004000F" w:csb1="00000000"/>
  </w:font>
  <w:font w:name="等线 Light">
    <w:altName w:val="方正大标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44/T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44/T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44/T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C00893A"/>
    <w:multiLevelType w:val="singleLevel"/>
    <w:tmpl w:val="1C00893A"/>
    <w:lvl w:ilvl="0" w:tentative="0">
      <w:start w:val="1"/>
      <w:numFmt w:val="decimal"/>
      <w:suff w:val="space"/>
      <w:lvlText w:val="[%1]"/>
      <w:lvlJc w:val="left"/>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3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141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2836"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96"/>
      <w:suff w:val="nothing"/>
      <w:lvlText w:val="%1%2.%3.%4.%5　"/>
      <w:lvlJc w:val="left"/>
      <w:pPr>
        <w:ind w:left="6238"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1"/>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0OGRiMjRkN2ZlYjY5ZGUxZGU1OTdjNTZkMDk3NjMifQ=="/>
  </w:docVars>
  <w:rsids>
    <w:rsidRoot w:val="00587C38"/>
    <w:rsid w:val="0000040A"/>
    <w:rsid w:val="00000A94"/>
    <w:rsid w:val="00001972"/>
    <w:rsid w:val="00001D9A"/>
    <w:rsid w:val="00002F03"/>
    <w:rsid w:val="00005041"/>
    <w:rsid w:val="0000650C"/>
    <w:rsid w:val="000065FE"/>
    <w:rsid w:val="00006B6E"/>
    <w:rsid w:val="00007494"/>
    <w:rsid w:val="00007915"/>
    <w:rsid w:val="00007B3A"/>
    <w:rsid w:val="00007ED7"/>
    <w:rsid w:val="000106D0"/>
    <w:rsid w:val="000107E0"/>
    <w:rsid w:val="0001084A"/>
    <w:rsid w:val="00010ED9"/>
    <w:rsid w:val="00011FDE"/>
    <w:rsid w:val="00012FFD"/>
    <w:rsid w:val="00014162"/>
    <w:rsid w:val="00014340"/>
    <w:rsid w:val="00014591"/>
    <w:rsid w:val="000149B8"/>
    <w:rsid w:val="00014B94"/>
    <w:rsid w:val="000155B8"/>
    <w:rsid w:val="0001582D"/>
    <w:rsid w:val="000161A6"/>
    <w:rsid w:val="00016396"/>
    <w:rsid w:val="00016A9C"/>
    <w:rsid w:val="00017138"/>
    <w:rsid w:val="000201E4"/>
    <w:rsid w:val="000220B3"/>
    <w:rsid w:val="00022184"/>
    <w:rsid w:val="00022762"/>
    <w:rsid w:val="000238E0"/>
    <w:rsid w:val="000249DB"/>
    <w:rsid w:val="000253FB"/>
    <w:rsid w:val="000256B4"/>
    <w:rsid w:val="0002595E"/>
    <w:rsid w:val="000273CB"/>
    <w:rsid w:val="0002772A"/>
    <w:rsid w:val="000303C3"/>
    <w:rsid w:val="00031B71"/>
    <w:rsid w:val="0003260A"/>
    <w:rsid w:val="00032A28"/>
    <w:rsid w:val="000331D3"/>
    <w:rsid w:val="000346A5"/>
    <w:rsid w:val="000359C3"/>
    <w:rsid w:val="00035A7D"/>
    <w:rsid w:val="000365ED"/>
    <w:rsid w:val="0004103A"/>
    <w:rsid w:val="00041F45"/>
    <w:rsid w:val="000420F8"/>
    <w:rsid w:val="0004249A"/>
    <w:rsid w:val="00042942"/>
    <w:rsid w:val="00043282"/>
    <w:rsid w:val="00044286"/>
    <w:rsid w:val="00044D57"/>
    <w:rsid w:val="00045A0E"/>
    <w:rsid w:val="00047B0E"/>
    <w:rsid w:val="00047F28"/>
    <w:rsid w:val="00050017"/>
    <w:rsid w:val="000503AA"/>
    <w:rsid w:val="000506A1"/>
    <w:rsid w:val="00050EDB"/>
    <w:rsid w:val="000515DD"/>
    <w:rsid w:val="0005265A"/>
    <w:rsid w:val="000529CE"/>
    <w:rsid w:val="000539DD"/>
    <w:rsid w:val="00053BD3"/>
    <w:rsid w:val="00053C9B"/>
    <w:rsid w:val="000556ED"/>
    <w:rsid w:val="00055FE2"/>
    <w:rsid w:val="0005616F"/>
    <w:rsid w:val="00056232"/>
    <w:rsid w:val="00060C2E"/>
    <w:rsid w:val="00060CC9"/>
    <w:rsid w:val="00060DF4"/>
    <w:rsid w:val="00060F54"/>
    <w:rsid w:val="00061033"/>
    <w:rsid w:val="000619E9"/>
    <w:rsid w:val="000622D4"/>
    <w:rsid w:val="00062644"/>
    <w:rsid w:val="00062776"/>
    <w:rsid w:val="00062861"/>
    <w:rsid w:val="0006357D"/>
    <w:rsid w:val="00063DD8"/>
    <w:rsid w:val="00065398"/>
    <w:rsid w:val="000674AE"/>
    <w:rsid w:val="00067F1E"/>
    <w:rsid w:val="00070079"/>
    <w:rsid w:val="0007182A"/>
    <w:rsid w:val="00071971"/>
    <w:rsid w:val="00071C5F"/>
    <w:rsid w:val="00071CC0"/>
    <w:rsid w:val="000721F7"/>
    <w:rsid w:val="000736C0"/>
    <w:rsid w:val="00073C8C"/>
    <w:rsid w:val="00073E1E"/>
    <w:rsid w:val="00074C5A"/>
    <w:rsid w:val="00075866"/>
    <w:rsid w:val="0007761A"/>
    <w:rsid w:val="00077A1A"/>
    <w:rsid w:val="00077B64"/>
    <w:rsid w:val="00080A1C"/>
    <w:rsid w:val="00081B24"/>
    <w:rsid w:val="00082317"/>
    <w:rsid w:val="00083D2C"/>
    <w:rsid w:val="000845CC"/>
    <w:rsid w:val="00084A22"/>
    <w:rsid w:val="00085919"/>
    <w:rsid w:val="00085DD0"/>
    <w:rsid w:val="00086AA1"/>
    <w:rsid w:val="00087A77"/>
    <w:rsid w:val="00090305"/>
    <w:rsid w:val="00090835"/>
    <w:rsid w:val="00090CA6"/>
    <w:rsid w:val="00091BB2"/>
    <w:rsid w:val="00092B8A"/>
    <w:rsid w:val="00092FB0"/>
    <w:rsid w:val="000934C5"/>
    <w:rsid w:val="00093D25"/>
    <w:rsid w:val="00093DAB"/>
    <w:rsid w:val="0009469D"/>
    <w:rsid w:val="00094D73"/>
    <w:rsid w:val="00096D63"/>
    <w:rsid w:val="000A0B60"/>
    <w:rsid w:val="000A0C1D"/>
    <w:rsid w:val="000A0EB8"/>
    <w:rsid w:val="000A19FC"/>
    <w:rsid w:val="000A2845"/>
    <w:rsid w:val="000A296B"/>
    <w:rsid w:val="000A3184"/>
    <w:rsid w:val="000A4564"/>
    <w:rsid w:val="000A7311"/>
    <w:rsid w:val="000B060F"/>
    <w:rsid w:val="000B1592"/>
    <w:rsid w:val="000B1AAA"/>
    <w:rsid w:val="000B1FF2"/>
    <w:rsid w:val="000B23E7"/>
    <w:rsid w:val="000B27F5"/>
    <w:rsid w:val="000B3C0D"/>
    <w:rsid w:val="000B3CDA"/>
    <w:rsid w:val="000B433E"/>
    <w:rsid w:val="000B45AB"/>
    <w:rsid w:val="000B5A9B"/>
    <w:rsid w:val="000B6163"/>
    <w:rsid w:val="000B6A0B"/>
    <w:rsid w:val="000B7319"/>
    <w:rsid w:val="000C00E1"/>
    <w:rsid w:val="000C02BF"/>
    <w:rsid w:val="000C087F"/>
    <w:rsid w:val="000C0F6C"/>
    <w:rsid w:val="000C11DB"/>
    <w:rsid w:val="000C1492"/>
    <w:rsid w:val="000C1621"/>
    <w:rsid w:val="000C1FC5"/>
    <w:rsid w:val="000C2FBD"/>
    <w:rsid w:val="000C3332"/>
    <w:rsid w:val="000C42C0"/>
    <w:rsid w:val="000C4B41"/>
    <w:rsid w:val="000C4C5A"/>
    <w:rsid w:val="000C4E4D"/>
    <w:rsid w:val="000C57D6"/>
    <w:rsid w:val="000C6362"/>
    <w:rsid w:val="000C7666"/>
    <w:rsid w:val="000D0A9C"/>
    <w:rsid w:val="000D130D"/>
    <w:rsid w:val="000D1795"/>
    <w:rsid w:val="000D329A"/>
    <w:rsid w:val="000D39A8"/>
    <w:rsid w:val="000D4B9C"/>
    <w:rsid w:val="000D4EB6"/>
    <w:rsid w:val="000D5D0B"/>
    <w:rsid w:val="000D753B"/>
    <w:rsid w:val="000E1BC5"/>
    <w:rsid w:val="000E1CF0"/>
    <w:rsid w:val="000E3003"/>
    <w:rsid w:val="000E3EE4"/>
    <w:rsid w:val="000E4C9E"/>
    <w:rsid w:val="000E6FD7"/>
    <w:rsid w:val="000E7755"/>
    <w:rsid w:val="000E7EEF"/>
    <w:rsid w:val="000F06E1"/>
    <w:rsid w:val="000F083E"/>
    <w:rsid w:val="000F0E3C"/>
    <w:rsid w:val="000F11EF"/>
    <w:rsid w:val="000F19D5"/>
    <w:rsid w:val="000F1AD3"/>
    <w:rsid w:val="000F2E4A"/>
    <w:rsid w:val="000F3244"/>
    <w:rsid w:val="000F4AEA"/>
    <w:rsid w:val="000F5553"/>
    <w:rsid w:val="000F661A"/>
    <w:rsid w:val="000F67E9"/>
    <w:rsid w:val="000F7E74"/>
    <w:rsid w:val="00101701"/>
    <w:rsid w:val="001021FF"/>
    <w:rsid w:val="00103585"/>
    <w:rsid w:val="00104504"/>
    <w:rsid w:val="00104926"/>
    <w:rsid w:val="00105345"/>
    <w:rsid w:val="001060CC"/>
    <w:rsid w:val="00107127"/>
    <w:rsid w:val="0010724D"/>
    <w:rsid w:val="00110212"/>
    <w:rsid w:val="0011167F"/>
    <w:rsid w:val="0011211E"/>
    <w:rsid w:val="00113B1E"/>
    <w:rsid w:val="001147C3"/>
    <w:rsid w:val="001157DE"/>
    <w:rsid w:val="00115C94"/>
    <w:rsid w:val="00116080"/>
    <w:rsid w:val="0011711C"/>
    <w:rsid w:val="001174AF"/>
    <w:rsid w:val="00121339"/>
    <w:rsid w:val="00122182"/>
    <w:rsid w:val="00122AFD"/>
    <w:rsid w:val="0012393B"/>
    <w:rsid w:val="001242C1"/>
    <w:rsid w:val="00124E4F"/>
    <w:rsid w:val="001260B7"/>
    <w:rsid w:val="001265CB"/>
    <w:rsid w:val="00130F07"/>
    <w:rsid w:val="001321C6"/>
    <w:rsid w:val="001325C4"/>
    <w:rsid w:val="00132F6F"/>
    <w:rsid w:val="00133010"/>
    <w:rsid w:val="001338EE"/>
    <w:rsid w:val="00133AAE"/>
    <w:rsid w:val="001342F4"/>
    <w:rsid w:val="001348B0"/>
    <w:rsid w:val="00135048"/>
    <w:rsid w:val="00135323"/>
    <w:rsid w:val="0013533F"/>
    <w:rsid w:val="001356C4"/>
    <w:rsid w:val="00136694"/>
    <w:rsid w:val="00137E7B"/>
    <w:rsid w:val="001407A8"/>
    <w:rsid w:val="00141114"/>
    <w:rsid w:val="001426B8"/>
    <w:rsid w:val="00142969"/>
    <w:rsid w:val="001444BE"/>
    <w:rsid w:val="001446C2"/>
    <w:rsid w:val="001457E7"/>
    <w:rsid w:val="00145D9D"/>
    <w:rsid w:val="00146388"/>
    <w:rsid w:val="00146DA2"/>
    <w:rsid w:val="001470BD"/>
    <w:rsid w:val="00147988"/>
    <w:rsid w:val="00147FD8"/>
    <w:rsid w:val="001529E5"/>
    <w:rsid w:val="00152E3B"/>
    <w:rsid w:val="00153811"/>
    <w:rsid w:val="0015393A"/>
    <w:rsid w:val="00153C7E"/>
    <w:rsid w:val="001569EE"/>
    <w:rsid w:val="00156B25"/>
    <w:rsid w:val="00156E1A"/>
    <w:rsid w:val="00157894"/>
    <w:rsid w:val="00157B55"/>
    <w:rsid w:val="00157F96"/>
    <w:rsid w:val="0016384F"/>
    <w:rsid w:val="001642FA"/>
    <w:rsid w:val="001649EB"/>
    <w:rsid w:val="00164BAF"/>
    <w:rsid w:val="00164FA8"/>
    <w:rsid w:val="00165065"/>
    <w:rsid w:val="00165434"/>
    <w:rsid w:val="0016580B"/>
    <w:rsid w:val="00165F49"/>
    <w:rsid w:val="00166B88"/>
    <w:rsid w:val="0016770A"/>
    <w:rsid w:val="00170804"/>
    <w:rsid w:val="001708E9"/>
    <w:rsid w:val="00171114"/>
    <w:rsid w:val="0017340B"/>
    <w:rsid w:val="0017382C"/>
    <w:rsid w:val="00173FB1"/>
    <w:rsid w:val="001747CF"/>
    <w:rsid w:val="001758D4"/>
    <w:rsid w:val="001762A6"/>
    <w:rsid w:val="00176C88"/>
    <w:rsid w:val="00176DFD"/>
    <w:rsid w:val="00176E1E"/>
    <w:rsid w:val="00177203"/>
    <w:rsid w:val="00183B75"/>
    <w:rsid w:val="001852C9"/>
    <w:rsid w:val="00185388"/>
    <w:rsid w:val="0018673B"/>
    <w:rsid w:val="001879DA"/>
    <w:rsid w:val="00190087"/>
    <w:rsid w:val="001913C4"/>
    <w:rsid w:val="001919CD"/>
    <w:rsid w:val="0019348F"/>
    <w:rsid w:val="00193A07"/>
    <w:rsid w:val="00194B28"/>
    <w:rsid w:val="00194C95"/>
    <w:rsid w:val="00195C34"/>
    <w:rsid w:val="001962D3"/>
    <w:rsid w:val="001963FD"/>
    <w:rsid w:val="00196667"/>
    <w:rsid w:val="00196EF5"/>
    <w:rsid w:val="001A0395"/>
    <w:rsid w:val="001A1A53"/>
    <w:rsid w:val="001A234A"/>
    <w:rsid w:val="001A2961"/>
    <w:rsid w:val="001A4CF3"/>
    <w:rsid w:val="001A569E"/>
    <w:rsid w:val="001A6369"/>
    <w:rsid w:val="001B06E8"/>
    <w:rsid w:val="001B2D33"/>
    <w:rsid w:val="001B409F"/>
    <w:rsid w:val="001B51F9"/>
    <w:rsid w:val="001B71D0"/>
    <w:rsid w:val="001B71EE"/>
    <w:rsid w:val="001C04A8"/>
    <w:rsid w:val="001C0B21"/>
    <w:rsid w:val="001C1026"/>
    <w:rsid w:val="001C1E1C"/>
    <w:rsid w:val="001C2A6D"/>
    <w:rsid w:val="001C2C03"/>
    <w:rsid w:val="001C3130"/>
    <w:rsid w:val="001C3BE3"/>
    <w:rsid w:val="001C42F7"/>
    <w:rsid w:val="001C49E5"/>
    <w:rsid w:val="001C5F6A"/>
    <w:rsid w:val="001C680C"/>
    <w:rsid w:val="001C68E3"/>
    <w:rsid w:val="001C71DC"/>
    <w:rsid w:val="001C791F"/>
    <w:rsid w:val="001C7FEA"/>
    <w:rsid w:val="001D0499"/>
    <w:rsid w:val="001D058D"/>
    <w:rsid w:val="001D0BBE"/>
    <w:rsid w:val="001D0ED4"/>
    <w:rsid w:val="001D212F"/>
    <w:rsid w:val="001D249A"/>
    <w:rsid w:val="001D29D7"/>
    <w:rsid w:val="001D2DE7"/>
    <w:rsid w:val="001D38C0"/>
    <w:rsid w:val="001D411C"/>
    <w:rsid w:val="001D5792"/>
    <w:rsid w:val="001D662F"/>
    <w:rsid w:val="001D7461"/>
    <w:rsid w:val="001D74B0"/>
    <w:rsid w:val="001D76D5"/>
    <w:rsid w:val="001D7FDB"/>
    <w:rsid w:val="001E1B6A"/>
    <w:rsid w:val="001E247C"/>
    <w:rsid w:val="001E2484"/>
    <w:rsid w:val="001E25A7"/>
    <w:rsid w:val="001E3284"/>
    <w:rsid w:val="001E345A"/>
    <w:rsid w:val="001E3A9C"/>
    <w:rsid w:val="001E3CC4"/>
    <w:rsid w:val="001E4882"/>
    <w:rsid w:val="001E53D9"/>
    <w:rsid w:val="001E5C40"/>
    <w:rsid w:val="001E69DD"/>
    <w:rsid w:val="001E6ADD"/>
    <w:rsid w:val="001E73AB"/>
    <w:rsid w:val="001F092D"/>
    <w:rsid w:val="001F0E8C"/>
    <w:rsid w:val="001F143A"/>
    <w:rsid w:val="001F1605"/>
    <w:rsid w:val="001F2508"/>
    <w:rsid w:val="001F2FD7"/>
    <w:rsid w:val="001F43B2"/>
    <w:rsid w:val="001F4816"/>
    <w:rsid w:val="001F4D4D"/>
    <w:rsid w:val="001F55BD"/>
    <w:rsid w:val="001F69B4"/>
    <w:rsid w:val="001F72ED"/>
    <w:rsid w:val="001F77C7"/>
    <w:rsid w:val="00200183"/>
    <w:rsid w:val="00200333"/>
    <w:rsid w:val="00200C1C"/>
    <w:rsid w:val="0020107D"/>
    <w:rsid w:val="00201655"/>
    <w:rsid w:val="00201989"/>
    <w:rsid w:val="00202AA4"/>
    <w:rsid w:val="002031F7"/>
    <w:rsid w:val="00203CA1"/>
    <w:rsid w:val="002040E6"/>
    <w:rsid w:val="002049B5"/>
    <w:rsid w:val="0020527B"/>
    <w:rsid w:val="00205F2C"/>
    <w:rsid w:val="0020690A"/>
    <w:rsid w:val="0020736A"/>
    <w:rsid w:val="00207828"/>
    <w:rsid w:val="0021062B"/>
    <w:rsid w:val="00210B15"/>
    <w:rsid w:val="002139A7"/>
    <w:rsid w:val="00213DEF"/>
    <w:rsid w:val="002142EA"/>
    <w:rsid w:val="002159E0"/>
    <w:rsid w:val="002204BB"/>
    <w:rsid w:val="00220915"/>
    <w:rsid w:val="00220F4A"/>
    <w:rsid w:val="0022102F"/>
    <w:rsid w:val="00221B79"/>
    <w:rsid w:val="00221C6B"/>
    <w:rsid w:val="002221D2"/>
    <w:rsid w:val="002224CF"/>
    <w:rsid w:val="002253A1"/>
    <w:rsid w:val="00225A1F"/>
    <w:rsid w:val="00225CF8"/>
    <w:rsid w:val="0022794E"/>
    <w:rsid w:val="00227DF5"/>
    <w:rsid w:val="00231BB2"/>
    <w:rsid w:val="00231E8C"/>
    <w:rsid w:val="00233D64"/>
    <w:rsid w:val="00233D73"/>
    <w:rsid w:val="0023482A"/>
    <w:rsid w:val="002359CB"/>
    <w:rsid w:val="00236209"/>
    <w:rsid w:val="002362EC"/>
    <w:rsid w:val="00236963"/>
    <w:rsid w:val="00236D2A"/>
    <w:rsid w:val="00236E40"/>
    <w:rsid w:val="00241C9C"/>
    <w:rsid w:val="00242E7F"/>
    <w:rsid w:val="00243540"/>
    <w:rsid w:val="00243C1B"/>
    <w:rsid w:val="0024411A"/>
    <w:rsid w:val="0024497B"/>
    <w:rsid w:val="00244A07"/>
    <w:rsid w:val="0024515B"/>
    <w:rsid w:val="0024555B"/>
    <w:rsid w:val="00246021"/>
    <w:rsid w:val="0024666E"/>
    <w:rsid w:val="00246982"/>
    <w:rsid w:val="00246AD4"/>
    <w:rsid w:val="0024798D"/>
    <w:rsid w:val="00247F52"/>
    <w:rsid w:val="00250B25"/>
    <w:rsid w:val="00250BBE"/>
    <w:rsid w:val="002515C2"/>
    <w:rsid w:val="0025194F"/>
    <w:rsid w:val="00253362"/>
    <w:rsid w:val="002537E7"/>
    <w:rsid w:val="00253E81"/>
    <w:rsid w:val="00254924"/>
    <w:rsid w:val="00255608"/>
    <w:rsid w:val="002561CC"/>
    <w:rsid w:val="00256B12"/>
    <w:rsid w:val="002572EC"/>
    <w:rsid w:val="0026124E"/>
    <w:rsid w:val="0026148A"/>
    <w:rsid w:val="00262696"/>
    <w:rsid w:val="00263760"/>
    <w:rsid w:val="00263D25"/>
    <w:rsid w:val="002643C3"/>
    <w:rsid w:val="00264A0C"/>
    <w:rsid w:val="00264DE1"/>
    <w:rsid w:val="00265723"/>
    <w:rsid w:val="00266EEB"/>
    <w:rsid w:val="00267EF4"/>
    <w:rsid w:val="002708DA"/>
    <w:rsid w:val="00270CB8"/>
    <w:rsid w:val="00271C8F"/>
    <w:rsid w:val="00272B08"/>
    <w:rsid w:val="002748B9"/>
    <w:rsid w:val="00275BD1"/>
    <w:rsid w:val="002766CD"/>
    <w:rsid w:val="00276C0A"/>
    <w:rsid w:val="00281BB8"/>
    <w:rsid w:val="00281E9E"/>
    <w:rsid w:val="00282405"/>
    <w:rsid w:val="00282480"/>
    <w:rsid w:val="002833B1"/>
    <w:rsid w:val="00284697"/>
    <w:rsid w:val="00284970"/>
    <w:rsid w:val="00284E33"/>
    <w:rsid w:val="00285170"/>
    <w:rsid w:val="00285361"/>
    <w:rsid w:val="00285A91"/>
    <w:rsid w:val="00292D60"/>
    <w:rsid w:val="00293B30"/>
    <w:rsid w:val="00293E43"/>
    <w:rsid w:val="00294D34"/>
    <w:rsid w:val="00294E3B"/>
    <w:rsid w:val="00296129"/>
    <w:rsid w:val="00296193"/>
    <w:rsid w:val="00296C66"/>
    <w:rsid w:val="00296EBE"/>
    <w:rsid w:val="002974E3"/>
    <w:rsid w:val="002A0759"/>
    <w:rsid w:val="002A084B"/>
    <w:rsid w:val="002A110B"/>
    <w:rsid w:val="002A1260"/>
    <w:rsid w:val="002A1589"/>
    <w:rsid w:val="002A1608"/>
    <w:rsid w:val="002A25DC"/>
    <w:rsid w:val="002A3700"/>
    <w:rsid w:val="002A382F"/>
    <w:rsid w:val="002A3AAB"/>
    <w:rsid w:val="002A4333"/>
    <w:rsid w:val="002A4CEA"/>
    <w:rsid w:val="002A5977"/>
    <w:rsid w:val="002A5A13"/>
    <w:rsid w:val="002A757F"/>
    <w:rsid w:val="002A7F44"/>
    <w:rsid w:val="002B0C40"/>
    <w:rsid w:val="002B1966"/>
    <w:rsid w:val="002B4508"/>
    <w:rsid w:val="002B49C4"/>
    <w:rsid w:val="002B4FB1"/>
    <w:rsid w:val="002B53B7"/>
    <w:rsid w:val="002B5779"/>
    <w:rsid w:val="002B7332"/>
    <w:rsid w:val="002B7F51"/>
    <w:rsid w:val="002C0367"/>
    <w:rsid w:val="002C09E7"/>
    <w:rsid w:val="002C1C0C"/>
    <w:rsid w:val="002C1E06"/>
    <w:rsid w:val="002C2BC8"/>
    <w:rsid w:val="002C3F07"/>
    <w:rsid w:val="002C41B4"/>
    <w:rsid w:val="002C5278"/>
    <w:rsid w:val="002C5C06"/>
    <w:rsid w:val="002C7486"/>
    <w:rsid w:val="002C7CE4"/>
    <w:rsid w:val="002C7EBB"/>
    <w:rsid w:val="002D06C1"/>
    <w:rsid w:val="002D30BC"/>
    <w:rsid w:val="002D327C"/>
    <w:rsid w:val="002D42B5"/>
    <w:rsid w:val="002D4470"/>
    <w:rsid w:val="002D4764"/>
    <w:rsid w:val="002D4F1A"/>
    <w:rsid w:val="002D6EC6"/>
    <w:rsid w:val="002D79AC"/>
    <w:rsid w:val="002D7C0E"/>
    <w:rsid w:val="002E039D"/>
    <w:rsid w:val="002E043A"/>
    <w:rsid w:val="002E22D4"/>
    <w:rsid w:val="002E2746"/>
    <w:rsid w:val="002E4D5A"/>
    <w:rsid w:val="002E6326"/>
    <w:rsid w:val="002E6B53"/>
    <w:rsid w:val="002E6DE0"/>
    <w:rsid w:val="002F123A"/>
    <w:rsid w:val="002F1C71"/>
    <w:rsid w:val="002F2C4D"/>
    <w:rsid w:val="002F2FEC"/>
    <w:rsid w:val="002F30E0"/>
    <w:rsid w:val="002F35E4"/>
    <w:rsid w:val="002F3730"/>
    <w:rsid w:val="002F38E1"/>
    <w:rsid w:val="002F5BB4"/>
    <w:rsid w:val="002F7AF6"/>
    <w:rsid w:val="002F7DD3"/>
    <w:rsid w:val="0030054B"/>
    <w:rsid w:val="003009AD"/>
    <w:rsid w:val="00300E63"/>
    <w:rsid w:val="00301A9F"/>
    <w:rsid w:val="00302F5F"/>
    <w:rsid w:val="003037B3"/>
    <w:rsid w:val="0030441D"/>
    <w:rsid w:val="00305B7B"/>
    <w:rsid w:val="00306063"/>
    <w:rsid w:val="00306AAD"/>
    <w:rsid w:val="0031199A"/>
    <w:rsid w:val="00311FD6"/>
    <w:rsid w:val="003123B7"/>
    <w:rsid w:val="00312F79"/>
    <w:rsid w:val="00313B36"/>
    <w:rsid w:val="00313B85"/>
    <w:rsid w:val="0031750E"/>
    <w:rsid w:val="00317988"/>
    <w:rsid w:val="00317C58"/>
    <w:rsid w:val="003221B4"/>
    <w:rsid w:val="0032258D"/>
    <w:rsid w:val="00322AB5"/>
    <w:rsid w:val="00322E62"/>
    <w:rsid w:val="00324D13"/>
    <w:rsid w:val="00324EDD"/>
    <w:rsid w:val="00325240"/>
    <w:rsid w:val="003256CA"/>
    <w:rsid w:val="00325CAA"/>
    <w:rsid w:val="0032672F"/>
    <w:rsid w:val="0032793E"/>
    <w:rsid w:val="0033034C"/>
    <w:rsid w:val="00330642"/>
    <w:rsid w:val="00332B85"/>
    <w:rsid w:val="003331E4"/>
    <w:rsid w:val="003347C5"/>
    <w:rsid w:val="00334DEF"/>
    <w:rsid w:val="00335537"/>
    <w:rsid w:val="00336C64"/>
    <w:rsid w:val="00337162"/>
    <w:rsid w:val="00337F96"/>
    <w:rsid w:val="00337FBB"/>
    <w:rsid w:val="0034194F"/>
    <w:rsid w:val="0034212B"/>
    <w:rsid w:val="00342416"/>
    <w:rsid w:val="00343300"/>
    <w:rsid w:val="00344605"/>
    <w:rsid w:val="003448EE"/>
    <w:rsid w:val="00344D52"/>
    <w:rsid w:val="003474AA"/>
    <w:rsid w:val="0035008D"/>
    <w:rsid w:val="00350D1D"/>
    <w:rsid w:val="0035103B"/>
    <w:rsid w:val="00352C83"/>
    <w:rsid w:val="00353736"/>
    <w:rsid w:val="003552F7"/>
    <w:rsid w:val="003557C0"/>
    <w:rsid w:val="00356B07"/>
    <w:rsid w:val="00360411"/>
    <w:rsid w:val="00360554"/>
    <w:rsid w:val="00361567"/>
    <w:rsid w:val="003615D2"/>
    <w:rsid w:val="00363571"/>
    <w:rsid w:val="003635EA"/>
    <w:rsid w:val="00363EA8"/>
    <w:rsid w:val="0036429C"/>
    <w:rsid w:val="0036453F"/>
    <w:rsid w:val="00364A53"/>
    <w:rsid w:val="00364E74"/>
    <w:rsid w:val="003654CB"/>
    <w:rsid w:val="00365AA9"/>
    <w:rsid w:val="00365F86"/>
    <w:rsid w:val="00365F87"/>
    <w:rsid w:val="00366E89"/>
    <w:rsid w:val="00367BCB"/>
    <w:rsid w:val="00367D91"/>
    <w:rsid w:val="00367FE7"/>
    <w:rsid w:val="003705F4"/>
    <w:rsid w:val="00370D58"/>
    <w:rsid w:val="00371316"/>
    <w:rsid w:val="0037154A"/>
    <w:rsid w:val="003721BF"/>
    <w:rsid w:val="00372D1A"/>
    <w:rsid w:val="003740FC"/>
    <w:rsid w:val="003747A8"/>
    <w:rsid w:val="00374B8E"/>
    <w:rsid w:val="00376713"/>
    <w:rsid w:val="003767DC"/>
    <w:rsid w:val="00381815"/>
    <w:rsid w:val="003819AF"/>
    <w:rsid w:val="00381D12"/>
    <w:rsid w:val="0038204E"/>
    <w:rsid w:val="003820E9"/>
    <w:rsid w:val="003821FD"/>
    <w:rsid w:val="00382DE7"/>
    <w:rsid w:val="00383E77"/>
    <w:rsid w:val="00384FFC"/>
    <w:rsid w:val="00385224"/>
    <w:rsid w:val="003857CB"/>
    <w:rsid w:val="00385C9D"/>
    <w:rsid w:val="00386FF2"/>
    <w:rsid w:val="003872FC"/>
    <w:rsid w:val="00387ADC"/>
    <w:rsid w:val="00390020"/>
    <w:rsid w:val="003903D6"/>
    <w:rsid w:val="00390AF6"/>
    <w:rsid w:val="00390EE6"/>
    <w:rsid w:val="0039118F"/>
    <w:rsid w:val="00391266"/>
    <w:rsid w:val="00392998"/>
    <w:rsid w:val="00392AD7"/>
    <w:rsid w:val="003938D9"/>
    <w:rsid w:val="00393C34"/>
    <w:rsid w:val="003941C8"/>
    <w:rsid w:val="00394376"/>
    <w:rsid w:val="003943FF"/>
    <w:rsid w:val="003974EB"/>
    <w:rsid w:val="003978D8"/>
    <w:rsid w:val="0039796C"/>
    <w:rsid w:val="00397CC5"/>
    <w:rsid w:val="003A1242"/>
    <w:rsid w:val="003A1582"/>
    <w:rsid w:val="003A23DB"/>
    <w:rsid w:val="003A4077"/>
    <w:rsid w:val="003A4558"/>
    <w:rsid w:val="003A53A0"/>
    <w:rsid w:val="003A5B15"/>
    <w:rsid w:val="003A6E0F"/>
    <w:rsid w:val="003B09AD"/>
    <w:rsid w:val="003B0D5C"/>
    <w:rsid w:val="003B1F18"/>
    <w:rsid w:val="003B3559"/>
    <w:rsid w:val="003B4488"/>
    <w:rsid w:val="003B4E03"/>
    <w:rsid w:val="003B5BF0"/>
    <w:rsid w:val="003B60BF"/>
    <w:rsid w:val="003B6BE3"/>
    <w:rsid w:val="003B7268"/>
    <w:rsid w:val="003B7BC1"/>
    <w:rsid w:val="003C010C"/>
    <w:rsid w:val="003C0A6C"/>
    <w:rsid w:val="003C14F8"/>
    <w:rsid w:val="003C1B8E"/>
    <w:rsid w:val="003C2F4C"/>
    <w:rsid w:val="003C3DB0"/>
    <w:rsid w:val="003C4331"/>
    <w:rsid w:val="003C51B3"/>
    <w:rsid w:val="003C56CE"/>
    <w:rsid w:val="003C5A43"/>
    <w:rsid w:val="003C5D52"/>
    <w:rsid w:val="003D0519"/>
    <w:rsid w:val="003D0F7A"/>
    <w:rsid w:val="003D0FF6"/>
    <w:rsid w:val="003D1419"/>
    <w:rsid w:val="003D1AFB"/>
    <w:rsid w:val="003D262C"/>
    <w:rsid w:val="003D3B61"/>
    <w:rsid w:val="003D5537"/>
    <w:rsid w:val="003D5AC8"/>
    <w:rsid w:val="003D5EBF"/>
    <w:rsid w:val="003D6D61"/>
    <w:rsid w:val="003D6E95"/>
    <w:rsid w:val="003D6FFF"/>
    <w:rsid w:val="003D77E5"/>
    <w:rsid w:val="003D784D"/>
    <w:rsid w:val="003D7D3F"/>
    <w:rsid w:val="003E091D"/>
    <w:rsid w:val="003E1330"/>
    <w:rsid w:val="003E1529"/>
    <w:rsid w:val="003E1C53"/>
    <w:rsid w:val="003E216B"/>
    <w:rsid w:val="003E26FE"/>
    <w:rsid w:val="003E2911"/>
    <w:rsid w:val="003E2A69"/>
    <w:rsid w:val="003E2D49"/>
    <w:rsid w:val="003E2FD4"/>
    <w:rsid w:val="003E49F6"/>
    <w:rsid w:val="003E613D"/>
    <w:rsid w:val="003E660F"/>
    <w:rsid w:val="003E7929"/>
    <w:rsid w:val="003E7A71"/>
    <w:rsid w:val="003F0813"/>
    <w:rsid w:val="003F0841"/>
    <w:rsid w:val="003F16C5"/>
    <w:rsid w:val="003F23D3"/>
    <w:rsid w:val="003F2A53"/>
    <w:rsid w:val="003F3D46"/>
    <w:rsid w:val="003F3F08"/>
    <w:rsid w:val="003F49F1"/>
    <w:rsid w:val="003F4D92"/>
    <w:rsid w:val="003F6272"/>
    <w:rsid w:val="003F6286"/>
    <w:rsid w:val="003F6AD3"/>
    <w:rsid w:val="00400E72"/>
    <w:rsid w:val="00401400"/>
    <w:rsid w:val="004025D1"/>
    <w:rsid w:val="00402C7C"/>
    <w:rsid w:val="00403877"/>
    <w:rsid w:val="00404817"/>
    <w:rsid w:val="00404869"/>
    <w:rsid w:val="0040531D"/>
    <w:rsid w:val="00405884"/>
    <w:rsid w:val="00405DB9"/>
    <w:rsid w:val="0040722C"/>
    <w:rsid w:val="00407D39"/>
    <w:rsid w:val="00410928"/>
    <w:rsid w:val="00410D97"/>
    <w:rsid w:val="0041265F"/>
    <w:rsid w:val="004144C4"/>
    <w:rsid w:val="0041477A"/>
    <w:rsid w:val="004167A3"/>
    <w:rsid w:val="0041777E"/>
    <w:rsid w:val="00420577"/>
    <w:rsid w:val="0042490C"/>
    <w:rsid w:val="00427574"/>
    <w:rsid w:val="004329B5"/>
    <w:rsid w:val="00432DAA"/>
    <w:rsid w:val="004341A7"/>
    <w:rsid w:val="00434305"/>
    <w:rsid w:val="00435DF7"/>
    <w:rsid w:val="00436AC5"/>
    <w:rsid w:val="00440032"/>
    <w:rsid w:val="0044031B"/>
    <w:rsid w:val="0044083F"/>
    <w:rsid w:val="00441AE7"/>
    <w:rsid w:val="00442915"/>
    <w:rsid w:val="00443F18"/>
    <w:rsid w:val="00444A82"/>
    <w:rsid w:val="004454FA"/>
    <w:rsid w:val="00445574"/>
    <w:rsid w:val="00445A18"/>
    <w:rsid w:val="00445F9A"/>
    <w:rsid w:val="004467FB"/>
    <w:rsid w:val="0044697E"/>
    <w:rsid w:val="004516E8"/>
    <w:rsid w:val="00452D6B"/>
    <w:rsid w:val="00454484"/>
    <w:rsid w:val="00454F8F"/>
    <w:rsid w:val="0045517B"/>
    <w:rsid w:val="00455195"/>
    <w:rsid w:val="00455E50"/>
    <w:rsid w:val="00460B36"/>
    <w:rsid w:val="004614A7"/>
    <w:rsid w:val="00461779"/>
    <w:rsid w:val="00461966"/>
    <w:rsid w:val="00461EE9"/>
    <w:rsid w:val="0046228A"/>
    <w:rsid w:val="00463B77"/>
    <w:rsid w:val="00463C7B"/>
    <w:rsid w:val="004644A6"/>
    <w:rsid w:val="0046584D"/>
    <w:rsid w:val="004659BD"/>
    <w:rsid w:val="00466855"/>
    <w:rsid w:val="0046703F"/>
    <w:rsid w:val="0046784C"/>
    <w:rsid w:val="00467BD8"/>
    <w:rsid w:val="0047053A"/>
    <w:rsid w:val="00470775"/>
    <w:rsid w:val="004714F2"/>
    <w:rsid w:val="0047283B"/>
    <w:rsid w:val="00472C27"/>
    <w:rsid w:val="00473A18"/>
    <w:rsid w:val="004746B1"/>
    <w:rsid w:val="0047583F"/>
    <w:rsid w:val="00475DE8"/>
    <w:rsid w:val="004772F5"/>
    <w:rsid w:val="004773F0"/>
    <w:rsid w:val="0048075F"/>
    <w:rsid w:val="00481BCB"/>
    <w:rsid w:val="00481C44"/>
    <w:rsid w:val="00481DA0"/>
    <w:rsid w:val="004822F8"/>
    <w:rsid w:val="00483768"/>
    <w:rsid w:val="0048437B"/>
    <w:rsid w:val="0048440E"/>
    <w:rsid w:val="00484936"/>
    <w:rsid w:val="00484A28"/>
    <w:rsid w:val="00485C89"/>
    <w:rsid w:val="00486BE3"/>
    <w:rsid w:val="00486DB5"/>
    <w:rsid w:val="00487333"/>
    <w:rsid w:val="004901A2"/>
    <w:rsid w:val="004905E4"/>
    <w:rsid w:val="00490A45"/>
    <w:rsid w:val="00490A89"/>
    <w:rsid w:val="00490AB4"/>
    <w:rsid w:val="00490C2D"/>
    <w:rsid w:val="00491E74"/>
    <w:rsid w:val="00492F02"/>
    <w:rsid w:val="004939AE"/>
    <w:rsid w:val="0049524D"/>
    <w:rsid w:val="004963B3"/>
    <w:rsid w:val="004974E4"/>
    <w:rsid w:val="00497E29"/>
    <w:rsid w:val="004A03DA"/>
    <w:rsid w:val="004A091C"/>
    <w:rsid w:val="004A12DF"/>
    <w:rsid w:val="004A15FA"/>
    <w:rsid w:val="004A17ED"/>
    <w:rsid w:val="004A1BA8"/>
    <w:rsid w:val="004A2F1E"/>
    <w:rsid w:val="004A3C08"/>
    <w:rsid w:val="004A49EB"/>
    <w:rsid w:val="004A4B57"/>
    <w:rsid w:val="004A63FA"/>
    <w:rsid w:val="004A6CEB"/>
    <w:rsid w:val="004A7E22"/>
    <w:rsid w:val="004B0272"/>
    <w:rsid w:val="004B077A"/>
    <w:rsid w:val="004B223F"/>
    <w:rsid w:val="004B2701"/>
    <w:rsid w:val="004B2E1B"/>
    <w:rsid w:val="004B3AA8"/>
    <w:rsid w:val="004B3E93"/>
    <w:rsid w:val="004B7639"/>
    <w:rsid w:val="004C1FBC"/>
    <w:rsid w:val="004C3F1D"/>
    <w:rsid w:val="004C458D"/>
    <w:rsid w:val="004C57DF"/>
    <w:rsid w:val="004C6948"/>
    <w:rsid w:val="004C7556"/>
    <w:rsid w:val="004C7E8B"/>
    <w:rsid w:val="004C7E9D"/>
    <w:rsid w:val="004C7F3A"/>
    <w:rsid w:val="004C7F67"/>
    <w:rsid w:val="004D0456"/>
    <w:rsid w:val="004D076D"/>
    <w:rsid w:val="004D0EF1"/>
    <w:rsid w:val="004D146A"/>
    <w:rsid w:val="004D2253"/>
    <w:rsid w:val="004D2C73"/>
    <w:rsid w:val="004D2CB2"/>
    <w:rsid w:val="004D3240"/>
    <w:rsid w:val="004D35D6"/>
    <w:rsid w:val="004D4406"/>
    <w:rsid w:val="004D57D5"/>
    <w:rsid w:val="004D5D54"/>
    <w:rsid w:val="004D761C"/>
    <w:rsid w:val="004D7C42"/>
    <w:rsid w:val="004E0465"/>
    <w:rsid w:val="004E127B"/>
    <w:rsid w:val="004E1C0A"/>
    <w:rsid w:val="004E259E"/>
    <w:rsid w:val="004E2DC9"/>
    <w:rsid w:val="004E30C5"/>
    <w:rsid w:val="004E34B6"/>
    <w:rsid w:val="004E4AA5"/>
    <w:rsid w:val="004E4AEE"/>
    <w:rsid w:val="004E58BC"/>
    <w:rsid w:val="004E59E3"/>
    <w:rsid w:val="004E62B0"/>
    <w:rsid w:val="004E67C0"/>
    <w:rsid w:val="004F2656"/>
    <w:rsid w:val="004F3128"/>
    <w:rsid w:val="004F32D0"/>
    <w:rsid w:val="004F391A"/>
    <w:rsid w:val="004F3CFB"/>
    <w:rsid w:val="004F44F0"/>
    <w:rsid w:val="004F460E"/>
    <w:rsid w:val="004F4E8B"/>
    <w:rsid w:val="004F6456"/>
    <w:rsid w:val="004F696E"/>
    <w:rsid w:val="004F6C71"/>
    <w:rsid w:val="004F766D"/>
    <w:rsid w:val="00501139"/>
    <w:rsid w:val="00502C0D"/>
    <w:rsid w:val="00503610"/>
    <w:rsid w:val="0050363E"/>
    <w:rsid w:val="00503689"/>
    <w:rsid w:val="00503801"/>
    <w:rsid w:val="005039BC"/>
    <w:rsid w:val="005043BB"/>
    <w:rsid w:val="00504A3D"/>
    <w:rsid w:val="00505430"/>
    <w:rsid w:val="00505767"/>
    <w:rsid w:val="00507171"/>
    <w:rsid w:val="005073F0"/>
    <w:rsid w:val="00510A7B"/>
    <w:rsid w:val="00512F6E"/>
    <w:rsid w:val="00513038"/>
    <w:rsid w:val="00514174"/>
    <w:rsid w:val="00514A9E"/>
    <w:rsid w:val="0051516B"/>
    <w:rsid w:val="00516088"/>
    <w:rsid w:val="00516B0B"/>
    <w:rsid w:val="00517504"/>
    <w:rsid w:val="00517830"/>
    <w:rsid w:val="005220EC"/>
    <w:rsid w:val="00523551"/>
    <w:rsid w:val="00523F95"/>
    <w:rsid w:val="00524D65"/>
    <w:rsid w:val="0052591B"/>
    <w:rsid w:val="00525B16"/>
    <w:rsid w:val="00525DA3"/>
    <w:rsid w:val="005278F9"/>
    <w:rsid w:val="00531497"/>
    <w:rsid w:val="00533D04"/>
    <w:rsid w:val="00534804"/>
    <w:rsid w:val="00534AC3"/>
    <w:rsid w:val="00534BDF"/>
    <w:rsid w:val="00535381"/>
    <w:rsid w:val="005354EA"/>
    <w:rsid w:val="0053585F"/>
    <w:rsid w:val="00535E1E"/>
    <w:rsid w:val="00535EC4"/>
    <w:rsid w:val="00535ED9"/>
    <w:rsid w:val="0053692B"/>
    <w:rsid w:val="00537332"/>
    <w:rsid w:val="00540DED"/>
    <w:rsid w:val="00541853"/>
    <w:rsid w:val="00541D9B"/>
    <w:rsid w:val="005420AB"/>
    <w:rsid w:val="005426BB"/>
    <w:rsid w:val="005427B9"/>
    <w:rsid w:val="0054327B"/>
    <w:rsid w:val="00543BDA"/>
    <w:rsid w:val="005441CC"/>
    <w:rsid w:val="00544387"/>
    <w:rsid w:val="005473EF"/>
    <w:rsid w:val="005479DA"/>
    <w:rsid w:val="00547BCC"/>
    <w:rsid w:val="0055013B"/>
    <w:rsid w:val="00550585"/>
    <w:rsid w:val="0055155A"/>
    <w:rsid w:val="00551784"/>
    <w:rsid w:val="00551A63"/>
    <w:rsid w:val="00551D0D"/>
    <w:rsid w:val="00551F6F"/>
    <w:rsid w:val="00552022"/>
    <w:rsid w:val="005522D5"/>
    <w:rsid w:val="00553DBF"/>
    <w:rsid w:val="00554860"/>
    <w:rsid w:val="00555044"/>
    <w:rsid w:val="00560536"/>
    <w:rsid w:val="00560552"/>
    <w:rsid w:val="00561095"/>
    <w:rsid w:val="005610BE"/>
    <w:rsid w:val="00561475"/>
    <w:rsid w:val="005622F0"/>
    <w:rsid w:val="00562C92"/>
    <w:rsid w:val="0056487B"/>
    <w:rsid w:val="00564ABC"/>
    <w:rsid w:val="00564D7E"/>
    <w:rsid w:val="00564FB9"/>
    <w:rsid w:val="00565A15"/>
    <w:rsid w:val="00566751"/>
    <w:rsid w:val="00566C68"/>
    <w:rsid w:val="005700E1"/>
    <w:rsid w:val="00571617"/>
    <w:rsid w:val="00573D9E"/>
    <w:rsid w:val="005743A7"/>
    <w:rsid w:val="00575AB6"/>
    <w:rsid w:val="005761BE"/>
    <w:rsid w:val="00576654"/>
    <w:rsid w:val="00576A7D"/>
    <w:rsid w:val="005801E3"/>
    <w:rsid w:val="0058069F"/>
    <w:rsid w:val="00580C79"/>
    <w:rsid w:val="00581802"/>
    <w:rsid w:val="005827DF"/>
    <w:rsid w:val="005836A8"/>
    <w:rsid w:val="00583AD9"/>
    <w:rsid w:val="0058409C"/>
    <w:rsid w:val="00584262"/>
    <w:rsid w:val="00586630"/>
    <w:rsid w:val="00586D2B"/>
    <w:rsid w:val="00586E74"/>
    <w:rsid w:val="00587ADD"/>
    <w:rsid w:val="00587C38"/>
    <w:rsid w:val="00591931"/>
    <w:rsid w:val="00594827"/>
    <w:rsid w:val="00595F43"/>
    <w:rsid w:val="00596160"/>
    <w:rsid w:val="005966E2"/>
    <w:rsid w:val="00596A69"/>
    <w:rsid w:val="00597007"/>
    <w:rsid w:val="005A0966"/>
    <w:rsid w:val="005A11B7"/>
    <w:rsid w:val="005A260B"/>
    <w:rsid w:val="005A4A1B"/>
    <w:rsid w:val="005A4B16"/>
    <w:rsid w:val="005A782A"/>
    <w:rsid w:val="005A7830"/>
    <w:rsid w:val="005A7FCE"/>
    <w:rsid w:val="005B032E"/>
    <w:rsid w:val="005B0F3F"/>
    <w:rsid w:val="005B25B4"/>
    <w:rsid w:val="005B3B62"/>
    <w:rsid w:val="005B40A9"/>
    <w:rsid w:val="005B4903"/>
    <w:rsid w:val="005B51CE"/>
    <w:rsid w:val="005B5885"/>
    <w:rsid w:val="005B5C5C"/>
    <w:rsid w:val="005B5CD7"/>
    <w:rsid w:val="005B6AD1"/>
    <w:rsid w:val="005B6CF6"/>
    <w:rsid w:val="005B728F"/>
    <w:rsid w:val="005B72DA"/>
    <w:rsid w:val="005B7422"/>
    <w:rsid w:val="005B7FD8"/>
    <w:rsid w:val="005C0434"/>
    <w:rsid w:val="005C0D54"/>
    <w:rsid w:val="005C1B69"/>
    <w:rsid w:val="005C2120"/>
    <w:rsid w:val="005C29B8"/>
    <w:rsid w:val="005C2C4C"/>
    <w:rsid w:val="005C34C3"/>
    <w:rsid w:val="005C5089"/>
    <w:rsid w:val="005C50CB"/>
    <w:rsid w:val="005C53B3"/>
    <w:rsid w:val="005C5F21"/>
    <w:rsid w:val="005C7156"/>
    <w:rsid w:val="005C7FEA"/>
    <w:rsid w:val="005D0084"/>
    <w:rsid w:val="005D0C75"/>
    <w:rsid w:val="005D12B6"/>
    <w:rsid w:val="005D1B1B"/>
    <w:rsid w:val="005D27C3"/>
    <w:rsid w:val="005D28D7"/>
    <w:rsid w:val="005D33F0"/>
    <w:rsid w:val="005D3639"/>
    <w:rsid w:val="005D39B8"/>
    <w:rsid w:val="005D4171"/>
    <w:rsid w:val="005D500E"/>
    <w:rsid w:val="005D5883"/>
    <w:rsid w:val="005D6682"/>
    <w:rsid w:val="005D6A95"/>
    <w:rsid w:val="005D6AB0"/>
    <w:rsid w:val="005D6B2C"/>
    <w:rsid w:val="005D6B6D"/>
    <w:rsid w:val="005D6D9C"/>
    <w:rsid w:val="005E2335"/>
    <w:rsid w:val="005E27A2"/>
    <w:rsid w:val="005E2F5C"/>
    <w:rsid w:val="005E34CA"/>
    <w:rsid w:val="005E3C18"/>
    <w:rsid w:val="005E6218"/>
    <w:rsid w:val="005E6795"/>
    <w:rsid w:val="005E6812"/>
    <w:rsid w:val="005E7881"/>
    <w:rsid w:val="005E78E0"/>
    <w:rsid w:val="005E7BF9"/>
    <w:rsid w:val="005F0D9C"/>
    <w:rsid w:val="005F284E"/>
    <w:rsid w:val="005F4691"/>
    <w:rsid w:val="005F61C3"/>
    <w:rsid w:val="005F6CCC"/>
    <w:rsid w:val="00600D54"/>
    <w:rsid w:val="006015CE"/>
    <w:rsid w:val="00601732"/>
    <w:rsid w:val="0060267C"/>
    <w:rsid w:val="00604784"/>
    <w:rsid w:val="0060576D"/>
    <w:rsid w:val="0060619D"/>
    <w:rsid w:val="00606419"/>
    <w:rsid w:val="006071AC"/>
    <w:rsid w:val="00607D29"/>
    <w:rsid w:val="00610BFE"/>
    <w:rsid w:val="00610EAE"/>
    <w:rsid w:val="006113E4"/>
    <w:rsid w:val="006128ED"/>
    <w:rsid w:val="00612952"/>
    <w:rsid w:val="00612E2D"/>
    <w:rsid w:val="0061494C"/>
    <w:rsid w:val="00614CC1"/>
    <w:rsid w:val="00615A9D"/>
    <w:rsid w:val="006165A0"/>
    <w:rsid w:val="00617387"/>
    <w:rsid w:val="006205D6"/>
    <w:rsid w:val="006212F7"/>
    <w:rsid w:val="00621A4E"/>
    <w:rsid w:val="00622F33"/>
    <w:rsid w:val="0062302C"/>
    <w:rsid w:val="00623274"/>
    <w:rsid w:val="006252D8"/>
    <w:rsid w:val="006259BC"/>
    <w:rsid w:val="00625F55"/>
    <w:rsid w:val="0062636B"/>
    <w:rsid w:val="00626C7F"/>
    <w:rsid w:val="006278AE"/>
    <w:rsid w:val="00627E5C"/>
    <w:rsid w:val="00630991"/>
    <w:rsid w:val="00630A48"/>
    <w:rsid w:val="00630DC4"/>
    <w:rsid w:val="006318F5"/>
    <w:rsid w:val="00632182"/>
    <w:rsid w:val="00632AE0"/>
    <w:rsid w:val="00633C17"/>
    <w:rsid w:val="00633CAF"/>
    <w:rsid w:val="00634D9E"/>
    <w:rsid w:val="00636B77"/>
    <w:rsid w:val="00636E3E"/>
    <w:rsid w:val="006379F7"/>
    <w:rsid w:val="00637E4D"/>
    <w:rsid w:val="00640143"/>
    <w:rsid w:val="006403D2"/>
    <w:rsid w:val="00640620"/>
    <w:rsid w:val="006417A1"/>
    <w:rsid w:val="00641A1F"/>
    <w:rsid w:val="00643891"/>
    <w:rsid w:val="00645904"/>
    <w:rsid w:val="00647332"/>
    <w:rsid w:val="006504FA"/>
    <w:rsid w:val="00651ACB"/>
    <w:rsid w:val="00651C47"/>
    <w:rsid w:val="00651DC7"/>
    <w:rsid w:val="0065244E"/>
    <w:rsid w:val="00652715"/>
    <w:rsid w:val="00652AB2"/>
    <w:rsid w:val="00652C50"/>
    <w:rsid w:val="00653FED"/>
    <w:rsid w:val="00654EC0"/>
    <w:rsid w:val="0065525B"/>
    <w:rsid w:val="006557F4"/>
    <w:rsid w:val="00655D4F"/>
    <w:rsid w:val="00655D7F"/>
    <w:rsid w:val="00655F31"/>
    <w:rsid w:val="00656D29"/>
    <w:rsid w:val="00656D4F"/>
    <w:rsid w:val="00661370"/>
    <w:rsid w:val="00662160"/>
    <w:rsid w:val="0066363E"/>
    <w:rsid w:val="006640E5"/>
    <w:rsid w:val="006646F1"/>
    <w:rsid w:val="00664929"/>
    <w:rsid w:val="00664F62"/>
    <w:rsid w:val="006655E1"/>
    <w:rsid w:val="006669D3"/>
    <w:rsid w:val="00666E03"/>
    <w:rsid w:val="006703F8"/>
    <w:rsid w:val="00672060"/>
    <w:rsid w:val="006727FE"/>
    <w:rsid w:val="00672BFD"/>
    <w:rsid w:val="00673408"/>
    <w:rsid w:val="006770F4"/>
    <w:rsid w:val="00677A84"/>
    <w:rsid w:val="0068026D"/>
    <w:rsid w:val="0068043F"/>
    <w:rsid w:val="00680752"/>
    <w:rsid w:val="00680A27"/>
    <w:rsid w:val="00680CF2"/>
    <w:rsid w:val="006816A4"/>
    <w:rsid w:val="006819B8"/>
    <w:rsid w:val="00681B46"/>
    <w:rsid w:val="00682825"/>
    <w:rsid w:val="006832A3"/>
    <w:rsid w:val="006840A6"/>
    <w:rsid w:val="006842B3"/>
    <w:rsid w:val="006846C1"/>
    <w:rsid w:val="006850CD"/>
    <w:rsid w:val="00685AAB"/>
    <w:rsid w:val="00691276"/>
    <w:rsid w:val="00691E83"/>
    <w:rsid w:val="006953F0"/>
    <w:rsid w:val="006958E2"/>
    <w:rsid w:val="00695B5B"/>
    <w:rsid w:val="00697EB6"/>
    <w:rsid w:val="006A07AA"/>
    <w:rsid w:val="006A1888"/>
    <w:rsid w:val="006A25E5"/>
    <w:rsid w:val="006A2B46"/>
    <w:rsid w:val="006A336D"/>
    <w:rsid w:val="006A37B9"/>
    <w:rsid w:val="006A428A"/>
    <w:rsid w:val="006A5BA2"/>
    <w:rsid w:val="006B077F"/>
    <w:rsid w:val="006B2672"/>
    <w:rsid w:val="006B39F7"/>
    <w:rsid w:val="006B4EF3"/>
    <w:rsid w:val="006B54BF"/>
    <w:rsid w:val="006B5F44"/>
    <w:rsid w:val="006B5F90"/>
    <w:rsid w:val="006B62E4"/>
    <w:rsid w:val="006C02C9"/>
    <w:rsid w:val="006C0571"/>
    <w:rsid w:val="006C13F9"/>
    <w:rsid w:val="006C181E"/>
    <w:rsid w:val="006C1BB0"/>
    <w:rsid w:val="006C1BBA"/>
    <w:rsid w:val="006C2079"/>
    <w:rsid w:val="006C233D"/>
    <w:rsid w:val="006C37CA"/>
    <w:rsid w:val="006C3875"/>
    <w:rsid w:val="006C45FE"/>
    <w:rsid w:val="006C4E6C"/>
    <w:rsid w:val="006C5A62"/>
    <w:rsid w:val="006C5D68"/>
    <w:rsid w:val="006C6976"/>
    <w:rsid w:val="006C6DD0"/>
    <w:rsid w:val="006C7805"/>
    <w:rsid w:val="006D00E3"/>
    <w:rsid w:val="006D04EA"/>
    <w:rsid w:val="006D16C4"/>
    <w:rsid w:val="006D170A"/>
    <w:rsid w:val="006D1B35"/>
    <w:rsid w:val="006D2449"/>
    <w:rsid w:val="006D3052"/>
    <w:rsid w:val="006D3E96"/>
    <w:rsid w:val="006D4515"/>
    <w:rsid w:val="006D4BB1"/>
    <w:rsid w:val="006D52FD"/>
    <w:rsid w:val="006D6593"/>
    <w:rsid w:val="006D7EEB"/>
    <w:rsid w:val="006E04EB"/>
    <w:rsid w:val="006E13A2"/>
    <w:rsid w:val="006E1FB3"/>
    <w:rsid w:val="006E21AC"/>
    <w:rsid w:val="006E2502"/>
    <w:rsid w:val="006E298D"/>
    <w:rsid w:val="006E2A9B"/>
    <w:rsid w:val="006E44E8"/>
    <w:rsid w:val="006E53B2"/>
    <w:rsid w:val="006E54E3"/>
    <w:rsid w:val="006E5E60"/>
    <w:rsid w:val="006E76C4"/>
    <w:rsid w:val="006F03A8"/>
    <w:rsid w:val="006F08C8"/>
    <w:rsid w:val="006F1840"/>
    <w:rsid w:val="006F2ACA"/>
    <w:rsid w:val="006F2ADC"/>
    <w:rsid w:val="006F2BFE"/>
    <w:rsid w:val="006F2C39"/>
    <w:rsid w:val="006F31E9"/>
    <w:rsid w:val="006F385F"/>
    <w:rsid w:val="006F5C31"/>
    <w:rsid w:val="006F6284"/>
    <w:rsid w:val="006F6562"/>
    <w:rsid w:val="006F6E6B"/>
    <w:rsid w:val="006F7675"/>
    <w:rsid w:val="006F795B"/>
    <w:rsid w:val="007002C5"/>
    <w:rsid w:val="00700EDF"/>
    <w:rsid w:val="00701A4F"/>
    <w:rsid w:val="00701E70"/>
    <w:rsid w:val="00701EEA"/>
    <w:rsid w:val="007022EE"/>
    <w:rsid w:val="00702541"/>
    <w:rsid w:val="00702C3D"/>
    <w:rsid w:val="007033AC"/>
    <w:rsid w:val="00704387"/>
    <w:rsid w:val="00705DB3"/>
    <w:rsid w:val="00707669"/>
    <w:rsid w:val="00710651"/>
    <w:rsid w:val="0071160A"/>
    <w:rsid w:val="007116FC"/>
    <w:rsid w:val="00711AC5"/>
    <w:rsid w:val="00711CBA"/>
    <w:rsid w:val="00711FB5"/>
    <w:rsid w:val="00712A01"/>
    <w:rsid w:val="00712C2E"/>
    <w:rsid w:val="00714D94"/>
    <w:rsid w:val="00714F58"/>
    <w:rsid w:val="00717295"/>
    <w:rsid w:val="007175C8"/>
    <w:rsid w:val="00722FBF"/>
    <w:rsid w:val="00722FC2"/>
    <w:rsid w:val="0072476D"/>
    <w:rsid w:val="00724E1B"/>
    <w:rsid w:val="0072500F"/>
    <w:rsid w:val="0072523C"/>
    <w:rsid w:val="00725949"/>
    <w:rsid w:val="00727AA9"/>
    <w:rsid w:val="00727FA2"/>
    <w:rsid w:val="00730DA4"/>
    <w:rsid w:val="00731491"/>
    <w:rsid w:val="007322D9"/>
    <w:rsid w:val="00732BC0"/>
    <w:rsid w:val="00733967"/>
    <w:rsid w:val="00736180"/>
    <w:rsid w:val="00736409"/>
    <w:rsid w:val="0073698D"/>
    <w:rsid w:val="0073720F"/>
    <w:rsid w:val="00737796"/>
    <w:rsid w:val="0074009D"/>
    <w:rsid w:val="0074165C"/>
    <w:rsid w:val="007419E5"/>
    <w:rsid w:val="00741F95"/>
    <w:rsid w:val="0074236B"/>
    <w:rsid w:val="007427C1"/>
    <w:rsid w:val="00742C35"/>
    <w:rsid w:val="007432CA"/>
    <w:rsid w:val="007439EB"/>
    <w:rsid w:val="00743CB4"/>
    <w:rsid w:val="00743DF9"/>
    <w:rsid w:val="00743F0A"/>
    <w:rsid w:val="007444E8"/>
    <w:rsid w:val="0074548E"/>
    <w:rsid w:val="00745773"/>
    <w:rsid w:val="00745EED"/>
    <w:rsid w:val="007466C0"/>
    <w:rsid w:val="00746800"/>
    <w:rsid w:val="007501A8"/>
    <w:rsid w:val="00750D61"/>
    <w:rsid w:val="00750EE1"/>
    <w:rsid w:val="00750FA7"/>
    <w:rsid w:val="0075141B"/>
    <w:rsid w:val="0075145A"/>
    <w:rsid w:val="00752B4D"/>
    <w:rsid w:val="0075302D"/>
    <w:rsid w:val="00753500"/>
    <w:rsid w:val="00754015"/>
    <w:rsid w:val="00755402"/>
    <w:rsid w:val="00756B26"/>
    <w:rsid w:val="00756EDF"/>
    <w:rsid w:val="007600E3"/>
    <w:rsid w:val="00763962"/>
    <w:rsid w:val="00764672"/>
    <w:rsid w:val="00765C43"/>
    <w:rsid w:val="00765EFB"/>
    <w:rsid w:val="00766174"/>
    <w:rsid w:val="007671CA"/>
    <w:rsid w:val="00767C61"/>
    <w:rsid w:val="00767DFC"/>
    <w:rsid w:val="0077008A"/>
    <w:rsid w:val="00770F1F"/>
    <w:rsid w:val="007712C5"/>
    <w:rsid w:val="00773C1F"/>
    <w:rsid w:val="0077414F"/>
    <w:rsid w:val="00774DA4"/>
    <w:rsid w:val="00776599"/>
    <w:rsid w:val="00776D0F"/>
    <w:rsid w:val="0078114B"/>
    <w:rsid w:val="00781A78"/>
    <w:rsid w:val="00781DD2"/>
    <w:rsid w:val="0078224F"/>
    <w:rsid w:val="0078298D"/>
    <w:rsid w:val="00783ECF"/>
    <w:rsid w:val="0078413A"/>
    <w:rsid w:val="00784202"/>
    <w:rsid w:val="00787452"/>
    <w:rsid w:val="007900FC"/>
    <w:rsid w:val="007907CD"/>
    <w:rsid w:val="00792E4E"/>
    <w:rsid w:val="0079325F"/>
    <w:rsid w:val="007953BC"/>
    <w:rsid w:val="007959E8"/>
    <w:rsid w:val="00795E9C"/>
    <w:rsid w:val="007A0521"/>
    <w:rsid w:val="007A0EC9"/>
    <w:rsid w:val="007A2E12"/>
    <w:rsid w:val="007A3475"/>
    <w:rsid w:val="007A41C8"/>
    <w:rsid w:val="007A48F7"/>
    <w:rsid w:val="007A4B91"/>
    <w:rsid w:val="007A50F8"/>
    <w:rsid w:val="007A5174"/>
    <w:rsid w:val="007A54CE"/>
    <w:rsid w:val="007A6857"/>
    <w:rsid w:val="007A6FD9"/>
    <w:rsid w:val="007A7FFA"/>
    <w:rsid w:val="007B04EB"/>
    <w:rsid w:val="007B0D4F"/>
    <w:rsid w:val="007B15F9"/>
    <w:rsid w:val="007B18CB"/>
    <w:rsid w:val="007B553C"/>
    <w:rsid w:val="007B5A3D"/>
    <w:rsid w:val="007B5B95"/>
    <w:rsid w:val="007B604A"/>
    <w:rsid w:val="007B68EA"/>
    <w:rsid w:val="007B7453"/>
    <w:rsid w:val="007C0CDE"/>
    <w:rsid w:val="007C0F9E"/>
    <w:rsid w:val="007C2D89"/>
    <w:rsid w:val="007C3B60"/>
    <w:rsid w:val="007C4593"/>
    <w:rsid w:val="007C4879"/>
    <w:rsid w:val="007C5309"/>
    <w:rsid w:val="007C6069"/>
    <w:rsid w:val="007C7273"/>
    <w:rsid w:val="007C74AC"/>
    <w:rsid w:val="007C7735"/>
    <w:rsid w:val="007D015B"/>
    <w:rsid w:val="007D0164"/>
    <w:rsid w:val="007D06C4"/>
    <w:rsid w:val="007D1352"/>
    <w:rsid w:val="007D1EBD"/>
    <w:rsid w:val="007D2508"/>
    <w:rsid w:val="007D346A"/>
    <w:rsid w:val="007D6518"/>
    <w:rsid w:val="007D716C"/>
    <w:rsid w:val="007D76BD"/>
    <w:rsid w:val="007E0BF1"/>
    <w:rsid w:val="007E1C91"/>
    <w:rsid w:val="007E2892"/>
    <w:rsid w:val="007E7BB7"/>
    <w:rsid w:val="007F0ED8"/>
    <w:rsid w:val="007F0F63"/>
    <w:rsid w:val="007F1627"/>
    <w:rsid w:val="007F29C7"/>
    <w:rsid w:val="007F3996"/>
    <w:rsid w:val="007F422B"/>
    <w:rsid w:val="007F75CE"/>
    <w:rsid w:val="008013A4"/>
    <w:rsid w:val="008024D4"/>
    <w:rsid w:val="008027CE"/>
    <w:rsid w:val="008028A6"/>
    <w:rsid w:val="00802F42"/>
    <w:rsid w:val="008034EE"/>
    <w:rsid w:val="00804383"/>
    <w:rsid w:val="00804BB7"/>
    <w:rsid w:val="00804D41"/>
    <w:rsid w:val="00805346"/>
    <w:rsid w:val="00810186"/>
    <w:rsid w:val="00810257"/>
    <w:rsid w:val="008104F5"/>
    <w:rsid w:val="008108CB"/>
    <w:rsid w:val="00811072"/>
    <w:rsid w:val="00811369"/>
    <w:rsid w:val="00811C88"/>
    <w:rsid w:val="00811EB5"/>
    <w:rsid w:val="0081251F"/>
    <w:rsid w:val="00812633"/>
    <w:rsid w:val="00812A70"/>
    <w:rsid w:val="008140E6"/>
    <w:rsid w:val="00815419"/>
    <w:rsid w:val="008154E4"/>
    <w:rsid w:val="008163C8"/>
    <w:rsid w:val="008164A1"/>
    <w:rsid w:val="00816637"/>
    <w:rsid w:val="0081685E"/>
    <w:rsid w:val="00816EB6"/>
    <w:rsid w:val="008172A4"/>
    <w:rsid w:val="00817325"/>
    <w:rsid w:val="008209E6"/>
    <w:rsid w:val="00821CB0"/>
    <w:rsid w:val="00823303"/>
    <w:rsid w:val="008233B2"/>
    <w:rsid w:val="00823A9F"/>
    <w:rsid w:val="00823C85"/>
    <w:rsid w:val="00824576"/>
    <w:rsid w:val="00825138"/>
    <w:rsid w:val="008269DD"/>
    <w:rsid w:val="00827FBC"/>
    <w:rsid w:val="00830621"/>
    <w:rsid w:val="00830CFC"/>
    <w:rsid w:val="00831F25"/>
    <w:rsid w:val="00832DF1"/>
    <w:rsid w:val="0083348C"/>
    <w:rsid w:val="008341B3"/>
    <w:rsid w:val="00834E12"/>
    <w:rsid w:val="008373D3"/>
    <w:rsid w:val="00840617"/>
    <w:rsid w:val="00840F84"/>
    <w:rsid w:val="008424D1"/>
    <w:rsid w:val="00842A47"/>
    <w:rsid w:val="00843C13"/>
    <w:rsid w:val="008454F8"/>
    <w:rsid w:val="00846B6E"/>
    <w:rsid w:val="00847A26"/>
    <w:rsid w:val="0085065F"/>
    <w:rsid w:val="0085173A"/>
    <w:rsid w:val="008528CE"/>
    <w:rsid w:val="0085291C"/>
    <w:rsid w:val="0085531A"/>
    <w:rsid w:val="008573DF"/>
    <w:rsid w:val="00857574"/>
    <w:rsid w:val="008601DE"/>
    <w:rsid w:val="008603CE"/>
    <w:rsid w:val="00860ADA"/>
    <w:rsid w:val="00860E22"/>
    <w:rsid w:val="008620FC"/>
    <w:rsid w:val="008627A5"/>
    <w:rsid w:val="00863E05"/>
    <w:rsid w:val="00865ACA"/>
    <w:rsid w:val="00865D28"/>
    <w:rsid w:val="00865F85"/>
    <w:rsid w:val="008679D2"/>
    <w:rsid w:val="00867C10"/>
    <w:rsid w:val="00870439"/>
    <w:rsid w:val="0087057E"/>
    <w:rsid w:val="00870DA1"/>
    <w:rsid w:val="0087117F"/>
    <w:rsid w:val="00871872"/>
    <w:rsid w:val="00872D1E"/>
    <w:rsid w:val="00872D55"/>
    <w:rsid w:val="008738E7"/>
    <w:rsid w:val="00874353"/>
    <w:rsid w:val="00876FB5"/>
    <w:rsid w:val="00877FB6"/>
    <w:rsid w:val="00880031"/>
    <w:rsid w:val="00881FF9"/>
    <w:rsid w:val="00883F93"/>
    <w:rsid w:val="00884DB3"/>
    <w:rsid w:val="008855A5"/>
    <w:rsid w:val="00885A9D"/>
    <w:rsid w:val="00885B85"/>
    <w:rsid w:val="008864F6"/>
    <w:rsid w:val="00886955"/>
    <w:rsid w:val="008874D6"/>
    <w:rsid w:val="008902C4"/>
    <w:rsid w:val="0089049D"/>
    <w:rsid w:val="00890D4B"/>
    <w:rsid w:val="0089197D"/>
    <w:rsid w:val="008928C9"/>
    <w:rsid w:val="008930CB"/>
    <w:rsid w:val="0089386D"/>
    <w:rsid w:val="008938DC"/>
    <w:rsid w:val="00893FD1"/>
    <w:rsid w:val="00894836"/>
    <w:rsid w:val="00895172"/>
    <w:rsid w:val="00895680"/>
    <w:rsid w:val="008967FA"/>
    <w:rsid w:val="00896DFF"/>
    <w:rsid w:val="0089762C"/>
    <w:rsid w:val="008A02A2"/>
    <w:rsid w:val="008A0379"/>
    <w:rsid w:val="008A1893"/>
    <w:rsid w:val="008A32CA"/>
    <w:rsid w:val="008A364F"/>
    <w:rsid w:val="008A3F2D"/>
    <w:rsid w:val="008A492A"/>
    <w:rsid w:val="008A5464"/>
    <w:rsid w:val="008A57E6"/>
    <w:rsid w:val="008A586A"/>
    <w:rsid w:val="008A5B53"/>
    <w:rsid w:val="008A62F5"/>
    <w:rsid w:val="008A66E9"/>
    <w:rsid w:val="008A6F81"/>
    <w:rsid w:val="008A769A"/>
    <w:rsid w:val="008B0C8A"/>
    <w:rsid w:val="008B0C9C"/>
    <w:rsid w:val="008B166D"/>
    <w:rsid w:val="008B1756"/>
    <w:rsid w:val="008B17F4"/>
    <w:rsid w:val="008B2C7F"/>
    <w:rsid w:val="008B3244"/>
    <w:rsid w:val="008B3615"/>
    <w:rsid w:val="008B4313"/>
    <w:rsid w:val="008B4AC4"/>
    <w:rsid w:val="008B5032"/>
    <w:rsid w:val="008B50C8"/>
    <w:rsid w:val="008B5281"/>
    <w:rsid w:val="008B7032"/>
    <w:rsid w:val="008B72C9"/>
    <w:rsid w:val="008B7E05"/>
    <w:rsid w:val="008C01A0"/>
    <w:rsid w:val="008C11B7"/>
    <w:rsid w:val="008C1797"/>
    <w:rsid w:val="008C219C"/>
    <w:rsid w:val="008C2C55"/>
    <w:rsid w:val="008C475E"/>
    <w:rsid w:val="008C5476"/>
    <w:rsid w:val="008C5F5E"/>
    <w:rsid w:val="008C619A"/>
    <w:rsid w:val="008D0CE8"/>
    <w:rsid w:val="008D0DBF"/>
    <w:rsid w:val="008D242C"/>
    <w:rsid w:val="008D2D1D"/>
    <w:rsid w:val="008D453D"/>
    <w:rsid w:val="008D53AD"/>
    <w:rsid w:val="008D562B"/>
    <w:rsid w:val="008D5733"/>
    <w:rsid w:val="008D622B"/>
    <w:rsid w:val="008D666C"/>
    <w:rsid w:val="008D786B"/>
    <w:rsid w:val="008D7B54"/>
    <w:rsid w:val="008E0C9D"/>
    <w:rsid w:val="008E1648"/>
    <w:rsid w:val="008E17F6"/>
    <w:rsid w:val="008E1975"/>
    <w:rsid w:val="008E1B3E"/>
    <w:rsid w:val="008E2319"/>
    <w:rsid w:val="008E3D7A"/>
    <w:rsid w:val="008E3F8D"/>
    <w:rsid w:val="008E4BB6"/>
    <w:rsid w:val="008E4C0F"/>
    <w:rsid w:val="008E4D89"/>
    <w:rsid w:val="008E5518"/>
    <w:rsid w:val="008E57F4"/>
    <w:rsid w:val="008E6A84"/>
    <w:rsid w:val="008F087F"/>
    <w:rsid w:val="008F0958"/>
    <w:rsid w:val="008F0CDC"/>
    <w:rsid w:val="008F17A3"/>
    <w:rsid w:val="008F1ED3"/>
    <w:rsid w:val="008F2FEA"/>
    <w:rsid w:val="008F4C29"/>
    <w:rsid w:val="008F598A"/>
    <w:rsid w:val="008F70BD"/>
    <w:rsid w:val="008F788F"/>
    <w:rsid w:val="008F7EA2"/>
    <w:rsid w:val="009010A7"/>
    <w:rsid w:val="00902722"/>
    <w:rsid w:val="009027A9"/>
    <w:rsid w:val="009027BC"/>
    <w:rsid w:val="009042CA"/>
    <w:rsid w:val="009062E6"/>
    <w:rsid w:val="0090632D"/>
    <w:rsid w:val="00911BE5"/>
    <w:rsid w:val="00912643"/>
    <w:rsid w:val="00913CA9"/>
    <w:rsid w:val="009145AE"/>
    <w:rsid w:val="009146CE"/>
    <w:rsid w:val="00914CA7"/>
    <w:rsid w:val="00915A9D"/>
    <w:rsid w:val="00915C3E"/>
    <w:rsid w:val="00916021"/>
    <w:rsid w:val="009161A8"/>
    <w:rsid w:val="00916E8D"/>
    <w:rsid w:val="00917251"/>
    <w:rsid w:val="00921D9E"/>
    <w:rsid w:val="00922F28"/>
    <w:rsid w:val="00923B11"/>
    <w:rsid w:val="00923FA9"/>
    <w:rsid w:val="009245ED"/>
    <w:rsid w:val="009245F5"/>
    <w:rsid w:val="009249EC"/>
    <w:rsid w:val="009252E3"/>
    <w:rsid w:val="00926372"/>
    <w:rsid w:val="00926394"/>
    <w:rsid w:val="009273B3"/>
    <w:rsid w:val="009305B5"/>
    <w:rsid w:val="009310FB"/>
    <w:rsid w:val="009330E1"/>
    <w:rsid w:val="009343C6"/>
    <w:rsid w:val="009353E4"/>
    <w:rsid w:val="00936664"/>
    <w:rsid w:val="00937810"/>
    <w:rsid w:val="009422D2"/>
    <w:rsid w:val="009429D5"/>
    <w:rsid w:val="00942BF1"/>
    <w:rsid w:val="00944264"/>
    <w:rsid w:val="00945180"/>
    <w:rsid w:val="00945320"/>
    <w:rsid w:val="00945428"/>
    <w:rsid w:val="009455FF"/>
    <w:rsid w:val="0094607B"/>
    <w:rsid w:val="0094651C"/>
    <w:rsid w:val="00950634"/>
    <w:rsid w:val="009516E6"/>
    <w:rsid w:val="00952F22"/>
    <w:rsid w:val="00953604"/>
    <w:rsid w:val="00954852"/>
    <w:rsid w:val="00954917"/>
    <w:rsid w:val="0095496B"/>
    <w:rsid w:val="00955F9F"/>
    <w:rsid w:val="00956824"/>
    <w:rsid w:val="00956E8A"/>
    <w:rsid w:val="00960E47"/>
    <w:rsid w:val="009610DC"/>
    <w:rsid w:val="00961442"/>
    <w:rsid w:val="00961490"/>
    <w:rsid w:val="00962EDA"/>
    <w:rsid w:val="00962F10"/>
    <w:rsid w:val="0096381A"/>
    <w:rsid w:val="009650A9"/>
    <w:rsid w:val="009655E1"/>
    <w:rsid w:val="00965D5A"/>
    <w:rsid w:val="00965E04"/>
    <w:rsid w:val="009674AD"/>
    <w:rsid w:val="00970CDC"/>
    <w:rsid w:val="00972AC8"/>
    <w:rsid w:val="00972DEA"/>
    <w:rsid w:val="009743C1"/>
    <w:rsid w:val="00977010"/>
    <w:rsid w:val="00977D02"/>
    <w:rsid w:val="009801D7"/>
    <w:rsid w:val="0098022C"/>
    <w:rsid w:val="009805EE"/>
    <w:rsid w:val="0098071F"/>
    <w:rsid w:val="009809BB"/>
    <w:rsid w:val="009821AA"/>
    <w:rsid w:val="0098364B"/>
    <w:rsid w:val="00983A72"/>
    <w:rsid w:val="0098402D"/>
    <w:rsid w:val="009845C0"/>
    <w:rsid w:val="009911AF"/>
    <w:rsid w:val="00991626"/>
    <w:rsid w:val="00991875"/>
    <w:rsid w:val="00991F92"/>
    <w:rsid w:val="00992985"/>
    <w:rsid w:val="0099366A"/>
    <w:rsid w:val="00993889"/>
    <w:rsid w:val="00994C74"/>
    <w:rsid w:val="0099551B"/>
    <w:rsid w:val="00996513"/>
    <w:rsid w:val="00997BF1"/>
    <w:rsid w:val="009A0796"/>
    <w:rsid w:val="009A089C"/>
    <w:rsid w:val="009A118E"/>
    <w:rsid w:val="009A145B"/>
    <w:rsid w:val="009A21CD"/>
    <w:rsid w:val="009A278C"/>
    <w:rsid w:val="009A2BC2"/>
    <w:rsid w:val="009A42C1"/>
    <w:rsid w:val="009A5429"/>
    <w:rsid w:val="009A5982"/>
    <w:rsid w:val="009A6C23"/>
    <w:rsid w:val="009A72AD"/>
    <w:rsid w:val="009A758B"/>
    <w:rsid w:val="009B09E0"/>
    <w:rsid w:val="009B0A24"/>
    <w:rsid w:val="009B0BC5"/>
    <w:rsid w:val="009B1247"/>
    <w:rsid w:val="009B1CA7"/>
    <w:rsid w:val="009B2139"/>
    <w:rsid w:val="009B37FA"/>
    <w:rsid w:val="009B3E6E"/>
    <w:rsid w:val="009B506E"/>
    <w:rsid w:val="009B56E9"/>
    <w:rsid w:val="009B574A"/>
    <w:rsid w:val="009B6029"/>
    <w:rsid w:val="009B66FB"/>
    <w:rsid w:val="009B6766"/>
    <w:rsid w:val="009B6860"/>
    <w:rsid w:val="009B6971"/>
    <w:rsid w:val="009C1987"/>
    <w:rsid w:val="009C1D02"/>
    <w:rsid w:val="009C27F1"/>
    <w:rsid w:val="009C2C13"/>
    <w:rsid w:val="009C3152"/>
    <w:rsid w:val="009C335E"/>
    <w:rsid w:val="009C3A07"/>
    <w:rsid w:val="009C4CFA"/>
    <w:rsid w:val="009C5070"/>
    <w:rsid w:val="009C7AFE"/>
    <w:rsid w:val="009D112C"/>
    <w:rsid w:val="009D3456"/>
    <w:rsid w:val="009D40E3"/>
    <w:rsid w:val="009D47FA"/>
    <w:rsid w:val="009D4C5B"/>
    <w:rsid w:val="009D50D2"/>
    <w:rsid w:val="009D6BCA"/>
    <w:rsid w:val="009D7D20"/>
    <w:rsid w:val="009E0C44"/>
    <w:rsid w:val="009E0C8F"/>
    <w:rsid w:val="009E0F62"/>
    <w:rsid w:val="009E1B3E"/>
    <w:rsid w:val="009E1EC0"/>
    <w:rsid w:val="009E4A58"/>
    <w:rsid w:val="009E4B7C"/>
    <w:rsid w:val="009E5902"/>
    <w:rsid w:val="009E5A2D"/>
    <w:rsid w:val="009E5AB2"/>
    <w:rsid w:val="009E6219"/>
    <w:rsid w:val="009E75AA"/>
    <w:rsid w:val="009F03B3"/>
    <w:rsid w:val="009F0A1E"/>
    <w:rsid w:val="009F1B5B"/>
    <w:rsid w:val="009F6309"/>
    <w:rsid w:val="009F648F"/>
    <w:rsid w:val="009F799F"/>
    <w:rsid w:val="00A0096C"/>
    <w:rsid w:val="00A0121F"/>
    <w:rsid w:val="00A01757"/>
    <w:rsid w:val="00A01C2C"/>
    <w:rsid w:val="00A01F94"/>
    <w:rsid w:val="00A02341"/>
    <w:rsid w:val="00A028C0"/>
    <w:rsid w:val="00A02BAE"/>
    <w:rsid w:val="00A06A6B"/>
    <w:rsid w:val="00A07E47"/>
    <w:rsid w:val="00A11CFE"/>
    <w:rsid w:val="00A127D8"/>
    <w:rsid w:val="00A129D0"/>
    <w:rsid w:val="00A12C33"/>
    <w:rsid w:val="00A13514"/>
    <w:rsid w:val="00A138BA"/>
    <w:rsid w:val="00A14C8E"/>
    <w:rsid w:val="00A153D9"/>
    <w:rsid w:val="00A15413"/>
    <w:rsid w:val="00A15F09"/>
    <w:rsid w:val="00A167E4"/>
    <w:rsid w:val="00A169B6"/>
    <w:rsid w:val="00A17732"/>
    <w:rsid w:val="00A2077B"/>
    <w:rsid w:val="00A2252F"/>
    <w:rsid w:val="00A2271D"/>
    <w:rsid w:val="00A22D56"/>
    <w:rsid w:val="00A2373B"/>
    <w:rsid w:val="00A237D5"/>
    <w:rsid w:val="00A24250"/>
    <w:rsid w:val="00A2495F"/>
    <w:rsid w:val="00A3012A"/>
    <w:rsid w:val="00A307EA"/>
    <w:rsid w:val="00A30EFC"/>
    <w:rsid w:val="00A31984"/>
    <w:rsid w:val="00A32D73"/>
    <w:rsid w:val="00A3367B"/>
    <w:rsid w:val="00A33BB6"/>
    <w:rsid w:val="00A3597D"/>
    <w:rsid w:val="00A36322"/>
    <w:rsid w:val="00A36BC6"/>
    <w:rsid w:val="00A36DD1"/>
    <w:rsid w:val="00A4006C"/>
    <w:rsid w:val="00A40091"/>
    <w:rsid w:val="00A402AF"/>
    <w:rsid w:val="00A4030F"/>
    <w:rsid w:val="00A41938"/>
    <w:rsid w:val="00A41C79"/>
    <w:rsid w:val="00A41CB5"/>
    <w:rsid w:val="00A42CDF"/>
    <w:rsid w:val="00A4452E"/>
    <w:rsid w:val="00A4472C"/>
    <w:rsid w:val="00A44E69"/>
    <w:rsid w:val="00A4661E"/>
    <w:rsid w:val="00A504B5"/>
    <w:rsid w:val="00A5080B"/>
    <w:rsid w:val="00A520E4"/>
    <w:rsid w:val="00A52C41"/>
    <w:rsid w:val="00A53DB6"/>
    <w:rsid w:val="00A554CC"/>
    <w:rsid w:val="00A55BD6"/>
    <w:rsid w:val="00A55D50"/>
    <w:rsid w:val="00A57142"/>
    <w:rsid w:val="00A61905"/>
    <w:rsid w:val="00A61EB9"/>
    <w:rsid w:val="00A6203D"/>
    <w:rsid w:val="00A62E94"/>
    <w:rsid w:val="00A63052"/>
    <w:rsid w:val="00A648CD"/>
    <w:rsid w:val="00A64C74"/>
    <w:rsid w:val="00A6537A"/>
    <w:rsid w:val="00A65792"/>
    <w:rsid w:val="00A67866"/>
    <w:rsid w:val="00A67FF7"/>
    <w:rsid w:val="00A70606"/>
    <w:rsid w:val="00A70B07"/>
    <w:rsid w:val="00A723F8"/>
    <w:rsid w:val="00A7544C"/>
    <w:rsid w:val="00A75EF4"/>
    <w:rsid w:val="00A771CF"/>
    <w:rsid w:val="00A7727B"/>
    <w:rsid w:val="00A77C14"/>
    <w:rsid w:val="00A77CCB"/>
    <w:rsid w:val="00A806D6"/>
    <w:rsid w:val="00A807F2"/>
    <w:rsid w:val="00A83D8D"/>
    <w:rsid w:val="00A83F52"/>
    <w:rsid w:val="00A8446B"/>
    <w:rsid w:val="00A8473F"/>
    <w:rsid w:val="00A84769"/>
    <w:rsid w:val="00A857A7"/>
    <w:rsid w:val="00A862D6"/>
    <w:rsid w:val="00A8715E"/>
    <w:rsid w:val="00A900AB"/>
    <w:rsid w:val="00A91B3E"/>
    <w:rsid w:val="00A92920"/>
    <w:rsid w:val="00A9295B"/>
    <w:rsid w:val="00A93749"/>
    <w:rsid w:val="00A93B09"/>
    <w:rsid w:val="00A94113"/>
    <w:rsid w:val="00A952D7"/>
    <w:rsid w:val="00A963F7"/>
    <w:rsid w:val="00A96AD8"/>
    <w:rsid w:val="00A96C69"/>
    <w:rsid w:val="00AA052C"/>
    <w:rsid w:val="00AA06F3"/>
    <w:rsid w:val="00AA11DB"/>
    <w:rsid w:val="00AA1E45"/>
    <w:rsid w:val="00AA2B56"/>
    <w:rsid w:val="00AA38EE"/>
    <w:rsid w:val="00AA3D21"/>
    <w:rsid w:val="00AA41D3"/>
    <w:rsid w:val="00AA4286"/>
    <w:rsid w:val="00AA448C"/>
    <w:rsid w:val="00AA456B"/>
    <w:rsid w:val="00AA57F5"/>
    <w:rsid w:val="00AA672E"/>
    <w:rsid w:val="00AA6EC9"/>
    <w:rsid w:val="00AB0ABC"/>
    <w:rsid w:val="00AB0D7A"/>
    <w:rsid w:val="00AB236E"/>
    <w:rsid w:val="00AB25C7"/>
    <w:rsid w:val="00AB369C"/>
    <w:rsid w:val="00AB6309"/>
    <w:rsid w:val="00AB6C5F"/>
    <w:rsid w:val="00AB7129"/>
    <w:rsid w:val="00AC0AFB"/>
    <w:rsid w:val="00AC27A6"/>
    <w:rsid w:val="00AC30F7"/>
    <w:rsid w:val="00AC3A5A"/>
    <w:rsid w:val="00AC4083"/>
    <w:rsid w:val="00AC444E"/>
    <w:rsid w:val="00AC49CC"/>
    <w:rsid w:val="00AC4AF3"/>
    <w:rsid w:val="00AC4D95"/>
    <w:rsid w:val="00AC4F7A"/>
    <w:rsid w:val="00AC520B"/>
    <w:rsid w:val="00AC55B0"/>
    <w:rsid w:val="00AC5DF4"/>
    <w:rsid w:val="00AC6136"/>
    <w:rsid w:val="00AC68C9"/>
    <w:rsid w:val="00AC6F1F"/>
    <w:rsid w:val="00AC70C4"/>
    <w:rsid w:val="00AC79EB"/>
    <w:rsid w:val="00AD0936"/>
    <w:rsid w:val="00AD0AEF"/>
    <w:rsid w:val="00AD11B7"/>
    <w:rsid w:val="00AD1A94"/>
    <w:rsid w:val="00AD1C05"/>
    <w:rsid w:val="00AD2CE4"/>
    <w:rsid w:val="00AD4126"/>
    <w:rsid w:val="00AD421C"/>
    <w:rsid w:val="00AD44FA"/>
    <w:rsid w:val="00AD6490"/>
    <w:rsid w:val="00AD6502"/>
    <w:rsid w:val="00AD7FD2"/>
    <w:rsid w:val="00AE025D"/>
    <w:rsid w:val="00AE05EF"/>
    <w:rsid w:val="00AE070A"/>
    <w:rsid w:val="00AE087F"/>
    <w:rsid w:val="00AE101C"/>
    <w:rsid w:val="00AE3260"/>
    <w:rsid w:val="00AE3506"/>
    <w:rsid w:val="00AE37E5"/>
    <w:rsid w:val="00AE4133"/>
    <w:rsid w:val="00AE41CA"/>
    <w:rsid w:val="00AE5EB4"/>
    <w:rsid w:val="00AE7955"/>
    <w:rsid w:val="00AF0C18"/>
    <w:rsid w:val="00AF0CEA"/>
    <w:rsid w:val="00AF229D"/>
    <w:rsid w:val="00AF2817"/>
    <w:rsid w:val="00AF40D3"/>
    <w:rsid w:val="00AF47C5"/>
    <w:rsid w:val="00AF5398"/>
    <w:rsid w:val="00AF651E"/>
    <w:rsid w:val="00B0060B"/>
    <w:rsid w:val="00B0351C"/>
    <w:rsid w:val="00B04551"/>
    <w:rsid w:val="00B049AF"/>
    <w:rsid w:val="00B050ED"/>
    <w:rsid w:val="00B051D2"/>
    <w:rsid w:val="00B07242"/>
    <w:rsid w:val="00B07EEC"/>
    <w:rsid w:val="00B1016B"/>
    <w:rsid w:val="00B10534"/>
    <w:rsid w:val="00B113DB"/>
    <w:rsid w:val="00B11D8A"/>
    <w:rsid w:val="00B12566"/>
    <w:rsid w:val="00B12981"/>
    <w:rsid w:val="00B147DD"/>
    <w:rsid w:val="00B156FD"/>
    <w:rsid w:val="00B177E9"/>
    <w:rsid w:val="00B17A12"/>
    <w:rsid w:val="00B209B3"/>
    <w:rsid w:val="00B21C97"/>
    <w:rsid w:val="00B21F61"/>
    <w:rsid w:val="00B2451C"/>
    <w:rsid w:val="00B261F1"/>
    <w:rsid w:val="00B265BC"/>
    <w:rsid w:val="00B26FE6"/>
    <w:rsid w:val="00B27302"/>
    <w:rsid w:val="00B31FB1"/>
    <w:rsid w:val="00B32498"/>
    <w:rsid w:val="00B33952"/>
    <w:rsid w:val="00B33C5E"/>
    <w:rsid w:val="00B342F4"/>
    <w:rsid w:val="00B34369"/>
    <w:rsid w:val="00B34BE8"/>
    <w:rsid w:val="00B34C89"/>
    <w:rsid w:val="00B34DC2"/>
    <w:rsid w:val="00B35278"/>
    <w:rsid w:val="00B3598F"/>
    <w:rsid w:val="00B378E5"/>
    <w:rsid w:val="00B4050C"/>
    <w:rsid w:val="00B406DD"/>
    <w:rsid w:val="00B4346D"/>
    <w:rsid w:val="00B43E9C"/>
    <w:rsid w:val="00B440F4"/>
    <w:rsid w:val="00B443D3"/>
    <w:rsid w:val="00B447A5"/>
    <w:rsid w:val="00B44D71"/>
    <w:rsid w:val="00B4654C"/>
    <w:rsid w:val="00B46BE1"/>
    <w:rsid w:val="00B47293"/>
    <w:rsid w:val="00B50E50"/>
    <w:rsid w:val="00B52120"/>
    <w:rsid w:val="00B525B7"/>
    <w:rsid w:val="00B5350C"/>
    <w:rsid w:val="00B5378B"/>
    <w:rsid w:val="00B54425"/>
    <w:rsid w:val="00B54ABC"/>
    <w:rsid w:val="00B56714"/>
    <w:rsid w:val="00B56FBE"/>
    <w:rsid w:val="00B57BB6"/>
    <w:rsid w:val="00B608A7"/>
    <w:rsid w:val="00B60ACF"/>
    <w:rsid w:val="00B6172D"/>
    <w:rsid w:val="00B62B58"/>
    <w:rsid w:val="00B638B3"/>
    <w:rsid w:val="00B64C98"/>
    <w:rsid w:val="00B65149"/>
    <w:rsid w:val="00B65B52"/>
    <w:rsid w:val="00B66214"/>
    <w:rsid w:val="00B66567"/>
    <w:rsid w:val="00B66E60"/>
    <w:rsid w:val="00B66F52"/>
    <w:rsid w:val="00B66FE5"/>
    <w:rsid w:val="00B67FD8"/>
    <w:rsid w:val="00B70351"/>
    <w:rsid w:val="00B72880"/>
    <w:rsid w:val="00B750CF"/>
    <w:rsid w:val="00B758BF"/>
    <w:rsid w:val="00B75B46"/>
    <w:rsid w:val="00B77DB4"/>
    <w:rsid w:val="00B77EC8"/>
    <w:rsid w:val="00B8064B"/>
    <w:rsid w:val="00B81DA5"/>
    <w:rsid w:val="00B827A6"/>
    <w:rsid w:val="00B831CE"/>
    <w:rsid w:val="00B833A4"/>
    <w:rsid w:val="00B8357C"/>
    <w:rsid w:val="00B84590"/>
    <w:rsid w:val="00B8665F"/>
    <w:rsid w:val="00B86677"/>
    <w:rsid w:val="00B86FBE"/>
    <w:rsid w:val="00B87131"/>
    <w:rsid w:val="00B871FD"/>
    <w:rsid w:val="00B9194C"/>
    <w:rsid w:val="00B91A8E"/>
    <w:rsid w:val="00B9207E"/>
    <w:rsid w:val="00B9249F"/>
    <w:rsid w:val="00B92F93"/>
    <w:rsid w:val="00B937D4"/>
    <w:rsid w:val="00B939B1"/>
    <w:rsid w:val="00B939F6"/>
    <w:rsid w:val="00B93D23"/>
    <w:rsid w:val="00B94044"/>
    <w:rsid w:val="00B94174"/>
    <w:rsid w:val="00B947AC"/>
    <w:rsid w:val="00B96D40"/>
    <w:rsid w:val="00B97386"/>
    <w:rsid w:val="00BA0283"/>
    <w:rsid w:val="00BA0312"/>
    <w:rsid w:val="00BA263B"/>
    <w:rsid w:val="00BA4142"/>
    <w:rsid w:val="00BA42B2"/>
    <w:rsid w:val="00BA49A5"/>
    <w:rsid w:val="00BA52C3"/>
    <w:rsid w:val="00BA57FF"/>
    <w:rsid w:val="00BA58D4"/>
    <w:rsid w:val="00BA5B9E"/>
    <w:rsid w:val="00BA729F"/>
    <w:rsid w:val="00BA7C9A"/>
    <w:rsid w:val="00BB0C93"/>
    <w:rsid w:val="00BB19DD"/>
    <w:rsid w:val="00BB25CA"/>
    <w:rsid w:val="00BB3896"/>
    <w:rsid w:val="00BB3DA3"/>
    <w:rsid w:val="00BB5F8F"/>
    <w:rsid w:val="00BB657A"/>
    <w:rsid w:val="00BC19FE"/>
    <w:rsid w:val="00BC1A4E"/>
    <w:rsid w:val="00BC2E06"/>
    <w:rsid w:val="00BC3A7B"/>
    <w:rsid w:val="00BC5DC7"/>
    <w:rsid w:val="00BC6175"/>
    <w:rsid w:val="00BC6B8B"/>
    <w:rsid w:val="00BC73D8"/>
    <w:rsid w:val="00BD019A"/>
    <w:rsid w:val="00BD441B"/>
    <w:rsid w:val="00BD52D7"/>
    <w:rsid w:val="00BD53FF"/>
    <w:rsid w:val="00BD5A91"/>
    <w:rsid w:val="00BD5AD2"/>
    <w:rsid w:val="00BE1E54"/>
    <w:rsid w:val="00BE22F3"/>
    <w:rsid w:val="00BE5B52"/>
    <w:rsid w:val="00BE69E9"/>
    <w:rsid w:val="00BE70DD"/>
    <w:rsid w:val="00BE752B"/>
    <w:rsid w:val="00BE7B8D"/>
    <w:rsid w:val="00BF075D"/>
    <w:rsid w:val="00BF0993"/>
    <w:rsid w:val="00BF0A64"/>
    <w:rsid w:val="00BF10A9"/>
    <w:rsid w:val="00BF1703"/>
    <w:rsid w:val="00BF187C"/>
    <w:rsid w:val="00BF1D8B"/>
    <w:rsid w:val="00BF1E02"/>
    <w:rsid w:val="00BF231C"/>
    <w:rsid w:val="00BF32C7"/>
    <w:rsid w:val="00BF36CD"/>
    <w:rsid w:val="00BF43BC"/>
    <w:rsid w:val="00BF51E5"/>
    <w:rsid w:val="00BF6102"/>
    <w:rsid w:val="00BF6A7F"/>
    <w:rsid w:val="00BF71B6"/>
    <w:rsid w:val="00BF71BA"/>
    <w:rsid w:val="00BF74A6"/>
    <w:rsid w:val="00C013AD"/>
    <w:rsid w:val="00C01B89"/>
    <w:rsid w:val="00C036CF"/>
    <w:rsid w:val="00C04854"/>
    <w:rsid w:val="00C04904"/>
    <w:rsid w:val="00C05571"/>
    <w:rsid w:val="00C056B3"/>
    <w:rsid w:val="00C05A99"/>
    <w:rsid w:val="00C103E5"/>
    <w:rsid w:val="00C11B8C"/>
    <w:rsid w:val="00C11FB5"/>
    <w:rsid w:val="00C1301C"/>
    <w:rsid w:val="00C13319"/>
    <w:rsid w:val="00C13A8F"/>
    <w:rsid w:val="00C13EE9"/>
    <w:rsid w:val="00C14DAE"/>
    <w:rsid w:val="00C1530E"/>
    <w:rsid w:val="00C15488"/>
    <w:rsid w:val="00C1622C"/>
    <w:rsid w:val="00C166A3"/>
    <w:rsid w:val="00C178B4"/>
    <w:rsid w:val="00C17A0A"/>
    <w:rsid w:val="00C2012E"/>
    <w:rsid w:val="00C20301"/>
    <w:rsid w:val="00C20E4D"/>
    <w:rsid w:val="00C21540"/>
    <w:rsid w:val="00C216A6"/>
    <w:rsid w:val="00C21906"/>
    <w:rsid w:val="00C21BFA"/>
    <w:rsid w:val="00C22148"/>
    <w:rsid w:val="00C23745"/>
    <w:rsid w:val="00C24C8D"/>
    <w:rsid w:val="00C25FE2"/>
    <w:rsid w:val="00C26B53"/>
    <w:rsid w:val="00C279B2"/>
    <w:rsid w:val="00C3125E"/>
    <w:rsid w:val="00C31504"/>
    <w:rsid w:val="00C31F2C"/>
    <w:rsid w:val="00C33E50"/>
    <w:rsid w:val="00C34C20"/>
    <w:rsid w:val="00C35A3E"/>
    <w:rsid w:val="00C42130"/>
    <w:rsid w:val="00C423A4"/>
    <w:rsid w:val="00C447EC"/>
    <w:rsid w:val="00C44BF5"/>
    <w:rsid w:val="00C45008"/>
    <w:rsid w:val="00C45BE4"/>
    <w:rsid w:val="00C45D22"/>
    <w:rsid w:val="00C521D6"/>
    <w:rsid w:val="00C52378"/>
    <w:rsid w:val="00C525D7"/>
    <w:rsid w:val="00C55232"/>
    <w:rsid w:val="00C553A4"/>
    <w:rsid w:val="00C55A06"/>
    <w:rsid w:val="00C55ABF"/>
    <w:rsid w:val="00C55D03"/>
    <w:rsid w:val="00C5772D"/>
    <w:rsid w:val="00C57D28"/>
    <w:rsid w:val="00C601BC"/>
    <w:rsid w:val="00C60874"/>
    <w:rsid w:val="00C61147"/>
    <w:rsid w:val="00C61548"/>
    <w:rsid w:val="00C620D2"/>
    <w:rsid w:val="00C6329F"/>
    <w:rsid w:val="00C63340"/>
    <w:rsid w:val="00C643F9"/>
    <w:rsid w:val="00C64474"/>
    <w:rsid w:val="00C64988"/>
    <w:rsid w:val="00C64E95"/>
    <w:rsid w:val="00C66AEE"/>
    <w:rsid w:val="00C67ED2"/>
    <w:rsid w:val="00C71372"/>
    <w:rsid w:val="00C71468"/>
    <w:rsid w:val="00C72410"/>
    <w:rsid w:val="00C7287F"/>
    <w:rsid w:val="00C75489"/>
    <w:rsid w:val="00C7585E"/>
    <w:rsid w:val="00C808B6"/>
    <w:rsid w:val="00C80CB8"/>
    <w:rsid w:val="00C810F7"/>
    <w:rsid w:val="00C819F8"/>
    <w:rsid w:val="00C81BF7"/>
    <w:rsid w:val="00C8248C"/>
    <w:rsid w:val="00C83594"/>
    <w:rsid w:val="00C838FA"/>
    <w:rsid w:val="00C839A2"/>
    <w:rsid w:val="00C84E33"/>
    <w:rsid w:val="00C868F1"/>
    <w:rsid w:val="00C86D6F"/>
    <w:rsid w:val="00C87B6E"/>
    <w:rsid w:val="00C902E4"/>
    <w:rsid w:val="00C903EA"/>
    <w:rsid w:val="00C90420"/>
    <w:rsid w:val="00C905FC"/>
    <w:rsid w:val="00C90B42"/>
    <w:rsid w:val="00C92D03"/>
    <w:rsid w:val="00C9319C"/>
    <w:rsid w:val="00C9418E"/>
    <w:rsid w:val="00C9435D"/>
    <w:rsid w:val="00C94DF2"/>
    <w:rsid w:val="00C95B4A"/>
    <w:rsid w:val="00C96741"/>
    <w:rsid w:val="00C96BFC"/>
    <w:rsid w:val="00CA00F5"/>
    <w:rsid w:val="00CA0A60"/>
    <w:rsid w:val="00CA102C"/>
    <w:rsid w:val="00CA1E7B"/>
    <w:rsid w:val="00CA2D1B"/>
    <w:rsid w:val="00CA375D"/>
    <w:rsid w:val="00CA5859"/>
    <w:rsid w:val="00CA5CD4"/>
    <w:rsid w:val="00CA5EDB"/>
    <w:rsid w:val="00CA6292"/>
    <w:rsid w:val="00CA662A"/>
    <w:rsid w:val="00CA7601"/>
    <w:rsid w:val="00CA7AFD"/>
    <w:rsid w:val="00CA7B3A"/>
    <w:rsid w:val="00CA7C3C"/>
    <w:rsid w:val="00CB0189"/>
    <w:rsid w:val="00CB02B6"/>
    <w:rsid w:val="00CB0BA2"/>
    <w:rsid w:val="00CB1A42"/>
    <w:rsid w:val="00CB1B0C"/>
    <w:rsid w:val="00CB2C0B"/>
    <w:rsid w:val="00CB4D9E"/>
    <w:rsid w:val="00CB517D"/>
    <w:rsid w:val="00CB6BCD"/>
    <w:rsid w:val="00CB78C6"/>
    <w:rsid w:val="00CC038D"/>
    <w:rsid w:val="00CC0711"/>
    <w:rsid w:val="00CC08DB"/>
    <w:rsid w:val="00CC165C"/>
    <w:rsid w:val="00CC18B5"/>
    <w:rsid w:val="00CC2383"/>
    <w:rsid w:val="00CC257F"/>
    <w:rsid w:val="00CC3230"/>
    <w:rsid w:val="00CC39FF"/>
    <w:rsid w:val="00CC3C2F"/>
    <w:rsid w:val="00CC4AC8"/>
    <w:rsid w:val="00CC4DA7"/>
    <w:rsid w:val="00CC5233"/>
    <w:rsid w:val="00CC5DE6"/>
    <w:rsid w:val="00CC5F33"/>
    <w:rsid w:val="00CC6E4E"/>
    <w:rsid w:val="00CC6FE8"/>
    <w:rsid w:val="00CC7202"/>
    <w:rsid w:val="00CD1089"/>
    <w:rsid w:val="00CD1613"/>
    <w:rsid w:val="00CD1B86"/>
    <w:rsid w:val="00CD2808"/>
    <w:rsid w:val="00CD28BF"/>
    <w:rsid w:val="00CD4092"/>
    <w:rsid w:val="00CD4A20"/>
    <w:rsid w:val="00CD50A1"/>
    <w:rsid w:val="00CD519E"/>
    <w:rsid w:val="00CD75F1"/>
    <w:rsid w:val="00CE0C4F"/>
    <w:rsid w:val="00CE1A4D"/>
    <w:rsid w:val="00CE1AF9"/>
    <w:rsid w:val="00CE1C28"/>
    <w:rsid w:val="00CE30EA"/>
    <w:rsid w:val="00CE4372"/>
    <w:rsid w:val="00CE52C9"/>
    <w:rsid w:val="00CE5768"/>
    <w:rsid w:val="00CE604F"/>
    <w:rsid w:val="00CF048A"/>
    <w:rsid w:val="00CF155A"/>
    <w:rsid w:val="00CF23C8"/>
    <w:rsid w:val="00CF2947"/>
    <w:rsid w:val="00CF3555"/>
    <w:rsid w:val="00CF40D4"/>
    <w:rsid w:val="00CF5764"/>
    <w:rsid w:val="00CF686F"/>
    <w:rsid w:val="00CF6E60"/>
    <w:rsid w:val="00CF7BCA"/>
    <w:rsid w:val="00D008FD"/>
    <w:rsid w:val="00D010C1"/>
    <w:rsid w:val="00D01BFE"/>
    <w:rsid w:val="00D0321C"/>
    <w:rsid w:val="00D035EC"/>
    <w:rsid w:val="00D04FA0"/>
    <w:rsid w:val="00D057AF"/>
    <w:rsid w:val="00D06AB1"/>
    <w:rsid w:val="00D072ED"/>
    <w:rsid w:val="00D07A16"/>
    <w:rsid w:val="00D1067E"/>
    <w:rsid w:val="00D10F50"/>
    <w:rsid w:val="00D11272"/>
    <w:rsid w:val="00D1263C"/>
    <w:rsid w:val="00D126F5"/>
    <w:rsid w:val="00D12B4F"/>
    <w:rsid w:val="00D13881"/>
    <w:rsid w:val="00D1489E"/>
    <w:rsid w:val="00D15482"/>
    <w:rsid w:val="00D1658E"/>
    <w:rsid w:val="00D166FD"/>
    <w:rsid w:val="00D20737"/>
    <w:rsid w:val="00D2126F"/>
    <w:rsid w:val="00D21E81"/>
    <w:rsid w:val="00D223DE"/>
    <w:rsid w:val="00D2469F"/>
    <w:rsid w:val="00D25E37"/>
    <w:rsid w:val="00D2661A"/>
    <w:rsid w:val="00D27582"/>
    <w:rsid w:val="00D2786B"/>
    <w:rsid w:val="00D27EC4"/>
    <w:rsid w:val="00D3144D"/>
    <w:rsid w:val="00D32719"/>
    <w:rsid w:val="00D32FBB"/>
    <w:rsid w:val="00D33333"/>
    <w:rsid w:val="00D33C37"/>
    <w:rsid w:val="00D34044"/>
    <w:rsid w:val="00D352A2"/>
    <w:rsid w:val="00D36338"/>
    <w:rsid w:val="00D37F58"/>
    <w:rsid w:val="00D4042A"/>
    <w:rsid w:val="00D4162B"/>
    <w:rsid w:val="00D41920"/>
    <w:rsid w:val="00D43B0D"/>
    <w:rsid w:val="00D4514F"/>
    <w:rsid w:val="00D451E2"/>
    <w:rsid w:val="00D45E25"/>
    <w:rsid w:val="00D45E89"/>
    <w:rsid w:val="00D45E8D"/>
    <w:rsid w:val="00D466AE"/>
    <w:rsid w:val="00D4734F"/>
    <w:rsid w:val="00D504F9"/>
    <w:rsid w:val="00D505C4"/>
    <w:rsid w:val="00D51BF3"/>
    <w:rsid w:val="00D52F96"/>
    <w:rsid w:val="00D54EA0"/>
    <w:rsid w:val="00D556D3"/>
    <w:rsid w:val="00D56C9B"/>
    <w:rsid w:val="00D57013"/>
    <w:rsid w:val="00D57AF2"/>
    <w:rsid w:val="00D6074E"/>
    <w:rsid w:val="00D62451"/>
    <w:rsid w:val="00D642EF"/>
    <w:rsid w:val="00D643D1"/>
    <w:rsid w:val="00D64569"/>
    <w:rsid w:val="00D64E55"/>
    <w:rsid w:val="00D6538E"/>
    <w:rsid w:val="00D65817"/>
    <w:rsid w:val="00D6585C"/>
    <w:rsid w:val="00D66846"/>
    <w:rsid w:val="00D675FB"/>
    <w:rsid w:val="00D71F25"/>
    <w:rsid w:val="00D72A9C"/>
    <w:rsid w:val="00D73DC4"/>
    <w:rsid w:val="00D74789"/>
    <w:rsid w:val="00D755B0"/>
    <w:rsid w:val="00D77031"/>
    <w:rsid w:val="00D77153"/>
    <w:rsid w:val="00D776E0"/>
    <w:rsid w:val="00D80DB4"/>
    <w:rsid w:val="00D826F4"/>
    <w:rsid w:val="00D8315E"/>
    <w:rsid w:val="00D84941"/>
    <w:rsid w:val="00D84FA1"/>
    <w:rsid w:val="00D851F0"/>
    <w:rsid w:val="00D8688A"/>
    <w:rsid w:val="00D86AF5"/>
    <w:rsid w:val="00D86DB7"/>
    <w:rsid w:val="00D87070"/>
    <w:rsid w:val="00D902BF"/>
    <w:rsid w:val="00D90F15"/>
    <w:rsid w:val="00D91383"/>
    <w:rsid w:val="00D91A1A"/>
    <w:rsid w:val="00D91B1F"/>
    <w:rsid w:val="00D91E20"/>
    <w:rsid w:val="00D926D0"/>
    <w:rsid w:val="00D93030"/>
    <w:rsid w:val="00D94F30"/>
    <w:rsid w:val="00D950E1"/>
    <w:rsid w:val="00D952A6"/>
    <w:rsid w:val="00D96933"/>
    <w:rsid w:val="00D978D6"/>
    <w:rsid w:val="00D97F99"/>
    <w:rsid w:val="00DA1E08"/>
    <w:rsid w:val="00DA24F8"/>
    <w:rsid w:val="00DA28E8"/>
    <w:rsid w:val="00DA38D3"/>
    <w:rsid w:val="00DA3932"/>
    <w:rsid w:val="00DA3AFC"/>
    <w:rsid w:val="00DA573B"/>
    <w:rsid w:val="00DA59D7"/>
    <w:rsid w:val="00DA64F8"/>
    <w:rsid w:val="00DA6C15"/>
    <w:rsid w:val="00DA7053"/>
    <w:rsid w:val="00DB0258"/>
    <w:rsid w:val="00DB0F9C"/>
    <w:rsid w:val="00DB18C1"/>
    <w:rsid w:val="00DB1DF9"/>
    <w:rsid w:val="00DB21ED"/>
    <w:rsid w:val="00DB38EE"/>
    <w:rsid w:val="00DB3E11"/>
    <w:rsid w:val="00DB498B"/>
    <w:rsid w:val="00DB6141"/>
    <w:rsid w:val="00DB6260"/>
    <w:rsid w:val="00DB66CA"/>
    <w:rsid w:val="00DB67A0"/>
    <w:rsid w:val="00DB6BCA"/>
    <w:rsid w:val="00DB73F7"/>
    <w:rsid w:val="00DB762F"/>
    <w:rsid w:val="00DB7FA9"/>
    <w:rsid w:val="00DC0321"/>
    <w:rsid w:val="00DC2759"/>
    <w:rsid w:val="00DC29ED"/>
    <w:rsid w:val="00DC3067"/>
    <w:rsid w:val="00DC370B"/>
    <w:rsid w:val="00DC4848"/>
    <w:rsid w:val="00DC4A09"/>
    <w:rsid w:val="00DC4E95"/>
    <w:rsid w:val="00DC5B90"/>
    <w:rsid w:val="00DC6098"/>
    <w:rsid w:val="00DD00FF"/>
    <w:rsid w:val="00DD05FA"/>
    <w:rsid w:val="00DD0619"/>
    <w:rsid w:val="00DD07FB"/>
    <w:rsid w:val="00DD0C2B"/>
    <w:rsid w:val="00DD25C6"/>
    <w:rsid w:val="00DD45AC"/>
    <w:rsid w:val="00DD4FE5"/>
    <w:rsid w:val="00DD53A9"/>
    <w:rsid w:val="00DD54B0"/>
    <w:rsid w:val="00DD57EE"/>
    <w:rsid w:val="00DD6BCC"/>
    <w:rsid w:val="00DE0A4B"/>
    <w:rsid w:val="00DE12F4"/>
    <w:rsid w:val="00DE16ED"/>
    <w:rsid w:val="00DE1B74"/>
    <w:rsid w:val="00DE2410"/>
    <w:rsid w:val="00DE2939"/>
    <w:rsid w:val="00DE2C87"/>
    <w:rsid w:val="00DE3EC6"/>
    <w:rsid w:val="00DE3F88"/>
    <w:rsid w:val="00DE4CEF"/>
    <w:rsid w:val="00DE6608"/>
    <w:rsid w:val="00DE6B09"/>
    <w:rsid w:val="00DE6E0A"/>
    <w:rsid w:val="00DE6E81"/>
    <w:rsid w:val="00DE703F"/>
    <w:rsid w:val="00DE7595"/>
    <w:rsid w:val="00DE7D8E"/>
    <w:rsid w:val="00DF0C2E"/>
    <w:rsid w:val="00DF1951"/>
    <w:rsid w:val="00DF1961"/>
    <w:rsid w:val="00DF1F36"/>
    <w:rsid w:val="00DF44DE"/>
    <w:rsid w:val="00DF49D9"/>
    <w:rsid w:val="00DF5FF2"/>
    <w:rsid w:val="00DF7943"/>
    <w:rsid w:val="00DF7B87"/>
    <w:rsid w:val="00E01138"/>
    <w:rsid w:val="00E01C08"/>
    <w:rsid w:val="00E02A2C"/>
    <w:rsid w:val="00E02DFB"/>
    <w:rsid w:val="00E030F9"/>
    <w:rsid w:val="00E0311A"/>
    <w:rsid w:val="00E03138"/>
    <w:rsid w:val="00E06404"/>
    <w:rsid w:val="00E06A23"/>
    <w:rsid w:val="00E07654"/>
    <w:rsid w:val="00E07A6C"/>
    <w:rsid w:val="00E1045F"/>
    <w:rsid w:val="00E106EC"/>
    <w:rsid w:val="00E11A85"/>
    <w:rsid w:val="00E1205A"/>
    <w:rsid w:val="00E12495"/>
    <w:rsid w:val="00E151E3"/>
    <w:rsid w:val="00E15CCD"/>
    <w:rsid w:val="00E164C0"/>
    <w:rsid w:val="00E177CE"/>
    <w:rsid w:val="00E201AB"/>
    <w:rsid w:val="00E201E8"/>
    <w:rsid w:val="00E202EF"/>
    <w:rsid w:val="00E207BE"/>
    <w:rsid w:val="00E210B5"/>
    <w:rsid w:val="00E2328C"/>
    <w:rsid w:val="00E233EB"/>
    <w:rsid w:val="00E23D99"/>
    <w:rsid w:val="00E2552F"/>
    <w:rsid w:val="00E2607D"/>
    <w:rsid w:val="00E264E1"/>
    <w:rsid w:val="00E26AA3"/>
    <w:rsid w:val="00E3137A"/>
    <w:rsid w:val="00E32CCF"/>
    <w:rsid w:val="00E33D16"/>
    <w:rsid w:val="00E348EE"/>
    <w:rsid w:val="00E34A98"/>
    <w:rsid w:val="00E34ACB"/>
    <w:rsid w:val="00E35D1E"/>
    <w:rsid w:val="00E364F9"/>
    <w:rsid w:val="00E365FA"/>
    <w:rsid w:val="00E36789"/>
    <w:rsid w:val="00E36CDA"/>
    <w:rsid w:val="00E37DCC"/>
    <w:rsid w:val="00E37EB5"/>
    <w:rsid w:val="00E4247A"/>
    <w:rsid w:val="00E44A83"/>
    <w:rsid w:val="00E502C1"/>
    <w:rsid w:val="00E502DD"/>
    <w:rsid w:val="00E505B5"/>
    <w:rsid w:val="00E50D3A"/>
    <w:rsid w:val="00E51387"/>
    <w:rsid w:val="00E51E68"/>
    <w:rsid w:val="00E52EFD"/>
    <w:rsid w:val="00E53EBF"/>
    <w:rsid w:val="00E5408A"/>
    <w:rsid w:val="00E54A6F"/>
    <w:rsid w:val="00E559D0"/>
    <w:rsid w:val="00E55A2A"/>
    <w:rsid w:val="00E55F87"/>
    <w:rsid w:val="00E56800"/>
    <w:rsid w:val="00E6018D"/>
    <w:rsid w:val="00E60860"/>
    <w:rsid w:val="00E60C63"/>
    <w:rsid w:val="00E6181C"/>
    <w:rsid w:val="00E6197B"/>
    <w:rsid w:val="00E623DD"/>
    <w:rsid w:val="00E62691"/>
    <w:rsid w:val="00E62FF9"/>
    <w:rsid w:val="00E635D6"/>
    <w:rsid w:val="00E636E9"/>
    <w:rsid w:val="00E639BC"/>
    <w:rsid w:val="00E642FF"/>
    <w:rsid w:val="00E64A78"/>
    <w:rsid w:val="00E664CC"/>
    <w:rsid w:val="00E70388"/>
    <w:rsid w:val="00E70F92"/>
    <w:rsid w:val="00E71375"/>
    <w:rsid w:val="00E718AE"/>
    <w:rsid w:val="00E72D5E"/>
    <w:rsid w:val="00E74C54"/>
    <w:rsid w:val="00E74FF0"/>
    <w:rsid w:val="00E75161"/>
    <w:rsid w:val="00E760C7"/>
    <w:rsid w:val="00E76878"/>
    <w:rsid w:val="00E77A03"/>
    <w:rsid w:val="00E822E8"/>
    <w:rsid w:val="00E82554"/>
    <w:rsid w:val="00E82606"/>
    <w:rsid w:val="00E828E2"/>
    <w:rsid w:val="00E829D8"/>
    <w:rsid w:val="00E8409E"/>
    <w:rsid w:val="00E846C8"/>
    <w:rsid w:val="00E84957"/>
    <w:rsid w:val="00E84A55"/>
    <w:rsid w:val="00E85340"/>
    <w:rsid w:val="00E85409"/>
    <w:rsid w:val="00E85BFF"/>
    <w:rsid w:val="00E90386"/>
    <w:rsid w:val="00E90391"/>
    <w:rsid w:val="00E906C2"/>
    <w:rsid w:val="00E91A3C"/>
    <w:rsid w:val="00E9311F"/>
    <w:rsid w:val="00E934D1"/>
    <w:rsid w:val="00E9363A"/>
    <w:rsid w:val="00E94AF0"/>
    <w:rsid w:val="00E959C9"/>
    <w:rsid w:val="00E95D13"/>
    <w:rsid w:val="00E95DD3"/>
    <w:rsid w:val="00E969D5"/>
    <w:rsid w:val="00EA3D4A"/>
    <w:rsid w:val="00EA418C"/>
    <w:rsid w:val="00EA58D1"/>
    <w:rsid w:val="00EA61BC"/>
    <w:rsid w:val="00EA681A"/>
    <w:rsid w:val="00EA735B"/>
    <w:rsid w:val="00EB0ACF"/>
    <w:rsid w:val="00EB0D00"/>
    <w:rsid w:val="00EB103F"/>
    <w:rsid w:val="00EB1E69"/>
    <w:rsid w:val="00EB2086"/>
    <w:rsid w:val="00EB25C2"/>
    <w:rsid w:val="00EB4695"/>
    <w:rsid w:val="00EB5EDF"/>
    <w:rsid w:val="00EB6078"/>
    <w:rsid w:val="00EB60FE"/>
    <w:rsid w:val="00EB63F5"/>
    <w:rsid w:val="00EB73E8"/>
    <w:rsid w:val="00EB74DB"/>
    <w:rsid w:val="00EB77DA"/>
    <w:rsid w:val="00EC0C17"/>
    <w:rsid w:val="00EC0E5C"/>
    <w:rsid w:val="00EC1899"/>
    <w:rsid w:val="00EC1E97"/>
    <w:rsid w:val="00EC2483"/>
    <w:rsid w:val="00EC2DE4"/>
    <w:rsid w:val="00EC3C93"/>
    <w:rsid w:val="00EC4CA8"/>
    <w:rsid w:val="00EC5359"/>
    <w:rsid w:val="00EC535B"/>
    <w:rsid w:val="00EC562A"/>
    <w:rsid w:val="00ED067A"/>
    <w:rsid w:val="00ED23F2"/>
    <w:rsid w:val="00ED2B50"/>
    <w:rsid w:val="00ED327F"/>
    <w:rsid w:val="00ED4049"/>
    <w:rsid w:val="00ED592A"/>
    <w:rsid w:val="00ED6102"/>
    <w:rsid w:val="00ED6CDD"/>
    <w:rsid w:val="00ED7734"/>
    <w:rsid w:val="00EE0350"/>
    <w:rsid w:val="00EE0719"/>
    <w:rsid w:val="00EE0E80"/>
    <w:rsid w:val="00EE4035"/>
    <w:rsid w:val="00EE4122"/>
    <w:rsid w:val="00EE524D"/>
    <w:rsid w:val="00EE613F"/>
    <w:rsid w:val="00EE7079"/>
    <w:rsid w:val="00EE7295"/>
    <w:rsid w:val="00EE7869"/>
    <w:rsid w:val="00EF0237"/>
    <w:rsid w:val="00EF054A"/>
    <w:rsid w:val="00EF070F"/>
    <w:rsid w:val="00EF3235"/>
    <w:rsid w:val="00EF4D7F"/>
    <w:rsid w:val="00EF5FDA"/>
    <w:rsid w:val="00EF7E72"/>
    <w:rsid w:val="00F009FF"/>
    <w:rsid w:val="00F01860"/>
    <w:rsid w:val="00F06D37"/>
    <w:rsid w:val="00F06DEA"/>
    <w:rsid w:val="00F07B9D"/>
    <w:rsid w:val="00F11586"/>
    <w:rsid w:val="00F1183B"/>
    <w:rsid w:val="00F11C9F"/>
    <w:rsid w:val="00F1207D"/>
    <w:rsid w:val="00F12263"/>
    <w:rsid w:val="00F1305A"/>
    <w:rsid w:val="00F132E6"/>
    <w:rsid w:val="00F13454"/>
    <w:rsid w:val="00F1409D"/>
    <w:rsid w:val="00F14214"/>
    <w:rsid w:val="00F14AC3"/>
    <w:rsid w:val="00F1551F"/>
    <w:rsid w:val="00F157A9"/>
    <w:rsid w:val="00F17801"/>
    <w:rsid w:val="00F21848"/>
    <w:rsid w:val="00F21F2F"/>
    <w:rsid w:val="00F225A0"/>
    <w:rsid w:val="00F2379A"/>
    <w:rsid w:val="00F241DD"/>
    <w:rsid w:val="00F24EF9"/>
    <w:rsid w:val="00F25BB6"/>
    <w:rsid w:val="00F26B7E"/>
    <w:rsid w:val="00F26EE2"/>
    <w:rsid w:val="00F26FEB"/>
    <w:rsid w:val="00F27A3B"/>
    <w:rsid w:val="00F27F44"/>
    <w:rsid w:val="00F30C21"/>
    <w:rsid w:val="00F3326B"/>
    <w:rsid w:val="00F33817"/>
    <w:rsid w:val="00F34DA4"/>
    <w:rsid w:val="00F3512F"/>
    <w:rsid w:val="00F359FA"/>
    <w:rsid w:val="00F35F40"/>
    <w:rsid w:val="00F420D5"/>
    <w:rsid w:val="00F44E20"/>
    <w:rsid w:val="00F451EA"/>
    <w:rsid w:val="00F45447"/>
    <w:rsid w:val="00F456C6"/>
    <w:rsid w:val="00F4577B"/>
    <w:rsid w:val="00F46496"/>
    <w:rsid w:val="00F46818"/>
    <w:rsid w:val="00F47261"/>
    <w:rsid w:val="00F474D0"/>
    <w:rsid w:val="00F50179"/>
    <w:rsid w:val="00F515EE"/>
    <w:rsid w:val="00F53AC4"/>
    <w:rsid w:val="00F54BC7"/>
    <w:rsid w:val="00F5604B"/>
    <w:rsid w:val="00F56511"/>
    <w:rsid w:val="00F576B6"/>
    <w:rsid w:val="00F577FF"/>
    <w:rsid w:val="00F6075C"/>
    <w:rsid w:val="00F6194E"/>
    <w:rsid w:val="00F623AC"/>
    <w:rsid w:val="00F62E4B"/>
    <w:rsid w:val="00F63BEE"/>
    <w:rsid w:val="00F6407F"/>
    <w:rsid w:val="00F6412A"/>
    <w:rsid w:val="00F6517C"/>
    <w:rsid w:val="00F65893"/>
    <w:rsid w:val="00F65C73"/>
    <w:rsid w:val="00F66A4A"/>
    <w:rsid w:val="00F71231"/>
    <w:rsid w:val="00F71E22"/>
    <w:rsid w:val="00F71FFB"/>
    <w:rsid w:val="00F72142"/>
    <w:rsid w:val="00F72AE7"/>
    <w:rsid w:val="00F73D75"/>
    <w:rsid w:val="00F74C53"/>
    <w:rsid w:val="00F7729C"/>
    <w:rsid w:val="00F802AB"/>
    <w:rsid w:val="00F82F8F"/>
    <w:rsid w:val="00F833BA"/>
    <w:rsid w:val="00F84132"/>
    <w:rsid w:val="00F84FD0"/>
    <w:rsid w:val="00F859A8"/>
    <w:rsid w:val="00F85A38"/>
    <w:rsid w:val="00F865E0"/>
    <w:rsid w:val="00F86940"/>
    <w:rsid w:val="00F86D87"/>
    <w:rsid w:val="00F90BBE"/>
    <w:rsid w:val="00F9108B"/>
    <w:rsid w:val="00F91349"/>
    <w:rsid w:val="00F92D00"/>
    <w:rsid w:val="00F92E1C"/>
    <w:rsid w:val="00F93A8A"/>
    <w:rsid w:val="00F95248"/>
    <w:rsid w:val="00F956A9"/>
    <w:rsid w:val="00F963ED"/>
    <w:rsid w:val="00F966CF"/>
    <w:rsid w:val="00F96CAE"/>
    <w:rsid w:val="00F97C99"/>
    <w:rsid w:val="00F97F97"/>
    <w:rsid w:val="00FA011A"/>
    <w:rsid w:val="00FA0B1E"/>
    <w:rsid w:val="00FA1069"/>
    <w:rsid w:val="00FA175D"/>
    <w:rsid w:val="00FA2995"/>
    <w:rsid w:val="00FA43A8"/>
    <w:rsid w:val="00FA662D"/>
    <w:rsid w:val="00FA73B1"/>
    <w:rsid w:val="00FA7C8E"/>
    <w:rsid w:val="00FB0CB9"/>
    <w:rsid w:val="00FB1764"/>
    <w:rsid w:val="00FB231D"/>
    <w:rsid w:val="00FB3399"/>
    <w:rsid w:val="00FB3DB3"/>
    <w:rsid w:val="00FB45F1"/>
    <w:rsid w:val="00FB4A72"/>
    <w:rsid w:val="00FB54E8"/>
    <w:rsid w:val="00FB54EB"/>
    <w:rsid w:val="00FB6508"/>
    <w:rsid w:val="00FB7054"/>
    <w:rsid w:val="00FC1134"/>
    <w:rsid w:val="00FC17B7"/>
    <w:rsid w:val="00FC2CB7"/>
    <w:rsid w:val="00FC4090"/>
    <w:rsid w:val="00FC55B4"/>
    <w:rsid w:val="00FC63D2"/>
    <w:rsid w:val="00FD00E6"/>
    <w:rsid w:val="00FD09A1"/>
    <w:rsid w:val="00FD1719"/>
    <w:rsid w:val="00FD222C"/>
    <w:rsid w:val="00FD2A7C"/>
    <w:rsid w:val="00FD3A64"/>
    <w:rsid w:val="00FD59EB"/>
    <w:rsid w:val="00FD6927"/>
    <w:rsid w:val="00FD7299"/>
    <w:rsid w:val="00FD7833"/>
    <w:rsid w:val="00FD7B5B"/>
    <w:rsid w:val="00FE0AC0"/>
    <w:rsid w:val="00FE0ACF"/>
    <w:rsid w:val="00FE1198"/>
    <w:rsid w:val="00FE1FBE"/>
    <w:rsid w:val="00FE3901"/>
    <w:rsid w:val="00FE39D3"/>
    <w:rsid w:val="00FE4BCE"/>
    <w:rsid w:val="00FE54AE"/>
    <w:rsid w:val="00FE576A"/>
    <w:rsid w:val="00FE7E79"/>
    <w:rsid w:val="00FF0178"/>
    <w:rsid w:val="00FF05AD"/>
    <w:rsid w:val="00FF33C8"/>
    <w:rsid w:val="00FF3E7D"/>
    <w:rsid w:val="00FF4DF8"/>
    <w:rsid w:val="00FF5665"/>
    <w:rsid w:val="00FF5B99"/>
    <w:rsid w:val="00FF5D4F"/>
    <w:rsid w:val="00FF62CA"/>
    <w:rsid w:val="00FF730C"/>
    <w:rsid w:val="00FF73F4"/>
    <w:rsid w:val="00FF7AC2"/>
    <w:rsid w:val="00FF7CC9"/>
    <w:rsid w:val="00FF7CE4"/>
    <w:rsid w:val="00FF7E39"/>
    <w:rsid w:val="016C0FA1"/>
    <w:rsid w:val="027F729E"/>
    <w:rsid w:val="03946925"/>
    <w:rsid w:val="092B7994"/>
    <w:rsid w:val="0AA913DA"/>
    <w:rsid w:val="0C376559"/>
    <w:rsid w:val="0E010CC3"/>
    <w:rsid w:val="0E422B9D"/>
    <w:rsid w:val="0E550A45"/>
    <w:rsid w:val="10C3255D"/>
    <w:rsid w:val="1135283C"/>
    <w:rsid w:val="139A7775"/>
    <w:rsid w:val="15083498"/>
    <w:rsid w:val="19A95829"/>
    <w:rsid w:val="19AF75C3"/>
    <w:rsid w:val="1A223074"/>
    <w:rsid w:val="1A530AF8"/>
    <w:rsid w:val="1AEF299D"/>
    <w:rsid w:val="1D3D7B17"/>
    <w:rsid w:val="1D6D6C7B"/>
    <w:rsid w:val="1E004474"/>
    <w:rsid w:val="20503132"/>
    <w:rsid w:val="21F7445F"/>
    <w:rsid w:val="22016B19"/>
    <w:rsid w:val="22BD0F8C"/>
    <w:rsid w:val="23087ABD"/>
    <w:rsid w:val="238B64B4"/>
    <w:rsid w:val="2684130D"/>
    <w:rsid w:val="273B44A4"/>
    <w:rsid w:val="27597E1C"/>
    <w:rsid w:val="2763381D"/>
    <w:rsid w:val="29240772"/>
    <w:rsid w:val="29D86924"/>
    <w:rsid w:val="31484367"/>
    <w:rsid w:val="31B152B7"/>
    <w:rsid w:val="31C75BFC"/>
    <w:rsid w:val="32EB591A"/>
    <w:rsid w:val="34E15C02"/>
    <w:rsid w:val="35F01532"/>
    <w:rsid w:val="36207D4F"/>
    <w:rsid w:val="38281903"/>
    <w:rsid w:val="3A255BB6"/>
    <w:rsid w:val="3A4A73CA"/>
    <w:rsid w:val="3B9D68A3"/>
    <w:rsid w:val="3BE61375"/>
    <w:rsid w:val="3D8632F4"/>
    <w:rsid w:val="40F15FAF"/>
    <w:rsid w:val="41A50AEE"/>
    <w:rsid w:val="424510EB"/>
    <w:rsid w:val="43BC736A"/>
    <w:rsid w:val="451E392D"/>
    <w:rsid w:val="46E26BDC"/>
    <w:rsid w:val="47975C19"/>
    <w:rsid w:val="49B26D3A"/>
    <w:rsid w:val="4A3948CF"/>
    <w:rsid w:val="4C6D6F48"/>
    <w:rsid w:val="4CE410FA"/>
    <w:rsid w:val="51EA7487"/>
    <w:rsid w:val="528A0854"/>
    <w:rsid w:val="53715570"/>
    <w:rsid w:val="557E5D22"/>
    <w:rsid w:val="568A04DF"/>
    <w:rsid w:val="58A261CC"/>
    <w:rsid w:val="59E970B7"/>
    <w:rsid w:val="5B497DB5"/>
    <w:rsid w:val="5FF04420"/>
    <w:rsid w:val="5FFA4D07"/>
    <w:rsid w:val="62B55A2D"/>
    <w:rsid w:val="62E95123"/>
    <w:rsid w:val="62ED2F1C"/>
    <w:rsid w:val="633B34A5"/>
    <w:rsid w:val="64ED2B78"/>
    <w:rsid w:val="688339F4"/>
    <w:rsid w:val="68D93C61"/>
    <w:rsid w:val="69086484"/>
    <w:rsid w:val="6AD8435A"/>
    <w:rsid w:val="6BE96194"/>
    <w:rsid w:val="6C693FB1"/>
    <w:rsid w:val="6D43430E"/>
    <w:rsid w:val="6E9410BA"/>
    <w:rsid w:val="6F417B15"/>
    <w:rsid w:val="704B6398"/>
    <w:rsid w:val="7318735E"/>
    <w:rsid w:val="757614C7"/>
    <w:rsid w:val="759F5B15"/>
    <w:rsid w:val="765457B7"/>
    <w:rsid w:val="76EC3252"/>
    <w:rsid w:val="7C801523"/>
    <w:rsid w:val="7E6644E2"/>
    <w:rsid w:val="7FFF8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character" w:customStyle="1" w:styleId="232">
    <w:name w:val="未处理的提及1"/>
    <w:basedOn w:val="29"/>
    <w:semiHidden/>
    <w:unhideWhenUsed/>
    <w:qFormat/>
    <w:uiPriority w:val="99"/>
    <w:rPr>
      <w:color w:val="605E5C"/>
      <w:shd w:val="clear" w:color="auto" w:fill="E1DFDD"/>
    </w:r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6">
    <w:name w:val="二级条标题"/>
    <w:basedOn w:val="237"/>
    <w:next w:val="233"/>
    <w:qFormat/>
    <w:uiPriority w:val="0"/>
    <w:pPr>
      <w:numPr>
        <w:ilvl w:val="2"/>
        <w:numId w:val="32"/>
      </w:numPr>
      <w:spacing w:before="50" w:after="50"/>
      <w:outlineLvl w:val="3"/>
    </w:pPr>
  </w:style>
  <w:style w:type="paragraph" w:customStyle="1" w:styleId="237">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附录表标题"/>
    <w:basedOn w:val="1"/>
    <w:next w:val="233"/>
    <w:qFormat/>
    <w:uiPriority w:val="0"/>
    <w:pPr>
      <w:numPr>
        <w:ilvl w:val="1"/>
        <w:numId w:val="33"/>
      </w:numPr>
      <w:tabs>
        <w:tab w:val="left" w:pos="180"/>
      </w:tabs>
      <w:spacing w:before="50" w:beforeLines="50" w:after="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wt/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244AEF41D24DBDB4EF5F06592B2CA1"/>
        <w:style w:val=""/>
        <w:category>
          <w:name w:val="常规"/>
          <w:gallery w:val="placeholder"/>
        </w:category>
        <w:types>
          <w:type w:val="bbPlcHdr"/>
        </w:types>
        <w:behaviors>
          <w:behavior w:val="content"/>
        </w:behaviors>
        <w:description w:val=""/>
        <w:guid w:val="{557C93A7-C609-4750-A783-F649E035E7FC}"/>
      </w:docPartPr>
      <w:docPartBody>
        <w:p>
          <w:pPr>
            <w:pStyle w:val="5"/>
          </w:pPr>
          <w:r>
            <w:rPr>
              <w:rStyle w:val="4"/>
              <w:rFonts w:hint="eastAsia"/>
            </w:rPr>
            <w:t>单击或点击此处输入文字。</w:t>
          </w:r>
        </w:p>
      </w:docPartBody>
    </w:docPart>
    <w:docPart>
      <w:docPartPr>
        <w:name w:val="AD7BC1BAD39F42A7A1C1FF7A49235085"/>
        <w:style w:val=""/>
        <w:category>
          <w:name w:val="常规"/>
          <w:gallery w:val="placeholder"/>
        </w:category>
        <w:types>
          <w:type w:val="bbPlcHdr"/>
        </w:types>
        <w:behaviors>
          <w:behavior w:val="content"/>
        </w:behaviors>
        <w:description w:val=""/>
        <w:guid w:val="{C1134027-5DC9-4340-8732-C15A75418F3D}"/>
      </w:docPartPr>
      <w:docPartBody>
        <w:p>
          <w:pPr>
            <w:pStyle w:val="6"/>
          </w:pPr>
          <w:r>
            <w:rPr>
              <w:rStyle w:val="4"/>
              <w:rFonts w:hint="eastAsia"/>
            </w:rPr>
            <w:t>选择一项。</w:t>
          </w:r>
        </w:p>
      </w:docPartBody>
    </w:docPart>
    <w:docPart>
      <w:docPartPr>
        <w:name w:val="A28A613BE1734359810061B87438A259"/>
        <w:style w:val=""/>
        <w:category>
          <w:name w:val="常规"/>
          <w:gallery w:val="placeholder"/>
        </w:category>
        <w:types>
          <w:type w:val="bbPlcHdr"/>
        </w:types>
        <w:behaviors>
          <w:behavior w:val="content"/>
        </w:behaviors>
        <w:description w:val=""/>
        <w:guid w:val="{EBE5D0D7-3579-4F43-822D-68E79D34D84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方正大标宋简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FE"/>
    <w:rsid w:val="00041A15"/>
    <w:rsid w:val="00050586"/>
    <w:rsid w:val="00092AE0"/>
    <w:rsid w:val="000E06CF"/>
    <w:rsid w:val="001A2195"/>
    <w:rsid w:val="001B434F"/>
    <w:rsid w:val="001C73A3"/>
    <w:rsid w:val="002902D0"/>
    <w:rsid w:val="003005D5"/>
    <w:rsid w:val="0035189B"/>
    <w:rsid w:val="003C2729"/>
    <w:rsid w:val="00472713"/>
    <w:rsid w:val="004E7C4A"/>
    <w:rsid w:val="00506B44"/>
    <w:rsid w:val="0054722B"/>
    <w:rsid w:val="006C41E4"/>
    <w:rsid w:val="006F5CEF"/>
    <w:rsid w:val="007751BE"/>
    <w:rsid w:val="00776CAE"/>
    <w:rsid w:val="007A2F3C"/>
    <w:rsid w:val="007A7172"/>
    <w:rsid w:val="007D2F3D"/>
    <w:rsid w:val="00810CB3"/>
    <w:rsid w:val="00866E2B"/>
    <w:rsid w:val="0087655E"/>
    <w:rsid w:val="008B3186"/>
    <w:rsid w:val="0092362E"/>
    <w:rsid w:val="009578FE"/>
    <w:rsid w:val="009F30BF"/>
    <w:rsid w:val="00B1117C"/>
    <w:rsid w:val="00B144C3"/>
    <w:rsid w:val="00B6676A"/>
    <w:rsid w:val="00BB3B57"/>
    <w:rsid w:val="00C200C8"/>
    <w:rsid w:val="00C603BE"/>
    <w:rsid w:val="00C823B8"/>
    <w:rsid w:val="00CE61AC"/>
    <w:rsid w:val="00D035BE"/>
    <w:rsid w:val="00D40B81"/>
    <w:rsid w:val="00D5568C"/>
    <w:rsid w:val="00DA3ECF"/>
    <w:rsid w:val="00DF1695"/>
    <w:rsid w:val="00E21B9F"/>
    <w:rsid w:val="00E64C0B"/>
    <w:rsid w:val="00EE0AD8"/>
    <w:rsid w:val="00F6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9244AEF41D24DBDB4EF5F06592B2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D7BC1BAD39F42A7A1C1FF7A492350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28A613BE1734359810061B87438A25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3618</Words>
  <Characters>4148</Characters>
  <Lines>84</Lines>
  <Paragraphs>23</Paragraphs>
  <TotalTime>1</TotalTime>
  <ScaleCrop>false</ScaleCrop>
  <LinksUpToDate>false</LinksUpToDate>
  <CharactersWithSpaces>4343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2023-04-17T14:57:00Z</dcterms:created>
  <dc:creator>openUser</dc:creator>
  <cp:lastModifiedBy>swt</cp:lastModifiedBy>
  <cp:lastPrinted>2022-12-12T17:15:00Z</cp:lastPrinted>
  <dcterms:modified xsi:type="dcterms:W3CDTF">2023-12-01T10:56:47Z</dcterms:modified>
  <dc:title>地方标准</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2052-11.8.2.10386</vt:lpwstr>
  </property>
  <property fmtid="{D5CDD505-2E9C-101B-9397-08002B2CF9AE}" pid="16" name="ICV">
    <vt:lpwstr>F6FAF78470074124B8160D474B32AB1F_13</vt:lpwstr>
  </property>
</Properties>
</file>