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 w:cs="黑体"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t>附件</w:t>
      </w:r>
    </w:p>
    <w:p>
      <w:pPr>
        <w:snapToGrid w:val="0"/>
        <w:ind w:left="-359" w:leftChars="-171"/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ascii="宋体" w:hAnsi="宋体"/>
          <w:b/>
          <w:color w:val="000000"/>
          <w:sz w:val="30"/>
          <w:szCs w:val="30"/>
        </w:rPr>
        <w:t xml:space="preserve">  </w:t>
      </w:r>
      <w:r>
        <w:rPr>
          <w:rFonts w:hint="eastAsia" w:ascii="宋体" w:hAnsi="宋体"/>
          <w:b/>
          <w:color w:val="000000"/>
          <w:sz w:val="30"/>
          <w:szCs w:val="30"/>
        </w:rPr>
        <w:t>中国计量协会团体标准项目建议书</w:t>
      </w:r>
    </w:p>
    <w:tbl>
      <w:tblPr>
        <w:tblStyle w:val="9"/>
        <w:tblW w:w="9291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77"/>
        <w:gridCol w:w="1423"/>
        <w:gridCol w:w="1212"/>
        <w:gridCol w:w="3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（中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文）</w:t>
            </w:r>
          </w:p>
        </w:tc>
        <w:tc>
          <w:tcPr>
            <w:tcW w:w="2800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项目名称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（英文）</w:t>
            </w:r>
          </w:p>
        </w:tc>
        <w:tc>
          <w:tcPr>
            <w:tcW w:w="3839" w:type="dxa"/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制定或修订</w:t>
            </w:r>
          </w:p>
        </w:tc>
        <w:tc>
          <w:tcPr>
            <w:tcW w:w="137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□制定</w:t>
            </w:r>
          </w:p>
        </w:tc>
        <w:tc>
          <w:tcPr>
            <w:tcW w:w="14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□修订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被修订标准号</w:t>
            </w:r>
            <w:r>
              <w:rPr>
                <w:rFonts w:hint="eastAsia"/>
                <w:color w:val="000000"/>
                <w:vertAlign w:val="superscript"/>
              </w:rPr>
              <w:t>1</w:t>
            </w:r>
          </w:p>
        </w:tc>
        <w:tc>
          <w:tcPr>
            <w:tcW w:w="3839" w:type="dxa"/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采用国际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标准</w:t>
            </w:r>
          </w:p>
        </w:tc>
        <w:tc>
          <w:tcPr>
            <w:tcW w:w="7851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采标号</w:t>
            </w:r>
            <w:r>
              <w:rPr>
                <w:rFonts w:hint="eastAsia"/>
                <w:color w:val="000000"/>
                <w:vertAlign w:val="superscript"/>
              </w:rPr>
              <w:t>2</w:t>
            </w:r>
          </w:p>
        </w:tc>
        <w:tc>
          <w:tcPr>
            <w:tcW w:w="7851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采标中文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7851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一致性程度标识</w:t>
            </w:r>
          </w:p>
        </w:tc>
        <w:tc>
          <w:tcPr>
            <w:tcW w:w="7851" w:type="dxa"/>
            <w:gridSpan w:val="4"/>
            <w:noWrap w:val="0"/>
            <w:vAlign w:val="center"/>
          </w:tcPr>
          <w:p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 IDT（</w:t>
            </w:r>
            <w:r>
              <w:rPr>
                <w:color w:val="000000"/>
              </w:rPr>
              <w:t>等同采用</w:t>
            </w:r>
            <w:r>
              <w:rPr>
                <w:rFonts w:hint="eastAsia"/>
                <w:color w:val="000000"/>
              </w:rPr>
              <w:t xml:space="preserve">） </w:t>
            </w:r>
          </w:p>
          <w:p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□ MOD（修改采用） </w:t>
            </w:r>
          </w:p>
          <w:p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□ </w:t>
            </w:r>
            <w:r>
              <w:rPr>
                <w:color w:val="000000"/>
              </w:rPr>
              <w:t>EQV</w:t>
            </w:r>
            <w:r>
              <w:rPr>
                <w:rFonts w:hint="eastAsia"/>
                <w:color w:val="000000"/>
              </w:rPr>
              <w:t xml:space="preserve">（等效采用） </w:t>
            </w:r>
          </w:p>
          <w:p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 NEQ（非等效采用）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标准类别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牵头单位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noWrap w:val="0"/>
            <w:vAlign w:val="center"/>
          </w:tcPr>
          <w:p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计划起始年</w:t>
            </w:r>
          </w:p>
        </w:tc>
        <w:tc>
          <w:tcPr>
            <w:tcW w:w="2800" w:type="dxa"/>
            <w:gridSpan w:val="2"/>
            <w:noWrap w:val="0"/>
            <w:vAlign w:val="center"/>
          </w:tcPr>
          <w:p>
            <w:pPr>
              <w:snapToGrid w:val="0"/>
              <w:ind w:firstLine="945" w:firstLineChars="4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napToGrid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完成年限</w:t>
            </w:r>
          </w:p>
        </w:tc>
        <w:tc>
          <w:tcPr>
            <w:tcW w:w="3839" w:type="dxa"/>
            <w:noWrap w:val="0"/>
            <w:vAlign w:val="center"/>
          </w:tcPr>
          <w:p>
            <w:pPr>
              <w:snapToGrid w:val="0"/>
              <w:ind w:firstLine="840" w:firstLineChars="4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目的、意义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范围和主要技术内容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国内外情况简要说明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</w:rPr>
            </w:pPr>
          </w:p>
          <w:p>
            <w:pPr>
              <w:snapToGrid w:val="0"/>
              <w:rPr>
                <w:color w:val="000000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项目成本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预算</w:t>
            </w:r>
            <w:r>
              <w:rPr>
                <w:rFonts w:hint="eastAsia"/>
                <w:color w:val="000000"/>
                <w:vertAlign w:val="superscript"/>
              </w:rPr>
              <w:t>3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专利信息</w:t>
            </w:r>
            <w:r>
              <w:rPr>
                <w:rFonts w:hint="eastAsia"/>
                <w:vertAlign w:val="superscript"/>
              </w:rPr>
              <w:t>4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申报单位</w:t>
            </w:r>
          </w:p>
          <w:p>
            <w:pPr>
              <w:snapToGrid w:val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意见</w:t>
            </w:r>
            <w:r>
              <w:rPr>
                <w:vertAlign w:val="superscript"/>
              </w:rPr>
              <w:t>5</w:t>
            </w:r>
          </w:p>
        </w:tc>
        <w:tc>
          <w:tcPr>
            <w:tcW w:w="7851" w:type="dxa"/>
            <w:gridSpan w:val="4"/>
            <w:noWrap w:val="0"/>
            <w:vAlign w:val="top"/>
          </w:tcPr>
          <w:p>
            <w:pPr>
              <w:snapToGrid w:val="0"/>
            </w:pPr>
          </w:p>
          <w:p>
            <w:pPr>
              <w:snapToGrid w:val="0"/>
            </w:pP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ind w:firstLine="4830" w:firstLineChars="2300"/>
            </w:pPr>
            <w:r>
              <w:rPr>
                <w:rFonts w:hint="eastAsia"/>
              </w:rPr>
              <w:t>（公章）</w:t>
            </w:r>
          </w:p>
          <w:p>
            <w:pPr>
              <w:snapToGrid w:val="0"/>
              <w:ind w:firstLine="4200" w:firstLineChars="2000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numPr>
          <w:ilvl w:val="0"/>
          <w:numId w:val="1"/>
        </w:numPr>
        <w:snapToGrid w:val="0"/>
        <w:ind w:left="-180" w:leftChars="-171" w:hanging="179"/>
        <w:rPr>
          <w:rFonts w:hint="eastAsia"/>
          <w:color w:val="000000"/>
        </w:rPr>
      </w:pPr>
      <w:r>
        <w:rPr>
          <w:rFonts w:hint="eastAsia"/>
          <w:color w:val="000000"/>
        </w:rPr>
        <w:t>修订标准必填被修订标准号，多个被修订标准号之间用半角逗号“，”分隔；</w:t>
      </w:r>
    </w:p>
    <w:p>
      <w:pPr>
        <w:numPr>
          <w:ilvl w:val="0"/>
          <w:numId w:val="1"/>
        </w:numPr>
        <w:snapToGrid w:val="0"/>
        <w:ind w:left="360" w:hanging="720"/>
        <w:rPr>
          <w:rFonts w:hint="eastAsia"/>
          <w:color w:val="000000"/>
        </w:rPr>
      </w:pPr>
      <w:r>
        <w:rPr>
          <w:rFonts w:hint="eastAsia"/>
          <w:color w:val="000000"/>
        </w:rPr>
        <w:t>如采用国际标准需填写组织名称、采标号及一致性程度标识，多个采标号之间用半角逗号“，”分隔；</w:t>
      </w:r>
    </w:p>
    <w:p>
      <w:pPr>
        <w:numPr>
          <w:ilvl w:val="0"/>
          <w:numId w:val="1"/>
        </w:numPr>
        <w:snapToGrid w:val="0"/>
        <w:ind w:hanging="1440"/>
        <w:rPr>
          <w:color w:val="000000"/>
        </w:rPr>
      </w:pPr>
      <w:r>
        <w:rPr>
          <w:rFonts w:hint="eastAsia"/>
          <w:color w:val="000000"/>
        </w:rPr>
        <w:t>项目成本预算主要包括总额、资金来源情况和成本构成；</w:t>
      </w:r>
    </w:p>
    <w:p>
      <w:pPr>
        <w:numPr>
          <w:ilvl w:val="0"/>
          <w:numId w:val="1"/>
        </w:numPr>
        <w:snapToGrid w:val="0"/>
        <w:ind w:left="360" w:hanging="720"/>
      </w:pPr>
      <w:r>
        <w:rPr>
          <w:rFonts w:hint="eastAsia"/>
        </w:rPr>
        <w:t>披露标准涉及的专利信息，并提供专利信息披露表和证明材料（详见G</w:t>
      </w:r>
      <w:r>
        <w:t>B/T20003.1</w:t>
      </w:r>
      <w:r>
        <w:rPr>
          <w:rFonts w:hint="eastAsia"/>
        </w:rPr>
        <w:t>）；</w:t>
      </w:r>
    </w:p>
    <w:p>
      <w:pPr>
        <w:numPr>
          <w:ilvl w:val="0"/>
          <w:numId w:val="1"/>
        </w:numPr>
        <w:snapToGrid w:val="0"/>
        <w:ind w:left="360" w:hanging="720"/>
        <w:rPr>
          <w:rFonts w:hint="eastAsia"/>
        </w:rPr>
      </w:pPr>
      <w:r>
        <w:rPr>
          <w:rFonts w:hint="eastAsia"/>
        </w:rPr>
        <w:t>申报单位指中国计量协会各分支机构。</w:t>
      </w:r>
    </w:p>
    <w:sectPr>
      <w:pgSz w:w="11906" w:h="16838"/>
      <w:pgMar w:top="1701" w:right="1644" w:bottom="170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CE7C75-7639-4163-9E78-1107B311F12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600B1"/>
    <w:multiLevelType w:val="multilevel"/>
    <w:tmpl w:val="130600B1"/>
    <w:lvl w:ilvl="0" w:tentative="0">
      <w:start w:val="1"/>
      <w:numFmt w:val="decimal"/>
      <w:lvlText w:val="［注%1］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MThiMDM1ODdkZmYzZjcwYjZiZjgwMjFjYTdmYTkifQ=="/>
  </w:docVars>
  <w:rsids>
    <w:rsidRoot w:val="00EF0165"/>
    <w:rsid w:val="00003094"/>
    <w:rsid w:val="0000468C"/>
    <w:rsid w:val="00026D2A"/>
    <w:rsid w:val="00042C9E"/>
    <w:rsid w:val="00044668"/>
    <w:rsid w:val="0006108B"/>
    <w:rsid w:val="0006538C"/>
    <w:rsid w:val="00087A9B"/>
    <w:rsid w:val="00096F63"/>
    <w:rsid w:val="00097D71"/>
    <w:rsid w:val="000A54DF"/>
    <w:rsid w:val="000C2D12"/>
    <w:rsid w:val="000D32C4"/>
    <w:rsid w:val="000D78B4"/>
    <w:rsid w:val="000E7ABA"/>
    <w:rsid w:val="000E7D7C"/>
    <w:rsid w:val="0010467D"/>
    <w:rsid w:val="00105590"/>
    <w:rsid w:val="00105E1F"/>
    <w:rsid w:val="0010736A"/>
    <w:rsid w:val="001110D2"/>
    <w:rsid w:val="00123E48"/>
    <w:rsid w:val="001350FF"/>
    <w:rsid w:val="00152245"/>
    <w:rsid w:val="00157997"/>
    <w:rsid w:val="00160132"/>
    <w:rsid w:val="001607AC"/>
    <w:rsid w:val="001654F4"/>
    <w:rsid w:val="0016700E"/>
    <w:rsid w:val="0016746A"/>
    <w:rsid w:val="001678AE"/>
    <w:rsid w:val="00197456"/>
    <w:rsid w:val="001A7B1E"/>
    <w:rsid w:val="001B49C3"/>
    <w:rsid w:val="001C6AED"/>
    <w:rsid w:val="001D37C6"/>
    <w:rsid w:val="001E564B"/>
    <w:rsid w:val="001E7EEF"/>
    <w:rsid w:val="001F585F"/>
    <w:rsid w:val="00205489"/>
    <w:rsid w:val="0022532B"/>
    <w:rsid w:val="00247E02"/>
    <w:rsid w:val="00251EE8"/>
    <w:rsid w:val="002577C3"/>
    <w:rsid w:val="002620E2"/>
    <w:rsid w:val="00262CAA"/>
    <w:rsid w:val="00264379"/>
    <w:rsid w:val="0027752D"/>
    <w:rsid w:val="00296271"/>
    <w:rsid w:val="002A4D33"/>
    <w:rsid w:val="002A5E7F"/>
    <w:rsid w:val="002A6453"/>
    <w:rsid w:val="002C22D1"/>
    <w:rsid w:val="002D0C08"/>
    <w:rsid w:val="002E387D"/>
    <w:rsid w:val="002E40B0"/>
    <w:rsid w:val="002E657C"/>
    <w:rsid w:val="003005C2"/>
    <w:rsid w:val="00311772"/>
    <w:rsid w:val="0031231D"/>
    <w:rsid w:val="003148C3"/>
    <w:rsid w:val="00316F9E"/>
    <w:rsid w:val="003172E1"/>
    <w:rsid w:val="00321001"/>
    <w:rsid w:val="00323695"/>
    <w:rsid w:val="00324815"/>
    <w:rsid w:val="00340592"/>
    <w:rsid w:val="003423D0"/>
    <w:rsid w:val="003443D1"/>
    <w:rsid w:val="00352FB6"/>
    <w:rsid w:val="0036105E"/>
    <w:rsid w:val="00372766"/>
    <w:rsid w:val="003931EA"/>
    <w:rsid w:val="003B4563"/>
    <w:rsid w:val="003C2F54"/>
    <w:rsid w:val="003E7C79"/>
    <w:rsid w:val="003F0924"/>
    <w:rsid w:val="003F6C60"/>
    <w:rsid w:val="00406A8C"/>
    <w:rsid w:val="00417168"/>
    <w:rsid w:val="00437E11"/>
    <w:rsid w:val="00440043"/>
    <w:rsid w:val="00440AAB"/>
    <w:rsid w:val="00446A06"/>
    <w:rsid w:val="00447006"/>
    <w:rsid w:val="00483CA5"/>
    <w:rsid w:val="004B3A08"/>
    <w:rsid w:val="004C120B"/>
    <w:rsid w:val="004C3C91"/>
    <w:rsid w:val="004D2D2A"/>
    <w:rsid w:val="004D4333"/>
    <w:rsid w:val="004D6E57"/>
    <w:rsid w:val="004F55C5"/>
    <w:rsid w:val="0051220C"/>
    <w:rsid w:val="005424A6"/>
    <w:rsid w:val="00543FDD"/>
    <w:rsid w:val="005526D0"/>
    <w:rsid w:val="00570FD6"/>
    <w:rsid w:val="005912A8"/>
    <w:rsid w:val="005A6551"/>
    <w:rsid w:val="005A76B0"/>
    <w:rsid w:val="005B4A36"/>
    <w:rsid w:val="005B6F9C"/>
    <w:rsid w:val="005C0DFF"/>
    <w:rsid w:val="005C2886"/>
    <w:rsid w:val="005C69FE"/>
    <w:rsid w:val="005D1531"/>
    <w:rsid w:val="005D176B"/>
    <w:rsid w:val="005D1F0B"/>
    <w:rsid w:val="005D4582"/>
    <w:rsid w:val="00610136"/>
    <w:rsid w:val="006323DF"/>
    <w:rsid w:val="00665A6B"/>
    <w:rsid w:val="0069090F"/>
    <w:rsid w:val="006937CC"/>
    <w:rsid w:val="006A4709"/>
    <w:rsid w:val="006B58B8"/>
    <w:rsid w:val="006B7CD0"/>
    <w:rsid w:val="006C464F"/>
    <w:rsid w:val="006E2400"/>
    <w:rsid w:val="006E50CE"/>
    <w:rsid w:val="006F5606"/>
    <w:rsid w:val="00727912"/>
    <w:rsid w:val="007372C8"/>
    <w:rsid w:val="00743FF3"/>
    <w:rsid w:val="00744643"/>
    <w:rsid w:val="0074627B"/>
    <w:rsid w:val="00747333"/>
    <w:rsid w:val="007545CE"/>
    <w:rsid w:val="007558F8"/>
    <w:rsid w:val="007569C7"/>
    <w:rsid w:val="00775F05"/>
    <w:rsid w:val="0078006F"/>
    <w:rsid w:val="007802BC"/>
    <w:rsid w:val="0078120D"/>
    <w:rsid w:val="0078391E"/>
    <w:rsid w:val="00786C11"/>
    <w:rsid w:val="007A44A0"/>
    <w:rsid w:val="007A506B"/>
    <w:rsid w:val="007B5318"/>
    <w:rsid w:val="007B5853"/>
    <w:rsid w:val="007C408C"/>
    <w:rsid w:val="007C7D03"/>
    <w:rsid w:val="007D4EE0"/>
    <w:rsid w:val="00802847"/>
    <w:rsid w:val="00803756"/>
    <w:rsid w:val="00813FDA"/>
    <w:rsid w:val="008209ED"/>
    <w:rsid w:val="00825CAE"/>
    <w:rsid w:val="00831E14"/>
    <w:rsid w:val="00842085"/>
    <w:rsid w:val="00846128"/>
    <w:rsid w:val="0084788B"/>
    <w:rsid w:val="00860C7B"/>
    <w:rsid w:val="00865E7A"/>
    <w:rsid w:val="008702F5"/>
    <w:rsid w:val="00875006"/>
    <w:rsid w:val="008772BC"/>
    <w:rsid w:val="00897863"/>
    <w:rsid w:val="008C2DE5"/>
    <w:rsid w:val="008D0ABA"/>
    <w:rsid w:val="008E39DD"/>
    <w:rsid w:val="008E53F8"/>
    <w:rsid w:val="008E5DDD"/>
    <w:rsid w:val="008F4718"/>
    <w:rsid w:val="008F6A35"/>
    <w:rsid w:val="00910A9C"/>
    <w:rsid w:val="00912ECD"/>
    <w:rsid w:val="0092469A"/>
    <w:rsid w:val="009248F1"/>
    <w:rsid w:val="00930C63"/>
    <w:rsid w:val="009463AE"/>
    <w:rsid w:val="009524E5"/>
    <w:rsid w:val="0096027E"/>
    <w:rsid w:val="00966293"/>
    <w:rsid w:val="00971DCD"/>
    <w:rsid w:val="00974149"/>
    <w:rsid w:val="00997859"/>
    <w:rsid w:val="009A1867"/>
    <w:rsid w:val="009A4A61"/>
    <w:rsid w:val="009A5118"/>
    <w:rsid w:val="009C19DE"/>
    <w:rsid w:val="009D044C"/>
    <w:rsid w:val="009D66D4"/>
    <w:rsid w:val="009E2F67"/>
    <w:rsid w:val="009E348E"/>
    <w:rsid w:val="009E75E4"/>
    <w:rsid w:val="009E7D4A"/>
    <w:rsid w:val="009F288B"/>
    <w:rsid w:val="009F6D38"/>
    <w:rsid w:val="00A121E9"/>
    <w:rsid w:val="00A27461"/>
    <w:rsid w:val="00A54725"/>
    <w:rsid w:val="00A7561D"/>
    <w:rsid w:val="00A85FDA"/>
    <w:rsid w:val="00A93CCA"/>
    <w:rsid w:val="00A9414B"/>
    <w:rsid w:val="00AB61BF"/>
    <w:rsid w:val="00AC140B"/>
    <w:rsid w:val="00AC240D"/>
    <w:rsid w:val="00AC7922"/>
    <w:rsid w:val="00AD3839"/>
    <w:rsid w:val="00AD5AE3"/>
    <w:rsid w:val="00AE005D"/>
    <w:rsid w:val="00AE12B1"/>
    <w:rsid w:val="00AE7E12"/>
    <w:rsid w:val="00B02B17"/>
    <w:rsid w:val="00B06F3A"/>
    <w:rsid w:val="00B17978"/>
    <w:rsid w:val="00B22F4C"/>
    <w:rsid w:val="00B259DA"/>
    <w:rsid w:val="00B47A05"/>
    <w:rsid w:val="00B5132F"/>
    <w:rsid w:val="00B524C7"/>
    <w:rsid w:val="00B54EC6"/>
    <w:rsid w:val="00B553A3"/>
    <w:rsid w:val="00B71310"/>
    <w:rsid w:val="00B75BF0"/>
    <w:rsid w:val="00BA0DB0"/>
    <w:rsid w:val="00BA4A99"/>
    <w:rsid w:val="00BA7C75"/>
    <w:rsid w:val="00BB40D5"/>
    <w:rsid w:val="00C126B1"/>
    <w:rsid w:val="00C1318C"/>
    <w:rsid w:val="00C31D38"/>
    <w:rsid w:val="00C32305"/>
    <w:rsid w:val="00C418BE"/>
    <w:rsid w:val="00C423BB"/>
    <w:rsid w:val="00C43494"/>
    <w:rsid w:val="00C46117"/>
    <w:rsid w:val="00C749FA"/>
    <w:rsid w:val="00C77AD2"/>
    <w:rsid w:val="00C83137"/>
    <w:rsid w:val="00C836D1"/>
    <w:rsid w:val="00CB42B3"/>
    <w:rsid w:val="00CD09B4"/>
    <w:rsid w:val="00CE07D9"/>
    <w:rsid w:val="00CE11D7"/>
    <w:rsid w:val="00CE142B"/>
    <w:rsid w:val="00D001A8"/>
    <w:rsid w:val="00D10517"/>
    <w:rsid w:val="00D1670A"/>
    <w:rsid w:val="00D206B7"/>
    <w:rsid w:val="00D41ABF"/>
    <w:rsid w:val="00D465A8"/>
    <w:rsid w:val="00D5145D"/>
    <w:rsid w:val="00D6253A"/>
    <w:rsid w:val="00D6369A"/>
    <w:rsid w:val="00D85C27"/>
    <w:rsid w:val="00D92B21"/>
    <w:rsid w:val="00D92F42"/>
    <w:rsid w:val="00D9486E"/>
    <w:rsid w:val="00D97063"/>
    <w:rsid w:val="00DA5336"/>
    <w:rsid w:val="00DB14A2"/>
    <w:rsid w:val="00DD5840"/>
    <w:rsid w:val="00DF03B2"/>
    <w:rsid w:val="00E02556"/>
    <w:rsid w:val="00E058C8"/>
    <w:rsid w:val="00E143DC"/>
    <w:rsid w:val="00E20EB1"/>
    <w:rsid w:val="00E43A78"/>
    <w:rsid w:val="00E55C54"/>
    <w:rsid w:val="00E636FC"/>
    <w:rsid w:val="00E66D22"/>
    <w:rsid w:val="00E7133E"/>
    <w:rsid w:val="00E82619"/>
    <w:rsid w:val="00E979E2"/>
    <w:rsid w:val="00ED17ED"/>
    <w:rsid w:val="00ED2865"/>
    <w:rsid w:val="00ED64BB"/>
    <w:rsid w:val="00ED754F"/>
    <w:rsid w:val="00EE0D07"/>
    <w:rsid w:val="00EF0165"/>
    <w:rsid w:val="00EF4BD2"/>
    <w:rsid w:val="00EF5AC3"/>
    <w:rsid w:val="00EF5AE6"/>
    <w:rsid w:val="00F01675"/>
    <w:rsid w:val="00F04206"/>
    <w:rsid w:val="00F22118"/>
    <w:rsid w:val="00F26866"/>
    <w:rsid w:val="00F35A92"/>
    <w:rsid w:val="00F37C93"/>
    <w:rsid w:val="00F435AF"/>
    <w:rsid w:val="00F4580A"/>
    <w:rsid w:val="00F524E9"/>
    <w:rsid w:val="00F52764"/>
    <w:rsid w:val="00F87CEE"/>
    <w:rsid w:val="00F94211"/>
    <w:rsid w:val="00FA526A"/>
    <w:rsid w:val="00FB3F25"/>
    <w:rsid w:val="00FC5F3B"/>
    <w:rsid w:val="00FC6358"/>
    <w:rsid w:val="00FD3BAB"/>
    <w:rsid w:val="00FE1426"/>
    <w:rsid w:val="00FF5325"/>
    <w:rsid w:val="2C8973F2"/>
    <w:rsid w:val="62CC49B9"/>
    <w:rsid w:val="68E20C09"/>
    <w:rsid w:val="69C53915"/>
    <w:rsid w:val="7A645B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4">
    <w:name w:val="heading 3"/>
    <w:basedOn w:val="1"/>
    <w:link w:val="17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autoRedefine/>
    <w:qFormat/>
    <w:uiPriority w:val="0"/>
    <w:pPr>
      <w:ind w:left="100" w:leftChars="2500"/>
    </w:p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Emphasis"/>
    <w:autoRedefine/>
    <w:qFormat/>
    <w:uiPriority w:val="20"/>
    <w:rPr>
      <w:i/>
      <w:iCs/>
    </w:rPr>
  </w:style>
  <w:style w:type="character" w:styleId="14">
    <w:name w:val="Hyperlink"/>
    <w:autoRedefine/>
    <w:qFormat/>
    <w:uiPriority w:val="99"/>
    <w:rPr>
      <w:color w:val="0000FF"/>
      <w:u w:val="single"/>
    </w:rPr>
  </w:style>
  <w:style w:type="character" w:customStyle="1" w:styleId="15">
    <w:name w:val="标题 1 字符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16">
    <w:name w:val="标题 2 字符"/>
    <w:link w:val="3"/>
    <w:autoRedefine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17">
    <w:name w:val="标题 3 字符"/>
    <w:link w:val="4"/>
    <w:autoRedefine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8">
    <w:name w:val="页脚 字符"/>
    <w:link w:val="7"/>
    <w:autoRedefine/>
    <w:qFormat/>
    <w:uiPriority w:val="0"/>
    <w:rPr>
      <w:kern w:val="2"/>
      <w:sz w:val="18"/>
      <w:szCs w:val="18"/>
    </w:rPr>
  </w:style>
  <w:style w:type="character" w:customStyle="1" w:styleId="19">
    <w:name w:val="页眉 字符"/>
    <w:link w:val="8"/>
    <w:autoRedefine/>
    <w:qFormat/>
    <w:uiPriority w:val="0"/>
    <w:rPr>
      <w:kern w:val="2"/>
      <w:sz w:val="18"/>
      <w:szCs w:val="18"/>
    </w:rPr>
  </w:style>
  <w:style w:type="character" w:customStyle="1" w:styleId="20">
    <w:name w:val="apple-converted-space"/>
    <w:basedOn w:val="11"/>
    <w:autoRedefine/>
    <w:qFormat/>
    <w:uiPriority w:val="0"/>
  </w:style>
  <w:style w:type="character" w:customStyle="1" w:styleId="21">
    <w:name w:val="_Style 20"/>
    <w:autoRedefine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664</Characters>
  <Lines>5</Lines>
  <Paragraphs>1</Paragraphs>
  <TotalTime>0</TotalTime>
  <ScaleCrop>false</ScaleCrop>
  <LinksUpToDate>false</LinksUpToDate>
  <CharactersWithSpaces>779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2016-04-19T07:41:00Z</dcterms:created>
  <dc:creator>独自等待</dc:creator>
  <cp:lastModifiedBy>埖椒痳吥痳</cp:lastModifiedBy>
  <cp:lastPrinted>2020-05-06T04:08:00Z</cp:lastPrinted>
  <dcterms:modified xsi:type="dcterms:W3CDTF">2024-03-25T23:33:33Z</dcterms:modified>
  <dc:title>关于对所属分会进行整顿的通知</dc:title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A3CB1E80202E48AC95998720EF8B0518_13</vt:lpwstr>
  </property>
</Properties>
</file>