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56F" w:rsidRDefault="0017056F" w:rsidP="0017056F">
      <w:pPr>
        <w:pStyle w:val="a6"/>
        <w:widowControl/>
        <w:spacing w:beforeAutospacing="0" w:afterAutospacing="0" w:line="240" w:lineRule="atLeast"/>
        <w:jc w:val="both"/>
        <w:rPr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</w:t>
      </w:r>
    </w:p>
    <w:p w:rsidR="0017056F" w:rsidRDefault="0017056F" w:rsidP="0017056F">
      <w:pPr>
        <w:pStyle w:val="a6"/>
        <w:widowControl/>
        <w:spacing w:beforeAutospacing="0" w:after="240" w:afterAutospacing="0" w:line="240" w:lineRule="atLeast"/>
        <w:jc w:val="center"/>
        <w:rPr>
          <w:color w:val="000000" w:themeColor="text1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28"/>
          <w:szCs w:val="28"/>
          <w:shd w:val="clear" w:color="auto" w:fill="FFFFFF"/>
        </w:rPr>
        <w:t>中国检验检测学会团体标准立项项目表</w:t>
      </w:r>
      <w:r>
        <w:rPr>
          <w:rFonts w:ascii="微软雅黑" w:eastAsia="微软雅黑" w:hAnsi="微软雅黑" w:cs="微软雅黑" w:hint="eastAsia"/>
          <w:color w:val="000000" w:themeColor="text1"/>
          <w:sz w:val="14"/>
          <w:szCs w:val="14"/>
          <w:shd w:val="clear" w:color="auto" w:fill="FFFFFF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2846"/>
        <w:gridCol w:w="1134"/>
        <w:gridCol w:w="1979"/>
      </w:tblGrid>
      <w:tr w:rsidR="0017056F" w:rsidTr="00C251E4">
        <w:trPr>
          <w:trHeight w:val="2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bookmarkStart w:id="0" w:name="_Hlk151467778"/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标准名称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项目</w:t>
            </w:r>
            <w:r>
              <w:rPr>
                <w:rStyle w:val="a7"/>
                <w:rFonts w:ascii="黑体" w:eastAsia="黑体" w:hAnsi="黑体" w:cs="仿宋_GB2312" w:hint="eastAsia"/>
                <w:bCs/>
                <w:color w:val="000000" w:themeColor="text1"/>
                <w:sz w:val="21"/>
                <w:szCs w:val="21"/>
              </w:rPr>
              <w:t>提出</w:t>
            </w: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方正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仿宋_GB2312" w:hint="eastAsia"/>
                <w:b/>
                <w:bCs/>
                <w:color w:val="000000" w:themeColor="text1"/>
                <w:sz w:val="21"/>
                <w:szCs w:val="21"/>
              </w:rPr>
              <w:t>工作周期</w:t>
            </w:r>
          </w:p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方正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仿宋_GB2312" w:hint="eastAsia"/>
                <w:b/>
                <w:bCs/>
                <w:color w:val="000000" w:themeColor="text1"/>
                <w:sz w:val="21"/>
                <w:szCs w:val="21"/>
              </w:rPr>
              <w:t>(月)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a7"/>
                <w:rFonts w:ascii="黑体" w:eastAsia="黑体" w:hAnsi="黑体" w:cs="仿宋_GB2312"/>
                <w:bCs/>
                <w:color w:val="000000" w:themeColor="text1"/>
                <w:sz w:val="21"/>
                <w:szCs w:val="21"/>
              </w:rPr>
              <w:t>立项编号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加氢站用固定式高压储氢瓶安全技术要求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LX-CITS-hjjc271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中压气氢球罐储氢设计技术要求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LX-CITS-hjjc272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氢燃料电池用柔性石墨双极板技术要求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LX-CITS-hjjc273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氢燃料电池用柔性石墨双极板特性测试方法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LX-CITS-hjjc274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固态钠离子电池性能要求及测试方法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LX-CITS-hjjc275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柔性准固态锌离子电池技术要求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LX-CITS-hjjc276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储能用固态铅蓄电池性能要求及测试方法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LX-CITS-hjjc277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采煤沉陷区水域漂浮式光伏发电站建设指南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LX-CITS-hjjc278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采煤沉陷区漂浮式光伏系统用一体化浮筒技术要求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LX-CITS-hjjc279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水泥窑烟气二氧化碳捕集纯化技术规范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LX-CITS-hjjc280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燃煤电厂碳捕集利用与封存（CCUS）技术规范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LX-CITS-hjjc281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基于胺基两相吸收剂的CO2捕集技术要求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LX-CITS-hjjc282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基于常压富氧燃烧技术的CO2捕集技术指南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LX-CITS-hjjc283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二氧化碳输送管道完整性管理规范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LX-CITS-hjjc284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燃煤机组耦合碳捕集系统技术规范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LX-CITS-hjjc285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生物质掺烧耦合碳捕集封存技术规范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LX-CITS-hjjc286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水泥炉窑富氧燃烧节能减排技术要求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LX-CITS-hjjc287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二氧化碳生物转化制甲烷技术要求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LX-CITS-hjjc288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二氧化碳生物转化制甲烷 减碳量评估及认证方法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LX-CITS-hjjc289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二氧化碳加氢制甲烷 制备工艺及方法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LX-CITS-hjjc290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二氧化碳加氢制甲烷 产品碳足迹评价规范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LX-CITS-hjjc291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风光储热一体化智慧微电网系统建设规范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LX-CITS-hjjc292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电动汽车充电设施信息系统建设指南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LX-CITS-hjjc293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分布式光伏发电系统运行维护管理规范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LX-CITS-hjjc294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光伏、光热一体化利用系统技术规范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LX-CITS-hjjc295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高性能氧化铝纤维及制品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LX-CITS-hjjc296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X射线自动化检测设备技术要求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LX-CITS-hjjc297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绿色船舶 锂电池动力船舶能量管理系统技术规范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LX-CITS-hjjc298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绿色船舶 氨燃料动力船舶能量管理系统技术规范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LX-CITS-hjjc299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/>
                <w:color w:val="000000"/>
                <w:szCs w:val="21"/>
              </w:rPr>
              <w:t>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绿色船舶 甲醇燃料动力船舶能量管理系统技术规范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LX-CITS-hjjc300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绿色船舶 氢燃料动力船舶能量管理系统技术规范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LX-CITS-hjjc301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绿色船舶锂电池能效评估及测试方法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LX-CITS-hjjc302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锂电池动力绿色船舶充换电技术要求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LX-CITS-hjjc303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温室气体采样检测设备技术规范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LX-CITS-hjjc304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固定污染源温室气体排放监测系统数据质量评价指南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LX-CITS-hjjc305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隧道渗漏水检测方法及处治技术规范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LX-CITS-hjjc306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蓖麻油制备绿色生物航煤技术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LX-CITS-hjjc307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餐饮废油制备绿色航煤技术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LX-CITS-hjjc308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生物燃料乙醇全生命周期碳减排评估方法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LX-CITS-hjjc309</w:t>
            </w:r>
          </w:p>
        </w:tc>
      </w:tr>
      <w:tr w:rsidR="0017056F" w:rsidTr="00C251E4">
        <w:trPr>
          <w:trHeight w:val="68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生物质航煤制备技术要求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B372EA" w:rsidRDefault="0017056F" w:rsidP="00C251E4">
            <w:pPr>
              <w:jc w:val="center"/>
              <w:rPr>
                <w:rFonts w:ascii="仿宋" w:eastAsia="仿宋" w:hAnsi="仿宋"/>
                <w:szCs w:val="21"/>
              </w:rPr>
            </w:pPr>
            <w:r w:rsidRPr="00B372EA">
              <w:rPr>
                <w:rFonts w:ascii="仿宋" w:eastAsia="仿宋" w:hAnsi="仿宋" w:hint="eastAsia"/>
                <w:szCs w:val="21"/>
              </w:rPr>
              <w:t>通标中恒标准化技术研究院（北京）有限公司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93887" w:rsidRDefault="0017056F" w:rsidP="00C251E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93887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 w:rsidRPr="00F93887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6F" w:rsidRPr="00FC138F" w:rsidRDefault="0017056F" w:rsidP="00C251E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C138F">
              <w:rPr>
                <w:rFonts w:ascii="仿宋" w:eastAsia="仿宋" w:hAnsi="仿宋" w:hint="eastAsia"/>
                <w:color w:val="000000"/>
                <w:szCs w:val="21"/>
              </w:rPr>
              <w:t>LX-CITS-hjjc310</w:t>
            </w:r>
          </w:p>
        </w:tc>
      </w:tr>
      <w:bookmarkEnd w:id="0"/>
    </w:tbl>
    <w:p w:rsidR="0017056F" w:rsidRDefault="0017056F" w:rsidP="0017056F"/>
    <w:p w:rsidR="00695A8F" w:rsidRDefault="00695A8F"/>
    <w:sectPr w:rsidR="00695A8F" w:rsidSect="004D6CE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685825161"/>
      <w:docPartObj>
        <w:docPartGallery w:val="AutoText"/>
      </w:docPartObj>
    </w:sdtPr>
    <w:sdtContent>
      <w:p w:rsidR="00000000" w:rsidRDefault="00000000">
        <w:pPr>
          <w:pStyle w:val="a4"/>
          <w:framePr w:wrap="auto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</w:rPr>
          <w:t>- 1 -</w:t>
        </w:r>
        <w:r>
          <w:rPr>
            <w:rStyle w:val="a8"/>
          </w:rPr>
          <w:fldChar w:fldCharType="end"/>
        </w:r>
      </w:p>
    </w:sdtContent>
  </w:sdt>
  <w:p w:rsidR="00000000" w:rsidRDefault="000000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宋体" w:eastAsia="宋体" w:hAnsi="宋体"/>
        <w:sz w:val="28"/>
        <w:szCs w:val="28"/>
      </w:rPr>
      <w:id w:val="-2115815204"/>
      <w:docPartObj>
        <w:docPartGallery w:val="AutoText"/>
      </w:docPartObj>
    </w:sdtPr>
    <w:sdtContent>
      <w:p w:rsidR="00000000" w:rsidRDefault="00000000">
        <w:pPr>
          <w:pStyle w:val="a4"/>
          <w:framePr w:wrap="auto" w:vAnchor="text" w:hAnchor="margin" w:xAlign="center" w:y="1"/>
          <w:rPr>
            <w:rStyle w:val="a8"/>
            <w:rFonts w:ascii="宋体" w:eastAsia="宋体" w:hAnsi="宋体"/>
            <w:sz w:val="28"/>
            <w:szCs w:val="28"/>
          </w:rPr>
        </w:pPr>
        <w:r>
          <w:rPr>
            <w:rStyle w:val="a8"/>
            <w:rFonts w:ascii="宋体" w:eastAsia="宋体" w:hAnsi="宋体"/>
            <w:sz w:val="28"/>
            <w:szCs w:val="28"/>
          </w:rPr>
          <w:fldChar w:fldCharType="begin"/>
        </w:r>
        <w:r>
          <w:rPr>
            <w:rStyle w:val="a8"/>
            <w:rFonts w:ascii="宋体" w:eastAsia="宋体" w:hAnsi="宋体"/>
            <w:sz w:val="28"/>
            <w:szCs w:val="28"/>
          </w:rPr>
          <w:instrText xml:space="preserve"> PAGE </w:instrTex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separate"/>
        </w:r>
        <w:r>
          <w:rPr>
            <w:rStyle w:val="a8"/>
            <w:rFonts w:ascii="宋体" w:eastAsia="宋体" w:hAnsi="宋体"/>
            <w:noProof/>
            <w:sz w:val="28"/>
            <w:szCs w:val="28"/>
          </w:rPr>
          <w:t>- 3 -</w: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00000" w:rsidRDefault="0000000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56F"/>
    <w:rsid w:val="0017056F"/>
    <w:rsid w:val="004D6CE1"/>
    <w:rsid w:val="006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C50AE-D51D-4C30-86AF-CA58810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7056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autoRedefine/>
    <w:qFormat/>
    <w:rsid w:val="00170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qFormat/>
    <w:rsid w:val="0017056F"/>
    <w:rPr>
      <w:sz w:val="18"/>
      <w:szCs w:val="18"/>
    </w:rPr>
  </w:style>
  <w:style w:type="paragraph" w:styleId="a6">
    <w:name w:val="Normal (Web)"/>
    <w:basedOn w:val="a"/>
    <w:autoRedefine/>
    <w:qFormat/>
    <w:rsid w:val="001705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autoRedefine/>
    <w:qFormat/>
    <w:rsid w:val="0017056F"/>
    <w:rPr>
      <w:b/>
    </w:rPr>
  </w:style>
  <w:style w:type="character" w:styleId="a8">
    <w:name w:val="page number"/>
    <w:basedOn w:val="a1"/>
    <w:autoRedefine/>
    <w:qFormat/>
    <w:rsid w:val="0017056F"/>
  </w:style>
  <w:style w:type="paragraph" w:styleId="a0">
    <w:name w:val="List Paragraph"/>
    <w:basedOn w:val="a"/>
    <w:uiPriority w:val="34"/>
    <w:qFormat/>
    <w:rsid w:val="001705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2024-04-23T07:01:00Z</dcterms:created>
  <dcterms:modified xsi:type="dcterms:W3CDTF">2024-04-23T07:02:00Z</dcterms:modified>
</cp:coreProperties>
</file>