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-32385</wp:posOffset>
                </wp:positionV>
                <wp:extent cx="3730625" cy="580390"/>
                <wp:effectExtent l="0" t="0" r="0" b="0"/>
                <wp:wrapNone/>
                <wp:docPr id="1" name="文本框 ICS/CSS/备案号" title="ICS/CSS/备案号"/>
                <wp:cNvGraphicFramePr/>
                <a:graphic xmlns:a="http://schemas.openxmlformats.org/drawingml/2006/main">
                  <a:graphicData uri="http://schemas.microsoft.com/office/word/2010/wordprocessingShape">
                    <wps:wsp>
                      <wps:cNvSpPr txBox="1"/>
                      <wps:spPr>
                        <a:xfrm>
                          <a:off x="2338705" y="980440"/>
                          <a:ext cx="3730625" cy="580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adjustRightInd w:val="0"/>
                              <w:snapToGrid w:val="0"/>
                            </w:pPr>
                            <w:r>
                              <w:rPr>
                                <w:rFonts w:ascii="Times New Roman" w:hAnsi="Times New Roman" w:eastAsia="黑体" w:cs="Times New Roman"/>
                              </w:rPr>
                              <w:t>ICS</w:t>
                            </w:r>
                            <w:r>
                              <w:rPr>
                                <w:rFonts w:hint="eastAsia" w:ascii="Times New Roman" w:hAnsi="Times New Roman" w:eastAsia="黑体" w:cs="Times New Roman"/>
                              </w:rPr>
                              <w:tab/>
                            </w:r>
                            <w:r>
                              <w:rPr>
                                <w:rFonts w:hint="eastAsia" w:ascii="黑体" w:hAnsi="黑体" w:eastAsia="黑体" w:cs="黑体"/>
                              </w:rPr>
                              <w:t>65.</w:t>
                            </w:r>
                            <w:r>
                              <w:br w:type="textWrapping"/>
                            </w:r>
                            <w:r>
                              <w:rPr>
                                <w:rFonts w:ascii="Times New Roman" w:hAnsi="Times New Roman" w:eastAsia="黑体" w:cs="Times New Roman"/>
                              </w:rPr>
                              <w:t>CCS</w:t>
                            </w:r>
                            <w:r>
                              <w:rPr>
                                <w:rFonts w:hint="eastAsia" w:ascii="Times New Roman" w:hAnsi="Times New Roman" w:eastAsia="黑体" w:cs="Times New Roman"/>
                              </w:rPr>
                              <w:tab/>
                            </w:r>
                            <w:r>
                              <w:rPr>
                                <w:rFonts w:hint="eastAsia" w:ascii="黑体" w:hAnsi="黑体" w:eastAsia="黑体" w:cs="黑体"/>
                              </w:rPr>
                              <w:t>B31</w:t>
                            </w:r>
                            <w:r>
                              <w:br w:type="textWrapping"/>
                            </w:r>
                          </w:p>
                        </w:txbxContent>
                      </wps:txbx>
                      <wps:bodyPr rot="0" spcFirstLastPara="0" vertOverflow="overflow" horzOverflow="overflow" vert="horz" wrap="square" lIns="0" tIns="0" rIns="36000" bIns="0" numCol="1" spcCol="0" rtlCol="0" fromWordArt="0" anchor="t" anchorCtr="0" forceAA="0" compatLnSpc="1">
                        <a:noAutofit/>
                      </wps:bodyPr>
                    </wps:wsp>
                  </a:graphicData>
                </a:graphic>
              </wp:anchor>
            </w:drawing>
          </mc:Choice>
          <mc:Fallback>
            <w:pict>
              <v:shape id="文本框 ICS/CSS/备案号" o:spid="_x0000_s1026" o:spt="202" type="#_x0000_t202" style="position:absolute;left:0pt;margin-left:-0.55pt;margin-top:-2.55pt;height:45.7pt;width:293.75pt;z-index:251659264;mso-width-relative:page;mso-height-relative:page;" filled="f" stroked="f" coordsize="21600,21600" o:gfxdata="UEsDBAoAAAAAAIdO4kAAAAAAAAAAAAAAAAAEAAAAZHJzL1BLAwQUAAAACACHTuJADM7HCdcAAAAI&#10;AQAADwAAAGRycy9kb3ducmV2LnhtbE2PzWrDMBCE74W+g9hCb4nkNjHGsRxoaHIrpWmhPSqWYplY&#10;KyEpf2/f7ak5DcsMs980y4sb2cnENHiUUEwFMIOd1wP2Er4+15MKWMoKtRo9GglXk2DZ3t81qtb+&#10;jB/mtM09oxJMtZJgcw4156mzxqk09cEgeXsfncp0xp7rqM5U7kb+JETJnRqQPlgVzMqa7rA9Ogmb&#10;/TW6H7tCETbh++395XW27oWUjw+FWADL5pL/w/CHT+jQEtPOH1EnNkqYFAUlSeek5M+rcgZsJ6Eq&#10;n4G3Db8d0P4CUEsDBBQAAAAIAIdO4kD6PhVsXgIAAI8EAAAOAAAAZHJzL2Uyb0RvYy54bWytVMFO&#10;GzEQvVfqP1i+l12yEELEBqVBVEioIKVVz8brZS3ZHtd22KUfULj11lMvSD323i8i39GxdwMV9MCh&#10;F2fWM34z8+ZNDg47rciVcF6CKen2Vk6JMBwqaS5L+vHD8ZsJJT4wUzEFRpT0Wnh6OHv96qC1UzGC&#10;BlQlHEEQ46etLWkTgp1mmeeN0MxvgRUGnTU4zQJ+ususcqxFdK2yUZ6PsxZcZR1w4T3eHvVOOiC6&#10;lwBCXUsujoCvtDChR3VCsYAt+UZaT2ep2roWPJzVtReBqJJipyGdmATti3hmswM2vXTMNpIPJbCX&#10;lPCkJ82kwaQPUEcsMLJy8hmUltyBhzpscdBZ30hiBLvYzp9ws2yYFakXpNrbB9L9/4Pl76/OHZEV&#10;KoESwzQOfP39Zv3j1/ruKzlZLLPFcpnd/7xZ393ef/uNBMqgMOa5B4lsrZ8i3tIiYujeQhdBh3uP&#10;l5GfrnY6/mLnBP2jopjs5buUXJd0f5Lv7AwTEV0gHP3FXpGPR+jnGLA7yYv9FJA9AlnnwzsBmkSj&#10;pA4nngbBrk59wOQYugmJeQ0cS6XS1JUhbUnHxW6eHjx48IUy+DC205cdrdBddEMvF1BdY4sOejV5&#10;y48lJj9lPpwzh/JBceGChTM8agWYBAaLkgbcl3/dx3icKnopaVGOJfWfV8wJStSJwXlH7W4Ml4xi&#10;nOdRxZtbs9ILQJXjHLGiZKLbBbUxawf6E+7ePGZCFzMc85U0bMxF6BcDd5eL+TwFoUotC6dmaXmE&#10;7imcrwLUMrEbqen5GBhDnSbSh52Ki/D3d4p6/B+Z/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M&#10;zscJ1wAAAAgBAAAPAAAAAAAAAAEAIAAAACIAAABkcnMvZG93bnJldi54bWxQSwECFAAUAAAACACH&#10;TuJA+j4VbF4CAACPBAAADgAAAAAAAAABACAAAAAmAQAAZHJzL2Uyb0RvYy54bWxQSwUGAAAAAAYA&#10;BgBZAQAA9gUAAAAA&#10;">
                <v:fill on="f" focussize="0,0"/>
                <v:stroke on="f" weight="0.5pt"/>
                <v:imagedata o:title=""/>
                <o:lock v:ext="edit" aspectratio="f"/>
                <v:textbox inset="0mm,0mm,1mm,0mm">
                  <w:txbxContent>
                    <w:p>
                      <w:pPr>
                        <w:wordWrap/>
                        <w:adjustRightInd w:val="0"/>
                        <w:snapToGrid w:val="0"/>
                      </w:pPr>
                      <w:r>
                        <w:rPr>
                          <w:rFonts w:ascii="Times New Roman" w:hAnsi="Times New Roman" w:eastAsia="黑体" w:cs="Times New Roman"/>
                        </w:rPr>
                        <w:t>ICS</w:t>
                      </w:r>
                      <w:r>
                        <w:rPr>
                          <w:rFonts w:hint="eastAsia" w:ascii="Times New Roman" w:hAnsi="Times New Roman" w:eastAsia="黑体" w:cs="Times New Roman"/>
                        </w:rPr>
                        <w:tab/>
                      </w:r>
                      <w:r>
                        <w:rPr>
                          <w:rFonts w:hint="eastAsia" w:ascii="黑体" w:hAnsi="黑体" w:eastAsia="黑体" w:cs="黑体"/>
                        </w:rPr>
                        <w:t>65.</w:t>
                      </w:r>
                      <w:r>
                        <w:br w:type="textWrapping"/>
                      </w:r>
                      <w:r>
                        <w:rPr>
                          <w:rFonts w:ascii="Times New Roman" w:hAnsi="Times New Roman" w:eastAsia="黑体" w:cs="Times New Roman"/>
                        </w:rPr>
                        <w:t>CCS</w:t>
                      </w:r>
                      <w:r>
                        <w:rPr>
                          <w:rFonts w:hint="eastAsia" w:ascii="Times New Roman" w:hAnsi="Times New Roman" w:eastAsia="黑体" w:cs="Times New Roman"/>
                        </w:rPr>
                        <w:tab/>
                      </w:r>
                      <w:r>
                        <w:rPr>
                          <w:rFonts w:hint="eastAsia" w:ascii="黑体" w:hAnsi="黑体" w:eastAsia="黑体" w:cs="黑体"/>
                        </w:rPr>
                        <w:t>B31</w:t>
                      </w:r>
                      <w:r>
                        <w:br w:type="textWrapping"/>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1214755</wp:posOffset>
                </wp:positionH>
                <wp:positionV relativeFrom="paragraph">
                  <wp:posOffset>52070</wp:posOffset>
                </wp:positionV>
                <wp:extent cx="4523740" cy="882650"/>
                <wp:effectExtent l="0" t="0" r="0" b="0"/>
                <wp:wrapNone/>
                <wp:docPr id="2" name="文本框 标准代码" title="标准代码"/>
                <wp:cNvGraphicFramePr/>
                <a:graphic xmlns:a="http://schemas.openxmlformats.org/drawingml/2006/main">
                  <a:graphicData uri="http://schemas.microsoft.com/office/word/2010/wordprocessingShape">
                    <wps:wsp>
                      <wps:cNvSpPr txBox="1"/>
                      <wps:spPr>
                        <a:xfrm>
                          <a:off x="0" y="0"/>
                          <a:ext cx="4523740" cy="882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ascii="Times New Roman" w:hAnsi="Times New Roman" w:cs="Times New Roman"/>
                                <w:sz w:val="84"/>
                                <w:szCs w:val="84"/>
                              </w:rPr>
                            </w:pPr>
                            <w:r>
                              <w:drawing>
                                <wp:inline distT="0" distB="0" distL="114935" distR="114935">
                                  <wp:extent cx="1028700" cy="466725"/>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26"/>
                                          <a:stretch>
                                            <a:fillRect/>
                                          </a:stretch>
                                        </pic:blipFill>
                                        <pic:spPr>
                                          <a:xfrm>
                                            <a:off x="0" y="0"/>
                                            <a:ext cx="1029060" cy="466884"/>
                                          </a:xfrm>
                                          <a:prstGeom prst="rect">
                                            <a:avLst/>
                                          </a:prstGeom>
                                        </pic:spPr>
                                      </pic:pic>
                                    </a:graphicData>
                                  </a:graphic>
                                </wp:inline>
                              </w:drawing>
                            </w:r>
                            <w:r>
                              <w:rPr>
                                <w:rFonts w:hint="eastAsia" w:ascii="Times New Roman" w:hAnsi="Times New Roman" w:cs="Times New Roman"/>
                                <w:b/>
                                <w:bCs/>
                                <w:sz w:val="112"/>
                                <w:szCs w:val="112"/>
                              </w:rPr>
                              <w:t>3201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标准代码" o:spid="_x0000_s1026" o:spt="202" type="#_x0000_t202" style="position:absolute;left:0pt;margin-left:95.65pt;margin-top:4.1pt;height:69.5pt;width:356.2pt;z-index:251660288;mso-width-relative:page;mso-height-relative:page;" filled="f" stroked="f" coordsize="21600,21600" o:gfxdata="UEsDBAoAAAAAAIdO4kAAAAAAAAAAAAAAAAAEAAAAZHJzL1BLAwQUAAAACACHTuJASPaX8dcAAAAJ&#10;AQAADwAAAGRycy9kb3ducmV2LnhtbE2Py07DMBBF90j8gzVI7KidFNE2xOmCx45nAQl2TjwkEfE4&#10;sp20/D3DCpZX5+rOmXJ7cIOYMcTek4ZsoUAgNd721Gp4fbk9W4OIyZA1gyfU8I0RttXxUWkK6/f0&#10;jPMutYJHKBZGQ5fSWEgZmw6diQs/IjH79MGZxDG00gaz53E3yFypC+lMT3yhMyNeddh87SanYXiP&#10;4a5W6WO+bu/T06Oc3m6yB61PTzJ1CSLhIf2V4Vef1aFip9pPZKMYOG+yJVc1rHMQzDdquQJRMzhf&#10;5SCrUv7/oPoBUEsDBBQAAAAIAIdO4kB4DIBJSgIAAHYEAAAOAAAAZHJzL2Uyb0RvYy54bWytVM1u&#10;EzEQviPxDpbvZNO0DVHUTRUaBSFVtFJBnB2vt2vJf9hOdsONS/sGnDgUceUNeB0Ir8Hn3aQthUMP&#10;XJxvZ+xvZr6ZydFxoxVZCR+kNTnd6/UpEYbbQprLnL59M382oiREZgqmrBE5XYtAjydPnxzVbiwG&#10;trKqEJ6AxIRx7XJaxejGWRZ4JTQLPeuEgbO0XrOIT3+ZFZ7VYNcqG/T7w6y2vnDechECrLPOSbeM&#10;/jGEtiwlFzPLl1qY2LF6oVhESaGSLtBJm21ZCh7PyjKISFROUWlsTwQBXqQzmxyx8aVnrpJ8mwJ7&#10;TAoPatJMGgS9pZqxyMjSy7+otOTeBlvGHrc66wppFUEVe/0H2lxUzIm2Fkgd3K3o4f/R8terc09k&#10;kdMBJYZpNHzz6Xrz+dvmyxXZ3Fz/vL768f3rr5uP0E5Gldz3jZCvdmEMlgsHnti8sA2GKsma7AHG&#10;pEpTep1+US+BH+Kvb8UXTSQcxoPDwf7zA7g4fKPRYHjYdie7e+18iC+F1SSBnHo0t9WcrU5DRERc&#10;3V1JwYydS6XaBitD6pwO90H5hwcvlMHDu1wTis2i2RawsMUadXnbDU5wfC4R/JSFeM48JgX5Ypfi&#10;GY5SWQSxW0RJZf2Hf9nTfTQQXkpqTF5Ow/sl84IS9cqgtaCMO+B3YLEDZqlPLIZ5D1vqeAvxwEe1&#10;g6W3+h1WbJqiwMUMR6ycxh08id38Y0W5mE7bSxhGx+KpuXA8UXciTZfRlrJVNsnSabFVC+PYCr5d&#10;nTTv97/bW3d/F5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PaX8dcAAAAJAQAADwAAAAAAAAAB&#10;ACAAAAAiAAAAZHJzL2Rvd25yZXYueG1sUEsBAhQAFAAAAAgAh07iQHgMgElKAgAAdgQAAA4AAAAA&#10;AAAAAQAgAAAAJgEAAGRycy9lMm9Eb2MueG1sUEsFBgAAAAAGAAYAWQEAAOIFAAAAAA==&#10;">
                <v:fill on="f" focussize="0,0"/>
                <v:stroke on="f" weight="0.5pt"/>
                <v:imagedata o:title=""/>
                <o:lock v:ext="edit" aspectratio="f"/>
                <v:textbox inset="0mm,0mm,0mm,0mm">
                  <w:txbxContent>
                    <w:p>
                      <w:pPr>
                        <w:jc w:val="right"/>
                        <w:rPr>
                          <w:rFonts w:ascii="Times New Roman" w:hAnsi="Times New Roman" w:cs="Times New Roman"/>
                          <w:sz w:val="84"/>
                          <w:szCs w:val="84"/>
                        </w:rPr>
                      </w:pPr>
                      <w:r>
                        <w:drawing>
                          <wp:inline distT="0" distB="0" distL="114935" distR="114935">
                            <wp:extent cx="1028700" cy="466725"/>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26"/>
                                    <a:stretch>
                                      <a:fillRect/>
                                    </a:stretch>
                                  </pic:blipFill>
                                  <pic:spPr>
                                    <a:xfrm>
                                      <a:off x="0" y="0"/>
                                      <a:ext cx="1029060" cy="466884"/>
                                    </a:xfrm>
                                    <a:prstGeom prst="rect">
                                      <a:avLst/>
                                    </a:prstGeom>
                                  </pic:spPr>
                                </pic:pic>
                              </a:graphicData>
                            </a:graphic>
                          </wp:inline>
                        </w:drawing>
                      </w:r>
                      <w:r>
                        <w:rPr>
                          <w:rFonts w:hint="eastAsia" w:ascii="Times New Roman" w:hAnsi="Times New Roman" w:cs="Times New Roman"/>
                          <w:b/>
                          <w:bCs/>
                          <w:sz w:val="112"/>
                          <w:szCs w:val="112"/>
                        </w:rPr>
                        <w:t>3201</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963295</wp:posOffset>
                </wp:positionV>
                <wp:extent cx="6216650" cy="658495"/>
                <wp:effectExtent l="0" t="0" r="0" b="0"/>
                <wp:wrapNone/>
                <wp:docPr id="3" name="文本框 标准抬头" title="标准抬头"/>
                <wp:cNvGraphicFramePr/>
                <a:graphic xmlns:a="http://schemas.openxmlformats.org/drawingml/2006/main">
                  <a:graphicData uri="http://schemas.microsoft.com/office/word/2010/wordprocessingShape">
                    <wps:wsp>
                      <wps:cNvSpPr txBox="1"/>
                      <wps:spPr>
                        <a:xfrm>
                          <a:off x="0" y="0"/>
                          <a:ext cx="6216650" cy="658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adjustRightInd w:val="0"/>
                              <w:snapToGrid w:val="0"/>
                              <w:jc w:val="distribute"/>
                            </w:pPr>
                            <w:r>
                              <w:rPr>
                                <w:rFonts w:hint="eastAsia" w:ascii="黑体" w:hAnsi="黑体" w:eastAsia="黑体" w:cs="黑体"/>
                                <w:sz w:val="51"/>
                                <w:szCs w:val="51"/>
                              </w:rPr>
                              <w:t>南京市地方标准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标准抬头" o:spid="_x0000_s1026" o:spt="202" type="#_x0000_t202" style="position:absolute;left:0pt;margin-left:-5.6pt;margin-top:75.85pt;height:51.85pt;width:489.5pt;z-index:251661312;v-text-anchor:middle;mso-width-relative:page;mso-height-relative:page;" filled="f" stroked="f" coordsize="21600,21600" o:gfxdata="UEsDBAoAAAAAAIdO4kAAAAAAAAAAAAAAAAAEAAAAZHJzL1BLAwQUAAAACACHTuJA6SD8XtoAAAAL&#10;AQAADwAAAGRycy9kb3ducmV2LnhtbE2PQU7DMBBF90jcwRokdq3jiLQQ4nSBRClIINFyADeZxmni&#10;cRS7abk9wwqWo//05/1idXG9mHAMrScNap6AQKp83VKj4Wv3PLsHEaKh2vSeUMM3BliV11eFyWt/&#10;pk+ctrERXEIhNxpsjEMuZagsOhPmfkDi7OBHZyKfYyPr0Zy53PUyTZKFdKYl/mDNgE8Wq257chrW&#10;7UHtPqauGWz3+rJ+27wfN8eo9e2NSh5BRLzEPxh+9VkdSnba+xPVQfQaZkqljHKQqSUIJh4WSx6z&#10;15Bm2R3IspD/N5Q/UEsDBBQAAAAIAIdO4kDqY252SgIAAHgEAAAOAAAAZHJzL2Uyb0RvYy54bWyt&#10;VM1uEzEQviPxDpbvdJOURiXKpgqNipAqWikgzo7Xm7XkP2ynu+UBWokH4MQBJI498krNc/B5Nz+l&#10;cOiBi3c8M/5m5puZHZ80WpEr4YO0Jqf9gx4lwnBbSLPM6Yf3Zy+OKQmRmYIpa0ROr0WgJ5Pnz8a1&#10;G4mBrawqhCcAMWFUu5xWMbpRlgVeCc3CgXXCwFhar1nE1S+zwrMa6Fplg15vmNXWF85bLkKAdtYZ&#10;6QbRPwXQlqXkYmb5SgsTO1QvFIsoKVTSBTppsy1LweNFWQYRicopKo3tiSCQF+nMJmM2WnrmKsk3&#10;KbCnpPCoJs2kQdAd1IxFRlZe/gWlJfc22DIecKuzrpCWEVTR7z3iZl4xJ9paQHVwO9LD/4Pl764u&#10;PZFFTg8pMUyj4euvt+tvd+sfN2T9/fb+9mb95e7+5y9wJ6NK5odK0Fe7MALK3AEnNq9tg6FKtCZ9&#10;gDKx0pRepy/qJbCD/Osd+aKJhEM5HPSHwyOYOGzDo+OXr44STLZ/7XyIb4TVJAk59Whuyzm7Og+x&#10;c926pGDGnkmloGcjZUgN0EPA/2EBuDKIsc81SbFZNJsCFra4Rl3edoMTHD+TCH7OQrxkHpOCfLFL&#10;8QJHqSyC2I1ESWX953/pkz8aCCslNSYvp+HTinlBiXpr0FpAxq3gt8JiK5iVPrUY5j621PFWxAMf&#10;1VYsvdUfsWLTFAUmZjhi5ZRHv72cxm4DsKRcTKetG8bRsXhu5o4n8I6m6SraUrbcJmI6NjZ8YSDb&#10;7myWJ038w3vrtf9hT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SD8XtoAAAALAQAADwAAAAAA&#10;AAABACAAAAAiAAAAZHJzL2Rvd25yZXYueG1sUEsBAhQAFAAAAAgAh07iQOpjbnZKAgAAeAQAAA4A&#10;AAAAAAAAAQAgAAAAKQEAAGRycy9lMm9Eb2MueG1sUEsFBgAAAAAGAAYAWQEAAOUFAAAAAA==&#10;">
                <v:fill on="f" focussize="0,0"/>
                <v:stroke on="f" weight="0.5pt"/>
                <v:imagedata o:title=""/>
                <o:lock v:ext="edit" aspectratio="f"/>
                <v:textbox inset="0mm,0mm,0mm,0mm">
                  <w:txbxContent>
                    <w:p>
                      <w:pPr>
                        <w:wordWrap/>
                        <w:adjustRightInd w:val="0"/>
                        <w:snapToGrid w:val="0"/>
                        <w:jc w:val="distribute"/>
                      </w:pPr>
                      <w:r>
                        <w:rPr>
                          <w:rFonts w:hint="eastAsia" w:ascii="黑体" w:hAnsi="黑体" w:eastAsia="黑体" w:cs="黑体"/>
                          <w:sz w:val="51"/>
                          <w:szCs w:val="51"/>
                        </w:rPr>
                        <w:t>南京市地方标准</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1720850</wp:posOffset>
                </wp:positionV>
                <wp:extent cx="5975985" cy="278130"/>
                <wp:effectExtent l="0" t="0" r="0" b="0"/>
                <wp:wrapNone/>
                <wp:docPr id="4" name="文本框 标准编号" title="标准编号"/>
                <wp:cNvGraphicFramePr/>
                <a:graphic xmlns:a="http://schemas.openxmlformats.org/drawingml/2006/main">
                  <a:graphicData uri="http://schemas.microsoft.com/office/word/2010/wordprocessingShape">
                    <wps:wsp>
                      <wps:cNvSpPr txBox="1"/>
                      <wps:spPr>
                        <a:xfrm>
                          <a:off x="0" y="0"/>
                          <a:ext cx="5975985" cy="278130"/>
                        </a:xfrm>
                        <a:prstGeom prst="rect">
                          <a:avLst/>
                        </a:prstGeom>
                        <a:noFill/>
                        <a:ln w="6350">
                          <a:noFill/>
                        </a:ln>
                      </wps:spPr>
                      <wps:txbx>
                        <w:txbxContent>
                          <w:p>
                            <w:pPr>
                              <w:wordWrap/>
                              <w:adjustRightInd w:val="0"/>
                              <w:snapToGrid w:val="0"/>
                              <w:jc w:val="right"/>
                              <w:rPr>
                                <w:rFonts w:ascii="黑体" w:hAnsi="黑体" w:eastAsia="黑体" w:cs="黑体"/>
                                <w:sz w:val="28"/>
                                <w:szCs w:val="28"/>
                              </w:rPr>
                            </w:pPr>
                            <w:r>
                              <w:rPr>
                                <w:rFonts w:hint="eastAsia" w:ascii="黑体" w:hAnsi="黑体" w:eastAsia="黑体" w:cs="黑体"/>
                                <w:sz w:val="28"/>
                                <w:szCs w:val="28"/>
                              </w:rPr>
                              <w:t>DB3201/T XXXX-20XX</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标准编号" o:spid="_x0000_s1026" o:spt="202" type="#_x0000_t202" style="position:absolute;left:0pt;margin-left:-0.25pt;margin-top:135.5pt;height:21.9pt;width:470.55pt;z-index:251662336;v-text-anchor:middle;mso-width-relative:page;mso-height-relative:page;" filled="f" stroked="f" coordsize="21600,21600" o:gfxdata="UEsDBAoAAAAAAIdO4kAAAAAAAAAAAAAAAAAEAAAAZHJzL1BLAwQUAAAACACHTuJAKQkuHdwAAAAJ&#10;AQAADwAAAGRycy9kb3ducmV2LnhtbE2PzU7DMBCE70i8g7VIXKrWSVtKCNlUIqWHSkhAQeLqxksS&#10;NV5HtvsDT485wXE0o5lviuXZ9OJIzneWEdJJAoK4trrjBuH9bT3OQPigWKveMiF8kYdleXlRqFzb&#10;E7/ScRsaEUvY5wqhDWHIpfR1S0b5iR2Io/dpnVEhStdI7dQplpteTpNkIY3qOC60aqCqpXq/PRiE&#10;h9HqUX6MVm798vS8qdx3Xc32GeL1VZrcgwh0Dn9h+MWP6FBGpp09sPaiRxjfxCDC9DaNl6J/N08W&#10;IHYIs3SegSwL+f9B+QNQSwMEFAAAAAgAh07iQO4cWZhUAgAAgAQAAA4AAABkcnMvZTJvRG9jLnht&#10;bK1UzW4TMRC+I/EOlu9kNy3pT9RNFVoVIUW0UkCcHa+3a8n2GNvJbniA9thbTxzgzp0Lr9PwGoy9&#10;+akKhx64bMYz42/8fTOTk9NWK7IQzkswBe33ckqE4VBKc13Qjx8uXh1R4gMzJVNgREGXwtPT0csX&#10;J40dij2oQZXCEQQxftjYgtYh2GGWeV4LzXwPrDAYrMBpFvDorrPSsQbRtcr28vwga8CV1gEX3qP3&#10;vAvSNaJ7DiBUleTiHPhcCxM6VCcUC0jJ19J6OkqvrSrBw2VVeRGIKigyDemLRdCexW82OmHDa8ds&#10;Lfn6Cew5T3jCSTNpsOgW6pwFRuZO/gWlJXfgoQo9DjrriCRFkEU/f6LNtGZWJC4otbdb0f3/g+Xv&#10;F1eOyLKgrykxTGPDV/e3q68/Vt9vyOrb7cPtze9f9w93P1E7GVQMP3aifI31Q0SZWsQJ7Rtocaii&#10;rNHv0RlVaSun4y/yJRhH8Zdb8UUbCEfn4PhwcHw0oIRjbO/wqL+fupPtblvnw1sBmkSjoA6bmzRn&#10;i4kPWBFTNymxmIELqVRqsDKkKejB/iBPF7YRvKEMXty9NVqhnbVrAjMol8jLQTc43vILicUnzIcr&#10;5nBSkAruUrjET6UAi8DaoqQG9+Vf/piPDcQoJQ1OXkH95zlzghL1zmBr9w/yPI5qOqDhHntnG6+Z&#10;6zPAoe7jtlqezJgb1MasHOhPuGrjWA1DzHCsWVAe3OZwFrpNwGXlYjxOaTiWloWJmVoewTshx/MA&#10;lUwaR4E6Vda64WAm6ddLFCf/8Tll7f44R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QkuHdwA&#10;AAAJAQAADwAAAAAAAAABACAAAAAiAAAAZHJzL2Rvd25yZXYueG1sUEsBAhQAFAAAAAgAh07iQO4c&#10;WZhUAgAAgAQAAA4AAAAAAAAAAQAgAAAAKwEAAGRycy9lMm9Eb2MueG1sUEsFBgAAAAAGAAYAWQEA&#10;APEFAAAAAA==&#10;">
                <v:fill on="f" focussize="0,0"/>
                <v:stroke on="f" weight="0.5pt"/>
                <v:imagedata o:title=""/>
                <o:lock v:ext="edit" aspectratio="f"/>
                <v:textbox inset="1mm,0mm,1mm,0mm">
                  <w:txbxContent>
                    <w:p>
                      <w:pPr>
                        <w:wordWrap/>
                        <w:adjustRightInd w:val="0"/>
                        <w:snapToGrid w:val="0"/>
                        <w:jc w:val="right"/>
                        <w:rPr>
                          <w:rFonts w:ascii="黑体" w:hAnsi="黑体" w:eastAsia="黑体" w:cs="黑体"/>
                          <w:sz w:val="28"/>
                          <w:szCs w:val="28"/>
                        </w:rPr>
                      </w:pPr>
                      <w:r>
                        <w:rPr>
                          <w:rFonts w:hint="eastAsia" w:ascii="黑体" w:hAnsi="黑体" w:eastAsia="黑体" w:cs="黑体"/>
                          <w:sz w:val="28"/>
                          <w:szCs w:val="28"/>
                        </w:rPr>
                        <w:t>DB3201/T XXXX-20XX</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1955800</wp:posOffset>
                </wp:positionV>
                <wp:extent cx="6007735" cy="278130"/>
                <wp:effectExtent l="0" t="0" r="0" b="0"/>
                <wp:wrapNone/>
                <wp:docPr id="5" name="文本框 代替标准编号" title="代替标准编号"/>
                <wp:cNvGraphicFramePr/>
                <a:graphic xmlns:a="http://schemas.openxmlformats.org/drawingml/2006/main">
                  <a:graphicData uri="http://schemas.microsoft.com/office/word/2010/wordprocessingShape">
                    <wps:wsp>
                      <wps:cNvSpPr txBox="1"/>
                      <wps:spPr>
                        <a:xfrm>
                          <a:off x="0" y="0"/>
                          <a:ext cx="6007735" cy="278130"/>
                        </a:xfrm>
                        <a:prstGeom prst="rect">
                          <a:avLst/>
                        </a:prstGeom>
                        <a:noFill/>
                        <a:ln w="6350">
                          <a:noFill/>
                        </a:ln>
                      </wps:spPr>
                      <wps:txbx>
                        <w:txbxContent>
                          <w:p>
                            <w:pPr>
                              <w:wordWrap/>
                              <w:adjustRightInd w:val="0"/>
                              <w:snapToGrid w:val="0"/>
                              <w:jc w:val="right"/>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代替标准编号" o:spid="_x0000_s1026" o:spt="202" type="#_x0000_t202" style="position:absolute;left:0pt;margin-left:0.15pt;margin-top:154pt;height:21.9pt;width:473.05pt;z-index:251663360;v-text-anchor:middle;mso-width-relative:page;mso-height-relative:page;" filled="f" stroked="f" coordsize="21600,21600" o:gfxdata="UEsDBAoAAAAAAIdO4kAAAAAAAAAAAAAAAAAEAAAAZHJzL1BLAwQUAAAACACHTuJA+r/L8toAAAAI&#10;AQAADwAAAGRycy9kb3ducmV2LnhtbE2PT0vDQBDF74LfYRnBS7G7sbXEmE3B1B4EQa2C1212TEKz&#10;s2F3+0c/veNJLwMz7/Hm98rlyQ3igCH2njRkUwUCqfG2p1bD+9v6KgcRkyFrBk+o4QsjLKvzs9IU&#10;1h/pFQ+b1AoOoVgYDV1KYyFlbDp0Jk79iMTapw/OJF5DK20wRw53g7xWaiGd6Yk/dGbEusNmt9k7&#10;DfeT1YP8mKzC+uXp+bEO30092+VaX15k6g5EwlP6M8MvPqNDxUxbvycbxaBhxj6eKudGLN/OF3MQ&#10;W77cZDnIqpT/C1Q/UEsDBBQAAAAIAIdO4kC8Y30iWwIAAIwEAAAOAAAAZHJzL2Uyb0RvYy54bWyt&#10;VL1uFDEQ7pF4B8s92b2c8qNT9qIjURBSRCIdiNrn9WYteW1j+7IbHiAp6dJAAaKlpwCJlyHHa/DZ&#10;e3eJQooUNN7xzPibmW9mdm+/axQ5F85Lows62MgpEZqbUuqzgr55ffRslxIfmC6ZMloU9EJ4uj9+&#10;+mSvtSOxaWqjSuEIQLQftbagdQh2lGWe16JhfsNYoWGsjGtYwNWdZaVjLdAblW3m+XbWGldaZ7jw&#10;HtrD3kiXiO4xgKaqJBeHhs8boUOP6oRiASX5WlpPxynbqhI8nFSVF4GogqLSkE4EgTyLZzbeY6Mz&#10;x2wt+TIF9pgU7tXUMKkRdA11yAIjcyf/gWokd8abKmxw02R9IYkRVDHI73EzrZkVqRZQ7e2adP//&#10;YPmr81NHZFnQLUo0a9DwxfXV4tO3xZdL8vvH18XHX4vPVzdXl39+Xt98+A4GZVBwesAEKlvrR0Cc&#10;WmCG7rnpMGCR4qj3UEaGuso18YvaCexoxMW6EaILhEO5nec7O0NkxGHb3NkdDFOnstvX1vnwQpiG&#10;RKGgDo1O/LPzYx8QEa4rlxhMmyOpVGq20qRFhOFWnh6sLXihNB7e5hql0M26ZQEzU16gLmf6IfKW&#10;H0kEP2Y+nDKHqUEp2KtwgqNSBkHMUqKkNu79Q/roj2bCSkmLKSyofzdnTlCiXmq0eQgm4timCwR3&#10;VztbafW8OTAY8AE21/IkRt+gVmLlTPMWazeJ0WBimiNmQXlwq8tB6LcCi8vFZJLcMKKWhWM9tTyC&#10;90RO5sFUMnEcCepZWfKGIU3ULxcqbsHde/K6/Ym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6&#10;v8vy2gAAAAgBAAAPAAAAAAAAAAEAIAAAACIAAABkcnMvZG93bnJldi54bWxQSwECFAAUAAAACACH&#10;TuJAvGN9IlsCAACMBAAADgAAAAAAAAABACAAAAApAQAAZHJzL2Uyb0RvYy54bWxQSwUGAAAAAAYA&#10;BgBZAQAA9gUAAAAA&#10;">
                <v:fill on="f" focussize="0,0"/>
                <v:stroke on="f" weight="0.5pt"/>
                <v:imagedata o:title=""/>
                <o:lock v:ext="edit" aspectratio="f"/>
                <v:textbox inset="1mm,0mm,1mm,0mm">
                  <w:txbxContent>
                    <w:p>
                      <w:pPr>
                        <w:wordWrap/>
                        <w:adjustRightInd w:val="0"/>
                        <w:snapToGrid w:val="0"/>
                        <w:jc w:val="right"/>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1270</wp:posOffset>
                </wp:positionH>
                <wp:positionV relativeFrom="paragraph">
                  <wp:posOffset>2345055</wp:posOffset>
                </wp:positionV>
                <wp:extent cx="6124575" cy="0"/>
                <wp:effectExtent l="0" t="0" r="0" b="0"/>
                <wp:wrapNone/>
                <wp:docPr id="10" name="上横线"/>
                <wp:cNvGraphicFramePr/>
                <a:graphic xmlns:a="http://schemas.openxmlformats.org/drawingml/2006/main">
                  <a:graphicData uri="http://schemas.microsoft.com/office/word/2010/wordprocessingShape">
                    <wps:wsp>
                      <wps:cNvCnPr/>
                      <wps:spPr>
                        <a:xfrm>
                          <a:off x="979170" y="2911475"/>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上横线" o:spid="_x0000_s1026" o:spt="20" style="position:absolute;left:0pt;margin-left:0.1pt;margin-top:184.65pt;height:0pt;width:482.25pt;z-index:251668480;mso-width-relative:page;mso-height-relative:page;" filled="f" stroked="t" coordsize="21600,21600" o:gfxdata="UEsDBAoAAAAAAIdO4kAAAAAAAAAAAAAAAAAEAAAAZHJzL1BLAwQUAAAACACHTuJA/jnUmtYAAAAI&#10;AQAADwAAAGRycy9kb3ducmV2LnhtbE2PwU7DMAyG70i8Q2QkbizdhtqtNN0BiQMSElA4cMwar+mW&#10;OCXJ2vL2BAkJjvb/6/Pnajdbw0b0oXckYLnIgCG1TvXUCXh/e7jZAAtRkpLGEQr4wgC7+vKikqVy&#10;E73i2MSOJQiFUgrQMQ4l56HVaGVYuAEpZQfnrYxp9B1XXk4Jbg1fZVnOrewpXdBywHuN7ak520Sh&#10;4vMwG//x8vykN810xMexQCGur5bZHbCIc/wrw49+Uoc6Oe3dmVRgRsAq9QSs8+0aWIq3+W0BbP+7&#10;4XXF/z9QfwNQSwMEFAAAAAgAh07iQKrBLxLoAQAAtQMAAA4AAABkcnMvZTJvRG9jLnhtbK1TS27b&#10;MBDdF+gdCO5rWW4cx4LlLGKkm6I10PYANEVJBPjDDGPZV+hJip6g6KaXKZprdEi5+W6yqBbUcGb4&#10;Zt7jcHV5sIbtFaD2rublZMqZctI32nU1//L5+s0FZxiFa4TxTtX8qJBfrl+/Wg2hUjPfe9MoYATi&#10;sBpCzfsYQ1UUKHtlBU58UI6CrQcrIm2hKxoQA6FbU8ym0/Ni8NAE8FIhknczBvkJEV4C6NtWS7Xx&#10;8sYqF0dUUEZEooS9DsjXudu2VTJ+bFtUkZmaE9OYVypC9i6txXolqg5E6LU8tSBe0sITTlZoR0Xv&#10;oDYiCnYD+hmU1RI8+jZOpLfFSCQrQizK6RNtPvUiqMyFpMZwJzr+P1j5Yb8FphuaBJLECUs3/vvH&#10;1z/fvt/+/JXUGQJWlHTltnDaYdhConpowaY/kWCHmi8Xy3JBGMeaz5ZlebaYj+KqQ2SS4ufl7GxO&#10;TiYpIwtf3GMEwPhOecuSUXOjXeItKrF/j5HqUuq/lOR2/lobk+/OODYQ+Ns5lZaC5rGlOSDTBuKE&#10;ruNMmI4GXUbIiOiNbtLphIPQ7a4MsL1I45G/1DRVe5SWSm8E9mNeDo3crI70Foy2Nb94eNo4AknK&#10;jVola+ebY5Yw++k2c5nT5KVxebjPp+9f2/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nUmtYA&#10;AAAIAQAADwAAAAAAAAABACAAAAAiAAAAZHJzL2Rvd25yZXYueG1sUEsBAhQAFAAAAAgAh07iQKrB&#10;LxLoAQAAtQMAAA4AAAAAAAAAAQAgAAAAJQEAAGRycy9lMm9Eb2MueG1sUEsFBgAAAAAGAAYAWQEA&#10;AH8FA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3709035</wp:posOffset>
                </wp:positionV>
                <wp:extent cx="6137275" cy="4199255"/>
                <wp:effectExtent l="0" t="0" r="0" b="0"/>
                <wp:wrapNone/>
                <wp:docPr id="6" name="文本框 标准名称" title="标准名称"/>
                <wp:cNvGraphicFramePr/>
                <a:graphic xmlns:a="http://schemas.openxmlformats.org/drawingml/2006/main">
                  <a:graphicData uri="http://schemas.microsoft.com/office/word/2010/wordprocessingShape">
                    <wps:wsp>
                      <wps:cNvSpPr txBox="1"/>
                      <wps:spPr>
                        <a:xfrm>
                          <a:off x="0" y="0"/>
                          <a:ext cx="6137275" cy="419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adjustRightInd w:val="0"/>
                              <w:snapToGrid w:val="0"/>
                              <w:spacing w:line="680" w:lineRule="exact"/>
                              <w:jc w:val="center"/>
                              <w:rPr>
                                <w:rFonts w:ascii="黑体" w:hAnsi="黑体" w:eastAsia="黑体" w:cs="黑体"/>
                                <w:sz w:val="52"/>
                                <w:szCs w:val="52"/>
                              </w:rPr>
                            </w:pPr>
                            <w:r>
                              <w:rPr>
                                <w:rFonts w:hint="eastAsia" w:ascii="黑体" w:hAnsi="黑体" w:eastAsia="黑体" w:cs="黑体"/>
                                <w:sz w:val="55"/>
                                <w:szCs w:val="55"/>
                              </w:rPr>
                              <w:t>早熟梨采收、贮藏保鲜技术规程</w:t>
                            </w:r>
                          </w:p>
                          <w:p>
                            <w:pPr>
                              <w:wordWrap/>
                              <w:adjustRightInd w:val="0"/>
                              <w:snapToGrid w:val="0"/>
                              <w:spacing w:before="370" w:line="400" w:lineRule="exact"/>
                              <w:jc w:val="center"/>
                              <w:rPr>
                                <w:rFonts w:ascii="Times New Roman" w:hAnsi="Times New Roman" w:cs="Times New Roman"/>
                                <w:sz w:val="28"/>
                                <w:szCs w:val="28"/>
                              </w:rPr>
                            </w:pPr>
                            <w:r>
                              <w:rPr>
                                <w:rFonts w:hint="eastAsia" w:ascii="Times New Roman" w:hAnsi="Times New Roman" w:cs="Times New Roman"/>
                                <w:sz w:val="28"/>
                                <w:szCs w:val="28"/>
                              </w:rPr>
                              <w:t>Technical regulation for harvesting，storage and preservation of early maturing pear</w:t>
                            </w:r>
                          </w:p>
                          <w:p>
                            <w:pPr>
                              <w:spacing w:before="640" w:line="400" w:lineRule="exact"/>
                              <w:jc w:val="center"/>
                              <w:rPr>
                                <w:rFonts w:ascii="Times New Roman" w:hAnsi="Times New Roman" w:cs="Times New Roman"/>
                                <w:sz w:val="28"/>
                                <w:szCs w:val="28"/>
                              </w:rPr>
                            </w:pPr>
                          </w:p>
                          <w:p>
                            <w:pPr>
                              <w:spacing w:before="500" w:after="240" w:line="400" w:lineRule="exact"/>
                              <w:jc w:val="center"/>
                              <w:rPr>
                                <w:rFonts w:ascii="宋体" w:hAnsi="宋体" w:eastAsia="宋体" w:cs="宋体"/>
                                <w:sz w:val="24"/>
                              </w:rPr>
                            </w:pPr>
                            <w:r>
                              <w:rPr>
                                <w:rFonts w:hint="eastAsia" w:ascii="宋体" w:hAnsi="宋体" w:eastAsia="宋体" w:cs="宋体"/>
                                <w:sz w:val="24"/>
                              </w:rPr>
                              <w:t>征求意见稿</w:t>
                            </w:r>
                            <w:r>
                              <w:br w:type="textWrapping"/>
                            </w:r>
                          </w:p>
                          <w:p>
                            <w:pPr>
                              <w:spacing w:before="567"/>
                              <w:jc w:val="center"/>
                              <w:rPr>
                                <w:rFonts w:ascii="宋体" w:hAnsi="宋体" w:eastAsia="宋体" w:cs="宋体"/>
                                <w:sz w:val="24"/>
                              </w:rPr>
                            </w:pP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文本框 标准名称" o:spid="_x0000_s1026" o:spt="202" type="#_x0000_t202" style="position:absolute;left:0pt;margin-left:-0.55pt;margin-top:292.05pt;height:330.65pt;width:483.25pt;z-index:251664384;mso-width-relative:page;mso-height-relative:page;" filled="f" stroked="f" coordsize="21600,21600" o:gfxdata="UEsDBAoAAAAAAIdO4kAAAAAAAAAAAAAAAAAEAAAAZHJzL1BLAwQUAAAACACHTuJAj7kAEdgAAAAL&#10;AQAADwAAAGRycy9kb3ducmV2LnhtbE2PTU/DMAyG70j8h8hI3La0o6u20nQHpN4AiYI4p43XFhqn&#10;SrIP9usxJ3Z7LT96/bjcne0kjujD6EhBukxAIHXOjNQr+HivFxsQIWoyenKECn4wwK66vSl1YdyJ&#10;3vDYxF5wCYVCKxhinAspQzeg1WHpZiTe7Z23OvLoe2m8PnG5neQqSXJp9Uh8YdAzPg3YfTcHq+Dl&#10;1T9f9nk9TqHddnX7eYkPzZdS93dp8ggi4jn+w/Cnz+pQsVPrDmSCmBQs0pRJBetNxoGBbb7OQLRM&#10;rjJOsirl9Q/VL1BLAwQUAAAACACHTuJALMVCkFMCAAB/BAAADgAAAGRycy9lMm9Eb2MueG1srVS9&#10;bhQxEO6ReAfLPdm9C3chp+xFR6IgpIhECoja5/VmLdkeY89lNzxAUiFRUVFARUPBS+V4Dca79xMF&#10;ihQ0vvHM7Df+vpm5g8PWGnalQtTgCj7YyTlTTkKp3WXB3709efaCs4jClcKAUwW/VpEfTp8+OWj8&#10;RA2hBlOqwAjExUnjC14j+kmWRVkrK+IOeOUoWEGwAukaLrMyiIbQrcmGeT7OGgilDyBVjOQ97oN8&#10;hRgeAwhVpaU6BrmwymGPGpQRSJRirX3k0+61VaUknlVVVMhMwYkpdicVIXuezmx6ICaXQfhay9UT&#10;xGOe8ICTFdpR0Q3UsUDBFkH/BWW1DBChwh0JNuuJdIoQi0H+QJuLWnjVcSGpo9+IHv8frHxzdR6Y&#10;Lgs+5swJSw1ffrldfv25/H7Dlt9u725v7j5/+v3jF2mn0aTwfSfJ1/g4IZQLTzjYvoSWhirJmvyR&#10;nEmVtgo2/RJfRnES/3ojvmqRSXKOB7t7w70RZ5Jizwf7+8PRKOFk2899iPhKgWXJKHig7naii6vT&#10;iH3qOiVVc3CijSG/mBjHGiqxO8q7DzYRAjeOamwfmyxs5+2KwRzKayIWoJ+c6OWJpuKnIuK5CDQq&#10;xIWWCc/oqAxQEVhZnNUQPv7Ln/KpgxTlrKHRK3j8sBBBcWZeO+rt7jjPCRa7Cxnhvne+9rqFPQKa&#10;6gGtq5edmXLRrM0qgH1PuzZL1SgknKSaBce1eYT9ItCuSjWbdUk0lV7gqbvwMkH3Ms4WCJXuFE7y&#10;9JqsVKO57Hq02qE0+PfvXdb2f2P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5ABHYAAAACwEA&#10;AA8AAAAAAAAAAQAgAAAAIgAAAGRycy9kb3ducmV2LnhtbFBLAQIUABQAAAAIAIdO4kAsxUKQUwIA&#10;AH8EAAAOAAAAAAAAAAEAIAAAACcBAABkcnMvZTJvRG9jLnhtbFBLBQYAAAAABgAGAFkBAADsBQAA&#10;AAA=&#10;">
                <v:fill on="f" focussize="0,0"/>
                <v:stroke on="f" weight="0.5pt"/>
                <v:imagedata o:title=""/>
                <o:lock v:ext="edit" aspectratio="f"/>
                <v:textbox inset="1mm,0mm,1mm,0mm">
                  <w:txbxContent>
                    <w:p>
                      <w:pPr>
                        <w:wordWrap/>
                        <w:adjustRightInd w:val="0"/>
                        <w:snapToGrid w:val="0"/>
                        <w:spacing w:line="680" w:lineRule="exact"/>
                        <w:jc w:val="center"/>
                        <w:rPr>
                          <w:rFonts w:ascii="黑体" w:hAnsi="黑体" w:eastAsia="黑体" w:cs="黑体"/>
                          <w:sz w:val="52"/>
                          <w:szCs w:val="52"/>
                        </w:rPr>
                      </w:pPr>
                      <w:r>
                        <w:rPr>
                          <w:rFonts w:hint="eastAsia" w:ascii="黑体" w:hAnsi="黑体" w:eastAsia="黑体" w:cs="黑体"/>
                          <w:sz w:val="55"/>
                          <w:szCs w:val="55"/>
                        </w:rPr>
                        <w:t>早熟梨采收、贮藏保鲜技术规程</w:t>
                      </w:r>
                    </w:p>
                    <w:p>
                      <w:pPr>
                        <w:wordWrap/>
                        <w:adjustRightInd w:val="0"/>
                        <w:snapToGrid w:val="0"/>
                        <w:spacing w:before="370" w:line="400" w:lineRule="exact"/>
                        <w:jc w:val="center"/>
                        <w:rPr>
                          <w:rFonts w:ascii="Times New Roman" w:hAnsi="Times New Roman" w:cs="Times New Roman"/>
                          <w:sz w:val="28"/>
                          <w:szCs w:val="28"/>
                        </w:rPr>
                      </w:pPr>
                      <w:r>
                        <w:rPr>
                          <w:rFonts w:hint="eastAsia" w:ascii="Times New Roman" w:hAnsi="Times New Roman" w:cs="Times New Roman"/>
                          <w:sz w:val="28"/>
                          <w:szCs w:val="28"/>
                        </w:rPr>
                        <w:t>Technical regulation for harvesting，storage and preservation of early maturing pear</w:t>
                      </w:r>
                    </w:p>
                    <w:p>
                      <w:pPr>
                        <w:spacing w:before="640" w:line="400" w:lineRule="exact"/>
                        <w:jc w:val="center"/>
                        <w:rPr>
                          <w:rFonts w:ascii="Times New Roman" w:hAnsi="Times New Roman" w:cs="Times New Roman"/>
                          <w:sz w:val="28"/>
                          <w:szCs w:val="28"/>
                        </w:rPr>
                      </w:pPr>
                    </w:p>
                    <w:p>
                      <w:pPr>
                        <w:spacing w:before="500" w:after="240" w:line="400" w:lineRule="exact"/>
                        <w:jc w:val="center"/>
                        <w:rPr>
                          <w:rFonts w:ascii="宋体" w:hAnsi="宋体" w:eastAsia="宋体" w:cs="宋体"/>
                          <w:sz w:val="24"/>
                        </w:rPr>
                      </w:pPr>
                      <w:r>
                        <w:rPr>
                          <w:rFonts w:hint="eastAsia" w:ascii="宋体" w:hAnsi="宋体" w:eastAsia="宋体" w:cs="宋体"/>
                          <w:sz w:val="24"/>
                        </w:rPr>
                        <w:t>征求意见稿</w:t>
                      </w:r>
                      <w:r>
                        <w:br w:type="textWrapping"/>
                      </w:r>
                    </w:p>
                    <w:p>
                      <w:pPr>
                        <w:spacing w:before="567"/>
                        <w:jc w:val="center"/>
                        <w:rPr>
                          <w:rFonts w:ascii="宋体" w:hAnsi="宋体" w:eastAsia="宋体" w:cs="宋体"/>
                          <w:sz w:val="24"/>
                        </w:rPr>
                      </w:pP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8877935</wp:posOffset>
                </wp:positionV>
                <wp:extent cx="6136005" cy="0"/>
                <wp:effectExtent l="0" t="0" r="0" b="0"/>
                <wp:wrapNone/>
                <wp:docPr id="11" name="下横线"/>
                <wp:cNvGraphicFramePr/>
                <a:graphic xmlns:a="http://schemas.openxmlformats.org/drawingml/2006/main">
                  <a:graphicData uri="http://schemas.microsoft.com/office/word/2010/wordprocessingShape">
                    <wps:wsp>
                      <wps:cNvCnPr/>
                      <wps:spPr>
                        <a:xfrm>
                          <a:off x="0" y="0"/>
                          <a:ext cx="6136005" cy="0"/>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下横线" o:spid="_x0000_s1026" o:spt="20" style="position:absolute;left:0pt;margin-left:-0.6pt;margin-top:699.05pt;height:0pt;width:483.15pt;z-index:251669504;mso-width-relative:page;mso-height-relative:page;" filled="f" stroked="t" coordsize="21600,21600" o:gfxdata="UEsDBAoAAAAAAIdO4kAAAAAAAAAAAAAAAAAEAAAAZHJzL1BLAwQUAAAACACHTuJArcgFD9kAAAAM&#10;AQAADwAAAGRycy9kb3ducmV2LnhtbE2PQU/DMAyF70j8h8hI3La0K4ytNJ0QaOLAaWMCjllj2mqN&#10;UyVZV/j1eAcEN/u9p+fPxWq0nRjQh9aRgnSagECqnGmpVrB7XU8WIELUZHTnCBV8YYBVeXlR6Ny4&#10;E21w2MZacAmFXCtoYuxzKUPVoNVh6nok9j6dtzry6mtpvD5xue3kLEnm0uqW+EKje3xssDpsj1bB&#10;28PdIRufn27WcbP78G7IXvD7XanrqzS5BxFxjH9hOOMzOpTMtHdHMkF0CibpjJOsZ8tFCoITy/kt&#10;D/tfSZaF/P9E+QNQSwMEFAAAAAgAh07iQPkSmtncAQAAqwMAAA4AAABkcnMvZTJvRG9jLnhtbK1T&#10;zW4TMRC+I/EOlu9kN6kI1SqbHhqVC4JIwANMvPauJf/J42aTZ+BFEE+AuPAyCF6DsTdNS7n00D14&#10;x/bMN/N9M15dHaxhexlRe9fy+azmTDrhO+36ln/+dPPqkjNM4Dow3smWHyXyq/XLF6sxNHLhB286&#10;GRmBOGzG0PIhpdBUFYpBWsCZD9LRpfLRQqJt7Ksuwkjo1lSLul5Wo49diF5IRDrdTJf8hBifAuiV&#10;0kJuvLi10qUJNUoDiSjhoAPydalWKSnSB6VQJmZaTkxTWSkJ2bu8VusVNH2EMGhxKgGeUsIjTha0&#10;o6RnqA0kYLdR/wdltYgevUoz4W01ESmKEIt5/UibjwMEWbiQ1BjOouPzwYr3+21kuqNJmHPmwFLH&#10;f33/8vvrtz8/fmZ1xoANOV27bTztMGxjpnpQ0eY/kWCHoujxrKg8JCbocDm/WNb1a87E3V11Hxgi&#10;prfSW5aNlhvtMlloYP8OEyUj1zuXfOz8jTamNMw4NlLFizc19VEATaGi7pNpAzFB13MGpqfxFikW&#10;SPRGdzk8A2Hsd9cmsj3koShfZkrp/nHLuTeAw+RXrqZxsTrRCzDatvzyYbRxBJL1mhTK1s53xyJc&#10;OaceljSnectD8nBfou/f2P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cgFD9kAAAAMAQAADwAA&#10;AAAAAAABACAAAAAiAAAAZHJzL2Rvd25yZXYueG1sUEsBAhQAFAAAAAgAh07iQPkSmtncAQAAqwMA&#10;AA4AAAAAAAAAAQAgAAAAKAEAAGRycy9lMm9Eb2MueG1sUEsFBgAAAAAGAAYAWQEAAHYFAAAAAA==&#10;">
                <v:fill on="f" focussize="0,0"/>
                <v:stroke weight="1pt" color="#000000 [3213]"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8566150</wp:posOffset>
                </wp:positionV>
                <wp:extent cx="2613660" cy="360045"/>
                <wp:effectExtent l="0" t="0" r="0" b="0"/>
                <wp:wrapNone/>
                <wp:docPr id="7" name="文本框 发布日期" title="发布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ordWrap/>
                              <w:snapToGrid w:val="0"/>
                              <w:jc w:val="left"/>
                            </w:pPr>
                            <w:r>
                              <w:rPr>
                                <w:rFonts w:hint="eastAsia" w:ascii="黑体" w:hAnsi="黑体" w:eastAsia="黑体" w:cs="黑体"/>
                                <w:sz w:val="28"/>
                                <w:szCs w:val="28"/>
                              </w:rPr>
                              <w:t>XXXX-XX-XX 发布</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日期" o:spid="_x0000_s1026" o:spt="202" type="#_x0000_t202" style="position:absolute;left:0pt;margin-left:-2.25pt;margin-top:674.5pt;height:28.35pt;width:205.8pt;z-index:251665408;v-text-anchor:middle;mso-width-relative:page;mso-height-relative:page;" filled="f" stroked="f" coordsize="21600,21600" o:gfxdata="UEsDBAoAAAAAAIdO4kAAAAAAAAAAAAAAAAAEAAAAZHJzL1BLAwQUAAAACACHTuJAtQ028d0AAAAM&#10;AQAADwAAAGRycy9kb3ducmV2LnhtbE2Py07DMBBF90j8gzVIbKrWDk1pCXEqkdJFJSSgILF1kyGJ&#10;Go8j233A1zOsYDl3ju4jX55tL47oQ+dIQzJRIJAqV3fUaHh/W48XIEI0VJveEWr4wgDL4vIiN1nt&#10;TvSKx21sBJtQyIyGNsYhkzJULVoTJm5A4t+n89ZEPn0ja29ObG57eaPUrbSmI05ozYBli9V+e7Aa&#10;HkarR/kxWvn1y9PzpvTfVTndL7S+vkrUPYiI5/gHw299rg4Fd9q5A9VB9BrG6YxJ1qfpHY9iIlXz&#10;BMSOpVTN5iCLXP4fUfwAUEsDBBQAAAAIAIdO4kC4L8RjUQIAAIAEAAAOAAAAZHJzL2Uyb0RvYy54&#10;bWytVE1vEzEQvSPxHyzf6W5SGlDUTRUaFSFVtFJBnB2vt2vJX9hOdsMVCY6IC1wqIQ7c+AH8oeZ3&#10;8LybpKVw6IGLM56ZfTPveSaHR61WZCl8kNYUdLCXUyIMt6U0lwV9/erk0VNKQmSmZMoaUdCVCPRo&#10;8vDBYePGYmhrq0rhCUBMGDeuoHWMbpxlgddCs7BnnTAIVtZrFnH1l1npWQN0rbJhno+yxvrSectF&#10;CPDO+iDdIPr7ANqqklzMLF9oYWKP6oViEZRCLV2gk67bqhI8nlVVEJGogoJp7E4UgT1PZzY5ZONL&#10;z1wt+aYFdp8W7nDSTBoU3UHNWGRk4eVfUFpyb4Ot4h63OuuJdIqAxSC/o81FzZzouEDq4Haih/8H&#10;y18uzz2RZUGfUGKYxoOvv3xcX/1cf/9Arj99vv71fv31x/rqG7STUSH8hxPyNS6MgXLhgBPbZ7bF&#10;UCVZkz/AmVRpK6/TL/gSxCH+aie+aCPhcA5Hg/3RCCGO2P4ozx8fJJjs5mvnQ3wurCbJKKjH43aa&#10;s+VpiH3qNiUVM/ZEKgU/GytDmoKO9g/y7oNdBODKoMZNr8mK7bzdEJjbcgVe3vaDExw/kSh+ykI8&#10;Zx6Tgn6xS/EMR6UsitiNRUlt/bt/+VM+HhBRShpMXkHD2wXzghL1wuBpE3fAxu4Cw9/2zrdes9DH&#10;FkM9wLY63pkpN6qtWXmr32DVpqkaQsxw1Cwoj357OY79JmBZuZhOuzSMpWPx1Fw4nsB7IaeLaCvZ&#10;aZwE6lXZ6IbB7F5ps0Rp8m/fu6ybP47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UNNvHdAAAA&#10;DAEAAA8AAAAAAAAAAQAgAAAAIgAAAGRycy9kb3ducmV2LnhtbFBLAQIUABQAAAAIAIdO4kC4L8Rj&#10;UQIAAIAEAAAOAAAAAAAAAAEAIAAAACwBAABkcnMvZTJvRG9jLnhtbFBLBQYAAAAABgAGAFkBAADv&#10;BQAAAAA=&#10;">
                <v:fill on="f" focussize="0,0"/>
                <v:stroke on="f" weight="0.5pt"/>
                <v:imagedata o:title=""/>
                <o:lock v:ext="edit" aspectratio="f"/>
                <v:textbox inset="1mm,0mm,1mm,0mm">
                  <w:txbxContent>
                    <w:p>
                      <w:pPr>
                        <w:wordWrap/>
                        <w:snapToGrid w:val="0"/>
                        <w:jc w:val="left"/>
                      </w:pPr>
                      <w:r>
                        <w:rPr>
                          <w:rFonts w:hint="eastAsia" w:ascii="黑体" w:hAnsi="黑体" w:eastAsia="黑体" w:cs="黑体"/>
                          <w:sz w:val="28"/>
                          <w:szCs w:val="28"/>
                        </w:rPr>
                        <w:t>XXXX-XX-XX 发布</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3553460</wp:posOffset>
                </wp:positionH>
                <wp:positionV relativeFrom="paragraph">
                  <wp:posOffset>8566150</wp:posOffset>
                </wp:positionV>
                <wp:extent cx="2613660" cy="360045"/>
                <wp:effectExtent l="0" t="0" r="0" b="0"/>
                <wp:wrapNone/>
                <wp:docPr id="8" name="文本框 实施日期" title="实施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rPr>
                                <w:rFonts w:hint="eastAsia" w:ascii="黑体" w:hAnsi="黑体" w:eastAsia="黑体" w:cs="黑体"/>
                                <w:sz w:val="28"/>
                              </w:rPr>
                              <w:t>XXXX-XX-XX 实施</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实施日期" o:spid="_x0000_s1026" o:spt="202" type="#_x0000_t202" style="position:absolute;left:0pt;margin-left:279.8pt;margin-top:674.5pt;height:28.35pt;width:205.8pt;z-index:251666432;v-text-anchor:middle;mso-width-relative:page;mso-height-relative:page;" filled="f" stroked="f" coordsize="21600,21600" o:gfxdata="UEsDBAoAAAAAAIdO4kAAAAAAAAAAAAAAAAAEAAAAZHJzL1BLAwQUAAAACACHTuJAjxIb0d8AAAAN&#10;AQAADwAAAGRycy9kb3ducmV2LnhtbE2PzU7DMBCE70i8g7VIXCpqp23aJsSpREoPlZCAgsTVjU0S&#10;NV5HtvsDT89yguPOfJqdKVYX27OT8aFzKCEZC2AGa6c7bCS8v23ulsBCVKhV79BI+DIBVuX1VaFy&#10;7c74ak672DAKwZArCW2MQ855qFtjVRi7wSB5n85bFen0DddenSnc9nwixJxb1SF9aNVgqtbUh93R&#10;SngYrR/5x2jtNy9Pz9vKf9fV9LCU8vYmEffAornEPxh+61N1KKnT3h1RB9ZLSNNsTigZ01lGqwjJ&#10;FskE2J6kmUgXwMuC/19R/gBQSwMEFAAAAAgAh07iQPAPaWZPAgAAgAQAAA4AAABkcnMvZTJvRG9j&#10;LnhtbK1UzW4TMRC+I/EOlu90NymNUNRNFVoVIUW0UkCcHa+3a8l/2E53wwPAG5RLBeLADfEGPA55&#10;Dj7v5qcUDj1wccYzs9/4+2YmxyetVuRa+CCtKejgIKdEGG5Laa4K+ub1+ZNnlITITMmUNaKgKxHo&#10;yeTxo+PGjcXQ1laVwhOAmDBuXEHrGN04ywKvhWbhwDphEKys1yzi6q+y0rMG6FplwzwfZY31pfOW&#10;ixDgPeuDdIPoHwJoq0pycWb5UgsTe1QvFIugFGrpAp10r60qweNFVQURiSoomMbuRBHYi3Rmk2M2&#10;vvLM1ZJvnsAe8oR7nDSTBkV3UGcsMrL08i8oLbm3wVbxgFud9UQ6RcBikN/TZl4zJzoukDq4nejh&#10;/8HyV9eXnsiyoGi7YRoNX998XN9+X3/9QH79+Ly++bn+9G19+wXayagQ/sMJ+RoXxkCZO+DE9rlt&#10;MVRJ1uQPcCZV2srr9Au+BHGIv9qJL9pIOJzD0eBwNEKII3Y4yvOnRwkm23/tfIgvhNUkGQX1aG6n&#10;ObuehdinblNSMWPPpVLws7EypCno6PAo7z7YRQCuDGrs35qs2C7aDYGFLVfg5W0/OMHxc4niMxbi&#10;JfOYFLwXuxQvcFTKoojdWJTU1r//lz/lo4GIUtJg8goa3i2ZF5SolwatTdwBG7sLDH/Xu9h6zVKf&#10;Wgz1ANvqeGem3Ki2ZuWtfotVm6ZqCDHDUbOgPPrt5TT2m4Bl5WI67dIwlo7FmZk7nsB7IafLaCvZ&#10;aZwE6lXZ6IbB7Lq0WaI0+XfvXdb+j2Py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8SG9HfAAAA&#10;DQEAAA8AAAAAAAAAAQAgAAAAIgAAAGRycy9kb3ducmV2LnhtbFBLAQIUABQAAAAIAIdO4kDwD2lm&#10;TwIAAIAEAAAOAAAAAAAAAAEAIAAAAC4BAABkcnMvZTJvRG9jLnhtbFBLBQYAAAAABgAGAFkBAADv&#10;BQAAAAA=&#10;">
                <v:fill on="f" focussize="0,0"/>
                <v:stroke on="f" weight="0.5pt"/>
                <v:imagedata o:title=""/>
                <o:lock v:ext="edit" aspectratio="f"/>
                <v:textbox inset="1mm,0mm,1mm,0mm">
                  <w:txbxContent>
                    <w:p>
                      <w:pPr>
                        <w:jc w:val="right"/>
                      </w:pPr>
                      <w:r>
                        <w:rPr>
                          <w:rFonts w:hint="eastAsia" w:ascii="黑体" w:hAnsi="黑体" w:eastAsia="黑体" w:cs="黑体"/>
                          <w:sz w:val="28"/>
                        </w:rPr>
                        <w:t>XXXX-XX-XX 实施</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9217025</wp:posOffset>
                </wp:positionV>
                <wp:extent cx="6129020" cy="842010"/>
                <wp:effectExtent l="0" t="0" r="0" b="0"/>
                <wp:wrapNone/>
                <wp:docPr id="9" name="文本框 发布单位" title="发布单位"/>
                <wp:cNvGraphicFramePr/>
                <a:graphic xmlns:a="http://schemas.openxmlformats.org/drawingml/2006/main">
                  <a:graphicData uri="http://schemas.microsoft.com/office/word/2010/wordprocessingShape">
                    <wps:wsp>
                      <wps:cNvSpPr txBox="1"/>
                      <wps:spPr>
                        <a:xfrm>
                          <a:off x="0" y="0"/>
                          <a:ext cx="6129020" cy="842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6"/>
                              <w:tblW w:w="0" w:type="auto"/>
                              <w:jc w:val="center"/>
                              <w:tblLayout w:type="autofit"/>
                              <w:tblCellMar>
                                <w:top w:w="85" w:type="dxa"/>
                                <w:left w:w="0" w:type="dxa"/>
                                <w:bottom w:w="85" w:type="dxa"/>
                                <w:right w:w="108" w:type="dxa"/>
                              </w:tblCellMar>
                            </w:tblPr>
                            <w:tblGrid>
                              <w:gridCol w:w="2800"/>
                              <w:gridCol w:w="1410"/>
                            </w:tblGrid>
                            <w:tr>
                              <w:tblPrEx>
                                <w:tblCellMar>
                                  <w:top w:w="85" w:type="dxa"/>
                                  <w:left w:w="0" w:type="dxa"/>
                                  <w:bottom w:w="85" w:type="dxa"/>
                                  <w:right w:w="108" w:type="dxa"/>
                                </w:tblCellMar>
                              </w:tblPrEx>
                              <w:trPr>
                                <w:jc w:val="center"/>
                              </w:trPr>
                              <w:tc>
                                <w:tcPr>
                                  <w:tcW w:w="0" w:type="auto"/>
                                  <w:tcBorders>
                                    <w:tl2br w:val="nil"/>
                                    <w:tr2bl w:val="nil"/>
                                  </w:tcBorders>
                                  <w:tcMar>
                                    <w:top w:w="85" w:type="dxa"/>
                                    <w:left w:w="0" w:type="dxa"/>
                                    <w:bottom w:w="85" w:type="dxa"/>
                                    <w:right w:w="0" w:type="dxa"/>
                                  </w:tcMar>
                                  <w:vAlign w:val="center"/>
                                </w:tcPr>
                                <w:p>
                                  <w:pPr>
                                    <w:wordWrap/>
                                    <w:snapToGrid w:val="0"/>
                                    <w:spacing w:line="200" w:lineRule="auto"/>
                                    <w:jc w:val="distribute"/>
                                    <w:rPr>
                                      <w:spacing w:val="34"/>
                                      <w:w w:val="75"/>
                                    </w:rPr>
                                  </w:pPr>
                                  <w:r>
                                    <w:rPr>
                                      <w:rFonts w:hint="eastAsia" w:ascii="黑体" w:hAnsi="黑体" w:eastAsia="黑体" w:cs="黑体"/>
                                      <w:sz w:val="28"/>
                                      <w:szCs w:val="28"/>
                                    </w:rPr>
                                    <w:t>南京市市场监督管理局</w:t>
                                  </w:r>
                                </w:p>
                              </w:tc>
                              <w:tc>
                                <w:tcPr>
                                  <w:tcW w:w="0" w:type="auto"/>
                                  <w:tcBorders>
                                    <w:tl2br w:val="nil"/>
                                    <w:tr2bl w:val="nil"/>
                                  </w:tcBorders>
                                  <w:tcMar>
                                    <w:top w:w="85" w:type="dxa"/>
                                    <w:left w:w="510" w:type="dxa"/>
                                    <w:bottom w:w="85" w:type="dxa"/>
                                    <w:right w:w="0" w:type="dxa"/>
                                  </w:tcMar>
                                  <w:vAlign w:val="center"/>
                                </w:tcPr>
                                <w:p>
                                  <w:pPr>
                                    <w:jc w:val="center"/>
                                  </w:pPr>
                                  <w:r>
                                    <w:rPr>
                                      <w:rFonts w:hint="eastAsia" w:ascii="黑体" w:hAnsi="黑体" w:eastAsia="黑体" w:cs="黑体"/>
                                      <w:spacing w:val="85"/>
                                      <w:sz w:val="28"/>
                                      <w:szCs w:val="28"/>
                                    </w:rPr>
                                    <w:t>发布</w:t>
                                  </w:r>
                                </w:p>
                              </w:tc>
                            </w:tr>
                          </w:tbl>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id="文本框 发布单位" o:spid="_x0000_s1026" o:spt="202" type="#_x0000_t202" style="position:absolute;left:0pt;margin-left:0.15pt;margin-top:725.75pt;height:66.3pt;width:482.6pt;z-index:251667456;v-text-anchor:middle;mso-width-relative:page;mso-height-relative:page;" filled="f" stroked="f" coordsize="21600,21600" o:gfxdata="UEsDBAoAAAAAAIdO4kAAAAAAAAAAAAAAAAAEAAAAZHJzL1BLAwQUAAAACACHTuJAv+2P49wAAAAK&#10;AQAADwAAAGRycy9kb3ducmV2LnhtbE2PzU7DMBCE70i8g7VIXCrqhDZVCHEqkdIDUiWgIHF14yWJ&#10;Gq8j2/2Bp2c5wW13ZjT7bbk820Ec0YfekYJ0moBAapzpqVXw/ra+yUGEqMnowREq+MIAy+ryotSF&#10;cSd6xeM2toJLKBRaQRfjWEgZmg6tDlM3IrH36bzVkVffSuP1icvtIG+TZCGt7okvdHrEusNmvz1Y&#10;BQ+T1aP8mKz8+mXz/FT776ae7XOlrq/S5B5ExHP8C8MvPqNDxUw7dyATxKBgxjlW51magWD/bpHx&#10;sGMpy+cpyKqU/1+ofgBQSwMEFAAAAAgAh07iQPUh0I5SAgAAgAQAAA4AAABkcnMvZTJvRG9jLnht&#10;bK1UzW4TMRC+I/EOlu90NylEbZRNFVoVIVW0UkGcHa+3a8l/2E52yxUJThXiACcu3HkALrwNzXPw&#10;eTdJS+HQAxfveGb8zcw3Mzs5aLUiS+GDtKagg52cEmG4LaW5KOirl8eP9igJkZmSKWtEQS9FoAfT&#10;hw8mjRuLoa2tKoUnADFh3LiC1jG6cZYFXgvNwo51wsBYWa9ZxNVfZKVnDdC1yoZ5Psoa60vnLRch&#10;QHvUG+ka0d8H0FaV5OLI8oUWJvaoXigWUVKopQt02mVbVYLH06oKIhJVUFQauxNBIM/TmU0nbHzh&#10;maslX6fA7pPCnZo0kwZBt1BHLDKy8PIvKC25t8FWcYdbnfWFdIygikF+h5vzmjnR1QKqg9uSHv4f&#10;LH+xPPNElgXdp8QwjYavvnxYff2++vaeXH/8dP3j3fXV518/r8CdjArmP5Sgr3FhDJRzB5zYPrUt&#10;hirRmvQBysRKW3mdvqiXwA7yL7fkizYSDuVoMNzPhzBx2PYeJzoSTHbz2vkQnwmrSRIK6tHcjnO2&#10;PAmxd924pGDGHkuloGdjZUiDCLtP8u7B1gJwZRDjJtckxXberguY2/ISdXnbD05w/Fgi+AkL8Yx5&#10;TAryxS7FUxyVsghi1xIltfVv/6VP/mggrJQ0mLyChjcL5gUl6rlBa3dHeQ7Y2F0g+Nva+UZrFvrQ&#10;YqgH2FbHOzH5RrURK2/1a6zaLEWDiRmOmAXl0W8uh7HfBCwrF7NZ54axdCyemHPHE3hP5GwRbSU7&#10;jhNBPStr3jCYXZfWS5Qm//a987r5cU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tj+PcAAAA&#10;CgEAAA8AAAAAAAAAAQAgAAAAIgAAAGRycy9kb3ducmV2LnhtbFBLAQIUABQAAAAIAIdO4kD1IdCO&#10;UgIAAIAEAAAOAAAAAAAAAAEAIAAAACsBAABkcnMvZTJvRG9jLnhtbFBLBQYAAAAABgAGAFkBAADv&#10;BQAAAAA=&#10;">
                <v:fill on="f" focussize="0,0"/>
                <v:stroke on="f" weight="0.5pt"/>
                <v:imagedata o:title=""/>
                <o:lock v:ext="edit" aspectratio="f"/>
                <v:textbox inset="1mm,0mm,1mm,0mm">
                  <w:txbxContent>
                    <w:tbl>
                      <w:tblPr>
                        <w:tblStyle w:val="16"/>
                        <w:tblW w:w="0" w:type="auto"/>
                        <w:jc w:val="center"/>
                        <w:tblLayout w:type="autofit"/>
                        <w:tblCellMar>
                          <w:top w:w="85" w:type="dxa"/>
                          <w:left w:w="0" w:type="dxa"/>
                          <w:bottom w:w="85" w:type="dxa"/>
                          <w:right w:w="108" w:type="dxa"/>
                        </w:tblCellMar>
                      </w:tblPr>
                      <w:tblGrid>
                        <w:gridCol w:w="2800"/>
                        <w:gridCol w:w="1410"/>
                      </w:tblGrid>
                      <w:tr>
                        <w:tblPrEx>
                          <w:tblCellMar>
                            <w:top w:w="85" w:type="dxa"/>
                            <w:left w:w="0" w:type="dxa"/>
                            <w:bottom w:w="85" w:type="dxa"/>
                            <w:right w:w="108" w:type="dxa"/>
                          </w:tblCellMar>
                        </w:tblPrEx>
                        <w:trPr>
                          <w:jc w:val="center"/>
                        </w:trPr>
                        <w:tc>
                          <w:tcPr>
                            <w:tcW w:w="0" w:type="auto"/>
                            <w:tcBorders>
                              <w:tl2br w:val="nil"/>
                              <w:tr2bl w:val="nil"/>
                            </w:tcBorders>
                            <w:tcMar>
                              <w:top w:w="85" w:type="dxa"/>
                              <w:left w:w="0" w:type="dxa"/>
                              <w:bottom w:w="85" w:type="dxa"/>
                              <w:right w:w="0" w:type="dxa"/>
                            </w:tcMar>
                            <w:vAlign w:val="center"/>
                          </w:tcPr>
                          <w:p>
                            <w:pPr>
                              <w:wordWrap/>
                              <w:snapToGrid w:val="0"/>
                              <w:spacing w:line="200" w:lineRule="auto"/>
                              <w:jc w:val="distribute"/>
                              <w:rPr>
                                <w:spacing w:val="34"/>
                                <w:w w:val="75"/>
                              </w:rPr>
                            </w:pPr>
                            <w:r>
                              <w:rPr>
                                <w:rFonts w:hint="eastAsia" w:ascii="黑体" w:hAnsi="黑体" w:eastAsia="黑体" w:cs="黑体"/>
                                <w:sz w:val="28"/>
                                <w:szCs w:val="28"/>
                              </w:rPr>
                              <w:t>南京市市场监督管理局</w:t>
                            </w:r>
                          </w:p>
                        </w:tc>
                        <w:tc>
                          <w:tcPr>
                            <w:tcW w:w="0" w:type="auto"/>
                            <w:tcBorders>
                              <w:tl2br w:val="nil"/>
                              <w:tr2bl w:val="nil"/>
                            </w:tcBorders>
                            <w:tcMar>
                              <w:top w:w="85" w:type="dxa"/>
                              <w:left w:w="510" w:type="dxa"/>
                              <w:bottom w:w="85" w:type="dxa"/>
                              <w:right w:w="0" w:type="dxa"/>
                            </w:tcMar>
                            <w:vAlign w:val="center"/>
                          </w:tcPr>
                          <w:p>
                            <w:pPr>
                              <w:jc w:val="center"/>
                            </w:pPr>
                            <w:r>
                              <w:rPr>
                                <w:rFonts w:hint="eastAsia" w:ascii="黑体" w:hAnsi="黑体" w:eastAsia="黑体" w:cs="黑体"/>
                                <w:spacing w:val="85"/>
                                <w:sz w:val="28"/>
                                <w:szCs w:val="28"/>
                              </w:rPr>
                              <w:t>发布</w:t>
                            </w:r>
                          </w:p>
                        </w:tc>
                      </w:tr>
                    </w:tbl>
                    <w:p/>
                  </w:txbxContent>
                </v:textbox>
              </v:shape>
            </w:pict>
          </mc:Fallback>
        </mc:AlternateContent>
      </w:r>
    </w:p>
    <w:p>
      <w:pPr>
        <w:sectPr>
          <w:pgSz w:w="11906" w:h="16838"/>
          <w:pgMar w:top="567" w:right="850" w:bottom="1111" w:left="1417" w:header="850" w:footer="850" w:gutter="0"/>
          <w:cols w:space="425" w:num="1"/>
          <w:docGrid w:type="lines" w:linePitch="312" w:charSpace="0"/>
        </w:sectPr>
      </w:pPr>
    </w:p>
    <w:p>
      <w:pPr>
        <w:pStyle w:val="34"/>
      </w:pPr>
      <w:r>
        <w:rPr>
          <w:rFonts w:hint="eastAsia" w:hAnsi="黑体" w:cs="黑体"/>
        </w:rPr>
        <w:t>目</w:t>
      </w:r>
      <w:r>
        <w:rPr>
          <w:rFonts w:hint="eastAsia" w:ascii="MS Mincho" w:hAnsi="MS Mincho" w:eastAsia="MS Mincho" w:cs="MS Mincho"/>
        </w:rPr>
        <w:t>  </w:t>
      </w:r>
      <w:r>
        <w:rPr>
          <w:rFonts w:hint="eastAsia" w:hAnsi="黑体" w:cs="黑体"/>
        </w:rPr>
        <w:t>次</w:t>
      </w:r>
    </w:p>
    <w:p>
      <w:pPr>
        <w:pStyle w:val="36"/>
        <w:spacing w:before="78" w:after="78"/>
      </w:pPr>
      <w:r>
        <w:fldChar w:fldCharType="begin"/>
      </w:r>
      <w:r>
        <w:rPr>
          <w:rFonts w:hint="eastAsia"/>
        </w:rPr>
        <w:instrText xml:space="preserve">TOC \o "1-3" \h \z \u \* MERGEFORMAT</w:instrText>
      </w:r>
      <w:r>
        <w:fldChar w:fldCharType="separate"/>
      </w:r>
      <w:r>
        <w:fldChar w:fldCharType="begin"/>
      </w:r>
      <w:r>
        <w:instrText xml:space="preserve"> HYPERLINK \l "_Tocdc148933-b835-47be-a0a7-c85a5b847053" </w:instrText>
      </w:r>
      <w:r>
        <w:fldChar w:fldCharType="separate"/>
      </w:r>
      <w:r>
        <w:rPr>
          <w:rStyle w:val="19"/>
          <w:rFonts w:hAnsi="黑体" w:cs="黑体"/>
        </w:rPr>
        <w:t>前言</w:t>
      </w:r>
      <w:r>
        <w:tab/>
      </w:r>
      <w:r>
        <w:fldChar w:fldCharType="begin"/>
      </w:r>
      <w:r>
        <w:instrText xml:space="preserve">PAGEREF _Tocdc148933-b835-47be-a0a7-c85a5b847053 \h </w:instrText>
      </w:r>
      <w:r>
        <w:fldChar w:fldCharType="separate"/>
      </w:r>
      <w:r>
        <w:t>Ⅱ</w:t>
      </w:r>
      <w:r>
        <w:fldChar w:fldCharType="end"/>
      </w:r>
      <w:r>
        <w:fldChar w:fldCharType="end"/>
      </w:r>
    </w:p>
    <w:p>
      <w:pPr>
        <w:pStyle w:val="36"/>
        <w:spacing w:before="78" w:after="78"/>
      </w:pPr>
      <w:r>
        <w:fldChar w:fldCharType="begin"/>
      </w:r>
      <w:r>
        <w:instrText xml:space="preserve"> HYPERLINK \l "_Toccf27e6c9-08b9-4e53-82e4-66b273c87fd4" </w:instrText>
      </w:r>
      <w:r>
        <w:fldChar w:fldCharType="separate"/>
      </w:r>
      <w:r>
        <w:rPr>
          <w:rStyle w:val="19"/>
          <w:rFonts w:hAnsi="黑体" w:cs="黑体"/>
        </w:rPr>
        <w:t>1 范围</w:t>
      </w:r>
      <w:r>
        <w:tab/>
      </w:r>
      <w:r>
        <w:fldChar w:fldCharType="begin"/>
      </w:r>
      <w:r>
        <w:instrText xml:space="preserve">PAGEREF _Toccf27e6c9-08b9-4e53-82e4-66b273c87fd4 \h </w:instrText>
      </w:r>
      <w:r>
        <w:fldChar w:fldCharType="separate"/>
      </w:r>
      <w:r>
        <w:t>1</w:t>
      </w:r>
      <w:r>
        <w:fldChar w:fldCharType="end"/>
      </w:r>
      <w:r>
        <w:fldChar w:fldCharType="end"/>
      </w:r>
    </w:p>
    <w:p>
      <w:pPr>
        <w:pStyle w:val="36"/>
        <w:spacing w:before="78" w:after="78"/>
      </w:pPr>
      <w:r>
        <w:fldChar w:fldCharType="begin"/>
      </w:r>
      <w:r>
        <w:instrText xml:space="preserve"> HYPERLINK \l "_Toc0e738ea4-0c7c-4de0-9941-af5b880630ff" </w:instrText>
      </w:r>
      <w:r>
        <w:fldChar w:fldCharType="separate"/>
      </w:r>
      <w:r>
        <w:rPr>
          <w:rStyle w:val="19"/>
          <w:rFonts w:hAnsi="黑体" w:cs="黑体"/>
        </w:rPr>
        <w:t>2 规范性引用文件</w:t>
      </w:r>
      <w:r>
        <w:tab/>
      </w:r>
      <w:r>
        <w:fldChar w:fldCharType="begin"/>
      </w:r>
      <w:r>
        <w:instrText xml:space="preserve">PAGEREF _Toc0e738ea4-0c7c-4de0-9941-af5b880630ff \h </w:instrText>
      </w:r>
      <w:r>
        <w:fldChar w:fldCharType="separate"/>
      </w:r>
      <w:r>
        <w:t>1</w:t>
      </w:r>
      <w:r>
        <w:fldChar w:fldCharType="end"/>
      </w:r>
      <w:r>
        <w:fldChar w:fldCharType="end"/>
      </w:r>
    </w:p>
    <w:p>
      <w:pPr>
        <w:pStyle w:val="36"/>
        <w:spacing w:before="78" w:after="78"/>
      </w:pPr>
      <w:r>
        <w:fldChar w:fldCharType="begin"/>
      </w:r>
      <w:r>
        <w:instrText xml:space="preserve"> HYPERLINK \l "_Toc82a058d1-cce1-476f-a3b8-be65cded6e4c" </w:instrText>
      </w:r>
      <w:r>
        <w:fldChar w:fldCharType="separate"/>
      </w:r>
      <w:r>
        <w:rPr>
          <w:rStyle w:val="19"/>
          <w:rFonts w:hAnsi="黑体" w:cs="黑体"/>
        </w:rPr>
        <w:t>3 术语和定义</w:t>
      </w:r>
      <w:r>
        <w:tab/>
      </w:r>
      <w:r>
        <w:fldChar w:fldCharType="begin"/>
      </w:r>
      <w:r>
        <w:instrText xml:space="preserve">PAGEREF _Toc82a058d1-cce1-476f-a3b8-be65cded6e4c \h </w:instrText>
      </w:r>
      <w:r>
        <w:fldChar w:fldCharType="separate"/>
      </w:r>
      <w:r>
        <w:t>1</w:t>
      </w:r>
      <w:r>
        <w:fldChar w:fldCharType="end"/>
      </w:r>
      <w:r>
        <w:fldChar w:fldCharType="end"/>
      </w:r>
    </w:p>
    <w:p>
      <w:pPr>
        <w:pStyle w:val="36"/>
        <w:spacing w:before="78" w:after="78"/>
      </w:pPr>
      <w:r>
        <w:fldChar w:fldCharType="begin"/>
      </w:r>
      <w:r>
        <w:instrText xml:space="preserve"> HYPERLINK \l "_Toc2be82f4d-5fbe-4527-bc20-aa521251a488" </w:instrText>
      </w:r>
      <w:r>
        <w:fldChar w:fldCharType="separate"/>
      </w:r>
      <w:r>
        <w:rPr>
          <w:rStyle w:val="19"/>
          <w:rFonts w:hAnsi="黑体" w:cs="黑体"/>
        </w:rPr>
        <w:t>4 采收原则</w:t>
      </w:r>
      <w:r>
        <w:tab/>
      </w:r>
      <w:r>
        <w:fldChar w:fldCharType="begin"/>
      </w:r>
      <w:r>
        <w:instrText xml:space="preserve">PAGEREF _Toc2be82f4d-5fbe-4527-bc20-aa521251a488 \h </w:instrText>
      </w:r>
      <w:r>
        <w:fldChar w:fldCharType="separate"/>
      </w:r>
      <w:r>
        <w:t>1</w:t>
      </w:r>
      <w:r>
        <w:fldChar w:fldCharType="end"/>
      </w:r>
      <w:r>
        <w:fldChar w:fldCharType="end"/>
      </w:r>
    </w:p>
    <w:p>
      <w:pPr>
        <w:pStyle w:val="37"/>
        <w:ind w:firstLine="210"/>
      </w:pPr>
      <w:r>
        <w:fldChar w:fldCharType="begin"/>
      </w:r>
      <w:r>
        <w:instrText xml:space="preserve"> HYPERLINK \l "_Toc32bc2b12-2ef2-42e0-984b-99278af3f624" </w:instrText>
      </w:r>
      <w:r>
        <w:fldChar w:fldCharType="separate"/>
      </w:r>
      <w:r>
        <w:rPr>
          <w:rStyle w:val="19"/>
          <w:rFonts w:hAnsi="黑体" w:cs="黑体"/>
        </w:rPr>
        <w:t>4.1 采收期</w:t>
      </w:r>
      <w:r>
        <w:tab/>
      </w:r>
      <w:r>
        <w:fldChar w:fldCharType="begin"/>
      </w:r>
      <w:r>
        <w:instrText xml:space="preserve">PAGEREF _Toc32bc2b12-2ef2-42e0-984b-99278af3f624 \h </w:instrText>
      </w:r>
      <w:r>
        <w:fldChar w:fldCharType="separate"/>
      </w:r>
      <w:r>
        <w:t>1</w:t>
      </w:r>
      <w:r>
        <w:fldChar w:fldCharType="end"/>
      </w:r>
      <w:r>
        <w:fldChar w:fldCharType="end"/>
      </w:r>
    </w:p>
    <w:p>
      <w:pPr>
        <w:pStyle w:val="37"/>
        <w:ind w:firstLine="210"/>
      </w:pPr>
      <w:r>
        <w:fldChar w:fldCharType="begin"/>
      </w:r>
      <w:r>
        <w:instrText xml:space="preserve"> HYPERLINK \l "_Toc4ac5661b-d5a4-4b47-b1dc-f20521fe163b" </w:instrText>
      </w:r>
      <w:r>
        <w:fldChar w:fldCharType="separate"/>
      </w:r>
      <w:r>
        <w:rPr>
          <w:rStyle w:val="19"/>
          <w:rFonts w:hAnsi="黑体" w:cs="黑体"/>
        </w:rPr>
        <w:t>4.2 贮藏果适宜采收成熟度指标</w:t>
      </w:r>
      <w:r>
        <w:tab/>
      </w:r>
      <w:r>
        <w:fldChar w:fldCharType="begin"/>
      </w:r>
      <w:r>
        <w:instrText xml:space="preserve">PAGEREF _Toc4ac5661b-d5a4-4b47-b1dc-f20521fe163b \h </w:instrText>
      </w:r>
      <w:r>
        <w:fldChar w:fldCharType="separate"/>
      </w:r>
      <w:r>
        <w:t>1</w:t>
      </w:r>
      <w:r>
        <w:fldChar w:fldCharType="end"/>
      </w:r>
      <w:r>
        <w:fldChar w:fldCharType="end"/>
      </w:r>
    </w:p>
    <w:p>
      <w:pPr>
        <w:pStyle w:val="37"/>
        <w:ind w:firstLine="210"/>
      </w:pPr>
      <w:r>
        <w:fldChar w:fldCharType="begin"/>
      </w:r>
      <w:r>
        <w:instrText xml:space="preserve"> HYPERLINK \l "_Toc3387e041-962d-4613-a7ca-2d1ad5424ceb" </w:instrText>
      </w:r>
      <w:r>
        <w:fldChar w:fldCharType="separate"/>
      </w:r>
      <w:r>
        <w:rPr>
          <w:rStyle w:val="19"/>
          <w:rFonts w:hAnsi="黑体" w:cs="黑体"/>
        </w:rPr>
        <w:t>4.3 采收方法</w:t>
      </w:r>
      <w:r>
        <w:tab/>
      </w:r>
      <w:r>
        <w:fldChar w:fldCharType="begin"/>
      </w:r>
      <w:r>
        <w:instrText xml:space="preserve">PAGEREF _Toc3387e041-962d-4613-a7ca-2d1ad5424ceb \h </w:instrText>
      </w:r>
      <w:r>
        <w:fldChar w:fldCharType="separate"/>
      </w:r>
      <w:r>
        <w:t>2</w:t>
      </w:r>
      <w:r>
        <w:fldChar w:fldCharType="end"/>
      </w:r>
      <w:r>
        <w:fldChar w:fldCharType="end"/>
      </w:r>
    </w:p>
    <w:p>
      <w:pPr>
        <w:pStyle w:val="36"/>
        <w:spacing w:before="78" w:after="78"/>
      </w:pPr>
      <w:r>
        <w:fldChar w:fldCharType="begin"/>
      </w:r>
      <w:r>
        <w:instrText xml:space="preserve"> HYPERLINK \l "_Toc3604b78d-885b-458a-9ec0-87e763e27eeb" </w:instrText>
      </w:r>
      <w:r>
        <w:fldChar w:fldCharType="separate"/>
      </w:r>
      <w:r>
        <w:rPr>
          <w:rStyle w:val="19"/>
          <w:rFonts w:hAnsi="黑体" w:cs="黑体"/>
        </w:rPr>
        <w:t>5 分级与装筐</w:t>
      </w:r>
      <w:r>
        <w:tab/>
      </w:r>
      <w:r>
        <w:fldChar w:fldCharType="begin"/>
      </w:r>
      <w:r>
        <w:instrText xml:space="preserve">PAGEREF _Toc3604b78d-885b-458a-9ec0-87e763e27eeb \h </w:instrText>
      </w:r>
      <w:r>
        <w:fldChar w:fldCharType="separate"/>
      </w:r>
      <w:r>
        <w:t>2</w:t>
      </w:r>
      <w:r>
        <w:fldChar w:fldCharType="end"/>
      </w:r>
      <w:r>
        <w:fldChar w:fldCharType="end"/>
      </w:r>
    </w:p>
    <w:p>
      <w:pPr>
        <w:pStyle w:val="37"/>
        <w:ind w:firstLine="210"/>
      </w:pPr>
      <w:r>
        <w:fldChar w:fldCharType="begin"/>
      </w:r>
      <w:r>
        <w:instrText xml:space="preserve"> HYPERLINK \l "_Toc19150cfd-bb3e-4485-b247-4f489fc354bf" </w:instrText>
      </w:r>
      <w:r>
        <w:fldChar w:fldCharType="separate"/>
      </w:r>
      <w:r>
        <w:rPr>
          <w:rStyle w:val="19"/>
          <w:rFonts w:hAnsi="黑体" w:cs="黑体"/>
        </w:rPr>
        <w:t>5.1 分级</w:t>
      </w:r>
      <w:r>
        <w:tab/>
      </w:r>
      <w:r>
        <w:fldChar w:fldCharType="begin"/>
      </w:r>
      <w:r>
        <w:instrText xml:space="preserve">PAGEREF _Toc19150cfd-bb3e-4485-b247-4f489fc354bf \h </w:instrText>
      </w:r>
      <w:r>
        <w:fldChar w:fldCharType="separate"/>
      </w:r>
      <w:r>
        <w:t>2</w:t>
      </w:r>
      <w:r>
        <w:fldChar w:fldCharType="end"/>
      </w:r>
      <w:r>
        <w:fldChar w:fldCharType="end"/>
      </w:r>
    </w:p>
    <w:p>
      <w:pPr>
        <w:pStyle w:val="37"/>
        <w:ind w:firstLine="210"/>
      </w:pPr>
      <w:r>
        <w:fldChar w:fldCharType="begin"/>
      </w:r>
      <w:r>
        <w:instrText xml:space="preserve"> HYPERLINK \l "_Toc2b439e9c-1825-4214-a4fa-915e695e1923" </w:instrText>
      </w:r>
      <w:r>
        <w:fldChar w:fldCharType="separate"/>
      </w:r>
      <w:r>
        <w:rPr>
          <w:rStyle w:val="19"/>
          <w:rFonts w:hAnsi="黑体" w:cs="黑体"/>
        </w:rPr>
        <w:t>5.2 装筐</w:t>
      </w:r>
      <w:r>
        <w:tab/>
      </w:r>
      <w:r>
        <w:fldChar w:fldCharType="begin"/>
      </w:r>
      <w:r>
        <w:instrText xml:space="preserve">PAGEREF _Toc2b439e9c-1825-4214-a4fa-915e695e1923 \h </w:instrText>
      </w:r>
      <w:r>
        <w:fldChar w:fldCharType="separate"/>
      </w:r>
      <w:r>
        <w:t>2</w:t>
      </w:r>
      <w:r>
        <w:fldChar w:fldCharType="end"/>
      </w:r>
      <w:r>
        <w:fldChar w:fldCharType="end"/>
      </w:r>
    </w:p>
    <w:p>
      <w:pPr>
        <w:pStyle w:val="36"/>
        <w:spacing w:before="78" w:after="78"/>
      </w:pPr>
      <w:r>
        <w:fldChar w:fldCharType="begin"/>
      </w:r>
      <w:r>
        <w:instrText xml:space="preserve"> HYPERLINK \l "_Toc70c3b147-9645-4373-b17f-98377d7518d9" </w:instrText>
      </w:r>
      <w:r>
        <w:fldChar w:fldCharType="separate"/>
      </w:r>
      <w:r>
        <w:rPr>
          <w:rStyle w:val="19"/>
          <w:rFonts w:hAnsi="黑体" w:cs="黑体"/>
        </w:rPr>
        <w:t>6 预冷</w:t>
      </w:r>
      <w:r>
        <w:tab/>
      </w:r>
      <w:r>
        <w:fldChar w:fldCharType="begin"/>
      </w:r>
      <w:r>
        <w:instrText xml:space="preserve">PAGEREF _Toc70c3b147-9645-4373-b17f-98377d7518d9 \h </w:instrText>
      </w:r>
      <w:r>
        <w:fldChar w:fldCharType="separate"/>
      </w:r>
      <w:r>
        <w:t>2</w:t>
      </w:r>
      <w:r>
        <w:fldChar w:fldCharType="end"/>
      </w:r>
      <w:r>
        <w:fldChar w:fldCharType="end"/>
      </w:r>
    </w:p>
    <w:p>
      <w:pPr>
        <w:pStyle w:val="37"/>
        <w:ind w:firstLine="210"/>
      </w:pPr>
      <w:r>
        <w:fldChar w:fldCharType="begin"/>
      </w:r>
      <w:r>
        <w:instrText xml:space="preserve"> HYPERLINK \l "_Toccb2f6038-22f0-4dc3-a501-2bcebb46192b" </w:instrText>
      </w:r>
      <w:r>
        <w:fldChar w:fldCharType="separate"/>
      </w:r>
      <w:r>
        <w:rPr>
          <w:rStyle w:val="19"/>
          <w:rFonts w:hAnsi="黑体" w:cs="黑体"/>
        </w:rPr>
        <w:t>6.1 冷库要求</w:t>
      </w:r>
      <w:r>
        <w:tab/>
      </w:r>
      <w:r>
        <w:fldChar w:fldCharType="begin"/>
      </w:r>
      <w:r>
        <w:instrText xml:space="preserve">PAGEREF _Toccb2f6038-22f0-4dc3-a501-2bcebb46192b \h </w:instrText>
      </w:r>
      <w:r>
        <w:fldChar w:fldCharType="separate"/>
      </w:r>
      <w:r>
        <w:t>2</w:t>
      </w:r>
      <w:r>
        <w:fldChar w:fldCharType="end"/>
      </w:r>
      <w:r>
        <w:fldChar w:fldCharType="end"/>
      </w:r>
    </w:p>
    <w:p>
      <w:pPr>
        <w:pStyle w:val="37"/>
        <w:ind w:firstLine="210"/>
      </w:pPr>
      <w:r>
        <w:fldChar w:fldCharType="begin"/>
      </w:r>
      <w:r>
        <w:instrText xml:space="preserve"> HYPERLINK \l "_Toc34763408-bdaa-4673-bceb-0490b90797e6" </w:instrText>
      </w:r>
      <w:r>
        <w:fldChar w:fldCharType="separate"/>
      </w:r>
      <w:r>
        <w:rPr>
          <w:rStyle w:val="19"/>
          <w:rFonts w:hAnsi="黑体" w:cs="黑体"/>
        </w:rPr>
        <w:t>6.2 预冷库温湿度控制</w:t>
      </w:r>
      <w:r>
        <w:tab/>
      </w:r>
      <w:r>
        <w:fldChar w:fldCharType="begin"/>
      </w:r>
      <w:r>
        <w:instrText xml:space="preserve">PAGEREF _Toc34763408-bdaa-4673-bceb-0490b90797e6 \h </w:instrText>
      </w:r>
      <w:r>
        <w:fldChar w:fldCharType="separate"/>
      </w:r>
      <w:r>
        <w:t>2</w:t>
      </w:r>
      <w:r>
        <w:fldChar w:fldCharType="end"/>
      </w:r>
      <w:r>
        <w:fldChar w:fldCharType="end"/>
      </w:r>
    </w:p>
    <w:p>
      <w:pPr>
        <w:pStyle w:val="37"/>
        <w:ind w:firstLine="210"/>
      </w:pPr>
      <w:r>
        <w:fldChar w:fldCharType="begin"/>
      </w:r>
      <w:r>
        <w:instrText xml:space="preserve"> HYPERLINK \l "_Toc1d835999-064f-4215-af5d-5915e31f4534" </w:instrText>
      </w:r>
      <w:r>
        <w:fldChar w:fldCharType="separate"/>
      </w:r>
      <w:r>
        <w:rPr>
          <w:rStyle w:val="19"/>
          <w:rFonts w:hAnsi="黑体" w:cs="黑体"/>
        </w:rPr>
        <w:t>6.3 预冷时间要求</w:t>
      </w:r>
      <w:r>
        <w:tab/>
      </w:r>
      <w:r>
        <w:fldChar w:fldCharType="begin"/>
      </w:r>
      <w:r>
        <w:instrText xml:space="preserve">PAGEREF _Toc1d835999-064f-4215-af5d-5915e31f4534 \h </w:instrText>
      </w:r>
      <w:r>
        <w:fldChar w:fldCharType="separate"/>
      </w:r>
      <w:r>
        <w:t>2</w:t>
      </w:r>
      <w:r>
        <w:fldChar w:fldCharType="end"/>
      </w:r>
      <w:r>
        <w:fldChar w:fldCharType="end"/>
      </w:r>
    </w:p>
    <w:p>
      <w:pPr>
        <w:pStyle w:val="36"/>
        <w:spacing w:before="78" w:after="78"/>
      </w:pPr>
      <w:r>
        <w:fldChar w:fldCharType="begin"/>
      </w:r>
      <w:r>
        <w:instrText xml:space="preserve"> HYPERLINK \l "_Toc4d163dab-6b30-483b-9f28-ec2749b48dc9" </w:instrText>
      </w:r>
      <w:r>
        <w:fldChar w:fldCharType="separate"/>
      </w:r>
      <w:r>
        <w:rPr>
          <w:rStyle w:val="19"/>
          <w:rFonts w:hAnsi="黑体" w:cs="黑体"/>
        </w:rPr>
        <w:t>7 包装与标识</w:t>
      </w:r>
      <w:r>
        <w:tab/>
      </w:r>
      <w:r>
        <w:fldChar w:fldCharType="begin"/>
      </w:r>
      <w:r>
        <w:instrText xml:space="preserve">PAGEREF _Toc4d163dab-6b30-483b-9f28-ec2749b48dc9 \h </w:instrText>
      </w:r>
      <w:r>
        <w:fldChar w:fldCharType="separate"/>
      </w:r>
      <w:r>
        <w:t>2</w:t>
      </w:r>
      <w:r>
        <w:fldChar w:fldCharType="end"/>
      </w:r>
      <w:r>
        <w:fldChar w:fldCharType="end"/>
      </w:r>
    </w:p>
    <w:p>
      <w:pPr>
        <w:pStyle w:val="37"/>
        <w:ind w:firstLine="210"/>
      </w:pPr>
      <w:r>
        <w:fldChar w:fldCharType="begin"/>
      </w:r>
      <w:r>
        <w:instrText xml:space="preserve"> HYPERLINK \l "_Toc591749de-164a-4b12-a223-0c4d550def94" </w:instrText>
      </w:r>
      <w:r>
        <w:fldChar w:fldCharType="separate"/>
      </w:r>
      <w:r>
        <w:rPr>
          <w:rStyle w:val="19"/>
          <w:rFonts w:hAnsi="黑体" w:cs="黑体"/>
        </w:rPr>
        <w:t>7.1 包装</w:t>
      </w:r>
      <w:r>
        <w:tab/>
      </w:r>
      <w:r>
        <w:fldChar w:fldCharType="begin"/>
      </w:r>
      <w:r>
        <w:instrText xml:space="preserve">PAGEREF _Toc591749de-164a-4b12-a223-0c4d550def94 \h </w:instrText>
      </w:r>
      <w:r>
        <w:fldChar w:fldCharType="separate"/>
      </w:r>
      <w:r>
        <w:t>2</w:t>
      </w:r>
      <w:r>
        <w:fldChar w:fldCharType="end"/>
      </w:r>
      <w:r>
        <w:fldChar w:fldCharType="end"/>
      </w:r>
    </w:p>
    <w:p>
      <w:pPr>
        <w:pStyle w:val="37"/>
        <w:ind w:firstLine="210"/>
      </w:pPr>
      <w:r>
        <w:fldChar w:fldCharType="begin"/>
      </w:r>
      <w:r>
        <w:instrText xml:space="preserve"> HYPERLINK \l "_Toccb78892c-6b66-4d35-95e0-8b42421f7f6f" </w:instrText>
      </w:r>
      <w:r>
        <w:fldChar w:fldCharType="separate"/>
      </w:r>
      <w:r>
        <w:rPr>
          <w:rStyle w:val="19"/>
          <w:rFonts w:hAnsi="黑体" w:cs="黑体"/>
        </w:rPr>
        <w:t>7.2 标识</w:t>
      </w:r>
      <w:r>
        <w:tab/>
      </w:r>
      <w:r>
        <w:fldChar w:fldCharType="begin"/>
      </w:r>
      <w:r>
        <w:instrText xml:space="preserve">PAGEREF _Toccb78892c-6b66-4d35-95e0-8b42421f7f6f \h </w:instrText>
      </w:r>
      <w:r>
        <w:fldChar w:fldCharType="separate"/>
      </w:r>
      <w:r>
        <w:t>2</w:t>
      </w:r>
      <w:r>
        <w:fldChar w:fldCharType="end"/>
      </w:r>
      <w:r>
        <w:fldChar w:fldCharType="end"/>
      </w:r>
    </w:p>
    <w:p>
      <w:pPr>
        <w:pStyle w:val="36"/>
        <w:spacing w:before="78" w:after="78"/>
      </w:pPr>
      <w:r>
        <w:fldChar w:fldCharType="begin"/>
      </w:r>
      <w:r>
        <w:instrText xml:space="preserve"> HYPERLINK \l "_Toce9957011-b1d8-48d0-a632-8c5088c05d2c" </w:instrText>
      </w:r>
      <w:r>
        <w:fldChar w:fldCharType="separate"/>
      </w:r>
      <w:r>
        <w:rPr>
          <w:rStyle w:val="19"/>
          <w:rFonts w:hAnsi="黑体" w:cs="黑体"/>
        </w:rPr>
        <w:t>8 入库与码垛</w:t>
      </w:r>
      <w:r>
        <w:tab/>
      </w:r>
      <w:r>
        <w:fldChar w:fldCharType="begin"/>
      </w:r>
      <w:r>
        <w:instrText xml:space="preserve">PAGEREF _Toce9957011-b1d8-48d0-a632-8c5088c05d2c \h </w:instrText>
      </w:r>
      <w:r>
        <w:fldChar w:fldCharType="separate"/>
      </w:r>
      <w:r>
        <w:t>3</w:t>
      </w:r>
      <w:r>
        <w:fldChar w:fldCharType="end"/>
      </w:r>
      <w:r>
        <w:fldChar w:fldCharType="end"/>
      </w:r>
    </w:p>
    <w:p>
      <w:pPr>
        <w:pStyle w:val="37"/>
        <w:ind w:firstLine="210"/>
      </w:pPr>
      <w:r>
        <w:fldChar w:fldCharType="begin"/>
      </w:r>
      <w:r>
        <w:instrText xml:space="preserve"> HYPERLINK \l "_Tocc92e4273-17d0-446f-8aaf-978b18928cc9" </w:instrText>
      </w:r>
      <w:r>
        <w:fldChar w:fldCharType="separate"/>
      </w:r>
      <w:r>
        <w:rPr>
          <w:rStyle w:val="19"/>
          <w:rFonts w:hAnsi="黑体" w:cs="黑体"/>
        </w:rPr>
        <w:t>8.1 库房准备</w:t>
      </w:r>
      <w:r>
        <w:tab/>
      </w:r>
      <w:r>
        <w:fldChar w:fldCharType="begin"/>
      </w:r>
      <w:r>
        <w:instrText xml:space="preserve">PAGEREF _Tocc92e4273-17d0-446f-8aaf-978b18928cc9 \h </w:instrText>
      </w:r>
      <w:r>
        <w:fldChar w:fldCharType="separate"/>
      </w:r>
      <w:r>
        <w:t>3</w:t>
      </w:r>
      <w:r>
        <w:fldChar w:fldCharType="end"/>
      </w:r>
      <w:r>
        <w:fldChar w:fldCharType="end"/>
      </w:r>
    </w:p>
    <w:p>
      <w:pPr>
        <w:pStyle w:val="37"/>
        <w:ind w:firstLine="210"/>
      </w:pPr>
      <w:r>
        <w:fldChar w:fldCharType="begin"/>
      </w:r>
      <w:r>
        <w:instrText xml:space="preserve"> HYPERLINK \l "_Tocc7b29417-f8b7-4e30-8f76-b43c1d097c94" </w:instrText>
      </w:r>
      <w:r>
        <w:fldChar w:fldCharType="separate"/>
      </w:r>
      <w:r>
        <w:rPr>
          <w:rStyle w:val="19"/>
          <w:rFonts w:hAnsi="黑体" w:cs="黑体"/>
        </w:rPr>
        <w:t>8.2 入库</w:t>
      </w:r>
      <w:r>
        <w:tab/>
      </w:r>
      <w:r>
        <w:fldChar w:fldCharType="begin"/>
      </w:r>
      <w:r>
        <w:instrText xml:space="preserve">PAGEREF _Tocc7b29417-f8b7-4e30-8f76-b43c1d097c94 \h </w:instrText>
      </w:r>
      <w:r>
        <w:fldChar w:fldCharType="separate"/>
      </w:r>
      <w:r>
        <w:t>3</w:t>
      </w:r>
      <w:r>
        <w:fldChar w:fldCharType="end"/>
      </w:r>
      <w:r>
        <w:fldChar w:fldCharType="end"/>
      </w:r>
    </w:p>
    <w:p>
      <w:pPr>
        <w:pStyle w:val="37"/>
        <w:ind w:firstLine="210"/>
      </w:pPr>
      <w:r>
        <w:fldChar w:fldCharType="begin"/>
      </w:r>
      <w:r>
        <w:instrText xml:space="preserve"> HYPERLINK \l "_Tocadca02c5-7105-47d6-94c0-f5ec34a34e95" </w:instrText>
      </w:r>
      <w:r>
        <w:fldChar w:fldCharType="separate"/>
      </w:r>
      <w:r>
        <w:rPr>
          <w:rStyle w:val="19"/>
          <w:rFonts w:hAnsi="黑体" w:cs="黑体"/>
        </w:rPr>
        <w:t>8.3 码垛</w:t>
      </w:r>
      <w:r>
        <w:tab/>
      </w:r>
      <w:r>
        <w:fldChar w:fldCharType="begin"/>
      </w:r>
      <w:r>
        <w:instrText xml:space="preserve">PAGEREF _Tocadca02c5-7105-47d6-94c0-f5ec34a34e95 \h </w:instrText>
      </w:r>
      <w:r>
        <w:fldChar w:fldCharType="separate"/>
      </w:r>
      <w:r>
        <w:t>3</w:t>
      </w:r>
      <w:r>
        <w:fldChar w:fldCharType="end"/>
      </w:r>
      <w:r>
        <w:fldChar w:fldCharType="end"/>
      </w:r>
    </w:p>
    <w:p>
      <w:pPr>
        <w:pStyle w:val="36"/>
        <w:spacing w:before="78" w:after="78"/>
      </w:pPr>
      <w:r>
        <w:fldChar w:fldCharType="begin"/>
      </w:r>
      <w:r>
        <w:instrText xml:space="preserve"> HYPERLINK \l "_Toca2227261-7fff-4e43-8650-e13e3c59aa83" </w:instrText>
      </w:r>
      <w:r>
        <w:fldChar w:fldCharType="separate"/>
      </w:r>
      <w:r>
        <w:rPr>
          <w:rStyle w:val="19"/>
          <w:rFonts w:hAnsi="黑体" w:cs="黑体"/>
        </w:rPr>
        <w:t>9 冷藏库贮藏</w:t>
      </w:r>
      <w:r>
        <w:tab/>
      </w:r>
      <w:r>
        <w:fldChar w:fldCharType="begin"/>
      </w:r>
      <w:r>
        <w:instrText xml:space="preserve">PAGEREF _Toca2227261-7fff-4e43-8650-e13e3c59aa83 \h </w:instrText>
      </w:r>
      <w:r>
        <w:fldChar w:fldCharType="separate"/>
      </w:r>
      <w:r>
        <w:t>3</w:t>
      </w:r>
      <w:r>
        <w:fldChar w:fldCharType="end"/>
      </w:r>
      <w:r>
        <w:fldChar w:fldCharType="end"/>
      </w:r>
    </w:p>
    <w:p>
      <w:pPr>
        <w:pStyle w:val="37"/>
        <w:ind w:firstLine="210"/>
      </w:pPr>
      <w:r>
        <w:fldChar w:fldCharType="begin"/>
      </w:r>
      <w:r>
        <w:instrText xml:space="preserve"> HYPERLINK \l "_Toca3474628-c469-4743-8214-9ebdd52527e8" </w:instrText>
      </w:r>
      <w:r>
        <w:fldChar w:fldCharType="separate"/>
      </w:r>
      <w:r>
        <w:rPr>
          <w:rStyle w:val="19"/>
          <w:rFonts w:hAnsi="黑体" w:cs="黑体"/>
        </w:rPr>
        <w:t>9.1 贮藏时间与方式</w:t>
      </w:r>
      <w:r>
        <w:tab/>
      </w:r>
      <w:r>
        <w:fldChar w:fldCharType="begin"/>
      </w:r>
      <w:r>
        <w:instrText xml:space="preserve">PAGEREF _Toca3474628-c469-4743-8214-9ebdd52527e8 \h </w:instrText>
      </w:r>
      <w:r>
        <w:fldChar w:fldCharType="separate"/>
      </w:r>
      <w:r>
        <w:t>3</w:t>
      </w:r>
      <w:r>
        <w:fldChar w:fldCharType="end"/>
      </w:r>
      <w:r>
        <w:fldChar w:fldCharType="end"/>
      </w:r>
    </w:p>
    <w:p>
      <w:pPr>
        <w:pStyle w:val="37"/>
        <w:ind w:firstLine="210"/>
      </w:pPr>
      <w:r>
        <w:fldChar w:fldCharType="begin"/>
      </w:r>
      <w:r>
        <w:instrText xml:space="preserve"> HYPERLINK \l "_Toc8d6437fb-ebf3-4176-8e08-5f40a27baebc" </w:instrText>
      </w:r>
      <w:r>
        <w:fldChar w:fldCharType="separate"/>
      </w:r>
      <w:r>
        <w:rPr>
          <w:rStyle w:val="19"/>
          <w:rFonts w:hAnsi="黑体" w:cs="黑体"/>
        </w:rPr>
        <w:t>9.2 贮藏条件</w:t>
      </w:r>
      <w:r>
        <w:tab/>
      </w:r>
      <w:r>
        <w:fldChar w:fldCharType="begin"/>
      </w:r>
      <w:r>
        <w:instrText xml:space="preserve">PAGEREF _Toc8d6437fb-ebf3-4176-8e08-5f40a27baebc \h </w:instrText>
      </w:r>
      <w:r>
        <w:fldChar w:fldCharType="separate"/>
      </w:r>
      <w:r>
        <w:t>3</w:t>
      </w:r>
      <w:r>
        <w:fldChar w:fldCharType="end"/>
      </w:r>
      <w:r>
        <w:fldChar w:fldCharType="end"/>
      </w:r>
    </w:p>
    <w:p>
      <w:pPr>
        <w:pStyle w:val="37"/>
        <w:ind w:firstLine="210"/>
      </w:pPr>
      <w:r>
        <w:fldChar w:fldCharType="begin"/>
      </w:r>
      <w:r>
        <w:instrText xml:space="preserve"> HYPERLINK \l "_Toc78441cea-1ee1-4584-9607-87cff9ce7122" </w:instrText>
      </w:r>
      <w:r>
        <w:fldChar w:fldCharType="separate"/>
      </w:r>
      <w:r>
        <w:rPr>
          <w:rStyle w:val="19"/>
          <w:rFonts w:hAnsi="黑体" w:cs="黑体"/>
        </w:rPr>
        <w:t>9.3 贮藏管理</w:t>
      </w:r>
      <w:r>
        <w:tab/>
      </w:r>
      <w:r>
        <w:fldChar w:fldCharType="begin"/>
      </w:r>
      <w:r>
        <w:instrText xml:space="preserve">PAGEREF _Toc78441cea-1ee1-4584-9607-87cff9ce7122 \h </w:instrText>
      </w:r>
      <w:r>
        <w:fldChar w:fldCharType="separate"/>
      </w:r>
      <w:r>
        <w:t>4</w:t>
      </w:r>
      <w:r>
        <w:fldChar w:fldCharType="end"/>
      </w:r>
      <w:r>
        <w:fldChar w:fldCharType="end"/>
      </w:r>
    </w:p>
    <w:p>
      <w:pPr>
        <w:pStyle w:val="37"/>
        <w:ind w:firstLine="210"/>
      </w:pPr>
      <w:r>
        <w:fldChar w:fldCharType="begin"/>
      </w:r>
      <w:r>
        <w:instrText xml:space="preserve"> HYPERLINK \l "_Tocc03703ad-c21a-422d-aeb1-4d37ff0fd8ae" </w:instrText>
      </w:r>
      <w:r>
        <w:fldChar w:fldCharType="separate"/>
      </w:r>
      <w:r>
        <w:rPr>
          <w:rStyle w:val="19"/>
          <w:rFonts w:hAnsi="黑体" w:cs="黑体"/>
        </w:rPr>
        <w:t>9.4 质量控制</w:t>
      </w:r>
      <w:r>
        <w:tab/>
      </w:r>
      <w:r>
        <w:fldChar w:fldCharType="begin"/>
      </w:r>
      <w:r>
        <w:instrText xml:space="preserve">PAGEREF _Tocc03703ad-c21a-422d-aeb1-4d37ff0fd8ae \h </w:instrText>
      </w:r>
      <w:r>
        <w:fldChar w:fldCharType="separate"/>
      </w:r>
      <w:r>
        <w:t>4</w:t>
      </w:r>
      <w:r>
        <w:fldChar w:fldCharType="end"/>
      </w:r>
      <w:r>
        <w:fldChar w:fldCharType="end"/>
      </w:r>
    </w:p>
    <w:p>
      <w:pPr>
        <w:pStyle w:val="36"/>
        <w:spacing w:before="78" w:after="78"/>
      </w:pPr>
      <w:r>
        <w:fldChar w:fldCharType="begin"/>
      </w:r>
      <w:r>
        <w:instrText xml:space="preserve"> HYPERLINK \l "_Toc1a3639c9-b130-433f-94a9-84d9e930cd7e" </w:instrText>
      </w:r>
      <w:r>
        <w:fldChar w:fldCharType="separate"/>
      </w:r>
      <w:r>
        <w:rPr>
          <w:rStyle w:val="19"/>
          <w:rFonts w:hAnsi="黑体" w:cs="黑体"/>
        </w:rPr>
        <w:t>10 出库与运输</w:t>
      </w:r>
      <w:r>
        <w:tab/>
      </w:r>
      <w:r>
        <w:fldChar w:fldCharType="begin"/>
      </w:r>
      <w:r>
        <w:instrText xml:space="preserve">PAGEREF _Toc1a3639c9-b130-433f-94a9-84d9e930cd7e \h </w:instrText>
      </w:r>
      <w:r>
        <w:fldChar w:fldCharType="separate"/>
      </w:r>
      <w:r>
        <w:t>4</w:t>
      </w:r>
      <w:r>
        <w:fldChar w:fldCharType="end"/>
      </w:r>
      <w:r>
        <w:fldChar w:fldCharType="end"/>
      </w:r>
    </w:p>
    <w:p>
      <w:pPr>
        <w:pStyle w:val="37"/>
        <w:ind w:firstLine="210"/>
      </w:pPr>
      <w:r>
        <w:fldChar w:fldCharType="begin"/>
      </w:r>
      <w:r>
        <w:instrText xml:space="preserve"> HYPERLINK \l "_Toc346bbc02-5136-4c62-9d30-95acf9bfa1e9" </w:instrText>
      </w:r>
      <w:r>
        <w:fldChar w:fldCharType="separate"/>
      </w:r>
      <w:r>
        <w:rPr>
          <w:rStyle w:val="19"/>
          <w:rFonts w:hAnsi="黑体" w:cs="黑体"/>
        </w:rPr>
        <w:t>10.1 出库</w:t>
      </w:r>
      <w:r>
        <w:tab/>
      </w:r>
      <w:r>
        <w:fldChar w:fldCharType="begin"/>
      </w:r>
      <w:r>
        <w:instrText xml:space="preserve">PAGEREF _Toc346bbc02-5136-4c62-9d30-95acf9bfa1e9 \h </w:instrText>
      </w:r>
      <w:r>
        <w:fldChar w:fldCharType="separate"/>
      </w:r>
      <w:r>
        <w:t>4</w:t>
      </w:r>
      <w:r>
        <w:fldChar w:fldCharType="end"/>
      </w:r>
      <w:r>
        <w:fldChar w:fldCharType="end"/>
      </w:r>
    </w:p>
    <w:p>
      <w:pPr>
        <w:pStyle w:val="37"/>
        <w:ind w:firstLine="210"/>
      </w:pPr>
      <w:r>
        <w:fldChar w:fldCharType="begin"/>
      </w:r>
      <w:r>
        <w:instrText xml:space="preserve"> HYPERLINK \l "_Toc62e87a15-a6fb-4937-b841-5f1e032ab8ab" </w:instrText>
      </w:r>
      <w:r>
        <w:fldChar w:fldCharType="separate"/>
      </w:r>
      <w:r>
        <w:rPr>
          <w:rStyle w:val="19"/>
          <w:rFonts w:hAnsi="黑体" w:cs="黑体"/>
        </w:rPr>
        <w:t>10.2 出库质量要求</w:t>
      </w:r>
      <w:r>
        <w:tab/>
      </w:r>
      <w:r>
        <w:fldChar w:fldCharType="begin"/>
      </w:r>
      <w:r>
        <w:instrText xml:space="preserve">PAGEREF _Toc62e87a15-a6fb-4937-b841-5f1e032ab8ab \h </w:instrText>
      </w:r>
      <w:r>
        <w:fldChar w:fldCharType="separate"/>
      </w:r>
      <w:r>
        <w:t>4</w:t>
      </w:r>
      <w:r>
        <w:fldChar w:fldCharType="end"/>
      </w:r>
      <w:r>
        <w:fldChar w:fldCharType="end"/>
      </w:r>
    </w:p>
    <w:p>
      <w:pPr>
        <w:pStyle w:val="37"/>
        <w:ind w:firstLine="210"/>
      </w:pPr>
      <w:r>
        <w:fldChar w:fldCharType="begin"/>
      </w:r>
      <w:r>
        <w:instrText xml:space="preserve"> HYPERLINK \l "_Toc9f30f25b-63ce-4cf1-a3ce-e63969812988" </w:instrText>
      </w:r>
      <w:r>
        <w:fldChar w:fldCharType="separate"/>
      </w:r>
      <w:r>
        <w:rPr>
          <w:rStyle w:val="19"/>
          <w:rFonts w:hAnsi="黑体" w:cs="黑体"/>
        </w:rPr>
        <w:t>10.3 运输</w:t>
      </w:r>
      <w:r>
        <w:tab/>
      </w:r>
      <w:r>
        <w:fldChar w:fldCharType="begin"/>
      </w:r>
      <w:r>
        <w:instrText xml:space="preserve">PAGEREF _Toc9f30f25b-63ce-4cf1-a3ce-e63969812988 \h </w:instrText>
      </w:r>
      <w:r>
        <w:fldChar w:fldCharType="separate"/>
      </w:r>
      <w:r>
        <w:t>4</w:t>
      </w:r>
      <w:r>
        <w:fldChar w:fldCharType="end"/>
      </w:r>
      <w:r>
        <w:fldChar w:fldCharType="end"/>
      </w:r>
    </w:p>
    <w:p>
      <w:pPr>
        <w:pStyle w:val="36"/>
        <w:spacing w:before="78" w:after="78"/>
      </w:pPr>
      <w:r>
        <w:fldChar w:fldCharType="begin"/>
      </w:r>
      <w:r>
        <w:instrText xml:space="preserve"> HYPERLINK \l "_Toc7a4d82e0-0033-4acf-bbb8-8f0082053d57" </w:instrText>
      </w:r>
      <w:r>
        <w:fldChar w:fldCharType="separate"/>
      </w:r>
      <w:r>
        <w:rPr>
          <w:rStyle w:val="19"/>
          <w:rFonts w:hAnsi="黑体" w:cs="黑体"/>
        </w:rPr>
        <w:t>11 主要采后病害</w:t>
      </w:r>
      <w:r>
        <w:tab/>
      </w:r>
      <w:r>
        <w:fldChar w:fldCharType="begin"/>
      </w:r>
      <w:r>
        <w:instrText xml:space="preserve">PAGEREF _Toc7a4d82e0-0033-4acf-bbb8-8f0082053d57 \h </w:instrText>
      </w:r>
      <w:r>
        <w:fldChar w:fldCharType="separate"/>
      </w:r>
      <w:r>
        <w:t>4</w:t>
      </w:r>
      <w:r>
        <w:fldChar w:fldCharType="end"/>
      </w:r>
      <w:r>
        <w:fldChar w:fldCharType="end"/>
      </w:r>
    </w:p>
    <w:p>
      <w:pPr>
        <w:pStyle w:val="36"/>
        <w:spacing w:before="78" w:after="78"/>
      </w:pPr>
      <w:r>
        <w:fldChar w:fldCharType="begin"/>
      </w:r>
      <w:r>
        <w:instrText xml:space="preserve"> HYPERLINK \l "_Toce15e5921-5e1e-4e36-a331-eacca2fdf234" </w:instrText>
      </w:r>
      <w:r>
        <w:fldChar w:fldCharType="separate"/>
      </w:r>
      <w:r>
        <w:rPr>
          <w:rStyle w:val="19"/>
          <w:rFonts w:hAnsi="黑体" w:cs="黑体"/>
        </w:rPr>
        <w:t>12 记录</w:t>
      </w:r>
      <w:r>
        <w:tab/>
      </w:r>
      <w:r>
        <w:fldChar w:fldCharType="begin"/>
      </w:r>
      <w:r>
        <w:instrText xml:space="preserve">PAGEREF _Toce15e5921-5e1e-4e36-a331-eacca2fdf234 \h </w:instrText>
      </w:r>
      <w:r>
        <w:fldChar w:fldCharType="separate"/>
      </w:r>
      <w:r>
        <w:t>4</w:t>
      </w:r>
      <w:r>
        <w:fldChar w:fldCharType="end"/>
      </w:r>
      <w:r>
        <w:fldChar w:fldCharType="end"/>
      </w:r>
    </w:p>
    <w:p>
      <w:pPr>
        <w:pStyle w:val="36"/>
        <w:spacing w:before="78" w:after="78"/>
      </w:pPr>
      <w:r>
        <w:fldChar w:fldCharType="begin"/>
      </w:r>
      <w:r>
        <w:instrText xml:space="preserve"> HYPERLINK \l "_Toc02d2e05e-6131-46b6-bc56-5919348ec2a0" </w:instrText>
      </w:r>
      <w:r>
        <w:fldChar w:fldCharType="separate"/>
      </w:r>
      <w:r>
        <w:rPr>
          <w:rStyle w:val="19"/>
          <w:rFonts w:hAnsi="黑体" w:cs="黑体"/>
        </w:rPr>
        <w:t>附录 A（资料性） 不同贮藏期采收成熟度指标</w:t>
      </w:r>
      <w:r>
        <w:tab/>
      </w:r>
      <w:r>
        <w:fldChar w:fldCharType="begin"/>
      </w:r>
      <w:r>
        <w:instrText xml:space="preserve">PAGEREF _Toc02d2e05e-6131-46b6-bc56-5919348ec2a0 \h </w:instrText>
      </w:r>
      <w:r>
        <w:fldChar w:fldCharType="separate"/>
      </w:r>
      <w:r>
        <w:t>6</w:t>
      </w:r>
      <w:r>
        <w:fldChar w:fldCharType="end"/>
      </w:r>
      <w:r>
        <w:fldChar w:fldCharType="end"/>
      </w:r>
    </w:p>
    <w:p>
      <w:pPr>
        <w:pStyle w:val="36"/>
        <w:spacing w:before="78" w:after="78"/>
      </w:pPr>
      <w:r>
        <w:fldChar w:fldCharType="begin"/>
      </w:r>
      <w:r>
        <w:instrText xml:space="preserve"> HYPERLINK \l "_Toce3b97800-07dc-4c9f-adea-2038ba61f0ce" </w:instrText>
      </w:r>
      <w:r>
        <w:fldChar w:fldCharType="separate"/>
      </w:r>
      <w:r>
        <w:rPr>
          <w:rStyle w:val="19"/>
          <w:rFonts w:hAnsi="黑体" w:cs="黑体"/>
        </w:rPr>
        <w:t>附录 B（资料性） 梨果装筐流程</w:t>
      </w:r>
      <w:r>
        <w:tab/>
      </w:r>
      <w:r>
        <w:fldChar w:fldCharType="begin"/>
      </w:r>
      <w:r>
        <w:instrText xml:space="preserve">PAGEREF _Toce3b97800-07dc-4c9f-adea-2038ba61f0ce \h </w:instrText>
      </w:r>
      <w:r>
        <w:fldChar w:fldCharType="separate"/>
      </w:r>
      <w:r>
        <w:t>7</w:t>
      </w:r>
      <w:r>
        <w:fldChar w:fldCharType="end"/>
      </w:r>
      <w:r>
        <w:fldChar w:fldCharType="end"/>
      </w:r>
    </w:p>
    <w:p>
      <w:pPr>
        <w:spacing w:line="270" w:lineRule="auto"/>
        <w:sectPr>
          <w:headerReference r:id="rId3" w:type="default"/>
          <w:footerReference r:id="rId4" w:type="default"/>
          <w:pgSz w:w="11906" w:h="16838"/>
          <w:pgMar w:top="1134" w:right="1134" w:bottom="1134" w:left="1417" w:header="850" w:footer="680" w:gutter="0"/>
          <w:pgNumType w:fmt="upperRoman" w:start="1"/>
          <w:cols w:space="425" w:num="1"/>
          <w:docGrid w:type="lines" w:linePitch="312" w:charSpace="0"/>
        </w:sectPr>
      </w:pPr>
      <w:r>
        <w:fldChar w:fldCharType="end"/>
      </w:r>
    </w:p>
    <w:p>
      <w:pPr>
        <w:pStyle w:val="36"/>
        <w:spacing w:before="78" w:after="78"/>
      </w:pPr>
      <w:r>
        <w:fldChar w:fldCharType="begin"/>
      </w:r>
      <w:r>
        <w:rPr>
          <w:rFonts w:hint="eastAsia"/>
        </w:rPr>
        <w:instrText xml:space="preserve">TOC \o "1-3" \h \z \u \* MERGEFORMAT</w:instrText>
      </w:r>
      <w:r>
        <w:fldChar w:fldCharType="separate"/>
      </w:r>
      <w:r>
        <w:fldChar w:fldCharType="begin"/>
      </w:r>
      <w:r>
        <w:instrText xml:space="preserve"> HYPERLINK \l "_Tocc14c0949-d842-442f-a115-3cddfbfd3552" </w:instrText>
      </w:r>
      <w:r>
        <w:fldChar w:fldCharType="separate"/>
      </w:r>
      <w:r>
        <w:rPr>
          <w:rStyle w:val="19"/>
          <w:rFonts w:hAnsi="黑体" w:cs="黑体"/>
        </w:rPr>
        <w:t>附录 C（资料性） 出入库贮藏检查标签样式</w:t>
      </w:r>
      <w:r>
        <w:tab/>
      </w:r>
      <w:r>
        <w:fldChar w:fldCharType="begin"/>
      </w:r>
      <w:r>
        <w:instrText xml:space="preserve">PAGEREF _Tocc14c0949-d842-442f-a115-3cddfbfd3552 \h </w:instrText>
      </w:r>
      <w:r>
        <w:fldChar w:fldCharType="separate"/>
      </w:r>
      <w:r>
        <w:t>8</w:t>
      </w:r>
      <w:r>
        <w:fldChar w:fldCharType="end"/>
      </w:r>
      <w:r>
        <w:fldChar w:fldCharType="end"/>
      </w:r>
    </w:p>
    <w:p>
      <w:pPr>
        <w:spacing w:line="270" w:lineRule="auto"/>
        <w:sectPr>
          <w:headerReference r:id="rId5" w:type="default"/>
          <w:footerReference r:id="rId6" w:type="default"/>
          <w:pgSz w:w="11906" w:h="16838"/>
          <w:pgMar w:top="1134" w:right="1417" w:bottom="1134" w:left="1134" w:header="850" w:footer="680" w:gutter="0"/>
          <w:pgNumType w:fmt="upperRoman"/>
          <w:cols w:space="425" w:num="1"/>
          <w:docGrid w:type="lines" w:linePitch="312" w:charSpace="0"/>
        </w:sectPr>
      </w:pPr>
      <w:r>
        <w:fldChar w:fldCharType="end"/>
      </w:r>
    </w:p>
    <w:p>
      <w:pPr>
        <w:pStyle w:val="47"/>
      </w:pPr>
      <w:bookmarkStart w:id="0" w:name="_Tocdc148933-b835-47be-a0a7-c85a5b847053"/>
      <w:r>
        <w:rPr>
          <w:rFonts w:hint="eastAsia" w:hAnsi="黑体" w:cs="黑体"/>
        </w:rPr>
        <w:t>前</w:t>
      </w:r>
      <w:r>
        <w:rPr>
          <w:rFonts w:hint="eastAsia" w:ascii="MS Mincho" w:hAnsi="MS Mincho" w:eastAsia="MS Mincho" w:cs="MS Mincho"/>
        </w:rPr>
        <w:t>  </w:t>
      </w:r>
      <w:r>
        <w:rPr>
          <w:rFonts w:hint="eastAsia" w:hAnsi="黑体" w:cs="黑体"/>
        </w:rPr>
        <w:t>言</w:t>
      </w:r>
      <w:bookmarkEnd w:id="0"/>
    </w:p>
    <w:p>
      <w:pPr>
        <w:pStyle w:val="50"/>
        <w:wordWrap w:val="0"/>
        <w:jc w:val="both"/>
      </w:pPr>
      <w:r>
        <w:rPr>
          <w:rFonts w:hint="eastAsia" w:hAnsi="宋体" w:cs="宋体"/>
          <w:szCs w:val="21"/>
        </w:rPr>
        <w:t>本文件按照GB/T 1.1—2020《标准化工作导则 第1部分：标准化文件的结构和起草规则》的规定起草。</w:t>
      </w:r>
    </w:p>
    <w:p>
      <w:pPr>
        <w:pStyle w:val="50"/>
        <w:wordWrap w:val="0"/>
        <w:jc w:val="both"/>
      </w:pPr>
      <w:r>
        <w:rPr>
          <w:rFonts w:hint="eastAsia" w:hAnsi="宋体" w:cs="宋体"/>
          <w:szCs w:val="21"/>
        </w:rPr>
        <w:t>本文件的某些内容可能涉及专利。本文件的发布机构不承担识别专利的责任。</w:t>
      </w:r>
    </w:p>
    <w:p>
      <w:pPr>
        <w:pStyle w:val="50"/>
        <w:wordWrap w:val="0"/>
        <w:jc w:val="both"/>
      </w:pPr>
      <w:r>
        <w:rPr>
          <w:rFonts w:hint="eastAsia" w:hAnsi="宋体" w:cs="宋体"/>
          <w:szCs w:val="21"/>
        </w:rPr>
        <w:t>本文件由南京市农业农村局提出并归口。</w:t>
      </w:r>
    </w:p>
    <w:p>
      <w:pPr>
        <w:pStyle w:val="50"/>
        <w:wordWrap w:val="0"/>
        <w:jc w:val="both"/>
      </w:pPr>
      <w:r>
        <w:rPr>
          <w:rFonts w:hint="eastAsia" w:hAnsi="宋体" w:cs="宋体"/>
          <w:szCs w:val="21"/>
        </w:rPr>
        <w:t>本文件起草单位：江苏省农业科学院、南京市农业技术推广站、南京花山现代园艺有限公司。</w:t>
      </w:r>
    </w:p>
    <w:p>
      <w:pPr>
        <w:pStyle w:val="50"/>
        <w:wordWrap w:val="0"/>
        <w:jc w:val="both"/>
      </w:pPr>
      <w:r>
        <w:rPr>
          <w:rFonts w:hint="eastAsia" w:hAnsi="宋体" w:cs="宋体"/>
          <w:szCs w:val="21"/>
        </w:rPr>
        <w:t>本文件主要起草人：杨青松、周宏胜、李晓刚、马文、程万强、蔺经、常有宏、王中华、王宏。</w:t>
      </w:r>
    </w:p>
    <w:p>
      <w:pPr>
        <w:sectPr>
          <w:headerReference r:id="rId7" w:type="default"/>
          <w:footerReference r:id="rId8" w:type="default"/>
          <w:pgSz w:w="11906" w:h="16838"/>
          <w:pgMar w:top="1417" w:right="1134" w:bottom="1134" w:left="1417" w:header="850" w:footer="680" w:gutter="0"/>
          <w:pgNumType w:fmt="upperRoman"/>
          <w:cols w:space="425" w:num="1"/>
          <w:docGrid w:type="lines" w:linePitch="312" w:charSpace="0"/>
        </w:sectPr>
      </w:pPr>
    </w:p>
    <w:p>
      <w:pPr>
        <w:pStyle w:val="46"/>
      </w:pPr>
      <w:r>
        <w:rPr>
          <w:rFonts w:hint="eastAsia" w:hAnsi="黑体" w:cs="黑体"/>
        </w:rPr>
        <w:t>早熟梨采收、贮藏保鲜技术规程</w:t>
      </w:r>
    </w:p>
    <w:p>
      <w:pPr>
        <w:pStyle w:val="51"/>
        <w:numPr>
          <w:ilvl w:val="0"/>
          <w:numId w:val="1"/>
        </w:numPr>
        <w:spacing w:after="312"/>
        <w:outlineLvl w:val="0"/>
      </w:pPr>
      <w:bookmarkStart w:id="1" w:name="_Toccf27e6c9-08b9-4e53-82e4-66b273c87fd4"/>
      <w:r>
        <w:rPr>
          <w:rFonts w:hint="eastAsia" w:cs="黑体"/>
          <w:szCs w:val="21"/>
        </w:rPr>
        <w:t>范围</w:t>
      </w:r>
      <w:bookmarkEnd w:id="1"/>
    </w:p>
    <w:p>
      <w:pPr>
        <w:pStyle w:val="50"/>
        <w:wordWrap w:val="0"/>
        <w:jc w:val="both"/>
      </w:pPr>
      <w:r>
        <w:rPr>
          <w:rFonts w:hint="eastAsia" w:hAnsi="宋体" w:cs="宋体"/>
          <w:szCs w:val="21"/>
        </w:rPr>
        <w:t>本文件规定了早熟梨采收原则、分级与装筐、预冷、包装与标识、入库与垛码、冷库贮藏、出库与运输、主要采后病害、记录的技术要求。</w:t>
      </w:r>
    </w:p>
    <w:p>
      <w:pPr>
        <w:pStyle w:val="50"/>
        <w:wordWrap w:val="0"/>
        <w:jc w:val="both"/>
      </w:pPr>
      <w:r>
        <w:rPr>
          <w:rFonts w:hint="eastAsia" w:hAnsi="宋体" w:cs="宋体"/>
          <w:szCs w:val="21"/>
        </w:rPr>
        <w:t>本文件适用于早熟梨的采收、贮运与保鲜。</w:t>
      </w:r>
    </w:p>
    <w:p>
      <w:pPr>
        <w:pStyle w:val="53"/>
        <w:numPr>
          <w:ilvl w:val="0"/>
          <w:numId w:val="1"/>
        </w:numPr>
        <w:outlineLvl w:val="0"/>
      </w:pPr>
      <w:bookmarkStart w:id="2" w:name="_Toc0e738ea4-0c7c-4de0-9941-af5b880630ff"/>
      <w:r>
        <w:rPr>
          <w:rFonts w:hint="eastAsia" w:cs="黑体"/>
          <w:szCs w:val="21"/>
        </w:rPr>
        <w:t>规范性引用文件</w:t>
      </w:r>
      <w:bookmarkEnd w:id="2"/>
    </w:p>
    <w:p>
      <w:pPr>
        <w:pStyle w:val="50"/>
        <w:wordWrap w:val="0"/>
        <w:jc w:val="both"/>
      </w:pPr>
      <w:r>
        <w:rPr>
          <w:rFonts w:hint="eastAsia" w:hAnsi="宋体" w:cs="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0"/>
        <w:wordWrap w:val="0"/>
        <w:jc w:val="both"/>
      </w:pPr>
      <w:r>
        <w:rPr>
          <w:rFonts w:hint="eastAsia" w:hAnsi="宋体" w:cs="宋体"/>
          <w:szCs w:val="21"/>
        </w:rPr>
        <w:t>GB/T 10650 鲜梨</w:t>
      </w:r>
    </w:p>
    <w:p>
      <w:pPr>
        <w:pStyle w:val="50"/>
        <w:wordWrap w:val="0"/>
        <w:jc w:val="both"/>
      </w:pPr>
      <w:r>
        <w:rPr>
          <w:rFonts w:hint="eastAsia" w:hAnsi="宋体" w:cs="宋体"/>
          <w:szCs w:val="21"/>
        </w:rPr>
        <w:t>GB/T 12295 水果、蔬菜制品可溶性固形物含量的测定折射仪法</w:t>
      </w:r>
    </w:p>
    <w:p>
      <w:pPr>
        <w:pStyle w:val="50"/>
        <w:wordWrap w:val="0"/>
        <w:jc w:val="both"/>
      </w:pPr>
      <w:r>
        <w:rPr>
          <w:rFonts w:hint="eastAsia" w:hAnsi="宋体" w:cs="宋体"/>
          <w:szCs w:val="21"/>
        </w:rPr>
        <w:t>GB/T 29372 食用农产品保鲜贮藏管理规范</w:t>
      </w:r>
    </w:p>
    <w:p>
      <w:pPr>
        <w:pStyle w:val="50"/>
        <w:wordWrap w:val="0"/>
        <w:jc w:val="both"/>
      </w:pPr>
      <w:r>
        <w:rPr>
          <w:rFonts w:hint="eastAsia" w:hAnsi="宋体" w:cs="宋体"/>
          <w:szCs w:val="21"/>
        </w:rPr>
        <w:t>GB/T 30134 冷库管理规范</w:t>
      </w:r>
    </w:p>
    <w:p>
      <w:pPr>
        <w:pStyle w:val="50"/>
        <w:wordWrap w:val="0"/>
        <w:jc w:val="both"/>
      </w:pPr>
      <w:r>
        <w:rPr>
          <w:rFonts w:hint="eastAsia" w:hAnsi="宋体" w:cs="宋体"/>
          <w:szCs w:val="21"/>
        </w:rPr>
        <w:t>GB/T 33129 新鲜水果、蔬菜包装和冷链运输通用操作规程</w:t>
      </w:r>
    </w:p>
    <w:p>
      <w:pPr>
        <w:pStyle w:val="50"/>
        <w:wordWrap w:val="0"/>
        <w:jc w:val="both"/>
      </w:pPr>
      <w:r>
        <w:rPr>
          <w:rFonts w:hint="eastAsia" w:hAnsi="宋体" w:cs="宋体"/>
          <w:szCs w:val="21"/>
        </w:rPr>
        <w:t>GB 50072 冷库设计规范</w:t>
      </w:r>
    </w:p>
    <w:p>
      <w:pPr>
        <w:pStyle w:val="50"/>
        <w:wordWrap w:val="0"/>
        <w:jc w:val="both"/>
      </w:pPr>
      <w:r>
        <w:rPr>
          <w:rFonts w:hint="eastAsia" w:hAnsi="宋体" w:cs="宋体"/>
          <w:szCs w:val="21"/>
        </w:rPr>
        <w:t>NY/T 1198 梨贮运技术规范</w:t>
      </w:r>
    </w:p>
    <w:p>
      <w:pPr>
        <w:pStyle w:val="50"/>
        <w:wordWrap w:val="0"/>
        <w:jc w:val="both"/>
      </w:pPr>
      <w:r>
        <w:rPr>
          <w:rFonts w:hint="eastAsia" w:hAnsi="宋体" w:cs="宋体"/>
          <w:szCs w:val="21"/>
        </w:rPr>
        <w:t>NY/T 3104 仁果类水果（苹果和梨）采后预冷技术规范</w:t>
      </w:r>
    </w:p>
    <w:p>
      <w:pPr>
        <w:pStyle w:val="50"/>
        <w:wordWrap w:val="0"/>
        <w:jc w:val="both"/>
      </w:pPr>
    </w:p>
    <w:p>
      <w:pPr>
        <w:pStyle w:val="53"/>
        <w:numPr>
          <w:ilvl w:val="0"/>
          <w:numId w:val="1"/>
        </w:numPr>
        <w:outlineLvl w:val="0"/>
      </w:pPr>
      <w:bookmarkStart w:id="3" w:name="_Toc82a058d1-cce1-476f-a3b8-be65cded6e4c"/>
      <w:r>
        <w:rPr>
          <w:rFonts w:hint="eastAsia" w:cs="黑体"/>
          <w:szCs w:val="21"/>
        </w:rPr>
        <w:t>术语和定义</w:t>
      </w:r>
      <w:bookmarkEnd w:id="3"/>
    </w:p>
    <w:p>
      <w:pPr>
        <w:pStyle w:val="50"/>
        <w:wordWrap w:val="0"/>
        <w:jc w:val="both"/>
      </w:pPr>
      <w:r>
        <w:rPr>
          <w:rFonts w:hint="eastAsia" w:hAnsi="宋体" w:cs="宋体"/>
          <w:szCs w:val="21"/>
        </w:rPr>
        <w:t>下列术语和定义适用于本标准。</w:t>
      </w:r>
    </w:p>
    <w:p>
      <w:pPr>
        <w:pStyle w:val="55"/>
        <w:numPr>
          <w:ilvl w:val="1"/>
          <w:numId w:val="1"/>
        </w:numPr>
        <w:jc w:val="both"/>
      </w:pPr>
      <w:r>
        <w:rPr>
          <w:rFonts w:hint="eastAsia" w:ascii="黑体" w:hAnsi="黑体" w:eastAsia="黑体" w:cs="黑体"/>
          <w:sz w:val="21"/>
          <w:szCs w:val="21"/>
        </w:rPr>
        <w:t>早熟梨</w:t>
      </w:r>
    </w:p>
    <w:p>
      <w:pPr>
        <w:pStyle w:val="50"/>
        <w:wordWrap w:val="0"/>
        <w:jc w:val="both"/>
      </w:pPr>
      <w:r>
        <w:rPr>
          <w:rFonts w:hint="eastAsia" w:hAnsi="宋体" w:cs="宋体"/>
          <w:szCs w:val="21"/>
        </w:rPr>
        <w:t>果实发育天数从盛花期到成熟期在100 d〜135 d的梨品种，即在南京地区在7月份至8月份初成熟梨品种。</w:t>
      </w:r>
    </w:p>
    <w:p>
      <w:pPr>
        <w:pStyle w:val="55"/>
        <w:numPr>
          <w:ilvl w:val="1"/>
          <w:numId w:val="1"/>
        </w:numPr>
        <w:jc w:val="both"/>
      </w:pPr>
      <w:r>
        <w:rPr>
          <w:rFonts w:hint="eastAsia" w:ascii="黑体" w:hAnsi="黑体" w:eastAsia="黑体" w:cs="黑体"/>
          <w:sz w:val="21"/>
          <w:szCs w:val="21"/>
        </w:rPr>
        <w:t>短期贮藏</w:t>
      </w:r>
    </w:p>
    <w:p>
      <w:pPr>
        <w:pStyle w:val="50"/>
        <w:wordWrap w:val="0"/>
        <w:jc w:val="both"/>
      </w:pPr>
      <w:r>
        <w:rPr>
          <w:rFonts w:hint="eastAsia" w:hAnsi="宋体" w:cs="宋体"/>
          <w:szCs w:val="21"/>
        </w:rPr>
        <w:t>贮藏期不超30 d。</w:t>
      </w:r>
    </w:p>
    <w:p>
      <w:pPr>
        <w:pStyle w:val="55"/>
        <w:numPr>
          <w:ilvl w:val="1"/>
          <w:numId w:val="1"/>
        </w:numPr>
        <w:jc w:val="both"/>
      </w:pPr>
      <w:r>
        <w:rPr>
          <w:rFonts w:hint="eastAsia" w:ascii="黑体" w:hAnsi="黑体" w:eastAsia="黑体" w:cs="黑体"/>
          <w:sz w:val="21"/>
          <w:szCs w:val="21"/>
        </w:rPr>
        <w:t>中长期贮藏</w:t>
      </w:r>
    </w:p>
    <w:p>
      <w:pPr>
        <w:pStyle w:val="50"/>
        <w:wordWrap w:val="0"/>
        <w:jc w:val="both"/>
      </w:pPr>
      <w:r>
        <w:rPr>
          <w:rFonts w:hint="eastAsia" w:hAnsi="宋体" w:cs="宋体"/>
          <w:szCs w:val="21"/>
        </w:rPr>
        <w:t>贮藏期不超过120 d。</w:t>
      </w:r>
    </w:p>
    <w:p>
      <w:pPr>
        <w:pStyle w:val="53"/>
        <w:numPr>
          <w:ilvl w:val="0"/>
          <w:numId w:val="1"/>
        </w:numPr>
        <w:outlineLvl w:val="0"/>
      </w:pPr>
      <w:bookmarkStart w:id="4" w:name="_Toc2be82f4d-5fbe-4527-bc20-aa521251a488"/>
      <w:r>
        <w:rPr>
          <w:rFonts w:hint="eastAsia" w:cs="黑体"/>
          <w:szCs w:val="21"/>
        </w:rPr>
        <w:t>采收原则</w:t>
      </w:r>
      <w:bookmarkEnd w:id="4"/>
    </w:p>
    <w:p>
      <w:pPr>
        <w:pStyle w:val="54"/>
        <w:numPr>
          <w:ilvl w:val="1"/>
          <w:numId w:val="1"/>
        </w:numPr>
        <w:spacing w:before="156" w:after="156"/>
        <w:outlineLvl w:val="1"/>
      </w:pPr>
      <w:bookmarkStart w:id="5" w:name="_Toc32bc2b12-2ef2-42e0-984b-99278af3f624"/>
      <w:r>
        <w:rPr>
          <w:rFonts w:hint="eastAsia" w:cs="黑体"/>
          <w:szCs w:val="21"/>
        </w:rPr>
        <w:t>采收期</w:t>
      </w:r>
      <w:bookmarkEnd w:id="5"/>
    </w:p>
    <w:p>
      <w:pPr>
        <w:pStyle w:val="50"/>
        <w:wordWrap w:val="0"/>
        <w:jc w:val="both"/>
      </w:pPr>
      <w:r>
        <w:rPr>
          <w:rFonts w:hint="eastAsia" w:hAnsi="宋体" w:cs="宋体"/>
          <w:szCs w:val="21"/>
        </w:rPr>
        <w:t>贮藏果应适期采收，遵循晚采先销、短贮，早采晚销、长贮的原则。</w:t>
      </w:r>
    </w:p>
    <w:p>
      <w:pPr>
        <w:pStyle w:val="54"/>
        <w:numPr>
          <w:ilvl w:val="1"/>
          <w:numId w:val="1"/>
        </w:numPr>
        <w:spacing w:before="156" w:after="156"/>
        <w:outlineLvl w:val="1"/>
      </w:pPr>
      <w:bookmarkStart w:id="6" w:name="_Toc4ac5661b-d5a4-4b47-b1dc-f20521fe163b"/>
      <w:r>
        <w:rPr>
          <w:rFonts w:hint="eastAsia" w:cs="黑体"/>
          <w:szCs w:val="21"/>
        </w:rPr>
        <w:t>贮藏果适宜采收成熟度指标</w:t>
      </w:r>
      <w:bookmarkEnd w:id="6"/>
    </w:p>
    <w:p>
      <w:pPr>
        <w:pStyle w:val="50"/>
        <w:wordWrap w:val="0"/>
        <w:jc w:val="both"/>
      </w:pPr>
      <w:r>
        <w:rPr>
          <w:rFonts w:hint="eastAsia" w:hAnsi="宋体" w:cs="宋体"/>
          <w:szCs w:val="21"/>
        </w:rPr>
        <w:t>果实采收成熟度根据种子颜色、可溶性固形物含量、果肉硬度和果实生长发育期等指标进行综合</w:t>
      </w:r>
    </w:p>
    <w:p>
      <w:pPr>
        <w:sectPr>
          <w:headerReference r:id="rId9" w:type="default"/>
          <w:footerReference r:id="rId10" w:type="default"/>
          <w:pgSz w:w="11906" w:h="16838"/>
          <w:pgMar w:top="1417" w:right="1134" w:bottom="1134" w:left="1417" w:header="850" w:footer="680" w:gutter="0"/>
          <w:pgNumType w:start="1"/>
          <w:cols w:space="425" w:num="1"/>
          <w:docGrid w:type="lines" w:linePitch="312" w:charSpace="0"/>
        </w:sectPr>
      </w:pPr>
    </w:p>
    <w:p>
      <w:r>
        <w:rPr>
          <w:rFonts w:hint="eastAsia" w:ascii="宋体" w:hAnsi="宋体" w:eastAsia="宋体" w:cs="宋体"/>
          <w:szCs w:val="21"/>
        </w:rPr>
        <w:t>判断。适宜采收成熟度指标见附录A。</w:t>
      </w:r>
    </w:p>
    <w:p>
      <w:pPr>
        <w:pStyle w:val="54"/>
        <w:numPr>
          <w:ilvl w:val="1"/>
          <w:numId w:val="1"/>
        </w:numPr>
        <w:spacing w:before="156" w:after="156"/>
        <w:outlineLvl w:val="1"/>
      </w:pPr>
      <w:bookmarkStart w:id="7" w:name="_Toc3387e041-962d-4613-a7ca-2d1ad5424ceb"/>
      <w:r>
        <w:rPr>
          <w:rFonts w:hint="eastAsia" w:cs="黑体"/>
          <w:szCs w:val="21"/>
        </w:rPr>
        <w:t>采收方法</w:t>
      </w:r>
      <w:bookmarkEnd w:id="7"/>
    </w:p>
    <w:p>
      <w:pPr>
        <w:pStyle w:val="50"/>
        <w:wordWrap w:val="0"/>
        <w:snapToGrid w:val="0"/>
        <w:jc w:val="both"/>
      </w:pPr>
      <w:r>
        <w:rPr>
          <w:rFonts w:hint="eastAsia" w:hAnsi="宋体" w:cs="宋体"/>
          <w:szCs w:val="21"/>
        </w:rPr>
        <w:t>采前两周内梨园应停止灌水，选择晴天气温凉爽时分期分批采收，采收时操作人员应剪短指甲、戴手套操作，轻采、轻放、轻装、轻卸。采收后及时套网套并立即入冷库，待运的果实应放在阴凉处。发育异常的果实、初果期树的果实、施肥比例不当尤其是施氮肥过多的树的果实、树冠内膛的果实，耐贮性较差，不宜进行长期贮藏。</w:t>
      </w:r>
    </w:p>
    <w:p>
      <w:pPr>
        <w:pStyle w:val="53"/>
        <w:numPr>
          <w:ilvl w:val="0"/>
          <w:numId w:val="1"/>
        </w:numPr>
        <w:outlineLvl w:val="0"/>
      </w:pPr>
      <w:bookmarkStart w:id="8" w:name="_Toc3604b78d-885b-458a-9ec0-87e763e27eeb"/>
      <w:r>
        <w:rPr>
          <w:rFonts w:hint="eastAsia" w:cs="黑体"/>
          <w:szCs w:val="21"/>
        </w:rPr>
        <w:t>分级与装筐</w:t>
      </w:r>
      <w:bookmarkEnd w:id="8"/>
    </w:p>
    <w:p>
      <w:pPr>
        <w:pStyle w:val="54"/>
        <w:numPr>
          <w:ilvl w:val="1"/>
          <w:numId w:val="1"/>
        </w:numPr>
        <w:spacing w:before="156" w:after="156"/>
        <w:outlineLvl w:val="1"/>
      </w:pPr>
      <w:bookmarkStart w:id="9" w:name="_Toc19150cfd-bb3e-4485-b247-4f489fc354bf"/>
      <w:r>
        <w:rPr>
          <w:rFonts w:hint="eastAsia" w:cs="黑体"/>
          <w:szCs w:val="21"/>
        </w:rPr>
        <w:t>分级</w:t>
      </w:r>
      <w:bookmarkEnd w:id="9"/>
    </w:p>
    <w:p>
      <w:pPr>
        <w:pStyle w:val="50"/>
        <w:wordWrap w:val="0"/>
        <w:snapToGrid w:val="0"/>
        <w:jc w:val="both"/>
      </w:pPr>
      <w:r>
        <w:rPr>
          <w:rFonts w:hint="eastAsia" w:hAnsi="宋体" w:cs="宋体"/>
          <w:szCs w:val="21"/>
        </w:rPr>
        <w:t>根据GB/T 10650中鲜梨质量等级要求对梨果进行分级。收贮的梨果应符合GB/T 10650中优等品和一等品的质量等级要求。</w:t>
      </w:r>
    </w:p>
    <w:p>
      <w:pPr>
        <w:pStyle w:val="54"/>
        <w:numPr>
          <w:ilvl w:val="1"/>
          <w:numId w:val="1"/>
        </w:numPr>
        <w:spacing w:before="156" w:after="156"/>
        <w:outlineLvl w:val="1"/>
      </w:pPr>
      <w:bookmarkStart w:id="10" w:name="_Toc2b439e9c-1825-4214-a4fa-915e695e1923"/>
      <w:r>
        <w:rPr>
          <w:rFonts w:hint="eastAsia" w:cs="黑体"/>
          <w:szCs w:val="21"/>
        </w:rPr>
        <w:t>装筐</w:t>
      </w:r>
      <w:bookmarkEnd w:id="10"/>
    </w:p>
    <w:p>
      <w:pPr>
        <w:pStyle w:val="50"/>
        <w:wordWrap w:val="0"/>
        <w:snapToGrid w:val="0"/>
        <w:jc w:val="both"/>
      </w:pPr>
      <w:r>
        <w:rPr>
          <w:rFonts w:hint="eastAsia" w:hAnsi="宋体" w:cs="宋体"/>
          <w:szCs w:val="21"/>
        </w:rPr>
        <w:t>选择适中塑料筐，筐底垫厚10 mm 可发性聚乙烯（EPE）泡沫板（以下简称“珍珠棉泡沫板”）或单片瓦楞纸，四周围厚2 mm小波浪纹珍珠棉泡沫板或单片瓦楞纸，将分级后的梨果套上网袋，放入无网布袋或保鲜袋，每筐装梨果12.5 kg〜15.0 kg，装完放置一块厚10 mm 珍珠棉泡沫板或单片瓦楞纸后收紧袋口。梨果装筐流程见附录B。</w:t>
      </w:r>
    </w:p>
    <w:p>
      <w:pPr>
        <w:pStyle w:val="53"/>
        <w:numPr>
          <w:ilvl w:val="0"/>
          <w:numId w:val="1"/>
        </w:numPr>
        <w:outlineLvl w:val="0"/>
      </w:pPr>
      <w:bookmarkStart w:id="11" w:name="_Toc70c3b147-9645-4373-b17f-98377d7518d9"/>
      <w:r>
        <w:rPr>
          <w:rFonts w:hint="eastAsia" w:cs="黑体"/>
          <w:szCs w:val="21"/>
        </w:rPr>
        <w:t>预冷</w:t>
      </w:r>
      <w:bookmarkEnd w:id="11"/>
    </w:p>
    <w:p>
      <w:pPr>
        <w:pStyle w:val="54"/>
        <w:numPr>
          <w:ilvl w:val="1"/>
          <w:numId w:val="1"/>
        </w:numPr>
        <w:spacing w:before="156" w:after="156"/>
        <w:outlineLvl w:val="1"/>
      </w:pPr>
      <w:bookmarkStart w:id="12" w:name="_Toccb2f6038-22f0-4dc3-a501-2bcebb46192b"/>
      <w:r>
        <w:rPr>
          <w:rFonts w:hint="eastAsia" w:cs="黑体"/>
          <w:szCs w:val="21"/>
        </w:rPr>
        <w:t>冷库要求</w:t>
      </w:r>
      <w:bookmarkEnd w:id="12"/>
    </w:p>
    <w:p>
      <w:pPr>
        <w:pStyle w:val="50"/>
        <w:wordWrap w:val="0"/>
        <w:snapToGrid w:val="0"/>
        <w:jc w:val="both"/>
      </w:pPr>
      <w:r>
        <w:rPr>
          <w:rFonts w:hint="eastAsia" w:hAnsi="宋体" w:cs="宋体"/>
          <w:szCs w:val="21"/>
        </w:rPr>
        <w:t>冷库应符合GB 50072的要求，可采用普通冷库、预冷库、压差预冷库预冷。</w:t>
      </w:r>
    </w:p>
    <w:p>
      <w:pPr>
        <w:pStyle w:val="54"/>
        <w:numPr>
          <w:ilvl w:val="1"/>
          <w:numId w:val="1"/>
        </w:numPr>
        <w:spacing w:before="156" w:after="156"/>
        <w:outlineLvl w:val="1"/>
      </w:pPr>
      <w:bookmarkStart w:id="13" w:name="_Toc34763408-bdaa-4673-bceb-0490b90797e6"/>
      <w:r>
        <w:rPr>
          <w:rFonts w:hint="eastAsia" w:cs="黑体"/>
          <w:szCs w:val="21"/>
        </w:rPr>
        <w:t>预冷库温湿度控制</w:t>
      </w:r>
      <w:bookmarkEnd w:id="13"/>
    </w:p>
    <w:p>
      <w:pPr>
        <w:pStyle w:val="50"/>
        <w:wordWrap w:val="0"/>
        <w:snapToGrid w:val="0"/>
        <w:jc w:val="both"/>
      </w:pPr>
      <w:r>
        <w:rPr>
          <w:rFonts w:hint="eastAsia" w:hAnsi="宋体" w:cs="宋体"/>
          <w:szCs w:val="21"/>
        </w:rPr>
        <w:t>预冷温度应符合NY/T 3104的规定，预冷库温度0 ℃〜5 ℃，每库内相对湿度85 %〜95 %。</w:t>
      </w:r>
    </w:p>
    <w:p>
      <w:pPr>
        <w:pStyle w:val="54"/>
        <w:numPr>
          <w:ilvl w:val="1"/>
          <w:numId w:val="1"/>
        </w:numPr>
        <w:spacing w:before="156" w:after="156"/>
        <w:outlineLvl w:val="1"/>
      </w:pPr>
      <w:bookmarkStart w:id="14" w:name="_Toc1d835999-064f-4215-af5d-5915e31f4534"/>
      <w:r>
        <w:rPr>
          <w:rFonts w:hint="eastAsia" w:cs="黑体"/>
          <w:szCs w:val="21"/>
        </w:rPr>
        <w:t>预冷时间要求</w:t>
      </w:r>
      <w:bookmarkEnd w:id="14"/>
    </w:p>
    <w:p>
      <w:pPr>
        <w:pStyle w:val="50"/>
        <w:wordWrap w:val="0"/>
        <w:snapToGrid w:val="0"/>
        <w:jc w:val="both"/>
        <w:rPr>
          <w:rFonts w:hint="eastAsia"/>
        </w:rPr>
      </w:pPr>
      <w:r>
        <w:rPr>
          <w:rFonts w:hint="eastAsia" w:hAnsi="宋体" w:cs="宋体"/>
          <w:szCs w:val="21"/>
        </w:rPr>
        <w:t>果实分级装筐后尽快预冷，库满后应尽快将库温降至适宜贮温。梨果采收分级装筐后应在1 d〜2 d内入库，每批次应小于1/3库容量，入满任意间库不应超过5 d，库满后要求在48 h内将果实预冷至适宜温度。</w:t>
      </w:r>
    </w:p>
    <w:p>
      <w:pPr>
        <w:pStyle w:val="53"/>
        <w:numPr>
          <w:ilvl w:val="0"/>
          <w:numId w:val="1"/>
        </w:numPr>
        <w:outlineLvl w:val="0"/>
      </w:pPr>
      <w:bookmarkStart w:id="15" w:name="_Toc4d163dab-6b30-483b-9f28-ec2749b48dc9"/>
      <w:r>
        <w:rPr>
          <w:rFonts w:hint="eastAsia" w:cs="黑体"/>
          <w:szCs w:val="21"/>
        </w:rPr>
        <w:t>包装与标识</w:t>
      </w:r>
      <w:bookmarkEnd w:id="15"/>
    </w:p>
    <w:p>
      <w:pPr>
        <w:pStyle w:val="54"/>
        <w:numPr>
          <w:ilvl w:val="1"/>
          <w:numId w:val="1"/>
        </w:numPr>
        <w:spacing w:before="156" w:after="156"/>
        <w:outlineLvl w:val="1"/>
      </w:pPr>
      <w:bookmarkStart w:id="16" w:name="_Toc591749de-164a-4b12-a223-0c4d550def94"/>
      <w:r>
        <w:rPr>
          <w:rFonts w:hint="eastAsia" w:cs="黑体"/>
          <w:szCs w:val="21"/>
        </w:rPr>
        <w:t>包装</w:t>
      </w:r>
      <w:bookmarkEnd w:id="16"/>
    </w:p>
    <w:p>
      <w:pPr>
        <w:pStyle w:val="50"/>
        <w:wordWrap w:val="0"/>
        <w:snapToGrid w:val="0"/>
        <w:jc w:val="both"/>
      </w:pPr>
      <w:r>
        <w:rPr>
          <w:rFonts w:hint="eastAsia" w:hAnsi="宋体" w:cs="宋体"/>
          <w:szCs w:val="21"/>
        </w:rPr>
        <w:t>包装方式应符合GB/T 33129的规定，外包装宜选用纸箱，内包装宜采用0.02 mm〜0.03 mm厚的微孔保鲜袋包装。同一包装内梨的产地、等级、品质应一致，包装应保证在贮藏和运输过程中不受挤压损伤。</w:t>
      </w:r>
    </w:p>
    <w:p>
      <w:pPr>
        <w:pStyle w:val="54"/>
        <w:numPr>
          <w:ilvl w:val="1"/>
          <w:numId w:val="1"/>
        </w:numPr>
        <w:spacing w:before="156" w:after="156"/>
        <w:outlineLvl w:val="1"/>
      </w:pPr>
      <w:bookmarkStart w:id="17" w:name="_Toccb78892c-6b66-4d35-95e0-8b42421f7f6f"/>
      <w:r>
        <w:rPr>
          <w:rFonts w:hint="eastAsia" w:cs="黑体"/>
          <w:szCs w:val="21"/>
        </w:rPr>
        <w:t>标识</w:t>
      </w:r>
      <w:bookmarkEnd w:id="17"/>
    </w:p>
    <w:p>
      <w:pPr>
        <w:pStyle w:val="50"/>
        <w:wordWrap w:val="0"/>
        <w:jc w:val="both"/>
      </w:pPr>
      <w:r>
        <w:rPr>
          <w:rFonts w:hint="eastAsia" w:hAnsi="宋体" w:cs="宋体"/>
          <w:szCs w:val="21"/>
        </w:rPr>
        <w:t>外包装应有明显标识，包括梨等级、果实重量、产地或企业名称、包装日期、质检人员，并有易碎、易腐、防雨、防日晒等标志。</w:t>
      </w:r>
    </w:p>
    <w:p>
      <w:pPr>
        <w:sectPr>
          <w:headerReference r:id="rId11" w:type="default"/>
          <w:footerReference r:id="rId12" w:type="default"/>
          <w:pgSz w:w="11906" w:h="16838"/>
          <w:pgMar w:top="1417" w:right="1417" w:bottom="1134" w:left="1134" w:header="850" w:footer="680" w:gutter="0"/>
          <w:cols w:space="425" w:num="1"/>
          <w:docGrid w:type="lines" w:linePitch="312" w:charSpace="0"/>
        </w:sectPr>
      </w:pPr>
    </w:p>
    <w:p>
      <w:pPr>
        <w:pStyle w:val="51"/>
        <w:numPr>
          <w:ilvl w:val="0"/>
          <w:numId w:val="1"/>
        </w:numPr>
        <w:spacing w:after="312"/>
        <w:outlineLvl w:val="0"/>
      </w:pPr>
      <w:bookmarkStart w:id="18" w:name="_Toce9957011-b1d8-48d0-a632-8c5088c05d2c"/>
      <w:r>
        <w:rPr>
          <w:rFonts w:hint="eastAsia" w:cs="黑体"/>
          <w:szCs w:val="21"/>
        </w:rPr>
        <w:t>入库与码垛</w:t>
      </w:r>
      <w:bookmarkEnd w:id="18"/>
    </w:p>
    <w:p>
      <w:pPr>
        <w:pStyle w:val="54"/>
        <w:numPr>
          <w:ilvl w:val="1"/>
          <w:numId w:val="1"/>
        </w:numPr>
        <w:spacing w:before="156" w:after="156"/>
        <w:outlineLvl w:val="1"/>
      </w:pPr>
      <w:bookmarkStart w:id="19" w:name="_Tocc92e4273-17d0-446f-8aaf-978b18928cc9"/>
      <w:r>
        <w:rPr>
          <w:rFonts w:hint="eastAsia" w:cs="黑体"/>
          <w:szCs w:val="21"/>
        </w:rPr>
        <w:t>库房准备</w:t>
      </w:r>
      <w:bookmarkEnd w:id="19"/>
    </w:p>
    <w:p>
      <w:pPr>
        <w:pStyle w:val="50"/>
        <w:wordWrap w:val="0"/>
        <w:snapToGrid w:val="0"/>
        <w:jc w:val="both"/>
      </w:pPr>
      <w:r>
        <w:rPr>
          <w:rFonts w:hint="eastAsia" w:hAnsi="宋体" w:cs="宋体"/>
          <w:szCs w:val="21"/>
        </w:rPr>
        <w:t>入库前应对库房保温性能、制冷系统进行检查、维修和调试。应符合GB/T 29372的规定，选择允许使用的消毒剂对库房进行消毒并及时进行通风换气，并在入库前1 d〜2 d将库温降至适宜冷藏温度-0.5°C〜0.5°C。</w:t>
      </w:r>
    </w:p>
    <w:p>
      <w:pPr>
        <w:pStyle w:val="54"/>
        <w:numPr>
          <w:ilvl w:val="1"/>
          <w:numId w:val="1"/>
        </w:numPr>
        <w:spacing w:before="156" w:after="156"/>
        <w:outlineLvl w:val="1"/>
      </w:pPr>
      <w:bookmarkStart w:id="20" w:name="_Tocc7b29417-f8b7-4e30-8f76-b43c1d097c94"/>
      <w:r>
        <w:rPr>
          <w:rFonts w:hint="eastAsia" w:cs="黑体"/>
          <w:szCs w:val="21"/>
        </w:rPr>
        <w:t>入库</w:t>
      </w:r>
      <w:bookmarkEnd w:id="20"/>
    </w:p>
    <w:p>
      <w:pPr>
        <w:pStyle w:val="50"/>
        <w:wordWrap w:val="0"/>
        <w:snapToGrid w:val="0"/>
        <w:jc w:val="both"/>
      </w:pPr>
      <w:r>
        <w:rPr>
          <w:rFonts w:hint="eastAsia" w:hAnsi="宋体" w:cs="宋体"/>
          <w:szCs w:val="21"/>
        </w:rPr>
        <w:t>应根据冷库制冷能力和库温变化确定。未经预冷的应分批入库，每天的入库量应控制在库容量的15 %〜20 %，入库操作要迅速，减少库温波动。库内堆码参照GB/T 30134规定执行，垛码应有品种、来源、质量等级、采收及入库时间等标识。</w:t>
      </w:r>
    </w:p>
    <w:p>
      <w:pPr>
        <w:pStyle w:val="54"/>
        <w:numPr>
          <w:ilvl w:val="1"/>
          <w:numId w:val="1"/>
        </w:numPr>
        <w:spacing w:before="156" w:after="156"/>
        <w:outlineLvl w:val="1"/>
      </w:pPr>
      <w:bookmarkStart w:id="21" w:name="_Tocadca02c5-7105-47d6-94c0-f5ec34a34e95"/>
      <w:r>
        <w:rPr>
          <w:rFonts w:hint="eastAsia" w:cs="黑体"/>
          <w:szCs w:val="21"/>
        </w:rPr>
        <w:t>码垛</w:t>
      </w:r>
      <w:bookmarkEnd w:id="21"/>
    </w:p>
    <w:p>
      <w:pPr>
        <w:pStyle w:val="50"/>
        <w:wordWrap w:val="0"/>
        <w:snapToGrid w:val="0"/>
        <w:jc w:val="both"/>
      </w:pPr>
      <w:r>
        <w:rPr>
          <w:rFonts w:hint="eastAsia" w:hAnsi="宋体" w:cs="宋体"/>
          <w:szCs w:val="21"/>
        </w:rPr>
        <w:t>入库时按采期、等级分开码垛，垛底垫木（石）高度0.10 m～0.15 m，果箱码垛注意层排整齐稳固，货垛排列方式、走向及垛间隙应与库内冷风机出风方向一致。库内堆码应距墙0.20 m～0.30 m；距冷风机不少于1.50 m；距顶0.50 m～0.60 m；垛间距离0.30 m～0.50 m；库内通道宽1.20 m～1.80 m。堆码密度按库间容积计算，不应超过250 kg/m</w:t>
      </w:r>
      <w:r>
        <w:rPr>
          <w:rFonts w:hint="eastAsia" w:hAnsi="宋体" w:cs="宋体"/>
          <w:color w:val="B3B3B3"/>
          <w:szCs w:val="21"/>
          <w:vertAlign w:val="superscript"/>
        </w:rPr>
        <w:t>3</w:t>
      </w:r>
      <w:r>
        <w:rPr>
          <w:rFonts w:hint="eastAsia" w:hAnsi="宋体" w:cs="宋体"/>
          <w:szCs w:val="21"/>
        </w:rPr>
        <w:t>。入满库后应及时填写货位标签和平面货位图。</w:t>
      </w:r>
    </w:p>
    <w:p>
      <w:pPr>
        <w:pStyle w:val="53"/>
        <w:numPr>
          <w:ilvl w:val="0"/>
          <w:numId w:val="1"/>
        </w:numPr>
        <w:outlineLvl w:val="0"/>
      </w:pPr>
      <w:bookmarkStart w:id="22" w:name="_Toca2227261-7fff-4e43-8650-e13e3c59aa83"/>
      <w:r>
        <w:rPr>
          <w:rFonts w:hint="eastAsia" w:cs="黑体"/>
          <w:szCs w:val="21"/>
        </w:rPr>
        <w:t>冷藏库贮藏</w:t>
      </w:r>
      <w:bookmarkEnd w:id="22"/>
    </w:p>
    <w:p>
      <w:pPr>
        <w:pStyle w:val="54"/>
        <w:numPr>
          <w:ilvl w:val="1"/>
          <w:numId w:val="1"/>
        </w:numPr>
        <w:spacing w:before="156" w:after="156"/>
        <w:outlineLvl w:val="1"/>
        <w:rPr>
          <w:rFonts w:hint="eastAsia"/>
        </w:rPr>
      </w:pPr>
      <w:bookmarkStart w:id="23" w:name="_Toca3474628-c469-4743-8214-9ebdd52527e8"/>
      <w:r>
        <w:rPr>
          <w:rFonts w:hint="eastAsia" w:cs="黑体"/>
          <w:szCs w:val="21"/>
        </w:rPr>
        <w:t>贮藏保鲜方式</w:t>
      </w:r>
      <w:bookmarkEnd w:id="23"/>
    </w:p>
    <w:p>
      <w:pPr>
        <w:pStyle w:val="54"/>
        <w:numPr>
          <w:ilvl w:val="2"/>
          <w:numId w:val="1"/>
        </w:numPr>
        <w:spacing w:before="156" w:after="156"/>
        <w:outlineLvl w:val="2"/>
      </w:pPr>
      <w:bookmarkStart w:id="24" w:name="_Toc4fd14a1d-a2f6-4dab-9475-9fa2cc6e572a"/>
      <w:r>
        <w:rPr>
          <w:rFonts w:hint="eastAsia" w:cs="黑体"/>
          <w:szCs w:val="21"/>
        </w:rPr>
        <w:t>塑料薄膜袋自发气调贮藏</w:t>
      </w:r>
      <w:bookmarkEnd w:id="24"/>
    </w:p>
    <w:p>
      <w:pPr>
        <w:pStyle w:val="50"/>
        <w:wordWrap w:val="0"/>
        <w:snapToGrid w:val="0"/>
        <w:jc w:val="both"/>
      </w:pPr>
      <w:r>
        <w:rPr>
          <w:rFonts w:hint="eastAsia" w:hAnsi="宋体" w:cs="宋体"/>
          <w:szCs w:val="21"/>
        </w:rPr>
        <w:t>果实采后带袋或发泡网套包装直接装入内衬薄膜袋的纸箱或塑料周转箱，敞开袋口入库预冷，待果实温度降至0 ℃后扎口，-1 ℃〜0 ℃环境下贮藏。所用保鲜袋厚度为0.02 mm〜0.03 mm的PE保鲜袋，贮藏过程中，袋内二氧化碳浓度应＜3 %。</w:t>
      </w:r>
    </w:p>
    <w:p>
      <w:pPr>
        <w:pStyle w:val="54"/>
        <w:numPr>
          <w:ilvl w:val="2"/>
          <w:numId w:val="1"/>
        </w:numPr>
        <w:spacing w:before="156" w:after="156"/>
        <w:outlineLvl w:val="2"/>
      </w:pPr>
      <w:bookmarkStart w:id="25" w:name="_Toc938b3e89-55e2-4ad3-a847-66d87426bca1"/>
      <w:r>
        <w:rPr>
          <w:rFonts w:hint="eastAsia" w:cs="黑体"/>
          <w:szCs w:val="21"/>
        </w:rPr>
        <w:t>1-甲基环丙烯（1-MCP</w:t>
      </w:r>
      <w:r>
        <w:rPr>
          <w:rFonts w:hint="eastAsia" w:cs="黑体"/>
          <w:szCs w:val="21"/>
          <w:lang w:eastAsia="zh-CN"/>
        </w:rPr>
        <w:t>）</w:t>
      </w:r>
      <w:r>
        <w:rPr>
          <w:rFonts w:hint="eastAsia" w:cs="黑体"/>
          <w:szCs w:val="21"/>
        </w:rPr>
        <w:t>保鲜剂辅助保鲜贮藏</w:t>
      </w:r>
      <w:bookmarkEnd w:id="25"/>
    </w:p>
    <w:p>
      <w:pPr>
        <w:pStyle w:val="50"/>
        <w:wordWrap w:val="0"/>
        <w:snapToGrid w:val="0"/>
        <w:jc w:val="both"/>
      </w:pPr>
      <w:r>
        <w:rPr>
          <w:rFonts w:hint="eastAsia" w:hAnsi="宋体" w:cs="宋体"/>
          <w:szCs w:val="21"/>
        </w:rPr>
        <w:t>预冷后的果实，可用浓度0.5 μL/L〜1.0 μL/L的1-甲基环丙烯（1-MCP）熏蒸温度0 ℃〜20 ℃，保鲜剂密闭熏蒸12 h〜2 h，可采用整库熏蒸或者单箱密闭熏蒸的方式，熏蒸结束后通风0.5 h散去残留，之后恢复到正常条件下贮藏。</w:t>
      </w:r>
    </w:p>
    <w:p>
      <w:pPr>
        <w:pStyle w:val="54"/>
        <w:numPr>
          <w:ilvl w:val="1"/>
          <w:numId w:val="1"/>
        </w:numPr>
        <w:spacing w:before="156" w:after="156"/>
        <w:outlineLvl w:val="1"/>
      </w:pPr>
      <w:bookmarkStart w:id="26" w:name="_Toc8d6437fb-ebf3-4176-8e08-5f40a27baebc"/>
      <w:r>
        <w:rPr>
          <w:rFonts w:hint="eastAsia" w:cs="黑体"/>
          <w:szCs w:val="21"/>
        </w:rPr>
        <w:t>贮藏条件</w:t>
      </w:r>
      <w:bookmarkEnd w:id="26"/>
    </w:p>
    <w:p>
      <w:pPr>
        <w:pStyle w:val="54"/>
        <w:numPr>
          <w:ilvl w:val="2"/>
          <w:numId w:val="1"/>
        </w:numPr>
        <w:spacing w:before="156" w:after="156"/>
        <w:outlineLvl w:val="2"/>
      </w:pPr>
      <w:bookmarkStart w:id="27" w:name="_Toc852e16e5-9a96-4f09-b36b-e8b86dac1200"/>
      <w:r>
        <w:rPr>
          <w:rFonts w:hint="eastAsia" w:cs="黑体"/>
          <w:szCs w:val="21"/>
        </w:rPr>
        <w:t>测温计的选择及摆放</w:t>
      </w:r>
      <w:bookmarkEnd w:id="27"/>
    </w:p>
    <w:p>
      <w:pPr>
        <w:pStyle w:val="50"/>
        <w:wordWrap w:val="0"/>
        <w:snapToGrid w:val="0"/>
        <w:jc w:val="both"/>
      </w:pPr>
      <w:r>
        <w:rPr>
          <w:rFonts w:hint="eastAsia" w:hAnsi="宋体" w:cs="宋体"/>
          <w:szCs w:val="21"/>
        </w:rPr>
        <w:t>温仪器应使用分辨率≤0.1 ℃、误差≤±0.3 ℃的水银温度计或电子数显温度计，测定仪器要用标准温度计或纯净水的冰水混合物（0℃）定期校验。温度计应放置在不受强气流、辐射、震动和冲击影响的地方，测温点的位置应具有代表性。每100 t布置3 个～9 个测温点，既有测果体温度的点，又有测空气温度的点。</w:t>
      </w:r>
    </w:p>
    <w:p>
      <w:pPr>
        <w:pStyle w:val="54"/>
        <w:numPr>
          <w:ilvl w:val="2"/>
          <w:numId w:val="1"/>
        </w:numPr>
        <w:spacing w:before="156" w:after="156"/>
        <w:outlineLvl w:val="2"/>
      </w:pPr>
      <w:bookmarkStart w:id="28" w:name="_Toc778897f6-a741-43d1-b82f-340207c55252"/>
      <w:r>
        <w:rPr>
          <w:rFonts w:hint="eastAsia" w:cs="黑体"/>
          <w:szCs w:val="21"/>
        </w:rPr>
        <w:t>贮藏温度</w:t>
      </w:r>
      <w:bookmarkEnd w:id="28"/>
    </w:p>
    <w:p>
      <w:pPr>
        <w:pStyle w:val="54"/>
        <w:numPr>
          <w:ilvl w:val="2"/>
          <w:numId w:val="1"/>
        </w:numPr>
        <w:spacing w:before="156" w:after="156"/>
        <w:outlineLvl w:val="2"/>
      </w:pPr>
      <w:bookmarkStart w:id="29" w:name="_Toccb1abdf0-0f1a-4140-b2bc-c975df07607e"/>
      <w:r>
        <w:rPr>
          <w:rFonts w:hint="eastAsia" w:cs="黑体"/>
          <w:szCs w:val="21"/>
        </w:rPr>
        <w:t>贮藏湿度控制</w:t>
      </w:r>
      <w:bookmarkEnd w:id="29"/>
    </w:p>
    <w:p>
      <w:pPr>
        <w:pStyle w:val="50"/>
        <w:wordWrap w:val="0"/>
        <w:snapToGrid w:val="0"/>
        <w:jc w:val="both"/>
      </w:pPr>
      <w:r>
        <w:rPr>
          <w:rFonts w:hint="eastAsia" w:hAnsi="宋体" w:cs="宋体"/>
          <w:szCs w:val="21"/>
        </w:rPr>
        <w:t>库内相对湿度应保持在90 %～95 %。相对湿度测量仪器误差应≤5 %，测点的选择与测温点一致。</w:t>
      </w:r>
    </w:p>
    <w:p>
      <w:pPr>
        <w:snapToGrid w:val="0"/>
        <w:sectPr>
          <w:headerReference r:id="rId13" w:type="default"/>
          <w:footerReference r:id="rId14" w:type="default"/>
          <w:pgSz w:w="11906" w:h="16838"/>
          <w:pgMar w:top="1417" w:right="1134" w:bottom="1134" w:left="1417" w:header="850" w:footer="680" w:gutter="0"/>
          <w:cols w:space="425" w:num="1"/>
          <w:docGrid w:type="lines" w:linePitch="312" w:charSpace="0"/>
        </w:sectPr>
      </w:pPr>
    </w:p>
    <w:p>
      <w:pPr>
        <w:pStyle w:val="52"/>
        <w:numPr>
          <w:ilvl w:val="1"/>
          <w:numId w:val="1"/>
        </w:numPr>
        <w:spacing w:after="156"/>
        <w:outlineLvl w:val="1"/>
      </w:pPr>
      <w:bookmarkStart w:id="30" w:name="_Toc78441cea-1ee1-4584-9607-87cff9ce7122"/>
      <w:r>
        <w:rPr>
          <w:rFonts w:hint="eastAsia" w:cs="黑体"/>
          <w:szCs w:val="21"/>
        </w:rPr>
        <w:t>贮藏管理</w:t>
      </w:r>
      <w:bookmarkEnd w:id="30"/>
    </w:p>
    <w:p>
      <w:pPr>
        <w:pStyle w:val="54"/>
        <w:numPr>
          <w:ilvl w:val="2"/>
          <w:numId w:val="1"/>
        </w:numPr>
        <w:spacing w:before="156" w:after="156"/>
        <w:outlineLvl w:val="2"/>
      </w:pPr>
      <w:bookmarkStart w:id="31" w:name="_Toc63b97b24-fc66-42c0-9499-ef728006d1ad"/>
      <w:r>
        <w:rPr>
          <w:rFonts w:hint="eastAsia" w:cs="黑体"/>
          <w:szCs w:val="21"/>
        </w:rPr>
        <w:t>库房管理</w:t>
      </w:r>
      <w:bookmarkEnd w:id="31"/>
    </w:p>
    <w:p>
      <w:pPr>
        <w:pStyle w:val="50"/>
        <w:wordWrap w:val="0"/>
        <w:snapToGrid w:val="0"/>
        <w:jc w:val="both"/>
      </w:pPr>
      <w:r>
        <w:rPr>
          <w:rFonts w:hint="eastAsia" w:hAnsi="宋体" w:cs="宋体"/>
          <w:szCs w:val="21"/>
        </w:rPr>
        <w:t>库房管理按照GB/T 30134规定进行管理。贮藏过程中应保持库温稳定、库内温度变化幅度不宜超过±1 ℃。每个库房应设2 个〜4 个有代表性的测温点，测点多少视库房大小而定。靠近蒸发器和冷风出口处的果实应勤观察和采取保温措施。</w:t>
      </w:r>
    </w:p>
    <w:p>
      <w:pPr>
        <w:pStyle w:val="54"/>
        <w:numPr>
          <w:ilvl w:val="2"/>
          <w:numId w:val="1"/>
        </w:numPr>
        <w:spacing w:before="156" w:after="156"/>
        <w:outlineLvl w:val="2"/>
      </w:pPr>
      <w:bookmarkStart w:id="32" w:name="_Tocc0921ab3-a885-412e-b3e5-11c8b9305958"/>
      <w:r>
        <w:rPr>
          <w:rFonts w:hint="eastAsia" w:cs="黑体"/>
          <w:szCs w:val="21"/>
        </w:rPr>
        <w:t>通风换气</w:t>
      </w:r>
      <w:bookmarkEnd w:id="32"/>
    </w:p>
    <w:p>
      <w:pPr>
        <w:pStyle w:val="50"/>
        <w:wordWrap w:val="0"/>
        <w:snapToGrid w:val="0"/>
        <w:jc w:val="both"/>
      </w:pPr>
      <w:r>
        <w:rPr>
          <w:rFonts w:hint="eastAsia" w:hAnsi="宋体" w:cs="宋体"/>
          <w:szCs w:val="21"/>
        </w:rPr>
        <w:t>梨冷藏期间，注意通风换气，NY/T 1198的规定通风换气。通风宜选择清晨气温较低时进行，防止库内温度出现大的波动。</w:t>
      </w:r>
    </w:p>
    <w:p>
      <w:pPr>
        <w:pStyle w:val="54"/>
        <w:numPr>
          <w:ilvl w:val="1"/>
          <w:numId w:val="1"/>
        </w:numPr>
        <w:spacing w:before="156" w:after="156"/>
        <w:outlineLvl w:val="1"/>
      </w:pPr>
      <w:bookmarkStart w:id="33" w:name="_Tocc03703ad-c21a-422d-aeb1-4d37ff0fd8ae"/>
      <w:r>
        <w:rPr>
          <w:rFonts w:hint="eastAsia" w:cs="黑体"/>
          <w:szCs w:val="21"/>
        </w:rPr>
        <w:t>质量控制</w:t>
      </w:r>
      <w:bookmarkEnd w:id="33"/>
    </w:p>
    <w:p>
      <w:pPr>
        <w:pStyle w:val="54"/>
        <w:numPr>
          <w:ilvl w:val="2"/>
          <w:numId w:val="1"/>
        </w:numPr>
        <w:spacing w:before="156" w:after="156"/>
        <w:outlineLvl w:val="2"/>
      </w:pPr>
      <w:bookmarkStart w:id="34" w:name="_Tocdc75b592-6b0a-4f48-89fb-f44e0336534e"/>
      <w:r>
        <w:rPr>
          <w:rFonts w:hint="eastAsia" w:cs="黑体"/>
          <w:szCs w:val="21"/>
        </w:rPr>
        <w:t>检查要求</w:t>
      </w:r>
      <w:bookmarkEnd w:id="34"/>
    </w:p>
    <w:p>
      <w:pPr>
        <w:pStyle w:val="50"/>
        <w:wordWrap w:val="0"/>
        <w:snapToGrid w:val="0"/>
        <w:jc w:val="both"/>
      </w:pPr>
      <w:r>
        <w:rPr>
          <w:rFonts w:hint="eastAsia" w:hAnsi="宋体" w:cs="宋体"/>
          <w:szCs w:val="21"/>
        </w:rPr>
        <w:t>梨果贮藏期间每半月进行一次质量检验，检验项目包括果实可溶性固形物、硬度、侵染性病害、生理性病害等，发现问题及时处理。</w:t>
      </w:r>
    </w:p>
    <w:p>
      <w:pPr>
        <w:pStyle w:val="54"/>
        <w:numPr>
          <w:ilvl w:val="2"/>
          <w:numId w:val="1"/>
        </w:numPr>
        <w:spacing w:before="156" w:after="156"/>
        <w:outlineLvl w:val="2"/>
      </w:pPr>
      <w:bookmarkStart w:id="35" w:name="_Toc712b4c7e-7e0a-4263-ae02-69cac805df22"/>
      <w:r>
        <w:rPr>
          <w:rFonts w:hint="eastAsia" w:cs="黑体"/>
          <w:szCs w:val="21"/>
        </w:rPr>
        <w:t>抽样要求</w:t>
      </w:r>
      <w:bookmarkEnd w:id="35"/>
    </w:p>
    <w:p>
      <w:pPr>
        <w:pStyle w:val="50"/>
        <w:wordWrap w:val="0"/>
        <w:snapToGrid w:val="0"/>
        <w:jc w:val="both"/>
      </w:pPr>
      <w:r>
        <w:rPr>
          <w:rFonts w:hint="eastAsia" w:hAnsi="宋体" w:cs="宋体"/>
          <w:szCs w:val="21"/>
        </w:rPr>
        <w:t>同品种、同等级、同批次入库的梨果为一个检验批次。抽取样品应覆盖全批货物的不同部位并具有代表性，抽样数量应符合GB/T 10650的规定。</w:t>
      </w:r>
    </w:p>
    <w:p>
      <w:pPr>
        <w:pStyle w:val="53"/>
        <w:numPr>
          <w:ilvl w:val="0"/>
          <w:numId w:val="1"/>
        </w:numPr>
        <w:outlineLvl w:val="0"/>
      </w:pPr>
      <w:bookmarkStart w:id="36" w:name="_Toc1a3639c9-b130-433f-94a9-84d9e930cd7e"/>
      <w:r>
        <w:rPr>
          <w:rFonts w:hint="eastAsia" w:cs="黑体"/>
          <w:szCs w:val="21"/>
        </w:rPr>
        <w:t>出库与运输</w:t>
      </w:r>
      <w:bookmarkEnd w:id="36"/>
    </w:p>
    <w:p>
      <w:pPr>
        <w:pStyle w:val="54"/>
        <w:numPr>
          <w:ilvl w:val="1"/>
          <w:numId w:val="1"/>
        </w:numPr>
        <w:spacing w:before="156" w:after="156"/>
        <w:outlineLvl w:val="1"/>
      </w:pPr>
      <w:bookmarkStart w:id="37" w:name="_Toc346bbc02-5136-4c62-9d30-95acf9bfa1e9"/>
      <w:r>
        <w:rPr>
          <w:rFonts w:hint="eastAsia" w:cs="黑体"/>
          <w:szCs w:val="21"/>
        </w:rPr>
        <w:t>出库</w:t>
      </w:r>
      <w:bookmarkEnd w:id="37"/>
    </w:p>
    <w:p>
      <w:pPr>
        <w:pStyle w:val="50"/>
        <w:wordWrap w:val="0"/>
        <w:snapToGrid w:val="0"/>
        <w:jc w:val="both"/>
      </w:pPr>
      <w:r>
        <w:rPr>
          <w:rFonts w:hint="eastAsia" w:hAnsi="宋体" w:cs="宋体"/>
          <w:szCs w:val="21"/>
        </w:rPr>
        <w:t>梨果贮藏时间的延长不应影响果品质量，最长不宜超过3个月。库外温度较高时，应冷藏运输或升温后再运输，控制回温不要太快。</w:t>
      </w:r>
    </w:p>
    <w:p>
      <w:pPr>
        <w:pStyle w:val="54"/>
        <w:numPr>
          <w:ilvl w:val="1"/>
          <w:numId w:val="1"/>
        </w:numPr>
        <w:spacing w:before="156" w:after="156"/>
        <w:outlineLvl w:val="1"/>
      </w:pPr>
      <w:bookmarkStart w:id="38" w:name="_Toc62e87a15-a6fb-4937-b841-5f1e032ab8ab"/>
      <w:r>
        <w:rPr>
          <w:rFonts w:hint="eastAsia" w:cs="黑体"/>
          <w:szCs w:val="21"/>
        </w:rPr>
        <w:t>出库质量要求</w:t>
      </w:r>
      <w:bookmarkEnd w:id="38"/>
    </w:p>
    <w:p>
      <w:pPr>
        <w:pStyle w:val="50"/>
        <w:wordWrap w:val="0"/>
        <w:snapToGrid w:val="0"/>
        <w:jc w:val="both"/>
      </w:pPr>
      <w:r>
        <w:rPr>
          <w:rFonts w:hint="eastAsia" w:hAnsi="宋体" w:cs="宋体"/>
          <w:szCs w:val="21"/>
        </w:rPr>
        <w:t xml:space="preserve">梨果出库时应果柄新鲜，果面丰满光亮、不失水，果柄基部的果皮挤压无皱纹，具有品种固有色泽。 </w:t>
      </w:r>
    </w:p>
    <w:p>
      <w:pPr>
        <w:pStyle w:val="54"/>
        <w:numPr>
          <w:ilvl w:val="1"/>
          <w:numId w:val="1"/>
        </w:numPr>
        <w:spacing w:before="156" w:after="156"/>
        <w:outlineLvl w:val="1"/>
      </w:pPr>
      <w:bookmarkStart w:id="39" w:name="_Toc9f30f25b-63ce-4cf1-a3ce-e63969812988"/>
      <w:r>
        <w:rPr>
          <w:rFonts w:hint="eastAsia" w:cs="黑体"/>
          <w:szCs w:val="21"/>
        </w:rPr>
        <w:t>运输</w:t>
      </w:r>
      <w:bookmarkEnd w:id="39"/>
    </w:p>
    <w:p>
      <w:pPr>
        <w:pStyle w:val="50"/>
        <w:wordWrap w:val="0"/>
        <w:snapToGrid w:val="0"/>
        <w:jc w:val="both"/>
      </w:pPr>
      <w:r>
        <w:rPr>
          <w:rFonts w:hint="eastAsia" w:hAnsi="宋体" w:cs="宋体"/>
          <w:szCs w:val="21"/>
        </w:rPr>
        <w:t>宜采用0 ℃～5 ℃冷链运输，车辆应清洁、卫生；运输应轻装轻卸、装载适量、运行平稳、严防损伤。</w:t>
      </w:r>
    </w:p>
    <w:p>
      <w:pPr>
        <w:pStyle w:val="53"/>
        <w:numPr>
          <w:ilvl w:val="0"/>
          <w:numId w:val="1"/>
        </w:numPr>
        <w:outlineLvl w:val="0"/>
      </w:pPr>
      <w:bookmarkStart w:id="40" w:name="_Toc7a4d82e0-0033-4acf-bbb8-8f0082053d57"/>
      <w:r>
        <w:rPr>
          <w:rFonts w:hint="eastAsia" w:cs="黑体"/>
          <w:szCs w:val="21"/>
        </w:rPr>
        <w:t>主要采后病害</w:t>
      </w:r>
      <w:bookmarkEnd w:id="40"/>
    </w:p>
    <w:p>
      <w:pPr>
        <w:pStyle w:val="50"/>
        <w:wordWrap w:val="0"/>
        <w:snapToGrid w:val="0"/>
        <w:jc w:val="both"/>
      </w:pPr>
      <w:r>
        <w:rPr>
          <w:rFonts w:hint="eastAsia" w:hAnsi="宋体" w:cs="宋体"/>
          <w:szCs w:val="21"/>
        </w:rPr>
        <w:t>主要真菌病害类型为轮纹病、黑斑病、青霉病，生理性病害黑皮病等，发生原因主要是机械伤造成的，如磕碰、果柄刺伤等。另外，翠冠梨在贮藏后期易发生“黑皮”现象，造成果实商品价值丧失。初步研究认为，黑皮病发生与果实衰老有关，如采收成熟度过高、贮藏温度偏高等均可加重黑皮病的发生。因此，适期采收，采后温度精准控制，并通过辅助保鲜措施可有效延缓果实衰老，从而降低黑皮病的发生。</w:t>
      </w:r>
    </w:p>
    <w:p>
      <w:pPr>
        <w:pStyle w:val="53"/>
        <w:numPr>
          <w:ilvl w:val="0"/>
          <w:numId w:val="1"/>
        </w:numPr>
        <w:outlineLvl w:val="0"/>
      </w:pPr>
      <w:bookmarkStart w:id="41" w:name="_Toce15e5921-5e1e-4e36-a331-eacca2fdf234"/>
      <w:r>
        <w:rPr>
          <w:rFonts w:hint="eastAsia" w:cs="黑体"/>
          <w:szCs w:val="21"/>
        </w:rPr>
        <w:t>记录</w:t>
      </w:r>
      <w:bookmarkEnd w:id="41"/>
    </w:p>
    <w:p>
      <w:pPr>
        <w:pStyle w:val="50"/>
        <w:wordWrap w:val="0"/>
        <w:jc w:val="both"/>
      </w:pPr>
      <w:r>
        <w:rPr>
          <w:rFonts w:hint="eastAsia" w:hAnsi="宋体" w:cs="宋体"/>
          <w:szCs w:val="21"/>
        </w:rPr>
        <w:t>将出入库的情况做好记录，相关材料保存至少一年，以备查验，出入库贮藏检查标签制式见附录</w:t>
      </w:r>
    </w:p>
    <w:p>
      <w:pPr>
        <w:sectPr>
          <w:headerReference r:id="rId15" w:type="default"/>
          <w:footerReference r:id="rId16" w:type="default"/>
          <w:pgSz w:w="11906" w:h="16838"/>
          <w:pgMar w:top="1417" w:right="1417" w:bottom="1134" w:left="1134" w:header="850" w:footer="680" w:gutter="0"/>
          <w:cols w:space="425" w:num="1"/>
          <w:docGrid w:type="lines" w:linePitch="312" w:charSpace="0"/>
        </w:sectPr>
      </w:pPr>
    </w:p>
    <w:p>
      <w:r>
        <w:rPr>
          <w:rFonts w:hint="eastAsia" w:ascii="宋体" w:hAnsi="宋体" w:eastAsia="宋体" w:cs="宋体"/>
          <w:szCs w:val="21"/>
        </w:rPr>
        <w:t>C。</w:t>
      </w:r>
    </w:p>
    <w:p>
      <w:pPr>
        <w:sectPr>
          <w:headerReference r:id="rId17" w:type="default"/>
          <w:footerReference r:id="rId18" w:type="default"/>
          <w:pgSz w:w="11906" w:h="16838"/>
          <w:pgMar w:top="1417" w:right="1134" w:bottom="1134" w:left="1417" w:header="850" w:footer="680" w:gutter="0"/>
          <w:cols w:space="425" w:num="1"/>
          <w:docGrid w:type="lines" w:linePitch="312" w:charSpace="0"/>
        </w:sectPr>
      </w:pPr>
    </w:p>
    <w:p>
      <w:pPr>
        <w:pStyle w:val="48"/>
        <w:outlineLvl w:val="0"/>
        <w:rPr>
          <w:rFonts w:hint="eastAsia" w:eastAsia="黑体"/>
          <w:lang w:eastAsia="zh-CN"/>
        </w:rPr>
      </w:pPr>
      <w:bookmarkStart w:id="42" w:name="_Toc02d2e05e-6131-46b6-bc56-5919348ec2a0"/>
      <w:r>
        <w:rPr>
          <w:rFonts w:hint="eastAsia"/>
        </w:rPr>
        <w:t>附 录 A</w:t>
      </w:r>
    </w:p>
    <w:p>
      <w:pPr>
        <w:pStyle w:val="48"/>
        <w:outlineLvl w:val="0"/>
        <w:rPr>
          <w:rFonts w:hint="eastAsia" w:eastAsia="黑体"/>
          <w:lang w:eastAsia="zh-CN"/>
        </w:rPr>
      </w:pPr>
      <w:r>
        <w:rPr>
          <w:rFonts w:hint="eastAsia"/>
        </w:rPr>
        <w:t>（资料性）</w:t>
      </w:r>
    </w:p>
    <w:p>
      <w:pPr>
        <w:pStyle w:val="48"/>
        <w:outlineLvl w:val="0"/>
      </w:pPr>
      <w:r>
        <w:rPr>
          <w:rFonts w:hint="eastAsia"/>
        </w:rPr>
        <w:t>不同贮藏期采收成熟度指标</w:t>
      </w:r>
      <w:bookmarkEnd w:id="42"/>
    </w:p>
    <w:p>
      <w:pPr>
        <w:pStyle w:val="50"/>
        <w:wordWrap w:val="0"/>
      </w:pPr>
      <w:r>
        <w:rPr>
          <w:rFonts w:hint="eastAsia" w:hAnsi="宋体" w:cs="宋体"/>
          <w:szCs w:val="21"/>
        </w:rPr>
        <w:t>果实采收成熟度根据种子颜色、可溶性固形物含量、果肉硬度和果实生长发育期等指标进行综合判断。适宜采收成熟度指标见表A.1。</w:t>
      </w:r>
    </w:p>
    <w:p>
      <w:pPr>
        <w:pStyle w:val="50"/>
        <w:wordWrap w:val="0"/>
      </w:pPr>
      <w:r>
        <w:rPr>
          <w:rFonts w:hint="eastAsia" w:hAnsi="宋体" w:cs="宋体"/>
          <w:szCs w:val="21"/>
        </w:rPr>
        <w:t>——种子颜色</w:t>
      </w:r>
      <w:r>
        <w:rPr>
          <w:rFonts w:hint="eastAsia" w:hAnsi="宋体" w:cs="宋体"/>
          <w:szCs w:val="21"/>
          <w:lang w:eastAsia="zh-CN"/>
        </w:rPr>
        <w:t>：</w:t>
      </w:r>
      <w:r>
        <w:rPr>
          <w:rFonts w:hint="eastAsia" w:hAnsi="宋体" w:cs="宋体"/>
          <w:szCs w:val="21"/>
        </w:rPr>
        <w:t>种子颜色由白色转黄色，且种尖边缘微转黑适宜中、长期贮藏，种子颜色黑色1/2左右适宜短期贮藏。</w:t>
      </w:r>
    </w:p>
    <w:p>
      <w:pPr>
        <w:jc w:val="left"/>
      </w:pPr>
      <w:r>
        <w:rPr>
          <w:rFonts w:hint="eastAsia" w:ascii="宋体" w:hAnsi="宋体" w:eastAsia="宋体" w:cs="宋体"/>
          <w:szCs w:val="21"/>
        </w:rPr>
        <w:t>  ——果肉硬度</w:t>
      </w:r>
      <w:r>
        <w:rPr>
          <w:rFonts w:hint="eastAsia" w:ascii="宋体" w:hAnsi="宋体" w:eastAsia="宋体" w:cs="宋体"/>
          <w:szCs w:val="21"/>
          <w:lang w:eastAsia="zh-CN"/>
        </w:rPr>
        <w:t>：</w:t>
      </w:r>
      <w:r>
        <w:rPr>
          <w:rFonts w:hint="eastAsia" w:ascii="宋体" w:hAnsi="宋体" w:eastAsia="宋体" w:cs="宋体"/>
          <w:szCs w:val="21"/>
        </w:rPr>
        <w:t>在果实成熟期，采摘成熟果实20个，从中选择10个典型果实。用小刀在果实胴部去掉1 cm</w:t>
      </w:r>
      <w:r>
        <w:rPr>
          <w:rFonts w:hint="eastAsia" w:ascii="宋体" w:hAnsi="宋体" w:eastAsia="宋体" w:cs="宋体"/>
          <w:color w:val="B3B3B3"/>
          <w:szCs w:val="21"/>
          <w:vertAlign w:val="superscript"/>
        </w:rPr>
        <w:t>2</w:t>
      </w:r>
      <w:r>
        <w:rPr>
          <w:rFonts w:hint="eastAsia" w:ascii="宋体" w:hAnsi="宋体" w:eastAsia="宋体" w:cs="宋体"/>
          <w:szCs w:val="21"/>
        </w:rPr>
        <w:t>果皮后，用硬度计测量果肉硬度。单位为kg/cm</w:t>
      </w:r>
      <w:r>
        <w:rPr>
          <w:rFonts w:hint="eastAsia" w:ascii="宋体" w:hAnsi="宋体" w:eastAsia="宋体" w:cs="宋体"/>
          <w:color w:val="B3B3B3"/>
          <w:szCs w:val="21"/>
          <w:vertAlign w:val="superscript"/>
        </w:rPr>
        <w:t>2</w:t>
      </w:r>
      <w:r>
        <w:rPr>
          <w:rFonts w:hint="eastAsia" w:ascii="宋体" w:hAnsi="宋体" w:eastAsia="宋体" w:cs="宋体"/>
          <w:szCs w:val="21"/>
        </w:rPr>
        <w:t>，精确到0.1 kg/cm</w:t>
      </w:r>
      <w:r>
        <w:rPr>
          <w:rFonts w:hint="eastAsia" w:ascii="宋体" w:hAnsi="宋体" w:eastAsia="宋体" w:cs="宋体"/>
          <w:color w:val="B3B3B3"/>
          <w:szCs w:val="21"/>
          <w:vertAlign w:val="superscript"/>
        </w:rPr>
        <w:t>2</w:t>
      </w:r>
      <w:r>
        <w:rPr>
          <w:rFonts w:hint="eastAsia" w:ascii="宋体" w:hAnsi="宋体" w:eastAsia="宋体" w:cs="宋体"/>
          <w:szCs w:val="21"/>
        </w:rPr>
        <w:t>。</w:t>
      </w:r>
    </w:p>
    <w:p>
      <w:pPr>
        <w:jc w:val="left"/>
      </w:pPr>
      <w:r>
        <w:rPr>
          <w:rFonts w:hint="eastAsia" w:ascii="宋体" w:hAnsi="宋体" w:eastAsia="宋体" w:cs="宋体"/>
          <w:szCs w:val="21"/>
        </w:rPr>
        <w:t>  ——果肉硬度</w:t>
      </w:r>
      <w:r>
        <w:rPr>
          <w:rFonts w:hint="eastAsia" w:ascii="宋体" w:hAnsi="宋体" w:eastAsia="宋体" w:cs="宋体"/>
          <w:szCs w:val="21"/>
          <w:lang w:eastAsia="zh-CN"/>
        </w:rPr>
        <w:t>：</w:t>
      </w:r>
      <w:r>
        <w:rPr>
          <w:rFonts w:hint="eastAsia" w:ascii="宋体" w:hAnsi="宋体" w:eastAsia="宋体" w:cs="宋体"/>
          <w:szCs w:val="21"/>
        </w:rPr>
        <w:t>在果实成熟期，采摘成熟果实20个，可溶性固形物含量</w:t>
      </w:r>
      <w:r>
        <w:rPr>
          <w:rFonts w:hint="eastAsia" w:ascii="宋体" w:hAnsi="宋体" w:eastAsia="宋体" w:cs="宋体"/>
          <w:szCs w:val="21"/>
          <w:lang w:eastAsia="zh-CN"/>
        </w:rPr>
        <w:t>：</w:t>
      </w:r>
      <w:r>
        <w:rPr>
          <w:rFonts w:hint="eastAsia" w:ascii="宋体" w:hAnsi="宋体" w:eastAsia="宋体" w:cs="宋体"/>
          <w:szCs w:val="21"/>
        </w:rPr>
        <w:t>用手持折糖仪或数显折射仪测定，方法参照GB/T12295执行。</w:t>
      </w:r>
    </w:p>
    <w:p>
      <w:pPr>
        <w:jc w:val="left"/>
      </w:pPr>
      <w:r>
        <w:rPr>
          <w:rFonts w:hint="eastAsia" w:ascii="宋体" w:hAnsi="宋体" w:eastAsia="宋体" w:cs="宋体"/>
          <w:szCs w:val="21"/>
        </w:rPr>
        <w:t>  ——果肉硬度</w:t>
      </w:r>
      <w:r>
        <w:rPr>
          <w:rFonts w:hint="eastAsia" w:ascii="宋体" w:hAnsi="宋体" w:eastAsia="宋体" w:cs="宋体"/>
          <w:szCs w:val="21"/>
          <w:lang w:eastAsia="zh-CN"/>
        </w:rPr>
        <w:t>：</w:t>
      </w:r>
      <w:r>
        <w:rPr>
          <w:rFonts w:hint="eastAsia" w:ascii="宋体" w:hAnsi="宋体" w:eastAsia="宋体" w:cs="宋体"/>
          <w:szCs w:val="21"/>
        </w:rPr>
        <w:t>在果实成熟期，采摘成熟果实20个，果实生长发育天数</w:t>
      </w:r>
      <w:r>
        <w:rPr>
          <w:rFonts w:hint="eastAsia" w:ascii="宋体" w:hAnsi="宋体" w:eastAsia="宋体" w:cs="宋体"/>
          <w:szCs w:val="21"/>
          <w:lang w:eastAsia="zh-CN"/>
        </w:rPr>
        <w:t>：</w:t>
      </w:r>
      <w:r>
        <w:rPr>
          <w:rFonts w:hint="eastAsia" w:ascii="宋体" w:hAnsi="宋体" w:eastAsia="宋体" w:cs="宋体"/>
          <w:szCs w:val="21"/>
        </w:rPr>
        <w:t>果实生长发育天数以谢花后肉眼可见果实开始膨大时算起。</w:t>
      </w:r>
    </w:p>
    <w:p>
      <w:pPr>
        <w:ind w:firstLine="411"/>
        <w:jc w:val="center"/>
      </w:pPr>
    </w:p>
    <w:p>
      <w:pPr>
        <w:ind w:firstLine="411"/>
        <w:jc w:val="center"/>
      </w:pPr>
      <w:r>
        <w:rPr>
          <w:rFonts w:hint="eastAsia" w:ascii="宋体" w:hAnsi="宋体" w:eastAsia="宋体" w:cs="宋体"/>
          <w:b/>
          <w:bCs/>
          <w:szCs w:val="21"/>
        </w:rPr>
        <w:t>表A.1  不同贮藏期采收成熟度指标</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1339"/>
        <w:gridCol w:w="1461"/>
        <w:gridCol w:w="1263"/>
        <w:gridCol w:w="1933"/>
        <w:gridCol w:w="1582"/>
        <w:gridCol w:w="18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16" w:hRule="atLeast"/>
          <w:jc w:val="center"/>
        </w:trPr>
        <w:tc>
          <w:tcPr>
            <w:tcW w:w="1293"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b/>
                <w:bCs/>
                <w:sz w:val="18"/>
                <w:szCs w:val="18"/>
              </w:rPr>
              <w:t>品种</w:t>
            </w:r>
          </w:p>
        </w:tc>
        <w:tc>
          <w:tcPr>
            <w:tcW w:w="1411"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b/>
                <w:bCs/>
                <w:sz w:val="18"/>
                <w:szCs w:val="18"/>
              </w:rPr>
              <w:t>贮藏时间</w:t>
            </w:r>
          </w:p>
        </w:tc>
        <w:tc>
          <w:tcPr>
            <w:tcW w:w="1220"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b/>
                <w:bCs/>
                <w:sz w:val="18"/>
                <w:szCs w:val="18"/>
              </w:rPr>
              <w:t>种子颜色</w:t>
            </w:r>
          </w:p>
        </w:tc>
        <w:tc>
          <w:tcPr>
            <w:tcW w:w="1866"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b/>
                <w:bCs/>
                <w:sz w:val="18"/>
                <w:szCs w:val="18"/>
              </w:rPr>
              <w:t>可溶性固形物含量（%）</w:t>
            </w:r>
          </w:p>
        </w:tc>
        <w:tc>
          <w:tcPr>
            <w:tcW w:w="152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b/>
                <w:bCs/>
                <w:sz w:val="18"/>
                <w:szCs w:val="18"/>
              </w:rPr>
              <w:t>果肉硬度</w:t>
            </w:r>
          </w:p>
        </w:tc>
        <w:tc>
          <w:tcPr>
            <w:tcW w:w="180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b/>
                <w:bCs/>
                <w:sz w:val="18"/>
                <w:szCs w:val="18"/>
              </w:rPr>
              <w:t>果实生长发育天数（d）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293" w:type="dxa"/>
            <w:vMerge w:val="restart"/>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苏翠1号</w:t>
            </w:r>
          </w:p>
        </w:tc>
        <w:tc>
          <w:tcPr>
            <w:tcW w:w="1411"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中、长期贮藏</w:t>
            </w:r>
          </w:p>
        </w:tc>
        <w:tc>
          <w:tcPr>
            <w:tcW w:w="1220" w:type="dxa"/>
            <w:vMerge w:val="restart"/>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种尖边缘微转淡黑色适宜中、长期贮藏；种子颜色1/3左右黑色宜短期贮藏。 </w:t>
            </w:r>
          </w:p>
        </w:tc>
        <w:tc>
          <w:tcPr>
            <w:tcW w:w="1866"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≥11.5</w:t>
            </w:r>
          </w:p>
        </w:tc>
        <w:tc>
          <w:tcPr>
            <w:tcW w:w="152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≥4.6</w:t>
            </w:r>
          </w:p>
        </w:tc>
        <w:tc>
          <w:tcPr>
            <w:tcW w:w="180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96〜102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293" w:type="dxa"/>
            <w:vMerge w:val="continue"/>
            <w:shd w:val="clear" w:color="auto" w:fill="FFFFFF"/>
            <w:tcMar>
              <w:top w:w="0" w:type="dxa"/>
              <w:left w:w="57" w:type="dxa"/>
              <w:bottom w:w="0" w:type="dxa"/>
              <w:right w:w="57" w:type="dxa"/>
            </w:tcMar>
            <w:vAlign w:val="center"/>
          </w:tcPr>
          <w:p/>
        </w:tc>
        <w:tc>
          <w:tcPr>
            <w:tcW w:w="1411"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短期贮藏</w:t>
            </w:r>
          </w:p>
        </w:tc>
        <w:tc>
          <w:tcPr>
            <w:tcW w:w="1220" w:type="dxa"/>
            <w:vMerge w:val="continue"/>
            <w:shd w:val="clear" w:color="auto" w:fill="FFFFFF"/>
            <w:tcMar>
              <w:top w:w="0" w:type="dxa"/>
              <w:left w:w="57" w:type="dxa"/>
              <w:bottom w:w="0" w:type="dxa"/>
              <w:right w:w="57" w:type="dxa"/>
            </w:tcMar>
            <w:vAlign w:val="center"/>
          </w:tcPr>
          <w:p/>
        </w:tc>
        <w:tc>
          <w:tcPr>
            <w:tcW w:w="1866"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≥12.5</w:t>
            </w:r>
          </w:p>
        </w:tc>
        <w:tc>
          <w:tcPr>
            <w:tcW w:w="152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4.3〜4.6</w:t>
            </w:r>
          </w:p>
        </w:tc>
        <w:tc>
          <w:tcPr>
            <w:tcW w:w="180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102〜111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293" w:type="dxa"/>
            <w:vMerge w:val="restart"/>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翠冠</w:t>
            </w:r>
          </w:p>
        </w:tc>
        <w:tc>
          <w:tcPr>
            <w:tcW w:w="1411"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中、长期贮藏</w:t>
            </w:r>
          </w:p>
        </w:tc>
        <w:tc>
          <w:tcPr>
            <w:tcW w:w="1220" w:type="dxa"/>
            <w:vMerge w:val="continue"/>
            <w:shd w:val="clear" w:color="auto" w:fill="FFFFFF"/>
            <w:tcMar>
              <w:top w:w="0" w:type="dxa"/>
              <w:left w:w="57" w:type="dxa"/>
              <w:bottom w:w="0" w:type="dxa"/>
              <w:right w:w="57" w:type="dxa"/>
            </w:tcMar>
            <w:vAlign w:val="center"/>
          </w:tcPr>
          <w:p/>
        </w:tc>
        <w:tc>
          <w:tcPr>
            <w:tcW w:w="1866"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≥11.5</w:t>
            </w:r>
          </w:p>
        </w:tc>
        <w:tc>
          <w:tcPr>
            <w:tcW w:w="152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≥4.8</w:t>
            </w:r>
          </w:p>
        </w:tc>
        <w:tc>
          <w:tcPr>
            <w:tcW w:w="180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120〜125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293" w:type="dxa"/>
            <w:vMerge w:val="continue"/>
            <w:shd w:val="clear" w:color="auto" w:fill="FFFFFF"/>
            <w:tcMar>
              <w:top w:w="0" w:type="dxa"/>
              <w:left w:w="57" w:type="dxa"/>
              <w:bottom w:w="0" w:type="dxa"/>
              <w:right w:w="57" w:type="dxa"/>
            </w:tcMar>
            <w:vAlign w:val="center"/>
          </w:tcPr>
          <w:p/>
        </w:tc>
        <w:tc>
          <w:tcPr>
            <w:tcW w:w="1411"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短期贮藏</w:t>
            </w:r>
          </w:p>
        </w:tc>
        <w:tc>
          <w:tcPr>
            <w:tcW w:w="1220" w:type="dxa"/>
            <w:vMerge w:val="continue"/>
            <w:shd w:val="clear" w:color="auto" w:fill="FFFFFF"/>
            <w:tcMar>
              <w:top w:w="0" w:type="dxa"/>
              <w:left w:w="57" w:type="dxa"/>
              <w:bottom w:w="0" w:type="dxa"/>
              <w:right w:w="57" w:type="dxa"/>
            </w:tcMar>
            <w:vAlign w:val="center"/>
          </w:tcPr>
          <w:p/>
        </w:tc>
        <w:tc>
          <w:tcPr>
            <w:tcW w:w="1866"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≥12.5</w:t>
            </w:r>
          </w:p>
        </w:tc>
        <w:tc>
          <w:tcPr>
            <w:tcW w:w="152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4.0〜4.8</w:t>
            </w:r>
          </w:p>
        </w:tc>
        <w:tc>
          <w:tcPr>
            <w:tcW w:w="180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125〜128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293" w:type="dxa"/>
            <w:vMerge w:val="restart"/>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苏翠2号</w:t>
            </w:r>
          </w:p>
        </w:tc>
        <w:tc>
          <w:tcPr>
            <w:tcW w:w="1411"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中、长期贮藏</w:t>
            </w:r>
          </w:p>
        </w:tc>
        <w:tc>
          <w:tcPr>
            <w:tcW w:w="1220" w:type="dxa"/>
            <w:vMerge w:val="continue"/>
            <w:shd w:val="clear" w:color="auto" w:fill="FFFFFF"/>
            <w:tcMar>
              <w:top w:w="0" w:type="dxa"/>
              <w:left w:w="57" w:type="dxa"/>
              <w:bottom w:w="0" w:type="dxa"/>
              <w:right w:w="57" w:type="dxa"/>
            </w:tcMar>
            <w:vAlign w:val="center"/>
          </w:tcPr>
          <w:p/>
        </w:tc>
        <w:tc>
          <w:tcPr>
            <w:tcW w:w="1866"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≥10.5</w:t>
            </w:r>
          </w:p>
        </w:tc>
        <w:tc>
          <w:tcPr>
            <w:tcW w:w="152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≥4.5</w:t>
            </w:r>
          </w:p>
        </w:tc>
        <w:tc>
          <w:tcPr>
            <w:tcW w:w="180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111〜118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293" w:type="dxa"/>
            <w:vMerge w:val="continue"/>
            <w:shd w:val="clear" w:color="auto" w:fill="FFFFFF"/>
            <w:tcMar>
              <w:top w:w="0" w:type="dxa"/>
              <w:left w:w="57" w:type="dxa"/>
              <w:bottom w:w="0" w:type="dxa"/>
              <w:right w:w="57" w:type="dxa"/>
            </w:tcMar>
            <w:vAlign w:val="center"/>
          </w:tcPr>
          <w:p/>
        </w:tc>
        <w:tc>
          <w:tcPr>
            <w:tcW w:w="1411"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短期贮藏</w:t>
            </w:r>
          </w:p>
        </w:tc>
        <w:tc>
          <w:tcPr>
            <w:tcW w:w="1220" w:type="dxa"/>
            <w:vMerge w:val="continue"/>
            <w:shd w:val="clear" w:color="auto" w:fill="FFFFFF"/>
            <w:tcMar>
              <w:top w:w="0" w:type="dxa"/>
              <w:left w:w="57" w:type="dxa"/>
              <w:bottom w:w="0" w:type="dxa"/>
              <w:right w:w="57" w:type="dxa"/>
            </w:tcMar>
            <w:vAlign w:val="center"/>
          </w:tcPr>
          <w:p/>
        </w:tc>
        <w:tc>
          <w:tcPr>
            <w:tcW w:w="1866"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≥11.5</w:t>
            </w:r>
          </w:p>
        </w:tc>
        <w:tc>
          <w:tcPr>
            <w:tcW w:w="152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3.7〜4.5</w:t>
            </w:r>
          </w:p>
        </w:tc>
        <w:tc>
          <w:tcPr>
            <w:tcW w:w="180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118〜122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293" w:type="dxa"/>
            <w:vMerge w:val="restart"/>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翠玉</w:t>
            </w:r>
          </w:p>
        </w:tc>
        <w:tc>
          <w:tcPr>
            <w:tcW w:w="1411"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中、长期贮藏</w:t>
            </w:r>
          </w:p>
        </w:tc>
        <w:tc>
          <w:tcPr>
            <w:tcW w:w="1220" w:type="dxa"/>
            <w:vMerge w:val="continue"/>
            <w:shd w:val="clear" w:color="auto" w:fill="FFFFFF"/>
            <w:tcMar>
              <w:top w:w="0" w:type="dxa"/>
              <w:left w:w="57" w:type="dxa"/>
              <w:bottom w:w="0" w:type="dxa"/>
              <w:right w:w="57" w:type="dxa"/>
            </w:tcMar>
            <w:vAlign w:val="center"/>
          </w:tcPr>
          <w:p/>
        </w:tc>
        <w:tc>
          <w:tcPr>
            <w:tcW w:w="1866"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≥10.5</w:t>
            </w:r>
          </w:p>
        </w:tc>
        <w:tc>
          <w:tcPr>
            <w:tcW w:w="152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≥4.7</w:t>
            </w:r>
          </w:p>
        </w:tc>
        <w:tc>
          <w:tcPr>
            <w:tcW w:w="180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109〜114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293" w:type="dxa"/>
            <w:vMerge w:val="continue"/>
            <w:shd w:val="clear" w:color="auto" w:fill="FFFFFF"/>
            <w:tcMar>
              <w:top w:w="0" w:type="dxa"/>
              <w:left w:w="57" w:type="dxa"/>
              <w:bottom w:w="0" w:type="dxa"/>
              <w:right w:w="57" w:type="dxa"/>
            </w:tcMar>
            <w:vAlign w:val="center"/>
          </w:tcPr>
          <w:p/>
        </w:tc>
        <w:tc>
          <w:tcPr>
            <w:tcW w:w="1411"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短期贮藏</w:t>
            </w:r>
          </w:p>
        </w:tc>
        <w:tc>
          <w:tcPr>
            <w:tcW w:w="1220" w:type="dxa"/>
            <w:vMerge w:val="continue"/>
            <w:shd w:val="clear" w:color="auto" w:fill="FFFFFF"/>
            <w:tcMar>
              <w:top w:w="0" w:type="dxa"/>
              <w:left w:w="57" w:type="dxa"/>
              <w:bottom w:w="0" w:type="dxa"/>
              <w:right w:w="57" w:type="dxa"/>
            </w:tcMar>
            <w:vAlign w:val="center"/>
          </w:tcPr>
          <w:p/>
        </w:tc>
        <w:tc>
          <w:tcPr>
            <w:tcW w:w="1866"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≥11.5</w:t>
            </w:r>
          </w:p>
        </w:tc>
        <w:tc>
          <w:tcPr>
            <w:tcW w:w="152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3.8〜4.7</w:t>
            </w:r>
          </w:p>
        </w:tc>
        <w:tc>
          <w:tcPr>
            <w:tcW w:w="180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114〜125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293" w:type="dxa"/>
            <w:vMerge w:val="restart"/>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初夏绿</w:t>
            </w:r>
          </w:p>
        </w:tc>
        <w:tc>
          <w:tcPr>
            <w:tcW w:w="1411"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中、长期贮藏</w:t>
            </w:r>
          </w:p>
        </w:tc>
        <w:tc>
          <w:tcPr>
            <w:tcW w:w="1220" w:type="dxa"/>
            <w:vMerge w:val="continue"/>
            <w:shd w:val="clear" w:color="auto" w:fill="FFFFFF"/>
            <w:tcMar>
              <w:top w:w="0" w:type="dxa"/>
              <w:left w:w="57" w:type="dxa"/>
              <w:bottom w:w="0" w:type="dxa"/>
              <w:right w:w="57" w:type="dxa"/>
            </w:tcMar>
            <w:vAlign w:val="center"/>
          </w:tcPr>
          <w:p/>
        </w:tc>
        <w:tc>
          <w:tcPr>
            <w:tcW w:w="1866"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≥10.5</w:t>
            </w:r>
          </w:p>
        </w:tc>
        <w:tc>
          <w:tcPr>
            <w:tcW w:w="152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≥4.5</w:t>
            </w:r>
          </w:p>
        </w:tc>
        <w:tc>
          <w:tcPr>
            <w:tcW w:w="180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112〜116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293" w:type="dxa"/>
            <w:vMerge w:val="continue"/>
            <w:shd w:val="clear" w:color="auto" w:fill="FFFFFF"/>
            <w:tcMar>
              <w:top w:w="0" w:type="dxa"/>
              <w:left w:w="57" w:type="dxa"/>
              <w:bottom w:w="0" w:type="dxa"/>
              <w:right w:w="57" w:type="dxa"/>
            </w:tcMar>
            <w:vAlign w:val="center"/>
          </w:tcPr>
          <w:p/>
        </w:tc>
        <w:tc>
          <w:tcPr>
            <w:tcW w:w="1411"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短期贮藏</w:t>
            </w:r>
          </w:p>
        </w:tc>
        <w:tc>
          <w:tcPr>
            <w:tcW w:w="1220" w:type="dxa"/>
            <w:vMerge w:val="continue"/>
            <w:shd w:val="clear" w:color="auto" w:fill="FFFFFF"/>
            <w:tcMar>
              <w:top w:w="0" w:type="dxa"/>
              <w:left w:w="57" w:type="dxa"/>
              <w:bottom w:w="0" w:type="dxa"/>
              <w:right w:w="57" w:type="dxa"/>
            </w:tcMar>
            <w:vAlign w:val="center"/>
          </w:tcPr>
          <w:p/>
        </w:tc>
        <w:tc>
          <w:tcPr>
            <w:tcW w:w="1866"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≥11.5</w:t>
            </w:r>
          </w:p>
        </w:tc>
        <w:tc>
          <w:tcPr>
            <w:tcW w:w="152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4.2〜4.5</w:t>
            </w:r>
          </w:p>
        </w:tc>
        <w:tc>
          <w:tcPr>
            <w:tcW w:w="180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116〜120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293" w:type="dxa"/>
            <w:vMerge w:val="restart"/>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西子绿</w:t>
            </w:r>
          </w:p>
        </w:tc>
        <w:tc>
          <w:tcPr>
            <w:tcW w:w="1411"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中、长期贮藏</w:t>
            </w:r>
          </w:p>
        </w:tc>
        <w:tc>
          <w:tcPr>
            <w:tcW w:w="1220" w:type="dxa"/>
            <w:vMerge w:val="continue"/>
            <w:shd w:val="clear" w:color="auto" w:fill="FFFFFF"/>
            <w:tcMar>
              <w:top w:w="0" w:type="dxa"/>
              <w:left w:w="57" w:type="dxa"/>
              <w:bottom w:w="0" w:type="dxa"/>
              <w:right w:w="57" w:type="dxa"/>
            </w:tcMar>
            <w:vAlign w:val="center"/>
          </w:tcPr>
          <w:p/>
        </w:tc>
        <w:tc>
          <w:tcPr>
            <w:tcW w:w="1866"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≥10.5</w:t>
            </w:r>
          </w:p>
        </w:tc>
        <w:tc>
          <w:tcPr>
            <w:tcW w:w="152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≥4.8</w:t>
            </w:r>
          </w:p>
        </w:tc>
        <w:tc>
          <w:tcPr>
            <w:tcW w:w="180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121〜125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293" w:type="dxa"/>
            <w:vMerge w:val="continue"/>
            <w:shd w:val="clear" w:color="auto" w:fill="FFFFFF"/>
            <w:tcMar>
              <w:top w:w="0" w:type="dxa"/>
              <w:left w:w="57" w:type="dxa"/>
              <w:bottom w:w="0" w:type="dxa"/>
              <w:right w:w="57" w:type="dxa"/>
            </w:tcMar>
            <w:vAlign w:val="center"/>
          </w:tcPr>
          <w:p/>
        </w:tc>
        <w:tc>
          <w:tcPr>
            <w:tcW w:w="1411"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短期贮藏</w:t>
            </w:r>
          </w:p>
        </w:tc>
        <w:tc>
          <w:tcPr>
            <w:tcW w:w="1220" w:type="dxa"/>
            <w:vMerge w:val="continue"/>
            <w:shd w:val="clear" w:color="auto" w:fill="FFFFFF"/>
            <w:tcMar>
              <w:top w:w="0" w:type="dxa"/>
              <w:left w:w="57" w:type="dxa"/>
              <w:bottom w:w="0" w:type="dxa"/>
              <w:right w:w="57" w:type="dxa"/>
            </w:tcMar>
            <w:vAlign w:val="center"/>
          </w:tcPr>
          <w:p/>
        </w:tc>
        <w:tc>
          <w:tcPr>
            <w:tcW w:w="1866"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≥11.5</w:t>
            </w:r>
          </w:p>
        </w:tc>
        <w:tc>
          <w:tcPr>
            <w:tcW w:w="152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4.3〜4.8</w:t>
            </w:r>
          </w:p>
        </w:tc>
        <w:tc>
          <w:tcPr>
            <w:tcW w:w="1808" w:type="dxa"/>
            <w:shd w:val="clear" w:color="auto" w:fill="FFFFFF"/>
            <w:tcMar>
              <w:top w:w="0" w:type="dxa"/>
              <w:left w:w="57" w:type="dxa"/>
              <w:bottom w:w="0" w:type="dxa"/>
              <w:right w:w="57" w:type="dxa"/>
            </w:tcMar>
            <w:vAlign w:val="center"/>
          </w:tcPr>
          <w:p>
            <w:pPr>
              <w:snapToGrid w:val="0"/>
              <w:jc w:val="center"/>
              <w:rPr>
                <w:rFonts w:ascii="宋体" w:hAnsi="宋体" w:eastAsia="宋体" w:cs="宋体"/>
              </w:rPr>
            </w:pPr>
            <w:r>
              <w:rPr>
                <w:rFonts w:hint="eastAsia" w:ascii="宋体" w:hAnsi="宋体" w:eastAsia="宋体" w:cs="宋体"/>
                <w:sz w:val="18"/>
                <w:szCs w:val="18"/>
              </w:rPr>
              <w:t>125〜132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16" w:hRule="atLeast"/>
          <w:jc w:val="center"/>
        </w:trPr>
        <w:tc>
          <w:tcPr>
            <w:tcW w:w="9143" w:type="dxa"/>
            <w:gridSpan w:val="6"/>
            <w:shd w:val="clear" w:color="auto" w:fill="FFFFFF"/>
            <w:tcMar>
              <w:top w:w="0" w:type="dxa"/>
              <w:left w:w="57" w:type="dxa"/>
              <w:bottom w:w="0" w:type="dxa"/>
              <w:right w:w="57" w:type="dxa"/>
            </w:tcMar>
            <w:vAlign w:val="center"/>
          </w:tcPr>
          <w:p>
            <w:pPr>
              <w:snapToGrid w:val="0"/>
              <w:ind w:firstLine="352"/>
              <w:jc w:val="left"/>
              <w:rPr>
                <w:rFonts w:ascii="宋体" w:hAnsi="宋体" w:eastAsia="宋体" w:cs="宋体"/>
                <w:b w:val="0"/>
                <w:bCs w:val="0"/>
                <w:sz w:val="18"/>
                <w:szCs w:val="18"/>
              </w:rPr>
            </w:pPr>
            <w:r>
              <w:rPr>
                <w:rFonts w:hint="eastAsia" w:ascii="黑体" w:hAnsi="黑体" w:eastAsia="黑体" w:cs="黑体"/>
                <w:b w:val="0"/>
                <w:bCs w:val="0"/>
                <w:sz w:val="18"/>
                <w:szCs w:val="18"/>
              </w:rPr>
              <w:t>注1</w:t>
            </w:r>
            <w:r>
              <w:rPr>
                <w:rFonts w:hint="eastAsia" w:ascii="宋体" w:hAnsi="宋体" w:eastAsia="宋体" w:cs="宋体"/>
                <w:b/>
                <w:bCs/>
                <w:sz w:val="18"/>
                <w:szCs w:val="18"/>
              </w:rPr>
              <w:t>：</w:t>
            </w:r>
            <w:r>
              <w:rPr>
                <w:rFonts w:hint="eastAsia" w:ascii="宋体" w:hAnsi="宋体" w:eastAsia="宋体" w:cs="宋体"/>
                <w:b w:val="0"/>
                <w:bCs w:val="0"/>
                <w:sz w:val="18"/>
                <w:szCs w:val="18"/>
              </w:rPr>
              <w:t>硬度测定</w:t>
            </w:r>
            <w:bookmarkStart w:id="45" w:name="_GoBack"/>
            <w:bookmarkEnd w:id="45"/>
            <w:r>
              <w:rPr>
                <w:rFonts w:hint="eastAsia" w:ascii="宋体" w:hAnsi="宋体" w:eastAsia="宋体" w:cs="宋体"/>
                <w:b w:val="0"/>
                <w:bCs w:val="0"/>
                <w:sz w:val="18"/>
                <w:szCs w:val="18"/>
              </w:rPr>
              <w:t>采用11.3 mm测头，单位分别为kg/cm</w:t>
            </w:r>
            <w:r>
              <w:rPr>
                <w:rFonts w:hint="eastAsia" w:ascii="宋体" w:hAnsi="宋体" w:eastAsia="宋体" w:cs="宋体"/>
                <w:b w:val="0"/>
                <w:bCs w:val="0"/>
                <w:sz w:val="18"/>
                <w:szCs w:val="18"/>
                <w:vertAlign w:val="superscript"/>
              </w:rPr>
              <w:t>2</w:t>
            </w:r>
            <w:r>
              <w:rPr>
                <w:rFonts w:hint="eastAsia" w:ascii="宋体" w:hAnsi="宋体" w:eastAsia="宋体" w:cs="宋体"/>
                <w:b w:val="0"/>
                <w:bCs w:val="0"/>
                <w:sz w:val="18"/>
                <w:szCs w:val="18"/>
              </w:rPr>
              <w:t>。</w:t>
            </w:r>
          </w:p>
          <w:p>
            <w:pPr>
              <w:snapToGrid w:val="0"/>
              <w:ind w:firstLine="360" w:firstLineChars="200"/>
              <w:jc w:val="left"/>
              <w:rPr>
                <w:rFonts w:ascii="宋体" w:hAnsi="宋体" w:eastAsia="宋体" w:cs="宋体"/>
              </w:rPr>
            </w:pPr>
            <w:r>
              <w:rPr>
                <w:rFonts w:hint="eastAsia" w:ascii="黑体" w:hAnsi="黑体" w:eastAsia="黑体" w:cs="黑体"/>
                <w:b w:val="0"/>
                <w:bCs w:val="0"/>
                <w:sz w:val="18"/>
                <w:szCs w:val="18"/>
              </w:rPr>
              <w:t>注2</w:t>
            </w:r>
            <w:r>
              <w:rPr>
                <w:rFonts w:hint="eastAsia" w:ascii="宋体" w:hAnsi="宋体" w:eastAsia="宋体" w:cs="宋体"/>
                <w:b/>
                <w:bCs/>
                <w:sz w:val="18"/>
                <w:szCs w:val="18"/>
              </w:rPr>
              <w:t>：</w:t>
            </w:r>
            <w:r>
              <w:rPr>
                <w:rFonts w:hint="eastAsia" w:ascii="宋体" w:hAnsi="宋体" w:eastAsia="宋体" w:cs="宋体"/>
                <w:b w:val="0"/>
                <w:bCs w:val="0"/>
                <w:sz w:val="18"/>
                <w:szCs w:val="18"/>
              </w:rPr>
              <w:t>果实生长发育天数以南京地区采收期为参考指标。</w:t>
            </w:r>
          </w:p>
        </w:tc>
      </w:tr>
    </w:tbl>
    <w:p>
      <w:pPr>
        <w:ind w:firstLine="411"/>
        <w:jc w:val="center"/>
      </w:pPr>
    </w:p>
    <w:p>
      <w:pPr>
        <w:ind w:firstLine="411"/>
        <w:jc w:val="center"/>
      </w:pPr>
    </w:p>
    <w:p>
      <w:pPr>
        <w:ind w:firstLine="411"/>
        <w:jc w:val="center"/>
      </w:pPr>
    </w:p>
    <w:p>
      <w:pPr>
        <w:sectPr>
          <w:headerReference r:id="rId19" w:type="default"/>
          <w:footerReference r:id="rId20" w:type="default"/>
          <w:pgSz w:w="11906" w:h="16838"/>
          <w:pgMar w:top="1417" w:right="1417" w:bottom="1134" w:left="1134" w:header="850" w:footer="680" w:gutter="0"/>
          <w:cols w:space="425" w:num="1"/>
          <w:docGrid w:type="lines" w:linePitch="312" w:charSpace="0"/>
        </w:sectPr>
      </w:pPr>
    </w:p>
    <w:p>
      <w:pPr>
        <w:pStyle w:val="48"/>
        <w:outlineLvl w:val="0"/>
        <w:rPr>
          <w:rFonts w:hint="eastAsia" w:eastAsia="黑体"/>
          <w:lang w:eastAsia="zh-CN"/>
        </w:rPr>
      </w:pPr>
      <w:bookmarkStart w:id="43" w:name="_Toce3b97800-07dc-4c9f-adea-2038ba61f0ce"/>
      <w:r>
        <w:rPr>
          <w:rFonts w:hint="eastAsia"/>
        </w:rPr>
        <w:t>附 录 B</w:t>
      </w:r>
    </w:p>
    <w:p>
      <w:pPr>
        <w:pStyle w:val="48"/>
        <w:outlineLvl w:val="0"/>
        <w:rPr>
          <w:rFonts w:hint="eastAsia" w:eastAsia="黑体"/>
          <w:lang w:eastAsia="zh-CN"/>
        </w:rPr>
      </w:pPr>
      <w:r>
        <w:rPr>
          <w:rFonts w:hint="eastAsia"/>
        </w:rPr>
        <w:t>（资料性）</w:t>
      </w:r>
    </w:p>
    <w:p>
      <w:pPr>
        <w:pStyle w:val="48"/>
        <w:outlineLvl w:val="0"/>
      </w:pPr>
      <w:r>
        <w:rPr>
          <w:rFonts w:hint="eastAsia"/>
        </w:rPr>
        <w:t>梨果装筐流程</w:t>
      </w:r>
      <w:bookmarkEnd w:id="43"/>
    </w:p>
    <w:p>
      <w:pPr>
        <w:pStyle w:val="50"/>
        <w:wordWrap w:val="0"/>
        <w:jc w:val="both"/>
      </w:pPr>
      <w:r>
        <w:rPr>
          <w:rFonts w:hint="eastAsia" w:hAnsi="宋体" w:cs="宋体"/>
          <w:szCs w:val="21"/>
        </w:rPr>
        <w:t>  步骤一：选择适中塑料筐，每筐装梨果12.5 kg〜15.0 kg；</w:t>
      </w:r>
    </w:p>
    <w:p>
      <w:pPr>
        <w:pStyle w:val="50"/>
        <w:wordWrap w:val="0"/>
        <w:jc w:val="both"/>
      </w:pPr>
      <w:r>
        <w:rPr>
          <w:rFonts w:hint="eastAsia" w:hAnsi="宋体" w:cs="宋体"/>
          <w:szCs w:val="21"/>
        </w:rPr>
        <w:t>  步骤二：在筐底垫厚10 mm 珍珠棉泡沫板或单片瓦楞纸；</w:t>
      </w:r>
    </w:p>
    <w:p>
      <w:pPr>
        <w:pStyle w:val="50"/>
        <w:wordWrap w:val="0"/>
        <w:jc w:val="both"/>
      </w:pPr>
      <w:r>
        <w:rPr>
          <w:rFonts w:hint="eastAsia" w:hAnsi="宋体" w:cs="宋体"/>
          <w:szCs w:val="21"/>
        </w:rPr>
        <w:t>  步骤三：在四周围厚2 mm珍珠棉泡沫板或单片瓦楞纸；</w:t>
      </w:r>
    </w:p>
    <w:p>
      <w:pPr>
        <w:pStyle w:val="50"/>
        <w:wordWrap w:val="0"/>
        <w:jc w:val="both"/>
      </w:pPr>
      <w:r>
        <w:rPr>
          <w:rFonts w:hint="eastAsia" w:hAnsi="宋体" w:cs="宋体"/>
          <w:szCs w:val="21"/>
        </w:rPr>
        <w:t>  步骤四：在塑料筐放置无网布袋或保鲜袋；</w:t>
      </w:r>
    </w:p>
    <w:p>
      <w:pPr>
        <w:pStyle w:val="50"/>
        <w:wordWrap w:val="0"/>
        <w:jc w:val="both"/>
      </w:pPr>
      <w:r>
        <w:rPr>
          <w:rFonts w:hint="eastAsia" w:hAnsi="宋体" w:cs="宋体"/>
          <w:szCs w:val="21"/>
        </w:rPr>
        <w:t>  步骤五：将分级后的梨果套上网袋放置框中的无网布袋或保鲜袋；</w:t>
      </w:r>
    </w:p>
    <w:p>
      <w:pPr>
        <w:pStyle w:val="50"/>
        <w:wordWrap w:val="0"/>
        <w:jc w:val="both"/>
      </w:pPr>
      <w:r>
        <w:rPr>
          <w:rFonts w:hint="eastAsia" w:hAnsi="宋体" w:cs="宋体"/>
          <w:szCs w:val="21"/>
        </w:rPr>
        <w:t>  步骤六：装完放置一块厚10 mm 珍珠棉泡沫板或单片瓦楞纸后收紧袋口。</w:t>
      </w:r>
    </w:p>
    <w:p>
      <w:pPr>
        <w:pStyle w:val="50"/>
        <w:wordWrap w:val="0"/>
        <w:jc w:val="both"/>
      </w:pPr>
    </w:p>
    <w:p>
      <w:pPr>
        <w:snapToGrid w:val="0"/>
        <w:jc w:val="center"/>
      </w:pPr>
      <w:r>
        <w:rPr>
          <w:rFonts w:hint="eastAsia"/>
        </w:rPr>
        <w:drawing>
          <wp:inline distT="0" distB="0" distL="114300" distR="114300">
            <wp:extent cx="5526405" cy="5039995"/>
            <wp:effectExtent l="0" t="0" r="17145" b="8255"/>
            <wp:docPr id="12" name="1716086451110-0.jpg" descr="1716086451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16086451110-0.jpg" descr="1716086451110-0.jpg"/>
                    <pic:cNvPicPr>
                      <a:picLocks noChangeAspect="1"/>
                    </pic:cNvPicPr>
                  </pic:nvPicPr>
                  <pic:blipFill>
                    <a:blip r:embed="rId27" cstate="print"/>
                    <a:stretch>
                      <a:fillRect/>
                    </a:stretch>
                  </pic:blipFill>
                  <pic:spPr>
                    <a:xfrm>
                      <a:off x="0" y="0"/>
                      <a:ext cx="5526540" cy="5040576"/>
                    </a:xfrm>
                    <a:prstGeom prst="rect">
                      <a:avLst/>
                    </a:prstGeom>
                  </pic:spPr>
                </pic:pic>
              </a:graphicData>
            </a:graphic>
          </wp:inline>
        </w:drawing>
      </w:r>
    </w:p>
    <w:p>
      <w:pPr>
        <w:ind w:firstLine="411"/>
        <w:jc w:val="center"/>
      </w:pPr>
    </w:p>
    <w:p>
      <w:pPr>
        <w:ind w:firstLine="411"/>
        <w:jc w:val="center"/>
      </w:pPr>
      <w:r>
        <w:rPr>
          <w:rFonts w:hint="eastAsia" w:ascii="宋体" w:hAnsi="宋体" w:eastAsia="宋体" w:cs="宋体"/>
          <w:szCs w:val="21"/>
        </w:rPr>
        <w:t>图B.2 梨果装筐流程</w:t>
      </w:r>
    </w:p>
    <w:p>
      <w:pPr>
        <w:sectPr>
          <w:headerReference r:id="rId21" w:type="default"/>
          <w:footerReference r:id="rId22" w:type="default"/>
          <w:pgSz w:w="11906" w:h="16838"/>
          <w:pgMar w:top="1417" w:right="1134" w:bottom="1134" w:left="1417" w:header="850" w:footer="680" w:gutter="0"/>
          <w:cols w:space="425" w:num="1"/>
          <w:docGrid w:type="lines" w:linePitch="312" w:charSpace="0"/>
        </w:sectPr>
      </w:pPr>
    </w:p>
    <w:p>
      <w:pPr>
        <w:pStyle w:val="48"/>
        <w:outlineLvl w:val="0"/>
        <w:rPr>
          <w:rFonts w:hint="eastAsia" w:eastAsia="黑体"/>
          <w:lang w:eastAsia="zh-CN"/>
        </w:rPr>
      </w:pPr>
      <w:bookmarkStart w:id="44" w:name="_Tocc14c0949-d842-442f-a115-3cddfbfd3552"/>
      <w:r>
        <w:rPr>
          <w:rFonts w:hint="eastAsia"/>
        </w:rPr>
        <w:t>附 录 C</w:t>
      </w:r>
    </w:p>
    <w:p>
      <w:pPr>
        <w:pStyle w:val="48"/>
        <w:outlineLvl w:val="0"/>
        <w:rPr>
          <w:rFonts w:hint="eastAsia" w:eastAsia="黑体"/>
          <w:lang w:eastAsia="zh-CN"/>
        </w:rPr>
      </w:pPr>
      <w:r>
        <w:rPr>
          <w:rFonts w:hint="eastAsia"/>
        </w:rPr>
        <w:t>（资料性）</w:t>
      </w:r>
    </w:p>
    <w:p>
      <w:pPr>
        <w:pStyle w:val="48"/>
        <w:outlineLvl w:val="0"/>
      </w:pPr>
      <w:r>
        <w:rPr>
          <w:rFonts w:hint="eastAsia"/>
        </w:rPr>
        <w:t>出入库贮藏检查标签样式</w:t>
      </w:r>
      <w:bookmarkEnd w:id="44"/>
    </w:p>
    <w:p>
      <w:pPr>
        <w:pStyle w:val="50"/>
        <w:wordWrap w:val="0"/>
        <w:jc w:val="both"/>
      </w:pPr>
    </w:p>
    <w:p>
      <w:pPr>
        <w:snapToGrid w:val="0"/>
        <w:jc w:val="center"/>
      </w:pPr>
      <w:r>
        <w:rPr>
          <w:rFonts w:hint="eastAsia"/>
        </w:rPr>
        <w:drawing>
          <wp:inline distT="0" distB="0" distL="114300" distR="114300">
            <wp:extent cx="5516880" cy="3248660"/>
            <wp:effectExtent l="0" t="0" r="7620" b="8890"/>
            <wp:docPr id="13" name="1712286246479-0.png" descr="17122862464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712286246479-0.png" descr="1712286246479-0.png"/>
                    <pic:cNvPicPr>
                      <a:picLocks noChangeAspect="1"/>
                    </pic:cNvPicPr>
                  </pic:nvPicPr>
                  <pic:blipFill>
                    <a:blip r:embed="rId28" cstate="print"/>
                    <a:stretch>
                      <a:fillRect/>
                    </a:stretch>
                  </pic:blipFill>
                  <pic:spPr>
                    <a:xfrm>
                      <a:off x="0" y="0"/>
                      <a:ext cx="5517000" cy="3249216"/>
                    </a:xfrm>
                    <a:prstGeom prst="rect">
                      <a:avLst/>
                    </a:prstGeom>
                  </pic:spPr>
                </pic:pic>
              </a:graphicData>
            </a:graphic>
          </wp:inline>
        </w:drawing>
      </w:r>
    </w:p>
    <w:p>
      <w:pPr>
        <w:ind w:firstLine="411"/>
        <w:jc w:val="center"/>
      </w:pPr>
      <w:r>
        <w:rPr>
          <w:rFonts w:hint="eastAsia" w:ascii="宋体" w:hAnsi="宋体" w:eastAsia="宋体" w:cs="宋体"/>
          <w:szCs w:val="21"/>
        </w:rPr>
        <w:t>图C.1 出入库贮藏检查标签样式</w:t>
      </w:r>
    </w:p>
    <w:p>
      <w:pPr>
        <w:pStyle w:val="61"/>
        <w:snapToGrid w:val="0"/>
        <w:spacing w:before="300" w:line="360" w:lineRule="auto"/>
      </w:pPr>
      <w:r>
        <w:rPr>
          <w:sz w:val="21"/>
        </w:rPr>
        <w:pict>
          <v:line id="_x0000_s2050" o:spid="_x0000_s2050" o:spt="20" style="height:0pt;width:148.8pt;" coordsize="21600,21600">
            <v:path arrowok="t"/>
            <v:fill focussize="0,0"/>
            <v:stroke weight="1pt" joinstyle="miter"/>
            <v:imagedata o:title=""/>
            <o:lock v:ext="edit"/>
            <w10:wrap type="none"/>
            <w10:anchorlock/>
          </v:line>
        </w:pict>
      </w:r>
    </w:p>
    <w:sectPr>
      <w:headerReference r:id="rId23" w:type="default"/>
      <w:footerReference r:id="rId24" w:type="default"/>
      <w:pgSz w:w="11906" w:h="16838"/>
      <w:pgMar w:top="1417" w:right="1417" w:bottom="1134" w:left="1134" w:header="85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宋体" w:hAnsi="宋体" w:cs="宋体"/>
        <w:bCs/>
      </w:rPr>
      <w:t>Ⅰ</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宋体" w:hAnsi="宋体" w:cs="宋体"/>
        <w:bCs/>
      </w:rPr>
      <w:t>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ascii="宋体" w:hAnsi="宋体" w:cs="宋体"/>
        <w:b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ascii="宋体" w:hAnsi="宋体" w:cs="宋体"/>
        <w:bCs/>
      </w:rPr>
      <w:t>Ⅱ</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宋体" w:hAnsi="宋体" w:cs="宋体"/>
        <w:bCs/>
      </w:rPr>
      <w:t>Ⅲ</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宋体" w:hAnsi="宋体" w:cs="宋体"/>
        <w:bCs/>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ascii="宋体" w:hAnsi="宋体" w:cs="宋体"/>
        <w:bCs/>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宋体" w:hAnsi="宋体" w:cs="宋体"/>
        <w:bCs/>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ascii="宋体" w:hAnsi="宋体" w:cs="宋体"/>
        <w:bCs/>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宋体" w:hAnsi="宋体" w:cs="宋体"/>
        <w:bCs/>
      </w:rP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ascii="宋体" w:hAnsi="宋体" w:cs="宋体"/>
        <w:bCs/>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ascii="黑体" w:hAnsi="黑体" w:cs="黑体"/>
        <w:szCs w:val="21"/>
      </w:rPr>
      <w:t xml:space="preserve">DB3201/T </w:t>
    </w:r>
    <w:r>
      <w:rPr>
        <w:rFonts w:ascii="黑体" w:hAnsi="黑体" w:cs="黑体"/>
        <w:szCs w:val="21"/>
      </w:rPr>
      <w:t>XXXX-20XX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ascii="黑体" w:hAnsi="黑体" w:cs="黑体"/>
        <w:szCs w:val="21"/>
      </w:rPr>
      <w:t xml:space="preserve">DB3201/T </w:t>
    </w:r>
    <w:r>
      <w:rPr>
        <w:rFonts w:ascii="黑体" w:hAnsi="黑体" w:cs="黑体"/>
        <w:szCs w:val="21"/>
      </w:rPr>
      <w:t>XXXX-20XX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hint="eastAsia" w:ascii="黑体" w:hAnsi="黑体" w:cs="黑体"/>
        <w:szCs w:val="21"/>
      </w:rPr>
      <w:t xml:space="preserve">DB3201/T </w:t>
    </w:r>
    <w:r>
      <w:rPr>
        <w:rFonts w:ascii="黑体" w:hAnsi="黑体" w:cs="黑体"/>
        <w:szCs w:val="21"/>
      </w:rPr>
      <w:t>XXXX-20XX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hint="eastAsia" w:ascii="黑体" w:hAnsi="黑体" w:cs="黑体"/>
        <w:szCs w:val="21"/>
      </w:rPr>
      <w:t xml:space="preserve">DB3201/T </w:t>
    </w:r>
    <w:r>
      <w:rPr>
        <w:rFonts w:ascii="黑体" w:hAnsi="黑体" w:cs="黑体"/>
        <w:szCs w:val="21"/>
      </w:rPr>
      <w:t>XXXX-20XX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ascii="黑体" w:hAnsi="黑体" w:cs="黑体"/>
        <w:szCs w:val="21"/>
      </w:rPr>
      <w:t xml:space="preserve">DB3201/T </w:t>
    </w:r>
    <w:r>
      <w:rPr>
        <w:rFonts w:ascii="黑体" w:hAnsi="黑体" w:cs="黑体"/>
        <w:szCs w:val="21"/>
      </w:rPr>
      <w:t>XXXX-20XX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ascii="黑体" w:hAnsi="黑体" w:cs="黑体"/>
        <w:szCs w:val="21"/>
      </w:rPr>
      <w:t xml:space="preserve">DB3201/T </w:t>
    </w:r>
    <w:r>
      <w:rPr>
        <w:rFonts w:ascii="黑体" w:hAnsi="黑体" w:cs="黑体"/>
        <w:szCs w:val="21"/>
      </w:rPr>
      <w:t>XXXX-20XX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hint="eastAsia" w:ascii="黑体" w:hAnsi="黑体" w:cs="黑体"/>
        <w:szCs w:val="21"/>
      </w:rPr>
      <w:t xml:space="preserve">DB3201/T </w:t>
    </w:r>
    <w:r>
      <w:rPr>
        <w:rFonts w:ascii="黑体" w:hAnsi="黑体" w:cs="黑体"/>
        <w:szCs w:val="21"/>
      </w:rPr>
      <w:t>XXXX-20XX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ascii="黑体" w:hAnsi="黑体" w:cs="黑体"/>
        <w:szCs w:val="21"/>
      </w:rPr>
      <w:t xml:space="preserve">DB3201/T </w:t>
    </w:r>
    <w:r>
      <w:rPr>
        <w:rFonts w:ascii="黑体" w:hAnsi="黑体" w:cs="黑体"/>
        <w:szCs w:val="21"/>
      </w:rPr>
      <w:t>XXXX-20XX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hint="eastAsia" w:ascii="黑体" w:hAnsi="黑体" w:cs="黑体"/>
        <w:szCs w:val="21"/>
      </w:rPr>
      <w:t xml:space="preserve">DB3201/T </w:t>
    </w:r>
    <w:r>
      <w:rPr>
        <w:rFonts w:ascii="黑体" w:hAnsi="黑体" w:cs="黑体"/>
        <w:szCs w:val="21"/>
      </w:rPr>
      <w:t>XXXX-20XX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ascii="黑体" w:hAnsi="黑体" w:cs="黑体"/>
        <w:szCs w:val="21"/>
      </w:rPr>
      <w:t xml:space="preserve">DB3201/T </w:t>
    </w:r>
    <w:r>
      <w:rPr>
        <w:rFonts w:ascii="黑体" w:hAnsi="黑体" w:cs="黑体"/>
        <w:szCs w:val="21"/>
      </w:rPr>
      <w:t>XXXX-20XX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hint="eastAsia" w:ascii="黑体" w:hAnsi="黑体" w:cs="黑体"/>
        <w:szCs w:val="21"/>
      </w:rPr>
      <w:t xml:space="preserve">DB3201/T </w:t>
    </w:r>
    <w:r>
      <w:rPr>
        <w:rFonts w:ascii="黑体" w:hAnsi="黑体" w:cs="黑体"/>
        <w:szCs w:val="21"/>
      </w:rPr>
      <w:t>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suff w:val="space"/>
      <w:lvlText w:val="%1 "/>
      <w:lvlJc w:val="left"/>
      <w:rPr>
        <w:rFonts w:hint="default" w:ascii="黑体" w:hAnsi="黑体" w:eastAsia="黑体" w:cs="黑体"/>
        <w:snapToGrid w:val="0"/>
        <w:sz w:val="21"/>
        <w:szCs w:val="21"/>
      </w:rPr>
    </w:lvl>
    <w:lvl w:ilvl="1" w:tentative="0">
      <w:start w:val="1"/>
      <w:numFmt w:val="decimal"/>
      <w:suff w:val="space"/>
      <w:lvlText w:val="%1.%2 "/>
      <w:lvlJc w:val="left"/>
      <w:rPr>
        <w:rFonts w:hint="default" w:ascii="黑体" w:hAnsi="黑体" w:eastAsia="黑体" w:cs="黑体"/>
        <w:snapToGrid w:val="0"/>
        <w:sz w:val="21"/>
        <w:szCs w:val="21"/>
      </w:rPr>
    </w:lvl>
    <w:lvl w:ilvl="2" w:tentative="0">
      <w:start w:val="1"/>
      <w:numFmt w:val="decimal"/>
      <w:suff w:val="space"/>
      <w:lvlText w:val="%1.%2.%3 "/>
      <w:lvlJc w:val="left"/>
      <w:rPr>
        <w:rFonts w:hint="default" w:ascii="黑体" w:hAnsi="黑体" w:eastAsia="黑体" w:cs="黑体"/>
        <w:snapToGrid w:val="0"/>
        <w:sz w:val="21"/>
        <w:szCs w:val="21"/>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wNWJiN2RjYTY1MjRlNzgwNDNkMTgyNTg1NTJiNDMifQ=="/>
  </w:docVars>
  <w:rsids>
    <w:rsidRoot w:val="00525FCA"/>
    <w:rsid w:val="000331AF"/>
    <w:rsid w:val="002421DB"/>
    <w:rsid w:val="00336DDB"/>
    <w:rsid w:val="00481E4F"/>
    <w:rsid w:val="00514BC2"/>
    <w:rsid w:val="00525FCA"/>
    <w:rsid w:val="00527BC0"/>
    <w:rsid w:val="0057506C"/>
    <w:rsid w:val="007E6C16"/>
    <w:rsid w:val="008D1653"/>
    <w:rsid w:val="00991482"/>
    <w:rsid w:val="00AE35B7"/>
    <w:rsid w:val="00C346C8"/>
    <w:rsid w:val="00CA7714"/>
    <w:rsid w:val="00CC66AF"/>
    <w:rsid w:val="00CF1E78"/>
    <w:rsid w:val="00D16F00"/>
    <w:rsid w:val="00DC0B22"/>
    <w:rsid w:val="00E26651"/>
    <w:rsid w:val="00E33232"/>
    <w:rsid w:val="00F36E21"/>
    <w:rsid w:val="00FB47B8"/>
    <w:rsid w:val="01E54008"/>
    <w:rsid w:val="09671EA2"/>
    <w:rsid w:val="0B3F575F"/>
    <w:rsid w:val="0C3D42AE"/>
    <w:rsid w:val="0D405F42"/>
    <w:rsid w:val="0DC21CB9"/>
    <w:rsid w:val="131363AF"/>
    <w:rsid w:val="13C4457F"/>
    <w:rsid w:val="14CA5CFF"/>
    <w:rsid w:val="1A8A22DC"/>
    <w:rsid w:val="1E4654EC"/>
    <w:rsid w:val="1E9F5EE9"/>
    <w:rsid w:val="2355694E"/>
    <w:rsid w:val="242A6A39"/>
    <w:rsid w:val="27D83146"/>
    <w:rsid w:val="28321134"/>
    <w:rsid w:val="285A344B"/>
    <w:rsid w:val="289A6582"/>
    <w:rsid w:val="2A125EC5"/>
    <w:rsid w:val="2AC073E7"/>
    <w:rsid w:val="2BF71372"/>
    <w:rsid w:val="2E7C0C48"/>
    <w:rsid w:val="2E871C59"/>
    <w:rsid w:val="2F8B290C"/>
    <w:rsid w:val="34A8074F"/>
    <w:rsid w:val="351F3D24"/>
    <w:rsid w:val="358B263D"/>
    <w:rsid w:val="35CC45F8"/>
    <w:rsid w:val="36CD4475"/>
    <w:rsid w:val="40301595"/>
    <w:rsid w:val="4461674D"/>
    <w:rsid w:val="48476FE9"/>
    <w:rsid w:val="50BE3DA5"/>
    <w:rsid w:val="50CC5A17"/>
    <w:rsid w:val="544A4A25"/>
    <w:rsid w:val="55870B24"/>
    <w:rsid w:val="579B3999"/>
    <w:rsid w:val="662607E8"/>
    <w:rsid w:val="69A949A2"/>
    <w:rsid w:val="6BFA00AB"/>
    <w:rsid w:val="6D2A511A"/>
    <w:rsid w:val="6E355EE3"/>
    <w:rsid w:val="7072709A"/>
    <w:rsid w:val="70A77558"/>
    <w:rsid w:val="72860731"/>
    <w:rsid w:val="74AF129E"/>
    <w:rsid w:val="75081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wordWrap w:val="0"/>
      <w:autoSpaceDE w:val="0"/>
      <w:autoSpaceDN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340" w:after="330" w:line="576" w:lineRule="auto"/>
      <w:outlineLvl w:val="0"/>
    </w:pPr>
    <w:rPr>
      <w:b/>
      <w:kern w:val="44"/>
      <w:sz w:val="44"/>
    </w:rPr>
  </w:style>
  <w:style w:type="paragraph" w:styleId="3">
    <w:name w:val="heading 2"/>
    <w:basedOn w:val="1"/>
    <w:next w:val="1"/>
    <w:link w:val="24"/>
    <w:unhideWhenUsed/>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link w:val="22"/>
    <w:semiHidden/>
    <w:unhideWhenUsed/>
    <w:qFormat/>
    <w:uiPriority w:val="35"/>
    <w:rPr>
      <w:rFonts w:ascii="Arial" w:hAnsi="Arial" w:eastAsia="黑体"/>
      <w:sz w:val="20"/>
    </w:rPr>
  </w:style>
  <w:style w:type="paragraph" w:styleId="5">
    <w:name w:val="annotation text"/>
    <w:basedOn w:val="1"/>
    <w:link w:val="28"/>
    <w:semiHidden/>
    <w:unhideWhenUsed/>
    <w:qFormat/>
    <w:uiPriority w:val="99"/>
    <w:pPr>
      <w:jc w:val="left"/>
    </w:pPr>
  </w:style>
  <w:style w:type="paragraph" w:styleId="6">
    <w:name w:val="toc 5"/>
    <w:semiHidden/>
    <w:qFormat/>
    <w:uiPriority w:val="0"/>
    <w:pPr>
      <w:tabs>
        <w:tab w:val="right" w:leader="dot" w:pos="9241"/>
      </w:tabs>
      <w:wordWrap w:val="0"/>
      <w:autoSpaceDE w:val="0"/>
      <w:autoSpaceDN w:val="0"/>
      <w:ind w:firstLine="400" w:firstLineChars="400"/>
    </w:pPr>
    <w:rPr>
      <w:rFonts w:ascii="宋体" w:hAnsi="宋体" w:eastAsia="宋体" w:cs="Times New Roman"/>
      <w:lang w:val="en-US" w:eastAsia="zh-CN" w:bidi="ar-SA"/>
    </w:rPr>
  </w:style>
  <w:style w:type="paragraph" w:styleId="7">
    <w:name w:val="toc 3"/>
    <w:semiHidden/>
    <w:qFormat/>
    <w:uiPriority w:val="0"/>
    <w:pPr>
      <w:tabs>
        <w:tab w:val="right" w:leader="dot" w:pos="9241"/>
      </w:tabs>
      <w:wordWrap w:val="0"/>
      <w:autoSpaceDE w:val="0"/>
      <w:autoSpaceDN w:val="0"/>
      <w:ind w:firstLine="200" w:firstLineChars="200"/>
    </w:pPr>
    <w:rPr>
      <w:rFonts w:ascii="宋体" w:hAnsi="宋体" w:eastAsia="宋体" w:cs="Times New Roman"/>
      <w:lang w:val="en-US" w:eastAsia="zh-CN" w:bidi="ar-SA"/>
    </w:rPr>
  </w:style>
  <w:style w:type="paragraph" w:styleId="8">
    <w:name w:val="Balloon Text"/>
    <w:basedOn w:val="1"/>
    <w:link w:val="30"/>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jc w:val="righ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semiHidden/>
    <w:qFormat/>
    <w:uiPriority w:val="0"/>
    <w:pPr>
      <w:tabs>
        <w:tab w:val="right" w:leader="dot" w:pos="9241"/>
      </w:tabs>
      <w:wordWrap w:val="0"/>
      <w:autoSpaceDE w:val="0"/>
      <w:autoSpaceDN w:val="0"/>
      <w:spacing w:before="25" w:beforeLines="25" w:after="25" w:afterLines="25"/>
    </w:pPr>
    <w:rPr>
      <w:rFonts w:ascii="宋体" w:hAnsi="宋体" w:eastAsia="宋体" w:cs="Times New Roman"/>
      <w:sz w:val="21"/>
      <w:szCs w:val="21"/>
      <w:lang w:val="en-US" w:eastAsia="zh-CN" w:bidi="ar-SA"/>
    </w:rPr>
  </w:style>
  <w:style w:type="paragraph" w:styleId="12">
    <w:name w:val="toc 4"/>
    <w:semiHidden/>
    <w:qFormat/>
    <w:uiPriority w:val="0"/>
    <w:pPr>
      <w:tabs>
        <w:tab w:val="right" w:leader="dot" w:pos="9241"/>
      </w:tabs>
      <w:wordWrap w:val="0"/>
      <w:autoSpaceDE w:val="0"/>
      <w:autoSpaceDN w:val="0"/>
      <w:ind w:firstLine="300" w:firstLineChars="300"/>
    </w:pPr>
    <w:rPr>
      <w:rFonts w:ascii="宋体" w:hAnsi="宋体" w:eastAsia="宋体" w:cs="Times New Roman"/>
      <w:lang w:val="en-US" w:eastAsia="zh-CN" w:bidi="ar-SA"/>
    </w:rPr>
  </w:style>
  <w:style w:type="paragraph" w:styleId="13">
    <w:name w:val="footnote text"/>
    <w:qFormat/>
    <w:uiPriority w:val="0"/>
    <w:pPr>
      <w:snapToGrid w:val="0"/>
      <w:ind w:left="635" w:hanging="272"/>
    </w:pPr>
    <w:rPr>
      <w:rFonts w:ascii="宋体" w:hAnsi="Times New Roman" w:eastAsia="宋体" w:cs="Times New Roman"/>
      <w:sz w:val="18"/>
      <w:szCs w:val="18"/>
      <w:lang w:val="en-US" w:eastAsia="zh-CN" w:bidi="ar-SA"/>
    </w:rPr>
  </w:style>
  <w:style w:type="paragraph" w:styleId="14">
    <w:name w:val="toc 2"/>
    <w:semiHidden/>
    <w:qFormat/>
    <w:uiPriority w:val="0"/>
    <w:pPr>
      <w:tabs>
        <w:tab w:val="right" w:leader="dot" w:pos="9241"/>
      </w:tabs>
      <w:wordWrap w:val="0"/>
      <w:autoSpaceDE w:val="0"/>
      <w:autoSpaceDN w:val="0"/>
      <w:ind w:firstLine="102" w:firstLineChars="100"/>
    </w:pPr>
    <w:rPr>
      <w:rFonts w:ascii="宋体" w:hAnsi="宋体" w:eastAsia="宋体" w:cs="Times New Roman"/>
      <w:sz w:val="21"/>
      <w:szCs w:val="21"/>
      <w:lang w:val="en-US" w:eastAsia="zh-CN" w:bidi="ar-SA"/>
    </w:rPr>
  </w:style>
  <w:style w:type="paragraph" w:styleId="15">
    <w:name w:val="annotation subject"/>
    <w:basedOn w:val="5"/>
    <w:next w:val="5"/>
    <w:link w:val="29"/>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0" w:type="dxa"/>
        <w:right w:w="100" w:type="dxa"/>
      </w:tblCellMar>
    </w:tblPr>
  </w:style>
  <w:style w:type="character" w:styleId="19">
    <w:name w:val="Hyperlink"/>
    <w:qFormat/>
    <w:uiPriority w:val="99"/>
    <w:rPr>
      <w:color w:val="0000FF"/>
      <w:spacing w:val="0"/>
      <w:w w:val="100"/>
      <w:szCs w:val="21"/>
      <w:u w:val="single"/>
    </w:rPr>
  </w:style>
  <w:style w:type="character" w:styleId="20">
    <w:name w:val="annotation reference"/>
    <w:basedOn w:val="18"/>
    <w:semiHidden/>
    <w:unhideWhenUsed/>
    <w:qFormat/>
    <w:uiPriority w:val="99"/>
    <w:rPr>
      <w:sz w:val="21"/>
      <w:szCs w:val="21"/>
    </w:rPr>
  </w:style>
  <w:style w:type="character" w:styleId="21">
    <w:name w:val="footnote reference"/>
    <w:basedOn w:val="22"/>
    <w:semiHidden/>
    <w:unhideWhenUsed/>
    <w:qFormat/>
    <w:uiPriority w:val="99"/>
    <w:rPr>
      <w:sz w:val="18"/>
      <w:szCs w:val="18"/>
      <w:vertAlign w:val="superscript"/>
    </w:rPr>
  </w:style>
  <w:style w:type="character" w:customStyle="1" w:styleId="22">
    <w:name w:val="题注 字符"/>
    <w:basedOn w:val="18"/>
    <w:link w:val="4"/>
    <w:semiHidden/>
    <w:qFormat/>
    <w:uiPriority w:val="99"/>
    <w:rPr>
      <w:sz w:val="18"/>
      <w:szCs w:val="18"/>
    </w:rPr>
  </w:style>
  <w:style w:type="character" w:customStyle="1" w:styleId="23">
    <w:name w:val="标题 1 字符"/>
    <w:basedOn w:val="18"/>
    <w:link w:val="2"/>
    <w:qFormat/>
    <w:uiPriority w:val="0"/>
    <w:rPr>
      <w:b/>
      <w:kern w:val="44"/>
      <w:sz w:val="44"/>
      <w:szCs w:val="24"/>
    </w:rPr>
  </w:style>
  <w:style w:type="character" w:customStyle="1" w:styleId="24">
    <w:name w:val="标题 2 字符"/>
    <w:basedOn w:val="18"/>
    <w:link w:val="3"/>
    <w:qFormat/>
    <w:uiPriority w:val="0"/>
    <w:rPr>
      <w:rFonts w:ascii="Arial" w:hAnsi="Arial" w:eastAsia="黑体"/>
      <w:b/>
      <w:sz w:val="32"/>
      <w:szCs w:val="24"/>
    </w:rPr>
  </w:style>
  <w:style w:type="character" w:customStyle="1" w:styleId="25">
    <w:name w:val="页眉 字符"/>
    <w:basedOn w:val="18"/>
    <w:link w:val="10"/>
    <w:qFormat/>
    <w:uiPriority w:val="99"/>
    <w:rPr>
      <w:sz w:val="18"/>
      <w:szCs w:val="18"/>
    </w:rPr>
  </w:style>
  <w:style w:type="character" w:customStyle="1" w:styleId="26">
    <w:name w:val="页脚 字符"/>
    <w:basedOn w:val="18"/>
    <w:link w:val="9"/>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批注文字 字符"/>
    <w:basedOn w:val="18"/>
    <w:link w:val="5"/>
    <w:semiHidden/>
    <w:qFormat/>
    <w:uiPriority w:val="99"/>
    <w:rPr>
      <w:szCs w:val="24"/>
    </w:rPr>
  </w:style>
  <w:style w:type="character" w:customStyle="1" w:styleId="29">
    <w:name w:val="批注主题 字符"/>
    <w:basedOn w:val="28"/>
    <w:link w:val="15"/>
    <w:semiHidden/>
    <w:qFormat/>
    <w:uiPriority w:val="99"/>
    <w:rPr>
      <w:b/>
      <w:bCs/>
      <w:szCs w:val="24"/>
    </w:rPr>
  </w:style>
  <w:style w:type="character" w:customStyle="1" w:styleId="30">
    <w:name w:val="批注框文本 字符"/>
    <w:basedOn w:val="18"/>
    <w:link w:val="8"/>
    <w:semiHidden/>
    <w:qFormat/>
    <w:uiPriority w:val="99"/>
    <w:rPr>
      <w:sz w:val="18"/>
      <w:szCs w:val="18"/>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wordWrap w:val="0"/>
      <w:autoSpaceDE w:val="0"/>
      <w:autoSpaceDN w:val="0"/>
      <w:ind w:left="200" w:leftChars="200"/>
    </w:pPr>
    <w:rPr>
      <w:rFonts w:asciiTheme="minorHAnsi" w:hAnsiTheme="minorHAnsi" w:eastAsiaTheme="minorEastAsia" w:cstheme="minorBidi"/>
      <w:lang w:val="en-US" w:eastAsia="zh-CN" w:bidi="ar-SA"/>
    </w:rPr>
  </w:style>
  <w:style w:type="paragraph" w:customStyle="1" w:styleId="33">
    <w:name w:val="正文标题"/>
    <w:qFormat/>
    <w:uiPriority w:val="0"/>
    <w:pPr>
      <w:keepNext/>
      <w:pageBreakBefore/>
      <w:wordWrap w:val="0"/>
      <w:autoSpaceDE w:val="0"/>
      <w:autoSpaceDN w:val="0"/>
      <w:spacing w:before="360" w:after="440" w:line="360" w:lineRule="auto"/>
      <w:jc w:val="center"/>
    </w:pPr>
    <w:rPr>
      <w:rFonts w:ascii="黑体" w:hAnsi="黑体" w:eastAsia="黑体" w:cstheme="minorBidi"/>
      <w:color w:val="000000"/>
      <w:szCs w:val="22"/>
      <w:lang w:val="en-US" w:eastAsia="en-US" w:bidi="ar-SA"/>
    </w:rPr>
  </w:style>
  <w:style w:type="paragraph" w:customStyle="1" w:styleId="34">
    <w:name w:val="目次标题"/>
    <w:qFormat/>
    <w:uiPriority w:val="0"/>
    <w:pPr>
      <w:keepNext/>
      <w:pageBreakBefore/>
      <w:shd w:val="clear" w:color="FFFFFF" w:fill="FFFFFF"/>
      <w:spacing w:before="640" w:after="560" w:line="460" w:lineRule="exact"/>
      <w:jc w:val="center"/>
      <w:outlineLvl w:val="3"/>
    </w:pPr>
    <w:rPr>
      <w:rFonts w:ascii="黑体" w:hAnsi="Times New Roman" w:eastAsia="黑体" w:cs="Times New Roman"/>
      <w:sz w:val="32"/>
      <w:szCs w:val="32"/>
      <w:lang w:val="en-US" w:eastAsia="zh-CN" w:bidi="ar-SA"/>
    </w:rPr>
  </w:style>
  <w:style w:type="paragraph" w:customStyle="1" w:styleId="35">
    <w:name w:val="目次标题级"/>
    <w:next w:val="2"/>
    <w:qFormat/>
    <w:uiPriority w:val="39"/>
    <w:pPr>
      <w:tabs>
        <w:tab w:val="right" w:leader="dot" w:pos="9241"/>
      </w:tabs>
      <w:wordWrap w:val="0"/>
      <w:spacing w:before="25" w:beforeLines="25" w:after="25" w:afterLines="25"/>
      <w:outlineLvl w:val="0"/>
    </w:pPr>
    <w:rPr>
      <w:rFonts w:ascii="宋体" w:hAnsi="宋体" w:eastAsia="宋体" w:cs="Times New Roman"/>
      <w:sz w:val="21"/>
      <w:szCs w:val="21"/>
      <w:lang w:val="en-US" w:eastAsia="zh-CN" w:bidi="ar-SA"/>
    </w:rPr>
  </w:style>
  <w:style w:type="paragraph" w:customStyle="1" w:styleId="36">
    <w:name w:val="目次第1级"/>
    <w:next w:val="2"/>
    <w:qFormat/>
    <w:uiPriority w:val="39"/>
    <w:pPr>
      <w:tabs>
        <w:tab w:val="right" w:leader="dot" w:pos="9241"/>
      </w:tabs>
      <w:wordWrap w:val="0"/>
      <w:spacing w:before="25" w:beforeLines="25" w:after="25" w:afterLines="25"/>
    </w:pPr>
    <w:rPr>
      <w:rFonts w:ascii="宋体" w:hAnsi="宋体" w:eastAsia="宋体" w:cs="宋体"/>
      <w:sz w:val="21"/>
      <w:szCs w:val="21"/>
      <w:lang w:val="en-US" w:eastAsia="zh-CN" w:bidi="ar-SA"/>
    </w:rPr>
  </w:style>
  <w:style w:type="paragraph" w:customStyle="1" w:styleId="37">
    <w:name w:val="目次第2级"/>
    <w:qFormat/>
    <w:uiPriority w:val="39"/>
    <w:pPr>
      <w:tabs>
        <w:tab w:val="right" w:leader="dot" w:pos="9241"/>
      </w:tabs>
      <w:wordWrap w:val="0"/>
      <w:ind w:firstLine="100" w:firstLineChars="100"/>
    </w:pPr>
    <w:rPr>
      <w:rFonts w:ascii="宋体" w:hAnsi="宋体" w:eastAsia="宋体" w:cs="宋体"/>
      <w:sz w:val="21"/>
      <w:szCs w:val="21"/>
      <w:lang w:val="en-US" w:eastAsia="zh-CN" w:bidi="ar-SA"/>
    </w:rPr>
  </w:style>
  <w:style w:type="paragraph" w:customStyle="1" w:styleId="38">
    <w:name w:val="目次第3级"/>
    <w:qFormat/>
    <w:uiPriority w:val="39"/>
    <w:pPr>
      <w:tabs>
        <w:tab w:val="right" w:leader="dot" w:pos="9241"/>
      </w:tabs>
      <w:wordWrap w:val="0"/>
      <w:ind w:firstLine="200" w:firstLineChars="200"/>
    </w:pPr>
    <w:rPr>
      <w:rFonts w:ascii="宋体" w:hAnsi="宋体" w:eastAsia="宋体" w:cs="宋体"/>
      <w:sz w:val="21"/>
      <w:szCs w:val="21"/>
      <w:lang w:val="en-US" w:eastAsia="zh-CN" w:bidi="ar-SA"/>
    </w:rPr>
  </w:style>
  <w:style w:type="paragraph" w:customStyle="1" w:styleId="39">
    <w:name w:val="目次第4级"/>
    <w:qFormat/>
    <w:uiPriority w:val="39"/>
    <w:pPr>
      <w:tabs>
        <w:tab w:val="right" w:leader="dot" w:pos="9241"/>
      </w:tabs>
      <w:wordWrap w:val="0"/>
      <w:ind w:firstLine="300" w:firstLineChars="300"/>
    </w:pPr>
    <w:rPr>
      <w:rFonts w:ascii="宋体" w:hAnsi="宋体" w:eastAsia="宋体" w:cs="宋体"/>
      <w:sz w:val="21"/>
      <w:szCs w:val="21"/>
      <w:lang w:val="en-US" w:eastAsia="zh-CN" w:bidi="ar-SA"/>
    </w:rPr>
  </w:style>
  <w:style w:type="paragraph" w:customStyle="1" w:styleId="40">
    <w:name w:val="目次第5级"/>
    <w:qFormat/>
    <w:uiPriority w:val="39"/>
    <w:pPr>
      <w:tabs>
        <w:tab w:val="right" w:leader="dot" w:pos="9241"/>
      </w:tabs>
      <w:wordWrap w:val="0"/>
      <w:ind w:firstLine="400" w:firstLineChars="400"/>
    </w:pPr>
    <w:rPr>
      <w:rFonts w:ascii="宋体" w:hAnsi="宋体" w:eastAsia="宋体" w:cs="宋体"/>
      <w:sz w:val="21"/>
      <w:szCs w:val="21"/>
      <w:lang w:val="en-US" w:eastAsia="zh-CN" w:bidi="ar-SA"/>
    </w:rPr>
  </w:style>
  <w:style w:type="paragraph" w:customStyle="1" w:styleId="41">
    <w:name w:val="目次第6级"/>
    <w:qFormat/>
    <w:uiPriority w:val="39"/>
    <w:pPr>
      <w:tabs>
        <w:tab w:val="right" w:leader="dot" w:pos="9241"/>
      </w:tabs>
      <w:wordWrap w:val="0"/>
      <w:ind w:firstLine="500" w:firstLineChars="500"/>
    </w:pPr>
    <w:rPr>
      <w:rFonts w:ascii="宋体" w:hAnsi="宋体" w:eastAsia="宋体" w:cs="宋体"/>
      <w:sz w:val="21"/>
      <w:szCs w:val="21"/>
      <w:lang w:val="en-US" w:eastAsia="zh-CN" w:bidi="ar-SA"/>
    </w:rPr>
  </w:style>
  <w:style w:type="paragraph" w:customStyle="1" w:styleId="42">
    <w:name w:val="目次第7级"/>
    <w:qFormat/>
    <w:uiPriority w:val="39"/>
    <w:pPr>
      <w:tabs>
        <w:tab w:val="right" w:leader="dot" w:pos="9241"/>
      </w:tabs>
      <w:wordWrap w:val="0"/>
      <w:ind w:firstLine="600" w:firstLineChars="600"/>
    </w:pPr>
    <w:rPr>
      <w:rFonts w:ascii="宋体" w:hAnsi="宋体" w:eastAsia="宋体" w:cs="宋体"/>
      <w:sz w:val="21"/>
      <w:szCs w:val="21"/>
      <w:lang w:val="en-US" w:eastAsia="zh-CN" w:bidi="ar-SA"/>
    </w:rPr>
  </w:style>
  <w:style w:type="paragraph" w:customStyle="1" w:styleId="43">
    <w:name w:val="目次第8级"/>
    <w:qFormat/>
    <w:uiPriority w:val="39"/>
    <w:pPr>
      <w:tabs>
        <w:tab w:val="right" w:leader="dot" w:pos="9241"/>
      </w:tabs>
      <w:wordWrap w:val="0"/>
      <w:ind w:firstLine="700" w:firstLineChars="700"/>
    </w:pPr>
    <w:rPr>
      <w:rFonts w:ascii="宋体" w:hAnsi="宋体" w:eastAsia="宋体" w:cs="宋体"/>
      <w:sz w:val="21"/>
      <w:szCs w:val="21"/>
      <w:lang w:val="en-US" w:eastAsia="zh-CN" w:bidi="ar-SA"/>
    </w:rPr>
  </w:style>
  <w:style w:type="paragraph" w:customStyle="1" w:styleId="44">
    <w:name w:val="目次、索引正文"/>
    <w:qFormat/>
    <w:uiPriority w:val="0"/>
    <w:pPr>
      <w:spacing w:line="320" w:lineRule="exact"/>
      <w:jc w:val="both"/>
    </w:pPr>
    <w:rPr>
      <w:rFonts w:ascii="宋体" w:hAnsi="宋体" w:eastAsia="宋体" w:cs="宋体"/>
      <w:sz w:val="21"/>
      <w:lang w:val="en-US" w:eastAsia="zh-CN" w:bidi="ar-SA"/>
    </w:rPr>
  </w:style>
  <w:style w:type="character" w:customStyle="1" w:styleId="45">
    <w:name w:val="书籍标题1"/>
    <w:basedOn w:val="18"/>
    <w:qFormat/>
    <w:uiPriority w:val="33"/>
    <w:rPr>
      <w:b/>
      <w:bCs/>
      <w:smallCaps/>
      <w:spacing w:val="5"/>
    </w:rPr>
  </w:style>
  <w:style w:type="paragraph" w:customStyle="1" w:styleId="46">
    <w:name w:val="文档名称标题"/>
    <w:qFormat/>
    <w:uiPriority w:val="0"/>
    <w:pPr>
      <w:wordWrap w:val="0"/>
      <w:autoSpaceDE w:val="0"/>
      <w:autoSpaceDN w:val="0"/>
      <w:spacing w:before="640" w:after="560" w:line="460" w:lineRule="exact"/>
      <w:jc w:val="center"/>
    </w:pPr>
    <w:rPr>
      <w:rFonts w:ascii="黑体" w:hAnsi="Times New Roman" w:eastAsia="黑体" w:cs="Times New Roman"/>
      <w:sz w:val="32"/>
      <w:szCs w:val="32"/>
      <w:lang w:val="en-US" w:eastAsia="zh-CN" w:bidi="ar-SA"/>
    </w:rPr>
  </w:style>
  <w:style w:type="paragraph" w:customStyle="1" w:styleId="47">
    <w:name w:val="章节页面标题"/>
    <w:qFormat/>
    <w:uiPriority w:val="0"/>
    <w:pPr>
      <w:wordWrap w:val="0"/>
      <w:autoSpaceDE w:val="0"/>
      <w:autoSpaceDN w:val="0"/>
      <w:spacing w:before="640" w:after="560" w:line="460" w:lineRule="exact"/>
      <w:jc w:val="center"/>
      <w:outlineLvl w:val="0"/>
    </w:pPr>
    <w:rPr>
      <w:rFonts w:ascii="黑体" w:hAnsi="Times New Roman" w:eastAsia="黑体" w:cs="Times New Roman"/>
      <w:sz w:val="32"/>
      <w:szCs w:val="32"/>
      <w:lang w:val="en-US" w:eastAsia="zh-CN" w:bidi="ar-SA"/>
    </w:rPr>
  </w:style>
  <w:style w:type="paragraph" w:customStyle="1" w:styleId="48">
    <w:name w:val="附录页面标题"/>
    <w:qFormat/>
    <w:uiPriority w:val="0"/>
    <w:pPr>
      <w:wordWrap w:val="0"/>
      <w:autoSpaceDE w:val="0"/>
      <w:autoSpaceDN w:val="0"/>
      <w:spacing w:before="640" w:after="280"/>
      <w:contextualSpacing/>
      <w:jc w:val="center"/>
    </w:pPr>
    <w:rPr>
      <w:rFonts w:ascii="黑体" w:hAnsi="黑体" w:eastAsia="黑体" w:cs="黑体"/>
      <w:sz w:val="21"/>
      <w:szCs w:val="21"/>
      <w:lang w:val="en-US" w:eastAsia="zh-CN" w:bidi="ar-SA"/>
    </w:rPr>
  </w:style>
  <w:style w:type="paragraph" w:customStyle="1" w:styleId="49">
    <w:name w:val="其他页面标题"/>
    <w:qFormat/>
    <w:uiPriority w:val="0"/>
    <w:pPr>
      <w:wordWrap w:val="0"/>
      <w:autoSpaceDE w:val="0"/>
      <w:autoSpaceDN w:val="0"/>
      <w:spacing w:before="640" w:after="200"/>
      <w:jc w:val="center"/>
      <w:outlineLvl w:val="0"/>
    </w:pPr>
    <w:rPr>
      <w:rFonts w:ascii="黑体" w:hAnsi="Times New Roman" w:eastAsia="黑体" w:cs="Times New Roman"/>
      <w:sz w:val="21"/>
      <w:szCs w:val="21"/>
      <w:lang w:val="en-US" w:eastAsia="zh-CN" w:bidi="ar-SA"/>
    </w:rPr>
  </w:style>
  <w:style w:type="paragraph" w:customStyle="1" w:styleId="50">
    <w:name w:val="段落"/>
    <w:qFormat/>
    <w:uiPriority w:val="0"/>
    <w:pPr>
      <w:autoSpaceDE w:val="0"/>
      <w:autoSpaceDN w:val="0"/>
      <w:ind w:firstLine="420" w:firstLineChars="200"/>
    </w:pPr>
    <w:rPr>
      <w:rFonts w:ascii="宋体" w:hAnsi="Times New Roman" w:eastAsia="宋体" w:cs="Times New Roman"/>
      <w:sz w:val="21"/>
      <w:lang w:val="en-US" w:eastAsia="zh-CN" w:bidi="ar-SA"/>
    </w:rPr>
  </w:style>
  <w:style w:type="paragraph" w:customStyle="1" w:styleId="51">
    <w:name w:val="一级首章标题"/>
    <w:qFormat/>
    <w:uiPriority w:val="0"/>
    <w:pPr>
      <w:wordWrap w:val="0"/>
      <w:autoSpaceDE w:val="0"/>
      <w:autoSpaceDN w:val="0"/>
      <w:snapToGrid w:val="0"/>
      <w:spacing w:after="100" w:afterLines="100"/>
      <w:jc w:val="both"/>
    </w:pPr>
    <w:rPr>
      <w:rFonts w:ascii="黑体" w:hAnsi="黑体" w:eastAsia="黑体" w:cs="Times New Roman"/>
      <w:sz w:val="21"/>
      <w:lang w:val="en-US" w:eastAsia="zh-CN" w:bidi="ar-SA"/>
    </w:rPr>
  </w:style>
  <w:style w:type="paragraph" w:customStyle="1" w:styleId="52">
    <w:name w:val="二级首章标题"/>
    <w:qFormat/>
    <w:uiPriority w:val="0"/>
    <w:pPr>
      <w:wordWrap w:val="0"/>
      <w:autoSpaceDE w:val="0"/>
      <w:autoSpaceDN w:val="0"/>
      <w:snapToGrid w:val="0"/>
      <w:spacing w:after="50" w:afterLines="50"/>
      <w:jc w:val="both"/>
    </w:pPr>
    <w:rPr>
      <w:rFonts w:ascii="黑体" w:hAnsi="黑体" w:eastAsia="黑体" w:cs="Times New Roman"/>
      <w:sz w:val="21"/>
      <w:lang w:val="en-US" w:eastAsia="zh-CN" w:bidi="ar-SA"/>
    </w:rPr>
  </w:style>
  <w:style w:type="paragraph" w:customStyle="1" w:styleId="53">
    <w:name w:val="一级章标题"/>
    <w:qFormat/>
    <w:uiPriority w:val="0"/>
    <w:pPr>
      <w:wordWrap w:val="0"/>
      <w:autoSpaceDE w:val="0"/>
      <w:autoSpaceDN w:val="0"/>
      <w:snapToGrid w:val="0"/>
      <w:spacing w:before="312" w:beforeLines="100" w:after="312" w:afterLines="100"/>
      <w:jc w:val="both"/>
    </w:pPr>
    <w:rPr>
      <w:rFonts w:ascii="黑体" w:hAnsi="黑体" w:eastAsia="黑体" w:cs="Times New Roman"/>
      <w:sz w:val="21"/>
      <w:lang w:val="en-US" w:eastAsia="zh-CN" w:bidi="ar-SA"/>
    </w:rPr>
  </w:style>
  <w:style w:type="paragraph" w:customStyle="1" w:styleId="54">
    <w:name w:val="章节条款"/>
    <w:qFormat/>
    <w:uiPriority w:val="0"/>
    <w:pPr>
      <w:wordWrap w:val="0"/>
      <w:autoSpaceDE w:val="0"/>
      <w:autoSpaceDN w:val="0"/>
      <w:snapToGrid w:val="0"/>
      <w:spacing w:before="50" w:beforeLines="50" w:after="50" w:afterLines="50"/>
      <w:jc w:val="both"/>
    </w:pPr>
    <w:rPr>
      <w:rFonts w:ascii="黑体" w:hAnsi="黑体" w:eastAsia="黑体" w:cs="Times New Roman"/>
      <w:sz w:val="21"/>
      <w:lang w:val="en-US" w:eastAsia="zh-CN" w:bidi="ar-SA"/>
    </w:rPr>
  </w:style>
  <w:style w:type="paragraph" w:customStyle="1" w:styleId="55">
    <w:name w:val="章标题-无条题"/>
    <w:qFormat/>
    <w:uiPriority w:val="0"/>
    <w:pPr>
      <w:wordWrap w:val="0"/>
      <w:autoSpaceDE w:val="0"/>
      <w:autoSpaceDN w:val="0"/>
    </w:pPr>
    <w:rPr>
      <w:rFonts w:ascii="宋体" w:hAnsi="宋体" w:eastAsia="宋体" w:cs="Times New Roman"/>
      <w:lang w:val="en-US" w:eastAsia="zh-CN" w:bidi="ar-SA"/>
    </w:rPr>
  </w:style>
  <w:style w:type="paragraph" w:customStyle="1" w:styleId="56">
    <w:name w:val="附录章标题-有条题"/>
    <w:qFormat/>
    <w:uiPriority w:val="0"/>
    <w:pPr>
      <w:wordWrap w:val="0"/>
      <w:autoSpaceDE w:val="0"/>
      <w:autoSpaceDN w:val="0"/>
      <w:snapToGrid w:val="0"/>
      <w:spacing w:before="50" w:beforeLines="50" w:after="50" w:afterLines="50"/>
    </w:pPr>
    <w:rPr>
      <w:rFonts w:ascii="宋体" w:hAnsi="宋体" w:eastAsia="宋体" w:cs="Times New Roman"/>
      <w:lang w:val="en-US" w:eastAsia="zh-CN" w:bidi="ar-SA"/>
    </w:rPr>
  </w:style>
  <w:style w:type="paragraph" w:customStyle="1" w:styleId="57">
    <w:name w:val="表标题"/>
    <w:qFormat/>
    <w:uiPriority w:val="0"/>
    <w:pPr>
      <w:wordWrap w:val="0"/>
      <w:autoSpaceDE w:val="0"/>
      <w:autoSpaceDN w:val="0"/>
      <w:spacing w:before="50" w:beforeLines="50" w:after="50" w:afterLines="50"/>
      <w:jc w:val="center"/>
    </w:pPr>
    <w:rPr>
      <w:rFonts w:ascii="黑体" w:hAnsi="黑体" w:eastAsia="黑体" w:cs="Times New Roman"/>
      <w:sz w:val="21"/>
      <w:lang w:val="en-US" w:eastAsia="zh-CN" w:bidi="ar-SA"/>
    </w:rPr>
  </w:style>
  <w:style w:type="paragraph" w:customStyle="1" w:styleId="58">
    <w:name w:val="图标题"/>
    <w:qFormat/>
    <w:uiPriority w:val="0"/>
    <w:pPr>
      <w:wordWrap w:val="0"/>
      <w:autoSpaceDE w:val="0"/>
      <w:autoSpaceDN w:val="0"/>
      <w:spacing w:before="50" w:beforeLines="50" w:after="50" w:afterLines="50"/>
      <w:jc w:val="center"/>
    </w:pPr>
    <w:rPr>
      <w:rFonts w:ascii="黑体" w:hAnsi="黑体" w:eastAsia="黑体" w:cs="Times New Roman"/>
      <w:sz w:val="21"/>
      <w:lang w:val="en-US" w:eastAsia="zh-CN" w:bidi="ar-SA"/>
    </w:rPr>
  </w:style>
  <w:style w:type="paragraph" w:customStyle="1" w:styleId="59">
    <w:name w:val="图脚注"/>
    <w:unhideWhenUsed/>
    <w:qFormat/>
    <w:uiPriority w:val="99"/>
    <w:pPr>
      <w:wordWrap w:val="0"/>
      <w:autoSpaceDE w:val="0"/>
      <w:autoSpaceDN w:val="0"/>
      <w:ind w:left="765" w:leftChars="300" w:hanging="135" w:hangingChars="75"/>
    </w:pPr>
    <w:rPr>
      <w:rFonts w:hint="eastAsia" w:ascii="宋体" w:hAnsi="宋体" w:eastAsia="宋体" w:cs="宋体"/>
      <w:sz w:val="18"/>
      <w:szCs w:val="18"/>
      <w:lang w:val="en-US" w:eastAsia="zh-CN" w:bidi="ar-SA"/>
    </w:rPr>
  </w:style>
  <w:style w:type="paragraph" w:customStyle="1" w:styleId="60">
    <w:name w:val="公式居中"/>
    <w:next w:val="2"/>
    <w:qFormat/>
    <w:uiPriority w:val="0"/>
    <w:pPr>
      <w:tabs>
        <w:tab w:val="center" w:pos="4620"/>
        <w:tab w:val="right" w:pos="6510"/>
        <w:tab w:val="right" w:leader="middleDot" w:pos="9240"/>
      </w:tabs>
      <w:wordWrap w:val="0"/>
      <w:autoSpaceDE w:val="0"/>
      <w:autoSpaceDN w:val="0"/>
      <w:snapToGrid w:val="0"/>
      <w:jc w:val="center"/>
      <w:textAlignment w:val="center"/>
    </w:pPr>
    <w:rPr>
      <w:rFonts w:ascii="Times New Roman" w:hAnsi="Times New Roman" w:eastAsia="宋体" w:cs="Times New Roman"/>
      <w:kern w:val="2"/>
      <w:lang w:val="en-US" w:eastAsia="zh-CN" w:bidi="ar-SA"/>
    </w:rPr>
  </w:style>
  <w:style w:type="paragraph" w:customStyle="1" w:styleId="61">
    <w:name w:val="终结线"/>
    <w:qFormat/>
    <w:uiPriority w:val="0"/>
    <w:pPr>
      <w:tabs>
        <w:tab w:val="center" w:pos="4620"/>
        <w:tab w:val="right" w:pos="6510"/>
        <w:tab w:val="right" w:leader="middleDot" w:pos="9240"/>
      </w:tabs>
      <w:wordWrap w:val="0"/>
      <w:autoSpaceDE w:val="0"/>
      <w:autoSpaceDN w:val="0"/>
      <w:jc w:val="center"/>
      <w:textAlignment w:val="center"/>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png"/><Relationship Id="rId27" Type="http://schemas.openxmlformats.org/officeDocument/2006/relationships/image" Target="media/image2.jpe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3942</Words>
  <Characters>4417</Characters>
  <Lines>65</Lines>
  <Paragraphs>18</Paragraphs>
  <TotalTime>101</TotalTime>
  <ScaleCrop>false</ScaleCrop>
  <LinksUpToDate>false</LinksUpToDate>
  <CharactersWithSpaces>4621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2021-11-06T13:46:00Z</dcterms:created>
  <dc:creator>sam</dc:creator>
  <cp:lastModifiedBy>hamaoshine</cp:lastModifiedBy>
  <dcterms:modified xsi:type="dcterms:W3CDTF">2024-06-13T02:25:07Z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09C2F31941A146988A540502273B3314</vt:lpwstr>
  </property>
</Properties>
</file>