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02" w:rightChars="-95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</w:rPr>
        <w:t>附件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批准发布的北京市地方标准目录</w:t>
      </w:r>
    </w:p>
    <w:p>
      <w:pPr>
        <w:jc w:val="center"/>
        <w:rPr>
          <w:rFonts w:hint="eastAsia"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2024年标字第</w:t>
      </w:r>
      <w:r>
        <w:rPr>
          <w:rFonts w:hint="eastAsia" w:ascii="黑体" w:eastAsia="黑体"/>
          <w:sz w:val="36"/>
          <w:szCs w:val="36"/>
          <w:lang w:val="en-US" w:eastAsia="zh-CN"/>
        </w:rPr>
        <w:t>5</w:t>
      </w:r>
      <w:r>
        <w:rPr>
          <w:rFonts w:hint="eastAsia" w:ascii="黑体" w:eastAsia="黑体"/>
          <w:sz w:val="36"/>
          <w:szCs w:val="36"/>
        </w:rPr>
        <w:t>号（总第34</w:t>
      </w:r>
      <w:r>
        <w:rPr>
          <w:rFonts w:hint="eastAsia" w:ascii="黑体" w:eastAsia="黑体"/>
          <w:sz w:val="36"/>
          <w:szCs w:val="36"/>
          <w:lang w:val="en-US" w:eastAsia="zh-CN"/>
        </w:rPr>
        <w:t>5</w:t>
      </w:r>
      <w:r>
        <w:rPr>
          <w:rFonts w:hint="eastAsia" w:ascii="黑体" w:eastAsia="黑体"/>
          <w:sz w:val="36"/>
          <w:szCs w:val="36"/>
        </w:rPr>
        <w:t>号)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521"/>
        <w:gridCol w:w="4000"/>
        <w:gridCol w:w="2717"/>
        <w:gridCol w:w="1572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tblHeader/>
          <w:jc w:val="center"/>
        </w:trPr>
        <w:tc>
          <w:tcPr>
            <w:tcW w:w="82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标准号</w:t>
            </w:r>
          </w:p>
        </w:tc>
        <w:tc>
          <w:tcPr>
            <w:tcW w:w="40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被修订标准号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发布日期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730-2024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保安服务规范 中小学幼儿园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730-2010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748-2024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大规格苗木移植技术规程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748-2010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790-2024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兽药贮存管理规范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790-2011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856-2024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门楼牌设置规范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856-2012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996-2024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国土空间调查、规划、用途管制用地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分类标准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 996-2013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1034.2-2024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 xml:space="preserve">交通噪声污染缓解工程技术规范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第2部分：声屏障措施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1034.2-2013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1205-2024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用能单位能源审计报告编制与审核技术规范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1205-2015、DB11/T 1206-2015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1215-2024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经济型酒店设施与服务规范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1215-2015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1216-2024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旅游饭店温泉设施与服务规范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1216-2015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1231-2024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燃气工业锅炉节能监测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1231-2015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1238-2024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健康体检体征数据元规范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1238-2015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1273-2024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LED交通诱导显示屏技术要求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1273-2015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1641-2024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节能技术改造项目节能量审核指南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1641-2019、DB11/T 1642-2019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2103.10-2024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 xml:space="preserve">社会单位和重点场所消防安全管理规范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第10部分：医疗机构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2243.1-2024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 xml:space="preserve">综合能源多表合一远传抄表监测系统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第1部分：通用要求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2243.2-2024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 xml:space="preserve">综合能源多表合一远传抄表监测系统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第2部分：应用平台数据交换格式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2243.3-2024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 xml:space="preserve">综合能源多表合一远传抄表监测系统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第3部分：采集终端功能与性能要求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2243.4-2024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 xml:space="preserve">综合能源多表合一远传抄表监测系统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第4部分：远程应用层通信协议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2243.5-2024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 xml:space="preserve">综合能源多表合一远传抄表监测系统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第5部分：物联网智能表通信协议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2243.6-2024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 xml:space="preserve">综合能源多表合一远传抄表监测系统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第6部分：应用技术规程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2244-2024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地震应急演练指南 中小学校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2245-2024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地震灾害风险调查 房屋建筑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2246-2024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餐饮外卖流通绿色包装评价要求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2247-2024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废塑料回收与再生利用管理规范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2248-2024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民用建筑项目节能评审能耗指标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2249-2024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园区能效评价指南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2250-2024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重点用能单位能耗在线监测系统接入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技术规范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2251-2024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信息安全 人工智能数据安全通用要求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2252-2024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信息安全 人脸识别防对抗样本攻击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测试要求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2253-2024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国土空间生态修复规划实施体检评估规程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2254-2024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基础地理实体分类与代码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2255-2024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城市轨道交通车地通信漏泄波导技术规范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2256-2024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城市轨道交通钢轨踏面维修技术规范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2257-2024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冷拌冷铺乳化沥青混合料路面施工技术规范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2258-2024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城市轨道交通装配式多腔复合结构隧道加固技术规范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2259-2024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钢压延单位产品能源消耗限额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2260-2024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中成药单位产品能源消耗限额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2261-2024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耕地土壤污染状况调查技术规范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2262-2024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金鱼种质资源保护技术规范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2263-2024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拟新增耕地土壤环境质量调查技术规范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2264-2024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水生野生动物收容救护规程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24"/>
                <w:szCs w:val="24"/>
                <w:lang w:val="en-US" w:eastAsia="zh-CN"/>
              </w:rPr>
              <w:t>DB11/T 2265-2024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24"/>
                <w:szCs w:val="24"/>
                <w:lang w:val="en-US" w:eastAsia="zh-CN"/>
              </w:rPr>
              <w:t>西甜瓜嫁接种苗生产技术规程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24"/>
                <w:szCs w:val="24"/>
                <w:lang w:val="en-US" w:eastAsia="zh-CN"/>
              </w:rPr>
              <w:t>DB11/T 2266-2024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24"/>
                <w:szCs w:val="24"/>
                <w:lang w:val="en-US" w:eastAsia="zh-CN"/>
              </w:rPr>
              <w:t>乡村振兴大数据 基础数据元与代码集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24"/>
                <w:szCs w:val="24"/>
                <w:lang w:val="en-US" w:eastAsia="zh-CN"/>
              </w:rPr>
              <w:t>DB11/T 2267-2024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24"/>
                <w:szCs w:val="24"/>
                <w:lang w:val="en-US" w:eastAsia="zh-CN"/>
              </w:rPr>
              <w:t>乡村振兴大数据 信息资源分类与编码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24"/>
                <w:szCs w:val="24"/>
                <w:lang w:val="en-US" w:eastAsia="zh-CN"/>
              </w:rPr>
              <w:t>DB11/T 2268-2024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24"/>
                <w:szCs w:val="24"/>
                <w:lang w:val="en-US" w:eastAsia="zh-CN"/>
              </w:rPr>
              <w:t>乡村振兴大数据 交换和共享规范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24"/>
                <w:szCs w:val="24"/>
                <w:lang w:val="en-US" w:eastAsia="zh-CN"/>
              </w:rPr>
              <w:t>DB11/T 2269-2024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0"/>
                <w:sz w:val="24"/>
                <w:szCs w:val="24"/>
                <w:lang w:val="en-US" w:eastAsia="zh-CN"/>
              </w:rPr>
              <w:t>乡村振兴大数据 发展评价指标体系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2270-2024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生态环境质量遥感监测技术规范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2271-2024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村庄供水站建设导则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2272-2024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地表水体长度和面积遥感监测技术规范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2273-2024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水利行业优质工程质量评价规范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2274-2024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水务工程施工现场安全生产管理导则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2275.1-2024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恶性肿瘤临床研究数据集 第1部分：通则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2275.2-2024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恶性肿瘤临床研究数据集 第2部分：乳腺癌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2275.3-2024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恶性肿瘤临床研究数据集 第3部分：肺癌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2275.4-2024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恶性肿瘤临床研究数据集 第4部分：淋巴瘤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2276-2024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专项体检服务规范 招生体检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2277-2024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健身房服务规范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2278-2024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不可移动文物灾害防御指南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2279-2024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社会单位消防安全评估规范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2280-2024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城市韧性评价导则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2281-2024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社区韧性评价导则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2282-2024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森林火险指标体系和分级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2283-2024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射干林下种植技术规范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2284-2024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湿地植物有害生物绿色防控技术规程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2285-2024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水果生产质量安全控制规范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2286-2024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郁金香种球林下繁育技术规程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2287-2024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园林绿化废弃物热解处理技术规范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2288-2024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园林绿化科普基地建设技术导则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2289-2024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园林绿化生态系统监测网络数据处理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技术规范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firstLine="0"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DB11/T 2290-2024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电子证照共享服务系统接入技术要求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</w:t>
            </w:r>
            <w:r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" w:eastAsia="zh-CN"/>
              </w:rPr>
              <w:t>28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</w:p>
        </w:tc>
      </w:tr>
    </w:tbl>
    <w:p>
      <w:pPr>
        <w:pStyle w:val="2"/>
        <w:spacing w:after="0" w:line="400" w:lineRule="exact"/>
        <w:ind w:firstLine="410" w:firstLineChars="129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pacing w:line="560" w:lineRule="exact"/>
        <w:ind w:firstLine="410" w:firstLineChars="129"/>
        <w:rPr>
          <w:rFonts w:hint="eastAsia" w:ascii="仿宋_GB2312" w:eastAsia="仿宋_GB2312"/>
          <w:sz w:val="32"/>
          <w:szCs w:val="32"/>
        </w:rPr>
        <w:sectPr>
          <w:pgSz w:w="16838" w:h="11906" w:orient="landscape"/>
          <w:pgMar w:top="1587" w:right="1440" w:bottom="1474" w:left="1440" w:header="851" w:footer="992" w:gutter="0"/>
          <w:cols w:space="720" w:num="1"/>
          <w:docGrid w:type="linesAndChars" w:linePitch="680" w:charSpace="-614"/>
        </w:sectPr>
      </w:pPr>
      <w:r>
        <w:rPr>
          <w:rFonts w:hint="eastAsia" w:ascii="仿宋_GB2312" w:eastAsia="仿宋_GB2312"/>
          <w:sz w:val="32"/>
          <w:szCs w:val="32"/>
        </w:rPr>
        <w:t>注：以上地方标准文本可登录北京市市场监督管理局网站（scjgj.beijing.gov.cn）查阅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ZWZkNWZiNWUzNzdkN2Y3YTA3YWUyZTQ5ZDU0ZTcifQ=="/>
  </w:docVars>
  <w:rsids>
    <w:rsidRoot w:val="7FD46405"/>
    <w:rsid w:val="7FD4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Times New Roman" w:hAnsi="Times New Roman" w:eastAsia="宋体" w:cs="Times New Roman"/>
      <w:sz w:val="21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2024-07-02T09:45:00Z</dcterms:created>
  <dc:creator>Sky</dc:creator>
  <cp:lastModifiedBy>Sky</cp:lastModifiedBy>
  <dcterms:modified xsi:type="dcterms:W3CDTF">2024-07-02T09:45:48Z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11624C2641AE480DA8296467188F316F_11</vt:lpwstr>
  </property>
</Properties>
</file>