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AE7CC4">
      <w:pPr>
        <w:pStyle w:val="11"/>
        <w:framePr w:wrap="around"/>
        <w:rPr>
          <w:rFonts w:hAnsi="黑体"/>
        </w:rPr>
      </w:pPr>
      <w:r>
        <w:rPr>
          <w:rFonts w:hAnsi="黑体"/>
        </w:rPr>
        <w:t>ICS </w:t>
      </w:r>
      <w:r>
        <w:rPr>
          <w:rFonts w:hAnsi="黑体"/>
        </w:rPr>
        <w:fldChar w:fldCharType="begin">
          <w:ffData>
            <w:name w:val="ICS"/>
            <w:enabled/>
            <w:calcOnExit w:val="0"/>
            <w:helpText w:type="text" w:val="请输入正确的ICS号："/>
            <w:textInput>
              <w:default w:val="71.100.70"/>
            </w:textInput>
          </w:ffData>
        </w:fldChar>
      </w:r>
      <w:bookmarkStart w:id="0" w:name="ICS"/>
      <w:r>
        <w:rPr>
          <w:rFonts w:hAnsi="黑体"/>
        </w:rPr>
        <w:instrText xml:space="preserve"> FORMTEXT </w:instrText>
      </w:r>
      <w:r>
        <w:rPr>
          <w:rFonts w:hAnsi="黑体"/>
        </w:rPr>
        <w:fldChar w:fldCharType="separate"/>
      </w:r>
      <w:r>
        <w:rPr>
          <w:rFonts w:hAnsi="黑体"/>
        </w:rPr>
        <w:t>71.100.70</w:t>
      </w:r>
      <w:r>
        <w:rPr>
          <w:rFonts w:hAnsi="黑体"/>
        </w:rPr>
        <w:fldChar w:fldCharType="end"/>
      </w:r>
      <w:bookmarkEnd w:id="0"/>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70"/>
      </w:tblGrid>
      <w:tr w14:paraId="732F0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shd w:val="clear" w:color="auto" w:fill="auto"/>
          </w:tcPr>
          <w:p w14:paraId="3D4209A3">
            <w:pPr>
              <w:pStyle w:val="11"/>
              <w:framePr w:wrap="around"/>
              <w:ind w:left="-109" w:leftChars="-52"/>
              <w:rPr>
                <w:rFonts w:hAnsi="黑体"/>
              </w:rPr>
            </w:pPr>
            <w:r>
              <w:rPr>
                <w:rFonts w:hAnsi="黑体"/>
              </w:rPr>
              <mc:AlternateContent>
                <mc:Choice Requires="wps">
                  <w:drawing>
                    <wp:anchor distT="0" distB="0" distL="114300" distR="114300" simplePos="0" relativeHeight="251660288" behindDoc="1" locked="0" layoutInCell="1" allowOverlap="1">
                      <wp:simplePos x="0" y="0"/>
                      <wp:positionH relativeFrom="column">
                        <wp:posOffset>-66675</wp:posOffset>
                      </wp:positionH>
                      <wp:positionV relativeFrom="paragraph">
                        <wp:posOffset>0</wp:posOffset>
                      </wp:positionV>
                      <wp:extent cx="866775" cy="198120"/>
                      <wp:effectExtent l="0" t="0" r="9525" b="5080"/>
                      <wp:wrapNone/>
                      <wp:docPr id="51"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56192;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iuL+zVAAAABwEAAA8AAAAAAAAAAQAgAAAA&#10;IgAAAGRycy9kb3ducmV2LnhtbFBLAQIUABQAAAAIAIdO4kDKfczTDgIAACEEAAAOAAAAAAAAAAEA&#10;IAAAACQBAABkcnMvZTJvRG9jLnhtbFBLBQYAAAAABgAGAFkBAACkBQAAAAA=&#10;">
                      <v:fill on="t" focussize="0,0"/>
                      <v:stroke on="f"/>
                      <v:imagedata o:title=""/>
                      <o:lock v:ext="edit" aspectratio="f"/>
                    </v:rect>
                  </w:pict>
                </mc:Fallback>
              </mc:AlternateContent>
            </w:r>
            <w:r>
              <w:rPr>
                <w:rFonts w:hAnsi="黑体"/>
              </w:rPr>
              <w:t xml:space="preserve">CCS </w:t>
            </w:r>
            <w:r>
              <w:rPr>
                <w:rFonts w:hAnsi="黑体"/>
              </w:rPr>
              <w:fldChar w:fldCharType="begin">
                <w:ffData>
                  <w:name w:val="BAH"/>
                  <w:enabled/>
                  <w:calcOnExit w:val="0"/>
                  <w:textInput>
                    <w:default w:val="Y 42"/>
                  </w:textInput>
                </w:ffData>
              </w:fldChar>
            </w:r>
            <w:bookmarkStart w:id="1" w:name="BAH"/>
            <w:r>
              <w:rPr>
                <w:rFonts w:hAnsi="黑体"/>
              </w:rPr>
              <w:instrText xml:space="preserve"> FORMTEXT </w:instrText>
            </w:r>
            <w:r>
              <w:rPr>
                <w:rFonts w:hAnsi="黑体"/>
              </w:rPr>
              <w:fldChar w:fldCharType="separate"/>
            </w:r>
            <w:r>
              <w:rPr>
                <w:rFonts w:hAnsi="黑体"/>
              </w:rPr>
              <w:t>Y 42</w:t>
            </w:r>
            <w:r>
              <w:rPr>
                <w:rFonts w:hAnsi="黑体"/>
              </w:rPr>
              <w:fldChar w:fldCharType="end"/>
            </w:r>
            <w:bookmarkEnd w:id="1"/>
          </w:p>
        </w:tc>
      </w:tr>
    </w:tbl>
    <w:p w14:paraId="404B71B2">
      <w:pPr>
        <w:pStyle w:val="12"/>
        <w:framePr w:wrap="around"/>
        <w:ind w:right="1256"/>
      </w:pPr>
      <w:r>
        <w:rPr>
          <w:rFonts w:hint="eastAsia"/>
        </w:rPr>
        <w:t>T</w:t>
      </w:r>
    </w:p>
    <w:p w14:paraId="1BC7866E">
      <w:pPr>
        <w:pStyle w:val="14"/>
        <w:framePr w:wrap="around"/>
        <w:rPr>
          <w:rFonts w:ascii="Times New Roman" w:hAnsi="Times New Roman"/>
          <w:sz w:val="56"/>
          <w:szCs w:val="56"/>
        </w:rPr>
      </w:pPr>
      <w:r>
        <w:rPr>
          <w:rFonts w:ascii="Times New Roman" w:hAnsi="Times New Roman"/>
          <w:sz w:val="56"/>
          <w:szCs w:val="56"/>
        </w:rPr>
        <w:t>团体标准</w:t>
      </w:r>
    </w:p>
    <w:p w14:paraId="3E1F89B3">
      <w:pPr>
        <w:pStyle w:val="15"/>
        <w:framePr w:w="9134" w:h="766" w:hRule="exact" w:wrap="around" w:x="1637" w:y="3376"/>
        <w:rPr>
          <w:rFonts w:hAnsi="黑体"/>
        </w:rPr>
      </w:pPr>
      <w:r>
        <w:rPr>
          <w:rFonts w:hAnsi="黑体"/>
        </w:rPr>
        <w:t>T/</w:t>
      </w:r>
      <w:bookmarkStart w:id="2" w:name="StdNo1"/>
      <w:r>
        <w:rPr>
          <w:rFonts w:hAnsi="黑体"/>
        </w:rPr>
        <w:t xml:space="preserve">CAFFCI </w:t>
      </w:r>
      <w:bookmarkEnd w:id="2"/>
      <w:r>
        <w:rPr>
          <w:rFonts w:hAnsi="黑体"/>
        </w:rPr>
        <w:fldChar w:fldCharType="begin">
          <w:ffData>
            <w:enabled/>
            <w:calcOnExit w:val="0"/>
            <w:textInput>
              <w:default w:val="XX"/>
            </w:textInput>
          </w:ffData>
        </w:fldChar>
      </w:r>
      <w:r>
        <w:rPr>
          <w:rFonts w:hAnsi="黑体"/>
        </w:rPr>
        <w:instrText xml:space="preserve"> FORMTEXT </w:instrText>
      </w:r>
      <w:r>
        <w:rPr>
          <w:rFonts w:hAnsi="黑体"/>
        </w:rPr>
        <w:fldChar w:fldCharType="separate"/>
      </w:r>
      <w:r>
        <w:rPr>
          <w:rFonts w:hAnsi="黑体"/>
        </w:rPr>
        <w:t>XX</w:t>
      </w:r>
      <w:r>
        <w:rPr>
          <w:rFonts w:hAnsi="黑体"/>
        </w:rPr>
        <w:fldChar w:fldCharType="end"/>
      </w:r>
      <w:r>
        <w:rPr>
          <w:rFonts w:hAnsi="黑体"/>
        </w:rPr>
        <w:t>—202X</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0"/>
      </w:tblGrid>
      <w:tr w14:paraId="5E567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14:paraId="7145C263">
            <w:pPr>
              <w:pStyle w:val="16"/>
              <w:framePr w:w="9134" w:h="766" w:hRule="exact" w:wrap="around" w:x="1637" w:y="3376"/>
              <w:rPr>
                <w:rFonts w:ascii="Times New Roman"/>
              </w:rPr>
            </w:pPr>
          </w:p>
        </w:tc>
      </w:tr>
    </w:tbl>
    <w:p w14:paraId="21BAE0E6">
      <w:pPr>
        <w:pStyle w:val="15"/>
        <w:framePr w:w="9134" w:h="766" w:hRule="exact" w:wrap="around" w:x="1637" w:y="3376"/>
        <w:rPr>
          <w:rFonts w:ascii="Times New Roman"/>
        </w:rPr>
      </w:pPr>
    </w:p>
    <w:p w14:paraId="3B384B65">
      <w:pPr>
        <w:pStyle w:val="15"/>
        <w:framePr w:w="9134" w:h="766" w:hRule="exact" w:wrap="around" w:x="1637" w:y="3376"/>
        <w:rPr>
          <w:rFonts w:ascii="Times New Roman"/>
        </w:rPr>
      </w:pPr>
    </w:p>
    <w:p w14:paraId="243B41E0">
      <w:pPr>
        <w:pStyle w:val="17"/>
        <w:framePr w:w="9901" w:h="6961" w:hRule="exact" w:wrap="around" w:x="1276" w:y="6151"/>
        <w:spacing w:line="680" w:lineRule="exact"/>
        <w:rPr>
          <w:rFonts w:hAnsi="黑体"/>
          <w:sz w:val="48"/>
          <w:szCs w:val="160"/>
        </w:rPr>
      </w:pPr>
      <w:r>
        <w:rPr>
          <w:rFonts w:hint="eastAsia" w:hAnsi="黑体"/>
          <w:sz w:val="48"/>
          <w:szCs w:val="160"/>
        </w:rPr>
        <w:t>化妆品护发和防断发功效测试方法</w:t>
      </w:r>
    </w:p>
    <w:p w14:paraId="705F1774">
      <w:pPr>
        <w:pStyle w:val="17"/>
        <w:framePr w:w="9901" w:h="6961" w:hRule="exact" w:wrap="around" w:x="1276" w:y="6151"/>
        <w:spacing w:line="680" w:lineRule="exact"/>
      </w:pPr>
      <w:r>
        <w:t>Test methods for hair care and anti-breakage efficacy of cosmetic products</w:t>
      </w:r>
    </w:p>
    <w:p w14:paraId="1FBFD9DB">
      <w:pPr>
        <w:pStyle w:val="17"/>
        <w:framePr w:w="9901" w:h="6961" w:hRule="exact" w:wrap="around" w:x="1276" w:y="6151"/>
      </w:pP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14:paraId="7E3E6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14:paraId="202A3BA5">
            <w:pPr>
              <w:pStyle w:val="19"/>
              <w:framePr w:w="9901" w:h="6961" w:hRule="exact" w:wrap="around" w:x="1276" w:y="6151"/>
              <w:rPr>
                <w:rFonts w:ascii="Times New Roman"/>
              </w:rPr>
            </w:pPr>
            <w:r>
              <w:rPr>
                <w:rFonts w:ascii="Times New Roman"/>
              </w:rPr>
              <w:t>（</w:t>
            </w:r>
            <w:r>
              <w:rPr>
                <w:rFonts w:hint="eastAsia" w:ascii="Times New Roman"/>
              </w:rPr>
              <w:t>征求意见稿</w:t>
            </w:r>
            <w:r>
              <w:rPr>
                <w:rFonts w:ascii="Times New Roman"/>
              </w:rPr>
              <w:t>）</w:t>
            </w:r>
          </w:p>
        </w:tc>
      </w:tr>
      <w:tr w14:paraId="5152B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14:paraId="5D3E01D7">
            <w:pPr>
              <w:pStyle w:val="21"/>
              <w:framePr w:w="9901" w:h="6961" w:hRule="exact" w:wrap="around" w:x="1276" w:y="6151"/>
              <w:rPr>
                <w:rFonts w:ascii="Times New Roman"/>
              </w:rPr>
            </w:pPr>
            <w:r>
              <w:rPr>
                <w:rFonts w:hint="eastAsia"/>
                <w:sz w:val="24"/>
                <w:szCs w:val="24"/>
                <w:highlight w:val="none"/>
              </w:rPr>
              <w:t>在提交反馈意见时，请将您知道的相关专利连同支持性文件一并附上。</w:t>
            </w:r>
          </w:p>
        </w:tc>
      </w:tr>
    </w:tbl>
    <w:p w14:paraId="2711AE48">
      <w:pPr>
        <w:pStyle w:val="22"/>
        <w:framePr w:wrap="around" w:hAnchor="page" w:x="1215" w:y="14078"/>
        <w:rPr>
          <w:rFonts w:ascii="黑体" w:hAnsi="黑体"/>
        </w:rPr>
      </w:pPr>
      <w:r>
        <w:rPr>
          <w:rFonts w:ascii="黑体" w:hAnsi="黑体"/>
        </w:rPr>
        <w:t xml:space="preserve">202X - </w:t>
      </w:r>
      <w:r>
        <w:rPr>
          <w:rFonts w:ascii="黑体" w:hAnsi="黑体"/>
        </w:rPr>
        <w:fldChar w:fldCharType="begin">
          <w:ffData>
            <w:name w:val="FM"/>
            <w:enabled/>
            <w:calcOnExit w:val="0"/>
            <w:textInput>
              <w:default w:val="XX"/>
              <w:maxLength w:val="2"/>
            </w:textInput>
          </w:ffData>
        </w:fldChar>
      </w:r>
      <w:r>
        <w:rPr>
          <w:rFonts w:ascii="黑体" w:hAnsi="黑体"/>
        </w:rPr>
        <w:instrText xml:space="preserve"> FORMTEXT </w:instrText>
      </w:r>
      <w:r>
        <w:rPr>
          <w:rFonts w:ascii="黑体" w:hAnsi="黑体"/>
        </w:rPr>
        <w:fldChar w:fldCharType="separate"/>
      </w:r>
      <w:r>
        <w:rPr>
          <w:rFonts w:ascii="黑体" w:hAnsi="黑体"/>
        </w:rPr>
        <w:t>XX</w:t>
      </w:r>
      <w:r>
        <w:rPr>
          <w:rFonts w:ascii="黑体" w:hAnsi="黑体"/>
        </w:rPr>
        <w:fldChar w:fldCharType="end"/>
      </w:r>
      <w:r>
        <w:rPr>
          <w:rFonts w:ascii="黑体" w:hAnsi="黑体"/>
        </w:rPr>
        <w:t xml:space="preserve"> - </w:t>
      </w:r>
      <w:bookmarkStart w:id="3" w:name="FD"/>
      <w:r>
        <w:rPr>
          <w:rFonts w:ascii="黑体" w:hAnsi="黑体"/>
        </w:rPr>
        <w:fldChar w:fldCharType="begin">
          <w:ffData>
            <w:name w:val="FD"/>
            <w:enabled/>
            <w:calcOnExit w:val="0"/>
            <w:textInput>
              <w:default w:val="XX"/>
              <w:maxLength w:val="2"/>
            </w:textInput>
          </w:ffData>
        </w:fldChar>
      </w:r>
      <w:r>
        <w:rPr>
          <w:rFonts w:ascii="黑体" w:hAnsi="黑体"/>
        </w:rPr>
        <w:instrText xml:space="preserve"> FORMTEXT </w:instrText>
      </w:r>
      <w:r>
        <w:rPr>
          <w:rFonts w:ascii="黑体" w:hAnsi="黑体"/>
        </w:rPr>
        <w:fldChar w:fldCharType="separate"/>
      </w:r>
      <w:r>
        <w:rPr>
          <w:rFonts w:ascii="黑体" w:hAnsi="黑体"/>
        </w:rPr>
        <w:t>XX</w:t>
      </w:r>
      <w:r>
        <w:rPr>
          <w:rFonts w:ascii="黑体" w:hAnsi="黑体"/>
        </w:rPr>
        <w:fldChar w:fldCharType="end"/>
      </w:r>
      <w:bookmarkEnd w:id="3"/>
      <w:r>
        <w:rPr>
          <w:rFonts w:ascii="黑体" w:hAnsi="黑体"/>
        </w:rPr>
        <w:t>发布</w:t>
      </w:r>
      <w:r>
        <w:rPr>
          <w:rFonts w:ascii="黑体" w:hAnsi="黑体"/>
        </w:rPr>
        <mc:AlternateContent>
          <mc:Choice Requires="wps">
            <w:drawing>
              <wp:anchor distT="0" distB="0" distL="114300" distR="114300" simplePos="0" relativeHeight="251659264" behindDoc="0" locked="1" layoutInCell="1" allowOverlap="1">
                <wp:simplePos x="0" y="0"/>
                <wp:positionH relativeFrom="column">
                  <wp:posOffset>-41275</wp:posOffset>
                </wp:positionH>
                <wp:positionV relativeFrom="page">
                  <wp:posOffset>9251950</wp:posOffset>
                </wp:positionV>
                <wp:extent cx="6120130" cy="0"/>
                <wp:effectExtent l="0" t="4445" r="0" b="5080"/>
                <wp:wrapNone/>
                <wp:docPr id="47" name="Line 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3.25pt;margin-top:728.5pt;height:0pt;width:481.9pt;mso-position-vertical-relative:page;z-index:251659264;mso-width-relative:page;mso-height-relative:page;" filled="f" stroked="t" coordsize="21600,21600" o:gfxdata="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ZNkx3XAAAADAEAAA8AAAAAAAAAAQAgAAAAIgAAAGRycy9k&#10;b3ducmV2LnhtbFBLAQIUABQAAAAIAIdO4kBaouH8ygEAAKADAAAOAAAAAAAAAAEAIAAAACYBAABk&#10;cnMvZTJvRG9jLnhtbFBLBQYAAAAABgAGAFkBAABiBQAAAAA=&#10;">
                <v:fill on="f" focussize="0,0"/>
                <v:stroke color="#000000" joinstyle="round"/>
                <v:imagedata o:title=""/>
                <o:lock v:ext="edit" aspectratio="f"/>
                <w10:anchorlock/>
              </v:line>
            </w:pict>
          </mc:Fallback>
        </mc:AlternateContent>
      </w:r>
    </w:p>
    <w:p w14:paraId="1D5E81C1">
      <w:pPr>
        <w:pStyle w:val="24"/>
        <w:framePr w:wrap="around" w:hAnchor="page" w:x="6804" w:y="14078"/>
        <w:rPr>
          <w:rFonts w:ascii="黑体" w:hAnsi="黑体"/>
        </w:rPr>
      </w:pPr>
      <w:bookmarkStart w:id="4" w:name="SY"/>
      <w:r>
        <w:rPr>
          <w:rFonts w:ascii="黑体" w:hAnsi="黑体"/>
        </w:rPr>
        <w:fldChar w:fldCharType="begin">
          <w:ffData>
            <w:name w:val="SY"/>
            <w:enabled/>
            <w:calcOnExit w:val="0"/>
            <w:textInput>
              <w:default w:val="XXXX"/>
              <w:maxLength w:val="4"/>
            </w:textInput>
          </w:ffData>
        </w:fldChar>
      </w:r>
      <w:r>
        <w:rPr>
          <w:rFonts w:ascii="黑体" w:hAnsi="黑体"/>
        </w:rPr>
        <w:instrText xml:space="preserve"> FORMTEXT </w:instrText>
      </w:r>
      <w:r>
        <w:rPr>
          <w:rFonts w:ascii="黑体" w:hAnsi="黑体"/>
        </w:rPr>
        <w:fldChar w:fldCharType="separate"/>
      </w:r>
      <w:r>
        <w:rPr>
          <w:rFonts w:ascii="黑体" w:hAnsi="黑体"/>
        </w:rPr>
        <w:t>202X</w:t>
      </w:r>
      <w:r>
        <w:rPr>
          <w:rFonts w:ascii="黑体" w:hAnsi="黑体"/>
        </w:rPr>
        <w:fldChar w:fldCharType="end"/>
      </w:r>
      <w:bookmarkEnd w:id="4"/>
      <w:r>
        <w:rPr>
          <w:rFonts w:ascii="黑体" w:hAnsi="黑体"/>
        </w:rPr>
        <w:t xml:space="preserve"> - </w:t>
      </w:r>
      <w:bookmarkStart w:id="5" w:name="SM"/>
      <w:r>
        <w:rPr>
          <w:rFonts w:ascii="黑体" w:hAnsi="黑体"/>
        </w:rPr>
        <w:fldChar w:fldCharType="begin">
          <w:ffData>
            <w:name w:val="SM"/>
            <w:enabled/>
            <w:calcOnExit w:val="0"/>
            <w:textInput>
              <w:default w:val="XX"/>
              <w:maxLength w:val="2"/>
            </w:textInput>
          </w:ffData>
        </w:fldChar>
      </w:r>
      <w:r>
        <w:rPr>
          <w:rFonts w:ascii="黑体" w:hAnsi="黑体"/>
        </w:rPr>
        <w:instrText xml:space="preserve"> FORMTEXT </w:instrText>
      </w:r>
      <w:r>
        <w:rPr>
          <w:rFonts w:ascii="黑体" w:hAnsi="黑体"/>
        </w:rPr>
        <w:fldChar w:fldCharType="separate"/>
      </w:r>
      <w:r>
        <w:rPr>
          <w:rFonts w:ascii="黑体" w:hAnsi="黑体"/>
        </w:rPr>
        <w:t>XX</w:t>
      </w:r>
      <w:r>
        <w:rPr>
          <w:rFonts w:ascii="黑体" w:hAnsi="黑体"/>
        </w:rPr>
        <w:fldChar w:fldCharType="end"/>
      </w:r>
      <w:bookmarkEnd w:id="5"/>
      <w:r>
        <w:rPr>
          <w:rFonts w:ascii="黑体" w:hAnsi="黑体"/>
        </w:rPr>
        <w:t xml:space="preserve"> - </w:t>
      </w:r>
      <w:bookmarkStart w:id="6" w:name="SD"/>
      <w:r>
        <w:rPr>
          <w:rFonts w:ascii="黑体" w:hAnsi="黑体"/>
        </w:rPr>
        <w:fldChar w:fldCharType="begin">
          <w:ffData>
            <w:name w:val="SD"/>
            <w:enabled/>
            <w:calcOnExit w:val="0"/>
            <w:textInput>
              <w:default w:val="XX"/>
              <w:maxLength w:val="2"/>
            </w:textInput>
          </w:ffData>
        </w:fldChar>
      </w:r>
      <w:r>
        <w:rPr>
          <w:rFonts w:ascii="黑体" w:hAnsi="黑体"/>
        </w:rPr>
        <w:instrText xml:space="preserve"> FORMTEXT </w:instrText>
      </w:r>
      <w:r>
        <w:rPr>
          <w:rFonts w:ascii="黑体" w:hAnsi="黑体"/>
        </w:rPr>
        <w:fldChar w:fldCharType="separate"/>
      </w:r>
      <w:r>
        <w:rPr>
          <w:rFonts w:ascii="黑体" w:hAnsi="黑体"/>
        </w:rPr>
        <w:t>XX</w:t>
      </w:r>
      <w:r>
        <w:rPr>
          <w:rFonts w:ascii="黑体" w:hAnsi="黑体"/>
        </w:rPr>
        <w:fldChar w:fldCharType="end"/>
      </w:r>
      <w:bookmarkEnd w:id="6"/>
      <w:r>
        <w:rPr>
          <w:rFonts w:ascii="黑体" w:hAnsi="黑体"/>
        </w:rPr>
        <w:t>实施</w:t>
      </w:r>
    </w:p>
    <w:p w14:paraId="60D7BAA1">
      <w:pPr>
        <w:pStyle w:val="26"/>
        <w:framePr w:w="6875" w:h="586" w:hRule="exact" w:wrap="around" w:x="2848" w:y="15081"/>
        <w:rPr>
          <w:rStyle w:val="29"/>
          <w:rFonts w:ascii="Times New Roman"/>
          <w:sz w:val="22"/>
          <w:szCs w:val="22"/>
        </w:rPr>
      </w:pPr>
      <w:r>
        <w:rPr>
          <w:rFonts w:hint="eastAsia"/>
          <w:sz w:val="22"/>
          <w:szCs w:val="16"/>
        </w:rPr>
        <w:t xml:space="preserve">中国香料香精化妆品工业协会  </w:t>
      </w:r>
      <w:r>
        <w:rPr>
          <w:rStyle w:val="29"/>
          <w:rFonts w:ascii="Times New Roman"/>
          <w:sz w:val="22"/>
          <w:szCs w:val="22"/>
        </w:rPr>
        <w:t>发布</w:t>
      </w:r>
    </w:p>
    <w:p w14:paraId="5C93421D">
      <w:pPr>
        <w:pStyle w:val="26"/>
        <w:framePr w:w="6875" w:h="586" w:hRule="exact" w:wrap="around" w:x="2848" w:y="15081"/>
        <w:rPr>
          <w:rStyle w:val="29"/>
          <w:rFonts w:ascii="Times New Roman"/>
          <w:sz w:val="22"/>
          <w:szCs w:val="22"/>
        </w:rPr>
      </w:pPr>
      <w:r>
        <w:rPr>
          <w:rFonts w:hint="eastAsia"/>
          <w:spacing w:val="0"/>
          <w:w w:val="100"/>
          <w:sz w:val="22"/>
          <w:szCs w:val="16"/>
        </w:rPr>
        <w:t xml:space="preserve"> </w:t>
      </w:r>
      <w:r>
        <w:rPr>
          <w:rFonts w:hint="eastAsia"/>
          <w:sz w:val="22"/>
          <w:szCs w:val="16"/>
        </w:rPr>
        <w:t xml:space="preserve"> </w:t>
      </w:r>
      <w:r>
        <w:rPr>
          <w:rFonts w:hint="eastAsia"/>
          <w:w w:val="200"/>
          <w:sz w:val="22"/>
          <w:szCs w:val="16"/>
        </w:rPr>
        <w:t xml:space="preserve"> </w:t>
      </w:r>
      <w:r>
        <w:rPr>
          <w:rStyle w:val="29"/>
          <w:rFonts w:hint="eastAsia" w:ascii="Times New Roman"/>
          <w:sz w:val="22"/>
          <w:szCs w:val="22"/>
        </w:rPr>
        <w:t xml:space="preserve"> </w:t>
      </w:r>
    </w:p>
    <w:p w14:paraId="4070882A">
      <w:pPr>
        <w:pStyle w:val="26"/>
        <w:framePr w:w="6875" w:h="586" w:hRule="exact" w:wrap="around" w:x="2848" w:y="15081"/>
        <w:rPr>
          <w:rFonts w:ascii="Times New Roman"/>
        </w:rPr>
      </w:pPr>
    </w:p>
    <w:p w14:paraId="6DBDD0C5">
      <w:pPr>
        <w:pStyle w:val="28"/>
        <w:rPr>
          <w:rFonts w:ascii="Times New Roman"/>
        </w:rPr>
        <w:sectPr>
          <w:footerReference r:id="rId5" w:type="default"/>
          <w:headerReference r:id="rId4" w:type="even"/>
          <w:footerReference r:id="rId6" w:type="even"/>
          <w:pgSz w:w="11906" w:h="16838"/>
          <w:pgMar w:top="567" w:right="1134" w:bottom="1134" w:left="1418" w:header="0" w:footer="0" w:gutter="0"/>
          <w:pgNumType w:start="1"/>
          <w:cols w:space="425" w:num="1"/>
          <w:docGrid w:type="linesAndChars" w:linePitch="312" w:charSpace="0"/>
        </w:sectPr>
      </w:pPr>
      <w:r>
        <w:rPr>
          <w:rFonts w:ascii="Times New Roma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9039225</wp:posOffset>
                </wp:positionV>
                <wp:extent cx="6120130" cy="0"/>
                <wp:effectExtent l="0" t="4445" r="0" b="5080"/>
                <wp:wrapNone/>
                <wp:docPr id="1138594567" name="Line 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3" o:spid="_x0000_s1026" o:spt="20" style="position:absolute;left:0pt;margin-top:711.75pt;height:0pt;width:481.9pt;mso-position-horizontal:center;mso-position-horizontal-relative:margin;z-index:251663360;mso-width-relative:page;mso-height-relative:page;" filled="f" stroked="t" coordsize="21600,21600" o:gfxdata="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ndbTs9UAAAAKAQAADwAAAAAAAAABACAAAAAiAAAA&#10;ZHJzL2Rvd25yZXYueG1sUEsBAhQAFAAAAAgAh07iQJIxtuTRAQAAqAMAAA4AAAAAAAAAAQAgAAAA&#10;JAEAAGRycy9lMm9Eb2MueG1sUEsFBgAAAAAGAAYAWQEAAGcFAAAAAA==&#10;">
                <v:fill on="f" focussize="0,0"/>
                <v:stroke color="#000000" joinstyle="round"/>
                <v:imagedata o:title=""/>
                <o:lock v:ext="edit" aspectratio="f"/>
              </v:line>
            </w:pict>
          </mc:Fallback>
        </mc:AlternateContent>
      </w:r>
      <w:bookmarkStart w:id="43" w:name="_GoBack"/>
      <w:r>
        <w:rPr>
          <w:rFonts w:ascii="Times New Roman"/>
        </w:rP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2339975</wp:posOffset>
                </wp:positionV>
                <wp:extent cx="6120130" cy="0"/>
                <wp:effectExtent l="0" t="4445" r="0" b="5080"/>
                <wp:wrapNone/>
                <wp:docPr id="46" name="Line 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3" o:spid="_x0000_s1026" o:spt="20" style="position:absolute;left:0pt;margin-left:-0.05pt;margin-top:184.25pt;height:0pt;width:481.9pt;z-index:251662336;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JB4l/XAAAACQEAAA8AAAAAAAAAAQAgAAAAIgAAAGRycy9k&#10;b3ducmV2LnhtbFBLAQIUABQAAAAIAIdO4kAzFxcfygEAAKADAAAOAAAAAAAAAAEAIAAAACYBAABk&#10;cnMvZTJvRG9jLnhtbFBLBQYAAAAABgAGAFkBAABiBQAAAAA=&#10;">
                <v:fill on="f" focussize="0,0"/>
                <v:stroke color="#000000" joinstyle="round"/>
                <v:imagedata o:title=""/>
                <o:lock v:ext="edit" aspectratio="f"/>
              </v:line>
            </w:pict>
          </mc:Fallback>
        </mc:AlternateContent>
      </w:r>
      <w:bookmarkEnd w:id="43"/>
    </w:p>
    <w:p w14:paraId="4846ACDF">
      <w:pPr>
        <w:pStyle w:val="30"/>
        <w:rPr>
          <w:rFonts w:ascii="Times New Roman"/>
        </w:rPr>
      </w:pPr>
      <w:r>
        <w:rPr>
          <w:rFonts w:ascii="Times New Roman"/>
        </w:rPr>
        <w:t>前  言</w:t>
      </w:r>
    </w:p>
    <w:p w14:paraId="2D20E474">
      <w:pPr>
        <w:pStyle w:val="28"/>
        <w:rPr>
          <w:rFonts w:hAnsi="宋体"/>
        </w:rPr>
      </w:pPr>
      <w:r>
        <w:rPr>
          <w:rFonts w:hAnsi="宋体"/>
        </w:rPr>
        <w:t>本文件按照</w:t>
      </w:r>
      <w:r>
        <w:rPr>
          <w:rFonts w:ascii="Times New Roman"/>
        </w:rPr>
        <w:t>GB/T 1.1</w:t>
      </w:r>
      <w:r>
        <w:rPr>
          <w:rFonts w:hint="eastAsia" w:ascii="Times New Roman"/>
        </w:rPr>
        <w:t>—</w:t>
      </w:r>
      <w:r>
        <w:rPr>
          <w:rFonts w:ascii="Times New Roman"/>
        </w:rPr>
        <w:t>2020</w:t>
      </w:r>
      <w:r>
        <w:rPr>
          <w:rFonts w:hAnsi="宋体"/>
        </w:rPr>
        <w:t>《标准化工作导则 第1部分：标准化文件的结构和起草规则》的规定起草。</w:t>
      </w:r>
    </w:p>
    <w:p w14:paraId="3C762708">
      <w:pPr>
        <w:pStyle w:val="28"/>
        <w:rPr>
          <w:rFonts w:hAnsi="宋体"/>
        </w:rPr>
      </w:pPr>
      <w:r>
        <w:rPr>
          <w:rFonts w:hint="eastAsia" w:hAnsi="宋体"/>
        </w:rPr>
        <w:t>请注意本文件的某些内容可能涉及专利。本文件的发布机构不承担识别专利的责任。</w:t>
      </w:r>
    </w:p>
    <w:p w14:paraId="48744856">
      <w:pPr>
        <w:pStyle w:val="28"/>
        <w:rPr>
          <w:rFonts w:hAnsi="宋体"/>
        </w:rPr>
      </w:pPr>
      <w:r>
        <w:rPr>
          <w:rFonts w:hAnsi="宋体"/>
        </w:rPr>
        <w:t>本文件由</w:t>
      </w:r>
      <w:r>
        <w:rPr>
          <w:rFonts w:hint="eastAsia"/>
        </w:rPr>
        <w:t>中国香料</w:t>
      </w:r>
      <w:r>
        <w:rPr>
          <w:rFonts w:hint="eastAsia"/>
          <w:lang w:val="en-US" w:eastAsia="zh-CN"/>
        </w:rPr>
        <w:t>香精</w:t>
      </w:r>
      <w:r>
        <w:rPr>
          <w:rFonts w:hint="eastAsia"/>
        </w:rPr>
        <w:t>化妆品工业协会</w:t>
      </w:r>
      <w:r>
        <w:rPr>
          <w:rFonts w:hAnsi="宋体"/>
        </w:rPr>
        <w:t>提出并归口。</w:t>
      </w:r>
    </w:p>
    <w:p w14:paraId="6EC25E01">
      <w:pPr>
        <w:pStyle w:val="28"/>
        <w:rPr>
          <w:rFonts w:hAnsi="宋体"/>
        </w:rPr>
      </w:pPr>
      <w:r>
        <w:rPr>
          <w:rFonts w:hAnsi="宋体"/>
        </w:rPr>
        <w:t>本文件起草单位：</w:t>
      </w:r>
      <w:r>
        <w:rPr>
          <w:rFonts w:hint="eastAsia"/>
        </w:rPr>
        <w:t xml:space="preserve"> </w:t>
      </w:r>
    </w:p>
    <w:p w14:paraId="20974322">
      <w:pPr>
        <w:pStyle w:val="28"/>
        <w:rPr>
          <w:rFonts w:hAnsi="宋体"/>
        </w:rPr>
      </w:pPr>
      <w:r>
        <w:rPr>
          <w:rFonts w:hAnsi="宋体"/>
        </w:rPr>
        <w:t xml:space="preserve">本文件主要起草人： </w:t>
      </w:r>
    </w:p>
    <w:p w14:paraId="0494CB7F">
      <w:pPr>
        <w:pStyle w:val="28"/>
        <w:rPr>
          <w:rFonts w:ascii="Times New Roman"/>
        </w:rPr>
      </w:pPr>
    </w:p>
    <w:p w14:paraId="2A506F81">
      <w:pPr>
        <w:pStyle w:val="28"/>
        <w:rPr>
          <w:rFonts w:ascii="Times New Roman"/>
        </w:rPr>
      </w:pPr>
    </w:p>
    <w:p w14:paraId="67529C49">
      <w:pPr>
        <w:pStyle w:val="28"/>
        <w:ind w:firstLine="0" w:firstLineChars="0"/>
        <w:rPr>
          <w:rFonts w:ascii="Times New Roman"/>
        </w:rPr>
        <w:sectPr>
          <w:headerReference r:id="rId7" w:type="default"/>
          <w:footerReference r:id="rId8" w:type="default"/>
          <w:pgSz w:w="11906" w:h="16838"/>
          <w:pgMar w:top="567" w:right="1134" w:bottom="1134" w:left="1418" w:header="1418" w:footer="1134" w:gutter="0"/>
          <w:pgNumType w:fmt="upperRoman" w:start="1"/>
          <w:cols w:space="425" w:num="1"/>
          <w:formProt w:val="0"/>
          <w:docGrid w:type="linesAndChars" w:linePitch="312" w:charSpace="0"/>
        </w:sectPr>
      </w:pPr>
    </w:p>
    <w:p w14:paraId="653008F1">
      <w:pPr>
        <w:pStyle w:val="31"/>
        <w:spacing w:before="0" w:after="0"/>
        <w:rPr>
          <w:rFonts w:ascii="Times New Roman"/>
        </w:rPr>
      </w:pPr>
      <w:bookmarkStart w:id="7" w:name="_Toc138236348"/>
      <w:bookmarkStart w:id="8" w:name="_Toc138250966"/>
      <w:r>
        <w:rPr>
          <w:rFonts w:hint="eastAsia" w:ascii="Times New Roman"/>
        </w:rPr>
        <w:t>化妆品护发和防断发功效测试方法</w:t>
      </w:r>
      <w:bookmarkEnd w:id="7"/>
      <w:bookmarkEnd w:id="8"/>
    </w:p>
    <w:p w14:paraId="45AC356A">
      <w:pPr>
        <w:pStyle w:val="32"/>
        <w:numPr>
          <w:ilvl w:val="0"/>
          <w:numId w:val="4"/>
        </w:numPr>
        <w:spacing w:before="312" w:beforeLines="100" w:after="312" w:afterLines="100" w:line="400" w:lineRule="exact"/>
        <w:ind w:right="-340" w:rightChars="-162" w:firstLineChars="0"/>
        <w:outlineLvl w:val="0"/>
      </w:pPr>
      <w:bookmarkStart w:id="9" w:name="_Toc98332235"/>
      <w:bookmarkStart w:id="10" w:name="_Toc32909634"/>
      <w:bookmarkStart w:id="11" w:name="_Toc32909621"/>
      <w:bookmarkStart w:id="12" w:name="_Toc43382485"/>
      <w:bookmarkStart w:id="13" w:name="_Toc32909059"/>
      <w:r>
        <w:t>范围</w:t>
      </w:r>
      <w:bookmarkEnd w:id="9"/>
      <w:bookmarkEnd w:id="10"/>
      <w:bookmarkEnd w:id="11"/>
      <w:bookmarkEnd w:id="12"/>
      <w:bookmarkEnd w:id="13"/>
    </w:p>
    <w:p w14:paraId="770BFF42">
      <w:pPr>
        <w:pStyle w:val="28"/>
        <w:rPr>
          <w:szCs w:val="21"/>
        </w:rPr>
      </w:pPr>
      <w:r>
        <w:rPr>
          <w:rFonts w:hint="eastAsia"/>
          <w:szCs w:val="21"/>
        </w:rPr>
        <w:t>本文件第一法描述了化妆品护发和防断发功效的体外真发试验方法。</w:t>
      </w:r>
    </w:p>
    <w:p w14:paraId="77D3C91E">
      <w:pPr>
        <w:pStyle w:val="28"/>
        <w:rPr>
          <w:szCs w:val="21"/>
        </w:rPr>
      </w:pPr>
      <w:r>
        <w:rPr>
          <w:rFonts w:hint="eastAsia"/>
          <w:szCs w:val="21"/>
        </w:rPr>
        <w:t>本文件第二法描述了化妆品护发和防断发功效的消费者使用测试方法。</w:t>
      </w:r>
    </w:p>
    <w:p w14:paraId="7CA34B92">
      <w:pPr>
        <w:pStyle w:val="32"/>
        <w:numPr>
          <w:ilvl w:val="0"/>
          <w:numId w:val="4"/>
        </w:numPr>
        <w:spacing w:before="312" w:beforeLines="100" w:after="312" w:afterLines="100" w:line="400" w:lineRule="exact"/>
        <w:ind w:right="-340" w:rightChars="-162" w:firstLineChars="0"/>
        <w:outlineLvl w:val="0"/>
      </w:pPr>
      <w:bookmarkStart w:id="14" w:name="_Toc98332236"/>
      <w:bookmarkStart w:id="15" w:name="_Toc32909060"/>
      <w:bookmarkStart w:id="16" w:name="_Toc43382486"/>
      <w:bookmarkStart w:id="17" w:name="_Toc32909635"/>
      <w:bookmarkStart w:id="18" w:name="_Toc32909622"/>
      <w:r>
        <w:t>规范性引用文件</w:t>
      </w:r>
      <w:bookmarkEnd w:id="14"/>
      <w:bookmarkEnd w:id="15"/>
      <w:bookmarkEnd w:id="16"/>
      <w:bookmarkEnd w:id="17"/>
      <w:bookmarkEnd w:id="18"/>
    </w:p>
    <w:p w14:paraId="7EE8B4D4">
      <w:pPr>
        <w:pStyle w:val="28"/>
        <w:rPr>
          <w:szCs w:val="21"/>
        </w:rPr>
      </w:pPr>
      <w:r>
        <w:rPr>
          <w:rFonts w:hint="eastAsia"/>
          <w:szCs w:val="21"/>
        </w:rPr>
        <w:t>本文件没有规范性引用文件。</w:t>
      </w:r>
    </w:p>
    <w:p w14:paraId="614E314D">
      <w:pPr>
        <w:pStyle w:val="32"/>
        <w:numPr>
          <w:ilvl w:val="0"/>
          <w:numId w:val="4"/>
        </w:numPr>
        <w:spacing w:before="312" w:beforeLines="100" w:after="312" w:afterLines="100" w:line="400" w:lineRule="exact"/>
        <w:ind w:right="-340" w:rightChars="-162" w:firstLineChars="0"/>
        <w:outlineLvl w:val="0"/>
      </w:pPr>
      <w:bookmarkStart w:id="19" w:name="_Toc98332237"/>
      <w:bookmarkStart w:id="20" w:name="_Toc43382487"/>
      <w:bookmarkStart w:id="21" w:name="_Toc32909636"/>
      <w:bookmarkStart w:id="22" w:name="_Toc32909061"/>
      <w:bookmarkStart w:id="23" w:name="_Toc32909623"/>
      <w:r>
        <w:t>术语和定义</w:t>
      </w:r>
      <w:bookmarkEnd w:id="19"/>
      <w:bookmarkEnd w:id="20"/>
      <w:bookmarkEnd w:id="21"/>
      <w:bookmarkEnd w:id="22"/>
      <w:bookmarkEnd w:id="23"/>
    </w:p>
    <w:p w14:paraId="481853D3">
      <w:pPr>
        <w:pStyle w:val="28"/>
        <w:rPr>
          <w:szCs w:val="21"/>
        </w:rPr>
      </w:pPr>
      <w:r>
        <w:rPr>
          <w:rFonts w:hint="eastAsia"/>
          <w:szCs w:val="21"/>
        </w:rPr>
        <w:t>下列术语和定义适用于本文件。</w:t>
      </w:r>
    </w:p>
    <w:p w14:paraId="61857F5C">
      <w:pPr>
        <w:pStyle w:val="34"/>
        <w:numPr>
          <w:ilvl w:val="1"/>
          <w:numId w:val="0"/>
        </w:numPr>
        <w:ind w:left="0"/>
      </w:pPr>
      <w:r>
        <w:rPr>
          <w:rFonts w:hint="eastAsia" w:cs="Times New Roman"/>
          <w:b w:val="0"/>
          <w:bCs w:val="0"/>
          <w:i w:val="0"/>
          <w:iCs w:val="0"/>
          <w:caps w:val="0"/>
          <w:strike w:val="0"/>
          <w:dstrike w:val="0"/>
          <w:vanish w:val="0"/>
          <w:color w:val="000000"/>
          <w:spacing w:val="0"/>
          <w:kern w:val="0"/>
          <w:position w:val="0"/>
          <w:sz w:val="21"/>
          <w:szCs w:val="21"/>
          <w:u w:val="none"/>
          <w:vertAlign w:val="baseline"/>
          <w:lang w:val="en-US" w:eastAsia="zh-CN" w:bidi="ar-SA"/>
        </w:rPr>
        <w:t>3</w:t>
      </w:r>
      <w: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lang w:val="en-US" w:eastAsia="zh-CN" w:bidi="ar-SA"/>
        </w:rPr>
        <w:t>.1　</w:t>
      </w:r>
      <w:r>
        <w:rPr>
          <w:rFonts w:hint="eastAsia"/>
        </w:rPr>
        <w:t>护发 hair</w:t>
      </w:r>
      <w:r>
        <w:t xml:space="preserve"> </w:t>
      </w:r>
      <w:r>
        <w:rPr>
          <w:rFonts w:hint="eastAsia"/>
        </w:rPr>
        <w:t>care</w:t>
      </w:r>
    </w:p>
    <w:p w14:paraId="2F36AD50">
      <w:pPr>
        <w:pStyle w:val="28"/>
        <w:rPr>
          <w:szCs w:val="21"/>
        </w:rPr>
      </w:pPr>
      <w:r>
        <w:rPr>
          <w:rFonts w:hint="eastAsia"/>
          <w:szCs w:val="21"/>
        </w:rPr>
        <w:t>有助于改善头发的梳理性、防止静电、增强毛发光泽。</w:t>
      </w:r>
    </w:p>
    <w:p w14:paraId="6EFFF8DD">
      <w:pPr>
        <w:pStyle w:val="34"/>
        <w:numPr>
          <w:ilvl w:val="1"/>
          <w:numId w:val="0"/>
        </w:numPr>
        <w:ind w:left="0"/>
      </w:pPr>
      <w:r>
        <w:rPr>
          <w:rFonts w:hint="eastAsia" w:cs="Times New Roman"/>
          <w:b w:val="0"/>
          <w:bCs w:val="0"/>
          <w:i w:val="0"/>
          <w:iCs w:val="0"/>
          <w:caps w:val="0"/>
          <w:strike w:val="0"/>
          <w:dstrike w:val="0"/>
          <w:vanish w:val="0"/>
          <w:color w:val="000000"/>
          <w:spacing w:val="0"/>
          <w:kern w:val="0"/>
          <w:position w:val="0"/>
          <w:sz w:val="21"/>
          <w:szCs w:val="21"/>
          <w:u w:val="none"/>
          <w:vertAlign w:val="baseline"/>
          <w:lang w:val="en-US" w:eastAsia="zh-CN" w:bidi="ar-SA"/>
        </w:rPr>
        <w:t>3</w:t>
      </w:r>
      <w: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lang w:val="en-US" w:eastAsia="zh-CN" w:bidi="ar-SA"/>
        </w:rPr>
        <w:t>.2　</w:t>
      </w:r>
      <w:r>
        <w:rPr>
          <w:rFonts w:hint="eastAsia"/>
        </w:rPr>
        <w:t>防断发 a</w:t>
      </w:r>
      <w:r>
        <w:t>nti-hair breakage</w:t>
      </w:r>
    </w:p>
    <w:p w14:paraId="723ECA8E">
      <w:pPr>
        <w:pStyle w:val="28"/>
        <w:rPr>
          <w:szCs w:val="21"/>
        </w:rPr>
      </w:pPr>
      <w:r>
        <w:rPr>
          <w:rFonts w:hint="eastAsia"/>
          <w:szCs w:val="21"/>
        </w:rPr>
        <w:t>有助于改善或减少头发断裂、分叉；有助于增强头发韧性。</w:t>
      </w:r>
    </w:p>
    <w:p w14:paraId="63ECEEE6">
      <w:pPr>
        <w:pStyle w:val="34"/>
        <w:numPr>
          <w:ilvl w:val="1"/>
          <w:numId w:val="0"/>
        </w:numPr>
        <w:ind w:left="0"/>
      </w:pPr>
      <w:r>
        <w:rPr>
          <w:rFonts w:hint="eastAsia" w:cs="Times New Roman"/>
          <w:b w:val="0"/>
          <w:bCs w:val="0"/>
          <w:i w:val="0"/>
          <w:iCs w:val="0"/>
          <w:caps w:val="0"/>
          <w:strike w:val="0"/>
          <w:dstrike w:val="0"/>
          <w:vanish w:val="0"/>
          <w:color w:val="000000"/>
          <w:spacing w:val="0"/>
          <w:kern w:val="0"/>
          <w:position w:val="0"/>
          <w:sz w:val="21"/>
          <w:szCs w:val="21"/>
          <w:u w:val="none"/>
          <w:vertAlign w:val="baseline"/>
          <w:lang w:val="en-US" w:eastAsia="zh-CN" w:bidi="ar-SA"/>
        </w:rPr>
        <w:t>3</w:t>
      </w:r>
      <w: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lang w:val="en-US" w:eastAsia="zh-CN" w:bidi="ar-SA"/>
        </w:rPr>
        <w:t>.3　</w:t>
      </w:r>
      <w:r>
        <w:rPr>
          <w:rFonts w:hint="eastAsia"/>
        </w:rPr>
        <w:t>头发物理机械性能</w:t>
      </w:r>
      <w:r>
        <w:rPr>
          <w:rFonts w:hint="eastAsia"/>
          <w:lang w:val="en-US" w:eastAsia="zh-CN"/>
        </w:rPr>
        <w:t xml:space="preserve"> </w:t>
      </w:r>
      <w:r>
        <w:t>hair physical and mechanica</w:t>
      </w:r>
      <w:r>
        <w:rPr>
          <w:rFonts w:hint="eastAsia"/>
        </w:rPr>
        <w:t>l</w:t>
      </w:r>
      <w:r>
        <w:t xml:space="preserve"> properties</w:t>
      </w:r>
    </w:p>
    <w:p w14:paraId="71FFEFDA">
      <w:pPr>
        <w:pStyle w:val="28"/>
        <w:rPr>
          <w:szCs w:val="21"/>
        </w:rPr>
      </w:pPr>
      <w:r>
        <w:rPr>
          <w:rFonts w:hint="eastAsia"/>
          <w:szCs w:val="21"/>
        </w:rPr>
        <w:t>头发的毛干是由角质层、毛皮质和毛髓质组成的纤维。头发的纤维结构决定了其具有一定的物理机械性能，包括力学性能、光学性能和电学性能等。头发物理机械性能的改善或增强是评价化妆品护发或防断发功效的</w:t>
      </w:r>
      <w:r>
        <w:rPr>
          <w:rFonts w:hint="eastAsia"/>
          <w:szCs w:val="21"/>
          <w:lang w:val="en-US" w:eastAsia="zh-CN"/>
        </w:rPr>
        <w:t>依</w:t>
      </w:r>
      <w:r>
        <w:rPr>
          <w:rFonts w:hint="eastAsia"/>
          <w:szCs w:val="21"/>
        </w:rPr>
        <w:t xml:space="preserve">据。 </w:t>
      </w:r>
    </w:p>
    <w:p w14:paraId="75583620">
      <w:pPr>
        <w:pStyle w:val="34"/>
        <w:numPr>
          <w:ilvl w:val="1"/>
          <w:numId w:val="0"/>
        </w:numPr>
        <w:ind w:left="0"/>
      </w:pPr>
      <w:bookmarkStart w:id="24" w:name="_Hlk157429542"/>
      <w:r>
        <w:rPr>
          <w:rFonts w:hint="eastAsia" w:cs="Times New Roman"/>
          <w:b w:val="0"/>
          <w:bCs w:val="0"/>
          <w:i w:val="0"/>
          <w:iCs w:val="0"/>
          <w:caps w:val="0"/>
          <w:strike w:val="0"/>
          <w:dstrike w:val="0"/>
          <w:vanish w:val="0"/>
          <w:color w:val="000000"/>
          <w:spacing w:val="0"/>
          <w:kern w:val="0"/>
          <w:position w:val="0"/>
          <w:sz w:val="21"/>
          <w:szCs w:val="21"/>
          <w:u w:val="none"/>
          <w:vertAlign w:val="baseline"/>
          <w:lang w:val="en-US" w:eastAsia="zh-CN" w:bidi="ar-SA"/>
        </w:rPr>
        <w:t>3</w:t>
      </w:r>
      <w: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lang w:val="en-US" w:eastAsia="zh-CN" w:bidi="ar-SA"/>
        </w:rPr>
        <w:t>.4　</w:t>
      </w:r>
      <w:r>
        <w:rPr>
          <w:rFonts w:hint="eastAsia"/>
        </w:rPr>
        <w:t>头发的力学性能</w:t>
      </w:r>
      <w:bookmarkEnd w:id="24"/>
      <w:r>
        <w:rPr>
          <w:rFonts w:hint="eastAsia"/>
        </w:rPr>
        <w:t xml:space="preserve"> m</w:t>
      </w:r>
      <w:r>
        <w:t>echanical propertie</w:t>
      </w:r>
      <w:r>
        <w:rPr>
          <w:rFonts w:hint="eastAsia"/>
        </w:rPr>
        <w:t>s</w:t>
      </w:r>
      <w:r>
        <w:t xml:space="preserve"> </w:t>
      </w:r>
      <w:r>
        <w:rPr>
          <w:rFonts w:hint="eastAsia"/>
        </w:rPr>
        <w:t>of</w:t>
      </w:r>
      <w:r>
        <w:t xml:space="preserve"> hair</w:t>
      </w:r>
    </w:p>
    <w:p w14:paraId="76A2445A">
      <w:pPr>
        <w:pStyle w:val="28"/>
        <w:rPr>
          <w:szCs w:val="21"/>
        </w:rPr>
      </w:pPr>
      <w:r>
        <w:rPr>
          <w:rFonts w:hint="eastAsia"/>
          <w:szCs w:val="21"/>
        </w:rPr>
        <w:t>发束在梳理、摩擦、拉伸等受力过程中或头发打结状态改善后，表现出来的力学相关性能。如梳理力、摩擦功、抗拉强度和蓬松度等。</w:t>
      </w:r>
    </w:p>
    <w:p w14:paraId="5F679B5C">
      <w:pPr>
        <w:pStyle w:val="34"/>
        <w:numPr>
          <w:ilvl w:val="1"/>
          <w:numId w:val="0"/>
        </w:numPr>
        <w:ind w:left="0"/>
      </w:pPr>
      <w:r>
        <w:rPr>
          <w:rFonts w:hint="eastAsia" w:cs="Times New Roman"/>
          <w:b w:val="0"/>
          <w:bCs w:val="0"/>
          <w:i w:val="0"/>
          <w:iCs w:val="0"/>
          <w:caps w:val="0"/>
          <w:strike w:val="0"/>
          <w:dstrike w:val="0"/>
          <w:vanish w:val="0"/>
          <w:color w:val="000000"/>
          <w:spacing w:val="0"/>
          <w:kern w:val="0"/>
          <w:position w:val="0"/>
          <w:sz w:val="21"/>
          <w:szCs w:val="21"/>
          <w:u w:val="none"/>
          <w:vertAlign w:val="baseline"/>
          <w:lang w:val="en-US" w:eastAsia="zh-CN" w:bidi="ar-SA"/>
        </w:rPr>
        <w:t>3</w:t>
      </w:r>
      <w: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lang w:val="en-US" w:eastAsia="zh-CN" w:bidi="ar-SA"/>
        </w:rPr>
        <w:t>.5　</w:t>
      </w:r>
      <w:r>
        <w:rPr>
          <w:rFonts w:hint="eastAsia"/>
        </w:rPr>
        <w:t xml:space="preserve">头发的光学性能 </w:t>
      </w:r>
      <w:r>
        <w:t>optical propertie</w:t>
      </w:r>
      <w:r>
        <w:rPr>
          <w:rFonts w:hint="eastAsia"/>
        </w:rPr>
        <w:t>s</w:t>
      </w:r>
      <w:r>
        <w:t xml:space="preserve"> </w:t>
      </w:r>
      <w:r>
        <w:rPr>
          <w:rFonts w:hint="eastAsia"/>
        </w:rPr>
        <w:t>of</w:t>
      </w:r>
      <w:r>
        <w:t xml:space="preserve"> hair</w:t>
      </w:r>
    </w:p>
    <w:p w14:paraId="3ED66464">
      <w:pPr>
        <w:pStyle w:val="28"/>
      </w:pPr>
      <w:r>
        <w:rPr>
          <w:rFonts w:hint="eastAsia"/>
        </w:rPr>
        <w:t>发束在光照条件下表现出来的光学性能。如光泽度。</w:t>
      </w:r>
    </w:p>
    <w:p w14:paraId="5971A46D">
      <w:pPr>
        <w:pStyle w:val="34"/>
        <w:numPr>
          <w:ilvl w:val="1"/>
          <w:numId w:val="0"/>
        </w:numPr>
        <w:ind w:left="0"/>
      </w:pPr>
      <w:r>
        <w:rPr>
          <w:rFonts w:hint="eastAsia" w:cs="Times New Roman"/>
          <w:b w:val="0"/>
          <w:bCs w:val="0"/>
          <w:i w:val="0"/>
          <w:iCs w:val="0"/>
          <w:caps w:val="0"/>
          <w:strike w:val="0"/>
          <w:dstrike w:val="0"/>
          <w:vanish w:val="0"/>
          <w:color w:val="000000"/>
          <w:spacing w:val="0"/>
          <w:kern w:val="0"/>
          <w:position w:val="0"/>
          <w:sz w:val="21"/>
          <w:szCs w:val="21"/>
          <w:u w:val="none"/>
          <w:vertAlign w:val="baseline"/>
          <w:lang w:val="en-US" w:eastAsia="zh-CN" w:bidi="ar-SA"/>
        </w:rPr>
        <w:t>3</w:t>
      </w:r>
      <w: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lang w:val="en-US" w:eastAsia="zh-CN" w:bidi="ar-SA"/>
        </w:rPr>
        <w:t>.6　</w:t>
      </w:r>
      <w:r>
        <w:rPr>
          <w:rFonts w:hint="eastAsia"/>
        </w:rPr>
        <w:t>头发的电学性能 electrical</w:t>
      </w:r>
      <w:r>
        <w:t xml:space="preserve"> propertie</w:t>
      </w:r>
      <w:r>
        <w:rPr>
          <w:rFonts w:hint="eastAsia"/>
        </w:rPr>
        <w:t>s</w:t>
      </w:r>
      <w:r>
        <w:t xml:space="preserve"> </w:t>
      </w:r>
      <w:r>
        <w:rPr>
          <w:rFonts w:hint="eastAsia"/>
        </w:rPr>
        <w:t>of</w:t>
      </w:r>
      <w:r>
        <w:t xml:space="preserve"> hair</w:t>
      </w:r>
    </w:p>
    <w:p w14:paraId="590D3EFF">
      <w:pPr>
        <w:pStyle w:val="28"/>
      </w:pPr>
      <w:r>
        <w:rPr>
          <w:rFonts w:hint="eastAsia"/>
        </w:rPr>
        <w:t>发束在特定环境下表现出来的静电性能。如表面静电量。</w:t>
      </w:r>
    </w:p>
    <w:p w14:paraId="767FA1AF">
      <w:pPr>
        <w:pStyle w:val="34"/>
        <w:numPr>
          <w:ilvl w:val="1"/>
          <w:numId w:val="0"/>
        </w:numPr>
        <w:ind w:left="0"/>
      </w:pPr>
      <w:r>
        <w:rPr>
          <w:rFonts w:hint="eastAsia" w:cs="Times New Roman"/>
          <w:b w:val="0"/>
          <w:bCs w:val="0"/>
          <w:i w:val="0"/>
          <w:iCs w:val="0"/>
          <w:caps w:val="0"/>
          <w:strike w:val="0"/>
          <w:dstrike w:val="0"/>
          <w:vanish w:val="0"/>
          <w:color w:val="000000"/>
          <w:spacing w:val="0"/>
          <w:kern w:val="0"/>
          <w:position w:val="0"/>
          <w:sz w:val="21"/>
          <w:szCs w:val="21"/>
          <w:u w:val="none"/>
          <w:vertAlign w:val="baseline"/>
          <w:lang w:val="en-US" w:eastAsia="zh-CN" w:bidi="ar-SA"/>
        </w:rPr>
        <w:t>3</w:t>
      </w:r>
      <w: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lang w:val="en-US" w:eastAsia="zh-CN" w:bidi="ar-SA"/>
        </w:rPr>
        <w:t>.7　</w:t>
      </w:r>
      <w:r>
        <w:rPr>
          <w:rFonts w:hint="eastAsia"/>
        </w:rPr>
        <w:t>消费者使用测试</w:t>
      </w:r>
    </w:p>
    <w:p w14:paraId="136323A4">
      <w:pPr>
        <w:spacing w:after="93" w:afterLines="30"/>
        <w:ind w:firstLine="420" w:firstLineChars="200"/>
      </w:pPr>
      <w:r>
        <w:rPr>
          <w:rFonts w:hint="eastAsia"/>
        </w:rPr>
        <w:t>是指在客观和科学方法基础上，对消费者的产品使用情况和功效宣称评价信息进行有效收集、整理和分析的过程。</w:t>
      </w:r>
    </w:p>
    <w:p w14:paraId="524E3737">
      <w:pPr>
        <w:pStyle w:val="34"/>
        <w:numPr>
          <w:ilvl w:val="1"/>
          <w:numId w:val="0"/>
        </w:numPr>
        <w:ind w:left="0"/>
      </w:pPr>
      <w:r>
        <w:rPr>
          <w:rFonts w:hint="eastAsia" w:cs="Times New Roman"/>
          <w:b w:val="0"/>
          <w:bCs w:val="0"/>
          <w:i w:val="0"/>
          <w:iCs w:val="0"/>
          <w:caps w:val="0"/>
          <w:strike w:val="0"/>
          <w:dstrike w:val="0"/>
          <w:vanish w:val="0"/>
          <w:color w:val="000000"/>
          <w:spacing w:val="0"/>
          <w:kern w:val="0"/>
          <w:position w:val="0"/>
          <w:sz w:val="21"/>
          <w:szCs w:val="21"/>
          <w:u w:val="none"/>
          <w:vertAlign w:val="baseline"/>
          <w:lang w:val="en-US" w:eastAsia="zh-CN" w:bidi="ar-SA"/>
        </w:rPr>
        <w:t>3</w:t>
      </w:r>
      <w: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lang w:val="en-US" w:eastAsia="zh-CN" w:bidi="ar-SA"/>
        </w:rPr>
        <w:t>.8　</w:t>
      </w:r>
      <w:r>
        <w:rPr>
          <w:rFonts w:hint="eastAsia"/>
        </w:rPr>
        <w:t>受试者</w:t>
      </w:r>
    </w:p>
    <w:p w14:paraId="3E12F8FB">
      <w:pPr>
        <w:spacing w:before="93" w:beforeLines="30" w:after="93" w:afterLines="30"/>
        <w:ind w:firstLine="420" w:firstLineChars="200"/>
        <w:jc w:val="left"/>
        <w:rPr>
          <w:rFonts w:ascii="黑体" w:hAnsi="黑体" w:eastAsia="黑体"/>
          <w:b/>
          <w:bCs/>
          <w:kern w:val="0"/>
          <w:sz w:val="28"/>
          <w:szCs w:val="28"/>
        </w:rPr>
      </w:pPr>
      <w:r>
        <w:rPr>
          <w:rFonts w:hint="eastAsia"/>
          <w:szCs w:val="21"/>
        </w:rPr>
        <w:t>指消费者使用测试的试验对象，为使用待测化妆品的普通消费者。</w:t>
      </w:r>
    </w:p>
    <w:p w14:paraId="36840C1B">
      <w:pPr>
        <w:pStyle w:val="28"/>
        <w:spacing w:before="240"/>
        <w:ind w:firstLine="0" w:firstLineChars="0"/>
        <w:jc w:val="center"/>
        <w:rPr>
          <w:rFonts w:ascii="黑体" w:hAnsi="黑体" w:eastAsia="黑体"/>
          <w:b/>
          <w:bCs/>
          <w:sz w:val="28"/>
          <w:szCs w:val="28"/>
        </w:rPr>
      </w:pPr>
      <w:r>
        <w:rPr>
          <w:rFonts w:hint="eastAsia" w:ascii="黑体" w:hAnsi="黑体" w:eastAsia="黑体"/>
          <w:b/>
          <w:bCs/>
          <w:sz w:val="28"/>
          <w:szCs w:val="28"/>
        </w:rPr>
        <w:t>第一法  体外真发功效评价试验方法</w:t>
      </w:r>
    </w:p>
    <w:p w14:paraId="0F6B4399">
      <w:pPr>
        <w:pStyle w:val="32"/>
        <w:numPr>
          <w:ilvl w:val="0"/>
          <w:numId w:val="4"/>
        </w:numPr>
        <w:spacing w:before="312" w:beforeLines="100" w:after="312" w:afterLines="100" w:line="400" w:lineRule="exact"/>
        <w:ind w:right="-340" w:rightChars="-162" w:firstLineChars="0"/>
        <w:outlineLvl w:val="0"/>
      </w:pPr>
      <w:bookmarkStart w:id="25" w:name="_Toc98332239"/>
      <w:bookmarkEnd w:id="25"/>
      <w:bookmarkStart w:id="26" w:name="_Toc32909641"/>
      <w:bookmarkEnd w:id="26"/>
      <w:bookmarkStart w:id="27" w:name="_Toc32909642"/>
      <w:bookmarkEnd w:id="27"/>
      <w:bookmarkStart w:id="28" w:name="_Toc32909064"/>
      <w:bookmarkEnd w:id="28"/>
      <w:bookmarkStart w:id="29" w:name="_Toc32909624"/>
      <w:bookmarkEnd w:id="29"/>
      <w:r>
        <w:rPr>
          <w:rFonts w:hint="eastAsia"/>
        </w:rPr>
        <w:t>基本原则</w:t>
      </w:r>
    </w:p>
    <w:p w14:paraId="063AE81F">
      <w:pPr>
        <w:pStyle w:val="34"/>
        <w:numPr>
          <w:ilvl w:val="1"/>
          <w:numId w:val="0"/>
        </w:numPr>
        <w:ind w:left="0"/>
        <w:rPr>
          <w:rFonts w:ascii="宋体" w:hAnsi="宋体" w:eastAsia="宋体"/>
        </w:rPr>
      </w:pPr>
      <w:r>
        <w:rPr>
          <w:rFonts w:hint="eastAsia" w:cs="Times New Roman"/>
          <w:b w:val="0"/>
          <w:bCs w:val="0"/>
          <w:i w:val="0"/>
          <w:iCs w:val="0"/>
          <w:caps w:val="0"/>
          <w:strike w:val="0"/>
          <w:dstrike w:val="0"/>
          <w:vanish w:val="0"/>
          <w:color w:val="000000"/>
          <w:spacing w:val="0"/>
          <w:kern w:val="0"/>
          <w:position w:val="0"/>
          <w:sz w:val="21"/>
          <w:szCs w:val="21"/>
          <w:u w:val="none"/>
          <w:vertAlign w:val="baseline"/>
          <w:lang w:val="en-US" w:eastAsia="zh-CN" w:bidi="ar-SA"/>
        </w:rPr>
        <w:t>4</w:t>
      </w:r>
      <w: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lang w:val="en-US" w:eastAsia="zh-CN" w:bidi="ar-SA"/>
        </w:rPr>
        <w:t>.</w:t>
      </w:r>
      <w:r>
        <w:rPr>
          <w:rFonts w:hint="eastAsia" w:cs="Times New Roman"/>
          <w:b w:val="0"/>
          <w:bCs w:val="0"/>
          <w:i w:val="0"/>
          <w:iCs w:val="0"/>
          <w:caps w:val="0"/>
          <w:strike w:val="0"/>
          <w:dstrike w:val="0"/>
          <w:vanish w:val="0"/>
          <w:color w:val="000000"/>
          <w:spacing w:val="0"/>
          <w:kern w:val="0"/>
          <w:position w:val="0"/>
          <w:sz w:val="21"/>
          <w:szCs w:val="21"/>
          <w:u w:val="none"/>
          <w:vertAlign w:val="baseline"/>
          <w:lang w:val="en-US" w:eastAsia="zh-CN" w:bidi="ar-SA"/>
        </w:rPr>
        <w:t>1</w:t>
      </w:r>
      <w: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lang w:val="en-US" w:eastAsia="zh-CN" w:bidi="ar-SA"/>
        </w:rPr>
        <w:t>　</w:t>
      </w:r>
      <w:r>
        <w:rPr>
          <w:rFonts w:hint="eastAsia" w:ascii="宋体" w:hAnsi="宋体" w:eastAsia="宋体"/>
        </w:rPr>
        <w:t>每个试验产品的测试应使用同一批次和规格的发束。</w:t>
      </w:r>
    </w:p>
    <w:p w14:paraId="1382DE13">
      <w:pPr>
        <w:pStyle w:val="34"/>
        <w:numPr>
          <w:ilvl w:val="1"/>
          <w:numId w:val="0"/>
        </w:numPr>
        <w:ind w:left="0" w:right="-2"/>
        <w:jc w:val="both"/>
        <w:rPr>
          <w:rFonts w:ascii="宋体" w:hAnsi="宋体" w:eastAsia="宋体"/>
        </w:rPr>
      </w:pPr>
      <w:r>
        <w:rPr>
          <w:rFonts w:hint="eastAsia" w:cs="Times New Roman"/>
          <w:b w:val="0"/>
          <w:bCs w:val="0"/>
          <w:i w:val="0"/>
          <w:iCs w:val="0"/>
          <w:caps w:val="0"/>
          <w:strike w:val="0"/>
          <w:dstrike w:val="0"/>
          <w:vanish w:val="0"/>
          <w:color w:val="000000"/>
          <w:spacing w:val="0"/>
          <w:kern w:val="0"/>
          <w:position w:val="0"/>
          <w:sz w:val="21"/>
          <w:szCs w:val="21"/>
          <w:u w:val="none"/>
          <w:vertAlign w:val="baseline"/>
          <w:lang w:val="en-US" w:eastAsia="zh-CN" w:bidi="ar-SA"/>
        </w:rPr>
        <w:t>4</w:t>
      </w:r>
      <w: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lang w:val="en-US" w:eastAsia="zh-CN" w:bidi="ar-SA"/>
        </w:rPr>
        <w:t>.</w:t>
      </w:r>
      <w:r>
        <w:rPr>
          <w:rFonts w:hint="eastAsia" w:cs="Times New Roman"/>
          <w:b w:val="0"/>
          <w:bCs w:val="0"/>
          <w:i w:val="0"/>
          <w:iCs w:val="0"/>
          <w:caps w:val="0"/>
          <w:strike w:val="0"/>
          <w:dstrike w:val="0"/>
          <w:vanish w:val="0"/>
          <w:color w:val="000000"/>
          <w:spacing w:val="0"/>
          <w:kern w:val="0"/>
          <w:position w:val="0"/>
          <w:sz w:val="21"/>
          <w:szCs w:val="21"/>
          <w:u w:val="none"/>
          <w:vertAlign w:val="baseline"/>
          <w:lang w:val="en-US" w:eastAsia="zh-CN" w:bidi="ar-SA"/>
        </w:rPr>
        <w:t>2</w:t>
      </w:r>
      <w: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lang w:val="en-US" w:eastAsia="zh-CN" w:bidi="ar-SA"/>
        </w:rPr>
        <w:t>　</w:t>
      </w:r>
      <w:r>
        <w:rPr>
          <w:rFonts w:hint="eastAsia" w:ascii="宋体" w:hAnsi="宋体" w:eastAsia="宋体"/>
        </w:rPr>
        <w:t>在体外真发上使用产品，然后测量使用产品前后或各组体外真发的物理机械性能指标。头发物理机械性能指标包括力学性能指标、光学性能指标和电学性能指标，应根据产品宣称选择附录A中的试验项目和参数开展测试。</w:t>
      </w:r>
    </w:p>
    <w:p w14:paraId="1F016822">
      <w:pPr>
        <w:pStyle w:val="34"/>
        <w:numPr>
          <w:ilvl w:val="1"/>
          <w:numId w:val="0"/>
        </w:numPr>
        <w:ind w:left="0"/>
        <w:rPr>
          <w:rFonts w:ascii="宋体" w:hAnsi="宋体" w:eastAsia="宋体" w:cs="宋体"/>
          <w:lang w:bidi="en-US"/>
        </w:rPr>
      </w:pPr>
      <w:r>
        <w:rPr>
          <w:rFonts w:hint="eastAsia" w:cs="Times New Roman"/>
          <w:b w:val="0"/>
          <w:bCs w:val="0"/>
          <w:i w:val="0"/>
          <w:iCs w:val="0"/>
          <w:caps w:val="0"/>
          <w:strike w:val="0"/>
          <w:dstrike w:val="0"/>
          <w:vanish w:val="0"/>
          <w:color w:val="000000"/>
          <w:spacing w:val="0"/>
          <w:kern w:val="0"/>
          <w:position w:val="0"/>
          <w:sz w:val="21"/>
          <w:szCs w:val="21"/>
          <w:u w:val="none"/>
          <w:vertAlign w:val="baseline"/>
          <w:lang w:val="en-US" w:eastAsia="zh-CN" w:bidi="en-US"/>
        </w:rPr>
        <w:t>4</w:t>
      </w:r>
      <w: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lang w:val="en-US" w:eastAsia="zh-CN" w:bidi="en-US"/>
        </w:rPr>
        <w:t>.</w:t>
      </w:r>
      <w:r>
        <w:rPr>
          <w:rFonts w:hint="eastAsia" w:cs="Times New Roman"/>
          <w:b w:val="0"/>
          <w:bCs w:val="0"/>
          <w:i w:val="0"/>
          <w:iCs w:val="0"/>
          <w:caps w:val="0"/>
          <w:strike w:val="0"/>
          <w:dstrike w:val="0"/>
          <w:vanish w:val="0"/>
          <w:color w:val="000000"/>
          <w:spacing w:val="0"/>
          <w:kern w:val="0"/>
          <w:position w:val="0"/>
          <w:sz w:val="21"/>
          <w:szCs w:val="21"/>
          <w:u w:val="none"/>
          <w:vertAlign w:val="baseline"/>
          <w:lang w:val="en-US" w:eastAsia="zh-CN" w:bidi="en-US"/>
        </w:rPr>
        <w:t>3</w:t>
      </w:r>
      <w: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lang w:val="en-US" w:eastAsia="zh-CN" w:bidi="en-US"/>
        </w:rPr>
        <w:t>　</w:t>
      </w:r>
      <w:r>
        <w:rPr>
          <w:rFonts w:hint="eastAsia" w:ascii="宋体" w:hAnsi="宋体" w:eastAsia="宋体" w:cs="宋体"/>
          <w:lang w:bidi="en-US"/>
        </w:rPr>
        <w:t>试验应设置样品组和对照组，其中对照设计可采用自身前后对照、空白对照、阴性对照。如设置空白对照或阴性对照，应将发束随机分组，每组至少5束发束或3</w:t>
      </w:r>
      <w:r>
        <w:rPr>
          <w:rFonts w:ascii="宋体" w:hAnsi="宋体" w:eastAsia="宋体" w:cs="宋体"/>
          <w:lang w:bidi="en-US"/>
        </w:rPr>
        <w:t>0</w:t>
      </w:r>
      <w:r>
        <w:rPr>
          <w:rFonts w:hint="eastAsia" w:ascii="宋体" w:hAnsi="宋体" w:eastAsia="宋体" w:cs="宋体"/>
          <w:lang w:bidi="en-US"/>
        </w:rPr>
        <w:t>根发丝，并开展试验指标的基线测试，确认试验开始前各组间无统计学差异。</w:t>
      </w:r>
    </w:p>
    <w:p w14:paraId="72FD0431">
      <w:pPr>
        <w:pStyle w:val="32"/>
        <w:numPr>
          <w:ilvl w:val="0"/>
          <w:numId w:val="4"/>
        </w:numPr>
        <w:spacing w:before="312" w:beforeLines="100" w:after="312" w:afterLines="100" w:line="400" w:lineRule="exact"/>
        <w:ind w:right="-340" w:rightChars="-162" w:firstLineChars="0"/>
        <w:outlineLvl w:val="0"/>
      </w:pPr>
      <w:r>
        <w:rPr>
          <w:rFonts w:hint="eastAsia"/>
        </w:rPr>
        <w:t>仪器设备</w:t>
      </w:r>
    </w:p>
    <w:p w14:paraId="5C8A2F0A">
      <w:pPr>
        <w:pStyle w:val="35"/>
        <w:ind w:firstLine="0" w:firstLineChars="0"/>
        <w:rPr>
          <w:rFonts w:ascii="Times New Roman" w:hAnsi="Times New Roman" w:eastAsia="宋体"/>
        </w:rPr>
      </w:pPr>
      <w:r>
        <w:rPr>
          <w:rFonts w:ascii="黑体" w:hAnsi="黑体" w:eastAsia="黑体"/>
        </w:rPr>
        <w:t xml:space="preserve">5.1 </w:t>
      </w:r>
      <w:r>
        <w:rPr>
          <w:rFonts w:hint="eastAsia" w:ascii="Times New Roman" w:hAnsi="Times New Roman" w:eastAsia="宋体"/>
        </w:rPr>
        <w:t>发束</w:t>
      </w:r>
      <w:r>
        <w:rPr>
          <w:rFonts w:ascii="Times New Roman" w:hAnsi="Times New Roman" w:eastAsia="宋体"/>
        </w:rPr>
        <w:t>梳理测试仪</w:t>
      </w:r>
      <w:r>
        <w:rPr>
          <w:rFonts w:hint="eastAsia" w:ascii="Times New Roman" w:hAnsi="Times New Roman" w:eastAsia="宋体"/>
        </w:rPr>
        <w:t>：多功能头发测试仪，或者其他具有相同功能的发束梳理性能测试仪器。可测量发束的最大载荷（m</w:t>
      </w:r>
      <w:r>
        <w:rPr>
          <w:rFonts w:ascii="Times New Roman" w:hAnsi="Times New Roman" w:eastAsia="宋体"/>
        </w:rPr>
        <w:t>N</w:t>
      </w:r>
      <w:r>
        <w:rPr>
          <w:rFonts w:hint="eastAsia" w:ascii="Times New Roman" w:hAnsi="Times New Roman" w:eastAsia="宋体"/>
        </w:rPr>
        <w:t>）、总梳理功（</w:t>
      </w:r>
      <w:r>
        <w:rPr>
          <w:rFonts w:ascii="Times New Roman" w:hAnsi="Times New Roman" w:eastAsia="宋体"/>
        </w:rPr>
        <w:t>J</w:t>
      </w:r>
      <w:r>
        <w:rPr>
          <w:rFonts w:hint="eastAsia" w:ascii="Times New Roman" w:hAnsi="Times New Roman" w:eastAsia="宋体"/>
        </w:rPr>
        <w:t>）等，其中任一参数可表征头发的梳理力学性能。</w:t>
      </w:r>
    </w:p>
    <w:p w14:paraId="158AE0E7">
      <w:pPr>
        <w:pStyle w:val="35"/>
        <w:ind w:firstLine="0" w:firstLineChars="0"/>
        <w:rPr>
          <w:rFonts w:ascii="Times New Roman" w:hAnsi="Times New Roman" w:eastAsia="宋体"/>
        </w:rPr>
      </w:pPr>
      <w:r>
        <w:rPr>
          <w:rFonts w:ascii="黑体" w:hAnsi="黑体" w:eastAsia="黑体"/>
        </w:rPr>
        <w:t xml:space="preserve">5.2 </w:t>
      </w:r>
      <w:r>
        <w:rPr>
          <w:rFonts w:hint="eastAsia" w:ascii="Times New Roman" w:hAnsi="Times New Roman" w:eastAsia="宋体"/>
        </w:rPr>
        <w:t>发束摩擦</w:t>
      </w:r>
      <w:r>
        <w:rPr>
          <w:rFonts w:ascii="Times New Roman" w:hAnsi="Times New Roman" w:eastAsia="宋体"/>
        </w:rPr>
        <w:t>测试仪</w:t>
      </w:r>
      <w:r>
        <w:rPr>
          <w:rFonts w:hint="eastAsia" w:ascii="Times New Roman" w:hAnsi="Times New Roman" w:eastAsia="宋体"/>
        </w:rPr>
        <w:t>：多功能头发测试仪，或者其他具有相同功能的发束摩擦性能测试仪器。可测量发束的最大摩擦力（m</w:t>
      </w:r>
      <w:r>
        <w:rPr>
          <w:rFonts w:ascii="Times New Roman" w:hAnsi="Times New Roman" w:eastAsia="宋体"/>
        </w:rPr>
        <w:t>N</w:t>
      </w:r>
      <w:r>
        <w:rPr>
          <w:rFonts w:hint="eastAsia" w:ascii="Times New Roman" w:hAnsi="Times New Roman" w:eastAsia="宋体"/>
        </w:rPr>
        <w:t>）、平均摩擦力（m</w:t>
      </w:r>
      <w:r>
        <w:rPr>
          <w:rFonts w:ascii="Times New Roman" w:hAnsi="Times New Roman" w:eastAsia="宋体"/>
        </w:rPr>
        <w:t>N</w:t>
      </w:r>
      <w:r>
        <w:rPr>
          <w:rFonts w:hint="eastAsia" w:ascii="Times New Roman" w:hAnsi="Times New Roman" w:eastAsia="宋体"/>
        </w:rPr>
        <w:t>）和摩擦功（m</w:t>
      </w:r>
      <w:r>
        <w:rPr>
          <w:rFonts w:ascii="Times New Roman" w:hAnsi="Times New Roman" w:eastAsia="宋体"/>
        </w:rPr>
        <w:t>J</w:t>
      </w:r>
      <w:r>
        <w:rPr>
          <w:rFonts w:hint="eastAsia" w:ascii="Times New Roman" w:hAnsi="Times New Roman" w:eastAsia="宋体"/>
        </w:rPr>
        <w:t>）等，其中任一参数可表征头发的摩擦力学性能。</w:t>
      </w:r>
    </w:p>
    <w:p w14:paraId="5634B0FF">
      <w:r>
        <w:rPr>
          <w:rFonts w:ascii="黑体" w:hAnsi="黑体" w:eastAsia="黑体"/>
        </w:rPr>
        <w:t xml:space="preserve">5.3 </w:t>
      </w:r>
      <w:r>
        <w:rPr>
          <w:rFonts w:hint="eastAsia"/>
        </w:rPr>
        <w:t>发丝抗拉强度</w:t>
      </w:r>
      <w:r>
        <w:t>测试仪</w:t>
      </w:r>
      <w:r>
        <w:rPr>
          <w:rFonts w:hint="eastAsia"/>
        </w:rPr>
        <w:t>：多功能头发测试仪，或者其他具有相同功能的发束抗拉力学性能测试仪器。可测量发束的最大断裂应力（</w:t>
      </w:r>
      <w:r>
        <w:t>MP</w:t>
      </w:r>
      <w:r>
        <w:rPr>
          <w:rFonts w:hint="eastAsia"/>
        </w:rPr>
        <w:t>a）、总抗拉强度功（</w:t>
      </w:r>
      <w:r>
        <w:t>J</w:t>
      </w:r>
      <w:r>
        <w:rPr>
          <w:rFonts w:hint="eastAsia"/>
        </w:rPr>
        <w:t>）等，其中任一参数可表征头发的抗拉力学性能。</w:t>
      </w:r>
    </w:p>
    <w:p w14:paraId="52FA8861">
      <w:pPr>
        <w:rPr>
          <w:rFonts w:ascii="宋体" w:hAnsi="宋体"/>
        </w:rPr>
      </w:pPr>
      <w:r>
        <w:rPr>
          <w:rFonts w:ascii="黑体" w:hAnsi="黑体" w:eastAsia="黑体"/>
        </w:rPr>
        <w:t xml:space="preserve">5.4 </w:t>
      </w:r>
      <w:r>
        <w:rPr>
          <w:rFonts w:hint="eastAsia"/>
        </w:rPr>
        <w:t>发丝曲磨测试仪：</w:t>
      </w:r>
      <w:r>
        <w:rPr>
          <w:rFonts w:hint="eastAsia" w:ascii="宋体" w:hAnsi="宋体"/>
        </w:rPr>
        <w:t>可实现发丝在固定曲度下与介质反复摩擦的仪器，</w:t>
      </w:r>
      <w:r>
        <w:rPr>
          <w:rFonts w:hint="eastAsia"/>
        </w:rPr>
        <w:t>发丝</w:t>
      </w:r>
      <w:r>
        <w:rPr>
          <w:rFonts w:hint="eastAsia" w:ascii="宋体" w:hAnsi="宋体"/>
        </w:rPr>
        <w:t>断裂时的摩擦次数可表征</w:t>
      </w:r>
      <w:r>
        <w:rPr>
          <w:rFonts w:hint="eastAsia"/>
        </w:rPr>
        <w:t>发丝的强韧力学性能</w:t>
      </w:r>
      <w:r>
        <w:rPr>
          <w:rFonts w:hint="eastAsia" w:ascii="宋体" w:hAnsi="宋体"/>
        </w:rPr>
        <w:t>。</w:t>
      </w:r>
    </w:p>
    <w:p w14:paraId="7E1C3380">
      <w:pPr>
        <w:rPr>
          <w:rFonts w:ascii="黑体" w:hAnsi="黑体" w:eastAsia="黑体"/>
        </w:rPr>
      </w:pPr>
      <w:r>
        <w:rPr>
          <w:rFonts w:ascii="黑体" w:hAnsi="黑体" w:eastAsia="黑体"/>
        </w:rPr>
        <w:t xml:space="preserve">5.5 </w:t>
      </w:r>
      <w:r>
        <w:rPr>
          <w:rFonts w:hint="eastAsia" w:ascii="宋体" w:hAnsi="宋体"/>
        </w:rPr>
        <w:t>发束光泽度测试仪：基于光偏振态原理或漫反射原理测量光学物理性能的仪器，或者通过分析发束图像方式测量发束光泽度的设备。</w:t>
      </w:r>
    </w:p>
    <w:p w14:paraId="70721138">
      <w:pPr>
        <w:rPr>
          <w:rFonts w:ascii="宋体" w:hAnsi="宋体"/>
        </w:rPr>
      </w:pPr>
      <w:r>
        <w:rPr>
          <w:rFonts w:ascii="黑体" w:hAnsi="黑体" w:eastAsia="黑体"/>
        </w:rPr>
        <w:t>5.6</w:t>
      </w:r>
      <w:r>
        <w:rPr>
          <w:rFonts w:hint="eastAsia" w:ascii="黑体" w:hAnsi="黑体" w:eastAsia="黑体"/>
        </w:rPr>
        <w:t xml:space="preserve"> </w:t>
      </w:r>
      <w:r>
        <w:rPr>
          <w:rFonts w:hint="eastAsia" w:ascii="宋体" w:hAnsi="宋体"/>
        </w:rPr>
        <w:t>发束拍摄成像系统</w:t>
      </w:r>
      <w:r>
        <w:rPr>
          <w:rFonts w:hint="eastAsia" w:ascii="黑体" w:hAnsi="黑体" w:eastAsia="黑体"/>
        </w:rPr>
        <w:t>：</w:t>
      </w:r>
      <w:r>
        <w:rPr>
          <w:rFonts w:hint="eastAsia" w:ascii="宋体" w:hAnsi="宋体"/>
        </w:rPr>
        <w:t>可实现发束的平面或空间形态重建，用于计算发束面积、体积等物理性能的设备。</w:t>
      </w:r>
    </w:p>
    <w:p w14:paraId="16045D1E">
      <w:pPr>
        <w:pStyle w:val="35"/>
        <w:ind w:firstLine="0" w:firstLineChars="0"/>
        <w:rPr>
          <w:rFonts w:ascii="宋体" w:hAnsi="宋体" w:eastAsia="宋体"/>
          <w:szCs w:val="24"/>
        </w:rPr>
      </w:pPr>
      <w:r>
        <w:rPr>
          <w:rFonts w:ascii="黑体" w:hAnsi="黑体" w:eastAsia="黑体"/>
        </w:rPr>
        <w:t>5.7</w:t>
      </w:r>
      <w:r>
        <w:rPr>
          <w:rFonts w:hint="eastAsia" w:ascii="Times New Roman" w:hAnsi="Times New Roman" w:eastAsia="宋体"/>
        </w:rPr>
        <w:t xml:space="preserve"> </w:t>
      </w:r>
      <w:r>
        <w:rPr>
          <w:rFonts w:hint="eastAsia" w:ascii="宋体" w:hAnsi="宋体" w:eastAsia="宋体"/>
          <w:szCs w:val="24"/>
        </w:rPr>
        <w:t>静电测量仪：可测量发束的表面静电压，或者其他具有相同功能的发束电学性能测试仪器。</w:t>
      </w:r>
    </w:p>
    <w:p w14:paraId="7F76795A">
      <w:pPr>
        <w:pStyle w:val="32"/>
        <w:numPr>
          <w:ilvl w:val="0"/>
          <w:numId w:val="4"/>
        </w:numPr>
        <w:spacing w:before="312" w:beforeLines="100" w:after="312" w:afterLines="100" w:line="400" w:lineRule="exact"/>
        <w:ind w:right="-340" w:rightChars="-162" w:firstLineChars="0"/>
        <w:outlineLvl w:val="0"/>
      </w:pPr>
      <w:r>
        <w:rPr>
          <w:rFonts w:hint="eastAsia"/>
        </w:rPr>
        <w:t>试验方法</w:t>
      </w:r>
    </w:p>
    <w:p w14:paraId="1767320F">
      <w:pPr>
        <w:pStyle w:val="34"/>
        <w:numPr>
          <w:ilvl w:val="1"/>
          <w:numId w:val="0"/>
        </w:numPr>
        <w:ind w:left="0"/>
      </w:pPr>
      <w:r>
        <w:rPr>
          <w:rFonts w:hint="eastAsia" w:cs="Times New Roman"/>
          <w:b w:val="0"/>
          <w:bCs w:val="0"/>
          <w:i w:val="0"/>
          <w:iCs w:val="0"/>
          <w:caps w:val="0"/>
          <w:strike w:val="0"/>
          <w:dstrike w:val="0"/>
          <w:vanish w:val="0"/>
          <w:color w:val="000000"/>
          <w:spacing w:val="0"/>
          <w:kern w:val="0"/>
          <w:position w:val="0"/>
          <w:sz w:val="21"/>
          <w:szCs w:val="21"/>
          <w:u w:val="none"/>
          <w:vertAlign w:val="baseline"/>
          <w:lang w:val="en-US" w:eastAsia="zh-CN" w:bidi="ar-SA"/>
        </w:rPr>
        <w:t>6</w:t>
      </w:r>
      <w: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lang w:val="en-US" w:eastAsia="zh-CN" w:bidi="ar-SA"/>
        </w:rPr>
        <w:t>.1　</w:t>
      </w:r>
      <w:r>
        <w:rPr>
          <w:rFonts w:hint="eastAsia"/>
        </w:rPr>
        <w:t>试验材料</w:t>
      </w:r>
    </w:p>
    <w:p w14:paraId="13B6DE5E">
      <w:r>
        <w:rPr>
          <w:rFonts w:ascii="黑体" w:hAnsi="黑体" w:eastAsia="黑体"/>
        </w:rPr>
        <w:t xml:space="preserve">6.1.1 </w:t>
      </w:r>
      <w:r>
        <w:rPr>
          <w:rFonts w:hint="eastAsia"/>
        </w:rPr>
        <w:t>体外</w:t>
      </w:r>
      <w:r>
        <w:t>真发：根据试验目的和仪器设备要求选择</w:t>
      </w:r>
      <w:r>
        <w:rPr>
          <w:rFonts w:hint="eastAsia"/>
        </w:rPr>
        <w:t>统一</w:t>
      </w:r>
      <w:r>
        <w:t>规格的</w:t>
      </w:r>
      <w:r>
        <w:rPr>
          <w:rFonts w:hint="eastAsia"/>
        </w:rPr>
        <w:t>真人发束</w:t>
      </w:r>
      <w:r>
        <w:t>，使用部分长度不小于15 cm。</w:t>
      </w:r>
    </w:p>
    <w:p w14:paraId="1FDB6780">
      <w:r>
        <w:rPr>
          <w:rFonts w:hint="eastAsia" w:ascii="黑体" w:hAnsi="黑体" w:eastAsia="黑体"/>
        </w:rPr>
        <w:t>6</w:t>
      </w:r>
      <w:r>
        <w:rPr>
          <w:rFonts w:ascii="黑体" w:hAnsi="黑体" w:eastAsia="黑体"/>
        </w:rPr>
        <w:t xml:space="preserve">.1.2 </w:t>
      </w:r>
      <w:r>
        <w:t>梳</w:t>
      </w:r>
      <w:r>
        <w:rPr>
          <w:rFonts w:hint="eastAsia"/>
        </w:rPr>
        <w:t>子</w:t>
      </w:r>
      <w:r>
        <w:t>：</w:t>
      </w:r>
      <w:r>
        <w:rPr>
          <w:rFonts w:hint="eastAsia"/>
        </w:rPr>
        <w:t>梳齿密度适中（</w:t>
      </w:r>
      <w:r>
        <w:t>齿间距0.9 mm~1.1</w:t>
      </w:r>
      <w:r>
        <w:rPr>
          <w:rFonts w:hint="eastAsia"/>
          <w:lang w:val="en-US" w:eastAsia="zh-CN"/>
        </w:rPr>
        <w:t xml:space="preserve"> </w:t>
      </w:r>
      <w:r>
        <w:t>mm</w:t>
      </w:r>
      <w:r>
        <w:rPr>
          <w:rFonts w:hint="eastAsia"/>
        </w:rPr>
        <w:t>）</w:t>
      </w:r>
      <w:r>
        <w:t>，梳齿长度</w:t>
      </w:r>
      <w:r>
        <w:rPr>
          <w:rFonts w:hint="eastAsia"/>
        </w:rPr>
        <w:t>为</w:t>
      </w:r>
      <w:r>
        <w:t>2.0 cm~3.0</w:t>
      </w:r>
      <w:r>
        <w:rPr>
          <w:rFonts w:hint="eastAsia"/>
          <w:lang w:val="en-US" w:eastAsia="zh-CN"/>
        </w:rPr>
        <w:t xml:space="preserve"> </w:t>
      </w:r>
      <w:r>
        <w:t>cm</w:t>
      </w:r>
      <w:r>
        <w:rPr>
          <w:rFonts w:hint="eastAsia"/>
        </w:rPr>
        <w:t>，梳子长度不少于1</w:t>
      </w:r>
      <w:r>
        <w:t>0</w:t>
      </w:r>
      <w:r>
        <w:rPr>
          <w:rFonts w:hint="eastAsia"/>
          <w:lang w:val="en-US" w:eastAsia="zh-CN"/>
        </w:rPr>
        <w:t xml:space="preserve"> </w:t>
      </w:r>
      <w:r>
        <w:rPr>
          <w:rFonts w:hint="eastAsia"/>
        </w:rPr>
        <w:t>cm（不含把柄），</w:t>
      </w:r>
      <w:r>
        <w:t>根据试验目的选择合适的材质</w:t>
      </w:r>
      <w:r>
        <w:rPr>
          <w:rFonts w:hint="eastAsia"/>
        </w:rPr>
        <w:t>，整个试验过程中应使用同一规格和材质的梳子</w:t>
      </w:r>
      <w:r>
        <w:t>。</w:t>
      </w:r>
    </w:p>
    <w:p w14:paraId="4D8AF67F">
      <w:pPr>
        <w:pStyle w:val="34"/>
        <w:numPr>
          <w:ilvl w:val="1"/>
          <w:numId w:val="0"/>
        </w:numPr>
        <w:ind w:left="0"/>
      </w:pPr>
      <w:r>
        <w:rPr>
          <w:rFonts w:hint="eastAsia" w:cs="Times New Roman"/>
          <w:b w:val="0"/>
          <w:bCs w:val="0"/>
          <w:i w:val="0"/>
          <w:iCs w:val="0"/>
          <w:caps w:val="0"/>
          <w:strike w:val="0"/>
          <w:dstrike w:val="0"/>
          <w:vanish w:val="0"/>
          <w:color w:val="000000"/>
          <w:spacing w:val="0"/>
          <w:kern w:val="0"/>
          <w:position w:val="0"/>
          <w:sz w:val="21"/>
          <w:szCs w:val="21"/>
          <w:u w:val="none"/>
          <w:vertAlign w:val="baseline"/>
          <w:lang w:val="en-US" w:eastAsia="zh-CN" w:bidi="ar-SA"/>
        </w:rPr>
        <w:t>6.2</w:t>
      </w:r>
      <w: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lang w:val="en-US" w:eastAsia="zh-CN" w:bidi="ar-SA"/>
        </w:rPr>
        <w:t>　</w:t>
      </w:r>
      <w:r>
        <w:rPr>
          <w:rFonts w:hint="eastAsia"/>
        </w:rPr>
        <w:t>试验条件</w:t>
      </w:r>
    </w:p>
    <w:p w14:paraId="75B76FB7">
      <w:r>
        <w:rPr>
          <w:rFonts w:ascii="黑体" w:hAnsi="黑体" w:eastAsia="黑体"/>
        </w:rPr>
        <w:t xml:space="preserve">6.2.1 </w:t>
      </w:r>
      <w:r>
        <w:rPr>
          <w:rFonts w:hint="eastAsia"/>
        </w:rPr>
        <w:t>环境温、湿度要求：环境温度应在（</w:t>
      </w:r>
      <w:r>
        <w:t>23</w:t>
      </w:r>
      <w:r>
        <w:rPr>
          <w:rFonts w:hint="eastAsia"/>
        </w:rPr>
        <w:t>±</w:t>
      </w:r>
      <w:r>
        <w:t>2</w:t>
      </w:r>
      <w:r>
        <w:rPr>
          <w:rFonts w:hint="eastAsia"/>
        </w:rPr>
        <w:t>）℃，相对湿度波动范围不应超过±</w:t>
      </w:r>
      <w:r>
        <w:t>10%</w:t>
      </w:r>
      <w:r>
        <w:rPr>
          <w:rFonts w:hint="eastAsia"/>
        </w:rPr>
        <w:t>，环境温湿度需进行实时动态监测。</w:t>
      </w:r>
    </w:p>
    <w:p w14:paraId="64299680">
      <w:r>
        <w:rPr>
          <w:rFonts w:hint="eastAsia" w:ascii="黑体" w:hAnsi="黑体" w:eastAsia="黑体"/>
        </w:rPr>
        <w:t>6</w:t>
      </w:r>
      <w:r>
        <w:rPr>
          <w:rFonts w:ascii="黑体" w:hAnsi="黑体" w:eastAsia="黑体"/>
        </w:rPr>
        <w:t xml:space="preserve">.2.2 </w:t>
      </w:r>
      <w:r>
        <w:rPr>
          <w:rFonts w:hint="eastAsia"/>
        </w:rPr>
        <w:t>试验过程中的试验条件应保持一致，如测试人员、场所、环境、仪器设备及其参数等。试验过程中对每束发束的操作应保持一致，包括揉搓发束手势和时间，样品使用量和停留时间，冲洗发束的试验用水水温和冲洗时间等</w:t>
      </w:r>
      <w:r>
        <w:t>。</w:t>
      </w:r>
    </w:p>
    <w:p w14:paraId="4B55CB42">
      <w:pPr>
        <w:pStyle w:val="34"/>
        <w:numPr>
          <w:ilvl w:val="1"/>
          <w:numId w:val="0"/>
        </w:numPr>
        <w:ind w:left="0"/>
      </w:pPr>
      <w:r>
        <w:rPr>
          <w:rFonts w:hint="eastAsia" w:cs="Times New Roman"/>
          <w:b w:val="0"/>
          <w:bCs w:val="0"/>
          <w:i w:val="0"/>
          <w:iCs w:val="0"/>
          <w:caps w:val="0"/>
          <w:strike w:val="0"/>
          <w:dstrike w:val="0"/>
          <w:vanish w:val="0"/>
          <w:color w:val="000000"/>
          <w:spacing w:val="0"/>
          <w:kern w:val="0"/>
          <w:position w:val="0"/>
          <w:sz w:val="21"/>
          <w:szCs w:val="21"/>
          <w:u w:val="none"/>
          <w:vertAlign w:val="baseline"/>
          <w:lang w:val="en-US" w:eastAsia="zh-CN" w:bidi="ar-SA"/>
        </w:rPr>
        <w:t>6.3</w:t>
      </w:r>
      <w: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lang w:val="en-US" w:eastAsia="zh-CN" w:bidi="ar-SA"/>
        </w:rPr>
        <w:t>　</w:t>
      </w:r>
      <w:r>
        <w:rPr>
          <w:rFonts w:hint="eastAsia"/>
        </w:rPr>
        <w:t>受试物</w:t>
      </w:r>
    </w:p>
    <w:p w14:paraId="3454898D">
      <w:r>
        <w:rPr>
          <w:rFonts w:ascii="黑体" w:hAnsi="黑体" w:eastAsia="黑体"/>
        </w:rPr>
        <w:t xml:space="preserve">6.3.1 </w:t>
      </w:r>
      <w:r>
        <w:rPr>
          <w:rFonts w:hint="eastAsia"/>
        </w:rPr>
        <w:t>试验产品：宣称具有护发或防断发功效的化妆品或原料。</w:t>
      </w:r>
    </w:p>
    <w:p w14:paraId="4B7C1CFA">
      <w:r>
        <w:rPr>
          <w:rFonts w:hint="eastAsia" w:ascii="黑体" w:hAnsi="黑体" w:eastAsia="黑体"/>
        </w:rPr>
        <w:t>6</w:t>
      </w:r>
      <w:r>
        <w:rPr>
          <w:rFonts w:ascii="黑体" w:hAnsi="黑体" w:eastAsia="黑体"/>
        </w:rPr>
        <w:t xml:space="preserve">.3.2 </w:t>
      </w:r>
      <w:r>
        <w:rPr>
          <w:rFonts w:hint="eastAsia"/>
        </w:rPr>
        <w:t>使用方法：按照试验产品使用说明在发束上使用产品</w:t>
      </w:r>
      <w:r>
        <w:t>。</w:t>
      </w:r>
    </w:p>
    <w:p w14:paraId="20A95D95">
      <w:pPr>
        <w:pStyle w:val="34"/>
        <w:numPr>
          <w:ilvl w:val="1"/>
          <w:numId w:val="0"/>
        </w:numPr>
        <w:ind w:left="0"/>
      </w:pPr>
      <w:r>
        <w:rPr>
          <w:rFonts w:hint="eastAsia" w:cs="Times New Roman"/>
          <w:b w:val="0"/>
          <w:bCs w:val="0"/>
          <w:i w:val="0"/>
          <w:iCs w:val="0"/>
          <w:caps w:val="0"/>
          <w:strike w:val="0"/>
          <w:dstrike w:val="0"/>
          <w:vanish w:val="0"/>
          <w:color w:val="000000"/>
          <w:spacing w:val="0"/>
          <w:kern w:val="0"/>
          <w:position w:val="0"/>
          <w:sz w:val="21"/>
          <w:szCs w:val="21"/>
          <w:u w:val="none"/>
          <w:vertAlign w:val="baseline"/>
          <w:lang w:val="en-US" w:eastAsia="zh-CN" w:bidi="ar-SA"/>
        </w:rPr>
        <w:t>6.4</w:t>
      </w:r>
      <w: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lang w:val="en-US" w:eastAsia="zh-CN" w:bidi="ar-SA"/>
        </w:rPr>
        <w:t>　</w:t>
      </w:r>
      <w:r>
        <w:rPr>
          <w:rFonts w:hint="eastAsia"/>
        </w:rPr>
        <w:t>试验流程</w:t>
      </w:r>
    </w:p>
    <w:p w14:paraId="2FF02D39">
      <w:r>
        <w:rPr>
          <w:rFonts w:ascii="黑体" w:hAnsi="黑体" w:eastAsia="黑体"/>
        </w:rPr>
        <w:t xml:space="preserve">6.4.1 </w:t>
      </w:r>
      <w:r>
        <w:rPr>
          <w:rFonts w:hint="eastAsia"/>
        </w:rPr>
        <w:t>发束预处理：试验前，取同批次发束进行预处理（参考</w:t>
      </w:r>
      <w:r>
        <w:t>附录B</w:t>
      </w:r>
      <w:r>
        <w:rPr>
          <w:rFonts w:hint="eastAsia"/>
        </w:rPr>
        <w:t>）。如需使用受损发束，可采用物理法（如紫外线损伤）或化学法（如过氧化氢处理，参考附录</w:t>
      </w:r>
      <w:r>
        <w:t>C</w:t>
      </w:r>
      <w:r>
        <w:rPr>
          <w:rFonts w:hint="eastAsia"/>
        </w:rPr>
        <w:t>）等方法进行损伤处理。</w:t>
      </w:r>
    </w:p>
    <w:p w14:paraId="7EEC22E9">
      <w:pPr>
        <w:spacing w:line="360" w:lineRule="auto"/>
        <w:rPr>
          <w:rFonts w:hint="eastAsia" w:ascii="黑体" w:hAnsi="黑体" w:eastAsia="黑体" w:cs="黑体"/>
        </w:rPr>
      </w:pPr>
      <w:r>
        <w:rPr>
          <w:rFonts w:hint="eastAsia" w:ascii="黑体" w:hAnsi="黑体" w:eastAsia="黑体" w:cs="黑体"/>
        </w:rPr>
        <w:t>6.4.2 发束力学性能测试</w:t>
      </w:r>
    </w:p>
    <w:p w14:paraId="7328FB54">
      <w:r>
        <w:rPr>
          <w:rFonts w:hint="eastAsia" w:ascii="黑体" w:hAnsi="黑体" w:eastAsia="黑体"/>
        </w:rPr>
        <w:t>6</w:t>
      </w:r>
      <w:r>
        <w:rPr>
          <w:rFonts w:ascii="黑体" w:hAnsi="黑体" w:eastAsia="黑体"/>
        </w:rPr>
        <w:t xml:space="preserve">.4.2.1 </w:t>
      </w:r>
      <w:r>
        <w:rPr>
          <w:rFonts w:hint="eastAsia" w:ascii="黑体" w:hAnsi="黑体" w:eastAsia="黑体" w:cs="黑体"/>
        </w:rPr>
        <w:t>发束梳理试验</w:t>
      </w:r>
    </w:p>
    <w:p w14:paraId="4085652F">
      <w:pPr>
        <w:pStyle w:val="35"/>
        <w:numPr>
          <w:ilvl w:val="0"/>
          <w:numId w:val="5"/>
        </w:numPr>
        <w:ind w:left="426" w:firstLineChars="0"/>
        <w:rPr>
          <w:rFonts w:ascii="宋体" w:hAnsi="宋体" w:eastAsia="宋体"/>
        </w:rPr>
      </w:pPr>
      <w:r>
        <w:rPr>
          <w:rFonts w:hint="eastAsia" w:ascii="宋体" w:hAnsi="宋体" w:eastAsia="宋体"/>
        </w:rPr>
        <w:t>湿发梳理测试：试验当天，取预处理后的发束，试验用水冲洗发束，抚平发束至无水滴下，然后用发束梳理测试仪测试发束的指标参数。每个发束至少测试</w:t>
      </w:r>
      <w:r>
        <w:rPr>
          <w:rFonts w:ascii="宋体" w:hAnsi="宋体" w:eastAsia="宋体"/>
        </w:rPr>
        <w:t>2</w:t>
      </w:r>
      <w:r>
        <w:rPr>
          <w:rFonts w:hint="eastAsia" w:ascii="宋体" w:hAnsi="宋体" w:eastAsia="宋体"/>
        </w:rPr>
        <w:t>次，取平均值作为单个发束的初始值（T</w:t>
      </w:r>
      <w:r>
        <w:rPr>
          <w:rFonts w:ascii="宋体" w:hAnsi="宋体" w:eastAsia="宋体"/>
          <w:vertAlign w:val="subscript"/>
        </w:rPr>
        <w:t>0</w:t>
      </w:r>
      <w:r>
        <w:rPr>
          <w:rFonts w:hint="eastAsia" w:ascii="宋体" w:hAnsi="宋体" w:eastAsia="宋体"/>
        </w:rPr>
        <w:t>），完成全部入组发束的测试。样品组按产品使用说明使用产品，抚平发束至无水滴下，然后用发束梳理测试仪测试发束的指标参数。每个发束至少测试</w:t>
      </w:r>
      <w:r>
        <w:rPr>
          <w:rFonts w:ascii="宋体" w:hAnsi="宋体" w:eastAsia="宋体"/>
        </w:rPr>
        <w:t>2</w:t>
      </w:r>
      <w:r>
        <w:rPr>
          <w:rFonts w:hint="eastAsia" w:ascii="宋体" w:hAnsi="宋体" w:eastAsia="宋体"/>
        </w:rPr>
        <w:t>次，取平均值作为使用产品后的值（T</w:t>
      </w:r>
      <w:r>
        <w:rPr>
          <w:rFonts w:ascii="宋体" w:hAnsi="宋体" w:eastAsia="宋体"/>
          <w:vertAlign w:val="subscript"/>
        </w:rPr>
        <w:t>1</w:t>
      </w:r>
      <w:r>
        <w:rPr>
          <w:rFonts w:hint="eastAsia" w:ascii="宋体" w:hAnsi="宋体" w:eastAsia="宋体"/>
        </w:rPr>
        <w:t>），完成全部试验组发束的测试。发束的测试次数应保持一致。</w:t>
      </w:r>
    </w:p>
    <w:p w14:paraId="1D1BF9CD">
      <w:pPr>
        <w:pStyle w:val="35"/>
        <w:numPr>
          <w:ilvl w:val="0"/>
          <w:numId w:val="5"/>
        </w:numPr>
        <w:ind w:left="426" w:firstLineChars="0"/>
        <w:rPr>
          <w:rFonts w:ascii="宋体" w:hAnsi="宋体" w:eastAsia="宋体"/>
        </w:rPr>
      </w:pPr>
      <w:r>
        <w:rPr>
          <w:rFonts w:hint="eastAsia" w:ascii="宋体" w:hAnsi="宋体" w:eastAsia="宋体"/>
        </w:rPr>
        <w:t>干发梳理测试：试验当天，取预处理后的发束，用发束梳理测试仪测试发束的指标参数。每个发束至少测试</w:t>
      </w:r>
      <w:r>
        <w:rPr>
          <w:rFonts w:ascii="宋体" w:hAnsi="宋体" w:eastAsia="宋体"/>
        </w:rPr>
        <w:t>2</w:t>
      </w:r>
      <w:r>
        <w:rPr>
          <w:rFonts w:hint="eastAsia" w:ascii="宋体" w:hAnsi="宋体" w:eastAsia="宋体"/>
        </w:rPr>
        <w:t>次，取平均值作为单个发束的初始值（T</w:t>
      </w:r>
      <w:r>
        <w:rPr>
          <w:rFonts w:ascii="宋体" w:hAnsi="宋体" w:eastAsia="宋体"/>
          <w:vertAlign w:val="subscript"/>
        </w:rPr>
        <w:t>0</w:t>
      </w:r>
      <w:r>
        <w:rPr>
          <w:rFonts w:hint="eastAsia" w:ascii="宋体" w:hAnsi="宋体" w:eastAsia="宋体"/>
        </w:rPr>
        <w:t>），完成全部入组发束的测试。样品组按产品使用说明使用产品，然后用发束梳理测试仪测试发束的指标参数。每个发束至少测试</w:t>
      </w:r>
      <w:r>
        <w:rPr>
          <w:rFonts w:ascii="宋体" w:hAnsi="宋体" w:eastAsia="宋体"/>
        </w:rPr>
        <w:t>2</w:t>
      </w:r>
      <w:r>
        <w:rPr>
          <w:rFonts w:hint="eastAsia" w:ascii="宋体" w:hAnsi="宋体" w:eastAsia="宋体"/>
        </w:rPr>
        <w:t>次，取平均值作为使用产品后的值（T</w:t>
      </w:r>
      <w:r>
        <w:rPr>
          <w:rFonts w:ascii="宋体" w:hAnsi="宋体" w:eastAsia="宋体"/>
          <w:vertAlign w:val="subscript"/>
        </w:rPr>
        <w:t>1</w:t>
      </w:r>
      <w:r>
        <w:rPr>
          <w:rFonts w:hint="eastAsia" w:ascii="宋体" w:hAnsi="宋体" w:eastAsia="宋体"/>
        </w:rPr>
        <w:t>），完成全部入组发束的测试。发束的测试次数应保持一致。如果产品使用方法涉及浸湿头发，需要先将发束悬挂于试验环境中平衡过夜，然后用发束梳理测试仪测试发束的指标参数。</w:t>
      </w:r>
    </w:p>
    <w:p w14:paraId="5787444E">
      <w:pPr>
        <w:pStyle w:val="35"/>
        <w:numPr>
          <w:ilvl w:val="0"/>
          <w:numId w:val="5"/>
        </w:numPr>
        <w:ind w:left="426" w:firstLineChars="0"/>
        <w:rPr>
          <w:rFonts w:ascii="宋体" w:hAnsi="宋体" w:eastAsia="宋体"/>
        </w:rPr>
      </w:pPr>
      <w:r>
        <w:rPr>
          <w:rFonts w:hint="eastAsia" w:ascii="宋体" w:hAnsi="宋体" w:eastAsia="宋体"/>
        </w:rPr>
        <w:t>干发蓬松度测试：试验当天，取预处理后的发束，放入密闭容器中，每个发束模拟消费者头发的打结现象进行晃动，制造打结发，确保摇晃次数一致。然后，用发束拍摄成像系统进行拍摄，实现发束的平面（选择至少2个角度）或空间形态重建，计算发束的主体面积或体积等参数指标，作为单个发束的初始值（T</w:t>
      </w:r>
      <w:r>
        <w:rPr>
          <w:rFonts w:hint="eastAsia" w:ascii="宋体" w:hAnsi="宋体" w:eastAsia="宋体"/>
          <w:vertAlign w:val="subscript"/>
        </w:rPr>
        <w:t>0</w:t>
      </w:r>
      <w:r>
        <w:rPr>
          <w:rFonts w:hint="eastAsia" w:ascii="宋体" w:hAnsi="宋体" w:eastAsia="宋体"/>
        </w:rPr>
        <w:t>），完成全部入组发束的测试。样品组按产品使用说明使用产品，将发束悬挂于试验环境中平衡过夜，用发束拍摄成像系统再次进行拍摄，计算发束的主体面积或体积等参数指标，作为单个发束的初始值（T</w:t>
      </w:r>
      <w:r>
        <w:rPr>
          <w:rFonts w:hint="eastAsia" w:ascii="宋体" w:hAnsi="宋体" w:eastAsia="宋体"/>
          <w:vertAlign w:val="subscript"/>
        </w:rPr>
        <w:t>1</w:t>
      </w:r>
      <w:r>
        <w:rPr>
          <w:rFonts w:hint="eastAsia" w:ascii="宋体" w:hAnsi="宋体" w:eastAsia="宋体"/>
        </w:rPr>
        <w:t>），完成全部入组发束的测试。</w:t>
      </w:r>
    </w:p>
    <w:p w14:paraId="50DB2EA9">
      <w:r>
        <w:rPr>
          <w:rFonts w:hint="eastAsia" w:ascii="黑体" w:hAnsi="黑体" w:eastAsia="黑体"/>
        </w:rPr>
        <w:t>6</w:t>
      </w:r>
      <w:r>
        <w:rPr>
          <w:rFonts w:ascii="黑体" w:hAnsi="黑体" w:eastAsia="黑体"/>
        </w:rPr>
        <w:t xml:space="preserve">.4.2.2 </w:t>
      </w:r>
      <w:r>
        <w:rPr>
          <w:rFonts w:hint="eastAsia" w:ascii="黑体" w:hAnsi="黑体" w:eastAsia="黑体" w:cs="黑体"/>
        </w:rPr>
        <w:t>发束摩擦试验</w:t>
      </w:r>
    </w:p>
    <w:p w14:paraId="74088CD9">
      <w:pPr>
        <w:ind w:firstLine="420" w:firstLineChars="200"/>
      </w:pPr>
      <w:bookmarkStart w:id="30" w:name="_Hlk157763422"/>
      <w:r>
        <w:rPr>
          <w:rFonts w:hint="eastAsia" w:ascii="宋体" w:hAnsi="宋体"/>
        </w:rPr>
        <w:t>试验当天，取预处理后的发束，用发束摩擦测试仪测试发束的指标参数。</w:t>
      </w:r>
      <w:bookmarkEnd w:id="30"/>
      <w:r>
        <w:rPr>
          <w:rFonts w:hint="eastAsia" w:ascii="宋体" w:hAnsi="宋体"/>
        </w:rPr>
        <w:t>每个发束测试</w:t>
      </w:r>
      <w:r>
        <w:rPr>
          <w:rFonts w:ascii="宋体" w:hAnsi="宋体"/>
        </w:rPr>
        <w:t>1</w:t>
      </w:r>
      <w:r>
        <w:rPr>
          <w:rFonts w:hint="eastAsia" w:ascii="宋体" w:hAnsi="宋体"/>
        </w:rPr>
        <w:t>次，作为单个发束的初始值（T</w:t>
      </w:r>
      <w:r>
        <w:rPr>
          <w:rFonts w:hint="eastAsia" w:ascii="宋体" w:hAnsi="宋体"/>
          <w:vertAlign w:val="subscript"/>
        </w:rPr>
        <w:t>0</w:t>
      </w:r>
      <w:r>
        <w:rPr>
          <w:rFonts w:hint="eastAsia" w:ascii="宋体" w:hAnsi="宋体"/>
        </w:rPr>
        <w:t>），完成全部入组发束的测试。样品组按产品使用说明使用产品，然后用发束摩擦测试仪测试发束的指标参数。每个发束测试</w:t>
      </w:r>
      <w:r>
        <w:rPr>
          <w:rFonts w:ascii="宋体" w:hAnsi="宋体"/>
        </w:rPr>
        <w:t>1</w:t>
      </w:r>
      <w:r>
        <w:rPr>
          <w:rFonts w:hint="eastAsia" w:ascii="宋体" w:hAnsi="宋体"/>
        </w:rPr>
        <w:t>次，</w:t>
      </w:r>
      <w:bookmarkStart w:id="31" w:name="_Hlk157777018"/>
      <w:r>
        <w:rPr>
          <w:rFonts w:hint="eastAsia" w:ascii="宋体" w:hAnsi="宋体"/>
        </w:rPr>
        <w:t>作为使用产品后的值（T</w:t>
      </w:r>
      <w:r>
        <w:rPr>
          <w:rFonts w:hint="eastAsia" w:ascii="宋体" w:hAnsi="宋体"/>
          <w:vertAlign w:val="subscript"/>
        </w:rPr>
        <w:t>1</w:t>
      </w:r>
      <w:r>
        <w:rPr>
          <w:rFonts w:hint="eastAsia" w:ascii="宋体" w:hAnsi="宋体"/>
        </w:rPr>
        <w:t>）</w:t>
      </w:r>
      <w:bookmarkEnd w:id="31"/>
      <w:r>
        <w:rPr>
          <w:rFonts w:hint="eastAsia" w:ascii="宋体" w:hAnsi="宋体"/>
        </w:rPr>
        <w:t>，完成全部入组发束的测试。如果产品使用方法涉及浸湿头发，需要先将发束悬挂于试验环境中平衡过夜，然后用发束摩擦测试仪测试发束的指标参数。</w:t>
      </w:r>
    </w:p>
    <w:p w14:paraId="4168A056">
      <w:r>
        <w:rPr>
          <w:rFonts w:hint="eastAsia" w:ascii="黑体" w:hAnsi="黑体" w:eastAsia="黑体"/>
        </w:rPr>
        <w:t>6</w:t>
      </w:r>
      <w:r>
        <w:rPr>
          <w:rFonts w:ascii="黑体" w:hAnsi="黑体" w:eastAsia="黑体"/>
        </w:rPr>
        <w:t xml:space="preserve">.4.2.3 </w:t>
      </w:r>
      <w:r>
        <w:rPr>
          <w:rFonts w:hint="eastAsia" w:ascii="黑体" w:hAnsi="黑体" w:eastAsia="黑体" w:cs="黑体"/>
        </w:rPr>
        <w:t>发束分叉试验</w:t>
      </w:r>
      <w:r>
        <w:t xml:space="preserve"> </w:t>
      </w:r>
    </w:p>
    <w:p w14:paraId="70B2B85B">
      <w:pPr>
        <w:pStyle w:val="35"/>
        <w:rPr>
          <w:rFonts w:ascii="宋体" w:hAnsi="宋体" w:eastAsia="宋体"/>
        </w:rPr>
      </w:pPr>
      <w:r>
        <w:rPr>
          <w:rFonts w:hint="eastAsia" w:ascii="宋体" w:hAnsi="宋体" w:eastAsia="宋体"/>
        </w:rPr>
        <w:t>试验当天，取预处理后的发束，分为样品组和对照组</w:t>
      </w:r>
      <w:r>
        <w:rPr>
          <w:rFonts w:hint="eastAsia" w:ascii="宋体" w:hAnsi="宋体" w:eastAsia="宋体"/>
          <w:szCs w:val="24"/>
        </w:rPr>
        <w:t>。样品组按产品使用说明使用产品，然后</w:t>
      </w:r>
      <w:r>
        <w:rPr>
          <w:rFonts w:hint="eastAsia" w:ascii="宋体" w:hAnsi="宋体" w:eastAsia="宋体"/>
        </w:rPr>
        <w:t>梳理发束，直至发丝出现分叉。取下发束，计算每个发束发生分叉的发丝数量，作为各组的分叉发丝数值。样品组和对照组梳理次数应保持一致。</w:t>
      </w:r>
    </w:p>
    <w:p w14:paraId="37D5C7B3">
      <w:pPr>
        <w:adjustRightInd w:val="0"/>
        <w:snapToGrid w:val="0"/>
        <w:rPr>
          <w:rFonts w:ascii="黑体" w:hAnsi="黑体" w:eastAsia="黑体"/>
        </w:rPr>
      </w:pPr>
      <w:r>
        <w:rPr>
          <w:rFonts w:hint="eastAsia" w:ascii="黑体" w:hAnsi="黑体" w:eastAsia="黑体"/>
        </w:rPr>
        <w:t>6</w:t>
      </w:r>
      <w:r>
        <w:rPr>
          <w:rFonts w:ascii="黑体" w:hAnsi="黑体" w:eastAsia="黑体"/>
        </w:rPr>
        <w:t xml:space="preserve">.4.2.4 </w:t>
      </w:r>
      <w:r>
        <w:rPr>
          <w:rFonts w:hint="eastAsia" w:ascii="黑体" w:hAnsi="黑体" w:eastAsia="黑体" w:cs="黑体"/>
        </w:rPr>
        <w:t>头发强韧性试验</w:t>
      </w:r>
    </w:p>
    <w:p w14:paraId="4304A2C0">
      <w:pPr>
        <w:pStyle w:val="35"/>
        <w:numPr>
          <w:ilvl w:val="0"/>
          <w:numId w:val="6"/>
        </w:numPr>
        <w:ind w:left="442" w:hanging="442" w:firstLineChars="0"/>
        <w:rPr>
          <w:rFonts w:ascii="宋体" w:hAnsi="宋体" w:eastAsia="宋体"/>
        </w:rPr>
      </w:pPr>
      <w:r>
        <w:rPr>
          <w:rFonts w:hint="eastAsia" w:ascii="宋体" w:hAnsi="宋体" w:eastAsia="宋体"/>
        </w:rPr>
        <w:t>发束梳理断裂测试：试验当天，取预处理后的发束，分组后，样品组按产品使用说明使用产品</w:t>
      </w:r>
      <w:r>
        <w:rPr>
          <w:rFonts w:hint="eastAsia" w:ascii="宋体" w:hAnsi="宋体"/>
        </w:rPr>
        <w:t>，</w:t>
      </w:r>
      <w:r>
        <w:rPr>
          <w:rFonts w:hint="eastAsia" w:ascii="宋体" w:hAnsi="宋体" w:eastAsia="宋体"/>
          <w:szCs w:val="24"/>
        </w:rPr>
        <w:t>然后</w:t>
      </w:r>
      <w:r>
        <w:rPr>
          <w:rFonts w:hint="eastAsia" w:ascii="宋体" w:hAnsi="宋体" w:eastAsia="宋体"/>
        </w:rPr>
        <w:t>梳理发束，直至发丝出现断裂。收集并计算每个收集盘和齿梳上发生断裂的发丝数量，作为各组的断裂发丝数值。样品组和对照组梳理次数应保持一致。</w:t>
      </w:r>
    </w:p>
    <w:p w14:paraId="67AA30F2">
      <w:pPr>
        <w:pStyle w:val="35"/>
        <w:numPr>
          <w:ilvl w:val="0"/>
          <w:numId w:val="6"/>
        </w:numPr>
        <w:ind w:left="442" w:hanging="442" w:firstLineChars="0"/>
        <w:rPr>
          <w:rFonts w:ascii="宋体" w:hAnsi="宋体" w:eastAsia="宋体"/>
        </w:rPr>
      </w:pPr>
      <w:r>
        <w:rPr>
          <w:rFonts w:hint="eastAsia" w:ascii="宋体" w:hAnsi="宋体" w:eastAsia="宋体"/>
        </w:rPr>
        <w:t>发丝抗拉伸/曲磨测试：试验当天，取预处理后的发束，选择</w:t>
      </w:r>
      <w:r>
        <w:rPr>
          <w:rFonts w:ascii="宋体" w:hAnsi="宋体" w:eastAsia="宋体"/>
        </w:rPr>
        <w:t>30</w:t>
      </w:r>
      <w:r>
        <w:rPr>
          <w:rFonts w:hint="eastAsia" w:ascii="宋体" w:hAnsi="宋体" w:eastAsia="宋体"/>
        </w:rPr>
        <w:t>根发丝，用发丝抗拉强度</w:t>
      </w:r>
      <w:r>
        <w:rPr>
          <w:rFonts w:ascii="宋体" w:hAnsi="宋体" w:eastAsia="宋体"/>
        </w:rPr>
        <w:t>测试仪</w:t>
      </w:r>
      <w:r>
        <w:rPr>
          <w:rFonts w:hint="eastAsia" w:ascii="宋体" w:hAnsi="宋体" w:eastAsia="宋体"/>
        </w:rPr>
        <w:t>或发丝曲磨测试仪测试每一根发丝发生断裂的指标参数，作为初始值（T</w:t>
      </w:r>
      <w:r>
        <w:rPr>
          <w:rFonts w:hint="eastAsia" w:ascii="宋体" w:hAnsi="宋体" w:eastAsia="宋体"/>
          <w:vertAlign w:val="subscript"/>
        </w:rPr>
        <w:t>0</w:t>
      </w:r>
      <w:r>
        <w:rPr>
          <w:rFonts w:hint="eastAsia" w:ascii="宋体" w:hAnsi="宋体" w:eastAsia="宋体"/>
        </w:rPr>
        <w:t>），完成全部3</w:t>
      </w:r>
      <w:r>
        <w:rPr>
          <w:rFonts w:ascii="宋体" w:hAnsi="宋体" w:eastAsia="宋体"/>
        </w:rPr>
        <w:t>0</w:t>
      </w:r>
      <w:r>
        <w:rPr>
          <w:rFonts w:hint="eastAsia" w:ascii="宋体" w:hAnsi="宋体" w:eastAsia="宋体"/>
        </w:rPr>
        <w:t>根发丝的测试。按产品使用说明使用产品，然后取</w:t>
      </w:r>
      <w:r>
        <w:rPr>
          <w:rFonts w:ascii="宋体" w:hAnsi="宋体" w:eastAsia="宋体"/>
        </w:rPr>
        <w:t>30</w:t>
      </w:r>
      <w:r>
        <w:rPr>
          <w:rFonts w:hint="eastAsia" w:ascii="宋体" w:hAnsi="宋体" w:eastAsia="宋体"/>
        </w:rPr>
        <w:t>根发丝，发丝抗拉强度</w:t>
      </w:r>
      <w:r>
        <w:rPr>
          <w:rFonts w:ascii="宋体" w:hAnsi="宋体" w:eastAsia="宋体"/>
        </w:rPr>
        <w:t>测试仪</w:t>
      </w:r>
      <w:r>
        <w:rPr>
          <w:rFonts w:hint="eastAsia" w:ascii="宋体" w:hAnsi="宋体" w:eastAsia="宋体"/>
        </w:rPr>
        <w:t>或发丝曲磨测试仪测试每一根发丝发生断裂的指标参数，作为产品使用后的值（T</w:t>
      </w:r>
      <w:r>
        <w:rPr>
          <w:rFonts w:ascii="宋体" w:hAnsi="宋体" w:eastAsia="宋体"/>
          <w:vertAlign w:val="subscript"/>
        </w:rPr>
        <w:t>1</w:t>
      </w:r>
      <w:r>
        <w:rPr>
          <w:rFonts w:hint="eastAsia" w:ascii="宋体" w:hAnsi="宋体" w:eastAsia="宋体"/>
        </w:rPr>
        <w:t>），完成全部3</w:t>
      </w:r>
      <w:r>
        <w:rPr>
          <w:rFonts w:ascii="宋体" w:hAnsi="宋体" w:eastAsia="宋体"/>
        </w:rPr>
        <w:t>0</w:t>
      </w:r>
      <w:r>
        <w:rPr>
          <w:rFonts w:hint="eastAsia" w:ascii="宋体" w:hAnsi="宋体" w:eastAsia="宋体"/>
        </w:rPr>
        <w:t>根发丝的测试。如果产品使用方法涉及浸湿头发，需要先将发束悬挂于试验环境中平衡过夜，然后取</w:t>
      </w:r>
      <w:r>
        <w:rPr>
          <w:rFonts w:ascii="宋体" w:hAnsi="宋体" w:eastAsia="宋体"/>
        </w:rPr>
        <w:t>30</w:t>
      </w:r>
      <w:r>
        <w:rPr>
          <w:rFonts w:hint="eastAsia" w:ascii="宋体" w:hAnsi="宋体" w:eastAsia="宋体"/>
        </w:rPr>
        <w:t>根发丝，用发丝抗拉强度</w:t>
      </w:r>
      <w:r>
        <w:rPr>
          <w:rFonts w:ascii="宋体" w:hAnsi="宋体" w:eastAsia="宋体"/>
        </w:rPr>
        <w:t>测试仪</w:t>
      </w:r>
      <w:r>
        <w:rPr>
          <w:rFonts w:hint="eastAsia" w:ascii="宋体" w:hAnsi="宋体" w:eastAsia="宋体"/>
        </w:rPr>
        <w:t>或发丝曲磨测试仪测试。建议选取直径范围相差不大于±5</w:t>
      </w:r>
      <w:r>
        <w:rPr>
          <w:rFonts w:ascii="宋体" w:hAnsi="宋体" w:eastAsia="宋体"/>
        </w:rPr>
        <w:t>μm</w:t>
      </w:r>
      <w:r>
        <w:rPr>
          <w:rFonts w:hint="eastAsia" w:ascii="宋体" w:hAnsi="宋体" w:eastAsia="宋体"/>
        </w:rPr>
        <w:t>的发丝进行测试。若不能满足，需确保选取的发丝直径不应出现显著性差异。</w:t>
      </w:r>
    </w:p>
    <w:p w14:paraId="45CF4884">
      <w:pPr>
        <w:spacing w:line="360" w:lineRule="auto"/>
      </w:pPr>
      <w:r>
        <w:rPr>
          <w:rFonts w:hint="eastAsia" w:ascii="黑体" w:hAnsi="黑体" w:eastAsia="黑体"/>
        </w:rPr>
        <w:t>6</w:t>
      </w:r>
      <w:r>
        <w:rPr>
          <w:rFonts w:ascii="黑体" w:hAnsi="黑体" w:eastAsia="黑体"/>
        </w:rPr>
        <w:t>.4.3</w:t>
      </w:r>
      <w:r>
        <w:t xml:space="preserve"> </w:t>
      </w:r>
      <w:r>
        <w:rPr>
          <w:rFonts w:hint="eastAsia" w:ascii="黑体" w:hAnsi="黑体" w:eastAsia="黑体" w:cs="黑体"/>
        </w:rPr>
        <w:t>发束光学性能测试</w:t>
      </w:r>
    </w:p>
    <w:p w14:paraId="3D83CCDF">
      <w:pPr>
        <w:ind w:firstLine="420" w:firstLineChars="200"/>
        <w:rPr>
          <w:rFonts w:ascii="宋体" w:hAnsi="宋体"/>
          <w:szCs w:val="21"/>
        </w:rPr>
      </w:pPr>
      <w:r>
        <w:rPr>
          <w:rFonts w:hint="eastAsia" w:ascii="宋体" w:hAnsi="宋体"/>
        </w:rPr>
        <w:t>发束光泽度试验：试验当天，取预处理后的发束，用发束光泽度测试仪测试发束的光泽度。每个发束测试</w:t>
      </w:r>
      <w:r>
        <w:rPr>
          <w:rFonts w:ascii="宋体" w:hAnsi="宋体"/>
        </w:rPr>
        <w:t>3</w:t>
      </w:r>
      <w:r>
        <w:rPr>
          <w:rFonts w:hint="eastAsia" w:ascii="宋体" w:hAnsi="宋体"/>
        </w:rPr>
        <w:t>次，取平均值作为单个发束的初始值（T</w:t>
      </w:r>
      <w:r>
        <w:rPr>
          <w:rFonts w:hint="eastAsia" w:ascii="宋体" w:hAnsi="宋体"/>
          <w:vertAlign w:val="subscript"/>
        </w:rPr>
        <w:t>0</w:t>
      </w:r>
      <w:r>
        <w:rPr>
          <w:rFonts w:hint="eastAsia" w:ascii="宋体" w:hAnsi="宋体"/>
        </w:rPr>
        <w:t>），完成全部入组发束的测试。样品组按产品使用说明使用产品，然后再用发束光泽度测试仪测试发束的光泽度。每个发束测试</w:t>
      </w:r>
      <w:r>
        <w:rPr>
          <w:rFonts w:ascii="宋体" w:hAnsi="宋体"/>
        </w:rPr>
        <w:t>3</w:t>
      </w:r>
      <w:r>
        <w:rPr>
          <w:rFonts w:hint="eastAsia" w:ascii="宋体" w:hAnsi="宋体"/>
        </w:rPr>
        <w:t>次，取平均值作为使用产品后的值（T</w:t>
      </w:r>
      <w:r>
        <w:rPr>
          <w:rFonts w:hint="eastAsia" w:ascii="宋体" w:hAnsi="宋体"/>
          <w:vertAlign w:val="subscript"/>
        </w:rPr>
        <w:t>1</w:t>
      </w:r>
      <w:r>
        <w:rPr>
          <w:rFonts w:hint="eastAsia" w:ascii="宋体" w:hAnsi="宋体"/>
        </w:rPr>
        <w:t>），完成全部入组发束的测试。如果产品使用方法涉及浸湿头发，需要先将发束悬挂于试验环境中平衡过夜，然后用发束光泽度测试仪测试发束的光泽度。</w:t>
      </w:r>
    </w:p>
    <w:p w14:paraId="7FAC194C">
      <w:pPr>
        <w:spacing w:line="360" w:lineRule="auto"/>
      </w:pPr>
      <w:r>
        <w:rPr>
          <w:rFonts w:hint="eastAsia" w:ascii="黑体" w:hAnsi="黑体" w:eastAsia="黑体"/>
        </w:rPr>
        <w:t>6</w:t>
      </w:r>
      <w:r>
        <w:rPr>
          <w:rFonts w:ascii="黑体" w:hAnsi="黑体" w:eastAsia="黑体"/>
        </w:rPr>
        <w:t>.4.4</w:t>
      </w:r>
      <w:r>
        <w:t xml:space="preserve"> </w:t>
      </w:r>
      <w:r>
        <w:rPr>
          <w:rFonts w:hint="eastAsia" w:ascii="黑体" w:hAnsi="黑体" w:eastAsia="黑体" w:cs="黑体"/>
        </w:rPr>
        <w:t>发束电学性能测试</w:t>
      </w:r>
    </w:p>
    <w:p w14:paraId="1962A1A1">
      <w:r>
        <w:rPr>
          <w:rFonts w:hint="eastAsia" w:ascii="黑体" w:hAnsi="黑体" w:eastAsia="黑体"/>
        </w:rPr>
        <w:t>6</w:t>
      </w:r>
      <w:r>
        <w:rPr>
          <w:rFonts w:ascii="黑体" w:hAnsi="黑体" w:eastAsia="黑体"/>
        </w:rPr>
        <w:t>.4.4.1</w:t>
      </w:r>
      <w:r>
        <w:rPr>
          <w:rFonts w:hint="eastAsia"/>
        </w:rPr>
        <w:t>梳发</w:t>
      </w:r>
      <w:r>
        <w:rPr>
          <w:rFonts w:hint="eastAsia" w:ascii="宋体" w:hAnsi="宋体"/>
        </w:rPr>
        <w:t>起静电：用梳子</w:t>
      </w:r>
      <w:r>
        <w:rPr>
          <w:rFonts w:hint="eastAsia"/>
        </w:rPr>
        <w:t>以3</w:t>
      </w:r>
      <w:r>
        <w:t xml:space="preserve">00 </w:t>
      </w:r>
      <w:r>
        <w:rPr>
          <w:rFonts w:hint="eastAsia"/>
        </w:rPr>
        <w:t>mm/s的速度梳发1</w:t>
      </w:r>
      <w:r>
        <w:t>0</w:t>
      </w:r>
      <w:r>
        <w:rPr>
          <w:rFonts w:hint="eastAsia"/>
        </w:rPr>
        <w:t>次，引起摩擦静电。期间不能将发束靠近其它物品，不能用手接触发束，防止静电流失。</w:t>
      </w:r>
    </w:p>
    <w:p w14:paraId="6C867232">
      <w:r>
        <w:rPr>
          <w:rFonts w:hint="eastAsia" w:ascii="黑体" w:hAnsi="黑体" w:eastAsia="黑体"/>
        </w:rPr>
        <w:t>6</w:t>
      </w:r>
      <w:r>
        <w:rPr>
          <w:rFonts w:ascii="黑体" w:hAnsi="黑体" w:eastAsia="黑体"/>
        </w:rPr>
        <w:t xml:space="preserve">.4.4.2 </w:t>
      </w:r>
      <w:r>
        <w:rPr>
          <w:rFonts w:hint="eastAsia" w:ascii="黑体" w:hAnsi="黑体" w:eastAsia="黑体" w:cs="黑体"/>
        </w:rPr>
        <w:t>发束防起静电试验</w:t>
      </w:r>
    </w:p>
    <w:p w14:paraId="479A3E96">
      <w:pPr>
        <w:pStyle w:val="35"/>
        <w:numPr>
          <w:ilvl w:val="0"/>
          <w:numId w:val="7"/>
        </w:numPr>
        <w:ind w:firstLineChars="0"/>
        <w:rPr>
          <w:rFonts w:ascii="宋体" w:hAnsi="宋体" w:eastAsia="宋体"/>
        </w:rPr>
      </w:pPr>
      <w:r>
        <w:rPr>
          <w:rFonts w:hint="eastAsia" w:ascii="宋体" w:hAnsi="宋体" w:eastAsia="宋体"/>
        </w:rPr>
        <w:t>静电测量法：</w:t>
      </w:r>
      <w:r>
        <w:rPr>
          <w:rFonts w:hint="eastAsia" w:ascii="Times New Roman" w:hAnsi="Times New Roman" w:eastAsia="宋体"/>
          <w:szCs w:val="24"/>
        </w:rPr>
        <w:t>试验当天，取预处理后的发束，</w:t>
      </w:r>
      <w:r>
        <w:rPr>
          <w:rFonts w:hint="eastAsia" w:ascii="宋体" w:hAnsi="宋体" w:eastAsia="宋体"/>
        </w:rPr>
        <w:t>按</w:t>
      </w:r>
      <w:r>
        <w:rPr>
          <w:rFonts w:ascii="宋体" w:hAnsi="宋体" w:eastAsia="宋体"/>
        </w:rPr>
        <w:t>6.4.4.1</w:t>
      </w:r>
      <w:r>
        <w:rPr>
          <w:rFonts w:hint="eastAsia" w:ascii="宋体" w:hAnsi="宋体" w:eastAsia="宋体"/>
        </w:rPr>
        <w:t>步骤起静电后，立即用静电测量仪测量发束的静电指标参数。每个发束测量1次，作为单个发束的初始值（T</w:t>
      </w:r>
      <w:r>
        <w:rPr>
          <w:rFonts w:hint="eastAsia" w:ascii="宋体" w:hAnsi="宋体" w:eastAsia="宋体"/>
          <w:vertAlign w:val="subscript"/>
        </w:rPr>
        <w:t>0</w:t>
      </w:r>
      <w:r>
        <w:rPr>
          <w:rFonts w:hint="eastAsia" w:ascii="宋体" w:hAnsi="宋体" w:eastAsia="宋体"/>
        </w:rPr>
        <w:t>），完成全部入组发束的测量。样品组按产品使用说明使用产品，将发束悬挂于试验环境中平衡过夜，然后再按</w:t>
      </w:r>
      <w:r>
        <w:rPr>
          <w:rFonts w:ascii="宋体" w:hAnsi="宋体" w:eastAsia="宋体"/>
        </w:rPr>
        <w:t>6.4.4.1</w:t>
      </w:r>
      <w:r>
        <w:rPr>
          <w:rFonts w:hint="eastAsia" w:ascii="宋体" w:hAnsi="宋体" w:eastAsia="宋体"/>
        </w:rPr>
        <w:t>步骤起静电后，立即用静电测量仪测量发束的静电指标参数。每个发束测量1次，作为使用产品后的值（T</w:t>
      </w:r>
      <w:r>
        <w:rPr>
          <w:rFonts w:hint="eastAsia" w:ascii="宋体" w:hAnsi="宋体" w:eastAsia="宋体"/>
          <w:vertAlign w:val="subscript"/>
        </w:rPr>
        <w:t>1</w:t>
      </w:r>
      <w:r>
        <w:rPr>
          <w:rFonts w:hint="eastAsia" w:ascii="宋体" w:hAnsi="宋体" w:eastAsia="宋体"/>
        </w:rPr>
        <w:t>），完成全部入组发束的测量。</w:t>
      </w:r>
    </w:p>
    <w:p w14:paraId="69A55062">
      <w:pPr>
        <w:pStyle w:val="35"/>
        <w:numPr>
          <w:ilvl w:val="0"/>
          <w:numId w:val="7"/>
        </w:numPr>
        <w:ind w:firstLineChars="0"/>
        <w:rPr>
          <w:rFonts w:ascii="宋体" w:hAnsi="宋体" w:eastAsia="宋体"/>
        </w:rPr>
      </w:pPr>
      <w:r>
        <w:rPr>
          <w:rFonts w:hint="eastAsia" w:ascii="宋体" w:hAnsi="宋体" w:eastAsia="宋体"/>
        </w:rPr>
        <w:t>图像分析法：</w:t>
      </w:r>
      <w:r>
        <w:rPr>
          <w:rFonts w:hint="eastAsia" w:ascii="Times New Roman" w:hAnsi="Times New Roman" w:eastAsia="宋体"/>
          <w:szCs w:val="24"/>
        </w:rPr>
        <w:t>试验当天，取预处理后的发束，</w:t>
      </w:r>
      <w:r>
        <w:rPr>
          <w:rFonts w:hint="eastAsia" w:ascii="宋体" w:hAnsi="宋体" w:eastAsia="宋体"/>
        </w:rPr>
        <w:t>按</w:t>
      </w:r>
      <w:r>
        <w:rPr>
          <w:rFonts w:ascii="宋体" w:hAnsi="宋体" w:eastAsia="宋体"/>
        </w:rPr>
        <w:t>6.4.5.1</w:t>
      </w:r>
      <w:r>
        <w:rPr>
          <w:rFonts w:hint="eastAsia" w:ascii="宋体" w:hAnsi="宋体" w:eastAsia="宋体"/>
        </w:rPr>
        <w:t>步骤起静电后，立即用发束拍摄成像系统进行拍摄，实现发束的平面（选择至少2个角度）或空间形态重建，计算发束的形态参数指标，作为单个发束的初始值（T</w:t>
      </w:r>
      <w:r>
        <w:rPr>
          <w:rFonts w:hint="eastAsia" w:ascii="宋体" w:hAnsi="宋体" w:eastAsia="宋体"/>
          <w:vertAlign w:val="subscript"/>
        </w:rPr>
        <w:t>0</w:t>
      </w:r>
      <w:r>
        <w:rPr>
          <w:rFonts w:hint="eastAsia" w:ascii="宋体" w:hAnsi="宋体" w:eastAsia="宋体"/>
        </w:rPr>
        <w:t>），完成全部入组发束的测试。样品组按产品使用说明使用产品，将发束悬挂于试验环境中平衡过夜，然后再按</w:t>
      </w:r>
      <w:r>
        <w:rPr>
          <w:rFonts w:ascii="宋体" w:hAnsi="宋体" w:eastAsia="宋体"/>
        </w:rPr>
        <w:t>6.4.5.1</w:t>
      </w:r>
      <w:r>
        <w:rPr>
          <w:rFonts w:hint="eastAsia" w:ascii="宋体" w:hAnsi="宋体" w:eastAsia="宋体"/>
        </w:rPr>
        <w:t>步骤起静电后，立即用发束拍摄成像系统进行拍摄，计算发束的形态参数指标，作为单个发束的初始值（T</w:t>
      </w:r>
      <w:r>
        <w:rPr>
          <w:rFonts w:ascii="宋体" w:hAnsi="宋体" w:eastAsia="宋体"/>
          <w:vertAlign w:val="subscript"/>
        </w:rPr>
        <w:t>1</w:t>
      </w:r>
      <w:r>
        <w:rPr>
          <w:rFonts w:hint="eastAsia" w:ascii="宋体" w:hAnsi="宋体" w:eastAsia="宋体"/>
        </w:rPr>
        <w:t>），完成全部入组发束的测试。</w:t>
      </w:r>
    </w:p>
    <w:p w14:paraId="19B84676">
      <w:pPr>
        <w:pStyle w:val="32"/>
        <w:numPr>
          <w:ilvl w:val="0"/>
          <w:numId w:val="4"/>
        </w:numPr>
        <w:spacing w:before="312" w:beforeLines="100" w:after="312" w:afterLines="100" w:line="400" w:lineRule="exact"/>
        <w:ind w:right="-340" w:rightChars="-162" w:firstLineChars="0"/>
        <w:outlineLvl w:val="0"/>
      </w:pPr>
      <w:r>
        <w:rPr>
          <w:rFonts w:hint="eastAsia"/>
        </w:rPr>
        <w:t>数据分析</w:t>
      </w:r>
    </w:p>
    <w:p w14:paraId="10EB905F">
      <w:pPr>
        <w:pStyle w:val="28"/>
        <w:rPr>
          <w:szCs w:val="22"/>
        </w:rPr>
      </w:pPr>
      <w:r>
        <w:rPr>
          <w:rFonts w:hint="eastAsia"/>
          <w:szCs w:val="22"/>
        </w:rPr>
        <w:t>应用统计分析软件进行数据的统计分析。计量资料表示为：均值±标准差，并进行正态分布检验。符合正态分布要求，样品组和对照组之间比较采用独立样本</w:t>
      </w:r>
      <w:r>
        <w:rPr>
          <w:rFonts w:hint="eastAsia" w:ascii="Times New Roman"/>
          <w:i/>
          <w:iCs/>
          <w:szCs w:val="22"/>
        </w:rPr>
        <w:t>t</w:t>
      </w:r>
      <w:r>
        <w:rPr>
          <w:rFonts w:hint="eastAsia"/>
          <w:szCs w:val="22"/>
        </w:rPr>
        <w:t>检验，自身使用产品前后比较采用配对样本</w:t>
      </w:r>
      <w:r>
        <w:rPr>
          <w:rFonts w:hint="eastAsia" w:ascii="Times New Roman"/>
          <w:i/>
          <w:iCs/>
          <w:szCs w:val="22"/>
        </w:rPr>
        <w:t>t</w:t>
      </w:r>
      <w:r>
        <w:rPr>
          <w:rFonts w:hint="eastAsia"/>
          <w:szCs w:val="22"/>
        </w:rPr>
        <w:t>检验或独立样本</w:t>
      </w:r>
      <w:r>
        <w:rPr>
          <w:rFonts w:ascii="Times New Roman"/>
          <w:i/>
          <w:iCs/>
          <w:szCs w:val="22"/>
        </w:rPr>
        <w:t>t</w:t>
      </w:r>
      <w:r>
        <w:rPr>
          <w:rFonts w:hint="eastAsia"/>
          <w:szCs w:val="22"/>
        </w:rPr>
        <w:t>检验（</w:t>
      </w:r>
      <w:r>
        <w:rPr>
          <w:rFonts w:hint="eastAsia"/>
        </w:rPr>
        <w:t>头发韧性试验</w:t>
      </w:r>
      <w:r>
        <w:rPr>
          <w:rFonts w:hint="eastAsia"/>
          <w:szCs w:val="22"/>
        </w:rPr>
        <w:t>）。若不符合正态分布，样品组和对照组之间比较采用独立样本秩和检验，自身使用产品前后比较采用2个相关样本秩和检验或2个独立样本秩和检验（</w:t>
      </w:r>
      <w:r>
        <w:rPr>
          <w:rFonts w:hint="eastAsia"/>
        </w:rPr>
        <w:t>头发韧性试验</w:t>
      </w:r>
      <w:r>
        <w:rPr>
          <w:rFonts w:hint="eastAsia"/>
          <w:szCs w:val="22"/>
        </w:rPr>
        <w:t>）。所有统计分析均为双尾检验，显著性水平均为</w:t>
      </w:r>
      <w:r>
        <w:rPr>
          <w:rFonts w:ascii="Times New Roman"/>
          <w:szCs w:val="22"/>
        </w:rPr>
        <w:t>α=0.05</w:t>
      </w:r>
      <w:r>
        <w:rPr>
          <w:rFonts w:hint="eastAsia"/>
          <w:szCs w:val="22"/>
        </w:rPr>
        <w:t>。</w:t>
      </w:r>
    </w:p>
    <w:p w14:paraId="0477505E">
      <w:pPr>
        <w:pStyle w:val="32"/>
        <w:numPr>
          <w:ilvl w:val="0"/>
          <w:numId w:val="4"/>
        </w:numPr>
        <w:spacing w:before="312" w:beforeLines="100" w:after="312" w:afterLines="100" w:line="400" w:lineRule="exact"/>
        <w:ind w:right="-340" w:rightChars="-162" w:firstLineChars="0"/>
        <w:outlineLvl w:val="0"/>
      </w:pPr>
      <w:r>
        <w:rPr>
          <w:rFonts w:hint="eastAsia"/>
        </w:rPr>
        <w:t>结果判定</w:t>
      </w:r>
    </w:p>
    <w:p w14:paraId="0393DC15">
      <w:pPr>
        <w:pStyle w:val="28"/>
        <w:rPr>
          <w:szCs w:val="22"/>
        </w:rPr>
      </w:pPr>
      <w:r>
        <w:rPr>
          <w:rFonts w:hint="eastAsia"/>
          <w:szCs w:val="22"/>
        </w:rPr>
        <w:t>使用产品前后或与对照组比较，</w:t>
      </w:r>
      <w:r>
        <w:rPr>
          <w:rFonts w:hint="eastAsia" w:hAnsi="宋体" w:cs="宋体"/>
          <w:szCs w:val="21"/>
          <w:lang w:bidi="en-US"/>
        </w:rPr>
        <w:t>发束梳理试验</w:t>
      </w:r>
      <w:r>
        <w:rPr>
          <w:rFonts w:hint="eastAsia"/>
        </w:rPr>
        <w:t>、</w:t>
      </w:r>
      <w:r>
        <w:rPr>
          <w:rFonts w:hint="eastAsia" w:hAnsi="宋体" w:cs="宋体"/>
          <w:szCs w:val="21"/>
          <w:lang w:bidi="en-US"/>
        </w:rPr>
        <w:t>发束摩擦试验</w:t>
      </w:r>
      <w:r>
        <w:rPr>
          <w:rFonts w:hint="eastAsia"/>
        </w:rPr>
        <w:t>、</w:t>
      </w:r>
      <w:r>
        <w:rPr>
          <w:rFonts w:hint="eastAsia" w:hAnsi="宋体" w:cs="宋体"/>
          <w:szCs w:val="21"/>
          <w:lang w:bidi="en-US"/>
        </w:rPr>
        <w:t>发束强韧性试验</w:t>
      </w:r>
      <w:r>
        <w:rPr>
          <w:rFonts w:hint="eastAsia"/>
        </w:rPr>
        <w:t>、</w:t>
      </w:r>
      <w:r>
        <w:rPr>
          <w:rFonts w:hint="eastAsia" w:hAnsi="宋体" w:cs="宋体"/>
          <w:szCs w:val="21"/>
          <w:lang w:bidi="en-US"/>
        </w:rPr>
        <w:t>发束光泽度试验、发束防起静电试验</w:t>
      </w:r>
      <w:r>
        <w:rPr>
          <w:rFonts w:hint="eastAsia"/>
        </w:rPr>
        <w:t>中</w:t>
      </w:r>
      <w:r>
        <w:rPr>
          <w:rFonts w:hint="eastAsia" w:hAnsi="宋体" w:cs="宋体"/>
          <w:szCs w:val="21"/>
          <w:lang w:bidi="en-US"/>
        </w:rPr>
        <w:t>的任一参数有</w:t>
      </w:r>
      <w:r>
        <w:rPr>
          <w:rFonts w:hint="eastAsia"/>
        </w:rPr>
        <w:t>显著改善</w:t>
      </w:r>
      <w:r>
        <w:rPr>
          <w:rFonts w:hint="eastAsia"/>
          <w:szCs w:val="22"/>
        </w:rPr>
        <w:t>（</w:t>
      </w:r>
      <w:r>
        <w:rPr>
          <w:rFonts w:hint="eastAsia"/>
          <w:i/>
          <w:iCs/>
          <w:szCs w:val="22"/>
        </w:rPr>
        <w:t>P</w:t>
      </w:r>
      <w:r>
        <w:rPr>
          <w:rFonts w:hint="eastAsia"/>
          <w:szCs w:val="22"/>
        </w:rPr>
        <w:t>＜0.05），则认定试验产品具有护发功效，否则认为试验产品无护发功效。</w:t>
      </w:r>
    </w:p>
    <w:p w14:paraId="52523E88">
      <w:pPr>
        <w:pStyle w:val="28"/>
      </w:pPr>
      <w:r>
        <w:rPr>
          <w:rFonts w:hint="eastAsia"/>
          <w:szCs w:val="22"/>
        </w:rPr>
        <w:t>使用产品前后或与对照组比较，发束</w:t>
      </w:r>
      <w:r>
        <w:rPr>
          <w:rFonts w:hint="eastAsia" w:hAnsi="宋体" w:cs="宋体"/>
          <w:szCs w:val="21"/>
          <w:lang w:bidi="en-US"/>
        </w:rPr>
        <w:t>分叉试验、头发强韧性试验中的</w:t>
      </w:r>
      <w:r>
        <w:rPr>
          <w:rFonts w:hint="eastAsia"/>
        </w:rPr>
        <w:t>任一参数有显著改善</w:t>
      </w:r>
      <w:r>
        <w:rPr>
          <w:rFonts w:hint="eastAsia"/>
          <w:szCs w:val="22"/>
        </w:rPr>
        <w:t>（</w:t>
      </w:r>
      <w:r>
        <w:rPr>
          <w:rFonts w:hint="eastAsia"/>
          <w:i/>
          <w:iCs/>
          <w:szCs w:val="22"/>
        </w:rPr>
        <w:t>P</w:t>
      </w:r>
      <w:r>
        <w:rPr>
          <w:rFonts w:hint="eastAsia"/>
          <w:szCs w:val="22"/>
        </w:rPr>
        <w:t>＜0.05），则认定试验产品具有防断发功效，否则认为试验产品无防断发功效。</w:t>
      </w:r>
    </w:p>
    <w:p w14:paraId="45493B7D">
      <w:pPr>
        <w:pStyle w:val="32"/>
        <w:numPr>
          <w:ilvl w:val="0"/>
          <w:numId w:val="4"/>
        </w:numPr>
        <w:spacing w:before="312" w:beforeLines="100" w:after="312" w:afterLines="100" w:line="400" w:lineRule="exact"/>
        <w:ind w:left="0" w:right="-340" w:rightChars="-162" w:firstLineChars="0"/>
        <w:outlineLvl w:val="0"/>
      </w:pPr>
      <w:r>
        <w:rPr>
          <w:rFonts w:hint="eastAsia"/>
        </w:rPr>
        <w:t>试验报告</w:t>
      </w:r>
    </w:p>
    <w:p w14:paraId="015F8656">
      <w:pPr>
        <w:pStyle w:val="28"/>
        <w:rPr>
          <w:szCs w:val="21"/>
        </w:rPr>
      </w:pPr>
      <w:r>
        <w:rPr>
          <w:rFonts w:hint="eastAsia"/>
          <w:szCs w:val="21"/>
        </w:rPr>
        <w:t>试验报告应至少包括以下内容：</w:t>
      </w:r>
    </w:p>
    <w:p w14:paraId="18B64C75">
      <w:pPr>
        <w:pStyle w:val="35"/>
        <w:widowControl/>
        <w:numPr>
          <w:ilvl w:val="0"/>
          <w:numId w:val="8"/>
        </w:numPr>
        <w:autoSpaceDE w:val="0"/>
        <w:autoSpaceDN w:val="0"/>
        <w:adjustRightInd w:val="0"/>
        <w:ind w:firstLineChars="0"/>
        <w:jc w:val="left"/>
        <w:rPr>
          <w:rFonts w:ascii="宋体" w:hAnsi="宋体" w:eastAsia="宋体" w:cs="宋体"/>
          <w:kern w:val="0"/>
          <w:szCs w:val="21"/>
          <w:lang w:bidi="en-US"/>
        </w:rPr>
      </w:pPr>
      <w:r>
        <w:rPr>
          <w:rFonts w:hint="eastAsia" w:ascii="宋体" w:hAnsi="宋体" w:eastAsia="宋体" w:cs="宋体"/>
          <w:kern w:val="0"/>
          <w:szCs w:val="21"/>
          <w:lang w:bidi="en-US"/>
        </w:rPr>
        <w:t>委托企业（包括注册人、备案人或境内责任人等）名称、地址等相关信息；</w:t>
      </w:r>
    </w:p>
    <w:p w14:paraId="37837E30">
      <w:pPr>
        <w:pStyle w:val="35"/>
        <w:widowControl/>
        <w:numPr>
          <w:ilvl w:val="0"/>
          <w:numId w:val="8"/>
        </w:numPr>
        <w:autoSpaceDE w:val="0"/>
        <w:autoSpaceDN w:val="0"/>
        <w:adjustRightInd w:val="0"/>
        <w:ind w:firstLineChars="0"/>
        <w:jc w:val="left"/>
        <w:rPr>
          <w:rFonts w:ascii="宋体" w:hAnsi="宋体" w:eastAsia="宋体" w:cs="宋体"/>
          <w:kern w:val="0"/>
          <w:szCs w:val="21"/>
          <w:lang w:bidi="en-US"/>
        </w:rPr>
      </w:pPr>
      <w:r>
        <w:rPr>
          <w:rFonts w:hint="eastAsia" w:ascii="宋体" w:hAnsi="宋体" w:eastAsia="宋体" w:cs="宋体"/>
          <w:kern w:val="0"/>
          <w:szCs w:val="21"/>
          <w:lang w:bidi="en-US"/>
        </w:rPr>
        <w:t>功效评价机构名称、地址等相关信息；</w:t>
      </w:r>
    </w:p>
    <w:p w14:paraId="7EC06075">
      <w:pPr>
        <w:pStyle w:val="35"/>
        <w:widowControl/>
        <w:numPr>
          <w:ilvl w:val="0"/>
          <w:numId w:val="8"/>
        </w:numPr>
        <w:autoSpaceDE w:val="0"/>
        <w:autoSpaceDN w:val="0"/>
        <w:adjustRightInd w:val="0"/>
        <w:ind w:firstLineChars="0"/>
        <w:jc w:val="left"/>
        <w:rPr>
          <w:rFonts w:ascii="宋体" w:hAnsi="宋体" w:eastAsia="宋体" w:cs="宋体"/>
          <w:kern w:val="0"/>
          <w:szCs w:val="21"/>
          <w:lang w:bidi="en-US"/>
        </w:rPr>
      </w:pPr>
      <w:r>
        <w:rPr>
          <w:rFonts w:hint="eastAsia" w:ascii="宋体" w:hAnsi="宋体" w:eastAsia="宋体" w:cs="宋体"/>
          <w:kern w:val="0"/>
          <w:szCs w:val="21"/>
          <w:lang w:bidi="en-US"/>
        </w:rPr>
        <w:t>识别被测样品所需的全部信息（包括试验样品的名称、性状、数量及规格、生产日期和保质期或生产批号和限期使用日期、储存条件等）；</w:t>
      </w:r>
    </w:p>
    <w:p w14:paraId="21364B08">
      <w:pPr>
        <w:pStyle w:val="35"/>
        <w:widowControl/>
        <w:numPr>
          <w:ilvl w:val="0"/>
          <w:numId w:val="8"/>
        </w:numPr>
        <w:autoSpaceDE w:val="0"/>
        <w:autoSpaceDN w:val="0"/>
        <w:adjustRightInd w:val="0"/>
        <w:ind w:firstLineChars="0"/>
        <w:jc w:val="left"/>
        <w:rPr>
          <w:rFonts w:ascii="宋体" w:hAnsi="宋体" w:eastAsia="宋体" w:cs="宋体"/>
          <w:kern w:val="0"/>
          <w:szCs w:val="21"/>
          <w:lang w:bidi="en-US"/>
        </w:rPr>
      </w:pPr>
      <w:r>
        <w:rPr>
          <w:rFonts w:hint="eastAsia" w:ascii="宋体" w:hAnsi="宋体" w:eastAsia="宋体" w:cs="宋体"/>
          <w:kern w:val="0"/>
          <w:szCs w:val="21"/>
          <w:lang w:bidi="en-US"/>
        </w:rPr>
        <w:t>试验项目和方法依据；</w:t>
      </w:r>
    </w:p>
    <w:p w14:paraId="31F791AE">
      <w:pPr>
        <w:pStyle w:val="35"/>
        <w:widowControl/>
        <w:numPr>
          <w:ilvl w:val="0"/>
          <w:numId w:val="8"/>
        </w:numPr>
        <w:autoSpaceDE w:val="0"/>
        <w:autoSpaceDN w:val="0"/>
        <w:adjustRightInd w:val="0"/>
        <w:ind w:firstLineChars="0"/>
        <w:jc w:val="left"/>
        <w:rPr>
          <w:rFonts w:ascii="宋体" w:hAnsi="宋体" w:eastAsia="宋体" w:cs="宋体"/>
          <w:kern w:val="0"/>
          <w:szCs w:val="21"/>
          <w:lang w:bidi="en-US"/>
        </w:rPr>
      </w:pPr>
      <w:r>
        <w:rPr>
          <w:rFonts w:hint="eastAsia" w:ascii="宋体" w:hAnsi="宋体" w:eastAsia="宋体" w:cs="宋体"/>
          <w:kern w:val="0"/>
          <w:szCs w:val="21"/>
          <w:lang w:bidi="en-US"/>
        </w:rPr>
        <w:t>试验的开始与完成日期；</w:t>
      </w:r>
    </w:p>
    <w:p w14:paraId="2221C5B0">
      <w:pPr>
        <w:pStyle w:val="35"/>
        <w:widowControl/>
        <w:numPr>
          <w:ilvl w:val="0"/>
          <w:numId w:val="8"/>
        </w:numPr>
        <w:autoSpaceDE w:val="0"/>
        <w:autoSpaceDN w:val="0"/>
        <w:adjustRightInd w:val="0"/>
        <w:ind w:firstLineChars="0"/>
        <w:jc w:val="left"/>
        <w:rPr>
          <w:rFonts w:ascii="宋体" w:hAnsi="宋体" w:eastAsia="宋体" w:cs="宋体"/>
          <w:kern w:val="0"/>
          <w:szCs w:val="21"/>
          <w:lang w:bidi="en-US"/>
        </w:rPr>
      </w:pPr>
      <w:r>
        <w:rPr>
          <w:rFonts w:hint="eastAsia" w:ascii="宋体" w:hAnsi="宋体" w:eastAsia="宋体" w:cs="宋体"/>
          <w:kern w:val="0"/>
          <w:szCs w:val="21"/>
          <w:lang w:bidi="en-US"/>
        </w:rPr>
        <w:t>材料和方法：用到的器材、方案概要、采用的统计方法等；</w:t>
      </w:r>
    </w:p>
    <w:p w14:paraId="69612C47">
      <w:pPr>
        <w:pStyle w:val="35"/>
        <w:widowControl/>
        <w:numPr>
          <w:ilvl w:val="0"/>
          <w:numId w:val="8"/>
        </w:numPr>
        <w:autoSpaceDE w:val="0"/>
        <w:autoSpaceDN w:val="0"/>
        <w:adjustRightInd w:val="0"/>
        <w:ind w:firstLineChars="0"/>
        <w:jc w:val="left"/>
        <w:rPr>
          <w:rFonts w:ascii="宋体" w:hAnsi="宋体" w:eastAsia="宋体" w:cs="宋体"/>
          <w:kern w:val="0"/>
          <w:szCs w:val="21"/>
          <w:lang w:bidi="en-US"/>
        </w:rPr>
      </w:pPr>
      <w:r>
        <w:rPr>
          <w:rFonts w:hint="eastAsia" w:ascii="宋体" w:hAnsi="宋体" w:eastAsia="宋体" w:cs="宋体"/>
          <w:kern w:val="0"/>
          <w:szCs w:val="21"/>
          <w:lang w:bidi="en-US"/>
        </w:rPr>
        <w:t>试验结果：包括样品使用前后或各试验组的测试结果，以及按照规定的方法进行数据处理；</w:t>
      </w:r>
    </w:p>
    <w:p w14:paraId="45C93E7E">
      <w:pPr>
        <w:pStyle w:val="35"/>
        <w:widowControl/>
        <w:numPr>
          <w:ilvl w:val="0"/>
          <w:numId w:val="8"/>
        </w:numPr>
        <w:autoSpaceDE w:val="0"/>
        <w:autoSpaceDN w:val="0"/>
        <w:adjustRightInd w:val="0"/>
        <w:ind w:firstLineChars="0"/>
        <w:jc w:val="left"/>
        <w:rPr>
          <w:rFonts w:ascii="宋体" w:hAnsi="宋体" w:eastAsia="宋体" w:cs="宋体"/>
          <w:kern w:val="0"/>
          <w:szCs w:val="21"/>
          <w:lang w:bidi="en-US"/>
        </w:rPr>
      </w:pPr>
      <w:r>
        <w:rPr>
          <w:rFonts w:hint="eastAsia" w:ascii="宋体" w:hAnsi="宋体" w:eastAsia="宋体" w:cs="宋体"/>
          <w:kern w:val="0"/>
          <w:szCs w:val="21"/>
          <w:lang w:bidi="en-US"/>
        </w:rPr>
        <w:t>讨论（如有必要的情况）；</w:t>
      </w:r>
    </w:p>
    <w:p w14:paraId="590214CF">
      <w:pPr>
        <w:pStyle w:val="35"/>
        <w:widowControl/>
        <w:numPr>
          <w:ilvl w:val="0"/>
          <w:numId w:val="8"/>
        </w:numPr>
        <w:autoSpaceDE w:val="0"/>
        <w:autoSpaceDN w:val="0"/>
        <w:adjustRightInd w:val="0"/>
        <w:ind w:firstLineChars="0"/>
        <w:jc w:val="left"/>
        <w:rPr>
          <w:rFonts w:ascii="宋体" w:hAnsi="宋体" w:eastAsia="宋体" w:cs="宋体"/>
          <w:kern w:val="0"/>
          <w:szCs w:val="21"/>
          <w:lang w:bidi="en-US"/>
        </w:rPr>
      </w:pPr>
      <w:r>
        <w:rPr>
          <w:rFonts w:hint="eastAsia" w:ascii="宋体" w:hAnsi="宋体" w:eastAsia="宋体" w:cs="宋体"/>
          <w:kern w:val="0"/>
          <w:szCs w:val="21"/>
          <w:lang w:bidi="en-US"/>
        </w:rPr>
        <w:t>试验结论：根据统计分析结果确定试验产品是否具有护发或防断发功效；</w:t>
      </w:r>
    </w:p>
    <w:p w14:paraId="6F205017">
      <w:pPr>
        <w:pStyle w:val="35"/>
        <w:widowControl/>
        <w:numPr>
          <w:ilvl w:val="0"/>
          <w:numId w:val="8"/>
        </w:numPr>
        <w:autoSpaceDE w:val="0"/>
        <w:autoSpaceDN w:val="0"/>
        <w:adjustRightInd w:val="0"/>
        <w:ind w:firstLineChars="0"/>
        <w:jc w:val="left"/>
        <w:rPr>
          <w:rFonts w:ascii="宋体" w:hAnsi="宋体" w:eastAsia="宋体" w:cs="宋体"/>
          <w:kern w:val="0"/>
          <w:szCs w:val="21"/>
          <w:lang w:bidi="en-US"/>
        </w:rPr>
      </w:pPr>
      <w:r>
        <w:rPr>
          <w:rFonts w:hint="eastAsia" w:ascii="宋体" w:hAnsi="宋体" w:eastAsia="宋体" w:cs="宋体"/>
          <w:kern w:val="0"/>
          <w:szCs w:val="21"/>
          <w:lang w:bidi="en-US"/>
        </w:rPr>
        <w:t>报告的日期；</w:t>
      </w:r>
    </w:p>
    <w:p w14:paraId="27030FA5">
      <w:pPr>
        <w:pStyle w:val="35"/>
        <w:widowControl/>
        <w:numPr>
          <w:ilvl w:val="0"/>
          <w:numId w:val="8"/>
        </w:numPr>
        <w:autoSpaceDE w:val="0"/>
        <w:autoSpaceDN w:val="0"/>
        <w:adjustRightInd w:val="0"/>
        <w:ind w:firstLineChars="0"/>
        <w:jc w:val="left"/>
        <w:rPr>
          <w:rFonts w:ascii="宋体" w:hAnsi="宋体" w:eastAsia="宋体" w:cs="宋体"/>
          <w:kern w:val="0"/>
          <w:szCs w:val="21"/>
          <w:lang w:bidi="en-US"/>
        </w:rPr>
      </w:pPr>
      <w:r>
        <w:rPr>
          <w:rFonts w:hint="eastAsia" w:ascii="宋体" w:hAnsi="宋体" w:eastAsia="宋体" w:cs="宋体"/>
          <w:kern w:val="0"/>
          <w:szCs w:val="21"/>
          <w:lang w:bidi="en-US"/>
        </w:rPr>
        <w:t>检测人、校核人和技术负责人/主要研究者签字和日期。</w:t>
      </w:r>
    </w:p>
    <w:p w14:paraId="63BA1A9C">
      <w:pPr>
        <w:widowControl/>
        <w:autoSpaceDE w:val="0"/>
        <w:autoSpaceDN w:val="0"/>
        <w:adjustRightInd w:val="0"/>
        <w:spacing w:before="240" w:line="600" w:lineRule="auto"/>
        <w:jc w:val="center"/>
        <w:rPr>
          <w:rFonts w:ascii="黑体" w:hAnsi="黑体" w:eastAsia="黑体"/>
          <w:b/>
          <w:bCs/>
          <w:sz w:val="28"/>
          <w:szCs w:val="28"/>
        </w:rPr>
      </w:pPr>
      <w:r>
        <w:rPr>
          <w:rFonts w:hint="eastAsia" w:ascii="黑体" w:hAnsi="黑体" w:eastAsia="黑体"/>
          <w:b/>
          <w:bCs/>
          <w:sz w:val="28"/>
          <w:szCs w:val="28"/>
        </w:rPr>
        <w:t>第二法  消费者使用测试评价方法</w:t>
      </w:r>
    </w:p>
    <w:p w14:paraId="788C2B75">
      <w:pPr>
        <w:pStyle w:val="32"/>
        <w:numPr>
          <w:ilvl w:val="0"/>
          <w:numId w:val="4"/>
        </w:numPr>
        <w:spacing w:before="312" w:beforeLines="100" w:after="312" w:afterLines="100" w:line="400" w:lineRule="exact"/>
        <w:ind w:left="0" w:right="-340" w:rightChars="-162" w:firstLineChars="0"/>
        <w:outlineLvl w:val="0"/>
      </w:pPr>
      <w:r>
        <w:rPr>
          <w:rFonts w:hint="eastAsia"/>
        </w:rPr>
        <w:t>基本原则</w:t>
      </w:r>
    </w:p>
    <w:p w14:paraId="782D7E66">
      <w:pPr>
        <w:spacing w:before="156" w:beforeLines="50" w:after="156" w:afterLines="50"/>
        <w:ind w:left="0"/>
        <w:rPr>
          <w:szCs w:val="21"/>
        </w:rPr>
      </w:pPr>
      <w:r>
        <w:rPr>
          <w:rFonts w:ascii="黑体" w:hAnsi="黑体" w:eastAsia="黑体" w:cs="宋体"/>
          <w:kern w:val="0"/>
          <w:szCs w:val="21"/>
        </w:rPr>
        <w:t>10.1</w:t>
      </w:r>
      <w:r>
        <w:rPr>
          <w:rFonts w:hint="eastAsia"/>
          <w:szCs w:val="21"/>
        </w:rPr>
        <w:t>应当遵守伦理学原则要求，进行试验之前应当完成必要的产品安全性评价，确保在正常、可预见的情况下不得对受试者的人体健康产生危害，所有参与测试的受试者或</w:t>
      </w:r>
      <w:r>
        <w:rPr>
          <w:rFonts w:hint="eastAsia"/>
        </w:rPr>
        <w:t>其监护人</w:t>
      </w:r>
      <w:r>
        <w:rPr>
          <w:rFonts w:hint="eastAsia"/>
          <w:szCs w:val="21"/>
        </w:rPr>
        <w:t>应当签署知情同意书后方可开展试验。</w:t>
      </w:r>
    </w:p>
    <w:p w14:paraId="0E75CAAD">
      <w:pPr>
        <w:spacing w:before="156" w:beforeLines="50" w:after="156" w:afterLines="50"/>
        <w:ind w:left="0"/>
        <w:rPr>
          <w:rFonts w:ascii="宋体" w:cs="宋体"/>
          <w:kern w:val="0"/>
          <w:szCs w:val="21"/>
        </w:rPr>
      </w:pPr>
      <w:r>
        <w:rPr>
          <w:rFonts w:ascii="黑体" w:hAnsi="黑体" w:eastAsia="黑体" w:cs="宋体"/>
          <w:kern w:val="0"/>
          <w:szCs w:val="21"/>
        </w:rPr>
        <w:t>10.2</w:t>
      </w:r>
      <w:r>
        <w:rPr>
          <w:rFonts w:hint="eastAsia" w:ascii="黑体" w:hAnsi="黑体" w:eastAsia="黑体" w:cs="宋体"/>
          <w:kern w:val="0"/>
          <w:szCs w:val="21"/>
        </w:rPr>
        <w:t xml:space="preserve"> </w:t>
      </w:r>
      <w:r>
        <w:rPr>
          <w:rFonts w:hint="eastAsia" w:ascii="宋体" w:cs="宋体"/>
          <w:kern w:val="0"/>
          <w:szCs w:val="21"/>
        </w:rPr>
        <w:t>应根据产品的护发或防断发功效宣称情况，设计合适的测试方案。测试方案应阐述对照组的设定和选择等试验设计的基本原则；描述随机分组方式、盲法等减少或控制偏倚所采取的措施；明确评价指标。制定测试流程表（包含开始和结束时间、测试产品发放时间、使用方法、回访时间及次数、测试内容概要等），确定测试场所。在调查问卷设计或面对面访谈等方式中，不得使用诱导性用语，确保受试者能够真实客观地反映测试结果，产品护发或防断发功效宣称的内容需在问卷及面谈问题中体现。</w:t>
      </w:r>
    </w:p>
    <w:p w14:paraId="2EFE2C94">
      <w:pPr>
        <w:pStyle w:val="32"/>
        <w:numPr>
          <w:ilvl w:val="0"/>
          <w:numId w:val="4"/>
        </w:numPr>
        <w:ind w:left="0"/>
        <w:rPr>
          <w:rFonts w:cs="黑体"/>
        </w:rPr>
      </w:pPr>
      <w:r>
        <w:rPr>
          <w:rFonts w:hint="eastAsia" w:hAnsi="黑体"/>
          <w:szCs w:val="21"/>
        </w:rPr>
        <w:t>受试者的要求</w:t>
      </w:r>
      <w:r>
        <w:rPr>
          <w:rStyle w:val="10"/>
          <w:rFonts w:hAnsi="黑体"/>
          <w:szCs w:val="21"/>
        </w:rPr>
        <w:footnoteReference w:id="0"/>
      </w:r>
    </w:p>
    <w:p w14:paraId="6258044B">
      <w:pPr>
        <w:spacing w:before="156" w:beforeLines="50" w:after="156" w:afterLines="50"/>
        <w:ind w:left="0"/>
        <w:rPr>
          <w:rFonts w:ascii="黑体" w:hAnsi="黑体" w:eastAsia="黑体" w:cs="宋体"/>
          <w:kern w:val="0"/>
          <w:szCs w:val="21"/>
        </w:rPr>
      </w:pPr>
      <w:r>
        <w:rPr>
          <w:rFonts w:ascii="黑体" w:hAnsi="黑体" w:eastAsia="黑体" w:cs="宋体"/>
          <w:kern w:val="0"/>
          <w:szCs w:val="21"/>
        </w:rPr>
        <w:t>11</w:t>
      </w:r>
      <w:r>
        <w:rPr>
          <w:rFonts w:hint="eastAsia" w:ascii="黑体" w:hAnsi="黑体" w:eastAsia="黑体" w:cs="宋体"/>
          <w:kern w:val="0"/>
          <w:szCs w:val="21"/>
        </w:rPr>
        <w:t xml:space="preserve">.1 </w:t>
      </w:r>
      <w:r>
        <w:rPr>
          <w:rFonts w:ascii="黑体" w:hAnsi="黑体" w:eastAsia="黑体" w:cs="宋体"/>
          <w:kern w:val="0"/>
          <w:szCs w:val="21"/>
        </w:rPr>
        <w:t xml:space="preserve"> </w:t>
      </w:r>
      <w:r>
        <w:rPr>
          <w:rFonts w:hint="eastAsia" w:ascii="黑体" w:hAnsi="黑体" w:eastAsia="黑体" w:cs="宋体"/>
          <w:kern w:val="0"/>
          <w:szCs w:val="21"/>
        </w:rPr>
        <w:t>受试者人数</w:t>
      </w:r>
    </w:p>
    <w:p w14:paraId="72E619F5">
      <w:pPr>
        <w:pStyle w:val="36"/>
        <w:ind w:left="142" w:firstLine="630" w:firstLineChars="300"/>
        <w:jc w:val="both"/>
        <w:rPr>
          <w:sz w:val="21"/>
          <w:szCs w:val="21"/>
        </w:rPr>
      </w:pPr>
      <w:r>
        <w:rPr>
          <w:rFonts w:hint="eastAsia"/>
          <w:sz w:val="21"/>
          <w:szCs w:val="21"/>
        </w:rPr>
        <w:t>受试者有效人数不应少于每组</w:t>
      </w:r>
      <w:r>
        <w:rPr>
          <w:rFonts w:hint="eastAsia"/>
          <w:sz w:val="21"/>
          <w:szCs w:val="21"/>
          <w:lang w:eastAsia="zh-CN"/>
        </w:rPr>
        <w:t>3</w:t>
      </w:r>
      <w:r>
        <w:rPr>
          <w:sz w:val="21"/>
          <w:szCs w:val="21"/>
          <w:lang w:eastAsia="zh-CN"/>
        </w:rPr>
        <w:t>0</w:t>
      </w:r>
      <w:r>
        <w:rPr>
          <w:rFonts w:hint="eastAsia"/>
          <w:sz w:val="21"/>
          <w:szCs w:val="21"/>
          <w:lang w:eastAsia="zh-CN"/>
        </w:rPr>
        <w:t>人</w:t>
      </w:r>
      <w:r>
        <w:rPr>
          <w:rFonts w:hint="eastAsia"/>
          <w:sz w:val="21"/>
          <w:szCs w:val="21"/>
        </w:rPr>
        <w:t>。</w:t>
      </w:r>
    </w:p>
    <w:p w14:paraId="6DC10E87">
      <w:pPr>
        <w:spacing w:before="156" w:beforeLines="50" w:after="156" w:afterLines="50"/>
        <w:ind w:left="0"/>
        <w:rPr>
          <w:rFonts w:ascii="黑体" w:hAnsi="黑体" w:eastAsia="黑体" w:cs="宋体"/>
          <w:kern w:val="0"/>
          <w:szCs w:val="21"/>
        </w:rPr>
      </w:pPr>
      <w:r>
        <w:rPr>
          <w:rFonts w:ascii="黑体" w:hAnsi="黑体" w:eastAsia="黑体" w:cs="宋体"/>
          <w:kern w:val="0"/>
          <w:szCs w:val="21"/>
        </w:rPr>
        <w:t>11</w:t>
      </w:r>
      <w:r>
        <w:rPr>
          <w:rFonts w:hint="eastAsia" w:ascii="黑体" w:hAnsi="黑体" w:eastAsia="黑体" w:cs="宋体"/>
          <w:kern w:val="0"/>
          <w:szCs w:val="21"/>
        </w:rPr>
        <w:t xml:space="preserve">.2 </w:t>
      </w:r>
      <w:r>
        <w:rPr>
          <w:rFonts w:ascii="黑体" w:hAnsi="黑体" w:eastAsia="黑体" w:cs="宋体"/>
          <w:kern w:val="0"/>
          <w:szCs w:val="21"/>
        </w:rPr>
        <w:t xml:space="preserve"> </w:t>
      </w:r>
      <w:r>
        <w:rPr>
          <w:rFonts w:hint="eastAsia" w:ascii="黑体" w:hAnsi="黑体" w:eastAsia="黑体" w:cs="宋体"/>
          <w:kern w:val="0"/>
          <w:szCs w:val="21"/>
        </w:rPr>
        <w:t>入选要求</w:t>
      </w:r>
    </w:p>
    <w:p w14:paraId="22AEE54F">
      <w:pPr>
        <w:pStyle w:val="36"/>
        <w:numPr>
          <w:ilvl w:val="0"/>
          <w:numId w:val="9"/>
        </w:numPr>
        <w:ind w:left="409" w:leftChars="195"/>
        <w:jc w:val="both"/>
        <w:rPr>
          <w:sz w:val="21"/>
          <w:szCs w:val="21"/>
        </w:rPr>
      </w:pPr>
      <w:bookmarkStart w:id="32" w:name="_Hlk108645386"/>
      <w:r>
        <w:rPr>
          <w:sz w:val="21"/>
          <w:szCs w:val="21"/>
        </w:rPr>
        <w:t>根据产品目标人群选择对应年龄段的受试者；</w:t>
      </w:r>
    </w:p>
    <w:p w14:paraId="2E02B81D">
      <w:pPr>
        <w:pStyle w:val="36"/>
        <w:numPr>
          <w:ilvl w:val="0"/>
          <w:numId w:val="9"/>
        </w:numPr>
        <w:ind w:left="409" w:leftChars="195"/>
        <w:jc w:val="both"/>
        <w:rPr>
          <w:sz w:val="21"/>
          <w:szCs w:val="21"/>
        </w:rPr>
      </w:pPr>
      <w:r>
        <w:rPr>
          <w:rFonts w:hint="eastAsia"/>
          <w:sz w:val="21"/>
          <w:szCs w:val="21"/>
        </w:rPr>
        <w:t>受试者</w:t>
      </w:r>
      <w:r>
        <w:rPr>
          <w:sz w:val="21"/>
          <w:szCs w:val="21"/>
        </w:rPr>
        <w:t>或其监护人应</w:t>
      </w:r>
      <w:r>
        <w:rPr>
          <w:rFonts w:hint="eastAsia"/>
          <w:sz w:val="21"/>
          <w:szCs w:val="21"/>
        </w:rPr>
        <w:t>具备基本的中文阅读理解和表达能力，能独立完成问卷调查；</w:t>
      </w:r>
    </w:p>
    <w:p w14:paraId="45EA5A4D">
      <w:pPr>
        <w:pStyle w:val="36"/>
        <w:numPr>
          <w:ilvl w:val="0"/>
          <w:numId w:val="9"/>
        </w:numPr>
        <w:ind w:left="409" w:leftChars="195"/>
        <w:jc w:val="both"/>
        <w:rPr>
          <w:sz w:val="21"/>
          <w:szCs w:val="21"/>
        </w:rPr>
      </w:pPr>
      <w:r>
        <w:rPr>
          <w:rFonts w:hint="eastAsia"/>
          <w:sz w:val="21"/>
          <w:szCs w:val="21"/>
        </w:rPr>
        <w:t>自愿参加试验，签署知情同意书；</w:t>
      </w:r>
    </w:p>
    <w:p w14:paraId="1F075E0B">
      <w:pPr>
        <w:pStyle w:val="36"/>
        <w:numPr>
          <w:ilvl w:val="0"/>
          <w:numId w:val="9"/>
        </w:numPr>
        <w:ind w:left="409" w:leftChars="195"/>
        <w:jc w:val="both"/>
        <w:rPr>
          <w:sz w:val="21"/>
          <w:szCs w:val="21"/>
        </w:rPr>
      </w:pPr>
      <w:r>
        <w:rPr>
          <w:rFonts w:hint="eastAsia"/>
          <w:sz w:val="21"/>
          <w:szCs w:val="21"/>
        </w:rPr>
        <w:t>愿意遵守所有评价要求；</w:t>
      </w:r>
    </w:p>
    <w:p w14:paraId="3E20F69A">
      <w:pPr>
        <w:pStyle w:val="36"/>
        <w:numPr>
          <w:ilvl w:val="0"/>
          <w:numId w:val="9"/>
        </w:numPr>
        <w:ind w:left="409" w:leftChars="195"/>
        <w:jc w:val="both"/>
        <w:rPr>
          <w:sz w:val="21"/>
          <w:szCs w:val="21"/>
        </w:rPr>
      </w:pPr>
      <w:r>
        <w:rPr>
          <w:rFonts w:hint="eastAsia"/>
          <w:sz w:val="21"/>
          <w:szCs w:val="21"/>
        </w:rPr>
        <w:t>符合试验目标的要求，如年龄、性别、头发长度、头发状态等。</w:t>
      </w:r>
    </w:p>
    <w:bookmarkEnd w:id="32"/>
    <w:p w14:paraId="7E5C96A6">
      <w:pPr>
        <w:spacing w:before="156" w:beforeLines="50" w:after="156" w:afterLines="50"/>
        <w:ind w:left="0"/>
        <w:rPr>
          <w:rFonts w:ascii="黑体" w:hAnsi="黑体" w:eastAsia="黑体" w:cs="宋体"/>
          <w:kern w:val="0"/>
          <w:szCs w:val="21"/>
        </w:rPr>
      </w:pPr>
      <w:r>
        <w:rPr>
          <w:rFonts w:ascii="黑体" w:hAnsi="黑体" w:eastAsia="黑体" w:cs="宋体"/>
          <w:kern w:val="0"/>
          <w:szCs w:val="21"/>
        </w:rPr>
        <w:t>11</w:t>
      </w:r>
      <w:r>
        <w:rPr>
          <w:rFonts w:hint="eastAsia" w:ascii="黑体" w:hAnsi="黑体" w:eastAsia="黑体" w:cs="宋体"/>
          <w:kern w:val="0"/>
          <w:szCs w:val="21"/>
        </w:rPr>
        <w:t>.</w:t>
      </w:r>
      <w:r>
        <w:rPr>
          <w:rFonts w:ascii="黑体" w:hAnsi="黑体" w:eastAsia="黑体" w:cs="宋体"/>
          <w:kern w:val="0"/>
          <w:szCs w:val="21"/>
        </w:rPr>
        <w:t>3</w:t>
      </w:r>
      <w:r>
        <w:rPr>
          <w:rFonts w:hint="eastAsia" w:ascii="黑体" w:hAnsi="黑体" w:eastAsia="黑体" w:cs="宋体"/>
          <w:kern w:val="0"/>
          <w:szCs w:val="21"/>
        </w:rPr>
        <w:t xml:space="preserve">  排除要求</w:t>
      </w:r>
    </w:p>
    <w:p w14:paraId="27F5A5F9">
      <w:pPr>
        <w:pStyle w:val="36"/>
        <w:numPr>
          <w:ilvl w:val="0"/>
          <w:numId w:val="10"/>
        </w:numPr>
        <w:ind w:left="851"/>
        <w:jc w:val="both"/>
        <w:rPr>
          <w:sz w:val="21"/>
          <w:szCs w:val="21"/>
        </w:rPr>
      </w:pPr>
      <w:r>
        <w:rPr>
          <w:rFonts w:hint="eastAsia"/>
          <w:sz w:val="21"/>
          <w:szCs w:val="21"/>
        </w:rPr>
        <w:t>哺乳期及妊娠期妇女；</w:t>
      </w:r>
    </w:p>
    <w:p w14:paraId="0FF3E4FC">
      <w:pPr>
        <w:pStyle w:val="36"/>
        <w:numPr>
          <w:ilvl w:val="0"/>
          <w:numId w:val="10"/>
        </w:numPr>
        <w:ind w:left="409" w:leftChars="195"/>
        <w:jc w:val="both"/>
        <w:rPr>
          <w:sz w:val="21"/>
          <w:szCs w:val="21"/>
        </w:rPr>
      </w:pPr>
      <w:r>
        <w:rPr>
          <w:rFonts w:hint="eastAsia"/>
          <w:sz w:val="21"/>
          <w:szCs w:val="21"/>
        </w:rPr>
        <w:t>严重系统疾病、免疫缺陷或自身免疫免疫性疾病患者；</w:t>
      </w:r>
    </w:p>
    <w:p w14:paraId="083E918A">
      <w:pPr>
        <w:pStyle w:val="36"/>
        <w:numPr>
          <w:ilvl w:val="0"/>
          <w:numId w:val="10"/>
        </w:numPr>
        <w:ind w:left="409" w:leftChars="195"/>
        <w:jc w:val="both"/>
        <w:rPr>
          <w:sz w:val="21"/>
          <w:szCs w:val="21"/>
        </w:rPr>
      </w:pPr>
      <w:r>
        <w:rPr>
          <w:rFonts w:hint="eastAsia"/>
          <w:sz w:val="21"/>
          <w:szCs w:val="21"/>
        </w:rPr>
        <w:t>高度过敏体质或目前有皮肤（包括头皮）过敏病症者；</w:t>
      </w:r>
    </w:p>
    <w:p w14:paraId="02D5892B">
      <w:pPr>
        <w:pStyle w:val="36"/>
        <w:numPr>
          <w:ilvl w:val="0"/>
          <w:numId w:val="10"/>
        </w:numPr>
        <w:ind w:left="409" w:leftChars="195"/>
        <w:jc w:val="both"/>
        <w:rPr>
          <w:sz w:val="21"/>
          <w:szCs w:val="21"/>
        </w:rPr>
      </w:pPr>
      <w:r>
        <w:rPr>
          <w:rFonts w:hint="eastAsia"/>
          <w:sz w:val="21"/>
          <w:szCs w:val="21"/>
        </w:rPr>
        <w:t>近一周使用抗组胺药或近一个月使用过免疫抑制剂者；</w:t>
      </w:r>
    </w:p>
    <w:p w14:paraId="08F04A70">
      <w:pPr>
        <w:pStyle w:val="36"/>
        <w:numPr>
          <w:ilvl w:val="0"/>
          <w:numId w:val="10"/>
        </w:numPr>
        <w:ind w:left="409" w:leftChars="195"/>
        <w:jc w:val="both"/>
        <w:rPr>
          <w:sz w:val="21"/>
          <w:szCs w:val="21"/>
        </w:rPr>
      </w:pPr>
      <w:r>
        <w:rPr>
          <w:rFonts w:hint="eastAsia"/>
          <w:sz w:val="21"/>
          <w:szCs w:val="21"/>
        </w:rPr>
        <w:t>胰岛素依赖糖尿病患者；</w:t>
      </w:r>
    </w:p>
    <w:p w14:paraId="21298A40">
      <w:pPr>
        <w:pStyle w:val="36"/>
        <w:numPr>
          <w:ilvl w:val="0"/>
          <w:numId w:val="10"/>
        </w:numPr>
        <w:ind w:left="409" w:leftChars="195"/>
        <w:jc w:val="both"/>
        <w:rPr>
          <w:sz w:val="21"/>
          <w:szCs w:val="21"/>
        </w:rPr>
      </w:pPr>
      <w:r>
        <w:rPr>
          <w:rFonts w:hint="eastAsia"/>
          <w:sz w:val="21"/>
          <w:szCs w:val="21"/>
        </w:rPr>
        <w:t>正在接受治疗的哮喘或其他慢性呼吸系统疾病患者；</w:t>
      </w:r>
    </w:p>
    <w:p w14:paraId="1A406C59">
      <w:pPr>
        <w:pStyle w:val="36"/>
        <w:numPr>
          <w:ilvl w:val="0"/>
          <w:numId w:val="10"/>
        </w:numPr>
        <w:ind w:left="409" w:leftChars="195"/>
        <w:jc w:val="both"/>
        <w:rPr>
          <w:sz w:val="21"/>
          <w:szCs w:val="21"/>
        </w:rPr>
      </w:pPr>
      <w:r>
        <w:rPr>
          <w:rFonts w:hint="eastAsia"/>
          <w:sz w:val="21"/>
          <w:szCs w:val="21"/>
        </w:rPr>
        <w:t>严重雄激素性脱发、斑秃、炎性瘢痕性脱发、脂溢性皮炎患者；</w:t>
      </w:r>
    </w:p>
    <w:p w14:paraId="004A520E">
      <w:pPr>
        <w:pStyle w:val="36"/>
        <w:numPr>
          <w:ilvl w:val="0"/>
          <w:numId w:val="10"/>
        </w:numPr>
        <w:ind w:left="409" w:leftChars="195"/>
        <w:jc w:val="both"/>
        <w:rPr>
          <w:sz w:val="21"/>
          <w:szCs w:val="21"/>
        </w:rPr>
      </w:pPr>
      <w:r>
        <w:rPr>
          <w:rFonts w:hint="eastAsia"/>
          <w:sz w:val="21"/>
          <w:szCs w:val="21"/>
        </w:rPr>
        <w:t>对头发和/或头皮护理产品或局部药物过敏史者；</w:t>
      </w:r>
    </w:p>
    <w:p w14:paraId="4BAE1DD4">
      <w:pPr>
        <w:pStyle w:val="36"/>
        <w:numPr>
          <w:ilvl w:val="0"/>
          <w:numId w:val="10"/>
        </w:numPr>
        <w:ind w:left="409" w:leftChars="195"/>
        <w:jc w:val="both"/>
        <w:rPr>
          <w:sz w:val="21"/>
          <w:szCs w:val="21"/>
        </w:rPr>
      </w:pPr>
      <w:r>
        <w:rPr>
          <w:rFonts w:hint="eastAsia"/>
          <w:sz w:val="21"/>
          <w:szCs w:val="21"/>
        </w:rPr>
        <w:t>近一个月内使用过干扰本次试验的产品；</w:t>
      </w:r>
    </w:p>
    <w:p w14:paraId="19C745C5">
      <w:pPr>
        <w:pStyle w:val="36"/>
        <w:numPr>
          <w:ilvl w:val="0"/>
          <w:numId w:val="10"/>
        </w:numPr>
        <w:ind w:left="409" w:leftChars="195"/>
        <w:jc w:val="both"/>
        <w:rPr>
          <w:sz w:val="21"/>
          <w:szCs w:val="21"/>
        </w:rPr>
      </w:pPr>
      <w:r>
        <w:rPr>
          <w:rFonts w:hint="eastAsia"/>
          <w:sz w:val="21"/>
          <w:szCs w:val="21"/>
        </w:rPr>
        <w:t>在研究前两周内使用基于局部抗真菌药物或激素的头皮治疗者；</w:t>
      </w:r>
    </w:p>
    <w:p w14:paraId="00171E4F">
      <w:pPr>
        <w:pStyle w:val="36"/>
        <w:numPr>
          <w:ilvl w:val="0"/>
          <w:numId w:val="10"/>
        </w:numPr>
        <w:ind w:left="409" w:leftChars="195"/>
        <w:jc w:val="both"/>
        <w:rPr>
          <w:sz w:val="21"/>
          <w:szCs w:val="21"/>
        </w:rPr>
      </w:pPr>
      <w:r>
        <w:rPr>
          <w:rFonts w:hint="eastAsia"/>
          <w:sz w:val="21"/>
          <w:szCs w:val="21"/>
        </w:rPr>
        <w:t>近一年内</w:t>
      </w:r>
      <w:r>
        <w:rPr>
          <w:sz w:val="21"/>
          <w:szCs w:val="21"/>
        </w:rPr>
        <w:t>进行过</w:t>
      </w:r>
      <w:r>
        <w:rPr>
          <w:rFonts w:hint="eastAsia"/>
          <w:sz w:val="21"/>
          <w:szCs w:val="21"/>
        </w:rPr>
        <w:t>头皮</w:t>
      </w:r>
      <w:r>
        <w:rPr>
          <w:sz w:val="21"/>
          <w:szCs w:val="21"/>
        </w:rPr>
        <w:t>外科手术、</w:t>
      </w:r>
      <w:r>
        <w:rPr>
          <w:rFonts w:hint="eastAsia"/>
          <w:sz w:val="21"/>
          <w:szCs w:val="21"/>
        </w:rPr>
        <w:t>植发的人群；</w:t>
      </w:r>
    </w:p>
    <w:p w14:paraId="6ADBCD01">
      <w:pPr>
        <w:pStyle w:val="36"/>
        <w:numPr>
          <w:ilvl w:val="0"/>
          <w:numId w:val="10"/>
        </w:numPr>
        <w:ind w:left="409" w:leftChars="195"/>
        <w:jc w:val="both"/>
        <w:rPr>
          <w:sz w:val="21"/>
          <w:szCs w:val="21"/>
        </w:rPr>
      </w:pPr>
      <w:r>
        <w:rPr>
          <w:rFonts w:hint="eastAsia"/>
          <w:sz w:val="21"/>
          <w:szCs w:val="21"/>
        </w:rPr>
        <w:t>试验研究者判断不适合作为本次试验对象的人群。</w:t>
      </w:r>
    </w:p>
    <w:p w14:paraId="04A92367">
      <w:pPr>
        <w:spacing w:before="156" w:beforeLines="50" w:after="156" w:afterLines="50"/>
        <w:ind w:left="0"/>
        <w:rPr>
          <w:rFonts w:ascii="黑体" w:hAnsi="黑体" w:eastAsia="黑体" w:cs="宋体"/>
          <w:kern w:val="0"/>
          <w:szCs w:val="21"/>
        </w:rPr>
      </w:pPr>
      <w:r>
        <w:rPr>
          <w:rFonts w:ascii="黑体" w:hAnsi="黑体" w:eastAsia="黑体" w:cs="宋体"/>
          <w:kern w:val="0"/>
          <w:szCs w:val="21"/>
        </w:rPr>
        <w:t>11</w:t>
      </w:r>
      <w:r>
        <w:rPr>
          <w:rFonts w:hint="eastAsia" w:ascii="黑体" w:hAnsi="黑体" w:eastAsia="黑体" w:cs="宋体"/>
          <w:kern w:val="0"/>
          <w:szCs w:val="21"/>
        </w:rPr>
        <w:t>.</w:t>
      </w:r>
      <w:r>
        <w:rPr>
          <w:rFonts w:ascii="黑体" w:hAnsi="黑体" w:eastAsia="黑体" w:cs="宋体"/>
          <w:kern w:val="0"/>
          <w:szCs w:val="21"/>
        </w:rPr>
        <w:t>4</w:t>
      </w:r>
      <w:r>
        <w:rPr>
          <w:rFonts w:hint="eastAsia" w:ascii="黑体" w:hAnsi="黑体" w:eastAsia="黑体" w:cs="宋体"/>
          <w:kern w:val="0"/>
          <w:szCs w:val="21"/>
        </w:rPr>
        <w:t xml:space="preserve">  限制条件</w:t>
      </w:r>
    </w:p>
    <w:p w14:paraId="2829E892">
      <w:pPr>
        <w:pStyle w:val="36"/>
        <w:numPr>
          <w:ilvl w:val="0"/>
          <w:numId w:val="11"/>
        </w:numPr>
        <w:ind w:left="851"/>
        <w:rPr>
          <w:sz w:val="21"/>
          <w:szCs w:val="21"/>
        </w:rPr>
      </w:pPr>
      <w:r>
        <w:rPr>
          <w:rFonts w:hint="eastAsia"/>
          <w:sz w:val="21"/>
          <w:szCs w:val="21"/>
        </w:rPr>
        <w:t>试验期间禁止对被测部位进行影响试验的治疗，包括但不限于外科手术、外用或口服药物；</w:t>
      </w:r>
    </w:p>
    <w:p w14:paraId="191C3878">
      <w:pPr>
        <w:pStyle w:val="36"/>
        <w:numPr>
          <w:ilvl w:val="0"/>
          <w:numId w:val="11"/>
        </w:numPr>
        <w:ind w:left="851"/>
        <w:rPr>
          <w:rFonts w:eastAsia="PMingLiU"/>
          <w:sz w:val="21"/>
          <w:szCs w:val="21"/>
        </w:rPr>
      </w:pPr>
      <w:r>
        <w:rPr>
          <w:rFonts w:hint="eastAsia"/>
          <w:sz w:val="21"/>
          <w:szCs w:val="21"/>
        </w:rPr>
        <w:t>试验期间不可在试验部位新增除试验品以外的化妆品，不可变更或停用任何参加试验前正在使用的化妆品；不可变更已使用化妆品的使用习惯，如频次、用量等；</w:t>
      </w:r>
    </w:p>
    <w:p w14:paraId="3B3529D0">
      <w:pPr>
        <w:pStyle w:val="36"/>
        <w:numPr>
          <w:ilvl w:val="0"/>
          <w:numId w:val="11"/>
        </w:numPr>
        <w:ind w:left="851"/>
        <w:rPr>
          <w:rFonts w:eastAsiaTheme="minorEastAsia"/>
          <w:lang w:eastAsia="zh-CN"/>
        </w:rPr>
      </w:pPr>
      <w:r>
        <w:rPr>
          <w:rFonts w:hint="eastAsia"/>
          <w:sz w:val="21"/>
          <w:szCs w:val="21"/>
        </w:rPr>
        <w:t>试验期间不可进行可能影响试验结果的头发处理。</w:t>
      </w:r>
    </w:p>
    <w:p w14:paraId="010F36EC">
      <w:pPr>
        <w:spacing w:before="156" w:beforeLines="50" w:after="156" w:afterLines="50"/>
        <w:ind w:left="0"/>
        <w:rPr>
          <w:rFonts w:ascii="黑体" w:hAnsi="黑体" w:eastAsia="黑体" w:cs="宋体"/>
          <w:kern w:val="0"/>
          <w:szCs w:val="21"/>
        </w:rPr>
      </w:pPr>
      <w:r>
        <w:rPr>
          <w:rFonts w:ascii="黑体" w:hAnsi="黑体" w:eastAsia="黑体" w:cs="宋体"/>
          <w:kern w:val="0"/>
          <w:szCs w:val="21"/>
        </w:rPr>
        <w:t>11</w:t>
      </w:r>
      <w:r>
        <w:rPr>
          <w:rFonts w:hint="eastAsia" w:ascii="黑体" w:hAnsi="黑体" w:eastAsia="黑体" w:cs="宋体"/>
          <w:kern w:val="0"/>
          <w:szCs w:val="21"/>
        </w:rPr>
        <w:t>.</w:t>
      </w:r>
      <w:r>
        <w:rPr>
          <w:rFonts w:ascii="黑体" w:hAnsi="黑体" w:eastAsia="黑体" w:cs="宋体"/>
          <w:kern w:val="0"/>
          <w:szCs w:val="21"/>
        </w:rPr>
        <w:t>5</w:t>
      </w:r>
      <w:r>
        <w:rPr>
          <w:rFonts w:hint="eastAsia" w:ascii="黑体" w:hAnsi="黑体" w:eastAsia="黑体" w:cs="宋体"/>
          <w:kern w:val="0"/>
          <w:szCs w:val="21"/>
        </w:rPr>
        <w:t xml:space="preserve">  退出条件</w:t>
      </w:r>
    </w:p>
    <w:p w14:paraId="0DE9D549">
      <w:pPr>
        <w:pStyle w:val="36"/>
        <w:numPr>
          <w:ilvl w:val="0"/>
          <w:numId w:val="12"/>
        </w:numPr>
        <w:ind w:left="851"/>
        <w:jc w:val="both"/>
        <w:rPr>
          <w:sz w:val="21"/>
          <w:szCs w:val="21"/>
        </w:rPr>
      </w:pPr>
      <w:r>
        <w:rPr>
          <w:rFonts w:hint="eastAsia"/>
          <w:sz w:val="21"/>
          <w:szCs w:val="21"/>
        </w:rPr>
        <w:t>违反试验方案者；</w:t>
      </w:r>
    </w:p>
    <w:p w14:paraId="4EED0DD2">
      <w:pPr>
        <w:pStyle w:val="36"/>
        <w:numPr>
          <w:ilvl w:val="0"/>
          <w:numId w:val="12"/>
        </w:numPr>
        <w:ind w:left="409" w:leftChars="195"/>
        <w:jc w:val="both"/>
        <w:rPr>
          <w:sz w:val="21"/>
          <w:szCs w:val="21"/>
        </w:rPr>
      </w:pPr>
      <w:r>
        <w:rPr>
          <w:rFonts w:hint="eastAsia"/>
          <w:sz w:val="21"/>
          <w:szCs w:val="21"/>
        </w:rPr>
        <w:t>受试者依从性差，主动退出研究；</w:t>
      </w:r>
    </w:p>
    <w:p w14:paraId="719F452D">
      <w:pPr>
        <w:pStyle w:val="36"/>
        <w:numPr>
          <w:ilvl w:val="0"/>
          <w:numId w:val="12"/>
        </w:numPr>
        <w:ind w:left="409" w:leftChars="195"/>
        <w:jc w:val="both"/>
        <w:rPr>
          <w:sz w:val="21"/>
          <w:szCs w:val="21"/>
        </w:rPr>
      </w:pPr>
      <w:r>
        <w:rPr>
          <w:rFonts w:hint="eastAsia"/>
          <w:sz w:val="21"/>
          <w:szCs w:val="21"/>
        </w:rPr>
        <w:t>试验中出现严重不良反应终止试验者；</w:t>
      </w:r>
    </w:p>
    <w:p w14:paraId="6D5775C3">
      <w:pPr>
        <w:pStyle w:val="36"/>
        <w:numPr>
          <w:ilvl w:val="0"/>
          <w:numId w:val="12"/>
        </w:numPr>
        <w:ind w:left="409" w:leftChars="195"/>
        <w:jc w:val="both"/>
        <w:rPr>
          <w:sz w:val="21"/>
          <w:szCs w:val="21"/>
        </w:rPr>
      </w:pPr>
      <w:r>
        <w:rPr>
          <w:rFonts w:hint="eastAsia"/>
          <w:sz w:val="21"/>
          <w:szCs w:val="21"/>
        </w:rPr>
        <w:t>研究者认为受试者不再适合继续完成试验者。</w:t>
      </w:r>
    </w:p>
    <w:p w14:paraId="5DBD4665">
      <w:pPr>
        <w:pStyle w:val="32"/>
        <w:numPr>
          <w:ilvl w:val="0"/>
          <w:numId w:val="4"/>
        </w:numPr>
        <w:spacing w:before="312" w:beforeLines="100" w:after="312" w:afterLines="100" w:line="400" w:lineRule="exact"/>
        <w:ind w:left="0" w:right="-340" w:rightChars="-162" w:firstLineChars="0"/>
        <w:outlineLvl w:val="0"/>
      </w:pPr>
      <w:bookmarkStart w:id="33" w:name="_Toc118726874"/>
      <w:r>
        <w:rPr>
          <w:rFonts w:hint="eastAsia"/>
        </w:rPr>
        <w:t>试验条件</w:t>
      </w:r>
      <w:bookmarkEnd w:id="33"/>
    </w:p>
    <w:p w14:paraId="38C094B2">
      <w:pPr>
        <w:spacing w:before="156" w:beforeLines="50" w:after="156" w:afterLines="50"/>
        <w:ind w:left="142" w:firstLine="420" w:firstLineChars="200"/>
        <w:rPr>
          <w:szCs w:val="21"/>
        </w:rPr>
      </w:pPr>
      <w:r>
        <w:rPr>
          <w:rFonts w:hint="eastAsia"/>
          <w:szCs w:val="21"/>
        </w:rPr>
        <w:t>消费者使用测试为留置试验，试验环境为受试者日常生活环境，通常情况下需控制极端暴露，也可以根据试验目标测试极端条件下的护发防断发效果。</w:t>
      </w:r>
    </w:p>
    <w:p w14:paraId="7FCE7421">
      <w:pPr>
        <w:spacing w:before="156" w:beforeLines="50" w:after="156" w:afterLines="50"/>
        <w:ind w:left="142"/>
        <w:rPr>
          <w:szCs w:val="21"/>
        </w:rPr>
      </w:pPr>
      <w:r>
        <w:rPr>
          <w:rFonts w:hint="eastAsia"/>
          <w:szCs w:val="21"/>
        </w:rPr>
        <w:t>注：极端环境包含头发长时间的阳光下直接暴晒、持续高温或高湿度下的长时间户外活动等。</w:t>
      </w:r>
    </w:p>
    <w:p w14:paraId="537D2502">
      <w:pPr>
        <w:pStyle w:val="32"/>
        <w:numPr>
          <w:ilvl w:val="0"/>
          <w:numId w:val="4"/>
        </w:numPr>
        <w:spacing w:before="312" w:beforeLines="100" w:after="312" w:afterLines="100" w:line="400" w:lineRule="exact"/>
        <w:ind w:left="0" w:right="-340" w:rightChars="-162" w:firstLineChars="0"/>
        <w:outlineLvl w:val="0"/>
      </w:pPr>
      <w:r>
        <w:rPr>
          <w:rFonts w:hint="eastAsia"/>
        </w:rPr>
        <w:t>受试物</w:t>
      </w:r>
    </w:p>
    <w:p w14:paraId="21104337">
      <w:pPr>
        <w:ind w:left="0" w:leftChars="0"/>
      </w:pPr>
      <w:r>
        <w:rPr>
          <w:rFonts w:ascii="黑体" w:hAnsi="黑体" w:eastAsia="黑体"/>
        </w:rPr>
        <w:t xml:space="preserve">13.1 </w:t>
      </w:r>
      <w:r>
        <w:rPr>
          <w:rFonts w:hint="eastAsia"/>
        </w:rPr>
        <w:t>试验产品：宣称具有护发或防断发功效的化妆品或原料。</w:t>
      </w:r>
    </w:p>
    <w:p w14:paraId="7F481E65">
      <w:pPr>
        <w:ind w:left="0" w:leftChars="0"/>
        <w:rPr>
          <w:rFonts w:ascii="黑体" w:hAnsi="黑体" w:eastAsia="黑体"/>
        </w:rPr>
      </w:pPr>
      <w:r>
        <w:rPr>
          <w:rFonts w:ascii="黑体" w:hAnsi="黑体" w:eastAsia="黑体"/>
        </w:rPr>
        <w:t xml:space="preserve">13.2 </w:t>
      </w:r>
      <w:r>
        <w:rPr>
          <w:rFonts w:hint="eastAsia"/>
        </w:rPr>
        <w:t>对照：可选用安慰剂对照或自身前后对照。如设置安慰剂对照，受试者应根据随机表分配至试验产品组和对照组。</w:t>
      </w:r>
    </w:p>
    <w:p w14:paraId="6735790C">
      <w:pPr>
        <w:ind w:left="0" w:leftChars="0"/>
      </w:pPr>
      <w:r>
        <w:rPr>
          <w:rFonts w:ascii="黑体" w:hAnsi="黑体" w:eastAsia="黑体"/>
        </w:rPr>
        <w:t xml:space="preserve">13.3 </w:t>
      </w:r>
      <w:r>
        <w:rPr>
          <w:rFonts w:hint="eastAsia"/>
        </w:rPr>
        <w:t>使用方法：</w:t>
      </w:r>
      <w:r>
        <w:rPr>
          <w:rFonts w:hint="eastAsia"/>
          <w:szCs w:val="21"/>
        </w:rPr>
        <w:t>受试者</w:t>
      </w:r>
      <w:r>
        <w:rPr>
          <w:rFonts w:hint="eastAsia"/>
        </w:rPr>
        <w:t>用试验产品</w:t>
      </w:r>
      <w:r>
        <w:rPr>
          <w:rFonts w:hint="eastAsia"/>
          <w:szCs w:val="21"/>
        </w:rPr>
        <w:t>替换正在使用的同类产品。</w:t>
      </w:r>
      <w:r>
        <w:rPr>
          <w:rFonts w:hint="eastAsia"/>
        </w:rPr>
        <w:t>按照试验产品使用说明使用产品，包括但不限于使用部位、使用方法、每次用量、使用频次。</w:t>
      </w:r>
    </w:p>
    <w:p w14:paraId="1EA596E1">
      <w:pPr>
        <w:ind w:left="0" w:leftChars="0"/>
      </w:pPr>
      <w:r>
        <w:rPr>
          <w:rFonts w:ascii="黑体" w:hAnsi="黑体" w:eastAsia="黑体"/>
        </w:rPr>
        <w:t xml:space="preserve">13.4 </w:t>
      </w:r>
      <w:r>
        <w:rPr>
          <w:rFonts w:hint="eastAsia"/>
        </w:rPr>
        <w:t>试验产品应去除或隐藏产品包装上影响受试者对产品功效宣称进行使用评价的干扰信息。</w:t>
      </w:r>
    </w:p>
    <w:p w14:paraId="5C768123">
      <w:pPr>
        <w:pStyle w:val="32"/>
        <w:numPr>
          <w:ilvl w:val="0"/>
          <w:numId w:val="4"/>
        </w:numPr>
        <w:spacing w:before="312" w:beforeLines="100" w:after="312" w:afterLines="100" w:line="400" w:lineRule="exact"/>
        <w:ind w:left="0" w:right="-340" w:rightChars="-162" w:firstLineChars="0"/>
        <w:outlineLvl w:val="0"/>
      </w:pPr>
      <w:bookmarkStart w:id="34" w:name="_Toc118726875"/>
      <w:r>
        <w:rPr>
          <w:rFonts w:hint="eastAsia"/>
        </w:rPr>
        <w:t>试验</w:t>
      </w:r>
      <w:bookmarkEnd w:id="34"/>
      <w:r>
        <w:rPr>
          <w:rFonts w:hint="eastAsia"/>
        </w:rPr>
        <w:t>方法</w:t>
      </w:r>
    </w:p>
    <w:p w14:paraId="16F8A9B9">
      <w:pPr>
        <w:spacing w:before="156" w:beforeLines="50" w:after="156" w:afterLines="50"/>
        <w:rPr>
          <w:rFonts w:ascii="黑体" w:hAnsi="黑体" w:eastAsia="黑体" w:cs="宋体"/>
          <w:kern w:val="0"/>
          <w:szCs w:val="21"/>
        </w:rPr>
      </w:pPr>
      <w:r>
        <w:rPr>
          <w:rFonts w:ascii="黑体" w:hAnsi="黑体" w:eastAsia="黑体" w:cs="宋体"/>
          <w:kern w:val="0"/>
          <w:szCs w:val="21"/>
        </w:rPr>
        <w:t>14</w:t>
      </w:r>
      <w:r>
        <w:rPr>
          <w:rFonts w:hint="eastAsia" w:ascii="黑体" w:hAnsi="黑体" w:eastAsia="黑体" w:cs="宋体"/>
          <w:kern w:val="0"/>
          <w:szCs w:val="21"/>
        </w:rPr>
        <w:t>.1 试验评价周期</w:t>
      </w:r>
    </w:p>
    <w:p w14:paraId="0DDDFEF0">
      <w:pPr>
        <w:pStyle w:val="36"/>
        <w:ind w:firstLine="420" w:firstLineChars="200"/>
        <w:jc w:val="both"/>
        <w:rPr>
          <w:sz w:val="21"/>
          <w:szCs w:val="21"/>
        </w:rPr>
      </w:pPr>
      <w:r>
        <w:rPr>
          <w:rFonts w:hint="eastAsia"/>
          <w:sz w:val="21"/>
          <w:szCs w:val="21"/>
        </w:rPr>
        <w:t>受试者评价采集时</w:t>
      </w:r>
      <w:r>
        <w:rPr>
          <w:rFonts w:hint="eastAsia"/>
          <w:sz w:val="21"/>
          <w:szCs w:val="21"/>
          <w:lang w:val="en-US" w:eastAsia="zh-CN"/>
        </w:rPr>
        <w:t>间</w:t>
      </w:r>
      <w:r>
        <w:rPr>
          <w:rFonts w:hint="eastAsia"/>
          <w:sz w:val="21"/>
          <w:szCs w:val="21"/>
        </w:rPr>
        <w:t>点为试验前（基础值）一次，试验中期一次，试验末期一次，可依据试验产品起效时间选取合适的时间周期，可依据试验目的减少或增加采集次数。</w:t>
      </w:r>
    </w:p>
    <w:p w14:paraId="23B19EB1">
      <w:pPr>
        <w:spacing w:before="156" w:beforeLines="50" w:after="156" w:afterLines="50"/>
        <w:rPr>
          <w:rFonts w:ascii="黑体" w:hAnsi="黑体" w:eastAsia="黑体" w:cs="宋体"/>
          <w:kern w:val="0"/>
          <w:szCs w:val="21"/>
        </w:rPr>
      </w:pPr>
      <w:r>
        <w:rPr>
          <w:rFonts w:ascii="黑体" w:hAnsi="黑体" w:eastAsia="黑体" w:cs="宋体"/>
          <w:kern w:val="0"/>
          <w:szCs w:val="21"/>
        </w:rPr>
        <w:t>14</w:t>
      </w:r>
      <w:r>
        <w:rPr>
          <w:rFonts w:hint="eastAsia" w:ascii="黑体" w:hAnsi="黑体" w:eastAsia="黑体" w:cs="宋体"/>
          <w:kern w:val="0"/>
          <w:szCs w:val="21"/>
        </w:rPr>
        <w:t>.</w:t>
      </w:r>
      <w:r>
        <w:rPr>
          <w:rFonts w:ascii="黑体" w:hAnsi="黑体" w:eastAsia="黑体" w:cs="宋体"/>
          <w:kern w:val="0"/>
          <w:szCs w:val="21"/>
        </w:rPr>
        <w:t>2</w:t>
      </w:r>
      <w:r>
        <w:rPr>
          <w:rFonts w:hint="eastAsia" w:ascii="黑体" w:hAnsi="黑体" w:eastAsia="黑体" w:cs="宋体"/>
          <w:kern w:val="0"/>
          <w:szCs w:val="21"/>
        </w:rPr>
        <w:t xml:space="preserve"> 试验前准备</w:t>
      </w:r>
    </w:p>
    <w:p w14:paraId="5CA4FFA2">
      <w:pPr>
        <w:pStyle w:val="36"/>
        <w:rPr>
          <w:sz w:val="21"/>
          <w:szCs w:val="21"/>
        </w:rPr>
      </w:pPr>
      <w:r>
        <w:rPr>
          <w:rFonts w:ascii="黑体" w:hAnsi="黑体" w:eastAsia="黑体"/>
          <w:sz w:val="21"/>
          <w:szCs w:val="21"/>
        </w:rPr>
        <w:t>14</w:t>
      </w:r>
      <w:r>
        <w:rPr>
          <w:rFonts w:hint="eastAsia" w:ascii="黑体" w:hAnsi="黑体" w:eastAsia="黑体"/>
          <w:sz w:val="21"/>
          <w:szCs w:val="21"/>
        </w:rPr>
        <w:t>.</w:t>
      </w:r>
      <w:r>
        <w:rPr>
          <w:rFonts w:ascii="黑体" w:hAnsi="黑体" w:eastAsia="黑体"/>
          <w:sz w:val="21"/>
          <w:szCs w:val="21"/>
        </w:rPr>
        <w:t>2</w:t>
      </w:r>
      <w:r>
        <w:rPr>
          <w:rFonts w:hint="eastAsia" w:ascii="黑体" w:hAnsi="黑体" w:eastAsia="黑体"/>
          <w:sz w:val="21"/>
          <w:szCs w:val="21"/>
        </w:rPr>
        <w:t xml:space="preserve">.1 </w:t>
      </w:r>
      <w:r>
        <w:rPr>
          <w:rFonts w:hint="eastAsia"/>
          <w:sz w:val="21"/>
          <w:szCs w:val="21"/>
        </w:rPr>
        <w:t>首次到访时，向受试者说明试验的内容和要求，并在平等自愿的前提下签署知情同意书；</w:t>
      </w:r>
    </w:p>
    <w:p w14:paraId="0AFABDDB">
      <w:pPr>
        <w:autoSpaceDE w:val="0"/>
        <w:autoSpaceDN w:val="0"/>
        <w:adjustRightInd w:val="0"/>
        <w:jc w:val="left"/>
        <w:rPr>
          <w:rFonts w:ascii="宋体" w:cs="宋体"/>
          <w:color w:val="000000"/>
          <w:kern w:val="0"/>
          <w:szCs w:val="21"/>
        </w:rPr>
      </w:pPr>
      <w:r>
        <w:rPr>
          <w:rFonts w:ascii="黑体" w:hAnsi="黑体" w:eastAsia="黑体" w:cs="宋体"/>
          <w:color w:val="000000"/>
          <w:kern w:val="0"/>
          <w:szCs w:val="21"/>
          <w:lang w:eastAsia="zh-TW"/>
        </w:rPr>
        <w:t>14</w:t>
      </w:r>
      <w:r>
        <w:rPr>
          <w:rFonts w:hint="eastAsia" w:ascii="黑体" w:hAnsi="黑体" w:eastAsia="黑体" w:cs="宋体"/>
          <w:color w:val="000000"/>
          <w:kern w:val="0"/>
          <w:szCs w:val="21"/>
          <w:lang w:eastAsia="zh-TW"/>
        </w:rPr>
        <w:t>.</w:t>
      </w:r>
      <w:r>
        <w:rPr>
          <w:rFonts w:ascii="黑体" w:hAnsi="黑体" w:eastAsia="黑体" w:cs="宋体"/>
          <w:color w:val="000000"/>
          <w:kern w:val="0"/>
          <w:szCs w:val="21"/>
          <w:lang w:eastAsia="zh-TW"/>
        </w:rPr>
        <w:t>2</w:t>
      </w:r>
      <w:r>
        <w:rPr>
          <w:rFonts w:hint="eastAsia" w:ascii="黑体" w:hAnsi="黑体" w:eastAsia="黑体" w:cs="宋体"/>
          <w:color w:val="000000"/>
          <w:kern w:val="0"/>
          <w:szCs w:val="21"/>
          <w:lang w:eastAsia="zh-TW"/>
        </w:rPr>
        <w:t>.2</w:t>
      </w:r>
      <w:r>
        <w:rPr>
          <w:rFonts w:ascii="黑体" w:hAnsi="黑体" w:eastAsia="黑体" w:cs="宋体"/>
          <w:color w:val="000000"/>
          <w:kern w:val="0"/>
          <w:szCs w:val="21"/>
          <w:lang w:eastAsia="zh-TW"/>
        </w:rPr>
        <w:t xml:space="preserve"> </w:t>
      </w:r>
      <w:r>
        <w:rPr>
          <w:rFonts w:hint="eastAsia" w:ascii="宋体" w:cs="宋体"/>
          <w:color w:val="000000"/>
          <w:kern w:val="0"/>
          <w:szCs w:val="21"/>
        </w:rPr>
        <w:t>按照试验要求筛选受试者并记录，建议考虑受试者可能退出或脱</w:t>
      </w:r>
      <w:r>
        <w:rPr>
          <w:rFonts w:hint="eastAsia" w:ascii="宋体" w:cs="宋体"/>
          <w:color w:val="000000"/>
          <w:kern w:val="0"/>
          <w:szCs w:val="21"/>
          <w:lang w:val="en-US" w:eastAsia="zh-CN"/>
        </w:rPr>
        <w:t>组</w:t>
      </w:r>
      <w:r>
        <w:rPr>
          <w:rFonts w:hint="eastAsia" w:ascii="宋体" w:cs="宋体"/>
          <w:color w:val="000000"/>
          <w:kern w:val="0"/>
          <w:szCs w:val="21"/>
        </w:rPr>
        <w:t>等情况，筛选入组人数宜多于目标数。</w:t>
      </w:r>
    </w:p>
    <w:p w14:paraId="7F311171">
      <w:pPr>
        <w:spacing w:before="156" w:beforeLines="50" w:after="156" w:afterLines="50"/>
        <w:rPr>
          <w:rFonts w:ascii="黑体" w:hAnsi="黑体" w:eastAsia="黑体" w:cs="宋体"/>
          <w:kern w:val="0"/>
          <w:szCs w:val="21"/>
        </w:rPr>
      </w:pPr>
      <w:bookmarkStart w:id="35" w:name="_Hlk108989256"/>
      <w:r>
        <w:rPr>
          <w:rFonts w:ascii="黑体" w:hAnsi="黑体" w:eastAsia="黑体" w:cs="宋体"/>
          <w:kern w:val="0"/>
          <w:szCs w:val="21"/>
        </w:rPr>
        <w:t>14</w:t>
      </w:r>
      <w:r>
        <w:rPr>
          <w:rFonts w:hint="eastAsia" w:ascii="黑体" w:hAnsi="黑体" w:eastAsia="黑体" w:cs="宋体"/>
          <w:kern w:val="0"/>
          <w:szCs w:val="21"/>
        </w:rPr>
        <w:t>.</w:t>
      </w:r>
      <w:r>
        <w:rPr>
          <w:rFonts w:ascii="黑体" w:hAnsi="黑体" w:eastAsia="黑体" w:cs="宋体"/>
          <w:kern w:val="0"/>
          <w:szCs w:val="21"/>
        </w:rPr>
        <w:t>3</w:t>
      </w:r>
      <w:r>
        <w:rPr>
          <w:rFonts w:hint="eastAsia" w:ascii="黑体" w:hAnsi="黑体" w:eastAsia="黑体" w:cs="宋体"/>
          <w:kern w:val="0"/>
          <w:szCs w:val="21"/>
        </w:rPr>
        <w:t xml:space="preserve"> 试验的要求</w:t>
      </w:r>
    </w:p>
    <w:bookmarkEnd w:id="35"/>
    <w:p w14:paraId="03E77226">
      <w:pPr>
        <w:pStyle w:val="36"/>
        <w:rPr>
          <w:sz w:val="21"/>
          <w:szCs w:val="21"/>
        </w:rPr>
      </w:pPr>
      <w:r>
        <w:rPr>
          <w:rFonts w:ascii="黑体" w:hAnsi="黑体" w:eastAsia="黑体"/>
          <w:sz w:val="21"/>
          <w:szCs w:val="21"/>
        </w:rPr>
        <w:t>14</w:t>
      </w:r>
      <w:r>
        <w:rPr>
          <w:rFonts w:hint="eastAsia" w:ascii="黑体" w:hAnsi="黑体" w:eastAsia="黑体"/>
          <w:sz w:val="21"/>
          <w:szCs w:val="21"/>
        </w:rPr>
        <w:t>.</w:t>
      </w:r>
      <w:r>
        <w:rPr>
          <w:rFonts w:ascii="黑体" w:hAnsi="黑体" w:eastAsia="黑体"/>
          <w:sz w:val="21"/>
          <w:szCs w:val="21"/>
        </w:rPr>
        <w:t>3</w:t>
      </w:r>
      <w:r>
        <w:rPr>
          <w:rFonts w:hint="eastAsia" w:ascii="黑体" w:hAnsi="黑体" w:eastAsia="黑体"/>
          <w:sz w:val="21"/>
          <w:szCs w:val="21"/>
        </w:rPr>
        <w:t xml:space="preserve">.1 </w:t>
      </w:r>
      <w:r>
        <w:rPr>
          <w:rFonts w:hint="eastAsia"/>
          <w:sz w:val="21"/>
          <w:szCs w:val="21"/>
        </w:rPr>
        <w:t>应按照试验周期，发放足量测试产品给受试者，同时培训使用要求和评价方法；</w:t>
      </w:r>
    </w:p>
    <w:p w14:paraId="646925A1">
      <w:pPr>
        <w:pStyle w:val="36"/>
        <w:rPr>
          <w:rFonts w:eastAsia="PMingLiU"/>
          <w:sz w:val="21"/>
          <w:szCs w:val="21"/>
        </w:rPr>
      </w:pPr>
      <w:r>
        <w:rPr>
          <w:rFonts w:ascii="黑体" w:hAnsi="黑体" w:eastAsia="黑体"/>
          <w:sz w:val="21"/>
          <w:szCs w:val="21"/>
        </w:rPr>
        <w:t>14</w:t>
      </w:r>
      <w:r>
        <w:rPr>
          <w:rFonts w:hint="eastAsia" w:ascii="黑体" w:hAnsi="黑体" w:eastAsia="黑体"/>
          <w:sz w:val="21"/>
          <w:szCs w:val="21"/>
        </w:rPr>
        <w:t>.</w:t>
      </w:r>
      <w:r>
        <w:rPr>
          <w:rFonts w:ascii="黑体" w:hAnsi="黑体" w:eastAsia="黑体"/>
          <w:sz w:val="21"/>
          <w:szCs w:val="21"/>
        </w:rPr>
        <w:t>3</w:t>
      </w:r>
      <w:r>
        <w:rPr>
          <w:rFonts w:hint="eastAsia" w:ascii="黑体" w:hAnsi="黑体" w:eastAsia="黑体"/>
          <w:sz w:val="21"/>
          <w:szCs w:val="21"/>
        </w:rPr>
        <w:t xml:space="preserve">.2 </w:t>
      </w:r>
      <w:r>
        <w:rPr>
          <w:rFonts w:hint="eastAsia"/>
          <w:sz w:val="21"/>
          <w:szCs w:val="21"/>
        </w:rPr>
        <w:t>应按照试验方案所设计受试者评价采集的时间点发放并回收评价数据，对于起效时间或功效维持时间的评价数据，应注意采集的时间要与方案设计对应；</w:t>
      </w:r>
    </w:p>
    <w:p w14:paraId="68E3EA04">
      <w:pPr>
        <w:pStyle w:val="36"/>
        <w:rPr>
          <w:rFonts w:eastAsia="PMingLiU"/>
          <w:sz w:val="21"/>
          <w:szCs w:val="21"/>
        </w:rPr>
      </w:pPr>
      <w:r>
        <w:rPr>
          <w:rFonts w:ascii="黑体" w:hAnsi="黑体" w:eastAsia="黑体"/>
          <w:sz w:val="21"/>
          <w:szCs w:val="21"/>
        </w:rPr>
        <w:t>14</w:t>
      </w:r>
      <w:r>
        <w:rPr>
          <w:rFonts w:hint="eastAsia" w:ascii="黑体" w:hAnsi="黑体" w:eastAsia="黑体"/>
          <w:sz w:val="21"/>
          <w:szCs w:val="21"/>
        </w:rPr>
        <w:t>.</w:t>
      </w:r>
      <w:r>
        <w:rPr>
          <w:rFonts w:ascii="黑体" w:hAnsi="黑体" w:eastAsia="黑体"/>
          <w:sz w:val="21"/>
          <w:szCs w:val="21"/>
        </w:rPr>
        <w:t>3</w:t>
      </w:r>
      <w:r>
        <w:rPr>
          <w:rFonts w:hint="eastAsia" w:ascii="黑体" w:hAnsi="黑体" w:eastAsia="黑体"/>
          <w:sz w:val="21"/>
          <w:szCs w:val="21"/>
        </w:rPr>
        <w:t>.3</w:t>
      </w:r>
      <w:r>
        <w:rPr>
          <w:rFonts w:hint="eastAsia"/>
          <w:sz w:val="21"/>
          <w:szCs w:val="21"/>
        </w:rPr>
        <w:t xml:space="preserve"> 在整个试验过程中，应记录试验产品使用情况、不良反应和处置措施；期间</w:t>
      </w:r>
      <w:r>
        <w:rPr>
          <w:sz w:val="21"/>
          <w:szCs w:val="21"/>
        </w:rPr>
        <w:t>若发现</w:t>
      </w:r>
      <w:r>
        <w:rPr>
          <w:rFonts w:hint="eastAsia"/>
          <w:sz w:val="21"/>
          <w:szCs w:val="21"/>
        </w:rPr>
        <w:t>测试产品</w:t>
      </w:r>
      <w:r>
        <w:rPr>
          <w:sz w:val="21"/>
          <w:szCs w:val="21"/>
        </w:rPr>
        <w:t>存在安全性问题或者其他风险的，应</w:t>
      </w:r>
      <w:r>
        <w:rPr>
          <w:rFonts w:hint="eastAsia"/>
          <w:sz w:val="21"/>
          <w:szCs w:val="21"/>
        </w:rPr>
        <w:t>立即停止测试</w:t>
      </w:r>
      <w:r>
        <w:rPr>
          <w:sz w:val="21"/>
          <w:szCs w:val="21"/>
        </w:rPr>
        <w:t>，并保留相应的记录。</w:t>
      </w:r>
    </w:p>
    <w:p w14:paraId="71DE5BC2">
      <w:pPr>
        <w:pStyle w:val="36"/>
        <w:rPr>
          <w:rFonts w:eastAsia="PMingLiU"/>
          <w:sz w:val="21"/>
          <w:szCs w:val="21"/>
        </w:rPr>
      </w:pPr>
      <w:r>
        <w:rPr>
          <w:rFonts w:ascii="黑体" w:hAnsi="黑体" w:eastAsia="黑体"/>
          <w:sz w:val="21"/>
          <w:szCs w:val="21"/>
        </w:rPr>
        <w:t xml:space="preserve">14.3.4 </w:t>
      </w:r>
      <w:r>
        <w:rPr>
          <w:rFonts w:hint="eastAsia"/>
          <w:sz w:val="21"/>
          <w:szCs w:val="21"/>
        </w:rPr>
        <w:t>试验结束，应回收试验产品确认试验产品的使用量。</w:t>
      </w:r>
    </w:p>
    <w:p w14:paraId="488FB22D">
      <w:pPr>
        <w:spacing w:before="156" w:beforeLines="50" w:after="156" w:afterLines="50"/>
        <w:rPr>
          <w:rFonts w:ascii="黑体" w:hAnsi="黑体" w:eastAsia="黑体" w:cs="宋体"/>
          <w:kern w:val="0"/>
          <w:szCs w:val="21"/>
        </w:rPr>
      </w:pPr>
      <w:r>
        <w:rPr>
          <w:rFonts w:ascii="黑体" w:hAnsi="黑体" w:eastAsia="黑体" w:cs="宋体"/>
          <w:kern w:val="0"/>
          <w:szCs w:val="21"/>
        </w:rPr>
        <w:t>14</w:t>
      </w:r>
      <w:r>
        <w:rPr>
          <w:rFonts w:hint="eastAsia" w:ascii="黑体" w:hAnsi="黑体" w:eastAsia="黑体" w:cs="宋体"/>
          <w:kern w:val="0"/>
          <w:szCs w:val="21"/>
        </w:rPr>
        <w:t>.</w:t>
      </w:r>
      <w:r>
        <w:rPr>
          <w:rFonts w:ascii="黑体" w:hAnsi="黑体" w:eastAsia="黑体" w:cs="宋体"/>
          <w:kern w:val="0"/>
          <w:szCs w:val="21"/>
        </w:rPr>
        <w:t>4</w:t>
      </w:r>
      <w:r>
        <w:rPr>
          <w:rFonts w:hint="eastAsia" w:ascii="黑体" w:hAnsi="黑体" w:eastAsia="黑体" w:cs="宋体"/>
          <w:kern w:val="0"/>
          <w:szCs w:val="21"/>
        </w:rPr>
        <w:t xml:space="preserve"> 评价形式</w:t>
      </w:r>
    </w:p>
    <w:p w14:paraId="1838F4D5">
      <w:pPr>
        <w:pStyle w:val="36"/>
        <w:adjustRightInd/>
        <w:ind w:firstLine="210" w:firstLineChars="100"/>
        <w:rPr>
          <w:sz w:val="21"/>
          <w:szCs w:val="21"/>
        </w:rPr>
      </w:pPr>
      <w:r>
        <w:rPr>
          <w:rFonts w:hint="eastAsia"/>
          <w:sz w:val="21"/>
          <w:szCs w:val="21"/>
        </w:rPr>
        <w:t>可选择以下定量问卷的形式进行功效评价：</w:t>
      </w:r>
    </w:p>
    <w:p w14:paraId="7628D6CA">
      <w:pPr>
        <w:pStyle w:val="36"/>
        <w:numPr>
          <w:ilvl w:val="0"/>
          <w:numId w:val="13"/>
        </w:numPr>
        <w:ind w:left="268" w:leftChars="128"/>
        <w:jc w:val="both"/>
        <w:rPr>
          <w:sz w:val="21"/>
          <w:szCs w:val="21"/>
        </w:rPr>
      </w:pPr>
      <w:r>
        <w:rPr>
          <w:rFonts w:hint="eastAsia"/>
          <w:sz w:val="21"/>
          <w:szCs w:val="21"/>
        </w:rPr>
        <w:t>评价形式一（直接评价法）：受试者直接评价试验产品功效，宜使用李克特量表（5分制、</w:t>
      </w:r>
      <w:r>
        <w:rPr>
          <w:sz w:val="21"/>
          <w:szCs w:val="21"/>
        </w:rPr>
        <w:t>7</w:t>
      </w:r>
      <w:r>
        <w:rPr>
          <w:rFonts w:hint="eastAsia"/>
          <w:sz w:val="21"/>
          <w:szCs w:val="21"/>
        </w:rPr>
        <w:t>分制、9分制、1</w:t>
      </w:r>
      <w:r>
        <w:rPr>
          <w:sz w:val="21"/>
          <w:szCs w:val="21"/>
        </w:rPr>
        <w:t>0</w:t>
      </w:r>
      <w:r>
        <w:rPr>
          <w:rFonts w:hint="eastAsia"/>
          <w:sz w:val="21"/>
          <w:szCs w:val="21"/>
        </w:rPr>
        <w:t>分制等形式），例如使用9分制李克特量表时，1分-非常不同意，2分-很不同意，3分-比较不同意，4分-有点不同意，5分-中立，6分-有点同意，7分-比较同意，8分-很同意，9分-非常同意。</w:t>
      </w:r>
    </w:p>
    <w:p w14:paraId="68566E5F">
      <w:pPr>
        <w:pStyle w:val="36"/>
        <w:numPr>
          <w:ilvl w:val="0"/>
          <w:numId w:val="13"/>
        </w:numPr>
        <w:ind w:left="268" w:leftChars="128"/>
        <w:jc w:val="both"/>
        <w:rPr>
          <w:sz w:val="21"/>
          <w:szCs w:val="21"/>
        </w:rPr>
      </w:pPr>
      <w:r>
        <w:rPr>
          <w:rFonts w:hint="eastAsia"/>
          <w:sz w:val="21"/>
          <w:szCs w:val="21"/>
        </w:rPr>
        <w:t>评价形式二（量化指标法）：受试者评价头发状态，宜使用视觉模拟评分法（VAS）由受试者自评头发状态，具体为使用一个10</w:t>
      </w:r>
      <w:r>
        <w:rPr>
          <w:rFonts w:hint="eastAsia"/>
          <w:sz w:val="21"/>
          <w:szCs w:val="21"/>
          <w:lang w:val="en-US" w:eastAsia="zh-CN"/>
        </w:rPr>
        <w:t xml:space="preserve"> </w:t>
      </w:r>
      <w:r>
        <w:rPr>
          <w:rFonts w:hint="eastAsia"/>
          <w:sz w:val="21"/>
          <w:szCs w:val="21"/>
        </w:rPr>
        <w:t>cm长度的横线，横线的一端为0（代表没有任何头发问题），横线的另一端为100（代表头发问题急剧严重），中间每0.1</w:t>
      </w:r>
      <w:r>
        <w:rPr>
          <w:rFonts w:hint="eastAsia"/>
          <w:sz w:val="21"/>
          <w:szCs w:val="21"/>
          <w:lang w:val="en-US" w:eastAsia="zh-CN"/>
        </w:rPr>
        <w:t xml:space="preserve"> </w:t>
      </w:r>
      <w:r>
        <w:rPr>
          <w:rFonts w:hint="eastAsia"/>
          <w:sz w:val="21"/>
          <w:szCs w:val="21"/>
        </w:rPr>
        <w:t>cm一个刻度。</w:t>
      </w:r>
    </w:p>
    <w:p w14:paraId="20BEC65A">
      <w:pPr>
        <w:pStyle w:val="36"/>
        <w:numPr>
          <w:ilvl w:val="0"/>
          <w:numId w:val="13"/>
        </w:numPr>
        <w:ind w:left="268" w:leftChars="128"/>
        <w:jc w:val="both"/>
        <w:rPr>
          <w:sz w:val="21"/>
          <w:szCs w:val="21"/>
        </w:rPr>
      </w:pPr>
      <w:r>
        <w:rPr>
          <w:rFonts w:hint="eastAsia"/>
          <w:sz w:val="21"/>
          <w:szCs w:val="21"/>
        </w:rPr>
        <w:t>研究者可根据试验目的设计合理的其他评价形式。</w:t>
      </w:r>
    </w:p>
    <w:p w14:paraId="4C3C5D32">
      <w:pPr>
        <w:spacing w:before="156" w:beforeLines="50" w:after="156" w:afterLines="50"/>
        <w:rPr>
          <w:rFonts w:ascii="黑体" w:hAnsi="黑体" w:eastAsia="黑体" w:cs="宋体"/>
          <w:kern w:val="0"/>
          <w:szCs w:val="21"/>
        </w:rPr>
      </w:pPr>
      <w:r>
        <w:rPr>
          <w:rFonts w:ascii="黑体" w:hAnsi="黑体" w:eastAsia="黑体" w:cs="宋体"/>
          <w:kern w:val="0"/>
          <w:szCs w:val="21"/>
        </w:rPr>
        <w:t>14</w:t>
      </w:r>
      <w:r>
        <w:rPr>
          <w:rFonts w:hint="eastAsia" w:ascii="黑体" w:hAnsi="黑体" w:eastAsia="黑体" w:cs="宋体"/>
          <w:kern w:val="0"/>
          <w:szCs w:val="21"/>
        </w:rPr>
        <w:t xml:space="preserve">.5 </w:t>
      </w:r>
      <w:r>
        <w:rPr>
          <w:rFonts w:ascii="黑体" w:hAnsi="黑体" w:eastAsia="黑体" w:cs="宋体"/>
          <w:kern w:val="0"/>
          <w:szCs w:val="21"/>
        </w:rPr>
        <w:t xml:space="preserve"> </w:t>
      </w:r>
      <w:r>
        <w:rPr>
          <w:rFonts w:hint="eastAsia" w:ascii="黑体" w:hAnsi="黑体" w:eastAsia="黑体" w:cs="宋体"/>
          <w:kern w:val="0"/>
          <w:szCs w:val="21"/>
        </w:rPr>
        <w:t>评价指标设置</w:t>
      </w:r>
    </w:p>
    <w:p w14:paraId="481F2D4D">
      <w:pPr>
        <w:pStyle w:val="36"/>
        <w:jc w:val="both"/>
        <w:rPr>
          <w:sz w:val="21"/>
          <w:szCs w:val="21"/>
        </w:rPr>
      </w:pPr>
      <w:r>
        <w:rPr>
          <w:rFonts w:ascii="黑体" w:hAnsi="黑体" w:eastAsia="黑体"/>
          <w:sz w:val="21"/>
          <w:szCs w:val="21"/>
        </w:rPr>
        <w:t xml:space="preserve">14.5.1 </w:t>
      </w:r>
      <w:r>
        <w:rPr>
          <w:rFonts w:hint="eastAsia"/>
          <w:sz w:val="21"/>
          <w:szCs w:val="21"/>
        </w:rPr>
        <w:t>评价指标应为受试者可感受的头发表征，且应包含与护发或防断发功效直接相关的指标（参考</w:t>
      </w:r>
      <w:r>
        <w:rPr>
          <w:sz w:val="21"/>
          <w:szCs w:val="21"/>
        </w:rPr>
        <w:t>附录D</w:t>
      </w:r>
      <w:r>
        <w:rPr>
          <w:rFonts w:hint="eastAsia"/>
          <w:sz w:val="21"/>
          <w:szCs w:val="21"/>
        </w:rPr>
        <w:t>），也可按照功效起效后的可感知变化来设置指标。</w:t>
      </w:r>
    </w:p>
    <w:p w14:paraId="1E3701C5">
      <w:pPr>
        <w:pStyle w:val="36"/>
        <w:rPr>
          <w:rFonts w:eastAsia="PMingLiU"/>
          <w:sz w:val="21"/>
          <w:szCs w:val="21"/>
        </w:rPr>
      </w:pPr>
      <w:r>
        <w:rPr>
          <w:rFonts w:ascii="黑体" w:hAnsi="黑体" w:eastAsia="黑体"/>
          <w:sz w:val="21"/>
          <w:szCs w:val="21"/>
        </w:rPr>
        <w:t xml:space="preserve">14.5.2 </w:t>
      </w:r>
      <w:r>
        <w:rPr>
          <w:rFonts w:hint="eastAsia"/>
          <w:sz w:val="21"/>
          <w:szCs w:val="21"/>
        </w:rPr>
        <w:t>评价指标的</w:t>
      </w:r>
      <w:r>
        <w:rPr>
          <w:rFonts w:hint="eastAsia"/>
          <w:color w:val="auto"/>
          <w:sz w:val="21"/>
          <w:szCs w:val="21"/>
        </w:rPr>
        <w:t>表述应</w:t>
      </w:r>
      <w:r>
        <w:rPr>
          <w:rFonts w:hint="eastAsia"/>
          <w:sz w:val="21"/>
          <w:szCs w:val="21"/>
        </w:rPr>
        <w:t>使用受试者可理解的语言，不应使用诱导性或含糊不清的用语。</w:t>
      </w:r>
    </w:p>
    <w:p w14:paraId="14F7A755">
      <w:pPr>
        <w:pStyle w:val="32"/>
        <w:numPr>
          <w:ilvl w:val="0"/>
          <w:numId w:val="4"/>
        </w:numPr>
        <w:spacing w:before="312" w:beforeLines="100" w:after="312" w:afterLines="100" w:line="400" w:lineRule="exact"/>
        <w:ind w:left="0" w:right="-340" w:rightChars="-162" w:firstLineChars="0"/>
        <w:outlineLvl w:val="0"/>
      </w:pPr>
      <w:bookmarkStart w:id="36" w:name="_Toc118726876"/>
      <w:r>
        <w:rPr>
          <w:rFonts w:hint="eastAsia"/>
        </w:rPr>
        <w:t>数据分析</w:t>
      </w:r>
      <w:bookmarkEnd w:id="36"/>
    </w:p>
    <w:p w14:paraId="09CA7ADB">
      <w:pPr>
        <w:pStyle w:val="36"/>
        <w:jc w:val="both"/>
        <w:rPr>
          <w:sz w:val="21"/>
          <w:szCs w:val="21"/>
        </w:rPr>
      </w:pPr>
      <w:r>
        <w:rPr>
          <w:rFonts w:ascii="黑体" w:hAnsi="黑体" w:eastAsia="黑体"/>
          <w:sz w:val="21"/>
          <w:szCs w:val="21"/>
        </w:rPr>
        <w:t xml:space="preserve">15.1 </w:t>
      </w:r>
      <w:r>
        <w:rPr>
          <w:rFonts w:hint="eastAsia"/>
          <w:sz w:val="21"/>
          <w:szCs w:val="21"/>
        </w:rPr>
        <w:t>对于评价形式一（直接评价法），描述性统计包括描述性统计包括</w:t>
      </w:r>
      <w:r>
        <w:rPr>
          <w:rFonts w:ascii="Times New Roman" w:cs="Times New Roman"/>
          <w:sz w:val="21"/>
          <w:szCs w:val="21"/>
        </w:rPr>
        <w:t>TOP4BOX</w:t>
      </w:r>
      <w:r>
        <w:rPr>
          <w:rStyle w:val="10"/>
          <w:rFonts w:ascii="Times New Roman" w:cs="Times New Roman"/>
          <w:sz w:val="21"/>
          <w:szCs w:val="21"/>
        </w:rPr>
        <w:footnoteReference w:id="1"/>
      </w:r>
      <w:r>
        <w:rPr>
          <w:rFonts w:hint="eastAsia"/>
          <w:sz w:val="21"/>
          <w:szCs w:val="21"/>
        </w:rPr>
        <w:t>（9分李克特量表）或</w:t>
      </w:r>
      <w:r>
        <w:rPr>
          <w:rFonts w:hint="eastAsia" w:ascii="Times New Roman" w:cs="Times New Roman"/>
          <w:sz w:val="21"/>
          <w:szCs w:val="21"/>
        </w:rPr>
        <w:t>TOP2BOX</w:t>
      </w:r>
      <w:r>
        <w:rPr>
          <w:rFonts w:hint="eastAsia"/>
          <w:sz w:val="21"/>
          <w:szCs w:val="21"/>
        </w:rPr>
        <w:t>（5分李克特量表）、 频数和百分比。分析产品功效评价数据，分析选择认同和未选择认同之间的差异，使用二项式检验，显著性水平</w:t>
      </w:r>
      <w:r>
        <w:rPr>
          <w:sz w:val="21"/>
          <w:szCs w:val="21"/>
        </w:rPr>
        <w:t>α=0.05</w:t>
      </w:r>
      <w:r>
        <w:rPr>
          <w:rFonts w:hint="eastAsia"/>
          <w:sz w:val="21"/>
          <w:szCs w:val="21"/>
        </w:rPr>
        <w:t>；</w:t>
      </w:r>
    </w:p>
    <w:p w14:paraId="59E65B11">
      <w:pPr>
        <w:pStyle w:val="36"/>
        <w:jc w:val="both"/>
        <w:rPr>
          <w:sz w:val="21"/>
          <w:szCs w:val="21"/>
        </w:rPr>
      </w:pPr>
      <w:r>
        <w:rPr>
          <w:rFonts w:ascii="黑体" w:hAnsi="黑体" w:eastAsia="黑体"/>
          <w:sz w:val="21"/>
          <w:szCs w:val="21"/>
        </w:rPr>
        <w:t xml:space="preserve">15.2 </w:t>
      </w:r>
      <w:r>
        <w:rPr>
          <w:rFonts w:hint="eastAsia"/>
          <w:sz w:val="21"/>
          <w:szCs w:val="21"/>
        </w:rPr>
        <w:t>对于评价形式二（量化指标法），描述性统计包括平均值、标准差、标准误和频数。分析头发状态评价前后对照数据，正态分布数据使用配对样本T检验，非正态分布数据使用秩和检验，显著性水平</w:t>
      </w:r>
      <w:r>
        <w:rPr>
          <w:sz w:val="21"/>
          <w:szCs w:val="21"/>
        </w:rPr>
        <w:t>α=0.05</w:t>
      </w:r>
      <w:r>
        <w:rPr>
          <w:rFonts w:hint="eastAsia"/>
          <w:sz w:val="21"/>
          <w:szCs w:val="21"/>
        </w:rPr>
        <w:t>；</w:t>
      </w:r>
    </w:p>
    <w:p w14:paraId="602D0681">
      <w:pPr>
        <w:pStyle w:val="36"/>
        <w:jc w:val="both"/>
        <w:rPr>
          <w:sz w:val="21"/>
          <w:szCs w:val="21"/>
        </w:rPr>
      </w:pPr>
      <w:r>
        <w:rPr>
          <w:rFonts w:ascii="黑体" w:hAnsi="黑体" w:eastAsia="黑体"/>
          <w:sz w:val="21"/>
          <w:szCs w:val="21"/>
        </w:rPr>
        <w:t xml:space="preserve">15.3 </w:t>
      </w:r>
      <w:r>
        <w:rPr>
          <w:rFonts w:hint="eastAsia"/>
          <w:sz w:val="21"/>
          <w:szCs w:val="21"/>
        </w:rPr>
        <w:t>对于试验产品组和对照组之间比较，可根据试验方案设计，采用配对样本T检验或独立样本T检验、单因素方差分析或秩和检验等检验方法，显著性水平</w:t>
      </w:r>
      <w:r>
        <w:rPr>
          <w:sz w:val="21"/>
          <w:szCs w:val="21"/>
        </w:rPr>
        <w:t>α=0.05</w:t>
      </w:r>
      <w:r>
        <w:rPr>
          <w:rFonts w:hint="eastAsia"/>
          <w:sz w:val="21"/>
          <w:szCs w:val="21"/>
        </w:rPr>
        <w:t>；</w:t>
      </w:r>
    </w:p>
    <w:p w14:paraId="299EF8B9">
      <w:pPr>
        <w:pStyle w:val="36"/>
        <w:jc w:val="both"/>
        <w:rPr>
          <w:sz w:val="21"/>
          <w:szCs w:val="21"/>
        </w:rPr>
      </w:pPr>
      <w:r>
        <w:rPr>
          <w:rFonts w:ascii="黑体" w:hAnsi="黑体" w:eastAsia="黑体"/>
          <w:sz w:val="21"/>
          <w:szCs w:val="21"/>
        </w:rPr>
        <w:t xml:space="preserve">15.4 </w:t>
      </w:r>
      <w:r>
        <w:rPr>
          <w:rFonts w:hint="eastAsia"/>
          <w:sz w:val="21"/>
          <w:szCs w:val="21"/>
        </w:rPr>
        <w:t>也可以根据试验目的及方案选取合理的数据统计方法。</w:t>
      </w:r>
    </w:p>
    <w:p w14:paraId="26B3ADEA">
      <w:pPr>
        <w:pStyle w:val="32"/>
        <w:numPr>
          <w:ilvl w:val="0"/>
          <w:numId w:val="4"/>
        </w:numPr>
        <w:spacing w:before="312" w:beforeLines="100" w:after="312" w:afterLines="100" w:line="400" w:lineRule="exact"/>
        <w:ind w:left="0" w:right="-340" w:rightChars="-162" w:firstLineChars="0"/>
        <w:outlineLvl w:val="0"/>
      </w:pPr>
      <w:r>
        <w:rPr>
          <w:rFonts w:hint="eastAsia"/>
        </w:rPr>
        <w:t>结果判定</w:t>
      </w:r>
    </w:p>
    <w:p w14:paraId="28BB6AB7">
      <w:pPr>
        <w:pStyle w:val="36"/>
        <w:ind w:firstLine="420" w:firstLineChars="200"/>
        <w:rPr>
          <w:rFonts w:eastAsia="PMingLiU"/>
          <w:sz w:val="21"/>
          <w:szCs w:val="21"/>
        </w:rPr>
      </w:pPr>
      <w:r>
        <w:rPr>
          <w:rFonts w:hint="eastAsia"/>
          <w:sz w:val="21"/>
          <w:szCs w:val="21"/>
        </w:rPr>
        <w:t>任一评价采集时点的任一直接表达护发、防断发功效功效的评价指标中，选择认同的人群多于未选择认同的人群，且对比组之间的差异具有统计学意义（</w:t>
      </w:r>
      <w:r>
        <w:rPr>
          <w:rFonts w:ascii="Times New Roman" w:cs="Times New Roman"/>
          <w:i/>
          <w:iCs/>
          <w:sz w:val="21"/>
          <w:szCs w:val="21"/>
        </w:rPr>
        <w:t>P</w:t>
      </w:r>
      <w:r>
        <w:rPr>
          <w:rFonts w:ascii="Times New Roman" w:cs="Times New Roman"/>
          <w:sz w:val="21"/>
          <w:szCs w:val="21"/>
        </w:rPr>
        <w:t>&lt;0.05</w:t>
      </w:r>
      <w:r>
        <w:rPr>
          <w:rFonts w:hint="eastAsia"/>
          <w:sz w:val="21"/>
          <w:szCs w:val="21"/>
        </w:rPr>
        <w:t>）；或任一评价采集时点的任一直接表达护发、防断发功效的评价指标的变化表现为使用后评价值均值优于使用前，且对比组之间的差异具有统计学意义（</w:t>
      </w:r>
      <w:r>
        <w:rPr>
          <w:rFonts w:ascii="Times New Roman" w:cs="Times New Roman"/>
          <w:i/>
          <w:iCs/>
          <w:sz w:val="21"/>
          <w:szCs w:val="21"/>
        </w:rPr>
        <w:t>P</w:t>
      </w:r>
      <w:r>
        <w:rPr>
          <w:rFonts w:ascii="Times New Roman" w:cs="Times New Roman"/>
          <w:sz w:val="21"/>
          <w:szCs w:val="21"/>
        </w:rPr>
        <w:t>&lt;0.05</w:t>
      </w:r>
      <w:r>
        <w:rPr>
          <w:rFonts w:hint="eastAsia"/>
          <w:sz w:val="21"/>
          <w:szCs w:val="21"/>
        </w:rPr>
        <w:t>）；或试验产品组任一直接表达护发、防断发功效的评价指标中任一使用后评价时间点的数据优于使用前的数据，以及使用前后的差值显著优于对照组，且对比组之间的差异具有统计学意义（</w:t>
      </w:r>
      <w:r>
        <w:rPr>
          <w:rFonts w:ascii="Times New Roman" w:cs="Times New Roman"/>
          <w:i/>
          <w:iCs/>
          <w:sz w:val="21"/>
          <w:szCs w:val="21"/>
        </w:rPr>
        <w:t>P</w:t>
      </w:r>
      <w:r>
        <w:rPr>
          <w:rFonts w:ascii="Times New Roman" w:cs="Times New Roman"/>
          <w:sz w:val="21"/>
          <w:szCs w:val="21"/>
        </w:rPr>
        <w:t>&lt;0.05</w:t>
      </w:r>
      <w:r>
        <w:rPr>
          <w:rFonts w:hint="eastAsia"/>
          <w:sz w:val="21"/>
          <w:szCs w:val="21"/>
        </w:rPr>
        <w:t>）时，则认定试验产品具有护发、防断发的功效，否者认为试验产品无护发、防断发的功效。</w:t>
      </w:r>
    </w:p>
    <w:p w14:paraId="258E8773">
      <w:pPr>
        <w:pStyle w:val="32"/>
        <w:numPr>
          <w:ilvl w:val="0"/>
          <w:numId w:val="4"/>
        </w:numPr>
        <w:spacing w:before="312" w:beforeLines="100" w:after="312" w:afterLines="100" w:line="400" w:lineRule="exact"/>
        <w:ind w:left="0" w:right="-340" w:rightChars="-162" w:firstLineChars="0"/>
        <w:outlineLvl w:val="0"/>
      </w:pPr>
      <w:bookmarkStart w:id="37" w:name="_Toc118726877"/>
      <w:r>
        <w:rPr>
          <w:rFonts w:hint="eastAsia"/>
        </w:rPr>
        <w:t>试验报告</w:t>
      </w:r>
      <w:bookmarkEnd w:id="37"/>
    </w:p>
    <w:p w14:paraId="41B86284">
      <w:pPr>
        <w:pStyle w:val="36"/>
        <w:ind w:firstLine="420" w:firstLineChars="200"/>
        <w:rPr>
          <w:sz w:val="21"/>
          <w:szCs w:val="21"/>
        </w:rPr>
      </w:pPr>
      <w:r>
        <w:rPr>
          <w:rFonts w:hint="eastAsia"/>
          <w:sz w:val="21"/>
          <w:szCs w:val="21"/>
        </w:rPr>
        <w:t>试验报告至少应包括下列内容：</w:t>
      </w:r>
    </w:p>
    <w:p w14:paraId="4044AE87">
      <w:pPr>
        <w:pStyle w:val="35"/>
        <w:widowControl/>
        <w:numPr>
          <w:ilvl w:val="0"/>
          <w:numId w:val="14"/>
        </w:numPr>
        <w:autoSpaceDE w:val="0"/>
        <w:autoSpaceDN w:val="0"/>
        <w:adjustRightInd w:val="0"/>
        <w:ind w:firstLineChars="0"/>
        <w:jc w:val="left"/>
        <w:rPr>
          <w:rFonts w:ascii="宋体" w:hAnsi="宋体" w:eastAsia="宋体" w:cs="宋体"/>
          <w:kern w:val="0"/>
          <w:szCs w:val="21"/>
          <w:lang w:bidi="en-US"/>
        </w:rPr>
      </w:pPr>
      <w:r>
        <w:rPr>
          <w:rFonts w:hint="eastAsia" w:ascii="宋体" w:hAnsi="宋体" w:eastAsia="宋体" w:cs="宋体"/>
          <w:kern w:val="0"/>
          <w:szCs w:val="21"/>
          <w:lang w:bidi="en-US"/>
        </w:rPr>
        <w:t>委托企业（包括注册人、备案人或境内责任人等）名称、地址等相关信息；</w:t>
      </w:r>
    </w:p>
    <w:p w14:paraId="1B6F9093">
      <w:pPr>
        <w:pStyle w:val="35"/>
        <w:widowControl/>
        <w:numPr>
          <w:ilvl w:val="0"/>
          <w:numId w:val="14"/>
        </w:numPr>
        <w:autoSpaceDE w:val="0"/>
        <w:autoSpaceDN w:val="0"/>
        <w:adjustRightInd w:val="0"/>
        <w:ind w:firstLineChars="0"/>
        <w:jc w:val="left"/>
        <w:rPr>
          <w:rFonts w:ascii="宋体" w:hAnsi="宋体" w:eastAsia="宋体" w:cs="宋体"/>
          <w:kern w:val="0"/>
          <w:szCs w:val="21"/>
          <w:lang w:bidi="en-US"/>
        </w:rPr>
      </w:pPr>
      <w:r>
        <w:rPr>
          <w:rFonts w:hint="eastAsia" w:ascii="宋体" w:hAnsi="宋体" w:eastAsia="宋体" w:cs="宋体"/>
          <w:kern w:val="0"/>
          <w:szCs w:val="21"/>
          <w:lang w:bidi="en-US"/>
        </w:rPr>
        <w:t>功效评价机构名称、地址等相关信息；</w:t>
      </w:r>
    </w:p>
    <w:p w14:paraId="753B6016">
      <w:pPr>
        <w:pStyle w:val="35"/>
        <w:widowControl/>
        <w:numPr>
          <w:ilvl w:val="0"/>
          <w:numId w:val="14"/>
        </w:numPr>
        <w:autoSpaceDE w:val="0"/>
        <w:autoSpaceDN w:val="0"/>
        <w:adjustRightInd w:val="0"/>
        <w:ind w:firstLineChars="0"/>
        <w:jc w:val="left"/>
        <w:rPr>
          <w:rFonts w:ascii="宋体" w:hAnsi="宋体" w:eastAsia="宋体" w:cs="宋体"/>
          <w:kern w:val="0"/>
          <w:szCs w:val="21"/>
          <w:lang w:bidi="en-US"/>
        </w:rPr>
      </w:pPr>
      <w:r>
        <w:rPr>
          <w:rFonts w:hint="eastAsia" w:ascii="宋体" w:hAnsi="宋体" w:eastAsia="宋体" w:cs="宋体"/>
          <w:kern w:val="0"/>
          <w:szCs w:val="21"/>
          <w:lang w:bidi="en-US"/>
        </w:rPr>
        <w:t>识别被测样品所需的全部信息（包括试验样品的名称、性状、数量及规格、生产日期和保质期或生产批号和限期使用日期、储存条件等）；</w:t>
      </w:r>
    </w:p>
    <w:p w14:paraId="14587BF8">
      <w:pPr>
        <w:pStyle w:val="35"/>
        <w:widowControl/>
        <w:numPr>
          <w:ilvl w:val="0"/>
          <w:numId w:val="14"/>
        </w:numPr>
        <w:autoSpaceDE w:val="0"/>
        <w:autoSpaceDN w:val="0"/>
        <w:adjustRightInd w:val="0"/>
        <w:ind w:firstLineChars="0"/>
        <w:jc w:val="left"/>
        <w:rPr>
          <w:rFonts w:ascii="宋体" w:hAnsi="宋体" w:eastAsia="宋体" w:cs="宋体"/>
          <w:kern w:val="0"/>
          <w:szCs w:val="21"/>
          <w:lang w:bidi="en-US"/>
        </w:rPr>
      </w:pPr>
      <w:r>
        <w:rPr>
          <w:rFonts w:hint="eastAsia" w:ascii="宋体" w:hAnsi="宋体" w:eastAsia="宋体" w:cs="宋体"/>
          <w:kern w:val="0"/>
          <w:szCs w:val="21"/>
          <w:lang w:bidi="en-US"/>
        </w:rPr>
        <w:t>试验项目和方法依据；</w:t>
      </w:r>
    </w:p>
    <w:p w14:paraId="4AEB28CB">
      <w:pPr>
        <w:pStyle w:val="35"/>
        <w:widowControl/>
        <w:numPr>
          <w:ilvl w:val="0"/>
          <w:numId w:val="14"/>
        </w:numPr>
        <w:autoSpaceDE w:val="0"/>
        <w:autoSpaceDN w:val="0"/>
        <w:adjustRightInd w:val="0"/>
        <w:ind w:firstLineChars="0"/>
        <w:jc w:val="left"/>
        <w:rPr>
          <w:rFonts w:ascii="宋体" w:hAnsi="宋体" w:eastAsia="宋体" w:cs="宋体"/>
          <w:kern w:val="0"/>
          <w:szCs w:val="21"/>
          <w:lang w:bidi="en-US"/>
        </w:rPr>
      </w:pPr>
      <w:r>
        <w:rPr>
          <w:rFonts w:hint="eastAsia" w:ascii="宋体" w:hAnsi="宋体" w:eastAsia="宋体" w:cs="宋体"/>
          <w:kern w:val="0"/>
          <w:szCs w:val="21"/>
          <w:lang w:bidi="en-US"/>
        </w:rPr>
        <w:t>试验的开始与完成日期；</w:t>
      </w:r>
    </w:p>
    <w:p w14:paraId="2A38D6BD">
      <w:pPr>
        <w:pStyle w:val="35"/>
        <w:widowControl/>
        <w:numPr>
          <w:ilvl w:val="0"/>
          <w:numId w:val="14"/>
        </w:numPr>
        <w:autoSpaceDE w:val="0"/>
        <w:autoSpaceDN w:val="0"/>
        <w:adjustRightInd w:val="0"/>
        <w:ind w:firstLineChars="0"/>
        <w:jc w:val="left"/>
        <w:rPr>
          <w:rFonts w:ascii="宋体" w:hAnsi="宋体" w:eastAsia="宋体" w:cs="宋体"/>
          <w:kern w:val="0"/>
          <w:szCs w:val="21"/>
          <w:lang w:bidi="en-US"/>
        </w:rPr>
      </w:pPr>
      <w:r>
        <w:rPr>
          <w:rFonts w:hint="eastAsia" w:ascii="宋体" w:hAnsi="宋体" w:eastAsia="宋体" w:cs="宋体"/>
          <w:kern w:val="0"/>
          <w:szCs w:val="21"/>
          <w:lang w:bidi="en-US"/>
        </w:rPr>
        <w:t>试验方法：方案概要、采用的统计方法等；</w:t>
      </w:r>
    </w:p>
    <w:p w14:paraId="19CED9E4">
      <w:pPr>
        <w:pStyle w:val="35"/>
        <w:widowControl/>
        <w:numPr>
          <w:ilvl w:val="0"/>
          <w:numId w:val="14"/>
        </w:numPr>
        <w:autoSpaceDE w:val="0"/>
        <w:autoSpaceDN w:val="0"/>
        <w:adjustRightInd w:val="0"/>
        <w:ind w:firstLineChars="0"/>
        <w:jc w:val="left"/>
        <w:rPr>
          <w:rFonts w:ascii="宋体" w:hAnsi="宋体" w:eastAsia="宋体" w:cs="宋体"/>
          <w:kern w:val="0"/>
          <w:szCs w:val="21"/>
          <w:lang w:bidi="en-US"/>
        </w:rPr>
      </w:pPr>
      <w:r>
        <w:rPr>
          <w:rFonts w:hint="eastAsia" w:ascii="宋体" w:hAnsi="宋体" w:eastAsia="宋体" w:cs="宋体"/>
          <w:kern w:val="0"/>
          <w:szCs w:val="21"/>
          <w:lang w:bidi="en-US"/>
        </w:rPr>
        <w:t>试验结果：包括样品使用前后或各试验组的测试结果，以及按照规定的方法进行数据处理；</w:t>
      </w:r>
    </w:p>
    <w:p w14:paraId="10FFF875">
      <w:pPr>
        <w:pStyle w:val="35"/>
        <w:widowControl/>
        <w:numPr>
          <w:ilvl w:val="0"/>
          <w:numId w:val="14"/>
        </w:numPr>
        <w:autoSpaceDE w:val="0"/>
        <w:autoSpaceDN w:val="0"/>
        <w:adjustRightInd w:val="0"/>
        <w:ind w:firstLineChars="0"/>
        <w:jc w:val="left"/>
        <w:rPr>
          <w:rFonts w:ascii="宋体" w:hAnsi="宋体" w:eastAsia="宋体" w:cs="宋体"/>
          <w:kern w:val="0"/>
          <w:szCs w:val="21"/>
          <w:lang w:bidi="en-US"/>
        </w:rPr>
      </w:pPr>
      <w:r>
        <w:rPr>
          <w:rFonts w:hint="eastAsia" w:ascii="宋体" w:hAnsi="宋体" w:eastAsia="宋体" w:cs="宋体"/>
          <w:kern w:val="0"/>
          <w:szCs w:val="21"/>
          <w:lang w:bidi="en-US"/>
        </w:rPr>
        <w:t>讨论（如有必要的情况）；</w:t>
      </w:r>
    </w:p>
    <w:p w14:paraId="7FFC0815">
      <w:pPr>
        <w:pStyle w:val="35"/>
        <w:widowControl/>
        <w:numPr>
          <w:ilvl w:val="0"/>
          <w:numId w:val="14"/>
        </w:numPr>
        <w:autoSpaceDE w:val="0"/>
        <w:autoSpaceDN w:val="0"/>
        <w:adjustRightInd w:val="0"/>
        <w:ind w:firstLineChars="0"/>
        <w:jc w:val="left"/>
        <w:rPr>
          <w:rFonts w:ascii="宋体" w:hAnsi="宋体" w:eastAsia="宋体" w:cs="宋体"/>
          <w:kern w:val="0"/>
          <w:szCs w:val="21"/>
          <w:lang w:bidi="en-US"/>
        </w:rPr>
      </w:pPr>
      <w:r>
        <w:rPr>
          <w:rFonts w:hint="eastAsia" w:ascii="宋体" w:hAnsi="宋体" w:eastAsia="宋体" w:cs="宋体"/>
          <w:kern w:val="0"/>
          <w:szCs w:val="21"/>
          <w:lang w:bidi="en-US"/>
        </w:rPr>
        <w:t>试验结论：根据统计分析结果确定试验产品是否具有护发或防断发功效；</w:t>
      </w:r>
    </w:p>
    <w:p w14:paraId="4616B087">
      <w:pPr>
        <w:pStyle w:val="35"/>
        <w:widowControl/>
        <w:numPr>
          <w:ilvl w:val="0"/>
          <w:numId w:val="14"/>
        </w:numPr>
        <w:autoSpaceDE w:val="0"/>
        <w:autoSpaceDN w:val="0"/>
        <w:adjustRightInd w:val="0"/>
        <w:ind w:firstLineChars="0"/>
        <w:jc w:val="left"/>
        <w:rPr>
          <w:rFonts w:ascii="宋体" w:hAnsi="宋体" w:eastAsia="宋体" w:cs="宋体"/>
          <w:kern w:val="0"/>
          <w:szCs w:val="21"/>
          <w:lang w:bidi="en-US"/>
        </w:rPr>
      </w:pPr>
      <w:r>
        <w:rPr>
          <w:rFonts w:hint="eastAsia" w:ascii="宋体" w:hAnsi="宋体" w:eastAsia="宋体" w:cs="宋体"/>
          <w:kern w:val="0"/>
          <w:szCs w:val="21"/>
          <w:lang w:bidi="en-US"/>
        </w:rPr>
        <w:t>报告的日期；</w:t>
      </w:r>
    </w:p>
    <w:p w14:paraId="7FF35DB1">
      <w:pPr>
        <w:pStyle w:val="35"/>
        <w:widowControl/>
        <w:numPr>
          <w:ilvl w:val="0"/>
          <w:numId w:val="14"/>
        </w:numPr>
        <w:autoSpaceDE w:val="0"/>
        <w:autoSpaceDN w:val="0"/>
        <w:adjustRightInd w:val="0"/>
        <w:ind w:firstLineChars="0"/>
        <w:jc w:val="left"/>
        <w:rPr>
          <w:szCs w:val="21"/>
        </w:rPr>
      </w:pPr>
      <w:r>
        <w:rPr>
          <w:rFonts w:hint="eastAsia" w:ascii="宋体" w:hAnsi="宋体" w:eastAsia="宋体" w:cs="宋体"/>
          <w:kern w:val="0"/>
          <w:szCs w:val="21"/>
          <w:lang w:bidi="en-US"/>
        </w:rPr>
        <w:t>检测人、校核人和技术负责人/主要研究者签字和日期。</w:t>
      </w:r>
    </w:p>
    <w:p w14:paraId="3D407580">
      <w:pPr>
        <w:widowControl/>
        <w:jc w:val="left"/>
        <w:rPr>
          <w:szCs w:val="21"/>
        </w:rPr>
      </w:pPr>
      <w:r>
        <w:rPr>
          <w:szCs w:val="21"/>
        </w:rPr>
        <w:br w:type="page"/>
      </w:r>
    </w:p>
    <w:p w14:paraId="5A83FCB5">
      <w:pPr>
        <w:pStyle w:val="37"/>
        <w:spacing w:before="0" w:after="0"/>
        <w:jc w:val="left"/>
        <w:rPr>
          <w:rFonts w:ascii="Times New Roman"/>
        </w:rPr>
      </w:pPr>
      <w:bookmarkStart w:id="38" w:name="_Toc117065231"/>
      <w:bookmarkStart w:id="39" w:name="_Toc117065068"/>
      <w:r>
        <w:rPr>
          <w:rFonts w:ascii="Times New Roman"/>
        </w:rPr>
        <w:br w:type="textWrapping"/>
      </w:r>
      <w:r>
        <w:rPr>
          <w:rFonts w:ascii="Times New Roman"/>
        </w:rPr>
        <w:t>（</w:t>
      </w:r>
      <w:r>
        <w:rPr>
          <w:rFonts w:hint="eastAsia" w:ascii="Times New Roman"/>
        </w:rPr>
        <w:t>资料</w:t>
      </w:r>
      <w:r>
        <w:rPr>
          <w:rFonts w:ascii="Times New Roman"/>
        </w:rPr>
        <w:t>性）</w:t>
      </w:r>
    </w:p>
    <w:p w14:paraId="08E4206A">
      <w:pPr>
        <w:tabs>
          <w:tab w:val="left" w:pos="634"/>
        </w:tabs>
        <w:spacing w:line="360" w:lineRule="auto"/>
        <w:jc w:val="center"/>
        <w:rPr>
          <w:rFonts w:hAnsi="黑体"/>
        </w:rPr>
      </w:pPr>
      <w:r>
        <w:rPr>
          <w:rFonts w:hint="eastAsia" w:ascii="黑体" w:hAnsi="黑体" w:eastAsia="黑体"/>
          <w:kern w:val="0"/>
          <w:szCs w:val="20"/>
        </w:rPr>
        <w:t>化妆品护发防断发功效宣称评价测试指标</w:t>
      </w:r>
    </w:p>
    <w:p w14:paraId="32E9653F">
      <w:pPr>
        <w:pStyle w:val="3"/>
        <w:spacing w:before="240"/>
        <w:ind w:firstLine="200"/>
        <w:rPr>
          <w:lang w:eastAsia="zh-CN"/>
        </w:rPr>
      </w:pPr>
      <w:r>
        <w:rPr>
          <w:rFonts w:hint="eastAsia"/>
          <w:lang w:eastAsia="zh-CN"/>
        </w:rPr>
        <w:t>化妆品护发、防断发功效宣称评价测试指标见表A</w:t>
      </w:r>
      <w:r>
        <w:rPr>
          <w:lang w:eastAsia="zh-CN"/>
        </w:rPr>
        <w:t>.1</w:t>
      </w:r>
    </w:p>
    <w:p w14:paraId="538A1F3C">
      <w:pPr>
        <w:pStyle w:val="3"/>
        <w:spacing w:line="480" w:lineRule="auto"/>
        <w:ind w:firstLine="200"/>
        <w:jc w:val="center"/>
        <w:rPr>
          <w:rFonts w:ascii="黑体" w:hAnsi="黑体" w:eastAsia="黑体"/>
          <w:color w:val="000000"/>
          <w:lang w:eastAsia="zh-TW" w:bidi="ar-SA"/>
        </w:rPr>
      </w:pPr>
      <w:r>
        <w:rPr>
          <w:rFonts w:hint="eastAsia" w:ascii="黑体" w:hAnsi="黑体" w:eastAsia="黑体"/>
          <w:color w:val="000000"/>
          <w:lang w:eastAsia="zh-TW" w:bidi="ar-SA"/>
        </w:rPr>
        <w:t>表</w:t>
      </w:r>
      <w:r>
        <w:rPr>
          <w:rFonts w:hint="eastAsia" w:ascii="黑体" w:hAnsi="黑体" w:eastAsia="黑体"/>
          <w:color w:val="000000"/>
          <w:lang w:eastAsia="zh-CN" w:bidi="ar-SA"/>
        </w:rPr>
        <w:t xml:space="preserve"> </w:t>
      </w:r>
      <w:r>
        <w:rPr>
          <w:rFonts w:ascii="黑体" w:hAnsi="黑体" w:eastAsia="黑体"/>
          <w:color w:val="000000"/>
          <w:lang w:eastAsia="zh-TW" w:bidi="ar-SA"/>
        </w:rPr>
        <w:t xml:space="preserve">A.1 </w:t>
      </w:r>
      <w:r>
        <w:rPr>
          <w:rFonts w:hint="eastAsia" w:ascii="黑体" w:hAnsi="黑体" w:eastAsia="黑体"/>
          <w:color w:val="000000"/>
          <w:lang w:eastAsia="zh-TW" w:bidi="ar-SA"/>
        </w:rPr>
        <w:t>化妆品护发、防断发功效宣称评价测试指标</w:t>
      </w:r>
    </w:p>
    <w:tbl>
      <w:tblPr>
        <w:tblStyle w:val="8"/>
        <w:tblW w:w="100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86"/>
        <w:gridCol w:w="2409"/>
        <w:gridCol w:w="4389"/>
        <w:gridCol w:w="1276"/>
      </w:tblGrid>
      <w:tr w14:paraId="323A8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1986" w:type="dxa"/>
            <w:vAlign w:val="center"/>
          </w:tcPr>
          <w:p w14:paraId="427F9A05">
            <w:pPr>
              <w:widowControl/>
              <w:jc w:val="center"/>
              <w:rPr>
                <w:rFonts w:ascii="黑体" w:hAnsi="黑体" w:eastAsia="黑体"/>
                <w:kern w:val="0"/>
                <w:szCs w:val="20"/>
              </w:rPr>
            </w:pPr>
            <w:r>
              <w:rPr>
                <w:rFonts w:hint="eastAsia" w:ascii="黑体" w:hAnsi="黑体" w:eastAsia="黑体"/>
                <w:kern w:val="0"/>
                <w:szCs w:val="20"/>
              </w:rPr>
              <w:t>头发物理机械性能类别</w:t>
            </w:r>
          </w:p>
        </w:tc>
        <w:tc>
          <w:tcPr>
            <w:tcW w:w="2409" w:type="dxa"/>
            <w:vAlign w:val="center"/>
          </w:tcPr>
          <w:p w14:paraId="2738F1DC">
            <w:pPr>
              <w:widowControl/>
              <w:jc w:val="center"/>
              <w:rPr>
                <w:rFonts w:ascii="黑体" w:hAnsi="黑体" w:eastAsia="黑体"/>
                <w:kern w:val="0"/>
                <w:szCs w:val="20"/>
              </w:rPr>
            </w:pPr>
            <w:r>
              <w:rPr>
                <w:rFonts w:hint="eastAsia" w:ascii="黑体" w:hAnsi="黑体" w:eastAsia="黑体"/>
                <w:kern w:val="0"/>
                <w:szCs w:val="20"/>
              </w:rPr>
              <w:t>试验项目</w:t>
            </w:r>
          </w:p>
        </w:tc>
        <w:tc>
          <w:tcPr>
            <w:tcW w:w="4389" w:type="dxa"/>
            <w:vAlign w:val="center"/>
          </w:tcPr>
          <w:p w14:paraId="0A1E7C4F">
            <w:pPr>
              <w:widowControl/>
              <w:jc w:val="center"/>
              <w:rPr>
                <w:rFonts w:ascii="黑体" w:hAnsi="黑体" w:eastAsia="黑体"/>
                <w:kern w:val="0"/>
                <w:szCs w:val="20"/>
              </w:rPr>
            </w:pPr>
            <w:r>
              <w:rPr>
                <w:rFonts w:hint="eastAsia" w:ascii="黑体" w:hAnsi="黑体" w:eastAsia="黑体"/>
                <w:kern w:val="0"/>
                <w:szCs w:val="20"/>
              </w:rPr>
              <w:t>可选参数</w:t>
            </w:r>
          </w:p>
        </w:tc>
        <w:tc>
          <w:tcPr>
            <w:tcW w:w="1276" w:type="dxa"/>
            <w:vAlign w:val="center"/>
          </w:tcPr>
          <w:p w14:paraId="296F3026">
            <w:pPr>
              <w:widowControl/>
              <w:jc w:val="center"/>
              <w:rPr>
                <w:rFonts w:ascii="黑体" w:hAnsi="黑体" w:eastAsia="黑体"/>
                <w:kern w:val="0"/>
                <w:szCs w:val="20"/>
              </w:rPr>
            </w:pPr>
            <w:r>
              <w:rPr>
                <w:rFonts w:hint="eastAsia" w:ascii="黑体" w:hAnsi="黑体" w:eastAsia="黑体"/>
                <w:kern w:val="0"/>
                <w:szCs w:val="20"/>
              </w:rPr>
              <w:t>功效宣称</w:t>
            </w:r>
          </w:p>
        </w:tc>
      </w:tr>
      <w:tr w14:paraId="2A74A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atLeast"/>
          <w:jc w:val="center"/>
        </w:trPr>
        <w:tc>
          <w:tcPr>
            <w:tcW w:w="1986" w:type="dxa"/>
            <w:vMerge w:val="restart"/>
            <w:vAlign w:val="center"/>
          </w:tcPr>
          <w:p w14:paraId="34B9AD42">
            <w:pPr>
              <w:jc w:val="center"/>
              <w:rPr>
                <w:rFonts w:ascii="宋体" w:hAnsi="宋体" w:cs="宋体"/>
                <w:kern w:val="0"/>
                <w:szCs w:val="21"/>
                <w:lang w:bidi="en-US"/>
              </w:rPr>
            </w:pPr>
            <w:r>
              <w:rPr>
                <w:rFonts w:hint="eastAsia" w:ascii="宋体" w:hAnsi="宋体" w:cs="宋体"/>
                <w:kern w:val="0"/>
                <w:szCs w:val="21"/>
                <w:lang w:bidi="en-US"/>
              </w:rPr>
              <w:t>力学性能</w:t>
            </w:r>
          </w:p>
        </w:tc>
        <w:tc>
          <w:tcPr>
            <w:tcW w:w="2409" w:type="dxa"/>
            <w:vAlign w:val="center"/>
          </w:tcPr>
          <w:p w14:paraId="3A2DECB9">
            <w:pPr>
              <w:widowControl/>
              <w:jc w:val="left"/>
              <w:rPr>
                <w:rFonts w:ascii="宋体" w:hAnsi="宋体" w:cs="宋体"/>
                <w:kern w:val="0"/>
                <w:szCs w:val="21"/>
                <w:lang w:bidi="en-US"/>
              </w:rPr>
            </w:pPr>
            <w:r>
              <w:rPr>
                <w:rFonts w:hint="eastAsia" w:ascii="宋体" w:hAnsi="宋体" w:cs="宋体"/>
                <w:kern w:val="0"/>
                <w:szCs w:val="21"/>
                <w:lang w:bidi="en-US"/>
              </w:rPr>
              <w:t>发束梳理试验</w:t>
            </w:r>
          </w:p>
        </w:tc>
        <w:tc>
          <w:tcPr>
            <w:tcW w:w="4389" w:type="dxa"/>
            <w:vAlign w:val="center"/>
          </w:tcPr>
          <w:p w14:paraId="2376C201">
            <w:pPr>
              <w:widowControl/>
              <w:jc w:val="left"/>
              <w:rPr>
                <w:rFonts w:ascii="Times New Roman"/>
              </w:rPr>
            </w:pPr>
            <w:r>
              <w:rPr>
                <w:rFonts w:hint="eastAsia" w:ascii="宋体" w:hAnsi="宋体" w:cs="宋体"/>
                <w:kern w:val="0"/>
                <w:szCs w:val="21"/>
                <w:lang w:bidi="en-US"/>
              </w:rPr>
              <w:t>平均梳理力（</w:t>
            </w:r>
            <w:r>
              <w:rPr>
                <w:rFonts w:hint="eastAsia" w:ascii="Times New Roman"/>
              </w:rPr>
              <w:t>m</w:t>
            </w:r>
            <w:r>
              <w:rPr>
                <w:rFonts w:ascii="Times New Roman"/>
              </w:rPr>
              <w:t>N</w:t>
            </w:r>
            <w:r>
              <w:rPr>
                <w:rFonts w:hint="eastAsia" w:ascii="Times New Roman"/>
              </w:rPr>
              <w:t>）、</w:t>
            </w:r>
            <w:r>
              <w:rPr>
                <w:rFonts w:hint="eastAsia" w:ascii="宋体" w:hAnsi="宋体" w:cs="宋体"/>
                <w:kern w:val="0"/>
                <w:szCs w:val="21"/>
                <w:lang w:bidi="en-US"/>
              </w:rPr>
              <w:t>最大梳理力（</w:t>
            </w:r>
            <w:r>
              <w:rPr>
                <w:rFonts w:hint="eastAsia" w:ascii="Times New Roman"/>
              </w:rPr>
              <w:t>m</w:t>
            </w:r>
            <w:r>
              <w:rPr>
                <w:rFonts w:ascii="Times New Roman"/>
              </w:rPr>
              <w:t>N</w:t>
            </w:r>
            <w:r>
              <w:rPr>
                <w:rFonts w:hint="eastAsia" w:ascii="Times New Roman"/>
              </w:rPr>
              <w:t>）、</w:t>
            </w:r>
          </w:p>
          <w:p w14:paraId="56F670CE">
            <w:pPr>
              <w:widowControl/>
              <w:jc w:val="left"/>
              <w:rPr>
                <w:rFonts w:ascii="宋体" w:hAnsi="宋体" w:cs="宋体"/>
                <w:kern w:val="0"/>
                <w:szCs w:val="21"/>
                <w:lang w:bidi="en-US"/>
              </w:rPr>
            </w:pPr>
            <w:r>
              <w:rPr>
                <w:rFonts w:hint="eastAsia" w:ascii="宋体"/>
              </w:rPr>
              <w:t>总</w:t>
            </w:r>
            <w:r>
              <w:rPr>
                <w:rFonts w:hint="eastAsia" w:ascii="宋体" w:hAnsi="宋体" w:cs="宋体"/>
                <w:kern w:val="0"/>
                <w:szCs w:val="21"/>
                <w:lang w:bidi="en-US"/>
              </w:rPr>
              <w:t>梳理功（</w:t>
            </w:r>
            <w:r>
              <w:rPr>
                <w:rFonts w:ascii="宋体"/>
              </w:rPr>
              <w:t>J</w:t>
            </w:r>
            <w:r>
              <w:rPr>
                <w:rFonts w:hint="eastAsia" w:ascii="宋体" w:hAnsi="宋体" w:cs="宋体"/>
                <w:kern w:val="0"/>
                <w:szCs w:val="21"/>
                <w:lang w:bidi="en-US"/>
              </w:rPr>
              <w:t>）</w:t>
            </w:r>
            <w:r>
              <w:rPr>
                <w:rFonts w:hint="eastAsia" w:ascii="宋体"/>
              </w:rPr>
              <w:t>、</w:t>
            </w:r>
            <w:r>
              <w:rPr>
                <w:rFonts w:hint="eastAsia" w:ascii="宋体" w:hAnsi="宋体" w:cs="宋体"/>
                <w:kern w:val="0"/>
                <w:szCs w:val="21"/>
                <w:lang w:bidi="en-US"/>
              </w:rPr>
              <w:t>蓬松主体面积（cm</w:t>
            </w:r>
            <w:r>
              <w:rPr>
                <w:rFonts w:hint="eastAsia" w:ascii="宋体" w:hAnsi="宋体" w:cs="宋体"/>
                <w:kern w:val="0"/>
                <w:szCs w:val="21"/>
                <w:vertAlign w:val="superscript"/>
                <w:lang w:bidi="en-US"/>
              </w:rPr>
              <w:t>2</w:t>
            </w:r>
            <w:r>
              <w:rPr>
                <w:rFonts w:hint="eastAsia" w:ascii="宋体" w:hAnsi="宋体" w:cs="宋体"/>
                <w:kern w:val="0"/>
                <w:szCs w:val="21"/>
                <w:lang w:bidi="en-US"/>
              </w:rPr>
              <w:t>）、</w:t>
            </w:r>
          </w:p>
          <w:p w14:paraId="4C39CEAA">
            <w:pPr>
              <w:widowControl/>
              <w:jc w:val="left"/>
              <w:rPr>
                <w:rFonts w:ascii="宋体" w:hAnsi="宋体" w:cs="宋体"/>
                <w:b/>
                <w:bCs/>
                <w:kern w:val="0"/>
                <w:szCs w:val="21"/>
                <w:lang w:bidi="en-US"/>
              </w:rPr>
            </w:pPr>
            <w:r>
              <w:rPr>
                <w:rFonts w:hint="eastAsia" w:ascii="宋体" w:hAnsi="宋体" w:cs="宋体"/>
                <w:kern w:val="0"/>
                <w:szCs w:val="21"/>
                <w:lang w:bidi="en-US"/>
              </w:rPr>
              <w:t>蓬松主体体积（cm</w:t>
            </w:r>
            <w:r>
              <w:rPr>
                <w:rFonts w:hint="eastAsia" w:ascii="宋体" w:hAnsi="宋体" w:cs="宋体"/>
                <w:kern w:val="0"/>
                <w:szCs w:val="21"/>
                <w:vertAlign w:val="superscript"/>
                <w:lang w:bidi="en-US"/>
              </w:rPr>
              <w:t>3</w:t>
            </w:r>
            <w:r>
              <w:rPr>
                <w:rFonts w:hint="eastAsia" w:ascii="宋体" w:hAnsi="宋体" w:cs="宋体"/>
                <w:kern w:val="0"/>
                <w:szCs w:val="21"/>
                <w:lang w:bidi="en-US"/>
              </w:rPr>
              <w:t>）、</w:t>
            </w:r>
          </w:p>
        </w:tc>
        <w:tc>
          <w:tcPr>
            <w:tcW w:w="1276" w:type="dxa"/>
            <w:vAlign w:val="center"/>
          </w:tcPr>
          <w:p w14:paraId="45CDF948">
            <w:pPr>
              <w:widowControl/>
              <w:jc w:val="center"/>
              <w:rPr>
                <w:rFonts w:ascii="宋体" w:hAnsi="宋体" w:cs="宋体"/>
                <w:kern w:val="0"/>
                <w:szCs w:val="21"/>
                <w:lang w:bidi="en-US"/>
              </w:rPr>
            </w:pPr>
            <w:r>
              <w:rPr>
                <w:rFonts w:hint="eastAsia" w:ascii="宋体" w:hAnsi="宋体" w:cs="宋体"/>
                <w:kern w:val="0"/>
                <w:szCs w:val="21"/>
                <w:lang w:bidi="en-US"/>
              </w:rPr>
              <w:t>护发</w:t>
            </w:r>
          </w:p>
        </w:tc>
      </w:tr>
      <w:tr w14:paraId="1D1B3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atLeast"/>
          <w:jc w:val="center"/>
        </w:trPr>
        <w:tc>
          <w:tcPr>
            <w:tcW w:w="1986" w:type="dxa"/>
            <w:vMerge w:val="continue"/>
            <w:vAlign w:val="center"/>
          </w:tcPr>
          <w:p w14:paraId="2726DA0A">
            <w:pPr>
              <w:jc w:val="center"/>
              <w:rPr>
                <w:rFonts w:ascii="宋体" w:hAnsi="宋体" w:cs="宋体"/>
                <w:kern w:val="0"/>
                <w:szCs w:val="21"/>
                <w:lang w:bidi="en-US"/>
              </w:rPr>
            </w:pPr>
          </w:p>
        </w:tc>
        <w:tc>
          <w:tcPr>
            <w:tcW w:w="2409" w:type="dxa"/>
            <w:vAlign w:val="center"/>
          </w:tcPr>
          <w:p w14:paraId="4903C7E8">
            <w:pPr>
              <w:widowControl/>
              <w:jc w:val="left"/>
              <w:rPr>
                <w:rFonts w:ascii="宋体" w:hAnsi="宋体" w:cs="宋体"/>
                <w:kern w:val="0"/>
                <w:szCs w:val="21"/>
                <w:lang w:bidi="en-US"/>
              </w:rPr>
            </w:pPr>
            <w:r>
              <w:rPr>
                <w:rFonts w:hint="eastAsia" w:ascii="宋体" w:hAnsi="宋体" w:cs="宋体"/>
                <w:kern w:val="0"/>
                <w:szCs w:val="21"/>
                <w:lang w:bidi="en-US"/>
              </w:rPr>
              <w:t>发束摩擦试验</w:t>
            </w:r>
          </w:p>
        </w:tc>
        <w:tc>
          <w:tcPr>
            <w:tcW w:w="4389" w:type="dxa"/>
            <w:vAlign w:val="center"/>
          </w:tcPr>
          <w:p w14:paraId="699A74E7">
            <w:pPr>
              <w:widowControl/>
              <w:jc w:val="left"/>
              <w:rPr>
                <w:rFonts w:ascii="Times New Roman"/>
              </w:rPr>
            </w:pPr>
            <w:r>
              <w:rPr>
                <w:rFonts w:hint="eastAsia" w:ascii="Times New Roman"/>
              </w:rPr>
              <w:t>最大摩擦力（m</w:t>
            </w:r>
            <w:r>
              <w:rPr>
                <w:rFonts w:ascii="Times New Roman"/>
              </w:rPr>
              <w:t>N</w:t>
            </w:r>
            <w:r>
              <w:rPr>
                <w:rFonts w:hint="eastAsia" w:ascii="Times New Roman"/>
              </w:rPr>
              <w:t>）、平均摩擦力（m</w:t>
            </w:r>
            <w:r>
              <w:rPr>
                <w:rFonts w:ascii="Times New Roman"/>
              </w:rPr>
              <w:t>N</w:t>
            </w:r>
            <w:r>
              <w:rPr>
                <w:rFonts w:hint="eastAsia" w:ascii="宋体" w:hAnsi="宋体" w:cs="宋体"/>
                <w:kern w:val="0"/>
                <w:szCs w:val="21"/>
                <w:lang w:bidi="en-US"/>
              </w:rPr>
              <w:t>）、</w:t>
            </w:r>
          </w:p>
          <w:p w14:paraId="00512CE9">
            <w:pPr>
              <w:widowControl/>
              <w:jc w:val="left"/>
              <w:rPr>
                <w:rFonts w:ascii="宋体" w:hAnsi="宋体" w:cs="宋体"/>
                <w:kern w:val="0"/>
                <w:szCs w:val="21"/>
                <w:lang w:bidi="en-US"/>
              </w:rPr>
            </w:pPr>
            <w:r>
              <w:rPr>
                <w:rFonts w:hint="eastAsia" w:ascii="Times New Roman"/>
              </w:rPr>
              <w:t>摩擦功（m</w:t>
            </w:r>
            <w:r>
              <w:rPr>
                <w:rFonts w:ascii="Times New Roman"/>
              </w:rPr>
              <w:t>J</w:t>
            </w:r>
            <w:r>
              <w:rPr>
                <w:rFonts w:hint="eastAsia" w:ascii="Times New Roman"/>
              </w:rPr>
              <w:t>）、</w:t>
            </w:r>
            <w:r>
              <w:rPr>
                <w:rFonts w:hint="eastAsia" w:ascii="宋体" w:hAnsi="宋体" w:cs="宋体"/>
                <w:kern w:val="0"/>
                <w:szCs w:val="21"/>
                <w:lang w:bidi="en-US"/>
              </w:rPr>
              <w:t>摩擦系数</w:t>
            </w:r>
          </w:p>
        </w:tc>
        <w:tc>
          <w:tcPr>
            <w:tcW w:w="1276" w:type="dxa"/>
            <w:vAlign w:val="center"/>
          </w:tcPr>
          <w:p w14:paraId="6092309A">
            <w:pPr>
              <w:widowControl/>
              <w:jc w:val="center"/>
              <w:rPr>
                <w:rFonts w:ascii="宋体" w:hAnsi="宋体" w:cs="宋体"/>
                <w:kern w:val="0"/>
                <w:szCs w:val="21"/>
                <w:lang w:bidi="en-US"/>
              </w:rPr>
            </w:pPr>
            <w:r>
              <w:rPr>
                <w:rFonts w:hint="eastAsia" w:ascii="宋体" w:hAnsi="宋体" w:cs="宋体"/>
                <w:kern w:val="0"/>
                <w:szCs w:val="21"/>
                <w:lang w:bidi="en-US"/>
              </w:rPr>
              <w:t>护发</w:t>
            </w:r>
          </w:p>
        </w:tc>
      </w:tr>
      <w:tr w14:paraId="7C99B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8" w:hRule="atLeast"/>
          <w:jc w:val="center"/>
        </w:trPr>
        <w:tc>
          <w:tcPr>
            <w:tcW w:w="1986" w:type="dxa"/>
            <w:vMerge w:val="continue"/>
            <w:vAlign w:val="center"/>
          </w:tcPr>
          <w:p w14:paraId="27820B73">
            <w:pPr>
              <w:jc w:val="center"/>
              <w:rPr>
                <w:rFonts w:ascii="宋体" w:hAnsi="宋体" w:cs="宋体"/>
                <w:kern w:val="0"/>
                <w:szCs w:val="21"/>
                <w:lang w:bidi="en-US"/>
              </w:rPr>
            </w:pPr>
          </w:p>
        </w:tc>
        <w:tc>
          <w:tcPr>
            <w:tcW w:w="2409" w:type="dxa"/>
            <w:vAlign w:val="center"/>
          </w:tcPr>
          <w:p w14:paraId="1ABD1348">
            <w:pPr>
              <w:widowControl/>
              <w:jc w:val="left"/>
              <w:rPr>
                <w:rFonts w:ascii="宋体" w:hAnsi="宋体" w:cs="宋体"/>
                <w:kern w:val="0"/>
                <w:szCs w:val="21"/>
                <w:lang w:bidi="en-US"/>
              </w:rPr>
            </w:pPr>
            <w:r>
              <w:rPr>
                <w:rFonts w:hint="eastAsia" w:ascii="宋体" w:hAnsi="宋体" w:cs="宋体"/>
                <w:kern w:val="0"/>
                <w:szCs w:val="21"/>
                <w:lang w:bidi="en-US"/>
              </w:rPr>
              <w:t>发束分叉试验</w:t>
            </w:r>
          </w:p>
        </w:tc>
        <w:tc>
          <w:tcPr>
            <w:tcW w:w="4389" w:type="dxa"/>
            <w:vAlign w:val="center"/>
          </w:tcPr>
          <w:p w14:paraId="043B40EC">
            <w:pPr>
              <w:widowControl/>
              <w:jc w:val="left"/>
              <w:rPr>
                <w:rFonts w:ascii="宋体" w:hAnsi="宋体" w:cs="宋体"/>
                <w:kern w:val="0"/>
                <w:szCs w:val="21"/>
                <w:lang w:bidi="en-US"/>
              </w:rPr>
            </w:pPr>
            <w:r>
              <w:rPr>
                <w:rFonts w:hint="eastAsia" w:ascii="Times New Roman"/>
              </w:rPr>
              <w:t>分叉发丝数（根）</w:t>
            </w:r>
          </w:p>
        </w:tc>
        <w:tc>
          <w:tcPr>
            <w:tcW w:w="1276" w:type="dxa"/>
            <w:vAlign w:val="center"/>
          </w:tcPr>
          <w:p w14:paraId="262C5741">
            <w:pPr>
              <w:widowControl/>
              <w:jc w:val="center"/>
              <w:rPr>
                <w:rFonts w:ascii="宋体" w:hAnsi="宋体" w:cs="宋体"/>
                <w:kern w:val="0"/>
                <w:szCs w:val="21"/>
                <w:lang w:bidi="en-US"/>
              </w:rPr>
            </w:pPr>
            <w:r>
              <w:rPr>
                <w:rFonts w:hint="eastAsia" w:ascii="宋体" w:hAnsi="宋体" w:cs="宋体"/>
                <w:kern w:val="0"/>
                <w:szCs w:val="21"/>
                <w:lang w:bidi="en-US"/>
              </w:rPr>
              <w:t>防断发</w:t>
            </w:r>
          </w:p>
        </w:tc>
      </w:tr>
      <w:tr w14:paraId="7B18F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8" w:hRule="atLeast"/>
          <w:jc w:val="center"/>
        </w:trPr>
        <w:tc>
          <w:tcPr>
            <w:tcW w:w="1986" w:type="dxa"/>
            <w:vMerge w:val="continue"/>
            <w:vAlign w:val="center"/>
          </w:tcPr>
          <w:p w14:paraId="25D472E9">
            <w:pPr>
              <w:widowControl/>
              <w:jc w:val="center"/>
              <w:rPr>
                <w:rFonts w:ascii="宋体" w:hAnsi="宋体" w:cs="宋体"/>
                <w:kern w:val="0"/>
                <w:szCs w:val="21"/>
                <w:lang w:bidi="en-US"/>
              </w:rPr>
            </w:pPr>
          </w:p>
        </w:tc>
        <w:tc>
          <w:tcPr>
            <w:tcW w:w="2409" w:type="dxa"/>
            <w:vAlign w:val="center"/>
          </w:tcPr>
          <w:p w14:paraId="44EEB63F">
            <w:pPr>
              <w:widowControl/>
              <w:jc w:val="left"/>
              <w:rPr>
                <w:rFonts w:ascii="宋体" w:hAnsi="宋体" w:cs="宋体"/>
                <w:kern w:val="0"/>
                <w:szCs w:val="21"/>
                <w:lang w:bidi="en-US"/>
              </w:rPr>
            </w:pPr>
            <w:r>
              <w:rPr>
                <w:rFonts w:hint="eastAsia" w:ascii="宋体"/>
              </w:rPr>
              <w:t>头发强韧性</w:t>
            </w:r>
            <w:r>
              <w:rPr>
                <w:rFonts w:hint="eastAsia" w:ascii="宋体" w:hAnsi="宋体" w:cs="宋体"/>
                <w:kern w:val="0"/>
                <w:szCs w:val="21"/>
                <w:lang w:bidi="en-US"/>
              </w:rPr>
              <w:t>试验</w:t>
            </w:r>
          </w:p>
        </w:tc>
        <w:tc>
          <w:tcPr>
            <w:tcW w:w="4389" w:type="dxa"/>
            <w:vAlign w:val="center"/>
          </w:tcPr>
          <w:p w14:paraId="702C0D75">
            <w:pPr>
              <w:widowControl/>
              <w:jc w:val="left"/>
              <w:rPr>
                <w:rFonts w:ascii="宋体" w:hAnsi="宋体" w:cs="宋体"/>
                <w:kern w:val="0"/>
                <w:szCs w:val="21"/>
                <w:lang w:bidi="en-US"/>
              </w:rPr>
            </w:pPr>
            <w:r>
              <w:rPr>
                <w:rFonts w:hint="eastAsia" w:ascii="宋体" w:hAnsi="宋体" w:cs="宋体"/>
                <w:kern w:val="0"/>
                <w:szCs w:val="21"/>
                <w:lang w:bidi="en-US"/>
              </w:rPr>
              <w:t>断裂发丝数（根</w:t>
            </w:r>
            <w:r>
              <w:rPr>
                <w:rFonts w:hint="eastAsia" w:ascii="Times New Roman"/>
              </w:rPr>
              <w:t>）、</w:t>
            </w:r>
            <w:r>
              <w:rPr>
                <w:rFonts w:hint="eastAsia" w:ascii="宋体" w:hAnsi="宋体" w:cs="宋体"/>
                <w:kern w:val="0"/>
                <w:szCs w:val="21"/>
                <w:lang w:bidi="en-US"/>
              </w:rPr>
              <w:t>最大拉伸力（</w:t>
            </w:r>
            <w:r>
              <w:rPr>
                <w:rFonts w:hint="eastAsia" w:ascii="Times New Roman"/>
              </w:rPr>
              <w:t>m</w:t>
            </w:r>
            <w:r>
              <w:rPr>
                <w:rFonts w:ascii="Times New Roman"/>
              </w:rPr>
              <w:t>N</w:t>
            </w:r>
            <w:r>
              <w:rPr>
                <w:rFonts w:hint="eastAsia" w:ascii="Times New Roman"/>
              </w:rPr>
              <w:t>）、</w:t>
            </w:r>
          </w:p>
          <w:p w14:paraId="09DA09A8">
            <w:pPr>
              <w:widowControl/>
              <w:jc w:val="left"/>
              <w:rPr>
                <w:rFonts w:ascii="宋体" w:hAnsi="宋体" w:cs="宋体"/>
                <w:kern w:val="0"/>
                <w:szCs w:val="21"/>
                <w:lang w:bidi="en-US"/>
              </w:rPr>
            </w:pPr>
            <w:r>
              <w:rPr>
                <w:rFonts w:hint="eastAsia" w:ascii="宋体" w:hAnsi="宋体" w:cs="宋体"/>
                <w:kern w:val="0"/>
                <w:szCs w:val="21"/>
                <w:lang w:bidi="en-US"/>
              </w:rPr>
              <w:t>最大断裂应力（</w:t>
            </w:r>
            <w:r>
              <w:rPr>
                <w:rFonts w:hint="eastAsia" w:ascii="Times New Roman"/>
              </w:rPr>
              <w:t>M</w:t>
            </w:r>
            <w:r>
              <w:rPr>
                <w:rFonts w:ascii="Times New Roman"/>
              </w:rPr>
              <w:t>P</w:t>
            </w:r>
            <w:r>
              <w:rPr>
                <w:rFonts w:hint="eastAsia" w:ascii="Times New Roman"/>
              </w:rPr>
              <w:t>a）、</w:t>
            </w:r>
            <w:r>
              <w:rPr>
                <w:rFonts w:hint="eastAsia" w:ascii="宋体" w:hAnsi="宋体" w:cs="宋体"/>
                <w:kern w:val="0"/>
                <w:szCs w:val="21"/>
                <w:lang w:bidi="en-US"/>
              </w:rPr>
              <w:t>总抗拉强度功（</w:t>
            </w:r>
            <w:r>
              <w:rPr>
                <w:rFonts w:ascii="Times New Roman"/>
              </w:rPr>
              <w:t>J</w:t>
            </w:r>
            <w:r>
              <w:rPr>
                <w:rFonts w:hint="eastAsia" w:ascii="Times New Roman"/>
              </w:rPr>
              <w:t>）、</w:t>
            </w:r>
            <w:r>
              <w:rPr>
                <w:rFonts w:hint="eastAsia" w:ascii="宋体" w:hAnsi="宋体" w:cs="宋体"/>
                <w:kern w:val="0"/>
                <w:szCs w:val="21"/>
                <w:lang w:bidi="en-US"/>
              </w:rPr>
              <w:t>曲磨次数（次）</w:t>
            </w:r>
          </w:p>
        </w:tc>
        <w:tc>
          <w:tcPr>
            <w:tcW w:w="1276" w:type="dxa"/>
            <w:vAlign w:val="center"/>
          </w:tcPr>
          <w:p w14:paraId="475CAA25">
            <w:pPr>
              <w:widowControl/>
              <w:jc w:val="center"/>
              <w:rPr>
                <w:rFonts w:ascii="宋体" w:hAnsi="宋体" w:cs="宋体"/>
                <w:kern w:val="0"/>
                <w:szCs w:val="21"/>
                <w:lang w:bidi="en-US"/>
              </w:rPr>
            </w:pPr>
            <w:r>
              <w:rPr>
                <w:rFonts w:hint="eastAsia" w:ascii="宋体" w:hAnsi="宋体" w:cs="宋体"/>
                <w:kern w:val="0"/>
                <w:szCs w:val="21"/>
                <w:lang w:bidi="en-US"/>
              </w:rPr>
              <w:t>护发</w:t>
            </w:r>
          </w:p>
          <w:p w14:paraId="7863517C">
            <w:pPr>
              <w:widowControl/>
              <w:jc w:val="center"/>
              <w:rPr>
                <w:rFonts w:ascii="宋体" w:hAnsi="宋体" w:cs="宋体"/>
                <w:kern w:val="0"/>
                <w:szCs w:val="21"/>
                <w:lang w:bidi="en-US"/>
              </w:rPr>
            </w:pPr>
            <w:r>
              <w:rPr>
                <w:rFonts w:hint="eastAsia" w:ascii="宋体" w:hAnsi="宋体" w:cs="宋体"/>
                <w:kern w:val="0"/>
                <w:szCs w:val="21"/>
                <w:lang w:bidi="en-US"/>
              </w:rPr>
              <w:t>防断发</w:t>
            </w:r>
          </w:p>
        </w:tc>
      </w:tr>
      <w:tr w14:paraId="662BF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atLeast"/>
          <w:jc w:val="center"/>
        </w:trPr>
        <w:tc>
          <w:tcPr>
            <w:tcW w:w="1986" w:type="dxa"/>
            <w:vAlign w:val="center"/>
          </w:tcPr>
          <w:p w14:paraId="4A5439E4">
            <w:pPr>
              <w:widowControl/>
              <w:jc w:val="center"/>
              <w:rPr>
                <w:rFonts w:ascii="宋体" w:hAnsi="宋体" w:cs="宋体"/>
                <w:kern w:val="0"/>
                <w:szCs w:val="21"/>
                <w:lang w:bidi="en-US"/>
              </w:rPr>
            </w:pPr>
            <w:r>
              <w:rPr>
                <w:rFonts w:hint="eastAsia" w:ascii="宋体" w:hAnsi="宋体" w:cs="宋体"/>
                <w:kern w:val="0"/>
                <w:szCs w:val="21"/>
                <w:lang w:bidi="en-US"/>
              </w:rPr>
              <w:t>光学性能</w:t>
            </w:r>
          </w:p>
        </w:tc>
        <w:tc>
          <w:tcPr>
            <w:tcW w:w="2409" w:type="dxa"/>
            <w:vAlign w:val="center"/>
          </w:tcPr>
          <w:p w14:paraId="0D06B608">
            <w:pPr>
              <w:widowControl/>
              <w:jc w:val="left"/>
              <w:rPr>
                <w:rFonts w:ascii="宋体" w:hAnsi="宋体" w:cs="宋体"/>
                <w:kern w:val="0"/>
                <w:szCs w:val="21"/>
                <w:lang w:bidi="en-US"/>
              </w:rPr>
            </w:pPr>
            <w:r>
              <w:rPr>
                <w:rFonts w:hint="eastAsia" w:ascii="宋体" w:hAnsi="宋体" w:cs="宋体"/>
                <w:kern w:val="0"/>
                <w:szCs w:val="21"/>
                <w:lang w:bidi="en-US"/>
              </w:rPr>
              <w:t>发束光泽度试验</w:t>
            </w:r>
          </w:p>
        </w:tc>
        <w:tc>
          <w:tcPr>
            <w:tcW w:w="4389" w:type="dxa"/>
            <w:vAlign w:val="center"/>
          </w:tcPr>
          <w:p w14:paraId="2F7BF9E1">
            <w:pPr>
              <w:widowControl/>
              <w:jc w:val="left"/>
              <w:rPr>
                <w:rFonts w:ascii="宋体" w:hAnsi="宋体" w:cs="宋体"/>
                <w:kern w:val="0"/>
                <w:szCs w:val="21"/>
                <w:lang w:bidi="en-US"/>
              </w:rPr>
            </w:pPr>
            <w:r>
              <w:rPr>
                <w:rFonts w:hint="eastAsia" w:ascii="宋体" w:hAnsi="宋体" w:cs="宋体"/>
                <w:kern w:val="0"/>
                <w:szCs w:val="21"/>
                <w:lang w:bidi="en-US"/>
              </w:rPr>
              <w:t>光泽度（</w:t>
            </w:r>
            <w:r>
              <w:rPr>
                <w:rFonts w:hint="eastAsia" w:ascii="Times New Roman"/>
              </w:rPr>
              <w:t>g</w:t>
            </w:r>
            <w:r>
              <w:rPr>
                <w:rFonts w:hint="eastAsia" w:ascii="宋体" w:hAnsi="宋体" w:cs="宋体"/>
                <w:kern w:val="0"/>
                <w:szCs w:val="21"/>
                <w:lang w:bidi="en-US"/>
              </w:rPr>
              <w:t>或</w:t>
            </w:r>
            <w:r>
              <w:rPr>
                <w:rFonts w:hint="eastAsia" w:ascii="Times New Roman"/>
              </w:rPr>
              <w:t>a.u.</w:t>
            </w:r>
            <w:r>
              <w:rPr>
                <w:rFonts w:hint="eastAsia" w:ascii="宋体" w:hAnsi="宋体" w:cs="宋体"/>
                <w:kern w:val="0"/>
                <w:szCs w:val="21"/>
                <w:lang w:bidi="en-US"/>
              </w:rPr>
              <w:t>）</w:t>
            </w:r>
          </w:p>
        </w:tc>
        <w:tc>
          <w:tcPr>
            <w:tcW w:w="1276" w:type="dxa"/>
            <w:vAlign w:val="center"/>
          </w:tcPr>
          <w:p w14:paraId="7AE592D8">
            <w:pPr>
              <w:widowControl/>
              <w:jc w:val="center"/>
              <w:rPr>
                <w:rFonts w:ascii="宋体" w:hAnsi="宋体" w:cs="宋体"/>
                <w:kern w:val="0"/>
                <w:szCs w:val="21"/>
                <w:lang w:bidi="en-US"/>
              </w:rPr>
            </w:pPr>
            <w:r>
              <w:rPr>
                <w:rFonts w:hint="eastAsia" w:ascii="宋体" w:hAnsi="宋体" w:cs="宋体"/>
                <w:kern w:val="0"/>
                <w:szCs w:val="21"/>
                <w:lang w:bidi="en-US"/>
              </w:rPr>
              <w:t>护发</w:t>
            </w:r>
          </w:p>
        </w:tc>
      </w:tr>
      <w:tr w14:paraId="26142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atLeast"/>
          <w:jc w:val="center"/>
        </w:trPr>
        <w:tc>
          <w:tcPr>
            <w:tcW w:w="1986" w:type="dxa"/>
            <w:vAlign w:val="center"/>
          </w:tcPr>
          <w:p w14:paraId="57643549">
            <w:pPr>
              <w:widowControl/>
              <w:jc w:val="center"/>
              <w:rPr>
                <w:rFonts w:ascii="宋体" w:hAnsi="宋体" w:cs="宋体"/>
                <w:kern w:val="0"/>
                <w:szCs w:val="21"/>
                <w:lang w:bidi="en-US"/>
              </w:rPr>
            </w:pPr>
            <w:r>
              <w:rPr>
                <w:rFonts w:hint="eastAsia" w:ascii="宋体" w:hAnsi="宋体" w:cs="宋体"/>
                <w:kern w:val="0"/>
                <w:szCs w:val="21"/>
                <w:lang w:bidi="en-US"/>
              </w:rPr>
              <w:t>电学性能</w:t>
            </w:r>
          </w:p>
        </w:tc>
        <w:tc>
          <w:tcPr>
            <w:tcW w:w="2409" w:type="dxa"/>
            <w:vAlign w:val="center"/>
          </w:tcPr>
          <w:p w14:paraId="40022BE7">
            <w:pPr>
              <w:widowControl/>
              <w:jc w:val="left"/>
              <w:rPr>
                <w:rFonts w:ascii="宋体" w:hAnsi="宋体" w:cs="宋体"/>
                <w:kern w:val="0"/>
                <w:szCs w:val="21"/>
                <w:lang w:bidi="en-US"/>
              </w:rPr>
            </w:pPr>
            <w:r>
              <w:rPr>
                <w:rFonts w:hint="eastAsia" w:ascii="宋体" w:hAnsi="宋体" w:cs="宋体"/>
                <w:kern w:val="0"/>
                <w:szCs w:val="21"/>
                <w:lang w:bidi="en-US"/>
              </w:rPr>
              <w:t>发束防起静电试验</w:t>
            </w:r>
          </w:p>
        </w:tc>
        <w:tc>
          <w:tcPr>
            <w:tcW w:w="4389" w:type="dxa"/>
            <w:vAlign w:val="center"/>
          </w:tcPr>
          <w:p w14:paraId="1AD21E0D">
            <w:pPr>
              <w:widowControl/>
              <w:jc w:val="left"/>
              <w:rPr>
                <w:rFonts w:ascii="宋体" w:hAnsi="宋体" w:cs="宋体"/>
                <w:kern w:val="0"/>
                <w:szCs w:val="21"/>
                <w:lang w:bidi="en-US"/>
              </w:rPr>
            </w:pPr>
            <w:r>
              <w:rPr>
                <w:rFonts w:hint="eastAsia" w:ascii="宋体" w:hAnsi="宋体" w:cs="宋体"/>
                <w:kern w:val="0"/>
                <w:szCs w:val="21"/>
                <w:lang w:bidi="en-US"/>
              </w:rPr>
              <w:t>静电量（</w:t>
            </w:r>
            <w:r>
              <w:rPr>
                <w:rFonts w:hint="eastAsia" w:ascii="Times New Roman"/>
              </w:rPr>
              <w:t>k</w:t>
            </w:r>
            <w:r>
              <w:rPr>
                <w:rFonts w:ascii="Times New Roman"/>
              </w:rPr>
              <w:t>V</w:t>
            </w:r>
            <w:r>
              <w:rPr>
                <w:rFonts w:hint="eastAsia" w:ascii="Times New Roman"/>
              </w:rPr>
              <w:t>）、</w:t>
            </w:r>
            <w:r>
              <w:rPr>
                <w:rFonts w:hint="eastAsia" w:ascii="宋体" w:hAnsi="宋体" w:cs="宋体"/>
                <w:kern w:val="0"/>
                <w:szCs w:val="21"/>
                <w:lang w:bidi="en-US"/>
              </w:rPr>
              <w:t>发束面积（</w:t>
            </w:r>
            <w:r>
              <w:rPr>
                <w:rFonts w:hint="eastAsia" w:ascii="Times New Roman"/>
              </w:rPr>
              <w:t>cm</w:t>
            </w:r>
            <w:r>
              <w:rPr>
                <w:rFonts w:ascii="Times New Roman"/>
                <w:vertAlign w:val="superscript"/>
              </w:rPr>
              <w:t>2</w:t>
            </w:r>
            <w:r>
              <w:rPr>
                <w:rFonts w:hint="eastAsia" w:ascii="Times New Roman"/>
              </w:rPr>
              <w:t>）、</w:t>
            </w:r>
          </w:p>
          <w:p w14:paraId="0DCB964C">
            <w:pPr>
              <w:widowControl/>
              <w:jc w:val="left"/>
              <w:rPr>
                <w:rFonts w:ascii="宋体" w:hAnsi="宋体" w:cs="宋体"/>
                <w:kern w:val="0"/>
                <w:szCs w:val="21"/>
                <w:lang w:bidi="en-US"/>
              </w:rPr>
            </w:pPr>
            <w:r>
              <w:rPr>
                <w:rFonts w:hint="eastAsia" w:ascii="宋体" w:hAnsi="宋体" w:cs="宋体"/>
                <w:kern w:val="0"/>
                <w:szCs w:val="21"/>
                <w:lang w:bidi="en-US"/>
              </w:rPr>
              <w:t>发束体积（</w:t>
            </w:r>
            <w:r>
              <w:rPr>
                <w:rFonts w:hint="eastAsia" w:ascii="Times New Roman"/>
              </w:rPr>
              <w:t>cm</w:t>
            </w:r>
            <w:r>
              <w:rPr>
                <w:rFonts w:ascii="Times New Roman"/>
                <w:vertAlign w:val="superscript"/>
              </w:rPr>
              <w:t>3</w:t>
            </w:r>
            <w:r>
              <w:rPr>
                <w:rFonts w:hint="eastAsia" w:ascii="Times New Roman"/>
              </w:rPr>
              <w:t>）、</w:t>
            </w:r>
            <w:r>
              <w:rPr>
                <w:rFonts w:hint="eastAsia" w:ascii="宋体" w:hAnsi="宋体" w:cs="宋体"/>
                <w:kern w:val="0"/>
                <w:szCs w:val="21"/>
                <w:lang w:bidi="en-US"/>
              </w:rPr>
              <w:t>飞发占比（</w:t>
            </w:r>
            <w:r>
              <w:rPr>
                <w:rFonts w:hint="eastAsia" w:ascii="Times New Roman"/>
              </w:rPr>
              <w:t>%</w:t>
            </w:r>
            <w:r>
              <w:rPr>
                <w:rFonts w:hint="eastAsia" w:ascii="宋体" w:hAnsi="宋体" w:cs="宋体"/>
                <w:kern w:val="0"/>
                <w:szCs w:val="21"/>
                <w:lang w:bidi="en-US"/>
              </w:rPr>
              <w:t>）</w:t>
            </w:r>
          </w:p>
        </w:tc>
        <w:tc>
          <w:tcPr>
            <w:tcW w:w="1276" w:type="dxa"/>
            <w:vAlign w:val="center"/>
          </w:tcPr>
          <w:p w14:paraId="3B45BA50">
            <w:pPr>
              <w:widowControl/>
              <w:jc w:val="center"/>
              <w:rPr>
                <w:rFonts w:ascii="宋体" w:hAnsi="宋体" w:cs="宋体"/>
                <w:kern w:val="0"/>
                <w:szCs w:val="21"/>
                <w:lang w:bidi="en-US"/>
              </w:rPr>
            </w:pPr>
            <w:r>
              <w:rPr>
                <w:rFonts w:hint="eastAsia" w:ascii="宋体" w:hAnsi="宋体" w:cs="宋体"/>
                <w:kern w:val="0"/>
                <w:szCs w:val="21"/>
                <w:lang w:bidi="en-US"/>
              </w:rPr>
              <w:t>护发</w:t>
            </w:r>
          </w:p>
        </w:tc>
      </w:tr>
      <w:bookmarkEnd w:id="38"/>
      <w:bookmarkEnd w:id="39"/>
    </w:tbl>
    <w:p w14:paraId="7D1E0BBB">
      <w:pPr>
        <w:pStyle w:val="3"/>
        <w:ind w:firstLine="200"/>
        <w:rPr>
          <w:lang w:eastAsia="zh-CN"/>
        </w:rPr>
      </w:pPr>
    </w:p>
    <w:p w14:paraId="3E20B983">
      <w:pPr>
        <w:widowControl/>
        <w:jc w:val="left"/>
        <w:rPr>
          <w:rFonts w:ascii="宋体" w:hAnsi="宋体" w:cs="宋体"/>
          <w:kern w:val="0"/>
          <w:szCs w:val="21"/>
          <w:lang w:bidi="en-US"/>
        </w:rPr>
      </w:pPr>
      <w:r>
        <w:br w:type="page"/>
      </w:r>
    </w:p>
    <w:p w14:paraId="2FE259C4">
      <w:pPr>
        <w:pStyle w:val="37"/>
        <w:spacing w:before="0" w:after="0"/>
        <w:jc w:val="left"/>
        <w:rPr>
          <w:rFonts w:ascii="Times New Roman"/>
        </w:rPr>
      </w:pPr>
      <w:r>
        <w:rPr>
          <w:rFonts w:ascii="Times New Roman"/>
        </w:rPr>
        <w:br w:type="textWrapping"/>
      </w:r>
      <w:bookmarkStart w:id="40" w:name="_Toc117065071"/>
      <w:bookmarkStart w:id="41" w:name="_Toc117065234"/>
      <w:r>
        <w:rPr>
          <w:rFonts w:ascii="Times New Roman"/>
        </w:rPr>
        <w:t>（</w:t>
      </w:r>
      <w:r>
        <w:rPr>
          <w:rFonts w:hint="eastAsia" w:ascii="Times New Roman"/>
        </w:rPr>
        <w:t>资料</w:t>
      </w:r>
      <w:r>
        <w:rPr>
          <w:rFonts w:ascii="Times New Roman"/>
        </w:rPr>
        <w:t>性）</w:t>
      </w:r>
      <w:bookmarkEnd w:id="40"/>
      <w:bookmarkEnd w:id="41"/>
    </w:p>
    <w:p w14:paraId="4379F1F2">
      <w:pPr>
        <w:tabs>
          <w:tab w:val="left" w:pos="634"/>
        </w:tabs>
        <w:spacing w:line="360" w:lineRule="auto"/>
        <w:jc w:val="center"/>
      </w:pPr>
      <w:r>
        <w:rPr>
          <w:rFonts w:hint="eastAsia" w:ascii="黑体" w:hAnsi="黑体" w:eastAsia="黑体"/>
          <w:kern w:val="0"/>
          <w:szCs w:val="20"/>
        </w:rPr>
        <w:t>发束预处理和上样方法</w:t>
      </w:r>
    </w:p>
    <w:p w14:paraId="526C31C5">
      <w:pPr>
        <w:pStyle w:val="34"/>
        <w:numPr>
          <w:ilvl w:val="0"/>
          <w:numId w:val="0"/>
        </w:numPr>
      </w:pPr>
      <w:r>
        <w:t xml:space="preserve">B.1 </w:t>
      </w:r>
      <w:r>
        <w:rPr>
          <w:rFonts w:hint="eastAsia"/>
        </w:rPr>
        <w:t>发束预处理方法</w:t>
      </w:r>
      <w:r>
        <w:t xml:space="preserve">                                                                              </w:t>
      </w:r>
    </w:p>
    <w:p w14:paraId="7DA0A54C">
      <w:pPr>
        <w:pStyle w:val="3"/>
        <w:rPr>
          <w:rFonts w:ascii="Times New Roman" w:hAnsi="Times New Roman" w:cs="Times New Roman"/>
          <w:lang w:eastAsia="zh-CN"/>
        </w:rPr>
      </w:pPr>
      <w:r>
        <w:rPr>
          <w:lang w:eastAsia="zh-CN"/>
        </w:rPr>
        <w:t xml:space="preserve">    </w:t>
      </w:r>
      <w:r>
        <w:rPr>
          <w:rFonts w:hint="eastAsia"/>
          <w:lang w:eastAsia="zh-CN"/>
        </w:rPr>
        <w:t>试验前1d，取同一批次符合试验要求的发束，使用</w:t>
      </w:r>
      <w:bookmarkStart w:id="42" w:name="_Hlk144904452"/>
      <w:r>
        <w:rPr>
          <w:rFonts w:ascii="Times New Roman" w:hAnsi="Times New Roman" w:cs="Times New Roman"/>
          <w:lang w:eastAsia="zh-CN"/>
        </w:rPr>
        <w:t>14</w:t>
      </w:r>
      <w:r>
        <w:rPr>
          <w:rFonts w:hint="eastAsia" w:ascii="Times New Roman" w:hAnsi="Times New Roman" w:cs="Times New Roman"/>
          <w:lang w:eastAsia="zh-CN"/>
        </w:rPr>
        <w:t>%</w:t>
      </w:r>
      <w:r>
        <w:rPr>
          <w:rFonts w:ascii="Times New Roman" w:hAnsi="Times New Roman" w:cs="Times New Roman"/>
          <w:lang w:eastAsia="zh-CN"/>
        </w:rPr>
        <w:t xml:space="preserve"> (w/w</w:t>
      </w:r>
      <w:r>
        <w:rPr>
          <w:rFonts w:hint="eastAsia" w:ascii="Times New Roman" w:hAnsi="Times New Roman" w:cs="Times New Roman"/>
          <w:lang w:eastAsia="zh-CN"/>
        </w:rPr>
        <w:t>)十二烷</w:t>
      </w:r>
      <w:r>
        <w:rPr>
          <w:rFonts w:hint="eastAsia"/>
          <w:lang w:eastAsia="zh-CN"/>
        </w:rPr>
        <w:t>基硫酸钠水溶液</w:t>
      </w:r>
      <w:bookmarkEnd w:id="42"/>
      <w:r>
        <w:rPr>
          <w:rFonts w:hint="eastAsia"/>
          <w:lang w:eastAsia="zh-CN"/>
        </w:rPr>
        <w:t>，</w:t>
      </w:r>
      <w:r>
        <w:rPr>
          <w:rFonts w:hint="eastAsia" w:ascii="Times New Roman" w:hAnsi="Times New Roman" w:cs="Times New Roman"/>
          <w:lang w:eastAsia="zh-CN"/>
        </w:rPr>
        <w:t>按照 “</w:t>
      </w:r>
      <w:r>
        <w:rPr>
          <w:rFonts w:ascii="Times New Roman" w:hAnsi="Times New Roman" w:cs="Times New Roman"/>
          <w:lang w:eastAsia="zh-CN"/>
        </w:rPr>
        <w:t>B.2.1</w:t>
      </w:r>
      <w:r>
        <w:rPr>
          <w:rFonts w:hint="eastAsia"/>
          <w:lang w:eastAsia="zh-CN"/>
        </w:rPr>
        <w:t>”的操作步骤进行清洗，重复清洗两次后，悬挂于试验环境中平衡过夜</w:t>
      </w:r>
      <w:r>
        <w:rPr>
          <w:rFonts w:hint="eastAsia" w:ascii="Times New Roman" w:hAnsi="Times New Roman" w:cs="Times New Roman"/>
          <w:lang w:eastAsia="zh-CN"/>
        </w:rPr>
        <w:t>。</w:t>
      </w:r>
    </w:p>
    <w:p w14:paraId="18A906B6">
      <w:pPr>
        <w:pStyle w:val="34"/>
        <w:numPr>
          <w:ilvl w:val="0"/>
          <w:numId w:val="0"/>
        </w:numPr>
      </w:pPr>
      <w:r>
        <w:t xml:space="preserve">B.2 </w:t>
      </w:r>
      <w:r>
        <w:rPr>
          <w:rFonts w:hint="eastAsia"/>
        </w:rPr>
        <w:t>发束上样方法</w:t>
      </w:r>
    </w:p>
    <w:p w14:paraId="04666334">
      <w:pPr>
        <w:pStyle w:val="34"/>
        <w:numPr>
          <w:ilvl w:val="0"/>
          <w:numId w:val="0"/>
        </w:numPr>
        <w:rPr>
          <w:rFonts w:hAnsi="黑体"/>
          <w:szCs w:val="20"/>
        </w:rPr>
      </w:pPr>
      <w:r>
        <w:rPr>
          <w:rFonts w:hAnsi="黑体"/>
          <w:szCs w:val="20"/>
        </w:rPr>
        <w:t>B.2.1</w:t>
      </w:r>
      <w:r>
        <w:rPr>
          <w:rFonts w:hint="eastAsia" w:hAnsi="黑体"/>
          <w:szCs w:val="20"/>
        </w:rPr>
        <w:t>淋洗类产品</w:t>
      </w:r>
      <w:r>
        <w:rPr>
          <w:rFonts w:hint="eastAsia"/>
        </w:rPr>
        <w:t>上样方法</w:t>
      </w:r>
    </w:p>
    <w:p w14:paraId="6BADDFA7">
      <w:pPr>
        <w:pStyle w:val="3"/>
        <w:ind w:firstLine="420" w:firstLineChars="200"/>
        <w:rPr>
          <w:lang w:eastAsia="zh-CN"/>
        </w:rPr>
      </w:pPr>
      <w:r>
        <w:rPr>
          <w:rFonts w:hint="eastAsia"/>
          <w:lang w:eastAsia="zh-CN"/>
        </w:rPr>
        <w:t>称取测试产品或对照品，称样量按每克重发束</w:t>
      </w:r>
      <w:r>
        <w:rPr>
          <w:rFonts w:ascii="Times New Roman" w:hAnsi="Times New Roman" w:cs="Times New Roman"/>
          <w:lang w:eastAsia="zh-CN"/>
        </w:rPr>
        <w:t>给予0.2 g样品计算，</w:t>
      </w:r>
      <w:r>
        <w:rPr>
          <w:rFonts w:hint="eastAsia"/>
          <w:lang w:eastAsia="zh-CN"/>
        </w:rPr>
        <w:t>或按产品使用说明的要求。经过预处理的发束置于恒温恒湿环境内平</w:t>
      </w:r>
      <w:r>
        <w:rPr>
          <w:rFonts w:ascii="Times New Roman" w:hAnsi="Times New Roman" w:cs="Times New Roman"/>
          <w:lang w:eastAsia="zh-CN"/>
        </w:rPr>
        <w:t>衡至少30min后用</w:t>
      </w:r>
      <w:r>
        <w:rPr>
          <w:rFonts w:hint="eastAsia"/>
          <w:lang w:eastAsia="zh-CN"/>
        </w:rPr>
        <w:t>试验用水润湿，抚平发束至无水滴下。将发束卷起置于容器中，用称好的测试产品或对照品沾匀发束，从上往下搓洗1</w:t>
      </w:r>
      <w:r>
        <w:rPr>
          <w:rFonts w:ascii="Times New Roman" w:hAnsi="Times New Roman" w:cs="Times New Roman"/>
          <w:lang w:eastAsia="zh-CN"/>
        </w:rPr>
        <w:t>min</w:t>
      </w:r>
      <w:r>
        <w:rPr>
          <w:rFonts w:hint="eastAsia"/>
          <w:lang w:eastAsia="zh-CN"/>
        </w:rPr>
        <w:t>。</w:t>
      </w:r>
      <w:r>
        <w:rPr>
          <w:rFonts w:ascii="Times New Roman" w:hAnsi="Times New Roman" w:cs="Times New Roman"/>
          <w:lang w:eastAsia="zh-CN"/>
        </w:rPr>
        <w:t>用</w:t>
      </w:r>
      <w:r>
        <w:rPr>
          <w:rFonts w:hint="eastAsia"/>
          <w:lang w:eastAsia="zh-CN"/>
        </w:rPr>
        <w:t>试验用水冲洗发束3</w:t>
      </w:r>
      <w:r>
        <w:rPr>
          <w:lang w:eastAsia="zh-CN"/>
        </w:rPr>
        <w:t>0</w:t>
      </w:r>
      <w:r>
        <w:rPr>
          <w:rFonts w:hint="eastAsia" w:ascii="Times New Roman" w:hAnsi="Times New Roman" w:cs="Times New Roman"/>
          <w:lang w:eastAsia="zh-CN"/>
        </w:rPr>
        <w:t>s</w:t>
      </w:r>
      <w:r>
        <w:rPr>
          <w:rFonts w:hint="eastAsia"/>
          <w:lang w:eastAsia="zh-CN"/>
        </w:rPr>
        <w:t>，每隔5</w:t>
      </w:r>
      <w:r>
        <w:rPr>
          <w:rFonts w:hint="eastAsia" w:ascii="Times New Roman" w:hAnsi="Times New Roman" w:cs="Times New Roman"/>
          <w:lang w:eastAsia="zh-CN"/>
        </w:rPr>
        <w:t>s</w:t>
      </w:r>
      <w:r>
        <w:rPr>
          <w:rFonts w:hint="eastAsia"/>
          <w:lang w:eastAsia="zh-CN"/>
        </w:rPr>
        <w:t>从上到下夹压一次发束，抚平发束至无水滴下，用梳子疏通发束</w:t>
      </w:r>
      <w:r>
        <w:rPr>
          <w:rFonts w:hint="eastAsia"/>
          <w:sz w:val="22"/>
          <w:szCs w:val="22"/>
          <w:lang w:eastAsia="zh-CN"/>
        </w:rPr>
        <w:t>。</w:t>
      </w:r>
    </w:p>
    <w:p w14:paraId="2DB4CFFB">
      <w:pPr>
        <w:pStyle w:val="34"/>
        <w:numPr>
          <w:ilvl w:val="0"/>
          <w:numId w:val="0"/>
        </w:numPr>
        <w:rPr>
          <w:rFonts w:hAnsi="黑体"/>
          <w:szCs w:val="20"/>
        </w:rPr>
      </w:pPr>
      <w:r>
        <w:rPr>
          <w:rFonts w:hAnsi="黑体"/>
          <w:szCs w:val="20"/>
        </w:rPr>
        <w:t xml:space="preserve">B.2.2 </w:t>
      </w:r>
      <w:r>
        <w:rPr>
          <w:rFonts w:hint="eastAsia" w:hAnsi="黑体"/>
          <w:szCs w:val="20"/>
        </w:rPr>
        <w:t>驻留类产品</w:t>
      </w:r>
      <w:r>
        <w:rPr>
          <w:rFonts w:hint="eastAsia"/>
        </w:rPr>
        <w:t>上样方法</w:t>
      </w:r>
    </w:p>
    <w:p w14:paraId="5EC2E7CF">
      <w:pPr>
        <w:pStyle w:val="38"/>
        <w:numPr>
          <w:ilvl w:val="0"/>
          <w:numId w:val="0"/>
        </w:numPr>
        <w:spacing w:before="0" w:beforeLines="0" w:after="0" w:afterLines="0"/>
      </w:pPr>
      <w:r>
        <w:t xml:space="preserve">B.2.2.1 </w:t>
      </w:r>
      <w:r>
        <w:rPr>
          <w:rFonts w:hint="eastAsia"/>
        </w:rPr>
        <w:t>湿发上样</w:t>
      </w:r>
    </w:p>
    <w:p w14:paraId="39185834">
      <w:pPr>
        <w:pStyle w:val="3"/>
        <w:spacing w:after="240"/>
        <w:ind w:firstLine="420" w:firstLineChars="200"/>
        <w:rPr>
          <w:sz w:val="22"/>
          <w:szCs w:val="22"/>
          <w:lang w:eastAsia="zh-CN"/>
        </w:rPr>
      </w:pPr>
      <w:r>
        <w:rPr>
          <w:rFonts w:hint="eastAsia"/>
          <w:lang w:eastAsia="zh-CN"/>
        </w:rPr>
        <w:t>称取测试产品或对照品，称样量按每克重</w:t>
      </w:r>
      <w:r>
        <w:rPr>
          <w:rFonts w:hint="eastAsia" w:ascii="Times New Roman" w:hAnsi="Times New Roman" w:cs="Times New Roman"/>
          <w:lang w:eastAsia="zh-CN"/>
        </w:rPr>
        <w:t>发束给予0.</w:t>
      </w:r>
      <w:r>
        <w:rPr>
          <w:rFonts w:ascii="Times New Roman" w:hAnsi="Times New Roman" w:cs="Times New Roman"/>
          <w:lang w:eastAsia="zh-CN"/>
        </w:rPr>
        <w:t>2</w:t>
      </w:r>
      <w:r>
        <w:rPr>
          <w:rFonts w:hint="eastAsia" w:ascii="Times New Roman" w:hAnsi="Times New Roman" w:cs="Times New Roman"/>
          <w:lang w:val="en-US" w:eastAsia="zh-CN"/>
        </w:rPr>
        <w:t xml:space="preserve"> </w:t>
      </w:r>
      <w:r>
        <w:rPr>
          <w:rFonts w:hint="eastAsia" w:ascii="Times New Roman" w:hAnsi="Times New Roman" w:cs="Times New Roman"/>
          <w:lang w:eastAsia="zh-CN"/>
        </w:rPr>
        <w:t>g样品计</w:t>
      </w:r>
      <w:r>
        <w:rPr>
          <w:rFonts w:hint="eastAsia"/>
          <w:lang w:eastAsia="zh-CN"/>
        </w:rPr>
        <w:t>算，或按产品使用说明的要求。经过预处理的发束置于恒温恒湿环境内平</w:t>
      </w:r>
      <w:r>
        <w:rPr>
          <w:rFonts w:hint="eastAsia" w:ascii="Times New Roman" w:hAnsi="Times New Roman" w:cs="Times New Roman"/>
          <w:lang w:eastAsia="zh-CN"/>
        </w:rPr>
        <w:t>衡至少30min后用试验</w:t>
      </w:r>
      <w:r>
        <w:rPr>
          <w:rFonts w:hint="eastAsia"/>
          <w:lang w:eastAsia="zh-CN"/>
        </w:rPr>
        <w:t>用水润湿，抚平发束至无水滴下。将发束卷起置于容器中，用称好的测试产品或对照品沾匀发束，用梳子疏通发束</w:t>
      </w:r>
      <w:r>
        <w:rPr>
          <w:rFonts w:hint="eastAsia"/>
          <w:sz w:val="22"/>
          <w:szCs w:val="22"/>
          <w:lang w:eastAsia="zh-CN"/>
        </w:rPr>
        <w:t>。</w:t>
      </w:r>
    </w:p>
    <w:p w14:paraId="023509C0">
      <w:pPr>
        <w:pStyle w:val="38"/>
        <w:numPr>
          <w:ilvl w:val="0"/>
          <w:numId w:val="0"/>
        </w:numPr>
        <w:spacing w:before="0" w:beforeLines="0" w:after="0" w:afterLines="0"/>
      </w:pPr>
      <w:r>
        <w:t xml:space="preserve">B.2.2.2 </w:t>
      </w:r>
      <w:r>
        <w:rPr>
          <w:rFonts w:hint="eastAsia"/>
        </w:rPr>
        <w:t>干发上样</w:t>
      </w:r>
    </w:p>
    <w:p w14:paraId="63D2FC9B">
      <w:pPr>
        <w:pStyle w:val="3"/>
        <w:ind w:firstLine="420" w:firstLineChars="200"/>
        <w:rPr>
          <w:lang w:eastAsia="zh-CN"/>
        </w:rPr>
      </w:pPr>
      <w:r>
        <w:rPr>
          <w:rFonts w:hint="eastAsia"/>
          <w:lang w:eastAsia="zh-CN"/>
        </w:rPr>
        <w:t>称取测试产品或对照品，称样量按每克</w:t>
      </w:r>
      <w:r>
        <w:rPr>
          <w:rFonts w:hint="eastAsia" w:ascii="Times New Roman" w:hAnsi="Times New Roman" w:cs="Times New Roman"/>
          <w:lang w:eastAsia="zh-CN"/>
        </w:rPr>
        <w:t>重发束给予0.</w:t>
      </w:r>
      <w:r>
        <w:rPr>
          <w:rFonts w:ascii="Times New Roman" w:hAnsi="Times New Roman" w:cs="Times New Roman"/>
          <w:lang w:eastAsia="zh-CN"/>
        </w:rPr>
        <w:t>2</w:t>
      </w:r>
      <w:r>
        <w:rPr>
          <w:rFonts w:hint="eastAsia" w:ascii="Times New Roman" w:hAnsi="Times New Roman" w:cs="Times New Roman"/>
          <w:lang w:val="en-US" w:eastAsia="zh-CN"/>
        </w:rPr>
        <w:t xml:space="preserve"> </w:t>
      </w:r>
      <w:r>
        <w:rPr>
          <w:rFonts w:hint="eastAsia" w:ascii="Times New Roman" w:hAnsi="Times New Roman" w:cs="Times New Roman"/>
          <w:lang w:eastAsia="zh-CN"/>
        </w:rPr>
        <w:t>g样品计算，</w:t>
      </w:r>
      <w:r>
        <w:rPr>
          <w:rFonts w:hint="eastAsia"/>
          <w:lang w:eastAsia="zh-CN"/>
        </w:rPr>
        <w:t>或按产品使用说明的要求。经过预处理的发束置于恒温恒湿环境内平衡</w:t>
      </w:r>
      <w:r>
        <w:rPr>
          <w:rFonts w:hint="eastAsia" w:ascii="Times New Roman" w:hAnsi="Times New Roman" w:cs="Times New Roman"/>
          <w:lang w:eastAsia="zh-CN"/>
        </w:rPr>
        <w:t>至少30min。</w:t>
      </w:r>
      <w:r>
        <w:rPr>
          <w:rFonts w:hint="eastAsia"/>
          <w:lang w:eastAsia="zh-CN"/>
        </w:rPr>
        <w:t>将发束卷起置于容器中，用称好的测试产品或对照品沾匀发束，用梳子疏通发束。</w:t>
      </w:r>
    </w:p>
    <w:p w14:paraId="6FEF3D10">
      <w:pPr>
        <w:pStyle w:val="3"/>
        <w:ind w:firstLine="200"/>
        <w:rPr>
          <w:lang w:eastAsia="zh-CN"/>
        </w:rPr>
      </w:pPr>
    </w:p>
    <w:p w14:paraId="74749BE3">
      <w:pPr>
        <w:widowControl/>
        <w:jc w:val="left"/>
        <w:rPr>
          <w:rFonts w:ascii="宋体" w:hAnsi="宋体" w:cs="宋体"/>
          <w:kern w:val="0"/>
          <w:szCs w:val="21"/>
          <w:lang w:bidi="en-US"/>
        </w:rPr>
      </w:pPr>
      <w:r>
        <w:br w:type="page"/>
      </w:r>
    </w:p>
    <w:p w14:paraId="36E1280F">
      <w:pPr>
        <w:pStyle w:val="37"/>
        <w:spacing w:before="0" w:after="0"/>
        <w:jc w:val="left"/>
        <w:rPr>
          <w:rFonts w:ascii="Times New Roman"/>
        </w:rPr>
      </w:pPr>
      <w:r>
        <w:rPr>
          <w:rStyle w:val="10"/>
        </w:rPr>
        <w:footnoteReference w:id="2"/>
      </w:r>
      <w:r>
        <w:rPr>
          <w:rFonts w:ascii="Times New Roman"/>
        </w:rPr>
        <w:br w:type="textWrapping"/>
      </w:r>
      <w:r>
        <w:rPr>
          <w:rFonts w:ascii="Times New Roman"/>
        </w:rPr>
        <w:t>（</w:t>
      </w:r>
      <w:r>
        <w:rPr>
          <w:rFonts w:hint="eastAsia" w:ascii="Times New Roman"/>
        </w:rPr>
        <w:t>资料</w:t>
      </w:r>
      <w:r>
        <w:rPr>
          <w:rFonts w:ascii="Times New Roman"/>
        </w:rPr>
        <w:t>性）</w:t>
      </w:r>
    </w:p>
    <w:p w14:paraId="3646031F">
      <w:pPr>
        <w:tabs>
          <w:tab w:val="left" w:pos="634"/>
        </w:tabs>
        <w:spacing w:line="360" w:lineRule="auto"/>
        <w:jc w:val="center"/>
        <w:rPr>
          <w:rFonts w:hAnsi="黑体"/>
        </w:rPr>
      </w:pPr>
      <w:r>
        <w:rPr>
          <w:rFonts w:hint="eastAsia" w:ascii="黑体" w:hAnsi="黑体" w:eastAsia="黑体"/>
          <w:kern w:val="0"/>
          <w:szCs w:val="20"/>
        </w:rPr>
        <w:t>发束受损处理方法（化学法）</w:t>
      </w:r>
    </w:p>
    <w:p w14:paraId="097063F9">
      <w:pPr>
        <w:pStyle w:val="34"/>
        <w:numPr>
          <w:ilvl w:val="0"/>
          <w:numId w:val="0"/>
        </w:numPr>
        <w:rPr>
          <w:rFonts w:hAnsi="黑体"/>
          <w:szCs w:val="20"/>
        </w:rPr>
      </w:pPr>
      <w:r>
        <w:rPr>
          <w:rFonts w:hAnsi="黑体"/>
          <w:szCs w:val="20"/>
        </w:rPr>
        <w:t xml:space="preserve">C.1 </w:t>
      </w:r>
      <w:r>
        <w:rPr>
          <w:rFonts w:hint="eastAsia" w:hAnsi="黑体"/>
          <w:szCs w:val="20"/>
        </w:rPr>
        <w:t>化学处理液制备</w:t>
      </w:r>
    </w:p>
    <w:p w14:paraId="0257173F">
      <w:pPr>
        <w:pStyle w:val="3"/>
        <w:ind w:firstLine="420" w:firstLineChars="200"/>
        <w:rPr>
          <w:rFonts w:ascii="Times New Roman" w:hAnsi="Times New Roman" w:cs="Times New Roman"/>
          <w:lang w:eastAsia="zh-CN"/>
        </w:rPr>
      </w:pPr>
      <w:r>
        <w:rPr>
          <w:rFonts w:ascii="Times New Roman" w:hAnsi="Times New Roman" w:cs="Times New Roman"/>
          <w:lang w:eastAsia="zh-CN"/>
        </w:rPr>
        <w:t>称取30%过氧化氢溶液119 g，加入去离子水91 g，用25%的氨水调节pH值至9.3-9.5，配制成化学处理液；化学处理液可根据实际称量情况等比例放大，需现用现配。</w:t>
      </w:r>
    </w:p>
    <w:p w14:paraId="693AD611">
      <w:pPr>
        <w:pStyle w:val="34"/>
        <w:numPr>
          <w:ilvl w:val="0"/>
          <w:numId w:val="0"/>
        </w:numPr>
        <w:rPr>
          <w:rFonts w:hAnsi="黑体"/>
          <w:szCs w:val="20"/>
        </w:rPr>
      </w:pPr>
      <w:r>
        <w:rPr>
          <w:rFonts w:hAnsi="黑体"/>
          <w:szCs w:val="20"/>
        </w:rPr>
        <w:t xml:space="preserve">C.2 </w:t>
      </w:r>
      <w:r>
        <w:rPr>
          <w:rFonts w:hint="eastAsia" w:hAnsi="黑体"/>
          <w:szCs w:val="20"/>
        </w:rPr>
        <w:t>发束受损处理步骤</w:t>
      </w:r>
    </w:p>
    <w:p w14:paraId="5B00D757">
      <w:pPr>
        <w:pStyle w:val="3"/>
        <w:ind w:firstLine="420" w:firstLineChars="200"/>
        <w:rPr>
          <w:rFonts w:ascii="Times New Roman" w:hAnsi="Times New Roman" w:cs="Times New Roman"/>
          <w:lang w:eastAsia="zh-CN"/>
        </w:rPr>
      </w:pPr>
      <w:r>
        <w:rPr>
          <w:rFonts w:ascii="Times New Roman" w:hAnsi="Times New Roman" w:cs="Times New Roman"/>
          <w:lang w:eastAsia="zh-CN"/>
        </w:rPr>
        <w:t>将清洁后的发束平铺在清洗容器，或放入烧杯中，加入化学处理液，使得头发完全浸没在溶液中，停留30min后，将发束捞出用清水冲洗3min，确保冲洗干净。</w:t>
      </w:r>
      <w:r>
        <w:rPr>
          <w:rFonts w:hint="eastAsia" w:ascii="Times New Roman" w:hAnsi="Times New Roman" w:cs="Times New Roman"/>
          <w:lang w:eastAsia="zh-CN"/>
        </w:rPr>
        <w:t>再</w:t>
      </w:r>
      <w:r>
        <w:rPr>
          <w:rFonts w:ascii="Times New Roman" w:hAnsi="Times New Roman" w:cs="Times New Roman"/>
          <w:lang w:eastAsia="zh-CN"/>
        </w:rPr>
        <w:t>重复</w:t>
      </w:r>
      <w:r>
        <w:rPr>
          <w:rFonts w:hint="eastAsia" w:ascii="Times New Roman" w:hAnsi="Times New Roman" w:cs="Times New Roman"/>
          <w:lang w:eastAsia="zh-CN"/>
        </w:rPr>
        <w:t>1次</w:t>
      </w:r>
      <w:r>
        <w:rPr>
          <w:rFonts w:ascii="Times New Roman" w:hAnsi="Times New Roman" w:cs="Times New Roman"/>
          <w:lang w:eastAsia="zh-CN"/>
        </w:rPr>
        <w:t>上述步骤</w:t>
      </w:r>
      <w:r>
        <w:rPr>
          <w:rFonts w:hint="eastAsia" w:ascii="Times New Roman" w:hAnsi="Times New Roman" w:cs="Times New Roman"/>
          <w:lang w:eastAsia="zh-CN"/>
        </w:rPr>
        <w:t>，</w:t>
      </w:r>
      <w:r>
        <w:rPr>
          <w:rFonts w:ascii="Times New Roman" w:hAnsi="Times New Roman" w:cs="Times New Roman"/>
          <w:lang w:eastAsia="zh-CN"/>
        </w:rPr>
        <w:t>然后将发束放入1000 ml去离子水中浸泡60min，之后捞出用清水冲洗3min。最后用梳子将湿发束梳理整齐，于恒温恒湿室内挂置至少12h。</w:t>
      </w:r>
    </w:p>
    <w:p w14:paraId="39B6537C">
      <w:pPr>
        <w:widowControl/>
        <w:jc w:val="left"/>
        <w:rPr>
          <w:kern w:val="0"/>
          <w:szCs w:val="21"/>
          <w:lang w:bidi="en-US"/>
        </w:rPr>
      </w:pPr>
      <w:r>
        <w:br w:type="page"/>
      </w:r>
    </w:p>
    <w:p w14:paraId="2054043E">
      <w:pPr>
        <w:pStyle w:val="37"/>
        <w:spacing w:before="0" w:after="0"/>
        <w:ind w:left="4111"/>
        <w:jc w:val="left"/>
        <w:rPr>
          <w:rFonts w:ascii="Times New Roman"/>
        </w:rPr>
      </w:pPr>
      <w:r>
        <w:rPr>
          <w:rStyle w:val="10"/>
        </w:rPr>
        <w:footnoteReference w:id="3"/>
      </w:r>
      <w:r>
        <w:rPr>
          <w:rFonts w:ascii="Times New Roman"/>
        </w:rPr>
        <w:br w:type="textWrapping"/>
      </w:r>
      <w:r>
        <w:rPr>
          <w:rFonts w:ascii="Times New Roman"/>
        </w:rPr>
        <w:t>（</w:t>
      </w:r>
      <w:r>
        <w:rPr>
          <w:rFonts w:hint="eastAsia" w:ascii="Times New Roman"/>
        </w:rPr>
        <w:t>资料</w:t>
      </w:r>
      <w:r>
        <w:rPr>
          <w:rFonts w:ascii="Times New Roman"/>
        </w:rPr>
        <w:t>性）</w:t>
      </w:r>
    </w:p>
    <w:p w14:paraId="2DBB7185">
      <w:pPr>
        <w:tabs>
          <w:tab w:val="left" w:pos="634"/>
        </w:tabs>
        <w:spacing w:line="360" w:lineRule="auto"/>
        <w:jc w:val="center"/>
        <w:rPr>
          <w:rFonts w:hAnsi="黑体"/>
        </w:rPr>
      </w:pPr>
      <w:r>
        <w:rPr>
          <w:rFonts w:hint="eastAsia" w:ascii="黑体" w:hAnsi="黑体" w:eastAsia="黑体"/>
          <w:kern w:val="0"/>
          <w:szCs w:val="20"/>
        </w:rPr>
        <w:t>化妆品护发功效宣称消费者使用测试方法评价指标</w:t>
      </w:r>
    </w:p>
    <w:p w14:paraId="0A1EC92B">
      <w:pPr>
        <w:pStyle w:val="3"/>
        <w:spacing w:before="240"/>
        <w:ind w:firstLine="420" w:firstLineChars="200"/>
        <w:rPr>
          <w:lang w:eastAsia="zh-CN"/>
        </w:rPr>
      </w:pPr>
      <w:r>
        <w:rPr>
          <w:rFonts w:hint="eastAsia"/>
          <w:lang w:eastAsia="zh-CN"/>
        </w:rPr>
        <w:t>化妆品护发功效宣称消费者使用测试方法评价指标见表</w:t>
      </w:r>
      <w:r>
        <w:rPr>
          <w:lang w:eastAsia="zh-CN"/>
        </w:rPr>
        <w:t>D</w:t>
      </w:r>
      <w:r>
        <w:rPr>
          <w:rFonts w:hint="eastAsia"/>
          <w:lang w:eastAsia="zh-CN"/>
        </w:rPr>
        <w:t>.1</w:t>
      </w:r>
    </w:p>
    <w:p w14:paraId="2CCE677F">
      <w:pPr>
        <w:pStyle w:val="36"/>
        <w:spacing w:before="156" w:beforeLines="50" w:after="156" w:afterLines="50"/>
        <w:jc w:val="center"/>
        <w:rPr>
          <w:rFonts w:ascii="黑体" w:hAnsi="黑体" w:eastAsia="PMingLiU" w:cs="黑体"/>
          <w:sz w:val="21"/>
          <w:szCs w:val="21"/>
        </w:rPr>
      </w:pPr>
      <w:r>
        <w:rPr>
          <w:rFonts w:hint="eastAsia" w:ascii="黑体" w:hAnsi="黑体" w:eastAsia="黑体"/>
          <w:sz w:val="21"/>
          <w:szCs w:val="21"/>
        </w:rPr>
        <w:t>表</w:t>
      </w:r>
      <w:r>
        <w:rPr>
          <w:rFonts w:hint="eastAsia" w:ascii="黑体" w:hAnsi="黑体" w:eastAsia="黑体"/>
          <w:sz w:val="21"/>
          <w:szCs w:val="21"/>
          <w:lang w:eastAsia="zh-CN"/>
        </w:rPr>
        <w:t xml:space="preserve"> D.</w:t>
      </w:r>
      <w:r>
        <w:rPr>
          <w:rFonts w:hint="eastAsia" w:ascii="黑体" w:hAnsi="黑体" w:eastAsia="黑体"/>
          <w:sz w:val="21"/>
          <w:szCs w:val="21"/>
        </w:rPr>
        <w:t>1</w:t>
      </w:r>
      <w:r>
        <w:rPr>
          <w:rFonts w:hint="eastAsia" w:ascii="黑体" w:hAnsi="黑体" w:eastAsia="黑体"/>
          <w:sz w:val="21"/>
          <w:szCs w:val="21"/>
          <w:lang w:eastAsia="zh-CN"/>
        </w:rPr>
        <w:t xml:space="preserve"> 化妆品护发功效宣称消费者使用测试方法评价指标</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98"/>
        <w:gridCol w:w="4304"/>
      </w:tblGrid>
      <w:tr w14:paraId="4DB39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exact"/>
          <w:jc w:val="center"/>
        </w:trPr>
        <w:tc>
          <w:tcPr>
            <w:tcW w:w="2198" w:type="dxa"/>
            <w:tcBorders>
              <w:top w:val="single" w:color="auto" w:sz="4" w:space="0"/>
              <w:left w:val="single" w:color="auto" w:sz="4" w:space="0"/>
              <w:bottom w:val="single" w:color="auto" w:sz="4" w:space="0"/>
              <w:right w:val="single" w:color="auto" w:sz="4" w:space="0"/>
            </w:tcBorders>
          </w:tcPr>
          <w:p w14:paraId="14AA004B">
            <w:pPr>
              <w:pStyle w:val="36"/>
              <w:jc w:val="center"/>
              <w:rPr>
                <w:b/>
                <w:bCs/>
                <w:kern w:val="2"/>
                <w:sz w:val="21"/>
                <w:szCs w:val="21"/>
              </w:rPr>
            </w:pPr>
            <w:r>
              <w:rPr>
                <w:rFonts w:hint="eastAsia"/>
                <w:b/>
                <w:bCs/>
                <w:sz w:val="21"/>
                <w:szCs w:val="21"/>
              </w:rPr>
              <w:t>类别</w:t>
            </w:r>
          </w:p>
        </w:tc>
        <w:tc>
          <w:tcPr>
            <w:tcW w:w="4304" w:type="dxa"/>
            <w:tcBorders>
              <w:top w:val="single" w:color="auto" w:sz="4" w:space="0"/>
              <w:left w:val="single" w:color="auto" w:sz="4" w:space="0"/>
              <w:bottom w:val="single" w:color="auto" w:sz="4" w:space="0"/>
              <w:right w:val="single" w:color="auto" w:sz="4" w:space="0"/>
            </w:tcBorders>
          </w:tcPr>
          <w:p w14:paraId="0434E112">
            <w:pPr>
              <w:pStyle w:val="36"/>
              <w:jc w:val="center"/>
              <w:rPr>
                <w:b/>
                <w:bCs/>
                <w:kern w:val="2"/>
                <w:sz w:val="21"/>
                <w:szCs w:val="21"/>
              </w:rPr>
            </w:pPr>
            <w:r>
              <w:rPr>
                <w:rFonts w:hint="eastAsia"/>
                <w:b/>
                <w:bCs/>
                <w:sz w:val="21"/>
                <w:szCs w:val="21"/>
              </w:rPr>
              <w:t>指标</w:t>
            </w:r>
          </w:p>
        </w:tc>
      </w:tr>
      <w:tr w14:paraId="12BC4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exact"/>
          <w:jc w:val="center"/>
        </w:trPr>
        <w:tc>
          <w:tcPr>
            <w:tcW w:w="2198" w:type="dxa"/>
            <w:vMerge w:val="restart"/>
            <w:tcBorders>
              <w:top w:val="single" w:color="auto" w:sz="4" w:space="0"/>
              <w:left w:val="single" w:color="auto" w:sz="4" w:space="0"/>
              <w:right w:val="single" w:color="auto" w:sz="4" w:space="0"/>
            </w:tcBorders>
            <w:vAlign w:val="center"/>
          </w:tcPr>
          <w:p w14:paraId="125E477D">
            <w:pPr>
              <w:pStyle w:val="36"/>
              <w:jc w:val="center"/>
              <w:rPr>
                <w:kern w:val="2"/>
                <w:sz w:val="21"/>
                <w:szCs w:val="21"/>
              </w:rPr>
            </w:pPr>
            <w:r>
              <w:rPr>
                <w:rFonts w:hint="eastAsia"/>
                <w:sz w:val="21"/>
                <w:szCs w:val="21"/>
              </w:rPr>
              <w:t>评价形式一：评价产品功效</w:t>
            </w:r>
          </w:p>
        </w:tc>
        <w:tc>
          <w:tcPr>
            <w:tcW w:w="4304" w:type="dxa"/>
            <w:tcBorders>
              <w:top w:val="single" w:color="auto" w:sz="4" w:space="0"/>
              <w:left w:val="single" w:color="auto" w:sz="4" w:space="0"/>
              <w:bottom w:val="single" w:color="auto" w:sz="4" w:space="0"/>
              <w:right w:val="single" w:color="auto" w:sz="4" w:space="0"/>
            </w:tcBorders>
          </w:tcPr>
          <w:p w14:paraId="23B22C91">
            <w:pPr>
              <w:pStyle w:val="36"/>
              <w:rPr>
                <w:kern w:val="2"/>
                <w:sz w:val="21"/>
                <w:szCs w:val="21"/>
              </w:rPr>
            </w:pPr>
            <w:r>
              <w:rPr>
                <w:rFonts w:hint="eastAsia"/>
                <w:sz w:val="21"/>
                <w:szCs w:val="21"/>
              </w:rPr>
              <w:t>产品使头发保持光泽</w:t>
            </w:r>
            <w:r>
              <w:rPr>
                <w:rStyle w:val="10"/>
              </w:rPr>
              <w:footnoteReference w:id="4"/>
            </w:r>
          </w:p>
        </w:tc>
      </w:tr>
      <w:tr w14:paraId="1E650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exact"/>
          <w:jc w:val="center"/>
        </w:trPr>
        <w:tc>
          <w:tcPr>
            <w:tcW w:w="2198" w:type="dxa"/>
            <w:vMerge w:val="continue"/>
            <w:tcBorders>
              <w:left w:val="single" w:color="auto" w:sz="4" w:space="0"/>
              <w:right w:val="single" w:color="auto" w:sz="4" w:space="0"/>
            </w:tcBorders>
          </w:tcPr>
          <w:p w14:paraId="2123CBFD">
            <w:pPr>
              <w:pStyle w:val="36"/>
              <w:rPr>
                <w:kern w:val="2"/>
                <w:sz w:val="21"/>
                <w:szCs w:val="21"/>
              </w:rPr>
            </w:pPr>
          </w:p>
        </w:tc>
        <w:tc>
          <w:tcPr>
            <w:tcW w:w="4304" w:type="dxa"/>
            <w:tcBorders>
              <w:top w:val="single" w:color="auto" w:sz="4" w:space="0"/>
              <w:left w:val="single" w:color="auto" w:sz="4" w:space="0"/>
              <w:bottom w:val="single" w:color="auto" w:sz="4" w:space="0"/>
              <w:right w:val="single" w:color="auto" w:sz="4" w:space="0"/>
            </w:tcBorders>
          </w:tcPr>
          <w:p w14:paraId="23305903">
            <w:pPr>
              <w:pStyle w:val="36"/>
              <w:rPr>
                <w:kern w:val="2"/>
                <w:sz w:val="21"/>
                <w:szCs w:val="21"/>
              </w:rPr>
            </w:pPr>
            <w:r>
              <w:rPr>
                <w:rFonts w:hint="eastAsia"/>
                <w:sz w:val="21"/>
                <w:szCs w:val="21"/>
              </w:rPr>
              <w:t>产品使头发容易梳理</w:t>
            </w:r>
          </w:p>
        </w:tc>
      </w:tr>
      <w:tr w14:paraId="2CBE0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exact"/>
          <w:jc w:val="center"/>
        </w:trPr>
        <w:tc>
          <w:tcPr>
            <w:tcW w:w="2198" w:type="dxa"/>
            <w:vMerge w:val="continue"/>
            <w:tcBorders>
              <w:left w:val="single" w:color="auto" w:sz="4" w:space="0"/>
              <w:right w:val="single" w:color="auto" w:sz="4" w:space="0"/>
            </w:tcBorders>
          </w:tcPr>
          <w:p w14:paraId="6109F62A">
            <w:pPr>
              <w:pStyle w:val="36"/>
              <w:rPr>
                <w:kern w:val="2"/>
                <w:sz w:val="21"/>
                <w:szCs w:val="21"/>
              </w:rPr>
            </w:pPr>
          </w:p>
        </w:tc>
        <w:tc>
          <w:tcPr>
            <w:tcW w:w="4304" w:type="dxa"/>
            <w:tcBorders>
              <w:top w:val="single" w:color="auto" w:sz="4" w:space="0"/>
              <w:left w:val="single" w:color="auto" w:sz="4" w:space="0"/>
              <w:bottom w:val="single" w:color="auto" w:sz="4" w:space="0"/>
              <w:right w:val="single" w:color="auto" w:sz="4" w:space="0"/>
            </w:tcBorders>
          </w:tcPr>
          <w:p w14:paraId="61F14FB2">
            <w:pPr>
              <w:pStyle w:val="36"/>
              <w:rPr>
                <w:kern w:val="2"/>
                <w:sz w:val="21"/>
                <w:szCs w:val="21"/>
              </w:rPr>
            </w:pPr>
            <w:r>
              <w:rPr>
                <w:rFonts w:hint="eastAsia"/>
                <w:sz w:val="21"/>
                <w:szCs w:val="21"/>
              </w:rPr>
              <w:t>产品使头发更顺滑</w:t>
            </w:r>
          </w:p>
        </w:tc>
      </w:tr>
      <w:tr w14:paraId="687BF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exact"/>
          <w:jc w:val="center"/>
        </w:trPr>
        <w:tc>
          <w:tcPr>
            <w:tcW w:w="2198" w:type="dxa"/>
            <w:vMerge w:val="continue"/>
            <w:tcBorders>
              <w:left w:val="single" w:color="auto" w:sz="4" w:space="0"/>
              <w:right w:val="single" w:color="auto" w:sz="4" w:space="0"/>
            </w:tcBorders>
          </w:tcPr>
          <w:p w14:paraId="1E091CDE">
            <w:pPr>
              <w:pStyle w:val="36"/>
              <w:rPr>
                <w:kern w:val="2"/>
                <w:sz w:val="21"/>
                <w:szCs w:val="21"/>
              </w:rPr>
            </w:pPr>
          </w:p>
        </w:tc>
        <w:tc>
          <w:tcPr>
            <w:tcW w:w="4304" w:type="dxa"/>
            <w:tcBorders>
              <w:top w:val="single" w:color="auto" w:sz="4" w:space="0"/>
              <w:left w:val="single" w:color="auto" w:sz="4" w:space="0"/>
              <w:bottom w:val="single" w:color="auto" w:sz="4" w:space="0"/>
              <w:right w:val="single" w:color="auto" w:sz="4" w:space="0"/>
            </w:tcBorders>
          </w:tcPr>
          <w:p w14:paraId="784DFC82">
            <w:pPr>
              <w:pStyle w:val="36"/>
              <w:rPr>
                <w:kern w:val="2"/>
                <w:sz w:val="21"/>
                <w:szCs w:val="21"/>
              </w:rPr>
            </w:pPr>
            <w:r>
              <w:rPr>
                <w:rFonts w:hint="eastAsia"/>
                <w:sz w:val="21"/>
                <w:szCs w:val="21"/>
              </w:rPr>
              <w:t>产品使头发更柔软</w:t>
            </w:r>
          </w:p>
        </w:tc>
      </w:tr>
      <w:tr w14:paraId="2641D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exact"/>
          <w:jc w:val="center"/>
        </w:trPr>
        <w:tc>
          <w:tcPr>
            <w:tcW w:w="2198" w:type="dxa"/>
            <w:vMerge w:val="continue"/>
            <w:tcBorders>
              <w:left w:val="single" w:color="auto" w:sz="4" w:space="0"/>
              <w:right w:val="single" w:color="auto" w:sz="4" w:space="0"/>
            </w:tcBorders>
          </w:tcPr>
          <w:p w14:paraId="5B1D1029">
            <w:pPr>
              <w:pStyle w:val="36"/>
              <w:rPr>
                <w:kern w:val="2"/>
                <w:sz w:val="21"/>
                <w:szCs w:val="21"/>
              </w:rPr>
            </w:pPr>
          </w:p>
        </w:tc>
        <w:tc>
          <w:tcPr>
            <w:tcW w:w="4304" w:type="dxa"/>
            <w:tcBorders>
              <w:top w:val="single" w:color="auto" w:sz="4" w:space="0"/>
              <w:left w:val="single" w:color="auto" w:sz="4" w:space="0"/>
              <w:bottom w:val="single" w:color="auto" w:sz="4" w:space="0"/>
              <w:right w:val="single" w:color="auto" w:sz="4" w:space="0"/>
            </w:tcBorders>
          </w:tcPr>
          <w:p w14:paraId="1E7FE4C1">
            <w:pPr>
              <w:pStyle w:val="36"/>
              <w:rPr>
                <w:rFonts w:eastAsia="PMingLiU"/>
                <w:kern w:val="2"/>
                <w:sz w:val="21"/>
                <w:szCs w:val="21"/>
              </w:rPr>
            </w:pPr>
            <w:r>
              <w:rPr>
                <w:rFonts w:hint="eastAsia"/>
                <w:sz w:val="21"/>
                <w:szCs w:val="21"/>
              </w:rPr>
              <w:t>产品使头发不易产生静电</w:t>
            </w:r>
          </w:p>
        </w:tc>
      </w:tr>
      <w:tr w14:paraId="7BF78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exact"/>
          <w:jc w:val="center"/>
        </w:trPr>
        <w:tc>
          <w:tcPr>
            <w:tcW w:w="2198" w:type="dxa"/>
            <w:vMerge w:val="continue"/>
            <w:tcBorders>
              <w:left w:val="single" w:color="auto" w:sz="4" w:space="0"/>
              <w:bottom w:val="single" w:color="auto" w:sz="4" w:space="0"/>
              <w:right w:val="single" w:color="auto" w:sz="4" w:space="0"/>
            </w:tcBorders>
          </w:tcPr>
          <w:p w14:paraId="3A7D56F2">
            <w:pPr>
              <w:pStyle w:val="36"/>
              <w:rPr>
                <w:kern w:val="2"/>
                <w:sz w:val="21"/>
                <w:szCs w:val="21"/>
              </w:rPr>
            </w:pPr>
          </w:p>
        </w:tc>
        <w:tc>
          <w:tcPr>
            <w:tcW w:w="4304" w:type="dxa"/>
            <w:tcBorders>
              <w:top w:val="single" w:color="auto" w:sz="4" w:space="0"/>
              <w:left w:val="single" w:color="auto" w:sz="4" w:space="0"/>
              <w:bottom w:val="single" w:color="auto" w:sz="4" w:space="0"/>
              <w:right w:val="single" w:color="auto" w:sz="4" w:space="0"/>
            </w:tcBorders>
          </w:tcPr>
          <w:p w14:paraId="5C273F00">
            <w:pPr>
              <w:pStyle w:val="36"/>
              <w:rPr>
                <w:sz w:val="21"/>
                <w:szCs w:val="21"/>
              </w:rPr>
            </w:pPr>
            <w:r>
              <w:rPr>
                <w:rFonts w:hint="eastAsia"/>
                <w:sz w:val="21"/>
                <w:szCs w:val="21"/>
              </w:rPr>
              <w:t>……</w:t>
            </w:r>
          </w:p>
        </w:tc>
      </w:tr>
      <w:tr w14:paraId="16878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exact"/>
          <w:jc w:val="center"/>
        </w:trPr>
        <w:tc>
          <w:tcPr>
            <w:tcW w:w="2198" w:type="dxa"/>
            <w:vMerge w:val="restart"/>
            <w:tcBorders>
              <w:top w:val="single" w:color="auto" w:sz="4" w:space="0"/>
              <w:left w:val="single" w:color="auto" w:sz="4" w:space="0"/>
              <w:right w:val="single" w:color="auto" w:sz="4" w:space="0"/>
            </w:tcBorders>
            <w:vAlign w:val="center"/>
          </w:tcPr>
          <w:p w14:paraId="2891FACB">
            <w:pPr>
              <w:pStyle w:val="36"/>
              <w:jc w:val="center"/>
              <w:rPr>
                <w:kern w:val="2"/>
                <w:sz w:val="21"/>
                <w:szCs w:val="21"/>
              </w:rPr>
            </w:pPr>
            <w:r>
              <w:rPr>
                <w:rFonts w:hint="eastAsia"/>
                <w:sz w:val="21"/>
                <w:szCs w:val="21"/>
              </w:rPr>
              <w:t>评价形式二：评价头发状态</w:t>
            </w:r>
          </w:p>
        </w:tc>
        <w:tc>
          <w:tcPr>
            <w:tcW w:w="4304" w:type="dxa"/>
            <w:tcBorders>
              <w:top w:val="single" w:color="auto" w:sz="4" w:space="0"/>
              <w:left w:val="single" w:color="auto" w:sz="4" w:space="0"/>
              <w:bottom w:val="single" w:color="auto" w:sz="4" w:space="0"/>
              <w:right w:val="single" w:color="auto" w:sz="4" w:space="0"/>
            </w:tcBorders>
          </w:tcPr>
          <w:p w14:paraId="41EFA532">
            <w:pPr>
              <w:pStyle w:val="36"/>
              <w:rPr>
                <w:kern w:val="2"/>
                <w:sz w:val="21"/>
                <w:szCs w:val="21"/>
              </w:rPr>
            </w:pPr>
            <w:r>
              <w:rPr>
                <w:rFonts w:hint="eastAsia"/>
                <w:sz w:val="21"/>
                <w:szCs w:val="21"/>
              </w:rPr>
              <w:t>头发光泽感</w:t>
            </w:r>
          </w:p>
        </w:tc>
      </w:tr>
      <w:tr w14:paraId="395ED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exact"/>
          <w:jc w:val="center"/>
        </w:trPr>
        <w:tc>
          <w:tcPr>
            <w:tcW w:w="2198" w:type="dxa"/>
            <w:vMerge w:val="continue"/>
            <w:tcBorders>
              <w:top w:val="single" w:color="auto" w:sz="4" w:space="0"/>
              <w:left w:val="single" w:color="auto" w:sz="4" w:space="0"/>
              <w:right w:val="single" w:color="auto" w:sz="4" w:space="0"/>
            </w:tcBorders>
            <w:vAlign w:val="center"/>
          </w:tcPr>
          <w:p w14:paraId="7D930D13">
            <w:pPr>
              <w:pStyle w:val="36"/>
              <w:jc w:val="center"/>
              <w:rPr>
                <w:sz w:val="21"/>
                <w:szCs w:val="21"/>
              </w:rPr>
            </w:pPr>
          </w:p>
        </w:tc>
        <w:tc>
          <w:tcPr>
            <w:tcW w:w="4304" w:type="dxa"/>
            <w:tcBorders>
              <w:top w:val="single" w:color="auto" w:sz="4" w:space="0"/>
              <w:left w:val="single" w:color="auto" w:sz="4" w:space="0"/>
              <w:bottom w:val="single" w:color="auto" w:sz="4" w:space="0"/>
              <w:right w:val="single" w:color="auto" w:sz="4" w:space="0"/>
            </w:tcBorders>
          </w:tcPr>
          <w:p w14:paraId="791A881B">
            <w:pPr>
              <w:pStyle w:val="36"/>
              <w:rPr>
                <w:sz w:val="21"/>
                <w:szCs w:val="21"/>
              </w:rPr>
            </w:pPr>
            <w:r>
              <w:rPr>
                <w:rFonts w:hint="eastAsia"/>
                <w:sz w:val="21"/>
                <w:szCs w:val="21"/>
              </w:rPr>
              <w:t>头发梳理的顺滑感</w:t>
            </w:r>
          </w:p>
        </w:tc>
      </w:tr>
      <w:tr w14:paraId="2C879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exact"/>
          <w:jc w:val="center"/>
        </w:trPr>
        <w:tc>
          <w:tcPr>
            <w:tcW w:w="2198" w:type="dxa"/>
            <w:vMerge w:val="continue"/>
            <w:tcBorders>
              <w:left w:val="single" w:color="auto" w:sz="4" w:space="0"/>
              <w:right w:val="single" w:color="auto" w:sz="4" w:space="0"/>
            </w:tcBorders>
          </w:tcPr>
          <w:p w14:paraId="529A581D">
            <w:pPr>
              <w:pStyle w:val="36"/>
              <w:rPr>
                <w:kern w:val="2"/>
                <w:sz w:val="21"/>
                <w:szCs w:val="21"/>
              </w:rPr>
            </w:pPr>
          </w:p>
        </w:tc>
        <w:tc>
          <w:tcPr>
            <w:tcW w:w="4304" w:type="dxa"/>
            <w:tcBorders>
              <w:top w:val="single" w:color="auto" w:sz="4" w:space="0"/>
              <w:left w:val="single" w:color="auto" w:sz="4" w:space="0"/>
              <w:bottom w:val="single" w:color="auto" w:sz="4" w:space="0"/>
              <w:right w:val="single" w:color="auto" w:sz="4" w:space="0"/>
            </w:tcBorders>
          </w:tcPr>
          <w:p w14:paraId="34CBC8A0">
            <w:pPr>
              <w:pStyle w:val="36"/>
              <w:rPr>
                <w:rFonts w:eastAsia="PMingLiU"/>
                <w:kern w:val="2"/>
                <w:sz w:val="21"/>
                <w:szCs w:val="21"/>
              </w:rPr>
            </w:pPr>
            <w:r>
              <w:rPr>
                <w:rFonts w:hint="eastAsia"/>
                <w:sz w:val="21"/>
                <w:szCs w:val="21"/>
              </w:rPr>
              <w:t>头发毛躁感</w:t>
            </w:r>
          </w:p>
        </w:tc>
      </w:tr>
      <w:tr w14:paraId="74B94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exact"/>
          <w:jc w:val="center"/>
        </w:trPr>
        <w:tc>
          <w:tcPr>
            <w:tcW w:w="2198" w:type="dxa"/>
            <w:vMerge w:val="continue"/>
            <w:tcBorders>
              <w:left w:val="single" w:color="auto" w:sz="4" w:space="0"/>
              <w:right w:val="single" w:color="auto" w:sz="4" w:space="0"/>
            </w:tcBorders>
          </w:tcPr>
          <w:p w14:paraId="3B1E0455">
            <w:pPr>
              <w:pStyle w:val="36"/>
              <w:rPr>
                <w:kern w:val="2"/>
                <w:sz w:val="21"/>
                <w:szCs w:val="21"/>
              </w:rPr>
            </w:pPr>
          </w:p>
        </w:tc>
        <w:tc>
          <w:tcPr>
            <w:tcW w:w="4304" w:type="dxa"/>
            <w:tcBorders>
              <w:top w:val="single" w:color="auto" w:sz="4" w:space="0"/>
              <w:left w:val="single" w:color="auto" w:sz="4" w:space="0"/>
              <w:bottom w:val="single" w:color="auto" w:sz="4" w:space="0"/>
              <w:right w:val="single" w:color="auto" w:sz="4" w:space="0"/>
            </w:tcBorders>
          </w:tcPr>
          <w:p w14:paraId="443C5A04">
            <w:pPr>
              <w:pStyle w:val="36"/>
              <w:rPr>
                <w:rFonts w:eastAsia="PMingLiU"/>
                <w:kern w:val="2"/>
                <w:sz w:val="21"/>
                <w:szCs w:val="21"/>
              </w:rPr>
            </w:pPr>
            <w:r>
              <w:rPr>
                <w:rFonts w:hint="eastAsia"/>
                <w:sz w:val="21"/>
                <w:szCs w:val="21"/>
              </w:rPr>
              <w:t>头发柔软感</w:t>
            </w:r>
          </w:p>
        </w:tc>
      </w:tr>
      <w:tr w14:paraId="6BEE5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exact"/>
          <w:jc w:val="center"/>
        </w:trPr>
        <w:tc>
          <w:tcPr>
            <w:tcW w:w="2198" w:type="dxa"/>
            <w:vMerge w:val="continue"/>
            <w:tcBorders>
              <w:left w:val="single" w:color="auto" w:sz="4" w:space="0"/>
              <w:right w:val="single" w:color="auto" w:sz="4" w:space="0"/>
            </w:tcBorders>
          </w:tcPr>
          <w:p w14:paraId="290142B4">
            <w:pPr>
              <w:pStyle w:val="36"/>
              <w:rPr>
                <w:kern w:val="2"/>
                <w:sz w:val="21"/>
                <w:szCs w:val="21"/>
              </w:rPr>
            </w:pPr>
          </w:p>
        </w:tc>
        <w:tc>
          <w:tcPr>
            <w:tcW w:w="4304" w:type="dxa"/>
            <w:tcBorders>
              <w:top w:val="single" w:color="auto" w:sz="4" w:space="0"/>
              <w:left w:val="single" w:color="auto" w:sz="4" w:space="0"/>
              <w:bottom w:val="single" w:color="auto" w:sz="4" w:space="0"/>
              <w:right w:val="single" w:color="auto" w:sz="4" w:space="0"/>
            </w:tcBorders>
          </w:tcPr>
          <w:p w14:paraId="6582B8D1">
            <w:pPr>
              <w:pStyle w:val="36"/>
              <w:rPr>
                <w:kern w:val="2"/>
                <w:sz w:val="21"/>
                <w:szCs w:val="21"/>
              </w:rPr>
            </w:pPr>
            <w:r>
              <w:rPr>
                <w:rFonts w:hint="eastAsia"/>
                <w:sz w:val="21"/>
                <w:szCs w:val="21"/>
              </w:rPr>
              <w:t>头发轻盈感</w:t>
            </w:r>
          </w:p>
        </w:tc>
      </w:tr>
      <w:tr w14:paraId="47FC3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exact"/>
          <w:jc w:val="center"/>
        </w:trPr>
        <w:tc>
          <w:tcPr>
            <w:tcW w:w="2198" w:type="dxa"/>
            <w:vMerge w:val="continue"/>
            <w:tcBorders>
              <w:left w:val="single" w:color="auto" w:sz="4" w:space="0"/>
              <w:bottom w:val="single" w:color="auto" w:sz="4" w:space="0"/>
              <w:right w:val="single" w:color="auto" w:sz="4" w:space="0"/>
            </w:tcBorders>
          </w:tcPr>
          <w:p w14:paraId="3D95A9D3">
            <w:pPr>
              <w:pStyle w:val="36"/>
              <w:rPr>
                <w:kern w:val="2"/>
                <w:sz w:val="21"/>
                <w:szCs w:val="21"/>
              </w:rPr>
            </w:pPr>
          </w:p>
        </w:tc>
        <w:tc>
          <w:tcPr>
            <w:tcW w:w="4304" w:type="dxa"/>
            <w:tcBorders>
              <w:top w:val="single" w:color="auto" w:sz="4" w:space="0"/>
              <w:left w:val="single" w:color="auto" w:sz="4" w:space="0"/>
              <w:bottom w:val="single" w:color="auto" w:sz="4" w:space="0"/>
              <w:right w:val="single" w:color="auto" w:sz="4" w:space="0"/>
            </w:tcBorders>
          </w:tcPr>
          <w:p w14:paraId="612EE26F">
            <w:pPr>
              <w:pStyle w:val="36"/>
              <w:rPr>
                <w:sz w:val="21"/>
                <w:szCs w:val="21"/>
              </w:rPr>
            </w:pPr>
            <w:r>
              <w:rPr>
                <w:rFonts w:hint="eastAsia"/>
                <w:sz w:val="21"/>
                <w:szCs w:val="21"/>
              </w:rPr>
              <w:t>……</w:t>
            </w:r>
          </w:p>
        </w:tc>
      </w:tr>
    </w:tbl>
    <w:p w14:paraId="006E38D3">
      <w:pPr>
        <w:widowControl/>
        <w:jc w:val="left"/>
      </w:pPr>
    </w:p>
    <w:p w14:paraId="746E76F9">
      <w:pPr>
        <w:widowControl/>
        <w:jc w:val="left"/>
        <w:rPr>
          <w:kern w:val="0"/>
          <w:szCs w:val="21"/>
          <w:lang w:bidi="en-US"/>
        </w:rPr>
      </w:pPr>
      <w:r>
        <w:rPr>
          <w:kern w:val="0"/>
          <w:szCs w:val="21"/>
          <w:lang w:bidi="en-US"/>
        </w:rPr>
        <w:br w:type="page"/>
      </w:r>
    </w:p>
    <w:p w14:paraId="6022ED74">
      <w:pPr>
        <w:widowControl/>
        <w:jc w:val="left"/>
        <w:rPr>
          <w:kern w:val="0"/>
          <w:szCs w:val="21"/>
          <w:lang w:bidi="en-US"/>
        </w:rPr>
      </w:pPr>
    </w:p>
    <w:p w14:paraId="69BFB030">
      <w:pPr>
        <w:pStyle w:val="37"/>
        <w:numPr>
          <w:ilvl w:val="0"/>
          <w:numId w:val="0"/>
        </w:numPr>
        <w:spacing w:before="0" w:after="0" w:line="360" w:lineRule="auto"/>
        <w:rPr>
          <w:rFonts w:ascii="宋体"/>
        </w:rPr>
      </w:pPr>
      <w:r>
        <w:rPr>
          <w:rFonts w:hint="eastAsia" w:ascii="Times New Roman"/>
        </w:rPr>
        <w:t>参考文献</w:t>
      </w:r>
    </w:p>
    <w:p w14:paraId="069F0AD2">
      <w:pPr>
        <w:pStyle w:val="28"/>
        <w:ind w:firstLineChars="0"/>
      </w:pPr>
      <w:r>
        <w:rPr>
          <w:rFonts w:hint="eastAsia"/>
        </w:rPr>
        <w:t>[</w:t>
      </w:r>
      <w:r>
        <w:t xml:space="preserve">1] </w:t>
      </w:r>
      <w:r>
        <w:rPr>
          <w:rFonts w:hint="eastAsia"/>
        </w:rPr>
        <w:t>国家药监局关于发布《化妆品分类规则和分类目录》的公告（2021年第49号）。</w:t>
      </w:r>
    </w:p>
    <w:p w14:paraId="1DA12E02">
      <w:pPr>
        <w:pStyle w:val="28"/>
      </w:pPr>
      <w:r>
        <w:rPr>
          <w:rFonts w:hint="eastAsia"/>
        </w:rPr>
        <w:t>[</w:t>
      </w:r>
      <w:r>
        <w:t xml:space="preserve">2] </w:t>
      </w:r>
      <w:r>
        <w:rPr>
          <w:rFonts w:hint="eastAsia"/>
        </w:rPr>
        <w:t>国家药监局关于发布《化妆品功效宣称评价规范》的公告（2021年第</w:t>
      </w:r>
      <w:r>
        <w:t>50</w:t>
      </w:r>
      <w:r>
        <w:rPr>
          <w:rFonts w:hint="eastAsia"/>
        </w:rPr>
        <w:t>号）。</w:t>
      </w:r>
    </w:p>
    <w:p w14:paraId="48E5A104">
      <w:pPr>
        <w:pStyle w:val="28"/>
      </w:pPr>
      <w:r>
        <w:rPr>
          <w:rFonts w:hint="eastAsia"/>
        </w:rPr>
        <w:t>[</w:t>
      </w:r>
      <w:r>
        <w:t>3]</w:t>
      </w:r>
      <w:r>
        <w:rPr>
          <w:rFonts w:hint="eastAsia"/>
        </w:rPr>
        <w:t>《化妆品安全技术规范》（20</w:t>
      </w:r>
      <w:r>
        <w:t>15</w:t>
      </w:r>
      <w:r>
        <w:rPr>
          <w:rFonts w:hint="eastAsia"/>
        </w:rPr>
        <w:t>年版）。</w:t>
      </w:r>
    </w:p>
    <w:p w14:paraId="4C254DFF">
      <w:pPr>
        <w:pStyle w:val="28"/>
      </w:pPr>
      <w:r>
        <w:rPr>
          <w:rFonts w:hint="eastAsia"/>
        </w:rPr>
        <w:t>[</w:t>
      </w:r>
      <w:r>
        <w:t xml:space="preserve">4] T/CAFFCI 66—2023 </w:t>
      </w:r>
      <w:r>
        <w:rPr>
          <w:rFonts w:hint="eastAsia"/>
        </w:rPr>
        <w:t>化妆品修护功效测试方法</w:t>
      </w:r>
    </w:p>
    <w:p w14:paraId="6278BD8C">
      <w:pPr>
        <w:pStyle w:val="28"/>
      </w:pPr>
      <w:r>
        <w:rPr>
          <w:rFonts w:hint="eastAsia"/>
        </w:rPr>
        <w:t>[</w:t>
      </w:r>
      <w:r>
        <w:t xml:space="preserve">5] T/CAFFCI 68—2023 </w:t>
      </w:r>
      <w:r>
        <w:rPr>
          <w:rFonts w:hint="eastAsia"/>
        </w:rPr>
        <w:t>化妆品滋养功效测试方法</w:t>
      </w:r>
    </w:p>
    <w:p w14:paraId="09F06D05">
      <w:pPr>
        <w:pStyle w:val="28"/>
      </w:pPr>
      <w:r>
        <w:rPr>
          <w:rFonts w:hint="eastAsia"/>
        </w:rPr>
        <w:t>[</w:t>
      </w:r>
      <w:r>
        <w:t xml:space="preserve">6] </w:t>
      </w:r>
      <w:r>
        <w:rPr>
          <w:rFonts w:hint="eastAsia"/>
        </w:rPr>
        <w:t>刘唯一</w:t>
      </w:r>
      <w:r>
        <w:t>,</w:t>
      </w:r>
      <w:r>
        <w:rPr>
          <w:rFonts w:hint="eastAsia"/>
        </w:rPr>
        <w:t>周琳,赵华.化妆品功效评价（</w:t>
      </w:r>
      <w:r>
        <w:rPr>
          <w:rFonts w:ascii="Times New Roman"/>
        </w:rPr>
        <w:t>XIII</w:t>
      </w:r>
      <w:r>
        <w:rPr>
          <w:rFonts w:hint="eastAsia"/>
        </w:rPr>
        <w:t>）-消费者使用测试[J].日用化学工业,2021,</w:t>
      </w:r>
      <w:r>
        <w:t>51(6):6.</w:t>
      </w:r>
    </w:p>
    <w:p w14:paraId="3C0D9258">
      <w:pPr>
        <w:pStyle w:val="28"/>
      </w:pPr>
      <w:r>
        <w:rPr>
          <w:rFonts w:hint="eastAsia"/>
        </w:rPr>
        <w:t>[</w:t>
      </w:r>
      <w:r>
        <w:t xml:space="preserve">7] </w:t>
      </w:r>
      <w:r>
        <w:rPr>
          <w:rFonts w:hint="eastAsia"/>
        </w:rPr>
        <w:t>杜小豪,徐卫.洗发用品的功能性评价方法的研究[J].日用化学工业,2003</w:t>
      </w:r>
      <w:r>
        <w:t>,4</w:t>
      </w:r>
      <w:r>
        <w:rPr>
          <w:rFonts w:hint="eastAsia"/>
        </w:rPr>
        <w:t>(2)</w:t>
      </w:r>
      <w:r>
        <w:t>:112-119.</w:t>
      </w:r>
    </w:p>
    <w:p w14:paraId="57FC4263">
      <w:pPr>
        <w:pStyle w:val="28"/>
      </w:pPr>
      <w:r>
        <w:rPr>
          <w:rFonts w:hint="eastAsia"/>
        </w:rPr>
        <w:t>[</w:t>
      </w:r>
      <w:r>
        <w:t>8] Velasco MVR, Sá-Dias TC, Freitas AZ, et al. Hair fiber characteristics and methods to evaluate hair physical and mechanical properties[J]. Brazilian Journal of Pharmaceutical Sciences</w:t>
      </w:r>
      <w:r>
        <w:rPr>
          <w:rFonts w:hint="eastAsia"/>
        </w:rPr>
        <w:t>,</w:t>
      </w:r>
      <w:r>
        <w:t>2009,45(1):153-162.</w:t>
      </w:r>
    </w:p>
    <w:p w14:paraId="1343B3F6">
      <w:pPr>
        <w:pStyle w:val="28"/>
      </w:pPr>
      <w:r>
        <w:rPr>
          <w:rFonts w:hint="eastAsia"/>
        </w:rPr>
        <w:t>[</w:t>
      </w:r>
      <w:r>
        <w:t>9] Evans TA, Park K. A statistical analysis of hair breakage. II. Repeated grooming experiments[J]. Journal of Cosmetic Science, 2010,61(6):439-455.</w:t>
      </w:r>
    </w:p>
    <w:p w14:paraId="29810C78">
      <w:pPr>
        <w:pStyle w:val="28"/>
      </w:pPr>
      <w:r>
        <w:rPr>
          <w:rFonts w:hint="eastAsia"/>
        </w:rPr>
        <w:t>[</w:t>
      </w:r>
      <w:r>
        <w:t>10] Da G. Miranda R, Baby AR, et al. In vitro methodologies to evaluate the effects of hair care products on hair fiber[J]. Cosmetics, 2017,4(2):1-10.</w:t>
      </w:r>
    </w:p>
    <w:p w14:paraId="5BEAE1D0">
      <w:pPr>
        <w:pStyle w:val="28"/>
      </w:pPr>
      <w:r>
        <w:rPr>
          <w:rFonts w:hint="eastAsia"/>
        </w:rPr>
        <w:t>[</w:t>
      </w:r>
      <w:r>
        <w:t>11] Garcia ML</w:t>
      </w:r>
      <w:r>
        <w:rPr>
          <w:rFonts w:hint="eastAsia"/>
        </w:rPr>
        <w:t>，</w:t>
      </w:r>
      <w:r>
        <w:t>Díaz J. Combability Measurements on Human Hair[J]. Journal of the Society of Cosmetic Chemists, 1976</w:t>
      </w:r>
      <w:r>
        <w:rPr>
          <w:rFonts w:hint="eastAsia"/>
        </w:rPr>
        <w:t>,</w:t>
      </w:r>
      <w:r>
        <w:t>27, 379-398.</w:t>
      </w:r>
    </w:p>
    <w:p w14:paraId="6848062F">
      <w:pPr>
        <w:pStyle w:val="28"/>
      </w:pPr>
      <w:r>
        <w:rPr>
          <w:rFonts w:hint="eastAsia"/>
        </w:rPr>
        <w:t>[</w:t>
      </w:r>
      <w:r>
        <w:t>12] Robbins CR. Chemical and Physical Behavior of Human Hair[M]. 2021,5</w:t>
      </w:r>
      <w:r>
        <w:rPr>
          <w:vertAlign w:val="superscript"/>
        </w:rPr>
        <w:t>th</w:t>
      </w:r>
      <w:r>
        <w:t xml:space="preserve"> edition.</w:t>
      </w:r>
    </w:p>
    <w:p w14:paraId="31338557">
      <w:pPr>
        <w:pStyle w:val="39"/>
        <w:framePr w:wrap="around"/>
      </w:pPr>
      <w:r>
        <w:t>_________________________________</w:t>
      </w:r>
    </w:p>
    <w:p w14:paraId="26C59185"/>
    <w:sectPr>
      <w:pgSz w:w="11906" w:h="16838"/>
      <w:pgMar w:top="567" w:right="1134" w:bottom="1134" w:left="1418" w:header="1418" w:footer="1134" w:gutter="0"/>
      <w:pgNumType w:start="1"/>
      <w:cols w:space="425" w:num="1"/>
      <w:formProt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7A7A1">
    <w:pPr>
      <w:pStyle w:val="4"/>
    </w:pPr>
    <w:r>
      <mc:AlternateContent>
        <mc:Choice Requires="wps">
          <w:drawing>
            <wp:anchor distT="45720" distB="45720" distL="114300" distR="114300" simplePos="0" relativeHeight="251662336" behindDoc="0" locked="0" layoutInCell="0" allowOverlap="1">
              <wp:simplePos x="0" y="0"/>
              <wp:positionH relativeFrom="page">
                <wp:posOffset>0</wp:posOffset>
              </wp:positionH>
              <wp:positionV relativeFrom="page">
                <wp:posOffset>10234930</wp:posOffset>
              </wp:positionV>
              <wp:extent cx="7560310" cy="266700"/>
              <wp:effectExtent l="0" t="0" r="0" b="0"/>
              <wp:wrapNone/>
              <wp:docPr id="52" name="MSIPCMe0394c41a3e11859372e8cbd" descr="{&quot;HashCode&quot;:-73742214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wps:spPr>
                    <wps:txbx>
                      <w:txbxContent>
                        <w:p w14:paraId="5A571775">
                          <w:pPr>
                            <w:jc w:val="center"/>
                            <w:rPr>
                              <w:rFonts w:ascii="Arial" w:hAnsi="Arial" w:cs="Arial"/>
                              <w:color w:val="008000"/>
                              <w:sz w:val="18"/>
                            </w:rPr>
                          </w:pPr>
                        </w:p>
                      </w:txbxContent>
                    </wps:txbx>
                    <wps:bodyPr rot="0" spcFirstLastPara="0" vertOverflow="overflow" horzOverflow="overflow" vert="horz" wrap="square" lIns="91440" tIns="0" rIns="91440" bIns="0" numCol="1" spcCol="0" rtlCol="0" fromWordArt="0" anchor="b" anchorCtr="0" forceAA="0" compatLnSpc="1">
                      <a:noAutofit/>
                    </wps:bodyPr>
                  </wps:wsp>
                </a:graphicData>
              </a:graphic>
            </wp:anchor>
          </w:drawing>
        </mc:Choice>
        <mc:Fallback>
          <w:pict>
            <v:shape id="MSIPCMe0394c41a3e11859372e8cbd" o:spid="_x0000_s1026" o:spt="202" alt="{&quot;HashCode&quot;:-737422140,&quot;Height&quot;:841.0,&quot;Width&quot;:595.0,&quot;Placement&quot;:&quot;Footer&quot;,&quot;Index&quot;:&quot;Primary&quot;,&quot;Section&quot;:1,&quot;Top&quot;:0.0,&quot;Left&quot;:0.0}" type="#_x0000_t202" style="position:absolute;left:0pt;margin-left:0pt;margin-top:805.9pt;height:21pt;width:595.3pt;mso-position-horizontal-relative:page;mso-position-vertical-relative:page;z-index:251662336;v-text-anchor:bottom;mso-width-relative:page;mso-height-relative:page;" filled="f" stroked="f" coordsize="21600,21600" o:allowincell="f" o:gfxdata="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t3F54dgAAAALAQAADwAAAAAAAAABACAAAAAiAAAAZHJzL2Rv&#10;d25yZXYueG1sUEsBAhQAFAAAAAgAh07iQPmfKvOsAgAAWwUAAA4AAAAAAAAAAQAgAAAAJwEAAGRy&#10;cy9lMm9Eb2MueG1sUEsFBgAAAAAGAAYAWQEAAEUGAAAAAA==&#10;">
              <v:fill on="f" focussize="0,0"/>
              <v:stroke on="f" weight="0.5pt"/>
              <v:imagedata o:title=""/>
              <o:lock v:ext="edit" aspectratio="f"/>
              <v:textbox inset="2.54mm,0mm,2.54mm,0mm">
                <w:txbxContent>
                  <w:p w14:paraId="5A571775">
                    <w:pPr>
                      <w:jc w:val="center"/>
                      <w:rPr>
                        <w:rFonts w:ascii="Arial" w:hAnsi="Arial" w:cs="Arial"/>
                        <w:color w:val="008000"/>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F8D28">
    <w:pPr>
      <w:pStyle w:val="40"/>
    </w:pPr>
    <w:r>
      <mc:AlternateContent>
        <mc:Choice Requires="wps">
          <w:drawing>
            <wp:anchor distT="45720" distB="45720" distL="114300" distR="114300" simplePos="0" relativeHeight="251664384" behindDoc="0" locked="0" layoutInCell="0" allowOverlap="1">
              <wp:simplePos x="0" y="0"/>
              <wp:positionH relativeFrom="page">
                <wp:posOffset>0</wp:posOffset>
              </wp:positionH>
              <wp:positionV relativeFrom="page">
                <wp:posOffset>10234930</wp:posOffset>
              </wp:positionV>
              <wp:extent cx="7560310" cy="266700"/>
              <wp:effectExtent l="0" t="0" r="0" b="0"/>
              <wp:wrapNone/>
              <wp:docPr id="53" name="MSIPCMcd24431b887a0378c38f5a53" descr="{&quot;HashCode&quot;:-737422140,&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wps:spPr>
                    <wps:txbx>
                      <w:txbxContent>
                        <w:p w14:paraId="6574DE8A">
                          <w:pPr>
                            <w:jc w:val="center"/>
                            <w:rPr>
                              <w:rFonts w:ascii="Arial" w:hAnsi="Arial" w:cs="Arial"/>
                              <w:color w:val="008000"/>
                              <w:sz w:val="18"/>
                            </w:rPr>
                          </w:pPr>
                        </w:p>
                      </w:txbxContent>
                    </wps:txbx>
                    <wps:bodyPr rot="0" spcFirstLastPara="0" vertOverflow="overflow" horzOverflow="overflow" vert="horz" wrap="square" lIns="91440" tIns="0" rIns="91440" bIns="0" numCol="1" spcCol="0" rtlCol="0" fromWordArt="0" anchor="b" anchorCtr="0" forceAA="0" compatLnSpc="1">
                      <a:noAutofit/>
                    </wps:bodyPr>
                  </wps:wsp>
                </a:graphicData>
              </a:graphic>
            </wp:anchor>
          </w:drawing>
        </mc:Choice>
        <mc:Fallback>
          <w:pict>
            <v:shape id="MSIPCMcd24431b887a0378c38f5a53" o:spid="_x0000_s1026" o:spt="202" alt="{&quot;HashCode&quot;:-737422140,&quot;Height&quot;:841.0,&quot;Width&quot;:595.0,&quot;Placement&quot;:&quot;Footer&quot;,&quot;Index&quot;:&quot;OddAndEven&quot;,&quot;Section&quot;:1,&quot;Top&quot;:0.0,&quot;Left&quot;:0.0}" type="#_x0000_t202" style="position:absolute;left:0pt;margin-left:0pt;margin-top:805.9pt;height:21pt;width:595.3pt;mso-position-horizontal-relative:page;mso-position-vertical-relative:page;z-index:251664384;v-text-anchor:bottom;mso-width-relative:page;mso-height-relative:page;" filled="f" stroked="f" coordsize="21600,21600" o:allowincell="f" o:gfxdata="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C3cXnh2AAAAAsBAAAPAAAAAAAAAAEAIAAAACIAAABkcnMv&#10;ZG93bnJldi54bWxQSwECFAAUAAAACACHTuJAgU6Paa4CAABeBQAADgAAAAAAAAABACAAAAAnAQAA&#10;ZHJzL2Uyb0RvYy54bWxQSwUGAAAAAAYABgBZAQAARwYAAAAA&#10;">
              <v:fill on="f" focussize="0,0"/>
              <v:stroke on="f" weight="0.5pt"/>
              <v:imagedata o:title=""/>
              <o:lock v:ext="edit" aspectratio="f"/>
              <v:textbox inset="2.54mm,0mm,2.54mm,0mm">
                <w:txbxContent>
                  <w:p w14:paraId="6574DE8A">
                    <w:pPr>
                      <w:jc w:val="center"/>
                      <w:rPr>
                        <w:rFonts w:ascii="Arial" w:hAnsi="Arial" w:cs="Arial"/>
                        <w:color w:val="008000"/>
                        <w:sz w:val="18"/>
                      </w:rPr>
                    </w:pPr>
                  </w:p>
                </w:txbxContent>
              </v:textbox>
            </v:shape>
          </w:pict>
        </mc:Fallback>
      </mc:AlternateContent>
    </w:r>
    <w:r>
      <w:fldChar w:fldCharType="begin"/>
    </w:r>
    <w:r>
      <w:instrText xml:space="preserve"> PAGE  \* MERGEFORMAT </w:instrText>
    </w:r>
    <w:r>
      <w:fldChar w:fldCharType="separate"/>
    </w:r>
    <w:r>
      <w:t>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D1DB1">
    <w:pPr>
      <w:pStyle w:val="42"/>
    </w:pPr>
    <w:r>
      <mc:AlternateContent>
        <mc:Choice Requires="wps">
          <w:drawing>
            <wp:anchor distT="0" distB="0" distL="114300" distR="114300" simplePos="0" relativeHeight="251661312" behindDoc="0" locked="0" layoutInCell="0" allowOverlap="1">
              <wp:simplePos x="0" y="0"/>
              <wp:positionH relativeFrom="page">
                <wp:posOffset>0</wp:posOffset>
              </wp:positionH>
              <wp:positionV relativeFrom="page">
                <wp:posOffset>10234930</wp:posOffset>
              </wp:positionV>
              <wp:extent cx="7560310" cy="266700"/>
              <wp:effectExtent l="0" t="0" r="0" b="0"/>
              <wp:wrapNone/>
              <wp:docPr id="1" name="MSIPCM04704c23b96fca1362e20527" descr="{&quot;HashCode&quot;:-1261098077,&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wps:spPr>
                    <wps:txbx>
                      <w:txbxContent>
                        <w:p w14:paraId="0FD86CCD">
                          <w:pPr>
                            <w:jc w:val="center"/>
                            <w:rPr>
                              <w:rFonts w:ascii="Arial" w:hAnsi="Arial" w:cs="Arial"/>
                              <w:color w:val="008000"/>
                              <w:sz w:val="18"/>
                            </w:rPr>
                          </w:pPr>
                        </w:p>
                      </w:txbxContent>
                    </wps:txbx>
                    <wps:bodyPr rot="0" vert="horz" wrap="square" lIns="91440" tIns="0" rIns="91440" bIns="0" anchor="b" anchorCtr="0" upright="1">
                      <a:noAutofit/>
                    </wps:bodyPr>
                  </wps:wsp>
                </a:graphicData>
              </a:graphic>
            </wp:anchor>
          </w:drawing>
        </mc:Choice>
        <mc:Fallback>
          <w:pict>
            <v:shape id="MSIPCM04704c23b96fca1362e20527" o:spid="_x0000_s1026" o:spt="202" alt="{&quot;HashCode&quot;:-1261098077,&quot;Height&quot;:841.0,&quot;Width&quot;:595.0,&quot;Placement&quot;:&quot;Footer&quot;,&quot;Index&quot;:&quot;Primary&quot;,&quot;Section&quot;:2,&quot;Top&quot;:0.0,&quot;Left&quot;:0.0}" type="#_x0000_t202" style="position:absolute;left:0pt;margin-left:0pt;margin-top:805.9pt;height:21pt;width:595.3pt;mso-position-horizontal-relative:page;mso-position-vertical-relative:page;z-index:251661312;v-text-anchor:bottom;mso-width-relative:page;mso-height-relative:page;" filled="f" stroked="f" coordsize="21600,21600" o:allowincell="f" o:gfxdata="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M1S4jLYAAAACwEAAA8AAAAA&#10;AAAAAQAgAAAAIgAAAGRycy9kb3ducmV2LnhtbFBLAQIUABQAAAAIAIdO4kDvCRbQhgIAAAoFAAAO&#10;AAAAAAAAAAEAIAAAACcBAABkcnMvZTJvRG9jLnhtbFBLBQYAAAAABgAGAFkBAAAfBgAAAAA=&#10;">
              <v:fill on="f" focussize="0,0"/>
              <v:stroke on="f"/>
              <v:imagedata o:title=""/>
              <o:lock v:ext="edit" aspectratio="f"/>
              <v:textbox inset="2.54mm,0mm,2.54mm,0mm">
                <w:txbxContent>
                  <w:p w14:paraId="0FD86CCD">
                    <w:pPr>
                      <w:jc w:val="center"/>
                      <w:rPr>
                        <w:rFonts w:ascii="Arial" w:hAnsi="Arial" w:cs="Arial"/>
                        <w:color w:val="008000"/>
                        <w:sz w:val="18"/>
                      </w:rPr>
                    </w:pPr>
                  </w:p>
                </w:txbxContent>
              </v:textbox>
            </v:shape>
          </w:pict>
        </mc:Fallback>
      </mc:AlternateContent>
    </w:r>
    <w:r>
      <w:fldChar w:fldCharType="begin"/>
    </w:r>
    <w:r>
      <w:instrText xml:space="preserve"> PAGE  \* MERGEFORMAT </w:instrText>
    </w:r>
    <w:r>
      <w:fldChar w:fldCharType="separate"/>
    </w:r>
    <w: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14:paraId="38A053D0">
      <w:pPr>
        <w:pStyle w:val="6"/>
        <w:numPr>
          <w:ilvl w:val="0"/>
          <w:numId w:val="0"/>
        </w:numPr>
        <w:ind w:left="142"/>
        <w:rPr>
          <w:sz w:val="16"/>
          <w:szCs w:val="16"/>
        </w:rPr>
      </w:pPr>
      <w:r>
        <w:rPr>
          <w:rStyle w:val="10"/>
          <w:sz w:val="16"/>
          <w:szCs w:val="16"/>
        </w:rPr>
        <w:footnoteRef/>
      </w:r>
      <w:r>
        <w:rPr>
          <w:rFonts w:hint="eastAsia"/>
          <w:sz w:val="16"/>
          <w:szCs w:val="16"/>
        </w:rPr>
        <w:t>本条所列为通用条件，可根据试验目的及试验产品特性增加必要的条件</w:t>
      </w:r>
    </w:p>
  </w:footnote>
  <w:footnote w:id="1">
    <w:p w14:paraId="20563B92">
      <w:pPr>
        <w:pStyle w:val="6"/>
        <w:numPr>
          <w:ilvl w:val="0"/>
          <w:numId w:val="0"/>
        </w:numPr>
        <w:rPr>
          <w:rFonts w:hAnsi="宋体"/>
        </w:rPr>
      </w:pPr>
      <w:r>
        <w:rPr>
          <w:rStyle w:val="10"/>
          <w:rFonts w:hAnsi="宋体"/>
          <w:sz w:val="15"/>
          <w:szCs w:val="15"/>
        </w:rPr>
        <w:footnoteRef/>
      </w:r>
      <w:r>
        <w:rPr>
          <w:rFonts w:hAnsi="宋体"/>
          <w:sz w:val="15"/>
          <w:szCs w:val="15"/>
        </w:rPr>
        <w:t xml:space="preserve"> Top box计算可根据李克特量表等级进行调整</w:t>
      </w:r>
    </w:p>
  </w:footnote>
  <w:footnote w:id="2">
    <w:p w14:paraId="025B3FA2">
      <w:pPr>
        <w:pStyle w:val="6"/>
        <w:numPr>
          <w:ilvl w:val="0"/>
          <w:numId w:val="0"/>
        </w:numPr>
        <w:ind w:left="142"/>
      </w:pPr>
      <w:r>
        <w:rPr>
          <w:rStyle w:val="10"/>
          <w:sz w:val="16"/>
          <w:szCs w:val="16"/>
        </w:rPr>
        <w:footnoteRef/>
      </w:r>
      <w:r>
        <w:rPr>
          <w:sz w:val="16"/>
          <w:szCs w:val="16"/>
        </w:rPr>
        <w:t xml:space="preserve"> </w:t>
      </w:r>
      <w:r>
        <w:rPr>
          <w:rFonts w:hint="eastAsia"/>
          <w:sz w:val="16"/>
          <w:szCs w:val="16"/>
        </w:rPr>
        <w:t>附录C不是发束受损处理的唯一方法</w:t>
      </w:r>
    </w:p>
  </w:footnote>
  <w:footnote w:id="3">
    <w:p w14:paraId="3269A407">
      <w:pPr>
        <w:pStyle w:val="6"/>
        <w:numPr>
          <w:ilvl w:val="0"/>
          <w:numId w:val="0"/>
        </w:numPr>
        <w:ind w:left="142"/>
      </w:pPr>
      <w:r>
        <w:rPr>
          <w:rStyle w:val="10"/>
          <w:sz w:val="16"/>
          <w:szCs w:val="16"/>
        </w:rPr>
        <w:footnoteRef/>
      </w:r>
      <w:r>
        <w:rPr>
          <w:sz w:val="16"/>
          <w:szCs w:val="16"/>
        </w:rPr>
        <w:t xml:space="preserve"> </w:t>
      </w:r>
      <w:r>
        <w:rPr>
          <w:rFonts w:hint="eastAsia"/>
          <w:sz w:val="16"/>
          <w:szCs w:val="16"/>
        </w:rPr>
        <w:t>附录</w:t>
      </w:r>
      <w:r>
        <w:rPr>
          <w:sz w:val="16"/>
          <w:szCs w:val="16"/>
        </w:rPr>
        <w:t>D</w:t>
      </w:r>
      <w:r>
        <w:rPr>
          <w:rFonts w:hint="eastAsia"/>
          <w:sz w:val="16"/>
          <w:szCs w:val="16"/>
        </w:rPr>
        <w:t>所列评价指标不是护发功效评价的唯一内容</w:t>
      </w:r>
    </w:p>
  </w:footnote>
  <w:footnote w:id="4">
    <w:p w14:paraId="03C89662">
      <w:pPr>
        <w:pStyle w:val="6"/>
        <w:numPr>
          <w:ilvl w:val="0"/>
          <w:numId w:val="0"/>
        </w:numPr>
        <w:ind w:left="142"/>
      </w:pPr>
      <w:r>
        <w:rPr>
          <w:rStyle w:val="10"/>
          <w:sz w:val="16"/>
          <w:szCs w:val="16"/>
        </w:rPr>
        <w:footnoteRef/>
      </w:r>
      <w:r>
        <w:rPr>
          <w:sz w:val="16"/>
          <w:szCs w:val="16"/>
        </w:rPr>
        <w:t xml:space="preserve"> </w:t>
      </w:r>
      <w:r>
        <w:rPr>
          <w:rFonts w:hint="eastAsia"/>
          <w:sz w:val="16"/>
          <w:szCs w:val="16"/>
        </w:rPr>
        <w:t>代表与护发功效直接相关的指标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C08AD">
    <w:pPr>
      <w:pStyle w:val="5"/>
      <w:spacing w:after="240"/>
    </w:pPr>
    <w:r>
      <w:rPr>
        <w:rFonts w:ascii="黑体" w:eastAsia="黑体"/>
        <w:kern w:val="0"/>
        <w:sz w:val="21"/>
        <w:szCs w:val="21"/>
      </w:rPr>
      <w:t>T/CAFFCI XX—202X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248D8">
    <w:pPr>
      <w:pStyle w:val="41"/>
    </w:pPr>
    <w:r>
      <w:rPr>
        <w:rFonts w:hint="eastAsia"/>
      </w:rPr>
      <w:t>T</w:t>
    </w:r>
    <w:r>
      <w:t>/CAFFCI XX—</w:t>
    </w:r>
    <w:r>
      <w:rPr>
        <w:rFonts w:hint="eastAsia"/>
      </w:rPr>
      <w:t>202</w:t>
    </w:r>
    <w: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AB5381"/>
    <w:multiLevelType w:val="multilevel"/>
    <w:tmpl w:val="00AB5381"/>
    <w:lvl w:ilvl="0" w:tentative="0">
      <w:start w:val="1"/>
      <w:numFmt w:val="lowerLetter"/>
      <w:lvlText w:val="%1）"/>
      <w:lvlJc w:val="left"/>
      <w:pPr>
        <w:ind w:left="923" w:hanging="440"/>
      </w:pPr>
      <w:rPr>
        <w:rFonts w:hint="default" w:ascii="黑体" w:hAnsi="黑体" w:eastAsia="黑体"/>
      </w:rPr>
    </w:lvl>
    <w:lvl w:ilvl="1" w:tentative="0">
      <w:start w:val="1"/>
      <w:numFmt w:val="lowerLetter"/>
      <w:lvlText w:val="%2)"/>
      <w:lvlJc w:val="left"/>
      <w:pPr>
        <w:ind w:left="1363" w:hanging="440"/>
      </w:pPr>
    </w:lvl>
    <w:lvl w:ilvl="2" w:tentative="0">
      <w:start w:val="1"/>
      <w:numFmt w:val="lowerRoman"/>
      <w:lvlText w:val="%3."/>
      <w:lvlJc w:val="right"/>
      <w:pPr>
        <w:ind w:left="1803" w:hanging="440"/>
      </w:pPr>
    </w:lvl>
    <w:lvl w:ilvl="3" w:tentative="0">
      <w:start w:val="1"/>
      <w:numFmt w:val="decimal"/>
      <w:lvlText w:val="%4."/>
      <w:lvlJc w:val="left"/>
      <w:pPr>
        <w:ind w:left="2243" w:hanging="440"/>
      </w:pPr>
    </w:lvl>
    <w:lvl w:ilvl="4" w:tentative="0">
      <w:start w:val="1"/>
      <w:numFmt w:val="lowerLetter"/>
      <w:lvlText w:val="%5)"/>
      <w:lvlJc w:val="left"/>
      <w:pPr>
        <w:ind w:left="2683" w:hanging="440"/>
      </w:pPr>
    </w:lvl>
    <w:lvl w:ilvl="5" w:tentative="0">
      <w:start w:val="1"/>
      <w:numFmt w:val="lowerRoman"/>
      <w:lvlText w:val="%6."/>
      <w:lvlJc w:val="right"/>
      <w:pPr>
        <w:ind w:left="3123" w:hanging="440"/>
      </w:pPr>
    </w:lvl>
    <w:lvl w:ilvl="6" w:tentative="0">
      <w:start w:val="1"/>
      <w:numFmt w:val="decimal"/>
      <w:lvlText w:val="%7."/>
      <w:lvlJc w:val="left"/>
      <w:pPr>
        <w:ind w:left="3563" w:hanging="440"/>
      </w:pPr>
    </w:lvl>
    <w:lvl w:ilvl="7" w:tentative="0">
      <w:start w:val="1"/>
      <w:numFmt w:val="lowerLetter"/>
      <w:lvlText w:val="%8)"/>
      <w:lvlJc w:val="left"/>
      <w:pPr>
        <w:ind w:left="4003" w:hanging="440"/>
      </w:pPr>
    </w:lvl>
    <w:lvl w:ilvl="8" w:tentative="0">
      <w:start w:val="1"/>
      <w:numFmt w:val="lowerRoman"/>
      <w:lvlText w:val="%9."/>
      <w:lvlJc w:val="right"/>
      <w:pPr>
        <w:ind w:left="4443" w:hanging="440"/>
      </w:pPr>
    </w:lvl>
  </w:abstractNum>
  <w:abstractNum w:abstractNumId="1">
    <w:nsid w:val="186D5098"/>
    <w:multiLevelType w:val="multilevel"/>
    <w:tmpl w:val="186D5098"/>
    <w:lvl w:ilvl="0" w:tentative="0">
      <w:start w:val="1"/>
      <w:numFmt w:val="lowerLetter"/>
      <w:lvlText w:val="%1）"/>
      <w:lvlJc w:val="left"/>
      <w:pPr>
        <w:ind w:left="860" w:hanging="440"/>
      </w:pPr>
      <w:rPr>
        <w:rFonts w:hint="eastAsia" w:ascii="黑体" w:hAnsi="黑体" w:eastAsia="黑体"/>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
    <w:nsid w:val="2255E496"/>
    <w:multiLevelType w:val="multilevel"/>
    <w:tmpl w:val="2255E496"/>
    <w:lvl w:ilvl="0" w:tentative="0">
      <w:start w:val="1"/>
      <w:numFmt w:val="decimal"/>
      <w:pStyle w:val="3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4"/>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3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9EF38E0"/>
    <w:multiLevelType w:val="multilevel"/>
    <w:tmpl w:val="29EF38E0"/>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2D2B777B"/>
    <w:multiLevelType w:val="multilevel"/>
    <w:tmpl w:val="2D2B777B"/>
    <w:lvl w:ilvl="0" w:tentative="0">
      <w:start w:val="1"/>
      <w:numFmt w:val="lowerLetter"/>
      <w:lvlText w:val="%1）"/>
      <w:lvlJc w:val="left"/>
      <w:pPr>
        <w:ind w:left="860" w:hanging="440"/>
      </w:pPr>
      <w:rPr>
        <w:rFonts w:hint="eastAsia" w:ascii="黑体" w:hAnsi="黑体" w:eastAsia="黑体"/>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5">
    <w:nsid w:val="2FC0107E"/>
    <w:multiLevelType w:val="multilevel"/>
    <w:tmpl w:val="2FC0107E"/>
    <w:lvl w:ilvl="0" w:tentative="0">
      <w:start w:val="1"/>
      <w:numFmt w:val="lowerLetter"/>
      <w:lvlText w:val="%1）"/>
      <w:lvlJc w:val="left"/>
      <w:pPr>
        <w:ind w:left="1064" w:hanging="440"/>
      </w:pPr>
      <w:rPr>
        <w:rFonts w:hint="default" w:ascii="黑体" w:hAnsi="黑体" w:eastAsia="黑体"/>
      </w:rPr>
    </w:lvl>
    <w:lvl w:ilvl="1" w:tentative="0">
      <w:start w:val="1"/>
      <w:numFmt w:val="lowerLetter"/>
      <w:lvlText w:val="%2)"/>
      <w:lvlJc w:val="left"/>
      <w:pPr>
        <w:ind w:left="1021" w:hanging="440"/>
      </w:pPr>
    </w:lvl>
    <w:lvl w:ilvl="2" w:tentative="0">
      <w:start w:val="1"/>
      <w:numFmt w:val="lowerRoman"/>
      <w:lvlText w:val="%3."/>
      <w:lvlJc w:val="right"/>
      <w:pPr>
        <w:ind w:left="1461" w:hanging="440"/>
      </w:pPr>
    </w:lvl>
    <w:lvl w:ilvl="3" w:tentative="0">
      <w:start w:val="1"/>
      <w:numFmt w:val="decimal"/>
      <w:lvlText w:val="%4."/>
      <w:lvlJc w:val="left"/>
      <w:pPr>
        <w:ind w:left="1901" w:hanging="440"/>
      </w:pPr>
    </w:lvl>
    <w:lvl w:ilvl="4" w:tentative="0">
      <w:start w:val="1"/>
      <w:numFmt w:val="lowerLetter"/>
      <w:lvlText w:val="%5)"/>
      <w:lvlJc w:val="left"/>
      <w:pPr>
        <w:ind w:left="2341" w:hanging="440"/>
      </w:pPr>
    </w:lvl>
    <w:lvl w:ilvl="5" w:tentative="0">
      <w:start w:val="1"/>
      <w:numFmt w:val="lowerRoman"/>
      <w:lvlText w:val="%6."/>
      <w:lvlJc w:val="right"/>
      <w:pPr>
        <w:ind w:left="2781" w:hanging="440"/>
      </w:pPr>
    </w:lvl>
    <w:lvl w:ilvl="6" w:tentative="0">
      <w:start w:val="1"/>
      <w:numFmt w:val="decimal"/>
      <w:lvlText w:val="%7."/>
      <w:lvlJc w:val="left"/>
      <w:pPr>
        <w:ind w:left="3221" w:hanging="440"/>
      </w:pPr>
    </w:lvl>
    <w:lvl w:ilvl="7" w:tentative="0">
      <w:start w:val="1"/>
      <w:numFmt w:val="lowerLetter"/>
      <w:lvlText w:val="%8)"/>
      <w:lvlJc w:val="left"/>
      <w:pPr>
        <w:ind w:left="3661" w:hanging="440"/>
      </w:pPr>
    </w:lvl>
    <w:lvl w:ilvl="8" w:tentative="0">
      <w:start w:val="1"/>
      <w:numFmt w:val="lowerRoman"/>
      <w:lvlText w:val="%9."/>
      <w:lvlJc w:val="right"/>
      <w:pPr>
        <w:ind w:left="4101" w:hanging="440"/>
      </w:pPr>
    </w:lvl>
  </w:abstractNum>
  <w:abstractNum w:abstractNumId="6">
    <w:nsid w:val="30666D63"/>
    <w:multiLevelType w:val="multilevel"/>
    <w:tmpl w:val="30666D63"/>
    <w:lvl w:ilvl="0" w:tentative="0">
      <w:start w:val="1"/>
      <w:numFmt w:val="lowerLetter"/>
      <w:lvlText w:val="%1）"/>
      <w:lvlJc w:val="left"/>
      <w:pPr>
        <w:ind w:left="923" w:hanging="440"/>
      </w:pPr>
      <w:rPr>
        <w:rFonts w:hint="default" w:ascii="黑体" w:hAnsi="黑体" w:eastAsia="黑体"/>
      </w:rPr>
    </w:lvl>
    <w:lvl w:ilvl="1" w:tentative="0">
      <w:start w:val="1"/>
      <w:numFmt w:val="lowerLetter"/>
      <w:lvlText w:val="%2)"/>
      <w:lvlJc w:val="left"/>
      <w:pPr>
        <w:ind w:left="1363" w:hanging="440"/>
      </w:pPr>
    </w:lvl>
    <w:lvl w:ilvl="2" w:tentative="0">
      <w:start w:val="1"/>
      <w:numFmt w:val="lowerRoman"/>
      <w:lvlText w:val="%3."/>
      <w:lvlJc w:val="right"/>
      <w:pPr>
        <w:ind w:left="1803" w:hanging="440"/>
      </w:pPr>
    </w:lvl>
    <w:lvl w:ilvl="3" w:tentative="0">
      <w:start w:val="1"/>
      <w:numFmt w:val="decimal"/>
      <w:lvlText w:val="%4."/>
      <w:lvlJc w:val="left"/>
      <w:pPr>
        <w:ind w:left="2243" w:hanging="440"/>
      </w:pPr>
    </w:lvl>
    <w:lvl w:ilvl="4" w:tentative="0">
      <w:start w:val="1"/>
      <w:numFmt w:val="lowerLetter"/>
      <w:lvlText w:val="%5)"/>
      <w:lvlJc w:val="left"/>
      <w:pPr>
        <w:ind w:left="2683" w:hanging="440"/>
      </w:pPr>
    </w:lvl>
    <w:lvl w:ilvl="5" w:tentative="0">
      <w:start w:val="1"/>
      <w:numFmt w:val="lowerRoman"/>
      <w:lvlText w:val="%6."/>
      <w:lvlJc w:val="right"/>
      <w:pPr>
        <w:ind w:left="3123" w:hanging="440"/>
      </w:pPr>
    </w:lvl>
    <w:lvl w:ilvl="6" w:tentative="0">
      <w:start w:val="1"/>
      <w:numFmt w:val="decimal"/>
      <w:lvlText w:val="%7."/>
      <w:lvlJc w:val="left"/>
      <w:pPr>
        <w:ind w:left="3563" w:hanging="440"/>
      </w:pPr>
    </w:lvl>
    <w:lvl w:ilvl="7" w:tentative="0">
      <w:start w:val="1"/>
      <w:numFmt w:val="lowerLetter"/>
      <w:lvlText w:val="%8)"/>
      <w:lvlJc w:val="left"/>
      <w:pPr>
        <w:ind w:left="4003" w:hanging="440"/>
      </w:pPr>
    </w:lvl>
    <w:lvl w:ilvl="8" w:tentative="0">
      <w:start w:val="1"/>
      <w:numFmt w:val="lowerRoman"/>
      <w:lvlText w:val="%9."/>
      <w:lvlJc w:val="right"/>
      <w:pPr>
        <w:ind w:left="4443" w:hanging="440"/>
      </w:pPr>
    </w:lvl>
  </w:abstractNum>
  <w:abstractNum w:abstractNumId="7">
    <w:nsid w:val="3338198B"/>
    <w:multiLevelType w:val="multilevel"/>
    <w:tmpl w:val="3338198B"/>
    <w:lvl w:ilvl="0" w:tentative="0">
      <w:start w:val="1"/>
      <w:numFmt w:val="lowerLetter"/>
      <w:lvlText w:val="%1）"/>
      <w:lvlJc w:val="left"/>
      <w:pPr>
        <w:ind w:left="923" w:hanging="440"/>
      </w:pPr>
      <w:rPr>
        <w:rFonts w:hint="default" w:ascii="黑体" w:hAnsi="黑体" w:eastAsia="黑体"/>
      </w:rPr>
    </w:lvl>
    <w:lvl w:ilvl="1" w:tentative="0">
      <w:start w:val="1"/>
      <w:numFmt w:val="lowerLetter"/>
      <w:lvlText w:val="%2)"/>
      <w:lvlJc w:val="left"/>
      <w:pPr>
        <w:ind w:left="1363" w:hanging="440"/>
      </w:pPr>
    </w:lvl>
    <w:lvl w:ilvl="2" w:tentative="0">
      <w:start w:val="1"/>
      <w:numFmt w:val="lowerRoman"/>
      <w:lvlText w:val="%3."/>
      <w:lvlJc w:val="right"/>
      <w:pPr>
        <w:ind w:left="1803" w:hanging="440"/>
      </w:pPr>
    </w:lvl>
    <w:lvl w:ilvl="3" w:tentative="0">
      <w:start w:val="1"/>
      <w:numFmt w:val="decimal"/>
      <w:lvlText w:val="%4."/>
      <w:lvlJc w:val="left"/>
      <w:pPr>
        <w:ind w:left="2243" w:hanging="440"/>
      </w:pPr>
    </w:lvl>
    <w:lvl w:ilvl="4" w:tentative="0">
      <w:start w:val="1"/>
      <w:numFmt w:val="lowerLetter"/>
      <w:lvlText w:val="%5)"/>
      <w:lvlJc w:val="left"/>
      <w:pPr>
        <w:ind w:left="2683" w:hanging="440"/>
      </w:pPr>
    </w:lvl>
    <w:lvl w:ilvl="5" w:tentative="0">
      <w:start w:val="1"/>
      <w:numFmt w:val="lowerRoman"/>
      <w:lvlText w:val="%6."/>
      <w:lvlJc w:val="right"/>
      <w:pPr>
        <w:ind w:left="3123" w:hanging="440"/>
      </w:pPr>
    </w:lvl>
    <w:lvl w:ilvl="6" w:tentative="0">
      <w:start w:val="1"/>
      <w:numFmt w:val="decimal"/>
      <w:lvlText w:val="%7."/>
      <w:lvlJc w:val="left"/>
      <w:pPr>
        <w:ind w:left="3563" w:hanging="440"/>
      </w:pPr>
    </w:lvl>
    <w:lvl w:ilvl="7" w:tentative="0">
      <w:start w:val="1"/>
      <w:numFmt w:val="lowerLetter"/>
      <w:lvlText w:val="%8)"/>
      <w:lvlJc w:val="left"/>
      <w:pPr>
        <w:ind w:left="4003" w:hanging="440"/>
      </w:pPr>
    </w:lvl>
    <w:lvl w:ilvl="8" w:tentative="0">
      <w:start w:val="1"/>
      <w:numFmt w:val="lowerRoman"/>
      <w:lvlText w:val="%9."/>
      <w:lvlJc w:val="right"/>
      <w:pPr>
        <w:ind w:left="4443" w:hanging="440"/>
      </w:pPr>
    </w:lvl>
  </w:abstractNum>
  <w:abstractNum w:abstractNumId="8">
    <w:nsid w:val="3D733618"/>
    <w:multiLevelType w:val="multilevel"/>
    <w:tmpl w:val="3D733618"/>
    <w:lvl w:ilvl="0" w:tentative="0">
      <w:start w:val="1"/>
      <w:numFmt w:val="decimal"/>
      <w:pStyle w:val="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1575D5C"/>
    <w:multiLevelType w:val="multilevel"/>
    <w:tmpl w:val="41575D5C"/>
    <w:lvl w:ilvl="0" w:tentative="0">
      <w:start w:val="1"/>
      <w:numFmt w:val="lowerLetter"/>
      <w:lvlText w:val="%1）"/>
      <w:lvlJc w:val="left"/>
      <w:pPr>
        <w:ind w:left="440" w:hanging="440"/>
      </w:pPr>
      <w:rPr>
        <w:rFonts w:hint="default" w:ascii="黑体" w:hAnsi="黑体" w:eastAsia="黑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479032EC"/>
    <w:multiLevelType w:val="multilevel"/>
    <w:tmpl w:val="479032EC"/>
    <w:lvl w:ilvl="0" w:tentative="0">
      <w:start w:val="1"/>
      <w:numFmt w:val="lowerLetter"/>
      <w:lvlText w:val="%1）"/>
      <w:lvlJc w:val="left"/>
      <w:pPr>
        <w:ind w:left="923" w:hanging="440"/>
      </w:pPr>
      <w:rPr>
        <w:rFonts w:hint="default" w:ascii="黑体" w:hAnsi="黑体" w:eastAsia="黑体"/>
      </w:rPr>
    </w:lvl>
    <w:lvl w:ilvl="1" w:tentative="0">
      <w:start w:val="1"/>
      <w:numFmt w:val="lowerLetter"/>
      <w:lvlText w:val="%2)"/>
      <w:lvlJc w:val="left"/>
      <w:pPr>
        <w:ind w:left="1363" w:hanging="440"/>
      </w:pPr>
    </w:lvl>
    <w:lvl w:ilvl="2" w:tentative="0">
      <w:start w:val="1"/>
      <w:numFmt w:val="lowerRoman"/>
      <w:lvlText w:val="%3."/>
      <w:lvlJc w:val="right"/>
      <w:pPr>
        <w:ind w:left="1803" w:hanging="440"/>
      </w:pPr>
    </w:lvl>
    <w:lvl w:ilvl="3" w:tentative="0">
      <w:start w:val="1"/>
      <w:numFmt w:val="decimal"/>
      <w:lvlText w:val="%4."/>
      <w:lvlJc w:val="left"/>
      <w:pPr>
        <w:ind w:left="2243" w:hanging="440"/>
      </w:pPr>
    </w:lvl>
    <w:lvl w:ilvl="4" w:tentative="0">
      <w:start w:val="1"/>
      <w:numFmt w:val="lowerLetter"/>
      <w:lvlText w:val="%5)"/>
      <w:lvlJc w:val="left"/>
      <w:pPr>
        <w:ind w:left="2683" w:hanging="440"/>
      </w:pPr>
    </w:lvl>
    <w:lvl w:ilvl="5" w:tentative="0">
      <w:start w:val="1"/>
      <w:numFmt w:val="lowerRoman"/>
      <w:lvlText w:val="%6."/>
      <w:lvlJc w:val="right"/>
      <w:pPr>
        <w:ind w:left="3123" w:hanging="440"/>
      </w:pPr>
    </w:lvl>
    <w:lvl w:ilvl="6" w:tentative="0">
      <w:start w:val="1"/>
      <w:numFmt w:val="decimal"/>
      <w:lvlText w:val="%7."/>
      <w:lvlJc w:val="left"/>
      <w:pPr>
        <w:ind w:left="3563" w:hanging="440"/>
      </w:pPr>
    </w:lvl>
    <w:lvl w:ilvl="7" w:tentative="0">
      <w:start w:val="1"/>
      <w:numFmt w:val="lowerLetter"/>
      <w:lvlText w:val="%8)"/>
      <w:lvlJc w:val="left"/>
      <w:pPr>
        <w:ind w:left="4003" w:hanging="440"/>
      </w:pPr>
    </w:lvl>
    <w:lvl w:ilvl="8" w:tentative="0">
      <w:start w:val="1"/>
      <w:numFmt w:val="lowerRoman"/>
      <w:lvlText w:val="%9."/>
      <w:lvlJc w:val="right"/>
      <w:pPr>
        <w:ind w:left="4443" w:hanging="440"/>
      </w:pPr>
    </w:lvl>
  </w:abstractNum>
  <w:abstractNum w:abstractNumId="11">
    <w:nsid w:val="4FA0679B"/>
    <w:multiLevelType w:val="multilevel"/>
    <w:tmpl w:val="4FA0679B"/>
    <w:lvl w:ilvl="0" w:tentative="0">
      <w:start w:val="1"/>
      <w:numFmt w:val="lowerLetter"/>
      <w:lvlText w:val="%1）"/>
      <w:lvlJc w:val="left"/>
      <w:pPr>
        <w:ind w:left="923" w:hanging="440"/>
      </w:pPr>
      <w:rPr>
        <w:rFonts w:hint="default" w:ascii="黑体" w:hAnsi="黑体" w:eastAsia="黑体"/>
      </w:rPr>
    </w:lvl>
    <w:lvl w:ilvl="1" w:tentative="0">
      <w:start w:val="1"/>
      <w:numFmt w:val="lowerLetter"/>
      <w:lvlText w:val="%2)"/>
      <w:lvlJc w:val="left"/>
      <w:pPr>
        <w:ind w:left="1363" w:hanging="440"/>
      </w:pPr>
    </w:lvl>
    <w:lvl w:ilvl="2" w:tentative="0">
      <w:start w:val="1"/>
      <w:numFmt w:val="lowerRoman"/>
      <w:lvlText w:val="%3."/>
      <w:lvlJc w:val="right"/>
      <w:pPr>
        <w:ind w:left="1803" w:hanging="440"/>
      </w:pPr>
    </w:lvl>
    <w:lvl w:ilvl="3" w:tentative="0">
      <w:start w:val="1"/>
      <w:numFmt w:val="decimal"/>
      <w:lvlText w:val="%4."/>
      <w:lvlJc w:val="left"/>
      <w:pPr>
        <w:ind w:left="2243" w:hanging="440"/>
      </w:pPr>
    </w:lvl>
    <w:lvl w:ilvl="4" w:tentative="0">
      <w:start w:val="1"/>
      <w:numFmt w:val="lowerLetter"/>
      <w:lvlText w:val="%5)"/>
      <w:lvlJc w:val="left"/>
      <w:pPr>
        <w:ind w:left="2683" w:hanging="440"/>
      </w:pPr>
    </w:lvl>
    <w:lvl w:ilvl="5" w:tentative="0">
      <w:start w:val="1"/>
      <w:numFmt w:val="lowerRoman"/>
      <w:lvlText w:val="%6."/>
      <w:lvlJc w:val="right"/>
      <w:pPr>
        <w:ind w:left="3123" w:hanging="440"/>
      </w:pPr>
    </w:lvl>
    <w:lvl w:ilvl="6" w:tentative="0">
      <w:start w:val="1"/>
      <w:numFmt w:val="decimal"/>
      <w:lvlText w:val="%7."/>
      <w:lvlJc w:val="left"/>
      <w:pPr>
        <w:ind w:left="3563" w:hanging="440"/>
      </w:pPr>
    </w:lvl>
    <w:lvl w:ilvl="7" w:tentative="0">
      <w:start w:val="1"/>
      <w:numFmt w:val="lowerLetter"/>
      <w:lvlText w:val="%8)"/>
      <w:lvlJc w:val="left"/>
      <w:pPr>
        <w:ind w:left="4003" w:hanging="440"/>
      </w:pPr>
    </w:lvl>
    <w:lvl w:ilvl="8" w:tentative="0">
      <w:start w:val="1"/>
      <w:numFmt w:val="lowerRoman"/>
      <w:lvlText w:val="%9."/>
      <w:lvlJc w:val="right"/>
      <w:pPr>
        <w:ind w:left="4443" w:hanging="440"/>
      </w:pPr>
    </w:lvl>
  </w:abstractNum>
  <w:abstractNum w:abstractNumId="12">
    <w:nsid w:val="657D3FBC"/>
    <w:multiLevelType w:val="multilevel"/>
    <w:tmpl w:val="657D3FBC"/>
    <w:lvl w:ilvl="0" w:tentative="0">
      <w:start w:val="1"/>
      <w:numFmt w:val="upperLetter"/>
      <w:pStyle w:val="37"/>
      <w:suff w:val="nothing"/>
      <w:lvlText w:val="附　录　%1"/>
      <w:lvlJc w:val="left"/>
      <w:pPr>
        <w:ind w:left="3969" w:firstLine="0"/>
      </w:pPr>
      <w:rPr>
        <w:rFonts w:hint="eastAsia" w:ascii="黑体" w:hAnsi="黑体"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3">
    <w:nsid w:val="661A4190"/>
    <w:multiLevelType w:val="multilevel"/>
    <w:tmpl w:val="661A4190"/>
    <w:lvl w:ilvl="0" w:tentative="0">
      <w:start w:val="1"/>
      <w:numFmt w:val="lowerLetter"/>
      <w:lvlText w:val="%1）"/>
      <w:lvlJc w:val="left"/>
      <w:pPr>
        <w:ind w:left="860" w:hanging="440"/>
      </w:pPr>
      <w:rPr>
        <w:rFonts w:hint="eastAsia" w:ascii="黑体" w:hAnsi="黑体" w:eastAsia="黑体"/>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8"/>
  </w:num>
  <w:num w:numId="2">
    <w:abstractNumId w:val="2"/>
  </w:num>
  <w:num w:numId="3">
    <w:abstractNumId w:val="12"/>
  </w:num>
  <w:num w:numId="4">
    <w:abstractNumId w:val="3"/>
  </w:num>
  <w:num w:numId="5">
    <w:abstractNumId w:val="1"/>
  </w:num>
  <w:num w:numId="6">
    <w:abstractNumId w:val="13"/>
  </w:num>
  <w:num w:numId="7">
    <w:abstractNumId w:val="9"/>
  </w:num>
  <w:num w:numId="8">
    <w:abstractNumId w:val="4"/>
  </w:num>
  <w:num w:numId="9">
    <w:abstractNumId w:val="0"/>
  </w:num>
  <w:num w:numId="10">
    <w:abstractNumId w:val="10"/>
  </w:num>
  <w:num w:numId="11">
    <w:abstractNumId w:val="5"/>
  </w:num>
  <w:num w:numId="12">
    <w:abstractNumId w:val="7"/>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10"/>
    <w:footnote w:id="1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2ZTg3M2E0NjA0NTc4MGI1ZTAwOWM4ODUxY2UzOGYifQ=="/>
  </w:docVars>
  <w:rsids>
    <w:rsidRoot w:val="00000000"/>
    <w:rsid w:val="627A0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rPr>
      <w:sz w:val="20"/>
      <w:szCs w:val="20"/>
    </w:rPr>
  </w:style>
  <w:style w:type="paragraph" w:styleId="3">
    <w:name w:val="Body Text"/>
    <w:basedOn w:val="1"/>
    <w:qFormat/>
    <w:uiPriority w:val="1"/>
    <w:pPr>
      <w:autoSpaceDE w:val="0"/>
      <w:autoSpaceDN w:val="0"/>
      <w:jc w:val="left"/>
    </w:pPr>
    <w:rPr>
      <w:rFonts w:ascii="宋体" w:hAnsi="宋体" w:cs="宋体"/>
      <w:kern w:val="0"/>
      <w:szCs w:val="21"/>
      <w:lang w:eastAsia="en-US" w:bidi="en-US"/>
    </w:rPr>
  </w:style>
  <w:style w:type="paragraph" w:styleId="4">
    <w:name w:val="footer"/>
    <w:basedOn w:val="1"/>
    <w:qFormat/>
    <w:uiPriority w:val="0"/>
    <w:pPr>
      <w:snapToGrid w:val="0"/>
      <w:ind w:right="210" w:rightChars="100"/>
      <w:jc w:val="right"/>
    </w:pPr>
    <w:rPr>
      <w:sz w:val="18"/>
      <w:szCs w:val="18"/>
    </w:rPr>
  </w:style>
  <w:style w:type="paragraph" w:styleId="5">
    <w:name w:val="header"/>
    <w:basedOn w:val="1"/>
    <w:qFormat/>
    <w:uiPriority w:val="0"/>
    <w:pPr>
      <w:snapToGrid w:val="0"/>
      <w:jc w:val="left"/>
    </w:pPr>
    <w:rPr>
      <w:sz w:val="18"/>
      <w:szCs w:val="18"/>
    </w:rPr>
  </w:style>
  <w:style w:type="paragraph" w:styleId="6">
    <w:name w:val="footnote text"/>
    <w:basedOn w:val="1"/>
    <w:qFormat/>
    <w:uiPriority w:val="99"/>
    <w:pPr>
      <w:numPr>
        <w:ilvl w:val="0"/>
        <w:numId w:val="1"/>
      </w:numPr>
      <w:snapToGrid w:val="0"/>
      <w:jc w:val="left"/>
    </w:pPr>
    <w:rPr>
      <w:rFonts w:ascii="宋体"/>
      <w:sz w:val="18"/>
      <w:szCs w:val="18"/>
    </w:rPr>
  </w:style>
  <w:style w:type="table" w:styleId="8">
    <w:name w:val="Table Grid"/>
    <w:basedOn w:val="7"/>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footnote reference"/>
    <w:qFormat/>
    <w:uiPriority w:val="99"/>
    <w:rPr>
      <w:vertAlign w:val="superscript"/>
    </w:rPr>
  </w:style>
  <w:style w:type="paragraph" w:customStyle="1" w:styleId="11">
    <w:name w:val="文献分类号"/>
    <w:autoRedefine/>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
    <w:name w:val="其他标准标志"/>
    <w:basedOn w:val="13"/>
    <w:autoRedefine/>
    <w:qFormat/>
    <w:uiPriority w:val="0"/>
    <w:pPr>
      <w:framePr w:w="6101" w:wrap="around" w:vAnchor="page" w:hAnchor="page" w:x="4673" w:y="942"/>
    </w:pPr>
    <w:rPr>
      <w:w w:val="130"/>
    </w:rPr>
  </w:style>
  <w:style w:type="paragraph" w:customStyle="1" w:styleId="13">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4">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5">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6">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7">
    <w:name w:val="封面标准英文名称"/>
    <w:basedOn w:val="18"/>
    <w:autoRedefine/>
    <w:qFormat/>
    <w:uiPriority w:val="0"/>
    <w:pPr>
      <w:framePr w:wrap="around"/>
      <w:spacing w:before="370" w:line="400" w:lineRule="exact"/>
    </w:pPr>
    <w:rPr>
      <w:rFonts w:ascii="Times New Roman"/>
      <w:sz w:val="28"/>
      <w:szCs w:val="28"/>
    </w:rPr>
  </w:style>
  <w:style w:type="paragraph" w:customStyle="1" w:styleId="18">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9">
    <w:name w:val="封面标准文稿类别"/>
    <w:basedOn w:val="20"/>
    <w:autoRedefine/>
    <w:qFormat/>
    <w:uiPriority w:val="0"/>
    <w:pPr>
      <w:framePr w:wrap="around"/>
      <w:spacing w:after="160" w:line="240" w:lineRule="auto"/>
    </w:pPr>
    <w:rPr>
      <w:sz w:val="24"/>
    </w:rPr>
  </w:style>
  <w:style w:type="paragraph" w:customStyle="1" w:styleId="20">
    <w:name w:val="封面一致性程度标识"/>
    <w:basedOn w:val="17"/>
    <w:autoRedefine/>
    <w:qFormat/>
    <w:uiPriority w:val="0"/>
    <w:pPr>
      <w:framePr w:wrap="around"/>
      <w:spacing w:before="440"/>
    </w:pPr>
    <w:rPr>
      <w:rFonts w:ascii="宋体" w:eastAsia="宋体"/>
    </w:rPr>
  </w:style>
  <w:style w:type="paragraph" w:customStyle="1" w:styleId="21">
    <w:name w:val="封面标准文稿编辑信息"/>
    <w:basedOn w:val="19"/>
    <w:autoRedefine/>
    <w:qFormat/>
    <w:uiPriority w:val="0"/>
    <w:pPr>
      <w:framePr w:wrap="around"/>
      <w:spacing w:before="180" w:line="180" w:lineRule="exact"/>
    </w:pPr>
    <w:rPr>
      <w:sz w:val="21"/>
    </w:rPr>
  </w:style>
  <w:style w:type="paragraph" w:customStyle="1" w:styleId="22">
    <w:name w:val="其他发布日期"/>
    <w:basedOn w:val="23"/>
    <w:autoRedefine/>
    <w:qFormat/>
    <w:uiPriority w:val="0"/>
    <w:pPr>
      <w:framePr w:wrap="around" w:vAnchor="page" w:hAnchor="text" w:x="1419"/>
    </w:pPr>
  </w:style>
  <w:style w:type="paragraph" w:customStyle="1" w:styleId="23">
    <w:name w:val="发布日期"/>
    <w:autoRedefine/>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24">
    <w:name w:val="其他实施日期"/>
    <w:basedOn w:val="25"/>
    <w:autoRedefine/>
    <w:qFormat/>
    <w:uiPriority w:val="0"/>
    <w:pPr>
      <w:framePr w:wrap="around"/>
    </w:pPr>
  </w:style>
  <w:style w:type="paragraph" w:customStyle="1" w:styleId="25">
    <w:name w:val="实施日期"/>
    <w:basedOn w:val="23"/>
    <w:autoRedefine/>
    <w:qFormat/>
    <w:uiPriority w:val="0"/>
    <w:pPr>
      <w:framePr w:wrap="around" w:vAnchor="page" w:hAnchor="text"/>
      <w:jc w:val="right"/>
    </w:pPr>
  </w:style>
  <w:style w:type="paragraph" w:customStyle="1" w:styleId="26">
    <w:name w:val="其他发布部门"/>
    <w:basedOn w:val="27"/>
    <w:autoRedefine/>
    <w:qFormat/>
    <w:uiPriority w:val="0"/>
    <w:pPr>
      <w:framePr w:wrap="around" w:y="15310"/>
      <w:spacing w:line="0" w:lineRule="atLeast"/>
    </w:pPr>
    <w:rPr>
      <w:rFonts w:ascii="黑体" w:eastAsia="黑体"/>
      <w:b w:val="0"/>
    </w:rPr>
  </w:style>
  <w:style w:type="paragraph" w:customStyle="1" w:styleId="27">
    <w:name w:val="发布部门"/>
    <w:next w:val="28"/>
    <w:autoRedefine/>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28">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9">
    <w:name w:val="发布"/>
    <w:autoRedefine/>
    <w:qFormat/>
    <w:uiPriority w:val="0"/>
    <w:rPr>
      <w:rFonts w:ascii="黑体" w:eastAsia="黑体"/>
      <w:spacing w:val="85"/>
      <w:w w:val="100"/>
      <w:position w:val="3"/>
      <w:sz w:val="28"/>
      <w:szCs w:val="28"/>
    </w:rPr>
  </w:style>
  <w:style w:type="paragraph" w:customStyle="1" w:styleId="30">
    <w:name w:val="前言、引言标题"/>
    <w:next w:val="28"/>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1">
    <w:name w:val="目次、标准名称标题"/>
    <w:basedOn w:val="1"/>
    <w:next w:val="28"/>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32">
    <w:name w:val="章标题"/>
    <w:next w:val="28"/>
    <w:autoRedefine/>
    <w:qFormat/>
    <w:uiPriority w:val="0"/>
    <w:pPr>
      <w:numPr>
        <w:ilvl w:val="0"/>
        <w:numId w:val="2"/>
      </w:numPr>
      <w:spacing w:before="312" w:beforeLines="100" w:after="312" w:afterLines="100"/>
      <w:ind w:left="0"/>
      <w:jc w:val="both"/>
      <w:outlineLvl w:val="1"/>
    </w:pPr>
    <w:rPr>
      <w:rFonts w:ascii="黑体" w:hAnsi="Times New Roman" w:eastAsia="黑体" w:cs="Times New Roman"/>
      <w:sz w:val="21"/>
      <w:lang w:val="en-US" w:eastAsia="zh-CN" w:bidi="ar-SA"/>
    </w:rPr>
  </w:style>
  <w:style w:type="paragraph" w:customStyle="1" w:styleId="33">
    <w:name w:val="列出段落1"/>
    <w:basedOn w:val="1"/>
    <w:autoRedefine/>
    <w:qFormat/>
    <w:uiPriority w:val="34"/>
    <w:pPr>
      <w:ind w:firstLine="420" w:firstLineChars="200"/>
    </w:pPr>
    <w:rPr>
      <w:rFonts w:ascii="Calibri" w:hAnsi="Calibri"/>
      <w:szCs w:val="22"/>
    </w:rPr>
  </w:style>
  <w:style w:type="paragraph" w:customStyle="1" w:styleId="34">
    <w:name w:val="一级条标题"/>
    <w:next w:val="28"/>
    <w:autoRedefine/>
    <w:qFormat/>
    <w:uiPriority w:val="0"/>
    <w:pPr>
      <w:numPr>
        <w:ilvl w:val="1"/>
        <w:numId w:val="2"/>
      </w:numPr>
      <w:spacing w:before="156" w:beforeLines="50" w:after="156" w:afterLines="50"/>
      <w:ind w:left="0"/>
      <w:outlineLvl w:val="2"/>
    </w:pPr>
    <w:rPr>
      <w:rFonts w:ascii="黑体" w:hAnsi="Times New Roman" w:eastAsia="黑体" w:cs="Times New Roman"/>
      <w:sz w:val="21"/>
      <w:szCs w:val="21"/>
      <w:lang w:val="en-US" w:eastAsia="zh-CN" w:bidi="ar-SA"/>
    </w:rPr>
  </w:style>
  <w:style w:type="paragraph" w:styleId="35">
    <w:name w:val="List Paragraph"/>
    <w:basedOn w:val="1"/>
    <w:autoRedefine/>
    <w:qFormat/>
    <w:uiPriority w:val="1"/>
    <w:pPr>
      <w:ind w:firstLine="420" w:firstLineChars="200"/>
    </w:pPr>
    <w:rPr>
      <w:rFonts w:ascii="等线" w:hAnsi="等线" w:eastAsia="等线"/>
      <w:szCs w:val="22"/>
    </w:rPr>
  </w:style>
  <w:style w:type="paragraph" w:customStyle="1" w:styleId="3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TW" w:bidi="ar-SA"/>
    </w:rPr>
  </w:style>
  <w:style w:type="paragraph" w:customStyle="1" w:styleId="37">
    <w:name w:val="附录标识"/>
    <w:basedOn w:val="1"/>
    <w:next w:val="28"/>
    <w:autoRedefine/>
    <w:qFormat/>
    <w:uiPriority w:val="0"/>
    <w:pPr>
      <w:keepNext/>
      <w:widowControl/>
      <w:numPr>
        <w:ilvl w:val="0"/>
        <w:numId w:val="3"/>
      </w:numPr>
      <w:shd w:val="clear" w:color="FFFFFF" w:fill="FFFFFF"/>
      <w:tabs>
        <w:tab w:val="left" w:pos="6405"/>
      </w:tabs>
      <w:spacing w:before="640" w:after="280"/>
      <w:jc w:val="center"/>
      <w:outlineLvl w:val="0"/>
    </w:pPr>
    <w:rPr>
      <w:rFonts w:ascii="黑体" w:eastAsia="黑体"/>
      <w:kern w:val="0"/>
      <w:szCs w:val="20"/>
    </w:rPr>
  </w:style>
  <w:style w:type="paragraph" w:customStyle="1" w:styleId="38">
    <w:name w:val="二级条标题"/>
    <w:basedOn w:val="34"/>
    <w:next w:val="28"/>
    <w:autoRedefine/>
    <w:qFormat/>
    <w:uiPriority w:val="0"/>
    <w:pPr>
      <w:numPr>
        <w:ilvl w:val="2"/>
      </w:numPr>
      <w:spacing w:before="50" w:after="50"/>
      <w:ind w:left="0"/>
      <w:outlineLvl w:val="3"/>
    </w:pPr>
  </w:style>
  <w:style w:type="paragraph" w:customStyle="1" w:styleId="39">
    <w:name w:val="终结线"/>
    <w:basedOn w:val="1"/>
    <w:autoRedefine/>
    <w:qFormat/>
    <w:uiPriority w:val="0"/>
    <w:pPr>
      <w:framePr w:hSpace="181" w:vSpace="181" w:wrap="around" w:vAnchor="text" w:hAnchor="margin" w:xAlign="center" w:y="285"/>
    </w:pPr>
  </w:style>
  <w:style w:type="paragraph" w:customStyle="1" w:styleId="40">
    <w:name w:val="标准书脚_偶数页"/>
    <w:autoRedefine/>
    <w:qFormat/>
    <w:uiPriority w:val="0"/>
    <w:pPr>
      <w:spacing w:before="120"/>
      <w:ind w:left="221"/>
    </w:pPr>
    <w:rPr>
      <w:rFonts w:ascii="宋体" w:hAnsi="Times New Roman" w:eastAsia="宋体" w:cs="Times New Roman"/>
      <w:sz w:val="18"/>
      <w:szCs w:val="18"/>
      <w:lang w:val="en-US" w:eastAsia="zh-CN" w:bidi="ar-SA"/>
    </w:rPr>
  </w:style>
  <w:style w:type="paragraph" w:customStyle="1" w:styleId="41">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2">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2024-07-26T05:18:33Z</dcterms:created>
  <dc:creator>qiaoy</dc:creator>
  <cp:lastModifiedBy>cosmetic</cp:lastModifiedBy>
  <dcterms:modified xsi:type="dcterms:W3CDTF">2024-07-26T05:19:00Z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3830721EB41546C5A25DB2B2F9DA1A04_12</vt:lpwstr>
  </property>
</Properties>
</file>