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餐饮业用醇基燃料使用消防安全管理规范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点击此处添加标准名称的英文译名</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bookmarkStart w:id="178" w:name="_GoBack"/>
      <w:bookmarkEnd w:id="178"/>
      <w:r>
        <w:rPr>
          <w:rFonts w:hint="eastAsia"/>
          <w:sz w:val="21"/>
          <w:szCs w:val="28"/>
        </w:rPr>
        <w:t>（本草案完成时间：）</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山西省市场监督管理局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bookmarkStart w:id="22" w:name="_Toc134427854"/>
      <w:bookmarkStart w:id="23" w:name="_Toc172670341"/>
      <w:bookmarkStart w:id="24" w:name="_Toc172670396"/>
      <w:bookmarkStart w:id="25" w:name="_Toc13442779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"_Toc172707593" </w:instrText>
      </w:r>
      <w:r>
        <w:fldChar w:fldCharType="separate"/>
      </w:r>
      <w:r>
        <w:rPr>
          <w:rStyle w:val="32"/>
        </w:rPr>
        <w:t>前言</w:t>
      </w:r>
      <w:r>
        <w:tab/>
      </w:r>
      <w:r>
        <w:fldChar w:fldCharType="begin"/>
      </w:r>
      <w:r>
        <w:instrText xml:space="preserve"> PAGEREF _Toc172707593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"_Toc172707594" </w:instrText>
      </w:r>
      <w:r>
        <w:fldChar w:fldCharType="separate"/>
      </w:r>
      <w:r>
        <w:rPr>
          <w:rStyle w:val="32"/>
        </w:rPr>
        <w:t>引言</w:t>
      </w:r>
      <w:r>
        <w:tab/>
      </w:r>
      <w:r>
        <w:fldChar w:fldCharType="begin"/>
      </w:r>
      <w:r>
        <w:instrText xml:space="preserve"> PAGEREF _Toc172707594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"_Toc172707595" </w:instrText>
      </w:r>
      <w:r>
        <w:fldChar w:fldCharType="separate"/>
      </w:r>
      <w:r>
        <w:rPr>
          <w:rStyle w:val="32"/>
        </w:rPr>
        <w:t>1  范围</w:t>
      </w:r>
      <w:r>
        <w:tab/>
      </w:r>
      <w:r>
        <w:fldChar w:fldCharType="begin"/>
      </w:r>
      <w:r>
        <w:instrText xml:space="preserve"> PAGEREF _Toc172707595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"_Toc172707596" </w:instrText>
      </w:r>
      <w:r>
        <w:fldChar w:fldCharType="separate"/>
      </w:r>
      <w:r>
        <w:rPr>
          <w:rStyle w:val="32"/>
        </w:rPr>
        <w:t>2  规范性引用文件</w:t>
      </w:r>
      <w:r>
        <w:tab/>
      </w:r>
      <w:r>
        <w:fldChar w:fldCharType="begin"/>
      </w:r>
      <w:r>
        <w:instrText xml:space="preserve"> PAGEREF _Toc172707596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"_Toc172707597" </w:instrText>
      </w:r>
      <w:r>
        <w:fldChar w:fldCharType="separate"/>
      </w:r>
      <w:r>
        <w:rPr>
          <w:rStyle w:val="32"/>
        </w:rPr>
        <w:t>3  术语和定义</w:t>
      </w:r>
      <w:r>
        <w:tab/>
      </w:r>
      <w:r>
        <w:fldChar w:fldCharType="begin"/>
      </w:r>
      <w:r>
        <w:instrText xml:space="preserve"> PAGEREF _Toc172707597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"_Toc172707598" </w:instrText>
      </w:r>
      <w:r>
        <w:fldChar w:fldCharType="separate"/>
      </w:r>
      <w:r>
        <w:rPr>
          <w:rStyle w:val="32"/>
        </w:rPr>
        <w:t>4  消防安全责任</w:t>
      </w:r>
      <w:r>
        <w:tab/>
      </w:r>
      <w:r>
        <w:fldChar w:fldCharType="begin"/>
      </w:r>
      <w:r>
        <w:instrText xml:space="preserve"> PAGEREF _Toc172707598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"_Toc172707599" </w:instrText>
      </w:r>
      <w:r>
        <w:fldChar w:fldCharType="separate"/>
      </w:r>
      <w:r>
        <w:rPr>
          <w:rStyle w:val="32"/>
        </w:rPr>
        <w:t>5  安全布局和防火分隔</w:t>
      </w:r>
      <w:r>
        <w:tab/>
      </w:r>
      <w:r>
        <w:fldChar w:fldCharType="begin"/>
      </w:r>
      <w:r>
        <w:instrText xml:space="preserve"> PAGEREF _Toc172707599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"_Toc172707600" </w:instrText>
      </w:r>
      <w:r>
        <w:fldChar w:fldCharType="separate"/>
      </w:r>
      <w:r>
        <w:rPr>
          <w:rStyle w:val="32"/>
        </w:rPr>
        <w:t>6  储存管理</w:t>
      </w:r>
      <w:r>
        <w:tab/>
      </w:r>
      <w:r>
        <w:fldChar w:fldCharType="begin"/>
      </w:r>
      <w:r>
        <w:instrText xml:space="preserve"> PAGEREF _Toc172707600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"_Toc172707601" </w:instrText>
      </w:r>
      <w:r>
        <w:fldChar w:fldCharType="separate"/>
      </w:r>
      <w:r>
        <w:rPr>
          <w:rStyle w:val="32"/>
        </w:rPr>
        <w:t>7  燃烧器管理</w:t>
      </w:r>
      <w:r>
        <w:tab/>
      </w:r>
      <w:r>
        <w:fldChar w:fldCharType="begin"/>
      </w:r>
      <w:r>
        <w:instrText xml:space="preserve"> PAGEREF _Toc172707601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"_Toc172707602" </w:instrText>
      </w:r>
      <w:r>
        <w:fldChar w:fldCharType="separate"/>
      </w:r>
      <w:r>
        <w:rPr>
          <w:rStyle w:val="32"/>
        </w:rPr>
        <w:t>8  燃料管道管理</w:t>
      </w:r>
      <w:r>
        <w:tab/>
      </w:r>
      <w:r>
        <w:fldChar w:fldCharType="begin"/>
      </w:r>
      <w:r>
        <w:instrText xml:space="preserve"> PAGEREF _Toc172707602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"_Toc172707603" </w:instrText>
      </w:r>
      <w:r>
        <w:fldChar w:fldCharType="separate"/>
      </w:r>
      <w:r>
        <w:rPr>
          <w:rStyle w:val="32"/>
        </w:rPr>
        <w:t>9  使用管理</w:t>
      </w:r>
      <w:r>
        <w:tab/>
      </w:r>
      <w:r>
        <w:fldChar w:fldCharType="begin"/>
      </w:r>
      <w:r>
        <w:instrText xml:space="preserve"> PAGEREF _Toc172707603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"_Toc172707604" </w:instrText>
      </w:r>
      <w:r>
        <w:fldChar w:fldCharType="separate"/>
      </w:r>
      <w:r>
        <w:rPr>
          <w:rStyle w:val="32"/>
        </w:rPr>
        <w:t>10  加注作业管理</w:t>
      </w:r>
      <w:r>
        <w:tab/>
      </w:r>
      <w:r>
        <w:fldChar w:fldCharType="begin"/>
      </w:r>
      <w:r>
        <w:instrText xml:space="preserve"> PAGEREF _Toc172707604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"_Toc172707605" </w:instrText>
      </w:r>
      <w:r>
        <w:fldChar w:fldCharType="separate"/>
      </w:r>
      <w:r>
        <w:rPr>
          <w:rStyle w:val="32"/>
        </w:rPr>
        <w:t>11  应急处置</w:t>
      </w:r>
      <w:r>
        <w:tab/>
      </w:r>
      <w:r>
        <w:fldChar w:fldCharType="begin"/>
      </w:r>
      <w:r>
        <w:instrText xml:space="preserve"> PAGEREF _Toc172707605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"_Toc172707606" </w:instrText>
      </w:r>
      <w:r>
        <w:fldChar w:fldCharType="separate"/>
      </w:r>
      <w:r>
        <w:rPr>
          <w:rStyle w:val="32"/>
        </w:rPr>
        <w:t>参考文献</w:t>
      </w:r>
      <w:r>
        <w:tab/>
      </w:r>
      <w:r>
        <w:fldChar w:fldCharType="begin"/>
      </w:r>
      <w:r>
        <w:instrText xml:space="preserve"> PAGEREF _Toc172707606 \h </w:instrText>
      </w:r>
      <w:r>
        <w:fldChar w:fldCharType="separate"/>
      </w:r>
      <w:r>
        <w:t>5</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6" w:name="_Toc172707593"/>
      <w:bookmarkStart w:id="27" w:name="BookMark2"/>
      <w:r>
        <w:rPr>
          <w:spacing w:val="320"/>
        </w:rPr>
        <w:t>前</w:t>
      </w:r>
      <w:r>
        <w:t>言</w:t>
      </w:r>
      <w:bookmarkEnd w:id="22"/>
      <w:bookmarkEnd w:id="23"/>
      <w:bookmarkEnd w:id="24"/>
      <w:bookmarkEnd w:id="25"/>
      <w:bookmarkEnd w:id="26"/>
    </w:p>
    <w:p>
      <w:pPr>
        <w:pStyle w:val="56"/>
        <w:ind w:firstLine="420"/>
      </w:pPr>
      <w:r>
        <w:rPr>
          <w:rFonts w:hint="eastAsia"/>
        </w:rPr>
        <w:t>本文件按照GB/T 1.1《标准化工作导则  第1部分：标准化文件的结构和起草规则》的规定起草。</w:t>
      </w:r>
    </w:p>
    <w:p>
      <w:pPr>
        <w:pStyle w:val="56"/>
        <w:ind w:firstLine="420"/>
      </w:pPr>
      <w:r>
        <w:rPr>
          <w:rFonts w:hint="eastAsia"/>
        </w:rPr>
        <w:t>本文件由</w:t>
      </w:r>
      <w:r>
        <w:t>山西省消防救援总队</w:t>
      </w:r>
      <w:r>
        <w:rPr>
          <w:rFonts w:hint="eastAsia"/>
        </w:rPr>
        <w:t>提出。</w:t>
      </w:r>
    </w:p>
    <w:p>
      <w:pPr>
        <w:pStyle w:val="56"/>
        <w:ind w:firstLine="420"/>
      </w:pPr>
      <w:r>
        <w:rPr>
          <w:rFonts w:hint="eastAsia"/>
        </w:rPr>
        <w:t>本文件由</w:t>
      </w:r>
      <w:r>
        <w:t>山西省消防标准化技术委员会</w:t>
      </w:r>
      <w:r>
        <w:rPr>
          <w:rFonts w:hint="eastAsia"/>
        </w:rPr>
        <w:t>归口。</w:t>
      </w:r>
    </w:p>
    <w:p>
      <w:pPr>
        <w:pStyle w:val="56"/>
        <w:ind w:firstLine="420"/>
      </w:pPr>
      <w:r>
        <w:rPr>
          <w:rFonts w:hint="eastAsia"/>
        </w:rPr>
        <w:t>本文件起草单位：</w:t>
      </w:r>
      <w:r>
        <w:t>山西省消防救援总队、</w:t>
      </w:r>
      <w:r>
        <w:rPr>
          <w:rFonts w:hint="eastAsia"/>
        </w:rPr>
        <w:t>临汾</w:t>
      </w:r>
      <w:r>
        <w:t>市消防救援支队</w:t>
      </w:r>
      <w:r>
        <w:rPr>
          <w:rFonts w:hint="eastAsia"/>
        </w:rPr>
        <w:t>。</w:t>
      </w:r>
    </w:p>
    <w:p>
      <w:pPr>
        <w:pStyle w:val="56"/>
        <w:ind w:firstLine="420"/>
      </w:pPr>
      <w:r>
        <w:rPr>
          <w:rFonts w:hint="eastAsia"/>
        </w:rPr>
        <w:t>本文件主要起草人：朱江、赵武军、徐彤、武丽珍、郭健、张宏亮、赵志辉、李文欢、高黎锋、闫云龙。</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7"/>
    <w:p>
      <w:pPr>
        <w:pStyle w:val="89"/>
        <w:spacing w:after="468"/>
      </w:pPr>
      <w:bookmarkStart w:id="28" w:name="_Toc172707594"/>
      <w:bookmarkStart w:id="29" w:name="_Toc172670397"/>
      <w:bookmarkStart w:id="30" w:name="_Toc172670342"/>
      <w:bookmarkStart w:id="31" w:name="BookMark3"/>
      <w:r>
        <w:rPr>
          <w:spacing w:val="320"/>
        </w:rPr>
        <w:t>引</w:t>
      </w:r>
      <w:r>
        <w:t>言</w:t>
      </w:r>
      <w:bookmarkEnd w:id="28"/>
      <w:bookmarkEnd w:id="29"/>
      <w:bookmarkEnd w:id="30"/>
    </w:p>
    <w:p>
      <w:pPr>
        <w:pStyle w:val="56"/>
        <w:ind w:firstLine="420"/>
      </w:pPr>
      <w:r>
        <w:rPr>
          <w:rFonts w:hint="eastAsia"/>
        </w:rPr>
        <w:t>为规范餐饮业用醇基燃料使用的消防安全管理，提高消防安全管理水平，进一步优化餐饮场所运营环境，实现有效预防火灾和减少火灾危害的目标，依据国家现行法律法规和消防技术标准，制定本文件。</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31"/>
    <w:p>
      <w:pPr>
        <w:spacing w:line="20" w:lineRule="exact"/>
        <w:jc w:val="center"/>
        <w:rPr>
          <w:rFonts w:ascii="黑体" w:hAnsi="黑体" w:eastAsia="黑体"/>
          <w:sz w:val="32"/>
          <w:szCs w:val="32"/>
        </w:rPr>
      </w:pPr>
      <w:bookmarkStart w:id="32" w:name="BookMark4"/>
    </w:p>
    <w:p>
      <w:pPr>
        <w:spacing w:line="20" w:lineRule="exact"/>
        <w:jc w:val="center"/>
        <w:rPr>
          <w:rFonts w:ascii="黑体" w:hAnsi="黑体" w:eastAsia="黑体"/>
          <w:sz w:val="32"/>
          <w:szCs w:val="32"/>
        </w:rPr>
      </w:pPr>
    </w:p>
    <w:sdt>
      <w:sdtPr>
        <w:tag w:val="NEW_STAND_NAME"/>
        <w:id w:val="595910757"/>
        <w:lock w:val="sdtLocked"/>
        <w:placeholder>
          <w:docPart w:val="91C1EDA3EB9145DD8482B4281E9DEF8C"/>
        </w:placeholder>
      </w:sdtPr>
      <w:sdtContent>
        <w:p>
          <w:pPr>
            <w:pStyle w:val="177"/>
            <w:spacing w:before="3" w:beforeLines="1" w:after="686" w:afterLines="220"/>
          </w:pPr>
          <w:bookmarkStart w:id="33" w:name="NEW_STAND_NAME"/>
          <w:r>
            <w:rPr>
              <w:rFonts w:hint="eastAsia"/>
            </w:rPr>
            <w:t>餐饮业用醇基燃料使用消防安全管理规范</w:t>
          </w:r>
        </w:p>
      </w:sdtContent>
    </w:sdt>
    <w:bookmarkEnd w:id="33"/>
    <w:p>
      <w:pPr>
        <w:pStyle w:val="104"/>
        <w:spacing w:before="312" w:after="312"/>
      </w:pPr>
      <w:bookmarkStart w:id="34" w:name="_Toc172670398"/>
      <w:bookmarkStart w:id="35" w:name="_Toc17233333"/>
      <w:bookmarkStart w:id="36" w:name="_Toc172707595"/>
      <w:bookmarkStart w:id="37" w:name="_Toc24884218"/>
      <w:bookmarkStart w:id="38" w:name="_Toc26986771"/>
      <w:bookmarkStart w:id="39" w:name="_Toc17233325"/>
      <w:bookmarkStart w:id="40" w:name="_Toc134427792"/>
      <w:bookmarkStart w:id="41" w:name="_Toc134427855"/>
      <w:bookmarkStart w:id="42" w:name="_Toc26986530"/>
      <w:bookmarkStart w:id="43" w:name="_Toc26648465"/>
      <w:bookmarkStart w:id="44" w:name="_Toc24884211"/>
      <w:bookmarkStart w:id="45" w:name="_Toc26718930"/>
      <w:bookmarkStart w:id="46" w:name="_Toc97191423"/>
      <w:bookmarkStart w:id="47" w:name="_Toc172670343"/>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56"/>
        <w:ind w:firstLine="420"/>
        <w:rPr>
          <w:rFonts w:ascii="Times New Roman"/>
          <w:kern w:val="2"/>
        </w:rPr>
      </w:pPr>
      <w:bookmarkStart w:id="48" w:name="_Toc24884212"/>
      <w:bookmarkStart w:id="49" w:name="_Toc24884219"/>
      <w:bookmarkStart w:id="50" w:name="_Toc17233334"/>
      <w:bookmarkStart w:id="51" w:name="_Toc17233326"/>
      <w:bookmarkStart w:id="52" w:name="_Toc26648466"/>
      <w:r>
        <w:rPr>
          <w:rFonts w:hint="eastAsia"/>
        </w:rPr>
        <w:t>本文件规定了餐饮业用醇基燃料使用的消防安全管理要求，包括消防安全责任、安全布局和防火分隔、储存管理、燃烧器管理、燃料管道管理、使用管理、加注作业管理、应急处置等内容。</w:t>
      </w:r>
    </w:p>
    <w:p>
      <w:pPr>
        <w:pStyle w:val="56"/>
        <w:ind w:firstLine="420"/>
      </w:pPr>
      <w:r>
        <w:rPr>
          <w:rFonts w:hint="eastAsia"/>
        </w:rPr>
        <w:t>本文件适用于使用醇基燃料的</w:t>
      </w:r>
      <w:bookmarkStart w:id="53" w:name="_Hlk153549925"/>
      <w:r>
        <w:rPr>
          <w:rFonts w:hint="eastAsia"/>
        </w:rPr>
        <w:t>餐饮经营单位</w:t>
      </w:r>
      <w:bookmarkEnd w:id="53"/>
      <w:r>
        <w:rPr>
          <w:rFonts w:hint="eastAsia"/>
        </w:rPr>
        <w:t>（包含机关、团体、企事业单位使用醇基燃料的内部食堂、餐厅等餐饮场所），以下统称为餐饮场所。</w:t>
      </w:r>
    </w:p>
    <w:p>
      <w:pPr>
        <w:pStyle w:val="56"/>
        <w:ind w:firstLine="420"/>
        <w:rPr>
          <w:color w:val="FF0000"/>
        </w:rPr>
      </w:pPr>
      <w:r>
        <w:rPr>
          <w:rFonts w:hint="eastAsia"/>
        </w:rPr>
        <w:t>对于餐饮场所使用其他液体燃料的消防安全管理可参照本文件执行。</w:t>
      </w:r>
    </w:p>
    <w:p>
      <w:pPr>
        <w:pStyle w:val="104"/>
        <w:spacing w:before="312" w:after="312"/>
      </w:pPr>
      <w:bookmarkStart w:id="54" w:name="_Toc134427856"/>
      <w:bookmarkStart w:id="55" w:name="_Toc134427793"/>
      <w:bookmarkStart w:id="56" w:name="_Toc26718931"/>
      <w:bookmarkStart w:id="57" w:name="_Toc172670399"/>
      <w:bookmarkStart w:id="58" w:name="_Toc26986772"/>
      <w:bookmarkStart w:id="59" w:name="_Toc97191424"/>
      <w:bookmarkStart w:id="60" w:name="_Toc172707596"/>
      <w:bookmarkStart w:id="61" w:name="_Toc26986531"/>
      <w:bookmarkStart w:id="62" w:name="_Toc172670344"/>
      <w:r>
        <w:rPr>
          <w:rFonts w:hint="eastAsia"/>
        </w:rPr>
        <w:t>规范性引用文件</w:t>
      </w:r>
      <w:bookmarkEnd w:id="48"/>
      <w:bookmarkEnd w:id="49"/>
      <w:bookmarkEnd w:id="50"/>
      <w:bookmarkEnd w:id="51"/>
      <w:bookmarkEnd w:id="52"/>
      <w:bookmarkEnd w:id="54"/>
      <w:bookmarkEnd w:id="55"/>
      <w:bookmarkEnd w:id="56"/>
      <w:bookmarkEnd w:id="57"/>
      <w:bookmarkEnd w:id="58"/>
      <w:bookmarkEnd w:id="59"/>
      <w:bookmarkEnd w:id="60"/>
      <w:bookmarkEnd w:id="61"/>
      <w:bookmarkEnd w:id="62"/>
    </w:p>
    <w:sdt>
      <w:sdtPr>
        <w:rPr>
          <w:rFonts w:hint="eastAsia"/>
        </w:rPr>
        <w:id w:val="715848253"/>
        <w:placeholder>
          <w:docPart w:val="DCB3121021CD4B71BDCCD2F4305A689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 xml:space="preserve">GB 16663 </w:t>
      </w:r>
      <w:r>
        <w:t xml:space="preserve"> </w:t>
      </w:r>
      <w:r>
        <w:rPr>
          <w:rFonts w:hint="eastAsia"/>
        </w:rPr>
        <w:t>醇基液体燃料</w:t>
      </w:r>
    </w:p>
    <w:p>
      <w:pPr>
        <w:pStyle w:val="56"/>
        <w:ind w:firstLine="420"/>
      </w:pPr>
      <w:r>
        <w:rPr>
          <w:rFonts w:hint="eastAsia"/>
        </w:rPr>
        <w:t xml:space="preserve">GB 55037 </w:t>
      </w:r>
      <w:r>
        <w:t xml:space="preserve"> </w:t>
      </w:r>
      <w:r>
        <w:rPr>
          <w:rFonts w:hint="eastAsia"/>
        </w:rPr>
        <w:t>建筑防火通用规范</w:t>
      </w:r>
    </w:p>
    <w:p>
      <w:pPr>
        <w:pStyle w:val="56"/>
        <w:ind w:firstLine="420"/>
      </w:pPr>
      <w:r>
        <w:rPr>
          <w:rFonts w:hint="eastAsia"/>
        </w:rPr>
        <w:t>GB 50016（2018年版） 建筑设计防火规范</w:t>
      </w:r>
    </w:p>
    <w:p>
      <w:pPr>
        <w:pStyle w:val="56"/>
        <w:ind w:firstLine="420"/>
      </w:pPr>
      <w:r>
        <w:rPr>
          <w:rFonts w:hint="eastAsia"/>
        </w:rPr>
        <w:t xml:space="preserve">GB 50140 </w:t>
      </w:r>
      <w:r>
        <w:t xml:space="preserve"> </w:t>
      </w:r>
      <w:r>
        <w:rPr>
          <w:rFonts w:hint="eastAsia"/>
        </w:rPr>
        <w:t>建筑灭火器配置设计规范</w:t>
      </w:r>
    </w:p>
    <w:p>
      <w:pPr>
        <w:pStyle w:val="56"/>
        <w:ind w:firstLine="420"/>
      </w:pPr>
      <w:r>
        <w:rPr>
          <w:rFonts w:hint="eastAsia"/>
        </w:rPr>
        <w:t xml:space="preserve">NY 312 </w:t>
      </w:r>
      <w:r>
        <w:t xml:space="preserve">   </w:t>
      </w:r>
      <w:r>
        <w:rPr>
          <w:rFonts w:hint="eastAsia"/>
        </w:rPr>
        <w:t>醇基民用燃料灶具</w:t>
      </w:r>
    </w:p>
    <w:p>
      <w:pPr>
        <w:pStyle w:val="56"/>
        <w:ind w:firstLine="420"/>
      </w:pPr>
      <w:r>
        <w:rPr>
          <w:rFonts w:hint="eastAsia"/>
        </w:rPr>
        <w:t>GB/T38315 社会单位灭火和应急疏散预案 编制及实施导则</w:t>
      </w:r>
    </w:p>
    <w:p>
      <w:pPr>
        <w:pStyle w:val="56"/>
        <w:ind w:firstLine="420"/>
      </w:pPr>
      <w:r>
        <w:rPr>
          <w:rFonts w:hint="eastAsia"/>
        </w:rPr>
        <w:t>GB/T40248 人员密集场所消防安全管理</w:t>
      </w:r>
    </w:p>
    <w:p>
      <w:pPr>
        <w:pStyle w:val="104"/>
        <w:spacing w:before="312" w:after="312"/>
      </w:pPr>
      <w:bookmarkStart w:id="63" w:name="_Toc97191425"/>
      <w:bookmarkStart w:id="64" w:name="_Toc172707597"/>
      <w:bookmarkStart w:id="65" w:name="_Toc134427794"/>
      <w:bookmarkStart w:id="66" w:name="_Toc134427857"/>
      <w:bookmarkStart w:id="67" w:name="_Toc172670400"/>
      <w:bookmarkStart w:id="68" w:name="_Toc172670345"/>
      <w:r>
        <w:rPr>
          <w:rFonts w:hint="eastAsia"/>
          <w:szCs w:val="21"/>
        </w:rPr>
        <w:t>术语和定义</w:t>
      </w:r>
      <w:bookmarkEnd w:id="63"/>
      <w:bookmarkEnd w:id="64"/>
      <w:bookmarkEnd w:id="65"/>
      <w:bookmarkEnd w:id="66"/>
      <w:bookmarkEnd w:id="67"/>
      <w:bookmarkEnd w:id="68"/>
    </w:p>
    <w:sdt>
      <w:sdtPr>
        <w:id w:val="-1909835108"/>
        <w:placeholder>
          <w:docPart w:val="F67AC6F9A25B4F80B2AD048CD460D36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9" w:name="_Toc26986532"/>
          <w:bookmarkEnd w:id="69"/>
          <w:r>
            <w:t>下列术语和定义适用于本文件。</w:t>
          </w:r>
        </w:p>
      </w:sdtContent>
    </w:sdt>
    <w:p>
      <w:pPr>
        <w:pStyle w:val="105"/>
        <w:spacing w:before="156" w:after="156"/>
        <w:rPr>
          <w:rFonts w:ascii="宋体" w:hAnsi="宋体" w:eastAsia="宋体"/>
        </w:rPr>
      </w:pPr>
      <w:bookmarkStart w:id="70" w:name="_Toc172670346"/>
      <w:bookmarkStart w:id="71" w:name="_Toc134427795"/>
      <w:r>
        <w:rPr>
          <w:rFonts w:hint="eastAsia" w:ascii="宋体" w:hAnsi="宋体" w:eastAsia="宋体"/>
        </w:rPr>
        <w:t>餐饮业用醇基燃料</w:t>
      </w:r>
      <w:bookmarkEnd w:id="70"/>
      <w:bookmarkEnd w:id="71"/>
    </w:p>
    <w:p>
      <w:pPr>
        <w:pStyle w:val="56"/>
        <w:ind w:firstLine="420"/>
        <w:rPr>
          <w:rFonts w:hAnsi="宋体"/>
        </w:rPr>
      </w:pPr>
      <w:r>
        <w:rPr>
          <w:rFonts w:hint="eastAsia" w:hAnsi="宋体"/>
        </w:rPr>
        <w:t>餐饮业用醇基燃料，是指以醇类物质为主体配制的，符合</w:t>
      </w:r>
      <w:r>
        <w:rPr>
          <w:rFonts w:hint="eastAsia"/>
        </w:rPr>
        <w:t>GB 16663要求</w:t>
      </w:r>
      <w:r>
        <w:rPr>
          <w:rFonts w:hint="eastAsia" w:hAnsi="宋体"/>
        </w:rPr>
        <w:t>的液体燃料，以下简称“醇基燃料”。</w:t>
      </w:r>
    </w:p>
    <w:p>
      <w:pPr>
        <w:pStyle w:val="105"/>
        <w:spacing w:before="156" w:after="156"/>
        <w:rPr>
          <w:rFonts w:ascii="宋体" w:hAnsi="宋体" w:eastAsia="宋体"/>
        </w:rPr>
      </w:pPr>
      <w:bookmarkStart w:id="72" w:name="_Toc172670347"/>
      <w:r>
        <w:rPr>
          <w:rFonts w:hint="eastAsia" w:ascii="宋体" w:hAnsi="宋体" w:eastAsia="宋体"/>
        </w:rPr>
        <w:t>储存容器</w:t>
      </w:r>
      <w:bookmarkEnd w:id="72"/>
    </w:p>
    <w:p>
      <w:pPr>
        <w:pStyle w:val="56"/>
        <w:ind w:firstLine="420"/>
        <w:rPr>
          <w:rFonts w:hAnsi="宋体"/>
        </w:rPr>
      </w:pPr>
      <w:r>
        <w:rPr>
          <w:rFonts w:hint="eastAsia" w:hAnsi="宋体"/>
        </w:rPr>
        <w:t>餐饮场所储存醇基燃料的容器。</w:t>
      </w:r>
    </w:p>
    <w:p>
      <w:pPr>
        <w:pStyle w:val="105"/>
        <w:spacing w:before="156" w:after="156"/>
        <w:rPr>
          <w:rFonts w:ascii="宋体" w:hAnsi="宋体" w:eastAsia="宋体"/>
        </w:rPr>
      </w:pPr>
      <w:bookmarkStart w:id="73" w:name="_Toc172670348"/>
      <w:bookmarkStart w:id="74" w:name="_Toc134427797"/>
      <w:r>
        <w:rPr>
          <w:rFonts w:hint="eastAsia" w:ascii="宋体" w:hAnsi="宋体" w:eastAsia="宋体"/>
        </w:rPr>
        <w:t>燃烧器</w:t>
      </w:r>
      <w:bookmarkEnd w:id="73"/>
      <w:bookmarkEnd w:id="74"/>
    </w:p>
    <w:p>
      <w:pPr>
        <w:pStyle w:val="56"/>
        <w:ind w:firstLine="420"/>
      </w:pPr>
      <w:r>
        <w:rPr>
          <w:rFonts w:hint="eastAsia"/>
        </w:rPr>
        <w:t>使</w:t>
      </w:r>
      <w:r>
        <w:rPr>
          <w:rFonts w:hint="eastAsia" w:hAnsi="宋体"/>
        </w:rPr>
        <w:t>醇基</w:t>
      </w:r>
      <w:r>
        <w:rPr>
          <w:rFonts w:hint="eastAsia"/>
        </w:rPr>
        <w:t>燃料和空气以一定方式喷出混合燃烧的装置统称。本文件主要指餐饮场所内使用醇基燃料的灶具。</w:t>
      </w:r>
    </w:p>
    <w:p>
      <w:pPr>
        <w:pStyle w:val="104"/>
        <w:spacing w:before="312" w:after="312"/>
      </w:pPr>
      <w:bookmarkStart w:id="75" w:name="_Toc172707598"/>
      <w:r>
        <w:rPr>
          <w:rFonts w:hint="eastAsia"/>
        </w:rPr>
        <w:t>消防安全责任</w:t>
      </w:r>
      <w:bookmarkEnd w:id="75"/>
    </w:p>
    <w:p>
      <w:pPr>
        <w:pStyle w:val="105"/>
        <w:spacing w:before="156" w:after="156"/>
        <w:rPr>
          <w:rFonts w:ascii="宋体" w:hAnsi="宋体" w:eastAsia="宋体"/>
        </w:rPr>
      </w:pPr>
      <w:bookmarkStart w:id="76" w:name="_Toc172670350"/>
      <w:bookmarkStart w:id="77" w:name="_Toc134427799"/>
      <w:r>
        <w:rPr>
          <w:rFonts w:hint="eastAsia" w:ascii="宋体" w:hAnsi="宋体" w:eastAsia="宋体"/>
        </w:rPr>
        <w:t>餐饮场所所在的餐饮经营单位或机关、团体、企事业单位是醇基燃料使用环节的消防安全责任主体，应当依法遵守消防法律、法规，履行消防安全职责。</w:t>
      </w:r>
      <w:bookmarkEnd w:id="76"/>
      <w:bookmarkEnd w:id="77"/>
    </w:p>
    <w:p>
      <w:pPr>
        <w:pStyle w:val="105"/>
        <w:spacing w:before="156" w:after="156"/>
        <w:rPr>
          <w:rFonts w:ascii="宋体" w:hAnsi="宋体" w:eastAsia="宋体"/>
        </w:rPr>
      </w:pPr>
      <w:bookmarkStart w:id="78" w:name="_Toc134427800"/>
      <w:bookmarkStart w:id="79" w:name="_Toc172670351"/>
      <w:r>
        <w:rPr>
          <w:rFonts w:hint="eastAsia" w:ascii="宋体" w:hAnsi="宋体" w:eastAsia="宋体"/>
        </w:rPr>
        <w:t>餐饮场所实行承包、租赁或者委托经营管理时，产权单位应当提供符合消防安全的建筑物、场所，并明确各自的消防安全责任。</w:t>
      </w:r>
      <w:bookmarkEnd w:id="78"/>
      <w:bookmarkEnd w:id="79"/>
    </w:p>
    <w:p>
      <w:pPr>
        <w:pStyle w:val="105"/>
        <w:spacing w:before="156" w:after="156"/>
        <w:rPr>
          <w:rFonts w:ascii="宋体" w:hAnsi="宋体" w:eastAsia="宋体"/>
        </w:rPr>
      </w:pPr>
      <w:bookmarkStart w:id="80" w:name="_Toc172670352"/>
      <w:bookmarkStart w:id="81" w:name="_Toc134427801"/>
      <w:r>
        <w:rPr>
          <w:rFonts w:hint="eastAsia" w:ascii="宋体" w:hAnsi="宋体" w:eastAsia="宋体"/>
        </w:rPr>
        <w:t>醇基燃料配送单位负责加注环节的消防安全，餐饮场所应当监督并配合配送单位落实加注环节的消防安全措施。</w:t>
      </w:r>
      <w:bookmarkEnd w:id="80"/>
      <w:bookmarkEnd w:id="81"/>
    </w:p>
    <w:p>
      <w:pPr>
        <w:pStyle w:val="105"/>
        <w:spacing w:before="156" w:after="156"/>
        <w:rPr>
          <w:rFonts w:ascii="宋体" w:hAnsi="宋体" w:eastAsia="宋体"/>
        </w:rPr>
      </w:pPr>
      <w:bookmarkStart w:id="82" w:name="_Toc134427802"/>
      <w:bookmarkStart w:id="83" w:name="_Toc172670353"/>
      <w:r>
        <w:rPr>
          <w:rFonts w:hint="eastAsia" w:ascii="宋体" w:hAnsi="宋体" w:eastAsia="宋体"/>
        </w:rPr>
        <w:t>醇基燃料配送单位、使用场所的法定代表人、主要负责人或实际控制人，分别是醇基燃料加注、使用环节的消防安全责任人。</w:t>
      </w:r>
      <w:bookmarkEnd w:id="82"/>
      <w:bookmarkEnd w:id="83"/>
    </w:p>
    <w:p>
      <w:pPr>
        <w:pStyle w:val="105"/>
        <w:spacing w:before="156" w:after="156"/>
      </w:pPr>
      <w:bookmarkStart w:id="84" w:name="_Toc134427803"/>
      <w:bookmarkStart w:id="85" w:name="_Toc172670354"/>
      <w:r>
        <w:rPr>
          <w:rFonts w:hint="eastAsia" w:ascii="宋体" w:hAnsi="宋体" w:eastAsia="宋体"/>
        </w:rPr>
        <w:t>餐饮场所工作人员应遵守相关消防安全法律法规，了解醇基燃料的火灾危险性及防火措施，掌握灭火器材的使用方法，会扑救醇基燃料初起火灾</w:t>
      </w:r>
      <w:bookmarkEnd w:id="84"/>
      <w:bookmarkEnd w:id="85"/>
      <w:r>
        <w:rPr>
          <w:rFonts w:hint="eastAsia" w:ascii="宋体" w:hAnsi="宋体" w:eastAsia="宋体"/>
        </w:rPr>
        <w:t>，火灾时应履行扑救初起火灾和引导人员疏散逃生的义务。</w:t>
      </w:r>
    </w:p>
    <w:p>
      <w:pPr>
        <w:pStyle w:val="104"/>
        <w:spacing w:before="312" w:after="312"/>
      </w:pPr>
      <w:bookmarkStart w:id="86" w:name="_Toc134427859"/>
      <w:bookmarkStart w:id="87" w:name="_Toc172707599"/>
      <w:bookmarkStart w:id="88" w:name="_Toc172670402"/>
      <w:bookmarkStart w:id="89" w:name="_Toc134427804"/>
      <w:bookmarkStart w:id="90" w:name="_Toc172670355"/>
      <w:r>
        <w:rPr>
          <w:rFonts w:hint="eastAsia"/>
        </w:rPr>
        <w:t>安全布局和防火分隔</w:t>
      </w:r>
      <w:bookmarkEnd w:id="86"/>
      <w:bookmarkEnd w:id="87"/>
      <w:bookmarkEnd w:id="88"/>
      <w:bookmarkEnd w:id="89"/>
      <w:bookmarkEnd w:id="90"/>
    </w:p>
    <w:p>
      <w:pPr>
        <w:pStyle w:val="105"/>
        <w:spacing w:before="156" w:after="156"/>
        <w:rPr>
          <w:rFonts w:ascii="宋体" w:hAnsi="宋体" w:eastAsia="宋体"/>
        </w:rPr>
      </w:pPr>
      <w:bookmarkStart w:id="91" w:name="_Toc172670356"/>
      <w:bookmarkStart w:id="92" w:name="_Toc134427808"/>
      <w:bookmarkStart w:id="93" w:name="_Toc134427805"/>
      <w:r>
        <w:rPr>
          <w:rFonts w:hint="eastAsia" w:ascii="宋体" w:hAnsi="宋体" w:eastAsia="宋体"/>
        </w:rPr>
        <w:t>餐饮场所不应储存和使用甲、乙类火灾危险性的醇基燃料。</w:t>
      </w:r>
      <w:bookmarkEnd w:id="91"/>
    </w:p>
    <w:p>
      <w:pPr>
        <w:pStyle w:val="105"/>
        <w:spacing w:before="156" w:after="156"/>
        <w:rPr>
          <w:rFonts w:ascii="宋体" w:hAnsi="宋体" w:eastAsia="宋体"/>
        </w:rPr>
      </w:pPr>
      <w:bookmarkStart w:id="94" w:name="_Toc172670357"/>
      <w:r>
        <w:rPr>
          <w:rFonts w:hint="eastAsia" w:ascii="宋体" w:hAnsi="宋体" w:eastAsia="宋体"/>
        </w:rPr>
        <w:t>储存容器与其他建（构）筑物的防火间距应满足GB55037、GB50016的要求。</w:t>
      </w:r>
      <w:bookmarkEnd w:id="92"/>
      <w:bookmarkEnd w:id="94"/>
    </w:p>
    <w:p>
      <w:pPr>
        <w:pStyle w:val="105"/>
        <w:spacing w:before="156" w:after="156"/>
        <w:rPr>
          <w:rFonts w:ascii="宋体" w:hAnsi="宋体" w:eastAsia="宋体"/>
        </w:rPr>
      </w:pPr>
      <w:bookmarkStart w:id="95" w:name="_Toc172670358"/>
      <w:r>
        <w:rPr>
          <w:rFonts w:hint="eastAsia" w:ascii="宋体" w:hAnsi="宋体" w:eastAsia="宋体"/>
        </w:rPr>
        <w:t>储存容器与餐饮场所其他部位之间的防火分隔应满足GB55037、GB50016的要求。</w:t>
      </w:r>
      <w:bookmarkEnd w:id="93"/>
      <w:bookmarkEnd w:id="95"/>
    </w:p>
    <w:p>
      <w:pPr>
        <w:pStyle w:val="104"/>
        <w:spacing w:before="312" w:after="312"/>
      </w:pPr>
      <w:bookmarkStart w:id="96" w:name="_Toc172707600"/>
      <w:bookmarkStart w:id="97" w:name="_Toc172670403"/>
      <w:bookmarkStart w:id="98" w:name="_Toc134427811"/>
      <w:bookmarkStart w:id="99" w:name="_Toc134427860"/>
      <w:bookmarkStart w:id="100" w:name="_Toc172670359"/>
      <w:r>
        <w:rPr>
          <w:rFonts w:hint="eastAsia"/>
        </w:rPr>
        <w:t>储存管理</w:t>
      </w:r>
      <w:bookmarkEnd w:id="96"/>
      <w:bookmarkEnd w:id="97"/>
      <w:bookmarkEnd w:id="98"/>
      <w:bookmarkEnd w:id="99"/>
      <w:bookmarkEnd w:id="100"/>
    </w:p>
    <w:p>
      <w:pPr>
        <w:pStyle w:val="105"/>
        <w:spacing w:before="156" w:after="156"/>
        <w:rPr>
          <w:rFonts w:ascii="宋体" w:hAnsi="宋体" w:eastAsia="宋体"/>
        </w:rPr>
      </w:pPr>
      <w:bookmarkStart w:id="101" w:name="_Toc172670360"/>
      <w:bookmarkStart w:id="102" w:name="_Toc134427807"/>
      <w:bookmarkStart w:id="103" w:name="_Toc134427812"/>
      <w:r>
        <w:rPr>
          <w:rFonts w:hint="eastAsia" w:ascii="宋体" w:hAnsi="宋体" w:eastAsia="宋体"/>
        </w:rPr>
        <w:t>储存容器设置在室外时，应满足以下要求：</w:t>
      </w:r>
      <w:bookmarkEnd w:id="101"/>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应采用由不燃材料制作的防止日晒雨淋的措施</w:t>
      </w:r>
      <w:bookmarkEnd w:id="102"/>
      <w:r>
        <w:rPr>
          <w:rFonts w:hint="eastAsia"/>
          <w:color w:val="000000" w:themeColor="text1"/>
          <w14:textFill>
            <w14:solidFill>
              <w14:schemeClr w14:val="tx1"/>
            </w14:solidFill>
          </w14:textFill>
        </w:rPr>
        <w:t>；</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固定在建筑外墙上或贴近建筑外墙时，距离储存容器4m范围的外墙墙面上不应开设任何门窗孔洞，且不应有可燃物；</w:t>
      </w:r>
    </w:p>
    <w:p>
      <w:pPr>
        <w:pStyle w:val="174"/>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储存容器下方</w:t>
      </w:r>
      <w:r>
        <w:rPr>
          <w:rFonts w:hint="eastAsia"/>
          <w:color w:val="000000" w:themeColor="text1"/>
          <w14:textFill>
            <w14:solidFill>
              <w14:schemeClr w14:val="tx1"/>
            </w14:solidFill>
          </w14:textFill>
        </w:rPr>
        <w:t>应设置防止醇基燃料流散的设施；</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储存容器材质为金属材质或与金属设备相连通的，应设置防雷接地设施；</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储存容器设置位置应便于灭火应急处置；</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当设置</w:t>
      </w:r>
      <w:r>
        <w:rPr>
          <w:rFonts w:hint="eastAsia" w:hAnsi="宋体"/>
          <w:color w:val="000000" w:themeColor="text1"/>
          <w14:textFill>
            <w14:solidFill>
              <w14:schemeClr w14:val="tx1"/>
            </w14:solidFill>
          </w14:textFill>
        </w:rPr>
        <w:t>储存间</w:t>
      </w:r>
      <w:r>
        <w:rPr>
          <w:rFonts w:hint="eastAsia"/>
          <w:color w:val="000000" w:themeColor="text1"/>
          <w14:textFill>
            <w14:solidFill>
              <w14:schemeClr w14:val="tx1"/>
            </w14:solidFill>
          </w14:textFill>
        </w:rPr>
        <w:t>时，宜设置可燃气体探测报警器和独立式自动灭火装置。</w:t>
      </w:r>
    </w:p>
    <w:p>
      <w:pPr>
        <w:pStyle w:val="105"/>
        <w:spacing w:before="156" w:after="156"/>
        <w:rPr>
          <w:rFonts w:ascii="宋体" w:hAnsi="宋体" w:eastAsia="宋体"/>
          <w:color w:val="000000" w:themeColor="text1"/>
          <w14:textFill>
            <w14:solidFill>
              <w14:schemeClr w14:val="tx1"/>
            </w14:solidFill>
          </w14:textFill>
        </w:rPr>
      </w:pPr>
      <w:bookmarkStart w:id="104" w:name="_Toc172670361"/>
      <w:r>
        <w:rPr>
          <w:rFonts w:hint="eastAsia" w:ascii="宋体" w:hAnsi="宋体" w:eastAsia="宋体"/>
          <w:color w:val="000000" w:themeColor="text1"/>
          <w14:textFill>
            <w14:solidFill>
              <w14:schemeClr w14:val="tx1"/>
            </w14:solidFill>
          </w14:textFill>
        </w:rPr>
        <w:t>储存容器设置在室内时，应设置专门的储存间，且应满足以下要求：</w:t>
      </w:r>
      <w:bookmarkEnd w:id="104"/>
    </w:p>
    <w:p>
      <w:pPr>
        <w:pStyle w:val="174"/>
        <w:numPr>
          <w:ilvl w:val="0"/>
          <w:numId w:val="32"/>
        </w:numPr>
      </w:pPr>
      <w:r>
        <w:rPr>
          <w:rFonts w:hint="eastAsia"/>
        </w:rPr>
        <w:t>储存间耐火等级不应低于二级；</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储存间与其他部位应采用无门、窗、孔洞的防火隔墙，确需开门的，应设置甲级防火门；</w:t>
      </w:r>
    </w:p>
    <w:p>
      <w:pPr>
        <w:pStyle w:val="174"/>
      </w:pPr>
      <w:r>
        <w:rPr>
          <w:rFonts w:hint="eastAsia"/>
          <w:color w:val="000000" w:themeColor="text1"/>
          <w14:textFill>
            <w14:solidFill>
              <w14:schemeClr w14:val="tx1"/>
            </w14:solidFill>
          </w14:textFill>
        </w:rPr>
        <w:t>储存间应设置可燃气体探测报警器和独立式自动灭火装置；</w:t>
      </w:r>
      <w:r>
        <w:rPr>
          <w:rFonts w:hint="eastAsia"/>
        </w:rPr>
        <w:t>当建筑内其他部位设置自动喷水灭火系统时，储存间应设置自动喷水灭火系统；</w:t>
      </w:r>
    </w:p>
    <w:p>
      <w:pPr>
        <w:pStyle w:val="174"/>
      </w:pPr>
      <w:r>
        <w:rPr>
          <w:rFonts w:hint="eastAsia"/>
        </w:rPr>
        <w:t>储存间内不应堆放杂物；</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储存容器总容量不得大于</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立方米，最大实际充装量不应超过储存容器容积的</w:t>
      </w:r>
      <w:r>
        <w:rPr>
          <w:color w:val="000000" w:themeColor="text1"/>
          <w14:textFill>
            <w14:solidFill>
              <w14:schemeClr w14:val="tx1"/>
            </w14:solidFill>
          </w14:textFill>
        </w:rPr>
        <w:t>90%</w:t>
      </w:r>
      <w:r>
        <w:rPr>
          <w:rFonts w:hint="eastAsia"/>
          <w:color w:val="000000" w:themeColor="text1"/>
          <w14:textFill>
            <w14:solidFill>
              <w14:schemeClr w14:val="tx1"/>
            </w14:solidFill>
          </w14:textFill>
        </w:rPr>
        <w:t>；</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储存容器的下部应设置防止醇基燃料流散的设施。</w:t>
      </w:r>
    </w:p>
    <w:bookmarkEnd w:id="103"/>
    <w:p>
      <w:pPr>
        <w:pStyle w:val="105"/>
        <w:spacing w:before="156" w:after="156"/>
        <w:rPr>
          <w:rFonts w:ascii="宋体" w:hAnsi="宋体" w:eastAsia="宋体"/>
          <w:color w:val="000000" w:themeColor="text1"/>
          <w14:textFill>
            <w14:solidFill>
              <w14:schemeClr w14:val="tx1"/>
            </w14:solidFill>
          </w14:textFill>
        </w:rPr>
      </w:pPr>
      <w:bookmarkStart w:id="105" w:name="_Toc172670362"/>
      <w:bookmarkStart w:id="106" w:name="_Toc134427813"/>
      <w:r>
        <w:rPr>
          <w:rFonts w:hint="eastAsia" w:ascii="宋体" w:hAnsi="宋体" w:eastAsia="宋体"/>
          <w:color w:val="000000" w:themeColor="text1"/>
          <w14:textFill>
            <w14:solidFill>
              <w14:schemeClr w14:val="tx1"/>
            </w14:solidFill>
          </w14:textFill>
        </w:rPr>
        <w:t>储存间、储存容器应设置醒目的</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严禁烟火</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易燃易爆</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当心火灾</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等安全警示标志。</w:t>
      </w:r>
      <w:bookmarkEnd w:id="105"/>
    </w:p>
    <w:bookmarkEnd w:id="106"/>
    <w:p>
      <w:pPr>
        <w:pStyle w:val="104"/>
        <w:spacing w:before="312" w:after="312"/>
        <w:rPr>
          <w:color w:val="000000" w:themeColor="text1"/>
          <w14:textFill>
            <w14:solidFill>
              <w14:schemeClr w14:val="tx1"/>
            </w14:solidFill>
          </w14:textFill>
        </w:rPr>
      </w:pPr>
      <w:bookmarkStart w:id="107" w:name="_Toc134427821"/>
      <w:bookmarkStart w:id="108" w:name="_Toc172707601"/>
      <w:bookmarkStart w:id="109" w:name="_Toc134427861"/>
      <w:bookmarkStart w:id="110" w:name="_Toc172670363"/>
      <w:bookmarkStart w:id="111" w:name="_Toc172670404"/>
      <w:r>
        <w:rPr>
          <w:rFonts w:hint="eastAsia"/>
          <w:color w:val="000000" w:themeColor="text1"/>
          <w14:textFill>
            <w14:solidFill>
              <w14:schemeClr w14:val="tx1"/>
            </w14:solidFill>
          </w14:textFill>
        </w:rPr>
        <w:t>燃烧器管理</w:t>
      </w:r>
      <w:bookmarkEnd w:id="107"/>
      <w:bookmarkEnd w:id="108"/>
      <w:bookmarkEnd w:id="109"/>
      <w:bookmarkEnd w:id="110"/>
      <w:bookmarkEnd w:id="111"/>
    </w:p>
    <w:p>
      <w:pPr>
        <w:pStyle w:val="105"/>
        <w:spacing w:before="156" w:after="156"/>
        <w:rPr>
          <w:rFonts w:ascii="宋体" w:hAnsi="宋体" w:eastAsia="宋体"/>
          <w:color w:val="000000" w:themeColor="text1"/>
          <w14:textFill>
            <w14:solidFill>
              <w14:schemeClr w14:val="tx1"/>
            </w14:solidFill>
          </w14:textFill>
        </w:rPr>
      </w:pPr>
      <w:bookmarkStart w:id="112" w:name="_Toc134427822"/>
      <w:bookmarkStart w:id="113" w:name="_Toc172670364"/>
      <w:r>
        <w:rPr>
          <w:rFonts w:hint="eastAsia" w:ascii="宋体" w:hAnsi="宋体" w:eastAsia="宋体"/>
          <w:color w:val="000000" w:themeColor="text1"/>
          <w14:textFill>
            <w14:solidFill>
              <w14:schemeClr w14:val="tx1"/>
            </w14:solidFill>
          </w14:textFill>
        </w:rPr>
        <w:t>燃烧器应符合NY312的规定，定期进行校验、检修，并做好记录。</w:t>
      </w:r>
      <w:bookmarkEnd w:id="112"/>
      <w:bookmarkEnd w:id="113"/>
    </w:p>
    <w:p>
      <w:pPr>
        <w:pStyle w:val="105"/>
        <w:spacing w:before="156" w:after="156"/>
        <w:rPr>
          <w:rFonts w:ascii="宋体" w:hAnsi="宋体" w:eastAsia="宋体"/>
        </w:rPr>
      </w:pPr>
      <w:bookmarkStart w:id="114" w:name="_Toc172670365"/>
      <w:bookmarkStart w:id="115" w:name="_Toc134427823"/>
      <w:r>
        <w:rPr>
          <w:rFonts w:hint="eastAsia" w:ascii="宋体" w:hAnsi="宋体" w:eastAsia="宋体"/>
          <w:color w:val="000000" w:themeColor="text1"/>
          <w14:textFill>
            <w14:solidFill>
              <w14:schemeClr w14:val="tx1"/>
            </w14:solidFill>
          </w14:textFill>
        </w:rPr>
        <w:t>燃烧器应具有自动点火装置，</w:t>
      </w:r>
      <w:bookmarkStart w:id="116" w:name="_Toc134427825"/>
      <w:r>
        <w:rPr>
          <w:rFonts w:hint="eastAsia" w:ascii="宋体" w:hAnsi="宋体" w:eastAsia="宋体"/>
          <w:color w:val="000000" w:themeColor="text1"/>
          <w14:textFill>
            <w14:solidFill>
              <w14:schemeClr w14:val="tx1"/>
            </w14:solidFill>
          </w14:textFill>
        </w:rPr>
        <w:t>设置可靠的点火程序和熄火保</w:t>
      </w:r>
      <w:r>
        <w:rPr>
          <w:rFonts w:hint="eastAsia" w:ascii="宋体" w:hAnsi="宋体" w:eastAsia="宋体"/>
        </w:rPr>
        <w:t>护装置。</w:t>
      </w:r>
      <w:bookmarkEnd w:id="114"/>
      <w:bookmarkEnd w:id="116"/>
    </w:p>
    <w:bookmarkEnd w:id="115"/>
    <w:p>
      <w:pPr>
        <w:pStyle w:val="105"/>
        <w:spacing w:before="156" w:after="156"/>
        <w:rPr>
          <w:rFonts w:ascii="宋体" w:hAnsi="宋体" w:eastAsia="宋体"/>
          <w:color w:val="000000" w:themeColor="text1"/>
          <w14:textFill>
            <w14:solidFill>
              <w14:schemeClr w14:val="tx1"/>
            </w14:solidFill>
          </w14:textFill>
        </w:rPr>
      </w:pPr>
      <w:bookmarkStart w:id="117" w:name="_Toc134427824"/>
      <w:bookmarkStart w:id="118" w:name="_Toc172670366"/>
      <w:r>
        <w:rPr>
          <w:rFonts w:hint="eastAsia" w:ascii="宋体" w:hAnsi="宋体" w:eastAsia="宋体"/>
          <w:color w:val="000000" w:themeColor="text1"/>
          <w14:textFill>
            <w14:solidFill>
              <w14:schemeClr w14:val="tx1"/>
            </w14:solidFill>
          </w14:textFill>
        </w:rPr>
        <w:t>燃烧器自动点火应坚持“火等燃料”的原则，不得采用进燃料后再点火的方式。</w:t>
      </w:r>
      <w:bookmarkEnd w:id="117"/>
      <w:bookmarkEnd w:id="118"/>
    </w:p>
    <w:p>
      <w:pPr>
        <w:pStyle w:val="105"/>
        <w:spacing w:before="156" w:after="156"/>
        <w:rPr>
          <w:rFonts w:ascii="宋体" w:hAnsi="宋体" w:eastAsia="宋体"/>
        </w:rPr>
      </w:pPr>
      <w:bookmarkStart w:id="119" w:name="_Toc172670368"/>
      <w:bookmarkStart w:id="120" w:name="_Toc134427826"/>
      <w:r>
        <w:rPr>
          <w:rFonts w:hint="eastAsia" w:ascii="宋体" w:hAnsi="宋体" w:eastAsia="宋体"/>
        </w:rPr>
        <w:t>燃烧器严禁在餐饮场所用餐区使用。</w:t>
      </w:r>
      <w:bookmarkEnd w:id="119"/>
      <w:bookmarkEnd w:id="120"/>
    </w:p>
    <w:p>
      <w:pPr>
        <w:pStyle w:val="104"/>
        <w:spacing w:before="312" w:after="312"/>
      </w:pPr>
      <w:bookmarkStart w:id="121" w:name="_Toc172707602"/>
      <w:bookmarkStart w:id="122" w:name="_Toc134427862"/>
      <w:bookmarkStart w:id="123" w:name="_Toc172670405"/>
      <w:bookmarkStart w:id="124" w:name="_Toc134427827"/>
      <w:bookmarkStart w:id="125" w:name="_Toc172670369"/>
      <w:r>
        <w:rPr>
          <w:rFonts w:hint="eastAsia"/>
        </w:rPr>
        <w:t>燃料管道管理</w:t>
      </w:r>
      <w:bookmarkEnd w:id="121"/>
      <w:bookmarkEnd w:id="122"/>
      <w:bookmarkEnd w:id="123"/>
      <w:bookmarkEnd w:id="124"/>
      <w:bookmarkEnd w:id="125"/>
      <w:r>
        <w:rPr>
          <w:rFonts w:hint="eastAsia"/>
        </w:rPr>
        <w:t xml:space="preserve"> </w:t>
      </w:r>
    </w:p>
    <w:p>
      <w:pPr>
        <w:pStyle w:val="105"/>
        <w:spacing w:before="156" w:after="156"/>
        <w:rPr>
          <w:rFonts w:ascii="宋体" w:hAnsi="宋体" w:eastAsia="宋体"/>
        </w:rPr>
      </w:pPr>
      <w:bookmarkStart w:id="126" w:name="_Toc172670370"/>
      <w:bookmarkStart w:id="127" w:name="_Toc134427828"/>
      <w:r>
        <w:rPr>
          <w:rFonts w:hint="eastAsia" w:ascii="宋体" w:hAnsi="宋体" w:eastAsia="宋体"/>
        </w:rPr>
        <w:t>储存容器到灶具及其配套的燃烧设备之间的燃料管道应设置紧急切断阀，且紧急切断阀应设置在进入储存间前的燃料管道上易于操作的地点或与事故报警装置联锁。</w:t>
      </w:r>
      <w:bookmarkEnd w:id="126"/>
    </w:p>
    <w:p>
      <w:pPr>
        <w:pStyle w:val="105"/>
        <w:spacing w:before="156" w:after="156"/>
        <w:rPr>
          <w:rFonts w:ascii="宋体" w:hAnsi="宋体" w:eastAsia="宋体"/>
        </w:rPr>
      </w:pPr>
      <w:bookmarkStart w:id="128" w:name="_Toc172670371"/>
      <w:r>
        <w:rPr>
          <w:rFonts w:hint="eastAsia" w:ascii="宋体" w:hAnsi="宋体" w:eastAsia="宋体"/>
        </w:rPr>
        <w:t>燃料管道材质宜选用无缝钢管，严禁使用镀锌钢管和无防腐蚀、防溶胀能力的管道材料。</w:t>
      </w:r>
      <w:bookmarkEnd w:id="128"/>
    </w:p>
    <w:p>
      <w:pPr>
        <w:pStyle w:val="105"/>
        <w:spacing w:before="156" w:after="156"/>
        <w:rPr>
          <w:rFonts w:ascii="宋体" w:hAnsi="宋体" w:eastAsia="宋体"/>
        </w:rPr>
      </w:pPr>
      <w:bookmarkStart w:id="129" w:name="_Toc172670372"/>
      <w:r>
        <w:rPr>
          <w:rFonts w:hint="eastAsia" w:ascii="宋体" w:hAnsi="宋体" w:eastAsia="宋体"/>
        </w:rPr>
        <w:t>燃料管道应采用焊接或法兰连接，不得采用卡箍、丝扣等连接方式，阀门连接处应选用防泄漏、防溶胀的密封材料。</w:t>
      </w:r>
      <w:bookmarkEnd w:id="129"/>
    </w:p>
    <w:p>
      <w:pPr>
        <w:pStyle w:val="105"/>
        <w:spacing w:before="156" w:after="156"/>
        <w:rPr>
          <w:rFonts w:ascii="宋体" w:hAnsi="宋体" w:eastAsia="宋体"/>
        </w:rPr>
      </w:pPr>
      <w:bookmarkStart w:id="130" w:name="_Toc172670373"/>
      <w:r>
        <w:rPr>
          <w:rFonts w:hint="eastAsia" w:ascii="宋体" w:hAnsi="宋体" w:eastAsia="宋体"/>
        </w:rPr>
        <w:t>燃料管道不应穿越疏散楼梯间、公共餐厅、办公室、人员居住区等不使用醇基燃料的房间，应远离炉灶等高温环境。</w:t>
      </w:r>
      <w:bookmarkEnd w:id="130"/>
    </w:p>
    <w:p>
      <w:pPr>
        <w:pStyle w:val="105"/>
        <w:spacing w:before="156" w:after="156"/>
        <w:rPr>
          <w:rFonts w:ascii="宋体" w:hAnsi="宋体" w:eastAsia="宋体"/>
        </w:rPr>
      </w:pPr>
      <w:r>
        <w:rPr>
          <w:rFonts w:hint="eastAsia" w:ascii="宋体" w:hAnsi="宋体" w:eastAsia="宋体"/>
        </w:rPr>
        <w:t>燃料管道穿过墙壁或楼板时，应敷设在套管内，管道和套管间应采用不燃材料填塞。</w:t>
      </w:r>
    </w:p>
    <w:bookmarkEnd w:id="127"/>
    <w:p>
      <w:pPr>
        <w:pStyle w:val="104"/>
        <w:spacing w:before="312" w:after="312"/>
      </w:pPr>
      <w:bookmarkStart w:id="131" w:name="_Toc172707603"/>
      <w:bookmarkStart w:id="132" w:name="_Toc172670406"/>
      <w:bookmarkStart w:id="133" w:name="_Toc134427863"/>
      <w:bookmarkStart w:id="134" w:name="_Toc134427833"/>
      <w:bookmarkStart w:id="135" w:name="_Toc172670376"/>
      <w:r>
        <w:rPr>
          <w:rFonts w:hint="eastAsia"/>
        </w:rPr>
        <w:t>使用管理</w:t>
      </w:r>
      <w:bookmarkEnd w:id="131"/>
      <w:bookmarkEnd w:id="132"/>
      <w:bookmarkEnd w:id="133"/>
      <w:bookmarkEnd w:id="134"/>
      <w:bookmarkEnd w:id="135"/>
    </w:p>
    <w:p>
      <w:pPr>
        <w:pStyle w:val="105"/>
        <w:spacing w:before="156" w:after="156"/>
        <w:rPr>
          <w:rFonts w:ascii="宋体" w:hAnsi="宋体" w:eastAsia="宋体"/>
        </w:rPr>
      </w:pPr>
      <w:r>
        <w:rPr>
          <w:rFonts w:hint="eastAsia" w:ascii="宋体" w:hAnsi="宋体" w:eastAsia="宋体"/>
        </w:rPr>
        <w:t>餐饮场所应当每日检查燃烧器、储存容器、管道、阀门、接口等是否完好无损，是否有渗漏现象，定期进行检测、保养。</w:t>
      </w:r>
    </w:p>
    <w:p>
      <w:pPr>
        <w:pStyle w:val="105"/>
        <w:spacing w:before="156" w:after="156"/>
        <w:rPr>
          <w:rFonts w:ascii="宋体" w:hAnsi="宋体" w:eastAsia="宋体"/>
        </w:rPr>
      </w:pPr>
      <w:bookmarkStart w:id="136" w:name="_Toc134427835"/>
      <w:bookmarkStart w:id="137" w:name="_Toc172670378"/>
      <w:r>
        <w:rPr>
          <w:rFonts w:hint="eastAsia" w:ascii="宋体" w:hAnsi="宋体" w:eastAsia="宋体"/>
          <w:color w:val="000000" w:themeColor="text1"/>
          <w14:textFill>
            <w14:solidFill>
              <w14:schemeClr w14:val="tx1"/>
            </w14:solidFill>
          </w14:textFill>
        </w:rPr>
        <w:t>燃烧器在使用期间应有人看护，</w:t>
      </w:r>
      <w:r>
        <w:rPr>
          <w:rFonts w:hint="eastAsia" w:ascii="宋体" w:hAnsi="宋体" w:eastAsia="宋体"/>
        </w:rPr>
        <w:t>使用过程中，发现燃烧器故障或醇基燃料泄漏等情况，应立即关闭阀门，迅速疏散场所内全部人员。</w:t>
      </w:r>
      <w:bookmarkEnd w:id="136"/>
      <w:bookmarkEnd w:id="137"/>
    </w:p>
    <w:p>
      <w:pPr>
        <w:pStyle w:val="105"/>
        <w:spacing w:before="156" w:after="156"/>
        <w:rPr>
          <w:rFonts w:ascii="宋体" w:hAnsi="宋体" w:eastAsia="宋体"/>
          <w:color w:val="000000" w:themeColor="text1"/>
          <w14:textFill>
            <w14:solidFill>
              <w14:schemeClr w14:val="tx1"/>
            </w14:solidFill>
          </w14:textFill>
        </w:rPr>
      </w:pPr>
      <w:bookmarkStart w:id="138" w:name="_Toc172670367"/>
      <w:r>
        <w:rPr>
          <w:rFonts w:hint="eastAsia" w:ascii="宋体" w:hAnsi="宋体" w:eastAsia="宋体"/>
          <w:color w:val="000000" w:themeColor="text1"/>
          <w14:textFill>
            <w14:solidFill>
              <w14:schemeClr w14:val="tx1"/>
            </w14:solidFill>
          </w14:textFill>
        </w:rPr>
        <w:t>使用燃烧器点火前,应检查储存容器开关及燃料管道有无漏液现象；停火后,关闭燃烧器开关和储存容器开关,防止燃料外溢。</w:t>
      </w:r>
      <w:bookmarkEnd w:id="138"/>
    </w:p>
    <w:p>
      <w:pPr>
        <w:pStyle w:val="105"/>
        <w:spacing w:before="156" w:after="156"/>
        <w:rPr>
          <w:rFonts w:ascii="宋体" w:hAnsi="宋体" w:eastAsia="宋体"/>
          <w:color w:val="000000" w:themeColor="text1"/>
          <w14:textFill>
            <w14:solidFill>
              <w14:schemeClr w14:val="tx1"/>
            </w14:solidFill>
          </w14:textFill>
        </w:rPr>
      </w:pPr>
      <w:bookmarkStart w:id="139" w:name="_Toc172670379"/>
      <w:bookmarkStart w:id="140" w:name="_Toc134427836"/>
      <w:r>
        <w:rPr>
          <w:rFonts w:hint="eastAsia" w:ascii="宋体" w:hAnsi="宋体" w:eastAsia="宋体"/>
        </w:rPr>
        <w:t>餐饮</w:t>
      </w:r>
      <w:r>
        <w:rPr>
          <w:rFonts w:hint="eastAsia" w:ascii="宋体" w:hAnsi="宋体" w:eastAsia="宋体"/>
          <w:color w:val="000000" w:themeColor="text1"/>
          <w14:textFill>
            <w14:solidFill>
              <w14:schemeClr w14:val="tx1"/>
            </w14:solidFill>
          </w14:textFill>
        </w:rPr>
        <w:t>场所每日使用结束后，应对燃烧器、燃料管道、储存容器等进行检查，确保阀门处于关闭状态，并清理燃烧器周围的油污和杂物。</w:t>
      </w:r>
      <w:bookmarkEnd w:id="139"/>
      <w:bookmarkEnd w:id="140"/>
    </w:p>
    <w:p>
      <w:pPr>
        <w:pStyle w:val="105"/>
        <w:spacing w:before="156" w:after="156"/>
        <w:rPr>
          <w:rFonts w:ascii="宋体" w:hAnsi="宋体" w:eastAsia="宋体"/>
          <w:color w:val="000000" w:themeColor="text1"/>
          <w14:textFill>
            <w14:solidFill>
              <w14:schemeClr w14:val="tx1"/>
            </w14:solidFill>
          </w14:textFill>
        </w:rPr>
      </w:pPr>
      <w:bookmarkStart w:id="141" w:name="_Toc172670383"/>
      <w:r>
        <w:rPr>
          <w:rFonts w:hint="eastAsia" w:ascii="宋体" w:hAnsi="宋体" w:eastAsia="宋体"/>
          <w:color w:val="000000" w:themeColor="text1"/>
          <w14:textFill>
            <w14:solidFill>
              <w14:schemeClr w14:val="tx1"/>
            </w14:solidFill>
          </w14:textFill>
        </w:rPr>
        <w:t>餐饮场所使用期间不得对燃料管道、燃烧器等进行维护；维护时应关闭燃料管道上的所有阀门。</w:t>
      </w:r>
      <w:bookmarkEnd w:id="141"/>
    </w:p>
    <w:p>
      <w:pPr>
        <w:pStyle w:val="105"/>
        <w:spacing w:before="156" w:after="156"/>
        <w:rPr>
          <w:rFonts w:ascii="宋体" w:hAnsi="宋体" w:eastAsia="宋体"/>
          <w:color w:val="000000" w:themeColor="text1"/>
          <w14:textFill>
            <w14:solidFill>
              <w14:schemeClr w14:val="tx1"/>
            </w14:solidFill>
          </w14:textFill>
        </w:rPr>
      </w:pPr>
      <w:bookmarkStart w:id="142" w:name="_Toc172670384"/>
      <w:r>
        <w:rPr>
          <w:rFonts w:hint="eastAsia" w:ascii="宋体" w:hAnsi="宋体" w:eastAsia="宋体"/>
          <w:color w:val="000000" w:themeColor="text1"/>
          <w14:textFill>
            <w14:solidFill>
              <w14:schemeClr w14:val="tx1"/>
            </w14:solidFill>
          </w14:textFill>
        </w:rPr>
        <w:t>餐饮场所因改造、停业等原因，不再使用醇基燃料时，应将储存容器内的剩余醇基燃料委托配送单位等有资质的单位进行处置，不得私自处置醇基燃料。</w:t>
      </w:r>
      <w:bookmarkEnd w:id="142"/>
    </w:p>
    <w:p>
      <w:pPr>
        <w:pStyle w:val="105"/>
        <w:spacing w:before="156" w:after="156"/>
        <w:rPr>
          <w:rFonts w:ascii="宋体" w:hAnsi="宋体" w:eastAsia="宋体"/>
          <w:color w:val="000000" w:themeColor="text1"/>
          <w14:textFill>
            <w14:solidFill>
              <w14:schemeClr w14:val="tx1"/>
            </w14:solidFill>
          </w14:textFill>
        </w:rPr>
      </w:pPr>
      <w:bookmarkStart w:id="143" w:name="_Toc172670381"/>
      <w:bookmarkStart w:id="144" w:name="_Toc134427838"/>
      <w:r>
        <w:rPr>
          <w:rFonts w:hint="eastAsia" w:ascii="宋体" w:hAnsi="宋体" w:eastAsia="宋体"/>
          <w:color w:val="000000" w:themeColor="text1"/>
          <w14:textFill>
            <w14:solidFill>
              <w14:schemeClr w14:val="tx1"/>
            </w14:solidFill>
          </w14:textFill>
        </w:rPr>
        <w:t>餐饮场所使用期间禁止进行电气焊等动火作业。</w:t>
      </w:r>
      <w:bookmarkEnd w:id="143"/>
    </w:p>
    <w:bookmarkEnd w:id="144"/>
    <w:p>
      <w:pPr>
        <w:pStyle w:val="105"/>
        <w:spacing w:before="156" w:after="156"/>
        <w:rPr>
          <w:rFonts w:ascii="宋体" w:hAnsi="宋体" w:eastAsia="宋体"/>
          <w:color w:val="000000" w:themeColor="text1"/>
          <w14:textFill>
            <w14:solidFill>
              <w14:schemeClr w14:val="tx1"/>
            </w14:solidFill>
          </w14:textFill>
        </w:rPr>
      </w:pPr>
      <w:bookmarkStart w:id="145" w:name="_Toc172670382"/>
      <w:r>
        <w:rPr>
          <w:rFonts w:hint="eastAsia" w:ascii="宋体" w:hAnsi="宋体" w:eastAsia="宋体"/>
          <w:color w:val="000000" w:themeColor="text1"/>
          <w14:textFill>
            <w14:solidFill>
              <w14:schemeClr w14:val="tx1"/>
            </w14:solidFill>
          </w14:textFill>
        </w:rPr>
        <w:t>餐饮场所的动火管理应符合GB/T40248的有关要求。动火作业期间，餐饮场所应安排专人落实监护和防范措施。</w:t>
      </w:r>
      <w:bookmarkEnd w:id="145"/>
    </w:p>
    <w:p>
      <w:pPr>
        <w:pStyle w:val="104"/>
        <w:spacing w:before="312" w:after="312"/>
      </w:pPr>
      <w:bookmarkStart w:id="146" w:name="_Toc172670407"/>
      <w:bookmarkStart w:id="147" w:name="_Toc134427864"/>
      <w:bookmarkStart w:id="148" w:name="_Toc172670385"/>
      <w:bookmarkStart w:id="149" w:name="_Toc134427840"/>
      <w:bookmarkStart w:id="150" w:name="_Toc172707604"/>
      <w:r>
        <w:rPr>
          <w:rFonts w:hint="eastAsia"/>
        </w:rPr>
        <w:t>加注作业管理</w:t>
      </w:r>
      <w:bookmarkEnd w:id="146"/>
      <w:bookmarkEnd w:id="147"/>
      <w:bookmarkEnd w:id="148"/>
      <w:bookmarkEnd w:id="149"/>
      <w:bookmarkEnd w:id="150"/>
    </w:p>
    <w:p>
      <w:pPr>
        <w:pStyle w:val="105"/>
        <w:spacing w:before="156" w:after="156"/>
        <w:rPr>
          <w:rFonts w:ascii="宋体" w:hAnsi="宋体" w:eastAsia="宋体"/>
        </w:rPr>
      </w:pPr>
      <w:bookmarkStart w:id="151" w:name="_Toc172670386"/>
      <w:bookmarkStart w:id="152" w:name="_Toc134427842"/>
      <w:r>
        <w:rPr>
          <w:rFonts w:hint="eastAsia" w:ascii="宋体" w:hAnsi="宋体" w:eastAsia="宋体"/>
        </w:rPr>
        <w:t>醇基燃料的加注应在加注人员的现场监护下进行，应控制加注流速，采取防喷溅和防溢流措施；加注作业区应配备灭火器材。</w:t>
      </w:r>
      <w:bookmarkEnd w:id="151"/>
      <w:bookmarkEnd w:id="152"/>
    </w:p>
    <w:p>
      <w:pPr>
        <w:pStyle w:val="105"/>
        <w:spacing w:before="156" w:after="156"/>
        <w:rPr>
          <w:rFonts w:ascii="宋体" w:hAnsi="宋体" w:eastAsia="宋体"/>
          <w:color w:val="000000" w:themeColor="text1"/>
          <w14:textFill>
            <w14:solidFill>
              <w14:schemeClr w14:val="tx1"/>
            </w14:solidFill>
          </w14:textFill>
        </w:rPr>
      </w:pPr>
      <w:bookmarkStart w:id="153" w:name="_Toc172670387"/>
      <w:bookmarkStart w:id="154" w:name="_Toc134427843"/>
      <w:r>
        <w:rPr>
          <w:rFonts w:hint="eastAsia" w:ascii="宋体" w:hAnsi="宋体" w:eastAsia="宋体"/>
        </w:rPr>
        <w:t>餐饮场所加注作业期间禁止营业，应关闭储存容器的出口阀门，厨房内禁止使用明火。餐饮场所应在加注作业区应</w:t>
      </w:r>
      <w:r>
        <w:rPr>
          <w:rFonts w:hint="eastAsia" w:ascii="宋体" w:hAnsi="宋体" w:eastAsia="宋体"/>
          <w:color w:val="000000" w:themeColor="text1"/>
          <w14:textFill>
            <w14:solidFill>
              <w14:schemeClr w14:val="tx1"/>
            </w14:solidFill>
          </w14:textFill>
        </w:rPr>
        <w:t>设置警告标志。</w:t>
      </w:r>
      <w:bookmarkEnd w:id="153"/>
      <w:bookmarkEnd w:id="154"/>
    </w:p>
    <w:p>
      <w:pPr>
        <w:pStyle w:val="105"/>
        <w:spacing w:before="156" w:after="156"/>
        <w:rPr>
          <w:rFonts w:ascii="宋体" w:hAnsi="宋体" w:eastAsia="宋体"/>
          <w:color w:val="000000" w:themeColor="text1"/>
          <w14:textFill>
            <w14:solidFill>
              <w14:schemeClr w14:val="tx1"/>
            </w14:solidFill>
          </w14:textFill>
        </w:rPr>
      </w:pPr>
      <w:bookmarkStart w:id="155" w:name="_Toc172670388"/>
      <w:bookmarkStart w:id="156" w:name="_Toc134427844"/>
      <w:r>
        <w:rPr>
          <w:rFonts w:hint="eastAsia" w:ascii="宋体" w:hAnsi="宋体" w:eastAsia="宋体"/>
          <w:color w:val="000000" w:themeColor="text1"/>
          <w14:textFill>
            <w14:solidFill>
              <w14:schemeClr w14:val="tx1"/>
            </w14:solidFill>
          </w14:textFill>
        </w:rPr>
        <w:t>加注作业时应采用专用的接地导线，加注人员进入加注作业区内应遵守以下规定：</w:t>
      </w:r>
      <w:bookmarkEnd w:id="155"/>
      <w:bookmarkEnd w:id="156"/>
    </w:p>
    <w:p>
      <w:pPr>
        <w:pStyle w:val="56"/>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a）禁止携带火种和吸烟；</w:t>
      </w:r>
    </w:p>
    <w:p>
      <w:pPr>
        <w:pStyle w:val="56"/>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b）关闭随身携带的手机等通讯工具和电子设备；</w:t>
      </w:r>
    </w:p>
    <w:p>
      <w:pPr>
        <w:pStyle w:val="56"/>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c）严禁采用敞口加注的方式进行加注作业；</w:t>
      </w:r>
    </w:p>
    <w:p>
      <w:pPr>
        <w:pStyle w:val="56"/>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d）应穿着防静电工作服和不带铁钉的鞋。</w:t>
      </w:r>
    </w:p>
    <w:p>
      <w:pPr>
        <w:pStyle w:val="105"/>
        <w:spacing w:before="156" w:after="156"/>
        <w:rPr>
          <w:rFonts w:ascii="宋体" w:hAnsi="宋体" w:eastAsia="宋体"/>
        </w:rPr>
      </w:pPr>
      <w:bookmarkStart w:id="157" w:name="_Toc134427846"/>
      <w:bookmarkStart w:id="158" w:name="_Toc172670389"/>
      <w:r>
        <w:rPr>
          <w:rFonts w:hint="eastAsia" w:ascii="宋体" w:hAnsi="宋体" w:eastAsia="宋体"/>
        </w:rPr>
        <w:t>加注作业时存在下列情况之一，应暂停作业：</w:t>
      </w:r>
      <w:bookmarkEnd w:id="157"/>
      <w:bookmarkEnd w:id="158"/>
    </w:p>
    <w:p>
      <w:pPr>
        <w:pStyle w:val="56"/>
        <w:ind w:firstLine="420"/>
      </w:pPr>
      <w:r>
        <w:rPr>
          <w:rFonts w:hint="eastAsia"/>
        </w:rPr>
        <w:t>a）加注作业区30m范围内存在明火或砂轮打磨、电焊、气焊（割）等散发火花作业；</w:t>
      </w:r>
    </w:p>
    <w:p>
      <w:pPr>
        <w:pStyle w:val="56"/>
        <w:ind w:firstLine="420"/>
      </w:pPr>
      <w:r>
        <w:rPr>
          <w:rFonts w:hint="eastAsia"/>
        </w:rPr>
        <w:t>b）大风、雷暴等恶劣气候。</w:t>
      </w:r>
    </w:p>
    <w:p>
      <w:pPr>
        <w:pStyle w:val="104"/>
        <w:spacing w:before="312" w:after="312"/>
      </w:pPr>
      <w:bookmarkStart w:id="159" w:name="_Toc172670390"/>
      <w:bookmarkStart w:id="160" w:name="_Toc134427865"/>
      <w:bookmarkStart w:id="161" w:name="_Toc172670408"/>
      <w:bookmarkStart w:id="162" w:name="_Toc172707605"/>
      <w:bookmarkStart w:id="163" w:name="_Toc134427847"/>
      <w:r>
        <w:rPr>
          <w:rFonts w:hint="eastAsia"/>
        </w:rPr>
        <w:t>应急处置</w:t>
      </w:r>
      <w:bookmarkEnd w:id="159"/>
      <w:bookmarkEnd w:id="160"/>
      <w:bookmarkEnd w:id="161"/>
      <w:bookmarkEnd w:id="162"/>
      <w:bookmarkEnd w:id="163"/>
    </w:p>
    <w:p>
      <w:pPr>
        <w:pStyle w:val="105"/>
        <w:spacing w:before="156" w:after="156"/>
        <w:rPr>
          <w:rFonts w:ascii="宋体" w:hAnsi="宋体" w:eastAsia="宋体"/>
        </w:rPr>
      </w:pPr>
      <w:bookmarkStart w:id="164" w:name="_Toc172670391"/>
      <w:bookmarkStart w:id="165" w:name="_Toc134427848"/>
      <w:r>
        <w:rPr>
          <w:rFonts w:hint="eastAsia" w:ascii="宋体" w:hAnsi="宋体" w:eastAsia="宋体"/>
        </w:rPr>
        <w:t>餐饮场所应按照GB/T38315制定灭火和应急疏散预案。</w:t>
      </w:r>
      <w:bookmarkEnd w:id="164"/>
      <w:bookmarkEnd w:id="165"/>
    </w:p>
    <w:p>
      <w:pPr>
        <w:pStyle w:val="105"/>
        <w:spacing w:before="156" w:after="156"/>
        <w:rPr>
          <w:rFonts w:ascii="宋体" w:hAnsi="宋体" w:eastAsia="宋体"/>
        </w:rPr>
      </w:pPr>
      <w:bookmarkStart w:id="166" w:name="_Toc172670392"/>
      <w:bookmarkStart w:id="167" w:name="_Toc134427849"/>
      <w:r>
        <w:rPr>
          <w:rFonts w:hint="eastAsia" w:ascii="宋体" w:hAnsi="宋体" w:eastAsia="宋体"/>
        </w:rPr>
        <w:t>餐饮场所应按照GB50140配备灭火器材，并定期进行维护保养。</w:t>
      </w:r>
      <w:bookmarkEnd w:id="166"/>
      <w:bookmarkEnd w:id="167"/>
    </w:p>
    <w:p>
      <w:pPr>
        <w:pStyle w:val="105"/>
        <w:spacing w:before="156" w:after="156"/>
        <w:rPr>
          <w:rFonts w:ascii="宋体" w:hAnsi="宋体" w:eastAsia="宋体"/>
        </w:rPr>
      </w:pPr>
      <w:bookmarkStart w:id="168" w:name="_Toc172670393"/>
      <w:bookmarkStart w:id="169" w:name="_Toc134427851"/>
      <w:r>
        <w:rPr>
          <w:rFonts w:hint="eastAsia" w:ascii="宋体" w:hAnsi="宋体" w:eastAsia="宋体"/>
        </w:rPr>
        <w:t>餐饮场所应加强员工消防安全教育培训，并定期开展消防演练。</w:t>
      </w:r>
      <w:bookmarkEnd w:id="168"/>
    </w:p>
    <w:bookmarkEnd w:id="169"/>
    <w:p>
      <w:pPr>
        <w:pStyle w:val="105"/>
        <w:spacing w:before="156" w:after="156"/>
        <w:rPr>
          <w:rFonts w:ascii="宋体" w:hAnsi="宋体" w:eastAsia="宋体"/>
        </w:rPr>
      </w:pPr>
      <w:bookmarkStart w:id="170" w:name="_Toc172670394"/>
      <w:bookmarkStart w:id="171" w:name="_Toc134427852"/>
      <w:r>
        <w:rPr>
          <w:rFonts w:hint="eastAsia" w:ascii="宋体" w:hAnsi="宋体" w:eastAsia="宋体"/>
        </w:rPr>
        <w:t>餐饮场所发生火灾后，员工应采取以下措施：</w:t>
      </w:r>
      <w:bookmarkEnd w:id="170"/>
      <w:bookmarkEnd w:id="171"/>
    </w:p>
    <w:p>
      <w:pPr>
        <w:pStyle w:val="174"/>
        <w:numPr>
          <w:ilvl w:val="0"/>
          <w:numId w:val="33"/>
        </w:numPr>
      </w:pPr>
      <w:r>
        <w:rPr>
          <w:rFonts w:hint="eastAsia" w:hAnsi="宋体"/>
        </w:rPr>
        <w:t>立即拨打“119”电话报警；</w:t>
      </w:r>
    </w:p>
    <w:p>
      <w:pPr>
        <w:pStyle w:val="174"/>
        <w:numPr>
          <w:ilvl w:val="0"/>
          <w:numId w:val="33"/>
        </w:numPr>
        <w:rPr>
          <w:rFonts w:hAnsi="宋体"/>
        </w:rPr>
      </w:pPr>
      <w:r>
        <w:rPr>
          <w:rFonts w:hint="eastAsia" w:hAnsi="宋体"/>
        </w:rPr>
        <w:t>立即启动灭火和应急疏散预案；</w:t>
      </w:r>
    </w:p>
    <w:p>
      <w:pPr>
        <w:pStyle w:val="174"/>
        <w:numPr>
          <w:ilvl w:val="0"/>
          <w:numId w:val="33"/>
        </w:numPr>
        <w:rPr>
          <w:rFonts w:hAnsi="宋体"/>
        </w:rPr>
      </w:pPr>
      <w:r>
        <w:rPr>
          <w:rFonts w:hint="eastAsia" w:hAnsi="宋体"/>
        </w:rPr>
        <w:t>组织餐饮场所所在建筑内所有人员立即疏散；</w:t>
      </w:r>
    </w:p>
    <w:p>
      <w:pPr>
        <w:pStyle w:val="174"/>
        <w:numPr>
          <w:ilvl w:val="0"/>
          <w:numId w:val="33"/>
        </w:numPr>
        <w:rPr>
          <w:rFonts w:hAnsi="宋体"/>
        </w:rPr>
      </w:pPr>
      <w:r>
        <w:rPr>
          <w:rFonts w:hint="eastAsia" w:hAnsi="宋体"/>
        </w:rPr>
        <w:t>使用灭火器、消火栓、消防卷盘、灭火毯等消防设施实施火灾扑救；</w:t>
      </w:r>
    </w:p>
    <w:p>
      <w:pPr>
        <w:pStyle w:val="174"/>
        <w:numPr>
          <w:ilvl w:val="0"/>
          <w:numId w:val="33"/>
        </w:numPr>
        <w:rPr>
          <w:rFonts w:hAnsi="宋体"/>
        </w:rPr>
      </w:pPr>
      <w:r>
        <w:rPr>
          <w:rFonts w:hint="eastAsia" w:hAnsi="宋体"/>
        </w:rPr>
        <w:t>关闭燃料管道上的阀门。</w:t>
      </w:r>
    </w:p>
    <w:p>
      <w:pPr>
        <w:pStyle w:val="56"/>
        <w:ind w:firstLine="420"/>
      </w:pPr>
    </w:p>
    <w:bookmarkEnd w:id="32"/>
    <w:p>
      <w:pPr>
        <w:pStyle w:val="56"/>
        <w:ind w:firstLine="420"/>
        <w:sectPr>
          <w:pgSz w:w="11906" w:h="16838"/>
          <w:pgMar w:top="1928" w:right="1134" w:bottom="1134" w:left="1134" w:header="1418" w:footer="1134" w:gutter="284"/>
          <w:pgNumType w:start="1"/>
          <w:cols w:space="425" w:num="1"/>
          <w:formProt w:val="0"/>
          <w:docGrid w:type="lines" w:linePitch="312" w:charSpace="0"/>
        </w:sectPr>
      </w:pPr>
      <w:bookmarkStart w:id="172" w:name="BookMark6"/>
    </w:p>
    <w:p>
      <w:pPr>
        <w:pStyle w:val="63"/>
        <w:spacing w:after="156"/>
      </w:pPr>
      <w:bookmarkStart w:id="173" w:name="_Toc134427866"/>
      <w:bookmarkStart w:id="174" w:name="_Toc134427853"/>
      <w:bookmarkStart w:id="175" w:name="_Toc172707606"/>
      <w:bookmarkStart w:id="176" w:name="_Toc172670395"/>
      <w:bookmarkStart w:id="177" w:name="_Toc172670409"/>
      <w:r>
        <w:rPr>
          <w:rFonts w:hint="eastAsia"/>
          <w:spacing w:val="105"/>
        </w:rPr>
        <w:t>参考文</w:t>
      </w:r>
      <w:r>
        <w:rPr>
          <w:rFonts w:hint="eastAsia"/>
        </w:rPr>
        <w:t>献</w:t>
      </w:r>
      <w:bookmarkEnd w:id="173"/>
      <w:bookmarkEnd w:id="174"/>
      <w:bookmarkEnd w:id="175"/>
      <w:bookmarkEnd w:id="176"/>
      <w:bookmarkEnd w:id="177"/>
    </w:p>
    <w:p>
      <w:pPr>
        <w:pStyle w:val="230"/>
        <w:autoSpaceDE w:val="0"/>
        <w:spacing w:line="600" w:lineRule="exact"/>
        <w:ind w:firstLine="0" w:firstLineChars="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]中华人民共和国消防法</w:t>
      </w:r>
    </w:p>
    <w:p>
      <w:pPr>
        <w:pStyle w:val="230"/>
        <w:autoSpaceDE w:val="0"/>
        <w:spacing w:line="600" w:lineRule="exact"/>
        <w:ind w:firstLine="0" w:firstLineChars="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 xml:space="preserve">] GB </w:t>
      </w:r>
      <w:r>
        <w:rPr>
          <w:rFonts w:hint="eastAsia" w:ascii="宋体" w:hAnsi="宋体"/>
          <w:color w:val="000000" w:themeColor="text1"/>
          <w14:textFill>
            <w14:solidFill>
              <w14:schemeClr w14:val="tx1"/>
            </w14:solidFill>
          </w14:textFill>
        </w:rPr>
        <w:t>16663  醇基液体燃料</w:t>
      </w:r>
    </w:p>
    <w:p>
      <w:pPr>
        <w:pStyle w:val="230"/>
        <w:autoSpaceDE w:val="0"/>
        <w:spacing w:line="600" w:lineRule="exact"/>
        <w:ind w:firstLine="0" w:firstLineChars="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 GB </w:t>
      </w:r>
      <w:r>
        <w:rPr>
          <w:rFonts w:hint="eastAsia" w:ascii="宋体" w:hAnsi="宋体"/>
          <w:color w:val="000000" w:themeColor="text1"/>
          <w14:textFill>
            <w14:solidFill>
              <w14:schemeClr w14:val="tx1"/>
            </w14:solidFill>
          </w14:textFill>
        </w:rPr>
        <w:t>55037  建筑防火通用规范</w:t>
      </w:r>
      <w:r>
        <w:rPr>
          <w:rFonts w:ascii="宋体" w:hAnsi="宋体"/>
          <w:color w:val="000000" w:themeColor="text1"/>
          <w14:textFill>
            <w14:solidFill>
              <w14:schemeClr w14:val="tx1"/>
            </w14:solidFill>
          </w14:textFill>
        </w:rPr>
        <w:t xml:space="preserve"> </w:t>
      </w:r>
    </w:p>
    <w:p>
      <w:pPr>
        <w:autoSpaceDE w:val="0"/>
        <w:spacing w:line="60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[4] GB </w:t>
      </w:r>
      <w:r>
        <w:rPr>
          <w:rFonts w:hint="eastAsia" w:ascii="宋体" w:hAnsi="宋体"/>
          <w:color w:val="000000" w:themeColor="text1"/>
          <w14:textFill>
            <w14:solidFill>
              <w14:schemeClr w14:val="tx1"/>
            </w14:solidFill>
          </w14:textFill>
        </w:rPr>
        <w:t>50016（2018年版）  建筑设计防火规范</w:t>
      </w:r>
    </w:p>
    <w:p>
      <w:pPr>
        <w:pStyle w:val="230"/>
        <w:autoSpaceDE w:val="0"/>
        <w:spacing w:line="600" w:lineRule="exact"/>
        <w:ind w:firstLine="0" w:firstLineChars="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[5] GB </w:t>
      </w:r>
      <w:r>
        <w:rPr>
          <w:rFonts w:hint="eastAsia" w:ascii="宋体" w:hAnsi="宋体"/>
          <w:color w:val="000000" w:themeColor="text1"/>
          <w14:textFill>
            <w14:solidFill>
              <w14:schemeClr w14:val="tx1"/>
            </w14:solidFill>
          </w14:textFill>
        </w:rPr>
        <w:t>50140  建筑灭火器配置设计规范</w:t>
      </w:r>
    </w:p>
    <w:p>
      <w:pPr>
        <w:autoSpaceDE w:val="0"/>
        <w:spacing w:line="60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 </w:t>
      </w:r>
      <w:r>
        <w:rPr>
          <w:rFonts w:hint="eastAsia" w:ascii="宋体" w:hAnsi="宋体"/>
          <w:color w:val="000000" w:themeColor="text1"/>
          <w14:textFill>
            <w14:solidFill>
              <w14:schemeClr w14:val="tx1"/>
            </w14:solidFill>
          </w14:textFill>
        </w:rPr>
        <w:t>GB/T 38315  社会单位灭火和应急疏散预案 编制及实施导则</w:t>
      </w:r>
    </w:p>
    <w:p>
      <w:pPr>
        <w:autoSpaceDE w:val="0"/>
        <w:spacing w:line="60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[7] </w:t>
      </w:r>
      <w:r>
        <w:rPr>
          <w:rFonts w:hint="eastAsia" w:ascii="宋体" w:hAnsi="宋体"/>
          <w:color w:val="000000" w:themeColor="text1"/>
          <w14:textFill>
            <w14:solidFill>
              <w14:schemeClr w14:val="tx1"/>
            </w14:solidFill>
          </w14:textFill>
        </w:rPr>
        <w:t>NY 312  醇基民用燃料灶具</w:t>
      </w:r>
    </w:p>
    <w:p>
      <w:pPr>
        <w:autoSpaceDE w:val="0"/>
        <w:spacing w:line="6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r>
        <w:rPr>
          <w:rFonts w:hint="eastAsia" w:ascii="宋体" w:hAnsi="宋体"/>
        </w:rPr>
        <w:t xml:space="preserve"> GB/T40248  人员密集场所消防安全管理</w:t>
      </w:r>
    </w:p>
    <w:bookmarkEnd w:id="172"/>
    <w:p>
      <w:pPr>
        <w:autoSpaceDE w:val="0"/>
        <w:spacing w:line="600" w:lineRule="exact"/>
        <w:rPr>
          <w:rFonts w:ascii="宋体" w:hAnsi="宋体"/>
          <w:color w:val="000000" w:themeColor="text1"/>
          <w14:textFill>
            <w14:solidFill>
              <w14:schemeClr w14:val="tx1"/>
            </w14:solidFill>
          </w14:textFill>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56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aYsoq8B1Lnb1otQWfLoqsUXcx+qPRGABrStis39oeSbsWF7gttNN36/20ERUmT2GFJCnPszxw8J0NYbtdjZbrQ==" w:salt="FgzO0pjSSV0rwAuumrrKW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yZDZhYjNmODFhNGQxZmE4ZjI0NDIzY2I3NGVkYzAifQ=="/>
  </w:docVars>
  <w:rsids>
    <w:rsidRoot w:val="00E603E1"/>
    <w:rsid w:val="0000040A"/>
    <w:rsid w:val="00000A94"/>
    <w:rsid w:val="00001972"/>
    <w:rsid w:val="00001D9A"/>
    <w:rsid w:val="00001FE8"/>
    <w:rsid w:val="00007B3A"/>
    <w:rsid w:val="000107E0"/>
    <w:rsid w:val="00011FDE"/>
    <w:rsid w:val="00012FFD"/>
    <w:rsid w:val="00014162"/>
    <w:rsid w:val="00014340"/>
    <w:rsid w:val="00016A9C"/>
    <w:rsid w:val="00022184"/>
    <w:rsid w:val="00022762"/>
    <w:rsid w:val="000238E0"/>
    <w:rsid w:val="000249DB"/>
    <w:rsid w:val="0002595E"/>
    <w:rsid w:val="00030305"/>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6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59C6"/>
    <w:rsid w:val="001260B7"/>
    <w:rsid w:val="001265CB"/>
    <w:rsid w:val="00126966"/>
    <w:rsid w:val="001321C6"/>
    <w:rsid w:val="001325C4"/>
    <w:rsid w:val="00133010"/>
    <w:rsid w:val="001338EE"/>
    <w:rsid w:val="00133AAE"/>
    <w:rsid w:val="00135323"/>
    <w:rsid w:val="001356C4"/>
    <w:rsid w:val="00135A47"/>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AD6"/>
    <w:rsid w:val="0017340B"/>
    <w:rsid w:val="00173FB1"/>
    <w:rsid w:val="00176DFD"/>
    <w:rsid w:val="001852C9"/>
    <w:rsid w:val="00190087"/>
    <w:rsid w:val="001913C4"/>
    <w:rsid w:val="0019348F"/>
    <w:rsid w:val="00193A07"/>
    <w:rsid w:val="00194C95"/>
    <w:rsid w:val="00195C34"/>
    <w:rsid w:val="00196EF5"/>
    <w:rsid w:val="001A1A53"/>
    <w:rsid w:val="001A234A"/>
    <w:rsid w:val="001A3813"/>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459"/>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2FF2"/>
    <w:rsid w:val="0036429C"/>
    <w:rsid w:val="00364A53"/>
    <w:rsid w:val="003654CB"/>
    <w:rsid w:val="00365AA9"/>
    <w:rsid w:val="00365F86"/>
    <w:rsid w:val="00365F87"/>
    <w:rsid w:val="00366E89"/>
    <w:rsid w:val="003705F4"/>
    <w:rsid w:val="00370D58"/>
    <w:rsid w:val="00371316"/>
    <w:rsid w:val="00376713"/>
    <w:rsid w:val="00380955"/>
    <w:rsid w:val="00381815"/>
    <w:rsid w:val="003819AF"/>
    <w:rsid w:val="003820E9"/>
    <w:rsid w:val="00382DE7"/>
    <w:rsid w:val="00384FFC"/>
    <w:rsid w:val="003872FC"/>
    <w:rsid w:val="00387ADC"/>
    <w:rsid w:val="00390020"/>
    <w:rsid w:val="003903D6"/>
    <w:rsid w:val="00390DA2"/>
    <w:rsid w:val="00390EE6"/>
    <w:rsid w:val="0039118F"/>
    <w:rsid w:val="00392AD7"/>
    <w:rsid w:val="003938D9"/>
    <w:rsid w:val="00394376"/>
    <w:rsid w:val="003943FF"/>
    <w:rsid w:val="00395700"/>
    <w:rsid w:val="003974EB"/>
    <w:rsid w:val="00397CC5"/>
    <w:rsid w:val="003A1582"/>
    <w:rsid w:val="003A4077"/>
    <w:rsid w:val="003B09AD"/>
    <w:rsid w:val="003B1F18"/>
    <w:rsid w:val="003B56D4"/>
    <w:rsid w:val="003B57AD"/>
    <w:rsid w:val="003B5BF0"/>
    <w:rsid w:val="003B60BF"/>
    <w:rsid w:val="003B6BE3"/>
    <w:rsid w:val="003C010C"/>
    <w:rsid w:val="003C0921"/>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085"/>
    <w:rsid w:val="003E660F"/>
    <w:rsid w:val="003F0841"/>
    <w:rsid w:val="003F23D3"/>
    <w:rsid w:val="003F3F08"/>
    <w:rsid w:val="003F49F1"/>
    <w:rsid w:val="003F6272"/>
    <w:rsid w:val="00400E72"/>
    <w:rsid w:val="00401400"/>
    <w:rsid w:val="00404869"/>
    <w:rsid w:val="00404992"/>
    <w:rsid w:val="00405884"/>
    <w:rsid w:val="00407D39"/>
    <w:rsid w:val="00412D34"/>
    <w:rsid w:val="0041477A"/>
    <w:rsid w:val="004167A3"/>
    <w:rsid w:val="004309AF"/>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49C6"/>
    <w:rsid w:val="0047583F"/>
    <w:rsid w:val="00475DE8"/>
    <w:rsid w:val="004774E7"/>
    <w:rsid w:val="00481C44"/>
    <w:rsid w:val="00484936"/>
    <w:rsid w:val="00485C89"/>
    <w:rsid w:val="00486BE3"/>
    <w:rsid w:val="004905E4"/>
    <w:rsid w:val="00490A89"/>
    <w:rsid w:val="00490AB4"/>
    <w:rsid w:val="00492F02"/>
    <w:rsid w:val="004939AE"/>
    <w:rsid w:val="004A12DF"/>
    <w:rsid w:val="004A17E6"/>
    <w:rsid w:val="004A1BA8"/>
    <w:rsid w:val="004A2665"/>
    <w:rsid w:val="004A4B57"/>
    <w:rsid w:val="004A63FA"/>
    <w:rsid w:val="004A76B3"/>
    <w:rsid w:val="004B0272"/>
    <w:rsid w:val="004B2701"/>
    <w:rsid w:val="004B2E1B"/>
    <w:rsid w:val="004B3AA8"/>
    <w:rsid w:val="004B3E93"/>
    <w:rsid w:val="004C0F5A"/>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25"/>
    <w:rsid w:val="00504A3D"/>
    <w:rsid w:val="00505767"/>
    <w:rsid w:val="0050685E"/>
    <w:rsid w:val="005073F0"/>
    <w:rsid w:val="00510A7B"/>
    <w:rsid w:val="00512F6E"/>
    <w:rsid w:val="00513038"/>
    <w:rsid w:val="00514174"/>
    <w:rsid w:val="00516088"/>
    <w:rsid w:val="00516B0B"/>
    <w:rsid w:val="005220EC"/>
    <w:rsid w:val="00523F95"/>
    <w:rsid w:val="00524D65"/>
    <w:rsid w:val="00525B16"/>
    <w:rsid w:val="0053144B"/>
    <w:rsid w:val="00533D04"/>
    <w:rsid w:val="00534804"/>
    <w:rsid w:val="00534BDF"/>
    <w:rsid w:val="005354EA"/>
    <w:rsid w:val="0053585F"/>
    <w:rsid w:val="00535EC4"/>
    <w:rsid w:val="00535ED9"/>
    <w:rsid w:val="0053692B"/>
    <w:rsid w:val="00536A58"/>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FEE"/>
    <w:rsid w:val="005A7661"/>
    <w:rsid w:val="005A7830"/>
    <w:rsid w:val="005A7FCE"/>
    <w:rsid w:val="005B0F3F"/>
    <w:rsid w:val="005B4903"/>
    <w:rsid w:val="005B51CE"/>
    <w:rsid w:val="005B5885"/>
    <w:rsid w:val="005B5CD7"/>
    <w:rsid w:val="005B6CF6"/>
    <w:rsid w:val="005B7422"/>
    <w:rsid w:val="005C1055"/>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048C"/>
    <w:rsid w:val="006015CE"/>
    <w:rsid w:val="00604784"/>
    <w:rsid w:val="00606419"/>
    <w:rsid w:val="00607D29"/>
    <w:rsid w:val="00607F84"/>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EF2"/>
    <w:rsid w:val="00641A1F"/>
    <w:rsid w:val="00645904"/>
    <w:rsid w:val="0065068C"/>
    <w:rsid w:val="00651ACB"/>
    <w:rsid w:val="00651C47"/>
    <w:rsid w:val="00652AB2"/>
    <w:rsid w:val="00653FED"/>
    <w:rsid w:val="00654EC0"/>
    <w:rsid w:val="0065525B"/>
    <w:rsid w:val="00655D4F"/>
    <w:rsid w:val="00656D29"/>
    <w:rsid w:val="0065795A"/>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0004"/>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565F"/>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C43"/>
    <w:rsid w:val="007A2E12"/>
    <w:rsid w:val="007A3475"/>
    <w:rsid w:val="007A41C8"/>
    <w:rsid w:val="007A54CE"/>
    <w:rsid w:val="007A57CC"/>
    <w:rsid w:val="007A6FD9"/>
    <w:rsid w:val="007A7FFA"/>
    <w:rsid w:val="007B04EB"/>
    <w:rsid w:val="007B0D4F"/>
    <w:rsid w:val="007B5A3D"/>
    <w:rsid w:val="007B5B95"/>
    <w:rsid w:val="007B68EA"/>
    <w:rsid w:val="007B7453"/>
    <w:rsid w:val="007B74C4"/>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576B8"/>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A0D"/>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DA4"/>
    <w:rsid w:val="008E6A84"/>
    <w:rsid w:val="008F0CDC"/>
    <w:rsid w:val="008F17A3"/>
    <w:rsid w:val="008F1ED3"/>
    <w:rsid w:val="008F23A5"/>
    <w:rsid w:val="008F4C29"/>
    <w:rsid w:val="008F70BD"/>
    <w:rsid w:val="008F788F"/>
    <w:rsid w:val="008F7B91"/>
    <w:rsid w:val="008F7E56"/>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70C7"/>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A8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150A"/>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A34"/>
    <w:rsid w:val="00AF0C18"/>
    <w:rsid w:val="00AF47C5"/>
    <w:rsid w:val="00AF5398"/>
    <w:rsid w:val="00AF7BC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29A"/>
    <w:rsid w:val="00B4654C"/>
    <w:rsid w:val="00B46AF0"/>
    <w:rsid w:val="00B47293"/>
    <w:rsid w:val="00B50E50"/>
    <w:rsid w:val="00B52120"/>
    <w:rsid w:val="00B5284D"/>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65B"/>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2859"/>
    <w:rsid w:val="00BE5B52"/>
    <w:rsid w:val="00BE7B8D"/>
    <w:rsid w:val="00BF0993"/>
    <w:rsid w:val="00BF10A9"/>
    <w:rsid w:val="00BF1703"/>
    <w:rsid w:val="00BF231C"/>
    <w:rsid w:val="00BF51E5"/>
    <w:rsid w:val="00BF74A6"/>
    <w:rsid w:val="00C013AD"/>
    <w:rsid w:val="00C04904"/>
    <w:rsid w:val="00C056B3"/>
    <w:rsid w:val="00C103E5"/>
    <w:rsid w:val="00C12282"/>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6B75"/>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2AFF"/>
    <w:rsid w:val="00D57CFA"/>
    <w:rsid w:val="00D62C99"/>
    <w:rsid w:val="00D66846"/>
    <w:rsid w:val="00D675FB"/>
    <w:rsid w:val="00D71F25"/>
    <w:rsid w:val="00D72A9C"/>
    <w:rsid w:val="00D77031"/>
    <w:rsid w:val="00D84941"/>
    <w:rsid w:val="00D84FA1"/>
    <w:rsid w:val="00D851F0"/>
    <w:rsid w:val="00D86DB7"/>
    <w:rsid w:val="00D91AF9"/>
    <w:rsid w:val="00D926D0"/>
    <w:rsid w:val="00D93030"/>
    <w:rsid w:val="00D93ECD"/>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16F9"/>
    <w:rsid w:val="00DC3067"/>
    <w:rsid w:val="00DC370B"/>
    <w:rsid w:val="00DC5B90"/>
    <w:rsid w:val="00DC77CA"/>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BEF"/>
    <w:rsid w:val="00E603E1"/>
    <w:rsid w:val="00E60C63"/>
    <w:rsid w:val="00E616FE"/>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39B1"/>
    <w:rsid w:val="00EB5524"/>
    <w:rsid w:val="00EB5EDF"/>
    <w:rsid w:val="00EB60FE"/>
    <w:rsid w:val="00EB673C"/>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0B4"/>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6136"/>
    <w:rsid w:val="00FD00E6"/>
    <w:rsid w:val="00FD09A1"/>
    <w:rsid w:val="00FD2A7C"/>
    <w:rsid w:val="00FD59EB"/>
    <w:rsid w:val="00FD7299"/>
    <w:rsid w:val="00FE075F"/>
    <w:rsid w:val="00FE1FBE"/>
    <w:rsid w:val="00FE3901"/>
    <w:rsid w:val="00FE39D3"/>
    <w:rsid w:val="00FE4BCE"/>
    <w:rsid w:val="00FE54AE"/>
    <w:rsid w:val="00FE576A"/>
    <w:rsid w:val="00FE7DD7"/>
    <w:rsid w:val="00FE7E79"/>
    <w:rsid w:val="00FF3E7D"/>
    <w:rsid w:val="00FF415C"/>
    <w:rsid w:val="00FF5B99"/>
    <w:rsid w:val="00FF730C"/>
    <w:rsid w:val="00FF73F4"/>
    <w:rsid w:val="00FF7CE4"/>
    <w:rsid w:val="00FF7E39"/>
    <w:rsid w:val="05926AFC"/>
    <w:rsid w:val="08D35DAA"/>
    <w:rsid w:val="0E547045"/>
    <w:rsid w:val="0EC15F37"/>
    <w:rsid w:val="0FDE750E"/>
    <w:rsid w:val="101C3B92"/>
    <w:rsid w:val="11014D60"/>
    <w:rsid w:val="125A3098"/>
    <w:rsid w:val="182705C0"/>
    <w:rsid w:val="192C0390"/>
    <w:rsid w:val="1D0D48E9"/>
    <w:rsid w:val="1D4209B0"/>
    <w:rsid w:val="1D6447C7"/>
    <w:rsid w:val="1F86727A"/>
    <w:rsid w:val="227A7B73"/>
    <w:rsid w:val="22B91715"/>
    <w:rsid w:val="23A60E0B"/>
    <w:rsid w:val="24EA3E07"/>
    <w:rsid w:val="26FB67A0"/>
    <w:rsid w:val="28505197"/>
    <w:rsid w:val="28B27332"/>
    <w:rsid w:val="2D650D84"/>
    <w:rsid w:val="33D12714"/>
    <w:rsid w:val="3573564C"/>
    <w:rsid w:val="37C5786B"/>
    <w:rsid w:val="3C0E5D4D"/>
    <w:rsid w:val="3D7F382F"/>
    <w:rsid w:val="409C0254"/>
    <w:rsid w:val="438F40A0"/>
    <w:rsid w:val="44973170"/>
    <w:rsid w:val="485633DE"/>
    <w:rsid w:val="4A544985"/>
    <w:rsid w:val="4A742241"/>
    <w:rsid w:val="51D07D5D"/>
    <w:rsid w:val="53815188"/>
    <w:rsid w:val="55AA6B17"/>
    <w:rsid w:val="583077A8"/>
    <w:rsid w:val="5D55380D"/>
    <w:rsid w:val="5E262C13"/>
    <w:rsid w:val="5EEC63F2"/>
    <w:rsid w:val="5F7346DA"/>
    <w:rsid w:val="620169FF"/>
    <w:rsid w:val="626A5456"/>
    <w:rsid w:val="68B27624"/>
    <w:rsid w:val="6A6C62DF"/>
    <w:rsid w:val="6ADA17F5"/>
    <w:rsid w:val="6B777CC8"/>
    <w:rsid w:val="6CED5810"/>
    <w:rsid w:val="6DF8446C"/>
    <w:rsid w:val="6E3A4724"/>
    <w:rsid w:val="6E3F653F"/>
    <w:rsid w:val="6EFF5CCE"/>
    <w:rsid w:val="724759C2"/>
    <w:rsid w:val="74795A14"/>
    <w:rsid w:val="75B032FD"/>
    <w:rsid w:val="76D67314"/>
    <w:rsid w:val="77153FE1"/>
    <w:rsid w:val="78A07BDA"/>
    <w:rsid w:val="78DF7F98"/>
    <w:rsid w:val="7B000E04"/>
    <w:rsid w:val="7B034450"/>
    <w:rsid w:val="7BC462D5"/>
    <w:rsid w:val="7E59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列表段落1"/>
    <w:basedOn w:val="1"/>
    <w:qFormat/>
    <w:uiPriority w:val="0"/>
    <w:pPr>
      <w:adjustRightInd/>
      <w:spacing w:line="240" w:lineRule="auto"/>
      <w:ind w:firstLine="420" w:firstLineChars="200"/>
    </w:pPr>
  </w:style>
  <w:style w:type="character" w:customStyle="1" w:styleId="231">
    <w:name w:val="未处理的提及1"/>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1C1EDA3EB9145DD8482B4281E9DEF8C"/>
        <w:style w:val=""/>
        <w:category>
          <w:name w:val="常规"/>
          <w:gallery w:val="placeholder"/>
        </w:category>
        <w:types>
          <w:type w:val="bbPlcHdr"/>
        </w:types>
        <w:behaviors>
          <w:behavior w:val="content"/>
        </w:behaviors>
        <w:description w:val=""/>
        <w:guid w:val="{43AF103C-DA62-4F27-9287-5F6F15A44927}"/>
      </w:docPartPr>
      <w:docPartBody>
        <w:p>
          <w:pPr>
            <w:pStyle w:val="5"/>
          </w:pPr>
          <w:r>
            <w:rPr>
              <w:rStyle w:val="4"/>
              <w:rFonts w:hint="eastAsia"/>
            </w:rPr>
            <w:t>单击或点击此处输入文字。</w:t>
          </w:r>
        </w:p>
      </w:docPartBody>
    </w:docPart>
    <w:docPart>
      <w:docPartPr>
        <w:name w:val="DCB3121021CD4B71BDCCD2F4305A6898"/>
        <w:style w:val=""/>
        <w:category>
          <w:name w:val="常规"/>
          <w:gallery w:val="placeholder"/>
        </w:category>
        <w:types>
          <w:type w:val="bbPlcHdr"/>
        </w:types>
        <w:behaviors>
          <w:behavior w:val="content"/>
        </w:behaviors>
        <w:description w:val=""/>
        <w:guid w:val="{BCC9F640-05D4-404D-9ACD-BC58B754E60D}"/>
      </w:docPartPr>
      <w:docPartBody>
        <w:p>
          <w:pPr>
            <w:pStyle w:val="6"/>
          </w:pPr>
          <w:r>
            <w:rPr>
              <w:rStyle w:val="4"/>
              <w:rFonts w:hint="eastAsia"/>
            </w:rPr>
            <w:t>选择一项。</w:t>
          </w:r>
        </w:p>
      </w:docPartBody>
    </w:docPart>
    <w:docPart>
      <w:docPartPr>
        <w:name w:val="F67AC6F9A25B4F80B2AD048CD460D36F"/>
        <w:style w:val=""/>
        <w:category>
          <w:name w:val="常规"/>
          <w:gallery w:val="placeholder"/>
        </w:category>
        <w:types>
          <w:type w:val="bbPlcHdr"/>
        </w:types>
        <w:behaviors>
          <w:behavior w:val="content"/>
        </w:behaviors>
        <w:description w:val=""/>
        <w:guid w:val="{53125B15-BF17-43F3-831F-32FF23F5D98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64"/>
    <w:rsid w:val="00115F48"/>
    <w:rsid w:val="00184164"/>
    <w:rsid w:val="004D1B7C"/>
    <w:rsid w:val="00672EC1"/>
    <w:rsid w:val="006E478C"/>
    <w:rsid w:val="007B74C4"/>
    <w:rsid w:val="00877B00"/>
    <w:rsid w:val="008A4A0D"/>
    <w:rsid w:val="00910636"/>
    <w:rsid w:val="00A41CC3"/>
    <w:rsid w:val="00AE1F60"/>
    <w:rsid w:val="00B4529A"/>
    <w:rsid w:val="00BC1AB2"/>
    <w:rsid w:val="00D4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1C1EDA3EB9145DD8482B4281E9DEF8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DCB3121021CD4B71BDCCD2F4305A689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F67AC6F9A25B4F80B2AD048CD460D36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3189</Words>
  <Characters>3399</Characters>
  <Lines>34</Lines>
  <Paragraphs>9</Paragraphs>
  <TotalTime>6</TotalTime>
  <ScaleCrop>false</ScaleCrop>
  <LinksUpToDate>false</LinksUpToDate>
  <CharactersWithSpaces>3504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2023-12-14T10:37:00Z</dcterms:created>
  <dc:creator>hp</dc:creator>
  <dc:description>&lt;config cover="true" show_menu="true" version="1.0.0" doctype="SDKXY"&gt;_x000d_
&lt;/config&gt;</dc:description>
  <cp:lastModifiedBy>jia</cp:lastModifiedBy>
  <cp:lastPrinted>2024-07-28T22:23:00Z</cp:lastPrinted>
  <dcterms:modified xsi:type="dcterms:W3CDTF">2024-07-31T09:14:33Z</dcterms:modified>
  <dc:title>地方标准</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E7D88E62646F4DF6A50FBFC8D1B0B402_12</vt:lpwstr>
  </property>
</Properties>
</file>