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4711" w:firstLineChars="1505"/>
        <w:jc w:val="both"/>
        <w:rPr>
          <w:rFonts w:hint="eastAsia" w:ascii="仿宋" w:hAnsi="仿宋" w:eastAsia="仿宋"/>
          <w:sz w:val="32"/>
        </w:rPr>
      </w:pPr>
    </w:p>
    <w:p>
      <w:pPr>
        <w:spacing w:line="443" w:lineRule="exact"/>
        <w:ind w:left="140" w:firstLine="4711" w:firstLineChars="1505"/>
        <w:jc w:val="both"/>
        <w:rPr>
          <w:rFonts w:hint="eastAsia" w:ascii="仿宋" w:hAnsi="仿宋" w:eastAsia="仿宋"/>
          <w:sz w:val="32"/>
        </w:rPr>
      </w:pPr>
    </w:p>
    <w:p>
      <w:pPr>
        <w:spacing w:line="443" w:lineRule="exact"/>
        <w:ind w:left="140" w:firstLine="4711" w:firstLineChars="1505"/>
        <w:jc w:val="both"/>
        <w:rPr>
          <w:rFonts w:hint="eastAsia" w:ascii="仿宋" w:hAnsi="仿宋" w:eastAsia="仿宋"/>
          <w:sz w:val="32"/>
        </w:rPr>
      </w:pPr>
    </w:p>
    <w:p>
      <w:pPr>
        <w:spacing w:line="443" w:lineRule="exact"/>
        <w:ind w:left="140" w:firstLine="4711" w:firstLineChars="1505"/>
        <w:jc w:val="both"/>
        <w:rPr>
          <w:rFonts w:hint="eastAsia" w:ascii="仿宋" w:hAnsi="仿宋" w:eastAsia="仿宋"/>
          <w:sz w:val="32"/>
        </w:rPr>
      </w:pPr>
    </w:p>
    <w:p>
      <w:pPr>
        <w:spacing w:line="443" w:lineRule="exact"/>
        <w:ind w:left="140" w:firstLine="4711" w:firstLineChars="1505"/>
        <w:jc w:val="both"/>
        <w:rPr>
          <w:rFonts w:hint="eastAsia" w:ascii="仿宋" w:hAnsi="仿宋" w:eastAsia="仿宋"/>
          <w:sz w:val="32"/>
        </w:rPr>
      </w:pPr>
      <w:bookmarkStart w:id="0" w:name="_GoBack"/>
      <w:bookmarkEnd w:id="0"/>
    </w:p>
    <w:p>
      <w:pPr>
        <w:spacing w:line="443" w:lineRule="exact"/>
        <w:ind w:left="140" w:firstLine="4711" w:firstLineChars="1505"/>
        <w:jc w:val="both"/>
        <w:rPr>
          <w:rFonts w:hint="eastAsia" w:ascii="仿宋" w:hAnsi="仿宋" w:eastAsia="仿宋"/>
          <w:sz w:val="32"/>
        </w:rPr>
      </w:pPr>
    </w:p>
    <w:p>
      <w:pPr>
        <w:spacing w:line="443" w:lineRule="exact"/>
        <w:ind w:left="140" w:firstLine="4711" w:firstLineChars="1505"/>
        <w:jc w:val="both"/>
        <w:rPr>
          <w:rFonts w:hint="eastAsia" w:ascii="仿宋" w:hAnsi="仿宋" w:eastAsia="仿宋"/>
          <w:sz w:val="32"/>
        </w:rPr>
      </w:pPr>
    </w:p>
    <w:p>
      <w:pPr>
        <w:tabs>
          <w:tab w:val="left" w:pos="7734"/>
        </w:tabs>
        <w:spacing w:line="443" w:lineRule="exact"/>
        <w:jc w:val="both"/>
        <w:rPr>
          <w:rFonts w:hint="eastAsia" w:ascii="仿宋" w:hAnsi="仿宋" w:eastAsia="仿宋"/>
          <w:sz w:val="32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cols w:space="0" w:num="1"/>
          <w:docGrid w:type="linesAndChars" w:linePitch="579" w:charSpace="-1483"/>
        </w:sectPr>
      </w:pPr>
    </w:p>
    <w:p>
      <w:pPr>
        <w:spacing w:line="24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lang w:eastAsia="zh-CN"/>
        </w:rPr>
        <w:t>2024年黑龙江省地方标准批准目录（</w:t>
      </w:r>
      <w:r>
        <w:rPr>
          <w:rFonts w:ascii="方正小标宋简体" w:hAnsi="方正小标宋简体" w:eastAsia="方正小标宋简体" w:cs="方正小标宋简体"/>
          <w:bCs/>
          <w:sz w:val="44"/>
          <w:lang w:val="en" w:eastAsia="zh-CN"/>
        </w:rPr>
        <w:t>63</w:t>
      </w:r>
      <w:r>
        <w:rPr>
          <w:rFonts w:hint="eastAsia" w:ascii="方正小标宋简体" w:hAnsi="方正小标宋简体" w:eastAsia="方正小标宋简体" w:cs="方正小标宋简体"/>
          <w:bCs/>
          <w:sz w:val="44"/>
          <w:lang w:eastAsia="zh-CN"/>
        </w:rPr>
        <w:t>项）</w:t>
      </w:r>
    </w:p>
    <w:tbl>
      <w:tblPr>
        <w:tblStyle w:val="4"/>
        <w:tblW w:w="13935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2670"/>
        <w:gridCol w:w="3871"/>
        <w:gridCol w:w="1379"/>
        <w:gridCol w:w="1410"/>
        <w:gridCol w:w="1695"/>
        <w:gridCol w:w="19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 w:bidi="ar"/>
              </w:rPr>
              <w:t>序号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 w:bidi="ar"/>
              </w:rPr>
              <w:t>地方标准编号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 w:bidi="ar"/>
              </w:rPr>
              <w:t>地方标准名称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 w:bidi="ar"/>
              </w:rPr>
              <w:t xml:space="preserve">代替 </w:t>
            </w:r>
            <w:r>
              <w:rPr>
                <w:rStyle w:val="5"/>
                <w:rFonts w:hAnsi="黑体"/>
                <w:sz w:val="28"/>
                <w:szCs w:val="28"/>
                <w:lang w:eastAsia="zh-CN" w:bidi="ar"/>
              </w:rPr>
              <w:t xml:space="preserve">   标准号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 w:bidi="ar"/>
              </w:rPr>
              <w:t xml:space="preserve">中标 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 w:bidi="ar"/>
              </w:rPr>
              <w:t>分类号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 w:bidi="ar"/>
              </w:rPr>
              <w:t>ICS号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 w:bidi="ar"/>
              </w:rPr>
              <w:t>省级行政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 w:bidi="ar"/>
              </w:rPr>
              <w:t>主管部门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 w:bidi="ar"/>
              </w:rPr>
              <w:t>DB23/T 3729—2024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黑土地耕地质量划分技术规范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3730—2024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雷击引燃森林可燃物风险的试验方法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省林草局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3731—2024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龙牙楤木实生苗木培育技术规程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省林草局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3732—2024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top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鹿药人工林下栽培技术规程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省林草局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3733—2024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红松无性系SSR鉴别技术规程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省林草局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3734—2024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油松球果小卷蛾防治技术规程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省林草局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3735—2024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云杉花墨天牛防治技术规程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省林草局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3736—2024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林辅耕地月见草栽培技术规程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省林草局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3737—2024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红松果林与道地草本根茎类中药材复合培育技术规程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省林草局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10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3738—2024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盆栽苹果标准化栽培技术规程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省林草局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11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3739—2024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软枣猕猴桃栽培技术规程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省林草局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12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3740—2024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自然保护地勘界立标数据库建设规范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省林草局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13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3741—2024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杨树大径材培育技术规程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省林草局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14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3742—2024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木本植物浸制标本制作技术规程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04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省林草局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15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3743—2024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天然椴树立木生物量及碳储量估算方法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省林草局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16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3744—2024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建设项目临时使用林地表土剥离利用技术规范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省林草局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3745—2024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建设项目临时使用湿地地表土剥离利用技术规范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省林草局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18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3746—2024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建设项目临时使用草原地表土剥离利用技术规范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省林草局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19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3747—2024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红皮云杉采穗圃营建技术规程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省林草局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20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3748—2024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黑龙江省梅花鹿鹿场总体设计规范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省林草局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21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3749—2024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银中杨碳汇林营建及碳储量估算技术规程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64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省林草局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22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3750—2024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黑龙江省退化林修复技术规程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60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省林草局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23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3751—2024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森林防火数字超短波通信系统建设规范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M 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33.060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省林草局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24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3752—2024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盐碱退化草地补播野大麦生态修复技术规程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省林草局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25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3753—2024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盐碱地羊草生产技术规程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省林草局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26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3754—2024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退化草地苜蓿补播技术规程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61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省林草局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27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3755—2024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植物寄生线虫趋化行为测定技术规程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28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3756—2024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三七景天温室播种育苗技术规程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29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3757—2024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建设占用河道表土剥离技术规范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省水利厅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30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3758—2024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水稻立体育秧智慧工厂智能环境控制技术规范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90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31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3759—2024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鲜食大豆良种繁育技术规程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32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3760—2024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辣椒与青食玉米间作共生栽培技术规程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33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3761—2024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建设工程对水文监测影响评价报告编制规程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N 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07.060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省水利厅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34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3762—2024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黑龙江省洪水作业预报管理导则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N 93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07.060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省水利厅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35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3763—2024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黑土区侵蚀沟治理工程技术规范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13.080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省水利厅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36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3764—2024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白浆土旱田有机物料还田技术规程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37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3765—2024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蓝靛忍冬果园苜蓿间作栽培技术规程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38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3766—2024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黑穗醋栗病害调查测报技术规程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39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3767—2024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奶牛趾间皮肤外植体构建技术规程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40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3768—2024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北方种鹅节水生态旱养管理技术规程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65.020.30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41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3769—2024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农业核心资源数据库构建技术规范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01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42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3770—2024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稻田甲烷减排耕作技术规程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43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3771—2024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水改旱大豆栽培技术规程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44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3772—2024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寒地高油酸大豆种质资源筛选鉴定技术规程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45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3773—2024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坡耕地玉米田套种毛叶苕子栽培技术规程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46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3774—2024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青贮玉米与田菁栽培技术规程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47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3775—2024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寒地盐碱地水稻优质丰产栽培技术规程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48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3776—2024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寒地水稻秸秆还田稻米品质调控丰产栽培技术规程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49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3777—2024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寒地水稻耐低温减灾保产优质栽培技术规程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50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3778—2024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寒地野生大豆耐盐碱性鉴定技术规程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51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3779—2024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寒地野生大豆资源疫霉根腐病抗性鉴定技术规程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52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3780—2024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鲜食大豆地膜覆盖栽培技术规程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53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3781—2024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利用人工控制设备鉴定水稻耐冷性技术规程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54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3782—2024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玉米与大豆间作栽培技术规程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55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3783—2024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苏打盐碱地大豆丰产栽培技术规程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56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3784—2024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寒地鲜食大豆（毛豆）种质资源筛选鉴定技术规程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57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3785—2024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大豆抗旱性鉴定技术规程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58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3786—2024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大豆种质资源评价与保存技术规程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05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59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3787—2024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根瘤菌介入大豆高产栽培技术规程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60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3788—2024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河湖健康评价技术规范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P 56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13.020.10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省水利厅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61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3789—2024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大中型灌区标准化管理规范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P 55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27.140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省水利厅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62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3790—2024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智能农机玉米变量施肥技术规程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65.020.01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  <w:lang w:eastAsia="zh-CN" w:bidi="ar"/>
              </w:rPr>
              <w:t>63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DB23/T 3791—2024</w:t>
            </w:r>
          </w:p>
        </w:tc>
        <w:tc>
          <w:tcPr>
            <w:tcW w:w="3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克氏原螯虾稻田养殖技术规程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B 52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65.020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 w:bidi="ar"/>
              </w:rPr>
              <w:t>省农业农村厅</w:t>
            </w:r>
          </w:p>
        </w:tc>
      </w:tr>
    </w:tbl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</w:rPr>
      </w:pPr>
    </w:p>
    <w:p>
      <w:pPr>
        <w:spacing w:line="443" w:lineRule="exact"/>
        <w:jc w:val="both"/>
        <w:rPr>
          <w:rFonts w:hint="eastAsia" w:ascii="宋体" w:hAnsi="宋体" w:eastAsia="宋体"/>
          <w:sz w:val="28"/>
          <w:szCs w:val="28"/>
        </w:rPr>
      </w:pPr>
    </w:p>
    <w:p>
      <w:pPr>
        <w:spacing w:line="443" w:lineRule="exact"/>
        <w:jc w:val="both"/>
        <w:rPr>
          <w:rFonts w:hint="eastAsia" w:ascii="宋体" w:hAnsi="宋体" w:eastAsia="宋体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Nimbus Roman No9 L" w:hAnsi="Nimbus Roman No9 L" w:cs="Nimbus Roman No9 L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6pebnPAAAABQEAAA8AAAAAAAAA&#10;AQAgAAAAIgAAAGRycy9kb3ducmV2LnhtbFBLAQIUABQAAAAIAIdO4kBSPlf4qAEAAEIDAAAOAAAA&#10;AAAAAAEAIAAAAB4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</w:pP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Nimbus Roman No9 L" w:hAnsi="Nimbus Roman No9 L" w:cs="Nimbus Roman No9 L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6"/>
  <w:drawingGridVerticalSpacing w:val="29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7B486F"/>
    <w:rsid w:val="00A77B3E"/>
    <w:rsid w:val="00B42CE1"/>
    <w:rsid w:val="00CA2A55"/>
    <w:rsid w:val="00E57A35"/>
    <w:rsid w:val="27F70EA7"/>
    <w:rsid w:val="2BFD6BC5"/>
    <w:rsid w:val="3D7E1064"/>
    <w:rsid w:val="40746BC0"/>
    <w:rsid w:val="597B3182"/>
    <w:rsid w:val="5BDF2096"/>
    <w:rsid w:val="5DFF0D52"/>
    <w:rsid w:val="64F43910"/>
    <w:rsid w:val="6FF9EA66"/>
    <w:rsid w:val="72FBF6F2"/>
    <w:rsid w:val="73E44879"/>
    <w:rsid w:val="73F5378B"/>
    <w:rsid w:val="76FF1CAA"/>
    <w:rsid w:val="7EDE245B"/>
    <w:rsid w:val="B67792EB"/>
    <w:rsid w:val="B6CA2FA6"/>
    <w:rsid w:val="BC19145B"/>
    <w:rsid w:val="BFEE0207"/>
    <w:rsid w:val="C3FF9A0D"/>
    <w:rsid w:val="CFDBF43A"/>
    <w:rsid w:val="CFFE091A"/>
    <w:rsid w:val="D0F4D06B"/>
    <w:rsid w:val="DFFF3215"/>
    <w:rsid w:val="E1CFF759"/>
    <w:rsid w:val="EB37CE15"/>
    <w:rsid w:val="ECFFE51A"/>
    <w:rsid w:val="EE63644A"/>
    <w:rsid w:val="EFAF7291"/>
    <w:rsid w:val="F2FFB9E7"/>
    <w:rsid w:val="F9CDB5A9"/>
    <w:rsid w:val="FAF6C255"/>
    <w:rsid w:val="FBBF2DFB"/>
    <w:rsid w:val="FEFE9CF8"/>
    <w:rsid w:val="FFE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5">
    <w:name w:val="font21"/>
    <w:basedOn w:val="3"/>
    <w:qFormat/>
    <w:uiPriority w:val="0"/>
    <w:rPr>
      <w:rFonts w:hint="eastAsia" w:ascii="黑体" w:hAnsi="宋体" w:eastAsia="黑体" w:cs="黑体"/>
      <w:color w:val="000000"/>
      <w:sz w:val="30"/>
      <w:szCs w:val="30"/>
      <w:u w:val="none"/>
    </w:rPr>
  </w:style>
  <w:style w:type="character" w:customStyle="1" w:styleId="6">
    <w:name w:val="font0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588</Words>
  <Characters>3357</Characters>
  <Lines>27</Lines>
  <Paragraphs>7</Paragraphs>
  <TotalTime>39</TotalTime>
  <ScaleCrop>false</ScaleCrop>
  <LinksUpToDate>false</LinksUpToDate>
  <CharactersWithSpaces>3938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2024-06-13T09:33:00Z</dcterms:created>
  <dc:creator>greatwall</dc:creator>
  <cp:lastModifiedBy>Administrator</cp:lastModifiedBy>
  <cp:lastPrinted>2024-08-27T19:11:00Z</cp:lastPrinted>
  <dcterms:modified xsi:type="dcterms:W3CDTF">2024-09-03T03:16:42Z</dcterms:modified>
  <dc:title>黑龙江省市场监督管理局关于批准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D1D731B58BCC624FDEB46A66145E6761</vt:lpwstr>
  </property>
</Properties>
</file>