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2"/>
              <w:framePr w:w="0" w:hRule="auto" w:wrap="auto" w:vAnchor="margin" w:hAnchor="text" w:xAlign="left" w:yAlign="inline"/>
              <w:rPr>
                <w:rFonts w:ascii="宋体" w:hAnsi="宋体"/>
                <w:sz w:val="28"/>
                <w:szCs w:val="28"/>
              </w:rPr>
            </w:pPr>
            <w:bookmarkStart w:id="52" w:name="_GoBack"/>
            <w:bookmarkEnd w:id="52"/>
            <w:bookmarkStart w:id="0" w:name="_Hlk26473981"/>
            <w:r>
              <w:rPr>
                <w:rFonts w:hint="eastAsia"/>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tbl>
    <w:p>
      <w:pPr>
        <w:pStyle w:val="1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4"/>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42/T</w:t>
      </w:r>
      <w:r>
        <w:fldChar w:fldCharType="end"/>
      </w:r>
      <w:bookmarkEnd w:id="3"/>
      <w:r>
        <w:rPr>
          <w:lang w:val="fr-FR"/>
        </w:rPr>
        <w:t xml:space="preserve"> </w:t>
      </w:r>
      <w:r>
        <w:t>XXXX</w:t>
      </w:r>
      <w:r>
        <w:rPr>
          <w:rFonts w:hint="eastAsia" w:hAnsi="黑体"/>
          <w:lang w:val="fr-FR"/>
        </w:rPr>
        <w:t>—</w:t>
      </w:r>
      <w:r>
        <w:t>2024</w:t>
      </w:r>
    </w:p>
    <w:p>
      <w:pP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g0mW2AAAAAwBAAAPAAAAAAAAAAEAIAAAADgAAABkcnMvZG93&#10;bnJldi54bWxQSwECFAAUAAAACACHTuJA7q4dUeoBAAC6AwAADgAAAAAAAAABACAAAAA9AQAAZHJz&#10;L2Uyb0RvYy54bWxQSwUGAAAAAAYABgBZAQAAmQ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kern w:val="0"/>
          <w:szCs w:val="21"/>
        </w:rPr>
        <w:t>附件1</w:t>
      </w:r>
    </w:p>
    <w:p>
      <w:pPr>
        <w:pStyle w:val="13"/>
        <w:framePr w:w="9639" w:h="6976" w:hRule="exact" w:hSpace="0" w:vSpace="0" w:wrap="around" w:hAnchor="page" w:y="6408"/>
        <w:jc w:val="center"/>
        <w:rPr>
          <w:rFonts w:ascii="黑体" w:hAnsi="黑体" w:eastAsia="黑体"/>
          <w:b w:val="0"/>
          <w:bCs w:val="0"/>
          <w:w w:val="100"/>
        </w:rPr>
      </w:pPr>
    </w:p>
    <w:p>
      <w:pPr>
        <w:pStyle w:val="16"/>
        <w:framePr w:x="1528" w:y="6300"/>
      </w:pPr>
      <w:r>
        <w:fldChar w:fldCharType="begin">
          <w:ffData>
            <w:name w:val="CSTD_NAME"/>
            <w:enabled/>
            <w:calcOnExit w:val="0"/>
            <w:textInput>
              <w:default w:val="外卖送餐食品安全管理规范"/>
            </w:textInput>
          </w:ffData>
        </w:fldChar>
      </w:r>
      <w:bookmarkStart w:id="4" w:name="CSTD_NAME"/>
      <w:r>
        <w:instrText xml:space="preserve"> FORMTEXT </w:instrText>
      </w:r>
      <w:r>
        <w:fldChar w:fldCharType="separate"/>
      </w:r>
      <w:r>
        <w:t>外卖送餐食品安全管理规范</w:t>
      </w:r>
      <w:r>
        <w:fldChar w:fldCharType="end"/>
      </w:r>
      <w:bookmarkEnd w:id="4"/>
    </w:p>
    <w:p>
      <w:pPr>
        <w:framePr w:w="9639" w:h="6974" w:hRule="exact" w:wrap="around" w:vAnchor="page" w:hAnchor="page" w:x="1583" w:y="6545" w:anchorLock="1"/>
        <w:ind w:left="-1418"/>
      </w:pPr>
    </w:p>
    <w:p>
      <w:pPr>
        <w:pStyle w:val="17"/>
        <w:framePr w:w="9639" w:h="6974" w:hRule="exact" w:wrap="around" w:vAnchor="page" w:hAnchor="page" w:x="1583" w:y="6545" w:anchorLock="1"/>
        <w:textAlignment w:val="bottom"/>
        <w:rPr>
          <w:rFonts w:ascii="黑体" w:hAnsi="黑体" w:eastAsia="黑体"/>
          <w:szCs w:val="28"/>
        </w:rPr>
      </w:pPr>
    </w:p>
    <w:p>
      <w:pPr>
        <w:pStyle w:val="17"/>
        <w:framePr w:w="9639" w:h="6974" w:hRule="exact" w:wrap="around" w:vAnchor="page" w:hAnchor="page" w:x="1583" w:y="6545"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s for the management of take-out delivery food safety"/>
              <w:format w:val="第一个字母大写"/>
            </w:textInput>
          </w:ffData>
        </w:fldChar>
      </w:r>
      <w:bookmarkStart w:id="5"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Specifications for the management of take-out delivery food safety</w:t>
      </w:r>
      <w:r>
        <w:rPr>
          <w:rFonts w:ascii="黑体" w:hAnsi="黑体" w:eastAsia="黑体"/>
          <w:szCs w:val="28"/>
        </w:rPr>
        <w:fldChar w:fldCharType="end"/>
      </w:r>
      <w:bookmarkEnd w:id="5"/>
    </w:p>
    <w:p>
      <w:pPr>
        <w:framePr w:w="9639" w:h="6974" w:hRule="exact" w:wrap="around" w:vAnchor="page" w:hAnchor="page" w:x="1583" w:y="6545" w:anchorLock="1"/>
        <w:spacing w:line="760" w:lineRule="exact"/>
        <w:ind w:left="-1418"/>
        <w:rPr>
          <w:rFonts w:ascii="宋体" w:hAnsi="宋体"/>
        </w:rPr>
      </w:pPr>
    </w:p>
    <w:p>
      <w:pPr>
        <w:pStyle w:val="17"/>
        <w:framePr w:w="9639" w:h="6974" w:hRule="exact" w:wrap="around" w:vAnchor="page" w:hAnchor="page" w:x="1583" w:y="6545" w:anchorLock="1"/>
        <w:spacing w:before="180" w:line="240" w:lineRule="atLeast"/>
        <w:textAlignment w:val="bottom"/>
        <w:rPr>
          <w:sz w:val="21"/>
          <w:szCs w:val="28"/>
        </w:rPr>
      </w:pPr>
      <w:r>
        <w:rPr>
          <w:rFonts w:hint="eastAsia"/>
          <w:sz w:val="21"/>
          <w:szCs w:val="28"/>
        </w:rPr>
        <w:t>（征求</w:t>
      </w:r>
      <w:r>
        <w:rPr>
          <w:sz w:val="21"/>
          <w:szCs w:val="28"/>
        </w:rPr>
        <w:t>意见稿</w:t>
      </w:r>
      <w:r>
        <w:rPr>
          <w:rFonts w:hint="eastAsia"/>
          <w:sz w:val="21"/>
          <w:szCs w:val="28"/>
        </w:rPr>
        <w:t>）</w:t>
      </w:r>
    </w:p>
    <w:p>
      <w:pPr>
        <w:pStyle w:val="17"/>
        <w:framePr w:w="9639" w:h="6974" w:hRule="exact" w:wrap="around" w:vAnchor="page" w:hAnchor="page" w:x="1583" w:y="6545" w:anchorLock="1"/>
        <w:spacing w:before="180" w:line="240" w:lineRule="atLeast"/>
        <w:textAlignment w:val="bottom"/>
        <w:rPr>
          <w:sz w:val="21"/>
          <w:szCs w:val="28"/>
        </w:rPr>
      </w:pPr>
    </w:p>
    <w:p>
      <w:pPr>
        <w:pStyle w:val="18"/>
        <w:framePr w:wrap="around" w:y="14176"/>
      </w:pPr>
      <w:r>
        <w:rPr>
          <w:rFonts w:ascii="黑体"/>
        </w:rPr>
        <w:t>2024</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19"/>
        <w:framePr w:wrap="around" w:y="14176"/>
      </w:pPr>
      <w:r>
        <w:rPr>
          <w:rFonts w:ascii="黑体"/>
        </w:rPr>
        <w:t>2024</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20"/>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6"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6"/>
      <w:r>
        <w:rPr>
          <w:rFonts w:ascii="Times New Roman"/>
          <w:w w:val="100"/>
          <w:sz w:val="28"/>
        </w:rPr>
        <w:t>  </w:t>
      </w:r>
      <w:r>
        <w:rPr>
          <w:rStyle w:val="21"/>
          <w:rFonts w:hint="eastAsia" w:hAnsi="黑体"/>
        </w:rPr>
        <w:t>发布</w:t>
      </w:r>
    </w:p>
    <w:tbl>
      <w:tblPr>
        <w:tblStyle w:val="9"/>
        <w:tblW w:w="9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9"/>
        <w:gridCol w:w="9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9" w:type="dxa"/>
          </w:tcPr>
          <w:p>
            <w:pPr>
              <w:pStyle w:val="5"/>
              <w:framePr w:wrap="notBeside" w:vAnchor="page" w:hAnchor="page" w:x="1392" w:y="738"/>
              <w:rPr>
                <w:rFonts w:ascii="黑体" w:hAnsi="黑体" w:eastAsia="黑体"/>
                <w:sz w:val="21"/>
                <w:szCs w:val="21"/>
              </w:rPr>
            </w:pPr>
            <w:r>
              <w:rPr>
                <w:rFonts w:ascii="黑体" w:hAnsi="黑体" w:eastAsia="黑体"/>
                <w:sz w:val="21"/>
                <w:szCs w:val="21"/>
              </w:rPr>
              <w:t xml:space="preserve">ICS  </w:t>
            </w:r>
          </w:p>
        </w:tc>
        <w:tc>
          <w:tcPr>
            <w:tcW w:w="9379" w:type="dxa"/>
          </w:tcPr>
          <w:p>
            <w:pPr>
              <w:pStyle w:val="5"/>
              <w:framePr w:wrap="notBeside" w:vAnchor="page" w:hAnchor="page" w:x="1392" w:y="738"/>
              <w:jc w:val="both"/>
              <w:rPr>
                <w:rFonts w:ascii="黑体" w:hAnsi="黑体" w:eastAsia="黑体"/>
                <w:sz w:val="21"/>
                <w:szCs w:val="21"/>
              </w:rPr>
            </w:pPr>
            <w:r>
              <w:rPr>
                <w:rFonts w:ascii="黑体" w:hAnsi="黑体" w:eastAsia="黑体"/>
                <w:sz w:val="21"/>
                <w:szCs w:val="21"/>
              </w:rPr>
              <w:t>67.020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39" w:type="dxa"/>
          </w:tcPr>
          <w:p>
            <w:pPr>
              <w:pStyle w:val="5"/>
              <w:framePr w:wrap="notBeside" w:vAnchor="page" w:hAnchor="page" w:x="1392" w:y="738"/>
              <w:spacing w:before="40"/>
              <w:rPr>
                <w:rFonts w:ascii="黑体" w:hAnsi="黑体" w:eastAsia="黑体"/>
                <w:sz w:val="21"/>
                <w:szCs w:val="21"/>
              </w:rPr>
            </w:pPr>
            <w:r>
              <w:rPr>
                <w:rFonts w:ascii="黑体" w:hAnsi="黑体" w:eastAsia="黑体"/>
                <w:sz w:val="21"/>
                <w:szCs w:val="21"/>
              </w:rPr>
              <w:t xml:space="preserve">CCS  </w:t>
            </w:r>
          </w:p>
        </w:tc>
        <w:tc>
          <w:tcPr>
            <w:tcW w:w="9379" w:type="dxa"/>
          </w:tcPr>
          <w:p>
            <w:pPr>
              <w:pStyle w:val="5"/>
              <w:framePr w:wrap="notBeside" w:vAnchor="page" w:hAnchor="page" w:x="1392" w:y="738"/>
              <w:spacing w:before="40"/>
              <w:rPr>
                <w:rFonts w:ascii="黑体" w:hAnsi="黑体" w:eastAsia="黑体"/>
                <w:sz w:val="21"/>
                <w:szCs w:val="21"/>
              </w:rPr>
            </w:pPr>
            <w:r>
              <w:rPr>
                <w:rFonts w:ascii="黑体" w:hAnsi="黑体" w:eastAsia="黑体"/>
                <w:sz w:val="21"/>
                <w:szCs w:val="21"/>
              </w:rPr>
              <w:t>X 09</w:t>
            </w:r>
          </w:p>
        </w:tc>
      </w:tr>
    </w:tbl>
    <w:p>
      <w:pPr>
        <w:rPr>
          <w:rFonts w:ascii="宋体" w:hAnsi="宋体"/>
          <w:sz w:val="28"/>
          <w:szCs w:val="28"/>
        </w:rPr>
      </w:pPr>
    </w:p>
    <w:p>
      <w:pPr>
        <w:rPr>
          <w:rFonts w:ascii="宋体" w:hAnsi="宋体"/>
          <w:sz w:val="28"/>
          <w:szCs w:val="28"/>
        </w:rPr>
        <w:sectPr>
          <w:headerReference r:id="rId4" w:type="first"/>
          <w:footerReference r:id="rId6" w:type="first"/>
          <w:headerReference r:id="rId3" w:type="default"/>
          <w:footerReference r:id="rId5"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d2JouegBAAC4AwAADgAAAAAAAAABACAAAAA8AQAAZHJzL2Uy&#10;b0RvYy54bWxQSwUGAAAAAAYABgBZAQAAlgUAAAAA&#10;">
                <v:fill on="f" focussize="0,0"/>
                <v:stroke color="#000000" joinstyle="round"/>
                <v:imagedata o:title=""/>
                <o:lock v:ext="edit" aspectratio="f"/>
                <w10:anchorlock/>
              </v:line>
            </w:pict>
          </mc:Fallback>
        </mc:AlternateContent>
      </w:r>
    </w:p>
    <w:p>
      <w:pPr>
        <w:pStyle w:val="22"/>
        <w:spacing w:after="468"/>
      </w:pPr>
      <w:bookmarkStart w:id="7" w:name="BookMark1"/>
      <w:r>
        <w:rPr>
          <w:rFonts w:hint="eastAsia"/>
          <w:spacing w:val="320"/>
        </w:rPr>
        <w:t>目</w:t>
      </w:r>
      <w:r>
        <w:rPr>
          <w:rFonts w:hint="eastAsia"/>
        </w:rPr>
        <w:t>次</w:t>
      </w:r>
    </w:p>
    <w:p>
      <w:pPr>
        <w:pStyle w:val="6"/>
        <w:tabs>
          <w:tab w:val="right" w:leader="dot" w:pos="9344"/>
        </w:tabs>
        <w:rPr>
          <w:rFonts w:ascii="Calibri" w:hAnsi="Calibri" w:eastAsia="宋体" w:cs="Times New Roman"/>
          <w:szCs w:val="22"/>
        </w:rPr>
      </w:pPr>
      <w:r>
        <w:fldChar w:fldCharType="begin"/>
      </w:r>
      <w:r>
        <w:instrText xml:space="preserve"> TOC \o "1-1" \h </w:instrText>
      </w:r>
      <w:r>
        <w:fldChar w:fldCharType="separate"/>
      </w:r>
      <w:r>
        <w:fldChar w:fldCharType="begin"/>
      </w:r>
      <w:r>
        <w:instrText xml:space="preserve"> HYPERLINK \l "_Toc165212463" </w:instrText>
      </w:r>
      <w:r>
        <w:fldChar w:fldCharType="separate"/>
      </w:r>
      <w:r>
        <w:rPr>
          <w:rStyle w:val="11"/>
          <w:spacing w:val="320"/>
        </w:rPr>
        <w:t>前</w:t>
      </w:r>
      <w:r>
        <w:rPr>
          <w:rStyle w:val="11"/>
        </w:rPr>
        <w:t>言</w:t>
      </w:r>
      <w:r>
        <w:tab/>
      </w:r>
      <w:r>
        <w:fldChar w:fldCharType="begin"/>
      </w:r>
      <w:r>
        <w:instrText xml:space="preserve"> PAGEREF _Toc165212463 \h </w:instrText>
      </w:r>
      <w:r>
        <w:fldChar w:fldCharType="separate"/>
      </w:r>
      <w:r>
        <w:t>III</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"_Toc165212464" </w:instrText>
      </w:r>
      <w:r>
        <w:fldChar w:fldCharType="separate"/>
      </w:r>
      <w:r>
        <w:rPr>
          <w:rStyle w:val="11"/>
        </w:rPr>
        <w:t>1 范围</w:t>
      </w:r>
      <w:r>
        <w:tab/>
      </w:r>
      <w:r>
        <w:fldChar w:fldCharType="begin"/>
      </w:r>
      <w:r>
        <w:instrText xml:space="preserve"> PAGEREF _Toc165212464 \h </w:instrText>
      </w:r>
      <w:r>
        <w:fldChar w:fldCharType="separate"/>
      </w:r>
      <w:r>
        <w:t>1</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"_Toc165212465" </w:instrText>
      </w:r>
      <w:r>
        <w:fldChar w:fldCharType="separate"/>
      </w:r>
      <w:r>
        <w:rPr>
          <w:rStyle w:val="11"/>
        </w:rPr>
        <w:t>2 规范性引用文件</w:t>
      </w:r>
      <w:r>
        <w:tab/>
      </w:r>
      <w:r>
        <w:fldChar w:fldCharType="begin"/>
      </w:r>
      <w:r>
        <w:instrText xml:space="preserve"> PAGEREF _Toc165212465 \h </w:instrText>
      </w:r>
      <w:r>
        <w:fldChar w:fldCharType="separate"/>
      </w:r>
      <w:r>
        <w:t>1</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"_Toc165212466" </w:instrText>
      </w:r>
      <w:r>
        <w:fldChar w:fldCharType="separate"/>
      </w:r>
      <w:r>
        <w:rPr>
          <w:rStyle w:val="11"/>
        </w:rPr>
        <w:t>3 术语和定义</w:t>
      </w:r>
      <w:r>
        <w:tab/>
      </w:r>
      <w:r>
        <w:fldChar w:fldCharType="begin"/>
      </w:r>
      <w:r>
        <w:instrText xml:space="preserve"> PAGEREF _Toc165212466 \h </w:instrText>
      </w:r>
      <w:r>
        <w:fldChar w:fldCharType="separate"/>
      </w:r>
      <w:r>
        <w:t>1</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"_Toc165212467" </w:instrText>
      </w:r>
      <w:r>
        <w:fldChar w:fldCharType="separate"/>
      </w:r>
      <w:r>
        <w:rPr>
          <w:rStyle w:val="11"/>
        </w:rPr>
        <w:t>4 外卖餐品提供者</w:t>
      </w:r>
      <w:r>
        <w:tab/>
      </w:r>
      <w:r>
        <w:fldChar w:fldCharType="begin"/>
      </w:r>
      <w:r>
        <w:instrText xml:space="preserve"> PAGEREF _Toc165212467 \h </w:instrText>
      </w:r>
      <w:r>
        <w:fldChar w:fldCharType="separate"/>
      </w:r>
      <w:r>
        <w:t>1</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"_Toc165212468" </w:instrText>
      </w:r>
      <w:r>
        <w:fldChar w:fldCharType="separate"/>
      </w:r>
      <w:r>
        <w:rPr>
          <w:rStyle w:val="11"/>
        </w:rPr>
        <w:t>5 网络餐饮服务交易平台</w:t>
      </w:r>
      <w:r>
        <w:tab/>
      </w:r>
      <w:r>
        <w:fldChar w:fldCharType="begin"/>
      </w:r>
      <w:r>
        <w:instrText xml:space="preserve"> PAGEREF _Toc165212468 \h </w:instrText>
      </w:r>
      <w:r>
        <w:fldChar w:fldCharType="separate"/>
      </w:r>
      <w:r>
        <w:t>2</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"_Toc165212469" </w:instrText>
      </w:r>
      <w:r>
        <w:fldChar w:fldCharType="separate"/>
      </w:r>
      <w:r>
        <w:rPr>
          <w:rStyle w:val="11"/>
        </w:rPr>
        <w:t>6 配送服务商</w:t>
      </w:r>
      <w:r>
        <w:tab/>
      </w:r>
      <w:r>
        <w:fldChar w:fldCharType="begin"/>
      </w:r>
      <w:r>
        <w:instrText xml:space="preserve"> PAGEREF _Toc165212469 \h </w:instrText>
      </w:r>
      <w:r>
        <w:fldChar w:fldCharType="separate"/>
      </w:r>
      <w:r>
        <w:t>3</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"_Toc165212470" </w:instrText>
      </w:r>
      <w:r>
        <w:fldChar w:fldCharType="separate"/>
      </w:r>
      <w:r>
        <w:rPr>
          <w:rStyle w:val="11"/>
        </w:rPr>
        <w:t>7 配送流程</w:t>
      </w:r>
      <w:r>
        <w:tab/>
      </w:r>
      <w:r>
        <w:fldChar w:fldCharType="begin"/>
      </w:r>
      <w:r>
        <w:instrText xml:space="preserve"> PAGEREF _Toc165212470 \h </w:instrText>
      </w:r>
      <w:r>
        <w:fldChar w:fldCharType="separate"/>
      </w:r>
      <w:r>
        <w:t>4</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"_Toc165212471" </w:instrText>
      </w:r>
      <w:r>
        <w:fldChar w:fldCharType="separate"/>
      </w:r>
      <w:r>
        <w:rPr>
          <w:rStyle w:val="11"/>
        </w:rPr>
        <w:t>8 应急处理</w:t>
      </w:r>
      <w:r>
        <w:tab/>
      </w:r>
      <w:r>
        <w:fldChar w:fldCharType="begin"/>
      </w:r>
      <w:r>
        <w:instrText xml:space="preserve"> PAGEREF _Toc165212471 \h </w:instrText>
      </w:r>
      <w:r>
        <w:fldChar w:fldCharType="separate"/>
      </w:r>
      <w:r>
        <w:t>5</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"_Toc165212472" </w:instrText>
      </w:r>
      <w:r>
        <w:fldChar w:fldCharType="separate"/>
      </w:r>
      <w:r>
        <w:rPr>
          <w:rStyle w:val="11"/>
        </w:rPr>
        <w:t>9 监督管理</w:t>
      </w:r>
      <w:r>
        <w:tab/>
      </w:r>
      <w:r>
        <w:fldChar w:fldCharType="begin"/>
      </w:r>
      <w:r>
        <w:instrText xml:space="preserve"> PAGEREF _Toc165212472 \h </w:instrText>
      </w:r>
      <w:r>
        <w:fldChar w:fldCharType="separate"/>
      </w:r>
      <w:r>
        <w:t>5</w:t>
      </w:r>
      <w:r>
        <w:fldChar w:fldCharType="end"/>
      </w:r>
      <w: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"_Toc165212473" </w:instrText>
      </w:r>
      <w:r>
        <w:fldChar w:fldCharType="separate"/>
      </w:r>
      <w:r>
        <w:rPr>
          <w:rStyle w:val="11"/>
        </w:rPr>
        <w:t>10 标准实施及评价</w:t>
      </w:r>
      <w:r>
        <w:tab/>
      </w:r>
      <w:r>
        <w:rPr>
          <w:rFonts w:hint="eastAsia"/>
        </w:rPr>
        <w:t>5</w:t>
      </w:r>
      <w:r>
        <w:rPr>
          <w:rFonts w:hint="eastAsia"/>
        </w:rP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"_Toc165212474" </w:instrText>
      </w:r>
      <w:r>
        <w:fldChar w:fldCharType="separate"/>
      </w:r>
      <w:r>
        <w:rPr>
          <w:rStyle w:val="11"/>
          <w:spacing w:val="100"/>
        </w:rPr>
        <w:t>附录A</w:t>
      </w:r>
      <w:r>
        <w:rPr>
          <w:rStyle w:val="11"/>
        </w:rPr>
        <w:t xml:space="preserve"> （资料性） 湖北省地方标准实施信息及意见反馈表</w:t>
      </w:r>
      <w:r>
        <w:tab/>
      </w:r>
      <w:r>
        <w:rPr>
          <w:rFonts w:hint="eastAsia"/>
        </w:rPr>
        <w:t>7</w:t>
      </w:r>
      <w:r>
        <w:rPr>
          <w:rFonts w:hint="eastAsia"/>
        </w:rPr>
        <w:fldChar w:fldCharType="end"/>
      </w:r>
    </w:p>
    <w:p>
      <w:pPr>
        <w:pStyle w:val="6"/>
        <w:tabs>
          <w:tab w:val="right" w:leader="dot" w:pos="9344"/>
        </w:tabs>
        <w:rPr>
          <w:rFonts w:ascii="Calibri" w:hAnsi="Calibri" w:eastAsia="宋体" w:cs="Times New Roman"/>
          <w:szCs w:val="22"/>
        </w:rPr>
      </w:pPr>
      <w:r>
        <w:fldChar w:fldCharType="begin"/>
      </w:r>
      <w:r>
        <w:instrText xml:space="preserve"> HYPERLINK \l "_Toc165212475" </w:instrText>
      </w:r>
      <w:r>
        <w:fldChar w:fldCharType="separate"/>
      </w:r>
      <w:r>
        <w:rPr>
          <w:rStyle w:val="11"/>
          <w:spacing w:val="105"/>
        </w:rPr>
        <w:t>参考文</w:t>
      </w:r>
      <w:r>
        <w:rPr>
          <w:rStyle w:val="11"/>
        </w:rPr>
        <w:t>献</w:t>
      </w:r>
      <w:r>
        <w:tab/>
      </w:r>
      <w:r>
        <w:fldChar w:fldCharType="begin"/>
      </w:r>
      <w:r>
        <w:instrText xml:space="preserve"> PAGEREF _Toc165212475 \h </w:instrText>
      </w:r>
      <w:r>
        <w:fldChar w:fldCharType="separate"/>
      </w:r>
      <w:r>
        <w:t>8</w:t>
      </w:r>
      <w:r>
        <w:fldChar w:fldCharType="end"/>
      </w:r>
      <w:r>
        <w:fldChar w:fldCharType="end"/>
      </w:r>
    </w:p>
    <w:p>
      <w:pPr>
        <w:pStyle w:val="22"/>
        <w:spacing w:after="468"/>
        <w:sectPr>
          <w:headerReference r:id="rId7" w:type="default"/>
          <w:footerReference r:id="rId8" w:type="default"/>
          <w:type w:val="oddPage"/>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7"/>
    <w:p>
      <w:p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cols w:space="425" w:num="1"/>
          <w:formProt w:val="0"/>
          <w:docGrid w:type="lines" w:linePitch="312" w:charSpace="0"/>
        </w:sectPr>
      </w:pPr>
      <w:bookmarkStart w:id="8" w:name="BookMark2"/>
    </w:p>
    <w:p>
      <w:pPr>
        <w:pStyle w:val="23"/>
        <w:spacing w:before="900" w:after="468"/>
      </w:pPr>
      <w:bookmarkStart w:id="9" w:name="_Toc165212463"/>
      <w:r>
        <w:rPr>
          <w:spacing w:val="320"/>
        </w:rPr>
        <w:t>前</w:t>
      </w:r>
      <w:r>
        <w:t>言</w:t>
      </w:r>
      <w:bookmarkEnd w:id="9"/>
    </w:p>
    <w:p>
      <w:pPr>
        <w:pStyle w:val="15"/>
      </w:pPr>
      <w:r>
        <w:rPr>
          <w:rFonts w:hint="eastAsia"/>
        </w:rPr>
        <w:t>本文件按照GB/T 1.1</w:t>
      </w:r>
      <w:r>
        <w:rPr>
          <w:rFonts w:hAnsi="宋体"/>
        </w:rPr>
        <w:t>—</w:t>
      </w:r>
      <w:r>
        <w:rPr>
          <w:rFonts w:hint="eastAsia"/>
        </w:rPr>
        <w:t>2020《标准化工作导则  第1部分：标准化文件的结构和起草规则》的规定起草。</w:t>
      </w:r>
    </w:p>
    <w:p>
      <w:pPr>
        <w:pStyle w:val="15"/>
      </w:pPr>
      <w:r>
        <w:rPr>
          <w:rFonts w:hint="eastAsia"/>
        </w:rPr>
        <w:t>请注意本文件的某些内容可能涉及专利。本文件的发布机构不承担识别专利的责任。</w:t>
      </w:r>
    </w:p>
    <w:p>
      <w:pPr>
        <w:pStyle w:val="15"/>
      </w:pPr>
      <w:r>
        <w:rPr>
          <w:rFonts w:hint="eastAsia"/>
        </w:rPr>
        <w:t>本文件由湖北省市场监督管理局提出。</w:t>
      </w:r>
    </w:p>
    <w:p>
      <w:pPr>
        <w:pStyle w:val="15"/>
      </w:pPr>
      <w:r>
        <w:rPr>
          <w:rFonts w:hint="eastAsia"/>
        </w:rPr>
        <w:t>本文件由湖北省市场监督管理局、湖北省物流标准化技术委员会归口。</w:t>
      </w:r>
    </w:p>
    <w:p>
      <w:pPr>
        <w:pStyle w:val="15"/>
      </w:pPr>
      <w:r>
        <w:rPr>
          <w:rFonts w:hint="eastAsia"/>
        </w:rPr>
        <w:t>本文件起草单位：湖北省市场监督管理局餐饮服务监督管理处、荆门市市场监管局、孝感市市场监管局、潜江市商务局、潜江虾皇实业有限公司、湖北省标准化与质量研究院、湖北潜阳城饮食文化有限公司等。</w:t>
      </w:r>
    </w:p>
    <w:p>
      <w:pPr>
        <w:pStyle w:val="15"/>
      </w:pPr>
      <w:r>
        <w:rPr>
          <w:rFonts w:hint="eastAsia"/>
        </w:rPr>
        <w:t>本文件主要起草人：吴杰鹏</w:t>
      </w:r>
      <w:r>
        <w:t>、</w:t>
      </w:r>
      <w:r>
        <w:rPr>
          <w:rFonts w:hint="eastAsia"/>
        </w:rPr>
        <w:t>何成江</w:t>
      </w:r>
      <w:r>
        <w:t>、</w:t>
      </w:r>
      <w:r>
        <w:rPr>
          <w:rFonts w:hint="eastAsia"/>
        </w:rPr>
        <w:t>吴维、袁轶、潘红羽、</w:t>
      </w:r>
      <w:r>
        <w:t>李响、王晶</w:t>
      </w:r>
      <w:r>
        <w:rPr>
          <w:rFonts w:hint="eastAsia"/>
        </w:rPr>
        <w:t>、夏鸿轶、马龙等。</w:t>
      </w:r>
    </w:p>
    <w:p>
      <w:pPr>
        <w:pStyle w:val="15"/>
      </w:pPr>
      <w:r>
        <w:rPr>
          <w:rFonts w:hint="eastAsia"/>
        </w:rPr>
        <w:t>本文件实施应用中的疑问，可咨询湖北省市场监督管理局餐饮服务监督管理处，联系电话：027-88701926，邮箱：23084299@qq.com；对本文件的有关修改意见建议请反馈至湖北省标准化与质量研究院，联系电话：027-88075773，邮箱：hubs_tc29@163.com。</w:t>
      </w:r>
    </w:p>
    <w:p>
      <w:pPr>
        <w:pStyle w:val="15"/>
      </w:pPr>
    </w:p>
    <w:p>
      <w:pPr>
        <w:pStyle w:val="15"/>
        <w:sectPr>
          <w:headerReference r:id="rId13" w:type="default"/>
          <w:type w:val="oddPage"/>
          <w:pgSz w:w="11906" w:h="16838"/>
          <w:pgMar w:top="1928" w:right="1134" w:bottom="1134" w:left="1134" w:header="1418" w:footer="1134" w:gutter="284"/>
          <w:pgNumType w:fmt="upperRoman"/>
          <w:cols w:space="425" w:num="1"/>
          <w:formProt w:val="0"/>
          <w:docGrid w:type="lines" w:linePitch="312" w:charSpace="0"/>
        </w:sectPr>
      </w:pPr>
    </w:p>
    <w:p>
      <w:pPr>
        <w:pStyle w:val="23"/>
        <w:spacing w:before="900" w:after="468"/>
        <w:rPr>
          <w:spacing w:val="320"/>
        </w:rPr>
        <w:sectPr>
          <w:footerReference r:id="rId14" w:type="even"/>
          <w:pgSz w:w="11906" w:h="16838"/>
          <w:pgMar w:top="1928" w:right="1134" w:bottom="1134" w:left="1134" w:header="1418" w:footer="1134" w:gutter="284"/>
          <w:pgNumType w:fmt="upperRoman"/>
          <w:cols w:space="425" w:num="1"/>
          <w:formProt w:val="0"/>
          <w:docGrid w:type="lines" w:linePitch="312" w:charSpace="0"/>
        </w:sectPr>
      </w:pPr>
    </w:p>
    <w:bookmarkEnd w:id="8"/>
    <w:p>
      <w:pPr>
        <w:spacing w:line="20" w:lineRule="exact"/>
        <w:jc w:val="center"/>
        <w:rPr>
          <w:rFonts w:ascii="黑体" w:hAnsi="黑体" w:eastAsia="黑体"/>
          <w:sz w:val="32"/>
          <w:szCs w:val="32"/>
        </w:rPr>
      </w:pPr>
      <w:bookmarkStart w:id="10" w:name="BookMark4"/>
    </w:p>
    <w:p>
      <w:pPr>
        <w:spacing w:line="20" w:lineRule="exact"/>
        <w:jc w:val="center"/>
        <w:rPr>
          <w:rFonts w:ascii="黑体" w:hAnsi="黑体" w:eastAsia="黑体"/>
          <w:sz w:val="32"/>
          <w:szCs w:val="32"/>
        </w:rPr>
      </w:pPr>
    </w:p>
    <w:p>
      <w:pPr>
        <w:pStyle w:val="24"/>
        <w:spacing w:before="3" w:beforeLines="1" w:after="0"/>
      </w:pPr>
      <w:bookmarkStart w:id="11" w:name="NEW_STAND_NAME"/>
      <w:r>
        <w:rPr>
          <w:rFonts w:hint="eastAsia"/>
        </w:rPr>
        <w:t>外卖送餐食品安全管理规范</w:t>
      </w:r>
    </w:p>
    <w:p>
      <w:pPr>
        <w:pStyle w:val="24"/>
        <w:spacing w:before="3" w:beforeLines="1" w:after="0"/>
      </w:pPr>
    </w:p>
    <w:bookmarkEnd w:id="11"/>
    <w:p>
      <w:pPr>
        <w:pStyle w:val="25"/>
        <w:spacing w:before="312" w:after="312"/>
      </w:pPr>
      <w:bookmarkStart w:id="12" w:name="_Toc17233325"/>
      <w:bookmarkStart w:id="13" w:name="_Toc24884218"/>
      <w:bookmarkStart w:id="14" w:name="_Toc26648465"/>
      <w:bookmarkStart w:id="15" w:name="_Toc26986530"/>
      <w:bookmarkStart w:id="16" w:name="_Toc165212464"/>
      <w:bookmarkStart w:id="17" w:name="_Toc17233333"/>
      <w:bookmarkStart w:id="18" w:name="_Toc26986771"/>
      <w:bookmarkStart w:id="19" w:name="_Toc24884211"/>
      <w:bookmarkStart w:id="20" w:name="_Toc26718930"/>
      <w:bookmarkStart w:id="21" w:name="_Toc97191423"/>
      <w:r>
        <w:rPr>
          <w:rFonts w:hint="eastAsia"/>
        </w:rPr>
        <w:t>范围</w:t>
      </w:r>
      <w:bookmarkEnd w:id="12"/>
      <w:bookmarkEnd w:id="13"/>
      <w:bookmarkEnd w:id="14"/>
      <w:bookmarkEnd w:id="15"/>
      <w:bookmarkEnd w:id="16"/>
      <w:bookmarkEnd w:id="17"/>
      <w:bookmarkEnd w:id="18"/>
      <w:bookmarkEnd w:id="19"/>
      <w:bookmarkEnd w:id="20"/>
      <w:bookmarkEnd w:id="21"/>
    </w:p>
    <w:p>
      <w:pPr>
        <w:pStyle w:val="15"/>
      </w:pPr>
      <w:bookmarkStart w:id="22" w:name="_Toc26648466"/>
      <w:bookmarkStart w:id="23" w:name="_Toc17233326"/>
      <w:bookmarkStart w:id="24" w:name="_Toc24884212"/>
      <w:bookmarkStart w:id="25" w:name="_Toc17233334"/>
      <w:bookmarkStart w:id="26" w:name="_Toc24884219"/>
      <w:r>
        <w:rPr>
          <w:rFonts w:hint="eastAsia"/>
        </w:rPr>
        <w:t>本文件规定了外卖送餐</w:t>
      </w:r>
      <w:r>
        <w:t>食品安全管理</w:t>
      </w:r>
      <w:r>
        <w:rPr>
          <w:rFonts w:hint="eastAsia"/>
        </w:rPr>
        <w:t>的</w:t>
      </w:r>
      <w:r>
        <w:fldChar w:fldCharType="begin"/>
      </w:r>
      <w:r>
        <w:instrText xml:space="preserve"> HYPERLINK \l "_Toc163680607" </w:instrText>
      </w:r>
      <w:r>
        <w:fldChar w:fldCharType="separate"/>
      </w:r>
      <w:r>
        <w:t>外卖餐品提供者</w:t>
      </w:r>
      <w:r>
        <w:rPr>
          <w:rFonts w:hint="eastAsia"/>
        </w:rPr>
        <w:t>、</w:t>
      </w:r>
      <w:r>
        <w:rPr>
          <w:rFonts w:hint="eastAsia"/>
        </w:rPr>
        <w:fldChar w:fldCharType="end"/>
      </w:r>
      <w:r>
        <w:t>网络餐饮服务交易平台</w:t>
      </w:r>
      <w:r>
        <w:rPr>
          <w:rFonts w:hint="eastAsia"/>
        </w:rPr>
        <w:t>、</w:t>
      </w:r>
      <w:r>
        <w:t>配送服务商</w:t>
      </w:r>
      <w:r>
        <w:rPr>
          <w:rFonts w:hint="eastAsia"/>
        </w:rPr>
        <w:t>、</w:t>
      </w:r>
      <w:r>
        <w:t>配送</w:t>
      </w:r>
      <w:r>
        <w:rPr>
          <w:rFonts w:hint="eastAsia"/>
        </w:rPr>
        <w:t>流程、</w:t>
      </w:r>
      <w:r>
        <w:t>应急</w:t>
      </w:r>
      <w:r>
        <w:rPr>
          <w:rFonts w:hint="eastAsia"/>
        </w:rPr>
        <w:t>处</w:t>
      </w:r>
      <w:r>
        <w:t>理</w:t>
      </w:r>
      <w:r>
        <w:rPr>
          <w:rFonts w:hint="eastAsia"/>
        </w:rPr>
        <w:t>、监督</w:t>
      </w:r>
      <w:r>
        <w:t>管理。</w:t>
      </w:r>
    </w:p>
    <w:p>
      <w:pPr>
        <w:pStyle w:val="15"/>
      </w:pPr>
      <w:r>
        <w:rPr>
          <w:rFonts w:hint="eastAsia"/>
        </w:rPr>
        <w:t>本文件适用于湖北省外卖送餐</w:t>
      </w:r>
      <w:r>
        <w:t>食品安全</w:t>
      </w:r>
      <w:r>
        <w:rPr>
          <w:rFonts w:hint="eastAsia"/>
        </w:rPr>
        <w:t>管理。</w:t>
      </w:r>
    </w:p>
    <w:p>
      <w:pPr>
        <w:pStyle w:val="25"/>
        <w:spacing w:before="312" w:after="312"/>
      </w:pPr>
      <w:bookmarkStart w:id="27" w:name="_Toc26718931"/>
      <w:bookmarkStart w:id="28" w:name="_Toc26986772"/>
      <w:bookmarkStart w:id="29" w:name="_Toc97191424"/>
      <w:bookmarkStart w:id="30" w:name="_Toc26986531"/>
      <w:bookmarkStart w:id="31" w:name="_Toc165212465"/>
      <w:r>
        <w:rPr>
          <w:rFonts w:hint="eastAsia"/>
        </w:rPr>
        <w:t>规范性引用文件</w:t>
      </w:r>
      <w:bookmarkEnd w:id="22"/>
      <w:bookmarkEnd w:id="23"/>
      <w:bookmarkEnd w:id="24"/>
      <w:bookmarkEnd w:id="25"/>
      <w:bookmarkEnd w:id="26"/>
      <w:bookmarkEnd w:id="27"/>
      <w:bookmarkEnd w:id="28"/>
      <w:bookmarkEnd w:id="29"/>
      <w:bookmarkEnd w:id="30"/>
      <w:bookmarkEnd w:id="31"/>
    </w:p>
    <w:p>
      <w:pPr>
        <w:pStyle w:val="1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
      </w:pPr>
      <w:r>
        <w:rPr>
          <w:rFonts w:hint="eastAsia"/>
        </w:rPr>
        <w:t>GB 4806.7</w:t>
      </w:r>
      <w:r>
        <w:rPr>
          <w:rFonts w:hint="eastAsia"/>
          <w:szCs w:val="21"/>
        </w:rPr>
        <w:t>　食品安全国家标准　</w:t>
      </w:r>
      <w:r>
        <w:rPr>
          <w:rFonts w:hint="eastAsia"/>
        </w:rPr>
        <w:t>食品接触用塑料材料及制品</w:t>
      </w:r>
    </w:p>
    <w:p>
      <w:pPr>
        <w:pStyle w:val="15"/>
      </w:pPr>
      <w:r>
        <w:rPr>
          <w:rFonts w:hint="eastAsia"/>
        </w:rPr>
        <w:t>GB 4806.8　食品安全国家标准　食品接触用纸和纸板材料及制品</w:t>
      </w:r>
    </w:p>
    <w:p>
      <w:pPr>
        <w:pStyle w:val="15"/>
      </w:pPr>
      <w:r>
        <w:rPr>
          <w:rFonts w:hint="eastAsia"/>
        </w:rPr>
        <w:t>GB 14930.2　食品安全国家标准　消毒剂</w:t>
      </w:r>
    </w:p>
    <w:p>
      <w:pPr>
        <w:pStyle w:val="15"/>
      </w:pPr>
      <w:r>
        <w:rPr>
          <w:rFonts w:hint="eastAsia"/>
        </w:rPr>
        <w:t>GB 17761　电动自行车安全技术规范</w:t>
      </w:r>
    </w:p>
    <w:p>
      <w:pPr>
        <w:pStyle w:val="15"/>
      </w:pPr>
      <w:r>
        <w:rPr>
          <w:rFonts w:hint="eastAsia"/>
        </w:rPr>
        <w:t>GB/T 26572　电子电气产品中限用物质的限量要求</w:t>
      </w:r>
    </w:p>
    <w:p>
      <w:pPr>
        <w:pStyle w:val="15"/>
      </w:pPr>
      <w:r>
        <w:rPr>
          <w:rFonts w:hint="eastAsia"/>
        </w:rPr>
        <w:t>GB 31654　食品安全国家标准　餐饮服务通用卫生规范</w:t>
      </w:r>
    </w:p>
    <w:p>
      <w:pPr>
        <w:pStyle w:val="25"/>
        <w:spacing w:before="312" w:after="312"/>
      </w:pPr>
      <w:bookmarkStart w:id="32" w:name="_Toc165212466"/>
      <w:bookmarkStart w:id="33" w:name="_Toc97191425"/>
      <w:r>
        <w:rPr>
          <w:rFonts w:hint="eastAsia"/>
          <w:szCs w:val="21"/>
        </w:rPr>
        <w:t>术语和定义</w:t>
      </w:r>
      <w:bookmarkEnd w:id="32"/>
      <w:bookmarkEnd w:id="33"/>
    </w:p>
    <w:p>
      <w:pPr>
        <w:pStyle w:val="15"/>
      </w:pPr>
      <w:bookmarkStart w:id="34" w:name="_Toc26986532"/>
      <w:bookmarkEnd w:id="34"/>
      <w:r>
        <w:t>下列术语和定义适用于本文件。</w:t>
      </w:r>
      <w:r>
        <w:tab/>
      </w:r>
    </w:p>
    <w:p>
      <w:pPr>
        <w:pStyle w:val="26"/>
        <w:ind w:left="420" w:hanging="420" w:hangingChars="200"/>
        <w:rPr>
          <w:rFonts w:ascii="黑体" w:hAnsi="黑体" w:eastAsia="黑体"/>
        </w:rPr>
      </w:pPr>
    </w:p>
    <w:p>
      <w:pPr>
        <w:pStyle w:val="26"/>
        <w:ind w:left="420" w:hanging="420" w:hangingChars="200"/>
        <w:rPr>
          <w:rFonts w:ascii="黑体" w:hAnsi="黑体" w:eastAsia="黑体"/>
        </w:rPr>
      </w:pPr>
      <w:r>
        <w:rPr>
          <w:rFonts w:hint="eastAsia" w:ascii="黑体" w:hAnsi="黑体" w:eastAsia="黑体"/>
        </w:rPr>
        <w:t>外卖</w:t>
      </w:r>
      <w:r>
        <w:rPr>
          <w:rFonts w:ascii="黑体" w:hAnsi="黑体" w:eastAsia="黑体"/>
        </w:rPr>
        <w:t>送餐  take-out service</w:t>
      </w:r>
    </w:p>
    <w:p>
      <w:pPr>
        <w:pStyle w:val="15"/>
      </w:pPr>
      <w:r>
        <w:rPr>
          <w:rFonts w:hint="eastAsia"/>
        </w:rPr>
        <w:t>餐饮服务提供者通过在线平台或其他技术手段接受消费者订单，并将制作完成的餐品自行或委托第三方</w:t>
      </w:r>
      <w:r>
        <w:t>配送</w:t>
      </w:r>
      <w:r>
        <w:rPr>
          <w:rFonts w:hint="eastAsia"/>
        </w:rPr>
        <w:t>人员送至消费者指定地点的服务方式。</w:t>
      </w:r>
    </w:p>
    <w:p>
      <w:pPr>
        <w:pStyle w:val="26"/>
        <w:rPr>
          <w:rFonts w:ascii="黑体" w:hAnsi="黑体" w:eastAsia="黑体"/>
        </w:rPr>
      </w:pPr>
    </w:p>
    <w:p>
      <w:pPr>
        <w:pStyle w:val="26"/>
        <w:numPr>
          <w:ilvl w:val="0"/>
          <w:numId w:val="0"/>
        </w:numPr>
        <w:ind w:firstLine="420"/>
        <w:rPr>
          <w:rFonts w:ascii="黑体" w:hAnsi="黑体" w:eastAsia="黑体"/>
        </w:rPr>
      </w:pPr>
      <w:r>
        <w:rPr>
          <w:rFonts w:hint="eastAsia" w:ascii="黑体" w:hAnsi="黑体" w:eastAsia="黑体"/>
        </w:rPr>
        <w:t xml:space="preserve">外卖餐品提供者  </w:t>
      </w:r>
      <w:r>
        <w:rPr>
          <w:rFonts w:ascii="黑体" w:hAnsi="黑体" w:eastAsia="黑体"/>
        </w:rPr>
        <w:t>take-out food provider</w:t>
      </w:r>
    </w:p>
    <w:p>
      <w:pPr>
        <w:pStyle w:val="15"/>
      </w:pPr>
      <w:r>
        <w:rPr>
          <w:rFonts w:hint="eastAsia"/>
        </w:rPr>
        <w:t>接受消费者预定，将食品加工制作并以外送的形式售卖给消费者的法人和非法人组织、个体工商户。</w:t>
      </w:r>
    </w:p>
    <w:p>
      <w:pPr>
        <w:pStyle w:val="26"/>
      </w:pPr>
    </w:p>
    <w:p>
      <w:pPr>
        <w:pStyle w:val="26"/>
        <w:numPr>
          <w:ilvl w:val="0"/>
          <w:numId w:val="0"/>
        </w:numPr>
        <w:ind w:firstLine="420"/>
        <w:rPr>
          <w:rFonts w:ascii="黑体" w:hAnsi="黑体" w:eastAsia="黑体"/>
        </w:rPr>
      </w:pPr>
      <w:r>
        <w:rPr>
          <w:rFonts w:hint="eastAsia" w:ascii="黑体" w:hAnsi="黑体" w:eastAsia="黑体"/>
        </w:rPr>
        <w:t>配送</w:t>
      </w:r>
      <w:r>
        <w:rPr>
          <w:rFonts w:ascii="黑体" w:hAnsi="黑体" w:eastAsia="黑体"/>
        </w:rPr>
        <w:t>服务</w:t>
      </w:r>
      <w:r>
        <w:rPr>
          <w:rFonts w:hint="eastAsia" w:ascii="黑体" w:hAnsi="黑体" w:eastAsia="黑体"/>
        </w:rPr>
        <w:t xml:space="preserve">商  </w:t>
      </w:r>
      <w:r>
        <w:rPr>
          <w:rFonts w:ascii="黑体" w:hAnsi="黑体" w:eastAsia="黑体"/>
        </w:rPr>
        <w:t>take-out delivery organization</w:t>
      </w:r>
    </w:p>
    <w:p>
      <w:pPr>
        <w:pStyle w:val="15"/>
      </w:pPr>
      <w:r>
        <w:rPr>
          <w:rFonts w:hint="eastAsia"/>
        </w:rPr>
        <w:t>为订餐用户提供配送服务的法人组织和非法人组织。</w:t>
      </w:r>
    </w:p>
    <w:p>
      <w:pPr>
        <w:pStyle w:val="26"/>
      </w:pPr>
    </w:p>
    <w:p>
      <w:pPr>
        <w:pStyle w:val="26"/>
        <w:numPr>
          <w:ilvl w:val="0"/>
          <w:numId w:val="0"/>
        </w:numPr>
        <w:ind w:firstLine="420"/>
        <w:rPr>
          <w:rFonts w:ascii="黑体" w:hAnsi="黑体" w:eastAsia="黑体"/>
        </w:rPr>
      </w:pPr>
      <w:r>
        <w:rPr>
          <w:rFonts w:hint="eastAsia" w:ascii="黑体" w:hAnsi="黑体" w:eastAsia="黑体"/>
        </w:rPr>
        <w:t>网络餐饮</w:t>
      </w:r>
      <w:r>
        <w:rPr>
          <w:rFonts w:ascii="黑体" w:hAnsi="黑体" w:eastAsia="黑体"/>
        </w:rPr>
        <w:t>服务交易平台</w:t>
      </w:r>
      <w:r>
        <w:rPr>
          <w:rFonts w:hint="eastAsia" w:ascii="黑体" w:hAnsi="黑体" w:eastAsia="黑体"/>
        </w:rPr>
        <w:t xml:space="preserve">  </w:t>
      </w:r>
      <w:r>
        <w:rPr>
          <w:rFonts w:ascii="黑体" w:hAnsi="黑体" w:eastAsia="黑体"/>
        </w:rPr>
        <w:t>online catering service platform</w:t>
      </w:r>
    </w:p>
    <w:p>
      <w:pPr>
        <w:pStyle w:val="15"/>
      </w:pPr>
      <w:r>
        <w:rPr>
          <w:rFonts w:hint="eastAsia"/>
        </w:rPr>
        <w:t>按照特定的交易及服务规范，为买卖双方提供供求信息发布与搜索、交易确立、支付、配送等服务的系统平台，</w:t>
      </w:r>
      <w:r>
        <w:t>分为第三方平台和</w:t>
      </w:r>
      <w:r>
        <w:rPr>
          <w:rFonts w:hint="eastAsia"/>
        </w:rPr>
        <w:t>外卖</w:t>
      </w:r>
      <w:r>
        <w:t>餐品提供者的自建</w:t>
      </w:r>
      <w:r>
        <w:rPr>
          <w:rFonts w:hint="eastAsia"/>
        </w:rPr>
        <w:t>订餐系统。</w:t>
      </w:r>
    </w:p>
    <w:p>
      <w:pPr>
        <w:pStyle w:val="25"/>
        <w:spacing w:before="312" w:after="312"/>
      </w:pPr>
      <w:bookmarkStart w:id="35" w:name="_Toc165212467"/>
      <w:r>
        <w:rPr>
          <w:rFonts w:hint="eastAsia"/>
        </w:rPr>
        <w:t>外卖餐品</w:t>
      </w:r>
      <w:r>
        <w:t>提供者</w:t>
      </w:r>
      <w:bookmarkEnd w:id="35"/>
    </w:p>
    <w:p>
      <w:pPr>
        <w:pStyle w:val="26"/>
        <w:spacing w:before="156" w:beforeLines="50" w:after="156" w:afterLines="50"/>
        <w:rPr>
          <w:rFonts w:ascii="黑体" w:hAnsi="黑体" w:eastAsia="黑体"/>
        </w:rPr>
      </w:pPr>
      <w:r>
        <w:rPr>
          <w:rFonts w:hint="eastAsia" w:ascii="黑体" w:hAnsi="黑体" w:eastAsia="黑体"/>
        </w:rPr>
        <w:t>一般</w:t>
      </w:r>
      <w:r>
        <w:rPr>
          <w:rFonts w:ascii="黑体" w:hAnsi="黑体" w:eastAsia="黑体"/>
        </w:rPr>
        <w:t>要求</w:t>
      </w:r>
    </w:p>
    <w:p>
      <w:pPr>
        <w:pStyle w:val="28"/>
      </w:pPr>
      <w:r>
        <w:rPr>
          <w:rFonts w:hint="eastAsia"/>
        </w:rPr>
        <w:t>外卖</w:t>
      </w:r>
      <w:r>
        <w:t>餐品供应者</w:t>
      </w:r>
      <w:r>
        <w:rPr>
          <w:rFonts w:hint="eastAsia"/>
        </w:rPr>
        <w:t>应当具有实体经营门店，依法取得食品经营许可证或小餐饮经营许可证，并按照许可证载明的主体业态、经营项目从事经营活动，不得超范围经营，不得出借、出租经营许可证。</w:t>
      </w:r>
    </w:p>
    <w:p>
      <w:pPr>
        <w:pStyle w:val="28"/>
      </w:pPr>
      <w:r>
        <w:rPr>
          <w:rFonts w:hint="eastAsia"/>
        </w:rPr>
        <w:t>应当在第三方平台或自建网站经营活动主页显著位置，公示其食品经营许可证或小餐饮经营许可证、营业执照、名称、地址、菜品和主要原料名称等信息，公示的信息应当真实准确、图像清晰，内容发生变更时及时更新。</w:t>
      </w:r>
    </w:p>
    <w:p>
      <w:pPr>
        <w:pStyle w:val="28"/>
      </w:pPr>
      <w:r>
        <w:rPr>
          <w:rFonts w:hint="eastAsia"/>
        </w:rPr>
        <w:t>宜接入“鄂食安”食品安全监管系统，申领“放心餐饮社会监督码”，在网络餐饮服务交易平台展示，并主动上传公示从业人员健康、加工工艺等信息。鼓励应用“互联网+明厨亮灶”平台，把加工间场景向消费者视频展示。</w:t>
      </w:r>
    </w:p>
    <w:p>
      <w:pPr>
        <w:pStyle w:val="28"/>
      </w:pPr>
      <w:r>
        <w:rPr>
          <w:rFonts w:hint="eastAsia"/>
        </w:rPr>
        <w:t>门店卫生应符合GB 31654、《湖北省食品安全条例》相关要求。</w:t>
      </w:r>
    </w:p>
    <w:p>
      <w:pPr>
        <w:pStyle w:val="28"/>
      </w:pPr>
      <w:r>
        <w:rPr>
          <w:rFonts w:hint="eastAsia"/>
        </w:rPr>
        <w:t>发现严重违法或可能导致严重食源性疾病的食品安全问题食品原料应报告监管部门查处。</w:t>
      </w:r>
    </w:p>
    <w:p>
      <w:pPr>
        <w:pStyle w:val="26"/>
        <w:spacing w:before="156" w:beforeLines="50" w:after="156" w:afterLines="50"/>
        <w:rPr>
          <w:rFonts w:ascii="黑体" w:hAnsi="黑体" w:eastAsia="黑体"/>
        </w:rPr>
      </w:pPr>
      <w:r>
        <w:rPr>
          <w:rFonts w:hint="eastAsia" w:ascii="黑体" w:hAnsi="黑体" w:eastAsia="黑体"/>
        </w:rPr>
        <w:t>人员要求</w:t>
      </w:r>
    </w:p>
    <w:p>
      <w:pPr>
        <w:pStyle w:val="15"/>
      </w:pPr>
      <w:r>
        <w:rPr>
          <w:rFonts w:hint="eastAsia"/>
        </w:rPr>
        <w:t>外卖餐品提供者的人员要求应符合《餐饮服务食品安全操作规范》。</w:t>
      </w:r>
    </w:p>
    <w:p>
      <w:pPr>
        <w:pStyle w:val="26"/>
        <w:spacing w:before="156" w:beforeLines="50" w:after="156" w:afterLines="50"/>
        <w:rPr>
          <w:rFonts w:ascii="黑体" w:hAnsi="黑体" w:eastAsia="黑体"/>
        </w:rPr>
      </w:pPr>
      <w:r>
        <w:rPr>
          <w:rFonts w:hint="eastAsia" w:ascii="黑体" w:hAnsi="黑体" w:eastAsia="黑体"/>
        </w:rPr>
        <w:t>设施</w:t>
      </w:r>
      <w:r>
        <w:rPr>
          <w:rFonts w:ascii="黑体" w:hAnsi="黑体" w:eastAsia="黑体"/>
        </w:rPr>
        <w:t>设备</w:t>
      </w:r>
    </w:p>
    <w:p>
      <w:pPr>
        <w:pStyle w:val="28"/>
      </w:pPr>
      <w:r>
        <w:rPr>
          <w:rFonts w:hint="eastAsia"/>
        </w:rPr>
        <w:t>外卖</w:t>
      </w:r>
      <w:r>
        <w:t>餐品</w:t>
      </w:r>
      <w:r>
        <w:rPr>
          <w:rFonts w:hint="eastAsia"/>
        </w:rPr>
        <w:t>提供</w:t>
      </w:r>
      <w:r>
        <w:t>者的门店设施设备应符合</w:t>
      </w:r>
      <w:r>
        <w:rPr>
          <w:rFonts w:hint="eastAsia"/>
        </w:rPr>
        <w:t>《餐饮服务食品安全操作规范》相关</w:t>
      </w:r>
      <w:r>
        <w:t>要求</w:t>
      </w:r>
      <w:r>
        <w:rPr>
          <w:rFonts w:hint="eastAsia"/>
        </w:rPr>
        <w:t>。</w:t>
      </w:r>
    </w:p>
    <w:p>
      <w:pPr>
        <w:pStyle w:val="28"/>
      </w:pPr>
      <w:r>
        <w:rPr>
          <w:rFonts w:hint="eastAsia"/>
          <w:szCs w:val="21"/>
        </w:rPr>
        <w:t>应设置</w:t>
      </w:r>
      <w:r>
        <w:rPr>
          <w:rFonts w:hint="eastAsia"/>
        </w:rPr>
        <w:t>与外卖服务食品经营规模相适应的</w:t>
      </w:r>
      <w:r>
        <w:rPr>
          <w:rFonts w:hint="eastAsia"/>
          <w:szCs w:val="21"/>
        </w:rPr>
        <w:t>外卖取餐区。</w:t>
      </w:r>
    </w:p>
    <w:p>
      <w:pPr>
        <w:pStyle w:val="28"/>
      </w:pPr>
      <w:r>
        <w:rPr>
          <w:rFonts w:hint="eastAsia"/>
        </w:rPr>
        <w:t>外卖取餐区与加工制作区分离并标识明显，每日进行清洁消毒，确保外卖餐品不受污染。</w:t>
      </w:r>
    </w:p>
    <w:p>
      <w:pPr>
        <w:pStyle w:val="28"/>
      </w:pPr>
      <w:r>
        <w:rPr>
          <w:rFonts w:hint="eastAsia"/>
        </w:rPr>
        <w:t>选择自行配送的外卖餐品供应者，其配送人员</w:t>
      </w:r>
      <w:r>
        <w:t>管理</w:t>
      </w:r>
      <w:r>
        <w:rPr>
          <w:rFonts w:hint="eastAsia"/>
        </w:rPr>
        <w:t>和配送设备可参考本文件第6章。</w:t>
      </w:r>
    </w:p>
    <w:p>
      <w:pPr>
        <w:pStyle w:val="26"/>
        <w:spacing w:before="156" w:beforeLines="50" w:after="156" w:afterLines="50"/>
        <w:rPr>
          <w:rFonts w:ascii="黑体" w:hAnsi="黑体" w:eastAsia="黑体"/>
        </w:rPr>
      </w:pPr>
      <w:r>
        <w:rPr>
          <w:rFonts w:hint="eastAsia" w:ascii="黑体" w:hAnsi="黑体" w:eastAsia="黑体"/>
        </w:rPr>
        <w:t>供餐</w:t>
      </w:r>
      <w:r>
        <w:rPr>
          <w:rFonts w:ascii="黑体" w:hAnsi="黑体" w:eastAsia="黑体"/>
        </w:rPr>
        <w:t>要求</w:t>
      </w:r>
    </w:p>
    <w:p>
      <w:pPr>
        <w:pStyle w:val="28"/>
      </w:pPr>
      <w:r>
        <w:rPr>
          <w:rFonts w:hint="eastAsia"/>
        </w:rPr>
        <w:t>外卖</w:t>
      </w:r>
      <w:r>
        <w:t>餐品</w:t>
      </w:r>
      <w:r>
        <w:rPr>
          <w:rFonts w:hint="eastAsia"/>
        </w:rPr>
        <w:t>的原料</w:t>
      </w:r>
      <w:r>
        <w:t>管理、加工制作</w:t>
      </w:r>
      <w:r>
        <w:rPr>
          <w:rFonts w:hint="eastAsia"/>
        </w:rPr>
        <w:t>、</w:t>
      </w:r>
      <w:r>
        <w:t>供餐</w:t>
      </w:r>
      <w:r>
        <w:rPr>
          <w:rFonts w:hint="eastAsia"/>
        </w:rPr>
        <w:t>应</w:t>
      </w:r>
      <w:r>
        <w:t>符合</w:t>
      </w:r>
      <w:r>
        <w:rPr>
          <w:rFonts w:hint="eastAsia"/>
        </w:rPr>
        <w:t>《餐饮服务食品安全操作规范》相关</w:t>
      </w:r>
      <w:r>
        <w:t>要求</w:t>
      </w:r>
      <w:r>
        <w:rPr>
          <w:rFonts w:hint="eastAsia"/>
        </w:rPr>
        <w:t>。</w:t>
      </w:r>
    </w:p>
    <w:p>
      <w:pPr>
        <w:pStyle w:val="28"/>
      </w:pPr>
      <w:r>
        <w:rPr>
          <w:rFonts w:hint="eastAsia"/>
        </w:rPr>
        <w:t>外卖餐品供应者应建立完善的供应链管理体系，对外卖餐品生产的关键控制点和相应的过程进行管控，实现原料可追溯以及运输，收货、贮藏环节的食品安全管控。</w:t>
      </w:r>
    </w:p>
    <w:p>
      <w:pPr>
        <w:pStyle w:val="28"/>
      </w:pPr>
      <w:r>
        <w:rPr>
          <w:rFonts w:hint="eastAsia"/>
        </w:rPr>
        <w:t>超过100人的团体订餐，外卖</w:t>
      </w:r>
      <w:r>
        <w:t>餐品提供者</w:t>
      </w:r>
      <w:r>
        <w:rPr>
          <w:rFonts w:hint="eastAsia"/>
        </w:rPr>
        <w:t>应对提供的餐品进行留样。留样程序按照《餐饮服务食品安全操作规范》要求执行。</w:t>
      </w:r>
    </w:p>
    <w:p>
      <w:pPr>
        <w:pStyle w:val="26"/>
        <w:spacing w:before="156" w:beforeLines="50" w:after="156" w:afterLines="50"/>
        <w:rPr>
          <w:rFonts w:ascii="黑体" w:hAnsi="黑体" w:eastAsia="黑体"/>
        </w:rPr>
      </w:pPr>
      <w:r>
        <w:rPr>
          <w:rFonts w:hint="eastAsia" w:ascii="黑体" w:hAnsi="黑体" w:eastAsia="黑体"/>
        </w:rPr>
        <w:t>食安封签</w:t>
      </w:r>
    </w:p>
    <w:p>
      <w:pPr>
        <w:pStyle w:val="28"/>
      </w:pPr>
      <w:r>
        <w:rPr>
          <w:rFonts w:hint="eastAsia"/>
        </w:rPr>
        <w:t>外卖餐品包装完成后应使用外卖餐食一次性食安封签进行封口，应在包装或容器上应有订单信息标签或标注，注明外卖</w:t>
      </w:r>
      <w:r>
        <w:t>餐品提供者</w:t>
      </w:r>
      <w:r>
        <w:rPr>
          <w:rFonts w:hint="eastAsia"/>
        </w:rPr>
        <w:t>名称、餐品名称、下单日期、下单时间、出餐时间等信息，宜在封签使用二维码等可</w:t>
      </w:r>
      <w:r>
        <w:t>溯源</w:t>
      </w:r>
      <w:r>
        <w:rPr>
          <w:rFonts w:hint="eastAsia"/>
        </w:rPr>
        <w:t>的信息技术手段记录</w:t>
      </w:r>
      <w:r>
        <w:t>相关信息</w:t>
      </w:r>
      <w:r>
        <w:rPr>
          <w:rFonts w:hint="eastAsia"/>
        </w:rPr>
        <w:t>。</w:t>
      </w:r>
    </w:p>
    <w:p>
      <w:pPr>
        <w:pStyle w:val="28"/>
      </w:pPr>
      <w:r>
        <w:rPr>
          <w:rFonts w:hint="eastAsia"/>
        </w:rPr>
        <w:t>粘贴应牢固，避免非正常开启。封签</w:t>
      </w:r>
      <w:r>
        <w:t>不应直接接触食</w:t>
      </w:r>
      <w:r>
        <w:rPr>
          <w:rFonts w:hint="eastAsia"/>
        </w:rPr>
        <w:t>物</w:t>
      </w:r>
      <w:r>
        <w:t>。</w:t>
      </w:r>
    </w:p>
    <w:p>
      <w:pPr>
        <w:pStyle w:val="28"/>
      </w:pPr>
      <w:r>
        <w:rPr>
          <w:rFonts w:hint="eastAsia"/>
        </w:rPr>
        <w:t>塑料封签应符合GB 4806.7要求，纸质封签应符合GB 4806.8要求。</w:t>
      </w:r>
    </w:p>
    <w:p>
      <w:pPr>
        <w:pStyle w:val="28"/>
      </w:pPr>
      <w:r>
        <w:rPr>
          <w:rFonts w:hint="eastAsia"/>
        </w:rPr>
        <w:t>食安封签宜在显著位置标注“封签破损、请勿签收”等提示语。</w:t>
      </w:r>
    </w:p>
    <w:p>
      <w:pPr>
        <w:pStyle w:val="25"/>
        <w:spacing w:before="312" w:after="312"/>
      </w:pPr>
      <w:bookmarkStart w:id="36" w:name="_Toc165212468"/>
      <w:r>
        <w:rPr>
          <w:rFonts w:hint="eastAsia"/>
        </w:rPr>
        <w:t>网络餐饮服务交易平台</w:t>
      </w:r>
      <w:bookmarkEnd w:id="36"/>
    </w:p>
    <w:p>
      <w:pPr>
        <w:pStyle w:val="26"/>
        <w:spacing w:before="156" w:beforeLines="50" w:after="156" w:afterLines="50"/>
        <w:rPr>
          <w:rFonts w:ascii="黑体" w:hAnsi="黑体" w:eastAsia="黑体"/>
        </w:rPr>
      </w:pPr>
      <w:r>
        <w:rPr>
          <w:rFonts w:hint="eastAsia" w:ascii="黑体" w:hAnsi="黑体" w:eastAsia="黑体"/>
        </w:rPr>
        <w:t>基本要求</w:t>
      </w:r>
    </w:p>
    <w:p>
      <w:pPr>
        <w:pStyle w:val="27"/>
        <w:ind w:firstLine="420"/>
      </w:pPr>
      <w:r>
        <w:rPr>
          <w:rFonts w:hint="eastAsia"/>
        </w:rPr>
        <w:t>网络</w:t>
      </w:r>
      <w:r>
        <w:t>餐饮服务交易平台</w:t>
      </w:r>
      <w:r>
        <w:rPr>
          <w:rFonts w:hint="eastAsia"/>
        </w:rPr>
        <w:t>应按《湖北省网络餐饮服务食品安全监督管理办法（试行）》要求申请</w:t>
      </w:r>
      <w:r>
        <w:t>许可或备案。</w:t>
      </w:r>
    </w:p>
    <w:p>
      <w:pPr>
        <w:pStyle w:val="26"/>
        <w:spacing w:before="156" w:beforeLines="50" w:after="156" w:afterLines="50"/>
        <w:rPr>
          <w:rFonts w:ascii="黑体" w:hAnsi="黑体" w:eastAsia="黑体"/>
        </w:rPr>
      </w:pPr>
      <w:r>
        <w:rPr>
          <w:rFonts w:hint="eastAsia" w:ascii="黑体" w:hAnsi="黑体" w:eastAsia="黑体"/>
        </w:rPr>
        <w:t>外卖</w:t>
      </w:r>
      <w:r>
        <w:rPr>
          <w:rFonts w:ascii="黑体" w:hAnsi="黑体" w:eastAsia="黑体"/>
        </w:rPr>
        <w:t>餐品提供者准入</w:t>
      </w:r>
    </w:p>
    <w:p>
      <w:pPr>
        <w:pStyle w:val="28"/>
        <w:rPr>
          <w:rFonts w:hAnsi="宋体"/>
        </w:rPr>
      </w:pPr>
      <w:r>
        <w:rPr>
          <w:rFonts w:hint="eastAsia" w:hAnsi="宋体"/>
        </w:rPr>
        <w:t>应当建立并执行外卖</w:t>
      </w:r>
      <w:r>
        <w:rPr>
          <w:rFonts w:hAnsi="宋体"/>
        </w:rPr>
        <w:t>餐品</w:t>
      </w:r>
      <w:r>
        <w:rPr>
          <w:rFonts w:hint="eastAsia" w:hAnsi="宋体"/>
        </w:rPr>
        <w:t>提供者准入审查登记、食品安全违法行为制止及报告、严重违法行为平台服务停止、投诉处理、食品安全事故处置等制度，并在网络平台上公开相关制度。</w:t>
      </w:r>
    </w:p>
    <w:p>
      <w:pPr>
        <w:pStyle w:val="28"/>
        <w:rPr>
          <w:rFonts w:hAnsi="宋体"/>
        </w:rPr>
      </w:pPr>
      <w:r>
        <w:rPr>
          <w:rFonts w:hint="eastAsia" w:hAnsi="宋体"/>
        </w:rPr>
        <w:t>网络餐饮服务交易平台应审核并展示外卖</w:t>
      </w:r>
      <w:r>
        <w:rPr>
          <w:rFonts w:hAnsi="宋体"/>
        </w:rPr>
        <w:t>餐品</w:t>
      </w:r>
      <w:r>
        <w:rPr>
          <w:rFonts w:hint="eastAsia" w:hAnsi="宋体"/>
        </w:rPr>
        <w:t>提供者的相关资质证明、门店卫生条件、食品品种及工艺、经营基本信息（包括名称、品牌、地址、门头、牌匾、品牌商标</w:t>
      </w:r>
      <w:r>
        <w:rPr>
          <w:rFonts w:hAnsi="宋体"/>
        </w:rPr>
        <w:t>、</w:t>
      </w:r>
      <w:r>
        <w:rPr>
          <w:rFonts w:hint="eastAsia" w:hAnsi="宋体"/>
        </w:rPr>
        <w:t>售卖台等）。当外卖</w:t>
      </w:r>
      <w:r>
        <w:rPr>
          <w:rFonts w:hAnsi="宋体"/>
        </w:rPr>
        <w:t>餐品</w:t>
      </w:r>
      <w:r>
        <w:rPr>
          <w:rFonts w:hint="eastAsia" w:hAnsi="宋体"/>
        </w:rPr>
        <w:t>提供者的信息发生变更后，应当在7个工作日内完成核验，并更新公示信息。</w:t>
      </w:r>
    </w:p>
    <w:p>
      <w:pPr>
        <w:pStyle w:val="28"/>
        <w:rPr>
          <w:rFonts w:hAnsi="宋体"/>
        </w:rPr>
      </w:pPr>
      <w:r>
        <w:rPr>
          <w:rFonts w:hint="eastAsia" w:hAnsi="宋体"/>
        </w:rPr>
        <w:t>第三方平台应当对外卖餐品提供者的经营行为进行</w:t>
      </w:r>
      <w:r>
        <w:rPr>
          <w:rFonts w:hint="eastAsia"/>
          <w:szCs w:val="21"/>
        </w:rPr>
        <w:t>线下实地核查、线上</w:t>
      </w:r>
      <w:r>
        <w:rPr>
          <w:szCs w:val="21"/>
        </w:rPr>
        <w:t>抽查</w:t>
      </w:r>
      <w:r>
        <w:rPr>
          <w:rFonts w:hint="eastAsia"/>
          <w:szCs w:val="21"/>
        </w:rPr>
        <w:t>监测或引入第三方专业检测机构进行随机盲检</w:t>
      </w:r>
      <w:r>
        <w:rPr>
          <w:rFonts w:hint="eastAsia" w:hAnsi="宋体"/>
        </w:rPr>
        <w:t>。发现外卖餐品提供者存在违法行为的，应当及时制止并立即报告外卖餐品提供者所在地市场监管部门；发现严重违法行为的，应当立即停止提供网络交易平台服务。</w:t>
      </w:r>
    </w:p>
    <w:p>
      <w:pPr>
        <w:pStyle w:val="26"/>
        <w:spacing w:before="156" w:beforeLines="50" w:after="156" w:afterLines="50"/>
        <w:rPr>
          <w:rFonts w:ascii="黑体" w:hAnsi="黑体" w:eastAsia="黑体"/>
        </w:rPr>
      </w:pPr>
      <w:r>
        <w:rPr>
          <w:rFonts w:hint="eastAsia" w:ascii="黑体" w:hAnsi="黑体" w:eastAsia="黑体"/>
        </w:rPr>
        <w:t>食品安全自查</w:t>
      </w:r>
    </w:p>
    <w:p>
      <w:pPr>
        <w:pStyle w:val="28"/>
        <w:rPr>
          <w:rFonts w:hAnsi="宋体"/>
        </w:rPr>
      </w:pPr>
      <w:r>
        <w:rPr>
          <w:rFonts w:hint="eastAsia" w:hAnsi="宋体"/>
        </w:rPr>
        <w:t>网络餐饮服务交易平台应当建立食品安全管理体系和食品</w:t>
      </w:r>
      <w:r>
        <w:rPr>
          <w:rFonts w:hAnsi="宋体"/>
        </w:rPr>
        <w:t>安全自查</w:t>
      </w:r>
      <w:r>
        <w:rPr>
          <w:rFonts w:hint="eastAsia" w:hAnsi="宋体"/>
        </w:rPr>
        <w:t>制度，设立食品安全管理机构，依法依规配备食品安全管理人员，定期组织开展食品安全法律法规宣传，对食品安全管理人员、送餐人员开展食品安全知识培训和考核。经考核不具备食品安全管理能力的，不得上岗。</w:t>
      </w:r>
    </w:p>
    <w:p>
      <w:pPr>
        <w:pStyle w:val="28"/>
        <w:rPr>
          <w:rFonts w:hAnsi="宋体"/>
        </w:rPr>
      </w:pPr>
      <w:r>
        <w:rPr>
          <w:rFonts w:hint="eastAsia" w:hAnsi="宋体"/>
        </w:rPr>
        <w:t>应真实、准确发布外卖</w:t>
      </w:r>
      <w:r>
        <w:rPr>
          <w:rFonts w:hAnsi="宋体"/>
        </w:rPr>
        <w:t>餐品的</w:t>
      </w:r>
      <w:r>
        <w:rPr>
          <w:rFonts w:hint="eastAsia" w:hAnsi="宋体"/>
        </w:rPr>
        <w:t>照片、价格、份量、规格或建议食用人数等与交易相关的信息。</w:t>
      </w:r>
    </w:p>
    <w:p>
      <w:pPr>
        <w:pStyle w:val="28"/>
        <w:rPr>
          <w:rFonts w:hAnsi="宋体"/>
        </w:rPr>
      </w:pPr>
      <w:r>
        <w:rPr>
          <w:rFonts w:hint="eastAsia" w:hAnsi="宋体"/>
        </w:rPr>
        <w:t>在确定配送时间时，除结合食品加工制作过程、配送距离及路况、交通安全等因素外，还应严格评估食品的安全食用时限等相关因素。外卖餐品从制作完成到送餐到消费者手中的间隔不应超过2小时。</w:t>
      </w:r>
    </w:p>
    <w:p>
      <w:pPr>
        <w:pStyle w:val="28"/>
        <w:rPr>
          <w:rFonts w:hAnsi="宋体"/>
        </w:rPr>
      </w:pPr>
      <w:r>
        <w:rPr>
          <w:rFonts w:hint="eastAsia" w:hAnsi="宋体"/>
        </w:rPr>
        <w:t>应在页面适当位置标注反食品浪费的相关提示信息，如“节约粮食”“适量点餐”等。</w:t>
      </w:r>
    </w:p>
    <w:p>
      <w:pPr>
        <w:pStyle w:val="28"/>
        <w:rPr>
          <w:rFonts w:hAnsi="宋体"/>
        </w:rPr>
      </w:pPr>
      <w:r>
        <w:rPr>
          <w:rFonts w:hint="eastAsia" w:hAnsi="宋体"/>
        </w:rPr>
        <w:t>应当利用平台如实记录存储消费者的订餐信息，包括食品名称、下单时间、送餐人员、送达时间以及收货地址，信息保存时间不得少于6个月。</w:t>
      </w:r>
    </w:p>
    <w:p>
      <w:pPr>
        <w:pStyle w:val="28"/>
        <w:rPr>
          <w:rFonts w:hAnsi="宋体"/>
        </w:rPr>
      </w:pPr>
      <w:r>
        <w:rPr>
          <w:rFonts w:hint="eastAsia"/>
        </w:rPr>
        <w:t>鼓励应用“互联网+明厨亮灶”的智能抓拍、物联传感等信息技术提升食品安全管理能力。</w:t>
      </w:r>
    </w:p>
    <w:p>
      <w:pPr>
        <w:pStyle w:val="28"/>
        <w:rPr>
          <w:rFonts w:hAnsi="宋体"/>
        </w:rPr>
      </w:pPr>
      <w:r>
        <w:rPr>
          <w:rFonts w:hint="eastAsia" w:hAnsi="宋体"/>
        </w:rPr>
        <w:t>应当接受市场监管部门对外卖</w:t>
      </w:r>
      <w:r>
        <w:rPr>
          <w:rFonts w:hAnsi="宋体"/>
        </w:rPr>
        <w:t>送餐</w:t>
      </w:r>
      <w:r>
        <w:rPr>
          <w:rFonts w:hint="eastAsia" w:hAnsi="宋体"/>
        </w:rPr>
        <w:t>活动的日常监管、监督抽检、行政执法等工作，依法依规在信息查询、交易数据提取、停止交易服务等方面提供必要的技术支持。第三方平台提供者应当定期向市场监管部门报送外卖餐品提供者违法违规线索等信息。</w:t>
      </w:r>
    </w:p>
    <w:p>
      <w:pPr>
        <w:pStyle w:val="25"/>
        <w:spacing w:before="312" w:after="312"/>
      </w:pPr>
      <w:bookmarkStart w:id="37" w:name="_Toc165212469"/>
      <w:r>
        <w:rPr>
          <w:rFonts w:hint="eastAsia"/>
        </w:rPr>
        <w:t>配送服务</w:t>
      </w:r>
      <w:r>
        <w:t>商</w:t>
      </w:r>
      <w:bookmarkEnd w:id="37"/>
    </w:p>
    <w:p>
      <w:pPr>
        <w:pStyle w:val="26"/>
        <w:spacing w:before="156" w:beforeLines="50" w:after="156" w:afterLines="50"/>
        <w:rPr>
          <w:rFonts w:ascii="黑体" w:hAnsi="黑体" w:eastAsia="黑体"/>
        </w:rPr>
      </w:pPr>
      <w:r>
        <w:rPr>
          <w:rFonts w:hint="eastAsia" w:ascii="黑体" w:hAnsi="黑体" w:eastAsia="黑体"/>
        </w:rPr>
        <w:t>基本要求</w:t>
      </w:r>
    </w:p>
    <w:p>
      <w:pPr>
        <w:pStyle w:val="28"/>
        <w:rPr>
          <w:szCs w:val="21"/>
        </w:rPr>
      </w:pPr>
      <w:r>
        <w:rPr>
          <w:rFonts w:hint="eastAsia"/>
          <w:szCs w:val="21"/>
        </w:rPr>
        <w:t>应设置固定办公场所</w:t>
      </w:r>
      <w:r>
        <w:rPr>
          <w:szCs w:val="21"/>
        </w:rPr>
        <w:t>。</w:t>
      </w:r>
    </w:p>
    <w:p>
      <w:pPr>
        <w:pStyle w:val="28"/>
        <w:rPr>
          <w:szCs w:val="21"/>
        </w:rPr>
      </w:pPr>
      <w:r>
        <w:rPr>
          <w:rFonts w:hint="eastAsia"/>
          <w:szCs w:val="21"/>
        </w:rPr>
        <w:t>应建立并及时更新配送人员档案，记录专（兼）职配送人员姓名、联系方式、食品安全培训考核、上岗工作情况等信息。</w:t>
      </w:r>
    </w:p>
    <w:p>
      <w:pPr>
        <w:pStyle w:val="26"/>
        <w:spacing w:before="156" w:beforeLines="50" w:after="156" w:afterLines="50"/>
        <w:rPr>
          <w:rFonts w:ascii="黑体" w:hAnsi="黑体" w:eastAsia="黑体"/>
        </w:rPr>
      </w:pPr>
      <w:r>
        <w:rPr>
          <w:rFonts w:hint="eastAsia" w:ascii="黑体" w:hAnsi="黑体" w:eastAsia="黑体"/>
        </w:rPr>
        <w:t>配送设备</w:t>
      </w:r>
    </w:p>
    <w:p>
      <w:pPr>
        <w:pStyle w:val="28"/>
        <w:rPr>
          <w:szCs w:val="21"/>
        </w:rPr>
      </w:pPr>
      <w:r>
        <w:rPr>
          <w:rFonts w:hint="eastAsia"/>
          <w:szCs w:val="21"/>
        </w:rPr>
        <w:t>配送用车应保持干净、整洁、无异味。配送用车应符合GB 17761的相关要求。</w:t>
      </w:r>
    </w:p>
    <w:p>
      <w:pPr>
        <w:pStyle w:val="28"/>
        <w:rPr>
          <w:szCs w:val="21"/>
        </w:rPr>
      </w:pPr>
      <w:r>
        <w:rPr>
          <w:rFonts w:hint="eastAsia"/>
          <w:szCs w:val="21"/>
        </w:rPr>
        <w:t>配送箱应选用对</w:t>
      </w:r>
      <w:r>
        <w:rPr>
          <w:szCs w:val="21"/>
        </w:rPr>
        <w:t>人体</w:t>
      </w:r>
      <w:r>
        <w:rPr>
          <w:rFonts w:hint="eastAsia"/>
          <w:szCs w:val="21"/>
        </w:rPr>
        <w:t>无毒</w:t>
      </w:r>
      <w:r>
        <w:rPr>
          <w:szCs w:val="21"/>
        </w:rPr>
        <w:t>无害</w:t>
      </w:r>
      <w:r>
        <w:rPr>
          <w:rFonts w:hint="eastAsia"/>
          <w:szCs w:val="21"/>
        </w:rPr>
        <w:t>的</w:t>
      </w:r>
      <w:r>
        <w:rPr>
          <w:szCs w:val="21"/>
        </w:rPr>
        <w:t>材料</w:t>
      </w:r>
      <w:r>
        <w:rPr>
          <w:rFonts w:hint="eastAsia"/>
          <w:szCs w:val="21"/>
        </w:rPr>
        <w:t>。</w:t>
      </w:r>
    </w:p>
    <w:p>
      <w:pPr>
        <w:pStyle w:val="28"/>
        <w:rPr>
          <w:szCs w:val="21"/>
        </w:rPr>
      </w:pPr>
      <w:r>
        <w:rPr>
          <w:rFonts w:hint="eastAsia"/>
          <w:szCs w:val="21"/>
        </w:rPr>
        <w:t>配送箱</w:t>
      </w:r>
      <w:r>
        <w:rPr>
          <w:szCs w:val="21"/>
        </w:rPr>
        <w:t>应</w:t>
      </w:r>
      <w:r>
        <w:rPr>
          <w:rFonts w:hint="eastAsia"/>
          <w:szCs w:val="21"/>
        </w:rPr>
        <w:t>具有保温性、气密性和减震缓冲特性，易于运输和携带，能防油</w:t>
      </w:r>
      <w:r>
        <w:rPr>
          <w:szCs w:val="21"/>
        </w:rPr>
        <w:t>、</w:t>
      </w:r>
      <w:r>
        <w:rPr>
          <w:rFonts w:hint="eastAsia"/>
          <w:szCs w:val="21"/>
        </w:rPr>
        <w:t>防尘、防水。</w:t>
      </w:r>
    </w:p>
    <w:p>
      <w:pPr>
        <w:pStyle w:val="28"/>
        <w:rPr>
          <w:szCs w:val="21"/>
        </w:rPr>
      </w:pPr>
      <w:r>
        <w:rPr>
          <w:rFonts w:hint="eastAsia"/>
          <w:szCs w:val="21"/>
        </w:rPr>
        <w:t>配送箱内禁止存放与餐品无关的杂物与有毒有害物品。</w:t>
      </w:r>
    </w:p>
    <w:p>
      <w:pPr>
        <w:pStyle w:val="28"/>
      </w:pPr>
      <w:r>
        <w:rPr>
          <w:rFonts w:hint="eastAsia"/>
        </w:rPr>
        <w:t>对于储存温度有要求的餐食应分别配备符合条件的冷藏或保温设施。</w:t>
      </w:r>
    </w:p>
    <w:p>
      <w:pPr>
        <w:pStyle w:val="28"/>
      </w:pPr>
      <w:r>
        <w:rPr>
          <w:rFonts w:hint="eastAsia"/>
          <w:szCs w:val="21"/>
        </w:rPr>
        <w:t>配送箱宜建立“一箱一码”可追溯的编码管理。</w:t>
      </w:r>
    </w:p>
    <w:p>
      <w:pPr>
        <w:pStyle w:val="28"/>
      </w:pPr>
      <w:r>
        <w:rPr>
          <w:rFonts w:hint="eastAsia"/>
        </w:rPr>
        <w:t>送餐前应仔细检查配送箱清洁和完整状态，防止食品在配送过程中受到污染和泄漏。发现污染</w:t>
      </w:r>
      <w:r>
        <w:t>后</w:t>
      </w:r>
      <w:r>
        <w:rPr>
          <w:rFonts w:hint="eastAsia"/>
          <w:szCs w:val="21"/>
        </w:rPr>
        <w:t>应及时清洁，必要时消毒。破损</w:t>
      </w:r>
      <w:r>
        <w:rPr>
          <w:szCs w:val="21"/>
        </w:rPr>
        <w:t>的配送箱应及时更换。</w:t>
      </w:r>
    </w:p>
    <w:p>
      <w:pPr>
        <w:pStyle w:val="28"/>
        <w:rPr>
          <w:szCs w:val="21"/>
        </w:rPr>
      </w:pPr>
      <w:r>
        <w:rPr>
          <w:rFonts w:hint="eastAsia"/>
          <w:szCs w:val="21"/>
        </w:rPr>
        <w:t>配送用车、配送箱应当保持清洁。配送箱每天消毒一次，消毒</w:t>
      </w:r>
      <w:r>
        <w:rPr>
          <w:szCs w:val="21"/>
        </w:rPr>
        <w:t>剂</w:t>
      </w:r>
      <w:r>
        <w:rPr>
          <w:rFonts w:hint="eastAsia"/>
          <w:szCs w:val="21"/>
        </w:rPr>
        <w:t>应</w:t>
      </w:r>
      <w:r>
        <w:rPr>
          <w:szCs w:val="21"/>
        </w:rPr>
        <w:t>符合</w:t>
      </w:r>
      <w:r>
        <w:rPr>
          <w:rFonts w:hint="eastAsia"/>
          <w:szCs w:val="21"/>
        </w:rPr>
        <w:t>GB 14930.2要求</w:t>
      </w:r>
      <w:r>
        <w:rPr>
          <w:szCs w:val="21"/>
        </w:rPr>
        <w:t>。</w:t>
      </w:r>
    </w:p>
    <w:p>
      <w:pPr>
        <w:pStyle w:val="26"/>
        <w:spacing w:before="156" w:beforeLines="50" w:after="156" w:afterLines="50"/>
        <w:rPr>
          <w:rFonts w:ascii="黑体" w:hAnsi="黑体" w:eastAsia="黑体"/>
        </w:rPr>
      </w:pPr>
      <w:r>
        <w:rPr>
          <w:rFonts w:hint="eastAsia" w:ascii="黑体" w:hAnsi="黑体" w:eastAsia="黑体"/>
        </w:rPr>
        <w:t>配送</w:t>
      </w:r>
      <w:r>
        <w:rPr>
          <w:rFonts w:ascii="黑体" w:hAnsi="黑体" w:eastAsia="黑体"/>
        </w:rPr>
        <w:t>人员管理</w:t>
      </w:r>
    </w:p>
    <w:p>
      <w:pPr>
        <w:pStyle w:val="28"/>
        <w:rPr>
          <w:szCs w:val="21"/>
        </w:rPr>
      </w:pPr>
      <w:r>
        <w:rPr>
          <w:rFonts w:hint="eastAsia"/>
          <w:szCs w:val="21"/>
        </w:rPr>
        <w:t>应建立配送人员健康管理制度，及时掌握配送员每日身体健康情况，并做好记录，患有可能造成食品安全</w:t>
      </w:r>
      <w:r>
        <w:rPr>
          <w:szCs w:val="21"/>
        </w:rPr>
        <w:t>风险</w:t>
      </w:r>
      <w:r>
        <w:rPr>
          <w:rFonts w:hint="eastAsia"/>
          <w:szCs w:val="21"/>
        </w:rPr>
        <w:t>的疾病，或出现发热、腹泻、皮肤感染、咽部炎症等有碍食品安全病症的人员，应立即停止安排外卖配送服务。</w:t>
      </w:r>
    </w:p>
    <w:p>
      <w:pPr>
        <w:pStyle w:val="28"/>
        <w:rPr>
          <w:szCs w:val="21"/>
        </w:rPr>
      </w:pPr>
      <w:r>
        <w:rPr>
          <w:rFonts w:hint="eastAsia"/>
        </w:rPr>
        <w:t>重大传染病和突发公共卫生事件发生期间，配送服务商与</w:t>
      </w:r>
      <w:r>
        <w:rPr>
          <w:rFonts w:hint="eastAsia"/>
          <w:szCs w:val="21"/>
        </w:rPr>
        <w:t>网络餐饮服务交易平台应当加强配送人员健康管理，对存在健康风险隐患的及时暂停派单服务。</w:t>
      </w:r>
    </w:p>
    <w:p>
      <w:pPr>
        <w:pStyle w:val="28"/>
        <w:rPr>
          <w:szCs w:val="21"/>
        </w:rPr>
      </w:pPr>
      <w:r>
        <w:rPr>
          <w:rFonts w:hint="eastAsia"/>
          <w:szCs w:val="21"/>
        </w:rPr>
        <w:t>应对配送人员进行培训，包括入职及在职培训，培训内容包括但不限于：职业道德、食品安全、交通安全常识和法规、个人卫生等。</w:t>
      </w:r>
    </w:p>
    <w:p>
      <w:pPr>
        <w:pStyle w:val="28"/>
      </w:pPr>
      <w:r>
        <w:rPr>
          <w:rFonts w:hint="eastAsia"/>
        </w:rPr>
        <w:t>配送人员应参加岗前培训及定期在岗培训，并通过考核方可进行外卖送餐</w:t>
      </w:r>
      <w:r>
        <w:t>服务</w:t>
      </w:r>
      <w:r>
        <w:rPr>
          <w:rFonts w:hint="eastAsia"/>
        </w:rPr>
        <w:t>。</w:t>
      </w:r>
    </w:p>
    <w:p>
      <w:pPr>
        <w:pStyle w:val="28"/>
      </w:pPr>
      <w:r>
        <w:rPr>
          <w:rFonts w:hint="eastAsia"/>
        </w:rPr>
        <w:t>配送人员应当</w:t>
      </w:r>
      <w:r>
        <w:t>持</w:t>
      </w:r>
      <w:r>
        <w:rPr>
          <w:rFonts w:hint="eastAsia"/>
        </w:rPr>
        <w:t>有效健康证明，保持个人卫生，</w:t>
      </w:r>
      <w:r>
        <w:t>着装整洁。</w:t>
      </w:r>
    </w:p>
    <w:p>
      <w:pPr>
        <w:pStyle w:val="26"/>
        <w:spacing w:before="156" w:beforeLines="50" w:after="156" w:afterLines="50"/>
        <w:rPr>
          <w:rFonts w:ascii="黑体" w:hAnsi="黑体" w:eastAsia="黑体"/>
        </w:rPr>
      </w:pPr>
      <w:r>
        <w:rPr>
          <w:rFonts w:hint="eastAsia" w:ascii="黑体" w:hAnsi="黑体" w:eastAsia="黑体"/>
        </w:rPr>
        <w:t>智能取餐柜</w:t>
      </w:r>
    </w:p>
    <w:p>
      <w:pPr>
        <w:pStyle w:val="28"/>
      </w:pPr>
      <w:r>
        <w:rPr>
          <w:rFonts w:hint="eastAsia"/>
        </w:rPr>
        <w:t>智能取餐柜各格口应</w:t>
      </w:r>
      <w:r>
        <w:t>配备照明灯</w:t>
      </w:r>
      <w:r>
        <w:rPr>
          <w:rFonts w:hint="eastAsia"/>
        </w:rPr>
        <w:t>、</w:t>
      </w:r>
      <w:r>
        <w:t>设置透明</w:t>
      </w:r>
      <w:r>
        <w:rPr>
          <w:rFonts w:hint="eastAsia"/>
        </w:rPr>
        <w:t>视窗。</w:t>
      </w:r>
    </w:p>
    <w:p>
      <w:pPr>
        <w:pStyle w:val="28"/>
      </w:pPr>
      <w:r>
        <w:rPr>
          <w:rFonts w:hint="eastAsia"/>
        </w:rPr>
        <w:t>智能取餐柜应</w:t>
      </w:r>
      <w:r>
        <w:t>保持良好</w:t>
      </w:r>
      <w:r>
        <w:rPr>
          <w:rFonts w:hint="eastAsia"/>
        </w:rPr>
        <w:t>卫生</w:t>
      </w:r>
      <w:r>
        <w:t>状况</w:t>
      </w:r>
      <w:r>
        <w:rPr>
          <w:rFonts w:hint="eastAsia"/>
        </w:rPr>
        <w:t>，无污渍、异味，发现污染后应及时清洁，定期消毒。有毒有害</w:t>
      </w:r>
      <w:r>
        <w:t>物质</w:t>
      </w:r>
      <w:r>
        <w:rPr>
          <w:rFonts w:hint="eastAsia"/>
        </w:rPr>
        <w:t>限量</w:t>
      </w:r>
      <w:r>
        <w:t>应符合</w:t>
      </w:r>
      <w:r>
        <w:rPr>
          <w:rFonts w:hint="eastAsia"/>
        </w:rPr>
        <w:t>GB/T 26572的规定。</w:t>
      </w:r>
    </w:p>
    <w:p>
      <w:pPr>
        <w:pStyle w:val="28"/>
      </w:pPr>
      <w:r>
        <w:rPr>
          <w:rFonts w:hint="eastAsia"/>
        </w:rPr>
        <w:t>宜具备</w:t>
      </w:r>
      <w:r>
        <w:t>保温</w:t>
      </w:r>
      <w:r>
        <w:rPr>
          <w:rFonts w:hint="eastAsia"/>
        </w:rPr>
        <w:t>、冷藏、消毒</w:t>
      </w:r>
      <w:r>
        <w:t>功能</w:t>
      </w:r>
      <w:r>
        <w:rPr>
          <w:rFonts w:hint="eastAsia"/>
        </w:rPr>
        <w:t>。</w:t>
      </w:r>
    </w:p>
    <w:p>
      <w:pPr>
        <w:pStyle w:val="28"/>
      </w:pPr>
      <w:r>
        <w:rPr>
          <w:rFonts w:hint="eastAsia"/>
        </w:rPr>
        <w:t>智能取餐柜</w:t>
      </w:r>
      <w:r>
        <w:t>周围</w:t>
      </w:r>
      <w:r>
        <w:rPr>
          <w:rFonts w:hint="eastAsia"/>
        </w:rPr>
        <w:t>宜</w:t>
      </w:r>
      <w:r>
        <w:t>设置</w:t>
      </w:r>
      <w:r>
        <w:rPr>
          <w:rFonts w:hint="eastAsia"/>
        </w:rPr>
        <w:t>视频监控</w:t>
      </w:r>
      <w:r>
        <w:t>。</w:t>
      </w:r>
    </w:p>
    <w:p>
      <w:pPr>
        <w:pStyle w:val="25"/>
        <w:spacing w:before="312" w:after="312"/>
      </w:pPr>
      <w:bookmarkStart w:id="38" w:name="_Toc165212470"/>
      <w:r>
        <w:rPr>
          <w:rFonts w:hint="eastAsia"/>
        </w:rPr>
        <w:t>配送流程</w:t>
      </w:r>
      <w:bookmarkEnd w:id="38"/>
    </w:p>
    <w:p>
      <w:pPr>
        <w:pStyle w:val="26"/>
        <w:spacing w:before="156" w:beforeLines="50" w:after="156" w:afterLines="50"/>
        <w:rPr>
          <w:rFonts w:ascii="黑体" w:hAnsi="黑体" w:eastAsia="黑体"/>
        </w:rPr>
      </w:pPr>
      <w:r>
        <w:rPr>
          <w:rFonts w:hint="eastAsia" w:ascii="黑体" w:hAnsi="黑体" w:eastAsia="黑体"/>
        </w:rPr>
        <w:t>配送</w:t>
      </w:r>
      <w:r>
        <w:rPr>
          <w:rFonts w:ascii="黑体" w:hAnsi="黑体" w:eastAsia="黑体"/>
        </w:rPr>
        <w:t>人员</w:t>
      </w:r>
      <w:r>
        <w:rPr>
          <w:rFonts w:hint="eastAsia" w:ascii="黑体" w:hAnsi="黑体" w:eastAsia="黑体"/>
        </w:rPr>
        <w:t>取餐</w:t>
      </w:r>
    </w:p>
    <w:p>
      <w:pPr>
        <w:pStyle w:val="28"/>
      </w:pPr>
      <w:r>
        <w:rPr>
          <w:rFonts w:hint="eastAsia"/>
        </w:rPr>
        <w:t>配送人员在取餐时，发现商户属于无食品经营资质或存在较大食品安全隐患的，应拒绝取餐，并将相关情况上报。</w:t>
      </w:r>
    </w:p>
    <w:p>
      <w:pPr>
        <w:pStyle w:val="28"/>
      </w:pPr>
      <w:r>
        <w:rPr>
          <w:rFonts w:hint="eastAsia"/>
        </w:rPr>
        <w:t>配送人员取餐时，应检查餐品包装完好性及密封性，检查食安封签是否完好。如破损，应要求外卖</w:t>
      </w:r>
      <w:r>
        <w:t>餐品</w:t>
      </w:r>
      <w:r>
        <w:rPr>
          <w:rFonts w:hint="eastAsia"/>
        </w:rPr>
        <w:t>提供者重新封装或拒绝配送。</w:t>
      </w:r>
    </w:p>
    <w:p>
      <w:pPr>
        <w:pStyle w:val="28"/>
      </w:pPr>
      <w:r>
        <w:rPr>
          <w:rFonts w:hint="eastAsia"/>
        </w:rPr>
        <w:t>餐品放入配送箱时，应遵循生熟分开、冷热分离、不破损、不变形的保护原则。</w:t>
      </w:r>
    </w:p>
    <w:p>
      <w:pPr>
        <w:pStyle w:val="28"/>
      </w:pPr>
      <w:r>
        <w:rPr>
          <w:rFonts w:hint="eastAsia"/>
          <w:szCs w:val="21"/>
        </w:rPr>
        <w:t>配送餐品</w:t>
      </w:r>
      <w:r>
        <w:rPr>
          <w:szCs w:val="21"/>
        </w:rPr>
        <w:t>中</w:t>
      </w:r>
      <w:r>
        <w:rPr>
          <w:rFonts w:hint="eastAsia"/>
          <w:szCs w:val="21"/>
        </w:rPr>
        <w:t>有保鲜、保温、冷藏或者冷冻等特殊要求的，应采取能保证食品安全的保温或</w:t>
      </w:r>
      <w:r>
        <w:rPr>
          <w:szCs w:val="21"/>
        </w:rPr>
        <w:t>隔热措施</w:t>
      </w:r>
      <w:r>
        <w:rPr>
          <w:rFonts w:hint="eastAsia"/>
          <w:szCs w:val="21"/>
        </w:rPr>
        <w:t>。</w:t>
      </w:r>
    </w:p>
    <w:p>
      <w:pPr>
        <w:pStyle w:val="28"/>
      </w:pPr>
      <w:r>
        <w:rPr>
          <w:rFonts w:hint="eastAsia"/>
        </w:rPr>
        <w:t>传染病疫情流行期间，配送人员宜采用无接触取餐。</w:t>
      </w:r>
    </w:p>
    <w:p>
      <w:pPr>
        <w:pStyle w:val="26"/>
        <w:spacing w:before="156" w:beforeLines="50" w:after="156" w:afterLines="50"/>
        <w:rPr>
          <w:rFonts w:ascii="黑体" w:hAnsi="黑体" w:eastAsia="黑体"/>
        </w:rPr>
      </w:pPr>
      <w:r>
        <w:rPr>
          <w:rFonts w:hint="eastAsia" w:ascii="黑体" w:hAnsi="黑体" w:eastAsia="黑体"/>
        </w:rPr>
        <w:t>配送</w:t>
      </w:r>
    </w:p>
    <w:p>
      <w:pPr>
        <w:pStyle w:val="28"/>
      </w:pPr>
      <w:r>
        <w:rPr>
          <w:rFonts w:hint="eastAsia"/>
        </w:rPr>
        <w:t>配送人员应采取必要的隔离措施，保证配送过程中餐品</w:t>
      </w:r>
      <w:r>
        <w:t>不受</w:t>
      </w:r>
      <w:r>
        <w:rPr>
          <w:rFonts w:hint="eastAsia"/>
        </w:rPr>
        <w:t>污染。</w:t>
      </w:r>
    </w:p>
    <w:p>
      <w:pPr>
        <w:pStyle w:val="28"/>
      </w:pPr>
      <w:r>
        <w:rPr>
          <w:rFonts w:hint="eastAsia"/>
        </w:rPr>
        <w:t>配送时不得携带、接触任何有毒有害物品，不可将食品与有毒有害物品混装配送。</w:t>
      </w:r>
    </w:p>
    <w:p>
      <w:pPr>
        <w:pStyle w:val="28"/>
      </w:pPr>
      <w:r>
        <w:rPr>
          <w:rFonts w:hint="eastAsia"/>
        </w:rPr>
        <w:t>配送过程中应保持食安封签的完整性，配送箱（包）不宜直接落地。</w:t>
      </w:r>
    </w:p>
    <w:p>
      <w:pPr>
        <w:pStyle w:val="28"/>
      </w:pPr>
      <w:r>
        <w:rPr>
          <w:rFonts w:hint="eastAsia"/>
        </w:rPr>
        <w:t>不得在送餐途中取出餐品，严禁第三人接触餐品。发生食品污染、食安封签损坏或不完整时，应终止配送。</w:t>
      </w:r>
    </w:p>
    <w:p>
      <w:pPr>
        <w:pStyle w:val="28"/>
      </w:pPr>
      <w:r>
        <w:rPr>
          <w:rFonts w:hint="eastAsia"/>
        </w:rPr>
        <w:t>配送过程中若餐品不慎倾洒，需及时处理餐品及清理油污，保证配送箱清洁。</w:t>
      </w:r>
    </w:p>
    <w:p>
      <w:pPr>
        <w:pStyle w:val="26"/>
        <w:spacing w:before="156" w:beforeLines="50" w:after="156" w:afterLines="50"/>
        <w:rPr>
          <w:rFonts w:ascii="黑体" w:hAnsi="黑体" w:eastAsia="黑体"/>
        </w:rPr>
      </w:pPr>
      <w:r>
        <w:rPr>
          <w:rFonts w:hint="eastAsia" w:ascii="黑体" w:hAnsi="黑体" w:eastAsia="黑体"/>
        </w:rPr>
        <w:t>交付</w:t>
      </w:r>
    </w:p>
    <w:p>
      <w:pPr>
        <w:pStyle w:val="28"/>
      </w:pPr>
      <w:r>
        <w:rPr>
          <w:rFonts w:hint="eastAsia"/>
        </w:rPr>
        <w:t>配送</w:t>
      </w:r>
      <w:r>
        <w:t>人员</w:t>
      </w:r>
      <w:r>
        <w:rPr>
          <w:rFonts w:hint="eastAsia"/>
        </w:rPr>
        <w:t>不得将餐品直接放置在地上或暴露在无包装环境下。</w:t>
      </w:r>
    </w:p>
    <w:p>
      <w:pPr>
        <w:pStyle w:val="28"/>
      </w:pPr>
      <w:r>
        <w:rPr>
          <w:rFonts w:hint="eastAsia"/>
        </w:rPr>
        <w:t>配送</w:t>
      </w:r>
      <w:r>
        <w:t>人员应</w:t>
      </w:r>
      <w:r>
        <w:rPr>
          <w:rFonts w:hint="eastAsia"/>
        </w:rPr>
        <w:t>提醒</w:t>
      </w:r>
      <w:r>
        <w:t>消费者确认食安封装是否</w:t>
      </w:r>
      <w:r>
        <w:rPr>
          <w:rFonts w:hint="eastAsia"/>
        </w:rPr>
        <w:t>完好，食安封签已被破坏或者封签不完整的外卖食品，消费者可拒收。</w:t>
      </w:r>
    </w:p>
    <w:p>
      <w:pPr>
        <w:pStyle w:val="28"/>
      </w:pPr>
      <w:r>
        <w:rPr>
          <w:rFonts w:hint="eastAsia"/>
        </w:rPr>
        <w:t>如采用无接触配送方式，配送人员应将食品放置在用户指定临时存放场所。</w:t>
      </w:r>
    </w:p>
    <w:p>
      <w:pPr>
        <w:pStyle w:val="28"/>
      </w:pPr>
      <w:r>
        <w:rPr>
          <w:rFonts w:hint="eastAsia"/>
        </w:rPr>
        <w:t>有条件</w:t>
      </w:r>
      <w:r>
        <w:t>的</w:t>
      </w:r>
      <w:r>
        <w:rPr>
          <w:rFonts w:hint="eastAsia"/>
        </w:rPr>
        <w:t>配送服务商可采用智能取餐柜等无接触配送新技术设备，使用</w:t>
      </w:r>
      <w:r>
        <w:t>智能取餐柜进行交付</w:t>
      </w:r>
      <w:r>
        <w:rPr>
          <w:rFonts w:hint="eastAsia"/>
        </w:rPr>
        <w:t>前</w:t>
      </w:r>
      <w:r>
        <w:t>应征得消费者同意。</w:t>
      </w:r>
    </w:p>
    <w:p>
      <w:pPr>
        <w:pStyle w:val="26"/>
        <w:spacing w:before="156" w:beforeLines="50" w:after="156" w:afterLines="50"/>
        <w:rPr>
          <w:rFonts w:ascii="黑体" w:hAnsi="黑体" w:eastAsia="黑体"/>
        </w:rPr>
      </w:pPr>
      <w:r>
        <w:rPr>
          <w:rFonts w:hint="eastAsia" w:ascii="黑体" w:hAnsi="黑体" w:eastAsia="黑体"/>
        </w:rPr>
        <w:t>服务评价</w:t>
      </w:r>
      <w:r>
        <w:rPr>
          <w:rFonts w:ascii="黑体" w:hAnsi="黑体" w:eastAsia="黑体"/>
        </w:rPr>
        <w:t>与投诉管理</w:t>
      </w:r>
    </w:p>
    <w:p>
      <w:pPr>
        <w:pStyle w:val="28"/>
      </w:pPr>
      <w:r>
        <w:rPr>
          <w:rFonts w:hint="eastAsia"/>
        </w:rPr>
        <w:t>外卖</w:t>
      </w:r>
      <w:r>
        <w:t>餐品</w:t>
      </w:r>
      <w:r>
        <w:rPr>
          <w:rFonts w:hint="eastAsia"/>
        </w:rPr>
        <w:t>提供者、网络餐饮服务交易平台、</w:t>
      </w:r>
      <w:r>
        <w:t>配送服务商</w:t>
      </w:r>
      <w:r>
        <w:rPr>
          <w:rFonts w:hint="eastAsia"/>
        </w:rPr>
        <w:t>应建立健全订单</w:t>
      </w:r>
      <w:r>
        <w:t>异常</w:t>
      </w:r>
      <w:r>
        <w:rPr>
          <w:rFonts w:hint="eastAsia"/>
        </w:rPr>
        <w:t>、服务投诉处理机制，对涉及消费者食品安全的投诉举报应及时进行处理。</w:t>
      </w:r>
    </w:p>
    <w:p>
      <w:pPr>
        <w:pStyle w:val="28"/>
      </w:pPr>
      <w:r>
        <w:rPr>
          <w:rFonts w:hint="eastAsia"/>
        </w:rPr>
        <w:t>外卖餐品配送完毕</w:t>
      </w:r>
      <w:r>
        <w:t>后，消费者可</w:t>
      </w:r>
      <w:r>
        <w:rPr>
          <w:rFonts w:hint="eastAsia"/>
        </w:rPr>
        <w:t>通过线上评价、电话等方式，对配送服务和外卖餐品进行评价，评价</w:t>
      </w:r>
      <w:r>
        <w:t>内容包括</w:t>
      </w:r>
      <w:r>
        <w:rPr>
          <w:rFonts w:hint="eastAsia"/>
        </w:rPr>
        <w:t>餐品</w:t>
      </w:r>
      <w:r>
        <w:t>与</w:t>
      </w:r>
      <w:r>
        <w:rPr>
          <w:rFonts w:hint="eastAsia"/>
        </w:rPr>
        <w:t>订单</w:t>
      </w:r>
      <w:r>
        <w:t>是</w:t>
      </w:r>
      <w:r>
        <w:rPr>
          <w:rFonts w:hint="eastAsia"/>
        </w:rPr>
        <w:t>否</w:t>
      </w:r>
      <w:r>
        <w:t>一致</w:t>
      </w:r>
      <w:r>
        <w:rPr>
          <w:rFonts w:hint="eastAsia"/>
        </w:rPr>
        <w:t>、餐品</w:t>
      </w:r>
      <w:r>
        <w:t>质量、</w:t>
      </w:r>
      <w:r>
        <w:rPr>
          <w:rFonts w:hint="eastAsia"/>
        </w:rPr>
        <w:t>包装</w:t>
      </w:r>
      <w:r>
        <w:t>完好程度、</w:t>
      </w:r>
      <w:r>
        <w:rPr>
          <w:rFonts w:hint="eastAsia"/>
        </w:rPr>
        <w:t>服务</w:t>
      </w:r>
      <w:r>
        <w:t>态度、</w:t>
      </w:r>
      <w:r>
        <w:rPr>
          <w:rFonts w:hint="eastAsia"/>
        </w:rPr>
        <w:t>是否</w:t>
      </w:r>
      <w:r>
        <w:t>送达</w:t>
      </w:r>
      <w:r>
        <w:rPr>
          <w:rFonts w:hint="eastAsia"/>
        </w:rPr>
        <w:t>指定</w:t>
      </w:r>
      <w:r>
        <w:t>地点</w:t>
      </w:r>
      <w:r>
        <w:rPr>
          <w:rFonts w:hint="eastAsia"/>
        </w:rPr>
        <w:t>等。</w:t>
      </w:r>
    </w:p>
    <w:p>
      <w:pPr>
        <w:pStyle w:val="28"/>
      </w:pPr>
      <w:r>
        <w:rPr>
          <w:rFonts w:hint="eastAsia"/>
        </w:rPr>
        <w:t>由于外卖</w:t>
      </w:r>
      <w:r>
        <w:t>餐品提供者</w:t>
      </w:r>
      <w:r>
        <w:rPr>
          <w:rFonts w:hint="eastAsia"/>
        </w:rPr>
        <w:t>原因</w:t>
      </w:r>
      <w:r>
        <w:t>出现订单异常的</w:t>
      </w:r>
      <w:r>
        <w:rPr>
          <w:rFonts w:hint="eastAsia"/>
        </w:rPr>
        <w:t>，不符合卫生要求导致消费者投诉、发生食物中毒或食源性疾病等食品安全事故的，外卖</w:t>
      </w:r>
      <w:r>
        <w:t>餐品提供者</w:t>
      </w:r>
      <w:r>
        <w:rPr>
          <w:rFonts w:hint="eastAsia"/>
        </w:rPr>
        <w:t>应具备相应的沟通反馈及异常处置机制。</w:t>
      </w:r>
    </w:p>
    <w:p>
      <w:pPr>
        <w:pStyle w:val="28"/>
      </w:pPr>
      <w:r>
        <w:rPr>
          <w:rFonts w:hint="eastAsia"/>
        </w:rPr>
        <w:t>第三方平台应当建立消费者权益保障体系，发生食品安全纠纷时应当及时调解，督促外卖</w:t>
      </w:r>
      <w:r>
        <w:t>餐品提供</w:t>
      </w:r>
      <w:r>
        <w:rPr>
          <w:rFonts w:hint="eastAsia"/>
        </w:rPr>
        <w:t>者及时赔偿因食品安全问题所导致的消费者损失。第三方平台无法提供外卖</w:t>
      </w:r>
      <w:r>
        <w:t>餐品提供</w:t>
      </w:r>
      <w:r>
        <w:rPr>
          <w:rFonts w:hint="eastAsia"/>
        </w:rPr>
        <w:t>者的真实名称、地址和有效联系方式的，由第三方平台赔偿。第三方平台赔偿后，可向外卖</w:t>
      </w:r>
      <w:r>
        <w:t>餐品提供</w:t>
      </w:r>
      <w:r>
        <w:rPr>
          <w:rFonts w:hint="eastAsia"/>
        </w:rPr>
        <w:t>者追偿。</w:t>
      </w:r>
    </w:p>
    <w:p>
      <w:pPr>
        <w:pStyle w:val="25"/>
        <w:spacing w:before="312" w:after="312"/>
      </w:pPr>
      <w:bookmarkStart w:id="39" w:name="_Toc165212471"/>
      <w:r>
        <w:rPr>
          <w:rFonts w:hint="eastAsia"/>
        </w:rPr>
        <w:t>应急处理</w:t>
      </w:r>
      <w:bookmarkEnd w:id="39"/>
    </w:p>
    <w:p>
      <w:pPr>
        <w:pStyle w:val="26"/>
      </w:pPr>
      <w:r>
        <w:rPr>
          <w:rFonts w:hint="eastAsia"/>
        </w:rPr>
        <w:t>网络餐饮服务交易平台、</w:t>
      </w:r>
      <w:r>
        <w:t>配送服务商</w:t>
      </w:r>
      <w:r>
        <w:rPr>
          <w:rFonts w:hint="eastAsia"/>
        </w:rPr>
        <w:t>应制定和完善食品安全突发事件的应急预案，</w:t>
      </w:r>
      <w:r>
        <w:t>并按</w:t>
      </w:r>
      <w:r>
        <w:rPr>
          <w:rFonts w:hint="eastAsia"/>
        </w:rPr>
        <w:t>要求</w:t>
      </w:r>
      <w:r>
        <w:t>进行演练</w:t>
      </w:r>
      <w:r>
        <w:rPr>
          <w:rFonts w:hint="eastAsia"/>
        </w:rPr>
        <w:t>。</w:t>
      </w:r>
    </w:p>
    <w:p>
      <w:pPr>
        <w:pStyle w:val="26"/>
      </w:pPr>
      <w:r>
        <w:rPr>
          <w:rFonts w:hint="eastAsia"/>
        </w:rPr>
        <w:t>发生食品安全事件时</w:t>
      </w:r>
      <w:r>
        <w:t>，</w:t>
      </w:r>
      <w:r>
        <w:rPr>
          <w:rFonts w:hint="eastAsia"/>
        </w:rPr>
        <w:t>消费</w:t>
      </w:r>
      <w:r>
        <w:t>者</w:t>
      </w:r>
      <w:r>
        <w:rPr>
          <w:rFonts w:hint="eastAsia"/>
        </w:rPr>
        <w:t>应及时报告当地监管部门。涉事外卖</w:t>
      </w:r>
      <w:r>
        <w:t>餐品提供者应</w:t>
      </w:r>
      <w:r>
        <w:rPr>
          <w:rFonts w:hint="eastAsia"/>
        </w:rPr>
        <w:t>积极配合监管部门和卫生部门处理，立即停止违法行为，控制事态发展，防止产生不良社会影响。</w:t>
      </w:r>
    </w:p>
    <w:p>
      <w:pPr>
        <w:pStyle w:val="26"/>
      </w:pPr>
      <w:r>
        <w:rPr>
          <w:rFonts w:hint="eastAsia"/>
        </w:rPr>
        <w:t>发现食品安全舆情应及时上报有关部门处理。</w:t>
      </w:r>
    </w:p>
    <w:p>
      <w:pPr>
        <w:pStyle w:val="25"/>
        <w:spacing w:before="312" w:after="312"/>
      </w:pPr>
      <w:bookmarkStart w:id="40" w:name="_Toc165212472"/>
      <w:r>
        <w:rPr>
          <w:rFonts w:hint="eastAsia"/>
        </w:rPr>
        <w:t>监督管理</w:t>
      </w:r>
      <w:bookmarkEnd w:id="40"/>
    </w:p>
    <w:p>
      <w:pPr>
        <w:pStyle w:val="26"/>
      </w:pPr>
      <w:r>
        <w:rPr>
          <w:rFonts w:hint="eastAsia"/>
        </w:rPr>
        <w:t>市场监管部门应依法依规对行政区域内外卖</w:t>
      </w:r>
      <w:r>
        <w:t>送餐服务</w:t>
      </w:r>
      <w:r>
        <w:rPr>
          <w:rFonts w:hint="eastAsia"/>
        </w:rPr>
        <w:t>实施监督检查，建立网络</w:t>
      </w:r>
      <w:r>
        <w:t>餐饮</w:t>
      </w:r>
      <w:r>
        <w:rPr>
          <w:rFonts w:hint="eastAsia"/>
        </w:rPr>
        <w:t>服务</w:t>
      </w:r>
      <w:r>
        <w:t>交易平台</w:t>
      </w:r>
      <w:r>
        <w:rPr>
          <w:rFonts w:hint="eastAsia"/>
        </w:rPr>
        <w:t>、外卖</w:t>
      </w:r>
      <w:r>
        <w:t>餐品</w:t>
      </w:r>
      <w:r>
        <w:rPr>
          <w:rFonts w:hint="eastAsia"/>
        </w:rPr>
        <w:t>提供者食品安全信用档案，记录日常监督检查、违法查处、约谈等信息。</w:t>
      </w:r>
    </w:p>
    <w:p>
      <w:pPr>
        <w:pStyle w:val="26"/>
      </w:pPr>
      <w:r>
        <w:rPr>
          <w:rFonts w:hint="eastAsia"/>
        </w:rPr>
        <w:t>市场监管、公安、商务、通信等部门应在</w:t>
      </w:r>
      <w:r>
        <w:t>协同合作基础上</w:t>
      </w:r>
      <w:r>
        <w:rPr>
          <w:rFonts w:hint="eastAsia"/>
        </w:rPr>
        <w:t>，建立外卖</w:t>
      </w:r>
      <w:r>
        <w:t>送餐</w:t>
      </w:r>
      <w:r>
        <w:rPr>
          <w:rFonts w:hint="eastAsia"/>
        </w:rPr>
        <w:t>安全监管机制，完善线索通报、案件移送、信息共享、结果通报等制度。</w:t>
      </w:r>
    </w:p>
    <w:p>
      <w:pPr>
        <w:pStyle w:val="26"/>
      </w:pPr>
      <w:r>
        <w:rPr>
          <w:rFonts w:hint="eastAsia"/>
        </w:rPr>
        <w:t>应做好外卖送餐食品安全宣传</w:t>
      </w:r>
      <w:r>
        <w:t>工作，鼓励</w:t>
      </w:r>
      <w:r>
        <w:rPr>
          <w:rFonts w:hint="eastAsia"/>
        </w:rPr>
        <w:t>消费者、餐饮行业协会、新闻媒体及社会组织参与外卖</w:t>
      </w:r>
      <w:r>
        <w:t>送餐</w:t>
      </w:r>
      <w:r>
        <w:rPr>
          <w:rFonts w:hint="eastAsia"/>
        </w:rPr>
        <w:t>食品安全监督。</w:t>
      </w:r>
      <w:bookmarkStart w:id="41" w:name="BookMark8"/>
    </w:p>
    <w:p>
      <w:pPr>
        <w:pStyle w:val="26"/>
      </w:pPr>
      <w:r>
        <w:rPr>
          <w:rFonts w:hint="eastAsia"/>
        </w:rPr>
        <w:t>宜探索建立外卖送餐领域“吹哨人”制度，设置便于吹哨人举报的信息接收渠道，明确监管部门工作人员的保密的责任和义务。</w:t>
      </w:r>
    </w:p>
    <w:p>
      <w:pPr>
        <w:pStyle w:val="25"/>
        <w:spacing w:before="312" w:after="312"/>
      </w:pPr>
      <w:bookmarkStart w:id="42" w:name="_Toc162855527"/>
      <w:bookmarkStart w:id="43" w:name="_Toc165212473"/>
      <w:r>
        <w:rPr>
          <w:rFonts w:hint="eastAsia"/>
        </w:rPr>
        <w:t>标准实施及评价</w:t>
      </w:r>
      <w:bookmarkEnd w:id="42"/>
      <w:bookmarkEnd w:id="43"/>
    </w:p>
    <w:p>
      <w:pPr>
        <w:pStyle w:val="26"/>
      </w:pPr>
      <w:r>
        <w:rPr>
          <w:rFonts w:hint="eastAsia"/>
        </w:rPr>
        <w:t>结合实际，认真做好标准实施准备，包括标准实施的方案准备、组织准备、知识准备、手段准备和物质条件准备等。</w:t>
      </w:r>
    </w:p>
    <w:p>
      <w:pPr>
        <w:pStyle w:val="26"/>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pPr>
        <w:pStyle w:val="26"/>
      </w:pPr>
      <w:r>
        <w:rPr>
          <w:rFonts w:hint="eastAsia"/>
        </w:rPr>
        <w:t>针对外卖送餐服务相关单位和执行人员进行标准宣贯和培训，结合标准要求，落实责任制，做到横向到边，纵向到底。</w:t>
      </w:r>
    </w:p>
    <w:p>
      <w:pPr>
        <w:pStyle w:val="26"/>
      </w:pPr>
      <w:r>
        <w:rPr>
          <w:rFonts w:hint="eastAsia"/>
        </w:rPr>
        <w:t>标准实施主要在外卖送餐食品安全管理活动中开展。</w:t>
      </w:r>
    </w:p>
    <w:p>
      <w:pPr>
        <w:pStyle w:val="26"/>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pStyle w:val="26"/>
      </w:pPr>
      <w:r>
        <w:rPr>
          <w:rFonts w:hint="eastAsia"/>
        </w:rPr>
        <w:t>对标准实施评价的基本依据是《中华人民共和国标准化法》等。</w:t>
      </w:r>
    </w:p>
    <w:p>
      <w:pPr>
        <w:pStyle w:val="26"/>
      </w:pPr>
      <w:r>
        <w:rPr>
          <w:rFonts w:hint="eastAsia"/>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行社会责任等方面进行有益性评价，同时还要评价标准实施带来的问题，以便为未来改进提供参考。</w:t>
      </w:r>
    </w:p>
    <w:p>
      <w:pPr>
        <w:pStyle w:val="26"/>
      </w:pPr>
      <w:r>
        <w:rPr>
          <w:rFonts w:hint="eastAsia"/>
        </w:rPr>
        <w:t>适时向专业标准化技术委员会和标准归口管理单位反馈情况，提出标准推广、修改、补充、完善或者废止等意见建议。</w:t>
      </w:r>
    </w:p>
    <w:p>
      <w:pPr>
        <w:pStyle w:val="26"/>
      </w:pPr>
      <w:r>
        <w:rPr>
          <w:rFonts w:hint="eastAsia"/>
        </w:rPr>
        <w:t>标准实施信息及意见反馈表相关示例见附录A。</w:t>
      </w:r>
    </w:p>
    <w:p>
      <w:pPr>
        <w:widowControl/>
        <w:jc w:val="left"/>
        <w:rPr>
          <w:rFonts w:ascii="宋体" w:hAnsi="Times New Roman" w:cs="宋体"/>
          <w:kern w:val="0"/>
          <w:szCs w:val="20"/>
        </w:rPr>
      </w:pPr>
      <w:r>
        <w:rPr>
          <w:lang w:bidi="ar"/>
        </w:rPr>
        <w:br w:type="page"/>
      </w:r>
    </w:p>
    <w:p>
      <w:pPr>
        <w:pStyle w:val="7"/>
        <w:widowControl/>
        <w:numPr>
          <w:ilvl w:val="0"/>
          <w:numId w:val="5"/>
        </w:numPr>
        <w:shd w:val="clear" w:color="auto" w:fill="FFFFFF"/>
        <w:tabs>
          <w:tab w:val="left" w:pos="6406"/>
        </w:tabs>
        <w:spacing w:before="78" w:beforeLines="25" w:beforeAutospacing="0" w:after="156" w:afterLines="50" w:afterAutospacing="0"/>
        <w:jc w:val="center"/>
        <w:outlineLvl w:val="0"/>
      </w:pPr>
      <w:bookmarkStart w:id="44" w:name="_Toc151389568"/>
      <w:bookmarkStart w:id="45" w:name="_Toc151390230"/>
      <w:bookmarkStart w:id="46" w:name="_Toc165212474"/>
      <w:bookmarkStart w:id="47" w:name="_Toc151390325"/>
      <w:bookmarkStart w:id="48" w:name="_Toc164669188"/>
    </w:p>
    <w:p>
      <w:pPr>
        <w:pStyle w:val="7"/>
        <w:widowControl/>
        <w:shd w:val="clear" w:color="auto" w:fill="FFFFFF"/>
        <w:tabs>
          <w:tab w:val="left" w:pos="6406"/>
        </w:tabs>
        <w:spacing w:before="78" w:beforeLines="25" w:beforeAutospacing="0" w:after="156" w:afterLines="50" w:afterAutospacing="0"/>
        <w:jc w:val="center"/>
        <w:outlineLvl w:val="0"/>
      </w:pPr>
      <w:r>
        <w:rPr>
          <w:rFonts w:hint="eastAsia" w:ascii="黑体" w:hAnsi="Times New Roman" w:eastAsia="黑体"/>
          <w:sz w:val="21"/>
          <w:szCs w:val="20"/>
          <w:lang w:bidi="ar"/>
        </w:rPr>
        <w:t>（资料性）</w:t>
      </w:r>
    </w:p>
    <w:p>
      <w:pPr>
        <w:pStyle w:val="7"/>
        <w:widowControl/>
        <w:shd w:val="clear" w:color="auto" w:fill="FFFFFF"/>
        <w:tabs>
          <w:tab w:val="left" w:pos="6406"/>
        </w:tabs>
        <w:spacing w:before="78" w:beforeLines="25" w:beforeAutospacing="0" w:after="156" w:afterLines="50" w:afterAutospacing="0"/>
        <w:jc w:val="center"/>
        <w:outlineLvl w:val="0"/>
      </w:pPr>
      <w:r>
        <w:rPr>
          <w:rFonts w:hint="eastAsia" w:ascii="黑体" w:hAnsi="Times New Roman" w:eastAsia="黑体"/>
          <w:sz w:val="21"/>
          <w:szCs w:val="20"/>
          <w:lang w:bidi="ar"/>
        </w:rPr>
        <w:t>湖北省地方标准实施信息及意见反馈表</w:t>
      </w:r>
      <w:bookmarkEnd w:id="44"/>
      <w:bookmarkEnd w:id="45"/>
      <w:bookmarkEnd w:id="46"/>
      <w:bookmarkEnd w:id="47"/>
      <w:bookmarkEnd w:id="48"/>
    </w:p>
    <w:p>
      <w:pPr>
        <w:pStyle w:val="7"/>
        <w:widowControl/>
        <w:autoSpaceDE w:val="0"/>
        <w:autoSpaceDN w:val="0"/>
        <w:ind w:firstLine="420" w:firstLineChars="200"/>
      </w:pPr>
      <w:r>
        <w:rPr>
          <w:rFonts w:hint="eastAsia" w:ascii="宋体" w:hAnsi="Times New Roman"/>
          <w:sz w:val="21"/>
          <w:szCs w:val="20"/>
          <w:lang w:bidi="ar"/>
        </w:rPr>
        <w:t>湖北省地方标准实施信息及意见反馈表如表A.1所示。</w:t>
      </w:r>
    </w:p>
    <w:p>
      <w:pPr>
        <w:pStyle w:val="7"/>
        <w:widowControl/>
        <w:numPr>
          <w:ilvl w:val="1"/>
          <w:numId w:val="6"/>
        </w:numPr>
        <w:adjustRightInd w:val="0"/>
        <w:snapToGrid w:val="0"/>
        <w:spacing w:before="156" w:beforeLines="50" w:beforeAutospacing="0" w:after="156" w:afterLines="50" w:afterAutospacing="0"/>
        <w:ind w:firstLine="420"/>
        <w:jc w:val="center"/>
      </w:pPr>
      <w:r>
        <w:rPr>
          <w:rFonts w:hint="eastAsia" w:ascii="黑体" w:hAnsi="Times New Roman" w:eastAsia="黑体"/>
          <w:kern w:val="21"/>
          <w:sz w:val="21"/>
          <w:szCs w:val="20"/>
          <w:lang w:bidi="ar"/>
        </w:rPr>
        <w:t>湖北省地方标准实施信息及意见反馈表</w:t>
      </w:r>
    </w:p>
    <w:tbl>
      <w:tblPr>
        <w:tblStyle w:val="30"/>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shd w:val="clear" w:color="auto" w:fill="auto"/>
            <w:vAlign w:val="center"/>
          </w:tcPr>
          <w:p>
            <w:pPr>
              <w:widowControl/>
              <w:kinsoku w:val="0"/>
              <w:autoSpaceDE w:val="0"/>
              <w:autoSpaceDN w:val="0"/>
              <w:snapToGrid w:val="0"/>
              <w:ind w:left="115"/>
              <w:jc w:val="left"/>
              <w:textAlignment w:val="baseline"/>
              <w:rPr>
                <w:rFonts w:ascii="宋体" w:hAnsi="宋体" w:cs="宋体"/>
                <w:kern w:val="0"/>
                <w:sz w:val="18"/>
                <w:szCs w:val="18"/>
              </w:rPr>
            </w:pPr>
            <w:r>
              <w:rPr>
                <w:rFonts w:hint="eastAsia" w:ascii="宋体" w:hAnsi="宋体" w:cs="宋体"/>
                <w:spacing w:val="9"/>
                <w:kern w:val="0"/>
                <w:sz w:val="18"/>
                <w:szCs w:val="18"/>
                <w:lang w:bidi="ar"/>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shd w:val="clear" w:color="auto" w:fill="auto"/>
            <w:vAlign w:val="center"/>
          </w:tcPr>
          <w:p>
            <w:pPr>
              <w:jc w:val="left"/>
              <w:rPr>
                <w:rFonts w:ascii="宋体" w:hAnsi="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kinsoku w:val="0"/>
              <w:autoSpaceDE w:val="0"/>
              <w:autoSpaceDN w:val="0"/>
              <w:snapToGrid w:val="0"/>
              <w:ind w:left="147"/>
              <w:jc w:val="left"/>
              <w:textAlignment w:val="baseline"/>
              <w:rPr>
                <w:rFonts w:ascii="宋体" w:hAnsi="宋体" w:cs="宋体"/>
                <w:kern w:val="0"/>
                <w:sz w:val="18"/>
                <w:szCs w:val="18"/>
              </w:rPr>
            </w:pPr>
            <w:r>
              <w:rPr>
                <w:rFonts w:hint="eastAsia" w:ascii="宋体" w:hAnsi="宋体" w:cs="宋体"/>
                <w:spacing w:val="3"/>
                <w:kern w:val="0"/>
                <w:sz w:val="18"/>
                <w:szCs w:val="18"/>
                <w:lang w:bidi="ar"/>
              </w:rPr>
              <w:t>总体评价</w:t>
            </w:r>
          </w:p>
        </w:tc>
        <w:tc>
          <w:tcPr>
            <w:tcW w:w="1161"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229"/>
              <w:jc w:val="left"/>
              <w:textAlignment w:val="baseline"/>
              <w:rPr>
                <w:rFonts w:ascii="宋体" w:hAnsi="宋体" w:cs="宋体"/>
                <w:kern w:val="0"/>
                <w:sz w:val="18"/>
                <w:szCs w:val="18"/>
              </w:rPr>
            </w:pPr>
            <w:r>
              <w:rPr>
                <w:rFonts w:hint="eastAsia" w:ascii="宋体" w:hAnsi="宋体" w:cs="宋体"/>
                <w:spacing w:val="5"/>
                <w:kern w:val="0"/>
                <w:sz w:val="18"/>
                <w:szCs w:val="18"/>
                <w:lang w:bidi="ar"/>
              </w:rPr>
              <w:t>适用性</w:t>
            </w:r>
          </w:p>
        </w:tc>
        <w:tc>
          <w:tcPr>
            <w:tcW w:w="5301"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116" w:right="103"/>
              <w:jc w:val="left"/>
              <w:textAlignment w:val="baseline"/>
              <w:rPr>
                <w:rFonts w:ascii="宋体" w:hAnsi="宋体" w:cs="宋体"/>
                <w:spacing w:val="11"/>
                <w:kern w:val="0"/>
                <w:sz w:val="18"/>
                <w:szCs w:val="18"/>
              </w:rPr>
            </w:pPr>
            <w:r>
              <w:rPr>
                <w:rFonts w:hint="eastAsia" w:ascii="宋体" w:hAnsi="宋体" w:cs="宋体"/>
                <w:spacing w:val="11"/>
                <w:kern w:val="0"/>
                <w:sz w:val="18"/>
                <w:szCs w:val="18"/>
                <w:lang w:bidi="ar"/>
              </w:rPr>
              <w:t>该标准与当前所在地的产业或社会发展水平是否</w:t>
            </w:r>
          </w:p>
          <w:p>
            <w:pPr>
              <w:widowControl/>
              <w:kinsoku w:val="0"/>
              <w:autoSpaceDE w:val="0"/>
              <w:autoSpaceDN w:val="0"/>
              <w:snapToGrid w:val="0"/>
              <w:ind w:left="116" w:right="103"/>
              <w:jc w:val="left"/>
              <w:textAlignment w:val="baseline"/>
              <w:rPr>
                <w:rFonts w:ascii="宋体" w:hAnsi="宋体" w:cs="宋体"/>
                <w:kern w:val="0"/>
                <w:sz w:val="18"/>
                <w:szCs w:val="18"/>
              </w:rPr>
            </w:pPr>
            <w:r>
              <w:rPr>
                <w:rFonts w:hint="eastAsia" w:ascii="宋体" w:hAnsi="宋体" w:cs="宋体"/>
                <w:spacing w:val="11"/>
                <w:kern w:val="0"/>
                <w:sz w:val="18"/>
                <w:szCs w:val="18"/>
                <w:lang w:bidi="ar"/>
              </w:rPr>
              <w:t>相匹配？</w:t>
            </w:r>
          </w:p>
        </w:tc>
        <w:tc>
          <w:tcPr>
            <w:tcW w:w="1384"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kinsoku w:val="0"/>
              <w:autoSpaceDE w:val="0"/>
              <w:autoSpaceDN w:val="0"/>
              <w:snapToGrid w:val="0"/>
              <w:ind w:left="127"/>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
                          <pic:cNvPicPr>
                            <a:picLocks noChangeAspect="1"/>
                          </pic:cNvPicPr>
                        </pic:nvPicPr>
                        <pic:blipFill>
                          <a:blip r:embed="rId20"/>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 xml:space="preserve">是  </w:t>
            </w:r>
            <w:r>
              <w:rPr>
                <w:rFonts w:hint="eastAsia" w:ascii="宋体" w:hAnsi="宋体" w:eastAsia="Times New Roman" w:cs="宋体"/>
                <w:kern w:val="0"/>
                <w:sz w:val="18"/>
                <w:szCs w:val="18"/>
              </w:rPr>
              <w:drawing>
                <wp:inline distT="0" distB="0" distL="114300" distR="114300">
                  <wp:extent cx="114300" cy="114300"/>
                  <wp:effectExtent l="0" t="0" r="0" b="0"/>
                  <wp:docPr id="2" name="图片 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2"/>
                          <pic:cNvPicPr>
                            <a:picLocks noChangeAspect="1"/>
                          </pic:cNvPicPr>
                        </pic:nvPicPr>
                        <pic:blipFill>
                          <a:blip r:embed="rId20"/>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229"/>
              <w:jc w:val="left"/>
              <w:textAlignment w:val="baseline"/>
              <w:rPr>
                <w:rFonts w:ascii="宋体" w:hAnsi="宋体" w:cs="宋体"/>
                <w:kern w:val="0"/>
                <w:sz w:val="18"/>
                <w:szCs w:val="18"/>
              </w:rPr>
            </w:pPr>
            <w:r>
              <w:rPr>
                <w:rFonts w:hint="eastAsia" w:ascii="宋体" w:hAnsi="宋体" w:cs="宋体"/>
                <w:spacing w:val="5"/>
                <w:kern w:val="0"/>
                <w:sz w:val="18"/>
                <w:szCs w:val="18"/>
                <w:lang w:bidi="ar"/>
              </w:rPr>
              <w:t>协调性</w:t>
            </w:r>
          </w:p>
        </w:tc>
        <w:tc>
          <w:tcPr>
            <w:tcW w:w="5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116" w:right="103"/>
              <w:jc w:val="left"/>
              <w:textAlignment w:val="baseline"/>
              <w:rPr>
                <w:rFonts w:ascii="宋体" w:hAnsi="宋体" w:cs="宋体"/>
                <w:kern w:val="0"/>
                <w:sz w:val="18"/>
                <w:szCs w:val="18"/>
              </w:rPr>
            </w:pPr>
            <w:r>
              <w:rPr>
                <w:rFonts w:hint="eastAsia" w:ascii="宋体" w:hAnsi="宋体" w:cs="宋体"/>
                <w:spacing w:val="11"/>
                <w:kern w:val="0"/>
                <w:sz w:val="18"/>
                <w:szCs w:val="18"/>
                <w:lang w:bidi="ar"/>
              </w:rPr>
              <w:t>该标准的特色要求与其他强制性标准的主要技术指标、相关法律法规、部门规章或产业政策是否</w:t>
            </w:r>
            <w:r>
              <w:rPr>
                <w:rFonts w:hint="eastAsia" w:ascii="宋体" w:hAnsi="宋体" w:cs="宋体"/>
                <w:spacing w:val="2"/>
                <w:kern w:val="0"/>
                <w:sz w:val="18"/>
                <w:szCs w:val="18"/>
                <w:lang w:bidi="ar"/>
              </w:rPr>
              <w:t>协调？</w:t>
            </w:r>
          </w:p>
        </w:tc>
        <w:tc>
          <w:tcPr>
            <w:tcW w:w="1384"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kinsoku w:val="0"/>
              <w:autoSpaceDE w:val="0"/>
              <w:autoSpaceDN w:val="0"/>
              <w:snapToGrid w:val="0"/>
              <w:ind w:left="127"/>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3" name="图片 4"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ps3"/>
                          <pic:cNvPicPr>
                            <a:picLocks noChangeAspect="1"/>
                          </pic:cNvPicPr>
                        </pic:nvPicPr>
                        <pic:blipFill>
                          <a:blip r:embed="rId21"/>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 xml:space="preserve">是  </w:t>
            </w:r>
            <w:r>
              <w:rPr>
                <w:rFonts w:hint="eastAsia" w:ascii="宋体" w:hAnsi="宋体" w:eastAsia="Times New Roman" w:cs="宋体"/>
                <w:kern w:val="0"/>
                <w:sz w:val="18"/>
                <w:szCs w:val="18"/>
              </w:rPr>
              <w:drawing>
                <wp:inline distT="0" distB="0" distL="114300" distR="114300">
                  <wp:extent cx="114300" cy="114300"/>
                  <wp:effectExtent l="0" t="0" r="0" b="0"/>
                  <wp:docPr id="4" name="图片 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wps4"/>
                          <pic:cNvPicPr>
                            <a:picLocks noChangeAspect="1"/>
                          </pic:cNvPicPr>
                        </pic:nvPicPr>
                        <pic:blipFill>
                          <a:blip r:embed="rId21"/>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351"/>
              <w:jc w:val="left"/>
              <w:textAlignment w:val="baseline"/>
              <w:rPr>
                <w:rFonts w:ascii="宋体" w:hAnsi="宋体" w:cs="宋体"/>
                <w:kern w:val="0"/>
                <w:sz w:val="18"/>
                <w:szCs w:val="18"/>
              </w:rPr>
            </w:pPr>
            <w:r>
              <w:rPr>
                <w:rFonts w:hint="eastAsia" w:ascii="宋体" w:hAnsi="宋体" w:cs="宋体"/>
                <w:spacing w:val="2"/>
                <w:kern w:val="0"/>
                <w:position w:val="12"/>
                <w:sz w:val="18"/>
                <w:szCs w:val="18"/>
                <w:lang w:bidi="ar"/>
              </w:rPr>
              <w:t>执行</w:t>
            </w:r>
          </w:p>
          <w:p>
            <w:pPr>
              <w:widowControl/>
              <w:kinsoku w:val="0"/>
              <w:autoSpaceDE w:val="0"/>
              <w:autoSpaceDN w:val="0"/>
              <w:snapToGrid w:val="0"/>
              <w:ind w:left="355"/>
              <w:jc w:val="left"/>
              <w:textAlignment w:val="baseline"/>
              <w:rPr>
                <w:rFonts w:ascii="宋体" w:hAnsi="宋体" w:cs="宋体"/>
                <w:kern w:val="0"/>
                <w:sz w:val="18"/>
                <w:szCs w:val="18"/>
              </w:rPr>
            </w:pPr>
            <w:r>
              <w:rPr>
                <w:rFonts w:hint="eastAsia" w:ascii="宋体" w:hAnsi="宋体" w:cs="宋体"/>
                <w:kern w:val="0"/>
                <w:sz w:val="18"/>
                <w:szCs w:val="18"/>
                <w:lang w:bidi="ar"/>
              </w:rPr>
              <w:t>情况</w:t>
            </w:r>
          </w:p>
        </w:tc>
        <w:tc>
          <w:tcPr>
            <w:tcW w:w="5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116" w:right="103"/>
              <w:jc w:val="left"/>
              <w:textAlignment w:val="baseline"/>
              <w:rPr>
                <w:rFonts w:ascii="宋体" w:hAnsi="宋体" w:cs="宋体"/>
                <w:spacing w:val="11"/>
                <w:kern w:val="0"/>
                <w:sz w:val="18"/>
                <w:szCs w:val="18"/>
              </w:rPr>
            </w:pPr>
            <w:r>
              <w:rPr>
                <w:rFonts w:hint="eastAsia" w:ascii="宋体" w:hAnsi="宋体" w:cs="宋体"/>
                <w:spacing w:val="11"/>
                <w:kern w:val="0"/>
                <w:sz w:val="18"/>
                <w:szCs w:val="18"/>
                <w:lang w:bidi="ar"/>
              </w:rPr>
              <w:t>标准执行单位或人员是否按照标准要求组织开展</w:t>
            </w:r>
          </w:p>
          <w:p>
            <w:pPr>
              <w:widowControl/>
              <w:kinsoku w:val="0"/>
              <w:autoSpaceDE w:val="0"/>
              <w:autoSpaceDN w:val="0"/>
              <w:snapToGrid w:val="0"/>
              <w:ind w:left="116" w:right="103"/>
              <w:jc w:val="left"/>
              <w:textAlignment w:val="baseline"/>
              <w:rPr>
                <w:rFonts w:ascii="宋体" w:hAnsi="宋体" w:cs="宋体"/>
                <w:kern w:val="0"/>
                <w:sz w:val="18"/>
                <w:szCs w:val="18"/>
              </w:rPr>
            </w:pPr>
            <w:r>
              <w:rPr>
                <w:rFonts w:hint="eastAsia" w:ascii="宋体" w:hAnsi="宋体" w:cs="宋体"/>
                <w:spacing w:val="11"/>
                <w:kern w:val="0"/>
                <w:sz w:val="18"/>
                <w:szCs w:val="18"/>
                <w:lang w:bidi="ar"/>
              </w:rPr>
              <w:t>相关工作？</w:t>
            </w:r>
          </w:p>
        </w:tc>
        <w:tc>
          <w:tcPr>
            <w:tcW w:w="1384"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kinsoku w:val="0"/>
              <w:autoSpaceDE w:val="0"/>
              <w:autoSpaceDN w:val="0"/>
              <w:snapToGrid w:val="0"/>
              <w:ind w:left="127"/>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6" name="图片 7"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wps5"/>
                          <pic:cNvPicPr>
                            <a:picLocks noChangeAspect="1"/>
                          </pic:cNvPicPr>
                        </pic:nvPicPr>
                        <pic:blipFill>
                          <a:blip r:embed="rId20"/>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 xml:space="preserve">是  </w:t>
            </w:r>
            <w:r>
              <w:rPr>
                <w:rFonts w:hint="eastAsia" w:ascii="宋体" w:hAnsi="宋体" w:eastAsia="Times New Roman" w:cs="宋体"/>
                <w:kern w:val="0"/>
                <w:sz w:val="18"/>
                <w:szCs w:val="18"/>
              </w:rPr>
              <w:drawing>
                <wp:inline distT="0" distB="0" distL="114300" distR="114300">
                  <wp:extent cx="114300" cy="114300"/>
                  <wp:effectExtent l="0" t="0" r="0" b="0"/>
                  <wp:docPr id="7" name="图片 8"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ps6"/>
                          <pic:cNvPicPr>
                            <a:picLocks noChangeAspect="1"/>
                          </pic:cNvPicPr>
                        </pic:nvPicPr>
                        <pic:blipFill>
                          <a:blip r:embed="rId20"/>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widowControl/>
              <w:kinsoku w:val="0"/>
              <w:autoSpaceDE w:val="0"/>
              <w:autoSpaceDN w:val="0"/>
              <w:snapToGrid w:val="0"/>
              <w:ind w:left="143"/>
              <w:jc w:val="left"/>
              <w:textAlignment w:val="baseline"/>
              <w:rPr>
                <w:rFonts w:ascii="宋体" w:hAnsi="宋体" w:cs="宋体"/>
                <w:kern w:val="0"/>
                <w:sz w:val="18"/>
                <w:szCs w:val="18"/>
              </w:rPr>
            </w:pPr>
            <w:r>
              <w:rPr>
                <w:rFonts w:hint="eastAsia" w:ascii="宋体" w:hAnsi="宋体" w:cs="宋体"/>
                <w:spacing w:val="4"/>
                <w:kern w:val="0"/>
                <w:sz w:val="18"/>
                <w:szCs w:val="18"/>
                <w:lang w:bidi="ar"/>
              </w:rPr>
              <w:t>实施信息</w:t>
            </w:r>
          </w:p>
        </w:tc>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111"/>
              <w:jc w:val="left"/>
              <w:textAlignment w:val="baseline"/>
              <w:rPr>
                <w:rFonts w:ascii="宋体" w:hAnsi="宋体" w:cs="宋体"/>
                <w:kern w:val="0"/>
                <w:sz w:val="18"/>
                <w:szCs w:val="18"/>
              </w:rPr>
            </w:pPr>
            <w:r>
              <w:rPr>
                <w:rFonts w:hint="eastAsia" w:ascii="宋体" w:hAnsi="宋体" w:cs="宋体"/>
                <w:spacing w:val="8"/>
                <w:kern w:val="0"/>
                <w:sz w:val="18"/>
                <w:szCs w:val="18"/>
                <w:lang w:bidi="ar"/>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kinsoku w:val="0"/>
              <w:autoSpaceDE w:val="0"/>
              <w:autoSpaceDN w:val="0"/>
              <w:snapToGrid w:val="0"/>
              <w:ind w:left="127"/>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8" name="图片 9"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ps7"/>
                          <pic:cNvPicPr>
                            <a:picLocks noChangeAspect="1"/>
                          </pic:cNvPicPr>
                        </pic:nvPicPr>
                        <pic:blipFill>
                          <a:blip r:embed="rId21"/>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 xml:space="preserve">是  </w:t>
            </w:r>
            <w:r>
              <w:rPr>
                <w:rFonts w:hint="eastAsia" w:ascii="宋体" w:hAnsi="宋体" w:eastAsia="Times New Roman" w:cs="宋体"/>
                <w:kern w:val="0"/>
                <w:sz w:val="18"/>
                <w:szCs w:val="18"/>
              </w:rPr>
              <w:drawing>
                <wp:inline distT="0" distB="0" distL="114300" distR="114300">
                  <wp:extent cx="114300" cy="114300"/>
                  <wp:effectExtent l="0" t="0" r="0" b="0"/>
                  <wp:docPr id="9" name="图片 10"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wps8"/>
                          <pic:cNvPicPr>
                            <a:picLocks noChangeAspect="1"/>
                          </pic:cNvPicPr>
                        </pic:nvPicPr>
                        <pic:blipFill>
                          <a:blip r:embed="rId21"/>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22"/>
                <w:kern w:val="0"/>
                <w:sz w:val="18"/>
                <w:szCs w:val="18"/>
                <w:lang w:bidi="ar"/>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33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125"/>
              <w:jc w:val="left"/>
              <w:textAlignment w:val="baseline"/>
              <w:rPr>
                <w:rFonts w:ascii="宋体" w:hAnsi="宋体" w:cs="宋体"/>
                <w:kern w:val="0"/>
                <w:sz w:val="18"/>
                <w:szCs w:val="18"/>
              </w:rPr>
            </w:pPr>
            <w:r>
              <w:rPr>
                <w:rFonts w:hint="eastAsia" w:ascii="宋体" w:hAnsi="宋体" w:cs="宋体"/>
                <w:spacing w:val="8"/>
                <w:kern w:val="0"/>
                <w:sz w:val="18"/>
                <w:szCs w:val="18"/>
                <w:lang w:bidi="ar"/>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ascii="宋体" w:hAnsi="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widowControl/>
              <w:kinsoku w:val="0"/>
              <w:autoSpaceDE w:val="0"/>
              <w:autoSpaceDN w:val="0"/>
              <w:snapToGrid w:val="0"/>
              <w:ind w:left="126"/>
              <w:jc w:val="left"/>
              <w:textAlignment w:val="baseline"/>
              <w:rPr>
                <w:rFonts w:ascii="宋体" w:hAnsi="宋体" w:cs="宋体"/>
                <w:kern w:val="0"/>
                <w:sz w:val="18"/>
                <w:szCs w:val="18"/>
              </w:rPr>
            </w:pPr>
            <w:r>
              <w:rPr>
                <w:rFonts w:hint="eastAsia" w:ascii="宋体" w:hAnsi="宋体" w:cs="宋体"/>
                <w:spacing w:val="8"/>
                <w:kern w:val="0"/>
                <w:sz w:val="18"/>
                <w:szCs w:val="18"/>
                <w:lang w:bidi="ar"/>
              </w:rPr>
              <w:t>修改意见</w:t>
            </w:r>
          </w:p>
        </w:tc>
        <w:tc>
          <w:tcPr>
            <w:tcW w:w="1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snapToGrid w:val="0"/>
              <w:ind w:left="361"/>
              <w:jc w:val="left"/>
              <w:textAlignment w:val="baseline"/>
              <w:rPr>
                <w:rFonts w:ascii="宋体" w:hAnsi="宋体" w:cs="宋体"/>
                <w:kern w:val="0"/>
                <w:sz w:val="18"/>
                <w:szCs w:val="18"/>
              </w:rPr>
            </w:pPr>
            <w:r>
              <w:rPr>
                <w:rFonts w:hint="eastAsia" w:ascii="宋体" w:hAnsi="宋体" w:cs="宋体"/>
                <w:spacing w:val="-3"/>
                <w:kern w:val="0"/>
                <w:position w:val="12"/>
                <w:sz w:val="18"/>
                <w:szCs w:val="18"/>
                <w:lang w:bidi="ar"/>
              </w:rPr>
              <w:t>总体</w:t>
            </w:r>
          </w:p>
          <w:p>
            <w:pPr>
              <w:widowControl/>
              <w:kinsoku w:val="0"/>
              <w:autoSpaceDE w:val="0"/>
              <w:autoSpaceDN w:val="0"/>
              <w:snapToGrid w:val="0"/>
              <w:ind w:left="361"/>
              <w:jc w:val="left"/>
              <w:textAlignment w:val="baseline"/>
              <w:rPr>
                <w:rFonts w:ascii="宋体" w:hAnsi="宋体" w:cs="宋体"/>
                <w:kern w:val="0"/>
                <w:sz w:val="18"/>
                <w:szCs w:val="18"/>
              </w:rPr>
            </w:pPr>
            <w:r>
              <w:rPr>
                <w:rFonts w:hint="eastAsia" w:ascii="宋体" w:hAnsi="宋体" w:cs="宋体"/>
                <w:spacing w:val="-3"/>
                <w:kern w:val="0"/>
                <w:sz w:val="18"/>
                <w:szCs w:val="18"/>
                <w:lang w:bidi="ar"/>
              </w:rPr>
              <w:t>意见</w:t>
            </w:r>
          </w:p>
        </w:tc>
        <w:tc>
          <w:tcPr>
            <w:tcW w:w="668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widowControl/>
              <w:kinsoku w:val="0"/>
              <w:autoSpaceDE w:val="0"/>
              <w:autoSpaceDN w:val="0"/>
              <w:snapToGrid w:val="0"/>
              <w:ind w:left="124"/>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0" name="图片 11"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wps9"/>
                          <pic:cNvPicPr>
                            <a:picLocks noChangeAspect="1"/>
                          </pic:cNvPicPr>
                        </pic:nvPicPr>
                        <pic:blipFill>
                          <a:blip r:embed="rId20"/>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4"/>
                <w:kern w:val="0"/>
                <w:sz w:val="18"/>
                <w:szCs w:val="18"/>
                <w:lang w:bidi="ar"/>
              </w:rPr>
              <w:t xml:space="preserve">适用    </w:t>
            </w:r>
            <w:r>
              <w:rPr>
                <w:rFonts w:hint="eastAsia" w:ascii="宋体" w:hAnsi="宋体" w:eastAsia="Times New Roman" w:cs="宋体"/>
                <w:kern w:val="0"/>
                <w:sz w:val="18"/>
                <w:szCs w:val="18"/>
              </w:rPr>
              <w:drawing>
                <wp:inline distT="0" distB="0" distL="114300" distR="114300">
                  <wp:extent cx="114300" cy="114300"/>
                  <wp:effectExtent l="0" t="0" r="0" b="0"/>
                  <wp:docPr id="11" name="图片 12"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wps10"/>
                          <pic:cNvPicPr>
                            <a:picLocks noChangeAspect="1"/>
                          </pic:cNvPicPr>
                        </pic:nvPicPr>
                        <pic:blipFill>
                          <a:blip r:embed="rId22"/>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4"/>
                <w:kern w:val="0"/>
                <w:sz w:val="18"/>
                <w:szCs w:val="18"/>
                <w:lang w:bidi="ar"/>
              </w:rPr>
              <w:t xml:space="preserve">修改    </w:t>
            </w:r>
            <w:r>
              <w:rPr>
                <w:rFonts w:hint="eastAsia" w:ascii="宋体" w:hAnsi="宋体" w:eastAsia="Times New Roman" w:cs="宋体"/>
                <w:kern w:val="0"/>
                <w:sz w:val="18"/>
                <w:szCs w:val="18"/>
              </w:rPr>
              <w:drawing>
                <wp:inline distT="0" distB="0" distL="114300" distR="114300">
                  <wp:extent cx="114300" cy="114300"/>
                  <wp:effectExtent l="0" t="0" r="0" b="0"/>
                  <wp:docPr id="12" name="图片 13"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wps11"/>
                          <pic:cNvPicPr>
                            <a:picLocks noChangeAspect="1"/>
                          </pic:cNvPicPr>
                        </pic:nvPicPr>
                        <pic:blipFill>
                          <a:blip r:embed="rId22"/>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4"/>
                <w:kern w:val="0"/>
                <w:sz w:val="18"/>
                <w:szCs w:val="18"/>
                <w:lang w:bidi="ar"/>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161" w:type="dxa"/>
            <w:gridSpan w:val="2"/>
            <w:tcBorders>
              <w:top w:val="single" w:color="auto" w:sz="4" w:space="0"/>
              <w:left w:val="single" w:color="auto" w:sz="4" w:space="0"/>
              <w:bottom w:val="single" w:color="000000" w:sz="2" w:space="0"/>
              <w:right w:val="single" w:color="auto" w:sz="4" w:space="0"/>
            </w:tcBorders>
            <w:shd w:val="clear" w:color="auto" w:fill="auto"/>
            <w:vAlign w:val="center"/>
          </w:tcPr>
          <w:p>
            <w:pPr>
              <w:widowControl/>
              <w:kinsoku w:val="0"/>
              <w:autoSpaceDE w:val="0"/>
              <w:autoSpaceDN w:val="0"/>
              <w:snapToGrid w:val="0"/>
              <w:ind w:left="233"/>
              <w:jc w:val="left"/>
              <w:textAlignment w:val="baseline"/>
              <w:rPr>
                <w:rFonts w:ascii="宋体" w:hAnsi="宋体" w:cs="宋体"/>
                <w:kern w:val="0"/>
                <w:sz w:val="18"/>
                <w:szCs w:val="18"/>
              </w:rPr>
            </w:pPr>
            <w:r>
              <w:rPr>
                <w:rFonts w:hint="eastAsia" w:ascii="宋体" w:hAnsi="宋体" w:cs="宋体"/>
                <w:spacing w:val="4"/>
                <w:kern w:val="0"/>
                <w:position w:val="12"/>
                <w:sz w:val="18"/>
                <w:szCs w:val="18"/>
                <w:lang w:bidi="ar"/>
              </w:rPr>
              <w:t>具体修</w:t>
            </w:r>
          </w:p>
          <w:p>
            <w:pPr>
              <w:widowControl/>
              <w:kinsoku w:val="0"/>
              <w:autoSpaceDE w:val="0"/>
              <w:autoSpaceDN w:val="0"/>
              <w:snapToGrid w:val="0"/>
              <w:ind w:left="251"/>
              <w:jc w:val="left"/>
              <w:textAlignment w:val="baseline"/>
              <w:rPr>
                <w:rFonts w:ascii="宋体" w:hAnsi="宋体" w:cs="宋体"/>
                <w:kern w:val="0"/>
                <w:sz w:val="18"/>
                <w:szCs w:val="18"/>
              </w:rPr>
            </w:pPr>
            <w:r>
              <w:rPr>
                <w:rFonts w:hint="eastAsia" w:ascii="宋体" w:hAnsi="宋体" w:cs="宋体"/>
                <w:spacing w:val="-2"/>
                <w:kern w:val="0"/>
                <w:sz w:val="18"/>
                <w:szCs w:val="18"/>
                <w:lang w:bidi="ar"/>
              </w:rPr>
              <w:t>改意见</w:t>
            </w:r>
          </w:p>
        </w:tc>
        <w:tc>
          <w:tcPr>
            <w:tcW w:w="6685" w:type="dxa"/>
            <w:gridSpan w:val="3"/>
            <w:tcBorders>
              <w:top w:val="single" w:color="auto" w:sz="4" w:space="0"/>
              <w:left w:val="single" w:color="auto" w:sz="4" w:space="0"/>
              <w:bottom w:val="single" w:color="000000" w:sz="2" w:space="0"/>
              <w:right w:val="single" w:color="auto" w:sz="12" w:space="0"/>
            </w:tcBorders>
            <w:shd w:val="clear" w:color="auto" w:fill="auto"/>
            <w:vAlign w:val="center"/>
          </w:tcPr>
          <w:p>
            <w:pPr>
              <w:widowControl/>
              <w:kinsoku w:val="0"/>
              <w:autoSpaceDE w:val="0"/>
              <w:autoSpaceDN w:val="0"/>
              <w:snapToGrid w:val="0"/>
              <w:ind w:left="127"/>
              <w:jc w:val="left"/>
              <w:textAlignment w:val="baseline"/>
              <w:rPr>
                <w:rFonts w:ascii="宋体" w:hAnsi="宋体" w:cs="宋体"/>
                <w:kern w:val="0"/>
                <w:sz w:val="18"/>
                <w:szCs w:val="18"/>
              </w:rPr>
            </w:pPr>
            <w:r>
              <w:rPr>
                <w:rFonts w:hint="eastAsia" w:ascii="宋体" w:hAnsi="宋体" w:cs="宋体"/>
                <w:spacing w:val="4"/>
                <w:kern w:val="0"/>
                <w:sz w:val="18"/>
                <w:szCs w:val="18"/>
                <w:lang w:bidi="ar"/>
              </w:rPr>
              <w:t>需修改章节：</w:t>
            </w:r>
          </w:p>
          <w:p>
            <w:pPr>
              <w:widowControl/>
              <w:kinsoku w:val="0"/>
              <w:autoSpaceDE w:val="0"/>
              <w:autoSpaceDN w:val="0"/>
              <w:snapToGrid w:val="0"/>
              <w:ind w:left="121"/>
              <w:jc w:val="left"/>
              <w:textAlignment w:val="baseline"/>
              <w:rPr>
                <w:rFonts w:ascii="宋体" w:hAnsi="宋体" w:cs="宋体"/>
                <w:kern w:val="0"/>
                <w:sz w:val="18"/>
                <w:szCs w:val="18"/>
              </w:rPr>
            </w:pPr>
            <w:r>
              <w:rPr>
                <w:rFonts w:hint="eastAsia" w:ascii="宋体" w:hAnsi="宋体" w:cs="宋体"/>
                <w:spacing w:val="6"/>
                <w:kern w:val="0"/>
                <w:sz w:val="18"/>
                <w:szCs w:val="18"/>
                <w:lang w:bidi="ar"/>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kinsoku w:val="0"/>
              <w:autoSpaceDE w:val="0"/>
              <w:autoSpaceDN w:val="0"/>
              <w:snapToGrid w:val="0"/>
              <w:ind w:left="132"/>
              <w:jc w:val="left"/>
              <w:textAlignment w:val="baseline"/>
              <w:rPr>
                <w:rFonts w:ascii="宋体" w:hAnsi="宋体" w:cs="宋体"/>
                <w:kern w:val="0"/>
                <w:sz w:val="18"/>
                <w:szCs w:val="18"/>
              </w:rPr>
            </w:pPr>
            <w:r>
              <w:rPr>
                <w:rFonts w:hint="eastAsia" w:ascii="宋体" w:hAnsi="宋体" w:cs="宋体"/>
                <w:spacing w:val="7"/>
                <w:kern w:val="0"/>
                <w:sz w:val="18"/>
                <w:szCs w:val="18"/>
                <w:lang w:bidi="ar"/>
              </w:rPr>
              <w:t>反馈渠道</w:t>
            </w:r>
          </w:p>
        </w:tc>
        <w:tc>
          <w:tcPr>
            <w:tcW w:w="7846" w:type="dxa"/>
            <w:gridSpan w:val="5"/>
            <w:tcBorders>
              <w:top w:val="single" w:color="000000" w:sz="2" w:space="0"/>
              <w:left w:val="single" w:color="auto" w:sz="4" w:space="0"/>
              <w:bottom w:val="single" w:color="000000" w:sz="2" w:space="0"/>
              <w:right w:val="single" w:color="auto" w:sz="12" w:space="0"/>
            </w:tcBorders>
            <w:shd w:val="clear" w:color="auto" w:fill="auto"/>
            <w:vAlign w:val="center"/>
          </w:tcPr>
          <w:p>
            <w:pPr>
              <w:widowControl/>
              <w:kinsoku w:val="0"/>
              <w:autoSpaceDE w:val="0"/>
              <w:autoSpaceDN w:val="0"/>
              <w:snapToGrid w:val="0"/>
              <w:ind w:left="124"/>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3" name="图片 14"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wps12"/>
                          <pic:cNvPicPr>
                            <a:picLocks noChangeAspect="1"/>
                          </pic:cNvPicPr>
                        </pic:nvPicPr>
                        <pic:blipFill>
                          <a:blip r:embed="rId23"/>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2"/>
                <w:kern w:val="0"/>
                <w:sz w:val="18"/>
                <w:szCs w:val="18"/>
                <w:lang w:bidi="ar"/>
              </w:rPr>
              <w:t>标准化行政主管部门</w:t>
            </w:r>
          </w:p>
          <w:p>
            <w:pPr>
              <w:widowControl/>
              <w:kinsoku w:val="0"/>
              <w:autoSpaceDE w:val="0"/>
              <w:autoSpaceDN w:val="0"/>
              <w:snapToGrid w:val="0"/>
              <w:ind w:left="124"/>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4" name="图片 15"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wps13"/>
                          <pic:cNvPicPr>
                            <a:picLocks noChangeAspect="1"/>
                          </pic:cNvPicPr>
                        </pic:nvPicPr>
                        <pic:blipFill>
                          <a:blip r:embed="rId24"/>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2"/>
                <w:kern w:val="0"/>
                <w:sz w:val="18"/>
                <w:szCs w:val="18"/>
                <w:lang w:bidi="ar"/>
              </w:rPr>
              <w:t>省直行业主管部门</w:t>
            </w:r>
          </w:p>
          <w:p>
            <w:pPr>
              <w:widowControl/>
              <w:kinsoku w:val="0"/>
              <w:autoSpaceDE w:val="0"/>
              <w:autoSpaceDN w:val="0"/>
              <w:snapToGrid w:val="0"/>
              <w:ind w:left="124"/>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5" name="图片 16"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wps14"/>
                          <pic:cNvPicPr>
                            <a:picLocks noChangeAspect="1"/>
                          </pic:cNvPicPr>
                        </pic:nvPicPr>
                        <pic:blipFill>
                          <a:blip r:embed="rId23"/>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0"/>
                <w:kern w:val="0"/>
                <w:sz w:val="18"/>
                <w:szCs w:val="18"/>
                <w:lang w:bidi="ar"/>
              </w:rPr>
              <w:t>专业标准化技术委员会（工作组）</w:t>
            </w:r>
          </w:p>
          <w:p>
            <w:pPr>
              <w:widowControl/>
              <w:kinsoku w:val="0"/>
              <w:autoSpaceDE w:val="0"/>
              <w:autoSpaceDN w:val="0"/>
              <w:snapToGrid w:val="0"/>
              <w:ind w:left="124"/>
              <w:jc w:val="left"/>
              <w:textAlignment w:val="baseline"/>
              <w:rPr>
                <w:rFonts w:ascii="宋体" w:hAnsi="宋体" w:cs="宋体"/>
                <w:kern w:val="0"/>
                <w:sz w:val="18"/>
                <w:szCs w:val="18"/>
              </w:rPr>
            </w:pPr>
            <w:r>
              <w:rPr>
                <w:rFonts w:hint="eastAsia" w:ascii="宋体" w:hAnsi="宋体" w:eastAsia="Times New Roman" w:cs="宋体"/>
                <w:kern w:val="0"/>
                <w:sz w:val="18"/>
                <w:szCs w:val="18"/>
              </w:rPr>
              <w:drawing>
                <wp:inline distT="0" distB="0" distL="114300" distR="114300">
                  <wp:extent cx="114300" cy="114300"/>
                  <wp:effectExtent l="0" t="0" r="0" b="0"/>
                  <wp:docPr id="16" name="图片 17"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wps15"/>
                          <pic:cNvPicPr>
                            <a:picLocks noChangeAspect="1"/>
                          </pic:cNvPicPr>
                        </pic:nvPicPr>
                        <pic:blipFill>
                          <a:blip r:embed="rId23"/>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spacing w:val="11"/>
                <w:kern w:val="0"/>
                <w:sz w:val="18"/>
                <w:szCs w:val="18"/>
                <w:lang w:bidi="ar"/>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kinsoku w:val="0"/>
              <w:autoSpaceDE w:val="0"/>
              <w:autoSpaceDN w:val="0"/>
              <w:snapToGrid w:val="0"/>
              <w:ind w:left="252"/>
              <w:jc w:val="left"/>
              <w:textAlignment w:val="baseline"/>
              <w:rPr>
                <w:rFonts w:ascii="宋体" w:hAnsi="宋体" w:cs="宋体"/>
                <w:kern w:val="0"/>
                <w:sz w:val="18"/>
                <w:szCs w:val="18"/>
              </w:rPr>
            </w:pPr>
            <w:r>
              <w:rPr>
                <w:rFonts w:hint="eastAsia" w:ascii="宋体" w:hAnsi="宋体" w:cs="宋体"/>
                <w:spacing w:val="6"/>
                <w:kern w:val="0"/>
                <w:sz w:val="18"/>
                <w:szCs w:val="18"/>
                <w:lang w:bidi="ar"/>
              </w:rPr>
              <w:t>反馈人</w:t>
            </w:r>
          </w:p>
        </w:tc>
        <w:tc>
          <w:tcPr>
            <w:tcW w:w="7846" w:type="dxa"/>
            <w:gridSpan w:val="5"/>
            <w:tcBorders>
              <w:top w:val="single" w:color="000000" w:sz="2" w:space="0"/>
              <w:left w:val="single" w:color="auto" w:sz="4" w:space="0"/>
              <w:bottom w:val="single" w:color="auto" w:sz="12" w:space="0"/>
              <w:right w:val="single" w:color="auto" w:sz="12" w:space="0"/>
            </w:tcBorders>
            <w:shd w:val="clear" w:color="auto" w:fill="auto"/>
            <w:vAlign w:val="center"/>
          </w:tcPr>
          <w:p>
            <w:pPr>
              <w:widowControl/>
              <w:kinsoku w:val="0"/>
              <w:autoSpaceDE w:val="0"/>
              <w:autoSpaceDN w:val="0"/>
              <w:snapToGrid w:val="0"/>
              <w:ind w:left="113"/>
              <w:jc w:val="left"/>
              <w:textAlignment w:val="baseline"/>
              <w:rPr>
                <w:rFonts w:ascii="宋体" w:hAnsi="宋体" w:cs="宋体"/>
                <w:kern w:val="0"/>
                <w:sz w:val="18"/>
                <w:szCs w:val="18"/>
              </w:rPr>
            </w:pPr>
            <w:r>
              <w:rPr>
                <w:rFonts w:hint="eastAsia" w:ascii="宋体" w:hAnsi="宋体" w:cs="宋体"/>
                <w:spacing w:val="2"/>
                <w:kern w:val="0"/>
                <w:sz w:val="18"/>
                <w:szCs w:val="18"/>
                <w:lang w:bidi="ar"/>
              </w:rPr>
              <w:t>姓名：</w:t>
            </w:r>
            <w:r>
              <w:rPr>
                <w:rFonts w:hint="eastAsia" w:ascii="宋体" w:hAnsi="宋体" w:cs="宋体"/>
                <w:spacing w:val="8"/>
                <w:kern w:val="0"/>
                <w:sz w:val="18"/>
                <w:szCs w:val="18"/>
                <w:lang w:bidi="ar"/>
              </w:rPr>
              <w:t xml:space="preserve">           </w:t>
            </w:r>
            <w:r>
              <w:rPr>
                <w:rFonts w:hint="eastAsia" w:ascii="宋体" w:hAnsi="宋体" w:cs="宋体"/>
                <w:spacing w:val="2"/>
                <w:kern w:val="0"/>
                <w:sz w:val="18"/>
                <w:szCs w:val="18"/>
                <w:lang w:bidi="ar"/>
              </w:rPr>
              <w:t>单位：</w:t>
            </w:r>
            <w:r>
              <w:rPr>
                <w:rFonts w:hint="eastAsia" w:ascii="宋体" w:hAnsi="宋体" w:cs="宋体"/>
                <w:spacing w:val="1"/>
                <w:kern w:val="0"/>
                <w:sz w:val="18"/>
                <w:szCs w:val="18"/>
                <w:lang w:bidi="ar"/>
              </w:rPr>
              <w:t xml:space="preserve">                      </w:t>
            </w:r>
            <w:r>
              <w:rPr>
                <w:rFonts w:hint="eastAsia" w:ascii="宋体" w:hAnsi="宋体" w:cs="宋体"/>
                <w:spacing w:val="2"/>
                <w:kern w:val="0"/>
                <w:sz w:val="18"/>
                <w:szCs w:val="18"/>
                <w:lang w:bidi="ar"/>
              </w:rPr>
              <w:t>联系方式：</w:t>
            </w:r>
          </w:p>
        </w:tc>
      </w:tr>
    </w:tbl>
    <w:p>
      <w:pPr>
        <w:ind w:firstLine="360" w:firstLineChars="200"/>
        <w:jc w:val="left"/>
        <w:rPr>
          <w:rFonts w:ascii="宋体" w:hAnsi="宋体" w:cs="宋体"/>
          <w:sz w:val="18"/>
          <w:szCs w:val="18"/>
        </w:rPr>
      </w:pPr>
      <w:r>
        <w:rPr>
          <w:rFonts w:hint="eastAsia" w:ascii="宋体" w:hAnsi="宋体" w:cs="宋体"/>
          <w:sz w:val="18"/>
          <w:szCs w:val="18"/>
          <w:lang w:bidi="ar"/>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pStyle w:val="7"/>
        <w:widowControl/>
        <w:numPr>
          <w:ilvl w:val="0"/>
          <w:numId w:val="7"/>
        </w:numPr>
        <w:tabs>
          <w:tab w:val="left" w:pos="420"/>
        </w:tabs>
        <w:autoSpaceDE w:val="0"/>
        <w:autoSpaceDN w:val="0"/>
        <w:adjustRightInd w:val="0"/>
        <w:spacing w:beforeAutospacing="0" w:afterAutospacing="0" w:line="14" w:lineRule="exact"/>
        <w:ind w:firstLine="0"/>
        <w:jc w:val="center"/>
        <w:rPr>
          <w:vanish/>
        </w:rPr>
      </w:pPr>
    </w:p>
    <w:p>
      <w:pPr>
        <w:pStyle w:val="7"/>
        <w:widowControl/>
        <w:autoSpaceDE w:val="0"/>
        <w:autoSpaceDN w:val="0"/>
        <w:ind w:firstLine="480" w:firstLineChars="200"/>
      </w:pPr>
    </w:p>
    <w:p>
      <w:pPr>
        <w:pStyle w:val="7"/>
        <w:widowControl/>
        <w:numPr>
          <w:ilvl w:val="0"/>
          <w:numId w:val="7"/>
        </w:numPr>
        <w:tabs>
          <w:tab w:val="left" w:pos="420"/>
        </w:tabs>
        <w:autoSpaceDE w:val="0"/>
        <w:autoSpaceDN w:val="0"/>
        <w:adjustRightInd w:val="0"/>
        <w:spacing w:beforeAutospacing="0" w:afterAutospacing="0" w:line="14" w:lineRule="exact"/>
        <w:ind w:firstLine="0"/>
        <w:jc w:val="center"/>
        <w:rPr>
          <w:vanish/>
        </w:rPr>
      </w:pPr>
    </w:p>
    <w:p>
      <w:pPr>
        <w:pStyle w:val="7"/>
        <w:widowControl/>
        <w:numPr>
          <w:ilvl w:val="0"/>
          <w:numId w:val="6"/>
        </w:numPr>
        <w:tabs>
          <w:tab w:val="left" w:pos="420"/>
        </w:tabs>
        <w:autoSpaceDE w:val="0"/>
        <w:autoSpaceDN w:val="0"/>
        <w:adjustRightInd w:val="0"/>
        <w:spacing w:beforeAutospacing="0" w:afterAutospacing="0" w:line="14" w:lineRule="exact"/>
        <w:ind w:firstLine="0"/>
        <w:jc w:val="center"/>
        <w:rPr>
          <w:vanish/>
        </w:rPr>
      </w:pPr>
    </w:p>
    <w:p>
      <w:pPr>
        <w:pStyle w:val="15"/>
      </w:pPr>
    </w:p>
    <w:p>
      <w:pPr>
        <w:pStyle w:val="31"/>
        <w:tabs>
          <w:tab w:val="clear" w:pos="360"/>
        </w:tabs>
        <w:ind w:left="420"/>
      </w:pPr>
    </w:p>
    <w:p>
      <w:pPr>
        <w:pStyle w:val="31"/>
        <w:tabs>
          <w:tab w:val="clear" w:pos="360"/>
        </w:tabs>
        <w:ind w:left="420"/>
      </w:pPr>
      <w:r>
        <w:br w:type="page"/>
      </w:r>
    </w:p>
    <w:p>
      <w:pPr>
        <w:pStyle w:val="31"/>
        <w:tabs>
          <w:tab w:val="clear" w:pos="360"/>
        </w:tabs>
        <w:ind w:left="420"/>
      </w:pPr>
    </w:p>
    <w:p>
      <w:pPr>
        <w:pStyle w:val="32"/>
        <w:tabs>
          <w:tab w:val="clear" w:pos="360"/>
        </w:tabs>
        <w:ind w:left="425"/>
      </w:pPr>
    </w:p>
    <w:p>
      <w:pPr>
        <w:pStyle w:val="33"/>
        <w:spacing w:after="156"/>
      </w:pPr>
      <w:bookmarkStart w:id="49" w:name="_Toc165212475"/>
      <w:bookmarkStart w:id="50" w:name="_Toc164669189"/>
      <w:r>
        <w:rPr>
          <w:rFonts w:hint="eastAsia"/>
          <w:spacing w:val="105"/>
        </w:rPr>
        <w:t>参考文</w:t>
      </w:r>
      <w:r>
        <w:rPr>
          <w:rFonts w:hint="eastAsia"/>
        </w:rPr>
        <w:t>献</w:t>
      </w:r>
      <w:bookmarkEnd w:id="49"/>
      <w:bookmarkEnd w:id="50"/>
    </w:p>
    <w:p>
      <w:pPr>
        <w:pStyle w:val="15"/>
      </w:pPr>
      <w:r>
        <w:rPr>
          <w:rFonts w:hint="eastAsia"/>
        </w:rPr>
        <w:t>[</w:t>
      </w:r>
      <w:r>
        <w:t xml:space="preserve">1]  </w:t>
      </w:r>
      <w:r>
        <w:rPr>
          <w:rFonts w:hint="eastAsia"/>
        </w:rPr>
        <w:t>《餐饮服务食品安全监督管理办法》（卫生部令第71号）</w:t>
      </w:r>
    </w:p>
    <w:p>
      <w:pPr>
        <w:pStyle w:val="15"/>
      </w:pPr>
      <w:r>
        <w:rPr>
          <w:rFonts w:hint="eastAsia"/>
        </w:rPr>
        <w:t>[</w:t>
      </w:r>
      <w:r>
        <w:t xml:space="preserve">2]  </w:t>
      </w:r>
      <w:r>
        <w:rPr>
          <w:rFonts w:hint="eastAsia"/>
        </w:rPr>
        <w:t>《中华人民共和国食品安全法》（中华人民共和国主席令第二十一号）</w:t>
      </w:r>
    </w:p>
    <w:p>
      <w:pPr>
        <w:pStyle w:val="15"/>
      </w:pPr>
      <w:r>
        <w:rPr>
          <w:rFonts w:hint="eastAsia"/>
        </w:rPr>
        <w:t>[</w:t>
      </w:r>
      <w:r>
        <w:t>3</w:t>
      </w:r>
      <w:r>
        <w:rPr>
          <w:rFonts w:hint="eastAsia"/>
        </w:rPr>
        <w:t xml:space="preserve">] </w:t>
      </w:r>
      <w:r>
        <w:t xml:space="preserve"> </w:t>
      </w:r>
      <w:r>
        <w:rPr>
          <w:rFonts w:hint="eastAsia"/>
        </w:rPr>
        <w:t>《中华人民共和国反食品浪费法》（中华人民共和国主席令第七十七号）</w:t>
      </w:r>
    </w:p>
    <w:p>
      <w:pPr>
        <w:pStyle w:val="15"/>
      </w:pPr>
      <w:r>
        <w:rPr>
          <w:rFonts w:hint="eastAsia"/>
        </w:rPr>
        <w:t>[</w:t>
      </w:r>
      <w:r>
        <w:t>4</w:t>
      </w:r>
      <w:r>
        <w:rPr>
          <w:rFonts w:hint="eastAsia"/>
        </w:rPr>
        <w:t>]</w:t>
      </w:r>
      <w:r>
        <w:t xml:space="preserve">  </w:t>
      </w:r>
      <w:r>
        <w:rPr>
          <w:rFonts w:hint="eastAsia"/>
        </w:rPr>
        <w:t>《餐饮服务食品安全操作规范》（国家市场监管总局公告〔2018〕第12号</w:t>
      </w:r>
      <w:r>
        <w:rPr>
          <w:rFonts w:hint="eastAsia"/>
          <w:shd w:val="clear" w:color="auto" w:fill="FFFFFF"/>
        </w:rPr>
        <w:t>）</w:t>
      </w:r>
    </w:p>
    <w:p>
      <w:pPr>
        <w:pStyle w:val="15"/>
      </w:pPr>
      <w:r>
        <w:rPr>
          <w:rFonts w:hint="eastAsia"/>
        </w:rPr>
        <w:t>[</w:t>
      </w:r>
      <w:r>
        <w:t>5</w:t>
      </w:r>
      <w:r>
        <w:rPr>
          <w:rFonts w:hint="eastAsia"/>
        </w:rPr>
        <w:t>]</w:t>
      </w:r>
      <w:r>
        <w:t xml:space="preserve">  </w:t>
      </w:r>
      <w:r>
        <w:rPr>
          <w:rFonts w:hint="eastAsia"/>
        </w:rPr>
        <w:t>《湖北省市场监督管理局关于印发〈湖北省小餐饮经营规范标准参考要求〉〈湖北省小餐饮食品安全基本管理制度〉的通知》（鄂市监餐饮函〔2021〕88号）</w:t>
      </w:r>
    </w:p>
    <w:p>
      <w:pPr>
        <w:pStyle w:val="15"/>
      </w:pPr>
      <w:r>
        <w:rPr>
          <w:rFonts w:hint="eastAsia"/>
        </w:rPr>
        <w:t>[6]</w:t>
      </w:r>
      <w:r>
        <w:t xml:space="preserve">  </w:t>
      </w:r>
      <w:r>
        <w:rPr>
          <w:rFonts w:hint="eastAsia"/>
        </w:rPr>
        <w:t>《湖北省食品安全条例》（2021年7月30日湖北省第十三届人民代表大会常务委员会第二十五次会议第二次修正）</w:t>
      </w:r>
    </w:p>
    <w:p>
      <w:pPr>
        <w:pStyle w:val="15"/>
      </w:pPr>
      <w:r>
        <w:rPr>
          <w:rFonts w:hint="eastAsia"/>
        </w:rPr>
        <w:t>[7]  《湖北省网络餐饮服务食品安全监督管理办法（试行）》（鄂市监餐饮规〔2023〕9号）</w:t>
      </w:r>
    </w:p>
    <w:p>
      <w:pPr>
        <w:pStyle w:val="15"/>
      </w:pPr>
    </w:p>
    <w:p>
      <w:pPr>
        <w:pStyle w:val="15"/>
      </w:pPr>
    </w:p>
    <w:p>
      <w:pPr>
        <w:pStyle w:val="15"/>
      </w:pPr>
    </w:p>
    <w:p>
      <w:pPr>
        <w:pStyle w:val="27"/>
        <w:jc w:val="center"/>
      </w:pPr>
      <w:r>
        <w:rPr>
          <w:rFonts w:hint="eastAsia"/>
        </w:rPr>
        <w:drawing>
          <wp:inline distT="0" distB="0" distL="0" distR="0">
            <wp:extent cx="1485900" cy="317500"/>
            <wp:effectExtent l="0" t="0" r="0" b="6350"/>
            <wp:docPr id="17" name="图片 1"/>
            <wp:cNvGraphicFramePr/>
            <a:graphic xmlns:a="http://schemas.openxmlformats.org/drawingml/2006/main">
              <a:graphicData uri="http://schemas.openxmlformats.org/drawingml/2006/picture">
                <pic:pic xmlns:pic="http://schemas.openxmlformats.org/drawingml/2006/picture">
                  <pic:nvPicPr>
                    <pic:cNvPr id="17" name="图片 1"/>
                    <pic:cNvPicPr/>
                  </pic:nvPicPr>
                  <pic:blipFill>
                    <a:blip r:embed="rId25"/>
                    <a:stretch>
                      <a:fillRect/>
                    </a:stretch>
                  </pic:blipFill>
                  <pic:spPr>
                    <a:xfrm>
                      <a:off x="0" y="0"/>
                      <a:ext cx="1485900" cy="317500"/>
                    </a:xfrm>
                    <a:prstGeom prst="rect">
                      <a:avLst/>
                    </a:prstGeom>
                    <a:noFill/>
                    <a:ln>
                      <a:noFill/>
                    </a:ln>
                  </pic:spPr>
                </pic:pic>
              </a:graphicData>
            </a:graphic>
          </wp:inline>
        </w:drawing>
      </w:r>
      <w:bookmarkEnd w:id="41"/>
    </w:p>
    <w:bookmarkEnd w:id="10"/>
    <w:p>
      <w:pPr>
        <w:pStyle w:val="31"/>
        <w:tabs>
          <w:tab w:val="clear" w:pos="360"/>
        </w:tabs>
        <w:ind w:left="420"/>
      </w:pPr>
      <w:bookmarkStart w:id="51" w:name="BookMark5"/>
      <w:bookmarkEnd w:id="51"/>
    </w:p>
    <w:p>
      <w:pPr>
        <w:pStyle w:val="31"/>
        <w:tabs>
          <w:tab w:val="clear" w:pos="360"/>
        </w:tabs>
        <w:ind w:left="420"/>
        <w:jc w:val="left"/>
        <w:rPr>
          <w:rFonts w:hint="eastAsia"/>
        </w:rPr>
        <w:sectPr>
          <w:footerReference r:id="rId15" w:type="default"/>
          <w:pgSz w:w="11906" w:h="16838"/>
          <w:pgMar w:top="1440" w:right="1800" w:bottom="1440" w:left="1800" w:header="851" w:footer="992" w:gutter="0"/>
          <w:pgNumType w:start="1"/>
          <w:cols w:space="425" w:num="1"/>
          <w:docGrid w:type="lines" w:linePitch="312" w:charSpace="0"/>
        </w:sectPr>
      </w:pPr>
    </w:p>
    <w:p>
      <w:pPr>
        <w:widowControl/>
        <w:jc w:val="left"/>
        <w:rPr>
          <w:rFonts w:hint="eastAsia"/>
        </w:rPr>
        <w:sectPr>
          <w:headerReference r:id="rId16" w:type="default"/>
          <w:footerReference r:id="rId17" w:type="default"/>
          <w:pgSz w:w="11906" w:h="16838"/>
          <w:pgMar w:top="1440" w:right="1800" w:bottom="1440" w:left="1800" w:header="851" w:footer="992" w:gutter="0"/>
          <w:pgNumType w:start="1"/>
          <w:cols w:space="425" w:num="1"/>
          <w:docGrid w:type="lines" w:linePitch="312" w:charSpace="0"/>
        </w:sectPr>
      </w:pPr>
    </w:p>
    <w:p>
      <w:pPr>
        <w:pStyle w:val="3"/>
        <w:spacing w:beforeAutospacing="0" w:afterAutospacing="0"/>
        <w:rPr>
          <w:rFonts w:hint="default" w:ascii="Times New Roman" w:hAnsi="Times New Roman" w:eastAsia="黑体"/>
          <w:sz w:val="32"/>
          <w:szCs w:val="32"/>
        </w:rPr>
      </w:pPr>
      <w:r>
        <w:rPr>
          <w:rFonts w:hint="default" w:ascii="Times New Roman" w:hAnsi="Times New Roman" w:eastAsia="黑体"/>
          <w:spacing w:val="-11"/>
          <w:sz w:val="32"/>
          <w:szCs w:val="32"/>
        </w:rPr>
        <w:t>附</w:t>
      </w:r>
      <w:r>
        <w:rPr>
          <w:rFonts w:ascii="Times New Roman" w:hAnsi="Times New Roman" w:eastAsia="黑体"/>
          <w:spacing w:val="-11"/>
          <w:sz w:val="32"/>
          <w:szCs w:val="32"/>
        </w:rPr>
        <w:t>件</w:t>
      </w:r>
      <w:r>
        <w:rPr>
          <w:rFonts w:hint="default" w:ascii="Times New Roman" w:hAnsi="Times New Roman" w:eastAsia="黑体"/>
          <w:spacing w:val="-11"/>
          <w:sz w:val="32"/>
          <w:szCs w:val="32"/>
        </w:rPr>
        <w:t>2</w:t>
      </w:r>
    </w:p>
    <w:p>
      <w:pPr>
        <w:spacing w:line="580" w:lineRule="exact"/>
        <w:jc w:val="center"/>
        <w:rPr>
          <w:rFonts w:ascii="Times New Roman" w:hAnsi="Times New Roman" w:eastAsia="方正小标宋简体" w:cs="Times New Roman"/>
          <w:color w:val="000000"/>
          <w:sz w:val="44"/>
          <w:szCs w:val="44"/>
        </w:rPr>
      </w:pPr>
    </w:p>
    <w:p>
      <w:pPr>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《外卖送餐食品安全管理规范（征求意见稿）》</w:t>
      </w:r>
      <w:r>
        <w:rPr>
          <w:rFonts w:ascii="Times New Roman" w:hAnsi="Times New Roman" w:eastAsia="方正小标宋简体" w:cs="Times New Roman"/>
          <w:color w:val="000000"/>
          <w:sz w:val="44"/>
          <w:szCs w:val="44"/>
        </w:rPr>
        <w:t>起草说明</w:t>
      </w:r>
    </w:p>
    <w:p>
      <w:pPr>
        <w:spacing w:line="580" w:lineRule="exact"/>
        <w:ind w:firstLine="640" w:firstLineChars="200"/>
        <w:rPr>
          <w:rFonts w:ascii="Times New Roman" w:hAnsi="Times New Roman" w:eastAsia="黑体" w:cs="Times New Roman"/>
          <w:sz w:val="32"/>
          <w:szCs w:val="32"/>
        </w:rPr>
      </w:pPr>
    </w:p>
    <w:p>
      <w:pPr>
        <w:spacing w:line="6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起草背景</w:t>
      </w:r>
    </w:p>
    <w:p>
      <w:pPr>
        <w:pStyle w:val="34"/>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数字经济的快速发展和人们生活节奏的加快，线上点餐已成为现代生活中不可或缺的一部分。然而，外卖送餐的食品安全问题也日益凸显，引起了社会各界的广泛关注。为促进我国外卖餐饮行业健康发展，2021年10月，国务院印发的《国家标准化发展纲要》明确指出“引领新产品新业态新模式快速健康发展，围绕食品等领域智慧化转型需求，加快完善相关标准”。2021年8月12日，湖北省市场监督管理局发布《网络外卖餐饮中侵害群众利益问题专项整治工作方案》，围绕网络外卖餐饮入网把关不严、无资质、超范围经营、卫生不达标等侵害群众利益问题及监管不力等作风问题开展全面清理整治，督促网络订餐平台和入网餐饮服务经营者严格落实主体责任，强化网络订餐监督管理，规范线上线下经营行为，广泛动员社会各界参与食品安全治理，营造食品安全社会共治的良好氛围，促进网络外卖餐饮消费环境进一步好转。2023年04月21日，湖北省市场监督管理局、省公安厅、省商务厅、省通信管理局联合发布了《湖北省网络餐饮服务食品安全监督管理办法（试行）》，《办法（试行）》中规定了入网餐饮服务提供者、网络餐饮服务交易平台、外卖配送、监督管理等内容，进一步加强了网络餐饮服务食品安全监督管理。贯彻落实食品安全“两个责任”、习近平总书记食品安全“四个最严”要求，亟须制定统一、具体明确、可操作性强的标准，为外卖送餐食品安全管理提供相应的技术指引。</w:t>
      </w:r>
    </w:p>
    <w:p>
      <w:pPr>
        <w:spacing w:line="6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起草过程</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本标准在起草过程中，深入研究 “外卖送餐”相关国家、行业、地方及团体标准，通过实地调研、组织座谈会、专家咨询会等多种形式，听取了餐饮企业、行业协会及高校专家的意见和建议。同时，紧密结合《关于促进即时配送行业高质量发展的指导意见》《湖北省网络餐饮服务食品安全监督管理办法（试行）》《省市场监管局办公室关于线上线下一体推广运用“放心餐饮社会监督码”的通知》，</w:t>
      </w:r>
      <w:r>
        <w:rPr>
          <w:rFonts w:hint="eastAsia" w:ascii="仿宋_GB2312" w:hAnsi="仿宋_GB2312" w:eastAsia="仿宋_GB2312" w:cs="仿宋_GB2312"/>
          <w:sz w:val="32"/>
          <w:szCs w:val="32"/>
        </w:rPr>
        <w:t>组织起草了湖北省级地方标准《外卖送餐食品安全管理规范（征求意见稿）》</w:t>
      </w:r>
      <w:r>
        <w:rPr>
          <w:rFonts w:hint="eastAsia" w:ascii="Times New Roman" w:hAnsi="Times New Roman" w:eastAsia="仿宋_GB2312" w:cs="Times New Roman"/>
          <w:sz w:val="32"/>
          <w:szCs w:val="32"/>
        </w:rPr>
        <w:t>，从外卖餐品提供者、网络餐饮服务交易平台、配送服务商、配送流程、应急处理、监督管理</w:t>
      </w:r>
      <w:r>
        <w:rPr>
          <w:rFonts w:hint="eastAsia" w:ascii="仿宋_GB2312" w:hAnsi="仿宋_GB2312" w:eastAsia="仿宋_GB2312" w:cs="仿宋_GB2312"/>
          <w:sz w:val="32"/>
          <w:szCs w:val="32"/>
        </w:rPr>
        <w:t>等方面引导外卖送餐</w:t>
      </w:r>
      <w:r>
        <w:rPr>
          <w:rFonts w:ascii="仿宋_GB2312" w:hAnsi="仿宋_GB2312" w:eastAsia="仿宋_GB2312" w:cs="仿宋_GB2312"/>
          <w:sz w:val="32"/>
          <w:szCs w:val="32"/>
        </w:rPr>
        <w:t>相关方</w:t>
      </w:r>
      <w:r>
        <w:rPr>
          <w:rFonts w:hint="eastAsia" w:ascii="仿宋_GB2312" w:hAnsi="仿宋_GB2312" w:eastAsia="仿宋_GB2312" w:cs="仿宋_GB2312"/>
          <w:sz w:val="32"/>
          <w:szCs w:val="32"/>
        </w:rPr>
        <w:t>保障食品安全，</w:t>
      </w:r>
      <w:r>
        <w:rPr>
          <w:rFonts w:ascii="仿宋_GB2312" w:hAnsi="仿宋_GB2312" w:eastAsia="仿宋_GB2312" w:cs="仿宋_GB2312"/>
          <w:sz w:val="32"/>
          <w:szCs w:val="32"/>
        </w:rPr>
        <w:t>使</w:t>
      </w:r>
      <w:r>
        <w:rPr>
          <w:rFonts w:hint="eastAsia" w:ascii="仿宋_GB2312" w:hAnsi="仿宋_GB2312" w:eastAsia="仿宋_GB2312" w:cs="仿宋_GB2312"/>
          <w:sz w:val="32"/>
          <w:szCs w:val="32"/>
        </w:rPr>
        <w:t>外卖送餐食品安全管理有章可循、有规可依、有据可引。</w:t>
      </w:r>
    </w:p>
    <w:p>
      <w:pPr>
        <w:spacing w:line="6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三、主要内容</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外卖送餐食品安全管理规范</w:t>
      </w:r>
      <w:r>
        <w:rPr>
          <w:rFonts w:hint="eastAsia" w:ascii="Times New Roman" w:hAnsi="Times New Roman" w:eastAsia="仿宋_GB2312" w:cs="Times New Roman"/>
          <w:sz w:val="32"/>
          <w:szCs w:val="32"/>
        </w:rPr>
        <w:t>》主要内容包括：外卖餐品提供者、网络餐饮服务交易平台、配送服务商、配送流程、应急处理、监督管理、标准实施与评价，标准草案框架如下：</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前言</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范围</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规范性引用文件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术语和定义</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外卖餐品提供者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 一般要求</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 人员</w:t>
      </w:r>
      <w:r>
        <w:rPr>
          <w:rFonts w:ascii="Times New Roman" w:hAnsi="Times New Roman" w:eastAsia="仿宋_GB2312" w:cs="Times New Roman"/>
          <w:sz w:val="32"/>
          <w:szCs w:val="32"/>
        </w:rPr>
        <w:t>要求</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 设施</w:t>
      </w:r>
      <w:r>
        <w:rPr>
          <w:rFonts w:ascii="Times New Roman" w:hAnsi="Times New Roman" w:eastAsia="仿宋_GB2312" w:cs="Times New Roman"/>
          <w:sz w:val="32"/>
          <w:szCs w:val="32"/>
        </w:rPr>
        <w:t>设备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供餐要求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4.5 </w:t>
      </w:r>
      <w:r>
        <w:rPr>
          <w:rFonts w:hint="eastAsia" w:ascii="Times New Roman" w:hAnsi="Times New Roman" w:eastAsia="仿宋_GB2312" w:cs="Times New Roman"/>
          <w:sz w:val="32"/>
          <w:szCs w:val="32"/>
        </w:rPr>
        <w:t>食安封签</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网络餐饮服务交易平台</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 基本</w:t>
      </w:r>
      <w:r>
        <w:rPr>
          <w:rFonts w:ascii="Times New Roman" w:hAnsi="Times New Roman" w:eastAsia="仿宋_GB2312" w:cs="Times New Roman"/>
          <w:sz w:val="32"/>
          <w:szCs w:val="32"/>
        </w:rPr>
        <w:t>要求</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5.2 外卖</w:t>
      </w:r>
      <w:r>
        <w:rPr>
          <w:rFonts w:ascii="Times New Roman" w:hAnsi="Times New Roman" w:eastAsia="仿宋_GB2312" w:cs="Times New Roman"/>
          <w:sz w:val="32"/>
          <w:szCs w:val="32"/>
        </w:rPr>
        <w:t>餐品提供者准入</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 食品</w:t>
      </w:r>
      <w:r>
        <w:rPr>
          <w:rFonts w:ascii="Times New Roman" w:hAnsi="Times New Roman" w:eastAsia="仿宋_GB2312" w:cs="Times New Roman"/>
          <w:sz w:val="32"/>
          <w:szCs w:val="32"/>
        </w:rPr>
        <w:t>安全自查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配送服务商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6.1 </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要求</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配送</w:t>
      </w:r>
      <w:r>
        <w:rPr>
          <w:rFonts w:ascii="Times New Roman" w:hAnsi="Times New Roman" w:eastAsia="仿宋_GB2312" w:cs="Times New Roman"/>
          <w:sz w:val="32"/>
          <w:szCs w:val="32"/>
        </w:rPr>
        <w:t>设备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 配送</w:t>
      </w:r>
      <w:r>
        <w:rPr>
          <w:rFonts w:ascii="Times New Roman" w:hAnsi="Times New Roman" w:eastAsia="仿宋_GB2312" w:cs="Times New Roman"/>
          <w:sz w:val="32"/>
          <w:szCs w:val="32"/>
        </w:rPr>
        <w:t>人员管理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 智能</w:t>
      </w:r>
      <w:r>
        <w:rPr>
          <w:rFonts w:ascii="Times New Roman" w:hAnsi="Times New Roman" w:eastAsia="仿宋_GB2312" w:cs="Times New Roman"/>
          <w:sz w:val="32"/>
          <w:szCs w:val="32"/>
        </w:rPr>
        <w:t>取餐柜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配送流程</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7.1 配送</w:t>
      </w:r>
      <w:r>
        <w:rPr>
          <w:rFonts w:ascii="Times New Roman" w:hAnsi="Times New Roman" w:eastAsia="仿宋_GB2312" w:cs="Times New Roman"/>
          <w:sz w:val="32"/>
          <w:szCs w:val="32"/>
        </w:rPr>
        <w:t>人员取餐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7.2 </w:t>
      </w:r>
      <w:r>
        <w:rPr>
          <w:rFonts w:hint="eastAsia" w:ascii="Times New Roman" w:hAnsi="Times New Roman" w:eastAsia="仿宋_GB2312" w:cs="Times New Roman"/>
          <w:sz w:val="32"/>
          <w:szCs w:val="32"/>
        </w:rPr>
        <w:t>配送</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7.3 交付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7.4 服务评价</w:t>
      </w:r>
      <w:r>
        <w:rPr>
          <w:rFonts w:ascii="Times New Roman" w:hAnsi="Times New Roman" w:eastAsia="仿宋_GB2312" w:cs="Times New Roman"/>
          <w:sz w:val="32"/>
          <w:szCs w:val="32"/>
        </w:rPr>
        <w:t>与投诉</w:t>
      </w:r>
      <w:r>
        <w:rPr>
          <w:rFonts w:hint="eastAsia" w:ascii="Times New Roman" w:hAnsi="Times New Roman" w:eastAsia="仿宋_GB2312" w:cs="Times New Roman"/>
          <w:sz w:val="32"/>
          <w:szCs w:val="32"/>
        </w:rPr>
        <w:t>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8 </w:t>
      </w:r>
      <w:r>
        <w:rPr>
          <w:rFonts w:hint="eastAsia" w:ascii="Times New Roman" w:hAnsi="Times New Roman" w:eastAsia="仿宋_GB2312" w:cs="Times New Roman"/>
          <w:sz w:val="32"/>
          <w:szCs w:val="32"/>
        </w:rPr>
        <w:t>应急处理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 监督管理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 标准实施及评价</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附录A（资料性）湖北省地方标准实施信息及意见反馈表</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参考文献</w:t>
      </w:r>
    </w:p>
    <w:p/>
    <w:p>
      <w:pPr>
        <w:widowControl/>
        <w:jc w:val="left"/>
        <w:rPr>
          <w:rFonts w:ascii="楷体_GB2312" w:eastAsia="楷体_GB2312"/>
          <w:sz w:val="28"/>
          <w:szCs w:val="28"/>
        </w:rPr>
        <w:sectPr>
          <w:headerReference r:id="rId18" w:type="default"/>
          <w:pgSz w:w="11906" w:h="16838"/>
          <w:pgMar w:top="1440" w:right="1800" w:bottom="1440" w:left="1800" w:header="851" w:footer="992" w:gutter="0"/>
          <w:cols w:space="425" w:num="1"/>
          <w:docGrid w:type="lines" w:linePitch="312" w:charSpace="0"/>
        </w:sectPr>
      </w:pPr>
    </w:p>
    <w:p>
      <w:pPr>
        <w:rPr>
          <w:rFonts w:ascii="黑体" w:hAnsi="黑体" w:eastAsia="黑体" w:cs="黑体"/>
          <w:color w:val="000000"/>
          <w:sz w:val="32"/>
          <w:szCs w:val="32"/>
        </w:rPr>
      </w:pPr>
      <w:r>
        <w:rPr>
          <w:rFonts w:hint="eastAsia" w:ascii="黑体" w:hAnsi="黑体" w:eastAsia="黑体" w:cs="黑体"/>
          <w:sz w:val="32"/>
          <w:szCs w:val="32"/>
        </w:rPr>
        <w:t>附件3：</w:t>
      </w:r>
    </w:p>
    <w:p>
      <w:pPr>
        <w:spacing w:before="156" w:beforeLines="50" w:after="156"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地方标准征求意见表</w:t>
      </w:r>
    </w:p>
    <w:tbl>
      <w:tblPr>
        <w:tblStyle w:val="8"/>
        <w:tblW w:w="9630"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275"/>
        <w:gridCol w:w="1680"/>
        <w:gridCol w:w="1605"/>
        <w:gridCol w:w="136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标准名称</w:t>
            </w:r>
          </w:p>
        </w:tc>
        <w:tc>
          <w:tcPr>
            <w:tcW w:w="8025" w:type="dxa"/>
            <w:gridSpan w:val="5"/>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ascii="方正仿宋_GBK" w:hAnsi="仿宋_GB2312" w:eastAsia="方正仿宋_GBK" w:cs="仿宋_GB2312"/>
                <w:sz w:val="28"/>
                <w:szCs w:val="32"/>
              </w:rPr>
              <w:t>《</w:t>
            </w:r>
            <w:r>
              <w:rPr>
                <w:rFonts w:hint="eastAsia" w:ascii="方正仿宋_GBK" w:hAnsi="仿宋_GB2312" w:eastAsia="方正仿宋_GBK" w:cs="仿宋_GB2312"/>
                <w:sz w:val="28"/>
                <w:szCs w:val="32"/>
              </w:rPr>
              <w:t>外卖送餐食品安全管理规范</w:t>
            </w:r>
            <w:r>
              <w:rPr>
                <w:rFonts w:ascii="方正仿宋_GBK" w:hAnsi="仿宋_GB2312" w:eastAsia="方正仿宋_GBK" w:cs="仿宋_GB2312"/>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填表单位</w:t>
            </w:r>
          </w:p>
        </w:tc>
        <w:tc>
          <w:tcPr>
            <w:tcW w:w="8025" w:type="dxa"/>
            <w:gridSpan w:val="5"/>
            <w:vAlign w:val="center"/>
          </w:tcPr>
          <w:p>
            <w:pPr>
              <w:spacing w:before="156" w:beforeLines="50" w:after="156" w:afterLines="50" w:line="600" w:lineRule="exact"/>
              <w:jc w:val="center"/>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填表人</w:t>
            </w:r>
          </w:p>
        </w:tc>
        <w:tc>
          <w:tcPr>
            <w:tcW w:w="1275" w:type="dxa"/>
            <w:vAlign w:val="center"/>
          </w:tcPr>
          <w:p>
            <w:pPr>
              <w:spacing w:before="156" w:beforeLines="50" w:after="156" w:afterLines="50" w:line="600" w:lineRule="exact"/>
              <w:jc w:val="center"/>
              <w:rPr>
                <w:rFonts w:ascii="方正仿宋_GBK" w:hAnsi="仿宋_GB2312" w:eastAsia="方正仿宋_GBK" w:cs="仿宋_GB2312"/>
                <w:sz w:val="28"/>
                <w:szCs w:val="32"/>
              </w:rPr>
            </w:pPr>
          </w:p>
        </w:tc>
        <w:tc>
          <w:tcPr>
            <w:tcW w:w="1680" w:type="dxa"/>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职务或职称</w:t>
            </w:r>
          </w:p>
        </w:tc>
        <w:tc>
          <w:tcPr>
            <w:tcW w:w="1605" w:type="dxa"/>
            <w:vAlign w:val="center"/>
          </w:tcPr>
          <w:p>
            <w:pPr>
              <w:spacing w:before="156" w:beforeLines="50" w:after="156" w:afterLines="50" w:line="600" w:lineRule="exact"/>
              <w:jc w:val="center"/>
              <w:rPr>
                <w:rFonts w:ascii="方正仿宋_GBK" w:hAnsi="仿宋_GB2312" w:eastAsia="方正仿宋_GBK" w:cs="仿宋_GB2312"/>
                <w:sz w:val="28"/>
                <w:szCs w:val="32"/>
              </w:rPr>
            </w:pPr>
          </w:p>
        </w:tc>
        <w:tc>
          <w:tcPr>
            <w:tcW w:w="1365" w:type="dxa"/>
            <w:vAlign w:val="center"/>
          </w:tcPr>
          <w:p>
            <w:pPr>
              <w:spacing w:before="156" w:beforeLines="50" w:after="156" w:afterLines="50" w:line="600" w:lineRule="exact"/>
              <w:jc w:val="center"/>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联系方式</w:t>
            </w:r>
          </w:p>
        </w:tc>
        <w:tc>
          <w:tcPr>
            <w:tcW w:w="2100" w:type="dxa"/>
            <w:vAlign w:val="center"/>
          </w:tcPr>
          <w:p>
            <w:pPr>
              <w:spacing w:before="156" w:beforeLines="50" w:after="156" w:afterLines="50" w:line="600" w:lineRule="exact"/>
              <w:jc w:val="center"/>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2" w:hRule="atLeast"/>
        </w:trPr>
        <w:tc>
          <w:tcPr>
            <w:tcW w:w="9630" w:type="dxa"/>
            <w:gridSpan w:val="6"/>
          </w:tcPr>
          <w:p>
            <w:pPr>
              <w:spacing w:before="156" w:beforeLines="50" w:after="156" w:afterLines="50" w:line="600" w:lineRule="exact"/>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意见、建议和理由：</w:t>
            </w:r>
          </w:p>
          <w:p>
            <w:pPr>
              <w:spacing w:before="156" w:beforeLines="50" w:after="156" w:afterLines="50" w:line="600" w:lineRule="exact"/>
              <w:rPr>
                <w:rFonts w:ascii="方正仿宋_GBK" w:hAnsi="仿宋_GB2312" w:eastAsia="方正仿宋_GBK" w:cs="仿宋_GB2312"/>
                <w:i/>
                <w:iCs/>
                <w:sz w:val="28"/>
                <w:szCs w:val="32"/>
              </w:rPr>
            </w:pPr>
            <w:r>
              <w:rPr>
                <w:rFonts w:hint="eastAsia" w:ascii="方正仿宋_GBK" w:hAnsi="仿宋_GB2312" w:eastAsia="方正仿宋_GBK" w:cs="仿宋_GB2312"/>
                <w:i/>
                <w:iCs/>
                <w:sz w:val="28"/>
                <w:szCs w:val="32"/>
              </w:rPr>
              <w:t>除整体性、结构性意见外，请尽量具体到标准的章、条，例如：xx(章或条) “xxxx”修改为“xxxxx”，理由是“xxxxx”。</w:t>
            </w: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6020" w:firstLineChars="2150"/>
              <w:rPr>
                <w:rFonts w:ascii="方正仿宋_GBK" w:hAnsi="仿宋_GB2312" w:eastAsia="方正仿宋_GBK" w:cs="仿宋_GB2312"/>
                <w:sz w:val="28"/>
                <w:szCs w:val="32"/>
              </w:rPr>
            </w:pPr>
          </w:p>
          <w:p>
            <w:pPr>
              <w:spacing w:before="156" w:beforeLines="50" w:after="156" w:afterLines="50" w:line="600" w:lineRule="exact"/>
              <w:ind w:firstLine="5040" w:firstLineChars="1800"/>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填表单位（盖章）：</w:t>
            </w:r>
          </w:p>
          <w:p>
            <w:pPr>
              <w:spacing w:before="156" w:beforeLines="50" w:after="156" w:afterLines="50" w:line="600" w:lineRule="exact"/>
              <w:ind w:firstLine="5040" w:firstLineChars="1800"/>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填表人（签名）：</w:t>
            </w:r>
          </w:p>
          <w:p>
            <w:pPr>
              <w:spacing w:before="156" w:beforeLines="50" w:after="156" w:afterLines="50" w:line="600" w:lineRule="exact"/>
              <w:ind w:firstLine="6020" w:firstLineChars="2150"/>
              <w:rPr>
                <w:rFonts w:ascii="方正仿宋_GBK" w:hAnsi="仿宋_GB2312" w:eastAsia="方正仿宋_GBK" w:cs="仿宋_GB2312"/>
                <w:sz w:val="28"/>
                <w:szCs w:val="32"/>
              </w:rPr>
            </w:pPr>
            <w:r>
              <w:rPr>
                <w:rFonts w:hint="eastAsia" w:ascii="方正仿宋_GBK" w:hAnsi="仿宋_GB2312" w:eastAsia="方正仿宋_GBK" w:cs="仿宋_GB2312"/>
                <w:sz w:val="28"/>
                <w:szCs w:val="32"/>
              </w:rPr>
              <w:t>年    月     日</w:t>
            </w:r>
          </w:p>
        </w:tc>
      </w:tr>
    </w:tbl>
    <w:p>
      <w:pPr>
        <w:rPr>
          <w:rFonts w:ascii="方正仿宋_GBK" w:eastAsia="方正仿宋_GBK"/>
          <w:color w:val="000000"/>
          <w:sz w:val="28"/>
          <w:szCs w:val="28"/>
        </w:rPr>
      </w:pPr>
      <w:r>
        <w:rPr>
          <w:rFonts w:hint="eastAsia" w:ascii="方正仿宋_GBK" w:hAnsi="方正仿宋_GBK" w:eastAsia="方正仿宋_GBK" w:cs="方正仿宋_GBK"/>
          <w:b/>
          <w:bCs/>
          <w:sz w:val="32"/>
          <w:szCs w:val="32"/>
        </w:rPr>
        <w:t>注：</w:t>
      </w:r>
      <w:r>
        <w:rPr>
          <w:rFonts w:hint="eastAsia" w:ascii="方正仿宋_GBK" w:eastAsia="方正仿宋_GBK"/>
          <w:color w:val="000000"/>
          <w:sz w:val="28"/>
          <w:szCs w:val="28"/>
        </w:rPr>
        <w:t>填写时删除斜体的填写说明。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PAGE   \* MERGEFORMAT</w:instrText>
    </w:r>
    <w:r>
      <w:fldChar w:fldCharType="separate"/>
    </w:r>
    <w:r>
      <w:rPr>
        <w:lang w:val="zh-CN"/>
      </w:rPr>
      <w:t>IV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left="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PAGE   \* MERGEFORMAT</w:instrText>
    </w:r>
    <w:r>
      <w:fldChar w:fldCharType="separate"/>
    </w:r>
    <w:r>
      <w:rPr>
        <w:lang w:val="zh-CN"/>
      </w:rP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DB42/T XXXX—2024</w:t>
    </w:r>
    <w:r>
      <w:rPr>
        <w:rFonts w:hAnsi="黑体"/>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STYLEREF  标准文件_文件编号  \* MERGEFORMAT </w:instrText>
    </w:r>
    <w:r>
      <w:fldChar w:fldCharType="separate"/>
    </w:r>
    <w:r>
      <w:t>DB42/T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STYLEREF  标准文件_文件编号  \* MERGEFORMAT </w:instrText>
    </w:r>
    <w:r>
      <w:fldChar w:fldCharType="separate"/>
    </w:r>
    <w:r>
      <w:t>DB42/T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88300"/>
    <w:multiLevelType w:val="multilevel"/>
    <w:tmpl w:val="CF788300"/>
    <w:lvl w:ilvl="0" w:tentative="0">
      <w:start w:val="1"/>
      <w:numFmt w:val="upperLetter"/>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ED3FEA"/>
    <w:multiLevelType w:val="multilevel"/>
    <w:tmpl w:val="07ED3FEA"/>
    <w:lvl w:ilvl="0" w:tentative="0">
      <w:start w:val="1"/>
      <w:numFmt w:val="none"/>
      <w:pStyle w:val="23"/>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D013F6"/>
    <w:multiLevelType w:val="multilevel"/>
    <w:tmpl w:val="09D013F6"/>
    <w:lvl w:ilvl="0" w:tentative="0">
      <w:start w:val="1"/>
      <w:numFmt w:val="upperLetter"/>
      <w:suff w:val="nothing"/>
      <w:lvlText w:val="附录%1"/>
      <w:lvlJc w:val="left"/>
      <w:pPr>
        <w:ind w:left="0" w:firstLine="0"/>
      </w:pPr>
      <w:rPr>
        <w:rFonts w:hint="default" w:ascii="黑体" w:hAnsi="黑体" w:eastAsia="黑体" w:cs="黑体"/>
        <w:spacing w:val="100"/>
        <w:sz w:val="21"/>
        <w:szCs w:val="21"/>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3E5DCD29"/>
    <w:multiLevelType w:val="multilevel"/>
    <w:tmpl w:val="3E5DCD29"/>
    <w:lvl w:ilvl="0" w:tentative="0">
      <w:start w:val="1"/>
      <w:numFmt w:val="upperLetter"/>
      <w:suff w:val="space"/>
      <w:lvlText w:val="%1"/>
      <w:lvlJc w:val="left"/>
      <w:pPr>
        <w:ind w:left="425" w:hanging="425"/>
      </w:pPr>
    </w:lvl>
    <w:lvl w:ilvl="1" w:tentative="0">
      <w:start w:val="1"/>
      <w:numFmt w:val="decimal"/>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48802D1C"/>
    <w:multiLevelType w:val="multilevel"/>
    <w:tmpl w:val="48802D1C"/>
    <w:lvl w:ilvl="0" w:tentative="0">
      <w:start w:val="1"/>
      <w:numFmt w:val="upperLetter"/>
      <w:pStyle w:val="31"/>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32"/>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scene3d>
          <w14:lightRig w14:rig="threePt" w14:dir="t">
            <w14:rot w14:lat="0" w14:lon="0" w14:rev="0"/>
          </w14:lightRig>
        </w14:scene3d>
        <w14:ligatures w14:val="none"/>
        <w14:numForm w14:val="default"/>
        <w14:numSpacing w14:val="default"/>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47E"/>
    <w:rsid w:val="5BF79D7D"/>
    <w:rsid w:val="FFFF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1"/>
    <w:qFormat/>
    <w:uiPriority w:val="0"/>
    <w:pPr>
      <w:widowControl w:val="0"/>
      <w:adjustRightInd w:val="0"/>
      <w:spacing w:beforeAutospacing="1" w:afterAutospacing="1" w:line="360" w:lineRule="atLeast"/>
      <w:jc w:val="both"/>
      <w:textAlignment w:val="baseline"/>
      <w:outlineLvl w:val="2"/>
    </w:pPr>
    <w:rPr>
      <w:rFonts w:hint="eastAsia" w:ascii="宋体" w:hAnsi="宋体" w:eastAsia="宋体" w:cs="Times New Roman"/>
      <w:sz w:val="18"/>
      <w:szCs w:val="1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Lines="50"/>
      <w:ind w:firstLine="560" w:firstLineChars="200"/>
    </w:pPr>
    <w:rPr>
      <w:rFonts w:ascii="楷体_GB2312" w:eastAsia="楷体_GB2312"/>
      <w:sz w:val="28"/>
      <w:szCs w:val="28"/>
    </w:rPr>
  </w:style>
  <w:style w:type="paragraph" w:styleId="4">
    <w:name w:val="footer"/>
    <w:basedOn w:val="1"/>
    <w:qFormat/>
    <w:uiPriority w:val="99"/>
    <w:pPr>
      <w:snapToGrid w:val="0"/>
      <w:ind w:right="210" w:rightChars="100"/>
      <w:jc w:val="right"/>
    </w:pPr>
    <w:rPr>
      <w:sz w:val="18"/>
      <w:szCs w:val="18"/>
    </w:rPr>
  </w:style>
  <w:style w:type="paragraph" w:styleId="5">
    <w:name w:val="header"/>
    <w:basedOn w:val="1"/>
    <w:qFormat/>
    <w:uiPriority w:val="99"/>
    <w:pPr>
      <w:snapToGrid w:val="0"/>
      <w:jc w:val="left"/>
    </w:pPr>
    <w:rPr>
      <w:sz w:val="18"/>
      <w:szCs w:val="18"/>
    </w:rPr>
  </w:style>
  <w:style w:type="paragraph" w:styleId="6">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4">
    <w:name w:val="标准文件_文件编号"/>
    <w:basedOn w:val="1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5">
    <w:name w:val="标准文件_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文件_文件名称"/>
    <w:basedOn w:val="15"/>
    <w:next w:val="1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19">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21">
    <w:name w:val="发布"/>
    <w:basedOn w:val="10"/>
    <w:qFormat/>
    <w:uiPriority w:val="0"/>
    <w:rPr>
      <w:rFonts w:ascii="黑体" w:eastAsia="黑体"/>
      <w:spacing w:val="85"/>
      <w:w w:val="100"/>
      <w:position w:val="3"/>
      <w:sz w:val="28"/>
      <w:szCs w:val="28"/>
    </w:rPr>
  </w:style>
  <w:style w:type="paragraph" w:customStyle="1" w:styleId="22">
    <w:name w:val="标准文件_目录标题"/>
    <w:basedOn w:val="1"/>
    <w:qFormat/>
    <w:uiPriority w:val="0"/>
    <w:pPr>
      <w:adjustRightInd w:val="0"/>
      <w:spacing w:before="480" w:after="150" w:afterLines="150"/>
      <w:jc w:val="center"/>
    </w:pPr>
    <w:rPr>
      <w:rFonts w:ascii="黑体" w:hAnsi="Calibri" w:eastAsia="黑体" w:cs="Times New Roman"/>
      <w:sz w:val="32"/>
      <w:szCs w:val="21"/>
    </w:rPr>
  </w:style>
  <w:style w:type="paragraph" w:customStyle="1" w:styleId="23">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5">
    <w:name w:val="标准文件_章标题"/>
    <w:next w:val="1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6">
    <w:name w:val="标准文件_术语条一"/>
    <w:basedOn w:val="27"/>
    <w:next w:val="15"/>
    <w:qFormat/>
    <w:uiPriority w:val="0"/>
    <w:pPr>
      <w:numPr>
        <w:ilvl w:val="2"/>
        <w:numId w:val="2"/>
      </w:numPr>
    </w:pPr>
  </w:style>
  <w:style w:type="paragraph" w:customStyle="1" w:styleId="27">
    <w:name w:val="标准文件_一级无标题"/>
    <w:basedOn w:val="1"/>
    <w:qFormat/>
    <w:uiPriority w:val="0"/>
    <w:pPr>
      <w:widowControl/>
    </w:pPr>
    <w:rPr>
      <w:rFonts w:ascii="宋体" w:hAnsi="Times New Roman" w:eastAsia="宋体" w:cs="Times New Roman"/>
      <w:kern w:val="0"/>
      <w:szCs w:val="20"/>
    </w:rPr>
  </w:style>
  <w:style w:type="paragraph" w:customStyle="1" w:styleId="28">
    <w:name w:val="标准文件_二级无标题"/>
    <w:basedOn w:val="29"/>
    <w:qFormat/>
    <w:uiPriority w:val="0"/>
    <w:pPr>
      <w:spacing w:before="0" w:beforeLines="0" w:after="0" w:afterLines="0"/>
      <w:outlineLvl w:val="9"/>
    </w:pPr>
    <w:rPr>
      <w:rFonts w:ascii="宋体" w:eastAsia="宋体"/>
    </w:rPr>
  </w:style>
  <w:style w:type="paragraph" w:customStyle="1" w:styleId="29">
    <w:name w:val="标准文件_二级条标题"/>
    <w:next w:val="1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table" w:customStyle="1" w:styleId="30">
    <w:name w:val="Table Normal11"/>
    <w:basedOn w:val="8"/>
    <w:qFormat/>
    <w:uiPriority w:val="0"/>
    <w:rPr>
      <w:rFonts w:eastAsia="Times New Roman"/>
    </w:rPr>
    <w:tblPr>
      <w:tblCellMar>
        <w:left w:w="0" w:type="dxa"/>
        <w:right w:w="0" w:type="dxa"/>
      </w:tblCellMar>
    </w:tblPr>
  </w:style>
  <w:style w:type="paragraph" w:customStyle="1" w:styleId="31">
    <w:name w:val="标准文件_附录图标号"/>
    <w:basedOn w:val="15"/>
    <w:next w:val="15"/>
    <w:qFormat/>
    <w:uiPriority w:val="0"/>
    <w:pPr>
      <w:numPr>
        <w:ilvl w:val="0"/>
        <w:numId w:val="3"/>
      </w:numPr>
      <w:tabs>
        <w:tab w:val="left" w:pos="360"/>
      </w:tabs>
      <w:spacing w:line="14" w:lineRule="exact"/>
      <w:ind w:left="0" w:firstLine="0" w:firstLineChars="0"/>
      <w:jc w:val="center"/>
    </w:pPr>
    <w:rPr>
      <w:rFonts w:ascii="黑体" w:hAnsi="黑体" w:eastAsia="黑体"/>
      <w:vanish/>
      <w:sz w:val="2"/>
      <w:szCs w:val="21"/>
    </w:rPr>
  </w:style>
  <w:style w:type="paragraph" w:customStyle="1" w:styleId="32">
    <w:name w:val="标准文件_附录表标号"/>
    <w:basedOn w:val="15"/>
    <w:next w:val="15"/>
    <w:qFormat/>
    <w:uiPriority w:val="0"/>
    <w:pPr>
      <w:numPr>
        <w:ilvl w:val="0"/>
        <w:numId w:val="4"/>
      </w:numPr>
      <w:tabs>
        <w:tab w:val="left" w:pos="360"/>
      </w:tabs>
      <w:spacing w:line="14" w:lineRule="exact"/>
      <w:ind w:left="0" w:firstLine="0" w:firstLineChars="0"/>
      <w:jc w:val="center"/>
    </w:pPr>
    <w:rPr>
      <w:rFonts w:eastAsia="黑体"/>
      <w:vanish/>
      <w:sz w:val="2"/>
    </w:rPr>
  </w:style>
  <w:style w:type="paragraph" w:customStyle="1" w:styleId="33">
    <w:name w:val="标准文件_参考文献标题"/>
    <w:basedOn w:val="1"/>
    <w:next w:val="1"/>
    <w:qFormat/>
    <w:uiPriority w:val="0"/>
    <w:pPr>
      <w:widowControl/>
      <w:shd w:val="clear" w:color="FFFFFF" w:fill="FFFFFF"/>
      <w:spacing w:before="580" w:after="50" w:afterLines="50"/>
      <w:jc w:val="center"/>
      <w:outlineLvl w:val="0"/>
    </w:pPr>
    <w:rPr>
      <w:rFonts w:ascii="黑体" w:hAnsi="Calibri" w:eastAsia="黑体" w:cs="Times New Roman"/>
      <w:kern w:val="0"/>
      <w:szCs w:val="21"/>
    </w:rPr>
  </w:style>
  <w:style w:type="paragraph" w:customStyle="1" w:styleId="34">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paragraph" w:customStyle="1" w:styleId="3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7">
    <w:name w:val="标准文件_页眉偶数页"/>
    <w:basedOn w:val="35"/>
    <w:next w:val="1"/>
    <w:qFormat/>
    <w:uiPriority w:val="0"/>
    <w:pPr>
      <w:jc w:val="left"/>
    </w:pPr>
  </w:style>
  <w:style w:type="paragraph" w:customStyle="1" w:styleId="38">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jpe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2024-09-06T09:57:00Z</dcterms:created>
  <dc:creator>陈灿</dc:creator>
  <cp:lastModifiedBy>陈灿</cp:lastModifiedBy>
  <dcterms:modified xsi:type="dcterms:W3CDTF">2024-09-06T09:58:43Z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72E8E0355E1909D6D361DA66116DB98A</vt:lpwstr>
  </property>
</Properties>
</file>