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C0F" w:rsidRDefault="000A285D">
      <w:pPr>
        <w:pStyle w:val="30"/>
        <w:keepNext/>
        <w:shd w:val="clear" w:color="auto" w:fill="auto"/>
        <w:spacing w:after="0" w:line="480" w:lineRule="auto"/>
        <w:rPr>
          <w:rFonts w:ascii="方正小标宋简体" w:eastAsia="方正小标宋简体" w:hAnsi="方正小标宋简体" w:cs="方正小标宋简体"/>
          <w:b w:val="0"/>
          <w:bCs w:val="0"/>
          <w:sz w:val="48"/>
          <w:szCs w:val="48"/>
        </w:rPr>
      </w:pPr>
      <w:r>
        <w:rPr>
          <w:rFonts w:ascii="方正小标宋简体" w:eastAsia="方正小标宋简体" w:hAnsi="方正小标宋简体" w:cs="方正小标宋简体" w:hint="eastAsia"/>
          <w:b w:val="0"/>
          <w:bCs w:val="0"/>
          <w:sz w:val="48"/>
          <w:szCs w:val="48"/>
        </w:rPr>
        <w:t>《养老机构食堂管理规范》</w:t>
      </w:r>
    </w:p>
    <w:p w:rsidR="00462C0F" w:rsidRDefault="000A285D">
      <w:pPr>
        <w:pStyle w:val="30"/>
        <w:keepNext/>
        <w:shd w:val="clear" w:color="auto" w:fill="auto"/>
        <w:spacing w:after="0" w:line="480" w:lineRule="auto"/>
        <w:rPr>
          <w:rFonts w:ascii="方正小标宋简体" w:eastAsia="方正小标宋简体" w:hAnsi="方正小标宋简体" w:cs="方正小标宋简体"/>
          <w:b w:val="0"/>
          <w:bCs w:val="0"/>
          <w:sz w:val="48"/>
          <w:szCs w:val="48"/>
        </w:rPr>
      </w:pPr>
      <w:r>
        <w:rPr>
          <w:rFonts w:ascii="方正小标宋简体" w:eastAsia="方正小标宋简体" w:hAnsi="方正小标宋简体" w:cs="方正小标宋简体" w:hint="eastAsia"/>
          <w:b w:val="0"/>
          <w:bCs w:val="0"/>
          <w:sz w:val="48"/>
          <w:szCs w:val="48"/>
        </w:rPr>
        <w:t>（征求意见稿）</w:t>
      </w:r>
    </w:p>
    <w:p w:rsidR="00462C0F" w:rsidRDefault="000A285D">
      <w:pPr>
        <w:pStyle w:val="30"/>
        <w:keepNext/>
        <w:shd w:val="clear" w:color="auto" w:fill="auto"/>
        <w:spacing w:after="0" w:line="480" w:lineRule="auto"/>
        <w:rPr>
          <w:rFonts w:ascii="方正小标宋简体" w:eastAsia="方正小标宋简体" w:hAnsi="方正小标宋简体" w:cs="方正小标宋简体"/>
          <w:b w:val="0"/>
          <w:bCs w:val="0"/>
        </w:rPr>
      </w:pPr>
      <w:r>
        <w:rPr>
          <w:rFonts w:ascii="方正小标宋简体" w:eastAsia="方正小标宋简体" w:hAnsi="方正小标宋简体" w:cs="方正小标宋简体" w:hint="eastAsia"/>
          <w:b w:val="0"/>
          <w:bCs w:val="0"/>
          <w:sz w:val="48"/>
          <w:szCs w:val="48"/>
        </w:rPr>
        <w:t>团体标准编制说明</w:t>
      </w: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30"/>
        <w:keepNext/>
        <w:shd w:val="clear" w:color="auto" w:fill="auto"/>
        <w:spacing w:after="0" w:line="560" w:lineRule="exact"/>
        <w:rPr>
          <w:rFonts w:ascii="方正小标宋简体" w:eastAsia="方正小标宋简体" w:hAnsi="方正小标宋简体" w:cs="方正小标宋简体"/>
          <w:b w:val="0"/>
          <w:bCs w:val="0"/>
        </w:rPr>
      </w:pPr>
    </w:p>
    <w:p w:rsidR="00462C0F" w:rsidRDefault="00462C0F">
      <w:pPr>
        <w:pStyle w:val="40"/>
        <w:keepNext/>
        <w:shd w:val="clear" w:color="auto" w:fill="auto"/>
        <w:spacing w:line="560" w:lineRule="exact"/>
        <w:rPr>
          <w:rFonts w:ascii="方正小标宋简体" w:eastAsia="方正小标宋简体" w:hAnsi="方正小标宋简体" w:cs="方正小标宋简体"/>
          <w:b w:val="0"/>
          <w:bCs w:val="0"/>
          <w:sz w:val="44"/>
          <w:szCs w:val="44"/>
        </w:rPr>
      </w:pPr>
    </w:p>
    <w:p w:rsidR="00462C0F" w:rsidRDefault="00462C0F">
      <w:pPr>
        <w:pStyle w:val="40"/>
        <w:keepNext/>
        <w:shd w:val="clear" w:color="auto" w:fill="auto"/>
        <w:spacing w:line="560" w:lineRule="exact"/>
        <w:rPr>
          <w:rFonts w:ascii="方正小标宋简体" w:eastAsia="方正小标宋简体" w:hAnsi="方正小标宋简体" w:cs="方正小标宋简体"/>
          <w:b w:val="0"/>
          <w:bCs w:val="0"/>
          <w:sz w:val="44"/>
          <w:szCs w:val="44"/>
        </w:rPr>
      </w:pPr>
    </w:p>
    <w:p w:rsidR="00462C0F" w:rsidRDefault="00462C0F">
      <w:pPr>
        <w:pStyle w:val="40"/>
        <w:keepNext/>
        <w:shd w:val="clear" w:color="auto" w:fill="auto"/>
        <w:spacing w:line="560" w:lineRule="exact"/>
        <w:rPr>
          <w:rFonts w:ascii="方正小标宋简体" w:eastAsia="方正小标宋简体" w:hAnsi="方正小标宋简体" w:cs="方正小标宋简体"/>
          <w:b w:val="0"/>
          <w:bCs w:val="0"/>
          <w:sz w:val="44"/>
          <w:szCs w:val="44"/>
        </w:rPr>
      </w:pPr>
    </w:p>
    <w:p w:rsidR="00462C0F" w:rsidRDefault="000A285D">
      <w:pPr>
        <w:pStyle w:val="40"/>
        <w:keepNext/>
        <w:shd w:val="clear" w:color="auto" w:fill="auto"/>
        <w:spacing w:line="560" w:lineRule="exact"/>
        <w:rPr>
          <w:rFonts w:ascii="方正小标宋简体" w:eastAsia="方正小标宋简体" w:hAnsi="方正小标宋简体" w:cs="方正小标宋简体"/>
          <w:b w:val="0"/>
          <w:bCs w:val="0"/>
          <w:sz w:val="44"/>
          <w:szCs w:val="44"/>
        </w:rPr>
        <w:sectPr w:rsidR="00462C0F">
          <w:pgSz w:w="11900" w:h="16840"/>
          <w:pgMar w:top="2098" w:right="1474" w:bottom="1984" w:left="1587" w:header="3518" w:footer="3518" w:gutter="0"/>
          <w:pgNumType w:start="1"/>
          <w:cols w:space="720"/>
          <w:docGrid w:linePitch="360"/>
        </w:sectPr>
      </w:pPr>
      <w:r>
        <w:rPr>
          <w:rFonts w:ascii="方正小标宋简体" w:eastAsia="方正小标宋简体" w:hAnsi="方正小标宋简体" w:cs="方正小标宋简体" w:hint="eastAsia"/>
          <w:b w:val="0"/>
          <w:bCs w:val="0"/>
          <w:sz w:val="44"/>
          <w:szCs w:val="44"/>
        </w:rPr>
        <w:t>2024年</w:t>
      </w:r>
      <w:r>
        <w:rPr>
          <w:rFonts w:ascii="方正小标宋简体" w:eastAsia="方正小标宋简体" w:hAnsi="方正小标宋简体" w:cs="方正小标宋简体" w:hint="eastAsia"/>
          <w:b w:val="0"/>
          <w:bCs w:val="0"/>
          <w:sz w:val="44"/>
          <w:szCs w:val="44"/>
          <w:lang w:val="en-US"/>
        </w:rPr>
        <w:t>9</w:t>
      </w:r>
      <w:r>
        <w:rPr>
          <w:rFonts w:ascii="方正小标宋简体" w:eastAsia="方正小标宋简体" w:hAnsi="方正小标宋简体" w:cs="方正小标宋简体" w:hint="eastAsia"/>
          <w:b w:val="0"/>
          <w:bCs w:val="0"/>
          <w:sz w:val="44"/>
          <w:szCs w:val="44"/>
        </w:rPr>
        <w:t>月</w:t>
      </w:r>
    </w:p>
    <w:p w:rsidR="00462C0F" w:rsidRDefault="000A285D">
      <w:pPr>
        <w:pStyle w:val="11"/>
        <w:spacing w:line="360" w:lineRule="auto"/>
      </w:pPr>
      <w:r>
        <w:rPr>
          <w:rFonts w:hint="eastAsia"/>
        </w:rPr>
        <w:lastRenderedPageBreak/>
        <w:t>一、任务来源</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2024年7月，成都市华测检测技术有限公司申请了团体标准《养老机构食堂管理规范》，并通过了四川省供应链服务行业协会（简称供应链协会）的评审，并于2023年7月正式立项。</w:t>
      </w:r>
    </w:p>
    <w:p w:rsidR="00462C0F" w:rsidRDefault="000A285D">
      <w:pPr>
        <w:pStyle w:val="11"/>
        <w:spacing w:line="360" w:lineRule="auto"/>
      </w:pPr>
      <w:r>
        <w:rPr>
          <w:rFonts w:hint="eastAsia"/>
        </w:rPr>
        <w:t>二、制定标准的目的和意义</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为进一步提升</w:t>
      </w:r>
      <w:r>
        <w:rPr>
          <w:rFonts w:ascii="仿宋_GB2312" w:eastAsia="仿宋_GB2312" w:hAnsi="仿宋_GB2312" w:cs="仿宋_GB2312" w:hint="eastAsia"/>
          <w:sz w:val="32"/>
          <w:szCs w:val="32"/>
        </w:rPr>
        <w:t>养老机构食堂服务质量、保障老年人饮食健康、促进养老行业发展，通过制定高标准的食堂管理规范，为养老机构提供科学合理的食堂管理指导。</w:t>
      </w:r>
    </w:p>
    <w:p w:rsidR="00462C0F" w:rsidRDefault="000A285D">
      <w:pPr>
        <w:pStyle w:val="11"/>
        <w:spacing w:line="360" w:lineRule="auto"/>
      </w:pPr>
      <w:r>
        <w:rPr>
          <w:rFonts w:hint="eastAsia"/>
        </w:rPr>
        <w:t>三、编制过程</w:t>
      </w:r>
    </w:p>
    <w:p w:rsidR="00462C0F" w:rsidRDefault="000A285D">
      <w:pPr>
        <w:pStyle w:val="2"/>
        <w:numPr>
          <w:ilvl w:val="1"/>
          <w:numId w:val="0"/>
        </w:numPr>
        <w:rPr>
          <w:lang w:eastAsia="zh-CN"/>
        </w:rPr>
      </w:pPr>
      <w:bookmarkStart w:id="0" w:name="bookmark1"/>
      <w:bookmarkStart w:id="1" w:name="bookmark0"/>
      <w:r>
        <w:rPr>
          <w:rFonts w:hint="eastAsia"/>
          <w:lang w:eastAsia="zh-CN"/>
        </w:rPr>
        <w:t>（一）预研阶段</w:t>
      </w:r>
      <w:bookmarkEnd w:id="0"/>
      <w:bookmarkEnd w:id="1"/>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由供应</w:t>
      </w:r>
      <w:proofErr w:type="gramStart"/>
      <w:r>
        <w:rPr>
          <w:rFonts w:ascii="仿宋_GB2312" w:eastAsia="仿宋_GB2312" w:hAnsi="仿宋_GB2312" w:cs="仿宋_GB2312" w:hint="eastAsia"/>
          <w:sz w:val="32"/>
          <w:szCs w:val="32"/>
        </w:rPr>
        <w:t>链协会</w:t>
      </w:r>
      <w:proofErr w:type="gramEnd"/>
      <w:r>
        <w:rPr>
          <w:rFonts w:ascii="仿宋_GB2312" w:eastAsia="仿宋_GB2312" w:hAnsi="仿宋_GB2312" w:cs="仿宋_GB2312" w:hint="eastAsia"/>
          <w:sz w:val="32"/>
          <w:szCs w:val="32"/>
        </w:rPr>
        <w:t>组织</w:t>
      </w:r>
      <w:r>
        <w:rPr>
          <w:rFonts w:ascii="仿宋_GB2312" w:eastAsia="仿宋_GB2312" w:hAnsi="仿宋_GB2312" w:cs="仿宋_GB2312" w:hint="eastAsia"/>
          <w:sz w:val="32"/>
          <w:szCs w:val="32"/>
          <w:lang w:val="en-US"/>
        </w:rPr>
        <w:t>成都市华测检测技术有限公司</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en-US"/>
        </w:rPr>
        <w:t>遂宁市烹饪协会</w:t>
      </w:r>
      <w:r>
        <w:rPr>
          <w:rFonts w:ascii="仿宋_GB2312" w:eastAsia="仿宋_GB2312" w:hAnsi="仿宋_GB2312" w:cs="仿宋_GB2312" w:hint="eastAsia"/>
          <w:sz w:val="32"/>
          <w:szCs w:val="32"/>
        </w:rPr>
        <w:t>等单位相关人员及行业专家、老师组成《</w:t>
      </w:r>
      <w:r>
        <w:rPr>
          <w:rFonts w:ascii="仿宋_GB2312" w:eastAsia="仿宋_GB2312" w:hAnsi="仿宋_GB2312" w:cs="仿宋_GB2312" w:hint="eastAsia"/>
          <w:sz w:val="32"/>
          <w:szCs w:val="32"/>
          <w:lang w:val="en-US"/>
        </w:rPr>
        <w:t>养老机构食堂管理规范</w:t>
      </w:r>
      <w:r>
        <w:rPr>
          <w:rFonts w:ascii="仿宋_GB2312" w:eastAsia="仿宋_GB2312" w:hAnsi="仿宋_GB2312" w:cs="仿宋_GB2312" w:hint="eastAsia"/>
          <w:sz w:val="32"/>
          <w:szCs w:val="32"/>
        </w:rPr>
        <w:t>》标准编写小组，明确了各自的责任和任务并开展工作。在《</w:t>
      </w:r>
      <w:r>
        <w:rPr>
          <w:rFonts w:ascii="仿宋_GB2312" w:eastAsia="仿宋_GB2312" w:hAnsi="仿宋_GB2312" w:cs="仿宋_GB2312" w:hint="eastAsia"/>
          <w:sz w:val="32"/>
          <w:szCs w:val="32"/>
          <w:lang w:val="en-US"/>
        </w:rPr>
        <w:t>养老机构食堂管理规范</w:t>
      </w:r>
      <w:r>
        <w:rPr>
          <w:rFonts w:ascii="仿宋_GB2312" w:eastAsia="仿宋_GB2312" w:hAnsi="仿宋_GB2312" w:cs="仿宋_GB2312" w:hint="eastAsia"/>
          <w:sz w:val="32"/>
          <w:szCs w:val="32"/>
        </w:rPr>
        <w:t>》标准制定过程中，编写小组认真查阅有关资料和收集相关数据信息，结合国内</w:t>
      </w:r>
      <w:r>
        <w:rPr>
          <w:rFonts w:ascii="仿宋_GB2312" w:eastAsia="仿宋_GB2312" w:hAnsi="仿宋_GB2312" w:cs="仿宋_GB2312" w:hint="eastAsia"/>
          <w:sz w:val="32"/>
          <w:szCs w:val="32"/>
          <w:lang w:val="en-US"/>
        </w:rPr>
        <w:t>养老机构食堂食品安全管理规范</w:t>
      </w:r>
      <w:r>
        <w:rPr>
          <w:rFonts w:ascii="仿宋_GB2312" w:eastAsia="仿宋_GB2312" w:hAnsi="仿宋_GB2312" w:cs="仿宋_GB2312" w:hint="eastAsia"/>
          <w:sz w:val="32"/>
          <w:szCs w:val="32"/>
        </w:rPr>
        <w:t>情况，和</w:t>
      </w:r>
      <w:r>
        <w:rPr>
          <w:rFonts w:ascii="仿宋_GB2312" w:eastAsia="仿宋_GB2312" w:hAnsi="仿宋_GB2312" w:cs="仿宋_GB2312" w:hint="eastAsia"/>
          <w:sz w:val="32"/>
          <w:szCs w:val="32"/>
          <w:lang w:val="en-US"/>
        </w:rPr>
        <w:t>四川</w:t>
      </w:r>
      <w:r>
        <w:rPr>
          <w:rFonts w:ascii="仿宋_GB2312" w:eastAsia="仿宋_GB2312" w:hAnsi="仿宋_GB2312" w:cs="仿宋_GB2312" w:hint="eastAsia"/>
          <w:sz w:val="32"/>
          <w:szCs w:val="32"/>
        </w:rPr>
        <w:t>省相关政策文件等要求进行本团体标准的编制。</w:t>
      </w:r>
    </w:p>
    <w:p w:rsidR="00462C0F" w:rsidRDefault="000A285D">
      <w:pPr>
        <w:pStyle w:val="2"/>
        <w:numPr>
          <w:ilvl w:val="1"/>
          <w:numId w:val="0"/>
        </w:numPr>
        <w:rPr>
          <w:lang w:eastAsia="zh-CN"/>
        </w:rPr>
      </w:pPr>
      <w:bookmarkStart w:id="2" w:name="bookmark2"/>
      <w:bookmarkStart w:id="3" w:name="bookmark3"/>
      <w:r>
        <w:rPr>
          <w:rFonts w:hint="eastAsia"/>
          <w:lang w:eastAsia="zh-CN"/>
        </w:rPr>
        <w:t>（二）标准立项阶段</w:t>
      </w:r>
      <w:bookmarkEnd w:id="2"/>
      <w:bookmarkEnd w:id="3"/>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US"/>
        </w:rPr>
        <w:t>7</w:t>
      </w:r>
      <w:r>
        <w:rPr>
          <w:rFonts w:ascii="仿宋_GB2312" w:eastAsia="仿宋_GB2312" w:hAnsi="仿宋_GB2312" w:cs="仿宋_GB2312" w:hint="eastAsia"/>
          <w:sz w:val="32"/>
          <w:szCs w:val="32"/>
        </w:rPr>
        <w:t>月，由</w:t>
      </w:r>
      <w:r>
        <w:rPr>
          <w:rFonts w:ascii="仿宋_GB2312" w:eastAsia="仿宋_GB2312" w:hAnsi="仿宋_GB2312" w:cs="仿宋_GB2312" w:hint="eastAsia"/>
          <w:sz w:val="32"/>
          <w:szCs w:val="32"/>
          <w:lang w:val="en-US"/>
        </w:rPr>
        <w:t>成都市华测检测技术有限公司</w:t>
      </w:r>
      <w:r>
        <w:rPr>
          <w:rFonts w:ascii="仿宋_GB2312" w:eastAsia="仿宋_GB2312" w:hAnsi="仿宋_GB2312" w:cs="仿宋_GB2312" w:hint="eastAsia"/>
          <w:sz w:val="32"/>
          <w:szCs w:val="32"/>
        </w:rPr>
        <w:t>提出立项申请，明确标准起草成员及各自任务分工和主要职责，提出具体的</w:t>
      </w:r>
      <w:r>
        <w:rPr>
          <w:rFonts w:ascii="仿宋_GB2312" w:eastAsia="仿宋_GB2312" w:hAnsi="仿宋_GB2312" w:cs="仿宋_GB2312" w:hint="eastAsia"/>
          <w:sz w:val="32"/>
          <w:szCs w:val="32"/>
        </w:rPr>
        <w:lastRenderedPageBreak/>
        <w:t>工作思路和阶段任务，制定标准研制工作实施方案，组织关于《</w:t>
      </w:r>
      <w:r>
        <w:rPr>
          <w:rFonts w:ascii="仿宋_GB2312" w:eastAsia="仿宋_GB2312" w:hAnsi="仿宋_GB2312" w:cs="仿宋_GB2312" w:hint="eastAsia"/>
          <w:sz w:val="32"/>
          <w:szCs w:val="32"/>
          <w:lang w:val="en-US"/>
        </w:rPr>
        <w:t>养老机构食堂管理规范</w:t>
      </w:r>
      <w:r>
        <w:rPr>
          <w:rFonts w:ascii="仿宋_GB2312" w:eastAsia="仿宋_GB2312" w:hAnsi="仿宋_GB2312" w:cs="仿宋_GB2312" w:hint="eastAsia"/>
          <w:sz w:val="32"/>
          <w:szCs w:val="32"/>
        </w:rPr>
        <w:t>》的立项内部研讨会，与会上的</w:t>
      </w:r>
      <w:r>
        <w:rPr>
          <w:rFonts w:ascii="仿宋_GB2312" w:eastAsia="仿宋_GB2312" w:hAnsi="仿宋_GB2312" w:cs="仿宋_GB2312" w:hint="eastAsia"/>
          <w:sz w:val="32"/>
          <w:szCs w:val="32"/>
          <w:lang w:val="en-US"/>
        </w:rPr>
        <w:t>多位</w:t>
      </w:r>
      <w:r>
        <w:rPr>
          <w:rFonts w:ascii="仿宋_GB2312" w:eastAsia="仿宋_GB2312" w:hAnsi="仿宋_GB2312" w:cs="仿宋_GB2312" w:hint="eastAsia"/>
          <w:sz w:val="32"/>
          <w:szCs w:val="32"/>
        </w:rPr>
        <w:t>行业及标准化专家对标准的对象、适用范围、内容等进行了讨论，并就项目的可行性和必要性进行了分析。最后经商议调整后，一致同意团体标准的立项。并为标准后期的研制提出明确的意见和建议。</w:t>
      </w:r>
    </w:p>
    <w:p w:rsidR="00462C0F" w:rsidRDefault="000A285D">
      <w:pPr>
        <w:pStyle w:val="2"/>
        <w:numPr>
          <w:ilvl w:val="1"/>
          <w:numId w:val="0"/>
        </w:numPr>
        <w:rPr>
          <w:lang w:eastAsia="zh-CN"/>
        </w:rPr>
      </w:pPr>
      <w:bookmarkStart w:id="4" w:name="bookmark4"/>
      <w:bookmarkStart w:id="5" w:name="bookmark5"/>
      <w:r>
        <w:rPr>
          <w:rFonts w:hint="eastAsia"/>
          <w:lang w:eastAsia="zh-CN"/>
        </w:rPr>
        <w:t>（三）启动阶段</w:t>
      </w:r>
      <w:bookmarkEnd w:id="4"/>
      <w:bookmarkEnd w:id="5"/>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US"/>
        </w:rPr>
        <w:t>8</w:t>
      </w:r>
      <w:r>
        <w:rPr>
          <w:rFonts w:ascii="仿宋_GB2312" w:eastAsia="仿宋_GB2312" w:hAnsi="仿宋_GB2312" w:cs="仿宋_GB2312" w:hint="eastAsia"/>
          <w:sz w:val="32"/>
          <w:szCs w:val="32"/>
        </w:rPr>
        <w:t>月，由供应</w:t>
      </w:r>
      <w:proofErr w:type="gramStart"/>
      <w:r>
        <w:rPr>
          <w:rFonts w:ascii="仿宋_GB2312" w:eastAsia="仿宋_GB2312" w:hAnsi="仿宋_GB2312" w:cs="仿宋_GB2312" w:hint="eastAsia"/>
          <w:sz w:val="32"/>
          <w:szCs w:val="32"/>
        </w:rPr>
        <w:t>链协会</w:t>
      </w:r>
      <w:proofErr w:type="gramEnd"/>
      <w:r>
        <w:rPr>
          <w:rFonts w:ascii="仿宋_GB2312" w:eastAsia="仿宋_GB2312" w:hAnsi="仿宋_GB2312" w:cs="仿宋_GB2312" w:hint="eastAsia"/>
          <w:sz w:val="32"/>
          <w:szCs w:val="32"/>
        </w:rPr>
        <w:t>协调组织并展开了标准编制工作讨论会。讨论会中明确了标准的适用范围、标准主要框架内容，以及标准编制的时间节点、任务分工及工作方案等。</w:t>
      </w:r>
    </w:p>
    <w:p w:rsidR="00462C0F" w:rsidRDefault="000A285D">
      <w:pPr>
        <w:pStyle w:val="2"/>
        <w:numPr>
          <w:ilvl w:val="1"/>
          <w:numId w:val="0"/>
        </w:numPr>
        <w:rPr>
          <w:lang w:eastAsia="zh-CN"/>
        </w:rPr>
      </w:pPr>
      <w:bookmarkStart w:id="6" w:name="bookmark7"/>
      <w:bookmarkStart w:id="7" w:name="bookmark6"/>
      <w:r>
        <w:rPr>
          <w:rFonts w:hint="eastAsia"/>
          <w:lang w:eastAsia="zh-CN"/>
        </w:rPr>
        <w:t>（四）标准初稿编制阶段</w:t>
      </w:r>
      <w:bookmarkEnd w:id="6"/>
      <w:bookmarkEnd w:id="7"/>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US"/>
        </w:rPr>
        <w:t>8月</w:t>
      </w:r>
      <w:r>
        <w:rPr>
          <w:rFonts w:ascii="仿宋_GB2312" w:eastAsia="仿宋_GB2312" w:hAnsi="仿宋_GB2312" w:cs="仿宋_GB2312" w:hint="eastAsia"/>
          <w:sz w:val="32"/>
          <w:szCs w:val="32"/>
        </w:rPr>
        <w:t>结合前期调研工作、专家建议等，工作组进行了标准初稿的编制，并在工作组内进行了多次讨论和交换意见，并根据专家和企业的要求，对评价指标和要求进行了修改和完善。</w:t>
      </w:r>
    </w:p>
    <w:p w:rsidR="00462C0F" w:rsidRDefault="000A285D">
      <w:pPr>
        <w:pStyle w:val="2"/>
        <w:numPr>
          <w:ilvl w:val="1"/>
          <w:numId w:val="0"/>
        </w:numPr>
        <w:rPr>
          <w:lang w:eastAsia="zh-CN"/>
        </w:rPr>
      </w:pPr>
      <w:bookmarkStart w:id="8" w:name="bookmark8"/>
      <w:bookmarkStart w:id="9" w:name="bookmark9"/>
      <w:r>
        <w:rPr>
          <w:rFonts w:hint="eastAsia"/>
          <w:lang w:eastAsia="zh-CN"/>
        </w:rPr>
        <w:t>（五）标准征求意见</w:t>
      </w:r>
      <w:bookmarkEnd w:id="8"/>
      <w:bookmarkEnd w:id="9"/>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2024年</w:t>
      </w:r>
      <w:r>
        <w:rPr>
          <w:rFonts w:ascii="仿宋_GB2312" w:eastAsia="仿宋_GB2312" w:hAnsi="仿宋_GB2312" w:cs="仿宋_GB2312" w:hint="eastAsia"/>
          <w:sz w:val="32"/>
          <w:szCs w:val="32"/>
          <w:lang w:val="en-US"/>
        </w:rPr>
        <w:t>9</w:t>
      </w:r>
      <w:r>
        <w:rPr>
          <w:rFonts w:ascii="仿宋_GB2312" w:eastAsia="仿宋_GB2312" w:hAnsi="仿宋_GB2312" w:cs="仿宋_GB2312" w:hint="eastAsia"/>
          <w:sz w:val="32"/>
          <w:szCs w:val="32"/>
        </w:rPr>
        <w:t>月，形成标准征求意见稿初稿。在标准初稿的基础上，结合相关专家提出的意见和建议进行修改完善，形成标准征求意见稿。</w:t>
      </w:r>
    </w:p>
    <w:p w:rsidR="00462C0F" w:rsidRDefault="000A285D">
      <w:pPr>
        <w:pStyle w:val="11"/>
        <w:spacing w:line="360" w:lineRule="auto"/>
      </w:pPr>
      <w:r>
        <w:rPr>
          <w:rFonts w:hint="eastAsia"/>
        </w:rPr>
        <w:t>四、标准编制原则</w:t>
      </w:r>
    </w:p>
    <w:p w:rsidR="00462C0F" w:rsidRDefault="000A285D">
      <w:pPr>
        <w:pStyle w:val="2"/>
        <w:numPr>
          <w:ilvl w:val="1"/>
          <w:numId w:val="0"/>
        </w:numPr>
        <w:rPr>
          <w:lang w:eastAsia="zh-CN"/>
        </w:rPr>
      </w:pPr>
      <w:bookmarkStart w:id="10" w:name="bookmark11"/>
      <w:bookmarkStart w:id="11" w:name="bookmark10"/>
      <w:r>
        <w:rPr>
          <w:rFonts w:hint="eastAsia"/>
          <w:lang w:eastAsia="zh-CN"/>
        </w:rPr>
        <w:t>（一）适用性原则</w:t>
      </w:r>
      <w:bookmarkEnd w:id="10"/>
      <w:bookmarkEnd w:id="11"/>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标准的编制符合</w:t>
      </w:r>
      <w:r>
        <w:rPr>
          <w:rFonts w:ascii="仿宋_GB2312" w:eastAsia="仿宋_GB2312" w:hAnsi="仿宋_GB2312" w:cs="仿宋_GB2312" w:hint="eastAsia"/>
          <w:sz w:val="32"/>
          <w:szCs w:val="32"/>
          <w:lang w:val="en-US" w:bidi="en-US"/>
        </w:rPr>
        <w:t>GB/T1.1-2020</w:t>
      </w:r>
      <w:r>
        <w:rPr>
          <w:rFonts w:ascii="仿宋_GB2312" w:eastAsia="仿宋_GB2312" w:hAnsi="仿宋_GB2312" w:cs="仿宋_GB2312" w:hint="eastAsia"/>
          <w:sz w:val="32"/>
          <w:szCs w:val="32"/>
        </w:rPr>
        <w:t>《标准化工作导则第1部分：</w:t>
      </w:r>
      <w:r>
        <w:rPr>
          <w:rFonts w:ascii="仿宋_GB2312" w:eastAsia="仿宋_GB2312" w:hAnsi="仿宋_GB2312" w:cs="仿宋_GB2312" w:hint="eastAsia"/>
          <w:sz w:val="32"/>
          <w:szCs w:val="32"/>
        </w:rPr>
        <w:lastRenderedPageBreak/>
        <w:t>标准化文件的结构和起草规则》的要求，确保标准内容的规范。</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本标准的编制充分考虑与我国现行法律法规和政策等相符合性，充分考虑可操作性，便于标准的实施。</w:t>
      </w:r>
    </w:p>
    <w:p w:rsidR="00462C0F" w:rsidRDefault="000A285D">
      <w:pPr>
        <w:pStyle w:val="2"/>
        <w:numPr>
          <w:ilvl w:val="1"/>
          <w:numId w:val="0"/>
        </w:numPr>
        <w:rPr>
          <w:lang w:eastAsia="zh-CN"/>
        </w:rPr>
      </w:pPr>
      <w:bookmarkStart w:id="12" w:name="bookmark13"/>
      <w:bookmarkStart w:id="13" w:name="bookmark12"/>
      <w:r>
        <w:rPr>
          <w:rFonts w:hint="eastAsia"/>
          <w:lang w:eastAsia="zh-CN"/>
        </w:rPr>
        <w:t>（二）规范性原则</w:t>
      </w:r>
      <w:bookmarkEnd w:id="12"/>
      <w:bookmarkEnd w:id="13"/>
    </w:p>
    <w:p w:rsidR="00462C0F" w:rsidRDefault="000A285D">
      <w:pPr>
        <w:pStyle w:val="1"/>
        <w:keepNext/>
        <w:widowControl/>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本标准经过了科学的研究，进行了预先设计，在制定标准过程中遵守制定程序和编写规则。</w:t>
      </w:r>
    </w:p>
    <w:p w:rsidR="00462C0F" w:rsidRDefault="000A285D">
      <w:pPr>
        <w:pStyle w:val="11"/>
        <w:spacing w:line="360" w:lineRule="auto"/>
      </w:pPr>
      <w:r>
        <w:rPr>
          <w:rFonts w:hint="eastAsia"/>
        </w:rPr>
        <w:t>五、主要内容</w:t>
      </w:r>
    </w:p>
    <w:p w:rsidR="00462C0F" w:rsidRDefault="000A285D">
      <w:pPr>
        <w:pStyle w:val="2"/>
        <w:numPr>
          <w:ilvl w:val="1"/>
          <w:numId w:val="0"/>
        </w:numPr>
        <w:rPr>
          <w:lang w:eastAsia="zh-CN"/>
        </w:rPr>
      </w:pPr>
      <w:bookmarkStart w:id="14" w:name="bookmark14"/>
      <w:bookmarkStart w:id="15" w:name="bookmark15"/>
      <w:r>
        <w:rPr>
          <w:rFonts w:hint="eastAsia"/>
          <w:lang w:eastAsia="zh-CN"/>
        </w:rPr>
        <w:t>（一）范围、规范性引用文件</w:t>
      </w:r>
      <w:bookmarkEnd w:id="14"/>
      <w:bookmarkEnd w:id="15"/>
      <w:r>
        <w:rPr>
          <w:rFonts w:hint="eastAsia"/>
          <w:lang w:eastAsia="zh-CN"/>
        </w:rPr>
        <w:t>、术语及定义</w:t>
      </w:r>
    </w:p>
    <w:p w:rsidR="00462C0F" w:rsidRDefault="000A285D">
      <w:pPr>
        <w:pStyle w:val="1"/>
        <w:keepNext/>
        <w:widowControl/>
        <w:shd w:val="clear" w:color="auto" w:fill="auto"/>
        <w:spacing w:line="360" w:lineRule="auto"/>
        <w:ind w:firstLineChars="200" w:firstLine="640"/>
        <w:jc w:val="both"/>
        <w:rPr>
          <w:rFonts w:ascii="仿宋" w:eastAsia="仿宋" w:hAnsi="仿宋" w:cs="仿宋"/>
          <w:spacing w:val="1"/>
          <w:sz w:val="32"/>
          <w:szCs w:val="32"/>
          <w:lang w:val="en-US"/>
        </w:rPr>
      </w:pPr>
      <w:r>
        <w:rPr>
          <w:rFonts w:ascii="仿宋_GB2312" w:eastAsia="仿宋_GB2312" w:hAnsi="仿宋_GB2312" w:cs="仿宋_GB2312" w:hint="eastAsia"/>
          <w:sz w:val="32"/>
          <w:szCs w:val="32"/>
        </w:rPr>
        <w:t>主要</w:t>
      </w:r>
      <w:r>
        <w:rPr>
          <w:rFonts w:ascii="仿宋_GB2312" w:eastAsia="仿宋_GB2312" w:hAnsi="仿宋_GB2312" w:cs="仿宋_GB2312" w:hint="eastAsia"/>
          <w:sz w:val="32"/>
          <w:szCs w:val="32"/>
          <w:lang w:val="en-US"/>
        </w:rPr>
        <w:t>规定</w:t>
      </w:r>
      <w:r>
        <w:rPr>
          <w:rFonts w:ascii="仿宋_GB2312" w:eastAsia="仿宋_GB2312" w:hAnsi="仿宋_GB2312" w:cs="仿宋_GB2312" w:hint="eastAsia"/>
          <w:sz w:val="32"/>
          <w:szCs w:val="32"/>
        </w:rPr>
        <w:t>了</w:t>
      </w:r>
      <w:r>
        <w:rPr>
          <w:rFonts w:ascii="仿宋_GB2312" w:eastAsia="仿宋_GB2312" w:hAnsi="仿宋_GB2312" w:cs="仿宋_GB2312" w:hint="eastAsia"/>
          <w:sz w:val="32"/>
          <w:szCs w:val="32"/>
          <w:lang w:val="en-US"/>
        </w:rPr>
        <w:t>标准的章节内容、适用范围、</w:t>
      </w:r>
      <w:r>
        <w:rPr>
          <w:rFonts w:ascii="仿宋" w:eastAsia="仿宋" w:hAnsi="仿宋" w:cs="仿宋" w:hint="eastAsia"/>
          <w:spacing w:val="1"/>
          <w:sz w:val="32"/>
          <w:szCs w:val="32"/>
          <w:lang w:val="en-US"/>
        </w:rPr>
        <w:t>规范性引用的文件，并对专用操作区、专间、自带食物、互联网+明厨亮</w:t>
      </w:r>
      <w:proofErr w:type="gramStart"/>
      <w:r>
        <w:rPr>
          <w:rFonts w:ascii="仿宋" w:eastAsia="仿宋" w:hAnsi="仿宋" w:cs="仿宋" w:hint="eastAsia"/>
          <w:spacing w:val="1"/>
          <w:sz w:val="32"/>
          <w:szCs w:val="32"/>
          <w:lang w:val="en-US"/>
        </w:rPr>
        <w:t>灶做出</w:t>
      </w:r>
      <w:proofErr w:type="gramEnd"/>
      <w:r>
        <w:rPr>
          <w:rFonts w:ascii="仿宋" w:eastAsia="仿宋" w:hAnsi="仿宋" w:cs="仿宋" w:hint="eastAsia"/>
          <w:spacing w:val="1"/>
          <w:sz w:val="32"/>
          <w:szCs w:val="32"/>
          <w:lang w:val="en-US"/>
        </w:rPr>
        <w:t>定义。</w:t>
      </w:r>
    </w:p>
    <w:p w:rsidR="00462C0F" w:rsidRDefault="000A285D">
      <w:pPr>
        <w:pStyle w:val="2"/>
        <w:numPr>
          <w:ilvl w:val="1"/>
          <w:numId w:val="0"/>
        </w:numPr>
        <w:rPr>
          <w:lang w:eastAsia="zh-CN"/>
        </w:rPr>
      </w:pPr>
      <w:bookmarkStart w:id="16" w:name="bookmark18"/>
      <w:bookmarkStart w:id="17" w:name="bookmark19"/>
      <w:r>
        <w:rPr>
          <w:rFonts w:hint="eastAsia"/>
          <w:lang w:eastAsia="zh-CN"/>
        </w:rPr>
        <w:t>（二）</w:t>
      </w:r>
      <w:bookmarkEnd w:id="16"/>
      <w:bookmarkEnd w:id="17"/>
      <w:r>
        <w:rPr>
          <w:rFonts w:hint="eastAsia"/>
          <w:lang w:eastAsia="zh-CN"/>
        </w:rPr>
        <w:t>基本要求</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该部分阐述了养老机构资质、食品安全管理要求等内容。</w:t>
      </w:r>
    </w:p>
    <w:p w:rsidR="00462C0F" w:rsidRDefault="000A285D">
      <w:pPr>
        <w:pStyle w:val="2"/>
        <w:numPr>
          <w:ilvl w:val="1"/>
          <w:numId w:val="0"/>
        </w:numPr>
        <w:rPr>
          <w:lang w:eastAsia="zh-CN"/>
        </w:rPr>
      </w:pPr>
      <w:r>
        <w:rPr>
          <w:rFonts w:hint="eastAsia"/>
          <w:lang w:eastAsia="zh-CN"/>
        </w:rPr>
        <w:t>（三）场所与布局</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该部分对养老机构食堂建筑结构、材料、场所设置管理等提出了要求。</w:t>
      </w:r>
    </w:p>
    <w:p w:rsidR="00462C0F" w:rsidRDefault="000A285D">
      <w:pPr>
        <w:pStyle w:val="2"/>
        <w:numPr>
          <w:ilvl w:val="1"/>
          <w:numId w:val="0"/>
        </w:numPr>
        <w:rPr>
          <w:lang w:eastAsia="zh-CN"/>
        </w:rPr>
      </w:pPr>
      <w:bookmarkStart w:id="18" w:name="bookmark20"/>
      <w:bookmarkStart w:id="19" w:name="bookmark21"/>
      <w:r>
        <w:rPr>
          <w:rFonts w:hint="eastAsia"/>
          <w:lang w:eastAsia="zh-CN"/>
        </w:rPr>
        <w:t>（四）</w:t>
      </w:r>
      <w:bookmarkEnd w:id="18"/>
      <w:bookmarkEnd w:id="19"/>
      <w:r>
        <w:rPr>
          <w:rFonts w:hint="eastAsia"/>
          <w:lang w:eastAsia="zh-CN"/>
        </w:rPr>
        <w:t>设施与设备</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该部分对养老机构食堂供水、排水、贮存、员工洗手消毒、食品加工</w:t>
      </w:r>
      <w:proofErr w:type="gramStart"/>
      <w:r>
        <w:rPr>
          <w:rFonts w:ascii="仿宋_GB2312" w:eastAsia="仿宋_GB2312" w:hAnsi="仿宋_GB2312" w:cs="仿宋_GB2312" w:hint="eastAsia"/>
          <w:sz w:val="32"/>
          <w:szCs w:val="32"/>
          <w:lang w:val="en-US"/>
        </w:rPr>
        <w:t>工</w:t>
      </w:r>
      <w:proofErr w:type="gramEnd"/>
      <w:r>
        <w:rPr>
          <w:rFonts w:ascii="仿宋_GB2312" w:eastAsia="仿宋_GB2312" w:hAnsi="仿宋_GB2312" w:cs="仿宋_GB2312" w:hint="eastAsia"/>
          <w:sz w:val="32"/>
          <w:szCs w:val="32"/>
          <w:lang w:val="en-US"/>
        </w:rPr>
        <w:t>器具、废弃物存放容器等设施提出了要求。</w:t>
      </w:r>
    </w:p>
    <w:p w:rsidR="00462C0F" w:rsidRDefault="000A285D">
      <w:pPr>
        <w:pStyle w:val="2"/>
        <w:numPr>
          <w:ilvl w:val="1"/>
          <w:numId w:val="0"/>
        </w:numPr>
        <w:rPr>
          <w:lang w:eastAsia="zh-CN"/>
        </w:rPr>
      </w:pPr>
      <w:bookmarkStart w:id="20" w:name="bookmark17"/>
      <w:bookmarkStart w:id="21" w:name="bookmark16"/>
      <w:r>
        <w:rPr>
          <w:rFonts w:hint="eastAsia"/>
          <w:lang w:eastAsia="zh-CN"/>
        </w:rPr>
        <w:t>（五）</w:t>
      </w:r>
      <w:bookmarkStart w:id="22" w:name="_Toc176536416"/>
      <w:bookmarkStart w:id="23" w:name="_Toc176536149"/>
      <w:bookmarkStart w:id="24" w:name="_Toc176536226"/>
      <w:bookmarkEnd w:id="20"/>
      <w:bookmarkEnd w:id="21"/>
      <w:r>
        <w:rPr>
          <w:rFonts w:hint="eastAsia"/>
          <w:lang w:eastAsia="zh-CN"/>
        </w:rPr>
        <w:t>原料管理</w:t>
      </w:r>
      <w:bookmarkEnd w:id="22"/>
      <w:bookmarkEnd w:id="23"/>
      <w:bookmarkEnd w:id="24"/>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该部分对养老机构食堂食品原料采购、验收、贮存等提出了</w:t>
      </w:r>
      <w:r>
        <w:rPr>
          <w:rFonts w:ascii="仿宋_GB2312" w:eastAsia="仿宋_GB2312" w:hAnsi="仿宋_GB2312" w:cs="仿宋_GB2312" w:hint="eastAsia"/>
          <w:sz w:val="32"/>
          <w:szCs w:val="32"/>
          <w:lang w:val="en-US"/>
        </w:rPr>
        <w:lastRenderedPageBreak/>
        <w:t>要求。</w:t>
      </w:r>
    </w:p>
    <w:p w:rsidR="00462C0F" w:rsidRDefault="000A285D">
      <w:pPr>
        <w:pStyle w:val="2"/>
        <w:numPr>
          <w:ilvl w:val="1"/>
          <w:numId w:val="0"/>
        </w:numPr>
        <w:rPr>
          <w:lang w:eastAsia="zh-CN"/>
        </w:rPr>
      </w:pPr>
      <w:r>
        <w:rPr>
          <w:rFonts w:hint="eastAsia"/>
          <w:lang w:eastAsia="zh-CN"/>
        </w:rPr>
        <w:t>（六）</w:t>
      </w:r>
      <w:bookmarkStart w:id="25" w:name="_Toc176536417"/>
      <w:bookmarkStart w:id="26" w:name="_Toc176536227"/>
      <w:bookmarkStart w:id="27" w:name="_Toc176536159"/>
      <w:r>
        <w:rPr>
          <w:rFonts w:hint="eastAsia"/>
          <w:lang w:eastAsia="zh-CN"/>
        </w:rPr>
        <w:t>过程控制</w:t>
      </w:r>
      <w:bookmarkEnd w:id="25"/>
      <w:bookmarkEnd w:id="26"/>
      <w:bookmarkEnd w:id="27"/>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该部分阐述了初加工制作、成品加工制作、食品留样、供餐要求、餐用具清洗消毒保洁，并对每个流程提出了具体食品安全控制要求。</w:t>
      </w:r>
    </w:p>
    <w:p w:rsidR="00462C0F" w:rsidRDefault="000A285D">
      <w:pPr>
        <w:pStyle w:val="2"/>
        <w:numPr>
          <w:ilvl w:val="1"/>
          <w:numId w:val="0"/>
        </w:numPr>
        <w:rPr>
          <w:lang w:eastAsia="zh-CN"/>
        </w:rPr>
      </w:pPr>
      <w:r>
        <w:rPr>
          <w:rFonts w:hint="eastAsia"/>
          <w:lang w:eastAsia="zh-CN"/>
        </w:rPr>
        <w:t>（七）</w:t>
      </w:r>
      <w:bookmarkStart w:id="28" w:name="_Toc176536166"/>
      <w:bookmarkStart w:id="29" w:name="_Toc176536418"/>
      <w:bookmarkStart w:id="30" w:name="_Toc176536228"/>
      <w:r>
        <w:rPr>
          <w:rFonts w:hint="eastAsia"/>
          <w:lang w:eastAsia="zh-CN"/>
        </w:rPr>
        <w:t>废弃物管理</w:t>
      </w:r>
      <w:bookmarkEnd w:id="28"/>
      <w:bookmarkEnd w:id="29"/>
      <w:bookmarkEnd w:id="30"/>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该部分对养老机构食堂餐厨废弃物存放容器、区分标识、收运者管理等方面提出了要求。</w:t>
      </w:r>
    </w:p>
    <w:p w:rsidR="00462C0F" w:rsidRDefault="000A285D">
      <w:pPr>
        <w:pStyle w:val="2"/>
        <w:numPr>
          <w:ilvl w:val="1"/>
          <w:numId w:val="0"/>
        </w:numPr>
        <w:rPr>
          <w:lang w:eastAsia="zh-CN"/>
        </w:rPr>
      </w:pPr>
      <w:r>
        <w:rPr>
          <w:rFonts w:hint="eastAsia"/>
          <w:lang w:eastAsia="zh-CN"/>
        </w:rPr>
        <w:t>（八）</w:t>
      </w:r>
      <w:bookmarkStart w:id="31" w:name="_Toc176536229"/>
      <w:bookmarkStart w:id="32" w:name="_Toc176536419"/>
      <w:bookmarkStart w:id="33" w:name="_Toc176536170"/>
      <w:r>
        <w:rPr>
          <w:rFonts w:hint="eastAsia"/>
          <w:lang w:eastAsia="zh-CN"/>
        </w:rPr>
        <w:t>有害生物防治</w:t>
      </w:r>
      <w:bookmarkEnd w:id="31"/>
      <w:bookmarkEnd w:id="32"/>
      <w:bookmarkEnd w:id="33"/>
    </w:p>
    <w:p w:rsidR="00462C0F" w:rsidRDefault="000A285D">
      <w:pPr>
        <w:spacing w:line="360" w:lineRule="auto"/>
        <w:ind w:firstLineChars="200" w:firstLine="640"/>
        <w:jc w:val="both"/>
        <w:rPr>
          <w:rFonts w:ascii="仿宋_GB2312" w:eastAsia="仿宋_GB2312" w:hAnsi="仿宋_GB2312" w:cs="仿宋_GB2312"/>
          <w:sz w:val="32"/>
          <w:szCs w:val="32"/>
          <w:lang w:eastAsia="zh-CN" w:bidi="zh-CN"/>
        </w:rPr>
      </w:pPr>
      <w:r>
        <w:rPr>
          <w:rFonts w:ascii="仿宋_GB2312" w:eastAsia="仿宋_GB2312" w:hAnsi="仿宋_GB2312" w:cs="仿宋_GB2312" w:hint="eastAsia"/>
          <w:sz w:val="32"/>
          <w:szCs w:val="32"/>
          <w:lang w:eastAsia="zh-CN" w:bidi="zh-CN"/>
        </w:rPr>
        <w:t>该部分阐述了有害生物防治方式，并对有害生物防治设施的规格等提出了具体要求。</w:t>
      </w:r>
    </w:p>
    <w:p w:rsidR="00462C0F" w:rsidRDefault="000A285D">
      <w:pPr>
        <w:pStyle w:val="2"/>
        <w:numPr>
          <w:ilvl w:val="1"/>
          <w:numId w:val="0"/>
        </w:numPr>
        <w:rPr>
          <w:lang w:eastAsia="zh-CN"/>
        </w:rPr>
      </w:pPr>
      <w:bookmarkStart w:id="34" w:name="_Toc176536230"/>
      <w:bookmarkStart w:id="35" w:name="_Toc176536420"/>
      <w:bookmarkStart w:id="36" w:name="_Toc176536181"/>
      <w:r>
        <w:rPr>
          <w:rFonts w:hint="eastAsia"/>
          <w:lang w:eastAsia="zh-CN"/>
        </w:rPr>
        <w:t>（九）人员管理</w:t>
      </w:r>
      <w:bookmarkEnd w:id="34"/>
      <w:bookmarkEnd w:id="35"/>
      <w:bookmarkEnd w:id="36"/>
    </w:p>
    <w:p w:rsidR="00462C0F" w:rsidRDefault="000A285D">
      <w:pPr>
        <w:spacing w:line="360" w:lineRule="auto"/>
        <w:ind w:firstLineChars="200" w:firstLine="640"/>
        <w:jc w:val="both"/>
        <w:rPr>
          <w:rFonts w:ascii="仿宋_GB2312" w:eastAsia="仿宋_GB2312" w:hAnsi="仿宋_GB2312" w:cs="仿宋_GB2312"/>
          <w:sz w:val="32"/>
          <w:szCs w:val="32"/>
          <w:lang w:eastAsia="zh-CN" w:bidi="zh-CN"/>
        </w:rPr>
      </w:pPr>
      <w:r>
        <w:rPr>
          <w:rFonts w:ascii="仿宋_GB2312" w:eastAsia="仿宋_GB2312" w:hAnsi="仿宋_GB2312" w:cs="仿宋_GB2312" w:hint="eastAsia"/>
          <w:sz w:val="32"/>
          <w:szCs w:val="32"/>
          <w:lang w:eastAsia="zh-CN" w:bidi="zh-CN"/>
        </w:rPr>
        <w:t>该部分对食堂从业人员的健康、卫生、培训和考核等方面提出了要求。</w:t>
      </w:r>
      <w:bookmarkStart w:id="37" w:name="_Toc176536231"/>
      <w:bookmarkStart w:id="38" w:name="_Toc176536189"/>
      <w:bookmarkStart w:id="39" w:name="_Toc176536421"/>
    </w:p>
    <w:p w:rsidR="00462C0F" w:rsidRDefault="000A285D">
      <w:pPr>
        <w:pStyle w:val="2"/>
        <w:numPr>
          <w:ilvl w:val="1"/>
          <w:numId w:val="0"/>
        </w:numPr>
        <w:rPr>
          <w:lang w:eastAsia="zh-CN"/>
        </w:rPr>
      </w:pPr>
      <w:r>
        <w:rPr>
          <w:rFonts w:hint="eastAsia"/>
          <w:lang w:eastAsia="zh-CN"/>
        </w:rPr>
        <w:t>（十）</w:t>
      </w:r>
      <w:r>
        <w:rPr>
          <w:rStyle w:val="2Char"/>
          <w:rFonts w:hint="eastAsia"/>
          <w:lang w:eastAsia="zh-CN"/>
        </w:rPr>
        <w:t>膳食管理</w:t>
      </w:r>
    </w:p>
    <w:bookmarkEnd w:id="37"/>
    <w:bookmarkEnd w:id="38"/>
    <w:bookmarkEnd w:id="39"/>
    <w:p w:rsidR="00462C0F" w:rsidRDefault="000A285D">
      <w:pPr>
        <w:spacing w:line="360" w:lineRule="auto"/>
        <w:ind w:firstLineChars="200" w:firstLine="640"/>
        <w:jc w:val="both"/>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该部分对养老机构食堂膳食搭配、食谱制作与更新等方面提出了要求。</w:t>
      </w:r>
    </w:p>
    <w:p w:rsidR="00462C0F" w:rsidRDefault="000A285D">
      <w:pPr>
        <w:pStyle w:val="2"/>
        <w:numPr>
          <w:ilvl w:val="1"/>
          <w:numId w:val="0"/>
        </w:numPr>
        <w:rPr>
          <w:lang w:eastAsia="zh-CN"/>
        </w:rPr>
      </w:pPr>
      <w:r>
        <w:rPr>
          <w:rFonts w:hint="eastAsia"/>
          <w:lang w:eastAsia="zh-CN"/>
        </w:rPr>
        <w:lastRenderedPageBreak/>
        <w:t>（十一）</w:t>
      </w:r>
      <w:r>
        <w:rPr>
          <w:rStyle w:val="2Char"/>
          <w:rFonts w:hint="eastAsia"/>
          <w:lang w:eastAsia="zh-CN"/>
        </w:rPr>
        <w:t>自带食物管理</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该部分对养老机构老人及其家属自带进养老机构的食物管理做出了规定。</w:t>
      </w:r>
    </w:p>
    <w:p w:rsidR="00462C0F" w:rsidRDefault="000A285D">
      <w:pPr>
        <w:pStyle w:val="2"/>
        <w:numPr>
          <w:ilvl w:val="1"/>
          <w:numId w:val="0"/>
        </w:numPr>
        <w:rPr>
          <w:lang w:eastAsia="zh-CN"/>
        </w:rPr>
      </w:pPr>
      <w:r>
        <w:rPr>
          <w:rFonts w:hint="eastAsia"/>
          <w:lang w:eastAsia="zh-CN"/>
        </w:rPr>
        <w:t>（十二）</w:t>
      </w:r>
      <w:bookmarkStart w:id="40" w:name="_Toc22412"/>
      <w:bookmarkStart w:id="41" w:name="_Toc176536200"/>
      <w:bookmarkStart w:id="42" w:name="_Toc176536233"/>
      <w:bookmarkStart w:id="43" w:name="_Toc176536423"/>
      <w:bookmarkStart w:id="44" w:name="_Toc6467"/>
      <w:r>
        <w:rPr>
          <w:rFonts w:hint="eastAsia"/>
          <w:lang w:eastAsia="zh-CN"/>
        </w:rPr>
        <w:t>食品安全事故</w:t>
      </w:r>
      <w:bookmarkEnd w:id="40"/>
      <w:r>
        <w:rPr>
          <w:rFonts w:hint="eastAsia"/>
          <w:lang w:eastAsia="zh-CN"/>
        </w:rPr>
        <w:t>处置</w:t>
      </w:r>
      <w:bookmarkEnd w:id="41"/>
      <w:bookmarkEnd w:id="42"/>
      <w:bookmarkEnd w:id="43"/>
      <w:bookmarkEnd w:id="44"/>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该部分对养老机构食堂发生食品安全潜在风险及事故后的处置措施提出了要求。</w:t>
      </w:r>
    </w:p>
    <w:p w:rsidR="00462C0F" w:rsidRDefault="000A285D">
      <w:pPr>
        <w:pStyle w:val="2"/>
        <w:numPr>
          <w:ilvl w:val="1"/>
          <w:numId w:val="0"/>
        </w:numPr>
        <w:rPr>
          <w:lang w:eastAsia="zh-CN"/>
        </w:rPr>
      </w:pPr>
      <w:r>
        <w:rPr>
          <w:rFonts w:hint="eastAsia"/>
          <w:lang w:eastAsia="zh-CN"/>
        </w:rPr>
        <w:t>（十三）</w:t>
      </w:r>
      <w:bookmarkStart w:id="45" w:name="_Toc176536424"/>
      <w:bookmarkStart w:id="46" w:name="_Toc20010"/>
      <w:bookmarkStart w:id="47" w:name="_Toc176536205"/>
      <w:bookmarkStart w:id="48" w:name="_Toc176536234"/>
      <w:r>
        <w:rPr>
          <w:rFonts w:hint="eastAsia"/>
          <w:lang w:eastAsia="zh-CN"/>
        </w:rPr>
        <w:t>反食品浪费</w:t>
      </w:r>
      <w:bookmarkEnd w:id="45"/>
      <w:bookmarkEnd w:id="46"/>
      <w:bookmarkEnd w:id="47"/>
      <w:bookmarkEnd w:id="48"/>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该部分依据我国</w:t>
      </w:r>
      <w:proofErr w:type="gramStart"/>
      <w:r>
        <w:rPr>
          <w:rFonts w:ascii="仿宋_GB2312" w:eastAsia="仿宋_GB2312" w:hAnsi="仿宋_GB2312" w:cs="仿宋_GB2312" w:hint="eastAsia"/>
          <w:sz w:val="32"/>
          <w:szCs w:val="32"/>
          <w:lang w:val="en-US"/>
        </w:rPr>
        <w:t>反食品</w:t>
      </w:r>
      <w:proofErr w:type="gramEnd"/>
      <w:r>
        <w:rPr>
          <w:rFonts w:ascii="仿宋_GB2312" w:eastAsia="仿宋_GB2312" w:hAnsi="仿宋_GB2312" w:cs="仿宋_GB2312" w:hint="eastAsia"/>
          <w:sz w:val="32"/>
          <w:szCs w:val="32"/>
          <w:lang w:val="en-US"/>
        </w:rPr>
        <w:t>浪费法规定，对养老机构食堂</w:t>
      </w:r>
      <w:proofErr w:type="gramStart"/>
      <w:r>
        <w:rPr>
          <w:rFonts w:ascii="仿宋_GB2312" w:eastAsia="仿宋_GB2312" w:hAnsi="仿宋_GB2312" w:cs="仿宋_GB2312" w:hint="eastAsia"/>
          <w:sz w:val="32"/>
          <w:szCs w:val="32"/>
          <w:lang w:val="en-US"/>
        </w:rPr>
        <w:t>反食品</w:t>
      </w:r>
      <w:proofErr w:type="gramEnd"/>
      <w:r>
        <w:rPr>
          <w:rFonts w:ascii="仿宋_GB2312" w:eastAsia="仿宋_GB2312" w:hAnsi="仿宋_GB2312" w:cs="仿宋_GB2312" w:hint="eastAsia"/>
          <w:sz w:val="32"/>
          <w:szCs w:val="32"/>
          <w:lang w:val="en-US"/>
        </w:rPr>
        <w:t>浪费方面提出了要求。</w:t>
      </w:r>
    </w:p>
    <w:p w:rsidR="00462C0F" w:rsidRDefault="000A285D">
      <w:pPr>
        <w:pStyle w:val="11"/>
        <w:spacing w:line="360" w:lineRule="auto"/>
      </w:pPr>
      <w:r>
        <w:rPr>
          <w:rFonts w:hint="eastAsia"/>
        </w:rPr>
        <w:t>六、与国内其他法律法规的关系</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rPr>
        <w:t>制定本标准时依据并引用了国内有关现行有效的标准，也不违背国内其他行业标准、法律法规及强制性标准的有关规定。</w:t>
      </w:r>
      <w:r>
        <w:rPr>
          <w:rFonts w:ascii="仿宋_GB2312" w:eastAsia="仿宋_GB2312" w:hAnsi="仿宋_GB2312" w:cs="仿宋_GB2312" w:hint="eastAsia"/>
          <w:sz w:val="32"/>
          <w:szCs w:val="32"/>
          <w:lang w:val="en-US"/>
        </w:rPr>
        <w:t>规范性引用文件包括：</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GB 31654  食品安全国家标准  餐饮服务通用卫生规范</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GB/T 29353  养老机构基本规范</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GB/T 35796  养老机构服务质量基本规范</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MZ/T 186  养老机构膳食服务基本规范</w:t>
      </w:r>
    </w:p>
    <w:p w:rsidR="00462C0F" w:rsidRDefault="000A285D">
      <w:pPr>
        <w:pStyle w:val="11"/>
        <w:spacing w:line="360" w:lineRule="auto"/>
      </w:pPr>
      <w:r>
        <w:rPr>
          <w:rFonts w:hint="eastAsia"/>
        </w:rPr>
        <w:t>七、标准属性</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本标准属于团体标准，由</w:t>
      </w:r>
      <w:r>
        <w:rPr>
          <w:rFonts w:ascii="仿宋_GB2312" w:eastAsia="仿宋_GB2312" w:hAnsi="仿宋_GB2312" w:cs="仿宋_GB2312" w:hint="eastAsia"/>
          <w:sz w:val="32"/>
          <w:szCs w:val="32"/>
          <w:lang w:val="en-US"/>
        </w:rPr>
        <w:t>四川省供应链服务行业协会发布。</w:t>
      </w:r>
    </w:p>
    <w:p w:rsidR="00462C0F" w:rsidRDefault="000A285D">
      <w:pPr>
        <w:pStyle w:val="11"/>
        <w:numPr>
          <w:ilvl w:val="0"/>
          <w:numId w:val="5"/>
        </w:numPr>
        <w:spacing w:line="360" w:lineRule="auto"/>
      </w:pPr>
      <w:r>
        <w:rPr>
          <w:rFonts w:hint="eastAsia"/>
        </w:rPr>
        <w:t>标准水平及预期效果</w:t>
      </w:r>
    </w:p>
    <w:p w:rsidR="00462C0F" w:rsidRDefault="000A285D">
      <w:pPr>
        <w:pStyle w:val="11"/>
        <w:spacing w:line="360" w:lineRule="auto"/>
        <w:ind w:firstLineChars="200" w:firstLine="640"/>
        <w:rPr>
          <w:rFonts w:ascii="仿宋_GB2312" w:eastAsia="仿宋_GB2312" w:hAnsi="仿宋_GB2312" w:cs="仿宋_GB2312"/>
          <w:szCs w:val="32"/>
        </w:rPr>
      </w:pPr>
      <w:r>
        <w:rPr>
          <w:rFonts w:ascii="仿宋_GB2312" w:eastAsia="仿宋_GB2312" w:hAnsi="仿宋_GB2312" w:cs="仿宋_GB2312" w:hint="eastAsia"/>
          <w:szCs w:val="32"/>
        </w:rPr>
        <w:lastRenderedPageBreak/>
        <w:t>该标准参考国内外先进的养老机构食堂管理经验和标准，结合四川省实际情况，确保标准具有一定的前瞻性和先进性；基于食品安全科学理论和实践经验，对食堂管理的各个环节进行科学合理的规范；</w:t>
      </w:r>
      <w:r>
        <w:rPr>
          <w:rFonts w:ascii="仿宋_GB2312" w:eastAsia="仿宋_GB2312" w:hAnsi="仿宋_GB2312" w:cs="仿宋_GB2312" w:hint="eastAsia"/>
          <w:szCs w:val="32"/>
          <w:lang w:val="en-US"/>
        </w:rPr>
        <w:t>同时，</w:t>
      </w:r>
      <w:r>
        <w:rPr>
          <w:rFonts w:ascii="仿宋_GB2312" w:eastAsia="仿宋_GB2312" w:hAnsi="仿宋_GB2312" w:cs="仿宋_GB2312" w:hint="eastAsia"/>
          <w:szCs w:val="32"/>
        </w:rPr>
        <w:t>充分考虑养老机构的特点和需求，使标准能够切实适用于各类养老机构食堂。</w:t>
      </w:r>
    </w:p>
    <w:p w:rsidR="00462C0F" w:rsidRDefault="000A285D">
      <w:pPr>
        <w:pStyle w:val="11"/>
        <w:spacing w:line="360" w:lineRule="auto"/>
        <w:ind w:firstLineChars="200" w:firstLine="640"/>
        <w:rPr>
          <w:rFonts w:ascii="仿宋_GB2312" w:eastAsia="仿宋_GB2312" w:hAnsi="仿宋_GB2312" w:cs="仿宋_GB2312"/>
          <w:szCs w:val="32"/>
        </w:rPr>
      </w:pPr>
      <w:r>
        <w:rPr>
          <w:rFonts w:ascii="仿宋_GB2312" w:eastAsia="仿宋_GB2312" w:hAnsi="仿宋_GB2312" w:cs="仿宋_GB2312" w:hint="eastAsia"/>
          <w:szCs w:val="32"/>
        </w:rPr>
        <w:t>该标准的制定对规范</w:t>
      </w:r>
      <w:r>
        <w:rPr>
          <w:rFonts w:ascii="仿宋_GB2312" w:eastAsia="仿宋_GB2312" w:hAnsi="仿宋_GB2312" w:cs="仿宋_GB2312" w:hint="eastAsia"/>
          <w:szCs w:val="32"/>
          <w:lang w:val="en-US"/>
        </w:rPr>
        <w:t>养老机构食堂管理要求、提升食品安全水平</w:t>
      </w:r>
      <w:r>
        <w:rPr>
          <w:rFonts w:ascii="仿宋_GB2312" w:eastAsia="仿宋_GB2312" w:hAnsi="仿宋_GB2312" w:cs="仿宋_GB2312" w:hint="eastAsia"/>
          <w:szCs w:val="32"/>
        </w:rPr>
        <w:t>有重要意义，对行业有较高的指导价值和应用规范。</w:t>
      </w:r>
    </w:p>
    <w:p w:rsidR="00462C0F" w:rsidRDefault="000A285D">
      <w:pPr>
        <w:pStyle w:val="11"/>
        <w:spacing w:line="360" w:lineRule="auto"/>
      </w:pPr>
      <w:r>
        <w:rPr>
          <w:rFonts w:hint="eastAsia"/>
        </w:rPr>
        <w:t>九、贯彻要求及建议</w:t>
      </w:r>
    </w:p>
    <w:p w:rsidR="00462C0F" w:rsidRDefault="000A285D">
      <w:pPr>
        <w:pStyle w:val="1"/>
        <w:keepNext/>
        <w:shd w:val="clear" w:color="auto" w:fill="auto"/>
        <w:spacing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本标准归口单位为</w:t>
      </w:r>
      <w:r>
        <w:rPr>
          <w:rFonts w:ascii="仿宋_GB2312" w:eastAsia="仿宋_GB2312" w:hAnsi="仿宋_GB2312" w:cs="仿宋_GB2312" w:hint="eastAsia"/>
          <w:sz w:val="32"/>
          <w:szCs w:val="32"/>
          <w:lang w:val="en-US"/>
        </w:rPr>
        <w:t>四川省供应链服务行业协会</w:t>
      </w:r>
      <w:r>
        <w:rPr>
          <w:rFonts w:ascii="仿宋_GB2312" w:eastAsia="仿宋_GB2312" w:hAnsi="仿宋_GB2312" w:cs="仿宋_GB2312" w:hint="eastAsia"/>
          <w:sz w:val="32"/>
          <w:szCs w:val="32"/>
        </w:rPr>
        <w:t>，经过审定报批后，由</w:t>
      </w:r>
      <w:r>
        <w:rPr>
          <w:rFonts w:ascii="仿宋_GB2312" w:eastAsia="仿宋_GB2312" w:hAnsi="仿宋_GB2312" w:cs="仿宋_GB2312" w:hint="eastAsia"/>
          <w:sz w:val="32"/>
          <w:szCs w:val="32"/>
          <w:lang w:val="en-US"/>
        </w:rPr>
        <w:t>四川省供应链服务行业协会</w:t>
      </w:r>
      <w:r>
        <w:rPr>
          <w:rFonts w:ascii="仿宋_GB2312" w:eastAsia="仿宋_GB2312" w:hAnsi="仿宋_GB2312" w:cs="仿宋_GB2312" w:hint="eastAsia"/>
          <w:sz w:val="32"/>
          <w:szCs w:val="32"/>
        </w:rPr>
        <w:t>发布并贯彻实施。</w:t>
      </w:r>
    </w:p>
    <w:p w:rsidR="00462C0F" w:rsidRDefault="00462C0F">
      <w:pPr>
        <w:pStyle w:val="1"/>
        <w:keepNext/>
        <w:shd w:val="clear" w:color="auto" w:fill="auto"/>
        <w:spacing w:line="360" w:lineRule="auto"/>
        <w:ind w:firstLineChars="200" w:firstLine="640"/>
        <w:jc w:val="both"/>
        <w:rPr>
          <w:rFonts w:ascii="仿宋_GB2312" w:eastAsia="仿宋_GB2312" w:hAnsi="仿宋_GB2312" w:cs="仿宋_GB2312"/>
          <w:sz w:val="32"/>
          <w:szCs w:val="32"/>
        </w:rPr>
      </w:pPr>
    </w:p>
    <w:p w:rsidR="00462C0F" w:rsidRDefault="00462C0F">
      <w:pPr>
        <w:pStyle w:val="1"/>
        <w:keepNext/>
        <w:shd w:val="clear" w:color="auto" w:fill="auto"/>
        <w:spacing w:line="360" w:lineRule="auto"/>
        <w:ind w:firstLine="0"/>
        <w:jc w:val="both"/>
        <w:rPr>
          <w:rFonts w:ascii="仿宋_GB2312" w:eastAsia="仿宋_GB2312" w:hAnsi="仿宋_GB2312" w:cs="仿宋_GB2312"/>
          <w:sz w:val="32"/>
          <w:szCs w:val="32"/>
        </w:rPr>
      </w:pPr>
    </w:p>
    <w:p w:rsidR="00462C0F" w:rsidRDefault="000A285D">
      <w:pPr>
        <w:pStyle w:val="1"/>
        <w:keepNext/>
        <w:shd w:val="clear" w:color="auto" w:fill="auto"/>
        <w:spacing w:line="360" w:lineRule="auto"/>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标准编写工作组</w:t>
      </w:r>
    </w:p>
    <w:p w:rsidR="00462C0F" w:rsidRDefault="000A285D">
      <w:pPr>
        <w:pStyle w:val="1"/>
        <w:keepNext/>
        <w:shd w:val="clear" w:color="auto" w:fill="auto"/>
        <w:spacing w:line="360" w:lineRule="auto"/>
        <w:ind w:firstLineChars="200" w:firstLine="640"/>
        <w:jc w:val="right"/>
      </w:pPr>
      <w:r>
        <w:rPr>
          <w:rFonts w:ascii="仿宋_GB2312" w:eastAsia="仿宋_GB2312" w:hAnsi="仿宋_GB2312" w:cs="仿宋_GB2312" w:hint="eastAsia"/>
          <w:sz w:val="32"/>
          <w:szCs w:val="32"/>
        </w:rPr>
        <w:t>2024年</w:t>
      </w:r>
      <w:r>
        <w:rPr>
          <w:rFonts w:ascii="仿宋_GB2312" w:eastAsia="仿宋_GB2312" w:hAnsi="仿宋_GB2312" w:cs="仿宋_GB2312" w:hint="eastAsia"/>
          <w:sz w:val="32"/>
          <w:szCs w:val="32"/>
          <w:lang w:val="en-US"/>
        </w:rPr>
        <w:t>9</w:t>
      </w:r>
      <w:r>
        <w:rPr>
          <w:rFonts w:ascii="仿宋_GB2312" w:eastAsia="仿宋_GB2312" w:hAnsi="仿宋_GB2312" w:cs="仿宋_GB2312" w:hint="eastAsia"/>
          <w:sz w:val="32"/>
          <w:szCs w:val="32"/>
        </w:rPr>
        <w:t>月</w:t>
      </w:r>
      <w:r w:rsidR="00FD7777">
        <w:rPr>
          <w:rFonts w:ascii="仿宋_GB2312" w:eastAsia="仿宋_GB2312" w:hAnsi="仿宋_GB2312" w:cs="仿宋_GB2312" w:hint="eastAsia"/>
          <w:sz w:val="32"/>
          <w:szCs w:val="32"/>
          <w:lang w:val="en-US"/>
        </w:rPr>
        <w:t>9</w:t>
      </w:r>
      <w:bookmarkStart w:id="49" w:name="_GoBack"/>
      <w:bookmarkEnd w:id="49"/>
      <w:r>
        <w:rPr>
          <w:rFonts w:ascii="仿宋_GB2312" w:eastAsia="仿宋_GB2312" w:hAnsi="仿宋_GB2312" w:cs="仿宋_GB2312" w:hint="eastAsia"/>
          <w:sz w:val="32"/>
          <w:szCs w:val="32"/>
        </w:rPr>
        <w:t>日</w:t>
      </w:r>
    </w:p>
    <w:sectPr w:rsidR="00462C0F">
      <w:pgSz w:w="11900" w:h="16840"/>
      <w:pgMar w:top="2098" w:right="1474" w:bottom="1984" w:left="1587" w:header="859" w:footer="1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D44" w:rsidRDefault="007E6D44"/>
  </w:endnote>
  <w:endnote w:type="continuationSeparator" w:id="0">
    <w:p w:rsidR="007E6D44" w:rsidRDefault="007E6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icrosoft JhengHei Light">
    <w:panose1 w:val="020B0304030504040204"/>
    <w:charset w:val="88"/>
    <w:family w:val="swiss"/>
    <w:pitch w:val="variable"/>
    <w:sig w:usb0="8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D44" w:rsidRDefault="007E6D44"/>
  </w:footnote>
  <w:footnote w:type="continuationSeparator" w:id="0">
    <w:p w:rsidR="007E6D44" w:rsidRDefault="007E6D4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65003"/>
    <w:multiLevelType w:val="singleLevel"/>
    <w:tmpl w:val="A9E65003"/>
    <w:lvl w:ilvl="0">
      <w:start w:val="8"/>
      <w:numFmt w:val="chineseCounting"/>
      <w:suff w:val="nothing"/>
      <w:lvlText w:val="%1、"/>
      <w:lvlJc w:val="left"/>
      <w:rPr>
        <w:rFonts w:hint="eastAsia"/>
      </w:rPr>
    </w:lvl>
  </w:abstractNum>
  <w:abstractNum w:abstractNumId="1">
    <w:nsid w:val="FCCE6373"/>
    <w:multiLevelType w:val="multilevel"/>
    <w:tmpl w:val="FCCE6373"/>
    <w:lvl w:ilvl="0">
      <w:start w:val="1"/>
      <w:numFmt w:val="decimal"/>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b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rPr>
        <w:rFonts w:hint="eastAsia"/>
        <w:b w:val="0"/>
        <w:sz w:val="24"/>
        <w:szCs w:val="24"/>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left" w:pos="360"/>
        </w:tabs>
      </w:pPr>
      <w:rPr>
        <w:rFonts w:cs="Times New Roman"/>
      </w:rPr>
    </w:lvl>
    <w:lvl w:ilvl="3">
      <w:numFmt w:val="none"/>
      <w:lvlText w:val=""/>
      <w:lvlJc w:val="left"/>
      <w:pPr>
        <w:tabs>
          <w:tab w:val="left" w:pos="360"/>
        </w:tabs>
      </w:pPr>
      <w:rPr>
        <w:rFonts w:cs="Times New Roman"/>
      </w:rPr>
    </w:lvl>
    <w:lvl w:ilvl="4">
      <w:numFmt w:val="decimal"/>
      <w:pStyle w:val="5"/>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81"/>
  <w:drawingGridVerticalSpacing w:val="181"/>
  <w:noPunctuationKerning/>
  <w:characterSpacingControl w:val="compressPunctuation"/>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s>
  <w:rsids>
    <w:rsidRoot w:val="001B3EFD"/>
    <w:rsid w:val="00066BE9"/>
    <w:rsid w:val="000A285D"/>
    <w:rsid w:val="000B3874"/>
    <w:rsid w:val="001B3EFD"/>
    <w:rsid w:val="001D44C8"/>
    <w:rsid w:val="0020075B"/>
    <w:rsid w:val="003A5EA7"/>
    <w:rsid w:val="00462C0F"/>
    <w:rsid w:val="005F5747"/>
    <w:rsid w:val="006C5BC7"/>
    <w:rsid w:val="007A3C38"/>
    <w:rsid w:val="007E6D44"/>
    <w:rsid w:val="00944683"/>
    <w:rsid w:val="009C6806"/>
    <w:rsid w:val="00B835FA"/>
    <w:rsid w:val="00BA560F"/>
    <w:rsid w:val="00BE17EF"/>
    <w:rsid w:val="00C1084E"/>
    <w:rsid w:val="00DA037D"/>
    <w:rsid w:val="00E560D2"/>
    <w:rsid w:val="00F6225D"/>
    <w:rsid w:val="00FD7777"/>
    <w:rsid w:val="01615A50"/>
    <w:rsid w:val="03D270B5"/>
    <w:rsid w:val="0AC77248"/>
    <w:rsid w:val="0D6C40D7"/>
    <w:rsid w:val="0F853165"/>
    <w:rsid w:val="12C7678F"/>
    <w:rsid w:val="1887689E"/>
    <w:rsid w:val="1D7A4EF3"/>
    <w:rsid w:val="1EAE454F"/>
    <w:rsid w:val="216929AF"/>
    <w:rsid w:val="24B2782E"/>
    <w:rsid w:val="28A40771"/>
    <w:rsid w:val="2A573CED"/>
    <w:rsid w:val="41DB4DAC"/>
    <w:rsid w:val="49311755"/>
    <w:rsid w:val="497847C6"/>
    <w:rsid w:val="4E643DDD"/>
    <w:rsid w:val="51104FBB"/>
    <w:rsid w:val="54744F77"/>
    <w:rsid w:val="56C6581D"/>
    <w:rsid w:val="5DA64068"/>
    <w:rsid w:val="62F62729"/>
    <w:rsid w:val="634560D1"/>
    <w:rsid w:val="656D3C49"/>
    <w:rsid w:val="71B22079"/>
    <w:rsid w:val="736C043E"/>
    <w:rsid w:val="745D327B"/>
    <w:rsid w:val="77EC2ED0"/>
    <w:rsid w:val="7ACA7190"/>
    <w:rsid w:val="7C296138"/>
    <w:rsid w:val="7C837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pPr>
    <w:rPr>
      <w:rFonts w:ascii="Microsoft JhengHei Light" w:eastAsia="Microsoft JhengHei Light" w:hAnsi="Microsoft JhengHei Light" w:cs="Microsoft JhengHei Light"/>
      <w:color w:val="000000"/>
      <w:sz w:val="24"/>
      <w:szCs w:val="24"/>
      <w:lang w:eastAsia="en-US" w:bidi="en-US"/>
    </w:rPr>
  </w:style>
  <w:style w:type="paragraph" w:styleId="2">
    <w:name w:val="heading 2"/>
    <w:basedOn w:val="a2"/>
    <w:next w:val="a2"/>
    <w:link w:val="2Char"/>
    <w:autoRedefine/>
    <w:unhideWhenUsed/>
    <w:qFormat/>
    <w:pPr>
      <w:keepNext/>
      <w:keepLines/>
      <w:numPr>
        <w:ilvl w:val="1"/>
        <w:numId w:val="1"/>
      </w:numPr>
      <w:spacing w:line="360" w:lineRule="auto"/>
      <w:outlineLvl w:val="1"/>
    </w:pPr>
    <w:rPr>
      <w:rFonts w:ascii="Arial" w:eastAsia="楷体" w:hAnsi="Arial" w:cs="Times New Roman"/>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
    <w:qFormat/>
  </w:style>
  <w:style w:type="paragraph" w:styleId="a7">
    <w:name w:val="Balloon Text"/>
    <w:basedOn w:val="a2"/>
    <w:link w:val="Char0"/>
    <w:qFormat/>
    <w:rPr>
      <w:sz w:val="18"/>
      <w:szCs w:val="18"/>
    </w:rPr>
  </w:style>
  <w:style w:type="paragraph" w:styleId="a8">
    <w:name w:val="annotation subject"/>
    <w:basedOn w:val="a6"/>
    <w:next w:val="a6"/>
    <w:link w:val="Char1"/>
    <w:qFormat/>
    <w:rPr>
      <w:b/>
      <w:bCs/>
    </w:rPr>
  </w:style>
  <w:style w:type="character" w:styleId="a9">
    <w:name w:val="Strong"/>
    <w:basedOn w:val="a3"/>
    <w:qFormat/>
    <w:rPr>
      <w:b/>
    </w:rPr>
  </w:style>
  <w:style w:type="character" w:styleId="aa">
    <w:name w:val="annotation reference"/>
    <w:basedOn w:val="a3"/>
    <w:qFormat/>
    <w:rPr>
      <w:sz w:val="21"/>
      <w:szCs w:val="21"/>
    </w:rPr>
  </w:style>
  <w:style w:type="character" w:customStyle="1" w:styleId="3">
    <w:name w:val="正文文本 (3)_"/>
    <w:basedOn w:val="a3"/>
    <w:link w:val="30"/>
    <w:qFormat/>
    <w:rPr>
      <w:rFonts w:ascii="宋体" w:eastAsia="宋体" w:hAnsi="宋体" w:cs="宋体"/>
      <w:b/>
      <w:bCs/>
      <w:sz w:val="44"/>
      <w:szCs w:val="44"/>
      <w:u w:val="none"/>
      <w:lang w:val="zh-CN" w:eastAsia="zh-CN" w:bidi="zh-CN"/>
    </w:rPr>
  </w:style>
  <w:style w:type="paragraph" w:customStyle="1" w:styleId="30">
    <w:name w:val="正文文本 (3)"/>
    <w:basedOn w:val="a2"/>
    <w:link w:val="3"/>
    <w:qFormat/>
    <w:pPr>
      <w:shd w:val="clear" w:color="auto" w:fill="FFFFFF"/>
      <w:spacing w:after="2640"/>
      <w:jc w:val="center"/>
    </w:pPr>
    <w:rPr>
      <w:rFonts w:ascii="宋体" w:eastAsia="宋体" w:hAnsi="宋体" w:cs="宋体"/>
      <w:b/>
      <w:bCs/>
      <w:sz w:val="44"/>
      <w:szCs w:val="44"/>
      <w:lang w:val="zh-CN" w:eastAsia="zh-CN" w:bidi="zh-CN"/>
    </w:rPr>
  </w:style>
  <w:style w:type="character" w:customStyle="1" w:styleId="4">
    <w:name w:val="正文文本 (4)_"/>
    <w:basedOn w:val="a3"/>
    <w:link w:val="40"/>
    <w:qFormat/>
    <w:rPr>
      <w:rFonts w:ascii="Times New Roman" w:eastAsia="Times New Roman" w:hAnsi="Times New Roman" w:cs="Times New Roman"/>
      <w:b/>
      <w:bCs/>
      <w:sz w:val="32"/>
      <w:szCs w:val="32"/>
      <w:u w:val="none"/>
      <w:lang w:val="zh-CN" w:eastAsia="zh-CN" w:bidi="zh-CN"/>
    </w:rPr>
  </w:style>
  <w:style w:type="paragraph" w:customStyle="1" w:styleId="40">
    <w:name w:val="正文文本 (4)"/>
    <w:basedOn w:val="a2"/>
    <w:link w:val="4"/>
    <w:qFormat/>
    <w:pPr>
      <w:shd w:val="clear" w:color="auto" w:fill="FFFFFF"/>
      <w:jc w:val="center"/>
    </w:pPr>
    <w:rPr>
      <w:rFonts w:ascii="Times New Roman" w:eastAsia="Times New Roman" w:hAnsi="Times New Roman" w:cs="Times New Roman"/>
      <w:b/>
      <w:bCs/>
      <w:sz w:val="32"/>
      <w:szCs w:val="32"/>
      <w:lang w:val="zh-CN" w:eastAsia="zh-CN" w:bidi="zh-CN"/>
    </w:rPr>
  </w:style>
  <w:style w:type="character" w:customStyle="1" w:styleId="20">
    <w:name w:val="正文文本 (2)_"/>
    <w:basedOn w:val="a3"/>
    <w:link w:val="21"/>
    <w:qFormat/>
    <w:rPr>
      <w:rFonts w:ascii="黑体" w:eastAsia="黑体" w:hAnsi="黑体" w:cs="黑体"/>
      <w:sz w:val="30"/>
      <w:szCs w:val="30"/>
      <w:u w:val="none"/>
      <w:lang w:val="zh-CN" w:eastAsia="zh-CN" w:bidi="zh-CN"/>
    </w:rPr>
  </w:style>
  <w:style w:type="paragraph" w:customStyle="1" w:styleId="21">
    <w:name w:val="正文文本 (2)"/>
    <w:basedOn w:val="a2"/>
    <w:link w:val="20"/>
    <w:qFormat/>
    <w:pPr>
      <w:shd w:val="clear" w:color="auto" w:fill="FFFFFF"/>
      <w:spacing w:line="625" w:lineRule="exact"/>
    </w:pPr>
    <w:rPr>
      <w:rFonts w:ascii="黑体" w:eastAsia="黑体" w:hAnsi="黑体" w:cs="黑体"/>
      <w:sz w:val="30"/>
      <w:szCs w:val="30"/>
      <w:lang w:val="zh-CN" w:eastAsia="zh-CN" w:bidi="zh-CN"/>
    </w:rPr>
  </w:style>
  <w:style w:type="character" w:customStyle="1" w:styleId="ab">
    <w:name w:val="正文文本_"/>
    <w:basedOn w:val="a3"/>
    <w:link w:val="1"/>
    <w:qFormat/>
    <w:rPr>
      <w:rFonts w:ascii="宋体" w:eastAsia="宋体" w:hAnsi="宋体" w:cs="宋体"/>
      <w:sz w:val="28"/>
      <w:szCs w:val="28"/>
      <w:u w:val="none"/>
      <w:lang w:val="zh-CN" w:eastAsia="zh-CN" w:bidi="zh-CN"/>
    </w:rPr>
  </w:style>
  <w:style w:type="paragraph" w:customStyle="1" w:styleId="1">
    <w:name w:val="正文文本1"/>
    <w:basedOn w:val="a2"/>
    <w:link w:val="ab"/>
    <w:pPr>
      <w:shd w:val="clear" w:color="auto" w:fill="FFFFFF"/>
      <w:spacing w:line="470" w:lineRule="auto"/>
      <w:ind w:firstLine="400"/>
    </w:pPr>
    <w:rPr>
      <w:rFonts w:ascii="宋体" w:eastAsia="宋体" w:hAnsi="宋体" w:cs="宋体"/>
      <w:sz w:val="28"/>
      <w:szCs w:val="28"/>
      <w:lang w:val="zh-CN" w:eastAsia="zh-CN" w:bidi="zh-CN"/>
    </w:rPr>
  </w:style>
  <w:style w:type="character" w:customStyle="1" w:styleId="10">
    <w:name w:val="标题 #1_"/>
    <w:basedOn w:val="a3"/>
    <w:link w:val="11"/>
    <w:qFormat/>
    <w:rPr>
      <w:rFonts w:ascii="宋体" w:eastAsia="黑体" w:hAnsi="宋体" w:cs="宋体"/>
      <w:bCs/>
      <w:sz w:val="32"/>
      <w:szCs w:val="28"/>
      <w:u w:val="none"/>
      <w:lang w:val="zh-CN" w:eastAsia="zh-CN" w:bidi="zh-CN"/>
    </w:rPr>
  </w:style>
  <w:style w:type="paragraph" w:customStyle="1" w:styleId="11">
    <w:name w:val="标题 #1"/>
    <w:basedOn w:val="a2"/>
    <w:link w:val="10"/>
    <w:qFormat/>
    <w:pPr>
      <w:shd w:val="clear" w:color="auto" w:fill="FFFFFF"/>
      <w:spacing w:line="625" w:lineRule="exact"/>
      <w:ind w:firstLine="580"/>
      <w:outlineLvl w:val="0"/>
    </w:pPr>
    <w:rPr>
      <w:rFonts w:ascii="宋体" w:eastAsia="黑体" w:hAnsi="宋体" w:cs="宋体"/>
      <w:bCs/>
      <w:sz w:val="32"/>
      <w:szCs w:val="28"/>
      <w:lang w:val="zh-CN" w:eastAsia="zh-CN" w:bidi="zh-CN"/>
    </w:rPr>
  </w:style>
  <w:style w:type="paragraph" w:customStyle="1" w:styleId="a">
    <w:name w:val="标准文件_注×："/>
    <w:qFormat/>
    <w:pPr>
      <w:widowControl w:val="0"/>
      <w:numPr>
        <w:numId w:val="2"/>
      </w:numPr>
      <w:autoSpaceDE w:val="0"/>
      <w:autoSpaceDN w:val="0"/>
      <w:jc w:val="both"/>
    </w:pPr>
    <w:rPr>
      <w:rFonts w:ascii="宋体"/>
      <w:sz w:val="18"/>
      <w:szCs w:val="18"/>
    </w:rPr>
  </w:style>
  <w:style w:type="paragraph" w:customStyle="1" w:styleId="ac">
    <w:name w:val="标准文件_段"/>
    <w:qFormat/>
    <w:pPr>
      <w:autoSpaceDE w:val="0"/>
      <w:autoSpaceDN w:val="0"/>
      <w:ind w:firstLineChars="200" w:firstLine="200"/>
      <w:jc w:val="both"/>
    </w:pPr>
    <w:rPr>
      <w:rFonts w:ascii="宋体"/>
      <w:sz w:val="21"/>
    </w:rPr>
  </w:style>
  <w:style w:type="character" w:customStyle="1" w:styleId="Char">
    <w:name w:val="批注文字 Char"/>
    <w:basedOn w:val="a3"/>
    <w:link w:val="a6"/>
    <w:qFormat/>
    <w:rPr>
      <w:color w:val="000000"/>
      <w:sz w:val="24"/>
      <w:szCs w:val="24"/>
      <w:lang w:eastAsia="en-US" w:bidi="en-US"/>
    </w:rPr>
  </w:style>
  <w:style w:type="character" w:customStyle="1" w:styleId="Char1">
    <w:name w:val="批注主题 Char"/>
    <w:basedOn w:val="Char"/>
    <w:link w:val="a8"/>
    <w:qFormat/>
    <w:rPr>
      <w:b/>
      <w:bCs/>
      <w:color w:val="000000"/>
      <w:sz w:val="24"/>
      <w:szCs w:val="24"/>
      <w:lang w:eastAsia="en-US" w:bidi="en-US"/>
    </w:rPr>
  </w:style>
  <w:style w:type="character" w:customStyle="1" w:styleId="Char0">
    <w:name w:val="批注框文本 Char"/>
    <w:basedOn w:val="a3"/>
    <w:link w:val="a7"/>
    <w:qFormat/>
    <w:rPr>
      <w:color w:val="000000"/>
      <w:sz w:val="18"/>
      <w:szCs w:val="18"/>
      <w:lang w:eastAsia="en-US" w:bidi="en-US"/>
    </w:rPr>
  </w:style>
  <w:style w:type="paragraph" w:customStyle="1" w:styleId="ad">
    <w:name w:val="标准文件_术语条一"/>
    <w:basedOn w:val="ae"/>
    <w:next w:val="ac"/>
    <w:qFormat/>
  </w:style>
  <w:style w:type="paragraph" w:customStyle="1" w:styleId="ae">
    <w:name w:val="标准文件_一级无标题"/>
    <w:basedOn w:val="a1"/>
    <w:qFormat/>
    <w:pPr>
      <w:spacing w:beforeLines="0" w:before="0" w:afterLines="0" w:after="0"/>
      <w:outlineLvl w:val="9"/>
    </w:pPr>
    <w:rPr>
      <w:rFonts w:ascii="宋体" w:eastAsia="宋体"/>
    </w:rPr>
  </w:style>
  <w:style w:type="paragraph" w:customStyle="1" w:styleId="a1">
    <w:name w:val="标准文件_一级条标题"/>
    <w:basedOn w:val="a0"/>
    <w:next w:val="ac"/>
    <w:qFormat/>
    <w:pPr>
      <w:numPr>
        <w:ilvl w:val="2"/>
      </w:numPr>
      <w:spacing w:beforeLines="50" w:before="50" w:afterLines="50" w:after="50"/>
      <w:outlineLvl w:val="1"/>
    </w:pPr>
  </w:style>
  <w:style w:type="paragraph" w:customStyle="1" w:styleId="a0">
    <w:name w:val="标准文件_章标题"/>
    <w:next w:val="ac"/>
    <w:qFormat/>
    <w:pPr>
      <w:numPr>
        <w:ilvl w:val="1"/>
        <w:numId w:val="3"/>
      </w:numPr>
      <w:spacing w:beforeLines="100" w:before="100" w:afterLines="100" w:after="100"/>
      <w:jc w:val="both"/>
      <w:outlineLvl w:val="0"/>
    </w:pPr>
    <w:rPr>
      <w:rFonts w:ascii="黑体" w:eastAsia="黑体"/>
      <w:sz w:val="21"/>
    </w:rPr>
  </w:style>
  <w:style w:type="paragraph" w:customStyle="1" w:styleId="5">
    <w:name w:val="标题 5（有编号）（绿盟科技）"/>
    <w:basedOn w:val="a2"/>
    <w:next w:val="af"/>
    <w:qFormat/>
    <w:pPr>
      <w:keepNext/>
      <w:keepLines/>
      <w:numPr>
        <w:ilvl w:val="4"/>
        <w:numId w:val="4"/>
      </w:numPr>
      <w:tabs>
        <w:tab w:val="left" w:pos="0"/>
      </w:tabs>
      <w:spacing w:before="280" w:after="156" w:line="377" w:lineRule="auto"/>
      <w:outlineLvl w:val="4"/>
    </w:pPr>
    <w:rPr>
      <w:rFonts w:ascii="Arial" w:eastAsia="黑体" w:hAnsi="Arial"/>
      <w:b/>
      <w:szCs w:val="28"/>
    </w:rPr>
  </w:style>
  <w:style w:type="paragraph" w:customStyle="1" w:styleId="af">
    <w:name w:val="正文（绿盟科技）"/>
    <w:qFormat/>
    <w:pPr>
      <w:spacing w:line="300" w:lineRule="auto"/>
    </w:pPr>
    <w:rPr>
      <w:rFonts w:ascii="Arial" w:hAnsi="Arial" w:cs="黑体"/>
      <w:sz w:val="21"/>
      <w:szCs w:val="21"/>
    </w:rPr>
  </w:style>
  <w:style w:type="character" w:customStyle="1" w:styleId="2Char">
    <w:name w:val="标题 2 Char"/>
    <w:link w:val="2"/>
    <w:rPr>
      <w:rFonts w:ascii="Arial" w:eastAsia="楷体" w:hAnsi="Arial" w:cs="Times New Roman"/>
      <w:sz w:val="32"/>
    </w:rPr>
  </w:style>
  <w:style w:type="paragraph" w:styleId="af0">
    <w:name w:val="header"/>
    <w:basedOn w:val="a2"/>
    <w:link w:val="Char2"/>
    <w:rsid w:val="00C1084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3"/>
    <w:link w:val="af0"/>
    <w:rsid w:val="00C1084E"/>
    <w:rPr>
      <w:rFonts w:ascii="Microsoft JhengHei Light" w:eastAsia="Microsoft JhengHei Light" w:hAnsi="Microsoft JhengHei Light" w:cs="Microsoft JhengHei Light"/>
      <w:color w:val="000000"/>
      <w:sz w:val="18"/>
      <w:szCs w:val="18"/>
      <w:lang w:eastAsia="en-US" w:bidi="en-US"/>
    </w:rPr>
  </w:style>
  <w:style w:type="paragraph" w:styleId="af1">
    <w:name w:val="footer"/>
    <w:basedOn w:val="a2"/>
    <w:link w:val="Char3"/>
    <w:rsid w:val="00C1084E"/>
    <w:pPr>
      <w:tabs>
        <w:tab w:val="center" w:pos="4153"/>
        <w:tab w:val="right" w:pos="8306"/>
      </w:tabs>
      <w:snapToGrid w:val="0"/>
    </w:pPr>
    <w:rPr>
      <w:sz w:val="18"/>
      <w:szCs w:val="18"/>
    </w:rPr>
  </w:style>
  <w:style w:type="character" w:customStyle="1" w:styleId="Char3">
    <w:name w:val="页脚 Char"/>
    <w:basedOn w:val="a3"/>
    <w:link w:val="af1"/>
    <w:rsid w:val="00C1084E"/>
    <w:rPr>
      <w:rFonts w:ascii="Microsoft JhengHei Light" w:eastAsia="Microsoft JhengHei Light" w:hAnsi="Microsoft JhengHei Light" w:cs="Microsoft JhengHei Light"/>
      <w:color w:val="000000"/>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pPr>
    <w:rPr>
      <w:rFonts w:ascii="Microsoft JhengHei Light" w:eastAsia="Microsoft JhengHei Light" w:hAnsi="Microsoft JhengHei Light" w:cs="Microsoft JhengHei Light"/>
      <w:color w:val="000000"/>
      <w:sz w:val="24"/>
      <w:szCs w:val="24"/>
      <w:lang w:eastAsia="en-US" w:bidi="en-US"/>
    </w:rPr>
  </w:style>
  <w:style w:type="paragraph" w:styleId="2">
    <w:name w:val="heading 2"/>
    <w:basedOn w:val="a2"/>
    <w:next w:val="a2"/>
    <w:link w:val="2Char"/>
    <w:autoRedefine/>
    <w:unhideWhenUsed/>
    <w:qFormat/>
    <w:pPr>
      <w:keepNext/>
      <w:keepLines/>
      <w:numPr>
        <w:ilvl w:val="1"/>
        <w:numId w:val="1"/>
      </w:numPr>
      <w:spacing w:line="360" w:lineRule="auto"/>
      <w:outlineLvl w:val="1"/>
    </w:pPr>
    <w:rPr>
      <w:rFonts w:ascii="Arial" w:eastAsia="楷体" w:hAnsi="Arial" w:cs="Times New Roman"/>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
    <w:qFormat/>
  </w:style>
  <w:style w:type="paragraph" w:styleId="a7">
    <w:name w:val="Balloon Text"/>
    <w:basedOn w:val="a2"/>
    <w:link w:val="Char0"/>
    <w:qFormat/>
    <w:rPr>
      <w:sz w:val="18"/>
      <w:szCs w:val="18"/>
    </w:rPr>
  </w:style>
  <w:style w:type="paragraph" w:styleId="a8">
    <w:name w:val="annotation subject"/>
    <w:basedOn w:val="a6"/>
    <w:next w:val="a6"/>
    <w:link w:val="Char1"/>
    <w:qFormat/>
    <w:rPr>
      <w:b/>
      <w:bCs/>
    </w:rPr>
  </w:style>
  <w:style w:type="character" w:styleId="a9">
    <w:name w:val="Strong"/>
    <w:basedOn w:val="a3"/>
    <w:qFormat/>
    <w:rPr>
      <w:b/>
    </w:rPr>
  </w:style>
  <w:style w:type="character" w:styleId="aa">
    <w:name w:val="annotation reference"/>
    <w:basedOn w:val="a3"/>
    <w:qFormat/>
    <w:rPr>
      <w:sz w:val="21"/>
      <w:szCs w:val="21"/>
    </w:rPr>
  </w:style>
  <w:style w:type="character" w:customStyle="1" w:styleId="3">
    <w:name w:val="正文文本 (3)_"/>
    <w:basedOn w:val="a3"/>
    <w:link w:val="30"/>
    <w:qFormat/>
    <w:rPr>
      <w:rFonts w:ascii="宋体" w:eastAsia="宋体" w:hAnsi="宋体" w:cs="宋体"/>
      <w:b/>
      <w:bCs/>
      <w:sz w:val="44"/>
      <w:szCs w:val="44"/>
      <w:u w:val="none"/>
      <w:lang w:val="zh-CN" w:eastAsia="zh-CN" w:bidi="zh-CN"/>
    </w:rPr>
  </w:style>
  <w:style w:type="paragraph" w:customStyle="1" w:styleId="30">
    <w:name w:val="正文文本 (3)"/>
    <w:basedOn w:val="a2"/>
    <w:link w:val="3"/>
    <w:qFormat/>
    <w:pPr>
      <w:shd w:val="clear" w:color="auto" w:fill="FFFFFF"/>
      <w:spacing w:after="2640"/>
      <w:jc w:val="center"/>
    </w:pPr>
    <w:rPr>
      <w:rFonts w:ascii="宋体" w:eastAsia="宋体" w:hAnsi="宋体" w:cs="宋体"/>
      <w:b/>
      <w:bCs/>
      <w:sz w:val="44"/>
      <w:szCs w:val="44"/>
      <w:lang w:val="zh-CN" w:eastAsia="zh-CN" w:bidi="zh-CN"/>
    </w:rPr>
  </w:style>
  <w:style w:type="character" w:customStyle="1" w:styleId="4">
    <w:name w:val="正文文本 (4)_"/>
    <w:basedOn w:val="a3"/>
    <w:link w:val="40"/>
    <w:qFormat/>
    <w:rPr>
      <w:rFonts w:ascii="Times New Roman" w:eastAsia="Times New Roman" w:hAnsi="Times New Roman" w:cs="Times New Roman"/>
      <w:b/>
      <w:bCs/>
      <w:sz w:val="32"/>
      <w:szCs w:val="32"/>
      <w:u w:val="none"/>
      <w:lang w:val="zh-CN" w:eastAsia="zh-CN" w:bidi="zh-CN"/>
    </w:rPr>
  </w:style>
  <w:style w:type="paragraph" w:customStyle="1" w:styleId="40">
    <w:name w:val="正文文本 (4)"/>
    <w:basedOn w:val="a2"/>
    <w:link w:val="4"/>
    <w:qFormat/>
    <w:pPr>
      <w:shd w:val="clear" w:color="auto" w:fill="FFFFFF"/>
      <w:jc w:val="center"/>
    </w:pPr>
    <w:rPr>
      <w:rFonts w:ascii="Times New Roman" w:eastAsia="Times New Roman" w:hAnsi="Times New Roman" w:cs="Times New Roman"/>
      <w:b/>
      <w:bCs/>
      <w:sz w:val="32"/>
      <w:szCs w:val="32"/>
      <w:lang w:val="zh-CN" w:eastAsia="zh-CN" w:bidi="zh-CN"/>
    </w:rPr>
  </w:style>
  <w:style w:type="character" w:customStyle="1" w:styleId="20">
    <w:name w:val="正文文本 (2)_"/>
    <w:basedOn w:val="a3"/>
    <w:link w:val="21"/>
    <w:qFormat/>
    <w:rPr>
      <w:rFonts w:ascii="黑体" w:eastAsia="黑体" w:hAnsi="黑体" w:cs="黑体"/>
      <w:sz w:val="30"/>
      <w:szCs w:val="30"/>
      <w:u w:val="none"/>
      <w:lang w:val="zh-CN" w:eastAsia="zh-CN" w:bidi="zh-CN"/>
    </w:rPr>
  </w:style>
  <w:style w:type="paragraph" w:customStyle="1" w:styleId="21">
    <w:name w:val="正文文本 (2)"/>
    <w:basedOn w:val="a2"/>
    <w:link w:val="20"/>
    <w:qFormat/>
    <w:pPr>
      <w:shd w:val="clear" w:color="auto" w:fill="FFFFFF"/>
      <w:spacing w:line="625" w:lineRule="exact"/>
    </w:pPr>
    <w:rPr>
      <w:rFonts w:ascii="黑体" w:eastAsia="黑体" w:hAnsi="黑体" w:cs="黑体"/>
      <w:sz w:val="30"/>
      <w:szCs w:val="30"/>
      <w:lang w:val="zh-CN" w:eastAsia="zh-CN" w:bidi="zh-CN"/>
    </w:rPr>
  </w:style>
  <w:style w:type="character" w:customStyle="1" w:styleId="ab">
    <w:name w:val="正文文本_"/>
    <w:basedOn w:val="a3"/>
    <w:link w:val="1"/>
    <w:qFormat/>
    <w:rPr>
      <w:rFonts w:ascii="宋体" w:eastAsia="宋体" w:hAnsi="宋体" w:cs="宋体"/>
      <w:sz w:val="28"/>
      <w:szCs w:val="28"/>
      <w:u w:val="none"/>
      <w:lang w:val="zh-CN" w:eastAsia="zh-CN" w:bidi="zh-CN"/>
    </w:rPr>
  </w:style>
  <w:style w:type="paragraph" w:customStyle="1" w:styleId="1">
    <w:name w:val="正文文本1"/>
    <w:basedOn w:val="a2"/>
    <w:link w:val="ab"/>
    <w:pPr>
      <w:shd w:val="clear" w:color="auto" w:fill="FFFFFF"/>
      <w:spacing w:line="470" w:lineRule="auto"/>
      <w:ind w:firstLine="400"/>
    </w:pPr>
    <w:rPr>
      <w:rFonts w:ascii="宋体" w:eastAsia="宋体" w:hAnsi="宋体" w:cs="宋体"/>
      <w:sz w:val="28"/>
      <w:szCs w:val="28"/>
      <w:lang w:val="zh-CN" w:eastAsia="zh-CN" w:bidi="zh-CN"/>
    </w:rPr>
  </w:style>
  <w:style w:type="character" w:customStyle="1" w:styleId="10">
    <w:name w:val="标题 #1_"/>
    <w:basedOn w:val="a3"/>
    <w:link w:val="11"/>
    <w:qFormat/>
    <w:rPr>
      <w:rFonts w:ascii="宋体" w:eastAsia="黑体" w:hAnsi="宋体" w:cs="宋体"/>
      <w:bCs/>
      <w:sz w:val="32"/>
      <w:szCs w:val="28"/>
      <w:u w:val="none"/>
      <w:lang w:val="zh-CN" w:eastAsia="zh-CN" w:bidi="zh-CN"/>
    </w:rPr>
  </w:style>
  <w:style w:type="paragraph" w:customStyle="1" w:styleId="11">
    <w:name w:val="标题 #1"/>
    <w:basedOn w:val="a2"/>
    <w:link w:val="10"/>
    <w:qFormat/>
    <w:pPr>
      <w:shd w:val="clear" w:color="auto" w:fill="FFFFFF"/>
      <w:spacing w:line="625" w:lineRule="exact"/>
      <w:ind w:firstLine="580"/>
      <w:outlineLvl w:val="0"/>
    </w:pPr>
    <w:rPr>
      <w:rFonts w:ascii="宋体" w:eastAsia="黑体" w:hAnsi="宋体" w:cs="宋体"/>
      <w:bCs/>
      <w:sz w:val="32"/>
      <w:szCs w:val="28"/>
      <w:lang w:val="zh-CN" w:eastAsia="zh-CN" w:bidi="zh-CN"/>
    </w:rPr>
  </w:style>
  <w:style w:type="paragraph" w:customStyle="1" w:styleId="a">
    <w:name w:val="标准文件_注×："/>
    <w:qFormat/>
    <w:pPr>
      <w:widowControl w:val="0"/>
      <w:numPr>
        <w:numId w:val="2"/>
      </w:numPr>
      <w:autoSpaceDE w:val="0"/>
      <w:autoSpaceDN w:val="0"/>
      <w:jc w:val="both"/>
    </w:pPr>
    <w:rPr>
      <w:rFonts w:ascii="宋体"/>
      <w:sz w:val="18"/>
      <w:szCs w:val="18"/>
    </w:rPr>
  </w:style>
  <w:style w:type="paragraph" w:customStyle="1" w:styleId="ac">
    <w:name w:val="标准文件_段"/>
    <w:qFormat/>
    <w:pPr>
      <w:autoSpaceDE w:val="0"/>
      <w:autoSpaceDN w:val="0"/>
      <w:ind w:firstLineChars="200" w:firstLine="200"/>
      <w:jc w:val="both"/>
    </w:pPr>
    <w:rPr>
      <w:rFonts w:ascii="宋体"/>
      <w:sz w:val="21"/>
    </w:rPr>
  </w:style>
  <w:style w:type="character" w:customStyle="1" w:styleId="Char">
    <w:name w:val="批注文字 Char"/>
    <w:basedOn w:val="a3"/>
    <w:link w:val="a6"/>
    <w:qFormat/>
    <w:rPr>
      <w:color w:val="000000"/>
      <w:sz w:val="24"/>
      <w:szCs w:val="24"/>
      <w:lang w:eastAsia="en-US" w:bidi="en-US"/>
    </w:rPr>
  </w:style>
  <w:style w:type="character" w:customStyle="1" w:styleId="Char1">
    <w:name w:val="批注主题 Char"/>
    <w:basedOn w:val="Char"/>
    <w:link w:val="a8"/>
    <w:qFormat/>
    <w:rPr>
      <w:b/>
      <w:bCs/>
      <w:color w:val="000000"/>
      <w:sz w:val="24"/>
      <w:szCs w:val="24"/>
      <w:lang w:eastAsia="en-US" w:bidi="en-US"/>
    </w:rPr>
  </w:style>
  <w:style w:type="character" w:customStyle="1" w:styleId="Char0">
    <w:name w:val="批注框文本 Char"/>
    <w:basedOn w:val="a3"/>
    <w:link w:val="a7"/>
    <w:qFormat/>
    <w:rPr>
      <w:color w:val="000000"/>
      <w:sz w:val="18"/>
      <w:szCs w:val="18"/>
      <w:lang w:eastAsia="en-US" w:bidi="en-US"/>
    </w:rPr>
  </w:style>
  <w:style w:type="paragraph" w:customStyle="1" w:styleId="ad">
    <w:name w:val="标准文件_术语条一"/>
    <w:basedOn w:val="ae"/>
    <w:next w:val="ac"/>
    <w:qFormat/>
  </w:style>
  <w:style w:type="paragraph" w:customStyle="1" w:styleId="ae">
    <w:name w:val="标准文件_一级无标题"/>
    <w:basedOn w:val="a1"/>
    <w:qFormat/>
    <w:pPr>
      <w:spacing w:beforeLines="0" w:before="0" w:afterLines="0" w:after="0"/>
      <w:outlineLvl w:val="9"/>
    </w:pPr>
    <w:rPr>
      <w:rFonts w:ascii="宋体" w:eastAsia="宋体"/>
    </w:rPr>
  </w:style>
  <w:style w:type="paragraph" w:customStyle="1" w:styleId="a1">
    <w:name w:val="标准文件_一级条标题"/>
    <w:basedOn w:val="a0"/>
    <w:next w:val="ac"/>
    <w:qFormat/>
    <w:pPr>
      <w:numPr>
        <w:ilvl w:val="2"/>
      </w:numPr>
      <w:spacing w:beforeLines="50" w:before="50" w:afterLines="50" w:after="50"/>
      <w:outlineLvl w:val="1"/>
    </w:pPr>
  </w:style>
  <w:style w:type="paragraph" w:customStyle="1" w:styleId="a0">
    <w:name w:val="标准文件_章标题"/>
    <w:next w:val="ac"/>
    <w:qFormat/>
    <w:pPr>
      <w:numPr>
        <w:ilvl w:val="1"/>
        <w:numId w:val="3"/>
      </w:numPr>
      <w:spacing w:beforeLines="100" w:before="100" w:afterLines="100" w:after="100"/>
      <w:jc w:val="both"/>
      <w:outlineLvl w:val="0"/>
    </w:pPr>
    <w:rPr>
      <w:rFonts w:ascii="黑体" w:eastAsia="黑体"/>
      <w:sz w:val="21"/>
    </w:rPr>
  </w:style>
  <w:style w:type="paragraph" w:customStyle="1" w:styleId="5">
    <w:name w:val="标题 5（有编号）（绿盟科技）"/>
    <w:basedOn w:val="a2"/>
    <w:next w:val="af"/>
    <w:qFormat/>
    <w:pPr>
      <w:keepNext/>
      <w:keepLines/>
      <w:numPr>
        <w:ilvl w:val="4"/>
        <w:numId w:val="4"/>
      </w:numPr>
      <w:tabs>
        <w:tab w:val="left" w:pos="0"/>
      </w:tabs>
      <w:spacing w:before="280" w:after="156" w:line="377" w:lineRule="auto"/>
      <w:outlineLvl w:val="4"/>
    </w:pPr>
    <w:rPr>
      <w:rFonts w:ascii="Arial" w:eastAsia="黑体" w:hAnsi="Arial"/>
      <w:b/>
      <w:szCs w:val="28"/>
    </w:rPr>
  </w:style>
  <w:style w:type="paragraph" w:customStyle="1" w:styleId="af">
    <w:name w:val="正文（绿盟科技）"/>
    <w:qFormat/>
    <w:pPr>
      <w:spacing w:line="300" w:lineRule="auto"/>
    </w:pPr>
    <w:rPr>
      <w:rFonts w:ascii="Arial" w:hAnsi="Arial" w:cs="黑体"/>
      <w:sz w:val="21"/>
      <w:szCs w:val="21"/>
    </w:rPr>
  </w:style>
  <w:style w:type="character" w:customStyle="1" w:styleId="2Char">
    <w:name w:val="标题 2 Char"/>
    <w:link w:val="2"/>
    <w:rPr>
      <w:rFonts w:ascii="Arial" w:eastAsia="楷体" w:hAnsi="Arial" w:cs="Times New Roman"/>
      <w:sz w:val="32"/>
    </w:rPr>
  </w:style>
  <w:style w:type="paragraph" w:styleId="af0">
    <w:name w:val="header"/>
    <w:basedOn w:val="a2"/>
    <w:link w:val="Char2"/>
    <w:rsid w:val="00C1084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3"/>
    <w:link w:val="af0"/>
    <w:rsid w:val="00C1084E"/>
    <w:rPr>
      <w:rFonts w:ascii="Microsoft JhengHei Light" w:eastAsia="Microsoft JhengHei Light" w:hAnsi="Microsoft JhengHei Light" w:cs="Microsoft JhengHei Light"/>
      <w:color w:val="000000"/>
      <w:sz w:val="18"/>
      <w:szCs w:val="18"/>
      <w:lang w:eastAsia="en-US" w:bidi="en-US"/>
    </w:rPr>
  </w:style>
  <w:style w:type="paragraph" w:styleId="af1">
    <w:name w:val="footer"/>
    <w:basedOn w:val="a2"/>
    <w:link w:val="Char3"/>
    <w:rsid w:val="00C1084E"/>
    <w:pPr>
      <w:tabs>
        <w:tab w:val="center" w:pos="4153"/>
        <w:tab w:val="right" w:pos="8306"/>
      </w:tabs>
      <w:snapToGrid w:val="0"/>
    </w:pPr>
    <w:rPr>
      <w:sz w:val="18"/>
      <w:szCs w:val="18"/>
    </w:rPr>
  </w:style>
  <w:style w:type="character" w:customStyle="1" w:styleId="Char3">
    <w:name w:val="页脚 Char"/>
    <w:basedOn w:val="a3"/>
    <w:link w:val="af1"/>
    <w:rsid w:val="00C1084E"/>
    <w:rPr>
      <w:rFonts w:ascii="Microsoft JhengHei Light" w:eastAsia="Microsoft JhengHei Light" w:hAnsi="Microsoft JhengHei Light" w:cs="Microsoft JhengHei Light"/>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sceex</dc:creator>
  <cp:lastModifiedBy>ThinkPad</cp:lastModifiedBy>
  <cp:revision>14</cp:revision>
  <dcterms:created xsi:type="dcterms:W3CDTF">2024-08-27T10:12:00Z</dcterms:created>
  <dcterms:modified xsi:type="dcterms:W3CDTF">2024-09-09T11:18:00Z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86DB39C1A69444A3A37A51B299E417FC_13</vt:lpwstr>
  </property>
</Properties>
</file>