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FD3B5" w14:textId="77777777" w:rsidR="00275476" w:rsidRPr="00A91182" w:rsidRDefault="009D4903">
      <w:pPr>
        <w:pStyle w:val="a7"/>
        <w:keepNext w:val="0"/>
        <w:pageBreakBefore w:val="0"/>
        <w:rPr>
          <w:rFonts w:ascii="Times New Roman"/>
        </w:rPr>
      </w:pPr>
      <w:r w:rsidRPr="00A91182">
        <w:rPr>
          <w:rFonts w:ascii="Times New Roman"/>
        </w:rPr>
        <w:t>编制说明</w:t>
      </w:r>
    </w:p>
    <w:tbl>
      <w:tblPr>
        <w:tblW w:w="52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226"/>
        <w:gridCol w:w="2556"/>
        <w:gridCol w:w="1413"/>
        <w:gridCol w:w="1701"/>
        <w:gridCol w:w="1513"/>
      </w:tblGrid>
      <w:tr w:rsidR="00275476" w:rsidRPr="00A91182" w14:paraId="2A586A30" w14:textId="77777777" w:rsidTr="00E32578">
        <w:trPr>
          <w:trHeight w:val="20"/>
          <w:jc w:val="center"/>
        </w:trPr>
        <w:tc>
          <w:tcPr>
            <w:tcW w:w="964" w:type="pct"/>
            <w:gridSpan w:val="2"/>
            <w:vAlign w:val="center"/>
          </w:tcPr>
          <w:p w14:paraId="19799F3F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标准名称</w:t>
            </w:r>
          </w:p>
        </w:tc>
        <w:tc>
          <w:tcPr>
            <w:tcW w:w="4036" w:type="pct"/>
            <w:gridSpan w:val="4"/>
            <w:vAlign w:val="center"/>
          </w:tcPr>
          <w:p w14:paraId="69DEFB37" w14:textId="2CCE85D7" w:rsidR="00275476" w:rsidRPr="00A91182" w:rsidRDefault="0068646A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68646A">
              <w:rPr>
                <w:rFonts w:hint="eastAsia"/>
              </w:rPr>
              <w:t>动物组织中氯丙嗪的残留测定</w:t>
            </w:r>
            <w:r w:rsidRPr="0068646A">
              <w:rPr>
                <w:rFonts w:hint="eastAsia"/>
              </w:rPr>
              <w:t>-</w:t>
            </w:r>
            <w:r w:rsidRPr="0068646A">
              <w:rPr>
                <w:rFonts w:hint="eastAsia"/>
              </w:rPr>
              <w:t>酶联免疫吸附法</w:t>
            </w:r>
          </w:p>
        </w:tc>
      </w:tr>
      <w:tr w:rsidR="00275476" w:rsidRPr="00A91182" w14:paraId="62B1B44F" w14:textId="77777777" w:rsidTr="00E32578">
        <w:trPr>
          <w:trHeight w:val="20"/>
          <w:jc w:val="center"/>
        </w:trPr>
        <w:tc>
          <w:tcPr>
            <w:tcW w:w="964" w:type="pct"/>
            <w:gridSpan w:val="2"/>
            <w:vAlign w:val="center"/>
          </w:tcPr>
          <w:p w14:paraId="1CEE7AEC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任务来源</w:t>
            </w:r>
          </w:p>
          <w:p w14:paraId="03EE6E27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（项目计划号）</w:t>
            </w:r>
          </w:p>
        </w:tc>
        <w:tc>
          <w:tcPr>
            <w:tcW w:w="4036" w:type="pct"/>
            <w:gridSpan w:val="4"/>
            <w:vAlign w:val="center"/>
          </w:tcPr>
          <w:p w14:paraId="6D048D68" w14:textId="32182976" w:rsidR="00275476" w:rsidRPr="00A91182" w:rsidRDefault="00527F73" w:rsidP="0068646A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>
              <w:rPr>
                <w:szCs w:val="21"/>
              </w:rPr>
              <w:t>《</w:t>
            </w:r>
            <w:bookmarkStart w:id="0" w:name="_GoBack"/>
            <w:bookmarkEnd w:id="0"/>
            <w:r w:rsidR="0041426B" w:rsidRPr="007A2429">
              <w:rPr>
                <w:szCs w:val="21"/>
              </w:rPr>
              <w:t>安徽省市场监督管理局关于下达</w:t>
            </w:r>
            <w:r w:rsidR="0041426B" w:rsidRPr="007A2429">
              <w:rPr>
                <w:szCs w:val="21"/>
              </w:rPr>
              <w:t>202</w:t>
            </w:r>
            <w:r w:rsidR="0041426B" w:rsidRPr="007A2429">
              <w:rPr>
                <w:rFonts w:hint="eastAsia"/>
                <w:szCs w:val="21"/>
              </w:rPr>
              <w:t>4</w:t>
            </w:r>
            <w:r w:rsidR="0041426B" w:rsidRPr="007A2429">
              <w:rPr>
                <w:szCs w:val="21"/>
              </w:rPr>
              <w:t>年第</w:t>
            </w:r>
            <w:r w:rsidR="0041426B" w:rsidRPr="007A2429">
              <w:rPr>
                <w:rFonts w:hint="eastAsia"/>
                <w:szCs w:val="21"/>
              </w:rPr>
              <w:t>三</w:t>
            </w:r>
            <w:r w:rsidR="0041426B" w:rsidRPr="007A2429">
              <w:rPr>
                <w:szCs w:val="21"/>
              </w:rPr>
              <w:t>批安徽省地方标准制修订计划的通知》（皖市监函〔</w:t>
            </w:r>
            <w:r w:rsidR="0041426B" w:rsidRPr="007A2429">
              <w:rPr>
                <w:szCs w:val="21"/>
              </w:rPr>
              <w:t>202</w:t>
            </w:r>
            <w:r w:rsidR="0041426B" w:rsidRPr="007A2429">
              <w:rPr>
                <w:rFonts w:hint="eastAsia"/>
                <w:szCs w:val="21"/>
              </w:rPr>
              <w:t>4</w:t>
            </w:r>
            <w:r w:rsidR="0041426B" w:rsidRPr="007A2429">
              <w:rPr>
                <w:szCs w:val="21"/>
              </w:rPr>
              <w:t>〕</w:t>
            </w:r>
            <w:r w:rsidR="0041426B" w:rsidRPr="007A2429">
              <w:rPr>
                <w:rFonts w:hint="eastAsia"/>
                <w:szCs w:val="21"/>
              </w:rPr>
              <w:t>377</w:t>
            </w:r>
            <w:r w:rsidR="0041426B" w:rsidRPr="007A2429">
              <w:rPr>
                <w:szCs w:val="21"/>
              </w:rPr>
              <w:t>号），</w:t>
            </w:r>
            <w:r w:rsidR="0041426B" w:rsidRPr="007A2429">
              <w:rPr>
                <w:kern w:val="0"/>
                <w:szCs w:val="21"/>
              </w:rPr>
              <w:t>计划编号为</w:t>
            </w:r>
            <w:r w:rsidR="0041426B" w:rsidRPr="007A2429">
              <w:rPr>
                <w:kern w:val="0"/>
                <w:szCs w:val="21"/>
              </w:rPr>
              <w:t>202</w:t>
            </w:r>
            <w:r w:rsidR="0041426B" w:rsidRPr="007A2429">
              <w:rPr>
                <w:rFonts w:hint="eastAsia"/>
                <w:kern w:val="0"/>
                <w:szCs w:val="21"/>
              </w:rPr>
              <w:t>4</w:t>
            </w:r>
            <w:r w:rsidR="0041426B" w:rsidRPr="007A2429">
              <w:rPr>
                <w:kern w:val="0"/>
                <w:szCs w:val="21"/>
              </w:rPr>
              <w:t>-</w:t>
            </w:r>
            <w:r w:rsidR="0041426B" w:rsidRPr="007A2429">
              <w:rPr>
                <w:rFonts w:hint="eastAsia"/>
                <w:kern w:val="0"/>
                <w:szCs w:val="21"/>
              </w:rPr>
              <w:t>3</w:t>
            </w:r>
            <w:r w:rsidR="0041426B" w:rsidRPr="007A2429">
              <w:rPr>
                <w:kern w:val="0"/>
                <w:szCs w:val="21"/>
              </w:rPr>
              <w:t>-</w:t>
            </w:r>
            <w:r w:rsidR="0068646A">
              <w:rPr>
                <w:rFonts w:hint="eastAsia"/>
                <w:kern w:val="0"/>
                <w:szCs w:val="21"/>
              </w:rPr>
              <w:t>75</w:t>
            </w:r>
            <w:r w:rsidR="0041426B" w:rsidRPr="007A2429">
              <w:rPr>
                <w:kern w:val="0"/>
                <w:szCs w:val="21"/>
              </w:rPr>
              <w:t>项</w:t>
            </w:r>
          </w:p>
        </w:tc>
      </w:tr>
      <w:tr w:rsidR="00275476" w:rsidRPr="00A91182" w14:paraId="06E67F47" w14:textId="77777777" w:rsidTr="00E32578">
        <w:trPr>
          <w:trHeight w:val="20"/>
          <w:jc w:val="center"/>
        </w:trPr>
        <w:tc>
          <w:tcPr>
            <w:tcW w:w="964" w:type="pct"/>
            <w:gridSpan w:val="2"/>
            <w:vAlign w:val="center"/>
          </w:tcPr>
          <w:p w14:paraId="195BBB88" w14:textId="4AF85BFB" w:rsidR="00275476" w:rsidRPr="00A91182" w:rsidRDefault="009D4903" w:rsidP="00701A3F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b/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负责起草单位</w:t>
            </w:r>
          </w:p>
        </w:tc>
        <w:tc>
          <w:tcPr>
            <w:tcW w:w="4036" w:type="pct"/>
            <w:gridSpan w:val="4"/>
            <w:vAlign w:val="center"/>
          </w:tcPr>
          <w:p w14:paraId="6F36083A" w14:textId="1625FC7D" w:rsidR="00275476" w:rsidRPr="00A91182" w:rsidRDefault="0043101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color w:val="000000"/>
                <w:szCs w:val="21"/>
              </w:rPr>
              <w:t>安徽省饲料兽药监察所</w:t>
            </w:r>
          </w:p>
        </w:tc>
      </w:tr>
      <w:tr w:rsidR="00275476" w:rsidRPr="00A91182" w14:paraId="44AE339B" w14:textId="77777777" w:rsidTr="00E32578">
        <w:trPr>
          <w:trHeight w:val="20"/>
          <w:jc w:val="center"/>
        </w:trPr>
        <w:tc>
          <w:tcPr>
            <w:tcW w:w="964" w:type="pct"/>
            <w:gridSpan w:val="2"/>
            <w:vAlign w:val="center"/>
          </w:tcPr>
          <w:p w14:paraId="53AD70FA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单位地址</w:t>
            </w:r>
          </w:p>
        </w:tc>
        <w:tc>
          <w:tcPr>
            <w:tcW w:w="4036" w:type="pct"/>
            <w:gridSpan w:val="4"/>
            <w:vAlign w:val="center"/>
          </w:tcPr>
          <w:p w14:paraId="3FD40AC6" w14:textId="5A2AD230" w:rsidR="00275476" w:rsidRPr="00A91182" w:rsidRDefault="009D4903" w:rsidP="0043101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color w:val="000000"/>
                <w:szCs w:val="21"/>
              </w:rPr>
              <w:t>安徽省</w:t>
            </w:r>
            <w:r w:rsidR="00ED0894" w:rsidRPr="00A91182">
              <w:rPr>
                <w:color w:val="000000"/>
                <w:szCs w:val="21"/>
              </w:rPr>
              <w:t>合肥市</w:t>
            </w:r>
            <w:r w:rsidR="00431014">
              <w:rPr>
                <w:color w:val="000000"/>
                <w:szCs w:val="21"/>
              </w:rPr>
              <w:t>洞庭湖路</w:t>
            </w:r>
            <w:r w:rsidR="00431014">
              <w:rPr>
                <w:rFonts w:hint="eastAsia"/>
                <w:color w:val="000000"/>
                <w:szCs w:val="21"/>
              </w:rPr>
              <w:t>3355</w:t>
            </w:r>
            <w:r w:rsidR="00431014">
              <w:rPr>
                <w:rFonts w:hint="eastAsia"/>
                <w:color w:val="000000"/>
                <w:szCs w:val="21"/>
              </w:rPr>
              <w:t>号</w:t>
            </w:r>
          </w:p>
        </w:tc>
      </w:tr>
      <w:tr w:rsidR="00275476" w:rsidRPr="00A91182" w14:paraId="491E6A7C" w14:textId="77777777" w:rsidTr="00D4374B">
        <w:trPr>
          <w:trHeight w:val="1337"/>
          <w:jc w:val="center"/>
        </w:trPr>
        <w:tc>
          <w:tcPr>
            <w:tcW w:w="964" w:type="pct"/>
            <w:gridSpan w:val="2"/>
            <w:vAlign w:val="center"/>
          </w:tcPr>
          <w:p w14:paraId="69FEADCD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参与起草单位</w:t>
            </w:r>
          </w:p>
        </w:tc>
        <w:tc>
          <w:tcPr>
            <w:tcW w:w="4036" w:type="pct"/>
            <w:gridSpan w:val="4"/>
            <w:vAlign w:val="center"/>
          </w:tcPr>
          <w:p w14:paraId="6A5E9246" w14:textId="77142D2E" w:rsidR="00275476" w:rsidRPr="00A91182" w:rsidRDefault="00FC708F" w:rsidP="00D4374B">
            <w:pPr>
              <w:pStyle w:val="HTML"/>
              <w:widowControl/>
              <w:shd w:val="clear" w:color="auto" w:fill="FFFFFF"/>
              <w:rPr>
                <w:rFonts w:ascii="Times New Roman" w:hAnsi="Times New Roman" w:hint="default"/>
                <w:color w:val="FF0000"/>
              </w:rPr>
            </w:pPr>
            <w:r w:rsidRPr="00FC708F">
              <w:rPr>
                <w:rFonts w:ascii="Times New Roman" w:hAnsi="Times New Roman"/>
                <w:color w:val="000000"/>
                <w:kern w:val="2"/>
                <w:sz w:val="21"/>
                <w:szCs w:val="21"/>
              </w:rPr>
              <w:t>安徽中青检验检测有限公司、安徽赛如分析检测科技有限公司、安徽科博产品检测研究院有限公司</w:t>
            </w:r>
          </w:p>
        </w:tc>
      </w:tr>
      <w:tr w:rsidR="00275476" w:rsidRPr="00A91182" w14:paraId="7D4C92E2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2EE7F5D5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b/>
                <w:kern w:val="0"/>
                <w:szCs w:val="21"/>
              </w:rPr>
            </w:pPr>
            <w:r w:rsidRPr="00A91182">
              <w:rPr>
                <w:b/>
                <w:kern w:val="0"/>
                <w:szCs w:val="21"/>
              </w:rPr>
              <w:t>标准起草人</w:t>
            </w:r>
          </w:p>
          <w:p w14:paraId="13CEBD9B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（全部起草人，应与标准文本前言中起草人排序一致）</w:t>
            </w:r>
          </w:p>
        </w:tc>
      </w:tr>
      <w:tr w:rsidR="00275476" w:rsidRPr="00A91182" w14:paraId="317ED013" w14:textId="77777777" w:rsidTr="002B180A">
        <w:trPr>
          <w:trHeight w:val="20"/>
          <w:jc w:val="center"/>
        </w:trPr>
        <w:tc>
          <w:tcPr>
            <w:tcW w:w="275" w:type="pct"/>
            <w:vAlign w:val="center"/>
          </w:tcPr>
          <w:p w14:paraId="7DABF56A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序号</w:t>
            </w:r>
          </w:p>
        </w:tc>
        <w:tc>
          <w:tcPr>
            <w:tcW w:w="689" w:type="pct"/>
            <w:vAlign w:val="center"/>
          </w:tcPr>
          <w:p w14:paraId="48F2D387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姓名</w:t>
            </w:r>
          </w:p>
        </w:tc>
        <w:tc>
          <w:tcPr>
            <w:tcW w:w="1436" w:type="pct"/>
            <w:vAlign w:val="center"/>
          </w:tcPr>
          <w:p w14:paraId="26A9AACD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单位</w:t>
            </w:r>
          </w:p>
        </w:tc>
        <w:tc>
          <w:tcPr>
            <w:tcW w:w="794" w:type="pct"/>
            <w:vAlign w:val="center"/>
          </w:tcPr>
          <w:p w14:paraId="560A3C42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职务</w:t>
            </w:r>
          </w:p>
        </w:tc>
        <w:tc>
          <w:tcPr>
            <w:tcW w:w="956" w:type="pct"/>
            <w:vAlign w:val="center"/>
          </w:tcPr>
          <w:p w14:paraId="61B69C3F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职称</w:t>
            </w:r>
          </w:p>
        </w:tc>
        <w:tc>
          <w:tcPr>
            <w:tcW w:w="850" w:type="pct"/>
            <w:vAlign w:val="center"/>
          </w:tcPr>
          <w:p w14:paraId="359508C9" w14:textId="77777777" w:rsidR="00275476" w:rsidRPr="00A91182" w:rsidRDefault="009D490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电话</w:t>
            </w:r>
          </w:p>
        </w:tc>
      </w:tr>
      <w:tr w:rsidR="00D4374B" w:rsidRPr="00A91182" w14:paraId="0D0AF46C" w14:textId="77777777" w:rsidTr="002B180A">
        <w:trPr>
          <w:trHeight w:val="20"/>
          <w:jc w:val="center"/>
        </w:trPr>
        <w:tc>
          <w:tcPr>
            <w:tcW w:w="275" w:type="pct"/>
            <w:vAlign w:val="center"/>
          </w:tcPr>
          <w:p w14:paraId="6901468F" w14:textId="7EE6BF52" w:rsidR="00D4374B" w:rsidRPr="009A6E34" w:rsidRDefault="00D4374B" w:rsidP="009A6E34">
            <w:pPr>
              <w:pStyle w:val="ab"/>
              <w:widowControl/>
              <w:numPr>
                <w:ilvl w:val="0"/>
                <w:numId w:val="2"/>
              </w:num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0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689" w:type="pct"/>
            <w:vAlign w:val="center"/>
          </w:tcPr>
          <w:p w14:paraId="70FCDE19" w14:textId="5364DF9B" w:rsidR="00D4374B" w:rsidRPr="00A91182" w:rsidRDefault="00D4374B" w:rsidP="005E269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刘发全</w:t>
            </w:r>
          </w:p>
        </w:tc>
        <w:tc>
          <w:tcPr>
            <w:tcW w:w="1436" w:type="pct"/>
            <w:vAlign w:val="center"/>
          </w:tcPr>
          <w:p w14:paraId="2FE1527B" w14:textId="2CAC1539" w:rsidR="00D4374B" w:rsidRPr="00A91182" w:rsidRDefault="00D4374B" w:rsidP="005E269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安徽省兽药饲料监察所</w:t>
            </w:r>
          </w:p>
        </w:tc>
        <w:tc>
          <w:tcPr>
            <w:tcW w:w="794" w:type="pct"/>
            <w:vAlign w:val="center"/>
          </w:tcPr>
          <w:p w14:paraId="7225F3A6" w14:textId="15F7FA42" w:rsidR="00D4374B" w:rsidRPr="00A91182" w:rsidRDefault="00D4374B" w:rsidP="005E269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956" w:type="pct"/>
            <w:vAlign w:val="center"/>
          </w:tcPr>
          <w:p w14:paraId="350125A3" w14:textId="301AF73D" w:rsidR="00D4374B" w:rsidRPr="00A91182" w:rsidRDefault="0041426B" w:rsidP="005E2694">
            <w:pPr>
              <w:spacing w:line="360" w:lineRule="auto"/>
              <w:ind w:hanging="18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高级兽医师</w:t>
            </w:r>
          </w:p>
        </w:tc>
        <w:tc>
          <w:tcPr>
            <w:tcW w:w="850" w:type="pct"/>
            <w:vAlign w:val="center"/>
          </w:tcPr>
          <w:p w14:paraId="080D9B49" w14:textId="1544C4E6" w:rsidR="00D4374B" w:rsidRPr="00A91182" w:rsidRDefault="0041426B" w:rsidP="0041426B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055163519204</w:t>
            </w:r>
          </w:p>
        </w:tc>
      </w:tr>
      <w:tr w:rsidR="00D4374B" w:rsidRPr="00A91182" w14:paraId="311EF987" w14:textId="77777777" w:rsidTr="002B180A">
        <w:trPr>
          <w:trHeight w:val="20"/>
          <w:jc w:val="center"/>
        </w:trPr>
        <w:tc>
          <w:tcPr>
            <w:tcW w:w="275" w:type="pct"/>
            <w:vAlign w:val="center"/>
          </w:tcPr>
          <w:p w14:paraId="1E89AD8B" w14:textId="77777777" w:rsidR="00D4374B" w:rsidRPr="009A6E34" w:rsidRDefault="00D4374B" w:rsidP="008419B7">
            <w:pPr>
              <w:pStyle w:val="ab"/>
              <w:widowControl/>
              <w:numPr>
                <w:ilvl w:val="0"/>
                <w:numId w:val="2"/>
              </w:num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0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689" w:type="pct"/>
            <w:vAlign w:val="center"/>
          </w:tcPr>
          <w:p w14:paraId="22D37A99" w14:textId="0C9D026A" w:rsidR="00D4374B" w:rsidRPr="00427855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436" w:type="pct"/>
            <w:vAlign w:val="center"/>
          </w:tcPr>
          <w:p w14:paraId="261315E7" w14:textId="6D8118B0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  <w:tc>
          <w:tcPr>
            <w:tcW w:w="794" w:type="pct"/>
            <w:vAlign w:val="center"/>
          </w:tcPr>
          <w:p w14:paraId="453BFBFC" w14:textId="140BD19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956" w:type="pct"/>
            <w:vAlign w:val="center"/>
          </w:tcPr>
          <w:p w14:paraId="293ECDD0" w14:textId="69163568" w:rsidR="00D4374B" w:rsidRPr="00A91182" w:rsidRDefault="00D4374B" w:rsidP="008419B7">
            <w:pPr>
              <w:spacing w:line="360" w:lineRule="auto"/>
              <w:ind w:hanging="18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Align w:val="center"/>
          </w:tcPr>
          <w:p w14:paraId="696A612D" w14:textId="29637F45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</w:tr>
      <w:tr w:rsidR="00D4374B" w:rsidRPr="00A91182" w14:paraId="0EFD7254" w14:textId="77777777" w:rsidTr="002B180A">
        <w:trPr>
          <w:trHeight w:val="20"/>
          <w:jc w:val="center"/>
        </w:trPr>
        <w:tc>
          <w:tcPr>
            <w:tcW w:w="275" w:type="pct"/>
            <w:vAlign w:val="center"/>
          </w:tcPr>
          <w:p w14:paraId="1D1F6618" w14:textId="3208ADCD" w:rsidR="00D4374B" w:rsidRPr="009A6E34" w:rsidRDefault="00D4374B" w:rsidP="008419B7">
            <w:pPr>
              <w:pStyle w:val="ab"/>
              <w:widowControl/>
              <w:numPr>
                <w:ilvl w:val="0"/>
                <w:numId w:val="2"/>
              </w:num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0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689" w:type="pct"/>
            <w:vAlign w:val="center"/>
          </w:tcPr>
          <w:p w14:paraId="589C6EF3" w14:textId="031A00B9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  <w:tc>
          <w:tcPr>
            <w:tcW w:w="1436" w:type="pct"/>
            <w:vAlign w:val="center"/>
          </w:tcPr>
          <w:p w14:paraId="04593E04" w14:textId="7E725453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  <w:tc>
          <w:tcPr>
            <w:tcW w:w="794" w:type="pct"/>
            <w:vAlign w:val="center"/>
          </w:tcPr>
          <w:p w14:paraId="6EACDBD8" w14:textId="5CB83B09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956" w:type="pct"/>
            <w:vAlign w:val="center"/>
          </w:tcPr>
          <w:p w14:paraId="787AD6BD" w14:textId="61C1A3DD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850" w:type="pct"/>
            <w:vAlign w:val="center"/>
          </w:tcPr>
          <w:p w14:paraId="1B8D18CF" w14:textId="0E9ABFED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</w:tr>
      <w:tr w:rsidR="00D4374B" w:rsidRPr="00A91182" w14:paraId="511D51AB" w14:textId="77777777" w:rsidTr="002B180A">
        <w:trPr>
          <w:trHeight w:val="20"/>
          <w:jc w:val="center"/>
        </w:trPr>
        <w:tc>
          <w:tcPr>
            <w:tcW w:w="275" w:type="pct"/>
            <w:vAlign w:val="center"/>
          </w:tcPr>
          <w:p w14:paraId="61621FE4" w14:textId="77777777" w:rsidR="00D4374B" w:rsidRPr="009A6E34" w:rsidRDefault="00D4374B" w:rsidP="008419B7">
            <w:pPr>
              <w:pStyle w:val="ab"/>
              <w:widowControl/>
              <w:numPr>
                <w:ilvl w:val="0"/>
                <w:numId w:val="2"/>
              </w:num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0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689" w:type="pct"/>
            <w:vAlign w:val="center"/>
          </w:tcPr>
          <w:p w14:paraId="0C6E51B6" w14:textId="18E3D74A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436" w:type="pct"/>
            <w:vAlign w:val="center"/>
          </w:tcPr>
          <w:p w14:paraId="7F416B76" w14:textId="179A6365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  <w:tc>
          <w:tcPr>
            <w:tcW w:w="794" w:type="pct"/>
            <w:vAlign w:val="center"/>
          </w:tcPr>
          <w:p w14:paraId="0BC47E7D" w14:textId="15BEA3C2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956" w:type="pct"/>
            <w:vAlign w:val="center"/>
          </w:tcPr>
          <w:p w14:paraId="0C353530" w14:textId="7F8E6B7D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850" w:type="pct"/>
            <w:vAlign w:val="center"/>
          </w:tcPr>
          <w:p w14:paraId="7046399E" w14:textId="6E5CF776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</w:tr>
      <w:tr w:rsidR="00D4374B" w:rsidRPr="00A91182" w14:paraId="255047DD" w14:textId="77777777" w:rsidTr="002B180A">
        <w:trPr>
          <w:trHeight w:val="20"/>
          <w:jc w:val="center"/>
        </w:trPr>
        <w:tc>
          <w:tcPr>
            <w:tcW w:w="275" w:type="pct"/>
            <w:vAlign w:val="center"/>
          </w:tcPr>
          <w:p w14:paraId="54A9E267" w14:textId="77777777" w:rsidR="00D4374B" w:rsidRPr="009A6E34" w:rsidRDefault="00D4374B" w:rsidP="008419B7">
            <w:pPr>
              <w:pStyle w:val="ab"/>
              <w:widowControl/>
              <w:numPr>
                <w:ilvl w:val="0"/>
                <w:numId w:val="2"/>
              </w:num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0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689" w:type="pct"/>
            <w:vAlign w:val="center"/>
          </w:tcPr>
          <w:p w14:paraId="145F71DF" w14:textId="23D2B22D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436" w:type="pct"/>
            <w:vAlign w:val="center"/>
          </w:tcPr>
          <w:p w14:paraId="2CA0336E" w14:textId="77C6E1D5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  <w:tc>
          <w:tcPr>
            <w:tcW w:w="794" w:type="pct"/>
            <w:vAlign w:val="center"/>
          </w:tcPr>
          <w:p w14:paraId="18E1DE60" w14:textId="736F1E4E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956" w:type="pct"/>
            <w:vAlign w:val="center"/>
          </w:tcPr>
          <w:p w14:paraId="2C1CD36E" w14:textId="1738A719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850" w:type="pct"/>
            <w:vAlign w:val="center"/>
          </w:tcPr>
          <w:p w14:paraId="68E7F288" w14:textId="77BC8B4B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</w:tr>
      <w:tr w:rsidR="00D4374B" w:rsidRPr="00A91182" w14:paraId="37823F4F" w14:textId="77777777" w:rsidTr="002B180A">
        <w:trPr>
          <w:trHeight w:val="20"/>
          <w:jc w:val="center"/>
        </w:trPr>
        <w:tc>
          <w:tcPr>
            <w:tcW w:w="275" w:type="pct"/>
            <w:vAlign w:val="center"/>
          </w:tcPr>
          <w:p w14:paraId="467ACF71" w14:textId="12004F97" w:rsidR="00D4374B" w:rsidRPr="009A6E34" w:rsidRDefault="00D4374B" w:rsidP="008419B7">
            <w:pPr>
              <w:pStyle w:val="ab"/>
              <w:widowControl/>
              <w:numPr>
                <w:ilvl w:val="0"/>
                <w:numId w:val="2"/>
              </w:num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0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689" w:type="pct"/>
            <w:vAlign w:val="center"/>
          </w:tcPr>
          <w:p w14:paraId="70750A20" w14:textId="4AB7CC23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  <w:tc>
          <w:tcPr>
            <w:tcW w:w="1436" w:type="pct"/>
            <w:vAlign w:val="center"/>
          </w:tcPr>
          <w:p w14:paraId="551252ED" w14:textId="36F406DB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  <w:tc>
          <w:tcPr>
            <w:tcW w:w="794" w:type="pct"/>
            <w:vAlign w:val="center"/>
          </w:tcPr>
          <w:p w14:paraId="3B043E1E" w14:textId="0F1FF376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956" w:type="pct"/>
            <w:vAlign w:val="center"/>
          </w:tcPr>
          <w:p w14:paraId="2CCFCD95" w14:textId="36986323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850" w:type="pct"/>
            <w:vAlign w:val="center"/>
          </w:tcPr>
          <w:p w14:paraId="3B0E87F3" w14:textId="1848A96C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</w:tr>
      <w:tr w:rsidR="00D4374B" w:rsidRPr="00A91182" w14:paraId="27E70A7F" w14:textId="77777777" w:rsidTr="002B180A">
        <w:trPr>
          <w:trHeight w:val="20"/>
          <w:jc w:val="center"/>
        </w:trPr>
        <w:tc>
          <w:tcPr>
            <w:tcW w:w="275" w:type="pct"/>
            <w:vAlign w:val="center"/>
          </w:tcPr>
          <w:p w14:paraId="62D3FA24" w14:textId="77777777" w:rsidR="00D4374B" w:rsidRPr="009A6E34" w:rsidRDefault="00D4374B" w:rsidP="008419B7">
            <w:pPr>
              <w:pStyle w:val="ab"/>
              <w:widowControl/>
              <w:numPr>
                <w:ilvl w:val="0"/>
                <w:numId w:val="2"/>
              </w:num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0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689" w:type="pct"/>
            <w:vAlign w:val="center"/>
          </w:tcPr>
          <w:p w14:paraId="79302D29" w14:textId="0D67F7E5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436" w:type="pct"/>
            <w:vAlign w:val="center"/>
          </w:tcPr>
          <w:p w14:paraId="48418849" w14:textId="23F87332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  <w:tc>
          <w:tcPr>
            <w:tcW w:w="794" w:type="pct"/>
            <w:vAlign w:val="center"/>
          </w:tcPr>
          <w:p w14:paraId="1516453E" w14:textId="7C2EA18C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956" w:type="pct"/>
            <w:vAlign w:val="center"/>
          </w:tcPr>
          <w:p w14:paraId="126B2482" w14:textId="32E7A841" w:rsidR="00D4374B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850" w:type="pct"/>
            <w:vAlign w:val="center"/>
          </w:tcPr>
          <w:p w14:paraId="33643F8E" w14:textId="5334FD56" w:rsidR="00D4374B" w:rsidRPr="003C4C56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</w:tr>
      <w:tr w:rsidR="00D4374B" w:rsidRPr="00A91182" w14:paraId="04A7D118" w14:textId="77777777" w:rsidTr="006C2828">
        <w:trPr>
          <w:trHeight w:val="20"/>
          <w:jc w:val="center"/>
        </w:trPr>
        <w:tc>
          <w:tcPr>
            <w:tcW w:w="275" w:type="pct"/>
            <w:vAlign w:val="center"/>
          </w:tcPr>
          <w:p w14:paraId="232B6A02" w14:textId="77777777" w:rsidR="00D4374B" w:rsidRPr="009A6E34" w:rsidRDefault="00D4374B" w:rsidP="008419B7">
            <w:pPr>
              <w:pStyle w:val="ab"/>
              <w:widowControl/>
              <w:numPr>
                <w:ilvl w:val="0"/>
                <w:numId w:val="2"/>
              </w:num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0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689" w:type="pct"/>
            <w:vAlign w:val="center"/>
          </w:tcPr>
          <w:p w14:paraId="538E9D7A" w14:textId="70AEF7C4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436" w:type="pct"/>
          </w:tcPr>
          <w:p w14:paraId="213C277D" w14:textId="6B77DEE5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  <w:tc>
          <w:tcPr>
            <w:tcW w:w="794" w:type="pct"/>
          </w:tcPr>
          <w:p w14:paraId="1BC3BBE8" w14:textId="51A614C6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956" w:type="pct"/>
          </w:tcPr>
          <w:p w14:paraId="3F0C706C" w14:textId="06A3B6BD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850" w:type="pct"/>
          </w:tcPr>
          <w:p w14:paraId="5B41C177" w14:textId="689DBE8B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kern w:val="0"/>
                <w:szCs w:val="21"/>
              </w:rPr>
            </w:pPr>
          </w:p>
        </w:tc>
      </w:tr>
      <w:tr w:rsidR="00D4374B" w:rsidRPr="00A91182" w14:paraId="60B1AA79" w14:textId="77777777" w:rsidTr="002B180A">
        <w:trPr>
          <w:trHeight w:val="20"/>
          <w:jc w:val="center"/>
        </w:trPr>
        <w:tc>
          <w:tcPr>
            <w:tcW w:w="275" w:type="pct"/>
            <w:vAlign w:val="center"/>
          </w:tcPr>
          <w:p w14:paraId="469D28A1" w14:textId="7B61D47B" w:rsidR="00D4374B" w:rsidRPr="009A6E34" w:rsidRDefault="00D4374B" w:rsidP="008419B7">
            <w:pPr>
              <w:pStyle w:val="ab"/>
              <w:widowControl/>
              <w:numPr>
                <w:ilvl w:val="0"/>
                <w:numId w:val="2"/>
              </w:num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0"/>
              <w:contextualSpacing/>
              <w:jc w:val="center"/>
              <w:rPr>
                <w:kern w:val="0"/>
                <w:szCs w:val="21"/>
              </w:rPr>
            </w:pPr>
          </w:p>
        </w:tc>
        <w:tc>
          <w:tcPr>
            <w:tcW w:w="689" w:type="pct"/>
            <w:vAlign w:val="center"/>
          </w:tcPr>
          <w:p w14:paraId="162C70F2" w14:textId="3FF6583F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436" w:type="pct"/>
            <w:vAlign w:val="center"/>
          </w:tcPr>
          <w:p w14:paraId="41F5C031" w14:textId="074367EB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</w:pPr>
          </w:p>
        </w:tc>
        <w:tc>
          <w:tcPr>
            <w:tcW w:w="794" w:type="pct"/>
            <w:vAlign w:val="center"/>
          </w:tcPr>
          <w:p w14:paraId="0BDAEE32" w14:textId="6B7F21DF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956" w:type="pct"/>
            <w:vAlign w:val="center"/>
          </w:tcPr>
          <w:p w14:paraId="68F0B832" w14:textId="4CAB87A2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850" w:type="pct"/>
            <w:vAlign w:val="center"/>
          </w:tcPr>
          <w:p w14:paraId="75D753AA" w14:textId="03B4DDBF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color w:val="000000"/>
                <w:szCs w:val="21"/>
              </w:rPr>
            </w:pPr>
          </w:p>
        </w:tc>
      </w:tr>
      <w:tr w:rsidR="00D4374B" w:rsidRPr="00A91182" w14:paraId="1E88B8AE" w14:textId="77777777" w:rsidTr="0030344A">
        <w:trPr>
          <w:trHeight w:val="395"/>
          <w:jc w:val="center"/>
        </w:trPr>
        <w:tc>
          <w:tcPr>
            <w:tcW w:w="5000" w:type="pct"/>
            <w:gridSpan w:val="6"/>
            <w:vAlign w:val="center"/>
          </w:tcPr>
          <w:p w14:paraId="2ADA94BC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b/>
                <w:kern w:val="0"/>
                <w:szCs w:val="21"/>
              </w:rPr>
            </w:pPr>
            <w:r w:rsidRPr="00A91182">
              <w:rPr>
                <w:b/>
                <w:kern w:val="0"/>
                <w:szCs w:val="21"/>
              </w:rPr>
              <w:t>编制情况</w:t>
            </w:r>
          </w:p>
        </w:tc>
      </w:tr>
      <w:tr w:rsidR="00D4374B" w:rsidRPr="00A91182" w14:paraId="6D7DB8D4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7E21B084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1</w:t>
            </w:r>
            <w:r w:rsidRPr="00A91182">
              <w:rPr>
                <w:kern w:val="0"/>
                <w:szCs w:val="21"/>
              </w:rPr>
              <w:t>、编制过程简介</w:t>
            </w:r>
          </w:p>
        </w:tc>
      </w:tr>
      <w:tr w:rsidR="00D4374B" w:rsidRPr="00A91182" w14:paraId="1BFDBB91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33BFB0D7" w14:textId="61FE2C9D" w:rsidR="00D4374B" w:rsidRPr="007A2429" w:rsidRDefault="00D4374B" w:rsidP="007A2429">
            <w:pPr>
              <w:spacing w:line="360" w:lineRule="auto"/>
              <w:ind w:firstLineChars="200" w:firstLine="420"/>
              <w:rPr>
                <w:szCs w:val="21"/>
              </w:rPr>
            </w:pPr>
            <w:r w:rsidRPr="007A2429">
              <w:rPr>
                <w:szCs w:val="21"/>
              </w:rPr>
              <w:t>202</w:t>
            </w:r>
            <w:r w:rsidR="00427855" w:rsidRPr="007A2429">
              <w:rPr>
                <w:rFonts w:hint="eastAsia"/>
                <w:szCs w:val="21"/>
              </w:rPr>
              <w:t>4</w:t>
            </w:r>
            <w:r w:rsidRPr="007A2429">
              <w:rPr>
                <w:szCs w:val="21"/>
              </w:rPr>
              <w:t>年</w:t>
            </w:r>
            <w:r w:rsidRPr="007A2429">
              <w:rPr>
                <w:szCs w:val="21"/>
              </w:rPr>
              <w:t>9</w:t>
            </w:r>
            <w:r w:rsidRPr="007A2429">
              <w:rPr>
                <w:szCs w:val="21"/>
              </w:rPr>
              <w:t>月</w:t>
            </w:r>
            <w:r w:rsidR="00427855" w:rsidRPr="007A2429">
              <w:rPr>
                <w:rFonts w:hint="eastAsia"/>
                <w:szCs w:val="21"/>
              </w:rPr>
              <w:t>2</w:t>
            </w:r>
            <w:r w:rsidRPr="007A2429">
              <w:rPr>
                <w:szCs w:val="21"/>
              </w:rPr>
              <w:t>日，收到《安徽省市场监督管理局关于下达</w:t>
            </w:r>
            <w:r w:rsidRPr="007A2429">
              <w:rPr>
                <w:szCs w:val="21"/>
              </w:rPr>
              <w:t>202</w:t>
            </w:r>
            <w:r w:rsidR="00427855" w:rsidRPr="007A2429">
              <w:rPr>
                <w:rFonts w:hint="eastAsia"/>
                <w:szCs w:val="21"/>
              </w:rPr>
              <w:t>4</w:t>
            </w:r>
            <w:r w:rsidRPr="007A2429">
              <w:rPr>
                <w:szCs w:val="21"/>
              </w:rPr>
              <w:t>年第</w:t>
            </w:r>
            <w:r w:rsidR="00427855" w:rsidRPr="007A2429">
              <w:rPr>
                <w:rFonts w:hint="eastAsia"/>
                <w:szCs w:val="21"/>
              </w:rPr>
              <w:t>三</w:t>
            </w:r>
            <w:r w:rsidRPr="007A2429">
              <w:rPr>
                <w:szCs w:val="21"/>
              </w:rPr>
              <w:t>批安徽省地方标准制</w:t>
            </w:r>
            <w:r w:rsidRPr="007A2429">
              <w:rPr>
                <w:szCs w:val="21"/>
              </w:rPr>
              <w:lastRenderedPageBreak/>
              <w:t>修订计划的通知》（</w:t>
            </w:r>
            <w:proofErr w:type="gramStart"/>
            <w:r w:rsidRPr="007A2429">
              <w:rPr>
                <w:szCs w:val="21"/>
              </w:rPr>
              <w:t>皖市监</w:t>
            </w:r>
            <w:proofErr w:type="gramEnd"/>
            <w:r w:rsidRPr="007A2429">
              <w:rPr>
                <w:szCs w:val="21"/>
              </w:rPr>
              <w:t>函〔</w:t>
            </w:r>
            <w:r w:rsidRPr="007A2429">
              <w:rPr>
                <w:szCs w:val="21"/>
              </w:rPr>
              <w:t>202</w:t>
            </w:r>
            <w:r w:rsidR="00427855" w:rsidRPr="007A2429">
              <w:rPr>
                <w:rFonts w:hint="eastAsia"/>
                <w:szCs w:val="21"/>
              </w:rPr>
              <w:t>4</w:t>
            </w:r>
            <w:r w:rsidRPr="007A2429">
              <w:rPr>
                <w:szCs w:val="21"/>
              </w:rPr>
              <w:t>〕</w:t>
            </w:r>
            <w:r w:rsidR="00427855" w:rsidRPr="007A2429">
              <w:rPr>
                <w:rFonts w:hint="eastAsia"/>
                <w:szCs w:val="21"/>
              </w:rPr>
              <w:t>377</w:t>
            </w:r>
            <w:r w:rsidRPr="007A2429">
              <w:rPr>
                <w:szCs w:val="21"/>
              </w:rPr>
              <w:t>号），本标准的</w:t>
            </w:r>
            <w:r w:rsidRPr="007A2429">
              <w:rPr>
                <w:kern w:val="0"/>
                <w:szCs w:val="21"/>
              </w:rPr>
              <w:t>计划编号为</w:t>
            </w:r>
            <w:r w:rsidRPr="007A2429">
              <w:rPr>
                <w:kern w:val="0"/>
                <w:szCs w:val="21"/>
              </w:rPr>
              <w:t>202</w:t>
            </w:r>
            <w:r w:rsidR="007A2429" w:rsidRPr="007A2429">
              <w:rPr>
                <w:rFonts w:hint="eastAsia"/>
                <w:kern w:val="0"/>
                <w:szCs w:val="21"/>
              </w:rPr>
              <w:t>4</w:t>
            </w:r>
            <w:r w:rsidRPr="007A2429">
              <w:rPr>
                <w:kern w:val="0"/>
                <w:szCs w:val="21"/>
              </w:rPr>
              <w:t>-</w:t>
            </w:r>
            <w:r w:rsidR="007A2429" w:rsidRPr="007A2429">
              <w:rPr>
                <w:rFonts w:hint="eastAsia"/>
                <w:kern w:val="0"/>
                <w:szCs w:val="21"/>
              </w:rPr>
              <w:t>3</w:t>
            </w:r>
            <w:r w:rsidRPr="007A2429">
              <w:rPr>
                <w:kern w:val="0"/>
                <w:szCs w:val="21"/>
              </w:rPr>
              <w:t>-</w:t>
            </w:r>
            <w:r w:rsidR="00A17556">
              <w:rPr>
                <w:rFonts w:hint="eastAsia"/>
                <w:kern w:val="0"/>
                <w:szCs w:val="21"/>
              </w:rPr>
              <w:t>75</w:t>
            </w:r>
            <w:r w:rsidRPr="007A2429">
              <w:rPr>
                <w:kern w:val="0"/>
                <w:szCs w:val="21"/>
              </w:rPr>
              <w:t>项，随后</w:t>
            </w:r>
            <w:r w:rsidRPr="007A2429">
              <w:rPr>
                <w:szCs w:val="21"/>
              </w:rPr>
              <w:t>成立标准编制小组，成员有</w:t>
            </w:r>
            <w:r w:rsidR="007A2429">
              <w:rPr>
                <w:rFonts w:hint="eastAsia"/>
                <w:szCs w:val="21"/>
              </w:rPr>
              <w:t>刘</w:t>
            </w:r>
            <w:r w:rsidR="007A2429">
              <w:rPr>
                <w:szCs w:val="21"/>
              </w:rPr>
              <w:t>发全</w:t>
            </w:r>
            <w:r w:rsidRPr="007A2429">
              <w:rPr>
                <w:szCs w:val="21"/>
              </w:rPr>
              <w:t>、</w:t>
            </w:r>
            <w:r w:rsidR="007A2429">
              <w:rPr>
                <w:szCs w:val="21"/>
              </w:rPr>
              <w:t>许世富</w:t>
            </w:r>
            <w:r w:rsidR="00A17556">
              <w:rPr>
                <w:szCs w:val="21"/>
              </w:rPr>
              <w:t>、吴昊</w:t>
            </w:r>
            <w:r w:rsidRPr="007A2429">
              <w:rPr>
                <w:szCs w:val="21"/>
              </w:rPr>
              <w:t>等人。</w:t>
            </w:r>
          </w:p>
          <w:p w14:paraId="782AC613" w14:textId="033D033C" w:rsidR="00D4374B" w:rsidRPr="00A91182" w:rsidRDefault="00D4374B" w:rsidP="000F3CE9">
            <w:pPr>
              <w:spacing w:line="360" w:lineRule="auto"/>
              <w:ind w:firstLineChars="200" w:firstLine="422"/>
              <w:rPr>
                <w:color w:val="000000"/>
                <w:szCs w:val="21"/>
              </w:rPr>
            </w:pPr>
            <w:r w:rsidRPr="00A91182">
              <w:rPr>
                <w:b/>
                <w:bCs/>
                <w:color w:val="000000"/>
                <w:szCs w:val="21"/>
              </w:rPr>
              <w:t>标准起草过程：</w:t>
            </w:r>
            <w:r w:rsidRPr="00A91182">
              <w:t>202</w:t>
            </w:r>
            <w:r w:rsidR="007A2429">
              <w:rPr>
                <w:rFonts w:hint="eastAsia"/>
              </w:rPr>
              <w:t>4</w:t>
            </w:r>
            <w:r w:rsidRPr="00A91182">
              <w:t>年</w:t>
            </w:r>
            <w:r w:rsidR="007A2429">
              <w:rPr>
                <w:rFonts w:hint="eastAsia"/>
              </w:rPr>
              <w:t>9</w:t>
            </w:r>
            <w:r w:rsidRPr="00A91182">
              <w:t>月，</w:t>
            </w:r>
            <w:r w:rsidR="007A2429">
              <w:rPr>
                <w:color w:val="000000"/>
                <w:szCs w:val="21"/>
              </w:rPr>
              <w:t>安徽省饲料兽药监察所</w:t>
            </w:r>
            <w:r w:rsidRPr="00A91182">
              <w:rPr>
                <w:color w:val="000000"/>
                <w:szCs w:val="21"/>
              </w:rPr>
              <w:t>联合</w:t>
            </w:r>
            <w:r w:rsidR="000F3CE9" w:rsidRPr="000F3CE9">
              <w:rPr>
                <w:rFonts w:hint="eastAsia"/>
                <w:color w:val="000000"/>
                <w:szCs w:val="21"/>
              </w:rPr>
              <w:t>安徽省兽药饲料监察所，安徽中青检验检测有限公司、安徽赛如分析检测科技有限公司、安徽科博产品检测研究院有限公司</w:t>
            </w:r>
            <w:r w:rsidRPr="00A91182">
              <w:rPr>
                <w:color w:val="000000"/>
                <w:szCs w:val="21"/>
              </w:rPr>
              <w:t>成立了标准制定工作小组，分工负责标准起草相关工作</w:t>
            </w:r>
            <w:r w:rsidR="00D545EC">
              <w:rPr>
                <w:rFonts w:hint="eastAsia"/>
                <w:color w:val="000000"/>
                <w:szCs w:val="21"/>
              </w:rPr>
              <w:t>，</w:t>
            </w:r>
            <w:r w:rsidRPr="00A91182">
              <w:rPr>
                <w:color w:val="000000"/>
                <w:szCs w:val="21"/>
              </w:rPr>
              <w:t>编制小组以科学、规范、可操作性强为原则，</w:t>
            </w:r>
            <w:r w:rsidRPr="00A91182">
              <w:rPr>
                <w:kern w:val="0"/>
                <w:szCs w:val="21"/>
              </w:rPr>
              <w:t>按</w:t>
            </w:r>
            <w:r w:rsidRPr="00A91182">
              <w:rPr>
                <w:kern w:val="0"/>
                <w:szCs w:val="21"/>
              </w:rPr>
              <w:t>GB/T1.1-2020</w:t>
            </w:r>
            <w:r w:rsidRPr="00A91182">
              <w:rPr>
                <w:kern w:val="0"/>
                <w:szCs w:val="21"/>
              </w:rPr>
              <w:t>《标准化工作导则</w:t>
            </w:r>
            <w:r w:rsidRPr="00A91182">
              <w:rPr>
                <w:kern w:val="0"/>
                <w:szCs w:val="21"/>
              </w:rPr>
              <w:t xml:space="preserve"> </w:t>
            </w:r>
            <w:r w:rsidRPr="00A91182">
              <w:rPr>
                <w:kern w:val="0"/>
                <w:szCs w:val="21"/>
              </w:rPr>
              <w:t>第</w:t>
            </w:r>
            <w:r w:rsidRPr="00A91182">
              <w:rPr>
                <w:kern w:val="0"/>
                <w:szCs w:val="21"/>
              </w:rPr>
              <w:t>1</w:t>
            </w:r>
            <w:r w:rsidRPr="00A91182">
              <w:rPr>
                <w:kern w:val="0"/>
                <w:szCs w:val="21"/>
              </w:rPr>
              <w:t>部分：标准化文件的结构和起草规则》</w:t>
            </w:r>
            <w:r w:rsidR="00D545EC">
              <w:rPr>
                <w:color w:val="000000"/>
                <w:szCs w:val="21"/>
              </w:rPr>
              <w:t>起草本标准，</w:t>
            </w:r>
            <w:r w:rsidRPr="00A91182">
              <w:rPr>
                <w:color w:val="000000"/>
                <w:szCs w:val="21"/>
              </w:rPr>
              <w:t>采取召开座谈会、发电子邮件等方式，征求起草单位、相关企业等行业内的专家意见和建议</w:t>
            </w:r>
            <w:r w:rsidR="00D545EC">
              <w:rPr>
                <w:color w:val="000000"/>
                <w:szCs w:val="21"/>
              </w:rPr>
              <w:t>，</w:t>
            </w:r>
            <w:r w:rsidRPr="00A91182">
              <w:rPr>
                <w:color w:val="000000"/>
                <w:szCs w:val="21"/>
              </w:rPr>
              <w:t>完成了本标准征求意见稿</w:t>
            </w:r>
            <w:r w:rsidRPr="00A91182">
              <w:rPr>
                <w:szCs w:val="21"/>
              </w:rPr>
              <w:t>。</w:t>
            </w:r>
          </w:p>
        </w:tc>
      </w:tr>
      <w:tr w:rsidR="00D4374B" w:rsidRPr="00A91182" w14:paraId="69E0FCC8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70117C78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lastRenderedPageBreak/>
              <w:t>2</w:t>
            </w:r>
            <w:r w:rsidRPr="00A91182">
              <w:rPr>
                <w:kern w:val="0"/>
                <w:szCs w:val="21"/>
              </w:rPr>
              <w:t>、制定标准的必要性和意义</w:t>
            </w:r>
          </w:p>
        </w:tc>
      </w:tr>
      <w:tr w:rsidR="00D4374B" w:rsidRPr="00A91182" w14:paraId="4DFBB4ED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00F11C70" w14:textId="77777777" w:rsidR="000F3CE9" w:rsidRPr="000F3CE9" w:rsidRDefault="000F3CE9" w:rsidP="000F3CE9">
            <w:pPr>
              <w:spacing w:line="360" w:lineRule="auto"/>
              <w:ind w:firstLineChars="200" w:firstLine="420"/>
              <w:rPr>
                <w:bCs/>
                <w:color w:val="000000"/>
                <w:szCs w:val="21"/>
              </w:rPr>
            </w:pPr>
            <w:r w:rsidRPr="000F3CE9">
              <w:rPr>
                <w:rFonts w:hint="eastAsia"/>
                <w:bCs/>
                <w:color w:val="000000"/>
                <w:szCs w:val="21"/>
              </w:rPr>
              <w:t>氯丙嗪</w:t>
            </w:r>
            <w:r w:rsidRPr="000F3CE9">
              <w:rPr>
                <w:rFonts w:hint="eastAsia"/>
                <w:bCs/>
                <w:color w:val="000000"/>
                <w:szCs w:val="21"/>
              </w:rPr>
              <w:t>(Chlorpromazine)</w:t>
            </w:r>
            <w:r w:rsidRPr="000F3CE9">
              <w:rPr>
                <w:rFonts w:hint="eastAsia"/>
                <w:bCs/>
                <w:color w:val="000000"/>
                <w:szCs w:val="21"/>
              </w:rPr>
              <w:t>系</w:t>
            </w:r>
            <w:proofErr w:type="gramStart"/>
            <w:r w:rsidRPr="000F3CE9">
              <w:rPr>
                <w:rFonts w:hint="eastAsia"/>
                <w:bCs/>
                <w:color w:val="000000"/>
                <w:szCs w:val="21"/>
              </w:rPr>
              <w:t>吩噻嗪</w:t>
            </w:r>
            <w:proofErr w:type="gramEnd"/>
            <w:r w:rsidRPr="000F3CE9">
              <w:rPr>
                <w:rFonts w:hint="eastAsia"/>
                <w:bCs/>
                <w:color w:val="000000"/>
                <w:szCs w:val="21"/>
              </w:rPr>
              <w:t>类药物，为中枢多巴胺受体的阻断剂，作用于中枢神经系统，具有抗精神病、降温、镇吐、催眠、麻醉等多种药理作用。兽医临床上主要被用作镇静药。近年来，因受利益的驱使，一些不法商在饲料中私自添加氯丙嗪，达到镇静、催眠之效果，从而间接起到催肥促生长的作用；另外，在运输过程中，为了减少途中失重和应激死亡，防止肉品质下降，常常大剂量使用氯丙嗪，尤其是在屠宰前，大量使用氯丙嗪，可造成氯丙嗪在畜产品中残留。氯丙嗪在体内主要通过肝脏代谢，</w:t>
            </w:r>
            <w:r w:rsidRPr="000F3CE9">
              <w:rPr>
                <w:rFonts w:hint="eastAsia"/>
                <w:bCs/>
                <w:color w:val="000000"/>
                <w:szCs w:val="21"/>
              </w:rPr>
              <w:t xml:space="preserve"> </w:t>
            </w:r>
            <w:r w:rsidRPr="000F3CE9">
              <w:rPr>
                <w:rFonts w:hint="eastAsia"/>
                <w:bCs/>
                <w:color w:val="000000"/>
                <w:szCs w:val="21"/>
              </w:rPr>
              <w:t>大部分从尿中排除，</w:t>
            </w:r>
            <w:r w:rsidRPr="000F3CE9">
              <w:rPr>
                <w:rFonts w:hint="eastAsia"/>
                <w:bCs/>
                <w:color w:val="000000"/>
                <w:szCs w:val="21"/>
              </w:rPr>
              <w:t xml:space="preserve"> </w:t>
            </w:r>
            <w:r w:rsidRPr="000F3CE9">
              <w:rPr>
                <w:rFonts w:hint="eastAsia"/>
                <w:bCs/>
                <w:color w:val="000000"/>
                <w:szCs w:val="21"/>
              </w:rPr>
              <w:t>但因排法缓慢，易产生体内蓄积残留，并可达数月之久。动物组织中残留的氯丙嗪通过食物链进入人体内，能引起白细胞减少和粒细胞缺乏症以及其它的一些不良反应，直接影响人们的身体健康。同时，因残留超标影响畜产品出口，也给养殖业带来巨大的经济损失。</w:t>
            </w:r>
          </w:p>
          <w:p w14:paraId="3CDCA2FE" w14:textId="77777777" w:rsidR="000F3CE9" w:rsidRPr="000F3CE9" w:rsidRDefault="000F3CE9" w:rsidP="000F3CE9">
            <w:pPr>
              <w:spacing w:line="360" w:lineRule="auto"/>
              <w:ind w:firstLineChars="200" w:firstLine="420"/>
              <w:rPr>
                <w:bCs/>
                <w:color w:val="000000"/>
                <w:szCs w:val="21"/>
              </w:rPr>
            </w:pPr>
            <w:r w:rsidRPr="000F3CE9">
              <w:rPr>
                <w:rFonts w:hint="eastAsia"/>
                <w:bCs/>
                <w:color w:val="000000"/>
                <w:szCs w:val="21"/>
              </w:rPr>
              <w:t>2019</w:t>
            </w:r>
            <w:r w:rsidRPr="000F3CE9">
              <w:rPr>
                <w:rFonts w:hint="eastAsia"/>
                <w:bCs/>
                <w:color w:val="000000"/>
                <w:szCs w:val="21"/>
              </w:rPr>
              <w:t>年</w:t>
            </w:r>
            <w:r w:rsidRPr="000F3CE9">
              <w:rPr>
                <w:rFonts w:hint="eastAsia"/>
                <w:bCs/>
                <w:color w:val="000000"/>
                <w:szCs w:val="21"/>
              </w:rPr>
              <w:t>9</w:t>
            </w:r>
            <w:r w:rsidRPr="000F3CE9">
              <w:rPr>
                <w:rFonts w:hint="eastAsia"/>
                <w:bCs/>
                <w:color w:val="000000"/>
                <w:szCs w:val="21"/>
              </w:rPr>
              <w:t>月，《食品安全国家标准</w:t>
            </w:r>
            <w:r w:rsidRPr="000F3CE9">
              <w:rPr>
                <w:rFonts w:hint="eastAsia"/>
                <w:bCs/>
                <w:color w:val="000000"/>
                <w:szCs w:val="21"/>
              </w:rPr>
              <w:t xml:space="preserve"> </w:t>
            </w:r>
            <w:r w:rsidRPr="000F3CE9">
              <w:rPr>
                <w:rFonts w:hint="eastAsia"/>
                <w:bCs/>
                <w:color w:val="000000"/>
                <w:szCs w:val="21"/>
              </w:rPr>
              <w:t>食品中兽药最大残留限量》规定（</w:t>
            </w:r>
            <w:r w:rsidRPr="000F3CE9">
              <w:rPr>
                <w:rFonts w:hint="eastAsia"/>
                <w:bCs/>
                <w:color w:val="000000"/>
                <w:szCs w:val="21"/>
              </w:rPr>
              <w:t xml:space="preserve"> GB 31650</w:t>
            </w:r>
            <w:r w:rsidRPr="000F3CE9">
              <w:rPr>
                <w:rFonts w:hint="eastAsia"/>
                <w:bCs/>
                <w:color w:val="000000"/>
                <w:szCs w:val="21"/>
              </w:rPr>
              <w:t>—</w:t>
            </w:r>
            <w:r w:rsidRPr="000F3CE9">
              <w:rPr>
                <w:rFonts w:hint="eastAsia"/>
                <w:bCs/>
                <w:color w:val="000000"/>
                <w:szCs w:val="21"/>
              </w:rPr>
              <w:t>2019</w:t>
            </w:r>
            <w:r w:rsidRPr="000F3CE9">
              <w:rPr>
                <w:rFonts w:hint="eastAsia"/>
                <w:bCs/>
                <w:color w:val="000000"/>
                <w:szCs w:val="21"/>
              </w:rPr>
              <w:t>），氯丙嗪仅允许作治疗用，但不得在动物性食品中检出。</w:t>
            </w:r>
          </w:p>
          <w:p w14:paraId="2237EDFC" w14:textId="22060548" w:rsidR="000F3CE9" w:rsidRPr="000F3CE9" w:rsidRDefault="000F3CE9" w:rsidP="000F3CE9">
            <w:pPr>
              <w:spacing w:line="360" w:lineRule="auto"/>
              <w:ind w:firstLineChars="200" w:firstLine="420"/>
              <w:rPr>
                <w:bCs/>
                <w:color w:val="000000"/>
                <w:szCs w:val="21"/>
              </w:rPr>
            </w:pPr>
            <w:r w:rsidRPr="000F3CE9">
              <w:rPr>
                <w:rFonts w:hint="eastAsia"/>
                <w:bCs/>
                <w:color w:val="000000"/>
                <w:szCs w:val="21"/>
              </w:rPr>
              <w:t>然而，近年来各类抽检结果显示，仍有动物组织和禽蛋等畜禽产品中检出氯丙嗪残留，严重影响动物源性食品安全和人类健康。《动物组织中氯丙嗪的残留测定——酶联免疫吸附法》（</w:t>
            </w:r>
            <w:r w:rsidRPr="000F3CE9">
              <w:rPr>
                <w:rFonts w:hint="eastAsia"/>
                <w:bCs/>
                <w:color w:val="000000"/>
                <w:szCs w:val="21"/>
              </w:rPr>
              <w:t>DB34/T 1373</w:t>
            </w:r>
            <w:r w:rsidRPr="000F3CE9">
              <w:rPr>
                <w:rFonts w:hint="eastAsia"/>
                <w:bCs/>
                <w:color w:val="000000"/>
                <w:szCs w:val="21"/>
              </w:rPr>
              <w:t>－</w:t>
            </w:r>
            <w:r w:rsidRPr="000F3CE9">
              <w:rPr>
                <w:rFonts w:hint="eastAsia"/>
                <w:bCs/>
                <w:color w:val="000000"/>
                <w:szCs w:val="21"/>
              </w:rPr>
              <w:t>2011</w:t>
            </w:r>
            <w:r w:rsidRPr="000F3CE9">
              <w:rPr>
                <w:rFonts w:hint="eastAsia"/>
                <w:bCs/>
                <w:color w:val="000000"/>
                <w:szCs w:val="21"/>
              </w:rPr>
              <w:t>）自发布以来在畜产品质</w:t>
            </w:r>
            <w:proofErr w:type="gramStart"/>
            <w:r w:rsidRPr="000F3CE9">
              <w:rPr>
                <w:rFonts w:hint="eastAsia"/>
                <w:bCs/>
                <w:color w:val="000000"/>
                <w:szCs w:val="21"/>
              </w:rPr>
              <w:t>量安全</w:t>
            </w:r>
            <w:proofErr w:type="gramEnd"/>
            <w:r w:rsidRPr="000F3CE9">
              <w:rPr>
                <w:rFonts w:hint="eastAsia"/>
                <w:bCs/>
                <w:color w:val="000000"/>
                <w:szCs w:val="21"/>
              </w:rPr>
              <w:t>及快检领域发挥了极其重要的作用。国内目前没有动物肌肉、肝脏、肾脏和和禽蛋中氯丙嗪残留量的筛选检验方法。本方法在</w:t>
            </w:r>
            <w:r w:rsidRPr="000F3CE9">
              <w:rPr>
                <w:rFonts w:hint="eastAsia"/>
                <w:bCs/>
                <w:color w:val="000000"/>
                <w:szCs w:val="21"/>
              </w:rPr>
              <w:t>2011</w:t>
            </w:r>
            <w:r w:rsidRPr="000F3CE9">
              <w:rPr>
                <w:rFonts w:hint="eastAsia"/>
                <w:bCs/>
                <w:color w:val="000000"/>
                <w:szCs w:val="21"/>
              </w:rPr>
              <w:t>版的基础上扩大了适用范围，包括动物种类和组织种类，并提高了检测灵敏度。</w:t>
            </w:r>
          </w:p>
          <w:p w14:paraId="150A7A1F" w14:textId="14086B38" w:rsidR="00D4374B" w:rsidRPr="00A91182" w:rsidRDefault="000F3CE9" w:rsidP="00A6561B">
            <w:pPr>
              <w:spacing w:line="360" w:lineRule="auto"/>
              <w:ind w:firstLineChars="200" w:firstLine="420"/>
              <w:rPr>
                <w:kern w:val="0"/>
                <w:szCs w:val="21"/>
              </w:rPr>
            </w:pPr>
            <w:r w:rsidRPr="000F3CE9">
              <w:rPr>
                <w:rFonts w:hint="eastAsia"/>
                <w:bCs/>
                <w:color w:val="000000"/>
                <w:szCs w:val="21"/>
              </w:rPr>
              <w:t>随着居民消费水平的升级和食品安全意识的提高，准确、可靠的快速检测技术是提高监管工作效率的有效支撑。目前该标准发布已有</w:t>
            </w:r>
            <w:r w:rsidRPr="000F3CE9">
              <w:rPr>
                <w:rFonts w:hint="eastAsia"/>
                <w:bCs/>
                <w:color w:val="000000"/>
                <w:szCs w:val="21"/>
              </w:rPr>
              <w:t>13</w:t>
            </w:r>
            <w:r w:rsidRPr="000F3CE9">
              <w:rPr>
                <w:rFonts w:hint="eastAsia"/>
                <w:bCs/>
                <w:color w:val="000000"/>
                <w:szCs w:val="21"/>
              </w:rPr>
              <w:t>年，快检领域检测技术飞速发展，该标准在检测范围和灵敏度方面均存在一定的局限性。本方法扩大了适用动物及组织，修订后适用范围将包括动物肌肉、肝脏、肾脏和禽蛋。因此，修订并实施《动物组织中氯丙嗪的残留测定——酶联</w:t>
            </w:r>
            <w:r w:rsidRPr="000F3CE9">
              <w:rPr>
                <w:rFonts w:hint="eastAsia"/>
                <w:bCs/>
                <w:color w:val="000000"/>
                <w:szCs w:val="21"/>
              </w:rPr>
              <w:lastRenderedPageBreak/>
              <w:t>免疫吸附法》具有十分重要的意义。</w:t>
            </w:r>
          </w:p>
        </w:tc>
      </w:tr>
      <w:tr w:rsidR="00D4374B" w:rsidRPr="00A91182" w14:paraId="06E66567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4C58D4BE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lastRenderedPageBreak/>
              <w:t>3</w:t>
            </w:r>
            <w:r w:rsidRPr="00A91182">
              <w:rPr>
                <w:kern w:val="0"/>
                <w:szCs w:val="21"/>
              </w:rPr>
              <w:t>、制定标准的原则和依据，与现行法律法规、标准的关系。</w:t>
            </w:r>
          </w:p>
        </w:tc>
      </w:tr>
      <w:tr w:rsidR="00D4374B" w:rsidRPr="00A91182" w14:paraId="000F2830" w14:textId="77777777" w:rsidTr="00B13E8A">
        <w:trPr>
          <w:trHeight w:val="1266"/>
          <w:jc w:val="center"/>
        </w:trPr>
        <w:tc>
          <w:tcPr>
            <w:tcW w:w="5000" w:type="pct"/>
            <w:gridSpan w:val="6"/>
            <w:vAlign w:val="center"/>
          </w:tcPr>
          <w:p w14:paraId="4FCCD4DE" w14:textId="11E55438" w:rsidR="00D4374B" w:rsidRPr="00A91182" w:rsidRDefault="00D4374B" w:rsidP="005C6EE4">
            <w:pPr>
              <w:pStyle w:val="a8"/>
              <w:spacing w:line="360" w:lineRule="auto"/>
              <w:rPr>
                <w:rFonts w:ascii="Times New Roman"/>
                <w:szCs w:val="21"/>
              </w:rPr>
            </w:pPr>
            <w:r w:rsidRPr="00A91182">
              <w:rPr>
                <w:rFonts w:ascii="Times New Roman"/>
                <w:szCs w:val="21"/>
              </w:rPr>
              <w:t>本标准依据实际需要，编制遵循</w:t>
            </w:r>
            <w:r w:rsidRPr="00A91182">
              <w:rPr>
                <w:rFonts w:ascii="Times New Roman"/>
                <w:szCs w:val="21"/>
              </w:rPr>
              <w:t>“</w:t>
            </w:r>
            <w:r w:rsidRPr="00A91182">
              <w:rPr>
                <w:rFonts w:ascii="Times New Roman"/>
                <w:szCs w:val="21"/>
              </w:rPr>
              <w:t>前沿性、科学性、实用性、规范性</w:t>
            </w:r>
            <w:r w:rsidRPr="00A91182">
              <w:rPr>
                <w:rFonts w:ascii="Times New Roman"/>
                <w:szCs w:val="21"/>
              </w:rPr>
              <w:t>”</w:t>
            </w:r>
            <w:r w:rsidRPr="00A91182">
              <w:rPr>
                <w:rFonts w:ascii="Times New Roman"/>
                <w:szCs w:val="21"/>
              </w:rPr>
              <w:t>的原则，按照《中华人民共和国标准化法》和《安徽省地方标准管理办法》等有关法律、法规制定。本标准遵循</w:t>
            </w:r>
            <w:r w:rsidRPr="00A91182">
              <w:rPr>
                <w:rFonts w:ascii="Times New Roman"/>
                <w:bCs/>
                <w:szCs w:val="21"/>
              </w:rPr>
              <w:t>现行的国家标准、农业行业标准和相关法规的规定。</w:t>
            </w:r>
          </w:p>
        </w:tc>
      </w:tr>
      <w:tr w:rsidR="00D4374B" w:rsidRPr="00A91182" w14:paraId="775759B5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60855D40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>4</w:t>
            </w:r>
            <w:r w:rsidRPr="00A91182">
              <w:rPr>
                <w:kern w:val="0"/>
                <w:szCs w:val="21"/>
              </w:rPr>
              <w:t>、主要条款的说明，主要技术指标、参数、试验验证的论述（</w:t>
            </w:r>
            <w:r w:rsidRPr="00A91182">
              <w:rPr>
                <w:b/>
                <w:kern w:val="0"/>
                <w:szCs w:val="21"/>
              </w:rPr>
              <w:t>详细说明</w:t>
            </w:r>
            <w:r w:rsidRPr="00A91182">
              <w:rPr>
                <w:kern w:val="0"/>
                <w:szCs w:val="21"/>
              </w:rPr>
              <w:t>）</w:t>
            </w:r>
          </w:p>
        </w:tc>
      </w:tr>
      <w:tr w:rsidR="00D4374B" w:rsidRPr="00A91182" w14:paraId="3EEB54AF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017BE5CD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　范围</w:t>
            </w:r>
          </w:p>
          <w:p w14:paraId="092B8905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本文件规定了动物肌肉、肝脏、肾脏和禽蛋中氯丙嗪残留量的酶联免疫吸附测定方法。</w:t>
            </w:r>
          </w:p>
          <w:p w14:paraId="66344A59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本文件适用于动物肌肉、肝脏、肾脏和禽蛋中氯丙嗪残留量的快速筛选测定。</w:t>
            </w:r>
          </w:p>
          <w:p w14:paraId="7F153340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　规范性引用文件</w:t>
            </w:r>
          </w:p>
          <w:p w14:paraId="6B5C0A98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下列文件对于本文件的应用是必不可少的。凡是注日期的引用文件，仅所注日期的版本适用于本文件。凡是不注日期的引用文件，其最新版本（包括所有的修改单）适用于本文件。</w:t>
            </w:r>
          </w:p>
          <w:p w14:paraId="450F5C15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 xml:space="preserve">GB/T6682  </w:t>
            </w:r>
            <w:r>
              <w:rPr>
                <w:rFonts w:hint="eastAsia"/>
              </w:rPr>
              <w:t>分析实验室用水规格和试验方法</w:t>
            </w:r>
          </w:p>
          <w:p w14:paraId="794C7CFF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　试样制备</w:t>
            </w:r>
            <w:r>
              <w:rPr>
                <w:rFonts w:hint="eastAsia"/>
              </w:rPr>
              <w:t xml:space="preserve"> </w:t>
            </w:r>
          </w:p>
          <w:p w14:paraId="06644E02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采集的动物组织应保存于</w:t>
            </w:r>
            <w:r>
              <w:rPr>
                <w:rFonts w:hint="eastAsia"/>
              </w:rPr>
              <w:t>-18</w:t>
            </w:r>
            <w:r>
              <w:rPr>
                <w:rFonts w:hint="eastAsia"/>
              </w:rPr>
              <w:t>℃的冰柜中，用前恢复至室温，备用。</w:t>
            </w:r>
          </w:p>
          <w:p w14:paraId="51115082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　原理</w:t>
            </w:r>
          </w:p>
          <w:p w14:paraId="204A6465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本方法是酶联免疫法中的竞争性测定法，其主要原理是：样品中游离的氯丙嗪与酶标板上固定的氯丙嗪抗原竞争特异性抗体</w:t>
            </w:r>
            <w:proofErr w:type="gramStart"/>
            <w:r>
              <w:rPr>
                <w:rFonts w:hint="eastAsia"/>
              </w:rPr>
              <w:t>再通过酶标</w:t>
            </w:r>
            <w:proofErr w:type="gramEnd"/>
            <w:r>
              <w:rPr>
                <w:rFonts w:hint="eastAsia"/>
              </w:rPr>
              <w:t>Ⅱ抗的反应，洗掉游离的酶标物，</w:t>
            </w:r>
            <w:proofErr w:type="gramStart"/>
            <w:r>
              <w:rPr>
                <w:rFonts w:hint="eastAsia"/>
              </w:rPr>
              <w:t>再通过酶的</w:t>
            </w:r>
            <w:proofErr w:type="gramEnd"/>
            <w:r>
              <w:rPr>
                <w:rFonts w:hint="eastAsia"/>
              </w:rPr>
              <w:t>专一性显色剂显色，根据显色的深浅来判断样品中氯丙嗪的含量，根据竞争性原理，样品中游离的氯丙嗪少，</w:t>
            </w:r>
            <w:proofErr w:type="gramStart"/>
            <w:r>
              <w:rPr>
                <w:rFonts w:hint="eastAsia"/>
              </w:rPr>
              <w:t>则酶标</w:t>
            </w:r>
            <w:proofErr w:type="gramEnd"/>
            <w:r>
              <w:rPr>
                <w:rFonts w:hint="eastAsia"/>
              </w:rPr>
              <w:t>Ⅱ</w:t>
            </w:r>
            <w:proofErr w:type="gramStart"/>
            <w:r>
              <w:rPr>
                <w:rFonts w:hint="eastAsia"/>
              </w:rPr>
              <w:t>抗结合</w:t>
            </w:r>
            <w:proofErr w:type="gramEnd"/>
            <w:r>
              <w:rPr>
                <w:rFonts w:hint="eastAsia"/>
              </w:rPr>
              <w:t>多，显色就深，相反，则显色浅。结果可以通过在</w:t>
            </w:r>
            <w:r>
              <w:rPr>
                <w:rFonts w:hint="eastAsia"/>
              </w:rPr>
              <w:t>450nm</w:t>
            </w:r>
            <w:r>
              <w:rPr>
                <w:rFonts w:hint="eastAsia"/>
              </w:rPr>
              <w:t>处测定吸收值计算，颜色变化的程度反映样品中氯丙嗪的含量，在一定浓度范围内吸光度的高低与样品中氯丙嗪的含量成反比。</w:t>
            </w:r>
          </w:p>
          <w:p w14:paraId="60FA3003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　试剂和材料</w:t>
            </w:r>
          </w:p>
          <w:p w14:paraId="7910BB34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除非另有说明，本法所用试剂均为分析纯，</w:t>
            </w:r>
            <w:proofErr w:type="gramStart"/>
            <w:r>
              <w:rPr>
                <w:rFonts w:hint="eastAsia"/>
              </w:rPr>
              <w:t>水符合</w:t>
            </w:r>
            <w:proofErr w:type="gramEnd"/>
            <w:r>
              <w:rPr>
                <w:rFonts w:hint="eastAsia"/>
              </w:rPr>
              <w:t>GB/T6682</w:t>
            </w:r>
            <w:proofErr w:type="gramStart"/>
            <w:r>
              <w:rPr>
                <w:rFonts w:hint="eastAsia"/>
              </w:rPr>
              <w:t>二级水</w:t>
            </w:r>
            <w:proofErr w:type="gramEnd"/>
            <w:r>
              <w:rPr>
                <w:rFonts w:hint="eastAsia"/>
              </w:rPr>
              <w:t>的规定。</w:t>
            </w:r>
          </w:p>
          <w:p w14:paraId="11EAAB1C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5.1</w:t>
            </w:r>
            <w:r>
              <w:rPr>
                <w:rFonts w:hint="eastAsia"/>
              </w:rPr>
              <w:t xml:space="preserve">　竞争酶标免疫法氯丙嗪试剂盒，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℃～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℃冰箱中保存。</w:t>
            </w:r>
          </w:p>
          <w:p w14:paraId="72B31654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5.1.1</w:t>
            </w:r>
            <w:r>
              <w:rPr>
                <w:rFonts w:hint="eastAsia"/>
              </w:rPr>
              <w:t xml:space="preserve">　微孔板：包被有氯丙嗪抗原。</w:t>
            </w:r>
          </w:p>
          <w:p w14:paraId="5B6C8774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5.1.2</w:t>
            </w:r>
            <w:r>
              <w:rPr>
                <w:rFonts w:hint="eastAsia"/>
              </w:rPr>
              <w:t xml:space="preserve">　氯丙嗪标准溶液：</w:t>
            </w:r>
            <w:r>
              <w:rPr>
                <w:rFonts w:hint="eastAsia"/>
              </w:rPr>
              <w:t>0ng/mL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0.1ng/mL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0.3ng/mL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0.6ng/mL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1.25ng/mL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5.00ng/mL</w:t>
            </w:r>
            <w:r>
              <w:rPr>
                <w:rFonts w:hint="eastAsia"/>
              </w:rPr>
              <w:t>。</w:t>
            </w:r>
          </w:p>
          <w:p w14:paraId="6D955F67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5.1.3</w:t>
            </w:r>
            <w:r>
              <w:rPr>
                <w:rFonts w:hint="eastAsia"/>
              </w:rPr>
              <w:t xml:space="preserve">　酶</w:t>
            </w:r>
            <w:proofErr w:type="gramStart"/>
            <w:r>
              <w:rPr>
                <w:rFonts w:hint="eastAsia"/>
              </w:rPr>
              <w:t>标物冻干粉</w:t>
            </w:r>
            <w:proofErr w:type="gramEnd"/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瓶。</w:t>
            </w:r>
          </w:p>
          <w:p w14:paraId="1679F2B3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5.1.4</w:t>
            </w:r>
            <w:r>
              <w:rPr>
                <w:rFonts w:hint="eastAsia"/>
              </w:rPr>
              <w:t xml:space="preserve">　酶标物稀释液：</w:t>
            </w:r>
            <w:r>
              <w:rPr>
                <w:rFonts w:hint="eastAsia"/>
              </w:rPr>
              <w:t>13mL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瓶。</w:t>
            </w:r>
          </w:p>
          <w:p w14:paraId="5F606F4D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5.1.5</w:t>
            </w:r>
            <w:r>
              <w:rPr>
                <w:rFonts w:hint="eastAsia"/>
              </w:rPr>
              <w:t xml:space="preserve">　酶标物溶液：临用前</w:t>
            </w:r>
            <w:proofErr w:type="gramStart"/>
            <w:r>
              <w:rPr>
                <w:rFonts w:hint="eastAsia"/>
              </w:rPr>
              <w:t>取酶标物冻</w:t>
            </w:r>
            <w:proofErr w:type="gramEnd"/>
            <w:r>
              <w:rPr>
                <w:rFonts w:hint="eastAsia"/>
              </w:rPr>
              <w:t>干粉，准确加入酶标物稀释液</w:t>
            </w:r>
            <w:r>
              <w:rPr>
                <w:rFonts w:hint="eastAsia"/>
              </w:rPr>
              <w:t>12mL</w:t>
            </w:r>
            <w:r>
              <w:rPr>
                <w:rFonts w:hint="eastAsia"/>
              </w:rPr>
              <w:t>，摇匀。</w:t>
            </w:r>
          </w:p>
          <w:p w14:paraId="119AD89C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5.1.6</w:t>
            </w:r>
            <w:r>
              <w:rPr>
                <w:rFonts w:hint="eastAsia"/>
              </w:rPr>
              <w:t xml:space="preserve">　显色剂：</w:t>
            </w:r>
            <w:r>
              <w:rPr>
                <w:rFonts w:hint="eastAsia"/>
              </w:rPr>
              <w:t>13mL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瓶。</w:t>
            </w:r>
          </w:p>
          <w:p w14:paraId="7C7480E8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5.1.7</w:t>
            </w:r>
            <w:r>
              <w:rPr>
                <w:rFonts w:hint="eastAsia"/>
              </w:rPr>
              <w:t xml:space="preserve">　终止液：</w:t>
            </w:r>
            <w:r>
              <w:rPr>
                <w:rFonts w:hint="eastAsia"/>
              </w:rPr>
              <w:t>13mL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瓶。</w:t>
            </w:r>
          </w:p>
          <w:p w14:paraId="1C8232E1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5.2</w:t>
            </w:r>
            <w:r>
              <w:rPr>
                <w:rFonts w:hint="eastAsia"/>
              </w:rPr>
              <w:t xml:space="preserve">　样品稀释液：用水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倍稀释厂商提供的浓缩样本稀释液。</w:t>
            </w:r>
          </w:p>
          <w:p w14:paraId="49E6991C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5.3</w:t>
            </w:r>
            <w:r>
              <w:rPr>
                <w:rFonts w:hint="eastAsia"/>
              </w:rPr>
              <w:t xml:space="preserve">　清洗液：用水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倍稀释厂商提供的浓缩洗涤液。</w:t>
            </w:r>
          </w:p>
          <w:p w14:paraId="2E8CA9EE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5.4</w:t>
            </w:r>
            <w:r>
              <w:rPr>
                <w:rFonts w:hint="eastAsia"/>
              </w:rPr>
              <w:t xml:space="preserve">　氢氧化钠。</w:t>
            </w:r>
          </w:p>
          <w:p w14:paraId="655FD25F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lastRenderedPageBreak/>
              <w:t>5.5</w:t>
            </w:r>
            <w:r>
              <w:rPr>
                <w:rFonts w:hint="eastAsia"/>
              </w:rPr>
              <w:t xml:space="preserve">　甲醇。</w:t>
            </w:r>
          </w:p>
          <w:p w14:paraId="28166838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5.6</w:t>
            </w:r>
            <w:r>
              <w:rPr>
                <w:rFonts w:hint="eastAsia"/>
              </w:rPr>
              <w:t xml:space="preserve">　氢氧化钠甲醇溶液：称取</w:t>
            </w:r>
            <w:r>
              <w:rPr>
                <w:rFonts w:hint="eastAsia"/>
              </w:rPr>
              <w:t>0.1g</w:t>
            </w:r>
            <w:r>
              <w:rPr>
                <w:rFonts w:hint="eastAsia"/>
              </w:rPr>
              <w:t>氢氧化钠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用甲醇溶解</w:t>
            </w:r>
            <w:proofErr w:type="gramStart"/>
            <w:r>
              <w:rPr>
                <w:rFonts w:hint="eastAsia"/>
              </w:rPr>
              <w:t>定容至</w:t>
            </w:r>
            <w:proofErr w:type="gramEnd"/>
            <w:r>
              <w:rPr>
                <w:rFonts w:hint="eastAsia"/>
              </w:rPr>
              <w:t>100mL</w:t>
            </w:r>
            <w:r>
              <w:rPr>
                <w:rFonts w:hint="eastAsia"/>
              </w:rPr>
              <w:t>。</w:t>
            </w:r>
          </w:p>
          <w:p w14:paraId="7EA900C9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　仪器和设备</w:t>
            </w:r>
          </w:p>
          <w:p w14:paraId="3490140F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6.1</w:t>
            </w:r>
            <w:r>
              <w:rPr>
                <w:rFonts w:hint="eastAsia"/>
              </w:rPr>
              <w:t xml:space="preserve">　酶标仪（配备</w:t>
            </w:r>
            <w:r>
              <w:rPr>
                <w:rFonts w:hint="eastAsia"/>
              </w:rPr>
              <w:t>450nm</w:t>
            </w:r>
            <w:r>
              <w:rPr>
                <w:rFonts w:hint="eastAsia"/>
              </w:rPr>
              <w:t>滤光片）。</w:t>
            </w:r>
          </w:p>
          <w:p w14:paraId="165E52A7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6.2</w:t>
            </w:r>
            <w:r>
              <w:rPr>
                <w:rFonts w:hint="eastAsia"/>
              </w:rPr>
              <w:t xml:space="preserve">　振荡器。</w:t>
            </w:r>
          </w:p>
          <w:p w14:paraId="3B9583EB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6.3</w:t>
            </w:r>
            <w:r>
              <w:rPr>
                <w:rFonts w:hint="eastAsia"/>
              </w:rPr>
              <w:t xml:space="preserve">　离心机，不低于</w:t>
            </w:r>
            <w:r>
              <w:rPr>
                <w:rFonts w:hint="eastAsia"/>
              </w:rPr>
              <w:t>6000r/min</w:t>
            </w:r>
            <w:r>
              <w:rPr>
                <w:rFonts w:hint="eastAsia"/>
              </w:rPr>
              <w:t>。</w:t>
            </w:r>
          </w:p>
          <w:p w14:paraId="71F2B180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6.4</w:t>
            </w:r>
            <w:r>
              <w:rPr>
                <w:rFonts w:hint="eastAsia"/>
              </w:rPr>
              <w:t xml:space="preserve">　分析天平：</w:t>
            </w:r>
            <w:proofErr w:type="gramStart"/>
            <w:r>
              <w:rPr>
                <w:rFonts w:hint="eastAsia"/>
              </w:rPr>
              <w:t>感</w:t>
            </w:r>
            <w:proofErr w:type="gramEnd"/>
            <w:r>
              <w:rPr>
                <w:rFonts w:hint="eastAsia"/>
              </w:rPr>
              <w:t>量</w:t>
            </w:r>
            <w:r>
              <w:rPr>
                <w:rFonts w:hint="eastAsia"/>
              </w:rPr>
              <w:t>0.00001g</w:t>
            </w:r>
            <w:r>
              <w:rPr>
                <w:rFonts w:hint="eastAsia"/>
              </w:rPr>
              <w:t>，感量</w:t>
            </w:r>
            <w:r>
              <w:rPr>
                <w:rFonts w:hint="eastAsia"/>
              </w:rPr>
              <w:t>0.001g</w:t>
            </w:r>
            <w:r>
              <w:rPr>
                <w:rFonts w:hint="eastAsia"/>
              </w:rPr>
              <w:t>，感量</w:t>
            </w:r>
            <w:r>
              <w:rPr>
                <w:rFonts w:hint="eastAsia"/>
              </w:rPr>
              <w:t>0.01g</w:t>
            </w:r>
            <w:r>
              <w:rPr>
                <w:rFonts w:hint="eastAsia"/>
              </w:rPr>
              <w:t>。</w:t>
            </w:r>
          </w:p>
          <w:p w14:paraId="06906142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6.5</w:t>
            </w:r>
            <w:r>
              <w:rPr>
                <w:rFonts w:hint="eastAsia"/>
              </w:rPr>
              <w:t xml:space="preserve">　组织匀浆机，不低于</w:t>
            </w:r>
            <w:r>
              <w:rPr>
                <w:rFonts w:hint="eastAsia"/>
              </w:rPr>
              <w:t>10000r/min</w:t>
            </w:r>
            <w:r>
              <w:rPr>
                <w:rFonts w:hint="eastAsia"/>
              </w:rPr>
              <w:t>。</w:t>
            </w:r>
          </w:p>
          <w:p w14:paraId="6BEFC7B6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6.6</w:t>
            </w:r>
            <w:r>
              <w:rPr>
                <w:rFonts w:hint="eastAsia"/>
              </w:rPr>
              <w:t xml:space="preserve">　</w:t>
            </w:r>
            <w:proofErr w:type="gramStart"/>
            <w:r>
              <w:rPr>
                <w:rFonts w:hint="eastAsia"/>
              </w:rPr>
              <w:t>氮吹仪</w:t>
            </w:r>
            <w:proofErr w:type="gramEnd"/>
            <w:r>
              <w:rPr>
                <w:rFonts w:hint="eastAsia"/>
              </w:rPr>
              <w:t>。</w:t>
            </w:r>
          </w:p>
          <w:p w14:paraId="68CD8DCC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6.7</w:t>
            </w:r>
            <w:r>
              <w:rPr>
                <w:rFonts w:hint="eastAsia"/>
              </w:rPr>
              <w:t xml:space="preserve">　微量加样器及配套吸头：单道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，多道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。</w:t>
            </w:r>
          </w:p>
          <w:p w14:paraId="30C5AE8A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 xml:space="preserve">　测定步骤</w:t>
            </w:r>
          </w:p>
          <w:p w14:paraId="2AC5BF66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7.1</w:t>
            </w:r>
            <w:r>
              <w:rPr>
                <w:rFonts w:hint="eastAsia"/>
              </w:rPr>
              <w:t xml:space="preserve">　样品处理</w:t>
            </w:r>
          </w:p>
          <w:p w14:paraId="7F4C68AB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称取</w:t>
            </w:r>
            <w:r>
              <w:rPr>
                <w:rFonts w:hint="eastAsia"/>
              </w:rPr>
              <w:t xml:space="preserve"> 2.0+0.05g</w:t>
            </w:r>
            <w:r>
              <w:rPr>
                <w:rFonts w:hint="eastAsia"/>
              </w:rPr>
              <w:t>均质后的组织样本于</w:t>
            </w:r>
            <w:r>
              <w:rPr>
                <w:rFonts w:hint="eastAsia"/>
              </w:rPr>
              <w:t xml:space="preserve"> 50 ml</w:t>
            </w:r>
            <w:r>
              <w:rPr>
                <w:rFonts w:hint="eastAsia"/>
              </w:rPr>
              <w:t>离心管中，分别加入</w:t>
            </w:r>
            <w:r>
              <w:rPr>
                <w:rFonts w:hint="eastAsia"/>
              </w:rPr>
              <w:t>2ml2.5%</w:t>
            </w:r>
            <w:r>
              <w:rPr>
                <w:rFonts w:hint="eastAsia"/>
              </w:rPr>
              <w:t>三氯乙酸，</w:t>
            </w:r>
            <w:r>
              <w:rPr>
                <w:rFonts w:hint="eastAsia"/>
              </w:rPr>
              <w:t>6 m</w:t>
            </w:r>
            <w:r>
              <w:rPr>
                <w:rFonts w:hint="eastAsia"/>
              </w:rPr>
              <w:t>乙腈，涡动</w:t>
            </w:r>
            <w:r>
              <w:rPr>
                <w:rFonts w:hint="eastAsia"/>
              </w:rPr>
              <w:t xml:space="preserve"> 5 min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4000g</w:t>
            </w:r>
            <w:r>
              <w:rPr>
                <w:rFonts w:hint="eastAsia"/>
              </w:rPr>
              <w:t>以上，离心</w:t>
            </w:r>
            <w:r>
              <w:rPr>
                <w:rFonts w:hint="eastAsia"/>
              </w:rPr>
              <w:t>5min</w:t>
            </w:r>
            <w:r>
              <w:rPr>
                <w:rFonts w:hint="eastAsia"/>
              </w:rPr>
              <w:t>，取</w:t>
            </w:r>
            <w:r>
              <w:rPr>
                <w:rFonts w:hint="eastAsia"/>
              </w:rPr>
              <w:t>2ml</w:t>
            </w:r>
            <w:proofErr w:type="gramStart"/>
            <w:r>
              <w:rPr>
                <w:rFonts w:hint="eastAsia"/>
              </w:rPr>
              <w:t>上层液</w:t>
            </w:r>
            <w:proofErr w:type="gramEnd"/>
            <w:r>
              <w:rPr>
                <w:rFonts w:hint="eastAsia"/>
              </w:rPr>
              <w:t>于</w:t>
            </w:r>
            <w:r>
              <w:rPr>
                <w:rFonts w:hint="eastAsia"/>
              </w:rPr>
              <w:t>50 ml</w:t>
            </w:r>
            <w:r>
              <w:rPr>
                <w:rFonts w:hint="eastAsia"/>
              </w:rPr>
              <w:t>离心管中加入</w:t>
            </w:r>
            <w:r>
              <w:rPr>
                <w:rFonts w:hint="eastAsia"/>
              </w:rPr>
              <w:t>2ml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3M</w:t>
            </w:r>
            <w:r>
              <w:rPr>
                <w:rFonts w:hint="eastAsia"/>
              </w:rPr>
              <w:t>氢氧化钠溶液，再加入</w:t>
            </w:r>
            <w:r>
              <w:rPr>
                <w:rFonts w:hint="eastAsia"/>
              </w:rPr>
              <w:t xml:space="preserve"> 4.5 ml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正已烷，涡动</w:t>
            </w:r>
            <w:r>
              <w:rPr>
                <w:rFonts w:hint="eastAsia"/>
              </w:rPr>
              <w:t xml:space="preserve"> 5 min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4000g</w:t>
            </w:r>
            <w:r>
              <w:rPr>
                <w:rFonts w:hint="eastAsia"/>
              </w:rPr>
              <w:t>以上，离心</w:t>
            </w:r>
            <w:r>
              <w:rPr>
                <w:rFonts w:hint="eastAsia"/>
              </w:rPr>
              <w:t>5min</w:t>
            </w:r>
            <w:r>
              <w:rPr>
                <w:rFonts w:hint="eastAsia"/>
              </w:rPr>
              <w:t>，取上层有机相</w:t>
            </w:r>
            <w:r>
              <w:rPr>
                <w:rFonts w:hint="eastAsia"/>
              </w:rPr>
              <w:t xml:space="preserve"> 3ml </w:t>
            </w:r>
            <w:r>
              <w:rPr>
                <w:rFonts w:hint="eastAsia"/>
              </w:rPr>
              <w:t>于干净离心管管中，</w:t>
            </w:r>
            <w:r>
              <w:rPr>
                <w:rFonts w:hint="eastAsia"/>
              </w:rPr>
              <w:t>50-60</w:t>
            </w:r>
            <w:r>
              <w:rPr>
                <w:rFonts w:hint="eastAsia"/>
              </w:rPr>
              <w:t>℃水浴氮气吹干，加入</w:t>
            </w:r>
            <w:r>
              <w:rPr>
                <w:rFonts w:hint="eastAsia"/>
              </w:rPr>
              <w:t>0.5ml</w:t>
            </w:r>
            <w:proofErr w:type="gramStart"/>
            <w:r>
              <w:rPr>
                <w:rFonts w:hint="eastAsia"/>
              </w:rPr>
              <w:t>复溶工作液</w:t>
            </w:r>
            <w:proofErr w:type="gramEnd"/>
            <w:r>
              <w:rPr>
                <w:rFonts w:hint="eastAsia"/>
              </w:rPr>
              <w:t>，用涡旋仪涡动</w:t>
            </w:r>
            <w:r>
              <w:rPr>
                <w:rFonts w:hint="eastAsia"/>
              </w:rPr>
              <w:t xml:space="preserve"> 1min</w:t>
            </w:r>
            <w:r>
              <w:rPr>
                <w:rFonts w:hint="eastAsia"/>
              </w:rPr>
              <w:t>，溶解干燥的残留物，取</w:t>
            </w:r>
            <w:r>
              <w:rPr>
                <w:rFonts w:hint="eastAsia"/>
              </w:rPr>
              <w:t xml:space="preserve"> 50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进行检测。</w:t>
            </w:r>
          </w:p>
          <w:p w14:paraId="3158664D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7.2</w:t>
            </w:r>
            <w:r>
              <w:rPr>
                <w:rFonts w:hint="eastAsia"/>
              </w:rPr>
              <w:t xml:space="preserve">　测试程序</w:t>
            </w:r>
          </w:p>
          <w:p w14:paraId="27596D51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7.2.1</w:t>
            </w:r>
            <w:r>
              <w:rPr>
                <w:rFonts w:hint="eastAsia"/>
              </w:rPr>
              <w:t xml:space="preserve">　测定在室温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℃～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℃条件下操作，测定之前将试剂盒以及所有试剂在室温（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℃～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℃）下放置</w:t>
            </w:r>
            <w:r>
              <w:rPr>
                <w:rFonts w:hint="eastAsia"/>
              </w:rPr>
              <w:t>1h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2h</w:t>
            </w:r>
            <w:r>
              <w:rPr>
                <w:rFonts w:hint="eastAsia"/>
              </w:rPr>
              <w:t>。</w:t>
            </w:r>
          </w:p>
          <w:p w14:paraId="2CC391FF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7.2.2</w:t>
            </w:r>
            <w:r>
              <w:rPr>
                <w:rFonts w:hint="eastAsia"/>
              </w:rPr>
              <w:t xml:space="preserve">　将足够标准和样品所用数量的微孔条插入微孔架，标准和样品做两个平行实验，记录下标准和样品的位置。</w:t>
            </w:r>
          </w:p>
          <w:p w14:paraId="65C4A7BF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7.2.3</w:t>
            </w:r>
            <w:r>
              <w:rPr>
                <w:rFonts w:hint="eastAsia"/>
              </w:rPr>
              <w:t xml:space="preserve">　分别在各孔中加</w:t>
            </w:r>
            <w:r>
              <w:rPr>
                <w:rFonts w:hint="eastAsia"/>
              </w:rPr>
              <w:t>50µL</w:t>
            </w:r>
            <w:r>
              <w:rPr>
                <w:rFonts w:hint="eastAsia"/>
              </w:rPr>
              <w:t>的标准品溶液或样品溶液。</w:t>
            </w:r>
          </w:p>
          <w:p w14:paraId="4464287F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7.2.4</w:t>
            </w:r>
            <w:r>
              <w:rPr>
                <w:rFonts w:hint="eastAsia"/>
              </w:rPr>
              <w:t xml:space="preserve">　分别在各孔中加</w:t>
            </w:r>
            <w:r>
              <w:rPr>
                <w:rFonts w:hint="eastAsia"/>
              </w:rPr>
              <w:t>100µL</w:t>
            </w:r>
            <w:r>
              <w:rPr>
                <w:rFonts w:hint="eastAsia"/>
              </w:rPr>
              <w:t>的酶标物溶液。</w:t>
            </w:r>
          </w:p>
          <w:p w14:paraId="51726F5F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7.2.5</w:t>
            </w:r>
            <w:r>
              <w:rPr>
                <w:rFonts w:hint="eastAsia"/>
              </w:rPr>
              <w:t xml:space="preserve">　盖好盖板膜，轻轻晃动反应板数秒，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℃反应</w:t>
            </w:r>
            <w:r>
              <w:rPr>
                <w:rFonts w:hint="eastAsia"/>
              </w:rPr>
              <w:t>10min</w:t>
            </w:r>
            <w:r>
              <w:rPr>
                <w:rFonts w:hint="eastAsia"/>
              </w:rPr>
              <w:t>。</w:t>
            </w:r>
          </w:p>
          <w:p w14:paraId="2E27642F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7.2.6</w:t>
            </w:r>
            <w:r>
              <w:rPr>
                <w:rFonts w:hint="eastAsia"/>
              </w:rPr>
              <w:t xml:space="preserve">　倾出微孔中的液体，加</w:t>
            </w:r>
            <w:r>
              <w:rPr>
                <w:rFonts w:hint="eastAsia"/>
              </w:rPr>
              <w:t>250µL</w:t>
            </w:r>
            <w:r>
              <w:rPr>
                <w:rFonts w:hint="eastAsia"/>
              </w:rPr>
              <w:t>清洗液，轻轻振荡</w:t>
            </w:r>
            <w:r>
              <w:rPr>
                <w:rFonts w:hint="eastAsia"/>
              </w:rPr>
              <w:t>30s</w:t>
            </w:r>
            <w:r>
              <w:rPr>
                <w:rFonts w:hint="eastAsia"/>
              </w:rPr>
              <w:t>，倾出微孔中的洗涤液，在吸水纸上拍打，彻底清除微孔中的残留液和气泡，重复上述操作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遍。</w:t>
            </w:r>
          </w:p>
          <w:p w14:paraId="383B1C4B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7.2.7</w:t>
            </w:r>
            <w:r>
              <w:rPr>
                <w:rFonts w:hint="eastAsia"/>
              </w:rPr>
              <w:t xml:space="preserve">　立即在每孔中加入</w:t>
            </w:r>
            <w:r>
              <w:rPr>
                <w:rFonts w:hint="eastAsia"/>
              </w:rPr>
              <w:t>100µL</w:t>
            </w:r>
            <w:r>
              <w:rPr>
                <w:rFonts w:hint="eastAsia"/>
              </w:rPr>
              <w:t>显色剂。</w:t>
            </w:r>
          </w:p>
          <w:p w14:paraId="4EB92C15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7.2.8</w:t>
            </w:r>
            <w:r>
              <w:rPr>
                <w:rFonts w:hint="eastAsia"/>
              </w:rPr>
              <w:t xml:space="preserve">　盖好盖板膜，轻轻晃动反应板数秒，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℃反应</w:t>
            </w:r>
            <w:r>
              <w:rPr>
                <w:rFonts w:hint="eastAsia"/>
              </w:rPr>
              <w:t>10min</w:t>
            </w:r>
            <w:r>
              <w:rPr>
                <w:rFonts w:hint="eastAsia"/>
              </w:rPr>
              <w:t>。</w:t>
            </w:r>
          </w:p>
          <w:p w14:paraId="30DCFC5E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7.2.9</w:t>
            </w:r>
            <w:r>
              <w:rPr>
                <w:rFonts w:hint="eastAsia"/>
              </w:rPr>
              <w:t xml:space="preserve">　每孔加</w:t>
            </w:r>
            <w:r>
              <w:rPr>
                <w:rFonts w:hint="eastAsia"/>
              </w:rPr>
              <w:t>100µL</w:t>
            </w:r>
            <w:r>
              <w:rPr>
                <w:rFonts w:hint="eastAsia"/>
              </w:rPr>
              <w:t>终止液（推荐使用多通道加样器），轻轻振荡混匀，</w:t>
            </w:r>
            <w:r>
              <w:rPr>
                <w:rFonts w:hint="eastAsia"/>
              </w:rPr>
              <w:t>10min</w:t>
            </w:r>
            <w:r>
              <w:rPr>
                <w:rFonts w:hint="eastAsia"/>
              </w:rPr>
              <w:t>内在</w:t>
            </w:r>
            <w:r>
              <w:rPr>
                <w:rFonts w:hint="eastAsia"/>
              </w:rPr>
              <w:t>450nm</w:t>
            </w:r>
            <w:r>
              <w:rPr>
                <w:rFonts w:hint="eastAsia"/>
              </w:rPr>
              <w:t>下检测吸光度。</w:t>
            </w:r>
          </w:p>
          <w:p w14:paraId="28CA7AB7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 xml:space="preserve">　结果判定和表述</w:t>
            </w:r>
          </w:p>
          <w:p w14:paraId="7AD28CC7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按下式计算百分吸光度值：</w:t>
            </w:r>
          </w:p>
          <w:p w14:paraId="7A6FA760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百分吸光度值（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= 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……</w:t>
            </w:r>
            <w:proofErr w:type="gramStart"/>
            <w:r>
              <w:rPr>
                <w:rFonts w:hint="eastAsia"/>
              </w:rPr>
              <w:t>…………………………………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  <w:p w14:paraId="2874FC19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式中：</w:t>
            </w:r>
          </w:p>
          <w:p w14:paraId="2AF8060D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—为标准溶液或供试样品的平均吸光度值；</w:t>
            </w:r>
          </w:p>
          <w:p w14:paraId="080CF8B1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lastRenderedPageBreak/>
              <w:t>Bo</w:t>
            </w:r>
            <w:r>
              <w:rPr>
                <w:rFonts w:hint="eastAsia"/>
              </w:rPr>
              <w:t>—为</w:t>
            </w:r>
            <w:proofErr w:type="gramStart"/>
            <w:r>
              <w:rPr>
                <w:rFonts w:hint="eastAsia"/>
              </w:rPr>
              <w:t>零标准</w:t>
            </w:r>
            <w:proofErr w:type="gramEnd"/>
            <w:r>
              <w:rPr>
                <w:rFonts w:hint="eastAsia"/>
              </w:rPr>
              <w:t>的标准溶液平均吸光度值；</w:t>
            </w:r>
          </w:p>
          <w:p w14:paraId="74AD5B37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用专业计算机软件求出供试样品中氯丙嗪的浓度，乘以稀释系数即得检测结果。或计算出的标准相对吸光度</w:t>
            </w:r>
            <w:proofErr w:type="gramStart"/>
            <w:r>
              <w:rPr>
                <w:rFonts w:hint="eastAsia"/>
              </w:rPr>
              <w:t>值绘成为</w:t>
            </w:r>
            <w:proofErr w:type="gramEnd"/>
            <w:r>
              <w:rPr>
                <w:rFonts w:hint="eastAsia"/>
              </w:rPr>
              <w:t>一个对应浓度（</w:t>
            </w:r>
            <w:r>
              <w:rPr>
                <w:rFonts w:hint="eastAsia"/>
              </w:rPr>
              <w:t>ng/mL</w:t>
            </w:r>
            <w:r>
              <w:rPr>
                <w:rFonts w:hint="eastAsia"/>
              </w:rPr>
              <w:t>）的半对数坐标系统曲线图，校正曲线在</w:t>
            </w:r>
            <w:r>
              <w:rPr>
                <w:rFonts w:hint="eastAsia"/>
              </w:rPr>
              <w:t>0.1ng/mL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5ng/mL</w:t>
            </w:r>
            <w:r>
              <w:rPr>
                <w:rFonts w:hint="eastAsia"/>
              </w:rPr>
              <w:t>范围内应当成为线性。相对应每一个样品的浓度（</w:t>
            </w:r>
            <w:r>
              <w:rPr>
                <w:rFonts w:hint="eastAsia"/>
              </w:rPr>
              <w:t>ng/mL</w:t>
            </w:r>
            <w:r>
              <w:rPr>
                <w:rFonts w:hint="eastAsia"/>
              </w:rPr>
              <w:t>）可以从校正曲线上读出。</w:t>
            </w:r>
          </w:p>
          <w:p w14:paraId="399140AC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 xml:space="preserve">　检测方法灵敏度、准确度、精密度</w:t>
            </w:r>
          </w:p>
          <w:p w14:paraId="146ACB59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9.1</w:t>
            </w:r>
            <w:r>
              <w:rPr>
                <w:rFonts w:hint="eastAsia"/>
              </w:rPr>
              <w:t xml:space="preserve">　灵敏度</w:t>
            </w:r>
          </w:p>
          <w:p w14:paraId="6007C609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本方法在动物肌肉、肝脏、肾脏和禽蛋等组织中的检出限为</w:t>
            </w:r>
            <w:r>
              <w:rPr>
                <w:rFonts w:hint="eastAsia"/>
              </w:rPr>
              <w:t>0.5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g/kg</w:t>
            </w:r>
            <w:r>
              <w:rPr>
                <w:rFonts w:hint="eastAsia"/>
              </w:rPr>
              <w:t>。</w:t>
            </w:r>
          </w:p>
          <w:p w14:paraId="254523A8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9.2</w:t>
            </w:r>
            <w:r>
              <w:rPr>
                <w:rFonts w:hint="eastAsia"/>
              </w:rPr>
              <w:t xml:space="preserve">　准确度</w:t>
            </w:r>
          </w:p>
          <w:p w14:paraId="6875BC72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本方法在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g/kg</w:t>
            </w:r>
            <w:r>
              <w:rPr>
                <w:rFonts w:hint="eastAsia"/>
              </w:rPr>
              <w:t>添加浓度水平上的回收率为</w:t>
            </w: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％～</w:t>
            </w:r>
            <w:r>
              <w:rPr>
                <w:rFonts w:hint="eastAsia"/>
              </w:rPr>
              <w:t>120</w:t>
            </w:r>
            <w:r>
              <w:rPr>
                <w:rFonts w:hint="eastAsia"/>
              </w:rPr>
              <w:t>％。</w:t>
            </w:r>
          </w:p>
          <w:p w14:paraId="07CB4825" w14:textId="77777777" w:rsidR="000F3CE9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9.3</w:t>
            </w:r>
            <w:r>
              <w:rPr>
                <w:rFonts w:hint="eastAsia"/>
              </w:rPr>
              <w:t xml:space="preserve">　精密度</w:t>
            </w:r>
          </w:p>
          <w:p w14:paraId="244324E6" w14:textId="10F3351B" w:rsidR="00FF386A" w:rsidRPr="00A91182" w:rsidRDefault="000F3CE9" w:rsidP="000F3CE9">
            <w:pPr>
              <w:widowControl/>
              <w:spacing w:line="370" w:lineRule="exact"/>
              <w:ind w:firstLineChars="200" w:firstLine="420"/>
            </w:pPr>
            <w:r>
              <w:rPr>
                <w:rFonts w:hint="eastAsia"/>
              </w:rPr>
              <w:t>本方法</w:t>
            </w:r>
            <w:proofErr w:type="gramStart"/>
            <w:r>
              <w:rPr>
                <w:rFonts w:hint="eastAsia"/>
              </w:rPr>
              <w:t>的批内变异系数</w:t>
            </w:r>
            <w:proofErr w:type="gramEnd"/>
            <w:r>
              <w:rPr>
                <w:rFonts w:hint="eastAsia"/>
              </w:rPr>
              <w:t>CV</w:t>
            </w:r>
            <w:r>
              <w:rPr>
                <w:rFonts w:hint="eastAsia"/>
              </w:rPr>
              <w:t>％≤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％，</w:t>
            </w:r>
            <w:proofErr w:type="gramStart"/>
            <w:r>
              <w:rPr>
                <w:rFonts w:hint="eastAsia"/>
              </w:rPr>
              <w:t>批间变异系数</w:t>
            </w:r>
            <w:proofErr w:type="gramEnd"/>
            <w:r>
              <w:rPr>
                <w:rFonts w:hint="eastAsia"/>
              </w:rPr>
              <w:t>CV</w:t>
            </w:r>
            <w:r>
              <w:rPr>
                <w:rFonts w:hint="eastAsia"/>
              </w:rPr>
              <w:t>％≤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％。</w:t>
            </w:r>
          </w:p>
        </w:tc>
      </w:tr>
      <w:tr w:rsidR="00D4374B" w:rsidRPr="00A91182" w14:paraId="16877C8F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651CA233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bookmarkStart w:id="1" w:name="_Toc464905613"/>
            <w:bookmarkStart w:id="2" w:name="_Toc464902852"/>
            <w:bookmarkStart w:id="3" w:name="_Toc464905809"/>
            <w:bookmarkStart w:id="4" w:name="_Toc465074266"/>
            <w:bookmarkStart w:id="5" w:name="_Toc464905557"/>
            <w:r w:rsidRPr="00A91182">
              <w:rPr>
                <w:kern w:val="0"/>
                <w:szCs w:val="21"/>
              </w:rPr>
              <w:lastRenderedPageBreak/>
              <w:t>5</w:t>
            </w:r>
            <w:r w:rsidRPr="00A91182">
              <w:rPr>
                <w:kern w:val="0"/>
                <w:szCs w:val="21"/>
              </w:rPr>
              <w:t>、标准中如果涉及专利，应有明确的知识产权说明</w:t>
            </w:r>
            <w:bookmarkEnd w:id="1"/>
            <w:bookmarkEnd w:id="2"/>
            <w:bookmarkEnd w:id="3"/>
            <w:bookmarkEnd w:id="4"/>
            <w:bookmarkEnd w:id="5"/>
          </w:p>
        </w:tc>
      </w:tr>
      <w:tr w:rsidR="00D4374B" w:rsidRPr="00A91182" w14:paraId="45521DDE" w14:textId="77777777" w:rsidTr="008419B7">
        <w:trPr>
          <w:trHeight w:val="297"/>
          <w:jc w:val="center"/>
        </w:trPr>
        <w:tc>
          <w:tcPr>
            <w:tcW w:w="5000" w:type="pct"/>
            <w:gridSpan w:val="6"/>
            <w:vAlign w:val="center"/>
          </w:tcPr>
          <w:p w14:paraId="66C2415B" w14:textId="1617F0FB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 xml:space="preserve">  </w:t>
            </w:r>
            <w:r w:rsidRPr="00A91182">
              <w:rPr>
                <w:color w:val="000000"/>
                <w:szCs w:val="21"/>
              </w:rPr>
              <w:t>本标准不涉及任何专利。</w:t>
            </w:r>
          </w:p>
        </w:tc>
      </w:tr>
      <w:tr w:rsidR="00D4374B" w:rsidRPr="00A91182" w14:paraId="05979CAB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7A50B75E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bookmarkStart w:id="6" w:name="_Toc465074267"/>
            <w:bookmarkStart w:id="7" w:name="_Toc464905558"/>
            <w:bookmarkStart w:id="8" w:name="_Toc464902853"/>
            <w:bookmarkStart w:id="9" w:name="_Toc464905614"/>
            <w:bookmarkStart w:id="10" w:name="_Toc464905810"/>
            <w:r w:rsidRPr="00A91182">
              <w:rPr>
                <w:kern w:val="0"/>
                <w:szCs w:val="21"/>
              </w:rPr>
              <w:t>6</w:t>
            </w:r>
            <w:r w:rsidRPr="00A91182">
              <w:rPr>
                <w:kern w:val="0"/>
                <w:szCs w:val="21"/>
              </w:rPr>
              <w:t>、采用国际标准或国外先进标准的，说明采标程度，以及国内外同类标准水平的对比情况</w:t>
            </w:r>
            <w:bookmarkEnd w:id="6"/>
            <w:bookmarkEnd w:id="7"/>
            <w:bookmarkEnd w:id="8"/>
            <w:bookmarkEnd w:id="9"/>
            <w:bookmarkEnd w:id="10"/>
          </w:p>
        </w:tc>
      </w:tr>
      <w:tr w:rsidR="00D4374B" w:rsidRPr="00A91182" w14:paraId="5FD953C5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246207FE" w14:textId="04BC248D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 xml:space="preserve">  </w:t>
            </w:r>
            <w:r w:rsidRPr="00A91182">
              <w:rPr>
                <w:color w:val="000000"/>
                <w:szCs w:val="21"/>
              </w:rPr>
              <w:t>未采用国际标准或国外先进标准；目前，国内外尚无同类标准。</w:t>
            </w:r>
          </w:p>
        </w:tc>
      </w:tr>
      <w:tr w:rsidR="00D4374B" w:rsidRPr="00A91182" w14:paraId="6444D84C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2F6F84C2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bookmarkStart w:id="11" w:name="_Toc464902854"/>
            <w:bookmarkStart w:id="12" w:name="_Toc464905811"/>
            <w:bookmarkStart w:id="13" w:name="_Toc464905559"/>
            <w:bookmarkStart w:id="14" w:name="_Toc465074268"/>
            <w:bookmarkStart w:id="15" w:name="_Toc464905615"/>
            <w:r w:rsidRPr="00A91182">
              <w:rPr>
                <w:kern w:val="0"/>
                <w:szCs w:val="21"/>
              </w:rPr>
              <w:t>7</w:t>
            </w:r>
            <w:r w:rsidRPr="00A91182">
              <w:rPr>
                <w:kern w:val="0"/>
                <w:szCs w:val="21"/>
              </w:rPr>
              <w:t>、重大分歧意见的处理经过和依据</w:t>
            </w:r>
            <w:bookmarkEnd w:id="11"/>
            <w:bookmarkEnd w:id="12"/>
            <w:bookmarkEnd w:id="13"/>
            <w:bookmarkEnd w:id="14"/>
            <w:bookmarkEnd w:id="15"/>
          </w:p>
        </w:tc>
      </w:tr>
      <w:tr w:rsidR="00D4374B" w:rsidRPr="00A91182" w14:paraId="4385372C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402AC2F0" w14:textId="11FA9AB2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 xml:space="preserve">  </w:t>
            </w:r>
            <w:r w:rsidRPr="00A91182">
              <w:rPr>
                <w:bCs/>
              </w:rPr>
              <w:t>标准在修订过程中没有重大意见分歧。</w:t>
            </w:r>
          </w:p>
        </w:tc>
      </w:tr>
      <w:tr w:rsidR="00D4374B" w:rsidRPr="00A91182" w14:paraId="38360358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68A25F7C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bookmarkStart w:id="16" w:name="_Toc464905616"/>
            <w:bookmarkStart w:id="17" w:name="_Toc464905560"/>
            <w:bookmarkStart w:id="18" w:name="_Toc464902855"/>
            <w:bookmarkStart w:id="19" w:name="_Toc464905812"/>
            <w:bookmarkStart w:id="20" w:name="_Toc465074269"/>
            <w:r w:rsidRPr="00A91182">
              <w:rPr>
                <w:kern w:val="0"/>
                <w:szCs w:val="21"/>
              </w:rPr>
              <w:t>8</w:t>
            </w:r>
            <w:r w:rsidRPr="00A91182">
              <w:rPr>
                <w:kern w:val="0"/>
                <w:szCs w:val="21"/>
              </w:rPr>
              <w:t>、贯彻标准的要求和措施建议（包括组织措施、技术措施、过渡办法、实施日期等）</w:t>
            </w:r>
            <w:bookmarkEnd w:id="16"/>
            <w:bookmarkEnd w:id="17"/>
            <w:bookmarkEnd w:id="18"/>
            <w:bookmarkEnd w:id="19"/>
            <w:bookmarkEnd w:id="20"/>
          </w:p>
        </w:tc>
      </w:tr>
      <w:tr w:rsidR="00D4374B" w:rsidRPr="00A91182" w14:paraId="11376FA2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0B2B2502" w14:textId="5EEB4CE6" w:rsidR="00D4374B" w:rsidRPr="00A91182" w:rsidRDefault="00D4374B" w:rsidP="008419B7">
            <w:pPr>
              <w:spacing w:line="360" w:lineRule="auto"/>
              <w:ind w:firstLineChars="200" w:firstLine="420"/>
              <w:rPr>
                <w:szCs w:val="21"/>
              </w:rPr>
            </w:pPr>
            <w:r w:rsidRPr="00A91182">
              <w:rPr>
                <w:szCs w:val="21"/>
              </w:rPr>
              <w:t>本标准作为推荐性地方标准，</w:t>
            </w:r>
            <w:proofErr w:type="gramStart"/>
            <w:r w:rsidRPr="00A91182">
              <w:rPr>
                <w:szCs w:val="21"/>
              </w:rPr>
              <w:t>建议自</w:t>
            </w:r>
            <w:proofErr w:type="gramEnd"/>
            <w:r w:rsidRPr="00A91182">
              <w:rPr>
                <w:szCs w:val="21"/>
              </w:rPr>
              <w:t>本标准发布之日起在全省推荐使用。</w:t>
            </w:r>
          </w:p>
        </w:tc>
      </w:tr>
      <w:tr w:rsidR="00D4374B" w:rsidRPr="00A91182" w14:paraId="36F52300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16C24C48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bookmarkStart w:id="21" w:name="_Toc464905561"/>
            <w:bookmarkStart w:id="22" w:name="_Toc464902856"/>
            <w:bookmarkStart w:id="23" w:name="_Toc464905617"/>
            <w:bookmarkStart w:id="24" w:name="_Toc464905813"/>
            <w:bookmarkStart w:id="25" w:name="_Toc465074270"/>
            <w:r w:rsidRPr="00A91182">
              <w:rPr>
                <w:kern w:val="0"/>
                <w:szCs w:val="21"/>
              </w:rPr>
              <w:t>9</w:t>
            </w:r>
            <w:r w:rsidRPr="00A91182">
              <w:rPr>
                <w:kern w:val="0"/>
                <w:szCs w:val="21"/>
              </w:rPr>
              <w:t>、废止现行相关标准的建议</w:t>
            </w:r>
            <w:bookmarkEnd w:id="21"/>
            <w:bookmarkEnd w:id="22"/>
            <w:bookmarkEnd w:id="23"/>
            <w:bookmarkEnd w:id="24"/>
            <w:bookmarkEnd w:id="25"/>
          </w:p>
        </w:tc>
      </w:tr>
      <w:tr w:rsidR="00D4374B" w:rsidRPr="00A91182" w14:paraId="1271FB68" w14:textId="77777777" w:rsidTr="00B13E8A">
        <w:trPr>
          <w:trHeight w:val="307"/>
          <w:jc w:val="center"/>
        </w:trPr>
        <w:tc>
          <w:tcPr>
            <w:tcW w:w="5000" w:type="pct"/>
            <w:gridSpan w:val="6"/>
            <w:vAlign w:val="center"/>
          </w:tcPr>
          <w:p w14:paraId="754C7D5B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 xml:space="preserve">  </w:t>
            </w:r>
            <w:r w:rsidRPr="00A91182">
              <w:rPr>
                <w:kern w:val="0"/>
                <w:szCs w:val="21"/>
              </w:rPr>
              <w:t>无</w:t>
            </w:r>
          </w:p>
        </w:tc>
      </w:tr>
      <w:tr w:rsidR="00D4374B" w:rsidRPr="00A91182" w14:paraId="0D8D52D3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39C67543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bookmarkStart w:id="26" w:name="_Toc464905562"/>
            <w:bookmarkStart w:id="27" w:name="_Toc464905618"/>
            <w:bookmarkStart w:id="28" w:name="_Toc465074271"/>
            <w:bookmarkStart w:id="29" w:name="_Toc464902857"/>
            <w:bookmarkStart w:id="30" w:name="_Toc464905814"/>
            <w:r w:rsidRPr="00A91182">
              <w:rPr>
                <w:kern w:val="0"/>
                <w:szCs w:val="21"/>
              </w:rPr>
              <w:t>10</w:t>
            </w:r>
            <w:r w:rsidRPr="00A91182">
              <w:rPr>
                <w:kern w:val="0"/>
                <w:szCs w:val="21"/>
              </w:rPr>
              <w:t>、其它应予说明的事项</w:t>
            </w:r>
            <w:bookmarkEnd w:id="26"/>
            <w:bookmarkEnd w:id="27"/>
            <w:bookmarkEnd w:id="28"/>
            <w:bookmarkEnd w:id="29"/>
            <w:bookmarkEnd w:id="30"/>
          </w:p>
        </w:tc>
      </w:tr>
      <w:tr w:rsidR="00D4374B" w:rsidRPr="00A91182" w14:paraId="377A9CC8" w14:textId="77777777" w:rsidTr="0030344A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14:paraId="01AF2712" w14:textId="77777777" w:rsidR="00D4374B" w:rsidRPr="00A91182" w:rsidRDefault="00D4374B" w:rsidP="008419B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kern w:val="0"/>
                <w:szCs w:val="21"/>
              </w:rPr>
            </w:pPr>
            <w:r w:rsidRPr="00A91182">
              <w:rPr>
                <w:kern w:val="0"/>
                <w:szCs w:val="21"/>
              </w:rPr>
              <w:t xml:space="preserve">  </w:t>
            </w:r>
            <w:r w:rsidRPr="00A91182">
              <w:rPr>
                <w:kern w:val="0"/>
                <w:szCs w:val="21"/>
              </w:rPr>
              <w:t>无</w:t>
            </w:r>
          </w:p>
        </w:tc>
      </w:tr>
    </w:tbl>
    <w:p w14:paraId="75DD63D2" w14:textId="77777777" w:rsidR="00275476" w:rsidRPr="00A91182" w:rsidRDefault="009D4903">
      <w:pPr>
        <w:autoSpaceDE w:val="0"/>
        <w:autoSpaceDN w:val="0"/>
        <w:ind w:left="726" w:hanging="363"/>
      </w:pPr>
      <w:r w:rsidRPr="00A91182">
        <w:rPr>
          <w:kern w:val="0"/>
          <w:sz w:val="18"/>
          <w:szCs w:val="18"/>
        </w:rPr>
        <w:t>没有的请填写</w:t>
      </w:r>
      <w:r w:rsidRPr="00A91182">
        <w:rPr>
          <w:kern w:val="0"/>
          <w:sz w:val="18"/>
          <w:szCs w:val="18"/>
        </w:rPr>
        <w:t xml:space="preserve"> “</w:t>
      </w:r>
      <w:r w:rsidRPr="00A91182">
        <w:rPr>
          <w:kern w:val="0"/>
          <w:sz w:val="18"/>
          <w:szCs w:val="18"/>
        </w:rPr>
        <w:t>无</w:t>
      </w:r>
      <w:r w:rsidRPr="00A91182">
        <w:rPr>
          <w:kern w:val="0"/>
          <w:sz w:val="18"/>
          <w:szCs w:val="18"/>
        </w:rPr>
        <w:t>”</w:t>
      </w:r>
      <w:r w:rsidRPr="00A91182">
        <w:rPr>
          <w:kern w:val="0"/>
          <w:sz w:val="18"/>
          <w:szCs w:val="18"/>
        </w:rPr>
        <w:t>。</w:t>
      </w:r>
    </w:p>
    <w:sectPr w:rsidR="00275476" w:rsidRPr="00A91182" w:rsidSect="00B31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7C191" w14:textId="77777777" w:rsidR="003278A9" w:rsidRDefault="003278A9" w:rsidP="00CF65AA">
      <w:r>
        <w:separator/>
      </w:r>
    </w:p>
  </w:endnote>
  <w:endnote w:type="continuationSeparator" w:id="0">
    <w:p w14:paraId="23ADA68E" w14:textId="77777777" w:rsidR="003278A9" w:rsidRDefault="003278A9" w:rsidP="00CF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423FB" w14:textId="77777777" w:rsidR="003278A9" w:rsidRDefault="003278A9" w:rsidP="00CF65AA">
      <w:r>
        <w:separator/>
      </w:r>
    </w:p>
  </w:footnote>
  <w:footnote w:type="continuationSeparator" w:id="0">
    <w:p w14:paraId="0DC9CF56" w14:textId="77777777" w:rsidR="003278A9" w:rsidRDefault="003278A9" w:rsidP="00CF6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03F86"/>
    <w:multiLevelType w:val="hybridMultilevel"/>
    <w:tmpl w:val="820472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212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178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>
    <w:nsid w:val="765A31B4"/>
    <w:multiLevelType w:val="multilevel"/>
    <w:tmpl w:val="765A31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a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F3F41"/>
    <w:rsid w:val="35EF3F41"/>
    <w:rsid w:val="80D5F818"/>
    <w:rsid w:val="96FFC24E"/>
    <w:rsid w:val="98F5D7A5"/>
    <w:rsid w:val="991EA076"/>
    <w:rsid w:val="9D5B3A91"/>
    <w:rsid w:val="9FBF3A24"/>
    <w:rsid w:val="9FF35241"/>
    <w:rsid w:val="9FF7E228"/>
    <w:rsid w:val="A76A7AE5"/>
    <w:rsid w:val="ABFF9C0F"/>
    <w:rsid w:val="AE7313F2"/>
    <w:rsid w:val="AF7CA609"/>
    <w:rsid w:val="B5EB3B78"/>
    <w:rsid w:val="B7F92723"/>
    <w:rsid w:val="BD97CBD3"/>
    <w:rsid w:val="BDFDB560"/>
    <w:rsid w:val="BE6784F3"/>
    <w:rsid w:val="BFF5EE30"/>
    <w:rsid w:val="BFF658D8"/>
    <w:rsid w:val="BFFFA732"/>
    <w:rsid w:val="C7DE7BCC"/>
    <w:rsid w:val="CEFB1FB4"/>
    <w:rsid w:val="CFFFAE1C"/>
    <w:rsid w:val="D33B2A12"/>
    <w:rsid w:val="D75E7471"/>
    <w:rsid w:val="D7F6E4A2"/>
    <w:rsid w:val="DA7FBEFF"/>
    <w:rsid w:val="DBF6CB57"/>
    <w:rsid w:val="DDB54D82"/>
    <w:rsid w:val="DDE7C144"/>
    <w:rsid w:val="DEEE7333"/>
    <w:rsid w:val="DEFE9D4D"/>
    <w:rsid w:val="DEFF18AC"/>
    <w:rsid w:val="DF2B12BD"/>
    <w:rsid w:val="DF7C94A7"/>
    <w:rsid w:val="DFE6BDC9"/>
    <w:rsid w:val="E3FFA1CB"/>
    <w:rsid w:val="EBF7B6EB"/>
    <w:rsid w:val="EDA573AA"/>
    <w:rsid w:val="EDFF8017"/>
    <w:rsid w:val="EE7E2A76"/>
    <w:rsid w:val="EF7655FC"/>
    <w:rsid w:val="EFD6728B"/>
    <w:rsid w:val="EFD9C368"/>
    <w:rsid w:val="F32754E9"/>
    <w:rsid w:val="F3BD89C7"/>
    <w:rsid w:val="F4F38DA7"/>
    <w:rsid w:val="F7BD2D3C"/>
    <w:rsid w:val="F944E768"/>
    <w:rsid w:val="F97B9CED"/>
    <w:rsid w:val="FBCA352A"/>
    <w:rsid w:val="FBDEAF01"/>
    <w:rsid w:val="FBFF8460"/>
    <w:rsid w:val="FEFF94B6"/>
    <w:rsid w:val="FEFFA970"/>
    <w:rsid w:val="FF3CCC95"/>
    <w:rsid w:val="FF5E5E1D"/>
    <w:rsid w:val="FFC976B5"/>
    <w:rsid w:val="FFCE21FF"/>
    <w:rsid w:val="FFCFD576"/>
    <w:rsid w:val="FFD53294"/>
    <w:rsid w:val="FFDFC07E"/>
    <w:rsid w:val="FFEBFE35"/>
    <w:rsid w:val="FFEF3F42"/>
    <w:rsid w:val="FFF3A480"/>
    <w:rsid w:val="FFF54396"/>
    <w:rsid w:val="FFF7F79B"/>
    <w:rsid w:val="FFFE9CE5"/>
    <w:rsid w:val="00012FF5"/>
    <w:rsid w:val="00020DD0"/>
    <w:rsid w:val="00023EDA"/>
    <w:rsid w:val="0005627C"/>
    <w:rsid w:val="0007376D"/>
    <w:rsid w:val="00081C29"/>
    <w:rsid w:val="00087464"/>
    <w:rsid w:val="000C420F"/>
    <w:rsid w:val="000F3CE9"/>
    <w:rsid w:val="00122AB6"/>
    <w:rsid w:val="00131956"/>
    <w:rsid w:val="001357E0"/>
    <w:rsid w:val="001372ED"/>
    <w:rsid w:val="00140E26"/>
    <w:rsid w:val="00151BCF"/>
    <w:rsid w:val="00152421"/>
    <w:rsid w:val="00161B04"/>
    <w:rsid w:val="001766E1"/>
    <w:rsid w:val="00183F1A"/>
    <w:rsid w:val="00185015"/>
    <w:rsid w:val="00192AF5"/>
    <w:rsid w:val="001B0091"/>
    <w:rsid w:val="001B16ED"/>
    <w:rsid w:val="00202FA3"/>
    <w:rsid w:val="00210DA7"/>
    <w:rsid w:val="002146B2"/>
    <w:rsid w:val="00220970"/>
    <w:rsid w:val="00222510"/>
    <w:rsid w:val="00244752"/>
    <w:rsid w:val="002640F1"/>
    <w:rsid w:val="00271E53"/>
    <w:rsid w:val="00275476"/>
    <w:rsid w:val="00282374"/>
    <w:rsid w:val="002823B9"/>
    <w:rsid w:val="00284809"/>
    <w:rsid w:val="002964BF"/>
    <w:rsid w:val="002977D7"/>
    <w:rsid w:val="002B180A"/>
    <w:rsid w:val="002C0024"/>
    <w:rsid w:val="002C494E"/>
    <w:rsid w:val="002C77EE"/>
    <w:rsid w:val="002E5316"/>
    <w:rsid w:val="0030344A"/>
    <w:rsid w:val="0031360C"/>
    <w:rsid w:val="003153F2"/>
    <w:rsid w:val="003278A9"/>
    <w:rsid w:val="003309E4"/>
    <w:rsid w:val="0035046C"/>
    <w:rsid w:val="003A2B66"/>
    <w:rsid w:val="003C4C56"/>
    <w:rsid w:val="003C6A5C"/>
    <w:rsid w:val="003D6725"/>
    <w:rsid w:val="003F4B4E"/>
    <w:rsid w:val="0041426B"/>
    <w:rsid w:val="00427855"/>
    <w:rsid w:val="00431014"/>
    <w:rsid w:val="00431A73"/>
    <w:rsid w:val="00435600"/>
    <w:rsid w:val="004514D8"/>
    <w:rsid w:val="00456822"/>
    <w:rsid w:val="00467031"/>
    <w:rsid w:val="00483C5C"/>
    <w:rsid w:val="0049319B"/>
    <w:rsid w:val="004C7F3F"/>
    <w:rsid w:val="004D3B81"/>
    <w:rsid w:val="004D7B53"/>
    <w:rsid w:val="004E085D"/>
    <w:rsid w:val="004E2DB7"/>
    <w:rsid w:val="00504C9F"/>
    <w:rsid w:val="00520D4D"/>
    <w:rsid w:val="00524A0F"/>
    <w:rsid w:val="00527F73"/>
    <w:rsid w:val="00542914"/>
    <w:rsid w:val="005476D2"/>
    <w:rsid w:val="00577900"/>
    <w:rsid w:val="00580171"/>
    <w:rsid w:val="00584323"/>
    <w:rsid w:val="005A46A0"/>
    <w:rsid w:val="005B3EAA"/>
    <w:rsid w:val="005B4FC8"/>
    <w:rsid w:val="005C42BF"/>
    <w:rsid w:val="005C6EE4"/>
    <w:rsid w:val="005E2694"/>
    <w:rsid w:val="006007F5"/>
    <w:rsid w:val="00614904"/>
    <w:rsid w:val="006525FD"/>
    <w:rsid w:val="00665659"/>
    <w:rsid w:val="00667C58"/>
    <w:rsid w:val="00677453"/>
    <w:rsid w:val="0068646A"/>
    <w:rsid w:val="006A0604"/>
    <w:rsid w:val="006C71CE"/>
    <w:rsid w:val="00700B88"/>
    <w:rsid w:val="00701A3F"/>
    <w:rsid w:val="007146FD"/>
    <w:rsid w:val="00724EE0"/>
    <w:rsid w:val="0075236A"/>
    <w:rsid w:val="00755C6A"/>
    <w:rsid w:val="00757EAB"/>
    <w:rsid w:val="0078084C"/>
    <w:rsid w:val="00781093"/>
    <w:rsid w:val="007A2429"/>
    <w:rsid w:val="007A49DD"/>
    <w:rsid w:val="007A54BB"/>
    <w:rsid w:val="007B3A41"/>
    <w:rsid w:val="007B73DA"/>
    <w:rsid w:val="007C6AE9"/>
    <w:rsid w:val="007D3D16"/>
    <w:rsid w:val="007E08BA"/>
    <w:rsid w:val="007F6CA0"/>
    <w:rsid w:val="00803189"/>
    <w:rsid w:val="008104E2"/>
    <w:rsid w:val="00820EB5"/>
    <w:rsid w:val="008224F7"/>
    <w:rsid w:val="008419B7"/>
    <w:rsid w:val="00842406"/>
    <w:rsid w:val="008445AA"/>
    <w:rsid w:val="00862691"/>
    <w:rsid w:val="00862822"/>
    <w:rsid w:val="00880346"/>
    <w:rsid w:val="00887CF1"/>
    <w:rsid w:val="00896118"/>
    <w:rsid w:val="00896B48"/>
    <w:rsid w:val="008B766A"/>
    <w:rsid w:val="008C1795"/>
    <w:rsid w:val="008D0EF0"/>
    <w:rsid w:val="00923B06"/>
    <w:rsid w:val="009266F6"/>
    <w:rsid w:val="009325C2"/>
    <w:rsid w:val="00941524"/>
    <w:rsid w:val="00952192"/>
    <w:rsid w:val="009531C4"/>
    <w:rsid w:val="0097470B"/>
    <w:rsid w:val="009942BB"/>
    <w:rsid w:val="009A3C06"/>
    <w:rsid w:val="009A6E34"/>
    <w:rsid w:val="009D4903"/>
    <w:rsid w:val="009E4C5B"/>
    <w:rsid w:val="00A0636B"/>
    <w:rsid w:val="00A17556"/>
    <w:rsid w:val="00A42282"/>
    <w:rsid w:val="00A64E68"/>
    <w:rsid w:val="00A6561B"/>
    <w:rsid w:val="00A73BF2"/>
    <w:rsid w:val="00A755DD"/>
    <w:rsid w:val="00A81CA5"/>
    <w:rsid w:val="00A91182"/>
    <w:rsid w:val="00AB50D2"/>
    <w:rsid w:val="00AB6013"/>
    <w:rsid w:val="00AD4DF0"/>
    <w:rsid w:val="00AD4FAF"/>
    <w:rsid w:val="00AE3463"/>
    <w:rsid w:val="00B02026"/>
    <w:rsid w:val="00B023B4"/>
    <w:rsid w:val="00B02A93"/>
    <w:rsid w:val="00B13E8A"/>
    <w:rsid w:val="00B160CB"/>
    <w:rsid w:val="00B31091"/>
    <w:rsid w:val="00B346CA"/>
    <w:rsid w:val="00B63D14"/>
    <w:rsid w:val="00B66360"/>
    <w:rsid w:val="00BA0842"/>
    <w:rsid w:val="00BA15F8"/>
    <w:rsid w:val="00BA78F5"/>
    <w:rsid w:val="00BD7114"/>
    <w:rsid w:val="00BF697E"/>
    <w:rsid w:val="00C04879"/>
    <w:rsid w:val="00C47C3F"/>
    <w:rsid w:val="00C513C6"/>
    <w:rsid w:val="00C51E8B"/>
    <w:rsid w:val="00C674B7"/>
    <w:rsid w:val="00C705EE"/>
    <w:rsid w:val="00C7601C"/>
    <w:rsid w:val="00C946BA"/>
    <w:rsid w:val="00CF65AA"/>
    <w:rsid w:val="00D028EB"/>
    <w:rsid w:val="00D03C87"/>
    <w:rsid w:val="00D35395"/>
    <w:rsid w:val="00D4374B"/>
    <w:rsid w:val="00D4485D"/>
    <w:rsid w:val="00D44BF9"/>
    <w:rsid w:val="00D479B8"/>
    <w:rsid w:val="00D50C38"/>
    <w:rsid w:val="00D545EC"/>
    <w:rsid w:val="00D66F55"/>
    <w:rsid w:val="00DD2874"/>
    <w:rsid w:val="00DE6301"/>
    <w:rsid w:val="00DE689F"/>
    <w:rsid w:val="00E10F92"/>
    <w:rsid w:val="00E15B03"/>
    <w:rsid w:val="00E32578"/>
    <w:rsid w:val="00E328DD"/>
    <w:rsid w:val="00E41D36"/>
    <w:rsid w:val="00E51AE0"/>
    <w:rsid w:val="00E579FA"/>
    <w:rsid w:val="00E60B0A"/>
    <w:rsid w:val="00E64C34"/>
    <w:rsid w:val="00E83B8A"/>
    <w:rsid w:val="00E913D5"/>
    <w:rsid w:val="00E9287F"/>
    <w:rsid w:val="00E9625B"/>
    <w:rsid w:val="00EA387B"/>
    <w:rsid w:val="00EC110B"/>
    <w:rsid w:val="00EC6161"/>
    <w:rsid w:val="00EC76B5"/>
    <w:rsid w:val="00ED0894"/>
    <w:rsid w:val="00F400E0"/>
    <w:rsid w:val="00F70A39"/>
    <w:rsid w:val="00F732A6"/>
    <w:rsid w:val="00F911B4"/>
    <w:rsid w:val="00F930C8"/>
    <w:rsid w:val="00FC708F"/>
    <w:rsid w:val="00FD5C5B"/>
    <w:rsid w:val="00FD5DB4"/>
    <w:rsid w:val="00FF386A"/>
    <w:rsid w:val="00FF4A90"/>
    <w:rsid w:val="08E56982"/>
    <w:rsid w:val="14FF1287"/>
    <w:rsid w:val="17D26CAB"/>
    <w:rsid w:val="195B243E"/>
    <w:rsid w:val="1AC146CC"/>
    <w:rsid w:val="24D36639"/>
    <w:rsid w:val="25F048F6"/>
    <w:rsid w:val="2DED4A5E"/>
    <w:rsid w:val="35EF3F41"/>
    <w:rsid w:val="39542B55"/>
    <w:rsid w:val="3AFF176B"/>
    <w:rsid w:val="3BF4A76E"/>
    <w:rsid w:val="3D1CFE5D"/>
    <w:rsid w:val="3E7D3C45"/>
    <w:rsid w:val="3EC82355"/>
    <w:rsid w:val="3F5F9901"/>
    <w:rsid w:val="3F7FE962"/>
    <w:rsid w:val="3FBC49B2"/>
    <w:rsid w:val="3FF76F83"/>
    <w:rsid w:val="3FFF4A6B"/>
    <w:rsid w:val="40D077FE"/>
    <w:rsid w:val="41EF435B"/>
    <w:rsid w:val="41FD7A94"/>
    <w:rsid w:val="43F87486"/>
    <w:rsid w:val="4BFC9B44"/>
    <w:rsid w:val="4CDE40FF"/>
    <w:rsid w:val="4ECF8861"/>
    <w:rsid w:val="51C20352"/>
    <w:rsid w:val="52FD22EC"/>
    <w:rsid w:val="53DA404B"/>
    <w:rsid w:val="57DDB3F9"/>
    <w:rsid w:val="57E529EB"/>
    <w:rsid w:val="57FECADB"/>
    <w:rsid w:val="5EBF9DAC"/>
    <w:rsid w:val="5FDFD02F"/>
    <w:rsid w:val="5FF37AE6"/>
    <w:rsid w:val="618A6481"/>
    <w:rsid w:val="61FD6C43"/>
    <w:rsid w:val="63F7C432"/>
    <w:rsid w:val="64EB0A8A"/>
    <w:rsid w:val="67FBDADF"/>
    <w:rsid w:val="6832A300"/>
    <w:rsid w:val="69096318"/>
    <w:rsid w:val="6AFF1C42"/>
    <w:rsid w:val="6C81305A"/>
    <w:rsid w:val="6CFCD87D"/>
    <w:rsid w:val="6E3DB1B3"/>
    <w:rsid w:val="6EFE1072"/>
    <w:rsid w:val="6F1402D9"/>
    <w:rsid w:val="6F7FB443"/>
    <w:rsid w:val="6FBF641A"/>
    <w:rsid w:val="6FD3A7D6"/>
    <w:rsid w:val="71EEC09D"/>
    <w:rsid w:val="721B2043"/>
    <w:rsid w:val="75FFB7FE"/>
    <w:rsid w:val="76DFDA60"/>
    <w:rsid w:val="77336008"/>
    <w:rsid w:val="783C8884"/>
    <w:rsid w:val="79A7DDEB"/>
    <w:rsid w:val="79F7F0EA"/>
    <w:rsid w:val="7B6B31D3"/>
    <w:rsid w:val="7B771896"/>
    <w:rsid w:val="7BF78776"/>
    <w:rsid w:val="7BFCE01A"/>
    <w:rsid w:val="7CFEEB1A"/>
    <w:rsid w:val="7D857F39"/>
    <w:rsid w:val="7DB8568D"/>
    <w:rsid w:val="7DF2D672"/>
    <w:rsid w:val="7DFF0FEF"/>
    <w:rsid w:val="7EDFDA68"/>
    <w:rsid w:val="7EEF00D0"/>
    <w:rsid w:val="7EFF4996"/>
    <w:rsid w:val="7EFF7A79"/>
    <w:rsid w:val="7EFFE5DE"/>
    <w:rsid w:val="7FCF0884"/>
    <w:rsid w:val="7FE86EF1"/>
    <w:rsid w:val="7FFF5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F7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1091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Char"/>
    <w:qFormat/>
    <w:rsid w:val="00B31091"/>
    <w:rPr>
      <w:sz w:val="18"/>
      <w:szCs w:val="18"/>
    </w:rPr>
  </w:style>
  <w:style w:type="paragraph" w:styleId="a5">
    <w:name w:val="footer"/>
    <w:basedOn w:val="a0"/>
    <w:link w:val="Char0"/>
    <w:qFormat/>
    <w:rsid w:val="00B31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Char1"/>
    <w:qFormat/>
    <w:rsid w:val="00B31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0"/>
    <w:qFormat/>
    <w:rsid w:val="00B310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customStyle="1" w:styleId="a7">
    <w:name w:val="目次、标准名称标题"/>
    <w:basedOn w:val="a0"/>
    <w:next w:val="a8"/>
    <w:qFormat/>
    <w:rsid w:val="00B31091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8">
    <w:name w:val="段"/>
    <w:link w:val="Char2"/>
    <w:qFormat/>
    <w:rsid w:val="00B3109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1">
    <w:name w:val="页眉 Char"/>
    <w:basedOn w:val="a1"/>
    <w:link w:val="a6"/>
    <w:qFormat/>
    <w:rsid w:val="00B31091"/>
    <w:rPr>
      <w:kern w:val="2"/>
      <w:sz w:val="18"/>
      <w:szCs w:val="18"/>
    </w:rPr>
  </w:style>
  <w:style w:type="character" w:customStyle="1" w:styleId="Char0">
    <w:name w:val="页脚 Char"/>
    <w:basedOn w:val="a1"/>
    <w:link w:val="a5"/>
    <w:qFormat/>
    <w:rsid w:val="00B31091"/>
    <w:rPr>
      <w:kern w:val="2"/>
      <w:sz w:val="18"/>
      <w:szCs w:val="18"/>
    </w:rPr>
  </w:style>
  <w:style w:type="character" w:customStyle="1" w:styleId="Char">
    <w:name w:val="批注框文本 Char"/>
    <w:basedOn w:val="a1"/>
    <w:link w:val="a4"/>
    <w:qFormat/>
    <w:rsid w:val="00B31091"/>
    <w:rPr>
      <w:kern w:val="2"/>
      <w:sz w:val="18"/>
      <w:szCs w:val="18"/>
    </w:rPr>
  </w:style>
  <w:style w:type="character" w:customStyle="1" w:styleId="Char2">
    <w:name w:val="段 Char"/>
    <w:link w:val="a8"/>
    <w:qFormat/>
    <w:rsid w:val="00B31091"/>
    <w:rPr>
      <w:rFonts w:ascii="宋体"/>
      <w:sz w:val="21"/>
    </w:rPr>
  </w:style>
  <w:style w:type="character" w:customStyle="1" w:styleId="Char3">
    <w:name w:val="一级条标题 Char"/>
    <w:link w:val="a"/>
    <w:qFormat/>
    <w:rsid w:val="00B31091"/>
    <w:rPr>
      <w:rFonts w:ascii="黑体" w:eastAsia="黑体"/>
      <w:sz w:val="21"/>
      <w:szCs w:val="21"/>
    </w:rPr>
  </w:style>
  <w:style w:type="paragraph" w:customStyle="1" w:styleId="a">
    <w:name w:val="一级条标题"/>
    <w:next w:val="a8"/>
    <w:link w:val="Char3"/>
    <w:qFormat/>
    <w:rsid w:val="00B31091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Bodytext1">
    <w:name w:val="Body text|1"/>
    <w:basedOn w:val="a0"/>
    <w:link w:val="Bodytext10"/>
    <w:rsid w:val="004D7B53"/>
    <w:pPr>
      <w:spacing w:after="160" w:line="480" w:lineRule="auto"/>
      <w:jc w:val="left"/>
    </w:pPr>
    <w:rPr>
      <w:rFonts w:ascii="宋体" w:hAnsi="宋体" w:cs="宋体"/>
      <w:kern w:val="0"/>
      <w:sz w:val="18"/>
      <w:szCs w:val="18"/>
      <w:lang w:val="zh-TW" w:eastAsia="zh-TW" w:bidi="zh-TW"/>
    </w:rPr>
  </w:style>
  <w:style w:type="character" w:customStyle="1" w:styleId="Bodytext10">
    <w:name w:val="Body text|1_"/>
    <w:basedOn w:val="a1"/>
    <w:link w:val="Bodytext1"/>
    <w:rsid w:val="004D7B53"/>
    <w:rPr>
      <w:rFonts w:ascii="宋体" w:hAnsi="宋体" w:cs="宋体"/>
      <w:sz w:val="18"/>
      <w:szCs w:val="18"/>
      <w:lang w:val="zh-TW" w:eastAsia="zh-TW" w:bidi="zh-TW"/>
    </w:rPr>
  </w:style>
  <w:style w:type="character" w:styleId="a9">
    <w:name w:val="Placeholder Text"/>
    <w:basedOn w:val="a1"/>
    <w:uiPriority w:val="99"/>
    <w:semiHidden/>
    <w:rsid w:val="00FD5DB4"/>
    <w:rPr>
      <w:color w:val="808080"/>
    </w:rPr>
  </w:style>
  <w:style w:type="table" w:styleId="aa">
    <w:name w:val="Table Grid"/>
    <w:basedOn w:val="a2"/>
    <w:rsid w:val="003153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1"/>
    <w:qFormat/>
    <w:rsid w:val="009A6E34"/>
    <w:pPr>
      <w:ind w:firstLineChars="200" w:firstLine="420"/>
    </w:pPr>
  </w:style>
  <w:style w:type="paragraph" w:customStyle="1" w:styleId="ac">
    <w:name w:val="章标题"/>
    <w:next w:val="a8"/>
    <w:qFormat/>
    <w:rsid w:val="0075236A"/>
    <w:p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styleId="ad">
    <w:name w:val="Body Text"/>
    <w:basedOn w:val="a0"/>
    <w:link w:val="Char10"/>
    <w:uiPriority w:val="1"/>
    <w:qFormat/>
    <w:rsid w:val="0075236A"/>
    <w:pPr>
      <w:spacing w:after="120"/>
    </w:pPr>
  </w:style>
  <w:style w:type="character" w:customStyle="1" w:styleId="Char4">
    <w:name w:val="正文文本 Char"/>
    <w:basedOn w:val="a1"/>
    <w:semiHidden/>
    <w:rsid w:val="0075236A"/>
    <w:rPr>
      <w:kern w:val="2"/>
      <w:sz w:val="21"/>
      <w:szCs w:val="24"/>
    </w:rPr>
  </w:style>
  <w:style w:type="character" w:customStyle="1" w:styleId="Char10">
    <w:name w:val="正文文本 Char1"/>
    <w:link w:val="ad"/>
    <w:uiPriority w:val="1"/>
    <w:rsid w:val="0075236A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1091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Char"/>
    <w:qFormat/>
    <w:rsid w:val="00B31091"/>
    <w:rPr>
      <w:sz w:val="18"/>
      <w:szCs w:val="18"/>
    </w:rPr>
  </w:style>
  <w:style w:type="paragraph" w:styleId="a5">
    <w:name w:val="footer"/>
    <w:basedOn w:val="a0"/>
    <w:link w:val="Char0"/>
    <w:qFormat/>
    <w:rsid w:val="00B31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Char1"/>
    <w:qFormat/>
    <w:rsid w:val="00B31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0"/>
    <w:qFormat/>
    <w:rsid w:val="00B310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customStyle="1" w:styleId="a7">
    <w:name w:val="目次、标准名称标题"/>
    <w:basedOn w:val="a0"/>
    <w:next w:val="a8"/>
    <w:qFormat/>
    <w:rsid w:val="00B31091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8">
    <w:name w:val="段"/>
    <w:link w:val="Char2"/>
    <w:qFormat/>
    <w:rsid w:val="00B3109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1">
    <w:name w:val="页眉 Char"/>
    <w:basedOn w:val="a1"/>
    <w:link w:val="a6"/>
    <w:qFormat/>
    <w:rsid w:val="00B31091"/>
    <w:rPr>
      <w:kern w:val="2"/>
      <w:sz w:val="18"/>
      <w:szCs w:val="18"/>
    </w:rPr>
  </w:style>
  <w:style w:type="character" w:customStyle="1" w:styleId="Char0">
    <w:name w:val="页脚 Char"/>
    <w:basedOn w:val="a1"/>
    <w:link w:val="a5"/>
    <w:qFormat/>
    <w:rsid w:val="00B31091"/>
    <w:rPr>
      <w:kern w:val="2"/>
      <w:sz w:val="18"/>
      <w:szCs w:val="18"/>
    </w:rPr>
  </w:style>
  <w:style w:type="character" w:customStyle="1" w:styleId="Char">
    <w:name w:val="批注框文本 Char"/>
    <w:basedOn w:val="a1"/>
    <w:link w:val="a4"/>
    <w:qFormat/>
    <w:rsid w:val="00B31091"/>
    <w:rPr>
      <w:kern w:val="2"/>
      <w:sz w:val="18"/>
      <w:szCs w:val="18"/>
    </w:rPr>
  </w:style>
  <w:style w:type="character" w:customStyle="1" w:styleId="Char2">
    <w:name w:val="段 Char"/>
    <w:link w:val="a8"/>
    <w:qFormat/>
    <w:rsid w:val="00B31091"/>
    <w:rPr>
      <w:rFonts w:ascii="宋体"/>
      <w:sz w:val="21"/>
    </w:rPr>
  </w:style>
  <w:style w:type="character" w:customStyle="1" w:styleId="Char3">
    <w:name w:val="一级条标题 Char"/>
    <w:link w:val="a"/>
    <w:qFormat/>
    <w:rsid w:val="00B31091"/>
    <w:rPr>
      <w:rFonts w:ascii="黑体" w:eastAsia="黑体"/>
      <w:sz w:val="21"/>
      <w:szCs w:val="21"/>
    </w:rPr>
  </w:style>
  <w:style w:type="paragraph" w:customStyle="1" w:styleId="a">
    <w:name w:val="一级条标题"/>
    <w:next w:val="a8"/>
    <w:link w:val="Char3"/>
    <w:qFormat/>
    <w:rsid w:val="00B31091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Bodytext1">
    <w:name w:val="Body text|1"/>
    <w:basedOn w:val="a0"/>
    <w:link w:val="Bodytext10"/>
    <w:rsid w:val="004D7B53"/>
    <w:pPr>
      <w:spacing w:after="160" w:line="480" w:lineRule="auto"/>
      <w:jc w:val="left"/>
    </w:pPr>
    <w:rPr>
      <w:rFonts w:ascii="宋体" w:hAnsi="宋体" w:cs="宋体"/>
      <w:kern w:val="0"/>
      <w:sz w:val="18"/>
      <w:szCs w:val="18"/>
      <w:lang w:val="zh-TW" w:eastAsia="zh-TW" w:bidi="zh-TW"/>
    </w:rPr>
  </w:style>
  <w:style w:type="character" w:customStyle="1" w:styleId="Bodytext10">
    <w:name w:val="Body text|1_"/>
    <w:basedOn w:val="a1"/>
    <w:link w:val="Bodytext1"/>
    <w:rsid w:val="004D7B53"/>
    <w:rPr>
      <w:rFonts w:ascii="宋体" w:hAnsi="宋体" w:cs="宋体"/>
      <w:sz w:val="18"/>
      <w:szCs w:val="18"/>
      <w:lang w:val="zh-TW" w:eastAsia="zh-TW" w:bidi="zh-TW"/>
    </w:rPr>
  </w:style>
  <w:style w:type="character" w:styleId="a9">
    <w:name w:val="Placeholder Text"/>
    <w:basedOn w:val="a1"/>
    <w:uiPriority w:val="99"/>
    <w:semiHidden/>
    <w:rsid w:val="00FD5DB4"/>
    <w:rPr>
      <w:color w:val="808080"/>
    </w:rPr>
  </w:style>
  <w:style w:type="table" w:styleId="aa">
    <w:name w:val="Table Grid"/>
    <w:basedOn w:val="a2"/>
    <w:rsid w:val="003153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1"/>
    <w:qFormat/>
    <w:rsid w:val="009A6E34"/>
    <w:pPr>
      <w:ind w:firstLineChars="200" w:firstLine="420"/>
    </w:pPr>
  </w:style>
  <w:style w:type="paragraph" w:customStyle="1" w:styleId="ac">
    <w:name w:val="章标题"/>
    <w:next w:val="a8"/>
    <w:qFormat/>
    <w:rsid w:val="0075236A"/>
    <w:p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styleId="ad">
    <w:name w:val="Body Text"/>
    <w:basedOn w:val="a0"/>
    <w:link w:val="Char10"/>
    <w:uiPriority w:val="1"/>
    <w:qFormat/>
    <w:rsid w:val="0075236A"/>
    <w:pPr>
      <w:spacing w:after="120"/>
    </w:pPr>
  </w:style>
  <w:style w:type="character" w:customStyle="1" w:styleId="Char4">
    <w:name w:val="正文文本 Char"/>
    <w:basedOn w:val="a1"/>
    <w:semiHidden/>
    <w:rsid w:val="0075236A"/>
    <w:rPr>
      <w:kern w:val="2"/>
      <w:sz w:val="21"/>
      <w:szCs w:val="24"/>
    </w:rPr>
  </w:style>
  <w:style w:type="character" w:customStyle="1" w:styleId="Char10">
    <w:name w:val="正文文本 Char1"/>
    <w:link w:val="ad"/>
    <w:uiPriority w:val="1"/>
    <w:rsid w:val="0075236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F331E5-3996-4DA1-B591-DDC7C005E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609</Words>
  <Characters>3473</Characters>
  <Application>Microsoft Office Word</Application>
  <DocSecurity>0</DocSecurity>
  <Lines>28</Lines>
  <Paragraphs>8</Paragraphs>
  <ScaleCrop>false</ScaleCrop>
  <Company>China</Company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小羽</dc:creator>
  <cp:lastModifiedBy>刘发全</cp:lastModifiedBy>
  <cp:revision>17</cp:revision>
  <cp:lastPrinted>2023-02-21T07:24:00Z</cp:lastPrinted>
  <dcterms:created xsi:type="dcterms:W3CDTF">2024-06-18T01:41:00Z</dcterms:created>
  <dcterms:modified xsi:type="dcterms:W3CDTF">2024-09-03T10:14:00Z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6FEC5B5D0EE0404888EC257A9A63045C</vt:lpwstr>
  </property>
</Properties>
</file>