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2"/>
        <w:framePr w:hSpace="0" w:vSpace="0" w:wrap="auto" w:vAnchor="margin" w:hAnchor="text" w:yAlign="inline"/>
        <w:rPr>
          <w:b/>
        </w:rPr>
      </w:pPr>
      <w:r>
        <w:rPr>
          <w:b/>
        </w:rPr>
        <w:t xml:space="preserve">ICS </w:t>
      </w:r>
      <w:r>
        <w:rPr>
          <w:rFonts w:hint="eastAsia"/>
          <w:b/>
        </w:rPr>
        <w:t>xx.xxx</w:t>
      </w:r>
    </w:p>
    <w:p>
      <w:pPr>
        <w:pStyle w:val="52"/>
        <w:framePr w:hSpace="0" w:vSpace="0" w:wrap="auto" w:vAnchor="margin" w:hAnchor="text" w:yAlign="inline"/>
        <w:rPr>
          <w:b/>
        </w:rPr>
      </w:pPr>
      <w:r>
        <w:rPr>
          <w:rFonts w:hint="eastAsia"/>
          <w:b/>
        </w:rPr>
        <w:t>X xx</w:t>
      </w:r>
    </w:p>
    <w:p>
      <w:pPr>
        <w:pStyle w:val="15"/>
        <w:jc w:val="both"/>
        <w:rPr>
          <w:rFonts w:ascii="Times New Roman" w:hAnsi="Times New Roman" w:cs="Times New Roman"/>
          <w:sz w:val="21"/>
          <w:szCs w:val="21"/>
        </w:rPr>
      </w:pPr>
      <w:r>
        <w:rPr>
          <w:rFonts w:ascii="Times New Roman" w:hAnsi="Times New Roman" w:cs="Times New Roman"/>
          <w:sz w:val="21"/>
          <w:szCs w:val="21"/>
        </w:rPr>
        <w:t xml:space="preserve">备案号：XXXX—XXXX </w:t>
      </w:r>
      <w:r>
        <w:rPr>
          <w:rFonts w:hint="eastAsia" w:ascii="Times New Roman" w:hAnsi="Times New Roman" w:cs="Times New Roman"/>
          <w:sz w:val="21"/>
          <w:szCs w:val="21"/>
        </w:rPr>
        <w:t xml:space="preserve">                             </w:t>
      </w:r>
      <w:r>
        <w:rPr>
          <w:rFonts w:hint="eastAsia" w:ascii="Times New Roman" w:hAnsi="Times New Roman" w:cs="Times New Roman"/>
          <w:b/>
          <w:bCs/>
          <w:sz w:val="96"/>
          <w:szCs w:val="96"/>
        </w:rPr>
        <w:t>DBxx</w:t>
      </w:r>
    </w:p>
    <w:p>
      <w:pPr>
        <w:pStyle w:val="15"/>
        <w:jc w:val="both"/>
      </w:pPr>
    </w:p>
    <w:p>
      <w:pPr>
        <w:pStyle w:val="15"/>
        <w:ind w:firstLine="520" w:firstLineChars="100"/>
        <w:jc w:val="both"/>
      </w:pPr>
      <w:r>
        <w:rPr>
          <w:rFonts w:hint="eastAsia"/>
        </w:rPr>
        <w:t>安  徽  省  地  方  标  准</w:t>
      </w:r>
    </w:p>
    <w:p>
      <w:pPr>
        <w:pStyle w:val="15"/>
        <w:ind w:firstLine="6440" w:firstLineChars="2300"/>
        <w:jc w:val="both"/>
        <w:rPr>
          <w:sz w:val="28"/>
          <w:szCs w:val="28"/>
        </w:rPr>
      </w:pPr>
      <w:r>
        <w:rPr>
          <w:rFonts w:ascii="Times New Roman"/>
          <w:sz w:val="28"/>
          <w:szCs w:val="28"/>
        </w:rPr>
        <w:t>DB</w:t>
      </w:r>
      <w:r>
        <w:rPr>
          <w:rFonts w:hint="eastAsia" w:ascii="Times New Roman"/>
          <w:sz w:val="28"/>
          <w:szCs w:val="28"/>
        </w:rPr>
        <w:t>XX</w:t>
      </w:r>
      <w:r>
        <w:rPr>
          <w:sz w:val="28"/>
          <w:szCs w:val="28"/>
        </w:rPr>
        <w:t>/</w:t>
      </w:r>
      <w:r>
        <w:rPr>
          <w:rFonts w:hint="eastAsia"/>
          <w:sz w:val="28"/>
          <w:szCs w:val="28"/>
        </w:rPr>
        <w:t>TXXXX</w:t>
      </w:r>
    </w:p>
    <w:p>
      <w:pPr>
        <w:pStyle w:val="15"/>
        <w:jc w:val="right"/>
      </w:pPr>
      <w:r>
        <w:rPr>
          <w:rFonts w:hint="eastAsia"/>
          <w:color w:val="auto"/>
          <w:sz w:val="28"/>
          <w:szCs w:val="28"/>
          <w:lang w:eastAsia="zh-CN"/>
        </w:rPr>
        <w:t>替代</w:t>
      </w:r>
      <w:r>
        <w:rPr>
          <w:rFonts w:hint="eastAsia"/>
          <w:color w:val="auto"/>
          <w:sz w:val="28"/>
          <w:szCs w:val="28"/>
        </w:rPr>
        <w:t>DB</w:t>
      </w:r>
      <w:r>
        <w:rPr>
          <w:rFonts w:hint="eastAsia"/>
          <w:sz w:val="28"/>
          <w:szCs w:val="28"/>
        </w:rPr>
        <w:t>34/T2182-2014</w:t>
      </w:r>
    </w:p>
    <w:p>
      <w:pPr>
        <w:pStyle w:val="15"/>
        <w:jc w:val="both"/>
        <w:rPr>
          <w:u w:val="single"/>
        </w:rPr>
      </w:pPr>
      <w:r>
        <w:rPr>
          <w:rFonts w:hint="eastAsia"/>
          <w:u w:val="single"/>
        </w:rPr>
        <w:t xml:space="preserve">                               </w:t>
      </w:r>
    </w:p>
    <w:p>
      <w:pPr>
        <w:pStyle w:val="15"/>
        <w:jc w:val="both"/>
      </w:pPr>
    </w:p>
    <w:p>
      <w:pPr>
        <w:pStyle w:val="15"/>
      </w:pPr>
    </w:p>
    <w:p>
      <w:pPr>
        <w:pStyle w:val="15"/>
        <w:outlineLvl w:val="0"/>
        <w:rPr>
          <w:sz w:val="44"/>
          <w:szCs w:val="44"/>
        </w:rPr>
      </w:pPr>
      <w:bookmarkStart w:id="0" w:name="_Toc12201"/>
      <w:bookmarkStart w:id="1" w:name="_Toc1065"/>
      <w:bookmarkStart w:id="2" w:name="_Toc13040"/>
      <w:bookmarkStart w:id="3" w:name="_Toc6740"/>
      <w:bookmarkStart w:id="4" w:name="_Toc5375"/>
      <w:bookmarkStart w:id="5" w:name="_Toc25825"/>
      <w:bookmarkStart w:id="6" w:name="_Toc28792"/>
      <w:bookmarkStart w:id="7" w:name="_Toc30002"/>
      <w:r>
        <w:rPr>
          <w:rFonts w:hint="eastAsia"/>
          <w:sz w:val="44"/>
          <w:szCs w:val="44"/>
        </w:rPr>
        <w:t>水利工程白蚁防治技术规程</w:t>
      </w:r>
      <w:bookmarkEnd w:id="0"/>
      <w:bookmarkEnd w:id="1"/>
      <w:bookmarkEnd w:id="2"/>
      <w:bookmarkEnd w:id="3"/>
      <w:bookmarkEnd w:id="4"/>
    </w:p>
    <w:bookmarkEnd w:id="5"/>
    <w:bookmarkEnd w:id="6"/>
    <w:bookmarkEnd w:id="7"/>
    <w:p>
      <w:pPr>
        <w:pStyle w:val="16"/>
      </w:pPr>
      <w:bookmarkStart w:id="8" w:name="StdEnglishName"/>
      <w:bookmarkEnd w:id="8"/>
      <w:r>
        <w:t>Technical Regulation of Termite Control for Water</w:t>
      </w:r>
      <w:r>
        <w:rPr>
          <w:rFonts w:hint="eastAsia"/>
        </w:rPr>
        <w:t xml:space="preserve"> </w:t>
      </w:r>
      <w:r>
        <w:t xml:space="preserve">Conservancy Project </w:t>
      </w:r>
    </w:p>
    <w:p>
      <w:pPr>
        <w:pStyle w:val="15"/>
        <w:outlineLvl w:val="0"/>
        <w:rPr>
          <w:sz w:val="30"/>
          <w:szCs w:val="30"/>
        </w:rPr>
      </w:pPr>
      <w:bookmarkStart w:id="9" w:name="_Toc28493"/>
      <w:bookmarkStart w:id="10" w:name="_Toc1074"/>
      <w:bookmarkStart w:id="11" w:name="_Toc12213"/>
      <w:bookmarkStart w:id="12" w:name="_Toc30418"/>
      <w:bookmarkStart w:id="13" w:name="_Toc8519"/>
      <w:r>
        <w:rPr>
          <w:rFonts w:hint="eastAsia"/>
          <w:sz w:val="30"/>
          <w:szCs w:val="30"/>
        </w:rPr>
        <w:t>（征求意见稿）</w:t>
      </w:r>
      <w:bookmarkEnd w:id="9"/>
      <w:bookmarkEnd w:id="10"/>
      <w:bookmarkEnd w:id="11"/>
      <w:bookmarkEnd w:id="12"/>
      <w:bookmarkEnd w:id="13"/>
    </w:p>
    <w:p>
      <w:pPr>
        <w:pStyle w:val="16"/>
      </w:pPr>
    </w:p>
    <w:p>
      <w:pPr>
        <w:pStyle w:val="16"/>
      </w:pPr>
    </w:p>
    <w:p>
      <w:pPr>
        <w:pStyle w:val="16"/>
        <w:jc w:val="both"/>
      </w:pPr>
    </w:p>
    <w:p>
      <w:pPr>
        <w:pStyle w:val="16"/>
      </w:pPr>
    </w:p>
    <w:p>
      <w:pPr>
        <w:pStyle w:val="16"/>
      </w:pPr>
    </w:p>
    <w:p>
      <w:pPr>
        <w:pStyle w:val="16"/>
        <w:jc w:val="both"/>
      </w:pPr>
    </w:p>
    <w:p>
      <w:pPr>
        <w:pStyle w:val="40"/>
        <w:framePr w:wrap="around" w:hAnchor="page" w:x="2286" w:y="14017"/>
      </w:pPr>
      <w:r>
        <w:rPr>
          <w:rFonts w:hint="eastAsia"/>
        </w:rPr>
        <w:t>XX</w:t>
      </w:r>
      <w:r>
        <w:rPr>
          <w:rFonts w:ascii="黑体"/>
        </w:rPr>
        <w:t>–</w:t>
      </w:r>
      <w:r>
        <w:rPr>
          <w:rFonts w:hint="eastAsia"/>
        </w:rPr>
        <w:t>XX</w:t>
      </w:r>
      <w:r>
        <w:rPr>
          <w:rFonts w:ascii="黑体"/>
        </w:rPr>
        <w:t>-</w:t>
      </w:r>
      <w:r>
        <w:rPr>
          <w:rFonts w:hint="eastAsia"/>
        </w:rPr>
        <w:t>XX发布</w:t>
      </w:r>
      <w:r>
        <w:pict>
          <v:line id="直线 2" o:spid="_x0000_s1355" o:spt="20" style="position:absolute;left:0pt;margin-left:-0.05pt;margin-top:728.5pt;height:4.75pt;width:381.35pt;mso-position-vertical-relative:page;z-index:251662336;mso-width-relative:page;mso-height-relative:page;"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JYdrPNYA&#10;AAALAQAADwAAAAAAAAABACAAAAAiAAAAZHJzL2Rvd25yZXYueG1sUEsBAhQAFAAAAAgAh07iQOdl&#10;CafoAQAA3AMAAA4AAAAAAAAAAQAgAAAAJQEAAGRycy9lMm9Eb2MueG1sUEsFBgAAAAAGAAYAWQEA&#10;AH8FAAAAAA==&#10;">
            <v:path arrowok="t"/>
            <v:fill focussize="0,0"/>
            <v:stroke/>
            <v:imagedata o:title=""/>
            <o:lock v:ext="edit"/>
            <w10:anchorlock/>
          </v:line>
        </w:pict>
      </w:r>
    </w:p>
    <w:p>
      <w:pPr>
        <w:pStyle w:val="42"/>
        <w:framePr w:wrap="around" w:hAnchor="page" w:x="7808" w:y="14177"/>
        <w:jc w:val="both"/>
      </w:pPr>
      <w:r>
        <w:rPr>
          <w:rFonts w:hint="eastAsia"/>
        </w:rPr>
        <w:t>XX</w:t>
      </w:r>
      <w:r>
        <w:rPr>
          <w:rFonts w:ascii="黑体"/>
        </w:rPr>
        <w:t>-</w:t>
      </w:r>
      <w:r>
        <w:rPr>
          <w:rFonts w:hint="eastAsia" w:ascii="黑体"/>
        </w:rPr>
        <w:t>XX</w:t>
      </w:r>
      <w:r>
        <w:rPr>
          <w:rFonts w:ascii="黑体"/>
        </w:rPr>
        <w:t>-</w:t>
      </w:r>
      <w:r>
        <w:rPr>
          <w:rFonts w:hint="eastAsia" w:ascii="黑体"/>
        </w:rPr>
        <w:t>XX</w:t>
      </w:r>
      <w:r>
        <w:rPr>
          <w:rFonts w:hint="eastAsia"/>
        </w:rPr>
        <w:t>实施</w:t>
      </w:r>
    </w:p>
    <w:p>
      <w:pPr>
        <w:pStyle w:val="44"/>
        <w:framePr w:wrap="around"/>
      </w:pPr>
      <w:r>
        <w:rPr>
          <w:rFonts w:hint="eastAsia" w:ascii="Cambria Math" w:hAnsi="Cambria Math" w:cs="Cambria Math"/>
        </w:rPr>
        <w:t>安徽省质量技术监督局</w:t>
      </w:r>
      <w:r>
        <w:rPr>
          <w:rFonts w:ascii="Cambria Math" w:hAnsi="Cambria Math" w:cs="Cambria Math"/>
        </w:rPr>
        <w:t>   </w:t>
      </w:r>
      <w:r>
        <w:rPr>
          <w:rStyle w:val="46"/>
          <w:rFonts w:hint="eastAsia"/>
        </w:rPr>
        <w:t>发布</w:t>
      </w:r>
    </w:p>
    <w:p>
      <w:pPr>
        <w:sectPr>
          <w:headerReference r:id="rId4" w:type="first"/>
          <w:headerReference r:id="rId3" w:type="default"/>
          <w:pgSz w:w="11906" w:h="16838"/>
          <w:pgMar w:top="1440" w:right="1800" w:bottom="1440" w:left="1800" w:header="851" w:footer="992" w:gutter="0"/>
          <w:pgNumType w:start="1"/>
          <w:cols w:space="425" w:num="1"/>
          <w:titlePg/>
          <w:docGrid w:type="lines" w:linePitch="312" w:charSpace="0"/>
        </w:sectPr>
      </w:pPr>
    </w:p>
    <w:p>
      <w:p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p>
    <w:p/>
    <w:sdt>
      <w:sdtPr>
        <w:rPr>
          <w:rFonts w:ascii="宋体" w:hAnsi="宋体" w:eastAsia="宋体" w:cstheme="minorBidi"/>
          <w:kern w:val="2"/>
          <w:sz w:val="21"/>
          <w:szCs w:val="22"/>
          <w:lang w:val="en-US" w:eastAsia="zh-CN" w:bidi="ar-SA"/>
        </w:rPr>
        <w:id w:val="147456117"/>
        <w15:color w:val="DBDBDB"/>
        <w:docPartObj>
          <w:docPartGallery w:val="Table of Contents"/>
          <w:docPartUnique/>
        </w:docPartObj>
      </w:sdtPr>
      <w:sdtEndPr>
        <w:rPr>
          <w:rFonts w:asciiTheme="minorHAnsi" w:hAnsiTheme="minorHAnsi" w:eastAsiaTheme="minorEastAsia" w:cstheme="minorBidi"/>
          <w:kern w:val="2"/>
          <w:sz w:val="21"/>
          <w:szCs w:val="22"/>
          <w:lang w:val="en-US" w:eastAsia="zh-CN" w:bidi="ar-SA"/>
        </w:rPr>
      </w:sdtEndPr>
      <w:sdtContent>
        <w:p>
          <w:pPr>
            <w:spacing w:before="0" w:beforeLines="0" w:after="0" w:afterLines="0" w:line="240" w:lineRule="auto"/>
            <w:ind w:left="0" w:leftChars="0" w:right="0" w:rightChars="0" w:firstLine="0" w:firstLineChars="0"/>
            <w:jc w:val="center"/>
          </w:pPr>
          <w:bookmarkStart w:id="14" w:name="_Toc23528"/>
          <w:r>
            <w:rPr>
              <w:rFonts w:ascii="宋体" w:hAnsi="宋体" w:eastAsia="宋体"/>
              <w:sz w:val="21"/>
            </w:rPr>
            <w:t>目录</w:t>
          </w:r>
        </w:p>
        <w:p>
          <w:pPr>
            <w:pStyle w:val="49"/>
            <w:tabs>
              <w:tab w:val="right" w:leader="dot" w:pos="8306"/>
            </w:tabs>
            <w:rPr>
              <w:b/>
              <w:bCs/>
            </w:rPr>
          </w:pPr>
          <w:r>
            <w:fldChar w:fldCharType="begin"/>
          </w:r>
          <w:r>
            <w:instrText xml:space="preserve">TOC \o "1-3" \h \u </w:instrText>
          </w:r>
          <w:r>
            <w:fldChar w:fldCharType="separate"/>
          </w:r>
          <w:r>
            <w:rPr>
              <w:b/>
              <w:bCs/>
            </w:rPr>
            <w:fldChar w:fldCharType="begin"/>
          </w:r>
          <w:r>
            <w:rPr>
              <w:b/>
              <w:bCs/>
            </w:rPr>
            <w:instrText xml:space="preserve"> HYPERLINK \l _Toc26741 </w:instrText>
          </w:r>
          <w:r>
            <w:rPr>
              <w:b/>
              <w:bCs/>
            </w:rPr>
            <w:fldChar w:fldCharType="separate"/>
          </w:r>
          <w:r>
            <w:rPr>
              <w:rFonts w:hint="eastAsia"/>
              <w:b/>
              <w:bCs/>
            </w:rPr>
            <w:t>前</w:t>
          </w:r>
          <w:r>
            <w:rPr>
              <w:rFonts w:ascii="Cambria Math" w:hAnsi="Cambria Math"/>
              <w:b/>
              <w:bCs/>
            </w:rPr>
            <w:t>  </w:t>
          </w:r>
          <w:r>
            <w:rPr>
              <w:rFonts w:hint="eastAsia"/>
              <w:b/>
              <w:bCs/>
            </w:rPr>
            <w:t>言</w:t>
          </w:r>
          <w:r>
            <w:rPr>
              <w:b/>
              <w:bCs/>
            </w:rPr>
            <w:tab/>
          </w:r>
          <w:r>
            <w:rPr>
              <w:b/>
              <w:bCs/>
            </w:rPr>
            <w:fldChar w:fldCharType="begin"/>
          </w:r>
          <w:r>
            <w:rPr>
              <w:b/>
              <w:bCs/>
            </w:rPr>
            <w:instrText xml:space="preserve"> PAGEREF _Toc26741 \h </w:instrText>
          </w:r>
          <w:r>
            <w:rPr>
              <w:b/>
              <w:bCs/>
            </w:rPr>
            <w:fldChar w:fldCharType="separate"/>
          </w:r>
          <w:r>
            <w:rPr>
              <w:b/>
              <w:bCs/>
            </w:rPr>
            <w:t>1</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_Toc21688 </w:instrText>
          </w:r>
          <w:r>
            <w:rPr>
              <w:b/>
              <w:bCs/>
            </w:rPr>
            <w:fldChar w:fldCharType="separate"/>
          </w:r>
          <w:r>
            <w:rPr>
              <w:rFonts w:hint="eastAsia"/>
              <w:b/>
              <w:bCs/>
              <w:szCs w:val="28"/>
            </w:rPr>
            <w:t>1</w:t>
          </w:r>
          <w:r>
            <w:rPr>
              <w:rFonts w:hint="eastAsia"/>
              <w:b/>
              <w:bCs/>
              <w:szCs w:val="28"/>
              <w:lang w:val="en-US" w:eastAsia="zh-CN"/>
            </w:rPr>
            <w:t xml:space="preserve">  </w:t>
          </w:r>
          <w:r>
            <w:rPr>
              <w:rFonts w:hint="eastAsia"/>
              <w:b/>
              <w:bCs/>
              <w:szCs w:val="28"/>
            </w:rPr>
            <w:t>范围</w:t>
          </w:r>
          <w:r>
            <w:rPr>
              <w:b/>
              <w:bCs/>
            </w:rPr>
            <w:tab/>
          </w:r>
          <w:r>
            <w:rPr>
              <w:b/>
              <w:bCs/>
            </w:rPr>
            <w:fldChar w:fldCharType="begin"/>
          </w:r>
          <w:r>
            <w:rPr>
              <w:b/>
              <w:bCs/>
            </w:rPr>
            <w:instrText xml:space="preserve"> PAGEREF _Toc21688 \h </w:instrText>
          </w:r>
          <w:r>
            <w:rPr>
              <w:b/>
              <w:bCs/>
            </w:rPr>
            <w:fldChar w:fldCharType="separate"/>
          </w:r>
          <w:r>
            <w:rPr>
              <w:b/>
              <w:bCs/>
            </w:rPr>
            <w:t>3</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_Toc6142 </w:instrText>
          </w:r>
          <w:r>
            <w:rPr>
              <w:b/>
              <w:bCs/>
            </w:rPr>
            <w:fldChar w:fldCharType="separate"/>
          </w:r>
          <w:r>
            <w:rPr>
              <w:rFonts w:hint="eastAsia"/>
              <w:b/>
              <w:bCs/>
              <w:szCs w:val="28"/>
            </w:rPr>
            <w:t>2  规范性引用文件</w:t>
          </w:r>
          <w:r>
            <w:rPr>
              <w:b/>
              <w:bCs/>
            </w:rPr>
            <w:tab/>
          </w:r>
          <w:r>
            <w:rPr>
              <w:b/>
              <w:bCs/>
            </w:rPr>
            <w:fldChar w:fldCharType="begin"/>
          </w:r>
          <w:r>
            <w:rPr>
              <w:b/>
              <w:bCs/>
            </w:rPr>
            <w:instrText xml:space="preserve"> PAGEREF _Toc6142 \h </w:instrText>
          </w:r>
          <w:r>
            <w:rPr>
              <w:b/>
              <w:bCs/>
            </w:rPr>
            <w:fldChar w:fldCharType="separate"/>
          </w:r>
          <w:r>
            <w:rPr>
              <w:b/>
              <w:bCs/>
            </w:rPr>
            <w:t>3</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_Toc3963 </w:instrText>
          </w:r>
          <w:r>
            <w:rPr>
              <w:b/>
              <w:bCs/>
            </w:rPr>
            <w:fldChar w:fldCharType="separate"/>
          </w:r>
          <w:r>
            <w:rPr>
              <w:rFonts w:hint="eastAsia"/>
              <w:b/>
              <w:bCs/>
              <w:szCs w:val="28"/>
            </w:rPr>
            <w:t>3  术语</w:t>
          </w:r>
          <w:r>
            <w:rPr>
              <w:b/>
              <w:bCs/>
            </w:rPr>
            <w:tab/>
          </w:r>
          <w:r>
            <w:rPr>
              <w:b/>
              <w:bCs/>
            </w:rPr>
            <w:fldChar w:fldCharType="begin"/>
          </w:r>
          <w:r>
            <w:rPr>
              <w:b/>
              <w:bCs/>
            </w:rPr>
            <w:instrText xml:space="preserve"> PAGEREF _Toc3963 \h </w:instrText>
          </w:r>
          <w:r>
            <w:rPr>
              <w:b/>
              <w:bCs/>
            </w:rPr>
            <w:fldChar w:fldCharType="separate"/>
          </w:r>
          <w:r>
            <w:rPr>
              <w:b/>
              <w:bCs/>
            </w:rPr>
            <w:t>3</w:t>
          </w:r>
          <w:r>
            <w:rPr>
              <w:b/>
              <w:bCs/>
            </w:rPr>
            <w:fldChar w:fldCharType="end"/>
          </w:r>
          <w:r>
            <w:rPr>
              <w:b/>
              <w:bCs/>
            </w:rPr>
            <w:fldChar w:fldCharType="end"/>
          </w:r>
        </w:p>
        <w:p>
          <w:pPr>
            <w:pStyle w:val="49"/>
            <w:tabs>
              <w:tab w:val="right" w:leader="dot" w:pos="8306"/>
            </w:tabs>
          </w:pPr>
          <w:r>
            <w:rPr>
              <w:b/>
              <w:bCs/>
            </w:rPr>
            <w:fldChar w:fldCharType="begin"/>
          </w:r>
          <w:r>
            <w:rPr>
              <w:b/>
              <w:bCs/>
            </w:rPr>
            <w:instrText xml:space="preserve"> HYPERLINK \l _Toc24156 </w:instrText>
          </w:r>
          <w:r>
            <w:rPr>
              <w:b/>
              <w:bCs/>
            </w:rPr>
            <w:fldChar w:fldCharType="separate"/>
          </w:r>
          <w:r>
            <w:rPr>
              <w:rFonts w:hint="eastAsia"/>
              <w:b/>
              <w:bCs/>
              <w:szCs w:val="28"/>
            </w:rPr>
            <w:t>4  总则</w:t>
          </w:r>
          <w:r>
            <w:rPr>
              <w:b/>
              <w:bCs/>
            </w:rPr>
            <w:tab/>
          </w:r>
          <w:r>
            <w:rPr>
              <w:b/>
              <w:bCs/>
            </w:rPr>
            <w:fldChar w:fldCharType="begin"/>
          </w:r>
          <w:r>
            <w:rPr>
              <w:b/>
              <w:bCs/>
            </w:rPr>
            <w:instrText xml:space="preserve"> PAGEREF _Toc24156 \h </w:instrText>
          </w:r>
          <w:r>
            <w:rPr>
              <w:b/>
              <w:bCs/>
            </w:rPr>
            <w:fldChar w:fldCharType="separate"/>
          </w:r>
          <w:r>
            <w:rPr>
              <w:b/>
              <w:bCs/>
            </w:rPr>
            <w:t>4</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_Toc5236 </w:instrText>
          </w:r>
          <w:r>
            <w:rPr>
              <w:b/>
              <w:bCs/>
            </w:rPr>
            <w:fldChar w:fldCharType="separate"/>
          </w:r>
          <w:r>
            <w:rPr>
              <w:rFonts w:hint="eastAsia"/>
              <w:b/>
              <w:bCs/>
              <w:szCs w:val="28"/>
            </w:rPr>
            <w:t>5  蚁情检查与监测</w:t>
          </w:r>
          <w:r>
            <w:rPr>
              <w:b/>
              <w:bCs/>
            </w:rPr>
            <w:tab/>
          </w:r>
          <w:r>
            <w:rPr>
              <w:b/>
              <w:bCs/>
            </w:rPr>
            <w:fldChar w:fldCharType="begin"/>
          </w:r>
          <w:r>
            <w:rPr>
              <w:b/>
              <w:bCs/>
            </w:rPr>
            <w:instrText xml:space="preserve"> PAGEREF _Toc5236 \h </w:instrText>
          </w:r>
          <w:r>
            <w:rPr>
              <w:b/>
              <w:bCs/>
            </w:rPr>
            <w:fldChar w:fldCharType="separate"/>
          </w:r>
          <w:r>
            <w:rPr>
              <w:b/>
              <w:bCs/>
            </w:rPr>
            <w:t>5</w:t>
          </w:r>
          <w:r>
            <w:rPr>
              <w:b/>
              <w:bCs/>
            </w:rPr>
            <w:fldChar w:fldCharType="end"/>
          </w:r>
          <w:r>
            <w:rPr>
              <w:b/>
              <w:bCs/>
            </w:rPr>
            <w:fldChar w:fldCharType="end"/>
          </w:r>
        </w:p>
        <w:p>
          <w:pPr>
            <w:pStyle w:val="50"/>
            <w:tabs>
              <w:tab w:val="right" w:leader="dot" w:pos="8306"/>
            </w:tabs>
          </w:pPr>
          <w:r>
            <w:fldChar w:fldCharType="begin"/>
          </w:r>
          <w:r>
            <w:instrText xml:space="preserve"> HYPERLINK \l _Toc637 </w:instrText>
          </w:r>
          <w:r>
            <w:fldChar w:fldCharType="separate"/>
          </w:r>
          <w:r>
            <w:rPr>
              <w:rFonts w:hint="eastAsia"/>
            </w:rPr>
            <w:t>5.1蚁情检查</w:t>
          </w:r>
          <w:r>
            <w:tab/>
          </w:r>
          <w:r>
            <w:fldChar w:fldCharType="begin"/>
          </w:r>
          <w:r>
            <w:instrText xml:space="preserve"> PAGEREF _Toc637 \h </w:instrText>
          </w:r>
          <w:r>
            <w:fldChar w:fldCharType="separate"/>
          </w:r>
          <w:r>
            <w:t>5</w:t>
          </w:r>
          <w:r>
            <w:fldChar w:fldCharType="end"/>
          </w:r>
          <w:r>
            <w:fldChar w:fldCharType="end"/>
          </w:r>
        </w:p>
        <w:p>
          <w:pPr>
            <w:pStyle w:val="50"/>
            <w:tabs>
              <w:tab w:val="right" w:leader="dot" w:pos="8306"/>
            </w:tabs>
          </w:pPr>
          <w:r>
            <w:fldChar w:fldCharType="begin"/>
          </w:r>
          <w:r>
            <w:instrText xml:space="preserve"> HYPERLINK \l _Toc25379 </w:instrText>
          </w:r>
          <w:r>
            <w:fldChar w:fldCharType="separate"/>
          </w:r>
          <w:r>
            <w:rPr>
              <w:rFonts w:hint="eastAsia"/>
            </w:rPr>
            <w:t>5.2 蚁情监测</w:t>
          </w:r>
          <w:r>
            <w:tab/>
          </w:r>
          <w:r>
            <w:fldChar w:fldCharType="begin"/>
          </w:r>
          <w:r>
            <w:instrText xml:space="preserve"> PAGEREF _Toc25379 \h </w:instrText>
          </w:r>
          <w:r>
            <w:fldChar w:fldCharType="separate"/>
          </w:r>
          <w:r>
            <w:t>6</w:t>
          </w:r>
          <w:r>
            <w:fldChar w:fldCharType="end"/>
          </w:r>
          <w:r>
            <w:fldChar w:fldCharType="end"/>
          </w:r>
        </w:p>
        <w:p>
          <w:pPr>
            <w:pStyle w:val="50"/>
            <w:tabs>
              <w:tab w:val="right" w:leader="dot" w:pos="8306"/>
            </w:tabs>
          </w:pPr>
          <w:r>
            <w:fldChar w:fldCharType="begin"/>
          </w:r>
          <w:r>
            <w:instrText xml:space="preserve"> HYPERLINK \l _Toc11140 </w:instrText>
          </w:r>
          <w:r>
            <w:fldChar w:fldCharType="separate"/>
          </w:r>
          <w:r>
            <w:rPr>
              <w:rFonts w:hint="eastAsia"/>
            </w:rPr>
            <w:t>5.3检查记录与报告</w:t>
          </w:r>
          <w:r>
            <w:tab/>
          </w:r>
          <w:r>
            <w:fldChar w:fldCharType="begin"/>
          </w:r>
          <w:r>
            <w:instrText xml:space="preserve"> PAGEREF _Toc11140 \h </w:instrText>
          </w:r>
          <w:r>
            <w:fldChar w:fldCharType="separate"/>
          </w:r>
          <w:r>
            <w:t>7</w:t>
          </w:r>
          <w:r>
            <w:fldChar w:fldCharType="end"/>
          </w:r>
          <w:r>
            <w:fldChar w:fldCharType="end"/>
          </w:r>
        </w:p>
        <w:p>
          <w:pPr>
            <w:pStyle w:val="49"/>
            <w:tabs>
              <w:tab w:val="right" w:leader="dot" w:pos="8306"/>
            </w:tabs>
            <w:rPr>
              <w:b/>
              <w:bCs/>
            </w:rPr>
          </w:pPr>
          <w:r>
            <w:rPr>
              <w:b/>
              <w:bCs/>
            </w:rPr>
            <w:fldChar w:fldCharType="begin"/>
          </w:r>
          <w:r>
            <w:rPr>
              <w:b/>
              <w:bCs/>
            </w:rPr>
            <w:instrText xml:space="preserve"> HYPERLINK \l _Toc30528 </w:instrText>
          </w:r>
          <w:r>
            <w:rPr>
              <w:b/>
              <w:bCs/>
            </w:rPr>
            <w:fldChar w:fldCharType="separate"/>
          </w:r>
          <w:r>
            <w:rPr>
              <w:rFonts w:hint="eastAsia"/>
              <w:b/>
              <w:bCs/>
              <w:szCs w:val="28"/>
            </w:rPr>
            <w:t>6  危害等级评定</w:t>
          </w:r>
          <w:r>
            <w:rPr>
              <w:b/>
              <w:bCs/>
            </w:rPr>
            <w:tab/>
          </w:r>
          <w:r>
            <w:rPr>
              <w:b/>
              <w:bCs/>
            </w:rPr>
            <w:fldChar w:fldCharType="begin"/>
          </w:r>
          <w:r>
            <w:rPr>
              <w:b/>
              <w:bCs/>
            </w:rPr>
            <w:instrText xml:space="preserve"> PAGEREF _Toc30528 \h </w:instrText>
          </w:r>
          <w:r>
            <w:rPr>
              <w:b/>
              <w:bCs/>
            </w:rPr>
            <w:fldChar w:fldCharType="separate"/>
          </w:r>
          <w:r>
            <w:rPr>
              <w:b/>
              <w:bCs/>
            </w:rPr>
            <w:t>7</w:t>
          </w:r>
          <w:r>
            <w:rPr>
              <w:b/>
              <w:bCs/>
            </w:rPr>
            <w:fldChar w:fldCharType="end"/>
          </w:r>
          <w:r>
            <w:rPr>
              <w:b/>
              <w:bCs/>
            </w:rPr>
            <w:fldChar w:fldCharType="end"/>
          </w:r>
        </w:p>
        <w:p>
          <w:pPr>
            <w:pStyle w:val="50"/>
            <w:tabs>
              <w:tab w:val="right" w:leader="dot" w:pos="8306"/>
            </w:tabs>
          </w:pPr>
          <w:r>
            <w:fldChar w:fldCharType="begin"/>
          </w:r>
          <w:r>
            <w:instrText xml:space="preserve"> HYPERLINK \l _Toc1077 </w:instrText>
          </w:r>
          <w:r>
            <w:fldChar w:fldCharType="separate"/>
          </w:r>
          <w:r>
            <w:rPr>
              <w:rFonts w:hint="eastAsia"/>
            </w:rPr>
            <w:t>6.1 一般规定</w:t>
          </w:r>
          <w:r>
            <w:tab/>
          </w:r>
          <w:r>
            <w:fldChar w:fldCharType="begin"/>
          </w:r>
          <w:r>
            <w:instrText xml:space="preserve"> PAGEREF _Toc1077 \h </w:instrText>
          </w:r>
          <w:r>
            <w:fldChar w:fldCharType="separate"/>
          </w:r>
          <w:r>
            <w:t>7</w:t>
          </w:r>
          <w:r>
            <w:fldChar w:fldCharType="end"/>
          </w:r>
          <w:r>
            <w:fldChar w:fldCharType="end"/>
          </w:r>
        </w:p>
        <w:p>
          <w:pPr>
            <w:pStyle w:val="50"/>
            <w:tabs>
              <w:tab w:val="right" w:leader="dot" w:pos="8306"/>
            </w:tabs>
          </w:pPr>
          <w:r>
            <w:fldChar w:fldCharType="begin"/>
          </w:r>
          <w:r>
            <w:instrText xml:space="preserve"> HYPERLINK \l _Toc1929 </w:instrText>
          </w:r>
          <w:r>
            <w:fldChar w:fldCharType="separate"/>
          </w:r>
          <w:r>
            <w:rPr>
              <w:rFonts w:hint="eastAsia"/>
            </w:rPr>
            <w:t>6.2 评定要求</w:t>
          </w:r>
          <w:r>
            <w:tab/>
          </w:r>
          <w:r>
            <w:fldChar w:fldCharType="begin"/>
          </w:r>
          <w:r>
            <w:instrText xml:space="preserve"> PAGEREF _Toc1929 \h </w:instrText>
          </w:r>
          <w:r>
            <w:fldChar w:fldCharType="separate"/>
          </w:r>
          <w:r>
            <w:t>7</w:t>
          </w:r>
          <w:r>
            <w:fldChar w:fldCharType="end"/>
          </w:r>
          <w:r>
            <w:fldChar w:fldCharType="end"/>
          </w:r>
        </w:p>
        <w:p>
          <w:pPr>
            <w:pStyle w:val="50"/>
            <w:tabs>
              <w:tab w:val="right" w:leader="dot" w:pos="8306"/>
            </w:tabs>
          </w:pPr>
          <w:r>
            <w:fldChar w:fldCharType="begin"/>
          </w:r>
          <w:r>
            <w:instrText xml:space="preserve"> HYPERLINK \l _Toc3427 </w:instrText>
          </w:r>
          <w:r>
            <w:fldChar w:fldCharType="separate"/>
          </w:r>
          <w:r>
            <w:rPr>
              <w:rFonts w:hint="eastAsia"/>
            </w:rPr>
            <w:t>6.3 危害等级划分及评定标准</w:t>
          </w:r>
          <w:r>
            <w:tab/>
          </w:r>
          <w:r>
            <w:fldChar w:fldCharType="begin"/>
          </w:r>
          <w:r>
            <w:instrText xml:space="preserve"> PAGEREF _Toc3427 \h </w:instrText>
          </w:r>
          <w:r>
            <w:fldChar w:fldCharType="separate"/>
          </w:r>
          <w:r>
            <w:t>8</w:t>
          </w:r>
          <w:r>
            <w:fldChar w:fldCharType="end"/>
          </w:r>
          <w:r>
            <w:fldChar w:fldCharType="end"/>
          </w:r>
        </w:p>
        <w:p>
          <w:pPr>
            <w:pStyle w:val="49"/>
            <w:tabs>
              <w:tab w:val="right" w:leader="dot" w:pos="8306"/>
            </w:tabs>
            <w:rPr>
              <w:b/>
              <w:bCs/>
            </w:rPr>
          </w:pPr>
          <w:r>
            <w:rPr>
              <w:b/>
              <w:bCs/>
            </w:rPr>
            <w:fldChar w:fldCharType="begin"/>
          </w:r>
          <w:r>
            <w:rPr>
              <w:b/>
              <w:bCs/>
            </w:rPr>
            <w:instrText xml:space="preserve"> HYPERLINK \l _Toc11146 </w:instrText>
          </w:r>
          <w:r>
            <w:rPr>
              <w:b/>
              <w:bCs/>
            </w:rPr>
            <w:fldChar w:fldCharType="separate"/>
          </w:r>
          <w:r>
            <w:rPr>
              <w:rFonts w:hint="eastAsia"/>
              <w:b/>
              <w:bCs/>
              <w:szCs w:val="28"/>
            </w:rPr>
            <w:t>7白蚁防治措施</w:t>
          </w:r>
          <w:r>
            <w:rPr>
              <w:b/>
              <w:bCs/>
            </w:rPr>
            <w:tab/>
          </w:r>
          <w:r>
            <w:rPr>
              <w:b/>
              <w:bCs/>
            </w:rPr>
            <w:fldChar w:fldCharType="begin"/>
          </w:r>
          <w:r>
            <w:rPr>
              <w:b/>
              <w:bCs/>
            </w:rPr>
            <w:instrText xml:space="preserve"> PAGEREF _Toc11146 \h </w:instrText>
          </w:r>
          <w:r>
            <w:rPr>
              <w:b/>
              <w:bCs/>
            </w:rPr>
            <w:fldChar w:fldCharType="separate"/>
          </w:r>
          <w:r>
            <w:rPr>
              <w:b/>
              <w:bCs/>
            </w:rPr>
            <w:t>9</w:t>
          </w:r>
          <w:r>
            <w:rPr>
              <w:b/>
              <w:bCs/>
            </w:rPr>
            <w:fldChar w:fldCharType="end"/>
          </w:r>
          <w:r>
            <w:rPr>
              <w:b/>
              <w:bCs/>
            </w:rPr>
            <w:fldChar w:fldCharType="end"/>
          </w:r>
        </w:p>
        <w:p>
          <w:pPr>
            <w:pStyle w:val="50"/>
            <w:tabs>
              <w:tab w:val="right" w:leader="dot" w:pos="8306"/>
            </w:tabs>
          </w:pPr>
          <w:r>
            <w:fldChar w:fldCharType="begin"/>
          </w:r>
          <w:r>
            <w:instrText xml:space="preserve"> HYPERLINK \l _Toc1472 </w:instrText>
          </w:r>
          <w:r>
            <w:fldChar w:fldCharType="separate"/>
          </w:r>
          <w:r>
            <w:rPr>
              <w:rFonts w:hint="eastAsia"/>
            </w:rPr>
            <w:t>7.1 一般规定</w:t>
          </w:r>
          <w:r>
            <w:tab/>
          </w:r>
          <w:r>
            <w:fldChar w:fldCharType="begin"/>
          </w:r>
          <w:r>
            <w:instrText xml:space="preserve"> PAGEREF _Toc1472 \h </w:instrText>
          </w:r>
          <w:r>
            <w:fldChar w:fldCharType="separate"/>
          </w:r>
          <w:r>
            <w:t>9</w:t>
          </w:r>
          <w:r>
            <w:fldChar w:fldCharType="end"/>
          </w:r>
          <w:r>
            <w:fldChar w:fldCharType="end"/>
          </w:r>
        </w:p>
        <w:p>
          <w:pPr>
            <w:pStyle w:val="50"/>
            <w:tabs>
              <w:tab w:val="right" w:leader="dot" w:pos="8306"/>
            </w:tabs>
          </w:pPr>
          <w:r>
            <w:fldChar w:fldCharType="begin"/>
          </w:r>
          <w:r>
            <w:instrText xml:space="preserve"> HYPERLINK \l _Toc29068 </w:instrText>
          </w:r>
          <w:r>
            <w:fldChar w:fldCharType="separate"/>
          </w:r>
          <w:r>
            <w:rPr>
              <w:rFonts w:hint="eastAsia"/>
              <w:bCs/>
            </w:rPr>
            <w:t>7.2预防</w:t>
          </w:r>
          <w:r>
            <w:tab/>
          </w:r>
          <w:r>
            <w:fldChar w:fldCharType="begin"/>
          </w:r>
          <w:r>
            <w:instrText xml:space="preserve"> PAGEREF _Toc29068 \h </w:instrText>
          </w:r>
          <w:r>
            <w:fldChar w:fldCharType="separate"/>
          </w:r>
          <w:r>
            <w:t>9</w:t>
          </w:r>
          <w:r>
            <w:fldChar w:fldCharType="end"/>
          </w:r>
          <w:r>
            <w:fldChar w:fldCharType="end"/>
          </w:r>
        </w:p>
        <w:p>
          <w:pPr>
            <w:pStyle w:val="51"/>
            <w:tabs>
              <w:tab w:val="right" w:leader="dot" w:pos="8306"/>
            </w:tabs>
          </w:pPr>
          <w:r>
            <w:fldChar w:fldCharType="begin"/>
          </w:r>
          <w:r>
            <w:instrText xml:space="preserve"> HYPERLINK \l _Toc13711 </w:instrText>
          </w:r>
          <w:r>
            <w:fldChar w:fldCharType="separate"/>
          </w:r>
          <w:r>
            <w:rPr>
              <w:rFonts w:hint="eastAsia"/>
            </w:rPr>
            <w:t>7.2.1一般规定</w:t>
          </w:r>
          <w:r>
            <w:tab/>
          </w:r>
          <w:r>
            <w:fldChar w:fldCharType="begin"/>
          </w:r>
          <w:r>
            <w:instrText xml:space="preserve"> PAGEREF _Toc13711 \h </w:instrText>
          </w:r>
          <w:r>
            <w:fldChar w:fldCharType="separate"/>
          </w:r>
          <w:r>
            <w:t>9</w:t>
          </w:r>
          <w:r>
            <w:fldChar w:fldCharType="end"/>
          </w:r>
          <w:r>
            <w:fldChar w:fldCharType="end"/>
          </w:r>
        </w:p>
        <w:p>
          <w:pPr>
            <w:pStyle w:val="50"/>
            <w:tabs>
              <w:tab w:val="right" w:leader="dot" w:pos="8306"/>
            </w:tabs>
            <w:ind w:firstLine="400" w:firstLineChars="200"/>
          </w:pPr>
          <w:r>
            <w:fldChar w:fldCharType="begin"/>
          </w:r>
          <w:r>
            <w:instrText xml:space="preserve"> HYPERLINK \l _Toc7453 </w:instrText>
          </w:r>
          <w:r>
            <w:fldChar w:fldCharType="separate"/>
          </w:r>
          <w:r>
            <w:rPr>
              <w:rFonts w:hint="eastAsia"/>
            </w:rPr>
            <w:t>7.2.2药土屏障</w:t>
          </w:r>
          <w:r>
            <w:tab/>
          </w:r>
          <w:r>
            <w:fldChar w:fldCharType="begin"/>
          </w:r>
          <w:r>
            <w:instrText xml:space="preserve"> PAGEREF _Toc7453 \h </w:instrText>
          </w:r>
          <w:r>
            <w:fldChar w:fldCharType="separate"/>
          </w:r>
          <w:r>
            <w:t>10</w:t>
          </w:r>
          <w:r>
            <w:fldChar w:fldCharType="end"/>
          </w:r>
          <w:r>
            <w:fldChar w:fldCharType="end"/>
          </w:r>
        </w:p>
        <w:p>
          <w:pPr>
            <w:pStyle w:val="50"/>
            <w:tabs>
              <w:tab w:val="right" w:leader="dot" w:pos="8306"/>
            </w:tabs>
            <w:ind w:firstLine="400" w:firstLineChars="200"/>
          </w:pPr>
          <w:r>
            <w:fldChar w:fldCharType="begin"/>
          </w:r>
          <w:r>
            <w:instrText xml:space="preserve"> HYPERLINK \l _Toc32280 </w:instrText>
          </w:r>
          <w:r>
            <w:fldChar w:fldCharType="separate"/>
          </w:r>
          <w:r>
            <w:rPr>
              <w:rFonts w:hint="eastAsia"/>
            </w:rPr>
            <w:t>7.2.3物理屏障</w:t>
          </w:r>
          <w:r>
            <w:tab/>
          </w:r>
          <w:r>
            <w:fldChar w:fldCharType="begin"/>
          </w:r>
          <w:r>
            <w:instrText xml:space="preserve"> PAGEREF _Toc32280 \h </w:instrText>
          </w:r>
          <w:r>
            <w:fldChar w:fldCharType="separate"/>
          </w:r>
          <w:r>
            <w:t>10</w:t>
          </w:r>
          <w:r>
            <w:fldChar w:fldCharType="end"/>
          </w:r>
          <w:r>
            <w:fldChar w:fldCharType="end"/>
          </w:r>
        </w:p>
        <w:p>
          <w:pPr>
            <w:pStyle w:val="50"/>
            <w:tabs>
              <w:tab w:val="right" w:leader="dot" w:pos="8306"/>
            </w:tabs>
            <w:ind w:firstLine="400" w:firstLineChars="200"/>
          </w:pPr>
          <w:r>
            <w:fldChar w:fldCharType="begin"/>
          </w:r>
          <w:r>
            <w:instrText xml:space="preserve"> HYPERLINK \l _Toc26946 </w:instrText>
          </w:r>
          <w:r>
            <w:fldChar w:fldCharType="separate"/>
          </w:r>
          <w:r>
            <w:rPr>
              <w:rFonts w:hint="eastAsia"/>
            </w:rPr>
            <w:t>7.2.4白蚁监测控制</w:t>
          </w:r>
          <w:r>
            <w:rPr>
              <w:rFonts w:hint="eastAsia"/>
              <w:lang w:eastAsia="zh-CN"/>
            </w:rPr>
            <w:t>技术</w:t>
          </w:r>
          <w:r>
            <w:tab/>
          </w:r>
          <w:r>
            <w:fldChar w:fldCharType="begin"/>
          </w:r>
          <w:r>
            <w:instrText xml:space="preserve"> PAGEREF _Toc26946 \h </w:instrText>
          </w:r>
          <w:r>
            <w:fldChar w:fldCharType="separate"/>
          </w:r>
          <w:r>
            <w:t>10</w:t>
          </w:r>
          <w:r>
            <w:fldChar w:fldCharType="end"/>
          </w:r>
          <w:r>
            <w:fldChar w:fldCharType="end"/>
          </w:r>
        </w:p>
        <w:p>
          <w:pPr>
            <w:pStyle w:val="51"/>
            <w:tabs>
              <w:tab w:val="right" w:leader="dot" w:pos="8306"/>
            </w:tabs>
            <w:ind w:left="0" w:leftChars="0" w:firstLine="400" w:firstLineChars="200"/>
          </w:pPr>
          <w:r>
            <w:fldChar w:fldCharType="begin"/>
          </w:r>
          <w:r>
            <w:instrText xml:space="preserve"> HYPERLINK \l _Toc5225 </w:instrText>
          </w:r>
          <w:r>
            <w:fldChar w:fldCharType="separate"/>
          </w:r>
          <w:r>
            <w:rPr>
              <w:rFonts w:hint="eastAsia"/>
              <w:bCs/>
            </w:rPr>
            <w:t>7.3 灭治</w:t>
          </w:r>
          <w:r>
            <w:tab/>
          </w:r>
          <w:r>
            <w:fldChar w:fldCharType="begin"/>
          </w:r>
          <w:r>
            <w:instrText xml:space="preserve"> PAGEREF _Toc5225 \h </w:instrText>
          </w:r>
          <w:r>
            <w:fldChar w:fldCharType="separate"/>
          </w:r>
          <w:r>
            <w:t>11</w:t>
          </w:r>
          <w:r>
            <w:fldChar w:fldCharType="end"/>
          </w:r>
          <w:r>
            <w:fldChar w:fldCharType="end"/>
          </w:r>
        </w:p>
        <w:p>
          <w:pPr>
            <w:pStyle w:val="50"/>
            <w:tabs>
              <w:tab w:val="right" w:leader="dot" w:pos="8306"/>
            </w:tabs>
            <w:ind w:firstLine="400" w:firstLineChars="200"/>
          </w:pPr>
          <w:r>
            <w:fldChar w:fldCharType="begin"/>
          </w:r>
          <w:r>
            <w:instrText xml:space="preserve"> HYPERLINK \l _Toc18484 </w:instrText>
          </w:r>
          <w:r>
            <w:fldChar w:fldCharType="separate"/>
          </w:r>
          <w:r>
            <w:rPr>
              <w:rFonts w:hint="eastAsia"/>
            </w:rPr>
            <w:t>7.3.1一般规定</w:t>
          </w:r>
          <w:r>
            <w:tab/>
          </w:r>
          <w:r>
            <w:fldChar w:fldCharType="begin"/>
          </w:r>
          <w:r>
            <w:instrText xml:space="preserve"> PAGEREF _Toc18484 \h </w:instrText>
          </w:r>
          <w:r>
            <w:fldChar w:fldCharType="separate"/>
          </w:r>
          <w:r>
            <w:t>11</w:t>
          </w:r>
          <w:r>
            <w:fldChar w:fldCharType="end"/>
          </w:r>
          <w:r>
            <w:fldChar w:fldCharType="end"/>
          </w:r>
        </w:p>
        <w:p>
          <w:pPr>
            <w:pStyle w:val="50"/>
            <w:tabs>
              <w:tab w:val="right" w:leader="dot" w:pos="8306"/>
            </w:tabs>
            <w:ind w:firstLine="400" w:firstLineChars="200"/>
          </w:pPr>
          <w:r>
            <w:fldChar w:fldCharType="begin"/>
          </w:r>
          <w:r>
            <w:instrText xml:space="preserve"> HYPERLINK \l _Toc27203 </w:instrText>
          </w:r>
          <w:r>
            <w:fldChar w:fldCharType="separate"/>
          </w:r>
          <w:r>
            <w:rPr>
              <w:rFonts w:hint="eastAsia"/>
            </w:rPr>
            <w:t>7.3.2诱杀法</w:t>
          </w:r>
          <w:r>
            <w:tab/>
          </w:r>
          <w:r>
            <w:fldChar w:fldCharType="begin"/>
          </w:r>
          <w:r>
            <w:instrText xml:space="preserve"> PAGEREF _Toc27203 \h </w:instrText>
          </w:r>
          <w:r>
            <w:fldChar w:fldCharType="separate"/>
          </w:r>
          <w:r>
            <w:t>11</w:t>
          </w:r>
          <w:r>
            <w:fldChar w:fldCharType="end"/>
          </w:r>
          <w:r>
            <w:fldChar w:fldCharType="end"/>
          </w:r>
        </w:p>
        <w:p>
          <w:pPr>
            <w:pStyle w:val="50"/>
            <w:tabs>
              <w:tab w:val="right" w:leader="dot" w:pos="8306"/>
            </w:tabs>
            <w:ind w:firstLine="400" w:firstLineChars="200"/>
          </w:pPr>
          <w:r>
            <w:fldChar w:fldCharType="begin"/>
          </w:r>
          <w:r>
            <w:instrText xml:space="preserve"> HYPERLINK \l _Toc9715 </w:instrText>
          </w:r>
          <w:r>
            <w:fldChar w:fldCharType="separate"/>
          </w:r>
          <w:r>
            <w:rPr>
              <w:rFonts w:hint="eastAsia"/>
            </w:rPr>
            <w:t>7.3.3喷粉法</w:t>
          </w:r>
          <w:r>
            <w:tab/>
          </w:r>
          <w:r>
            <w:fldChar w:fldCharType="begin"/>
          </w:r>
          <w:r>
            <w:instrText xml:space="preserve"> PAGEREF _Toc9715 \h </w:instrText>
          </w:r>
          <w:r>
            <w:fldChar w:fldCharType="separate"/>
          </w:r>
          <w:r>
            <w:t>12</w:t>
          </w:r>
          <w:r>
            <w:fldChar w:fldCharType="end"/>
          </w:r>
          <w:r>
            <w:fldChar w:fldCharType="end"/>
          </w:r>
        </w:p>
        <w:p>
          <w:pPr>
            <w:pStyle w:val="50"/>
            <w:tabs>
              <w:tab w:val="right" w:leader="dot" w:pos="8306"/>
            </w:tabs>
            <w:ind w:firstLine="400" w:firstLineChars="200"/>
          </w:pPr>
          <w:r>
            <w:fldChar w:fldCharType="begin"/>
          </w:r>
          <w:r>
            <w:instrText xml:space="preserve"> HYPERLINK \l _Toc13610 </w:instrText>
          </w:r>
          <w:r>
            <w:fldChar w:fldCharType="separate"/>
          </w:r>
          <w:r>
            <w:rPr>
              <w:rFonts w:hint="eastAsia"/>
            </w:rPr>
            <w:t>7.3.4挖巢法</w:t>
          </w:r>
          <w:r>
            <w:tab/>
          </w:r>
          <w:r>
            <w:fldChar w:fldCharType="begin"/>
          </w:r>
          <w:r>
            <w:instrText xml:space="preserve"> PAGEREF _Toc13610 \h </w:instrText>
          </w:r>
          <w:r>
            <w:fldChar w:fldCharType="separate"/>
          </w:r>
          <w:r>
            <w:t>12</w:t>
          </w:r>
          <w:r>
            <w:fldChar w:fldCharType="end"/>
          </w:r>
          <w:r>
            <w:fldChar w:fldCharType="end"/>
          </w:r>
        </w:p>
        <w:p>
          <w:pPr>
            <w:pStyle w:val="50"/>
            <w:tabs>
              <w:tab w:val="right" w:leader="dot" w:pos="8306"/>
            </w:tabs>
            <w:ind w:firstLine="400" w:firstLineChars="200"/>
          </w:pPr>
          <w:r>
            <w:fldChar w:fldCharType="begin"/>
          </w:r>
          <w:r>
            <w:instrText xml:space="preserve"> HYPERLINK \l _Toc3692 </w:instrText>
          </w:r>
          <w:r>
            <w:fldChar w:fldCharType="separate"/>
          </w:r>
          <w:r>
            <w:rPr>
              <w:rFonts w:hint="eastAsia"/>
            </w:rPr>
            <w:t>7.3.5打孔注药法</w:t>
          </w:r>
          <w:r>
            <w:tab/>
          </w:r>
          <w:r>
            <w:fldChar w:fldCharType="begin"/>
          </w:r>
          <w:r>
            <w:instrText xml:space="preserve"> PAGEREF _Toc3692 \h </w:instrText>
          </w:r>
          <w:r>
            <w:fldChar w:fldCharType="separate"/>
          </w:r>
          <w:r>
            <w:t>12</w:t>
          </w:r>
          <w:r>
            <w:fldChar w:fldCharType="end"/>
          </w:r>
          <w:r>
            <w:fldChar w:fldCharType="end"/>
          </w:r>
        </w:p>
        <w:p>
          <w:pPr>
            <w:pStyle w:val="50"/>
            <w:tabs>
              <w:tab w:val="right" w:leader="dot" w:pos="8306"/>
            </w:tabs>
            <w:ind w:firstLine="400" w:firstLineChars="200"/>
          </w:pPr>
          <w:r>
            <w:fldChar w:fldCharType="begin"/>
          </w:r>
          <w:r>
            <w:instrText xml:space="preserve"> HYPERLINK \l _Toc5773 </w:instrText>
          </w:r>
          <w:r>
            <w:fldChar w:fldCharType="separate"/>
          </w:r>
          <w:r>
            <w:rPr>
              <w:rFonts w:hint="eastAsia"/>
            </w:rPr>
            <w:t>7.3.6灌浆法</w:t>
          </w:r>
          <w:r>
            <w:tab/>
          </w:r>
          <w:r>
            <w:fldChar w:fldCharType="begin"/>
          </w:r>
          <w:r>
            <w:instrText xml:space="preserve"> PAGEREF _Toc5773 \h </w:instrText>
          </w:r>
          <w:r>
            <w:fldChar w:fldCharType="separate"/>
          </w:r>
          <w:r>
            <w:t>12</w:t>
          </w:r>
          <w:r>
            <w:fldChar w:fldCharType="end"/>
          </w:r>
          <w:r>
            <w:fldChar w:fldCharType="end"/>
          </w:r>
        </w:p>
        <w:p>
          <w:pPr>
            <w:pStyle w:val="49"/>
            <w:tabs>
              <w:tab w:val="right" w:leader="dot" w:pos="8306"/>
            </w:tabs>
          </w:pPr>
          <w:r>
            <w:rPr>
              <w:b/>
              <w:bCs/>
            </w:rPr>
            <w:fldChar w:fldCharType="begin"/>
          </w:r>
          <w:r>
            <w:rPr>
              <w:b/>
              <w:bCs/>
            </w:rPr>
            <w:instrText xml:space="preserve"> HYPERLINK \l _Toc23514 </w:instrText>
          </w:r>
          <w:r>
            <w:rPr>
              <w:b/>
              <w:bCs/>
            </w:rPr>
            <w:fldChar w:fldCharType="separate"/>
          </w:r>
          <w:r>
            <w:rPr>
              <w:rFonts w:hint="eastAsia"/>
              <w:b/>
              <w:bCs/>
              <w:szCs w:val="28"/>
            </w:rPr>
            <w:t>8  施工管理</w:t>
          </w:r>
          <w:r>
            <w:rPr>
              <w:b/>
              <w:bCs/>
            </w:rPr>
            <w:tab/>
          </w:r>
          <w:r>
            <w:rPr>
              <w:b/>
              <w:bCs/>
            </w:rPr>
            <w:fldChar w:fldCharType="begin"/>
          </w:r>
          <w:r>
            <w:rPr>
              <w:b/>
              <w:bCs/>
            </w:rPr>
            <w:instrText xml:space="preserve"> PAGEREF _Toc23514 \h </w:instrText>
          </w:r>
          <w:r>
            <w:rPr>
              <w:b/>
              <w:bCs/>
            </w:rPr>
            <w:fldChar w:fldCharType="separate"/>
          </w:r>
          <w:r>
            <w:rPr>
              <w:b/>
              <w:bCs/>
            </w:rPr>
            <w:t>13</w:t>
          </w:r>
          <w:r>
            <w:rPr>
              <w:b/>
              <w:bCs/>
            </w:rPr>
            <w:fldChar w:fldCharType="end"/>
          </w:r>
          <w:r>
            <w:rPr>
              <w:b/>
              <w:bCs/>
            </w:rPr>
            <w:fldChar w:fldCharType="end"/>
          </w:r>
        </w:p>
        <w:p>
          <w:pPr>
            <w:pStyle w:val="50"/>
            <w:tabs>
              <w:tab w:val="right" w:leader="dot" w:pos="8306"/>
            </w:tabs>
          </w:pPr>
          <w:r>
            <w:fldChar w:fldCharType="begin"/>
          </w:r>
          <w:r>
            <w:instrText xml:space="preserve"> HYPERLINK \l _Toc738 </w:instrText>
          </w:r>
          <w:r>
            <w:fldChar w:fldCharType="separate"/>
          </w:r>
          <w:r>
            <w:rPr>
              <w:rFonts w:hint="eastAsia"/>
              <w:bCs/>
            </w:rPr>
            <w:t>8.1一般规定</w:t>
          </w:r>
          <w:r>
            <w:tab/>
          </w:r>
          <w:r>
            <w:fldChar w:fldCharType="begin"/>
          </w:r>
          <w:r>
            <w:instrText xml:space="preserve"> PAGEREF _Toc738 \h </w:instrText>
          </w:r>
          <w:r>
            <w:fldChar w:fldCharType="separate"/>
          </w:r>
          <w:r>
            <w:t>13</w:t>
          </w:r>
          <w:r>
            <w:fldChar w:fldCharType="end"/>
          </w:r>
          <w:r>
            <w:fldChar w:fldCharType="end"/>
          </w:r>
        </w:p>
        <w:p>
          <w:pPr>
            <w:pStyle w:val="50"/>
            <w:tabs>
              <w:tab w:val="right" w:leader="dot" w:pos="8306"/>
            </w:tabs>
          </w:pPr>
          <w:r>
            <w:fldChar w:fldCharType="begin"/>
          </w:r>
          <w:r>
            <w:instrText xml:space="preserve"> HYPERLINK \l _Toc16134 </w:instrText>
          </w:r>
          <w:r>
            <w:fldChar w:fldCharType="separate"/>
          </w:r>
          <w:r>
            <w:rPr>
              <w:rFonts w:hint="eastAsia"/>
              <w:bCs/>
            </w:rPr>
            <w:t>8.2施工管理与质量控制</w:t>
          </w:r>
          <w:r>
            <w:tab/>
          </w:r>
          <w:r>
            <w:fldChar w:fldCharType="begin"/>
          </w:r>
          <w:r>
            <w:instrText xml:space="preserve"> PAGEREF _Toc16134 \h </w:instrText>
          </w:r>
          <w:r>
            <w:fldChar w:fldCharType="separate"/>
          </w:r>
          <w:r>
            <w:t>14</w:t>
          </w:r>
          <w:r>
            <w:fldChar w:fldCharType="end"/>
          </w:r>
          <w:r>
            <w:fldChar w:fldCharType="end"/>
          </w:r>
        </w:p>
        <w:p>
          <w:pPr>
            <w:pStyle w:val="50"/>
            <w:tabs>
              <w:tab w:val="right" w:leader="dot" w:pos="8306"/>
            </w:tabs>
          </w:pPr>
          <w:r>
            <w:fldChar w:fldCharType="begin"/>
          </w:r>
          <w:r>
            <w:instrText xml:space="preserve"> HYPERLINK \l _Toc29015 </w:instrText>
          </w:r>
          <w:r>
            <w:fldChar w:fldCharType="separate"/>
          </w:r>
          <w:r>
            <w:rPr>
              <w:rFonts w:hint="eastAsia"/>
              <w:bCs/>
            </w:rPr>
            <w:t>8.3施工安全</w:t>
          </w:r>
          <w:r>
            <w:tab/>
          </w:r>
          <w:r>
            <w:fldChar w:fldCharType="begin"/>
          </w:r>
          <w:r>
            <w:instrText xml:space="preserve"> PAGEREF _Toc29015 \h </w:instrText>
          </w:r>
          <w:r>
            <w:fldChar w:fldCharType="separate"/>
          </w:r>
          <w:r>
            <w:t>14</w:t>
          </w:r>
          <w:r>
            <w:fldChar w:fldCharType="end"/>
          </w:r>
          <w:r>
            <w:fldChar w:fldCharType="end"/>
          </w:r>
        </w:p>
        <w:p>
          <w:pPr>
            <w:pStyle w:val="50"/>
            <w:tabs>
              <w:tab w:val="right" w:leader="dot" w:pos="8306"/>
            </w:tabs>
          </w:pPr>
          <w:r>
            <w:fldChar w:fldCharType="begin"/>
          </w:r>
          <w:r>
            <w:instrText xml:space="preserve"> HYPERLINK \l _Toc5053 </w:instrText>
          </w:r>
          <w:r>
            <w:fldChar w:fldCharType="separate"/>
          </w:r>
          <w:r>
            <w:rPr>
              <w:rFonts w:hint="eastAsia"/>
              <w:bCs/>
            </w:rPr>
            <w:t>8.4药物管理</w:t>
          </w:r>
          <w:r>
            <w:tab/>
          </w:r>
          <w:r>
            <w:fldChar w:fldCharType="begin"/>
          </w:r>
          <w:r>
            <w:instrText xml:space="preserve"> PAGEREF _Toc5053 \h </w:instrText>
          </w:r>
          <w:r>
            <w:fldChar w:fldCharType="separate"/>
          </w:r>
          <w:r>
            <w:t>14</w:t>
          </w:r>
          <w:r>
            <w:fldChar w:fldCharType="end"/>
          </w:r>
          <w:r>
            <w:fldChar w:fldCharType="end"/>
          </w:r>
        </w:p>
        <w:p>
          <w:pPr>
            <w:pStyle w:val="49"/>
            <w:tabs>
              <w:tab w:val="right" w:leader="dot" w:pos="8306"/>
            </w:tabs>
          </w:pPr>
          <w:r>
            <w:rPr>
              <w:b/>
              <w:bCs/>
            </w:rPr>
            <w:fldChar w:fldCharType="begin"/>
          </w:r>
          <w:r>
            <w:rPr>
              <w:b/>
              <w:bCs/>
            </w:rPr>
            <w:instrText xml:space="preserve"> HYPERLINK \l _Toc1114 </w:instrText>
          </w:r>
          <w:r>
            <w:rPr>
              <w:b/>
              <w:bCs/>
            </w:rPr>
            <w:fldChar w:fldCharType="separate"/>
          </w:r>
          <w:r>
            <w:rPr>
              <w:rFonts w:hint="eastAsia"/>
              <w:b/>
              <w:bCs/>
              <w:szCs w:val="28"/>
            </w:rPr>
            <w:t>9  验收</w:t>
          </w:r>
          <w:r>
            <w:rPr>
              <w:b/>
              <w:bCs/>
            </w:rPr>
            <w:tab/>
          </w:r>
          <w:r>
            <w:rPr>
              <w:b/>
              <w:bCs/>
            </w:rPr>
            <w:fldChar w:fldCharType="begin"/>
          </w:r>
          <w:r>
            <w:rPr>
              <w:b/>
              <w:bCs/>
            </w:rPr>
            <w:instrText xml:space="preserve"> PAGEREF _Toc1114 \h </w:instrText>
          </w:r>
          <w:r>
            <w:rPr>
              <w:b/>
              <w:bCs/>
            </w:rPr>
            <w:fldChar w:fldCharType="separate"/>
          </w:r>
          <w:r>
            <w:rPr>
              <w:b/>
              <w:bCs/>
            </w:rPr>
            <w:t>15</w:t>
          </w:r>
          <w:r>
            <w:rPr>
              <w:b/>
              <w:bCs/>
            </w:rPr>
            <w:fldChar w:fldCharType="end"/>
          </w:r>
          <w:r>
            <w:rPr>
              <w:b/>
              <w:bCs/>
            </w:rPr>
            <w:fldChar w:fldCharType="end"/>
          </w:r>
        </w:p>
        <w:p>
          <w:pPr>
            <w:pStyle w:val="50"/>
            <w:tabs>
              <w:tab w:val="right" w:leader="dot" w:pos="8306"/>
            </w:tabs>
          </w:pPr>
          <w:r>
            <w:fldChar w:fldCharType="begin"/>
          </w:r>
          <w:r>
            <w:instrText xml:space="preserve"> HYPERLINK \l _Toc38 </w:instrText>
          </w:r>
          <w:r>
            <w:fldChar w:fldCharType="separate"/>
          </w:r>
          <w:r>
            <w:rPr>
              <w:rFonts w:hint="eastAsia"/>
              <w:bCs/>
            </w:rPr>
            <w:t>9.1一般规定</w:t>
          </w:r>
          <w:r>
            <w:tab/>
          </w:r>
          <w:r>
            <w:fldChar w:fldCharType="begin"/>
          </w:r>
          <w:r>
            <w:instrText xml:space="preserve"> PAGEREF _Toc38 \h </w:instrText>
          </w:r>
          <w:r>
            <w:fldChar w:fldCharType="separate"/>
          </w:r>
          <w:r>
            <w:t>15</w:t>
          </w:r>
          <w:r>
            <w:fldChar w:fldCharType="end"/>
          </w:r>
          <w:r>
            <w:fldChar w:fldCharType="end"/>
          </w:r>
        </w:p>
        <w:p>
          <w:pPr>
            <w:pStyle w:val="50"/>
            <w:tabs>
              <w:tab w:val="right" w:leader="dot" w:pos="8306"/>
            </w:tabs>
          </w:pPr>
          <w:r>
            <w:fldChar w:fldCharType="begin"/>
          </w:r>
          <w:r>
            <w:instrText xml:space="preserve"> HYPERLINK \l _Toc1381 </w:instrText>
          </w:r>
          <w:r>
            <w:fldChar w:fldCharType="separate"/>
          </w:r>
          <w:r>
            <w:rPr>
              <w:rFonts w:hint="eastAsia"/>
              <w:bCs/>
            </w:rPr>
            <w:t>9.2验收应满足条件</w:t>
          </w:r>
          <w:r>
            <w:tab/>
          </w:r>
          <w:r>
            <w:fldChar w:fldCharType="begin"/>
          </w:r>
          <w:r>
            <w:instrText xml:space="preserve"> PAGEREF _Toc1381 \h </w:instrText>
          </w:r>
          <w:r>
            <w:fldChar w:fldCharType="separate"/>
          </w:r>
          <w:r>
            <w:t>15</w:t>
          </w:r>
          <w:r>
            <w:fldChar w:fldCharType="end"/>
          </w:r>
          <w:r>
            <w:fldChar w:fldCharType="end"/>
          </w:r>
        </w:p>
        <w:p>
          <w:pPr>
            <w:pStyle w:val="50"/>
            <w:tabs>
              <w:tab w:val="right" w:leader="dot" w:pos="8306"/>
            </w:tabs>
          </w:pPr>
          <w:r>
            <w:fldChar w:fldCharType="begin"/>
          </w:r>
          <w:r>
            <w:instrText xml:space="preserve"> HYPERLINK \l _Toc29392 </w:instrText>
          </w:r>
          <w:r>
            <w:fldChar w:fldCharType="separate"/>
          </w:r>
          <w:r>
            <w:rPr>
              <w:rFonts w:hint="eastAsia"/>
              <w:bCs/>
            </w:rPr>
            <w:t>9.3验收提供资料</w:t>
          </w:r>
          <w:r>
            <w:tab/>
          </w:r>
          <w:r>
            <w:fldChar w:fldCharType="begin"/>
          </w:r>
          <w:r>
            <w:instrText xml:space="preserve"> PAGEREF _Toc29392 \h </w:instrText>
          </w:r>
          <w:r>
            <w:fldChar w:fldCharType="separate"/>
          </w:r>
          <w:r>
            <w:t>16</w:t>
          </w:r>
          <w:r>
            <w:fldChar w:fldCharType="end"/>
          </w:r>
          <w:r>
            <w:fldChar w:fldCharType="end"/>
          </w:r>
        </w:p>
        <w:p>
          <w:pPr>
            <w:pStyle w:val="50"/>
            <w:tabs>
              <w:tab w:val="right" w:leader="dot" w:pos="8306"/>
            </w:tabs>
          </w:pPr>
          <w:r>
            <w:fldChar w:fldCharType="begin"/>
          </w:r>
          <w:r>
            <w:instrText xml:space="preserve"> HYPERLINK \l _Toc29131 </w:instrText>
          </w:r>
          <w:r>
            <w:fldChar w:fldCharType="separate"/>
          </w:r>
          <w:r>
            <w:rPr>
              <w:rFonts w:hint="eastAsia"/>
              <w:bCs/>
            </w:rPr>
            <w:t>9.4回访复查</w:t>
          </w:r>
          <w:r>
            <w:tab/>
          </w:r>
          <w:r>
            <w:fldChar w:fldCharType="begin"/>
          </w:r>
          <w:r>
            <w:instrText xml:space="preserve"> PAGEREF _Toc29131 \h </w:instrText>
          </w:r>
          <w:r>
            <w:fldChar w:fldCharType="separate"/>
          </w:r>
          <w:r>
            <w:t>16</w:t>
          </w:r>
          <w:r>
            <w:fldChar w:fldCharType="end"/>
          </w:r>
          <w:r>
            <w:fldChar w:fldCharType="end"/>
          </w:r>
        </w:p>
        <w:p>
          <w:pPr>
            <w:pStyle w:val="49"/>
            <w:tabs>
              <w:tab w:val="right" w:leader="dot" w:pos="8306"/>
            </w:tabs>
            <w:rPr>
              <w:b/>
              <w:bCs/>
            </w:rPr>
          </w:pPr>
          <w:r>
            <w:rPr>
              <w:b/>
              <w:bCs/>
            </w:rPr>
            <w:fldChar w:fldCharType="begin"/>
          </w:r>
          <w:r>
            <w:rPr>
              <w:b/>
              <w:bCs/>
            </w:rPr>
            <w:instrText xml:space="preserve"> HYPERLINK \l _Toc12456 </w:instrText>
          </w:r>
          <w:r>
            <w:rPr>
              <w:b/>
              <w:bCs/>
            </w:rPr>
            <w:fldChar w:fldCharType="separate"/>
          </w:r>
          <w:r>
            <w:rPr>
              <w:rFonts w:hint="eastAsia"/>
              <w:b/>
              <w:bCs/>
              <w:szCs w:val="28"/>
            </w:rPr>
            <w:t>10  档案管理</w:t>
          </w:r>
          <w:r>
            <w:rPr>
              <w:b/>
              <w:bCs/>
            </w:rPr>
            <w:tab/>
          </w:r>
          <w:r>
            <w:rPr>
              <w:b/>
              <w:bCs/>
            </w:rPr>
            <w:fldChar w:fldCharType="begin"/>
          </w:r>
          <w:r>
            <w:rPr>
              <w:b/>
              <w:bCs/>
            </w:rPr>
            <w:instrText xml:space="preserve"> PAGEREF _Toc12456 \h </w:instrText>
          </w:r>
          <w:r>
            <w:rPr>
              <w:b/>
              <w:bCs/>
            </w:rPr>
            <w:fldChar w:fldCharType="separate"/>
          </w:r>
          <w:r>
            <w:rPr>
              <w:b/>
              <w:bCs/>
            </w:rPr>
            <w:t>16</w:t>
          </w:r>
          <w:r>
            <w:rPr>
              <w:b/>
              <w:bCs/>
            </w:rPr>
            <w:fldChar w:fldCharType="end"/>
          </w:r>
          <w:r>
            <w:rPr>
              <w:b/>
              <w:bCs/>
            </w:rPr>
            <w:fldChar w:fldCharType="end"/>
          </w:r>
        </w:p>
        <w:p>
          <w:pPr>
            <w:pStyle w:val="50"/>
            <w:tabs>
              <w:tab w:val="right" w:leader="dot" w:pos="8306"/>
            </w:tabs>
            <w:ind w:left="0" w:leftChars="0" w:firstLine="0" w:firstLineChars="0"/>
            <w:rPr>
              <w:b/>
              <w:bCs/>
            </w:rPr>
          </w:pPr>
          <w:r>
            <w:rPr>
              <w:b/>
              <w:bCs/>
            </w:rPr>
            <w:fldChar w:fldCharType="begin"/>
          </w:r>
          <w:r>
            <w:rPr>
              <w:b/>
              <w:bCs/>
            </w:rPr>
            <w:instrText xml:space="preserve"> HYPERLINK \l _Toc21526 </w:instrText>
          </w:r>
          <w:r>
            <w:rPr>
              <w:b/>
              <w:bCs/>
            </w:rPr>
            <w:fldChar w:fldCharType="separate"/>
          </w:r>
          <w:r>
            <w:rPr>
              <w:rFonts w:hint="eastAsia" w:ascii="黑体" w:eastAsia="黑体"/>
              <w:b/>
              <w:bCs/>
              <w:szCs w:val="30"/>
            </w:rPr>
            <w:t>附录</w:t>
          </w:r>
          <w:r>
            <w:rPr>
              <w:rFonts w:ascii="黑体" w:eastAsia="黑体"/>
              <w:b/>
              <w:bCs/>
              <w:szCs w:val="30"/>
            </w:rPr>
            <w:t>A</w:t>
          </w:r>
          <w:r>
            <w:rPr>
              <w:b/>
              <w:bCs/>
            </w:rPr>
            <w:tab/>
          </w:r>
          <w:r>
            <w:rPr>
              <w:b/>
              <w:bCs/>
            </w:rPr>
            <w:fldChar w:fldCharType="begin"/>
          </w:r>
          <w:r>
            <w:rPr>
              <w:b/>
              <w:bCs/>
            </w:rPr>
            <w:instrText xml:space="preserve"> PAGEREF _Toc21526 \h </w:instrText>
          </w:r>
          <w:r>
            <w:rPr>
              <w:b/>
              <w:bCs/>
            </w:rPr>
            <w:fldChar w:fldCharType="separate"/>
          </w:r>
          <w:r>
            <w:rPr>
              <w:b/>
              <w:bCs/>
            </w:rPr>
            <w:t>18</w:t>
          </w:r>
          <w:r>
            <w:rPr>
              <w:b/>
              <w:bCs/>
            </w:rPr>
            <w:fldChar w:fldCharType="end"/>
          </w:r>
          <w:r>
            <w:rPr>
              <w:b/>
              <w:bCs/>
            </w:rPr>
            <w:fldChar w:fldCharType="end"/>
          </w:r>
        </w:p>
        <w:p>
          <w:pPr>
            <w:pStyle w:val="50"/>
            <w:tabs>
              <w:tab w:val="right" w:leader="dot" w:pos="8306"/>
            </w:tabs>
            <w:ind w:left="0" w:leftChars="0" w:firstLine="0" w:firstLineChars="0"/>
            <w:rPr>
              <w:b/>
              <w:bCs/>
            </w:rPr>
          </w:pPr>
          <w:r>
            <w:rPr>
              <w:b/>
              <w:bCs/>
            </w:rPr>
            <w:fldChar w:fldCharType="begin"/>
          </w:r>
          <w:r>
            <w:rPr>
              <w:b/>
              <w:bCs/>
            </w:rPr>
            <w:instrText xml:space="preserve"> HYPERLINK \l _Toc20339 </w:instrText>
          </w:r>
          <w:r>
            <w:rPr>
              <w:b/>
              <w:bCs/>
            </w:rPr>
            <w:fldChar w:fldCharType="separate"/>
          </w:r>
          <w:r>
            <w:rPr>
              <w:rFonts w:hint="eastAsia" w:ascii="黑体" w:hAnsi="Times New Roman" w:eastAsia="黑体" w:cs="Times New Roman"/>
              <w:b/>
              <w:bCs/>
              <w:szCs w:val="30"/>
            </w:rPr>
            <w:t>附录</w:t>
          </w:r>
          <w:r>
            <w:rPr>
              <w:rFonts w:ascii="黑体" w:hAnsi="Times New Roman" w:eastAsia="黑体" w:cs="Times New Roman"/>
              <w:b/>
              <w:bCs/>
              <w:szCs w:val="30"/>
            </w:rPr>
            <w:t>B</w:t>
          </w:r>
          <w:r>
            <w:rPr>
              <w:b/>
              <w:bCs/>
            </w:rPr>
            <w:tab/>
          </w:r>
          <w:r>
            <w:rPr>
              <w:b/>
              <w:bCs/>
            </w:rPr>
            <w:fldChar w:fldCharType="begin"/>
          </w:r>
          <w:r>
            <w:rPr>
              <w:b/>
              <w:bCs/>
            </w:rPr>
            <w:instrText xml:space="preserve"> PAGEREF _Toc20339 \h </w:instrText>
          </w:r>
          <w:r>
            <w:rPr>
              <w:b/>
              <w:bCs/>
            </w:rPr>
            <w:fldChar w:fldCharType="separate"/>
          </w:r>
          <w:r>
            <w:rPr>
              <w:b/>
              <w:bCs/>
            </w:rPr>
            <w:t>23</w:t>
          </w:r>
          <w:r>
            <w:rPr>
              <w:b/>
              <w:bCs/>
            </w:rPr>
            <w:fldChar w:fldCharType="end"/>
          </w:r>
          <w:r>
            <w:rPr>
              <w:b/>
              <w:bCs/>
            </w:rPr>
            <w:fldChar w:fldCharType="end"/>
          </w:r>
        </w:p>
        <w:p>
          <w:pPr>
            <w:pStyle w:val="49"/>
            <w:tabs>
              <w:tab w:val="right" w:leader="dot" w:pos="8306"/>
            </w:tabs>
          </w:pPr>
          <w:r>
            <w:rPr>
              <w:b/>
              <w:bCs/>
            </w:rPr>
            <w:fldChar w:fldCharType="begin"/>
          </w:r>
          <w:r>
            <w:rPr>
              <w:b/>
              <w:bCs/>
            </w:rPr>
            <w:instrText xml:space="preserve"> HYPERLINK \l _Toc16758 </w:instrText>
          </w:r>
          <w:r>
            <w:rPr>
              <w:b/>
              <w:bCs/>
            </w:rPr>
            <w:fldChar w:fldCharType="separate"/>
          </w:r>
          <w:r>
            <w:rPr>
              <w:rFonts w:hint="eastAsia" w:ascii="黑体" w:eastAsia="黑体"/>
              <w:b/>
              <w:bCs/>
              <w:szCs w:val="32"/>
            </w:rPr>
            <w:t>附录</w:t>
          </w:r>
          <w:r>
            <w:rPr>
              <w:rFonts w:ascii="黑体" w:eastAsia="黑体"/>
              <w:b/>
              <w:bCs/>
              <w:szCs w:val="32"/>
            </w:rPr>
            <w:t>C</w:t>
          </w:r>
          <w:r>
            <w:rPr>
              <w:b/>
              <w:bCs/>
            </w:rPr>
            <w:tab/>
          </w:r>
          <w:r>
            <w:rPr>
              <w:b/>
              <w:bCs/>
            </w:rPr>
            <w:fldChar w:fldCharType="begin"/>
          </w:r>
          <w:r>
            <w:rPr>
              <w:b/>
              <w:bCs/>
            </w:rPr>
            <w:instrText xml:space="preserve"> PAGEREF _Toc16758 \h </w:instrText>
          </w:r>
          <w:r>
            <w:rPr>
              <w:b/>
              <w:bCs/>
            </w:rPr>
            <w:fldChar w:fldCharType="separate"/>
          </w:r>
          <w:r>
            <w:rPr>
              <w:b/>
              <w:bCs/>
            </w:rPr>
            <w:t>24</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_Toc22293 </w:instrText>
          </w:r>
          <w:r>
            <w:rPr>
              <w:b/>
              <w:bCs/>
            </w:rPr>
            <w:fldChar w:fldCharType="separate"/>
          </w:r>
          <w:r>
            <w:rPr>
              <w:rFonts w:hint="eastAsia" w:ascii="黑体" w:eastAsia="黑体"/>
              <w:b/>
              <w:bCs/>
              <w:szCs w:val="32"/>
            </w:rPr>
            <w:t>附录D</w:t>
          </w:r>
          <w:r>
            <w:rPr>
              <w:b/>
              <w:bCs/>
            </w:rPr>
            <w:tab/>
          </w:r>
          <w:r>
            <w:rPr>
              <w:b/>
              <w:bCs/>
            </w:rPr>
            <w:fldChar w:fldCharType="begin"/>
          </w:r>
          <w:r>
            <w:rPr>
              <w:b/>
              <w:bCs/>
            </w:rPr>
            <w:instrText xml:space="preserve"> PAGEREF _Toc22293 \h </w:instrText>
          </w:r>
          <w:r>
            <w:rPr>
              <w:b/>
              <w:bCs/>
            </w:rPr>
            <w:fldChar w:fldCharType="separate"/>
          </w:r>
          <w:r>
            <w:rPr>
              <w:b/>
              <w:bCs/>
            </w:rPr>
            <w:t>25</w:t>
          </w:r>
          <w:r>
            <w:rPr>
              <w:b/>
              <w:bCs/>
            </w:rPr>
            <w:fldChar w:fldCharType="end"/>
          </w:r>
          <w:r>
            <w:rPr>
              <w:b/>
              <w:bCs/>
            </w:rPr>
            <w:fldChar w:fldCharType="end"/>
          </w:r>
        </w:p>
        <w:p>
          <w:pPr>
            <w:pStyle w:val="49"/>
            <w:tabs>
              <w:tab w:val="right" w:leader="dot" w:pos="8306"/>
            </w:tabs>
            <w:rPr>
              <w:b/>
              <w:bCs/>
            </w:rPr>
          </w:pPr>
          <w:r>
            <w:rPr>
              <w:b/>
              <w:bCs/>
            </w:rPr>
            <w:fldChar w:fldCharType="begin"/>
          </w:r>
          <w:r>
            <w:rPr>
              <w:b/>
              <w:bCs/>
            </w:rPr>
            <w:instrText xml:space="preserve"> HYPERLINK \l _Toc5415 </w:instrText>
          </w:r>
          <w:r>
            <w:rPr>
              <w:b/>
              <w:bCs/>
            </w:rPr>
            <w:fldChar w:fldCharType="separate"/>
          </w:r>
          <w:r>
            <w:rPr>
              <w:rFonts w:hint="eastAsia" w:ascii="黑体" w:eastAsia="黑体"/>
              <w:b/>
              <w:bCs/>
              <w:szCs w:val="30"/>
            </w:rPr>
            <w:t>附录E</w:t>
          </w:r>
          <w:r>
            <w:rPr>
              <w:b/>
              <w:bCs/>
            </w:rPr>
            <w:tab/>
          </w:r>
          <w:r>
            <w:rPr>
              <w:b/>
              <w:bCs/>
            </w:rPr>
            <w:fldChar w:fldCharType="begin"/>
          </w:r>
          <w:r>
            <w:rPr>
              <w:b/>
              <w:bCs/>
            </w:rPr>
            <w:instrText xml:space="preserve"> PAGEREF _Toc5415 \h </w:instrText>
          </w:r>
          <w:r>
            <w:rPr>
              <w:b/>
              <w:bCs/>
            </w:rPr>
            <w:fldChar w:fldCharType="separate"/>
          </w:r>
          <w:r>
            <w:rPr>
              <w:b/>
              <w:bCs/>
            </w:rPr>
            <w:t>33</w:t>
          </w:r>
          <w:r>
            <w:rPr>
              <w:b/>
              <w:bCs/>
            </w:rPr>
            <w:fldChar w:fldCharType="end"/>
          </w:r>
          <w:r>
            <w:rPr>
              <w:b/>
              <w:bCs/>
            </w:rPr>
            <w:fldChar w:fldCharType="end"/>
          </w:r>
        </w:p>
        <w:p>
          <w:pPr>
            <w:pStyle w:val="49"/>
            <w:tabs>
              <w:tab w:val="right" w:leader="dot" w:pos="8306"/>
            </w:tabs>
            <w:rPr>
              <w:b/>
              <w:bCs/>
            </w:rPr>
          </w:pPr>
        </w:p>
        <w:p>
          <w:pPr>
            <w:rPr>
              <w:rFonts w:asciiTheme="minorHAnsi" w:hAnsiTheme="minorHAnsi" w:eastAsiaTheme="minorEastAsia" w:cstheme="minorBidi"/>
              <w:kern w:val="2"/>
              <w:sz w:val="21"/>
              <w:szCs w:val="22"/>
              <w:lang w:val="en-US" w:eastAsia="zh-CN" w:bidi="ar-SA"/>
            </w:rPr>
          </w:pPr>
          <w:r>
            <w:fldChar w:fldCharType="end"/>
          </w:r>
        </w:p>
      </w:sdtContent>
    </w:sdt>
    <w:p>
      <w:pPr>
        <w:rPr>
          <w:rFonts w:asciiTheme="minorHAnsi" w:hAnsiTheme="minorHAnsi" w:eastAsiaTheme="minorEastAsia" w:cstheme="minorBidi"/>
          <w:kern w:val="2"/>
          <w:sz w:val="21"/>
          <w:szCs w:val="22"/>
          <w:lang w:val="en-US" w:eastAsia="zh-CN" w:bidi="ar-SA"/>
        </w:rPr>
      </w:pPr>
    </w:p>
    <w:p/>
    <w:p/>
    <w:p>
      <w:pPr>
        <w:pStyle w:val="20"/>
        <w:outlineLvl w:val="9"/>
        <w:sectPr>
          <w:headerReference r:id="rId7" w:type="default"/>
          <w:footerReference r:id="rId8" w:type="default"/>
          <w:pgSz w:w="11906" w:h="16838"/>
          <w:pgMar w:top="1440" w:right="1800" w:bottom="1440" w:left="1800" w:header="851" w:footer="992" w:gutter="0"/>
          <w:pgNumType w:start="1"/>
          <w:cols w:space="425" w:num="1"/>
          <w:docGrid w:type="lines" w:linePitch="312" w:charSpace="0"/>
        </w:sectPr>
      </w:pPr>
      <w:bookmarkStart w:id="15" w:name="_Toc31419"/>
    </w:p>
    <w:bookmarkEnd w:id="14"/>
    <w:bookmarkEnd w:id="15"/>
    <w:p>
      <w:pPr>
        <w:pStyle w:val="20"/>
        <w:rPr>
          <w:color w:val="000000" w:themeColor="text1"/>
        </w:rPr>
      </w:pPr>
      <w:bookmarkStart w:id="16" w:name="_Toc2443"/>
      <w:bookmarkStart w:id="17" w:name="_Toc26741"/>
      <w:bookmarkStart w:id="18" w:name="_Toc12404"/>
      <w:bookmarkStart w:id="19" w:name="_Toc10321"/>
      <w:bookmarkStart w:id="20" w:name="_Toc8644"/>
      <w:bookmarkStart w:id="21" w:name="_Toc9740"/>
      <w:bookmarkStart w:id="22" w:name="_Toc7061"/>
      <w:r>
        <w:rPr>
          <w:rFonts w:hint="eastAsia"/>
          <w:color w:val="000000" w:themeColor="text1"/>
        </w:rPr>
        <w:t>前</w:t>
      </w:r>
      <w:r>
        <w:rPr>
          <w:rFonts w:ascii="Cambria Math" w:hAnsi="Cambria Math"/>
          <w:color w:val="000000" w:themeColor="text1"/>
        </w:rPr>
        <w:t>  </w:t>
      </w:r>
      <w:r>
        <w:rPr>
          <w:rFonts w:hint="eastAsia"/>
          <w:color w:val="000000" w:themeColor="text1"/>
        </w:rPr>
        <w:t>言</w:t>
      </w:r>
      <w:bookmarkEnd w:id="16"/>
      <w:bookmarkEnd w:id="17"/>
    </w:p>
    <w:p>
      <w:p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本标准按照GB/T 1.1-2020《标准化工作导则</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rPr>
        <w:t>第1部分：标准化文件的结构和起草规则的规定起草。</w:t>
      </w:r>
    </w:p>
    <w:p>
      <w:p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本次修订充分总结了近年来水利工程白蚁防治相关领域的技术成果，贯彻</w:t>
      </w:r>
      <w:r>
        <w:rPr>
          <w:rFonts w:hint="eastAsia"/>
          <w:color w:val="auto"/>
          <w:sz w:val="24"/>
        </w:rPr>
        <w:t>以防为主、防治结合，综合治理、持续管控，科技赋能、绿色安全</w:t>
      </w:r>
      <w:r>
        <w:rPr>
          <w:rFonts w:hint="eastAsia" w:ascii="Times New Roman" w:hAnsi="Times New Roman" w:eastAsia="宋体" w:cs="Times New Roman"/>
          <w:color w:val="auto"/>
          <w:sz w:val="24"/>
          <w:szCs w:val="24"/>
        </w:rPr>
        <w:t>理念，技术指标合理，可操作性强，反映了我省水利工程白蚁防治水平。</w:t>
      </w:r>
    </w:p>
    <w:p>
      <w:p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请注意本文件的某些内容可能涉及专利。本文件的发布机构不承担识别这些专利的责任。</w:t>
      </w:r>
    </w:p>
    <w:p>
      <w:p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本标准在DB34/T 2182-2014《水利工程白蚁防治技术规程》基础上进行修订，与DB34/T 2182-2014相比，除结构调整和编辑性修改外，主要技术变化如下：</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修改了范围（见第1章）；</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修改了规范性引用文件（见第2章）；</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增加了术语及定义，包括分飞孔、通气孔、候飞室、蚁巢、白蚁监测装置、白蚁实时自动化监测、白蚁外露特征；</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修改了4.1和4.2部分内容，增加了4.4环保要求和4.5内容；</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第6章检查调整到第5章，新增蚁情监测内容，合并为蚁情检查与监测；</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白蚁危害等级评定重新修订，划分为轻度危害（Ⅰ级）、中度危害（Ⅱ级）和严重危害（Ⅲ级）；</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在白蚁防治设计要求中，新增白蚁危害等级评定；</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预防与灭治两个章节合并为第8章白蚁防治措施，新增白蚁智能监测和打孔注药措施；</w:t>
      </w:r>
    </w:p>
    <w:p>
      <w:pPr>
        <w:numPr>
          <w:ilvl w:val="0"/>
          <w:numId w:val="1"/>
        </w:numPr>
        <w:adjustRightInd w:val="0"/>
        <w:snapToGrid w:val="0"/>
        <w:spacing w:line="360" w:lineRule="auto"/>
        <w:ind w:left="360"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回访复查章节内容一同合并到</w:t>
      </w:r>
      <w:r>
        <w:rPr>
          <w:rFonts w:hint="eastAsia" w:ascii="Times New Roman" w:hAnsi="Times New Roman" w:eastAsia="宋体" w:cs="Times New Roman"/>
          <w:color w:val="auto"/>
          <w:sz w:val="24"/>
          <w:szCs w:val="24"/>
        </w:rPr>
        <w:t>第10章</w:t>
      </w:r>
      <w:r>
        <w:rPr>
          <w:rFonts w:ascii="Times New Roman" w:hAnsi="Times New Roman" w:eastAsia="宋体" w:cs="Times New Roman"/>
          <w:color w:val="auto"/>
          <w:sz w:val="24"/>
          <w:szCs w:val="24"/>
        </w:rPr>
        <w:t>验收</w:t>
      </w:r>
      <w:r>
        <w:rPr>
          <w:rFonts w:hint="eastAsia" w:ascii="Times New Roman" w:hAnsi="Times New Roman" w:eastAsia="宋体" w:cs="Times New Roman"/>
          <w:color w:val="auto"/>
          <w:sz w:val="24"/>
          <w:szCs w:val="24"/>
        </w:rPr>
        <w:t>中，对设定质保年限做调整。</w:t>
      </w:r>
    </w:p>
    <w:p>
      <w:pPr>
        <w:adjustRightInd w:val="0"/>
        <w:snapToGrid w:val="0"/>
        <w:spacing w:line="360" w:lineRule="auto"/>
        <w:ind w:left="360"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本标准由</w:t>
      </w:r>
      <w:r>
        <w:rPr>
          <w:rFonts w:hint="eastAsia" w:ascii="Times New Roman" w:hAnsi="Times New Roman" w:eastAsia="宋体" w:cs="Times New Roman"/>
          <w:color w:val="000000" w:themeColor="text1"/>
          <w:sz w:val="24"/>
          <w:szCs w:val="24"/>
        </w:rPr>
        <w:t>安徽省水利厅运行管理处</w:t>
      </w:r>
      <w:r>
        <w:rPr>
          <w:rFonts w:hint="eastAsia" w:ascii="Times New Roman" w:hAnsi="Times New Roman" w:eastAsia="宋体" w:cs="Times New Roman"/>
          <w:sz w:val="24"/>
          <w:szCs w:val="24"/>
        </w:rPr>
        <w:t>提出。</w:t>
      </w:r>
    </w:p>
    <w:p>
      <w:pPr>
        <w:adjustRightInd w:val="0"/>
        <w:snapToGrid w:val="0"/>
        <w:spacing w:line="360" w:lineRule="auto"/>
        <w:ind w:left="360"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本标准归口单位：安徽省水利厅。</w:t>
      </w:r>
    </w:p>
    <w:p>
      <w:pPr>
        <w:adjustRightInd w:val="0"/>
        <w:snapToGrid w:val="0"/>
        <w:spacing w:line="360" w:lineRule="auto"/>
        <w:ind w:left="360"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本标准起草单位：滁州市白蚁防治所、滁州市水利局、</w:t>
      </w:r>
      <w:r>
        <w:rPr>
          <w:rFonts w:hint="eastAsia" w:ascii="Times New Roman" w:hAnsi="Times New Roman" w:eastAsia="宋体" w:cs="Times New Roman"/>
          <w:sz w:val="24"/>
          <w:szCs w:val="24"/>
          <w:lang w:val="zh-CN"/>
        </w:rPr>
        <w:t>安徽省（水利部淮河水利委员会）水利科学研究院</w:t>
      </w:r>
      <w:r>
        <w:rPr>
          <w:rFonts w:hint="eastAsia" w:ascii="Times New Roman" w:hAnsi="Times New Roman" w:eastAsia="宋体" w:cs="Times New Roman"/>
          <w:sz w:val="24"/>
          <w:szCs w:val="24"/>
        </w:rPr>
        <w:t>。</w:t>
      </w:r>
    </w:p>
    <w:p>
      <w:pPr>
        <w:adjustRightInd w:val="0"/>
        <w:snapToGrid w:val="0"/>
        <w:spacing w:line="360" w:lineRule="auto"/>
        <w:ind w:left="360" w:firstLine="480" w:firstLineChars="200"/>
      </w:pPr>
      <w:r>
        <w:rPr>
          <w:rFonts w:hint="eastAsia" w:ascii="Times New Roman" w:hAnsi="Times New Roman" w:eastAsia="宋体" w:cs="Times New Roman"/>
          <w:sz w:val="24"/>
          <w:szCs w:val="24"/>
        </w:rPr>
        <w:t>本标准起草人：</w:t>
      </w:r>
      <w:r>
        <w:rPr>
          <w:rFonts w:hint="eastAsia" w:ascii="宋体" w:hAnsi="宋体" w:eastAsia="宋体" w:cs="宋体"/>
          <w:sz w:val="24"/>
          <w:szCs w:val="24"/>
        </w:rPr>
        <w:t>郎金慧、刘向阳、徐海波、尹立志、杜浩、谈国荣、武律、王佩、谢家军、</w:t>
      </w:r>
      <w:r>
        <w:rPr>
          <w:rFonts w:hint="eastAsia" w:ascii="宋体" w:hAnsi="宋体" w:eastAsia="宋体" w:cs="宋体"/>
          <w:sz w:val="24"/>
          <w:szCs w:val="24"/>
          <w:lang w:eastAsia="zh-CN"/>
        </w:rPr>
        <w:t>黄保千、</w:t>
      </w:r>
      <w:r>
        <w:rPr>
          <w:rFonts w:hint="eastAsia" w:ascii="宋体" w:hAnsi="宋体" w:eastAsia="宋体" w:cs="宋体"/>
          <w:sz w:val="24"/>
          <w:szCs w:val="24"/>
        </w:rPr>
        <w:t>江昀远、周文渊、朱珠、张忠裔、余永兵、蒋俊先、陈</w:t>
      </w:r>
      <w:bookmarkStart w:id="577" w:name="_GoBack"/>
      <w:bookmarkEnd w:id="577"/>
      <w:r>
        <w:rPr>
          <w:rFonts w:hint="eastAsia" w:ascii="宋体" w:hAnsi="宋体" w:eastAsia="宋体" w:cs="宋体"/>
          <w:sz w:val="24"/>
          <w:szCs w:val="24"/>
        </w:rPr>
        <w:t>勇。</w:t>
      </w:r>
    </w:p>
    <w:p>
      <w:pPr>
        <w:pStyle w:val="17"/>
      </w:pPr>
      <w:bookmarkStart w:id="23" w:name="_Toc16335"/>
      <w:bookmarkStart w:id="24" w:name="_Toc27454"/>
      <w:r>
        <w:rPr>
          <w:rFonts w:hint="eastAsia"/>
        </w:rPr>
        <w:t>水利工程白蚁防治技术规程</w:t>
      </w:r>
      <w:bookmarkEnd w:id="18"/>
      <w:bookmarkEnd w:id="19"/>
      <w:bookmarkEnd w:id="20"/>
      <w:bookmarkEnd w:id="21"/>
      <w:bookmarkEnd w:id="22"/>
      <w:bookmarkEnd w:id="23"/>
      <w:bookmarkEnd w:id="24"/>
    </w:p>
    <w:p>
      <w:pPr>
        <w:adjustRightInd w:val="0"/>
        <w:snapToGrid w:val="0"/>
        <w:spacing w:beforeLines="50" w:line="360" w:lineRule="auto"/>
        <w:outlineLvl w:val="0"/>
        <w:rPr>
          <w:b/>
          <w:bCs/>
          <w:color w:val="000000" w:themeColor="text1"/>
          <w:sz w:val="28"/>
          <w:szCs w:val="28"/>
        </w:rPr>
      </w:pPr>
      <w:bookmarkStart w:id="25" w:name="_Toc29963"/>
      <w:bookmarkStart w:id="26" w:name="_Toc16998"/>
      <w:bookmarkStart w:id="27" w:name="_Toc16727"/>
      <w:bookmarkStart w:id="28" w:name="_Toc21688"/>
      <w:bookmarkStart w:id="29" w:name="_Toc19616"/>
      <w:bookmarkStart w:id="30" w:name="_Toc9981"/>
      <w:r>
        <w:rPr>
          <w:rFonts w:hint="eastAsia"/>
          <w:b/>
          <w:bCs/>
          <w:color w:val="000000" w:themeColor="text1"/>
          <w:sz w:val="28"/>
          <w:szCs w:val="28"/>
        </w:rPr>
        <w:t>1范围</w:t>
      </w:r>
      <w:bookmarkEnd w:id="25"/>
      <w:bookmarkEnd w:id="26"/>
      <w:bookmarkEnd w:id="27"/>
      <w:bookmarkEnd w:id="28"/>
      <w:bookmarkEnd w:id="29"/>
      <w:bookmarkEnd w:id="30"/>
    </w:p>
    <w:p>
      <w:pPr>
        <w:adjustRightInd w:val="0"/>
        <w:snapToGrid w:val="0"/>
        <w:spacing w:line="360" w:lineRule="auto"/>
        <w:ind w:firstLine="480" w:firstLineChars="200"/>
        <w:rPr>
          <w:sz w:val="24"/>
        </w:rPr>
      </w:pPr>
      <w:r>
        <w:rPr>
          <w:rFonts w:hint="eastAsia"/>
          <w:sz w:val="24"/>
        </w:rPr>
        <w:t>本规程规定了水利工程白蚁防治的</w:t>
      </w:r>
      <w:r>
        <w:rPr>
          <w:rFonts w:hint="eastAsia"/>
          <w:color w:val="000000" w:themeColor="text1"/>
          <w:sz w:val="24"/>
        </w:rPr>
        <w:t>范围、规范性引用文件、术语、总则、蚁情检查与监测、危害等级评定、</w:t>
      </w:r>
      <w:r>
        <w:rPr>
          <w:rFonts w:hint="eastAsia"/>
          <w:sz w:val="24"/>
        </w:rPr>
        <w:t>白蚁防治措施、施工管理、验收和档案管理等内容。</w:t>
      </w:r>
    </w:p>
    <w:p>
      <w:pPr>
        <w:adjustRightInd w:val="0"/>
        <w:snapToGrid w:val="0"/>
        <w:spacing w:line="360" w:lineRule="auto"/>
        <w:ind w:firstLine="480" w:firstLineChars="200"/>
        <w:rPr>
          <w:sz w:val="24"/>
        </w:rPr>
      </w:pPr>
      <w:r>
        <w:rPr>
          <w:rFonts w:hint="eastAsia"/>
          <w:sz w:val="24"/>
        </w:rPr>
        <w:t>本规程适用于安徽省境内土石坝、土质堤防、渠堤等水利工程的白蚁防治技术工作。</w:t>
      </w:r>
    </w:p>
    <w:p>
      <w:pPr>
        <w:adjustRightInd w:val="0"/>
        <w:snapToGrid w:val="0"/>
        <w:spacing w:beforeLines="50" w:line="360" w:lineRule="auto"/>
        <w:outlineLvl w:val="0"/>
        <w:rPr>
          <w:b/>
          <w:bCs/>
          <w:sz w:val="28"/>
          <w:szCs w:val="28"/>
        </w:rPr>
      </w:pPr>
      <w:bookmarkStart w:id="31" w:name="_Toc3188"/>
      <w:bookmarkStart w:id="32" w:name="_Toc6142"/>
      <w:bookmarkStart w:id="33" w:name="_Toc34"/>
      <w:bookmarkStart w:id="34" w:name="_Toc20367"/>
      <w:bookmarkStart w:id="35" w:name="_Toc17006"/>
      <w:bookmarkStart w:id="36" w:name="_Toc6961"/>
      <w:r>
        <w:rPr>
          <w:rFonts w:hint="eastAsia"/>
          <w:b/>
          <w:bCs/>
          <w:sz w:val="28"/>
          <w:szCs w:val="28"/>
        </w:rPr>
        <w:t>2   规范性引用文件</w:t>
      </w:r>
      <w:bookmarkEnd w:id="31"/>
      <w:bookmarkEnd w:id="32"/>
      <w:bookmarkEnd w:id="33"/>
      <w:bookmarkEnd w:id="34"/>
      <w:bookmarkEnd w:id="35"/>
      <w:bookmarkEnd w:id="36"/>
    </w:p>
    <w:p>
      <w:pPr>
        <w:adjustRightInd w:val="0"/>
        <w:snapToGrid w:val="0"/>
        <w:spacing w:line="360" w:lineRule="auto"/>
        <w:ind w:firstLine="480" w:firstLineChars="200"/>
        <w:rPr>
          <w:sz w:val="24"/>
        </w:rPr>
      </w:pPr>
      <w:r>
        <w:rPr>
          <w:rFonts w:hint="eastAsia"/>
          <w:sz w:val="24"/>
        </w:rPr>
        <w:t>下列文件对于本文件的应用是必不可少的。凡是注日期的引用文件，仅所注日期的版本适用于本文件。凡是不注日期的引用文件，其最新版本（包括所有的修改单）适用于本文件。</w:t>
      </w:r>
    </w:p>
    <w:p>
      <w:pPr>
        <w:adjustRightInd w:val="0"/>
        <w:snapToGrid w:val="0"/>
        <w:spacing w:line="360" w:lineRule="auto"/>
        <w:ind w:firstLine="480" w:firstLineChars="200"/>
        <w:rPr>
          <w:sz w:val="24"/>
        </w:rPr>
      </w:pPr>
      <w:r>
        <w:rPr>
          <w:rFonts w:hint="eastAsia"/>
          <w:sz w:val="24"/>
        </w:rPr>
        <w:t>GB/T 50768  白蚁防治工程基本术语标准</w:t>
      </w:r>
    </w:p>
    <w:p>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GB/T 51253 建设工程白蚁危害评定标准</w:t>
      </w:r>
    </w:p>
    <w:p>
      <w:pPr>
        <w:adjustRightInd w:val="0"/>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宋体" w:cs="Times New Roman"/>
          <w:sz w:val="24"/>
        </w:rPr>
        <w:t>SL 223 水利水电建设工程验收规程</w:t>
      </w:r>
    </w:p>
    <w:p>
      <w:pPr>
        <w:adjustRightInd w:val="0"/>
        <w:snapToGrid w:val="0"/>
        <w:spacing w:line="360" w:lineRule="auto"/>
        <w:ind w:firstLine="480" w:firstLineChars="200"/>
        <w:rPr>
          <w:sz w:val="24"/>
        </w:rPr>
      </w:pPr>
      <w:r>
        <w:rPr>
          <w:rFonts w:hint="eastAsia" w:ascii="Times New Roman" w:hAnsi="Times New Roman" w:eastAsia="宋体" w:cs="Times New Roman"/>
          <w:sz w:val="24"/>
        </w:rPr>
        <w:t>SL 564 土坝灌浆技术规范</w:t>
      </w:r>
    </w:p>
    <w:p>
      <w:pPr>
        <w:adjustRightInd w:val="0"/>
        <w:snapToGrid w:val="0"/>
        <w:spacing w:beforeLines="50" w:line="360" w:lineRule="auto"/>
        <w:outlineLvl w:val="0"/>
        <w:rPr>
          <w:b/>
          <w:bCs/>
          <w:sz w:val="28"/>
          <w:szCs w:val="28"/>
        </w:rPr>
      </w:pPr>
      <w:bookmarkStart w:id="37" w:name="_Toc2592"/>
      <w:bookmarkStart w:id="38" w:name="_Toc15108"/>
      <w:bookmarkStart w:id="39" w:name="_Toc30906"/>
      <w:bookmarkStart w:id="40" w:name="_Toc9038"/>
      <w:bookmarkStart w:id="41" w:name="_Toc3963"/>
      <w:bookmarkStart w:id="42" w:name="_Toc18904"/>
      <w:bookmarkStart w:id="43" w:name="_Toc8955"/>
      <w:bookmarkStart w:id="44" w:name="_Toc25493"/>
      <w:bookmarkStart w:id="45" w:name="_Toc14365"/>
      <w:r>
        <w:rPr>
          <w:rFonts w:hint="eastAsia"/>
          <w:b/>
          <w:bCs/>
          <w:sz w:val="28"/>
          <w:szCs w:val="28"/>
        </w:rPr>
        <w:t>3   术语</w:t>
      </w:r>
      <w:bookmarkEnd w:id="37"/>
      <w:bookmarkEnd w:id="38"/>
      <w:bookmarkEnd w:id="39"/>
      <w:bookmarkEnd w:id="40"/>
      <w:bookmarkEnd w:id="41"/>
      <w:bookmarkEnd w:id="42"/>
    </w:p>
    <w:p>
      <w:pPr>
        <w:pStyle w:val="19"/>
        <w:ind w:firstLine="480"/>
        <w:rPr>
          <w:rFonts w:asciiTheme="minorHAnsi" w:hAnsiTheme="minorHAnsi" w:eastAsiaTheme="minorEastAsia" w:cstheme="minorBidi"/>
          <w:kern w:val="2"/>
          <w:sz w:val="24"/>
          <w:szCs w:val="22"/>
        </w:rPr>
      </w:pPr>
      <w:r>
        <w:rPr>
          <w:rFonts w:hint="eastAsia" w:asciiTheme="minorHAnsi" w:hAnsiTheme="minorHAnsi" w:eastAsiaTheme="minorEastAsia" w:cstheme="minorBidi"/>
          <w:kern w:val="2"/>
          <w:sz w:val="24"/>
          <w:szCs w:val="22"/>
        </w:rPr>
        <w:t>以下术语和定义适用于本文件。</w:t>
      </w:r>
    </w:p>
    <w:p>
      <w:pPr>
        <w:pStyle w:val="22"/>
        <w:spacing w:before="156" w:after="156"/>
        <w:outlineLvl w:val="1"/>
        <w:rPr>
          <w:rFonts w:asciiTheme="minorHAnsi" w:hAnsiTheme="minorHAnsi" w:eastAsiaTheme="minorEastAsia" w:cstheme="minorBidi"/>
          <w:kern w:val="2"/>
          <w:sz w:val="24"/>
          <w:szCs w:val="22"/>
        </w:rPr>
      </w:pPr>
      <w:bookmarkStart w:id="46" w:name="_Toc31923"/>
      <w:bookmarkStart w:id="47" w:name="_Toc21585"/>
      <w:bookmarkStart w:id="48" w:name="_Toc16837"/>
      <w:bookmarkStart w:id="49" w:name="_Toc31827"/>
      <w:bookmarkStart w:id="50" w:name="_Toc6968"/>
      <w:bookmarkStart w:id="51" w:name="_Toc2257"/>
      <w:bookmarkStart w:id="52" w:name="_Toc25541"/>
      <w:bookmarkStart w:id="53" w:name="_Toc26851"/>
      <w:r>
        <w:rPr>
          <w:rFonts w:hint="eastAsia" w:asciiTheme="minorHAnsi" w:hAnsiTheme="minorHAnsi" w:eastAsiaTheme="minorEastAsia" w:cstheme="minorBidi"/>
          <w:kern w:val="2"/>
          <w:sz w:val="24"/>
          <w:szCs w:val="22"/>
        </w:rPr>
        <w:t>3.1 蚁患区  termite infesting area</w:t>
      </w:r>
      <w:bookmarkEnd w:id="46"/>
      <w:bookmarkEnd w:id="47"/>
      <w:bookmarkEnd w:id="48"/>
      <w:bookmarkEnd w:id="49"/>
      <w:bookmarkEnd w:id="50"/>
      <w:bookmarkEnd w:id="51"/>
      <w:bookmarkEnd w:id="52"/>
      <w:bookmarkEnd w:id="53"/>
    </w:p>
    <w:p>
      <w:pPr>
        <w:adjustRightInd w:val="0"/>
        <w:snapToGrid w:val="0"/>
        <w:spacing w:line="360" w:lineRule="auto"/>
        <w:ind w:firstLine="480" w:firstLineChars="200"/>
        <w:rPr>
          <w:sz w:val="24"/>
        </w:rPr>
      </w:pPr>
      <w:r>
        <w:rPr>
          <w:rFonts w:hint="eastAsia"/>
          <w:sz w:val="24"/>
        </w:rPr>
        <w:t>水利工程主体部分及其管理范围内可能存在白蚁危害的区域。</w:t>
      </w:r>
    </w:p>
    <w:p>
      <w:pPr>
        <w:pStyle w:val="22"/>
        <w:spacing w:before="156" w:after="156"/>
        <w:outlineLvl w:val="1"/>
        <w:rPr>
          <w:rFonts w:asciiTheme="minorHAnsi" w:hAnsiTheme="minorHAnsi" w:eastAsiaTheme="minorEastAsia" w:cstheme="minorBidi"/>
          <w:kern w:val="2"/>
          <w:sz w:val="24"/>
          <w:szCs w:val="22"/>
        </w:rPr>
      </w:pPr>
      <w:bookmarkStart w:id="54" w:name="_Toc31383"/>
      <w:bookmarkStart w:id="55" w:name="_Toc25582"/>
      <w:bookmarkStart w:id="56" w:name="_Toc4456"/>
      <w:bookmarkStart w:id="57" w:name="_Toc4792"/>
      <w:bookmarkStart w:id="58" w:name="_Toc10101"/>
      <w:bookmarkStart w:id="59" w:name="_Toc18690"/>
      <w:bookmarkStart w:id="60" w:name="_Toc13132"/>
      <w:bookmarkStart w:id="61" w:name="_Toc18557"/>
      <w:r>
        <w:rPr>
          <w:rFonts w:hint="eastAsia"/>
        </w:rPr>
        <w:t xml:space="preserve">3.2 </w:t>
      </w:r>
      <w:r>
        <w:rPr>
          <w:rFonts w:hint="eastAsia" w:asciiTheme="minorHAnsi" w:hAnsiTheme="minorHAnsi" w:eastAsiaTheme="minorEastAsia" w:cstheme="minorBidi"/>
          <w:kern w:val="2"/>
          <w:sz w:val="24"/>
          <w:szCs w:val="22"/>
        </w:rPr>
        <w:t>蚁源区  termite source area</w:t>
      </w:r>
      <w:bookmarkEnd w:id="54"/>
      <w:bookmarkEnd w:id="55"/>
      <w:bookmarkEnd w:id="56"/>
      <w:bookmarkEnd w:id="57"/>
      <w:bookmarkEnd w:id="58"/>
      <w:bookmarkEnd w:id="59"/>
      <w:bookmarkEnd w:id="60"/>
      <w:bookmarkEnd w:id="61"/>
    </w:p>
    <w:p>
      <w:pPr>
        <w:adjustRightInd w:val="0"/>
        <w:snapToGrid w:val="0"/>
        <w:spacing w:line="360" w:lineRule="auto"/>
        <w:ind w:firstLine="480" w:firstLineChars="200"/>
        <w:rPr>
          <w:sz w:val="24"/>
        </w:rPr>
      </w:pPr>
      <w:r>
        <w:rPr>
          <w:rFonts w:hint="eastAsia"/>
          <w:sz w:val="24"/>
        </w:rPr>
        <w:t>在蚁患区之外的一定范围内存在白蚁活动且可能转移蚁患区的区域。</w:t>
      </w:r>
    </w:p>
    <w:p>
      <w:pPr>
        <w:pStyle w:val="22"/>
        <w:spacing w:before="156" w:after="156"/>
        <w:rPr>
          <w:rFonts w:asciiTheme="minorHAnsi" w:hAnsiTheme="minorHAnsi" w:eastAsiaTheme="minorEastAsia" w:cstheme="minorBidi"/>
          <w:kern w:val="2"/>
          <w:sz w:val="24"/>
          <w:szCs w:val="22"/>
        </w:rPr>
      </w:pPr>
      <w:bookmarkStart w:id="62" w:name="_Toc18762"/>
      <w:bookmarkStart w:id="63" w:name="_Toc13553"/>
      <w:bookmarkStart w:id="64" w:name="_Toc29927"/>
      <w:bookmarkStart w:id="65" w:name="_Toc5715"/>
      <w:r>
        <w:rPr>
          <w:rFonts w:hint="eastAsia"/>
        </w:rPr>
        <w:t>3.3</w:t>
      </w:r>
      <w:r>
        <w:rPr>
          <w:rFonts w:hint="eastAsia" w:asciiTheme="minorHAnsi" w:hAnsiTheme="minorHAnsi" w:eastAsiaTheme="minorEastAsia" w:cstheme="minorBidi"/>
          <w:kern w:val="2"/>
          <w:sz w:val="24"/>
          <w:szCs w:val="22"/>
        </w:rPr>
        <w:t>水利工程白蚁防治 termite control for water conservancy project</w:t>
      </w:r>
      <w:bookmarkEnd w:id="62"/>
      <w:bookmarkEnd w:id="63"/>
      <w:bookmarkEnd w:id="64"/>
      <w:bookmarkEnd w:id="65"/>
    </w:p>
    <w:p>
      <w:pPr>
        <w:adjustRightInd w:val="0"/>
        <w:snapToGrid w:val="0"/>
        <w:spacing w:line="360" w:lineRule="auto"/>
        <w:ind w:firstLine="480" w:firstLineChars="200"/>
        <w:rPr>
          <w:sz w:val="24"/>
        </w:rPr>
      </w:pPr>
      <w:r>
        <w:rPr>
          <w:rFonts w:hint="eastAsia"/>
          <w:sz w:val="24"/>
        </w:rPr>
        <w:t>对存在白蚁危害的水利工程蚁患区与蚁源区采取相应的技术措施，从而预防和控制白蚁对水利工程造成危害的行为。</w:t>
      </w:r>
    </w:p>
    <w:p>
      <w:pPr>
        <w:pStyle w:val="22"/>
        <w:spacing w:before="156" w:after="156"/>
        <w:outlineLvl w:val="1"/>
        <w:rPr>
          <w:sz w:val="24"/>
        </w:rPr>
      </w:pPr>
      <w:bookmarkStart w:id="66" w:name="_Toc17363"/>
      <w:bookmarkStart w:id="67" w:name="_Toc32638"/>
      <w:bookmarkStart w:id="68" w:name="_Toc574"/>
      <w:bookmarkStart w:id="69" w:name="_Toc27970"/>
      <w:bookmarkStart w:id="70" w:name="_Toc46"/>
      <w:bookmarkStart w:id="71" w:name="_Toc10437"/>
      <w:bookmarkStart w:id="72" w:name="_Toc12228"/>
      <w:bookmarkStart w:id="73" w:name="_Toc2715"/>
      <w:r>
        <w:rPr>
          <w:rFonts w:hint="eastAsia"/>
        </w:rPr>
        <w:t>3.4</w:t>
      </w:r>
      <w:r>
        <w:rPr>
          <w:rFonts w:hint="eastAsia" w:asciiTheme="majorEastAsia" w:hAnsiTheme="majorEastAsia" w:eastAsiaTheme="majorEastAsia" w:cstheme="majorEastAsia"/>
          <w:sz w:val="24"/>
        </w:rPr>
        <w:t>泥线</w:t>
      </w:r>
      <w:r>
        <w:rPr>
          <w:rFonts w:asciiTheme="majorHAnsi" w:hAnsiTheme="majorHAnsi"/>
          <w:sz w:val="24"/>
        </w:rPr>
        <w:t>mud tube</w:t>
      </w:r>
      <w:bookmarkEnd w:id="66"/>
      <w:bookmarkEnd w:id="67"/>
      <w:bookmarkEnd w:id="68"/>
      <w:bookmarkEnd w:id="69"/>
      <w:bookmarkEnd w:id="70"/>
      <w:bookmarkEnd w:id="71"/>
      <w:bookmarkEnd w:id="72"/>
      <w:bookmarkEnd w:id="73"/>
    </w:p>
    <w:p>
      <w:pPr>
        <w:adjustRightInd w:val="0"/>
        <w:snapToGrid w:val="0"/>
        <w:spacing w:line="360" w:lineRule="auto"/>
        <w:ind w:firstLine="480" w:firstLineChars="200"/>
        <w:rPr>
          <w:sz w:val="24"/>
        </w:rPr>
      </w:pPr>
      <w:r>
        <w:rPr>
          <w:rFonts w:hint="eastAsia"/>
          <w:sz w:val="24"/>
        </w:rPr>
        <w:t>白蚁在危害物外表或地表所筑的条状遮蔽物。</w:t>
      </w:r>
    </w:p>
    <w:p>
      <w:pPr>
        <w:adjustRightInd w:val="0"/>
        <w:snapToGrid w:val="0"/>
        <w:spacing w:line="360" w:lineRule="auto"/>
        <w:outlineLvl w:val="1"/>
        <w:rPr>
          <w:sz w:val="24"/>
        </w:rPr>
      </w:pPr>
      <w:bookmarkStart w:id="74" w:name="_Toc8197"/>
      <w:bookmarkStart w:id="75" w:name="_Toc27786"/>
      <w:bookmarkStart w:id="76" w:name="_Toc2393"/>
      <w:bookmarkStart w:id="77" w:name="_Toc21684"/>
      <w:bookmarkStart w:id="78" w:name="_Toc5818"/>
      <w:bookmarkStart w:id="79" w:name="_Toc16523"/>
      <w:bookmarkStart w:id="80" w:name="_Toc12249"/>
      <w:bookmarkStart w:id="81" w:name="_Toc28562"/>
      <w:r>
        <w:rPr>
          <w:rFonts w:hint="eastAsia"/>
          <w:sz w:val="24"/>
        </w:rPr>
        <w:t>3.5 泥被mud shelter</w:t>
      </w:r>
      <w:bookmarkEnd w:id="74"/>
      <w:bookmarkEnd w:id="75"/>
      <w:bookmarkEnd w:id="76"/>
      <w:bookmarkEnd w:id="77"/>
      <w:bookmarkEnd w:id="78"/>
      <w:bookmarkEnd w:id="79"/>
      <w:bookmarkEnd w:id="80"/>
      <w:bookmarkEnd w:id="81"/>
    </w:p>
    <w:p>
      <w:pPr>
        <w:adjustRightInd w:val="0"/>
        <w:snapToGrid w:val="0"/>
        <w:spacing w:line="360" w:lineRule="auto"/>
        <w:ind w:firstLine="480" w:firstLineChars="200"/>
        <w:rPr>
          <w:sz w:val="24"/>
        </w:rPr>
      </w:pPr>
      <w:r>
        <w:rPr>
          <w:rFonts w:hint="eastAsia"/>
          <w:sz w:val="24"/>
        </w:rPr>
        <w:t>白蚁在危害物外表或地表所筑的片状遮蔽物。</w:t>
      </w:r>
    </w:p>
    <w:p>
      <w:pPr>
        <w:adjustRightInd w:val="0"/>
        <w:snapToGrid w:val="0"/>
        <w:spacing w:line="360" w:lineRule="auto"/>
        <w:outlineLvl w:val="1"/>
        <w:rPr>
          <w:sz w:val="24"/>
        </w:rPr>
      </w:pPr>
      <w:bookmarkStart w:id="82" w:name="_Toc3264"/>
      <w:bookmarkStart w:id="83" w:name="_Toc1247"/>
      <w:bookmarkStart w:id="84" w:name="_Toc23316"/>
      <w:bookmarkStart w:id="85" w:name="_Toc13904"/>
      <w:bookmarkStart w:id="86" w:name="_Toc6597"/>
      <w:bookmarkStart w:id="87" w:name="_Toc7590"/>
      <w:bookmarkStart w:id="88" w:name="_Toc6300"/>
      <w:bookmarkStart w:id="89" w:name="_Toc20528"/>
      <w:r>
        <w:rPr>
          <w:rFonts w:hint="eastAsia"/>
          <w:sz w:val="24"/>
        </w:rPr>
        <w:t>3.6菌圃 fungus garden</w:t>
      </w:r>
      <w:bookmarkEnd w:id="82"/>
      <w:bookmarkEnd w:id="83"/>
      <w:bookmarkEnd w:id="84"/>
      <w:bookmarkEnd w:id="85"/>
      <w:bookmarkEnd w:id="86"/>
      <w:bookmarkEnd w:id="87"/>
      <w:bookmarkEnd w:id="88"/>
      <w:bookmarkEnd w:id="89"/>
    </w:p>
    <w:p>
      <w:pPr>
        <w:adjustRightInd w:val="0"/>
        <w:snapToGrid w:val="0"/>
        <w:spacing w:line="360" w:lineRule="auto"/>
        <w:ind w:firstLine="480" w:firstLineChars="200"/>
        <w:rPr>
          <w:color w:val="000000" w:themeColor="text1"/>
          <w:sz w:val="24"/>
        </w:rPr>
      </w:pPr>
      <w:r>
        <w:rPr>
          <w:rFonts w:hint="eastAsia"/>
          <w:color w:val="000000" w:themeColor="text1"/>
          <w:sz w:val="24"/>
        </w:rPr>
        <w:t>蚁巢内质轻、多孔海绵状的泥质疏松组织。</w:t>
      </w:r>
    </w:p>
    <w:p>
      <w:pPr>
        <w:adjustRightInd w:val="0"/>
        <w:snapToGrid w:val="0"/>
        <w:spacing w:line="360" w:lineRule="auto"/>
        <w:outlineLvl w:val="1"/>
        <w:rPr>
          <w:sz w:val="24"/>
        </w:rPr>
      </w:pPr>
      <w:bookmarkStart w:id="90" w:name="_Toc8357"/>
      <w:bookmarkStart w:id="91" w:name="_Toc7320"/>
      <w:bookmarkStart w:id="92" w:name="_Toc15141"/>
      <w:bookmarkStart w:id="93" w:name="_Toc2916"/>
      <w:bookmarkStart w:id="94" w:name="_Toc13115"/>
      <w:bookmarkStart w:id="95" w:name="_Toc18202"/>
      <w:bookmarkStart w:id="96" w:name="_Toc8934"/>
      <w:bookmarkStart w:id="97" w:name="_Toc7083"/>
      <w:r>
        <w:rPr>
          <w:rFonts w:hint="eastAsia"/>
          <w:sz w:val="24"/>
        </w:rPr>
        <w:t>3.7分飞孔</w:t>
      </w:r>
      <w:bookmarkEnd w:id="90"/>
      <w:bookmarkEnd w:id="91"/>
      <w:bookmarkEnd w:id="92"/>
      <w:r>
        <w:rPr>
          <w:rFonts w:hint="eastAsia"/>
          <w:sz w:val="24"/>
        </w:rPr>
        <w:t xml:space="preserve">  flight hole</w:t>
      </w:r>
      <w:bookmarkEnd w:id="93"/>
      <w:bookmarkEnd w:id="94"/>
      <w:bookmarkEnd w:id="95"/>
      <w:bookmarkEnd w:id="96"/>
      <w:bookmarkEnd w:id="97"/>
    </w:p>
    <w:p>
      <w:pPr>
        <w:adjustRightInd w:val="0"/>
        <w:snapToGrid w:val="0"/>
        <w:spacing w:line="360" w:lineRule="auto"/>
        <w:ind w:firstLine="480" w:firstLineChars="200"/>
        <w:rPr>
          <w:color w:val="000000" w:themeColor="text1"/>
          <w:sz w:val="24"/>
        </w:rPr>
      </w:pPr>
      <w:r>
        <w:rPr>
          <w:rFonts w:hint="eastAsia"/>
          <w:color w:val="000000" w:themeColor="text1"/>
          <w:sz w:val="24"/>
        </w:rPr>
        <w:t>在白蚁分飞期，由工蚁修筑、供有翅成虫飞离原群体的孔状结构。</w:t>
      </w:r>
    </w:p>
    <w:p>
      <w:pPr>
        <w:adjustRightInd w:val="0"/>
        <w:snapToGrid w:val="0"/>
        <w:spacing w:line="360" w:lineRule="auto"/>
        <w:outlineLvl w:val="1"/>
        <w:rPr>
          <w:sz w:val="24"/>
        </w:rPr>
      </w:pPr>
      <w:bookmarkStart w:id="98" w:name="_Toc2679"/>
      <w:bookmarkStart w:id="99" w:name="_Toc25581"/>
      <w:bookmarkStart w:id="100" w:name="_Toc6955"/>
      <w:bookmarkStart w:id="101" w:name="_Toc29916"/>
      <w:bookmarkStart w:id="102" w:name="_Toc23621"/>
      <w:bookmarkStart w:id="103" w:name="_Toc28513"/>
      <w:bookmarkStart w:id="104" w:name="_Toc18000"/>
      <w:bookmarkStart w:id="105" w:name="_Toc9669"/>
      <w:r>
        <w:rPr>
          <w:rFonts w:hint="eastAsia"/>
          <w:sz w:val="24"/>
        </w:rPr>
        <w:t>3.8通气孔</w:t>
      </w:r>
      <w:bookmarkEnd w:id="98"/>
      <w:bookmarkEnd w:id="99"/>
      <w:bookmarkEnd w:id="100"/>
      <w:r>
        <w:rPr>
          <w:rFonts w:hint="eastAsia"/>
          <w:sz w:val="24"/>
        </w:rPr>
        <w:t xml:space="preserve">  ventilation hole</w:t>
      </w:r>
      <w:bookmarkEnd w:id="101"/>
      <w:bookmarkEnd w:id="102"/>
      <w:bookmarkEnd w:id="103"/>
      <w:bookmarkEnd w:id="104"/>
      <w:bookmarkEnd w:id="105"/>
    </w:p>
    <w:p>
      <w:pPr>
        <w:adjustRightInd w:val="0"/>
        <w:snapToGrid w:val="0"/>
        <w:spacing w:line="360" w:lineRule="auto"/>
        <w:ind w:firstLine="480" w:firstLineChars="200"/>
        <w:rPr>
          <w:sz w:val="24"/>
        </w:rPr>
      </w:pPr>
      <w:r>
        <w:rPr>
          <w:rFonts w:hint="eastAsia"/>
          <w:sz w:val="24"/>
        </w:rPr>
        <w:t>位于白蚁巢的外表，用于土体内部的白蚁巢穴与外界环境通风换气的孔洞。</w:t>
      </w:r>
    </w:p>
    <w:p>
      <w:pPr>
        <w:adjustRightInd w:val="0"/>
        <w:snapToGrid w:val="0"/>
        <w:spacing w:line="360" w:lineRule="auto"/>
        <w:outlineLvl w:val="1"/>
        <w:rPr>
          <w:sz w:val="24"/>
        </w:rPr>
      </w:pPr>
      <w:bookmarkStart w:id="106" w:name="_Toc14969"/>
      <w:bookmarkStart w:id="107" w:name="_Toc32350"/>
      <w:bookmarkStart w:id="108" w:name="_Toc4933"/>
      <w:bookmarkStart w:id="109" w:name="_Toc19705"/>
      <w:bookmarkStart w:id="110" w:name="_Toc14477"/>
      <w:bookmarkStart w:id="111" w:name="_Toc1251"/>
      <w:bookmarkStart w:id="112" w:name="_Toc27730"/>
      <w:bookmarkStart w:id="113" w:name="_Toc2801"/>
      <w:r>
        <w:rPr>
          <w:rFonts w:hint="eastAsia"/>
          <w:sz w:val="24"/>
        </w:rPr>
        <w:t>3.9候飞室</w:t>
      </w:r>
      <w:bookmarkEnd w:id="106"/>
      <w:bookmarkEnd w:id="107"/>
      <w:bookmarkEnd w:id="108"/>
      <w:r>
        <w:rPr>
          <w:rFonts w:hint="eastAsia"/>
          <w:sz w:val="24"/>
        </w:rPr>
        <w:t xml:space="preserve">  waiting chamber</w:t>
      </w:r>
      <w:bookmarkEnd w:id="109"/>
      <w:bookmarkEnd w:id="110"/>
      <w:bookmarkEnd w:id="111"/>
      <w:bookmarkEnd w:id="112"/>
      <w:bookmarkEnd w:id="113"/>
    </w:p>
    <w:p>
      <w:pPr>
        <w:adjustRightInd w:val="0"/>
        <w:snapToGrid w:val="0"/>
        <w:spacing w:line="360" w:lineRule="auto"/>
        <w:ind w:firstLine="480" w:firstLineChars="200"/>
        <w:rPr>
          <w:sz w:val="24"/>
        </w:rPr>
      </w:pPr>
      <w:r>
        <w:rPr>
          <w:rFonts w:hint="eastAsia"/>
          <w:sz w:val="24"/>
        </w:rPr>
        <w:t>分飞孔下方呈扁平状的腔室，是有翅成虫分飞前停留的场所。</w:t>
      </w:r>
    </w:p>
    <w:p>
      <w:pPr>
        <w:adjustRightInd w:val="0"/>
        <w:snapToGrid w:val="0"/>
        <w:spacing w:line="360" w:lineRule="auto"/>
        <w:outlineLvl w:val="1"/>
        <w:rPr>
          <w:sz w:val="24"/>
        </w:rPr>
      </w:pPr>
      <w:bookmarkStart w:id="114" w:name="_Toc15780"/>
      <w:bookmarkStart w:id="115" w:name="_Toc26347"/>
      <w:bookmarkStart w:id="116" w:name="_Toc27901"/>
      <w:bookmarkStart w:id="117" w:name="_Toc32525"/>
      <w:bookmarkStart w:id="118" w:name="_Toc30317"/>
      <w:bookmarkStart w:id="119" w:name="_Toc7255"/>
      <w:bookmarkStart w:id="120" w:name="_Toc18808"/>
      <w:bookmarkStart w:id="121" w:name="_Toc27995"/>
      <w:r>
        <w:rPr>
          <w:rFonts w:hint="eastAsia"/>
          <w:sz w:val="24"/>
        </w:rPr>
        <w:t>3.10 蚁巢</w:t>
      </w:r>
      <w:bookmarkEnd w:id="114"/>
      <w:bookmarkEnd w:id="115"/>
      <w:bookmarkEnd w:id="116"/>
      <w:r>
        <w:rPr>
          <w:rFonts w:hint="eastAsia"/>
          <w:sz w:val="24"/>
        </w:rPr>
        <w:t xml:space="preserve">  nest</w:t>
      </w:r>
      <w:bookmarkEnd w:id="117"/>
      <w:bookmarkEnd w:id="118"/>
      <w:bookmarkEnd w:id="119"/>
      <w:bookmarkEnd w:id="120"/>
      <w:bookmarkEnd w:id="121"/>
    </w:p>
    <w:p>
      <w:pPr>
        <w:adjustRightInd w:val="0"/>
        <w:snapToGrid w:val="0"/>
        <w:spacing w:line="360" w:lineRule="auto"/>
        <w:ind w:firstLine="480" w:firstLineChars="200"/>
        <w:rPr>
          <w:sz w:val="24"/>
        </w:rPr>
      </w:pPr>
      <w:r>
        <w:rPr>
          <w:rFonts w:hint="eastAsia"/>
          <w:sz w:val="24"/>
        </w:rPr>
        <w:t>白蚁群体集中生活的巢体，蚁王、蚁后长期生活的巢体为主巢，其他为副巢。</w:t>
      </w:r>
    </w:p>
    <w:p>
      <w:pPr>
        <w:adjustRightInd w:val="0"/>
        <w:snapToGrid w:val="0"/>
        <w:spacing w:line="360" w:lineRule="auto"/>
        <w:outlineLvl w:val="1"/>
        <w:rPr>
          <w:sz w:val="24"/>
        </w:rPr>
      </w:pPr>
      <w:bookmarkStart w:id="122" w:name="_Toc29521"/>
      <w:bookmarkStart w:id="123" w:name="_Toc10776"/>
      <w:bookmarkStart w:id="124" w:name="_Toc28321"/>
      <w:bookmarkStart w:id="125" w:name="_Toc5762"/>
      <w:bookmarkStart w:id="126" w:name="_Toc14566"/>
      <w:bookmarkStart w:id="127" w:name="_Toc14516"/>
      <w:bookmarkStart w:id="128" w:name="_Toc26017"/>
      <w:bookmarkStart w:id="129" w:name="_Toc8913"/>
      <w:r>
        <w:rPr>
          <w:rFonts w:hint="eastAsia"/>
          <w:sz w:val="24"/>
        </w:rPr>
        <w:t>3.11 白蚁监测装置</w:t>
      </w:r>
      <w:bookmarkEnd w:id="122"/>
      <w:bookmarkEnd w:id="123"/>
      <w:bookmarkEnd w:id="124"/>
      <w:r>
        <w:rPr>
          <w:rFonts w:hint="eastAsia"/>
          <w:sz w:val="24"/>
        </w:rPr>
        <w:t xml:space="preserve"> device for monitoring termites</w:t>
      </w:r>
      <w:bookmarkEnd w:id="125"/>
      <w:bookmarkEnd w:id="126"/>
      <w:bookmarkEnd w:id="127"/>
      <w:bookmarkEnd w:id="128"/>
      <w:bookmarkEnd w:id="129"/>
    </w:p>
    <w:p>
      <w:pPr>
        <w:adjustRightInd w:val="0"/>
        <w:snapToGrid w:val="0"/>
        <w:spacing w:line="360" w:lineRule="auto"/>
        <w:ind w:firstLine="480" w:firstLineChars="200"/>
        <w:rPr>
          <w:sz w:val="24"/>
        </w:rPr>
      </w:pPr>
      <w:r>
        <w:rPr>
          <w:rFonts w:hint="eastAsia"/>
          <w:sz w:val="24"/>
        </w:rPr>
        <w:t xml:space="preserve">用于监测白蚁活动的装置，包括诱集箱、诱捕灯、引诱桩（堆、坑、片）等。  </w:t>
      </w:r>
    </w:p>
    <w:p>
      <w:pPr>
        <w:adjustRightInd w:val="0"/>
        <w:snapToGrid w:val="0"/>
        <w:spacing w:line="360" w:lineRule="auto"/>
        <w:rPr>
          <w:rFonts w:hint="eastAsia"/>
          <w:sz w:val="24"/>
        </w:rPr>
      </w:pPr>
      <w:r>
        <w:rPr>
          <w:rFonts w:hint="eastAsia"/>
          <w:sz w:val="24"/>
        </w:rPr>
        <w:t>3.12白蚁实时自动化监测realtime automatic monitoring termites</w:t>
      </w:r>
    </w:p>
    <w:p>
      <w:pPr>
        <w:adjustRightInd w:val="0"/>
        <w:snapToGrid w:val="0"/>
        <w:spacing w:line="360" w:lineRule="auto"/>
        <w:ind w:firstLine="480" w:firstLineChars="200"/>
        <w:rPr>
          <w:rFonts w:hint="eastAsia"/>
          <w:sz w:val="24"/>
        </w:rPr>
      </w:pPr>
      <w:r>
        <w:rPr>
          <w:rFonts w:hint="eastAsia"/>
          <w:sz w:val="24"/>
        </w:rPr>
        <w:t>自动监测、实时采集、传输监测点白蚁是否存在的信息过程。</w:t>
      </w:r>
    </w:p>
    <w:p>
      <w:pPr>
        <w:adjustRightInd w:val="0"/>
        <w:snapToGrid w:val="0"/>
        <w:spacing w:line="360" w:lineRule="auto"/>
        <w:rPr>
          <w:rFonts w:hint="eastAsia"/>
          <w:sz w:val="24"/>
        </w:rPr>
      </w:pPr>
      <w:bookmarkStart w:id="130" w:name="_Toc11631"/>
      <w:bookmarkStart w:id="131" w:name="_Toc15294"/>
      <w:bookmarkStart w:id="132" w:name="_Toc15555"/>
      <w:r>
        <w:rPr>
          <w:rFonts w:hint="eastAsia"/>
          <w:sz w:val="24"/>
        </w:rPr>
        <w:t>3.13 白蚁外露特征</w:t>
      </w:r>
      <w:bookmarkEnd w:id="130"/>
      <w:bookmarkEnd w:id="131"/>
      <w:bookmarkEnd w:id="132"/>
      <w:r>
        <w:rPr>
          <w:rFonts w:hint="eastAsia"/>
          <w:sz w:val="24"/>
        </w:rPr>
        <w:t xml:space="preserve"> indicant of termite nest</w:t>
      </w:r>
    </w:p>
    <w:p>
      <w:pPr>
        <w:adjustRightInd w:val="0"/>
        <w:snapToGrid w:val="0"/>
        <w:spacing w:line="360" w:lineRule="auto"/>
        <w:ind w:firstLine="480"/>
        <w:rPr>
          <w:sz w:val="24"/>
        </w:rPr>
      </w:pPr>
      <w:r>
        <w:rPr>
          <w:rFonts w:hint="eastAsia"/>
          <w:sz w:val="24"/>
        </w:rPr>
        <w:t>白蚁在地面上的活动痕迹或蚁巢指示物，包括泥被、泥线、分飞孔、蚁巢伞、炭角菌等。</w:t>
      </w:r>
    </w:p>
    <w:p>
      <w:pPr>
        <w:adjustRightInd w:val="0"/>
        <w:snapToGrid w:val="0"/>
        <w:spacing w:beforeLines="50" w:line="360" w:lineRule="auto"/>
        <w:outlineLvl w:val="0"/>
        <w:rPr>
          <w:b/>
          <w:bCs/>
          <w:color w:val="000000" w:themeColor="text1"/>
          <w:sz w:val="28"/>
          <w:szCs w:val="28"/>
        </w:rPr>
      </w:pPr>
      <w:bookmarkStart w:id="133" w:name="_Toc24156"/>
      <w:bookmarkStart w:id="134" w:name="_Toc25896"/>
      <w:bookmarkStart w:id="135" w:name="_Toc4375"/>
      <w:bookmarkStart w:id="136" w:name="_Toc13497"/>
      <w:r>
        <w:rPr>
          <w:rFonts w:hint="eastAsia"/>
          <w:b/>
          <w:bCs/>
          <w:color w:val="000000" w:themeColor="text1"/>
          <w:sz w:val="28"/>
          <w:szCs w:val="28"/>
        </w:rPr>
        <w:t>4  总则</w:t>
      </w:r>
      <w:bookmarkEnd w:id="133"/>
      <w:bookmarkEnd w:id="134"/>
      <w:bookmarkEnd w:id="135"/>
      <w:bookmarkEnd w:id="136"/>
    </w:p>
    <w:p>
      <w:pPr>
        <w:adjustRightInd w:val="0"/>
        <w:snapToGrid w:val="0"/>
        <w:spacing w:line="360" w:lineRule="auto"/>
        <w:rPr>
          <w:sz w:val="24"/>
        </w:rPr>
      </w:pPr>
      <w:r>
        <w:rPr>
          <w:rFonts w:hint="eastAsia"/>
          <w:sz w:val="24"/>
        </w:rPr>
        <w:t>4.1水利工程白蚁防治应遵循“以防为主、防治结合，综合治理、持续管控，科技赋能、绿色安全”的原则。</w:t>
      </w:r>
    </w:p>
    <w:p>
      <w:pPr>
        <w:adjustRightInd w:val="0"/>
        <w:snapToGrid w:val="0"/>
        <w:spacing w:line="360" w:lineRule="auto"/>
        <w:rPr>
          <w:rFonts w:hint="eastAsia"/>
          <w:sz w:val="24"/>
        </w:rPr>
      </w:pPr>
      <w:r>
        <w:rPr>
          <w:rFonts w:hint="eastAsia"/>
          <w:sz w:val="24"/>
        </w:rPr>
        <w:t>4.2发生水利工程白蚁危害地区（以下简称白蚁危害地区）新建、改建、扩建及除险加固等水利工程建设项目，应将白蚁防治措施纳入项目建设内容，同步设计、同步施工、同步运行。</w:t>
      </w:r>
    </w:p>
    <w:p>
      <w:pPr>
        <w:adjustRightInd w:val="0"/>
        <w:snapToGrid w:val="0"/>
        <w:spacing w:line="360" w:lineRule="auto"/>
        <w:rPr>
          <w:sz w:val="24"/>
        </w:rPr>
      </w:pPr>
      <w:r>
        <w:rPr>
          <w:rFonts w:hint="eastAsia"/>
          <w:sz w:val="24"/>
        </w:rPr>
        <w:t>4.3水利工程运行管理单位应制定年度白蚁防治计划。白蚁危害地区水利工程运行管理单位，应将白蚁防治工作纳入工程管理事项，建立常态化机制，包括蚁情检查监测、危害等级评定、防治工作实施等。</w:t>
      </w:r>
    </w:p>
    <w:p>
      <w:pPr>
        <w:adjustRightInd w:val="0"/>
        <w:snapToGrid w:val="0"/>
        <w:spacing w:line="360" w:lineRule="auto"/>
        <w:rPr>
          <w:color w:val="000000" w:themeColor="text1"/>
          <w:sz w:val="24"/>
        </w:rPr>
      </w:pPr>
      <w:r>
        <w:rPr>
          <w:rFonts w:hint="eastAsia"/>
          <w:color w:val="000000" w:themeColor="text1"/>
          <w:sz w:val="24"/>
        </w:rPr>
        <w:t>4.4水利工程白蚁防治应坚持生态、绿色的理念，最大限度减少化学药物的使用量。应推广应用高效、低毒、低残留、环境友好型白蚁防治药物。饮用水水源保护区的水利工程，不应使用药物屏障预防白蚁和药物灌浆法灭治白蚁；其他水源保护区的水利工程，应慎用药物屏障预防白蚁和药物灌浆法灭治白蚁。</w:t>
      </w:r>
    </w:p>
    <w:p>
      <w:pPr>
        <w:adjustRightInd w:val="0"/>
        <w:snapToGrid w:val="0"/>
        <w:spacing w:line="360" w:lineRule="auto"/>
        <w:rPr>
          <w:sz w:val="24"/>
        </w:rPr>
      </w:pPr>
      <w:r>
        <w:rPr>
          <w:rFonts w:hint="eastAsia"/>
          <w:sz w:val="24"/>
        </w:rPr>
        <w:t>4.5承担水利工程白蚁防治施工的单位应具备白蚁防治专业和水利工程专业的技术人员，防治人员必须具备相应的专业知识和技能。</w:t>
      </w:r>
    </w:p>
    <w:bookmarkEnd w:id="43"/>
    <w:bookmarkEnd w:id="44"/>
    <w:bookmarkEnd w:id="45"/>
    <w:p>
      <w:pPr>
        <w:adjustRightInd w:val="0"/>
        <w:snapToGrid w:val="0"/>
        <w:spacing w:beforeLines="50" w:line="360" w:lineRule="auto"/>
        <w:outlineLvl w:val="0"/>
        <w:rPr>
          <w:b/>
          <w:bCs/>
          <w:sz w:val="28"/>
          <w:szCs w:val="28"/>
        </w:rPr>
      </w:pPr>
      <w:bookmarkStart w:id="137" w:name="_Toc6787"/>
      <w:bookmarkStart w:id="138" w:name="_Toc31241"/>
      <w:bookmarkStart w:id="139" w:name="_Toc5236"/>
      <w:bookmarkStart w:id="140" w:name="_Toc25315"/>
      <w:bookmarkStart w:id="141" w:name="_Toc5196"/>
      <w:bookmarkStart w:id="142" w:name="_Toc11394"/>
      <w:r>
        <w:rPr>
          <w:rFonts w:hint="eastAsia"/>
          <w:b/>
          <w:bCs/>
          <w:sz w:val="28"/>
          <w:szCs w:val="28"/>
        </w:rPr>
        <w:t>5  蚁情检查与监测</w:t>
      </w:r>
      <w:bookmarkEnd w:id="137"/>
      <w:bookmarkEnd w:id="138"/>
      <w:bookmarkEnd w:id="139"/>
      <w:bookmarkEnd w:id="140"/>
      <w:bookmarkEnd w:id="141"/>
      <w:bookmarkEnd w:id="142"/>
    </w:p>
    <w:p>
      <w:pPr>
        <w:adjustRightInd w:val="0"/>
        <w:snapToGrid w:val="0"/>
        <w:spacing w:beforeLines="50" w:line="360" w:lineRule="auto"/>
        <w:outlineLvl w:val="1"/>
        <w:rPr>
          <w:b/>
          <w:sz w:val="24"/>
        </w:rPr>
      </w:pPr>
      <w:bookmarkStart w:id="143" w:name="_Toc29399"/>
      <w:bookmarkStart w:id="144" w:name="_Toc7456"/>
      <w:bookmarkStart w:id="145" w:name="_Toc26564"/>
      <w:bookmarkStart w:id="146" w:name="_Toc26251"/>
      <w:bookmarkStart w:id="147" w:name="_Toc637"/>
      <w:bookmarkStart w:id="148" w:name="_Toc19517"/>
      <w:r>
        <w:rPr>
          <w:rFonts w:hint="eastAsia"/>
          <w:b/>
          <w:sz w:val="24"/>
        </w:rPr>
        <w:t>5.1蚁情检查</w:t>
      </w:r>
      <w:bookmarkEnd w:id="143"/>
      <w:bookmarkEnd w:id="144"/>
      <w:bookmarkEnd w:id="145"/>
      <w:bookmarkEnd w:id="146"/>
      <w:bookmarkEnd w:id="147"/>
      <w:bookmarkEnd w:id="148"/>
    </w:p>
    <w:p>
      <w:pPr>
        <w:adjustRightInd w:val="0"/>
        <w:snapToGrid w:val="0"/>
        <w:spacing w:line="360" w:lineRule="auto"/>
        <w:outlineLvl w:val="2"/>
        <w:rPr>
          <w:sz w:val="24"/>
        </w:rPr>
      </w:pPr>
      <w:bookmarkStart w:id="149" w:name="_Toc29665"/>
      <w:bookmarkStart w:id="150" w:name="_Toc6902"/>
      <w:bookmarkStart w:id="151" w:name="_Toc18994"/>
      <w:bookmarkStart w:id="152" w:name="_Toc24929"/>
      <w:r>
        <w:rPr>
          <w:rFonts w:hint="eastAsia"/>
          <w:sz w:val="24"/>
        </w:rPr>
        <w:t>5.1.1检查范围</w:t>
      </w:r>
      <w:bookmarkEnd w:id="149"/>
      <w:bookmarkEnd w:id="150"/>
      <w:bookmarkEnd w:id="151"/>
      <w:bookmarkEnd w:id="152"/>
    </w:p>
    <w:p>
      <w:pPr>
        <w:adjustRightInd w:val="0"/>
        <w:snapToGrid w:val="0"/>
        <w:spacing w:line="360" w:lineRule="auto"/>
        <w:ind w:firstLine="480" w:firstLineChars="200"/>
        <w:rPr>
          <w:sz w:val="24"/>
        </w:rPr>
      </w:pPr>
      <w:r>
        <w:rPr>
          <w:rFonts w:hint="eastAsia"/>
          <w:sz w:val="24"/>
        </w:rPr>
        <w:t>蚁患区。水库工程为距大坝两端及坝脚线各 50 m 范围以内，堤防工程为距堤脚线 30 m 范围以内，高填方渠道为距堤脚线 10 m 范围以内。</w:t>
      </w:r>
    </w:p>
    <w:p>
      <w:pPr>
        <w:adjustRightInd w:val="0"/>
        <w:snapToGrid w:val="0"/>
        <w:spacing w:line="360" w:lineRule="auto"/>
        <w:ind w:firstLine="480" w:firstLineChars="200"/>
        <w:rPr>
          <w:sz w:val="24"/>
        </w:rPr>
      </w:pPr>
      <w:r>
        <w:rPr>
          <w:rFonts w:hint="eastAsia"/>
          <w:sz w:val="24"/>
        </w:rPr>
        <w:t>蚁源区。水库工程为距大坝两端及坝脚线 50 m～200 m 范围内，堤防工程为距堤脚线 30 m～100 m 范围内，高填方渠道为距堤脚线 10 m～50 m 范围内。</w:t>
      </w:r>
    </w:p>
    <w:p>
      <w:pPr>
        <w:adjustRightInd w:val="0"/>
        <w:snapToGrid w:val="0"/>
        <w:spacing w:line="360" w:lineRule="auto"/>
        <w:outlineLvl w:val="2"/>
        <w:rPr>
          <w:sz w:val="24"/>
        </w:rPr>
      </w:pPr>
      <w:bookmarkStart w:id="153" w:name="_Toc396031235"/>
      <w:bookmarkEnd w:id="153"/>
      <w:bookmarkStart w:id="154" w:name="_Toc9153"/>
      <w:bookmarkStart w:id="155" w:name="_Toc18472"/>
      <w:bookmarkStart w:id="156" w:name="_Toc399842374"/>
      <w:bookmarkStart w:id="157" w:name="_Toc28482"/>
      <w:bookmarkStart w:id="158" w:name="_Toc26601"/>
      <w:r>
        <w:rPr>
          <w:rFonts w:hint="eastAsia"/>
          <w:sz w:val="24"/>
        </w:rPr>
        <w:t>5.1.2检查分类</w:t>
      </w:r>
      <w:bookmarkEnd w:id="154"/>
      <w:bookmarkEnd w:id="155"/>
      <w:bookmarkEnd w:id="156"/>
      <w:bookmarkEnd w:id="157"/>
      <w:bookmarkEnd w:id="158"/>
    </w:p>
    <w:p>
      <w:pPr>
        <w:adjustRightInd w:val="0"/>
        <w:snapToGrid w:val="0"/>
        <w:spacing w:line="360" w:lineRule="auto"/>
        <w:ind w:firstLine="480" w:firstLineChars="200"/>
        <w:rPr>
          <w:sz w:val="24"/>
        </w:rPr>
      </w:pPr>
      <w:r>
        <w:rPr>
          <w:rFonts w:hint="eastAsia"/>
          <w:sz w:val="24"/>
        </w:rPr>
        <w:t>白蚁检查分日常检查，定期普查和专项检查。</w:t>
      </w:r>
    </w:p>
    <w:p>
      <w:pPr>
        <w:adjustRightInd w:val="0"/>
        <w:snapToGrid w:val="0"/>
        <w:spacing w:line="360" w:lineRule="auto"/>
        <w:ind w:firstLine="480" w:firstLineChars="200"/>
        <w:rPr>
          <w:sz w:val="24"/>
        </w:rPr>
      </w:pPr>
      <w:r>
        <w:rPr>
          <w:rFonts w:hint="eastAsia"/>
          <w:sz w:val="24"/>
        </w:rPr>
        <w:t>日常检查。由水利工程运行管理单位承担，一般结合工程日常管理和维修养护工作进行，重点检查曾经发生蚁害的部位。</w:t>
      </w:r>
    </w:p>
    <w:p>
      <w:pPr>
        <w:adjustRightInd w:val="0"/>
        <w:snapToGrid w:val="0"/>
        <w:spacing w:line="360" w:lineRule="auto"/>
        <w:ind w:firstLine="480" w:firstLineChars="200"/>
        <w:rPr>
          <w:sz w:val="24"/>
        </w:rPr>
      </w:pPr>
      <w:r>
        <w:rPr>
          <w:rFonts w:hint="eastAsia"/>
          <w:sz w:val="24"/>
        </w:rPr>
        <w:t>定期普查。由水利工程运行管理单位承担（或委托给白蚁防治单位），一般每年开展 2 次，可选择每年春季和秋季，春季普查时间为 4月至6月，秋季普查时间为 9月至11月。</w:t>
      </w:r>
    </w:p>
    <w:p>
      <w:pPr>
        <w:adjustRightInd w:val="0"/>
        <w:snapToGrid w:val="0"/>
        <w:spacing w:line="360" w:lineRule="auto"/>
        <w:ind w:firstLine="480" w:firstLineChars="200"/>
        <w:rPr>
          <w:sz w:val="24"/>
        </w:rPr>
      </w:pPr>
      <w:r>
        <w:rPr>
          <w:rFonts w:hint="eastAsia"/>
          <w:sz w:val="24"/>
        </w:rPr>
        <w:t>专项检查。由水利工程运行管理单位或主管部门牵头，白蚁防治单位参加，对水利工程进行专项检查。</w:t>
      </w:r>
    </w:p>
    <w:p>
      <w:pPr>
        <w:adjustRightInd w:val="0"/>
        <w:snapToGrid w:val="0"/>
        <w:spacing w:line="360" w:lineRule="auto"/>
        <w:outlineLvl w:val="2"/>
        <w:rPr>
          <w:sz w:val="24"/>
        </w:rPr>
      </w:pPr>
      <w:bookmarkStart w:id="159" w:name="_Toc396031236"/>
      <w:bookmarkEnd w:id="159"/>
      <w:bookmarkStart w:id="160" w:name="_Toc21290"/>
      <w:bookmarkStart w:id="161" w:name="_Toc30965"/>
      <w:bookmarkStart w:id="162" w:name="_Toc23314"/>
      <w:bookmarkStart w:id="163" w:name="_Toc399842375"/>
      <w:bookmarkStart w:id="164" w:name="_Toc806"/>
      <w:r>
        <w:rPr>
          <w:rFonts w:hint="eastAsia"/>
          <w:sz w:val="24"/>
        </w:rPr>
        <w:t>5.1.3检查内容</w:t>
      </w:r>
      <w:bookmarkEnd w:id="160"/>
      <w:bookmarkEnd w:id="161"/>
      <w:bookmarkEnd w:id="162"/>
      <w:bookmarkEnd w:id="163"/>
      <w:bookmarkEnd w:id="164"/>
    </w:p>
    <w:p>
      <w:pPr>
        <w:adjustRightInd w:val="0"/>
        <w:snapToGrid w:val="0"/>
        <w:spacing w:line="360" w:lineRule="auto"/>
        <w:ind w:firstLine="480" w:firstLineChars="200"/>
        <w:rPr>
          <w:sz w:val="24"/>
        </w:rPr>
      </w:pPr>
      <w:r>
        <w:rPr>
          <w:rFonts w:hint="eastAsia"/>
          <w:sz w:val="24"/>
        </w:rPr>
        <w:t>依据水利工程主体是否有散浸、漏水、跌窝等现象，辨析是否因白蚁危害引起；水库大坝、堤防迎水面浪渣中是否有白蚁蛀蚀痕迹；工程表面泥被、泥线的分布密度、分飞孔数量和真菌指示物等；蚁患区、蚁源区范围内树木和植被上泥被泥线分布情况；借助仪器设备探测水利工程主体是否有白蚁巢穴。</w:t>
      </w:r>
    </w:p>
    <w:p>
      <w:pPr>
        <w:adjustRightInd w:val="0"/>
        <w:snapToGrid w:val="0"/>
        <w:spacing w:line="360" w:lineRule="auto"/>
        <w:outlineLvl w:val="2"/>
        <w:rPr>
          <w:sz w:val="24"/>
        </w:rPr>
      </w:pPr>
      <w:bookmarkStart w:id="165" w:name="_Toc396031237"/>
      <w:bookmarkEnd w:id="165"/>
      <w:bookmarkStart w:id="166" w:name="_Toc7301"/>
      <w:bookmarkStart w:id="167" w:name="_Toc399842376"/>
      <w:bookmarkStart w:id="168" w:name="_Toc12671"/>
      <w:bookmarkStart w:id="169" w:name="_Toc13872"/>
      <w:bookmarkStart w:id="170" w:name="_Toc7068"/>
      <w:r>
        <w:rPr>
          <w:rFonts w:hint="eastAsia"/>
          <w:sz w:val="24"/>
        </w:rPr>
        <w:t>5.1.4检查方法</w:t>
      </w:r>
      <w:bookmarkEnd w:id="166"/>
      <w:bookmarkEnd w:id="167"/>
      <w:bookmarkEnd w:id="168"/>
      <w:bookmarkEnd w:id="169"/>
      <w:bookmarkEnd w:id="170"/>
    </w:p>
    <w:p>
      <w:pPr>
        <w:adjustRightInd w:val="0"/>
        <w:snapToGrid w:val="0"/>
        <w:spacing w:line="360" w:lineRule="auto"/>
        <w:ind w:firstLine="480" w:firstLineChars="200"/>
        <w:rPr>
          <w:bCs/>
          <w:color w:val="000000" w:themeColor="text1"/>
          <w:sz w:val="24"/>
        </w:rPr>
      </w:pPr>
      <w:bookmarkStart w:id="171" w:name="_Toc21584"/>
      <w:bookmarkStart w:id="172" w:name="_Toc1838"/>
      <w:bookmarkStart w:id="173" w:name="_Toc144455818"/>
      <w:r>
        <w:rPr>
          <w:rFonts w:hint="eastAsia"/>
          <w:bCs/>
          <w:color w:val="000000" w:themeColor="text1"/>
          <w:sz w:val="24"/>
        </w:rPr>
        <w:t xml:space="preserve">1.人工踏勘法：在水利工程蚁源区和蚁患区现场查找泥线、泥被、分飞孔、真菌指示物，着重检查枯树枝、树干基部，疑似白蚁危害的地方可以用工具撬开表层，查看有无白蚁或白蚁活动痕迹。  </w:t>
      </w:r>
    </w:p>
    <w:p>
      <w:pPr>
        <w:adjustRightInd w:val="0"/>
        <w:snapToGrid w:val="0"/>
        <w:spacing w:line="360" w:lineRule="auto"/>
        <w:ind w:firstLine="480" w:firstLineChars="200"/>
        <w:rPr>
          <w:bCs/>
          <w:color w:val="000000" w:themeColor="text1"/>
          <w:sz w:val="24"/>
        </w:rPr>
      </w:pPr>
      <w:r>
        <w:rPr>
          <w:rFonts w:hint="eastAsia"/>
          <w:bCs/>
          <w:color w:val="000000" w:themeColor="text1"/>
          <w:sz w:val="24"/>
        </w:rPr>
        <w:t>2.引诱法：根据可能的白蚁危害情况，布设引诱堆、引诱坑、引诱桩、诱集箱等装置，通过定期检查来判断是否有白蚁危害。</w:t>
      </w:r>
    </w:p>
    <w:p>
      <w:pPr>
        <w:adjustRightInd w:val="0"/>
        <w:snapToGrid w:val="0"/>
        <w:spacing w:line="360" w:lineRule="auto"/>
        <w:ind w:firstLine="480" w:firstLineChars="200"/>
        <w:rPr>
          <w:bCs/>
          <w:color w:val="000000" w:themeColor="text1"/>
          <w:sz w:val="24"/>
        </w:rPr>
      </w:pPr>
      <w:r>
        <w:rPr>
          <w:rFonts w:hint="eastAsia"/>
          <w:bCs/>
          <w:color w:val="000000" w:themeColor="text1"/>
          <w:sz w:val="24"/>
        </w:rPr>
        <w:t>3.仪器探测法：采用探地雷达法、高密度电阻法等探测白蚁巢；利用无人机识别白蚁外露迹象。</w:t>
      </w:r>
    </w:p>
    <w:p>
      <w:pPr>
        <w:adjustRightInd w:val="0"/>
        <w:snapToGrid w:val="0"/>
        <w:spacing w:beforeLines="50" w:line="360" w:lineRule="auto"/>
        <w:outlineLvl w:val="1"/>
        <w:rPr>
          <w:b/>
          <w:sz w:val="24"/>
        </w:rPr>
      </w:pPr>
      <w:bookmarkStart w:id="174" w:name="_Toc4623"/>
      <w:bookmarkStart w:id="175" w:name="_Toc25379"/>
      <w:bookmarkStart w:id="176" w:name="_Toc24719"/>
      <w:bookmarkStart w:id="177" w:name="_Toc291"/>
      <w:r>
        <w:rPr>
          <w:rFonts w:hint="eastAsia"/>
          <w:b/>
          <w:sz w:val="24"/>
        </w:rPr>
        <w:t>5.2 蚁情监测</w:t>
      </w:r>
      <w:bookmarkEnd w:id="171"/>
      <w:bookmarkEnd w:id="172"/>
      <w:bookmarkEnd w:id="173"/>
      <w:bookmarkEnd w:id="174"/>
      <w:bookmarkEnd w:id="175"/>
      <w:bookmarkEnd w:id="176"/>
      <w:bookmarkEnd w:id="177"/>
    </w:p>
    <w:p>
      <w:pPr>
        <w:adjustRightInd w:val="0"/>
        <w:snapToGrid w:val="0"/>
        <w:spacing w:line="360" w:lineRule="auto"/>
        <w:rPr>
          <w:sz w:val="24"/>
        </w:rPr>
      </w:pPr>
      <w:r>
        <w:rPr>
          <w:rFonts w:hint="eastAsia"/>
          <w:bCs/>
          <w:sz w:val="24"/>
        </w:rPr>
        <w:t>5.2.1</w:t>
      </w:r>
      <w:r>
        <w:rPr>
          <w:rFonts w:hint="eastAsia"/>
          <w:sz w:val="24"/>
        </w:rPr>
        <w:t>蚁情监测主要包括地表白蚁活动监测和白蚁分飞期有翅成虫监测等内容。</w:t>
      </w:r>
    </w:p>
    <w:p>
      <w:pPr>
        <w:adjustRightInd w:val="0"/>
        <w:snapToGrid w:val="0"/>
        <w:spacing w:line="360" w:lineRule="auto"/>
        <w:rPr>
          <w:sz w:val="24"/>
        </w:rPr>
      </w:pPr>
      <w:r>
        <w:rPr>
          <w:rFonts w:hint="eastAsia"/>
          <w:bCs/>
          <w:sz w:val="24"/>
        </w:rPr>
        <w:t>5.2.2</w:t>
      </w:r>
      <w:r>
        <w:rPr>
          <w:rFonts w:hint="eastAsia"/>
          <w:sz w:val="24"/>
        </w:rPr>
        <w:t>地表白蚁活动的监测可在蚁患区和蚁源区布设引诱桩（堆、坑、片）、诱集箱等监测装置，并符合下列规定：</w:t>
      </w:r>
    </w:p>
    <w:p>
      <w:pPr>
        <w:adjustRightInd w:val="0"/>
        <w:snapToGrid w:val="0"/>
        <w:spacing w:line="360" w:lineRule="auto"/>
        <w:ind w:firstLine="480" w:firstLineChars="200"/>
        <w:rPr>
          <w:sz w:val="24"/>
        </w:rPr>
      </w:pPr>
      <w:r>
        <w:rPr>
          <w:rFonts w:hint="eastAsia"/>
          <w:sz w:val="24"/>
        </w:rPr>
        <w:t>1.应根据蚁情合理布设装置数量。安装间距一般5～10m。安装两排及以上时，宜采用梅花型布置；</w:t>
      </w:r>
    </w:p>
    <w:p>
      <w:pPr>
        <w:adjustRightInd w:val="0"/>
        <w:snapToGrid w:val="0"/>
        <w:spacing w:line="360" w:lineRule="auto"/>
        <w:ind w:firstLine="480" w:firstLineChars="200"/>
        <w:rPr>
          <w:sz w:val="24"/>
        </w:rPr>
      </w:pPr>
      <w:r>
        <w:rPr>
          <w:rFonts w:hint="eastAsia"/>
          <w:sz w:val="24"/>
        </w:rPr>
        <w:t>2.白蚁监测装置人工检查频次每月不少于1次，检查内容应包括装置运行、白蚁入站、饵料状况和环境变化等情况；</w:t>
      </w:r>
    </w:p>
    <w:p>
      <w:pPr>
        <w:adjustRightInd w:val="0"/>
        <w:snapToGrid w:val="0"/>
        <w:spacing w:line="360" w:lineRule="auto"/>
        <w:ind w:firstLine="480" w:firstLineChars="200"/>
        <w:rPr>
          <w:sz w:val="24"/>
        </w:rPr>
      </w:pPr>
      <w:r>
        <w:rPr>
          <w:rFonts w:hint="eastAsia"/>
          <w:sz w:val="24"/>
        </w:rPr>
        <w:t>3.白蚁智能监测装置的监测数据报送频次每周不少于1次，发现报警信号后应及时到现场进行检查处理；</w:t>
      </w:r>
    </w:p>
    <w:p>
      <w:pPr>
        <w:adjustRightInd w:val="0"/>
        <w:snapToGrid w:val="0"/>
        <w:spacing w:line="360" w:lineRule="auto"/>
        <w:ind w:firstLine="480" w:firstLineChars="200"/>
        <w:rPr>
          <w:sz w:val="24"/>
        </w:rPr>
      </w:pPr>
      <w:r>
        <w:rPr>
          <w:rFonts w:hint="eastAsia"/>
          <w:sz w:val="24"/>
        </w:rPr>
        <w:t>4.应及时开展监测资料分析，结合气候情况和蚁情检查情况，综合判断蚁害情况。</w:t>
      </w:r>
    </w:p>
    <w:p>
      <w:pPr>
        <w:adjustRightInd w:val="0"/>
        <w:snapToGrid w:val="0"/>
        <w:spacing w:line="360" w:lineRule="auto"/>
        <w:rPr>
          <w:sz w:val="24"/>
        </w:rPr>
      </w:pPr>
      <w:r>
        <w:rPr>
          <w:rFonts w:hint="eastAsia"/>
          <w:bCs/>
          <w:sz w:val="24"/>
        </w:rPr>
        <w:t xml:space="preserve">5.2.3 </w:t>
      </w:r>
      <w:r>
        <w:rPr>
          <w:rFonts w:hint="eastAsia"/>
          <w:sz w:val="24"/>
        </w:rPr>
        <w:t>白蚁分飞期有翅成虫的监测，可在水利工程蚁源区外沿布设白蚁有翅成虫诱捕装置，并符合下列规定：</w:t>
      </w:r>
    </w:p>
    <w:p>
      <w:pPr>
        <w:adjustRightInd w:val="0"/>
        <w:snapToGrid w:val="0"/>
        <w:spacing w:line="360" w:lineRule="auto"/>
        <w:ind w:firstLine="480" w:firstLineChars="200"/>
        <w:rPr>
          <w:sz w:val="24"/>
        </w:rPr>
      </w:pPr>
      <w:r>
        <w:rPr>
          <w:rFonts w:hint="eastAsia"/>
          <w:sz w:val="24"/>
        </w:rPr>
        <w:t>1.白蚁有翅成虫诱捕装置的布设离坝（堤）脚线的距离应大于诱捕装置的有效照射半径；布设位置应透光良好、地域开阔、没有遮挡物（如有树枝遮挡应作修剪），形成连续的光屏障，并避开照明灯光直射；</w:t>
      </w:r>
    </w:p>
    <w:p>
      <w:pPr>
        <w:adjustRightInd w:val="0"/>
        <w:snapToGrid w:val="0"/>
        <w:spacing w:line="360" w:lineRule="auto"/>
        <w:ind w:firstLine="480" w:firstLineChars="200"/>
        <w:rPr>
          <w:sz w:val="24"/>
        </w:rPr>
      </w:pPr>
      <w:r>
        <w:rPr>
          <w:rFonts w:hint="eastAsia"/>
          <w:sz w:val="24"/>
        </w:rPr>
        <w:t>2.每次分飞时应做好有翅成虫的观察，并记录分飞时间和当时的气象数据，包括温度、湿度、气压、降雨、风向、风力等；分飞后应及时检查并统计诱捕到的有翅成虫数量和入站情况，做好记录；</w:t>
      </w:r>
    </w:p>
    <w:p>
      <w:pPr>
        <w:adjustRightInd w:val="0"/>
        <w:snapToGrid w:val="0"/>
        <w:spacing w:line="360" w:lineRule="auto"/>
        <w:ind w:firstLine="480" w:firstLineChars="200"/>
        <w:rPr>
          <w:sz w:val="24"/>
        </w:rPr>
      </w:pPr>
      <w:r>
        <w:rPr>
          <w:rFonts w:hint="eastAsia"/>
          <w:sz w:val="24"/>
        </w:rPr>
        <w:t>3.具有自动测报功能的白蚁诱捕装置，在分飞期的测报频次每30min不应少于1次，发现报警信号后应及时进行检查处理；</w:t>
      </w:r>
    </w:p>
    <w:p>
      <w:pPr>
        <w:adjustRightInd w:val="0"/>
        <w:snapToGrid w:val="0"/>
        <w:spacing w:line="360" w:lineRule="auto"/>
        <w:ind w:firstLine="480" w:firstLineChars="200"/>
        <w:rPr>
          <w:sz w:val="24"/>
        </w:rPr>
      </w:pPr>
      <w:r>
        <w:rPr>
          <w:rFonts w:hint="eastAsia"/>
          <w:sz w:val="24"/>
        </w:rPr>
        <w:t>4 .每年分飞期结束后，应开展监测数据</w:t>
      </w:r>
      <w:r>
        <w:rPr>
          <w:rFonts w:hint="eastAsia"/>
          <w:color w:val="000000" w:themeColor="text1"/>
          <w:sz w:val="24"/>
        </w:rPr>
        <w:t>整理</w:t>
      </w:r>
      <w:r>
        <w:rPr>
          <w:rFonts w:hint="eastAsia"/>
          <w:sz w:val="24"/>
        </w:rPr>
        <w:t>分析，结合工程所属的自然地理位置及分飞时的气象数据等因素，分析白蚁分飞条件，推测有翅成虫来源，判断蚁害发展趋势，为有效阻断有翅成虫飞入蚁患区提供依据。</w:t>
      </w:r>
    </w:p>
    <w:p>
      <w:pPr>
        <w:adjustRightInd w:val="0"/>
        <w:snapToGrid w:val="0"/>
        <w:spacing w:line="360" w:lineRule="auto"/>
        <w:rPr>
          <w:sz w:val="24"/>
        </w:rPr>
      </w:pPr>
      <w:r>
        <w:rPr>
          <w:rFonts w:hint="eastAsia"/>
          <w:bCs/>
          <w:sz w:val="24"/>
        </w:rPr>
        <w:t>5.2.4</w:t>
      </w:r>
      <w:r>
        <w:rPr>
          <w:rFonts w:hint="eastAsia"/>
          <w:sz w:val="24"/>
        </w:rPr>
        <w:t>应定期检查、测试和维护蚁情监测的相关设施设备（包含监测仪器、装置等），使其处于安全和完好的工作状态。</w:t>
      </w:r>
    </w:p>
    <w:p>
      <w:pPr>
        <w:adjustRightInd w:val="0"/>
        <w:snapToGrid w:val="0"/>
        <w:spacing w:beforeLines="50" w:line="360" w:lineRule="auto"/>
        <w:outlineLvl w:val="1"/>
        <w:rPr>
          <w:b/>
          <w:sz w:val="24"/>
        </w:rPr>
      </w:pPr>
      <w:bookmarkStart w:id="178" w:name="_Toc32275"/>
      <w:bookmarkStart w:id="179" w:name="_Toc1507"/>
      <w:bookmarkStart w:id="180" w:name="_Toc20458"/>
      <w:bookmarkStart w:id="181" w:name="_Toc11140"/>
      <w:bookmarkStart w:id="182" w:name="_Toc28808"/>
      <w:bookmarkStart w:id="183" w:name="_Toc2156"/>
      <w:r>
        <w:rPr>
          <w:rFonts w:hint="eastAsia"/>
          <w:b/>
          <w:sz w:val="24"/>
        </w:rPr>
        <w:t>5.3检查记录与报告</w:t>
      </w:r>
      <w:bookmarkEnd w:id="178"/>
      <w:bookmarkEnd w:id="179"/>
      <w:bookmarkEnd w:id="180"/>
      <w:bookmarkEnd w:id="181"/>
      <w:bookmarkEnd w:id="182"/>
      <w:bookmarkEnd w:id="183"/>
    </w:p>
    <w:p>
      <w:pPr>
        <w:adjustRightInd w:val="0"/>
        <w:snapToGrid w:val="0"/>
        <w:spacing w:line="360" w:lineRule="auto"/>
        <w:rPr>
          <w:sz w:val="24"/>
        </w:rPr>
      </w:pPr>
      <w:r>
        <w:rPr>
          <w:rFonts w:hint="eastAsia"/>
          <w:sz w:val="24"/>
        </w:rPr>
        <w:t>5.3.1对白蚁地表活动痕迹或仪器探测到有白蚁隐患位置应填写水利工程白蚁普查登记表（格式见附录A）。</w:t>
      </w:r>
    </w:p>
    <w:p>
      <w:pPr>
        <w:adjustRightInd w:val="0"/>
        <w:snapToGrid w:val="0"/>
        <w:spacing w:line="360" w:lineRule="auto"/>
        <w:outlineLvl w:val="2"/>
        <w:rPr>
          <w:sz w:val="24"/>
        </w:rPr>
      </w:pPr>
      <w:bookmarkStart w:id="184" w:name="_Toc16495"/>
      <w:bookmarkStart w:id="185" w:name="_Toc4495"/>
      <w:bookmarkStart w:id="186" w:name="_Toc29779"/>
      <w:bookmarkStart w:id="187" w:name="_Toc14802"/>
      <w:r>
        <w:rPr>
          <w:rFonts w:hint="eastAsia"/>
          <w:sz w:val="24"/>
        </w:rPr>
        <w:t>5.3.2示意图按照附录A绘制。</w:t>
      </w:r>
      <w:bookmarkEnd w:id="184"/>
      <w:bookmarkEnd w:id="185"/>
      <w:bookmarkEnd w:id="186"/>
      <w:bookmarkEnd w:id="187"/>
    </w:p>
    <w:p>
      <w:pPr>
        <w:adjustRightInd w:val="0"/>
        <w:snapToGrid w:val="0"/>
        <w:spacing w:line="360" w:lineRule="auto"/>
        <w:rPr>
          <w:sz w:val="24"/>
        </w:rPr>
      </w:pPr>
      <w:r>
        <w:rPr>
          <w:rFonts w:hint="eastAsia"/>
          <w:sz w:val="24"/>
        </w:rPr>
        <w:t>5.3.3及时编写检查报告（内容见附录A）。检查报告应包括工程概况、普查情况和防治建议。</w:t>
      </w:r>
    </w:p>
    <w:p>
      <w:pPr>
        <w:adjustRightInd w:val="0"/>
        <w:snapToGrid w:val="0"/>
        <w:spacing w:line="360" w:lineRule="auto"/>
        <w:outlineLvl w:val="2"/>
        <w:rPr>
          <w:sz w:val="24"/>
        </w:rPr>
      </w:pPr>
      <w:bookmarkStart w:id="188" w:name="_Toc18870"/>
      <w:bookmarkStart w:id="189" w:name="_Toc15573"/>
      <w:bookmarkStart w:id="190" w:name="_Toc599"/>
      <w:bookmarkStart w:id="191" w:name="_Toc5813"/>
      <w:r>
        <w:rPr>
          <w:rFonts w:hint="eastAsia"/>
          <w:sz w:val="24"/>
        </w:rPr>
        <w:t>5.3.4运行管理单位应及时向主管部门汇报白蚁检查结果。</w:t>
      </w:r>
      <w:bookmarkEnd w:id="188"/>
      <w:bookmarkEnd w:id="189"/>
      <w:bookmarkEnd w:id="190"/>
      <w:bookmarkEnd w:id="191"/>
    </w:p>
    <w:p>
      <w:pPr>
        <w:adjustRightInd w:val="0"/>
        <w:snapToGrid w:val="0"/>
        <w:spacing w:line="360" w:lineRule="auto"/>
        <w:rPr>
          <w:sz w:val="24"/>
        </w:rPr>
      </w:pPr>
      <w:r>
        <w:rPr>
          <w:rFonts w:hint="eastAsia"/>
          <w:sz w:val="24"/>
        </w:rPr>
        <w:t>5.3.5运行管理单位应逐年将白蚁检查、防治资料收录整编，建立白蚁防治档案。</w:t>
      </w:r>
    </w:p>
    <w:p>
      <w:pPr>
        <w:adjustRightInd w:val="0"/>
        <w:snapToGrid w:val="0"/>
        <w:spacing w:beforeLines="50" w:line="360" w:lineRule="auto"/>
        <w:outlineLvl w:val="0"/>
        <w:rPr>
          <w:b/>
          <w:bCs/>
          <w:sz w:val="28"/>
          <w:szCs w:val="28"/>
        </w:rPr>
      </w:pPr>
      <w:bookmarkStart w:id="192" w:name="_Toc399842377"/>
      <w:bookmarkEnd w:id="192"/>
      <w:bookmarkStart w:id="193" w:name="_Toc396031238"/>
      <w:bookmarkStart w:id="194" w:name="_Toc23196"/>
      <w:bookmarkStart w:id="195" w:name="_Toc16578"/>
      <w:bookmarkStart w:id="196" w:name="_Toc18492"/>
      <w:bookmarkStart w:id="197" w:name="_Toc30528"/>
      <w:bookmarkStart w:id="198" w:name="_Toc22739"/>
      <w:bookmarkStart w:id="199" w:name="_Toc25468"/>
      <w:r>
        <w:rPr>
          <w:rFonts w:hint="eastAsia"/>
          <w:b/>
          <w:bCs/>
          <w:sz w:val="28"/>
          <w:szCs w:val="28"/>
        </w:rPr>
        <w:t>6  危害等级</w:t>
      </w:r>
      <w:bookmarkEnd w:id="193"/>
      <w:r>
        <w:rPr>
          <w:rFonts w:hint="eastAsia"/>
          <w:b/>
          <w:bCs/>
          <w:sz w:val="28"/>
          <w:szCs w:val="28"/>
        </w:rPr>
        <w:t>评定</w:t>
      </w:r>
      <w:bookmarkEnd w:id="194"/>
      <w:bookmarkEnd w:id="195"/>
      <w:bookmarkEnd w:id="196"/>
      <w:bookmarkEnd w:id="197"/>
      <w:bookmarkEnd w:id="198"/>
      <w:bookmarkEnd w:id="199"/>
    </w:p>
    <w:p>
      <w:pPr>
        <w:adjustRightInd w:val="0"/>
        <w:snapToGrid w:val="0"/>
        <w:spacing w:beforeLines="50" w:line="360" w:lineRule="auto"/>
        <w:outlineLvl w:val="1"/>
        <w:rPr>
          <w:b/>
          <w:sz w:val="24"/>
        </w:rPr>
      </w:pPr>
      <w:bookmarkStart w:id="200" w:name="_Toc396031239"/>
      <w:bookmarkEnd w:id="200"/>
      <w:bookmarkStart w:id="201" w:name="_Toc30567"/>
      <w:bookmarkStart w:id="202" w:name="_Toc28415"/>
      <w:bookmarkStart w:id="203" w:name="_Toc1077"/>
      <w:bookmarkStart w:id="204" w:name="_Toc144455820"/>
      <w:bookmarkStart w:id="205" w:name="_Toc7827"/>
      <w:bookmarkStart w:id="206" w:name="_Toc11666"/>
      <w:bookmarkStart w:id="207" w:name="_Toc1935"/>
      <w:bookmarkStart w:id="208" w:name="_Toc399842378"/>
      <w:r>
        <w:rPr>
          <w:rFonts w:hint="eastAsia"/>
          <w:b/>
          <w:sz w:val="24"/>
        </w:rPr>
        <w:t>6.1 一般规定</w:t>
      </w:r>
      <w:bookmarkEnd w:id="201"/>
      <w:bookmarkEnd w:id="202"/>
      <w:bookmarkEnd w:id="203"/>
      <w:bookmarkEnd w:id="204"/>
      <w:bookmarkEnd w:id="205"/>
      <w:bookmarkEnd w:id="206"/>
      <w:bookmarkEnd w:id="207"/>
    </w:p>
    <w:p>
      <w:pPr>
        <w:adjustRightInd w:val="0"/>
        <w:snapToGrid w:val="0"/>
        <w:spacing w:line="360" w:lineRule="auto"/>
        <w:rPr>
          <w:sz w:val="24"/>
        </w:rPr>
      </w:pPr>
      <w:r>
        <w:rPr>
          <w:rFonts w:hint="eastAsia"/>
          <w:bCs/>
          <w:sz w:val="24"/>
        </w:rPr>
        <w:t>6.1.1</w:t>
      </w:r>
      <w:r>
        <w:rPr>
          <w:rFonts w:hint="eastAsia"/>
          <w:sz w:val="24"/>
        </w:rPr>
        <w:t xml:space="preserve">  白蚁危害等级评定可结合蚁情专项检查适时开展，也可以结合水利工程安全鉴定开展，评定结果可纳入工程安全鉴定评价报告。</w:t>
      </w:r>
    </w:p>
    <w:p>
      <w:pPr>
        <w:adjustRightInd w:val="0"/>
        <w:snapToGrid w:val="0"/>
        <w:spacing w:line="360" w:lineRule="auto"/>
        <w:rPr>
          <w:sz w:val="24"/>
        </w:rPr>
      </w:pPr>
      <w:r>
        <w:rPr>
          <w:rFonts w:hint="eastAsia"/>
          <w:bCs/>
          <w:sz w:val="24"/>
        </w:rPr>
        <w:t xml:space="preserve">6.1.2  </w:t>
      </w:r>
      <w:r>
        <w:rPr>
          <w:rFonts w:hint="eastAsia"/>
          <w:sz w:val="24"/>
        </w:rPr>
        <w:t>水利工程在首次发现白蚁危害3个月内，应结合蚁情专项调查进行白蚁危害等级评定。</w:t>
      </w:r>
    </w:p>
    <w:p>
      <w:pPr>
        <w:adjustRightInd w:val="0"/>
        <w:snapToGrid w:val="0"/>
        <w:spacing w:line="360" w:lineRule="auto"/>
        <w:rPr>
          <w:rFonts w:hint="eastAsia"/>
          <w:sz w:val="24"/>
        </w:rPr>
      </w:pPr>
      <w:bookmarkStart w:id="209" w:name="_Toc18420"/>
      <w:bookmarkStart w:id="210" w:name="_Toc7901"/>
      <w:bookmarkStart w:id="211" w:name="_Toc21976"/>
      <w:bookmarkStart w:id="212" w:name="_Toc144455821"/>
      <w:bookmarkStart w:id="213" w:name="_Toc26960"/>
      <w:r>
        <w:rPr>
          <w:rFonts w:hint="eastAsia"/>
          <w:sz w:val="24"/>
          <w:lang w:val="en-US" w:eastAsia="zh-CN"/>
        </w:rPr>
        <w:t xml:space="preserve">6.1.3  </w:t>
      </w:r>
      <w:r>
        <w:rPr>
          <w:rFonts w:hint="eastAsia"/>
          <w:sz w:val="24"/>
        </w:rPr>
        <w:t>存在白蚁危害的地区</w:t>
      </w:r>
      <w:r>
        <w:rPr>
          <w:rFonts w:hint="eastAsia"/>
          <w:sz w:val="24"/>
          <w:lang w:eastAsia="zh-CN"/>
        </w:rPr>
        <w:t>的</w:t>
      </w:r>
      <w:r>
        <w:rPr>
          <w:rFonts w:hint="eastAsia"/>
          <w:sz w:val="24"/>
        </w:rPr>
        <w:t>水利工程新建</w:t>
      </w:r>
      <w:r>
        <w:rPr>
          <w:rFonts w:hint="eastAsia"/>
          <w:sz w:val="24"/>
          <w:lang w:eastAsia="zh-CN"/>
        </w:rPr>
        <w:t>前</w:t>
      </w:r>
      <w:r>
        <w:rPr>
          <w:rFonts w:hint="eastAsia"/>
          <w:sz w:val="24"/>
        </w:rPr>
        <w:t>应</w:t>
      </w:r>
      <w:r>
        <w:rPr>
          <w:rFonts w:hint="eastAsia"/>
          <w:sz w:val="24"/>
          <w:lang w:eastAsia="zh-CN"/>
        </w:rPr>
        <w:t>对基层部分</w:t>
      </w:r>
      <w:r>
        <w:rPr>
          <w:rFonts w:hint="eastAsia"/>
          <w:sz w:val="24"/>
          <w:lang w:val="en-US" w:eastAsia="zh-CN"/>
        </w:rPr>
        <w:t>开展白蚁危害检查和白蚁危害</w:t>
      </w:r>
      <w:r>
        <w:rPr>
          <w:rFonts w:hint="eastAsia"/>
          <w:sz w:val="24"/>
          <w:lang w:eastAsia="zh-CN"/>
        </w:rPr>
        <w:t>等级评定</w:t>
      </w:r>
      <w:r>
        <w:rPr>
          <w:rFonts w:hint="eastAsia"/>
          <w:sz w:val="24"/>
        </w:rPr>
        <w:t>。</w:t>
      </w:r>
    </w:p>
    <w:p>
      <w:pPr>
        <w:adjustRightInd w:val="0"/>
        <w:snapToGrid w:val="0"/>
        <w:spacing w:beforeLines="50" w:line="360" w:lineRule="auto"/>
        <w:outlineLvl w:val="1"/>
        <w:rPr>
          <w:b/>
          <w:sz w:val="24"/>
        </w:rPr>
      </w:pPr>
      <w:bookmarkStart w:id="214" w:name="_Toc1929"/>
      <w:bookmarkStart w:id="215" w:name="_Toc28338"/>
      <w:r>
        <w:rPr>
          <w:rFonts w:hint="eastAsia"/>
          <w:b/>
          <w:sz w:val="24"/>
        </w:rPr>
        <w:t>6.2 评定要求</w:t>
      </w:r>
      <w:bookmarkEnd w:id="209"/>
      <w:bookmarkEnd w:id="210"/>
      <w:bookmarkEnd w:id="211"/>
      <w:bookmarkEnd w:id="212"/>
      <w:bookmarkEnd w:id="213"/>
      <w:bookmarkEnd w:id="214"/>
      <w:bookmarkEnd w:id="215"/>
    </w:p>
    <w:p>
      <w:pPr>
        <w:adjustRightInd w:val="0"/>
        <w:snapToGrid w:val="0"/>
        <w:spacing w:line="360" w:lineRule="auto"/>
        <w:rPr>
          <w:rFonts w:hint="eastAsia"/>
          <w:sz w:val="24"/>
          <w:lang w:val="en-US" w:eastAsia="zh-CN"/>
        </w:rPr>
      </w:pPr>
      <w:r>
        <w:rPr>
          <w:rFonts w:hint="eastAsia"/>
          <w:bCs/>
          <w:sz w:val="24"/>
        </w:rPr>
        <w:t xml:space="preserve">6.2.1 </w:t>
      </w:r>
      <w:r>
        <w:rPr>
          <w:rFonts w:hint="eastAsia"/>
          <w:sz w:val="24"/>
        </w:rPr>
        <w:t xml:space="preserve"> 白蚁危害等级评定应由运行管理（建设）单位组织具有相应专业知识和实践经验的专家开</w:t>
      </w:r>
      <w:r>
        <w:rPr>
          <w:rFonts w:hint="eastAsia"/>
          <w:sz w:val="24"/>
          <w:lang w:val="en-US" w:eastAsia="zh-CN"/>
        </w:rPr>
        <w:t>展，大、中、小型水利工程专家组成员分别不宜少于7、5、3人。</w:t>
      </w:r>
    </w:p>
    <w:p>
      <w:pPr>
        <w:adjustRightInd w:val="0"/>
        <w:snapToGrid w:val="0"/>
        <w:spacing w:line="360" w:lineRule="auto"/>
        <w:outlineLvl w:val="2"/>
        <w:rPr>
          <w:sz w:val="24"/>
        </w:rPr>
      </w:pPr>
      <w:bookmarkStart w:id="216" w:name="_Toc26684"/>
      <w:bookmarkStart w:id="217" w:name="_Toc22516"/>
      <w:bookmarkStart w:id="218" w:name="_Toc7462"/>
      <w:bookmarkStart w:id="219" w:name="_Toc21868"/>
      <w:r>
        <w:rPr>
          <w:rFonts w:hint="eastAsia"/>
          <w:bCs/>
          <w:sz w:val="24"/>
        </w:rPr>
        <w:t xml:space="preserve">6.2.2 </w:t>
      </w:r>
      <w:r>
        <w:rPr>
          <w:rFonts w:hint="eastAsia"/>
          <w:sz w:val="24"/>
        </w:rPr>
        <w:t xml:space="preserve"> 白蚁危害等级评定单元工程划分可按以下原则确定：</w:t>
      </w:r>
      <w:bookmarkEnd w:id="216"/>
      <w:bookmarkEnd w:id="217"/>
      <w:bookmarkEnd w:id="218"/>
      <w:bookmarkEnd w:id="219"/>
    </w:p>
    <w:p>
      <w:pPr>
        <w:adjustRightInd w:val="0"/>
        <w:snapToGrid w:val="0"/>
        <w:spacing w:line="360" w:lineRule="auto"/>
        <w:ind w:firstLine="480" w:firstLineChars="200"/>
        <w:outlineLvl w:val="0"/>
        <w:rPr>
          <w:rFonts w:ascii="宋体" w:hAnsi="宋体" w:eastAsia="宋体" w:cs="宋体"/>
          <w:sz w:val="24"/>
        </w:rPr>
      </w:pPr>
      <w:bookmarkStart w:id="220" w:name="_Toc10044"/>
      <w:bookmarkStart w:id="221" w:name="_Toc18225"/>
      <w:bookmarkStart w:id="222" w:name="_Toc2523"/>
      <w:bookmarkStart w:id="223" w:name="_Toc10844"/>
      <w:bookmarkStart w:id="224" w:name="_Toc6659"/>
      <w:bookmarkStart w:id="225" w:name="_Toc5060"/>
      <w:bookmarkStart w:id="226" w:name="_Toc2255"/>
      <w:bookmarkStart w:id="227" w:name="_Toc25327"/>
      <w:r>
        <w:rPr>
          <w:rFonts w:hint="eastAsia"/>
          <w:sz w:val="24"/>
        </w:rPr>
        <w:t>1.水库</w:t>
      </w:r>
      <w:r>
        <w:rPr>
          <w:rFonts w:hint="eastAsia" w:ascii="宋体" w:hAnsi="宋体" w:eastAsia="宋体" w:cs="宋体"/>
          <w:sz w:val="24"/>
        </w:rPr>
        <w:t>工程划分单元时，宜以土石坝单坝为评定单元；</w:t>
      </w:r>
      <w:bookmarkEnd w:id="220"/>
      <w:bookmarkEnd w:id="221"/>
      <w:bookmarkEnd w:id="222"/>
      <w:bookmarkEnd w:id="223"/>
      <w:bookmarkEnd w:id="224"/>
      <w:bookmarkEnd w:id="225"/>
      <w:bookmarkEnd w:id="226"/>
      <w:bookmarkEnd w:id="227"/>
    </w:p>
    <w:p>
      <w:pPr>
        <w:adjustRightInd w:val="0"/>
        <w:snapToGrid w:val="0"/>
        <w:spacing w:line="360" w:lineRule="auto"/>
        <w:ind w:firstLine="480" w:firstLineChars="200"/>
        <w:rPr>
          <w:sz w:val="24"/>
        </w:rPr>
      </w:pPr>
      <w:r>
        <w:rPr>
          <w:rFonts w:hint="eastAsia" w:ascii="宋体" w:hAnsi="宋体" w:eastAsia="宋体" w:cs="宋体"/>
          <w:sz w:val="24"/>
        </w:rPr>
        <w:t>2.有桩号的土质堤防、渠堤以两</w:t>
      </w:r>
      <w:r>
        <w:rPr>
          <w:rFonts w:hint="eastAsia"/>
          <w:sz w:val="24"/>
        </w:rPr>
        <w:t>个连续整数桩号之间的范围为1个评定单元（区段）；没有桩号的宜以开始检查部位为起始，从上游往下游方向每1km为一个评定单元（区段）。</w:t>
      </w:r>
    </w:p>
    <w:p>
      <w:pPr>
        <w:adjustRightInd w:val="0"/>
        <w:snapToGrid w:val="0"/>
        <w:spacing w:beforeLines="50" w:line="360" w:lineRule="auto"/>
        <w:outlineLvl w:val="1"/>
        <w:rPr>
          <w:b/>
          <w:sz w:val="24"/>
        </w:rPr>
      </w:pPr>
      <w:bookmarkStart w:id="228" w:name="_Toc26728"/>
      <w:bookmarkStart w:id="229" w:name="_Toc1614"/>
      <w:bookmarkStart w:id="230" w:name="_Toc3427"/>
      <w:bookmarkStart w:id="231" w:name="_Toc12124"/>
      <w:bookmarkStart w:id="232" w:name="_Toc14818"/>
      <w:bookmarkStart w:id="233" w:name="_Toc8949"/>
      <w:bookmarkStart w:id="234" w:name="_Toc144455822"/>
      <w:r>
        <w:rPr>
          <w:rFonts w:hint="eastAsia"/>
          <w:b/>
          <w:sz w:val="24"/>
        </w:rPr>
        <w:t>6.3 危害等级划分及评定标准</w:t>
      </w:r>
      <w:bookmarkEnd w:id="228"/>
      <w:bookmarkEnd w:id="229"/>
      <w:bookmarkEnd w:id="230"/>
      <w:bookmarkEnd w:id="231"/>
      <w:bookmarkEnd w:id="232"/>
      <w:bookmarkEnd w:id="233"/>
      <w:bookmarkEnd w:id="234"/>
    </w:p>
    <w:p>
      <w:pPr>
        <w:adjustRightInd w:val="0"/>
        <w:snapToGrid w:val="0"/>
        <w:spacing w:line="360" w:lineRule="auto"/>
        <w:rPr>
          <w:sz w:val="24"/>
        </w:rPr>
      </w:pPr>
      <w:r>
        <w:rPr>
          <w:rFonts w:hint="eastAsia"/>
          <w:bCs/>
          <w:sz w:val="24"/>
        </w:rPr>
        <w:t xml:space="preserve">6.3.1 </w:t>
      </w:r>
      <w:r>
        <w:rPr>
          <w:rFonts w:hint="eastAsia"/>
          <w:sz w:val="24"/>
        </w:rPr>
        <w:t xml:space="preserve"> 白蚁危害等级可划分为轻度危害（Ⅰ级）、中度危害（Ⅱ级）和严重危害（Ⅲ级）。等级划分及评定标准按表6.3.1综合分析确定。</w:t>
      </w:r>
    </w:p>
    <w:p>
      <w:pPr>
        <w:adjustRightInd w:val="0"/>
        <w:snapToGrid w:val="0"/>
        <w:spacing w:beforeLines="20" w:afterLines="20"/>
        <w:ind w:firstLine="422" w:firstLineChars="200"/>
        <w:jc w:val="center"/>
        <w:rPr>
          <w:rFonts w:ascii="宋体" w:hAnsi="宋体"/>
          <w:b/>
          <w:bCs/>
          <w:szCs w:val="21"/>
        </w:rPr>
      </w:pPr>
      <w:r>
        <w:rPr>
          <w:rFonts w:hint="eastAsia" w:ascii="宋体" w:hAnsi="宋体"/>
          <w:b/>
          <w:bCs/>
          <w:szCs w:val="21"/>
        </w:rPr>
        <w:t>表6.3.1   水利工程白蚁危害等级划分及评定标准</w:t>
      </w:r>
    </w:p>
    <w:tbl>
      <w:tblPr>
        <w:tblStyle w:val="11"/>
        <w:tblW w:w="5069" w:type="pct"/>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2710"/>
        <w:gridCol w:w="2988"/>
        <w:gridCol w:w="1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630" w:type="pct"/>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危害</w:t>
            </w:r>
          </w:p>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程度</w:t>
            </w:r>
          </w:p>
        </w:tc>
        <w:tc>
          <w:tcPr>
            <w:tcW w:w="4369" w:type="pct"/>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评价指标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trPr>
        <w:tc>
          <w:tcPr>
            <w:tcW w:w="630" w:type="pct"/>
            <w:vMerge w:val="continue"/>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cs="仿宋_GB2312"/>
                <w:b/>
                <w:bCs/>
                <w:color w:val="000000"/>
                <w:sz w:val="24"/>
                <w:szCs w:val="24"/>
              </w:rPr>
            </w:pPr>
          </w:p>
        </w:tc>
        <w:tc>
          <w:tcPr>
            <w:tcW w:w="1568"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地表活动特征</w:t>
            </w:r>
          </w:p>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及指示物</w:t>
            </w:r>
          </w:p>
        </w:tc>
        <w:tc>
          <w:tcPr>
            <w:tcW w:w="1729"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内部活动特征</w:t>
            </w:r>
          </w:p>
        </w:tc>
        <w:tc>
          <w:tcPr>
            <w:tcW w:w="1071"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cs="仿宋_GB2312"/>
                <w:b/>
                <w:bCs/>
                <w:color w:val="000000"/>
                <w:sz w:val="24"/>
                <w:szCs w:val="24"/>
              </w:rPr>
            </w:pPr>
            <w:r>
              <w:rPr>
                <w:rFonts w:hint="eastAsia" w:ascii="宋体" w:hAnsi="宋体" w:cs="仿宋_GB2312"/>
                <w:b/>
                <w:bCs/>
                <w:color w:val="000000"/>
                <w:sz w:val="24"/>
                <w:szCs w:val="24"/>
              </w:rPr>
              <w:t>对水工建筑物影响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atLeast"/>
        </w:trPr>
        <w:tc>
          <w:tcPr>
            <w:tcW w:w="630"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轻度</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危害</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（Ⅰ级）</w:t>
            </w:r>
          </w:p>
        </w:tc>
        <w:tc>
          <w:tcPr>
            <w:tcW w:w="1568" w:type="pct"/>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cs="宋体"/>
                <w:color w:val="000000"/>
                <w:sz w:val="24"/>
                <w:szCs w:val="24"/>
              </w:rPr>
            </w:pPr>
            <w:r>
              <w:rPr>
                <w:rFonts w:hint="eastAsia" w:ascii="宋体" w:hAnsi="宋体" w:eastAsia="宋体" w:cs="宋体"/>
                <w:color w:val="000000"/>
                <w:sz w:val="24"/>
                <w:szCs w:val="24"/>
              </w:rPr>
              <w:t>1  蚁患区平均每1000m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发现1处及以上泥被、泥线、蚁巢伞等外露特征；</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2  蚁源区平均每1000m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发现3处及以上泥被、泥线、蚁巢伞等外露特征</w:t>
            </w:r>
          </w:p>
        </w:tc>
        <w:tc>
          <w:tcPr>
            <w:tcW w:w="1729"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1  蚁患区开挖出蚁巢，主巢巢腔最小直径小于等于250mm，或最大蚁后体长小于等于30mm；</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2  蚁患区蚁巢尚处幼年巢期</w:t>
            </w:r>
          </w:p>
        </w:tc>
        <w:tc>
          <w:tcPr>
            <w:tcW w:w="1071"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有白蚁活动迹象，但未因白蚁活动造成散浸、湿坡等危害水利工程安全的一般险情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1" w:hRule="atLeast"/>
        </w:trPr>
        <w:tc>
          <w:tcPr>
            <w:tcW w:w="630"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中度</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危害</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（Ⅱ级）</w:t>
            </w:r>
          </w:p>
        </w:tc>
        <w:tc>
          <w:tcPr>
            <w:tcW w:w="1568" w:type="pct"/>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cs="宋体"/>
                <w:color w:val="000000"/>
                <w:sz w:val="24"/>
                <w:szCs w:val="24"/>
              </w:rPr>
            </w:pPr>
            <w:r>
              <w:rPr>
                <w:rFonts w:hint="eastAsia" w:ascii="宋体" w:hAnsi="宋体" w:eastAsia="宋体" w:cs="宋体"/>
                <w:color w:val="000000"/>
                <w:sz w:val="24"/>
                <w:szCs w:val="24"/>
              </w:rPr>
              <w:t>1  蚁患区平均每1000m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发现多于5处及以上泥被、泥线、蚁巢伞等外露特征；</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2  蚁源区平均每1000m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发现15处及以上泥被、泥线、蚁巢伞等外露特征；</w:t>
            </w:r>
          </w:p>
          <w:p>
            <w:pPr>
              <w:spacing w:line="240" w:lineRule="exact"/>
              <w:rPr>
                <w:rFonts w:ascii="宋体" w:hAnsi="宋体" w:eastAsia="宋体" w:cs="宋体"/>
                <w:color w:val="000000"/>
                <w:sz w:val="24"/>
                <w:szCs w:val="24"/>
              </w:rPr>
            </w:pPr>
            <w:r>
              <w:rPr>
                <w:rFonts w:hint="eastAsia" w:ascii="宋体" w:hAnsi="宋体" w:eastAsia="宋体" w:cs="宋体"/>
                <w:color w:val="000000"/>
                <w:sz w:val="24"/>
                <w:szCs w:val="24"/>
              </w:rPr>
              <w:t>3  蚁源区发现分飞孔</w:t>
            </w:r>
          </w:p>
        </w:tc>
        <w:tc>
          <w:tcPr>
            <w:tcW w:w="1729"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1  蚁患区开挖出蚁巢，主巢巢腔最小直径大于250mm 且小于等于350mm，或最大蚁后体长大于30mm 且小于等于 50mm；</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2  在蚁患区发现成年蚁巢</w:t>
            </w:r>
          </w:p>
        </w:tc>
        <w:tc>
          <w:tcPr>
            <w:tcW w:w="1071"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因白蚁活动造成散浸、湿坡等危害水利工程安全的一般险情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trPr>
        <w:tc>
          <w:tcPr>
            <w:tcW w:w="630"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严重</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危害</w:t>
            </w:r>
          </w:p>
          <w:p>
            <w:pPr>
              <w:snapToGrid w:val="0"/>
              <w:spacing w:line="240" w:lineRule="atLeast"/>
              <w:jc w:val="center"/>
              <w:rPr>
                <w:rFonts w:ascii="宋体" w:hAnsi="宋体" w:eastAsia="宋体" w:cs="宋体"/>
                <w:color w:val="000000"/>
                <w:sz w:val="24"/>
                <w:szCs w:val="24"/>
              </w:rPr>
            </w:pPr>
            <w:r>
              <w:rPr>
                <w:rFonts w:hint="eastAsia" w:ascii="宋体" w:hAnsi="宋体" w:eastAsia="宋体" w:cs="宋体"/>
                <w:color w:val="000000"/>
                <w:sz w:val="24"/>
                <w:szCs w:val="24"/>
              </w:rPr>
              <w:t>（Ⅲ级）</w:t>
            </w:r>
          </w:p>
        </w:tc>
        <w:tc>
          <w:tcPr>
            <w:tcW w:w="1568" w:type="pct"/>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hAnsi="宋体" w:eastAsia="宋体" w:cs="宋体"/>
                <w:color w:val="000000"/>
                <w:sz w:val="24"/>
                <w:szCs w:val="24"/>
              </w:rPr>
            </w:pPr>
            <w:r>
              <w:rPr>
                <w:rFonts w:hint="eastAsia" w:ascii="宋体" w:hAnsi="宋体" w:eastAsia="宋体" w:cs="宋体"/>
                <w:color w:val="000000"/>
                <w:sz w:val="24"/>
                <w:szCs w:val="24"/>
              </w:rPr>
              <w:t>1  蚁患区平均每1000m</w:t>
            </w:r>
            <w:r>
              <w:rPr>
                <w:rFonts w:hint="eastAsia" w:ascii="宋体" w:hAnsi="宋体" w:eastAsia="宋体" w:cs="宋体"/>
                <w:color w:val="000000"/>
                <w:sz w:val="24"/>
                <w:szCs w:val="24"/>
                <w:vertAlign w:val="superscript"/>
              </w:rPr>
              <w:t>2</w:t>
            </w:r>
            <w:r>
              <w:rPr>
                <w:rFonts w:hint="eastAsia" w:ascii="宋体" w:hAnsi="宋体" w:eastAsia="宋体" w:cs="宋体"/>
                <w:color w:val="000000"/>
                <w:sz w:val="24"/>
                <w:szCs w:val="24"/>
              </w:rPr>
              <w:t>多于10处及以上出现泥被、泥线、蚁巢伞等外露特征；</w:t>
            </w:r>
          </w:p>
          <w:p>
            <w:pPr>
              <w:spacing w:line="240" w:lineRule="exact"/>
              <w:rPr>
                <w:rFonts w:ascii="宋体" w:hAnsi="宋体" w:eastAsia="宋体" w:cs="宋体"/>
                <w:color w:val="000000"/>
                <w:sz w:val="24"/>
                <w:szCs w:val="24"/>
              </w:rPr>
            </w:pPr>
            <w:r>
              <w:rPr>
                <w:rFonts w:hint="eastAsia" w:ascii="宋体" w:hAnsi="宋体" w:eastAsia="宋体" w:cs="宋体"/>
                <w:color w:val="000000"/>
                <w:sz w:val="24"/>
                <w:szCs w:val="24"/>
              </w:rPr>
              <w:t>2  蚁患区发现分飞孔</w:t>
            </w:r>
          </w:p>
        </w:tc>
        <w:tc>
          <w:tcPr>
            <w:tcW w:w="1729"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1  蚁患区内开挖出蚁巢，主巢巢腔最小直径大于350mm，或最大蚁后体长大于50mm；</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2  蚁患区开挖出成年蚁巢3处以上；</w:t>
            </w:r>
          </w:p>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3  工程主体发现贯穿性蚁道</w:t>
            </w:r>
          </w:p>
        </w:tc>
        <w:tc>
          <w:tcPr>
            <w:tcW w:w="1071" w:type="pct"/>
            <w:tcBorders>
              <w:top w:val="single" w:color="auto" w:sz="4" w:space="0"/>
              <w:left w:val="single" w:color="auto" w:sz="4" w:space="0"/>
              <w:bottom w:val="single" w:color="auto" w:sz="4" w:space="0"/>
              <w:right w:val="single" w:color="auto" w:sz="4" w:space="0"/>
            </w:tcBorders>
            <w:vAlign w:val="center"/>
          </w:tcPr>
          <w:p>
            <w:pPr>
              <w:snapToGrid w:val="0"/>
              <w:spacing w:line="240" w:lineRule="atLeast"/>
              <w:rPr>
                <w:rFonts w:ascii="宋体" w:hAnsi="宋体" w:eastAsia="宋体" w:cs="宋体"/>
                <w:color w:val="000000"/>
                <w:sz w:val="24"/>
                <w:szCs w:val="24"/>
              </w:rPr>
            </w:pPr>
            <w:r>
              <w:rPr>
                <w:rFonts w:hint="eastAsia" w:ascii="宋体" w:hAnsi="宋体" w:eastAsia="宋体" w:cs="宋体"/>
                <w:color w:val="000000"/>
                <w:sz w:val="24"/>
                <w:szCs w:val="24"/>
              </w:rPr>
              <w:t>因白蚁活动造成漏洞、跌窝、脱坡等危害水利工程安全的较大以上险情</w:t>
            </w:r>
          </w:p>
        </w:tc>
      </w:tr>
    </w:tbl>
    <w:p>
      <w:pPr>
        <w:adjustRightInd w:val="0"/>
        <w:snapToGrid w:val="0"/>
        <w:spacing w:line="360" w:lineRule="auto"/>
        <w:rPr>
          <w:sz w:val="24"/>
        </w:rPr>
      </w:pPr>
      <w:r>
        <w:rPr>
          <w:rFonts w:hint="eastAsia"/>
          <w:sz w:val="24"/>
        </w:rPr>
        <w:t>注：1.可根据地表活动特征及指示物、内部活动特征、对建筑物的影响等指标进行水利工程白蚁危害等级评定；当采用不同指标确定的危害等级不同时，应按其中最高等级确定危害程度；2.每类评价方法危害程度有多项评价指标的，满足其中一项指标即可定性为该类危害。</w:t>
      </w:r>
    </w:p>
    <w:p>
      <w:pPr>
        <w:adjustRightInd w:val="0"/>
        <w:snapToGrid w:val="0"/>
        <w:spacing w:line="360" w:lineRule="auto"/>
        <w:rPr>
          <w:sz w:val="24"/>
        </w:rPr>
      </w:pPr>
      <w:r>
        <w:rPr>
          <w:rFonts w:hint="eastAsia"/>
          <w:bCs/>
          <w:sz w:val="24"/>
        </w:rPr>
        <w:t xml:space="preserve">6.3.2 </w:t>
      </w:r>
      <w:r>
        <w:rPr>
          <w:rFonts w:hint="eastAsia"/>
          <w:sz w:val="24"/>
        </w:rPr>
        <w:t xml:space="preserve"> 白蚁危害等级评定结束后应及时整理评定材料，包括危害等级评定表、危害评定报告等，并及时向主管部门报告。水利工程白蚁危害等级评定表格式见附录B，水利工程白蚁危害评定报告内容格式见附录C。</w:t>
      </w:r>
    </w:p>
    <w:bookmarkEnd w:id="208"/>
    <w:p>
      <w:pPr>
        <w:adjustRightInd w:val="0"/>
        <w:snapToGrid w:val="0"/>
        <w:spacing w:beforeLines="50" w:line="360" w:lineRule="auto"/>
        <w:outlineLvl w:val="0"/>
        <w:rPr>
          <w:rFonts w:hint="eastAsia"/>
          <w:b/>
          <w:bCs/>
          <w:sz w:val="28"/>
          <w:szCs w:val="28"/>
        </w:rPr>
      </w:pPr>
      <w:bookmarkStart w:id="235" w:name="_Toc396031240"/>
      <w:bookmarkEnd w:id="235"/>
      <w:bookmarkStart w:id="236" w:name="_Toc396031241"/>
      <w:bookmarkEnd w:id="236"/>
      <w:bookmarkStart w:id="237" w:name="_Toc399842380"/>
      <w:bookmarkStart w:id="238" w:name="_Toc9027"/>
      <w:bookmarkStart w:id="239" w:name="_Toc13843"/>
      <w:bookmarkStart w:id="240" w:name="_Toc9271"/>
      <w:bookmarkStart w:id="241" w:name="_Toc30868"/>
      <w:bookmarkStart w:id="242" w:name="_Toc30227"/>
      <w:bookmarkStart w:id="243" w:name="_Toc11146"/>
      <w:r>
        <w:rPr>
          <w:rFonts w:hint="eastAsia"/>
          <w:b/>
          <w:bCs/>
          <w:sz w:val="28"/>
          <w:szCs w:val="28"/>
        </w:rPr>
        <w:t>7</w:t>
      </w:r>
      <w:bookmarkEnd w:id="237"/>
      <w:r>
        <w:rPr>
          <w:rFonts w:hint="eastAsia"/>
          <w:b/>
          <w:bCs/>
          <w:sz w:val="28"/>
          <w:szCs w:val="28"/>
        </w:rPr>
        <w:t>白蚁防治措施</w:t>
      </w:r>
      <w:bookmarkEnd w:id="238"/>
      <w:bookmarkEnd w:id="239"/>
      <w:bookmarkEnd w:id="240"/>
      <w:bookmarkEnd w:id="241"/>
      <w:bookmarkEnd w:id="242"/>
      <w:bookmarkEnd w:id="243"/>
    </w:p>
    <w:p>
      <w:pPr>
        <w:adjustRightInd w:val="0"/>
        <w:snapToGrid w:val="0"/>
        <w:spacing w:beforeLines="50" w:line="360" w:lineRule="auto"/>
        <w:outlineLvl w:val="1"/>
        <w:rPr>
          <w:b/>
          <w:sz w:val="24"/>
        </w:rPr>
      </w:pPr>
      <w:bookmarkStart w:id="244" w:name="_Toc396031242"/>
      <w:bookmarkEnd w:id="244"/>
      <w:bookmarkStart w:id="245" w:name="_Toc28043"/>
      <w:bookmarkStart w:id="246" w:name="_Toc26671"/>
      <w:bookmarkStart w:id="247" w:name="_Toc5749"/>
      <w:bookmarkStart w:id="248" w:name="_Toc144455824"/>
      <w:bookmarkStart w:id="249" w:name="_Toc13066"/>
      <w:bookmarkStart w:id="250" w:name="_Toc20187"/>
      <w:bookmarkStart w:id="251" w:name="_Toc1472"/>
      <w:bookmarkStart w:id="252" w:name="_Toc399842381"/>
      <w:bookmarkStart w:id="253" w:name="_Toc1602"/>
      <w:bookmarkStart w:id="254" w:name="_Toc10803"/>
      <w:bookmarkStart w:id="255" w:name="_Toc30715"/>
      <w:bookmarkStart w:id="256" w:name="_Toc27036"/>
      <w:r>
        <w:rPr>
          <w:rFonts w:hint="eastAsia"/>
          <w:b/>
          <w:sz w:val="24"/>
        </w:rPr>
        <w:t>7.1 一般规定</w:t>
      </w:r>
      <w:bookmarkEnd w:id="245"/>
      <w:bookmarkEnd w:id="246"/>
      <w:bookmarkEnd w:id="247"/>
      <w:bookmarkEnd w:id="248"/>
      <w:bookmarkEnd w:id="249"/>
      <w:bookmarkEnd w:id="250"/>
      <w:bookmarkEnd w:id="251"/>
    </w:p>
    <w:p>
      <w:pPr>
        <w:adjustRightInd w:val="0"/>
        <w:snapToGrid w:val="0"/>
        <w:spacing w:line="360" w:lineRule="auto"/>
        <w:rPr>
          <w:sz w:val="24"/>
        </w:rPr>
      </w:pPr>
      <w:r>
        <w:rPr>
          <w:rFonts w:hint="eastAsia"/>
          <w:bCs/>
          <w:sz w:val="24"/>
        </w:rPr>
        <w:t xml:space="preserve">7.1.1 </w:t>
      </w:r>
      <w:r>
        <w:rPr>
          <w:rFonts w:hint="eastAsia"/>
          <w:sz w:val="24"/>
        </w:rPr>
        <w:t>白蚁防治应根据工程特点、生态环境和气候特征，结合蚁情检查情况和白蚁危害等级评定结果，因地制宜地应用多种措施进行综合防治，积极推广绿色环保、智能高效白蚁防治技术。</w:t>
      </w:r>
    </w:p>
    <w:p>
      <w:pPr>
        <w:adjustRightInd w:val="0"/>
        <w:snapToGrid w:val="0"/>
        <w:spacing w:line="360" w:lineRule="auto"/>
        <w:rPr>
          <w:rFonts w:hint="eastAsia"/>
          <w:sz w:val="24"/>
        </w:rPr>
      </w:pPr>
      <w:r>
        <w:rPr>
          <w:rFonts w:hint="eastAsia"/>
          <w:sz w:val="24"/>
        </w:rPr>
        <w:t>7.1.2对水利工程蚁源区发现白蚁危害，蚁患区没有发现白蚁危害时，运行管理单位应加强工程安全及蚁情检查监测；对水利工程的蚁患区发现白蚁危害时，运行管理单位应组织白蚁防治专业机构开展防治方案设计，立即开展白蚁防治工作。</w:t>
      </w:r>
    </w:p>
    <w:p>
      <w:pPr>
        <w:adjustRightInd w:val="0"/>
        <w:snapToGrid w:val="0"/>
        <w:spacing w:line="360" w:lineRule="auto"/>
        <w:rPr>
          <w:rFonts w:hint="eastAsia"/>
          <w:sz w:val="24"/>
        </w:rPr>
      </w:pPr>
      <w:bookmarkStart w:id="257" w:name="_Toc24001"/>
      <w:r>
        <w:rPr>
          <w:rFonts w:hint="eastAsia"/>
          <w:sz w:val="24"/>
        </w:rPr>
        <w:t>7.1.3白蚁防治设计方案应含：</w:t>
      </w:r>
      <w:bookmarkEnd w:id="257"/>
      <w:r>
        <w:rPr>
          <w:rFonts w:hint="eastAsia"/>
          <w:sz w:val="24"/>
        </w:rPr>
        <w:t>括工程概况、蚁情检查和监测情况、危害等级评定、防治方案及措施、施工组织、投资估算、施工图纸等内容。</w:t>
      </w:r>
    </w:p>
    <w:p>
      <w:pPr>
        <w:adjustRightInd w:val="0"/>
        <w:snapToGrid w:val="0"/>
        <w:spacing w:line="360" w:lineRule="auto"/>
        <w:rPr>
          <w:rFonts w:hint="eastAsia"/>
          <w:sz w:val="24"/>
        </w:rPr>
      </w:pPr>
      <w:r>
        <w:rPr>
          <w:rFonts w:hint="eastAsia"/>
          <w:sz w:val="24"/>
        </w:rPr>
        <w:t>7.1.4新建水利工程，应查明水利工程的基础、土料场和周围环境是否存在白蚁，有白蚁发生的地方应查明白蚁活动情况，确定白蚁种类、种群密度和危害程度。</w:t>
      </w:r>
    </w:p>
    <w:p>
      <w:pPr>
        <w:adjustRightInd w:val="0"/>
        <w:snapToGrid w:val="0"/>
        <w:spacing w:line="360" w:lineRule="auto"/>
        <w:rPr>
          <w:rFonts w:hint="eastAsia"/>
          <w:sz w:val="24"/>
        </w:rPr>
      </w:pPr>
      <w:r>
        <w:rPr>
          <w:rFonts w:hint="eastAsia"/>
          <w:sz w:val="24"/>
        </w:rPr>
        <w:t>7.1.5改建、扩建、除险加固和维修养护的水利工程，应对蚁患区和蚁源区进行白蚁危害检查。</w:t>
      </w:r>
      <w:bookmarkStart w:id="258" w:name="_Toc19280"/>
      <w:r>
        <w:rPr>
          <w:rFonts w:hint="eastAsia"/>
          <w:sz w:val="24"/>
        </w:rPr>
        <w:t>水利工程主体项目施工前，有白蚁危害的必须对工程基础进行白蚁灭治，对周边环境白蚁危害进行灭治。</w:t>
      </w:r>
      <w:bookmarkEnd w:id="258"/>
    </w:p>
    <w:p>
      <w:pPr>
        <w:adjustRightInd w:val="0"/>
        <w:snapToGrid w:val="0"/>
        <w:spacing w:line="360" w:lineRule="auto"/>
        <w:outlineLvl w:val="1"/>
        <w:rPr>
          <w:b/>
          <w:bCs/>
          <w:sz w:val="24"/>
        </w:rPr>
      </w:pPr>
      <w:bookmarkStart w:id="259" w:name="_Toc2387"/>
      <w:bookmarkStart w:id="260" w:name="_Toc29068"/>
      <w:r>
        <w:rPr>
          <w:rFonts w:hint="eastAsia"/>
          <w:b/>
          <w:bCs/>
          <w:sz w:val="24"/>
        </w:rPr>
        <w:t>7.2</w:t>
      </w:r>
      <w:bookmarkEnd w:id="252"/>
      <w:r>
        <w:rPr>
          <w:rFonts w:hint="eastAsia"/>
          <w:b/>
          <w:bCs/>
          <w:sz w:val="24"/>
        </w:rPr>
        <w:t>预防</w:t>
      </w:r>
      <w:bookmarkEnd w:id="253"/>
      <w:bookmarkEnd w:id="254"/>
      <w:bookmarkEnd w:id="255"/>
      <w:bookmarkEnd w:id="256"/>
      <w:bookmarkEnd w:id="259"/>
      <w:bookmarkEnd w:id="260"/>
    </w:p>
    <w:p>
      <w:pPr>
        <w:adjustRightInd w:val="0"/>
        <w:snapToGrid w:val="0"/>
        <w:spacing w:line="360" w:lineRule="auto"/>
        <w:outlineLvl w:val="2"/>
        <w:rPr>
          <w:sz w:val="24"/>
        </w:rPr>
      </w:pPr>
      <w:bookmarkStart w:id="261" w:name="_Toc13711"/>
      <w:bookmarkStart w:id="262" w:name="_Toc31754"/>
      <w:bookmarkStart w:id="263" w:name="_Toc30400"/>
      <w:r>
        <w:rPr>
          <w:rFonts w:hint="eastAsia"/>
          <w:sz w:val="24"/>
        </w:rPr>
        <w:t>7.2.1一般规定</w:t>
      </w:r>
      <w:bookmarkEnd w:id="261"/>
      <w:bookmarkEnd w:id="262"/>
      <w:bookmarkEnd w:id="263"/>
    </w:p>
    <w:p>
      <w:pPr>
        <w:numPr>
          <w:ilvl w:val="0"/>
          <w:numId w:val="2"/>
        </w:numPr>
        <w:adjustRightInd w:val="0"/>
        <w:snapToGrid w:val="0"/>
        <w:spacing w:line="360" w:lineRule="auto"/>
        <w:ind w:firstLine="480" w:firstLineChars="200"/>
        <w:outlineLvl w:val="0"/>
        <w:rPr>
          <w:sz w:val="24"/>
        </w:rPr>
      </w:pPr>
      <w:bookmarkStart w:id="264" w:name="_Toc21106"/>
      <w:bookmarkStart w:id="265" w:name="_Toc27327"/>
      <w:bookmarkStart w:id="266" w:name="_Toc14669"/>
      <w:bookmarkStart w:id="267" w:name="_Toc25646"/>
      <w:bookmarkStart w:id="268" w:name="_Toc531"/>
      <w:bookmarkStart w:id="269" w:name="_Toc27854"/>
      <w:bookmarkStart w:id="270" w:name="_Toc28639"/>
      <w:bookmarkStart w:id="271" w:name="_Toc12100"/>
      <w:r>
        <w:rPr>
          <w:rFonts w:hint="eastAsia"/>
          <w:sz w:val="24"/>
        </w:rPr>
        <w:t>水利工程白蚁预防可分为建设期预防措施及运行期预防措施</w:t>
      </w:r>
      <w:bookmarkEnd w:id="264"/>
      <w:bookmarkEnd w:id="265"/>
      <w:bookmarkEnd w:id="266"/>
      <w:r>
        <w:rPr>
          <w:rFonts w:hint="eastAsia"/>
          <w:sz w:val="24"/>
        </w:rPr>
        <w:t>；</w:t>
      </w:r>
      <w:bookmarkEnd w:id="267"/>
      <w:bookmarkEnd w:id="268"/>
      <w:bookmarkEnd w:id="269"/>
      <w:bookmarkEnd w:id="270"/>
      <w:bookmarkEnd w:id="271"/>
    </w:p>
    <w:p>
      <w:pPr>
        <w:adjustRightInd w:val="0"/>
        <w:snapToGrid w:val="0"/>
        <w:spacing w:line="360" w:lineRule="auto"/>
        <w:rPr>
          <w:sz w:val="24"/>
        </w:rPr>
      </w:pPr>
      <w:r>
        <w:rPr>
          <w:rFonts w:hint="eastAsia"/>
          <w:sz w:val="24"/>
        </w:rPr>
        <w:t xml:space="preserve">    2.建设期预防措施可结合工程实际，研究设置</w:t>
      </w:r>
      <w:r>
        <w:rPr>
          <w:rFonts w:hint="eastAsia"/>
          <w:color w:val="000000" w:themeColor="text1"/>
          <w:sz w:val="24"/>
        </w:rPr>
        <w:t>药土屏障</w:t>
      </w:r>
      <w:r>
        <w:rPr>
          <w:rFonts w:hint="eastAsia"/>
          <w:sz w:val="24"/>
        </w:rPr>
        <w:t>或物理屏障；</w:t>
      </w:r>
    </w:p>
    <w:p>
      <w:pPr>
        <w:adjustRightInd w:val="0"/>
        <w:snapToGrid w:val="0"/>
        <w:spacing w:line="360" w:lineRule="auto"/>
        <w:ind w:firstLine="480" w:firstLineChars="200"/>
        <w:rPr>
          <w:sz w:val="24"/>
        </w:rPr>
      </w:pPr>
      <w:r>
        <w:rPr>
          <w:rFonts w:hint="eastAsia"/>
          <w:sz w:val="24"/>
        </w:rPr>
        <w:t>3.4、5级堤防和小型水库在建设期时可以考虑采取药土屏障预防，药土屏障设置应结合主体工程施工同时完成。药土屏障所用的药物应根据周围环境和土壤性质进行选择。</w:t>
      </w:r>
      <w:r>
        <w:rPr>
          <w:rFonts w:hint="eastAsia"/>
          <w:color w:val="000000" w:themeColor="text1"/>
          <w:sz w:val="24"/>
        </w:rPr>
        <w:t>药土屏障</w:t>
      </w:r>
      <w:r>
        <w:rPr>
          <w:rFonts w:hint="eastAsia"/>
          <w:sz w:val="24"/>
        </w:rPr>
        <w:t>常设置在堤（坝）背水坡草皮下或 0.1 m 土层下，堤（坝）两端与山体相连部位。</w:t>
      </w:r>
      <w:r>
        <w:rPr>
          <w:rFonts w:hint="eastAsia"/>
          <w:color w:val="000000" w:themeColor="text1"/>
          <w:sz w:val="24"/>
        </w:rPr>
        <w:t>药土屏障</w:t>
      </w:r>
      <w:r>
        <w:rPr>
          <w:rFonts w:hint="eastAsia"/>
          <w:sz w:val="24"/>
        </w:rPr>
        <w:t>设置应具有连续性；</w:t>
      </w:r>
    </w:p>
    <w:p>
      <w:pPr>
        <w:adjustRightInd w:val="0"/>
        <w:snapToGrid w:val="0"/>
        <w:spacing w:line="360" w:lineRule="auto"/>
        <w:ind w:firstLine="480" w:firstLineChars="200"/>
        <w:rPr>
          <w:sz w:val="24"/>
        </w:rPr>
      </w:pPr>
      <w:r>
        <w:rPr>
          <w:rFonts w:hint="eastAsia"/>
          <w:sz w:val="24"/>
        </w:rPr>
        <w:t>4.运行期预防措施应采取监测控制技术，有条件的水利工程优先考虑自动化智能监测控制技术。监测装置宜在水利工程建成或周边环境绿化完工后进行安装。监测装置安装数量和安装位置应根据水利工程平面布置、白蚁种类和蚁源区白蚁危害程度来确定。已经药物处理或化学物质污染的土壤，不得安装监测装置。监测控制装置一般设置在堤（坝）背水坡，间距5至10 m，行距4至8 m，呈梅花状排列。如需在顶部和迎水坡安装，在迎水坡应在设计洪水位线以上到堤（坝）肩的坡面，按背水坡间距和行距设置；堤（坝）断面较小的水利工程。可根据实际情况适当调整监测装置行距、间距。</w:t>
      </w:r>
    </w:p>
    <w:p>
      <w:pPr>
        <w:adjustRightInd w:val="0"/>
        <w:snapToGrid w:val="0"/>
        <w:spacing w:line="360" w:lineRule="auto"/>
        <w:outlineLvl w:val="1"/>
        <w:rPr>
          <w:sz w:val="24"/>
        </w:rPr>
      </w:pPr>
      <w:bookmarkStart w:id="272" w:name="_Toc26279"/>
      <w:bookmarkStart w:id="273" w:name="_Toc15508"/>
      <w:bookmarkStart w:id="274" w:name="_Toc28946"/>
      <w:bookmarkStart w:id="275" w:name="_Toc7647"/>
      <w:bookmarkStart w:id="276" w:name="_Toc7453"/>
      <w:bookmarkStart w:id="277" w:name="_Toc10003"/>
      <w:r>
        <w:rPr>
          <w:rFonts w:hint="eastAsia"/>
          <w:sz w:val="24"/>
        </w:rPr>
        <w:t>7.2.2</w:t>
      </w:r>
      <w:r>
        <w:rPr>
          <w:rFonts w:hint="eastAsia"/>
          <w:color w:val="000000" w:themeColor="text1"/>
          <w:sz w:val="24"/>
        </w:rPr>
        <w:t>药土屏障</w:t>
      </w:r>
      <w:bookmarkEnd w:id="272"/>
      <w:bookmarkEnd w:id="273"/>
      <w:bookmarkEnd w:id="274"/>
      <w:bookmarkEnd w:id="275"/>
      <w:bookmarkEnd w:id="276"/>
      <w:bookmarkEnd w:id="277"/>
    </w:p>
    <w:p>
      <w:pPr>
        <w:adjustRightInd w:val="0"/>
        <w:snapToGrid w:val="0"/>
        <w:spacing w:line="360" w:lineRule="auto"/>
        <w:ind w:firstLine="480" w:firstLineChars="200"/>
        <w:rPr>
          <w:sz w:val="24"/>
        </w:rPr>
      </w:pPr>
      <w:r>
        <w:rPr>
          <w:rFonts w:hint="eastAsia"/>
          <w:color w:val="000000" w:themeColor="text1"/>
          <w:sz w:val="24"/>
        </w:rPr>
        <w:t>药土屏障</w:t>
      </w:r>
      <w:r>
        <w:rPr>
          <w:rFonts w:hint="eastAsia"/>
          <w:sz w:val="24"/>
        </w:rPr>
        <w:t>分</w:t>
      </w:r>
      <w:r>
        <w:rPr>
          <w:rFonts w:hint="eastAsia"/>
          <w:color w:val="000000" w:themeColor="text1"/>
          <w:sz w:val="24"/>
        </w:rPr>
        <w:t>药土</w:t>
      </w:r>
      <w:r>
        <w:rPr>
          <w:rFonts w:hint="eastAsia"/>
          <w:sz w:val="24"/>
        </w:rPr>
        <w:t>防蚁阻隔层和</w:t>
      </w:r>
      <w:r>
        <w:rPr>
          <w:rFonts w:hint="eastAsia"/>
          <w:color w:val="000000" w:themeColor="text1"/>
          <w:sz w:val="24"/>
        </w:rPr>
        <w:t>药土</w:t>
      </w:r>
      <w:r>
        <w:rPr>
          <w:rFonts w:hint="eastAsia"/>
          <w:sz w:val="24"/>
        </w:rPr>
        <w:t>防蚁阻隔沟。</w:t>
      </w:r>
    </w:p>
    <w:p>
      <w:pPr>
        <w:adjustRightInd w:val="0"/>
        <w:snapToGrid w:val="0"/>
        <w:spacing w:line="360" w:lineRule="auto"/>
        <w:ind w:firstLine="480" w:firstLineChars="200"/>
        <w:rPr>
          <w:sz w:val="24"/>
        </w:rPr>
      </w:pPr>
      <w:r>
        <w:rPr>
          <w:rFonts w:hint="eastAsia"/>
          <w:sz w:val="24"/>
        </w:rPr>
        <w:t>1.</w:t>
      </w:r>
      <w:r>
        <w:rPr>
          <w:rFonts w:hint="eastAsia"/>
          <w:color w:val="000000" w:themeColor="text1"/>
          <w:sz w:val="24"/>
        </w:rPr>
        <w:t>药土</w:t>
      </w:r>
      <w:r>
        <w:rPr>
          <w:rFonts w:hint="eastAsia"/>
          <w:sz w:val="24"/>
        </w:rPr>
        <w:t>防蚁阻隔层。设置在堤（坝）背水坡草皮下或 0.1 m 土层下，厚度不少于 0.2 m，按规定配制药液，使用剂量为 3 L/㎡～5 L/㎡。</w:t>
      </w:r>
      <w:r>
        <w:rPr>
          <w:rFonts w:hint="eastAsia"/>
          <w:color w:val="000000" w:themeColor="text1"/>
          <w:sz w:val="24"/>
        </w:rPr>
        <w:t>药土</w:t>
      </w:r>
      <w:r>
        <w:rPr>
          <w:rFonts w:hint="eastAsia"/>
          <w:sz w:val="24"/>
        </w:rPr>
        <w:t>防蚁阻隔层施工方法：在背水坡坡面整平后，草皮栽植前，低压喷洒白蚁防治药液，坡面土壤板结时应疏松0.2m厚土层，再喷洒药液。喷洒药液后应立即铺盖草皮或覆盖0.2m厚工程原土料；</w:t>
      </w:r>
    </w:p>
    <w:p>
      <w:pPr>
        <w:adjustRightInd w:val="0"/>
        <w:snapToGrid w:val="0"/>
        <w:spacing w:line="360" w:lineRule="auto"/>
        <w:ind w:firstLine="480" w:firstLineChars="200"/>
        <w:rPr>
          <w:sz w:val="24"/>
        </w:rPr>
      </w:pPr>
      <w:r>
        <w:rPr>
          <w:rFonts w:hint="eastAsia"/>
          <w:sz w:val="24"/>
        </w:rPr>
        <w:t>2.</w:t>
      </w:r>
      <w:r>
        <w:rPr>
          <w:rFonts w:hint="eastAsia"/>
          <w:color w:val="000000" w:themeColor="text1"/>
          <w:sz w:val="24"/>
        </w:rPr>
        <w:t>药土</w:t>
      </w:r>
      <w:r>
        <w:rPr>
          <w:rFonts w:hint="eastAsia"/>
          <w:sz w:val="24"/>
        </w:rPr>
        <w:t>防蚁阻隔沟。设置在堤（坝）蚁害较重部位与较轻部位之间，或大坝两端与山体相连部位。防蚁阻隔沟深度为 1.2 m～1.5 m、宽度为 0.7 m～0.9 m。按规定配制药液，使用剂量应为 2 L/㎡～3 L/㎡。</w:t>
      </w:r>
      <w:r>
        <w:rPr>
          <w:rFonts w:hint="eastAsia"/>
          <w:color w:val="000000" w:themeColor="text1"/>
          <w:sz w:val="24"/>
        </w:rPr>
        <w:t>药土</w:t>
      </w:r>
      <w:r>
        <w:rPr>
          <w:rFonts w:hint="eastAsia"/>
          <w:sz w:val="24"/>
        </w:rPr>
        <w:t>防蚁阻隔沟开挖完成后，先在沟的底部和沟壁喷洒药液，回填0.3m土层后，在回填土上喷洒药液，逐层回填、喷药、夯实，直至填平。</w:t>
      </w:r>
    </w:p>
    <w:p>
      <w:pPr>
        <w:adjustRightInd w:val="0"/>
        <w:snapToGrid w:val="0"/>
        <w:spacing w:line="360" w:lineRule="auto"/>
        <w:outlineLvl w:val="1"/>
        <w:rPr>
          <w:sz w:val="24"/>
        </w:rPr>
      </w:pPr>
      <w:bookmarkStart w:id="278" w:name="_Toc399842382"/>
      <w:bookmarkEnd w:id="278"/>
      <w:bookmarkStart w:id="279" w:name="_Toc396031243"/>
      <w:bookmarkStart w:id="280" w:name="_Toc32280"/>
      <w:bookmarkStart w:id="281" w:name="_Toc1812"/>
      <w:bookmarkStart w:id="282" w:name="_Toc10468"/>
      <w:bookmarkStart w:id="283" w:name="_Toc14401"/>
      <w:bookmarkStart w:id="284" w:name="_Toc20732"/>
      <w:bookmarkStart w:id="285" w:name="_Toc28556"/>
      <w:r>
        <w:rPr>
          <w:rFonts w:hint="eastAsia"/>
          <w:sz w:val="24"/>
        </w:rPr>
        <w:t>7.2.3物理屏障</w:t>
      </w:r>
      <w:bookmarkEnd w:id="279"/>
      <w:bookmarkEnd w:id="280"/>
      <w:bookmarkEnd w:id="281"/>
      <w:bookmarkEnd w:id="282"/>
      <w:bookmarkEnd w:id="283"/>
      <w:bookmarkEnd w:id="284"/>
      <w:bookmarkEnd w:id="285"/>
      <w:r>
        <w:rPr>
          <w:rFonts w:hint="eastAsia"/>
          <w:sz w:val="24"/>
        </w:rPr>
        <w:tab/>
      </w:r>
    </w:p>
    <w:p>
      <w:pPr>
        <w:adjustRightInd w:val="0"/>
        <w:snapToGrid w:val="0"/>
        <w:spacing w:line="360" w:lineRule="auto"/>
        <w:rPr>
          <w:sz w:val="24"/>
        </w:rPr>
      </w:pPr>
      <w:r>
        <w:rPr>
          <w:rFonts w:hint="eastAsia"/>
          <w:sz w:val="24"/>
        </w:rPr>
        <w:t xml:space="preserve">    物理屏障分物理防蚁阻隔层和物理防蚁阻隔沟。</w:t>
      </w:r>
    </w:p>
    <w:p>
      <w:pPr>
        <w:numPr>
          <w:ilvl w:val="0"/>
          <w:numId w:val="3"/>
        </w:numPr>
        <w:adjustRightInd w:val="0"/>
        <w:snapToGrid w:val="0"/>
        <w:spacing w:line="360" w:lineRule="auto"/>
        <w:ind w:firstLine="480" w:firstLineChars="200"/>
        <w:rPr>
          <w:sz w:val="24"/>
        </w:rPr>
      </w:pPr>
      <w:r>
        <w:rPr>
          <w:rFonts w:hint="eastAsia"/>
          <w:sz w:val="24"/>
        </w:rPr>
        <w:t>物理防蚁阻隔层：采用粒径 2 mm～4 mm 的煤渣或粗砂在坝迎水坡正常蓄水位以上至背水坡坡脚以上，或堤防迎水坡正常蓄水位以上至背水坡坡脚以上部位设置 0.2 m 厚的防蚁阻隔层；</w:t>
      </w:r>
    </w:p>
    <w:p>
      <w:pPr>
        <w:adjustRightInd w:val="0"/>
        <w:snapToGrid w:val="0"/>
        <w:spacing w:line="360" w:lineRule="auto"/>
        <w:ind w:firstLine="480" w:firstLineChars="200"/>
        <w:rPr>
          <w:sz w:val="24"/>
        </w:rPr>
      </w:pPr>
      <w:r>
        <w:rPr>
          <w:rFonts w:hint="eastAsia"/>
          <w:sz w:val="24"/>
        </w:rPr>
        <w:t>2.物理防蚁阻隔沟：采用 1:9 比例的石灰土在坝两端与山坡连接处，从正常蓄水位以上至背水坡坡脚以上部位设置深1.5 m、宽 0.7 m～0.9 m 的防蚁阻隔沟。防蚁阻隔沟回填土按每 0.5 m 为一层回填、夯实。</w:t>
      </w:r>
    </w:p>
    <w:p>
      <w:pPr>
        <w:adjustRightInd w:val="0"/>
        <w:snapToGrid w:val="0"/>
        <w:spacing w:line="360" w:lineRule="auto"/>
        <w:outlineLvl w:val="1"/>
        <w:rPr>
          <w:rFonts w:hint="eastAsia" w:eastAsiaTheme="minorEastAsia"/>
          <w:sz w:val="24"/>
          <w:lang w:val="en-US" w:eastAsia="zh-CN"/>
        </w:rPr>
      </w:pPr>
      <w:bookmarkStart w:id="286" w:name="_Toc7867"/>
      <w:bookmarkStart w:id="287" w:name="_Toc2709"/>
      <w:bookmarkStart w:id="288" w:name="_Toc3023"/>
      <w:bookmarkStart w:id="289" w:name="_Toc14216"/>
      <w:bookmarkStart w:id="290" w:name="_Toc22043"/>
      <w:bookmarkStart w:id="291" w:name="_Toc26946"/>
      <w:r>
        <w:rPr>
          <w:rFonts w:hint="eastAsia"/>
          <w:sz w:val="24"/>
        </w:rPr>
        <w:t>7.2.4白蚁监测控制</w:t>
      </w:r>
      <w:bookmarkEnd w:id="286"/>
      <w:bookmarkEnd w:id="287"/>
      <w:bookmarkEnd w:id="288"/>
      <w:bookmarkEnd w:id="289"/>
      <w:r>
        <w:rPr>
          <w:rFonts w:hint="eastAsia"/>
          <w:sz w:val="24"/>
          <w:lang w:eastAsia="zh-CN"/>
        </w:rPr>
        <w:t>技术</w:t>
      </w:r>
      <w:bookmarkEnd w:id="290"/>
      <w:bookmarkEnd w:id="291"/>
    </w:p>
    <w:p>
      <w:pPr>
        <w:adjustRightInd w:val="0"/>
        <w:snapToGrid w:val="0"/>
        <w:spacing w:line="360" w:lineRule="auto"/>
        <w:ind w:firstLine="480" w:firstLineChars="200"/>
        <w:rPr>
          <w:rFonts w:hint="eastAsia"/>
          <w:sz w:val="24"/>
        </w:rPr>
      </w:pPr>
      <w:r>
        <w:rPr>
          <w:rFonts w:hint="eastAsia"/>
          <w:sz w:val="24"/>
        </w:rPr>
        <w:t>白蚁监测控制</w:t>
      </w:r>
      <w:r>
        <w:rPr>
          <w:rFonts w:hint="eastAsia"/>
          <w:sz w:val="24"/>
          <w:lang w:eastAsia="zh-CN"/>
        </w:rPr>
        <w:t>技术</w:t>
      </w:r>
      <w:r>
        <w:rPr>
          <w:rFonts w:hint="eastAsia"/>
          <w:sz w:val="24"/>
        </w:rPr>
        <w:t>分一般性监测控制</w:t>
      </w:r>
      <w:r>
        <w:rPr>
          <w:rFonts w:hint="eastAsia"/>
          <w:sz w:val="24"/>
          <w:lang w:eastAsia="zh-CN"/>
        </w:rPr>
        <w:t>技术</w:t>
      </w:r>
      <w:r>
        <w:rPr>
          <w:rFonts w:hint="eastAsia"/>
          <w:sz w:val="24"/>
        </w:rPr>
        <w:t>和实时自动化监测</w:t>
      </w:r>
      <w:r>
        <w:rPr>
          <w:rFonts w:hint="eastAsia"/>
          <w:sz w:val="24"/>
          <w:lang w:eastAsia="zh-CN"/>
        </w:rPr>
        <w:t>技术</w:t>
      </w:r>
      <w:r>
        <w:rPr>
          <w:rFonts w:hint="eastAsia"/>
          <w:sz w:val="24"/>
        </w:rPr>
        <w:t>。</w:t>
      </w:r>
    </w:p>
    <w:p>
      <w:pPr>
        <w:adjustRightInd w:val="0"/>
        <w:snapToGrid w:val="0"/>
        <w:spacing w:line="360" w:lineRule="auto"/>
        <w:ind w:firstLine="480" w:firstLineChars="200"/>
        <w:rPr>
          <w:sz w:val="24"/>
        </w:rPr>
      </w:pPr>
      <w:r>
        <w:rPr>
          <w:rFonts w:hint="eastAsia"/>
          <w:sz w:val="24"/>
        </w:rPr>
        <w:t>1.一般性监测装置：该装置应有注册商标、说明书、合格证，可安装在堤（坝）的背水坡、坝顶部和迎水坡等部位。安装间距视白蚁危害程度和监测装置产品说明书要求而定。药物处理或化学物质污染的土壤，不得安装监测装置，监测控制安装后应定期检查和维护；</w:t>
      </w:r>
    </w:p>
    <w:p>
      <w:pPr>
        <w:adjustRightInd w:val="0"/>
        <w:snapToGrid w:val="0"/>
        <w:spacing w:line="360" w:lineRule="auto"/>
        <w:ind w:firstLine="480"/>
        <w:rPr>
          <w:rFonts w:hint="eastAsia"/>
          <w:sz w:val="24"/>
        </w:rPr>
      </w:pPr>
      <w:r>
        <w:rPr>
          <w:rFonts w:hint="eastAsia"/>
          <w:sz w:val="24"/>
        </w:rPr>
        <w:t>2.实时自动化监测装置：</w:t>
      </w:r>
      <w:r>
        <w:rPr>
          <w:rFonts w:hint="eastAsia" w:ascii="Times New Roman" w:hAnsi="Times New Roman" w:eastAsia="宋体" w:cs="Times New Roman"/>
          <w:sz w:val="24"/>
        </w:rPr>
        <w:t>由传感器（白蚁智能监测装置、白蚁智能诱捕灯和气象监测设备等）、信息采集传输装置（含供电设施）、软件系统及辅助工具等组成，</w:t>
      </w:r>
      <w:r>
        <w:rPr>
          <w:rFonts w:hint="eastAsia"/>
          <w:sz w:val="24"/>
        </w:rPr>
        <w:t>符合国家现行有关电子产品标准的规定。安装数量和安装位置应根据水利工程平面布置、白蚁种类和白蚁危害程度来确定。已经药物处理或化学物质污染的土壤，不得安装实时自动化监测装置；</w:t>
      </w:r>
    </w:p>
    <w:p>
      <w:pPr>
        <w:snapToGrid w:val="0"/>
        <w:spacing w:line="360" w:lineRule="auto"/>
        <w:ind w:firstLine="480" w:firstLineChars="200"/>
        <w:rPr>
          <w:rFonts w:ascii="Times New Roman" w:hAnsi="Times New Roman" w:eastAsia="宋体" w:cs="Times New Roman"/>
          <w:sz w:val="24"/>
        </w:rPr>
      </w:pPr>
      <w:r>
        <w:rPr>
          <w:rFonts w:hint="eastAsia" w:ascii="Times New Roman" w:hAnsi="Times New Roman" w:eastAsia="仿宋_GB2312" w:cs="Times New Roman"/>
          <w:kern w:val="0"/>
          <w:sz w:val="24"/>
        </w:rPr>
        <w:t>3.</w:t>
      </w:r>
      <w:r>
        <w:rPr>
          <w:rFonts w:hint="eastAsia"/>
          <w:sz w:val="24"/>
        </w:rPr>
        <w:t>实时自动化监测</w:t>
      </w:r>
      <w:r>
        <w:rPr>
          <w:rFonts w:hint="eastAsia" w:ascii="Times New Roman" w:hAnsi="Times New Roman" w:eastAsia="宋体" w:cs="Times New Roman"/>
          <w:sz w:val="24"/>
        </w:rPr>
        <w:t>装置具有白蚁侵入报警功能，报警准确率应不低于95%，可全天候在线，实时反映白蚁入站情况，满足野外使用要求；监测系统具有监测点的防治状态显示（无白蚁、有白蚁、白蚁已处理、设备在线、设备离线等）、实时定位和报警短信等功能，蚁害数据可在地图上展示；具备蚁情数据的填报、查询、统计、汇总、分析等功能；可远程启停白蚁智能监测装置和白蚁智能诱捕灯。</w:t>
      </w:r>
    </w:p>
    <w:p>
      <w:pPr>
        <w:adjustRightInd w:val="0"/>
        <w:snapToGrid w:val="0"/>
        <w:spacing w:line="360" w:lineRule="auto"/>
        <w:outlineLvl w:val="2"/>
        <w:rPr>
          <w:b/>
          <w:bCs/>
          <w:sz w:val="24"/>
        </w:rPr>
      </w:pPr>
      <w:bookmarkStart w:id="292" w:name="_Toc31645"/>
      <w:bookmarkStart w:id="293" w:name="_Toc5225"/>
      <w:bookmarkStart w:id="294" w:name="_Toc9293"/>
      <w:r>
        <w:rPr>
          <w:rFonts w:hint="eastAsia"/>
          <w:b/>
          <w:bCs/>
          <w:sz w:val="24"/>
        </w:rPr>
        <w:t>7.3 灭治</w:t>
      </w:r>
      <w:bookmarkEnd w:id="292"/>
      <w:bookmarkEnd w:id="293"/>
      <w:bookmarkEnd w:id="294"/>
    </w:p>
    <w:p>
      <w:pPr>
        <w:adjustRightInd w:val="0"/>
        <w:snapToGrid w:val="0"/>
        <w:spacing w:line="360" w:lineRule="auto"/>
        <w:outlineLvl w:val="1"/>
        <w:rPr>
          <w:color w:val="000000" w:themeColor="text1"/>
          <w:sz w:val="24"/>
        </w:rPr>
      </w:pPr>
      <w:bookmarkStart w:id="295" w:name="_Toc32284"/>
      <w:bookmarkStart w:id="296" w:name="_Toc10449"/>
      <w:bookmarkStart w:id="297" w:name="_Toc18484"/>
      <w:r>
        <w:rPr>
          <w:rFonts w:hint="eastAsia"/>
          <w:color w:val="000000" w:themeColor="text1"/>
          <w:sz w:val="24"/>
        </w:rPr>
        <w:t>7.3.1一般规定</w:t>
      </w:r>
      <w:bookmarkEnd w:id="295"/>
      <w:bookmarkEnd w:id="296"/>
      <w:bookmarkEnd w:id="297"/>
    </w:p>
    <w:p>
      <w:pPr>
        <w:adjustRightInd w:val="0"/>
        <w:snapToGrid w:val="0"/>
        <w:spacing w:line="360" w:lineRule="auto"/>
        <w:outlineLvl w:val="2"/>
        <w:rPr>
          <w:color w:val="FF0000"/>
          <w:sz w:val="24"/>
        </w:rPr>
      </w:pPr>
      <w:bookmarkStart w:id="298" w:name="_Toc1404"/>
      <w:bookmarkStart w:id="299" w:name="_Toc19270"/>
      <w:r>
        <w:rPr>
          <w:rFonts w:hint="eastAsia"/>
          <w:color w:val="000000" w:themeColor="text1"/>
          <w:sz w:val="24"/>
        </w:rPr>
        <w:t xml:space="preserve">    </w:t>
      </w:r>
      <w:bookmarkStart w:id="300" w:name="_Toc23424"/>
      <w:bookmarkStart w:id="301" w:name="_Toc6267"/>
      <w:r>
        <w:rPr>
          <w:rFonts w:hint="eastAsia"/>
          <w:color w:val="000000" w:themeColor="text1"/>
          <w:sz w:val="24"/>
        </w:rPr>
        <w:t>水利工程白蚁灭治可因地制宜，采用诱杀法、喷粉法、挖巢法、打孔注药法、灌浆法等。当白蚁危害等级评定为轻度危害（Ⅰ级）时，应采取诱杀法、喷粉法处理；当白蚁危害等级评定为中度危害（Ⅱ级）时，可采取饵剂诱杀法、喷粉法、挖巢法和打孔注药法处理；当白蚁危害评定等级为严重危害（Ⅲ级）时，可采取打孔注药法、挖巢法，并根据灭治后水利工程渗漏、散浸情况采取灌浆法处理，达到防治白蚁和保护水利工程安全的目的。</w:t>
      </w:r>
      <w:bookmarkEnd w:id="298"/>
      <w:bookmarkEnd w:id="299"/>
      <w:bookmarkEnd w:id="300"/>
      <w:bookmarkEnd w:id="301"/>
    </w:p>
    <w:p>
      <w:pPr>
        <w:adjustRightInd w:val="0"/>
        <w:snapToGrid w:val="0"/>
        <w:spacing w:line="360" w:lineRule="auto"/>
        <w:outlineLvl w:val="1"/>
        <w:rPr>
          <w:color w:val="FF0000"/>
          <w:sz w:val="24"/>
        </w:rPr>
      </w:pPr>
      <w:bookmarkStart w:id="302" w:name="_Toc396031244"/>
      <w:bookmarkEnd w:id="302"/>
      <w:bookmarkStart w:id="303" w:name="_Toc18030"/>
      <w:bookmarkStart w:id="304" w:name="_Toc399842384"/>
      <w:bookmarkStart w:id="305" w:name="_Toc9097"/>
      <w:bookmarkStart w:id="306" w:name="_Toc27203"/>
      <w:bookmarkStart w:id="307" w:name="_Toc21478"/>
      <w:bookmarkStart w:id="308" w:name="_Toc12897"/>
      <w:bookmarkStart w:id="309" w:name="_Toc26298"/>
      <w:r>
        <w:rPr>
          <w:rFonts w:hint="eastAsia"/>
          <w:sz w:val="24"/>
        </w:rPr>
        <w:t>7.3.2诱杀</w:t>
      </w:r>
      <w:bookmarkEnd w:id="303"/>
      <w:bookmarkEnd w:id="304"/>
      <w:bookmarkEnd w:id="305"/>
      <w:r>
        <w:rPr>
          <w:rFonts w:hint="eastAsia"/>
          <w:sz w:val="24"/>
        </w:rPr>
        <w:t>法</w:t>
      </w:r>
      <w:bookmarkEnd w:id="306"/>
      <w:bookmarkEnd w:id="307"/>
      <w:bookmarkEnd w:id="308"/>
      <w:bookmarkEnd w:id="309"/>
    </w:p>
    <w:p>
      <w:pPr>
        <w:adjustRightInd w:val="0"/>
        <w:snapToGrid w:val="0"/>
        <w:spacing w:line="360" w:lineRule="auto"/>
        <w:ind w:firstLine="480" w:firstLineChars="200"/>
        <w:rPr>
          <w:sz w:val="24"/>
        </w:rPr>
      </w:pPr>
      <w:r>
        <w:rPr>
          <w:rFonts w:hint="eastAsia"/>
          <w:sz w:val="24"/>
        </w:rPr>
        <w:t>1.饵剂诱杀：把白蚁喜食的植物与药物混合制成饵剂，投放到白蚁经常活动的泥被、泥线、蚁道、分飞孔内或投放到诱杀堆、诱杀坑内诱使白蚁取食，杀灭白蚁；</w:t>
      </w:r>
    </w:p>
    <w:p>
      <w:pPr>
        <w:adjustRightInd w:val="0"/>
        <w:snapToGrid w:val="0"/>
        <w:spacing w:line="360" w:lineRule="auto"/>
        <w:ind w:firstLine="480" w:firstLineChars="200"/>
        <w:rPr>
          <w:sz w:val="24"/>
        </w:rPr>
      </w:pPr>
      <w:r>
        <w:rPr>
          <w:rFonts w:hint="eastAsia"/>
          <w:sz w:val="24"/>
        </w:rPr>
        <w:t>2.灯光诱杀：白蚁繁殖分飞季节的傍晚，在距蚁患区 80 m 以外的地点和蚁源区安置灯光设施，并在灯光下设置面积大于 3 ㎡ 的药水池，通过灯光诱集繁殖蚁，落水灭杀。也可在距水库大坝 100 m～200 m 范围内水面设置光源，诱使白蚁趋光飞行，落水灭杀</w:t>
      </w:r>
      <w:bookmarkStart w:id="310" w:name="_Toc396031246"/>
      <w:bookmarkEnd w:id="310"/>
      <w:bookmarkStart w:id="311" w:name="_Toc399842385"/>
      <w:r>
        <w:rPr>
          <w:rFonts w:hint="eastAsia"/>
          <w:sz w:val="24"/>
        </w:rPr>
        <w:t>；</w:t>
      </w:r>
    </w:p>
    <w:bookmarkEnd w:id="311"/>
    <w:p>
      <w:pPr>
        <w:adjustRightInd w:val="0"/>
        <w:snapToGrid w:val="0"/>
        <w:spacing w:line="360" w:lineRule="auto"/>
        <w:ind w:firstLine="480" w:firstLineChars="200"/>
        <w:rPr>
          <w:sz w:val="24"/>
        </w:rPr>
      </w:pPr>
      <w:bookmarkStart w:id="312" w:name="_Toc396031247"/>
      <w:r>
        <w:rPr>
          <w:rFonts w:hint="eastAsia"/>
          <w:sz w:val="24"/>
        </w:rPr>
        <w:t xml:space="preserve">3.诱杀坑：在堤坝背水坡挖一定比例的长×宽×高的坑（可直接采用普通白蚁监测装置），坑距为10m左右，也可以根据白蚁危害等级适度增减坑距，坑内放置白蚁喜食松木块，上口用油毡覆盖，再在上面培土，坑顶应比地面稍高，定期检查诱杀坑，发现白蚁直接喷粉剂灭杀，或投放饵剂灭杀。     </w:t>
      </w:r>
    </w:p>
    <w:p>
      <w:pPr>
        <w:adjustRightInd w:val="0"/>
        <w:snapToGrid w:val="0"/>
        <w:spacing w:line="360" w:lineRule="auto"/>
        <w:outlineLvl w:val="1"/>
        <w:rPr>
          <w:color w:val="000000" w:themeColor="text1"/>
          <w:sz w:val="24"/>
        </w:rPr>
      </w:pPr>
      <w:bookmarkStart w:id="313" w:name="_Toc9715"/>
      <w:bookmarkStart w:id="314" w:name="_Toc32242"/>
      <w:bookmarkStart w:id="315" w:name="_Toc4660"/>
      <w:r>
        <w:rPr>
          <w:rFonts w:hint="eastAsia"/>
          <w:color w:val="000000" w:themeColor="text1"/>
          <w:sz w:val="24"/>
        </w:rPr>
        <w:t>7.3.3喷粉法</w:t>
      </w:r>
      <w:bookmarkEnd w:id="313"/>
      <w:bookmarkEnd w:id="314"/>
      <w:bookmarkEnd w:id="315"/>
    </w:p>
    <w:p>
      <w:pPr>
        <w:adjustRightInd w:val="0"/>
        <w:snapToGrid w:val="0"/>
        <w:spacing w:line="360" w:lineRule="auto"/>
        <w:rPr>
          <w:color w:val="000000" w:themeColor="text1"/>
          <w:sz w:val="24"/>
        </w:rPr>
      </w:pPr>
      <w:r>
        <w:rPr>
          <w:rFonts w:hint="eastAsia"/>
          <w:color w:val="000000" w:themeColor="text1"/>
          <w:sz w:val="24"/>
        </w:rPr>
        <w:t>在堤坝白蚁地表活动季节，选择适宜白蚁外出活动的天气，仔细检查白蚁在大坝地表活动迹象，如泥被、泥线、分飞孔等，轻轻拔开泥被、泥线、分飞孔，直接将药物粉剂喷在白蚁身体上，利用白蚁回巢后个体间互相清理行为，将药物传递到整个群体，导致整巢白蚁死亡。喷粉剂时遵守“多点少施”的原则</w:t>
      </w:r>
      <w:bookmarkStart w:id="316" w:name="_Toc399842386"/>
      <w:bookmarkEnd w:id="316"/>
      <w:r>
        <w:rPr>
          <w:rFonts w:hint="eastAsia"/>
          <w:color w:val="000000" w:themeColor="text1"/>
          <w:sz w:val="24"/>
        </w:rPr>
        <w:t>。</w:t>
      </w:r>
    </w:p>
    <w:p>
      <w:pPr>
        <w:adjustRightInd w:val="0"/>
        <w:snapToGrid w:val="0"/>
        <w:spacing w:line="360" w:lineRule="auto"/>
        <w:outlineLvl w:val="1"/>
        <w:rPr>
          <w:sz w:val="24"/>
        </w:rPr>
      </w:pPr>
      <w:bookmarkStart w:id="317" w:name="_Toc24110"/>
      <w:bookmarkStart w:id="318" w:name="_Toc4584"/>
      <w:bookmarkStart w:id="319" w:name="_Toc23594"/>
      <w:bookmarkStart w:id="320" w:name="_Toc5398"/>
      <w:bookmarkStart w:id="321" w:name="_Toc5028"/>
      <w:bookmarkStart w:id="322" w:name="_Toc13610"/>
      <w:r>
        <w:rPr>
          <w:rFonts w:hint="eastAsia"/>
          <w:sz w:val="24"/>
        </w:rPr>
        <w:t>7.3.4挖巢</w:t>
      </w:r>
      <w:bookmarkEnd w:id="312"/>
      <w:bookmarkEnd w:id="317"/>
      <w:bookmarkEnd w:id="318"/>
      <w:r>
        <w:rPr>
          <w:rFonts w:hint="eastAsia"/>
          <w:color w:val="000000" w:themeColor="text1"/>
          <w:sz w:val="24"/>
        </w:rPr>
        <w:t>法</w:t>
      </w:r>
      <w:bookmarkEnd w:id="319"/>
      <w:bookmarkEnd w:id="320"/>
      <w:bookmarkEnd w:id="321"/>
      <w:bookmarkEnd w:id="322"/>
    </w:p>
    <w:p>
      <w:pPr>
        <w:adjustRightInd w:val="0"/>
        <w:snapToGrid w:val="0"/>
        <w:spacing w:line="360" w:lineRule="auto"/>
        <w:ind w:firstLine="480" w:firstLineChars="200"/>
        <w:rPr>
          <w:sz w:val="24"/>
        </w:rPr>
      </w:pPr>
      <w:r>
        <w:rPr>
          <w:rFonts w:hint="eastAsia"/>
          <w:sz w:val="24"/>
        </w:rPr>
        <w:t>1.追踪主蚁道挖巢：沿白蚁地表活动痕迹或采取开沟截道等方式追踪主蚁道，直至挖取蚁巢。主蚁道可依据蚁道走向、蚁道内兵蚁数量多少和蚁酸浓度高低等方法判断。</w:t>
      </w:r>
    </w:p>
    <w:p>
      <w:pPr>
        <w:adjustRightInd w:val="0"/>
        <w:snapToGrid w:val="0"/>
        <w:spacing w:line="360" w:lineRule="auto"/>
        <w:ind w:firstLine="480" w:firstLineChars="200"/>
        <w:outlineLvl w:val="0"/>
        <w:rPr>
          <w:sz w:val="24"/>
        </w:rPr>
      </w:pPr>
      <w:bookmarkStart w:id="323" w:name="_Toc25532"/>
      <w:bookmarkStart w:id="324" w:name="_Toc16"/>
      <w:bookmarkStart w:id="325" w:name="_Toc4642"/>
      <w:bookmarkStart w:id="326" w:name="_Toc23755"/>
      <w:bookmarkStart w:id="327" w:name="_Toc24204"/>
      <w:bookmarkStart w:id="328" w:name="_Toc5238"/>
      <w:bookmarkStart w:id="329" w:name="_Toc22914"/>
      <w:bookmarkStart w:id="330" w:name="_Toc31785"/>
      <w:r>
        <w:rPr>
          <w:rFonts w:hint="eastAsia"/>
          <w:sz w:val="24"/>
        </w:rPr>
        <w:t>2.定位挖巢：先确定蚁巢位置，再进行开挖。判断巢位方法如下：</w:t>
      </w:r>
      <w:bookmarkEnd w:id="323"/>
      <w:bookmarkEnd w:id="324"/>
      <w:bookmarkEnd w:id="325"/>
      <w:bookmarkEnd w:id="326"/>
      <w:bookmarkEnd w:id="327"/>
      <w:bookmarkEnd w:id="328"/>
      <w:bookmarkEnd w:id="329"/>
      <w:bookmarkEnd w:id="330"/>
    </w:p>
    <w:p>
      <w:pPr>
        <w:adjustRightInd w:val="0"/>
        <w:snapToGrid w:val="0"/>
        <w:spacing w:line="360" w:lineRule="auto"/>
        <w:ind w:firstLine="480" w:firstLineChars="200"/>
        <w:rPr>
          <w:sz w:val="24"/>
        </w:rPr>
      </w:pPr>
      <w:r>
        <w:rPr>
          <w:rFonts w:hint="eastAsia"/>
          <w:sz w:val="24"/>
        </w:rPr>
        <w:t>（1）应用黑翅土白蚁分飞孔分布图判定巢位。每年 5～7月，成熟繁殖蚁可能进行分飞，地表会出现分飞孔，寻找到分飞孔后进行标注，判定巢位；</w:t>
      </w:r>
    </w:p>
    <w:p>
      <w:pPr>
        <w:adjustRightInd w:val="0"/>
        <w:snapToGrid w:val="0"/>
        <w:spacing w:line="360" w:lineRule="auto"/>
        <w:ind w:firstLine="480" w:firstLineChars="200"/>
        <w:rPr>
          <w:sz w:val="24"/>
        </w:rPr>
      </w:pPr>
      <w:r>
        <w:rPr>
          <w:rFonts w:hint="eastAsia"/>
          <w:sz w:val="24"/>
        </w:rPr>
        <w:t>（2）应用真菌指示物判定巢位。每年 6～9月高温多雨时段，在连续降雨的雨中巡视堤（坝），发现地表出现</w:t>
      </w:r>
      <w:r>
        <w:rPr>
          <w:rFonts w:hint="eastAsia"/>
          <w:color w:val="000000" w:themeColor="text1"/>
          <w:sz w:val="24"/>
        </w:rPr>
        <w:t>蚁巢伞菌</w:t>
      </w:r>
      <w:r>
        <w:rPr>
          <w:rFonts w:hint="eastAsia"/>
          <w:sz w:val="24"/>
        </w:rPr>
        <w:t>，其下方应有白蚁活巢；雨中或雨后巡视堤（坝），发现地表出现炭角菌，其下方应有白蚁死巢；</w:t>
      </w:r>
    </w:p>
    <w:p>
      <w:pPr>
        <w:adjustRightInd w:val="0"/>
        <w:snapToGrid w:val="0"/>
        <w:spacing w:line="360" w:lineRule="auto"/>
        <w:ind w:firstLine="480" w:firstLineChars="200"/>
        <w:outlineLvl w:val="1"/>
        <w:rPr>
          <w:sz w:val="24"/>
        </w:rPr>
      </w:pPr>
      <w:bookmarkStart w:id="331" w:name="_Toc30668"/>
      <w:bookmarkStart w:id="332" w:name="_Toc14517"/>
      <w:bookmarkStart w:id="333" w:name="_Toc31142"/>
      <w:bookmarkStart w:id="334" w:name="_Toc32729"/>
      <w:bookmarkStart w:id="335" w:name="_Toc4717"/>
      <w:bookmarkStart w:id="336" w:name="_Toc24620"/>
      <w:bookmarkStart w:id="337" w:name="_Toc9998"/>
      <w:bookmarkStart w:id="338" w:name="_Toc18509"/>
      <w:r>
        <w:rPr>
          <w:rFonts w:hint="eastAsia"/>
          <w:sz w:val="24"/>
        </w:rPr>
        <w:t>（3）应用白蚁探测仪判定巢位。</w:t>
      </w:r>
      <w:bookmarkEnd w:id="331"/>
      <w:bookmarkEnd w:id="332"/>
      <w:bookmarkEnd w:id="333"/>
      <w:bookmarkEnd w:id="334"/>
      <w:bookmarkEnd w:id="335"/>
      <w:bookmarkEnd w:id="336"/>
      <w:bookmarkEnd w:id="337"/>
      <w:bookmarkEnd w:id="338"/>
    </w:p>
    <w:p>
      <w:pPr>
        <w:adjustRightInd w:val="0"/>
        <w:snapToGrid w:val="0"/>
        <w:spacing w:line="360" w:lineRule="auto"/>
        <w:ind w:firstLine="480" w:firstLineChars="200"/>
        <w:outlineLvl w:val="0"/>
        <w:rPr>
          <w:sz w:val="24"/>
        </w:rPr>
      </w:pPr>
      <w:bookmarkStart w:id="339" w:name="_Toc16338"/>
      <w:bookmarkStart w:id="340" w:name="_Toc10627"/>
      <w:bookmarkStart w:id="341" w:name="_Toc8427"/>
      <w:bookmarkStart w:id="342" w:name="_Toc16834"/>
      <w:bookmarkStart w:id="343" w:name="_Toc9196"/>
      <w:bookmarkStart w:id="344" w:name="_Toc25323"/>
      <w:bookmarkStart w:id="345" w:name="_Toc13404"/>
      <w:bookmarkStart w:id="346" w:name="_Toc25705"/>
      <w:r>
        <w:rPr>
          <w:rFonts w:hint="eastAsia"/>
          <w:sz w:val="24"/>
        </w:rPr>
        <w:t>3.注意事项</w:t>
      </w:r>
      <w:bookmarkEnd w:id="339"/>
      <w:bookmarkEnd w:id="340"/>
      <w:bookmarkEnd w:id="341"/>
      <w:bookmarkEnd w:id="342"/>
      <w:bookmarkEnd w:id="343"/>
      <w:bookmarkEnd w:id="344"/>
      <w:bookmarkEnd w:id="345"/>
      <w:bookmarkEnd w:id="346"/>
    </w:p>
    <w:p>
      <w:pPr>
        <w:adjustRightInd w:val="0"/>
        <w:snapToGrid w:val="0"/>
        <w:spacing w:line="360" w:lineRule="auto"/>
        <w:ind w:firstLine="480" w:firstLineChars="200"/>
        <w:rPr>
          <w:sz w:val="24"/>
        </w:rPr>
      </w:pPr>
      <w:r>
        <w:rPr>
          <w:rFonts w:hint="eastAsia"/>
          <w:sz w:val="24"/>
        </w:rPr>
        <w:t>（1）挖巢时，应取出主巢和副巢，蚁巢挖除后带药回填夯实；</w:t>
      </w:r>
    </w:p>
    <w:p>
      <w:pPr>
        <w:adjustRightInd w:val="0"/>
        <w:snapToGrid w:val="0"/>
        <w:spacing w:line="360" w:lineRule="auto"/>
        <w:ind w:firstLine="480" w:firstLineChars="200"/>
        <w:rPr>
          <w:sz w:val="24"/>
        </w:rPr>
      </w:pPr>
      <w:r>
        <w:rPr>
          <w:rFonts w:hint="eastAsia"/>
          <w:sz w:val="24"/>
        </w:rPr>
        <w:t>（2）在汛期、高水位期间，水利工程主体不得挖巢。</w:t>
      </w:r>
    </w:p>
    <w:p>
      <w:pPr>
        <w:adjustRightInd w:val="0"/>
        <w:snapToGrid w:val="0"/>
        <w:spacing w:line="360" w:lineRule="auto"/>
        <w:outlineLvl w:val="1"/>
        <w:rPr>
          <w:sz w:val="24"/>
        </w:rPr>
      </w:pPr>
      <w:bookmarkStart w:id="347" w:name="_Toc5171"/>
      <w:bookmarkStart w:id="348" w:name="_Toc23523"/>
      <w:bookmarkStart w:id="349" w:name="_Toc15954"/>
      <w:bookmarkStart w:id="350" w:name="_Toc12276"/>
      <w:bookmarkStart w:id="351" w:name="_Toc3692"/>
      <w:bookmarkStart w:id="352" w:name="_Toc5617"/>
      <w:r>
        <w:rPr>
          <w:rFonts w:hint="eastAsia"/>
          <w:sz w:val="24"/>
        </w:rPr>
        <w:t>7.3.5打孔注药</w:t>
      </w:r>
      <w:bookmarkEnd w:id="347"/>
      <w:bookmarkEnd w:id="348"/>
      <w:r>
        <w:rPr>
          <w:rFonts w:hint="eastAsia"/>
          <w:color w:val="000000" w:themeColor="text1"/>
          <w:sz w:val="24"/>
        </w:rPr>
        <w:t>法</w:t>
      </w:r>
      <w:bookmarkEnd w:id="349"/>
      <w:bookmarkEnd w:id="350"/>
      <w:bookmarkEnd w:id="351"/>
      <w:bookmarkEnd w:id="352"/>
    </w:p>
    <w:p>
      <w:pPr>
        <w:adjustRightInd w:val="0"/>
        <w:snapToGrid w:val="0"/>
        <w:spacing w:line="360" w:lineRule="auto"/>
        <w:ind w:firstLine="480" w:firstLineChars="200"/>
        <w:rPr>
          <w:sz w:val="24"/>
        </w:rPr>
      </w:pPr>
      <w:r>
        <w:rPr>
          <w:rFonts w:hint="eastAsia"/>
          <w:sz w:val="24"/>
        </w:rPr>
        <w:t>选择在小水库和小断面的堤防背水坡坡面采用打孔注药，孔深2.0m，孔径3-5cm，孔间距1.0m，行间距1m，呈梅花状排列。每孔注入白蚁防治专业药物，按一定浓度配比。</w:t>
      </w:r>
    </w:p>
    <w:p>
      <w:pPr>
        <w:adjustRightInd w:val="0"/>
        <w:snapToGrid w:val="0"/>
        <w:spacing w:line="360" w:lineRule="auto"/>
        <w:ind w:firstLine="480" w:firstLineChars="200"/>
        <w:outlineLvl w:val="1"/>
        <w:rPr>
          <w:rFonts w:hint="eastAsia"/>
          <w:sz w:val="24"/>
        </w:rPr>
      </w:pPr>
      <w:bookmarkStart w:id="353" w:name="_Toc396031248"/>
      <w:bookmarkEnd w:id="353"/>
      <w:bookmarkStart w:id="354" w:name="_Toc5773"/>
      <w:bookmarkStart w:id="355" w:name="_Toc399842389"/>
      <w:bookmarkStart w:id="356" w:name="_Toc1230"/>
      <w:bookmarkStart w:id="357" w:name="_Toc15585"/>
      <w:bookmarkStart w:id="358" w:name="_Toc32455"/>
      <w:r>
        <w:rPr>
          <w:rFonts w:hint="eastAsia"/>
          <w:sz w:val="24"/>
        </w:rPr>
        <w:t>7.3.6灌浆法</w:t>
      </w:r>
      <w:bookmarkEnd w:id="354"/>
    </w:p>
    <w:p>
      <w:pPr>
        <w:adjustRightInd w:val="0"/>
        <w:snapToGrid w:val="0"/>
        <w:spacing w:line="360" w:lineRule="auto"/>
        <w:ind w:firstLine="480" w:firstLineChars="200"/>
        <w:rPr>
          <w:rFonts w:hint="eastAsia"/>
          <w:sz w:val="24"/>
        </w:rPr>
      </w:pPr>
      <w:r>
        <w:rPr>
          <w:rFonts w:hint="eastAsia"/>
          <w:sz w:val="24"/>
        </w:rPr>
        <w:t>7.3.6.1灌浆法适用于堤防和均质土坝，分为蚁道灌浆、钻孔灌浆和劈裂灌浆。</w:t>
      </w:r>
    </w:p>
    <w:p>
      <w:pPr>
        <w:adjustRightInd w:val="0"/>
        <w:snapToGrid w:val="0"/>
        <w:spacing w:line="360" w:lineRule="auto"/>
        <w:ind w:firstLine="480" w:firstLineChars="200"/>
        <w:outlineLvl w:val="2"/>
        <w:rPr>
          <w:rFonts w:hint="eastAsia"/>
          <w:sz w:val="24"/>
        </w:rPr>
      </w:pPr>
      <w:bookmarkStart w:id="359" w:name="_Toc9858"/>
      <w:r>
        <w:rPr>
          <w:rFonts w:hint="eastAsia"/>
          <w:sz w:val="24"/>
        </w:rPr>
        <w:t>7.3.6.2蚁道灌浆</w:t>
      </w:r>
      <w:bookmarkEnd w:id="359"/>
    </w:p>
    <w:p>
      <w:pPr>
        <w:adjustRightInd w:val="0"/>
        <w:snapToGrid w:val="0"/>
        <w:spacing w:line="360" w:lineRule="auto"/>
        <w:ind w:firstLine="480" w:firstLineChars="200"/>
        <w:rPr>
          <w:rFonts w:hint="eastAsia"/>
          <w:sz w:val="24"/>
        </w:rPr>
      </w:pPr>
      <w:r>
        <w:rPr>
          <w:rFonts w:hint="eastAsia"/>
          <w:sz w:val="24"/>
        </w:rPr>
        <w:t>从白蚁分飞孔或口径 2 cm 以上的主蚁道灌进药物泥浆。如果蚁道较多时，先灌下行且较大和上方的蚁道，后灌平行和下方的蚁道。灌浆压力一般介于0.02MPa～0.05 MPa，且宜使坝面浅层蚁洞口冒浆现象即可。</w:t>
      </w:r>
    </w:p>
    <w:p>
      <w:pPr>
        <w:adjustRightInd w:val="0"/>
        <w:snapToGrid w:val="0"/>
        <w:spacing w:line="360" w:lineRule="auto"/>
        <w:ind w:firstLine="480" w:firstLineChars="200"/>
        <w:outlineLvl w:val="2"/>
        <w:rPr>
          <w:rFonts w:hint="eastAsia"/>
          <w:sz w:val="24"/>
        </w:rPr>
      </w:pPr>
      <w:bookmarkStart w:id="360" w:name="_Toc25991"/>
      <w:r>
        <w:rPr>
          <w:rFonts w:hint="eastAsia"/>
          <w:sz w:val="24"/>
        </w:rPr>
        <w:t>7.3.6.3钻孔灌浆</w:t>
      </w:r>
      <w:bookmarkEnd w:id="360"/>
    </w:p>
    <w:p>
      <w:pPr>
        <w:adjustRightInd w:val="0"/>
        <w:snapToGrid w:val="0"/>
        <w:spacing w:line="360" w:lineRule="auto"/>
        <w:ind w:firstLine="480" w:firstLineChars="200"/>
        <w:rPr>
          <w:rFonts w:hint="eastAsia"/>
          <w:sz w:val="24"/>
        </w:rPr>
      </w:pPr>
      <w:r>
        <w:rPr>
          <w:rFonts w:hint="eastAsia"/>
          <w:sz w:val="24"/>
        </w:rPr>
        <w:t>a）布孔。在主体工程范围内按梅花状布孔，孔距 1.0 m～1.5 m，在初步定位蚁巢附近，孔距加密至 0.5 m。</w:t>
      </w:r>
    </w:p>
    <w:p>
      <w:pPr>
        <w:adjustRightInd w:val="0"/>
        <w:snapToGrid w:val="0"/>
        <w:spacing w:line="360" w:lineRule="auto"/>
        <w:ind w:firstLine="480" w:firstLineChars="200"/>
        <w:rPr>
          <w:rFonts w:hint="eastAsia"/>
          <w:sz w:val="24"/>
        </w:rPr>
      </w:pPr>
      <w:r>
        <w:rPr>
          <w:rFonts w:hint="eastAsia"/>
          <w:sz w:val="24"/>
        </w:rPr>
        <w:t>b）钻孔。采用机械钻孔和人工钢锥造孔，深度 3.0 m～5.0 m，一般在浸润线以上。钻孔应铅直，避免串孔。</w:t>
      </w:r>
    </w:p>
    <w:p>
      <w:pPr>
        <w:adjustRightInd w:val="0"/>
        <w:snapToGrid w:val="0"/>
        <w:spacing w:line="360" w:lineRule="auto"/>
        <w:ind w:firstLine="480" w:firstLineChars="200"/>
        <w:rPr>
          <w:rFonts w:hint="eastAsia"/>
          <w:sz w:val="24"/>
        </w:rPr>
      </w:pPr>
      <w:r>
        <w:rPr>
          <w:rFonts w:hint="eastAsia"/>
          <w:sz w:val="24"/>
        </w:rPr>
        <w:t>c）灌浆压力。压力应小于0.05 MPa。</w:t>
      </w:r>
    </w:p>
    <w:p>
      <w:pPr>
        <w:adjustRightInd w:val="0"/>
        <w:snapToGrid w:val="0"/>
        <w:spacing w:line="360" w:lineRule="auto"/>
        <w:ind w:firstLine="480" w:firstLineChars="200"/>
        <w:outlineLvl w:val="2"/>
        <w:rPr>
          <w:rFonts w:hint="eastAsia"/>
          <w:sz w:val="24"/>
        </w:rPr>
      </w:pPr>
      <w:bookmarkStart w:id="361" w:name="_Toc25594"/>
      <w:r>
        <w:rPr>
          <w:rFonts w:hint="eastAsia"/>
          <w:sz w:val="24"/>
        </w:rPr>
        <w:t>7.3.6.4劈裂灌浆</w:t>
      </w:r>
      <w:bookmarkEnd w:id="361"/>
    </w:p>
    <w:p>
      <w:pPr>
        <w:adjustRightInd w:val="0"/>
        <w:snapToGrid w:val="0"/>
        <w:spacing w:line="360" w:lineRule="auto"/>
        <w:ind w:firstLine="480" w:firstLineChars="200"/>
        <w:rPr>
          <w:rFonts w:hint="eastAsia"/>
          <w:sz w:val="24"/>
        </w:rPr>
      </w:pPr>
      <w:r>
        <w:rPr>
          <w:rFonts w:hint="eastAsia"/>
          <w:sz w:val="24"/>
        </w:rPr>
        <w:t xml:space="preserve">劈裂灌浆的布孔、钻孔和灌浆压力等应符合SL564中的规定 </w:t>
      </w:r>
    </w:p>
    <w:p>
      <w:pPr>
        <w:adjustRightInd w:val="0"/>
        <w:snapToGrid w:val="0"/>
        <w:spacing w:line="360" w:lineRule="auto"/>
        <w:ind w:firstLine="480" w:firstLineChars="200"/>
        <w:outlineLvl w:val="2"/>
        <w:rPr>
          <w:color w:val="auto"/>
          <w:sz w:val="24"/>
        </w:rPr>
      </w:pPr>
      <w:bookmarkStart w:id="362" w:name="_Toc23944"/>
      <w:r>
        <w:rPr>
          <w:rFonts w:hint="eastAsia"/>
          <w:color w:val="auto"/>
          <w:sz w:val="24"/>
        </w:rPr>
        <w:t>7.3.6.5灌浆材料</w:t>
      </w:r>
      <w:bookmarkEnd w:id="362"/>
    </w:p>
    <w:p>
      <w:pPr>
        <w:adjustRightInd w:val="0"/>
        <w:snapToGrid w:val="0"/>
        <w:spacing w:line="360" w:lineRule="auto"/>
        <w:ind w:firstLine="480" w:firstLineChars="200"/>
        <w:rPr>
          <w:color w:val="auto"/>
          <w:sz w:val="24"/>
        </w:rPr>
      </w:pPr>
      <w:r>
        <w:rPr>
          <w:rFonts w:hint="eastAsia"/>
          <w:color w:val="auto"/>
          <w:sz w:val="24"/>
        </w:rPr>
        <w:t>灌浆材料可参照GB50145采用粉质黏土或黏土，其性能指标宜满足表1的要求，浆液性能指标宜满足表2的要求。</w:t>
      </w:r>
    </w:p>
    <w:p>
      <w:pPr>
        <w:adjustRightInd w:val="0"/>
        <w:snapToGrid w:val="0"/>
        <w:spacing w:line="360" w:lineRule="auto"/>
        <w:jc w:val="center"/>
        <w:rPr>
          <w:color w:val="auto"/>
          <w:sz w:val="24"/>
        </w:rPr>
      </w:pPr>
      <w:r>
        <w:rPr>
          <w:rFonts w:hint="eastAsia"/>
          <w:color w:val="auto"/>
          <w:sz w:val="24"/>
        </w:rPr>
        <w:t>表1  灌浆土料性能指标要求</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项目</w:t>
            </w:r>
          </w:p>
        </w:tc>
        <w:tc>
          <w:tcPr>
            <w:tcW w:w="2130" w:type="dxa"/>
            <w:vAlign w:val="center"/>
          </w:tcPr>
          <w:p>
            <w:pPr>
              <w:adjustRightInd w:val="0"/>
              <w:snapToGrid w:val="0"/>
              <w:jc w:val="center"/>
              <w:rPr>
                <w:color w:val="auto"/>
                <w:sz w:val="24"/>
              </w:rPr>
            </w:pPr>
            <w:r>
              <w:rPr>
                <w:rFonts w:hint="eastAsia"/>
                <w:color w:val="auto"/>
                <w:sz w:val="24"/>
              </w:rPr>
              <w:t>指标</w:t>
            </w:r>
          </w:p>
        </w:tc>
        <w:tc>
          <w:tcPr>
            <w:tcW w:w="2131" w:type="dxa"/>
            <w:vAlign w:val="center"/>
          </w:tcPr>
          <w:p>
            <w:pPr>
              <w:adjustRightInd w:val="0"/>
              <w:snapToGrid w:val="0"/>
              <w:jc w:val="center"/>
              <w:rPr>
                <w:color w:val="auto"/>
                <w:sz w:val="24"/>
              </w:rPr>
            </w:pPr>
            <w:r>
              <w:rPr>
                <w:rFonts w:hint="eastAsia"/>
                <w:color w:val="auto"/>
                <w:sz w:val="24"/>
              </w:rPr>
              <w:t>项目</w:t>
            </w:r>
          </w:p>
        </w:tc>
        <w:tc>
          <w:tcPr>
            <w:tcW w:w="2131" w:type="dxa"/>
            <w:vAlign w:val="center"/>
          </w:tcPr>
          <w:p>
            <w:pPr>
              <w:adjustRightInd w:val="0"/>
              <w:snapToGrid w:val="0"/>
              <w:jc w:val="center"/>
              <w:rPr>
                <w:color w:val="auto"/>
                <w:sz w:val="24"/>
              </w:rPr>
            </w:pPr>
            <w:r>
              <w:rPr>
                <w:rFonts w:hint="eastAsia"/>
                <w:color w:val="auto"/>
                <w:sz w:val="24"/>
              </w:rPr>
              <w:t>指标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塑性指数</w:t>
            </w:r>
          </w:p>
        </w:tc>
        <w:tc>
          <w:tcPr>
            <w:tcW w:w="2130" w:type="dxa"/>
            <w:vAlign w:val="center"/>
          </w:tcPr>
          <w:p>
            <w:pPr>
              <w:adjustRightInd w:val="0"/>
              <w:snapToGrid w:val="0"/>
              <w:jc w:val="center"/>
              <w:rPr>
                <w:color w:val="auto"/>
                <w:sz w:val="24"/>
              </w:rPr>
            </w:pPr>
            <w:r>
              <w:rPr>
                <w:rFonts w:hint="eastAsia"/>
                <w:color w:val="auto"/>
                <w:sz w:val="24"/>
              </w:rPr>
              <w:t>10～25</w:t>
            </w:r>
          </w:p>
        </w:tc>
        <w:tc>
          <w:tcPr>
            <w:tcW w:w="2131" w:type="dxa"/>
            <w:vAlign w:val="center"/>
          </w:tcPr>
          <w:p>
            <w:pPr>
              <w:adjustRightInd w:val="0"/>
              <w:snapToGrid w:val="0"/>
              <w:jc w:val="center"/>
              <w:rPr>
                <w:color w:val="auto"/>
                <w:sz w:val="24"/>
              </w:rPr>
            </w:pPr>
            <w:r>
              <w:rPr>
                <w:rFonts w:hint="eastAsia"/>
                <w:color w:val="auto"/>
                <w:sz w:val="24"/>
              </w:rPr>
              <w:t>砂粒含量（%）</w:t>
            </w:r>
          </w:p>
        </w:tc>
        <w:tc>
          <w:tcPr>
            <w:tcW w:w="2131" w:type="dxa"/>
            <w:vAlign w:val="center"/>
          </w:tcPr>
          <w:p>
            <w:pPr>
              <w:adjustRightInd w:val="0"/>
              <w:snapToGrid w:val="0"/>
              <w:jc w:val="center"/>
              <w:rPr>
                <w:color w:val="auto"/>
                <w:sz w:val="24"/>
              </w:rPr>
            </w:pPr>
            <w:r>
              <w:rPr>
                <w:rFonts w:hint="eastAsia"/>
                <w:color w:val="auto"/>
                <w:sz w:val="24"/>
              </w:rPr>
              <w:t>0～30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黏粒含量（%）</w:t>
            </w:r>
          </w:p>
        </w:tc>
        <w:tc>
          <w:tcPr>
            <w:tcW w:w="2130" w:type="dxa"/>
            <w:vAlign w:val="center"/>
          </w:tcPr>
          <w:p>
            <w:pPr>
              <w:adjustRightInd w:val="0"/>
              <w:snapToGrid w:val="0"/>
              <w:jc w:val="center"/>
              <w:rPr>
                <w:color w:val="auto"/>
                <w:sz w:val="24"/>
              </w:rPr>
            </w:pPr>
            <w:r>
              <w:rPr>
                <w:rFonts w:hint="eastAsia"/>
                <w:color w:val="auto"/>
                <w:sz w:val="24"/>
              </w:rPr>
              <w:t>20～45</w:t>
            </w:r>
          </w:p>
        </w:tc>
        <w:tc>
          <w:tcPr>
            <w:tcW w:w="2131" w:type="dxa"/>
            <w:vAlign w:val="center"/>
          </w:tcPr>
          <w:p>
            <w:pPr>
              <w:adjustRightInd w:val="0"/>
              <w:snapToGrid w:val="0"/>
              <w:jc w:val="center"/>
              <w:rPr>
                <w:color w:val="auto"/>
                <w:sz w:val="24"/>
              </w:rPr>
            </w:pPr>
            <w:r>
              <w:rPr>
                <w:rFonts w:hint="eastAsia"/>
                <w:color w:val="auto"/>
                <w:sz w:val="24"/>
              </w:rPr>
              <w:t>有机质含量（%）</w:t>
            </w:r>
          </w:p>
        </w:tc>
        <w:tc>
          <w:tcPr>
            <w:tcW w:w="2131" w:type="dxa"/>
            <w:vAlign w:val="center"/>
          </w:tcPr>
          <w:p>
            <w:pPr>
              <w:adjustRightInd w:val="0"/>
              <w:snapToGrid w:val="0"/>
              <w:jc w:val="center"/>
              <w:rPr>
                <w:color w:val="auto"/>
                <w:sz w:val="24"/>
              </w:rPr>
            </w:pPr>
            <w:r>
              <w:rPr>
                <w:rFonts w:hint="eastAsia"/>
                <w:color w:val="auto"/>
                <w:sz w:val="24"/>
              </w:rPr>
              <w:t>≤2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粉粒含量（%）</w:t>
            </w:r>
          </w:p>
        </w:tc>
        <w:tc>
          <w:tcPr>
            <w:tcW w:w="2130" w:type="dxa"/>
            <w:vAlign w:val="center"/>
          </w:tcPr>
          <w:p>
            <w:pPr>
              <w:adjustRightInd w:val="0"/>
              <w:snapToGrid w:val="0"/>
              <w:jc w:val="center"/>
              <w:rPr>
                <w:color w:val="auto"/>
                <w:sz w:val="24"/>
              </w:rPr>
            </w:pPr>
            <w:r>
              <w:rPr>
                <w:rFonts w:hint="eastAsia"/>
                <w:color w:val="auto"/>
                <w:sz w:val="24"/>
              </w:rPr>
              <w:t>30～70</w:t>
            </w:r>
          </w:p>
        </w:tc>
        <w:tc>
          <w:tcPr>
            <w:tcW w:w="2131" w:type="dxa"/>
            <w:vAlign w:val="center"/>
          </w:tcPr>
          <w:p>
            <w:pPr>
              <w:adjustRightInd w:val="0"/>
              <w:snapToGrid w:val="0"/>
              <w:jc w:val="center"/>
              <w:rPr>
                <w:color w:val="auto"/>
                <w:sz w:val="24"/>
              </w:rPr>
            </w:pPr>
            <w:r>
              <w:rPr>
                <w:rFonts w:hint="eastAsia"/>
                <w:color w:val="auto"/>
                <w:sz w:val="24"/>
              </w:rPr>
              <w:t>水溶盐含量（%）</w:t>
            </w:r>
          </w:p>
        </w:tc>
        <w:tc>
          <w:tcPr>
            <w:tcW w:w="2131" w:type="dxa"/>
            <w:vAlign w:val="center"/>
          </w:tcPr>
          <w:p>
            <w:pPr>
              <w:adjustRightInd w:val="0"/>
              <w:snapToGrid w:val="0"/>
              <w:jc w:val="center"/>
              <w:rPr>
                <w:color w:val="auto"/>
                <w:sz w:val="24"/>
              </w:rPr>
            </w:pPr>
            <w:r>
              <w:rPr>
                <w:rFonts w:hint="eastAsia"/>
                <w:color w:val="auto"/>
                <w:sz w:val="24"/>
              </w:rPr>
              <w:t>≤3</w:t>
            </w:r>
          </w:p>
        </w:tc>
      </w:tr>
    </w:tbl>
    <w:p>
      <w:pPr>
        <w:adjustRightInd w:val="0"/>
        <w:snapToGrid w:val="0"/>
        <w:spacing w:line="360" w:lineRule="auto"/>
        <w:ind w:firstLine="480" w:firstLineChars="200"/>
        <w:rPr>
          <w:color w:val="auto"/>
          <w:sz w:val="24"/>
        </w:rPr>
      </w:pPr>
    </w:p>
    <w:p>
      <w:pPr>
        <w:adjustRightInd w:val="0"/>
        <w:snapToGrid w:val="0"/>
        <w:spacing w:line="360" w:lineRule="auto"/>
        <w:jc w:val="center"/>
        <w:rPr>
          <w:color w:val="auto"/>
          <w:sz w:val="24"/>
        </w:rPr>
      </w:pPr>
      <w:r>
        <w:rPr>
          <w:rFonts w:hint="eastAsia"/>
          <w:color w:val="auto"/>
          <w:sz w:val="24"/>
        </w:rPr>
        <w:t>表2  灌浆浆液性能要求</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130"/>
        <w:gridCol w:w="1806"/>
        <w:gridCol w:w="2409"/>
        <w:gridCol w:w="21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项目</w:t>
            </w:r>
          </w:p>
        </w:tc>
        <w:tc>
          <w:tcPr>
            <w:tcW w:w="1806" w:type="dxa"/>
            <w:vAlign w:val="center"/>
          </w:tcPr>
          <w:p>
            <w:pPr>
              <w:adjustRightInd w:val="0"/>
              <w:snapToGrid w:val="0"/>
              <w:jc w:val="center"/>
              <w:rPr>
                <w:color w:val="auto"/>
                <w:sz w:val="24"/>
              </w:rPr>
            </w:pPr>
            <w:r>
              <w:rPr>
                <w:rFonts w:hint="eastAsia"/>
                <w:color w:val="auto"/>
                <w:sz w:val="24"/>
              </w:rPr>
              <w:t>指标</w:t>
            </w:r>
          </w:p>
        </w:tc>
        <w:tc>
          <w:tcPr>
            <w:tcW w:w="2409" w:type="dxa"/>
            <w:vAlign w:val="center"/>
          </w:tcPr>
          <w:p>
            <w:pPr>
              <w:adjustRightInd w:val="0"/>
              <w:snapToGrid w:val="0"/>
              <w:jc w:val="center"/>
              <w:rPr>
                <w:color w:val="auto"/>
                <w:sz w:val="24"/>
              </w:rPr>
            </w:pPr>
            <w:r>
              <w:rPr>
                <w:rFonts w:hint="eastAsia"/>
                <w:color w:val="auto"/>
                <w:sz w:val="24"/>
              </w:rPr>
              <w:t>项目</w:t>
            </w:r>
          </w:p>
        </w:tc>
        <w:tc>
          <w:tcPr>
            <w:tcW w:w="2177" w:type="dxa"/>
            <w:vAlign w:val="center"/>
          </w:tcPr>
          <w:p>
            <w:pPr>
              <w:adjustRightInd w:val="0"/>
              <w:snapToGrid w:val="0"/>
              <w:jc w:val="center"/>
              <w:rPr>
                <w:color w:val="auto"/>
                <w:sz w:val="24"/>
              </w:rPr>
            </w:pPr>
            <w:r>
              <w:rPr>
                <w:rFonts w:hint="eastAsia"/>
                <w:color w:val="auto"/>
                <w:sz w:val="24"/>
              </w:rPr>
              <w:t>指标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密度（g/cm</w:t>
            </w:r>
            <w:r>
              <w:rPr>
                <w:rFonts w:hint="eastAsia"/>
                <w:color w:val="auto"/>
                <w:sz w:val="24"/>
                <w:vertAlign w:val="superscript"/>
              </w:rPr>
              <w:t>3</w:t>
            </w:r>
            <w:r>
              <w:rPr>
                <w:rFonts w:hint="eastAsia"/>
                <w:color w:val="auto"/>
                <w:sz w:val="24"/>
              </w:rPr>
              <w:t>）</w:t>
            </w:r>
          </w:p>
        </w:tc>
        <w:tc>
          <w:tcPr>
            <w:tcW w:w="1806" w:type="dxa"/>
            <w:vAlign w:val="center"/>
          </w:tcPr>
          <w:p>
            <w:pPr>
              <w:adjustRightInd w:val="0"/>
              <w:snapToGrid w:val="0"/>
              <w:jc w:val="center"/>
              <w:rPr>
                <w:color w:val="auto"/>
                <w:sz w:val="24"/>
              </w:rPr>
            </w:pPr>
            <w:r>
              <w:rPr>
                <w:rFonts w:hint="eastAsia"/>
                <w:color w:val="auto"/>
                <w:sz w:val="24"/>
              </w:rPr>
              <w:t>1.3～1.6</w:t>
            </w:r>
          </w:p>
        </w:tc>
        <w:tc>
          <w:tcPr>
            <w:tcW w:w="2409" w:type="dxa"/>
            <w:vAlign w:val="center"/>
          </w:tcPr>
          <w:p>
            <w:pPr>
              <w:adjustRightInd w:val="0"/>
              <w:snapToGrid w:val="0"/>
              <w:jc w:val="center"/>
              <w:rPr>
                <w:color w:val="auto"/>
                <w:sz w:val="24"/>
              </w:rPr>
            </w:pPr>
            <w:r>
              <w:rPr>
                <w:rFonts w:hint="eastAsia"/>
                <w:color w:val="auto"/>
                <w:sz w:val="24"/>
              </w:rPr>
              <w:t>胶体率（%）</w:t>
            </w:r>
          </w:p>
        </w:tc>
        <w:tc>
          <w:tcPr>
            <w:tcW w:w="2177" w:type="dxa"/>
            <w:vAlign w:val="center"/>
          </w:tcPr>
          <w:p>
            <w:pPr>
              <w:adjustRightInd w:val="0"/>
              <w:snapToGrid w:val="0"/>
              <w:jc w:val="center"/>
              <w:rPr>
                <w:color w:val="auto"/>
                <w:sz w:val="24"/>
              </w:rPr>
            </w:pPr>
            <w:r>
              <w:rPr>
                <w:rFonts w:hint="eastAsia"/>
                <w:color w:val="auto"/>
                <w:sz w:val="24"/>
              </w:rPr>
              <w:t>≥70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黏度（s）</w:t>
            </w:r>
          </w:p>
        </w:tc>
        <w:tc>
          <w:tcPr>
            <w:tcW w:w="1806" w:type="dxa"/>
            <w:vAlign w:val="center"/>
          </w:tcPr>
          <w:p>
            <w:pPr>
              <w:adjustRightInd w:val="0"/>
              <w:snapToGrid w:val="0"/>
              <w:jc w:val="center"/>
              <w:rPr>
                <w:color w:val="auto"/>
                <w:sz w:val="24"/>
              </w:rPr>
            </w:pPr>
            <w:r>
              <w:rPr>
                <w:rFonts w:hint="eastAsia"/>
                <w:color w:val="auto"/>
                <w:sz w:val="24"/>
              </w:rPr>
              <w:t>20～100</w:t>
            </w:r>
          </w:p>
        </w:tc>
        <w:tc>
          <w:tcPr>
            <w:tcW w:w="2409" w:type="dxa"/>
            <w:vAlign w:val="center"/>
          </w:tcPr>
          <w:p>
            <w:pPr>
              <w:adjustRightInd w:val="0"/>
              <w:snapToGrid w:val="0"/>
              <w:jc w:val="center"/>
              <w:rPr>
                <w:color w:val="auto"/>
                <w:sz w:val="24"/>
              </w:rPr>
            </w:pPr>
            <w:r>
              <w:rPr>
                <w:rFonts w:hint="eastAsia"/>
                <w:color w:val="auto"/>
                <w:sz w:val="24"/>
              </w:rPr>
              <w:t>失水量（cm</w:t>
            </w:r>
            <w:r>
              <w:rPr>
                <w:rFonts w:hint="eastAsia"/>
                <w:color w:val="auto"/>
                <w:sz w:val="24"/>
                <w:vertAlign w:val="superscript"/>
              </w:rPr>
              <w:t>3</w:t>
            </w:r>
            <w:r>
              <w:rPr>
                <w:rFonts w:hint="eastAsia"/>
                <w:color w:val="auto"/>
                <w:sz w:val="24"/>
              </w:rPr>
              <w:t>/30min）</w:t>
            </w:r>
          </w:p>
        </w:tc>
        <w:tc>
          <w:tcPr>
            <w:tcW w:w="2177" w:type="dxa"/>
            <w:vAlign w:val="center"/>
          </w:tcPr>
          <w:p>
            <w:pPr>
              <w:adjustRightInd w:val="0"/>
              <w:snapToGrid w:val="0"/>
              <w:jc w:val="center"/>
              <w:rPr>
                <w:color w:val="auto"/>
                <w:sz w:val="24"/>
              </w:rPr>
            </w:pPr>
            <w:r>
              <w:rPr>
                <w:rFonts w:hint="eastAsia"/>
                <w:color w:val="auto"/>
                <w:sz w:val="24"/>
              </w:rPr>
              <w:t>10～30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130" w:type="dxa"/>
            <w:vAlign w:val="center"/>
          </w:tcPr>
          <w:p>
            <w:pPr>
              <w:adjustRightInd w:val="0"/>
              <w:snapToGrid w:val="0"/>
              <w:jc w:val="center"/>
              <w:rPr>
                <w:color w:val="auto"/>
                <w:sz w:val="24"/>
              </w:rPr>
            </w:pPr>
            <w:r>
              <w:rPr>
                <w:rFonts w:hint="eastAsia"/>
                <w:color w:val="auto"/>
                <w:sz w:val="24"/>
              </w:rPr>
              <w:t>稳定性（g/cm</w:t>
            </w:r>
            <w:r>
              <w:rPr>
                <w:rFonts w:hint="eastAsia"/>
                <w:color w:val="auto"/>
                <w:sz w:val="24"/>
                <w:vertAlign w:val="superscript"/>
              </w:rPr>
              <w:t>3</w:t>
            </w:r>
            <w:r>
              <w:rPr>
                <w:rFonts w:hint="eastAsia"/>
                <w:color w:val="auto"/>
                <w:sz w:val="24"/>
              </w:rPr>
              <w:t>）</w:t>
            </w:r>
          </w:p>
        </w:tc>
        <w:tc>
          <w:tcPr>
            <w:tcW w:w="1806" w:type="dxa"/>
            <w:vAlign w:val="center"/>
          </w:tcPr>
          <w:p>
            <w:pPr>
              <w:adjustRightInd w:val="0"/>
              <w:snapToGrid w:val="0"/>
              <w:jc w:val="center"/>
              <w:rPr>
                <w:color w:val="auto"/>
                <w:sz w:val="24"/>
              </w:rPr>
            </w:pPr>
            <w:r>
              <w:rPr>
                <w:rFonts w:hint="eastAsia"/>
                <w:color w:val="auto"/>
                <w:sz w:val="24"/>
              </w:rPr>
              <w:t>0～0.15</w:t>
            </w:r>
          </w:p>
        </w:tc>
        <w:tc>
          <w:tcPr>
            <w:tcW w:w="2409" w:type="dxa"/>
            <w:vAlign w:val="center"/>
          </w:tcPr>
          <w:p>
            <w:pPr>
              <w:adjustRightInd w:val="0"/>
              <w:snapToGrid w:val="0"/>
              <w:jc w:val="center"/>
              <w:rPr>
                <w:color w:val="auto"/>
                <w:sz w:val="24"/>
              </w:rPr>
            </w:pPr>
            <w:r>
              <w:rPr>
                <w:rFonts w:hint="eastAsia"/>
                <w:color w:val="auto"/>
                <w:sz w:val="24"/>
              </w:rPr>
              <w:t>掺药量</w:t>
            </w:r>
          </w:p>
        </w:tc>
        <w:tc>
          <w:tcPr>
            <w:tcW w:w="2177" w:type="dxa"/>
            <w:vAlign w:val="center"/>
          </w:tcPr>
          <w:p>
            <w:pPr>
              <w:adjustRightInd w:val="0"/>
              <w:snapToGrid w:val="0"/>
              <w:jc w:val="center"/>
              <w:rPr>
                <w:color w:val="auto"/>
                <w:sz w:val="24"/>
              </w:rPr>
            </w:pPr>
            <w:r>
              <w:rPr>
                <w:rFonts w:hint="eastAsia"/>
                <w:color w:val="auto"/>
                <w:sz w:val="24"/>
              </w:rPr>
              <w:t>符合药物使用说明书或设计要求</w:t>
            </w:r>
          </w:p>
        </w:tc>
      </w:tr>
    </w:tbl>
    <w:p>
      <w:pPr>
        <w:adjustRightInd w:val="0"/>
        <w:snapToGrid w:val="0"/>
        <w:spacing w:line="360" w:lineRule="auto"/>
        <w:ind w:firstLine="480" w:firstLineChars="200"/>
        <w:rPr>
          <w:color w:val="auto"/>
          <w:sz w:val="24"/>
        </w:rPr>
      </w:pPr>
    </w:p>
    <w:p>
      <w:pPr>
        <w:adjustRightInd w:val="0"/>
        <w:snapToGrid w:val="0"/>
        <w:spacing w:line="360" w:lineRule="auto"/>
        <w:ind w:firstLine="480" w:firstLineChars="200"/>
        <w:rPr>
          <w:color w:val="auto"/>
          <w:sz w:val="24"/>
        </w:rPr>
      </w:pPr>
      <w:r>
        <w:rPr>
          <w:rFonts w:hint="eastAsia"/>
          <w:color w:val="auto"/>
          <w:sz w:val="24"/>
        </w:rPr>
        <w:t>7.3.6</w:t>
      </w:r>
      <w:r>
        <w:rPr>
          <w:rFonts w:hint="eastAsia"/>
          <w:color w:val="auto"/>
          <w:sz w:val="24"/>
          <w:lang w:val="en-US" w:eastAsia="zh-CN"/>
        </w:rPr>
        <w:t>.6</w:t>
      </w:r>
      <w:r>
        <w:rPr>
          <w:rFonts w:hint="eastAsia"/>
          <w:color w:val="auto"/>
          <w:sz w:val="24"/>
        </w:rPr>
        <w:t>灌浆应遵循少灌多复、灌满为止的原则。局部灌浆的最后一次灌浆与前次灌浆应间隔3天以上。</w:t>
      </w:r>
    </w:p>
    <w:p>
      <w:pPr>
        <w:adjustRightInd w:val="0"/>
        <w:snapToGrid w:val="0"/>
        <w:spacing w:line="360" w:lineRule="auto"/>
        <w:outlineLvl w:val="0"/>
        <w:rPr>
          <w:sz w:val="24"/>
        </w:rPr>
      </w:pPr>
      <w:bookmarkStart w:id="363" w:name="_Toc23514"/>
      <w:bookmarkStart w:id="364" w:name="_Toc6677"/>
      <w:r>
        <w:rPr>
          <w:rFonts w:hint="eastAsia"/>
          <w:b/>
          <w:bCs/>
          <w:sz w:val="28"/>
          <w:szCs w:val="28"/>
        </w:rPr>
        <w:t>8  施工</w:t>
      </w:r>
      <w:bookmarkEnd w:id="355"/>
      <w:r>
        <w:rPr>
          <w:rFonts w:hint="eastAsia"/>
          <w:b/>
          <w:bCs/>
          <w:sz w:val="28"/>
          <w:szCs w:val="28"/>
        </w:rPr>
        <w:t>管理</w:t>
      </w:r>
      <w:bookmarkEnd w:id="356"/>
      <w:bookmarkEnd w:id="357"/>
      <w:bookmarkEnd w:id="358"/>
      <w:bookmarkEnd w:id="363"/>
      <w:bookmarkEnd w:id="364"/>
    </w:p>
    <w:p>
      <w:pPr>
        <w:adjustRightInd w:val="0"/>
        <w:snapToGrid w:val="0"/>
        <w:spacing w:line="360" w:lineRule="auto"/>
        <w:outlineLvl w:val="1"/>
        <w:rPr>
          <w:b/>
          <w:bCs/>
          <w:sz w:val="24"/>
        </w:rPr>
      </w:pPr>
      <w:bookmarkStart w:id="365" w:name="_Toc399842390"/>
      <w:bookmarkEnd w:id="365"/>
      <w:bookmarkStart w:id="366" w:name="_Toc25689"/>
      <w:bookmarkStart w:id="367" w:name="_Toc5030"/>
      <w:bookmarkStart w:id="368" w:name="_Toc11699"/>
      <w:bookmarkStart w:id="369" w:name="_Toc738"/>
      <w:bookmarkStart w:id="370" w:name="_Toc15101"/>
      <w:bookmarkStart w:id="371" w:name="_Toc1937"/>
      <w:r>
        <w:rPr>
          <w:rFonts w:hint="eastAsia"/>
          <w:b/>
          <w:bCs/>
          <w:sz w:val="24"/>
        </w:rPr>
        <w:t>8.1一般规定</w:t>
      </w:r>
      <w:bookmarkEnd w:id="366"/>
      <w:bookmarkEnd w:id="367"/>
      <w:bookmarkEnd w:id="368"/>
      <w:bookmarkEnd w:id="369"/>
      <w:bookmarkEnd w:id="370"/>
      <w:bookmarkEnd w:id="371"/>
    </w:p>
    <w:p>
      <w:pPr>
        <w:adjustRightInd w:val="0"/>
        <w:snapToGrid w:val="0"/>
        <w:spacing w:line="360" w:lineRule="auto"/>
        <w:rPr>
          <w:sz w:val="24"/>
        </w:rPr>
      </w:pPr>
      <w:r>
        <w:rPr>
          <w:rFonts w:hint="eastAsia"/>
          <w:sz w:val="24"/>
        </w:rPr>
        <w:t>8.1.1施工单位应编制白蚁防治施工方案，施工方案包括白蚁检查结果、防治内容、具体措施、施工安排、施工预算、回访复查等方面内容。</w:t>
      </w:r>
    </w:p>
    <w:p>
      <w:pPr>
        <w:adjustRightInd w:val="0"/>
        <w:snapToGrid w:val="0"/>
        <w:spacing w:line="360" w:lineRule="auto"/>
        <w:rPr>
          <w:sz w:val="24"/>
        </w:rPr>
      </w:pPr>
      <w:r>
        <w:rPr>
          <w:rFonts w:hint="eastAsia"/>
          <w:sz w:val="24"/>
        </w:rPr>
        <w:t>8.1.2施工单位在项目开工前应将白蚁防治施工方案报建设单位进行审查。</w:t>
      </w:r>
    </w:p>
    <w:p>
      <w:pPr>
        <w:adjustRightInd w:val="0"/>
        <w:snapToGrid w:val="0"/>
        <w:spacing w:line="360" w:lineRule="auto"/>
        <w:rPr>
          <w:sz w:val="24"/>
        </w:rPr>
      </w:pPr>
      <w:r>
        <w:rPr>
          <w:rFonts w:hint="eastAsia"/>
          <w:sz w:val="24"/>
        </w:rPr>
        <w:t>8.1.3施工前，应对施工现场、工地周围的地下树根、朽木等含纤维素类废旧物进行全面清理。</w:t>
      </w:r>
    </w:p>
    <w:p>
      <w:pPr>
        <w:adjustRightInd w:val="0"/>
        <w:snapToGrid w:val="0"/>
        <w:spacing w:line="360" w:lineRule="auto"/>
        <w:outlineLvl w:val="1"/>
        <w:rPr>
          <w:b/>
          <w:bCs/>
          <w:sz w:val="24"/>
        </w:rPr>
      </w:pPr>
      <w:bookmarkStart w:id="372" w:name="_Toc399842391"/>
      <w:bookmarkEnd w:id="372"/>
      <w:bookmarkStart w:id="373" w:name="_Toc16134"/>
      <w:bookmarkStart w:id="374" w:name="_Toc6733"/>
      <w:bookmarkStart w:id="375" w:name="_Toc3408"/>
      <w:bookmarkStart w:id="376" w:name="_Toc3870"/>
      <w:bookmarkStart w:id="377" w:name="_Toc14360"/>
      <w:bookmarkStart w:id="378" w:name="_Toc1933"/>
      <w:r>
        <w:rPr>
          <w:rFonts w:hint="eastAsia"/>
          <w:b/>
          <w:bCs/>
          <w:sz w:val="24"/>
        </w:rPr>
        <w:t>8.2施工管理与质量控制</w:t>
      </w:r>
      <w:bookmarkEnd w:id="373"/>
      <w:bookmarkEnd w:id="374"/>
      <w:bookmarkEnd w:id="375"/>
      <w:bookmarkEnd w:id="376"/>
      <w:bookmarkEnd w:id="377"/>
      <w:bookmarkEnd w:id="378"/>
    </w:p>
    <w:p>
      <w:pPr>
        <w:adjustRightInd w:val="0"/>
        <w:snapToGrid w:val="0"/>
        <w:spacing w:line="360" w:lineRule="auto"/>
        <w:rPr>
          <w:sz w:val="24"/>
        </w:rPr>
      </w:pPr>
      <w:r>
        <w:rPr>
          <w:rFonts w:hint="eastAsia"/>
          <w:sz w:val="24"/>
        </w:rPr>
        <w:t>8.2.1施工单位应按照批准的方案组织施工，不得自行改变。</w:t>
      </w:r>
    </w:p>
    <w:p>
      <w:pPr>
        <w:adjustRightInd w:val="0"/>
        <w:snapToGrid w:val="0"/>
        <w:spacing w:line="360" w:lineRule="auto"/>
        <w:rPr>
          <w:sz w:val="24"/>
        </w:rPr>
      </w:pPr>
      <w:r>
        <w:rPr>
          <w:rFonts w:hint="eastAsia"/>
          <w:sz w:val="24"/>
        </w:rPr>
        <w:t>8.2.2施工过程中应做好施工记录。</w:t>
      </w:r>
    </w:p>
    <w:p>
      <w:pPr>
        <w:adjustRightInd w:val="0"/>
        <w:snapToGrid w:val="0"/>
        <w:spacing w:line="360" w:lineRule="auto"/>
        <w:rPr>
          <w:sz w:val="24"/>
        </w:rPr>
      </w:pPr>
      <w:r>
        <w:rPr>
          <w:rFonts w:hint="eastAsia"/>
          <w:sz w:val="24"/>
        </w:rPr>
        <w:t>8.2.3施工单位应及时填写工程项目相关信息及施工用表（见附录D），建设单位、监理单位（如有）和白蚁防治施工单位共同签字、盖章，作为工程验收的资料。</w:t>
      </w:r>
    </w:p>
    <w:p>
      <w:pPr>
        <w:adjustRightInd w:val="0"/>
        <w:snapToGrid w:val="0"/>
        <w:spacing w:line="360" w:lineRule="auto"/>
        <w:rPr>
          <w:sz w:val="24"/>
        </w:rPr>
      </w:pPr>
      <w:r>
        <w:rPr>
          <w:rFonts w:hint="eastAsia"/>
          <w:sz w:val="24"/>
        </w:rPr>
        <w:t>8.2.4对重大工程项目或根据要求需抽取土壤进行药物检测的，</w:t>
      </w:r>
      <w:r>
        <w:rPr>
          <w:rFonts w:hint="eastAsia"/>
          <w:sz w:val="24"/>
          <w:lang w:eastAsia="zh-CN"/>
        </w:rPr>
        <w:t>应</w:t>
      </w:r>
      <w:r>
        <w:rPr>
          <w:rFonts w:hint="eastAsia"/>
          <w:sz w:val="24"/>
        </w:rPr>
        <w:t>采取随机取样的方法抽取试样。</w:t>
      </w:r>
    </w:p>
    <w:p>
      <w:pPr>
        <w:adjustRightInd w:val="0"/>
        <w:snapToGrid w:val="0"/>
        <w:spacing w:line="360" w:lineRule="auto"/>
        <w:rPr>
          <w:sz w:val="24"/>
        </w:rPr>
      </w:pPr>
      <w:r>
        <w:rPr>
          <w:rFonts w:hint="eastAsia"/>
          <w:sz w:val="24"/>
        </w:rPr>
        <w:t>8.2.5白蚁防治工程结束后，白蚁防治施工单位应及时整理施工资料，并进行自检，接受监管部门检查。</w:t>
      </w:r>
    </w:p>
    <w:p>
      <w:pPr>
        <w:adjustRightInd w:val="0"/>
        <w:snapToGrid w:val="0"/>
        <w:spacing w:line="360" w:lineRule="auto"/>
        <w:outlineLvl w:val="1"/>
        <w:rPr>
          <w:b/>
          <w:bCs/>
          <w:sz w:val="24"/>
        </w:rPr>
      </w:pPr>
      <w:bookmarkStart w:id="379" w:name="_Toc399842392"/>
      <w:bookmarkEnd w:id="379"/>
      <w:bookmarkStart w:id="380" w:name="_Toc10228"/>
      <w:bookmarkStart w:id="381" w:name="_Toc12373"/>
      <w:bookmarkStart w:id="382" w:name="_Toc13034"/>
      <w:bookmarkStart w:id="383" w:name="_Toc27643"/>
      <w:bookmarkStart w:id="384" w:name="_Toc29015"/>
      <w:bookmarkStart w:id="385" w:name="_Toc23388"/>
      <w:r>
        <w:rPr>
          <w:rFonts w:hint="eastAsia"/>
          <w:b/>
          <w:bCs/>
          <w:sz w:val="24"/>
        </w:rPr>
        <w:t>8.3施工安全</w:t>
      </w:r>
      <w:bookmarkEnd w:id="380"/>
      <w:bookmarkEnd w:id="381"/>
      <w:bookmarkEnd w:id="382"/>
      <w:bookmarkEnd w:id="383"/>
      <w:bookmarkEnd w:id="384"/>
      <w:bookmarkEnd w:id="385"/>
    </w:p>
    <w:p>
      <w:pPr>
        <w:adjustRightInd w:val="0"/>
        <w:snapToGrid w:val="0"/>
        <w:spacing w:line="360" w:lineRule="auto"/>
        <w:rPr>
          <w:sz w:val="24"/>
        </w:rPr>
      </w:pPr>
      <w:r>
        <w:rPr>
          <w:rFonts w:hint="eastAsia"/>
          <w:sz w:val="24"/>
        </w:rPr>
        <w:t>8.3.1施工单位应严格遵守施工现场及有关安全生产规定，做好施工人员劳动保护。</w:t>
      </w:r>
    </w:p>
    <w:p>
      <w:pPr>
        <w:adjustRightInd w:val="0"/>
        <w:snapToGrid w:val="0"/>
        <w:spacing w:line="360" w:lineRule="auto"/>
        <w:rPr>
          <w:sz w:val="24"/>
        </w:rPr>
      </w:pPr>
      <w:r>
        <w:rPr>
          <w:rFonts w:hint="eastAsia"/>
          <w:sz w:val="24"/>
        </w:rPr>
        <w:t>8.3.2施工人员应了解药物使用说明书，做好</w:t>
      </w:r>
      <w:r>
        <w:rPr>
          <w:rFonts w:hint="eastAsia"/>
          <w:color w:val="000000" w:themeColor="text1"/>
          <w:sz w:val="24"/>
        </w:rPr>
        <w:t>安全防护</w:t>
      </w:r>
      <w:r>
        <w:rPr>
          <w:rFonts w:hint="eastAsia"/>
          <w:sz w:val="24"/>
        </w:rPr>
        <w:t>。施药人员每次连续作业时间不得超过 2 小时，每天接触药物时间累计不得超过 5 小时，不得在施工现场和操作期间抽烟、进食。</w:t>
      </w:r>
    </w:p>
    <w:p>
      <w:pPr>
        <w:adjustRightInd w:val="0"/>
        <w:snapToGrid w:val="0"/>
        <w:spacing w:line="360" w:lineRule="auto"/>
        <w:outlineLvl w:val="2"/>
        <w:rPr>
          <w:sz w:val="24"/>
        </w:rPr>
      </w:pPr>
      <w:bookmarkStart w:id="386" w:name="_Toc30430"/>
      <w:bookmarkStart w:id="387" w:name="_Toc866"/>
      <w:bookmarkStart w:id="388" w:name="_Toc31276"/>
      <w:bookmarkStart w:id="389" w:name="_Toc13223"/>
      <w:r>
        <w:rPr>
          <w:rFonts w:hint="eastAsia"/>
          <w:sz w:val="24"/>
        </w:rPr>
        <w:t>8.3.3不得在降雨前或降雨过程中喷洒施药。</w:t>
      </w:r>
      <w:bookmarkEnd w:id="386"/>
      <w:bookmarkEnd w:id="387"/>
      <w:bookmarkEnd w:id="388"/>
      <w:bookmarkEnd w:id="389"/>
    </w:p>
    <w:p>
      <w:pPr>
        <w:adjustRightInd w:val="0"/>
        <w:snapToGrid w:val="0"/>
        <w:spacing w:line="360" w:lineRule="auto"/>
        <w:rPr>
          <w:sz w:val="24"/>
        </w:rPr>
      </w:pPr>
      <w:r>
        <w:rPr>
          <w:rFonts w:hint="eastAsia"/>
          <w:sz w:val="24"/>
        </w:rPr>
        <w:t>8.3.4当皮肤沾有药剂时，按药物使用说明书进行处理，并及时用肥皂、冷水清洗。施工操作完毕，应及时清洗工具和双手、头脸等外露部位，更换衣服。</w:t>
      </w:r>
    </w:p>
    <w:p>
      <w:pPr>
        <w:adjustRightInd w:val="0"/>
        <w:snapToGrid w:val="0"/>
        <w:spacing w:line="360" w:lineRule="auto"/>
        <w:rPr>
          <w:sz w:val="24"/>
        </w:rPr>
      </w:pPr>
      <w:r>
        <w:rPr>
          <w:rFonts w:hint="eastAsia"/>
          <w:sz w:val="24"/>
        </w:rPr>
        <w:t>8.3.5施药结束后，应及时清洗器械，药物容器应集中处理，不得任意丢弃或作他用，剩余药物应</w:t>
      </w:r>
      <w:r>
        <w:rPr>
          <w:rFonts w:hint="eastAsia"/>
          <w:sz w:val="24"/>
          <w:lang w:eastAsia="zh-CN"/>
        </w:rPr>
        <w:t>及时</w:t>
      </w:r>
      <w:r>
        <w:rPr>
          <w:rFonts w:hint="eastAsia"/>
          <w:sz w:val="24"/>
        </w:rPr>
        <w:t>运回仓库妥善保管。</w:t>
      </w:r>
    </w:p>
    <w:p>
      <w:pPr>
        <w:adjustRightInd w:val="0"/>
        <w:snapToGrid w:val="0"/>
        <w:spacing w:line="360" w:lineRule="auto"/>
        <w:outlineLvl w:val="2"/>
        <w:rPr>
          <w:sz w:val="24"/>
        </w:rPr>
      </w:pPr>
      <w:bookmarkStart w:id="390" w:name="_Toc2529"/>
      <w:bookmarkStart w:id="391" w:name="_Toc22568"/>
      <w:bookmarkStart w:id="392" w:name="_Toc2102"/>
      <w:bookmarkStart w:id="393" w:name="_Toc24263"/>
      <w:r>
        <w:rPr>
          <w:rFonts w:hint="eastAsia"/>
          <w:sz w:val="24"/>
        </w:rPr>
        <w:t>8.3.6定期检查施工器械，保证使用性能良好，不得挪作他用。</w:t>
      </w:r>
      <w:bookmarkEnd w:id="390"/>
      <w:bookmarkEnd w:id="391"/>
      <w:bookmarkEnd w:id="392"/>
      <w:bookmarkEnd w:id="393"/>
    </w:p>
    <w:p>
      <w:pPr>
        <w:adjustRightInd w:val="0"/>
        <w:snapToGrid w:val="0"/>
        <w:spacing w:line="360" w:lineRule="auto"/>
        <w:rPr>
          <w:sz w:val="24"/>
        </w:rPr>
      </w:pPr>
      <w:r>
        <w:rPr>
          <w:rFonts w:hint="eastAsia"/>
          <w:sz w:val="24"/>
        </w:rPr>
        <w:t>8.3.7凡皮肤病患者、有禁忌症的人员及处于经期、孕期、哺乳期的妇女，禁止参与配药及施药操作。</w:t>
      </w:r>
      <w:bookmarkStart w:id="394" w:name="_Toc396031251"/>
      <w:bookmarkEnd w:id="394"/>
      <w:bookmarkStart w:id="395" w:name="_Toc399842393"/>
    </w:p>
    <w:p>
      <w:pPr>
        <w:adjustRightInd w:val="0"/>
        <w:snapToGrid w:val="0"/>
        <w:spacing w:line="360" w:lineRule="auto"/>
        <w:outlineLvl w:val="1"/>
        <w:rPr>
          <w:b/>
          <w:bCs/>
          <w:color w:val="000000" w:themeColor="text1"/>
          <w:sz w:val="24"/>
        </w:rPr>
      </w:pPr>
      <w:bookmarkStart w:id="396" w:name="_Toc16133"/>
      <w:bookmarkStart w:id="397" w:name="_Toc5315"/>
      <w:bookmarkStart w:id="398" w:name="_Toc5053"/>
      <w:bookmarkStart w:id="399" w:name="_Toc13180"/>
      <w:bookmarkStart w:id="400" w:name="_Toc18216"/>
      <w:bookmarkStart w:id="401" w:name="_Toc6177"/>
      <w:bookmarkStart w:id="402" w:name="_Toc21340"/>
      <w:r>
        <w:rPr>
          <w:rFonts w:hint="eastAsia"/>
          <w:b/>
          <w:bCs/>
          <w:color w:val="000000" w:themeColor="text1"/>
          <w:sz w:val="24"/>
        </w:rPr>
        <w:t>8.4药物管理</w:t>
      </w:r>
      <w:bookmarkEnd w:id="396"/>
      <w:bookmarkEnd w:id="397"/>
      <w:bookmarkEnd w:id="398"/>
      <w:bookmarkEnd w:id="399"/>
      <w:bookmarkEnd w:id="400"/>
      <w:bookmarkEnd w:id="401"/>
      <w:bookmarkEnd w:id="402"/>
    </w:p>
    <w:p>
      <w:pPr>
        <w:adjustRightInd w:val="0"/>
        <w:snapToGrid w:val="0"/>
        <w:spacing w:line="360" w:lineRule="auto"/>
        <w:outlineLvl w:val="2"/>
        <w:rPr>
          <w:sz w:val="24"/>
        </w:rPr>
      </w:pPr>
      <w:bookmarkStart w:id="403" w:name="_Toc5540"/>
      <w:bookmarkStart w:id="404" w:name="_Toc16658"/>
      <w:bookmarkStart w:id="405" w:name="_Toc27705"/>
      <w:bookmarkStart w:id="406" w:name="_Toc10267"/>
      <w:r>
        <w:rPr>
          <w:rFonts w:hint="eastAsia"/>
          <w:sz w:val="24"/>
        </w:rPr>
        <w:t>8.4.1药物的选用</w:t>
      </w:r>
      <w:bookmarkEnd w:id="403"/>
      <w:bookmarkEnd w:id="404"/>
      <w:bookmarkEnd w:id="405"/>
      <w:bookmarkEnd w:id="406"/>
    </w:p>
    <w:p>
      <w:pPr>
        <w:adjustRightInd w:val="0"/>
        <w:snapToGrid w:val="0"/>
        <w:spacing w:line="360" w:lineRule="auto"/>
        <w:ind w:firstLine="480" w:firstLineChars="200"/>
        <w:rPr>
          <w:sz w:val="24"/>
        </w:rPr>
      </w:pPr>
      <w:r>
        <w:rPr>
          <w:rFonts w:hint="eastAsia"/>
          <w:sz w:val="24"/>
        </w:rPr>
        <w:t>用于药物屏障的药物应符合下列要求：</w:t>
      </w:r>
    </w:p>
    <w:p>
      <w:pPr>
        <w:adjustRightInd w:val="0"/>
        <w:snapToGrid w:val="0"/>
        <w:spacing w:line="360" w:lineRule="auto"/>
        <w:ind w:firstLine="480" w:firstLineChars="200"/>
        <w:rPr>
          <w:sz w:val="24"/>
        </w:rPr>
      </w:pPr>
      <w:r>
        <w:rPr>
          <w:rFonts w:hint="eastAsia"/>
          <w:sz w:val="24"/>
        </w:rPr>
        <w:t>1.农药登记证中注明可用于土壤处理。</w:t>
      </w:r>
    </w:p>
    <w:p>
      <w:pPr>
        <w:adjustRightInd w:val="0"/>
        <w:snapToGrid w:val="0"/>
        <w:spacing w:line="360" w:lineRule="auto"/>
        <w:ind w:firstLine="480" w:firstLineChars="200"/>
        <w:rPr>
          <w:sz w:val="24"/>
        </w:rPr>
      </w:pPr>
      <w:r>
        <w:rPr>
          <w:rFonts w:hint="eastAsia"/>
          <w:sz w:val="24"/>
        </w:rPr>
        <w:t>2.与土壤颗粒结合力好，使用后在土壤中不易移动，持效期长。</w:t>
      </w:r>
    </w:p>
    <w:p>
      <w:pPr>
        <w:adjustRightInd w:val="0"/>
        <w:snapToGrid w:val="0"/>
        <w:spacing w:line="360" w:lineRule="auto"/>
        <w:rPr>
          <w:sz w:val="24"/>
        </w:rPr>
      </w:pPr>
      <w:r>
        <w:rPr>
          <w:rFonts w:hint="eastAsia"/>
          <w:sz w:val="24"/>
        </w:rPr>
        <w:t>非易燃易爆。</w:t>
      </w:r>
    </w:p>
    <w:p>
      <w:pPr>
        <w:adjustRightInd w:val="0"/>
        <w:snapToGrid w:val="0"/>
        <w:spacing w:line="360" w:lineRule="auto"/>
        <w:ind w:firstLine="480" w:firstLineChars="200"/>
        <w:rPr>
          <w:sz w:val="24"/>
        </w:rPr>
      </w:pPr>
      <w:r>
        <w:rPr>
          <w:rFonts w:hint="eastAsia"/>
          <w:sz w:val="24"/>
        </w:rPr>
        <w:t>3.对土栖白蚁防治效果好。</w:t>
      </w:r>
    </w:p>
    <w:p>
      <w:pPr>
        <w:adjustRightInd w:val="0"/>
        <w:snapToGrid w:val="0"/>
        <w:spacing w:line="360" w:lineRule="auto"/>
        <w:ind w:firstLine="480" w:firstLineChars="200"/>
        <w:rPr>
          <w:sz w:val="24"/>
        </w:rPr>
      </w:pPr>
      <w:r>
        <w:rPr>
          <w:rFonts w:hint="eastAsia"/>
          <w:sz w:val="24"/>
        </w:rPr>
        <w:t>4.干燥后难溶于水，不易挥发。</w:t>
      </w:r>
    </w:p>
    <w:p>
      <w:pPr>
        <w:adjustRightInd w:val="0"/>
        <w:snapToGrid w:val="0"/>
        <w:spacing w:line="360" w:lineRule="auto"/>
        <w:ind w:firstLine="480" w:firstLineChars="200"/>
        <w:rPr>
          <w:sz w:val="24"/>
        </w:rPr>
      </w:pPr>
      <w:r>
        <w:rPr>
          <w:rFonts w:hint="eastAsia"/>
          <w:sz w:val="24"/>
        </w:rPr>
        <w:t>5.对鱼、虾等其他水生动物毒性小。</w:t>
      </w:r>
    </w:p>
    <w:p>
      <w:pPr>
        <w:adjustRightInd w:val="0"/>
        <w:snapToGrid w:val="0"/>
        <w:spacing w:line="360" w:lineRule="auto"/>
        <w:rPr>
          <w:sz w:val="24"/>
        </w:rPr>
      </w:pPr>
      <w:r>
        <w:rPr>
          <w:rFonts w:hint="eastAsia"/>
          <w:sz w:val="24"/>
        </w:rPr>
        <w:t>8.4.2应专仓储存、专人管理、分类存放，建立健全药物管理制度和应急处理预案。</w:t>
      </w:r>
    </w:p>
    <w:p>
      <w:pPr>
        <w:adjustRightInd w:val="0"/>
        <w:snapToGrid w:val="0"/>
        <w:spacing w:line="360" w:lineRule="auto"/>
        <w:rPr>
          <w:sz w:val="24"/>
        </w:rPr>
      </w:pPr>
      <w:r>
        <w:rPr>
          <w:rFonts w:hint="eastAsia"/>
          <w:sz w:val="24"/>
        </w:rPr>
        <w:t>8.4.3储存场所应坚固、通风、干燥、阴凉，并配有防火、防爆、防盗等专门设施，符合安全、防火规定。</w:t>
      </w:r>
    </w:p>
    <w:p>
      <w:pPr>
        <w:adjustRightInd w:val="0"/>
        <w:snapToGrid w:val="0"/>
        <w:spacing w:line="360" w:lineRule="auto"/>
        <w:rPr>
          <w:sz w:val="24"/>
        </w:rPr>
      </w:pPr>
      <w:r>
        <w:rPr>
          <w:rFonts w:hint="eastAsia"/>
          <w:sz w:val="24"/>
        </w:rPr>
        <w:t xml:space="preserve">8.4.4应严格遵守药物管理制度，对药物出入库时间、数量、领用人和复核人进行登记。 </w:t>
      </w:r>
    </w:p>
    <w:p>
      <w:pPr>
        <w:adjustRightInd w:val="0"/>
        <w:snapToGrid w:val="0"/>
        <w:spacing w:line="360" w:lineRule="auto"/>
        <w:rPr>
          <w:sz w:val="24"/>
        </w:rPr>
      </w:pPr>
      <w:r>
        <w:rPr>
          <w:rFonts w:hint="eastAsia"/>
          <w:sz w:val="24"/>
        </w:rPr>
        <w:t>8.4.5盛装药物的容器，使用前后应仔细检查有无破损和渗漏，及时消除安全隐患。使用完毕，应按照环境保护法规的有关规定妥善处理。</w:t>
      </w:r>
    </w:p>
    <w:p>
      <w:pPr>
        <w:adjustRightInd w:val="0"/>
        <w:snapToGrid w:val="0"/>
        <w:spacing w:line="360" w:lineRule="auto"/>
        <w:rPr>
          <w:sz w:val="24"/>
        </w:rPr>
      </w:pPr>
      <w:r>
        <w:rPr>
          <w:rFonts w:hint="eastAsia"/>
          <w:sz w:val="24"/>
        </w:rPr>
        <w:t>8.4.6装卸药物时应轻拿轻放，不得撞击、拖拉和倾倒，以防药物泄漏，危害人、畜安全，造成环境污染。</w:t>
      </w:r>
    </w:p>
    <w:p>
      <w:pPr>
        <w:adjustRightInd w:val="0"/>
        <w:snapToGrid w:val="0"/>
        <w:spacing w:line="360" w:lineRule="auto"/>
        <w:rPr>
          <w:sz w:val="24"/>
        </w:rPr>
      </w:pPr>
      <w:r>
        <w:rPr>
          <w:rFonts w:hint="eastAsia"/>
          <w:sz w:val="24"/>
        </w:rPr>
        <w:t>8.4.7运输药物，应配专用密封容器，派专人押运，注意安全行驶，避免药物外泄，人和药物不得混载。</w:t>
      </w:r>
    </w:p>
    <w:p>
      <w:pPr>
        <w:adjustRightInd w:val="0"/>
        <w:snapToGrid w:val="0"/>
        <w:spacing w:line="360" w:lineRule="auto"/>
        <w:rPr>
          <w:sz w:val="24"/>
        </w:rPr>
      </w:pPr>
      <w:r>
        <w:rPr>
          <w:rFonts w:hint="eastAsia"/>
          <w:sz w:val="24"/>
        </w:rPr>
        <w:t>8.4.8不应在河流、水库等区域倾倒剩余药物或清洗施药器械，盛装药物的容器和包装物应统一回收并做无害化处理。</w:t>
      </w:r>
    </w:p>
    <w:p>
      <w:pPr>
        <w:adjustRightInd w:val="0"/>
        <w:snapToGrid w:val="0"/>
        <w:spacing w:line="360" w:lineRule="auto"/>
        <w:rPr>
          <w:sz w:val="24"/>
        </w:rPr>
      </w:pPr>
      <w:r>
        <w:rPr>
          <w:rFonts w:hint="eastAsia"/>
          <w:sz w:val="24"/>
        </w:rPr>
        <w:t>8.4.9 药物应分类储存在相对隔离的空间，储存空间的温度、湿度等环境条件应符合其存储要求，并有专人管理。</w:t>
      </w:r>
    </w:p>
    <w:p>
      <w:pPr>
        <w:adjustRightInd w:val="0"/>
        <w:snapToGrid w:val="0"/>
        <w:spacing w:beforeLines="50" w:line="360" w:lineRule="auto"/>
        <w:outlineLvl w:val="0"/>
        <w:rPr>
          <w:b/>
          <w:bCs/>
          <w:sz w:val="28"/>
          <w:szCs w:val="28"/>
        </w:rPr>
      </w:pPr>
      <w:bookmarkStart w:id="407" w:name="_Toc24195"/>
      <w:bookmarkStart w:id="408" w:name="_Toc1187"/>
      <w:bookmarkStart w:id="409" w:name="_Toc17180"/>
      <w:bookmarkStart w:id="410" w:name="_Toc1114"/>
      <w:bookmarkStart w:id="411" w:name="_Toc15041"/>
      <w:bookmarkStart w:id="412" w:name="_Toc17814"/>
      <w:r>
        <w:rPr>
          <w:rFonts w:hint="eastAsia"/>
          <w:b/>
          <w:bCs/>
          <w:sz w:val="28"/>
          <w:szCs w:val="28"/>
        </w:rPr>
        <w:t>9  验收</w:t>
      </w:r>
      <w:bookmarkEnd w:id="395"/>
      <w:bookmarkEnd w:id="407"/>
      <w:bookmarkEnd w:id="408"/>
      <w:bookmarkEnd w:id="409"/>
      <w:bookmarkEnd w:id="410"/>
      <w:bookmarkEnd w:id="411"/>
      <w:bookmarkEnd w:id="412"/>
      <w:bookmarkStart w:id="413" w:name="_Toc396031252"/>
      <w:bookmarkEnd w:id="413"/>
      <w:bookmarkStart w:id="414" w:name="_Toc21940"/>
      <w:bookmarkStart w:id="415" w:name="_Toc27396"/>
      <w:bookmarkStart w:id="416" w:name="_Toc399842394"/>
      <w:bookmarkStart w:id="417" w:name="_Toc8559"/>
      <w:bookmarkStart w:id="418" w:name="_Toc25739"/>
    </w:p>
    <w:p>
      <w:pPr>
        <w:adjustRightInd w:val="0"/>
        <w:snapToGrid w:val="0"/>
        <w:spacing w:beforeLines="50" w:line="360" w:lineRule="auto"/>
        <w:outlineLvl w:val="1"/>
        <w:rPr>
          <w:rFonts w:hint="eastAsia"/>
          <w:b/>
          <w:bCs/>
          <w:sz w:val="24"/>
        </w:rPr>
      </w:pPr>
      <w:bookmarkStart w:id="419" w:name="_Toc38"/>
      <w:bookmarkStart w:id="420" w:name="_Toc29440"/>
      <w:r>
        <w:rPr>
          <w:rFonts w:hint="eastAsia"/>
          <w:b/>
          <w:bCs/>
          <w:sz w:val="24"/>
        </w:rPr>
        <w:t>9.1一般规定</w:t>
      </w:r>
      <w:bookmarkEnd w:id="419"/>
      <w:bookmarkEnd w:id="420"/>
    </w:p>
    <w:p>
      <w:pPr>
        <w:adjustRightInd w:val="0"/>
        <w:snapToGrid w:val="0"/>
        <w:spacing w:line="360" w:lineRule="auto"/>
        <w:rPr>
          <w:rFonts w:hint="eastAsia"/>
          <w:sz w:val="24"/>
        </w:rPr>
      </w:pPr>
      <w:r>
        <w:rPr>
          <w:rFonts w:hint="eastAsia"/>
          <w:sz w:val="24"/>
        </w:rPr>
        <w:t>9.1.1 新建、改建、扩建及除险加固项目白蚁防治应专项验收，已建水利工程白蚁防治项目施工完成后应及时组织防治项目验收。</w:t>
      </w:r>
    </w:p>
    <w:p>
      <w:pPr>
        <w:adjustRightInd w:val="0"/>
        <w:snapToGrid w:val="0"/>
        <w:spacing w:line="360" w:lineRule="auto"/>
        <w:rPr>
          <w:rFonts w:hint="eastAsia"/>
          <w:sz w:val="24"/>
        </w:rPr>
      </w:pPr>
      <w:r>
        <w:rPr>
          <w:rFonts w:hint="eastAsia"/>
          <w:sz w:val="24"/>
        </w:rPr>
        <w:t>9.1.2白蚁防治施工单位自检合格后，报运行管理单位或建设单位等部门组织验收。</w:t>
      </w:r>
    </w:p>
    <w:p>
      <w:pPr>
        <w:adjustRightInd w:val="0"/>
        <w:snapToGrid w:val="0"/>
        <w:spacing w:line="360" w:lineRule="auto"/>
        <w:rPr>
          <w:rFonts w:hint="eastAsia"/>
          <w:sz w:val="24"/>
        </w:rPr>
      </w:pPr>
      <w:r>
        <w:rPr>
          <w:rFonts w:hint="eastAsia"/>
          <w:sz w:val="24"/>
        </w:rPr>
        <w:t>9.1.3白蚁防治项目验收，验收小组成员中应有白蚁防治专业技术人员 2 人以上，水利工程专业技术人员 1 人以上。</w:t>
      </w:r>
    </w:p>
    <w:p>
      <w:pPr>
        <w:adjustRightInd w:val="0"/>
        <w:snapToGrid w:val="0"/>
        <w:spacing w:beforeLines="50" w:line="360" w:lineRule="auto"/>
        <w:outlineLvl w:val="1"/>
        <w:rPr>
          <w:rFonts w:hint="eastAsia"/>
          <w:b/>
          <w:bCs/>
          <w:sz w:val="24"/>
        </w:rPr>
      </w:pPr>
      <w:bookmarkStart w:id="421" w:name="_Toc1381"/>
      <w:bookmarkStart w:id="422" w:name="_Toc21971"/>
      <w:r>
        <w:rPr>
          <w:rFonts w:hint="eastAsia"/>
          <w:b/>
          <w:bCs/>
          <w:sz w:val="24"/>
        </w:rPr>
        <w:t>9.2验收应满足条件</w:t>
      </w:r>
      <w:bookmarkEnd w:id="421"/>
      <w:bookmarkEnd w:id="422"/>
    </w:p>
    <w:p>
      <w:pPr>
        <w:adjustRightInd w:val="0"/>
        <w:snapToGrid w:val="0"/>
        <w:spacing w:line="360" w:lineRule="auto"/>
        <w:rPr>
          <w:rFonts w:hint="eastAsia"/>
          <w:sz w:val="24"/>
        </w:rPr>
      </w:pPr>
      <w:r>
        <w:rPr>
          <w:rFonts w:hint="eastAsia"/>
          <w:sz w:val="24"/>
        </w:rPr>
        <w:t>1.按合同约定的防治范围、防治设计方案完成防治任务，防治内容全部完成并达到设计要求，防治效果达到合同要求；</w:t>
      </w:r>
    </w:p>
    <w:p>
      <w:pPr>
        <w:adjustRightInd w:val="0"/>
        <w:snapToGrid w:val="0"/>
        <w:spacing w:line="360" w:lineRule="auto"/>
        <w:rPr>
          <w:rFonts w:hint="eastAsia"/>
          <w:sz w:val="24"/>
        </w:rPr>
      </w:pPr>
      <w:r>
        <w:rPr>
          <w:rFonts w:hint="eastAsia"/>
          <w:sz w:val="24"/>
        </w:rPr>
        <w:t>2.蚁患区通过人工排查法检查未发现白蚁外露特征；已布设引诱桩（堆、坑、片）等监测装置检测的，未发现白蚁取食痕迹；</w:t>
      </w:r>
    </w:p>
    <w:p>
      <w:pPr>
        <w:adjustRightInd w:val="0"/>
        <w:snapToGrid w:val="0"/>
        <w:spacing w:line="360" w:lineRule="auto"/>
        <w:rPr>
          <w:rFonts w:hint="eastAsia"/>
          <w:sz w:val="24"/>
        </w:rPr>
      </w:pPr>
      <w:r>
        <w:rPr>
          <w:rFonts w:hint="eastAsia"/>
          <w:sz w:val="24"/>
        </w:rPr>
        <w:t>3.蚁源区查找不到分飞孔，且在平均1000m2蚁源区范围内白蚁活动外露特征不超过1处；</w:t>
      </w:r>
    </w:p>
    <w:p>
      <w:pPr>
        <w:adjustRightInd w:val="0"/>
        <w:snapToGrid w:val="0"/>
        <w:spacing w:line="360" w:lineRule="auto"/>
        <w:outlineLvl w:val="0"/>
        <w:rPr>
          <w:rFonts w:hint="eastAsia"/>
          <w:sz w:val="24"/>
        </w:rPr>
      </w:pPr>
      <w:bookmarkStart w:id="423" w:name="_Toc31797"/>
      <w:r>
        <w:rPr>
          <w:rFonts w:hint="eastAsia"/>
          <w:sz w:val="24"/>
        </w:rPr>
        <w:t>4.提交的验收资料齐全。</w:t>
      </w:r>
      <w:bookmarkEnd w:id="423"/>
    </w:p>
    <w:bookmarkEnd w:id="414"/>
    <w:bookmarkEnd w:id="415"/>
    <w:bookmarkEnd w:id="416"/>
    <w:bookmarkEnd w:id="417"/>
    <w:bookmarkEnd w:id="418"/>
    <w:p>
      <w:pPr>
        <w:adjustRightInd w:val="0"/>
        <w:snapToGrid w:val="0"/>
        <w:spacing w:beforeLines="50" w:line="360" w:lineRule="auto"/>
        <w:outlineLvl w:val="1"/>
        <w:rPr>
          <w:b/>
          <w:bCs/>
          <w:sz w:val="24"/>
        </w:rPr>
      </w:pPr>
      <w:bookmarkStart w:id="424" w:name="_Toc396031253"/>
      <w:bookmarkEnd w:id="424"/>
      <w:bookmarkStart w:id="425" w:name="_Toc399842396"/>
      <w:bookmarkEnd w:id="425"/>
      <w:bookmarkStart w:id="426" w:name="_Toc29992"/>
      <w:bookmarkStart w:id="427" w:name="_Toc17354"/>
      <w:bookmarkStart w:id="428" w:name="_Toc2025"/>
      <w:bookmarkStart w:id="429" w:name="_Toc5387"/>
      <w:bookmarkStart w:id="430" w:name="_Toc18779"/>
      <w:bookmarkStart w:id="431" w:name="_Toc29392"/>
      <w:r>
        <w:rPr>
          <w:rFonts w:hint="eastAsia"/>
          <w:b/>
          <w:bCs/>
          <w:sz w:val="24"/>
        </w:rPr>
        <w:t>9.3验收提供资料</w:t>
      </w:r>
      <w:bookmarkEnd w:id="426"/>
      <w:bookmarkEnd w:id="427"/>
      <w:bookmarkEnd w:id="428"/>
      <w:bookmarkEnd w:id="429"/>
      <w:bookmarkEnd w:id="430"/>
      <w:bookmarkEnd w:id="431"/>
    </w:p>
    <w:p>
      <w:pPr>
        <w:pStyle w:val="31"/>
        <w:numPr>
          <w:ilvl w:val="0"/>
          <w:numId w:val="4"/>
        </w:numPr>
        <w:spacing w:before="156" w:after="156"/>
      </w:pPr>
      <w:r>
        <w:rPr>
          <w:rFonts w:hint="eastAsia"/>
        </w:rPr>
        <w:t>验收资料</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257"/>
        <w:gridCol w:w="5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序号</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资料项目</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资料内容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1</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工程合同</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工程合同、附件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2</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施工单位有关证件</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单位证件的复印件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3</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施工技术方案</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施工方案、相关设计图、变更联系单、施工记录表、施工相关音像资料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4</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药物质量证明文件</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出厂合格证、抽样检测报告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5</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安装维护检查记录表</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监测控制装置安装的详细记录和施工汇总表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6</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施工表格和检测材料</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工程施工记录表和施工质量检测材料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hint="eastAsia" w:cs="Times New Roman"/>
                <w:sz w:val="18"/>
                <w:szCs w:val="18"/>
              </w:rPr>
            </w:pPr>
            <w:r>
              <w:rPr>
                <w:rFonts w:hint="eastAsia" w:cs="Times New Roman"/>
                <w:sz w:val="18"/>
                <w:szCs w:val="18"/>
              </w:rPr>
              <w:t>7</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hint="eastAsia" w:cs="Times New Roman"/>
                <w:sz w:val="18"/>
                <w:szCs w:val="18"/>
              </w:rPr>
            </w:pPr>
            <w:r>
              <w:rPr>
                <w:rFonts w:hint="eastAsia" w:cs="Times New Roman"/>
                <w:sz w:val="18"/>
                <w:szCs w:val="18"/>
              </w:rPr>
              <w:t>施工报告</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hint="eastAsia" w:cs="Times New Roman"/>
                <w:sz w:val="18"/>
                <w:szCs w:val="18"/>
              </w:rPr>
            </w:pPr>
            <w:r>
              <w:rPr>
                <w:rFonts w:hint="eastAsia" w:cs="Times New Roman"/>
                <w:sz w:val="18"/>
                <w:szCs w:val="18"/>
              </w:rPr>
              <w:t>施工总结报告、建设管理总结报告、其他有关技术报告等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510"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8</w:t>
            </w:r>
          </w:p>
        </w:tc>
        <w:tc>
          <w:tcPr>
            <w:tcW w:w="132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工程质量事故记录</w:t>
            </w:r>
          </w:p>
        </w:tc>
        <w:tc>
          <w:tcPr>
            <w:tcW w:w="3166"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sz w:val="18"/>
                <w:szCs w:val="18"/>
              </w:rPr>
            </w:pPr>
            <w:r>
              <w:rPr>
                <w:rFonts w:hint="eastAsia" w:cs="Times New Roman"/>
                <w:sz w:val="18"/>
                <w:szCs w:val="18"/>
              </w:rPr>
              <w:t>有关工程质量事故的记录</w:t>
            </w:r>
          </w:p>
        </w:tc>
      </w:tr>
    </w:tbl>
    <w:p>
      <w:pPr>
        <w:adjustRightInd w:val="0"/>
        <w:snapToGrid w:val="0"/>
        <w:spacing w:line="360" w:lineRule="auto"/>
        <w:rPr>
          <w:sz w:val="24"/>
        </w:rPr>
      </w:pPr>
      <w:bookmarkStart w:id="432" w:name="_Toc396031254"/>
      <w:bookmarkEnd w:id="432"/>
      <w:bookmarkStart w:id="433" w:name="_Toc393700063"/>
      <w:bookmarkEnd w:id="433"/>
      <w:bookmarkStart w:id="434" w:name="_Toc399842397"/>
    </w:p>
    <w:p>
      <w:pPr>
        <w:adjustRightInd w:val="0"/>
        <w:snapToGrid w:val="0"/>
        <w:spacing w:beforeLines="50" w:line="360" w:lineRule="auto"/>
        <w:outlineLvl w:val="1"/>
        <w:rPr>
          <w:b/>
          <w:bCs/>
          <w:sz w:val="28"/>
          <w:szCs w:val="28"/>
        </w:rPr>
      </w:pPr>
      <w:bookmarkStart w:id="435" w:name="_Toc15192"/>
      <w:bookmarkStart w:id="436" w:name="_Toc5633"/>
      <w:bookmarkStart w:id="437" w:name="_Toc29131"/>
      <w:bookmarkStart w:id="438" w:name="_Toc32487"/>
      <w:bookmarkStart w:id="439" w:name="_Toc9393"/>
      <w:bookmarkStart w:id="440" w:name="_Toc79"/>
      <w:r>
        <w:rPr>
          <w:rFonts w:hint="eastAsia"/>
          <w:b/>
          <w:bCs/>
          <w:sz w:val="24"/>
        </w:rPr>
        <w:t>9.4回访复查</w:t>
      </w:r>
      <w:bookmarkEnd w:id="434"/>
      <w:bookmarkEnd w:id="435"/>
      <w:bookmarkEnd w:id="436"/>
      <w:bookmarkEnd w:id="437"/>
      <w:bookmarkEnd w:id="438"/>
      <w:bookmarkEnd w:id="439"/>
      <w:bookmarkEnd w:id="440"/>
    </w:p>
    <w:p>
      <w:pPr>
        <w:adjustRightInd w:val="0"/>
        <w:snapToGrid w:val="0"/>
        <w:spacing w:line="360" w:lineRule="auto"/>
        <w:rPr>
          <w:rFonts w:hint="eastAsia"/>
          <w:sz w:val="24"/>
        </w:rPr>
      </w:pPr>
      <w:r>
        <w:rPr>
          <w:rFonts w:hint="eastAsia"/>
          <w:sz w:val="24"/>
        </w:rPr>
        <w:t>9.4.1白蚁防治项目验收合格后，应设定保质为1至3年（可以按合同约定）。在保质期内应进行回访复查，每年回访复查按春、秋2 次进行。</w:t>
      </w:r>
    </w:p>
    <w:p>
      <w:pPr>
        <w:adjustRightInd w:val="0"/>
        <w:snapToGrid w:val="0"/>
        <w:spacing w:line="360" w:lineRule="auto"/>
        <w:rPr>
          <w:sz w:val="24"/>
        </w:rPr>
      </w:pPr>
      <w:r>
        <w:rPr>
          <w:rFonts w:hint="eastAsia"/>
          <w:sz w:val="24"/>
        </w:rPr>
        <w:t>9.4.2回访复查由施工单位和运行管理单位共同进行，施工单位负责实施，运行管理单位负责监督。</w:t>
      </w:r>
    </w:p>
    <w:p>
      <w:pPr>
        <w:adjustRightInd w:val="0"/>
        <w:snapToGrid w:val="0"/>
        <w:spacing w:line="360" w:lineRule="auto"/>
        <w:rPr>
          <w:sz w:val="24"/>
        </w:rPr>
      </w:pPr>
      <w:r>
        <w:rPr>
          <w:rFonts w:hint="eastAsia"/>
          <w:sz w:val="24"/>
        </w:rPr>
        <w:t>9.4.3回访复查时，如果发现白蚁危害程度加重，应及时采取措施进行灭治。</w:t>
      </w:r>
    </w:p>
    <w:p>
      <w:pPr>
        <w:adjustRightInd w:val="0"/>
        <w:snapToGrid w:val="0"/>
        <w:spacing w:line="360" w:lineRule="auto"/>
        <w:rPr>
          <w:sz w:val="24"/>
        </w:rPr>
      </w:pPr>
      <w:r>
        <w:rPr>
          <w:rFonts w:hint="eastAsia"/>
          <w:sz w:val="24"/>
        </w:rPr>
        <w:t>9.4.4回访复查应填写回访复查登记表（见附录表E），施工单位和运行管理单位签字盖章，存档备查。</w:t>
      </w:r>
    </w:p>
    <w:p>
      <w:pPr>
        <w:adjustRightInd w:val="0"/>
        <w:snapToGrid w:val="0"/>
        <w:spacing w:beforeLines="50" w:line="360" w:lineRule="auto"/>
        <w:outlineLvl w:val="0"/>
        <w:rPr>
          <w:b/>
          <w:bCs/>
          <w:sz w:val="28"/>
          <w:szCs w:val="28"/>
        </w:rPr>
      </w:pPr>
      <w:bookmarkStart w:id="441" w:name="_Toc399842402"/>
      <w:bookmarkEnd w:id="441"/>
      <w:bookmarkStart w:id="442" w:name="_Toc396031255"/>
      <w:bookmarkEnd w:id="442"/>
      <w:bookmarkStart w:id="443" w:name="_Toc6699"/>
      <w:bookmarkStart w:id="444" w:name="_Toc5347"/>
      <w:bookmarkStart w:id="445" w:name="_Toc22766"/>
      <w:bookmarkStart w:id="446" w:name="_Toc18121"/>
      <w:bookmarkStart w:id="447" w:name="_Toc27830"/>
      <w:bookmarkStart w:id="448" w:name="_Toc12456"/>
      <w:bookmarkStart w:id="449" w:name="_Toc396031256"/>
      <w:r>
        <w:rPr>
          <w:rFonts w:hint="eastAsia"/>
          <w:b/>
          <w:bCs/>
          <w:sz w:val="28"/>
          <w:szCs w:val="28"/>
        </w:rPr>
        <w:t>10  档案管理</w:t>
      </w:r>
      <w:bookmarkEnd w:id="443"/>
      <w:bookmarkEnd w:id="444"/>
      <w:bookmarkEnd w:id="445"/>
      <w:bookmarkEnd w:id="446"/>
      <w:bookmarkEnd w:id="447"/>
      <w:bookmarkEnd w:id="448"/>
      <w:bookmarkEnd w:id="449"/>
    </w:p>
    <w:p>
      <w:pPr>
        <w:adjustRightInd w:val="0"/>
        <w:snapToGrid w:val="0"/>
        <w:spacing w:line="360" w:lineRule="auto"/>
        <w:rPr>
          <w:sz w:val="24"/>
        </w:rPr>
      </w:pPr>
      <w:r>
        <w:rPr>
          <w:rFonts w:hint="eastAsia"/>
          <w:sz w:val="24"/>
        </w:rPr>
        <w:t>10.1水利工程白蚁防治档案包含日常检查、定期普查、专项检查和日常防治的资料，危害安全鉴定资料，防治项目立项、审批资料，防治项目设计资料、防治施工资料、验收资料、回访复查资料、防治工作总结及有关防治图片和音像资料等。</w:t>
      </w:r>
    </w:p>
    <w:p>
      <w:pPr>
        <w:adjustRightInd w:val="0"/>
        <w:snapToGrid w:val="0"/>
        <w:spacing w:line="360" w:lineRule="auto"/>
        <w:rPr>
          <w:sz w:val="24"/>
        </w:rPr>
      </w:pPr>
      <w:r>
        <w:rPr>
          <w:rFonts w:hint="eastAsia"/>
          <w:sz w:val="24"/>
        </w:rPr>
        <w:t>10.2有条件的运行管理单位，应建立白蚁标本室，陈列本工程所取得的白蚁标本，并标注取得标本的时间、地点和蚁种。</w:t>
      </w:r>
    </w:p>
    <w:p>
      <w:pPr>
        <w:adjustRightInd w:val="0"/>
        <w:snapToGrid w:val="0"/>
        <w:spacing w:line="360" w:lineRule="auto"/>
        <w:rPr>
          <w:rFonts w:hint="eastAsia"/>
          <w:sz w:val="24"/>
        </w:rPr>
      </w:pPr>
      <w:r>
        <w:rPr>
          <w:rFonts w:hint="eastAsia"/>
          <w:sz w:val="24"/>
        </w:rPr>
        <w:t>10.3运行管理单位应配备相关设备逐步实现白蚁防治工作信息化管理。</w:t>
      </w:r>
    </w:p>
    <w:p>
      <w:pPr>
        <w:adjustRightInd w:val="0"/>
        <w:snapToGrid w:val="0"/>
        <w:spacing w:line="360" w:lineRule="auto"/>
        <w:rPr>
          <w:sz w:val="24"/>
        </w:rPr>
      </w:pPr>
      <w:r>
        <w:rPr>
          <w:rFonts w:hint="eastAsia"/>
          <w:sz w:val="24"/>
        </w:rPr>
        <w:t>10.4运行管理单位应对历年的资料进行整编、归档和妥善保存。档案资料的保存期限为永久。</w:t>
      </w: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adjustRightInd w:val="0"/>
        <w:snapToGrid w:val="0"/>
        <w:spacing w:line="360" w:lineRule="auto"/>
        <w:rPr>
          <w:sz w:val="24"/>
        </w:rPr>
      </w:pPr>
    </w:p>
    <w:p>
      <w:pPr>
        <w:spacing w:line="600" w:lineRule="exact"/>
        <w:jc w:val="center"/>
        <w:outlineLvl w:val="9"/>
        <w:rPr>
          <w:rFonts w:ascii="黑体" w:eastAsia="黑体"/>
          <w:sz w:val="30"/>
          <w:szCs w:val="30"/>
        </w:rPr>
      </w:pPr>
      <w:bookmarkStart w:id="450" w:name="_Toc144455831"/>
      <w:bookmarkStart w:id="451" w:name="_Toc163548787"/>
      <w:bookmarkStart w:id="452" w:name="_Toc3586"/>
      <w:bookmarkStart w:id="453" w:name="_Toc28503"/>
      <w:bookmarkStart w:id="454" w:name="_Toc11121"/>
      <w:bookmarkStart w:id="455" w:name="_Toc14925"/>
      <w:bookmarkStart w:id="456" w:name="_Toc160435813"/>
    </w:p>
    <w:p>
      <w:pPr>
        <w:spacing w:line="600" w:lineRule="exact"/>
        <w:jc w:val="center"/>
        <w:outlineLvl w:val="9"/>
        <w:rPr>
          <w:rFonts w:hint="eastAsia" w:ascii="黑体" w:eastAsia="黑体"/>
          <w:sz w:val="30"/>
          <w:szCs w:val="30"/>
        </w:rPr>
      </w:pPr>
    </w:p>
    <w:p>
      <w:pPr>
        <w:spacing w:line="600" w:lineRule="exact"/>
        <w:jc w:val="center"/>
        <w:outlineLvl w:val="9"/>
        <w:rPr>
          <w:rFonts w:ascii="黑体" w:eastAsia="黑体"/>
          <w:sz w:val="30"/>
          <w:szCs w:val="30"/>
        </w:rPr>
      </w:pPr>
    </w:p>
    <w:p>
      <w:pPr>
        <w:spacing w:line="600" w:lineRule="exact"/>
        <w:jc w:val="center"/>
        <w:outlineLvl w:val="9"/>
        <w:rPr>
          <w:rFonts w:ascii="黑体" w:eastAsia="黑体"/>
          <w:sz w:val="30"/>
          <w:szCs w:val="30"/>
        </w:rPr>
      </w:pPr>
    </w:p>
    <w:p>
      <w:pPr>
        <w:spacing w:line="600" w:lineRule="exact"/>
        <w:jc w:val="center"/>
        <w:outlineLvl w:val="9"/>
        <w:rPr>
          <w:rFonts w:ascii="黑体" w:eastAsia="黑体"/>
          <w:sz w:val="30"/>
          <w:szCs w:val="30"/>
        </w:rPr>
      </w:pPr>
    </w:p>
    <w:p>
      <w:pPr>
        <w:spacing w:line="600" w:lineRule="exact"/>
        <w:jc w:val="center"/>
        <w:outlineLvl w:val="1"/>
        <w:rPr>
          <w:rFonts w:ascii="黑体" w:eastAsia="黑体"/>
          <w:sz w:val="30"/>
          <w:szCs w:val="30"/>
        </w:rPr>
      </w:pPr>
      <w:bookmarkStart w:id="457" w:name="_Toc21526"/>
      <w:bookmarkStart w:id="458" w:name="_Toc23419"/>
      <w:r>
        <w:rPr>
          <w:rFonts w:hint="eastAsia" w:ascii="黑体" w:eastAsia="黑体"/>
          <w:sz w:val="30"/>
          <w:szCs w:val="30"/>
        </w:rPr>
        <w:t>附录</w:t>
      </w:r>
      <w:r>
        <w:rPr>
          <w:rFonts w:ascii="黑体" w:eastAsia="黑体"/>
          <w:sz w:val="30"/>
          <w:szCs w:val="30"/>
        </w:rPr>
        <w:t>A</w:t>
      </w:r>
      <w:bookmarkEnd w:id="450"/>
      <w:bookmarkEnd w:id="451"/>
      <w:bookmarkEnd w:id="452"/>
      <w:bookmarkEnd w:id="453"/>
      <w:bookmarkEnd w:id="454"/>
      <w:bookmarkEnd w:id="455"/>
      <w:bookmarkEnd w:id="456"/>
      <w:bookmarkEnd w:id="457"/>
      <w:bookmarkEnd w:id="458"/>
    </w:p>
    <w:p>
      <w:pPr>
        <w:adjustRightInd w:val="0"/>
        <w:snapToGrid w:val="0"/>
        <w:spacing w:beforeLines="20" w:afterLines="20"/>
        <w:jc w:val="center"/>
        <w:rPr>
          <w:rFonts w:ascii="宋体" w:hAnsi="宋体"/>
          <w:b/>
          <w:bCs/>
          <w:szCs w:val="21"/>
        </w:rPr>
      </w:pPr>
      <w:r>
        <w:rPr>
          <w:rFonts w:hint="eastAsia" w:ascii="宋体" w:hAnsi="宋体"/>
          <w:b/>
          <w:bCs/>
          <w:szCs w:val="21"/>
        </w:rPr>
        <w:t>A.0.1  水利工程白蚁危害日常检查记录表</w:t>
      </w:r>
    </w:p>
    <w:p>
      <w:pPr>
        <w:ind w:firstLine="180" w:firstLineChars="100"/>
        <w:rPr>
          <w:rFonts w:ascii="仿宋_GB2312" w:hAnsi="仿宋_GB2312" w:eastAsia="仿宋_GB2312" w:cs="仿宋_GB2312"/>
          <w:sz w:val="18"/>
          <w:szCs w:val="18"/>
        </w:rPr>
      </w:pPr>
      <w:r>
        <w:rPr>
          <w:rFonts w:hint="eastAsia" w:ascii="仿宋_GB2312" w:hAnsi="仿宋_GB2312" w:eastAsia="仿宋_GB2312" w:cs="仿宋_GB2312"/>
          <w:bCs/>
          <w:sz w:val="18"/>
          <w:szCs w:val="18"/>
        </w:rPr>
        <w:t>单元名称及编号：</w:t>
      </w:r>
    </w:p>
    <w:tbl>
      <w:tblPr>
        <w:tblStyle w:val="11"/>
        <w:tblW w:w="5024" w:type="pct"/>
        <w:jc w:val="center"/>
        <w:tblLayout w:type="autofit"/>
        <w:tblCellMar>
          <w:top w:w="0" w:type="dxa"/>
          <w:left w:w="0" w:type="dxa"/>
          <w:bottom w:w="0" w:type="dxa"/>
          <w:right w:w="0" w:type="dxa"/>
        </w:tblCellMar>
      </w:tblPr>
      <w:tblGrid>
        <w:gridCol w:w="1502"/>
        <w:gridCol w:w="2047"/>
        <w:gridCol w:w="1593"/>
        <w:gridCol w:w="3214"/>
      </w:tblGrid>
      <w:tr>
        <w:tblPrEx>
          <w:tblCellMar>
            <w:top w:w="0" w:type="dxa"/>
            <w:left w:w="0" w:type="dxa"/>
            <w:bottom w:w="0" w:type="dxa"/>
            <w:right w:w="0" w:type="dxa"/>
          </w:tblCellMar>
        </w:tblPrEx>
        <w:trPr>
          <w:trHeight w:val="357" w:hRule="atLeast"/>
          <w:jc w:val="center"/>
        </w:trPr>
        <w:tc>
          <w:tcPr>
            <w:tcW w:w="899"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检查排查时间</w:t>
            </w:r>
          </w:p>
        </w:tc>
        <w:tc>
          <w:tcPr>
            <w:tcW w:w="1225"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年     月    日</w:t>
            </w:r>
          </w:p>
        </w:tc>
        <w:tc>
          <w:tcPr>
            <w:tcW w:w="953"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天气情况</w:t>
            </w:r>
          </w:p>
        </w:tc>
        <w:tc>
          <w:tcPr>
            <w:tcW w:w="1921"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sz w:val="18"/>
                <w:szCs w:val="18"/>
              </w:rPr>
            </w:pPr>
            <w:r>
              <w:rPr>
                <w:rFonts w:hint="eastAsia" w:ascii="仿宋_GB2312" w:hAnsi="仿宋_GB2312" w:eastAsia="仿宋_GB2312" w:cs="仿宋_GB2312"/>
                <w:sz w:val="18"/>
                <w:szCs w:val="18"/>
              </w:rPr>
              <w:t>降雨：          最高气温：   ℃</w:t>
            </w:r>
          </w:p>
        </w:tc>
      </w:tr>
      <w:tr>
        <w:tblPrEx>
          <w:tblCellMar>
            <w:top w:w="0" w:type="dxa"/>
            <w:left w:w="0" w:type="dxa"/>
            <w:bottom w:w="0" w:type="dxa"/>
            <w:right w:w="0" w:type="dxa"/>
          </w:tblCellMar>
        </w:tblPrEx>
        <w:trPr>
          <w:trHeight w:val="357" w:hRule="atLeast"/>
          <w:jc w:val="center"/>
        </w:trPr>
        <w:tc>
          <w:tcPr>
            <w:tcW w:w="5000" w:type="pct"/>
            <w:gridSpan w:val="4"/>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rPr>
                <w:rFonts w:ascii="仿宋_GB2312" w:hAnsi="仿宋_GB2312" w:eastAsia="仿宋_GB2312" w:cs="仿宋_GB2312"/>
                <w:sz w:val="18"/>
                <w:szCs w:val="18"/>
              </w:rPr>
            </w:pPr>
            <w:r>
              <w:rPr>
                <w:rFonts w:hint="eastAsia" w:ascii="仿宋_GB2312" w:hAnsi="仿宋_GB2312" w:eastAsia="仿宋_GB2312" w:cs="仿宋_GB2312"/>
                <w:sz w:val="18"/>
                <w:szCs w:val="18"/>
              </w:rPr>
              <w:t>一、工程概况</w:t>
            </w:r>
          </w:p>
        </w:tc>
      </w:tr>
      <w:tr>
        <w:tblPrEx>
          <w:tblCellMar>
            <w:top w:w="0" w:type="dxa"/>
            <w:left w:w="0" w:type="dxa"/>
            <w:bottom w:w="0" w:type="dxa"/>
            <w:right w:w="0" w:type="dxa"/>
          </w:tblCellMar>
        </w:tblPrEx>
        <w:trPr>
          <w:trHeight w:val="357"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工程名称</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ind w:firstLine="272"/>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386"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工程类型</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ind w:firstLine="180" w:firstLineChars="100"/>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□土石坝         □堤防           □渠堤  </w:t>
            </w:r>
          </w:p>
        </w:tc>
      </w:tr>
      <w:tr>
        <w:tblPrEx>
          <w:tblCellMar>
            <w:top w:w="0" w:type="dxa"/>
            <w:left w:w="0" w:type="dxa"/>
            <w:bottom w:w="0" w:type="dxa"/>
            <w:right w:w="0" w:type="dxa"/>
          </w:tblCellMar>
        </w:tblPrEx>
        <w:trPr>
          <w:trHeight w:val="357" w:hRule="atLeast"/>
          <w:jc w:val="center"/>
        </w:trPr>
        <w:tc>
          <w:tcPr>
            <w:tcW w:w="5000" w:type="pct"/>
            <w:gridSpan w:val="4"/>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rPr>
                <w:rFonts w:ascii="仿宋_GB2312" w:hAnsi="仿宋_GB2312" w:eastAsia="仿宋_GB2312" w:cs="仿宋_GB2312"/>
                <w:sz w:val="18"/>
                <w:szCs w:val="18"/>
              </w:rPr>
            </w:pPr>
            <w:r>
              <w:rPr>
                <w:rFonts w:hint="eastAsia" w:ascii="仿宋_GB2312" w:hAnsi="仿宋_GB2312" w:eastAsia="仿宋_GB2312" w:cs="仿宋_GB2312"/>
                <w:sz w:val="18"/>
                <w:szCs w:val="18"/>
              </w:rPr>
              <w:t>二、白蚁危害情况</w:t>
            </w:r>
          </w:p>
        </w:tc>
      </w:tr>
      <w:tr>
        <w:tblPrEx>
          <w:tblCellMar>
            <w:top w:w="0" w:type="dxa"/>
            <w:left w:w="0" w:type="dxa"/>
            <w:bottom w:w="0" w:type="dxa"/>
            <w:right w:w="0" w:type="dxa"/>
          </w:tblCellMar>
        </w:tblPrEx>
        <w:trPr>
          <w:trHeight w:val="357"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白蚁种类</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sz w:val="18"/>
                <w:szCs w:val="18"/>
              </w:rPr>
            </w:pPr>
            <w:r>
              <w:rPr>
                <w:rFonts w:hint="eastAsia" w:ascii="仿宋_GB2312" w:hAnsi="仿宋_GB2312" w:eastAsia="仿宋_GB2312" w:cs="仿宋_GB2312"/>
                <w:sz w:val="18"/>
                <w:szCs w:val="18"/>
              </w:rPr>
              <w:t>□土白蚁         □大白蚁         □其他白蚁：</w:t>
            </w:r>
          </w:p>
        </w:tc>
      </w:tr>
      <w:tr>
        <w:tblPrEx>
          <w:tblCellMar>
            <w:top w:w="0" w:type="dxa"/>
            <w:left w:w="0" w:type="dxa"/>
            <w:bottom w:w="0" w:type="dxa"/>
            <w:right w:w="0" w:type="dxa"/>
          </w:tblCellMar>
        </w:tblPrEx>
        <w:trPr>
          <w:trHeight w:val="1896"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蚁患区</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ind w:firstLine="272"/>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838"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蚁源区</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ind w:firstLine="272"/>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978" w:hRule="atLeast"/>
          <w:jc w:val="center"/>
        </w:trPr>
        <w:tc>
          <w:tcPr>
            <w:tcW w:w="899"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其他区域</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ind w:firstLine="272"/>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617" w:hRule="atLeast"/>
          <w:jc w:val="center"/>
        </w:trPr>
        <w:tc>
          <w:tcPr>
            <w:tcW w:w="899" w:type="pct"/>
            <w:tcBorders>
              <w:top w:val="single" w:color="auto" w:sz="4" w:space="0"/>
              <w:left w:val="single" w:color="auto" w:sz="4" w:space="0"/>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检查排查单位</w:t>
            </w:r>
          </w:p>
        </w:tc>
        <w:tc>
          <w:tcPr>
            <w:tcW w:w="4100" w:type="pct"/>
            <w:gridSpan w:val="3"/>
            <w:tcBorders>
              <w:top w:val="single" w:color="auto" w:sz="4" w:space="0"/>
              <w:left w:val="single" w:color="auto" w:sz="4" w:space="0"/>
              <w:bottom w:val="nil"/>
              <w:right w:val="single" w:color="auto" w:sz="4" w:space="0"/>
            </w:tcBorders>
            <w:shd w:val="clear" w:color="auto" w:fill="FFFFFF"/>
            <w:vAlign w:val="bottom"/>
          </w:tcPr>
          <w:p>
            <w:pPr>
              <w:widowControl/>
              <w:wordWrap w:val="0"/>
              <w:adjustRightInd w:val="0"/>
              <w:snapToGrid w:val="0"/>
              <w:ind w:firstLine="272"/>
              <w:jc w:val="right"/>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114" w:hRule="atLeast"/>
          <w:jc w:val="center"/>
        </w:trPr>
        <w:tc>
          <w:tcPr>
            <w:tcW w:w="899" w:type="pct"/>
            <w:tcBorders>
              <w:top w:val="single" w:color="auto" w:sz="4" w:space="0"/>
              <w:left w:val="single" w:color="auto" w:sz="4" w:space="0"/>
              <w:right w:val="nil"/>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检查排查人员</w:t>
            </w:r>
          </w:p>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（签字）</w:t>
            </w:r>
          </w:p>
        </w:tc>
        <w:tc>
          <w:tcPr>
            <w:tcW w:w="4100" w:type="pct"/>
            <w:gridSpan w:val="3"/>
            <w:tcBorders>
              <w:top w:val="single" w:color="auto" w:sz="4" w:space="0"/>
              <w:left w:val="single" w:color="auto" w:sz="4" w:space="0"/>
              <w:bottom w:val="nil"/>
              <w:right w:val="single" w:color="auto" w:sz="4" w:space="0"/>
            </w:tcBorders>
            <w:shd w:val="clear" w:color="auto" w:fill="FFFFFF"/>
            <w:vAlign w:val="bottom"/>
          </w:tcPr>
          <w:p>
            <w:pPr>
              <w:adjustRightInd w:val="0"/>
              <w:snapToGrid w:val="0"/>
              <w:ind w:firstLine="272"/>
              <w:jc w:val="right"/>
              <w:rPr>
                <w:rFonts w:ascii="仿宋_GB2312" w:hAnsi="仿宋_GB2312" w:eastAsia="仿宋_GB2312" w:cs="仿宋_GB2312"/>
                <w:sz w:val="18"/>
                <w:szCs w:val="18"/>
              </w:rPr>
            </w:pPr>
          </w:p>
          <w:p>
            <w:pPr>
              <w:adjustRightInd w:val="0"/>
              <w:snapToGrid w:val="0"/>
              <w:ind w:firstLine="272"/>
              <w:jc w:val="right"/>
              <w:rPr>
                <w:rFonts w:ascii="仿宋_GB2312" w:hAnsi="仿宋_GB2312" w:eastAsia="仿宋_GB2312" w:cs="仿宋_GB2312"/>
                <w:sz w:val="18"/>
                <w:szCs w:val="18"/>
              </w:rPr>
            </w:pPr>
          </w:p>
          <w:p>
            <w:pPr>
              <w:adjustRightInd w:val="0"/>
              <w:snapToGrid w:val="0"/>
              <w:ind w:firstLine="272"/>
              <w:jc w:val="right"/>
              <w:rPr>
                <w:rFonts w:ascii="仿宋_GB2312" w:hAnsi="仿宋_GB2312" w:eastAsia="仿宋_GB2312" w:cs="仿宋_GB2312"/>
                <w:sz w:val="18"/>
                <w:szCs w:val="18"/>
              </w:rPr>
            </w:pPr>
          </w:p>
          <w:p>
            <w:pPr>
              <w:widowControl/>
              <w:adjustRightInd w:val="0"/>
              <w:snapToGrid w:val="0"/>
              <w:ind w:firstLine="272"/>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年    月    日 </w:t>
            </w:r>
          </w:p>
        </w:tc>
      </w:tr>
      <w:tr>
        <w:tblPrEx>
          <w:tblCellMar>
            <w:top w:w="0" w:type="dxa"/>
            <w:left w:w="0" w:type="dxa"/>
            <w:bottom w:w="0" w:type="dxa"/>
            <w:right w:w="0" w:type="dxa"/>
          </w:tblCellMar>
        </w:tblPrEx>
        <w:trPr>
          <w:trHeight w:val="1247" w:hRule="atLeast"/>
          <w:jc w:val="center"/>
        </w:trPr>
        <w:tc>
          <w:tcPr>
            <w:tcW w:w="899"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管理单位意见</w:t>
            </w:r>
          </w:p>
          <w:p>
            <w:pPr>
              <w:widowControl/>
              <w:adjustRightInd w:val="0"/>
              <w:snapToGrid w:val="0"/>
              <w:ind w:firstLine="27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（签字）</w:t>
            </w:r>
          </w:p>
        </w:tc>
        <w:tc>
          <w:tcPr>
            <w:tcW w:w="41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2"/>
              <w:jc w:val="right"/>
              <w:rPr>
                <w:rFonts w:ascii="仿宋_GB2312" w:hAnsi="仿宋_GB2312" w:eastAsia="仿宋_GB2312" w:cs="仿宋_GB2312"/>
                <w:sz w:val="18"/>
                <w:szCs w:val="18"/>
              </w:rPr>
            </w:pPr>
          </w:p>
          <w:p>
            <w:pPr>
              <w:tabs>
                <w:tab w:val="left" w:pos="1028"/>
              </w:tabs>
              <w:ind w:firstLine="332"/>
              <w:jc w:val="right"/>
              <w:rPr>
                <w:rFonts w:ascii="仿宋_GB2312" w:hAnsi="仿宋_GB2312" w:eastAsia="仿宋_GB2312" w:cs="仿宋_GB2312"/>
              </w:rPr>
            </w:pPr>
            <w:r>
              <w:rPr>
                <w:rFonts w:hint="eastAsia" w:ascii="仿宋_GB2312" w:hAnsi="仿宋_GB2312" w:eastAsia="仿宋_GB2312" w:cs="仿宋_GB2312"/>
                <w:sz w:val="22"/>
              </w:rPr>
              <w:tab/>
            </w:r>
          </w:p>
          <w:p>
            <w:pPr>
              <w:tabs>
                <w:tab w:val="left" w:pos="1028"/>
              </w:tabs>
              <w:ind w:firstLine="272"/>
              <w:jc w:val="right"/>
              <w:rPr>
                <w:rFonts w:ascii="仿宋_GB2312" w:hAnsi="仿宋_GB2312" w:eastAsia="仿宋_GB2312" w:cs="仿宋_GB2312"/>
              </w:rPr>
            </w:pPr>
            <w:r>
              <w:rPr>
                <w:rFonts w:hint="eastAsia" w:ascii="仿宋_GB2312" w:hAnsi="仿宋_GB2312" w:eastAsia="仿宋_GB2312" w:cs="仿宋_GB2312"/>
                <w:sz w:val="18"/>
                <w:szCs w:val="18"/>
              </w:rPr>
              <w:t xml:space="preserve"> 年    月    日</w:t>
            </w:r>
          </w:p>
        </w:tc>
      </w:tr>
      <w:tr>
        <w:tblPrEx>
          <w:tblCellMar>
            <w:top w:w="0" w:type="dxa"/>
            <w:left w:w="0" w:type="dxa"/>
            <w:bottom w:w="0" w:type="dxa"/>
            <w:right w:w="0" w:type="dxa"/>
          </w:tblCellMar>
        </w:tblPrEx>
        <w:trPr>
          <w:trHeight w:val="807"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ind w:firstLine="272"/>
              <w:rPr>
                <w:rFonts w:ascii="仿宋_GB2312" w:hAnsi="仿宋_GB2312" w:eastAsia="仿宋_GB2312" w:cs="仿宋_GB2312"/>
                <w:sz w:val="18"/>
                <w:szCs w:val="18"/>
              </w:rPr>
            </w:pPr>
            <w:r>
              <w:rPr>
                <w:rFonts w:hint="eastAsia" w:ascii="仿宋_GB2312" w:hAnsi="仿宋_GB2312" w:eastAsia="仿宋_GB2312" w:cs="仿宋_GB2312"/>
                <w:sz w:val="18"/>
                <w:szCs w:val="18"/>
              </w:rPr>
              <w:t>三、附件：水利工程白蚁危害分布图</w:t>
            </w:r>
          </w:p>
        </w:tc>
      </w:tr>
    </w:tbl>
    <w:p>
      <w:pPr>
        <w:adjustRightInd w:val="0"/>
        <w:snapToGrid w:val="0"/>
        <w:spacing w:line="360" w:lineRule="auto"/>
        <w:ind w:firstLine="482" w:firstLineChars="200"/>
        <w:rPr>
          <w:b/>
          <w:sz w:val="24"/>
        </w:rPr>
        <w:sectPr>
          <w:footerReference r:id="rId9" w:type="default"/>
          <w:pgSz w:w="11906" w:h="16838"/>
          <w:pgMar w:top="1440" w:right="1800" w:bottom="1440" w:left="1800" w:header="851" w:footer="992" w:gutter="0"/>
          <w:pgNumType w:start="1"/>
          <w:cols w:space="425" w:num="1"/>
          <w:docGrid w:type="lines" w:linePitch="312" w:charSpace="0"/>
        </w:sectPr>
      </w:pPr>
    </w:p>
    <w:p>
      <w:pPr>
        <w:adjustRightInd w:val="0"/>
        <w:snapToGrid w:val="0"/>
        <w:spacing w:beforeLines="20" w:afterLines="20"/>
        <w:jc w:val="center"/>
        <w:rPr>
          <w:rFonts w:ascii="宋体" w:hAnsi="宋体"/>
          <w:b/>
          <w:bCs/>
          <w:szCs w:val="21"/>
        </w:rPr>
      </w:pPr>
      <w:r>
        <w:rPr>
          <w:rFonts w:hint="eastAsia" w:ascii="宋体" w:hAnsi="宋体"/>
          <w:b/>
          <w:bCs/>
          <w:szCs w:val="21"/>
        </w:rPr>
        <w:t>A.0.2  水利工程白蚁危害普查记录表</w:t>
      </w:r>
    </w:p>
    <w:p>
      <w:pPr>
        <w:ind w:firstLine="180" w:firstLineChars="100"/>
        <w:rPr>
          <w:sz w:val="18"/>
          <w:szCs w:val="18"/>
        </w:rPr>
      </w:pPr>
      <w:r>
        <w:rPr>
          <w:rFonts w:hint="eastAsia" w:ascii="仿宋_GB2312" w:hAnsi="仿宋_GB2312" w:eastAsia="仿宋_GB2312" w:cs="仿宋_GB2312"/>
          <w:bCs/>
          <w:sz w:val="18"/>
          <w:szCs w:val="18"/>
        </w:rPr>
        <w:t>单元名称及编号：</w:t>
      </w:r>
    </w:p>
    <w:tbl>
      <w:tblPr>
        <w:tblStyle w:val="11"/>
        <w:tblW w:w="5012" w:type="pct"/>
        <w:jc w:val="center"/>
        <w:tblLayout w:type="autofit"/>
        <w:tblCellMar>
          <w:top w:w="0" w:type="dxa"/>
          <w:left w:w="0" w:type="dxa"/>
          <w:bottom w:w="0" w:type="dxa"/>
          <w:right w:w="0" w:type="dxa"/>
        </w:tblCellMar>
      </w:tblPr>
      <w:tblGrid>
        <w:gridCol w:w="1420"/>
        <w:gridCol w:w="3288"/>
        <w:gridCol w:w="3628"/>
      </w:tblGrid>
      <w:tr>
        <w:trPr>
          <w:trHeight w:val="357" w:hRule="atLeast"/>
          <w:jc w:val="center"/>
        </w:trPr>
        <w:tc>
          <w:tcPr>
            <w:tcW w:w="852"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普查时间</w:t>
            </w:r>
          </w:p>
        </w:tc>
        <w:tc>
          <w:tcPr>
            <w:tcW w:w="1972"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开始时间：     年     月    日</w:t>
            </w:r>
          </w:p>
        </w:tc>
        <w:tc>
          <w:tcPr>
            <w:tcW w:w="2174"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结束时间：     年     月    日</w:t>
            </w:r>
          </w:p>
        </w:tc>
      </w:tr>
      <w:tr>
        <w:tblPrEx>
          <w:tblCellMar>
            <w:top w:w="0" w:type="dxa"/>
            <w:left w:w="0" w:type="dxa"/>
            <w:bottom w:w="0" w:type="dxa"/>
            <w:right w:w="0" w:type="dxa"/>
          </w:tblCellMar>
        </w:tblPrEx>
        <w:trPr>
          <w:trHeight w:val="357" w:hRule="atLeast"/>
          <w:jc w:val="center"/>
        </w:trPr>
        <w:tc>
          <w:tcPr>
            <w:tcW w:w="50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一、工程概况</w:t>
            </w:r>
          </w:p>
        </w:tc>
      </w:tr>
      <w:tr>
        <w:tblPrEx>
          <w:tblCellMar>
            <w:top w:w="0" w:type="dxa"/>
            <w:left w:w="0" w:type="dxa"/>
            <w:bottom w:w="0" w:type="dxa"/>
            <w:right w:w="0" w:type="dxa"/>
          </w:tblCellMar>
        </w:tblPrEx>
        <w:trPr>
          <w:trHeight w:val="357"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工程名称</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357"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工程类型</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ind w:firstLine="180" w:firstLineChars="100"/>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□土石坝         □堤防           □渠堤  </w:t>
            </w:r>
          </w:p>
        </w:tc>
      </w:tr>
      <w:tr>
        <w:tblPrEx>
          <w:tblCellMar>
            <w:top w:w="0" w:type="dxa"/>
            <w:left w:w="0" w:type="dxa"/>
            <w:bottom w:w="0" w:type="dxa"/>
            <w:right w:w="0" w:type="dxa"/>
          </w:tblCellMar>
        </w:tblPrEx>
        <w:trPr>
          <w:trHeight w:val="993"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周边环境情况</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357" w:hRule="atLeast"/>
          <w:jc w:val="center"/>
        </w:trPr>
        <w:tc>
          <w:tcPr>
            <w:tcW w:w="50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二、白蚁危害情况</w:t>
            </w:r>
          </w:p>
        </w:tc>
      </w:tr>
      <w:tr>
        <w:tblPrEx>
          <w:tblCellMar>
            <w:top w:w="0" w:type="dxa"/>
            <w:left w:w="0" w:type="dxa"/>
            <w:bottom w:w="0" w:type="dxa"/>
            <w:right w:w="0" w:type="dxa"/>
          </w:tblCellMar>
        </w:tblPrEx>
        <w:trPr>
          <w:trHeight w:val="357"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白蚁种类</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0" w:firstLineChars="150"/>
              <w:rPr>
                <w:rFonts w:ascii="仿宋_GB2312" w:hAnsi="仿宋_GB2312" w:eastAsia="仿宋_GB2312" w:cs="仿宋_GB2312"/>
                <w:sz w:val="18"/>
                <w:szCs w:val="18"/>
              </w:rPr>
            </w:pPr>
            <w:r>
              <w:rPr>
                <w:rFonts w:hint="eastAsia" w:ascii="仿宋_GB2312" w:hAnsi="仿宋_GB2312" w:eastAsia="仿宋_GB2312" w:cs="仿宋_GB2312"/>
                <w:sz w:val="18"/>
                <w:szCs w:val="18"/>
              </w:rPr>
              <w:t>□土白蚁        □大白蚁         □其他白蚁：</w:t>
            </w:r>
          </w:p>
        </w:tc>
      </w:tr>
      <w:tr>
        <w:tblPrEx>
          <w:tblCellMar>
            <w:top w:w="0" w:type="dxa"/>
            <w:left w:w="0" w:type="dxa"/>
            <w:bottom w:w="0" w:type="dxa"/>
            <w:right w:w="0" w:type="dxa"/>
          </w:tblCellMar>
        </w:tblPrEx>
        <w:trPr>
          <w:trHeight w:val="1664"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蚁患区</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538"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蚁源区</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561"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其他区域</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626" w:hRule="atLeast"/>
          <w:jc w:val="center"/>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普查单位</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rPr>
          <w:trHeight w:val="1265" w:hRule="atLeast"/>
          <w:jc w:val="center"/>
        </w:trPr>
        <w:tc>
          <w:tcPr>
            <w:tcW w:w="852" w:type="pct"/>
            <w:tcBorders>
              <w:top w:val="single" w:color="auto" w:sz="4" w:space="0"/>
              <w:left w:val="single" w:color="auto" w:sz="4" w:space="0"/>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普查人员</w:t>
            </w:r>
          </w:p>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（签字）</w:t>
            </w:r>
          </w:p>
        </w:tc>
        <w:tc>
          <w:tcPr>
            <w:tcW w:w="4147" w:type="pct"/>
            <w:gridSpan w:val="2"/>
            <w:tcBorders>
              <w:top w:val="single" w:color="auto" w:sz="4" w:space="0"/>
              <w:left w:val="single" w:color="auto" w:sz="4" w:space="0"/>
              <w:bottom w:val="nil"/>
              <w:right w:val="single" w:color="auto" w:sz="4" w:space="0"/>
            </w:tcBorders>
            <w:shd w:val="clear" w:color="auto" w:fill="FFFFFF"/>
            <w:vAlign w:val="bottom"/>
          </w:tcPr>
          <w:p>
            <w:pPr>
              <w:widowControl/>
              <w:adjustRightInd w:val="0"/>
              <w:snapToGrid w:val="0"/>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年    月    日</w:t>
            </w:r>
          </w:p>
        </w:tc>
      </w:tr>
      <w:tr>
        <w:trPr>
          <w:trHeight w:val="1202" w:hRule="atLeast"/>
          <w:jc w:val="center"/>
        </w:trPr>
        <w:tc>
          <w:tcPr>
            <w:tcW w:w="852" w:type="pct"/>
            <w:tcBorders>
              <w:top w:val="single" w:color="auto" w:sz="4" w:space="0"/>
              <w:left w:val="single" w:color="auto" w:sz="4" w:space="0"/>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管理单位意见</w:t>
            </w:r>
          </w:p>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（签字）</w:t>
            </w:r>
          </w:p>
        </w:tc>
        <w:tc>
          <w:tcPr>
            <w:tcW w:w="4147" w:type="pct"/>
            <w:gridSpan w:val="2"/>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right"/>
              <w:rPr>
                <w:rFonts w:ascii="仿宋_GB2312" w:hAnsi="仿宋_GB2312" w:eastAsia="仿宋_GB2312" w:cs="仿宋_GB2312"/>
                <w:sz w:val="18"/>
                <w:szCs w:val="18"/>
              </w:rPr>
            </w:pPr>
          </w:p>
          <w:p>
            <w:pPr>
              <w:tabs>
                <w:tab w:val="left" w:pos="1028"/>
              </w:tabs>
              <w:jc w:val="right"/>
              <w:rPr>
                <w:rFonts w:ascii="仿宋_GB2312" w:hAnsi="仿宋_GB2312" w:eastAsia="仿宋_GB2312" w:cs="仿宋_GB2312"/>
              </w:rPr>
            </w:pPr>
            <w:r>
              <w:rPr>
                <w:rFonts w:hint="eastAsia" w:ascii="仿宋_GB2312" w:hAnsi="仿宋_GB2312" w:eastAsia="仿宋_GB2312" w:cs="仿宋_GB2312"/>
                <w:sz w:val="22"/>
              </w:rPr>
              <w:tab/>
            </w:r>
          </w:p>
          <w:p>
            <w:pPr>
              <w:tabs>
                <w:tab w:val="left" w:pos="1028"/>
              </w:tabs>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年    月    日</w:t>
            </w:r>
          </w:p>
        </w:tc>
      </w:tr>
      <w:tr>
        <w:trPr>
          <w:trHeight w:val="842"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三、附件：1.水利工程白蚁普查报告</w:t>
            </w:r>
          </w:p>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2.水利工程白蚁危害分布图</w:t>
            </w:r>
          </w:p>
        </w:tc>
      </w:tr>
    </w:tbl>
    <w:p>
      <w:pPr>
        <w:jc w:val="center"/>
      </w:pPr>
    </w:p>
    <w:p>
      <w:pPr>
        <w:adjustRightInd w:val="0"/>
        <w:snapToGrid w:val="0"/>
        <w:spacing w:beforeLines="20" w:afterLines="20"/>
        <w:jc w:val="center"/>
        <w:rPr>
          <w:rFonts w:ascii="宋体" w:hAnsi="宋体"/>
          <w:b/>
          <w:bCs/>
          <w:szCs w:val="21"/>
        </w:rPr>
      </w:pPr>
      <w:r>
        <w:rPr>
          <w:rFonts w:hint="eastAsia" w:ascii="宋体" w:hAnsi="宋体" w:cs="宋体"/>
          <w:sz w:val="24"/>
        </w:rPr>
        <w:br w:type="page"/>
      </w:r>
      <w:r>
        <w:rPr>
          <w:rFonts w:hint="eastAsia" w:ascii="宋体" w:hAnsi="宋体"/>
          <w:b/>
          <w:bCs/>
          <w:szCs w:val="21"/>
        </w:rPr>
        <w:t>A.0.3  水利工程白蚁危害专项调查记录表</w:t>
      </w:r>
    </w:p>
    <w:p>
      <w:pPr>
        <w:ind w:firstLine="180" w:firstLineChars="100"/>
        <w:rPr>
          <w:rFonts w:ascii="仿宋_GB2312" w:hAnsi="仿宋_GB2312" w:eastAsia="仿宋_GB2312" w:cs="仿宋_GB2312"/>
          <w:sz w:val="18"/>
          <w:szCs w:val="18"/>
        </w:rPr>
      </w:pPr>
      <w:r>
        <w:rPr>
          <w:rFonts w:hint="eastAsia" w:ascii="仿宋_GB2312" w:hAnsi="仿宋_GB2312" w:eastAsia="仿宋_GB2312" w:cs="仿宋_GB2312"/>
          <w:bCs/>
          <w:sz w:val="18"/>
          <w:szCs w:val="18"/>
        </w:rPr>
        <w:t>单元名称及编号：</w:t>
      </w:r>
    </w:p>
    <w:tbl>
      <w:tblPr>
        <w:tblStyle w:val="11"/>
        <w:tblW w:w="5081" w:type="pct"/>
        <w:jc w:val="center"/>
        <w:tblLayout w:type="autofit"/>
        <w:tblCellMar>
          <w:top w:w="0" w:type="dxa"/>
          <w:left w:w="0" w:type="dxa"/>
          <w:bottom w:w="0" w:type="dxa"/>
          <w:right w:w="0" w:type="dxa"/>
        </w:tblCellMar>
      </w:tblPr>
      <w:tblGrid>
        <w:gridCol w:w="1438"/>
        <w:gridCol w:w="3336"/>
        <w:gridCol w:w="3677"/>
      </w:tblGrid>
      <w:tr>
        <w:tblPrEx>
          <w:tblCellMar>
            <w:top w:w="0" w:type="dxa"/>
            <w:left w:w="0" w:type="dxa"/>
            <w:bottom w:w="0" w:type="dxa"/>
            <w:right w:w="0" w:type="dxa"/>
          </w:tblCellMar>
        </w:tblPrEx>
        <w:trPr>
          <w:trHeight w:val="409" w:hRule="atLeast"/>
          <w:jc w:val="center"/>
        </w:trPr>
        <w:tc>
          <w:tcPr>
            <w:tcW w:w="851"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调查时间</w:t>
            </w:r>
          </w:p>
        </w:tc>
        <w:tc>
          <w:tcPr>
            <w:tcW w:w="1974"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开始时间：     年     月    日</w:t>
            </w:r>
          </w:p>
        </w:tc>
        <w:tc>
          <w:tcPr>
            <w:tcW w:w="2173" w:type="pct"/>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结束时间：     年     月    日</w:t>
            </w:r>
          </w:p>
        </w:tc>
      </w:tr>
      <w:tr>
        <w:tblPrEx>
          <w:tblCellMar>
            <w:top w:w="0" w:type="dxa"/>
            <w:left w:w="0" w:type="dxa"/>
            <w:bottom w:w="0" w:type="dxa"/>
            <w:right w:w="0" w:type="dxa"/>
          </w:tblCellMar>
        </w:tblPrEx>
        <w:trPr>
          <w:trHeight w:val="409" w:hRule="atLeast"/>
          <w:jc w:val="center"/>
        </w:trPr>
        <w:tc>
          <w:tcPr>
            <w:tcW w:w="50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一、工程概况</w:t>
            </w:r>
          </w:p>
        </w:tc>
      </w:tr>
      <w:tr>
        <w:tblPrEx>
          <w:tblCellMar>
            <w:top w:w="0" w:type="dxa"/>
            <w:left w:w="0" w:type="dxa"/>
            <w:bottom w:w="0" w:type="dxa"/>
            <w:right w:w="0" w:type="dxa"/>
          </w:tblCellMar>
        </w:tblPrEx>
        <w:trPr>
          <w:trHeight w:val="409"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工程名称</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409"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工程类型</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ind w:firstLine="180" w:firstLineChars="100"/>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□土石坝         □堤防           □渠堤  </w:t>
            </w:r>
          </w:p>
        </w:tc>
      </w:tr>
      <w:tr>
        <w:tblPrEx>
          <w:tblCellMar>
            <w:top w:w="0" w:type="dxa"/>
            <w:left w:w="0" w:type="dxa"/>
            <w:bottom w:w="0" w:type="dxa"/>
            <w:right w:w="0" w:type="dxa"/>
          </w:tblCellMar>
        </w:tblPrEx>
        <w:trPr>
          <w:trHeight w:val="970"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周边环境情况</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409" w:hRule="atLeast"/>
          <w:jc w:val="center"/>
        </w:trPr>
        <w:tc>
          <w:tcPr>
            <w:tcW w:w="5000" w:type="pct"/>
            <w:gridSpan w:val="3"/>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二、白蚁危害情况</w:t>
            </w:r>
          </w:p>
        </w:tc>
      </w:tr>
      <w:tr>
        <w:tblPrEx>
          <w:tblCellMar>
            <w:top w:w="0" w:type="dxa"/>
            <w:left w:w="0" w:type="dxa"/>
            <w:bottom w:w="0" w:type="dxa"/>
            <w:right w:w="0" w:type="dxa"/>
          </w:tblCellMar>
        </w:tblPrEx>
        <w:trPr>
          <w:trHeight w:val="409"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白蚁种类</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270" w:firstLineChars="150"/>
              <w:rPr>
                <w:rFonts w:ascii="仿宋_GB2312" w:hAnsi="仿宋_GB2312" w:eastAsia="仿宋_GB2312" w:cs="仿宋_GB2312"/>
                <w:sz w:val="18"/>
                <w:szCs w:val="18"/>
              </w:rPr>
            </w:pPr>
            <w:r>
              <w:rPr>
                <w:rFonts w:hint="eastAsia" w:ascii="仿宋_GB2312" w:hAnsi="仿宋_GB2312" w:eastAsia="仿宋_GB2312" w:cs="仿宋_GB2312"/>
                <w:sz w:val="18"/>
                <w:szCs w:val="18"/>
              </w:rPr>
              <w:t>□土白蚁        □大白蚁         □其他白蚁：</w:t>
            </w:r>
          </w:p>
        </w:tc>
      </w:tr>
      <w:tr>
        <w:tblPrEx>
          <w:tblCellMar>
            <w:top w:w="0" w:type="dxa"/>
            <w:left w:w="0" w:type="dxa"/>
            <w:bottom w:w="0" w:type="dxa"/>
            <w:right w:w="0" w:type="dxa"/>
          </w:tblCellMar>
        </w:tblPrEx>
        <w:trPr>
          <w:trHeight w:val="1366"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蚁患区</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410"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蚁源区</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369"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其他区域</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adjustRightInd w:val="0"/>
              <w:snapToGrid w:val="0"/>
              <w:spacing w:line="360" w:lineRule="auto"/>
              <w:jc w:val="center"/>
              <w:rPr>
                <w:rFonts w:ascii="仿宋_GB2312" w:hAnsi="仿宋_GB2312" w:eastAsia="仿宋_GB2312" w:cs="仿宋_GB2312"/>
                <w:sz w:val="18"/>
                <w:szCs w:val="18"/>
              </w:rPr>
            </w:pPr>
          </w:p>
        </w:tc>
      </w:tr>
      <w:tr>
        <w:tblPrEx>
          <w:tblCellMar>
            <w:top w:w="0" w:type="dxa"/>
            <w:left w:w="0" w:type="dxa"/>
            <w:bottom w:w="0" w:type="dxa"/>
            <w:right w:w="0" w:type="dxa"/>
          </w:tblCellMar>
        </w:tblPrEx>
        <w:trPr>
          <w:trHeight w:val="1314" w:hRule="atLeast"/>
          <w:jc w:val="center"/>
        </w:trPr>
        <w:tc>
          <w:tcPr>
            <w:tcW w:w="851" w:type="pct"/>
            <w:tcBorders>
              <w:top w:val="single" w:color="auto" w:sz="4" w:space="0"/>
              <w:left w:val="single" w:color="auto" w:sz="4" w:space="0"/>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调查人员</w:t>
            </w:r>
          </w:p>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（签字）</w:t>
            </w:r>
          </w:p>
        </w:tc>
        <w:tc>
          <w:tcPr>
            <w:tcW w:w="4148" w:type="pct"/>
            <w:gridSpan w:val="2"/>
            <w:tcBorders>
              <w:top w:val="single" w:color="auto" w:sz="4" w:space="0"/>
              <w:left w:val="single" w:color="auto" w:sz="4" w:space="0"/>
              <w:bottom w:val="nil"/>
              <w:right w:val="single" w:color="auto" w:sz="4" w:space="0"/>
            </w:tcBorders>
            <w:shd w:val="clear" w:color="auto" w:fill="FFFFFF"/>
            <w:vAlign w:val="bottom"/>
          </w:tcPr>
          <w:p>
            <w:pPr>
              <w:widowControl/>
              <w:adjustRightInd w:val="0"/>
              <w:snapToGrid w:val="0"/>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年    月    日</w:t>
            </w:r>
          </w:p>
        </w:tc>
      </w:tr>
      <w:tr>
        <w:trPr>
          <w:trHeight w:val="1453" w:hRule="atLeast"/>
          <w:jc w:val="center"/>
        </w:trPr>
        <w:tc>
          <w:tcPr>
            <w:tcW w:w="851"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管理单位意见</w:t>
            </w:r>
          </w:p>
          <w:p>
            <w:pPr>
              <w:widowControl/>
              <w:adjustRightInd w:val="0"/>
              <w:snapToGrid w:val="0"/>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（签章）</w:t>
            </w:r>
          </w:p>
        </w:tc>
        <w:tc>
          <w:tcPr>
            <w:tcW w:w="4148" w:type="pct"/>
            <w:gridSpan w:val="2"/>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jc w:val="right"/>
              <w:rPr>
                <w:rFonts w:ascii="仿宋_GB2312" w:hAnsi="仿宋_GB2312" w:eastAsia="仿宋_GB2312" w:cs="仿宋_GB2312"/>
                <w:sz w:val="18"/>
                <w:szCs w:val="18"/>
              </w:rPr>
            </w:pPr>
          </w:p>
          <w:p>
            <w:pPr>
              <w:tabs>
                <w:tab w:val="left" w:pos="1028"/>
              </w:tabs>
              <w:jc w:val="right"/>
              <w:rPr>
                <w:rFonts w:ascii="仿宋_GB2312" w:hAnsi="仿宋_GB2312" w:eastAsia="仿宋_GB2312" w:cs="仿宋_GB2312"/>
              </w:rPr>
            </w:pPr>
            <w:r>
              <w:rPr>
                <w:rFonts w:hint="eastAsia" w:ascii="仿宋_GB2312" w:hAnsi="仿宋_GB2312" w:eastAsia="仿宋_GB2312" w:cs="仿宋_GB2312"/>
                <w:sz w:val="22"/>
              </w:rPr>
              <w:tab/>
            </w:r>
          </w:p>
          <w:p>
            <w:pPr>
              <w:tabs>
                <w:tab w:val="left" w:pos="1028"/>
              </w:tabs>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年    月    日</w:t>
            </w:r>
          </w:p>
        </w:tc>
      </w:tr>
      <w:tr>
        <w:trPr>
          <w:trHeight w:val="896" w:hRule="atLeast"/>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三、附件：1.水利工程白蚁专项调查报告</w:t>
            </w:r>
          </w:p>
          <w:p>
            <w:pPr>
              <w:widowControl/>
              <w:adjustRightInd w:val="0"/>
              <w:snapToGrid w:val="0"/>
              <w:rPr>
                <w:rFonts w:ascii="仿宋_GB2312" w:hAnsi="仿宋_GB2312" w:eastAsia="仿宋_GB2312" w:cs="仿宋_GB2312"/>
                <w:sz w:val="18"/>
                <w:szCs w:val="18"/>
              </w:rPr>
            </w:pPr>
            <w:r>
              <w:rPr>
                <w:rFonts w:hint="eastAsia" w:ascii="仿宋_GB2312" w:hAnsi="仿宋_GB2312" w:eastAsia="仿宋_GB2312" w:cs="仿宋_GB2312"/>
                <w:sz w:val="18"/>
                <w:szCs w:val="18"/>
              </w:rPr>
              <w:t xml:space="preserve">          2.水利工程白蚁危害分布图</w:t>
            </w:r>
          </w:p>
        </w:tc>
      </w:tr>
    </w:tbl>
    <w:p>
      <w:pPr>
        <w:jc w:val="center"/>
        <w:rPr>
          <w:sz w:val="24"/>
        </w:rPr>
      </w:pPr>
    </w:p>
    <w:p>
      <w:pPr>
        <w:adjustRightInd w:val="0"/>
        <w:snapToGrid w:val="0"/>
        <w:spacing w:beforeLines="20" w:afterLines="20"/>
        <w:jc w:val="center"/>
        <w:rPr>
          <w:rFonts w:hint="eastAsia" w:ascii="宋体" w:hAnsi="宋体"/>
          <w:b/>
          <w:bCs/>
          <w:szCs w:val="21"/>
        </w:rPr>
      </w:pPr>
      <w:r>
        <w:rPr>
          <w:sz w:val="24"/>
        </w:rPr>
        <w:br w:type="page"/>
      </w:r>
      <w:r>
        <w:rPr>
          <w:rFonts w:hint="eastAsia" w:ascii="宋体" w:hAnsi="宋体"/>
          <w:b/>
          <w:bCs/>
          <w:szCs w:val="21"/>
        </w:rPr>
        <w:t>A.0.4  水利工程白蚁危害分布示意图</w:t>
      </w:r>
    </w:p>
    <w:p>
      <w:pPr>
        <w:adjustRightInd w:val="0"/>
        <w:snapToGrid w:val="0"/>
        <w:spacing w:beforeLines="20" w:afterLines="20"/>
        <w:jc w:val="center"/>
        <w:rPr>
          <w:rFonts w:hint="eastAsia" w:ascii="宋体" w:hAnsi="宋体"/>
          <w:b/>
          <w:bCs/>
          <w:szCs w:val="21"/>
        </w:rPr>
      </w:pPr>
    </w:p>
    <w:p>
      <w:pPr>
        <w:spacing w:line="360" w:lineRule="auto"/>
        <w:jc w:val="center"/>
        <w:rPr>
          <w:sz w:val="24"/>
        </w:rPr>
      </w:pPr>
    </w:p>
    <w:p>
      <w:pPr>
        <w:spacing w:line="360" w:lineRule="auto"/>
        <w:jc w:val="center"/>
        <w:rPr>
          <w:sz w:val="24"/>
        </w:rPr>
      </w:pPr>
      <w:r>
        <w:pict>
          <v:group id="Group 4" o:spid="_x0000_s1274" o:spt="203" style="height:215.45pt;width:394.45pt;" coordsize="7920,4212" o:gfxdata="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bPmAfc0AAACtAgAAGQAAAGRy&#10;cy9fcmVscy9lMm9Eb2MueG1sLnJlbHO9ksFqwzAMhu+DvoPRfXGSljFGnV5GodfRPYCwFcc0lo3t&#10;lfXtZyiDFUp3y1ES//d/B213334WZ0rZBVbQNS0IYh2MY6vg87h/fgWRC7LBOTApuFCG3bB62n7Q&#10;jKWG8uRiFpXCWcFUSnyTMuuJPOYmROJ6GUPyWOqYrIyoT2hJ9m37ItNfBgw3THEwCtLBbEAcL7E2&#10;/88O4+g0vQf95YnLnQrpfO2uQEyWigJPxuF1uWkiW5D3HdbLOKwfOfTLOPSPHLplHLpfB3nzZMMP&#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">
            <o:lock v:ext="edit" aspectratio="f"/>
            <v:group id="Group 5" o:spid="_x0000_s1275" o:spt="203" style="position:absolute;left:0;top:156;height:4056;width:6660;" coordsize="6660,4056"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shape id="Oval 6" o:spid="_x0000_s1276" o:spt="3" type="#_x0000_t3" style="position:absolute;left:6015;top:468;height:312;width:465;" fillcolor="#FFFFFF" filled="t" stroked="f" coordsize="21600,21600" o:gfxdata="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Imrk7sAAADa&#10;AAAADwAAAAAAAAABACAAAAAiAAAAZHJzL2Rvd25yZXYueG1sUEsBAhQAFAAAAAgAh07iQDMvBZ47&#10;AAAAOQAAABAAAAAAAAAAAQAgAAAACgEAAGRycy9zaGFwZXhtbC54bWxQSwUGAAAAAAYABgBbAQAA&#10;tAMAAAAA&#10;">
                <v:path/>
                <v:fill type="tile" on="t" color2="#FFFFFF" focussize="0,0" recolor="t" r:id="rId12"/>
                <v:stroke on="f"/>
                <v:imagedata o:title=""/>
                <o:lock v:ext="edit" aspectratio="f"/>
              </v:shape>
              <v:shape id="Oval 7" o:spid="_x0000_s1277" o:spt="3" type="#_x0000_t3" style="position:absolute;left:6120;top:3216;height:312;width:540;" fillcolor="#FFFFFF" filled="t" stroked="t" coordsize="21600,21600" o:gfxdata="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JwohugAAANoA&#10;AAAPAAAAAAAAAAEAIAAAACIAAABkcnMvZG93bnJldi54bWxQSwECFAAUAAAACACHTuJAMy8FnjsA&#10;AAA5AAAAEAAAAAAAAAABACAAAAAJAQAAZHJzL3NoYXBleG1sLnhtbFBLBQYAAAAABgAGAFsBAACz&#10;AwAAAAA=&#10;">
                <v:path/>
                <v:fill type="tile" on="t" color2="#FFFFFF" focussize="0,0" recolor="t" r:id="rId13"/>
                <v:stroke color="#000000" joinstyle="round"/>
                <v:imagedata o:title=""/>
                <o:lock v:ext="edit" aspectratio="f"/>
              </v:shape>
              <v:shape id="AutoShape 8" o:spid="_x0000_s1278" o:spt="135" type="#_x0000_t135" style="position:absolute;left:6155;top:1004;height:234;width:155;rotation:-5898240f;" fillcolor="#000000" filled="t" stroked="t" coordsize="21600,21600" o:gfxdata="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4Rdub4A&#10;AADaAAAADwAAAAAAAAABACAAAAAiAAAAZHJzL2Rvd25yZXYueG1sUEsBAhQAFAAAAAgAh07iQDMv&#10;BZ47AAAAOQAAABAAAAAAAAAAAQAgAAAADQEAAGRycy9zaGFwZXhtbC54bWxQSwUGAAAAAAYABgBb&#10;AQAAtwMAAAAA&#10;">
                <v:path/>
                <v:fill on="t" color2="#FFFFFF" focussize="0,0"/>
                <v:stroke color="#000000" miterlimit="8" joinstyle="miter"/>
                <v:imagedata o:title=""/>
                <o:lock v:ext="edit" aspectratio="f"/>
              </v:shape>
              <v:group id="Group 9" o:spid="_x0000_s1279" o:spt="203" style="position:absolute;left:6165;top:1560;height:366;width:325;rotation:-1010707f;" coordsize="1800,1248" o:gfxdata="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H+1Iq+AAAA2wAAAA8AAAAAAAAAAQAgAAAAIgAAAGRycy9kb3ducmV2Lnht&#10;bFBLAQIUABQAAAAIAIdO4kAzLwWeOwAAADkAAAAVAAAAAAAAAAEAIAAAAA0BAABkcnMvZ3JvdXBz&#10;aGFwZXhtbC54bWxQSwUGAAAAAAYABgBgAQAAygMAAAAA&#10;">
                <o:lock v:ext="edit" aspectratio="f"/>
                <v:shape id="未知" o:spid="_x0000_s1280" style="position:absolute;left:540;top:0;height:1248;width:1260;" filled="f" stroked="t" coordsize="1260,1248" o:gfxdata="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SY8vCtwAAANoAAAAP&#10;AAAAAAAAAAEAIAAAACIAAABkcnMvZG93bnJldi54bWxQSwECFAAUAAAACACHTuJAMy8FnjsAAAA5&#10;AAAAEAAAAAAAAAABACAAAAAGAQAAZHJzL3NoYXBleG1sLnhtbFBLBQYAAAAABgAGAFsBAACwAwAA&#10;AAA=&#10;" path="m0,1248c45,1118,90,988,180,936c270,884,450,988,540,936c630,884,630,702,720,624c810,546,990,572,1080,468c1170,364,1230,78,1260,0e">
                  <v:path o:connectlocs="0,1248;180,936;540,936;720,624;1080,468;1260,0" o:connectangles="0,0,0,0,0,0"/>
                  <v:fill on="f" focussize="0,0"/>
                  <v:stroke color="#000000" joinstyle="round"/>
                  <v:imagedata o:title=""/>
                  <o:lock v:ext="edit" aspectratio="f"/>
                </v:shape>
                <v:shape id="未知" o:spid="_x0000_s1281" style="position:absolute;left:1050;top:0;height:624;width:240;" filled="f" stroked="t" coordsize="240,624" o:gfxdata="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KT468AAAA&#10;2gAAAA8AAAAAAAAAAQAgAAAAIgAAAGRycy9kb3ducmV2LnhtbFBLAQIUABQAAAAIAIdO4kAzLwWe&#10;OwAAADkAAAAQAAAAAAAAAAEAIAAAAAsBAABkcnMvc2hhcGV4bWwueG1sUEsFBgAAAAAGAAYAWwEA&#10;ALUDAAAAAA==&#10;" path="m210,624c225,572,240,520,210,468c180,416,60,364,30,312c0,260,30,208,30,156c30,104,30,52,30,0e">
                  <v:path o:connectlocs="210,624;210,468;30,312;30,156;30,0" o:connectangles="0,0,0,0,0"/>
                  <v:fill on="f" focussize="0,0"/>
                  <v:stroke color="#000000" joinstyle="round"/>
                  <v:imagedata o:title=""/>
                  <o:lock v:ext="edit" aspectratio="f"/>
                </v:shape>
                <v:shape id="未知" o:spid="_x0000_s1282" style="position:absolute;left:0;top:312;height:676;width:1080;" filled="f" stroked="t" coordsize="1080,676" o:gfxdata="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TSL565AAAA2gAA&#10;AA8AAAAAAAAAAQAgAAAAIgAAAGRycy9kb3ducmV2LnhtbFBLAQIUABQAAAAIAIdO4kAzLwWeOwAA&#10;ADkAAAAQAAAAAAAAAAEAIAAAAAgBAABkcnMvc2hhcGV4bWwueG1sUEsFBgAAAAAGAAYAWwEAALID&#10;AAAAAA==&#10;" path="m0,0c45,130,90,260,180,312c270,364,420,260,540,312c660,364,810,572,900,624c990,676,1035,650,1080,624e">
                  <v:path o:connectlocs="0,0;180,312;540,312;900,624;1080,624" o:connectangles="0,0,0,0,0"/>
                  <v:fill on="f" focussize="0,0"/>
                  <v:stroke color="#000000" joinstyle="round"/>
                  <v:imagedata o:title=""/>
                  <o:lock v:ext="edit" aspectratio="f"/>
                </v:shape>
              </v:group>
              <v:shape id="AutoShape 13" o:spid="_x0000_s1283" o:spt="116" type="#_x0000_t116" style="position:absolute;left:6198;top:2679;height:156;width:360;rotation:5898240f;" fillcolor="#FFFFFF" filled="t" stroked="t" coordsize="21600,21600" o:gfxdata="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IWirsAAADa&#10;AAAADwAAAAAAAAABACAAAAAiAAAAZHJzL2Rvd25yZXYueG1sUEsBAhQAFAAAAAgAh07iQDMvBZ47&#10;AAAAOQAAABAAAAAAAAAAAQAgAAAACgEAAGRycy9zaGFwZXhtbC54bWxQSwUGAAAAAAYABgBbAQAA&#10;tAMAAAAA&#10;">
                <v:path/>
                <v:fill type="tile" on="t" color2="#FFFFFF" focussize="0,0" recolor="t" r:id="rId14"/>
                <v:stroke color="#000000" miterlimit="8" joinstyle="miter"/>
                <v:imagedata o:title=""/>
                <o:lock v:ext="edit" aspectratio="f"/>
              </v:shape>
              <v:shape id="AutoShape 14" o:spid="_x0000_s1284" o:spt="123" type="#_x0000_t123" style="position:absolute;left:6255;top:2139;height:156;width:180;" fillcolor="#FFFFFF" filled="t" stroked="t" coordsize="21600,21600" o:gfxdata="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5OhT+8AAAA&#10;2gAAAA8AAAAAAAAAAQAgAAAAIgAAAGRycy9kb3ducmV2LnhtbFBLAQIUABQAAAAIAIdO4kAzLwWe&#10;OwAAADkAAAAQAAAAAAAAAAEAIAAAAAsBAABkcnMvc2hhcGV4bWwueG1sUEsFBgAAAAAGAAYAWwEA&#10;ALUDAAAAAA==&#10;">
                <v:path/>
                <v:fill on="t" color2="#FFFFFF" focussize="0,0"/>
                <v:stroke color="#000000" joinstyle="round"/>
                <v:imagedata o:title=""/>
                <o:lock v:ext="edit" aspectratio="f"/>
              </v:shape>
              <v:shape id="AutoShape 15" o:spid="_x0000_s1285" style="position:absolute;left:6225;top:3744;height:312;width:360;" fillcolor="#FFFFFF" filled="t" stroked="t" coordsize="21600,21600" o:gfxdata="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jeQH+8AAAA&#10;2wAAAA8AAAAAAAAAAQAgAAAAIgAAAGRycy9kb3ducmV2LnhtbFBLAQIUABQAAAAIAIdO4kAzLwWe&#10;OwAAADkAAAAQAAAAAAAAAAEAIAAAAAsBAABkcnMvc2hhcGV4bWwueG1sUEsFBgAAAAAGAAYAWwEA&#10;ALUDAAAAAA==&#10;" path="m5400,10800c5400,7817,7817,5400,10800,5400c13782,5400,16200,7817,16200,10799l21600,10800c21600,4835,16764,0,10800,0c4835,0,0,4835,0,10799l5400,10800xe">
                <v:path o:connectlocs="3,0;0,2;3,1;5,2" o:connectangles="0,0,0,0"/>
                <v:fill type="tile" on="t" color2="#FFFFFF" focussize="0,0" recolor="t" r:id="rId15"/>
                <v:stroke color="#000000" miterlimit="8" joinstyle="miter"/>
                <v:imagedata o:title=""/>
                <o:lock v:ext="edit" aspectratio="f"/>
              </v:shape>
              <v:shape id="AutoShape 16" o:spid="_x0000_s1286" style="position:absolute;left:6180;top:0;height:156;width:180;" filled="f" stroked="t" coordsize="10000,10000" o:gfxdata="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rXLsAAADb&#10;AAAADwAAAAAAAAABACAAAAAiAAAAZHJzL2Rvd25yZXYueG1sUEsBAhQAFAAAAAgAh07iQDMvBZ47&#10;AAAAOQAAABAAAAAAAAAAAQAgAAAACgEAAGRycy9zaGFwZXhtbC54bWxQSwUGAAAAAAYABgBbAQAA&#10;tAMAAAAA&#10;" path="m0,3846l3833,3846,5000,0,6167,3846,10000,3846,6889,6154,8111,10000,5000,7628,1889,10000,3111,6154,0,3846xe">
                <v:path o:connectlocs="0,0;1,0;1,0;1,0;3,0;2,1;2,2;1,1;0,2;1,1;0,0" o:connectangles="0,0,0,0,0,0,0,0,0,0,0"/>
                <v:fill on="f" focussize="0,0"/>
                <v:stroke color="#000000" miterlimit="8" joinstyle="miter"/>
                <v:imagedata o:title=""/>
                <o:lock v:ext="edit" aspectratio="f"/>
              </v:shape>
              <v:group id="Group 18" o:spid="_x0000_s1287" o:spt="203" style="position:absolute;left:0;top:312;height:3432;width:5940;" coordsize="5940,3432"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line id="Line 19" o:spid="_x0000_s1288" o:spt="20" style="position:absolute;left:0;top:0;height:0;width:5940;" filled="f" stroked="t" coordsize="21600,21600" o:gfxdata="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hn7NtugAAANsA&#10;AAAPAAAAAAAAAAEAIAAAACIAAABkcnMvZG93bnJldi54bWxQSwECFAAUAAAACACHTuJAMy8FnjsA&#10;AAA5AAAAEAAAAAAAAAABACAAAAAJAQAAZHJzL3NoYXBleG1sLnhtbFBLBQYAAAAABgAGAFsBAACz&#10;AwAAAAA=&#10;">
                  <v:path arrowok="t"/>
                  <v:fill on="f" focussize="0,0"/>
                  <v:stroke color="#000000" joinstyle="round" dashstyle="longDash"/>
                  <v:imagedata o:title=""/>
                  <o:lock v:ext="edit" aspectratio="f"/>
                </v:line>
                <v:shape id="AutoShape 20" o:spid="_x0000_s1289" o:spt="135" type="#_x0000_t135" style="position:absolute;left:1610;top:1628;height:234;width:155;rotation:-5898240f;" fillcolor="#000000" filled="t" stroked="t" coordsize="21600,21600" o:gfxdata="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T4Ku+8AAAA&#10;2wAAAA8AAAAAAAAAAQAgAAAAIgAAAGRycy9kb3ducmV2LnhtbFBLAQIUABQAAAAIAIdO4kAzLwWe&#10;OwAAADkAAAAQAAAAAAAAAAEAIAAAAAsBAABkcnMvc2hhcGV4bWwueG1sUEsFBgAAAAAGAAYAWwEA&#10;ALUDAAAAAA==&#10;">
                  <v:path/>
                  <v:fill on="t" color2="#FFFFFF" focussize="0,0"/>
                  <v:stroke color="#000000" miterlimit="8" joinstyle="miter"/>
                  <v:imagedata o:title=""/>
                  <o:lock v:ext="edit" aspectratio="f"/>
                </v:shape>
                <v:shape id="Oval 21" o:spid="_x0000_s1290" o:spt="3" type="#_x0000_t3" style="position:absolute;left:360;top:1248;height:468;width:720;" fillcolor="#FFFFFF" filled="t" stroked="t" coordsize="21600,21600" o:gfxdata="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Of3rS5AAAA2wAA&#10;AA8AAAAAAAAAAQAgAAAAIgAAAGRycy9kb3ducmV2LnhtbFBLAQIUABQAAAAIAIdO4kAzLwWeOwAA&#10;ADkAAAAQAAAAAAAAAAEAIAAAAAgBAABkcnMvc2hhcGV4bWwueG1sUEsFBgAAAAAGAAYAWwEAALID&#10;AAAAAA==&#10;">
                  <v:path/>
                  <v:fill type="tile" on="t" color2="#FFFFFF" focussize="0,0" recolor="t" r:id="rId13"/>
                  <v:stroke color="#000000" joinstyle="round"/>
                  <v:imagedata o:title=""/>
                  <o:lock v:ext="edit" aspectratio="f"/>
                </v:shape>
                <v:shape id="Oval 22" o:spid="_x0000_s1291" o:spt="3" type="#_x0000_t3" style="position:absolute;left:1620;top:780;height:312;width:540;" fillcolor="#FFFFFF" filled="t" stroked="f" coordsize="21600,21600" o:gfxdata="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593MvQAA&#10;ANsAAAAPAAAAAAAAAAEAIAAAACIAAABkcnMvZG93bnJldi54bWxQSwECFAAUAAAACACHTuJAMy8F&#10;njsAAAA5AAAAEAAAAAAAAAABACAAAAAMAQAAZHJzL3NoYXBleG1sLnhtbFBLBQYAAAAABgAGAFsB&#10;AAC2AwAAAAA=&#10;">
                  <v:path/>
                  <v:fill type="tile" on="t" color2="#FFFFFF" focussize="0,0" recolor="t" r:id="rId12"/>
                  <v:stroke on="f"/>
                  <v:imagedata o:title=""/>
                  <o:lock v:ext="edit" aspectratio="f"/>
                </v:shape>
                <v:group id="Group 23" o:spid="_x0000_s1292" o:spt="203" style="position:absolute;left:1620;top:1092;height:780;width:1080;rotation:-1010707f;" coordsize="1800,1248" o:gfxdata="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8t5WO+AAAA2wAAAA8AAAAAAAAAAQAgAAAAIgAAAGRycy9kb3ducmV2Lnht&#10;bFBLAQIUABQAAAAIAIdO4kAzLwWeOwAAADkAAAAVAAAAAAAAAAEAIAAAAA0BAABkcnMvZ3JvdXBz&#10;aGFwZXhtbC54bWxQSwUGAAAAAAYABgBgAQAAygMAAAAA&#10;">
                  <o:lock v:ext="edit" aspectratio="f"/>
                  <v:shape id="未知" o:spid="_x0000_s1293" style="position:absolute;left:540;top:0;height:1248;width:1260;" filled="f" stroked="t" coordsize="1260,1248" o:gfxdata="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v2Nhi2AAAA2wAAAA8A&#10;AAAAAAAAAQAgAAAAIgAAAGRycy9kb3ducmV2LnhtbFBLAQIUABQAAAAIAIdO4kAzLwWeOwAAADkA&#10;AAAQAAAAAAAAAAEAIAAAAAUBAABkcnMvc2hhcGV4bWwueG1sUEsFBgAAAAAGAAYAWwEAAK8DAAAA&#10;AA==&#10;" path="m0,1248c45,1118,90,988,180,936c270,884,450,988,540,936c630,884,630,702,720,624c810,546,990,572,1080,468c1170,364,1230,78,1260,0e">
                    <v:path o:connectlocs="0,1248;180,936;540,936;720,624;1080,468;1260,0" o:connectangles="0,0,0,0,0,0"/>
                    <v:fill on="f" focussize="0,0"/>
                    <v:stroke color="#000000" joinstyle="round"/>
                    <v:imagedata o:title=""/>
                    <o:lock v:ext="edit" aspectratio="f"/>
                  </v:shape>
                  <v:shape id="未知" o:spid="_x0000_s1294" style="position:absolute;left:1050;top:0;height:624;width:240;" filled="f" stroked="t" coordsize="240,624" o:gfxdata="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6D+RrsAAADb&#10;AAAADwAAAAAAAAABACAAAAAiAAAAZHJzL2Rvd25yZXYueG1sUEsBAhQAFAAAAAgAh07iQDMvBZ47&#10;AAAAOQAAABAAAAAAAAAAAQAgAAAACgEAAGRycy9zaGFwZXhtbC54bWxQSwUGAAAAAAYABgBbAQAA&#10;tAMAAAAA&#10;" path="m210,624c225,572,240,520,210,468c180,416,60,364,30,312c0,260,30,208,30,156c30,104,30,52,30,0e">
                    <v:path o:connectlocs="210,624;210,468;30,312;30,156;30,0" o:connectangles="0,0,0,0,0"/>
                    <v:fill on="f" focussize="0,0"/>
                    <v:stroke color="#000000" joinstyle="round"/>
                    <v:imagedata o:title=""/>
                    <o:lock v:ext="edit" aspectratio="f"/>
                  </v:shape>
                  <v:shape id="未知" o:spid="_x0000_s1295" style="position:absolute;left:0;top:312;height:676;width:1080;" filled="f" stroked="t" coordsize="1080,676" o:gfxdata="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PE74A&#10;AADbAAAADwAAAAAAAAABACAAAAAiAAAAZHJzL2Rvd25yZXYueG1sUEsBAhQAFAAAAAgAh07iQDMv&#10;BZ47AAAAOQAAABAAAAAAAAAAAQAgAAAADQEAAGRycy9zaGFwZXhtbC54bWxQSwUGAAAAAAYABgBb&#10;AQAAtwMAAAAA&#10;" path="m0,0c45,130,90,260,180,312c270,364,420,260,540,312c660,364,810,572,900,624c990,676,1035,650,1080,624e">
                    <v:path o:connectlocs="0,0;180,312;540,312;900,624;1080,624" o:connectangles="0,0,0,0,0"/>
                    <v:fill on="f" focussize="0,0"/>
                    <v:stroke color="#000000" joinstyle="round"/>
                    <v:imagedata o:title=""/>
                    <o:lock v:ext="edit" aspectratio="f"/>
                  </v:shape>
                </v:group>
                <v:shape id="AutoShape 27" o:spid="_x0000_s1296" o:spt="116" type="#_x0000_t116" style="position:absolute;left:1338;top:414;height:156;width:360;rotation:5898240f;" fillcolor="#FFFFFF" filled="t" stroked="t" coordsize="21600,21600" o:gfxdata="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ZoCJugAAANsA&#10;AAAPAAAAAAAAAAEAIAAAACIAAABkcnMvZG93bnJldi54bWxQSwECFAAUAAAACACHTuJAMy8FnjsA&#10;AAA5AAAAEAAAAAAAAAABACAAAAAJAQAAZHJzL3NoYXBleG1sLnhtbFBLBQYAAAAABgAGAFsBAACz&#10;AwAAAAA=&#10;">
                  <v:path/>
                  <v:fill type="tile" on="t" color2="#FFFFFF" focussize="0,0" recolor="t" r:id="rId14"/>
                  <v:stroke color="#000000" miterlimit="8" joinstyle="miter"/>
                  <v:imagedata o:title=""/>
                  <o:lock v:ext="edit" aspectratio="f"/>
                </v:shape>
                <v:shape id="AutoShape 28" o:spid="_x0000_s1297" o:spt="123" type="#_x0000_t123" style="position:absolute;left:1440;top:1248;height:156;width:180;" fillcolor="#FFFFFF" filled="t" stroked="t" coordsize="21600,21600" o:gfxdata="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iHaubsAAADb&#10;AAAADwAAAAAAAAABACAAAAAiAAAAZHJzL2Rvd25yZXYueG1sUEsBAhQAFAAAAAgAh07iQDMvBZ47&#10;AAAAOQAAABAAAAAAAAAAAQAgAAAACgEAAGRycy9zaGFwZXhtbC54bWxQSwUGAAAAAAYABgBbAQAA&#10;tAMAAAAA&#10;">
                  <v:path/>
                  <v:fill on="t" color2="#FFFFFF" focussize="0,0"/>
                  <v:stroke color="#000000" joinstyle="round"/>
                  <v:imagedata o:title=""/>
                  <o:lock v:ext="edit" aspectratio="f"/>
                </v:shape>
                <v:shape id="AutoShape 29" o:spid="_x0000_s1298" style="position:absolute;left:2340;top:780;height:312;width:360;" fillcolor="#FFFFFF" filled="t" stroked="t" coordsize="21600,21600" o:gfxdata="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ZLLEuugAAANsA&#10;AAAPAAAAAAAAAAEAIAAAACIAAABkcnMvZG93bnJldi54bWxQSwECFAAUAAAACACHTuJAMy8FnjsA&#10;AAA5AAAAEAAAAAAAAAABACAAAAAJAQAAZHJzL3NoYXBleG1sLnhtbFBLBQYAAAAABgAGAFsBAACz&#10;AwAAAAA=&#10;" path="m5400,10800c5400,7817,7817,5400,10800,5400c13782,5400,16200,7817,16200,10799l21600,10800c21600,4835,16764,0,10800,0c4835,0,0,4835,0,10799l5400,10800xe">
                  <v:path o:connectlocs="3,0;0,2;3,1;5,2" o:connectangles="0,0,0,0"/>
                  <v:fill type="tile" on="t" color2="#FFFFFF" focussize="0,0" recolor="t" r:id="rId15"/>
                  <v:stroke color="#000000" miterlimit="8" joinstyle="miter"/>
                  <v:imagedata o:title=""/>
                  <o:lock v:ext="edit" aspectratio="f"/>
                </v:shape>
                <v:shape id="AutoShape 30" o:spid="_x0000_s1299" style="position:absolute;left:2115;top:1872;height:156;width:180;" filled="f" stroked="t" coordsize="10000,10000" o:gfxdata="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0aDb4A&#10;AADbAAAADwAAAAAAAAABACAAAAAiAAAAZHJzL2Rvd25yZXYueG1sUEsBAhQAFAAAAAgAh07iQDMv&#10;BZ47AAAAOQAAABAAAAAAAAAAAQAgAAAADQEAAGRycy9zaGFwZXhtbC54bWxQSwUGAAAAAAYABgBb&#10;AQAAtwMAAAAA&#10;" path="m0,3846l3833,3846,5000,0,6167,3846,10000,3846,6889,6154,8111,10000,5000,7628,1889,10000,3111,6154,0,3846xe">
                  <v:path o:connectlocs="0,0;1,0;1,0;1,0;3,0;2,1;2,2;1,1;0,2;1,1;0,0" o:connectangles="0,0,0,0,0,0,0,0,0,0,0"/>
                  <v:fill on="f" focussize="0,0"/>
                  <v:stroke color="#000000" miterlimit="8" joinstyle="miter"/>
                  <v:imagedata o:title=""/>
                  <o:lock v:ext="edit" aspectratio="f"/>
                </v:shape>
                <v:group id="Group 31" o:spid="_x0000_s1300" o:spt="203" style="position:absolute;left:0;top:1404;height:2028;width:5940;" coordsize="6660,2652" o:gfxdata="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dkk+7AAAA2wAAAA8AAAAAAAAAAQAgAAAAIgAAAGRycy9kb3ducmV2LnhtbFBL&#10;AQIUABQAAAAIAIdO4kAzLwWeOwAAADkAAAAVAAAAAAAAAAEAIAAAAAoBAABkcnMvZ3JvdXBzaGFw&#10;ZXhtbC54bWxQSwUGAAAAAAYABgBgAQAAxwMAAAAA&#10;">
                  <o:lock v:ext="edit" aspectratio="f"/>
                  <v:group id="Group 32" o:spid="_x0000_s1301" o:spt="203" style="position:absolute;left:0;top:0;height:2652;width:6660;" coordsize="6660,2652" o:gfxdata="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CRN9S+AAAA2wAAAA8AAAAAAAAAAQAgAAAAIgAAAGRycy9kb3ducmV2Lnht&#10;bFBLAQIUABQAAAAIAIdO4kAzLwWeOwAAADkAAAAVAAAAAAAAAAEAIAAAAA0BAABkcnMvZ3JvdXBz&#10;aGFwZXhtbC54bWxQSwUGAAAAAAYABgBgAQAAygMAAAAA&#10;">
                    <o:lock v:ext="edit" aspectratio="f"/>
                    <v:line id="Line 33" o:spid="_x0000_s1302" o:spt="20" style="position:absolute;left:0;top:936;height:0;width:6660;" filled="f" stroked="t" coordsize="21600,21600" o:gfxdata="UEsDBAoAAAAAAIdO4kAAAAAAAAAAAAAAAAAEAAAAZHJzL1BLAwQUAAAACACHTuJAlmscFr0AAADb&#10;AAAADwAAAGRycy9kb3ducmV2LnhtbEWPzYvCMBTE7wv+D+EJexFN7C4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axwW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34" o:spid="_x0000_s1303" o:spt="20" style="position:absolute;left:0;top:1560;height:0;width:6660;" filled="f" stroked="t" coordsize="21600,21600" o:gfxdata="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7mN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35" o:spid="_x0000_s1304" o:spt="20" style="position:absolute;left:0;top:0;height:0;width:6660;" filled="f" stroked="t" coordsize="21600,21600" o:gfxdata="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kTMxr4A&#10;AADbAAAADwAAAAAAAAABACAAAAAiAAAAZHJzL2Rvd25yZXYueG1sUEsBAhQAFAAAAAgAh07iQDMv&#10;BZ47AAAAOQAAABAAAAAAAAAAAQAgAAAADQEAAGRycy9zaGFwZXhtbC54bWxQSwUGAAAAAAYABgBb&#10;AQAAtwMAAAAA&#10;">
                      <v:path arrowok="t"/>
                      <v:fill on="f" focussize="0,0"/>
                      <v:stroke color="#000000" joinstyle="round" dashstyle="dash"/>
                      <v:imagedata o:title=""/>
                      <o:lock v:ext="edit" aspectratio="f"/>
                    </v:line>
                    <v:line id="Line 36" o:spid="_x0000_s1305" o:spt="20" style="position:absolute;left:0;top:2652;height:0;width:6660;" filled="f" stroked="t" coordsize="21600,21600" o:gfxdata="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QhpXb4A&#10;AADbAAAADwAAAAAAAAABACAAAAAiAAAAZHJzL2Rvd25yZXYueG1sUEsBAhQAFAAAAAgAh07iQDMv&#10;BZ47AAAAOQAAABAAAAAAAAAAAQAgAAAADQEAAGRycy9zaGFwZXhtbC54bWxQSwUGAAAAAAYABgBb&#10;AQAAtwMAAAAA&#10;">
                      <v:path arrowok="t"/>
                      <v:fill on="f" focussize="0,0"/>
                      <v:stroke color="#000000" joinstyle="round" dashstyle="dash"/>
                      <v:imagedata o:title=""/>
                      <o:lock v:ext="edit" aspectratio="f"/>
                    </v:line>
                    <v:line id="Line 37" o:spid="_x0000_s1306" o:spt="20" style="position:absolute;left:180;top:468;flip:y;height:468;width: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path arrowok="t"/>
                      <v:fill on="f" focussize="0,0"/>
                      <v:stroke color="#000000" joinstyle="round"/>
                      <v:imagedata o:title=""/>
                      <o:lock v:ext="edit" aspectratio="f"/>
                    </v:line>
                    <v:line id="Line 38" o:spid="_x0000_s1307" o:spt="20" style="position:absolute;left:900;top:468;flip:y;height:468;width: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39" o:spid="_x0000_s1308" o:spt="20" style="position:absolute;left:1620;top:468;flip:y;height:468;width: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path arrowok="t"/>
                      <v:fill on="f" focussize="0,0"/>
                      <v:stroke color="#000000" joinstyle="round"/>
                      <v:imagedata o:title=""/>
                      <o:lock v:ext="edit" aspectratio="f"/>
                    </v:line>
                    <v:line id="Line 40" o:spid="_x0000_s1309" o:spt="20" style="position:absolute;left:2340;top:468;flip:y;height:468;width: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41" o:spid="_x0000_s1310" o:spt="20" style="position:absolute;left:3060;top:468;flip:y;height:468;width: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42" o:spid="_x0000_s1311" o:spt="20" style="position:absolute;left:3780;top:468;flip:y;height:468;width: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43" o:spid="_x0000_s1312" o:spt="20" style="position:absolute;left:4500;top:468;flip:y;height:468;width: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44" o:spid="_x0000_s1313" o:spt="20" style="position:absolute;left:5220;top:468;flip:y;height:468;width: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group id="Group 45" o:spid="_x0000_s1314" o:spt="203" style="position:absolute;left:180;top:1560;height:468;width:5040;" coordsize="5040,468" o:gfxdata="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AQ6mjvwAAANsAAAAPAAAAAAAAAAEAIAAAACIAAABkcnMvZG93bnJldi54&#10;bWxQSwECFAAUAAAACACHTuJAMy8FnjsAAAA5AAAAFQAAAAAAAAABACAAAAAOAQAAZHJzL2dyb3Vw&#10;c2hhcGV4bWwueG1sUEsFBgAAAAAGAAYAYAEAAMsDAAAAAA==&#10;">
                      <o:lock v:ext="edit" aspectratio="f"/>
                      <v:line id="Line 46" o:spid="_x0000_s1315" o:spt="20" style="position:absolute;left:0;top:0;flip:y;height:468;width:0;" filled="f" stroked="t" coordsize="21600,21600" o:gfxdata="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SKPDbsAAADb&#10;AAAADwAAAAAAAAABACAAAAAiAAAAZHJzL2Rvd25yZXYueG1sUEsBAhQAFAAAAAgAh07iQDMvBZ47&#10;AAAAOQAAABAAAAAAAAAAAQAgAAAACgEAAGRycy9zaGFwZXhtbC54bWxQSwUGAAAAAAYABgBbAQAA&#10;tAMAAAAA&#10;">
                        <v:path arrowok="t"/>
                        <v:fill on="f" focussize="0,0"/>
                        <v:stroke color="#000000" joinstyle="round"/>
                        <v:imagedata o:title=""/>
                        <o:lock v:ext="edit" aspectratio="f"/>
                      </v:line>
                      <v:line id="Line 47" o:spid="_x0000_s1316" o:spt="20" style="position:absolute;left:720;top:0;flip:y;height:468;width:0;" filled="f" stroked="t" coordsize="21600,21600" o:gfxdata="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biqW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48" o:spid="_x0000_s1317" o:spt="20" style="position:absolute;left:1440;top:0;flip:y;height:468;width:0;" filled="f" stroked="t" coordsize="21600,21600" o:gfxdata="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8b7kugAAANsA&#10;AAAPAAAAAAAAAAEAIAAAACIAAABkcnMvZG93bnJldi54bWxQSwECFAAUAAAACACHTuJAMy8FnjsA&#10;AAA5AAAAEAAAAAAAAAABACAAAAAJAQAAZHJzL3NoYXBleG1sLnhtbFBLBQYAAAAABgAGAFsBAACz&#10;AwAAAAA=&#10;">
                        <v:path arrowok="t"/>
                        <v:fill on="f" focussize="0,0"/>
                        <v:stroke color="#000000" joinstyle="round"/>
                        <v:imagedata o:title=""/>
                        <o:lock v:ext="edit" aspectratio="f"/>
                      </v:line>
                      <v:line id="Line 49" o:spid="_x0000_s1318" o:spt="20" style="position:absolute;left:2160;top:0;flip:y;height:468;width:0;" filled="f" stroked="t" coordsize="21600,21600" o:gfxdata="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vRt/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50" o:spid="_x0000_s1319" o:spt="20" style="position:absolute;left:2880;top:0;flip:y;height:468;width:0;" filled="f" stroked="t" coordsize="21600,21600" o:gfxdata="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WBwZ+5AAAA2wAA&#10;AA8AAAAAAAAAAQAgAAAAIgAAAGRycy9kb3ducmV2LnhtbFBLAQIUABQAAAAIAIdO4kAzLwWeOwAA&#10;ADkAAAAQAAAAAAAAAAEAIAAAAAgBAABkcnMvc2hhcGV4bWwueG1sUEsFBgAAAAAGAAYAWwEAALID&#10;AAAAAA==&#10;">
                        <v:path arrowok="t"/>
                        <v:fill on="f" focussize="0,0"/>
                        <v:stroke color="#000000" joinstyle="round"/>
                        <v:imagedata o:title=""/>
                        <o:lock v:ext="edit" aspectratio="f"/>
                      </v:line>
                      <v:line id="Line 51" o:spid="_x0000_s1320" o:spt="20" style="position:absolute;left:3600;top:0;flip:y;height:468;width:0;" filled="f" stroked="t" coordsize="21600,21600" o:gfxdata="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zWQE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52" o:spid="_x0000_s1321" o:spt="20" style="position:absolute;left:4320;top:0;flip:y;height:468;width:0;" filled="f" stroked="t" coordsize="21600,21600" o:gfxdata="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f+nO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53" o:spid="_x0000_s1322" o:spt="20" style="position:absolute;left:5040;top:0;flip:y;height:468;width:0;" filled="f" stroked="t" coordsize="21600,21600" o:gfxdata="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U1/o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group>
                    <v:line id="Line 54" o:spid="_x0000_s1323" o:spt="20" style="position:absolute;left:5940;top:468;flip:y;height:468;width:0;" filled="f" stroked="t" coordsize="21600,21600" o:gfxdata="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9mIH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55" o:spid="_x0000_s1324" o:spt="20" style="position:absolute;left:6660;top:468;flip:y;height:468;width:0;" filled="f" stroked="t" coordsize="21600,21600" o:gfxdata="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JPxw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56" o:spid="_x0000_s1325" o:spt="20" style="position:absolute;left:5940;top:1560;flip:y;height:468;width:0;" filled="f" stroked="t" coordsize="21600,21600" o:gfxdata="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aFnr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57" o:spid="_x0000_s1326" o:spt="20" style="position:absolute;left:6660;top:1560;flip:y;height:468;width:0;" filled="f" stroked="t" coordsize="21600,21600" o:gfxdata="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3zZm5AAAA2wAA&#10;AA8AAAAAAAAAAQAgAAAAIgAAAGRycy9kb3ducmV2LnhtbFBLAQIUABQAAAAIAIdO4kAzLwWeOwAA&#10;ADkAAAAQAAAAAAAAAAEAIAAAAAgBAABkcnMvc2hhcGV4bWwueG1sUEsFBgAAAAAGAAYAWwEAALID&#10;AAAAAA==&#10;">
                      <v:path arrowok="t"/>
                      <v:fill on="f" focussize="0,0"/>
                      <v:stroke color="#000000" joinstyle="round"/>
                      <v:imagedata o:title=""/>
                      <o:lock v:ext="edit" aspectratio="f"/>
                    </v:line>
                  </v:group>
                  <v:group id="Group 58" o:spid="_x0000_s1327" o:spt="203" style="position:absolute;left:540;top:624;height:327;width:2175;" coordsize="2175,327" o:gfxdata="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w8MOL0AAADbAAAADwAAAAAAAAABACAAAAAiAAAAZHJzL2Rvd25yZXYueG1s&#10;UEsBAhQAFAAAAAgAh07iQDMvBZ47AAAAOQAAABUAAAAAAAAAAQAgAAAADAEAAGRycy9ncm91cHNo&#10;YXBleG1sLnhtbFBLBQYAAAAABgAGAGABAADJAwAAAAA=&#10;">
                    <o:lock v:ext="edit" aspectratio="f"/>
                    <v:line id="Line 59" o:spid="_x0000_s1328" o:spt="20" style="position:absolute;left:0;top:0;flip:y;height:312;width:0;" filled="f" stroked="t" coordsize="21600,21600" o:gfxdata="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BYV0K5AAAA2wAA&#10;AA8AAAAAAAAAAQAgAAAAIgAAAGRycy9kb3ducmV2LnhtbFBLAQIUABQAAAAIAIdO4kAzLwWeOwAA&#10;ADkAAAAQAAAAAAAAAAEAIAAAAAgBAABkcnMvc2hhcGV4bWwueG1sUEsFBgAAAAAGAAYAWwEAALID&#10;AAAAAA==&#10;">
                      <v:path arrowok="t"/>
                      <v:fill on="f" focussize="0,0"/>
                      <v:stroke color="#000000" joinstyle="round"/>
                      <v:imagedata o:title=""/>
                      <o:lock v:ext="edit" aspectratio="f"/>
                    </v:line>
                    <v:line id="Line 60" o:spid="_x0000_s1329" o:spt="20" style="position:absolute;left:735;top:15;flip:y;height:312;width:0;" filled="f" stroked="t" coordsize="21600,21600" o:gfxdata="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FPLZ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61" o:spid="_x0000_s1330" o:spt="20" style="position:absolute;left:1440;top:0;flip:y;height:312;width:0;" filled="f" stroked="t" coordsize="21600,21600" o:gfxdata="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bK6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62" o:spid="_x0000_s1331" o:spt="20" style="position:absolute;left:2175;top:15;flip:y;height:312;width:0;" filled="f" stroked="t" coordsize="21600,21600" o:gfxdata="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isk1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group>
                  <v:group id="Group 63" o:spid="_x0000_s1332" o:spt="203" style="position:absolute;left:540;top:1560;height:327;width:2175;" coordsize="2175,327"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line id="Line 64" o:spid="_x0000_s1333" o:spt="20" style="position:absolute;left:0;top:0;flip:y;height:312;width:0;" filled="f" stroked="t" coordsize="21600,21600" o:gfxdata="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L/Ta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65" o:spid="_x0000_s1334" o:spt="20" style="position:absolute;left:735;top:15;flip:y;height:312;width:0;" filled="f" stroked="t" coordsize="21600,21600" o:gfxdata="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qt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66" o:spid="_x0000_s1335" o:spt="20" style="position:absolute;left:1440;top:0;flip:y;height:312;width:0;" filled="f" stroked="t" coordsize="21600,21600" o:gfxdata="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sc82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67" o:spid="_x0000_s1336" o:spt="20" style="position:absolute;left:2175;top:15;flip:y;height:312;width:0;" filled="f" stroked="t" coordsize="21600,21600" o:gfxdata="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4uW0S5AAAA2wAA&#10;AA8AAAAAAAAAAQAgAAAAIgAAAGRycy9kb3ducmV2LnhtbFBLAQIUABQAAAAIAIdO4kAzLwWeOwAA&#10;ADkAAAAQAAAAAAAAAAEAIAAAAAgBAABkcnMvc2hhcGV4bWwueG1sUEsFBgAAAAAGAAYAWwEAALID&#10;AAAAAA==&#10;">
                      <v:path arrowok="t"/>
                      <v:fill on="f" focussize="0,0"/>
                      <v:stroke color="#000000" joinstyle="round"/>
                      <v:imagedata o:title=""/>
                      <o:lock v:ext="edit" aspectratio="f"/>
                    </v:line>
                  </v:group>
                  <v:group id="Group 68" o:spid="_x0000_s1337" o:spt="203" style="position:absolute;left:3420;top:1560;height:327;width:2175;" coordsize="2175,327" o:gfxdata="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6ox170AAADbAAAADwAAAAAAAAABACAAAAAiAAAAZHJzL2Rvd25yZXYueG1s&#10;UEsBAhQAFAAAAAgAh07iQDMvBZ47AAAAOQAAABUAAAAAAAAAAQAgAAAADAEAAGRycy9ncm91cHNo&#10;YXBleG1sLnhtbFBLBQYAAAAABgAGAGABAADJAwAAAAA=&#10;">
                    <o:lock v:ext="edit" aspectratio="f"/>
                    <v:line id="Line 69" o:spid="_x0000_s1338" o:spt="20" style="position:absolute;left:0;top:0;flip:y;height:312;width:0;" filled="f" stroked="t" coordsize="21600,21600" o:gfxdata="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jSd/7gAAADbAAAA&#10;DwAAAAAAAAABACAAAAAiAAAAZHJzL2Rvd25yZXYueG1sUEsBAhQAFAAAAAgAh07iQDMvBZ47AAAA&#10;OQAAABAAAAAAAAAAAQAgAAAABwEAAGRycy9zaGFwZXhtbC54bWxQSwUGAAAAAAYABgBbAQAAsQMA&#10;AAAA&#10;">
                      <v:path arrowok="t"/>
                      <v:fill on="f" focussize="0,0"/>
                      <v:stroke color="#000000" joinstyle="round"/>
                      <v:imagedata o:title=""/>
                      <o:lock v:ext="edit" aspectratio="f"/>
                    </v:line>
                    <v:line id="Line 70" o:spid="_x0000_s1339" o:spt="20" style="position:absolute;left:735;top:15;flip:y;height:312;width:0;" filled="f" stroked="t" coordsize="21600,21600" o:gfxdata="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4OGS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71" o:spid="_x0000_s1340" o:spt="20" style="position:absolute;left:1440;top:0;flip:y;height:312;width:0;" filled="f" stroked="t" coordsize="21600,21600" o:gfxdata="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qphO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72" o:spid="_x0000_s1341" o:spt="20" style="position:absolute;left:2175;top:15;flip:y;height:312;width:0;" filled="f" stroked="t" coordsize="21600,21600" o:gfxdata="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YDiLsAAADb&#10;AAAADwAAAAAAAAABACAAAAAiAAAAZHJzL2Rvd25yZXYueG1sUEsBAhQAFAAAAAgAh07iQDMvBZ47&#10;AAAAOQAAABAAAAAAAAAAAQAgAAAACgEAAGRycy9zaGFwZXhtbC54bWxQSwUGAAAAAAYABgBbAQAA&#10;tAMAAAAA&#10;">
                      <v:path arrowok="t"/>
                      <v:fill on="f" focussize="0,0"/>
                      <v:stroke color="#000000" joinstyle="round"/>
                      <v:imagedata o:title=""/>
                      <o:lock v:ext="edit" aspectratio="f"/>
                    </v:line>
                  </v:group>
                  <v:group id="Group 73" o:spid="_x0000_s1342" o:spt="203" style="position:absolute;left:3420;top:624;height:327;width:2175;" coordsize="2175,327" o:gfxdata="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eK+gvwAAANsAAAAPAAAAAAAAAAEAIAAAACIAAABkcnMvZG93bnJldi54&#10;bWxQSwECFAAUAAAACACHTuJAMy8FnjsAAAA5AAAAFQAAAAAAAAABACAAAAAOAQAAZHJzL2dyb3Vw&#10;c2hhcGV4bWwueG1sUEsFBgAAAAAGAAYAYAEAAMsDAAAAAA==&#10;">
                    <o:lock v:ext="edit" aspectratio="f"/>
                    <v:line id="Line 74" o:spid="_x0000_s1343" o:spt="20" style="position:absolute;left:0;top:0;flip:y;height:312;width:0;" filled="f" stroked="t" coordsize="21600,21600" o:gfxdata="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Qz5n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75" o:spid="_x0000_s1344" o:spt="20" style="position:absolute;left:735;top:15;flip:y;height:312;width:0;" filled="f" stroked="t" coordsize="21600,21600" o:gfxdata="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6RoBC8AAAA&#10;2wAAAA8AAAAAAAAAAQAgAAAAIgAAAGRycy9kb3ducmV2LnhtbFBLAQIUABQAAAAIAIdO4kAzLwWe&#10;OwAAADkAAAAQAAAAAAAAAAEAIAAAAAsBAABkcnMvc2hhcGV4bWwueG1sUEsFBgAAAAAGAAYAWwEA&#10;ALUDAAAAAA==&#10;">
                      <v:path arrowok="t"/>
                      <v:fill on="f" focussize="0,0"/>
                      <v:stroke color="#000000" joinstyle="round"/>
                      <v:imagedata o:title=""/>
                      <o:lock v:ext="edit" aspectratio="f"/>
                    </v:line>
                    <v:line id="Line 76" o:spid="_x0000_s1345" o:spt="20" style="position:absolute;left:1440;top:0;flip:y;height:312;width:0;" filled="f" stroked="t" coordsize="21600,21600" o:gfxdata="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3QWLvQAA&#10;ANsAAAAPAAAAAAAAAAEAIAAAACIAAABkcnMvZG93bnJldi54bWxQSwECFAAUAAAACACHTuJAMy8F&#10;njsAAAA5AAAAEAAAAAAAAAABACAAAAAMAQAAZHJzL3NoYXBleG1sLnhtbFBLBQYAAAAABgAGAFsB&#10;AAC2AwAAAAA=&#10;">
                      <v:path arrowok="t"/>
                      <v:fill on="f" focussize="0,0"/>
                      <v:stroke color="#000000" joinstyle="round"/>
                      <v:imagedata o:title=""/>
                      <o:lock v:ext="edit" aspectratio="f"/>
                    </v:line>
                    <v:line id="Line 77" o:spid="_x0000_s1346" o:spt="20" style="position:absolute;left:2175;top:15;flip:y;height:312;width:0;" filled="f" stroked="t" coordsize="21600,21600" o:gfxdata="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EKR+bgAAADbAAAA&#10;DwAAAAAAAAABACAAAAAiAAAAZHJzL2Rvd25yZXYueG1sUEsBAhQAFAAAAAgAh07iQDMvBZ47AAAA&#10;OQAAABAAAAAAAAAAAQAgAAAABwEAAGRycy9zaGFwZXhtbC54bWxQSwUGAAAAAAYABgBbAQAAsQMA&#10;AAAA&#10;">
                      <v:path arrowok="t"/>
                      <v:fill on="f" focussize="0,0"/>
                      <v:stroke color="#000000" joinstyle="round"/>
                      <v:imagedata o:title=""/>
                      <o:lock v:ext="edit" aspectratio="f"/>
                    </v:line>
                  </v:group>
                </v:group>
              </v:group>
            </v:group>
            <v:rect id="Rectangle 79" o:spid="_x0000_s1347" o:spt="1" style="position:absolute;left:6480;top:0;height:468;width:1260;" filled="f" stroked="f" coordsize="21600,21600" o:gfxdata="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Lfx74A&#10;AADbAAAADwAAAAAAAAABACAAAAAiAAAAZHJzL2Rvd25yZXYueG1sUEsBAhQAFAAAAAgAh07iQDMv&#10;BZ47AAAAOQAAABAAAAAAAAAAAQAgAAAADQEAAGRycy9zaGFwZXhtbC54bWxQSwUGAAAAAAYABgBb&#10;AQAAtwMAAAAA&#10;">
              <v:path/>
              <v:fill on="f" focussize="0,0"/>
              <v:stroke on="f"/>
              <v:imagedata o:title=""/>
              <o:lock v:ext="edit" aspectratio="f"/>
              <v:textbox>
                <w:txbxContent>
                  <w:p>
                    <w:pPr>
                      <w:rPr>
                        <w:sz w:val="18"/>
                        <w:szCs w:val="18"/>
                      </w:rPr>
                    </w:pPr>
                    <w:r>
                      <w:rPr>
                        <w:rFonts w:hint="eastAsia"/>
                        <w:sz w:val="18"/>
                        <w:szCs w:val="18"/>
                      </w:rPr>
                      <w:t>蚁巢位置</w:t>
                    </w:r>
                  </w:p>
                </w:txbxContent>
              </v:textbox>
            </v:rect>
            <v:rect id="Rectangle 80" o:spid="_x0000_s1348" o:spt="1" style="position:absolute;left:6480;top:468;height:468;width:1260;" filled="f" stroked="f" coordsize="21600,21600" o:gfxdata="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ttHs74A&#10;AADbAAAADwAAAAAAAAABACAAAAAiAAAAZHJzL2Rvd25yZXYueG1sUEsBAhQAFAAAAAgAh07iQDMv&#10;BZ47AAAAOQAAABAAAAAAAAAAAQAgAAAADQEAAGRycy9zaGFwZXhtbC54bWxQSwUGAAAAAAYABgBb&#10;AQAAtwMAAAAA&#10;">
              <v:path/>
              <v:fill on="f" focussize="0,0"/>
              <v:stroke on="f"/>
              <v:imagedata o:title=""/>
              <o:lock v:ext="edit" aspectratio="f"/>
              <v:textbox>
                <w:txbxContent>
                  <w:p>
                    <w:pPr>
                      <w:rPr>
                        <w:sz w:val="18"/>
                        <w:szCs w:val="18"/>
                      </w:rPr>
                    </w:pPr>
                    <w:r>
                      <w:rPr>
                        <w:rFonts w:hint="eastAsia"/>
                        <w:sz w:val="18"/>
                        <w:szCs w:val="18"/>
                      </w:rPr>
                      <w:t>活白蚁</w:t>
                    </w:r>
                  </w:p>
                </w:txbxContent>
              </v:textbox>
            </v:rect>
            <v:rect id="Rectangle 81" o:spid="_x0000_s1349" o:spt="1" style="position:absolute;left:6480;top:1092;height:468;width:1260;" filled="f" stroked="f" coordsize="21600,21600" o:gfxdata="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ZfiKL4A&#10;AADbAAAADwAAAAAAAAABACAAAAAiAAAAZHJzL2Rvd25yZXYueG1sUEsBAhQAFAAAAAgAh07iQDMv&#10;BZ47AAAAOQAAABAAAAAAAAAAAQAgAAAADQEAAGRycy9zaGFwZXhtbC54bWxQSwUGAAAAAAYABgBb&#10;AQAAtwMAAAAA&#10;">
              <v:path/>
              <v:fill on="f" focussize="0,0"/>
              <v:stroke on="f"/>
              <v:imagedata o:title=""/>
              <o:lock v:ext="edit" aspectratio="f"/>
              <v:textbox>
                <w:txbxContent>
                  <w:p>
                    <w:pPr>
                      <w:rPr>
                        <w:sz w:val="18"/>
                        <w:szCs w:val="18"/>
                      </w:rPr>
                    </w:pPr>
                    <w:r>
                      <w:rPr>
                        <w:rFonts w:hint="eastAsia"/>
                        <w:sz w:val="18"/>
                        <w:szCs w:val="18"/>
                      </w:rPr>
                      <w:t>分飞孔</w:t>
                    </w:r>
                  </w:p>
                </w:txbxContent>
              </v:textbox>
            </v:rect>
            <v:rect id="Rectangle 82" o:spid="_x0000_s1350" o:spt="1" style="position:absolute;left:6480;top:1560;height:468;width:1260;" filled="f" stroked="f" coordsize="21600,21600" o:gfxdata="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UV8X74A&#10;AADbAAAADwAAAAAAAAABACAAAAAiAAAAZHJzL2Rvd25yZXYueG1sUEsBAhQAFAAAAAgAh07iQDMv&#10;BZ47AAAAOQAAABAAAAAAAAAAAQAgAAAADQEAAGRycy9zaGFwZXhtbC54bWxQSwUGAAAAAAYABgBb&#10;AQAAtwMAAAAA&#10;">
              <v:path/>
              <v:fill on="f" focussize="0,0"/>
              <v:stroke on="f"/>
              <v:imagedata o:title=""/>
              <o:lock v:ext="edit" aspectratio="f"/>
              <v:textbox>
                <w:txbxContent>
                  <w:p>
                    <w:pPr>
                      <w:ind w:firstLine="90" w:firstLineChars="50"/>
                      <w:rPr>
                        <w:sz w:val="18"/>
                        <w:szCs w:val="18"/>
                      </w:rPr>
                    </w:pPr>
                    <w:r>
                      <w:rPr>
                        <w:rFonts w:hint="eastAsia"/>
                        <w:sz w:val="18"/>
                        <w:szCs w:val="18"/>
                      </w:rPr>
                      <w:t>蚁  道</w:t>
                    </w:r>
                  </w:p>
                </w:txbxContent>
              </v:textbox>
            </v:rect>
            <v:rect id="Rectangle 83" o:spid="_x0000_s1351" o:spt="1" style="position:absolute;left:6480;top:2118;height:468;width:1260;" filled="f" stroked="f" coordsize="21600,21600" o:gfxdata="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CdnEvQAA&#10;ANsAAAAPAAAAAAAAAAEAIAAAACIAAABkcnMvZG93bnJldi54bWxQSwECFAAUAAAACACHTuJAMy8F&#10;njsAAAA5AAAAEAAAAAAAAAABACAAAAAMAQAAZHJzL3NoYXBleG1sLnhtbFBLBQYAAAAABgAGAFsB&#10;AAC2AwAAAAA=&#10;">
              <v:path/>
              <v:fill on="f" focussize="0,0"/>
              <v:stroke on="f"/>
              <v:imagedata o:title=""/>
              <o:lock v:ext="edit" aspectratio="f"/>
              <v:textbox>
                <w:txbxContent>
                  <w:p>
                    <w:pPr>
                      <w:ind w:firstLine="90" w:firstLineChars="50"/>
                      <w:rPr>
                        <w:sz w:val="18"/>
                        <w:szCs w:val="18"/>
                      </w:rPr>
                    </w:pPr>
                    <w:r>
                      <w:rPr>
                        <w:rFonts w:hint="eastAsia"/>
                        <w:sz w:val="18"/>
                        <w:szCs w:val="18"/>
                      </w:rPr>
                      <w:t>蚁道口</w:t>
                    </w:r>
                  </w:p>
                </w:txbxContent>
              </v:textbox>
            </v:rect>
            <v:rect id="Rectangle 84" o:spid="_x0000_s1352" o:spt="1" style="position:absolute;left:6480;top:2652;height:468;width:1260;" filled="f" stroked="f" coordsize="21600,21600" o:gfxdata="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5ZNtrsAAADb&#10;AAAADwAAAAAAAAABACAAAAAiAAAAZHJzL2Rvd25yZXYueG1sUEsBAhQAFAAAAAgAh07iQDMvBZ47&#10;AAAAOQAAABAAAAAAAAAAAQAgAAAACgEAAGRycy9zaGFwZXhtbC54bWxQSwUGAAAAAAYABgBbAQAA&#10;tAMAAAAA&#10;">
              <v:path/>
              <v:fill on="f" focussize="0,0"/>
              <v:stroke on="f"/>
              <v:imagedata o:title=""/>
              <o:lock v:ext="edit" aspectratio="f"/>
              <v:textbox>
                <w:txbxContent>
                  <w:p>
                    <w:pPr>
                      <w:ind w:firstLine="90" w:firstLineChars="50"/>
                      <w:rPr>
                        <w:sz w:val="18"/>
                        <w:szCs w:val="18"/>
                      </w:rPr>
                    </w:pPr>
                    <w:r>
                      <w:rPr>
                        <w:rFonts w:hint="eastAsia"/>
                        <w:sz w:val="18"/>
                        <w:szCs w:val="18"/>
                      </w:rPr>
                      <w:t>白蚁蛀食物</w:t>
                    </w:r>
                  </w:p>
                </w:txbxContent>
              </v:textbox>
            </v:rect>
            <v:rect id="Rectangle 85" o:spid="_x0000_s1353" o:spt="1" style="position:absolute;left:6660;top:3276;height:468;width:1260;" filled="f" stroked="f" coordsize="21600,21600" o:gfxdata="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a6C2/&#10;AAAA2wAAAA8AAAAAAAAAAQAgAAAAIgAAAGRycy9kb3ducmV2LnhtbFBLAQIUABQAAAAIAIdO4kAz&#10;LwWeOwAAADkAAAAQAAAAAAAAAAEAIAAAAA4BAABkcnMvc2hhcGV4bWwueG1sUEsFBgAAAAAGAAYA&#10;WwEAALgDAAAAAA==&#10;">
              <v:path/>
              <v:fill on="f" focussize="0,0"/>
              <v:stroke on="f"/>
              <v:imagedata o:title=""/>
              <o:lock v:ext="edit" aspectratio="f"/>
              <v:textbox>
                <w:txbxContent>
                  <w:p>
                    <w:pPr>
                      <w:rPr>
                        <w:sz w:val="18"/>
                        <w:szCs w:val="18"/>
                      </w:rPr>
                    </w:pPr>
                    <w:r>
                      <w:rPr>
                        <w:rFonts w:hint="eastAsia"/>
                        <w:sz w:val="18"/>
                        <w:szCs w:val="18"/>
                      </w:rPr>
                      <w:t>散浸</w:t>
                    </w:r>
                  </w:p>
                </w:txbxContent>
              </v:textbox>
            </v:rect>
            <v:rect id="Rectangle 86" o:spid="_x0000_s1354" o:spt="1" style="position:absolute;left:6660;top:3744;height:468;width:1260;" filled="f" stroked="f" coordsize="21600,21600" o:gfxdata="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Uxl7sAAADb&#10;AAAADwAAAAAAAAABACAAAAAiAAAAZHJzL2Rvd25yZXYueG1sUEsBAhQAFAAAAAgAh07iQDMvBZ47&#10;AAAAOQAAABAAAAAAAAAAAQAgAAAACgEAAGRycy9zaGFwZXhtbC54bWxQSwUGAAAAAAYABgBbAQAA&#10;tAMAAAAA&#10;">
              <v:path/>
              <v:fill on="f" focussize="0,0"/>
              <v:stroke on="f"/>
              <v:imagedata o:title=""/>
              <o:lock v:ext="edit" aspectratio="f"/>
              <v:textbox>
                <w:txbxContent>
                  <w:p>
                    <w:pPr>
                      <w:rPr>
                        <w:sz w:val="18"/>
                        <w:szCs w:val="18"/>
                      </w:rPr>
                    </w:pPr>
                    <w:r>
                      <w:rPr>
                        <w:rFonts w:hint="eastAsia"/>
                        <w:sz w:val="18"/>
                        <w:szCs w:val="18"/>
                      </w:rPr>
                      <w:t>泥被、泥线</w:t>
                    </w:r>
                  </w:p>
                </w:txbxContent>
              </v:textbox>
            </v:rect>
            <w10:wrap type="none"/>
            <w10:anchorlock/>
          </v:group>
        </w:pict>
      </w:r>
    </w:p>
    <w:p>
      <w:pPr>
        <w:spacing w:line="360" w:lineRule="auto"/>
        <w:jc w:val="center"/>
        <w:rPr>
          <w:sz w:val="24"/>
        </w:rPr>
      </w:pPr>
    </w:p>
    <w:p>
      <w:pPr>
        <w:spacing w:line="360" w:lineRule="auto"/>
        <w:jc w:val="center"/>
        <w:rPr>
          <w:sz w:val="24"/>
        </w:rPr>
      </w:pPr>
    </w:p>
    <w:p>
      <w:pPr>
        <w:adjustRightInd w:val="0"/>
        <w:snapToGrid w:val="0"/>
        <w:spacing w:line="360" w:lineRule="auto"/>
        <w:ind w:firstLine="482" w:firstLineChars="200"/>
        <w:rPr>
          <w:b/>
          <w:sz w:val="24"/>
        </w:rPr>
      </w:pPr>
    </w:p>
    <w:p>
      <w:pPr>
        <w:adjustRightInd w:val="0"/>
        <w:snapToGrid w:val="0"/>
        <w:spacing w:line="360" w:lineRule="auto"/>
        <w:ind w:firstLine="482" w:firstLineChars="200"/>
        <w:rPr>
          <w:b/>
          <w:sz w:val="24"/>
        </w:rPr>
        <w:sectPr>
          <w:pgSz w:w="11906" w:h="16838"/>
          <w:pgMar w:top="1440" w:right="1800" w:bottom="1440" w:left="1800" w:header="851" w:footer="992" w:gutter="0"/>
          <w:cols w:space="425" w:num="1"/>
          <w:docGrid w:type="lines" w:linePitch="312" w:charSpace="0"/>
        </w:sectPr>
      </w:pPr>
    </w:p>
    <w:p>
      <w:pPr>
        <w:pStyle w:val="29"/>
        <w:ind w:firstLine="3162" w:firstLineChars="1500"/>
        <w:jc w:val="both"/>
        <w:rPr>
          <w:rFonts w:ascii="宋体" w:hAnsi="宋体" w:eastAsiaTheme="minorEastAsia" w:cstheme="minorBidi"/>
          <w:b/>
          <w:bCs/>
          <w:kern w:val="2"/>
        </w:rPr>
      </w:pPr>
      <w:bookmarkStart w:id="459" w:name="_Toc2428"/>
      <w:bookmarkStart w:id="460" w:name="_Toc20146"/>
      <w:bookmarkStart w:id="461" w:name="_Toc13344"/>
      <w:bookmarkStart w:id="462" w:name="_Toc10540"/>
      <w:bookmarkStart w:id="463" w:name="_Toc25787"/>
      <w:bookmarkStart w:id="464" w:name="_Toc9820"/>
      <w:bookmarkStart w:id="465" w:name="_Toc26037"/>
      <w:bookmarkStart w:id="466" w:name="_Toc20330"/>
      <w:bookmarkStart w:id="467" w:name="_Toc163548788"/>
      <w:bookmarkStart w:id="468" w:name="_Toc144455832"/>
      <w:r>
        <w:rPr>
          <w:rFonts w:hint="eastAsia" w:ascii="宋体" w:hAnsi="宋体" w:eastAsiaTheme="minorEastAsia" w:cstheme="minorBidi"/>
          <w:b/>
          <w:bCs/>
          <w:kern w:val="2"/>
        </w:rPr>
        <w:t>A.0.5  白蚁检查报告</w:t>
      </w:r>
      <w:bookmarkEnd w:id="459"/>
      <w:bookmarkEnd w:id="460"/>
      <w:bookmarkEnd w:id="461"/>
      <w:bookmarkEnd w:id="462"/>
      <w:bookmarkEnd w:id="463"/>
      <w:bookmarkEnd w:id="464"/>
      <w:bookmarkEnd w:id="465"/>
      <w:bookmarkEnd w:id="466"/>
    </w:p>
    <w:p>
      <w:pPr>
        <w:pStyle w:val="35"/>
        <w:numPr>
          <w:ilvl w:val="1"/>
          <w:numId w:val="5"/>
        </w:numPr>
        <w:spacing w:before="312" w:after="312"/>
      </w:pPr>
      <w:bookmarkStart w:id="469" w:name="_Toc6064"/>
      <w:bookmarkStart w:id="470" w:name="_Toc97"/>
      <w:bookmarkStart w:id="471" w:name="_Toc16896"/>
      <w:bookmarkStart w:id="472" w:name="_Toc23427"/>
      <w:bookmarkStart w:id="473" w:name="_Toc30167"/>
      <w:bookmarkStart w:id="474" w:name="_Toc10999"/>
      <w:bookmarkStart w:id="475" w:name="_Toc17991"/>
      <w:bookmarkStart w:id="476" w:name="_Toc14672"/>
      <w:r>
        <w:rPr>
          <w:rFonts w:hint="eastAsia"/>
        </w:rPr>
        <w:t>工程管理运行单位的白蚁检查报告</w:t>
      </w:r>
      <w:bookmarkEnd w:id="469"/>
      <w:bookmarkEnd w:id="470"/>
      <w:bookmarkEnd w:id="471"/>
      <w:bookmarkEnd w:id="472"/>
      <w:bookmarkEnd w:id="473"/>
      <w:bookmarkEnd w:id="474"/>
      <w:bookmarkEnd w:id="475"/>
      <w:bookmarkEnd w:id="476"/>
    </w:p>
    <w:p>
      <w:pPr>
        <w:pStyle w:val="19"/>
        <w:outlineLvl w:val="0"/>
      </w:pPr>
      <w:bookmarkStart w:id="477" w:name="_Toc12161"/>
      <w:bookmarkStart w:id="478" w:name="_Toc8379"/>
      <w:bookmarkStart w:id="479" w:name="_Toc25085"/>
      <w:bookmarkStart w:id="480" w:name="_Toc18237"/>
      <w:bookmarkStart w:id="481" w:name="_Toc14092"/>
      <w:bookmarkStart w:id="482" w:name="_Toc28719"/>
      <w:bookmarkStart w:id="483" w:name="_Toc2282"/>
      <w:bookmarkStart w:id="484" w:name="_Toc25002"/>
      <w:r>
        <w:rPr>
          <w:rFonts w:hint="eastAsia"/>
        </w:rPr>
        <w:t>1 工程概况</w:t>
      </w:r>
      <w:bookmarkEnd w:id="477"/>
      <w:bookmarkEnd w:id="478"/>
      <w:bookmarkEnd w:id="479"/>
      <w:bookmarkEnd w:id="480"/>
      <w:bookmarkEnd w:id="481"/>
      <w:bookmarkEnd w:id="482"/>
      <w:bookmarkEnd w:id="483"/>
      <w:bookmarkEnd w:id="484"/>
    </w:p>
    <w:p>
      <w:pPr>
        <w:pStyle w:val="19"/>
      </w:pPr>
      <w:r>
        <w:rPr>
          <w:rFonts w:hint="eastAsia"/>
        </w:rPr>
        <w:t>a）工程和本单位的简要介绍性文字。</w:t>
      </w:r>
    </w:p>
    <w:p>
      <w:pPr>
        <w:pStyle w:val="19"/>
      </w:pPr>
      <w:r>
        <w:rPr>
          <w:rFonts w:hint="eastAsia"/>
        </w:rPr>
        <w:t>b）上次普查结果及治理情况。</w:t>
      </w:r>
    </w:p>
    <w:p>
      <w:pPr>
        <w:pStyle w:val="19"/>
      </w:pPr>
      <w:r>
        <w:rPr>
          <w:rFonts w:hint="eastAsia"/>
        </w:rPr>
        <w:t>c）其他需要说明的文字。</w:t>
      </w:r>
    </w:p>
    <w:p>
      <w:pPr>
        <w:pStyle w:val="19"/>
        <w:outlineLvl w:val="0"/>
      </w:pPr>
      <w:bookmarkStart w:id="485" w:name="_Toc5915"/>
      <w:bookmarkStart w:id="486" w:name="_Toc2760"/>
      <w:bookmarkStart w:id="487" w:name="_Toc2665"/>
      <w:bookmarkStart w:id="488" w:name="_Toc25216"/>
      <w:bookmarkStart w:id="489" w:name="_Toc6632"/>
      <w:bookmarkStart w:id="490" w:name="_Toc3959"/>
      <w:bookmarkStart w:id="491" w:name="_Toc27665"/>
      <w:bookmarkStart w:id="492" w:name="_Toc11701"/>
      <w:r>
        <w:rPr>
          <w:rFonts w:hint="eastAsia"/>
        </w:rPr>
        <w:t>2 普查情况</w:t>
      </w:r>
      <w:bookmarkEnd w:id="485"/>
      <w:bookmarkEnd w:id="486"/>
      <w:bookmarkEnd w:id="487"/>
      <w:bookmarkEnd w:id="488"/>
      <w:bookmarkEnd w:id="489"/>
      <w:bookmarkEnd w:id="490"/>
      <w:bookmarkEnd w:id="491"/>
      <w:bookmarkEnd w:id="492"/>
    </w:p>
    <w:p>
      <w:pPr>
        <w:pStyle w:val="19"/>
      </w:pPr>
      <w:r>
        <w:rPr>
          <w:rFonts w:hint="eastAsia"/>
        </w:rPr>
        <w:t>a）采取的普查方式。</w:t>
      </w:r>
    </w:p>
    <w:p>
      <w:pPr>
        <w:pStyle w:val="19"/>
      </w:pPr>
      <w:r>
        <w:rPr>
          <w:rFonts w:hint="eastAsia"/>
        </w:rPr>
        <w:t>b）白蚁普查结果。</w:t>
      </w:r>
    </w:p>
    <w:p>
      <w:pPr>
        <w:pStyle w:val="19"/>
      </w:pPr>
      <w:r>
        <w:rPr>
          <w:rFonts w:hint="eastAsia"/>
        </w:rPr>
        <w:t>c）普查结果分析（包括危害发展趋势、危害程度的预测）。</w:t>
      </w:r>
    </w:p>
    <w:p>
      <w:pPr>
        <w:pStyle w:val="19"/>
      </w:pPr>
      <w:r>
        <w:rPr>
          <w:rFonts w:hint="eastAsia"/>
        </w:rPr>
        <w:t>d）白蚁危害典型案例。</w:t>
      </w:r>
    </w:p>
    <w:p>
      <w:pPr>
        <w:pStyle w:val="19"/>
      </w:pPr>
      <w:r>
        <w:rPr>
          <w:rFonts w:hint="eastAsia"/>
        </w:rPr>
        <w:t>3 防治建议</w:t>
      </w:r>
    </w:p>
    <w:p>
      <w:pPr>
        <w:pStyle w:val="19"/>
      </w:pPr>
      <w:r>
        <w:rPr>
          <w:rFonts w:hint="eastAsia"/>
        </w:rPr>
        <w:t>4 附件</w:t>
      </w:r>
    </w:p>
    <w:p>
      <w:pPr>
        <w:pStyle w:val="19"/>
      </w:pPr>
      <w:r>
        <w:rPr>
          <w:rFonts w:hint="eastAsia"/>
        </w:rPr>
        <w:t>a）工程普查记录表。</w:t>
      </w:r>
    </w:p>
    <w:p>
      <w:pPr>
        <w:pStyle w:val="19"/>
      </w:pPr>
      <w:r>
        <w:rPr>
          <w:rFonts w:hint="eastAsia"/>
        </w:rPr>
        <w:t>b）白蚁危害分布图。</w:t>
      </w:r>
    </w:p>
    <w:p>
      <w:pPr>
        <w:pStyle w:val="19"/>
      </w:pPr>
      <w:r>
        <w:rPr>
          <w:rFonts w:hint="eastAsia"/>
        </w:rPr>
        <w:t>c）普查现场图片。</w:t>
      </w:r>
    </w:p>
    <w:p>
      <w:pPr>
        <w:pStyle w:val="19"/>
      </w:pPr>
    </w:p>
    <w:p>
      <w:pPr>
        <w:pStyle w:val="35"/>
        <w:numPr>
          <w:ilvl w:val="1"/>
          <w:numId w:val="5"/>
        </w:numPr>
        <w:spacing w:before="312" w:after="312"/>
      </w:pPr>
      <w:bookmarkStart w:id="493" w:name="_Toc1555"/>
      <w:bookmarkStart w:id="494" w:name="_Toc7921"/>
      <w:bookmarkStart w:id="495" w:name="_Toc24264"/>
      <w:bookmarkStart w:id="496" w:name="_Toc8639"/>
      <w:bookmarkStart w:id="497" w:name="_Toc8304"/>
      <w:bookmarkStart w:id="498" w:name="_Toc31266"/>
      <w:bookmarkStart w:id="499" w:name="_Toc20274"/>
      <w:bookmarkStart w:id="500" w:name="_Toc32762"/>
      <w:r>
        <w:rPr>
          <w:rFonts w:hint="eastAsia"/>
        </w:rPr>
        <w:t>区域（市、县）白蚁检查治理情况汇总报告</w:t>
      </w:r>
      <w:bookmarkEnd w:id="493"/>
      <w:bookmarkEnd w:id="494"/>
      <w:bookmarkEnd w:id="495"/>
      <w:bookmarkEnd w:id="496"/>
      <w:bookmarkEnd w:id="497"/>
      <w:bookmarkEnd w:id="498"/>
      <w:bookmarkEnd w:id="499"/>
      <w:bookmarkEnd w:id="500"/>
    </w:p>
    <w:p>
      <w:pPr>
        <w:pStyle w:val="19"/>
        <w:outlineLvl w:val="0"/>
      </w:pPr>
      <w:bookmarkStart w:id="501" w:name="_Toc784"/>
      <w:bookmarkStart w:id="502" w:name="_Toc14042"/>
      <w:bookmarkStart w:id="503" w:name="_Toc10351"/>
      <w:bookmarkStart w:id="504" w:name="_Toc5080"/>
      <w:bookmarkStart w:id="505" w:name="_Toc13952"/>
      <w:bookmarkStart w:id="506" w:name="_Toc15058"/>
      <w:bookmarkStart w:id="507" w:name="_Toc7215"/>
      <w:bookmarkStart w:id="508" w:name="_Toc20607"/>
      <w:r>
        <w:rPr>
          <w:rFonts w:hint="eastAsia"/>
        </w:rPr>
        <w:t>1 基本情况</w:t>
      </w:r>
      <w:bookmarkEnd w:id="501"/>
      <w:bookmarkEnd w:id="502"/>
      <w:bookmarkEnd w:id="503"/>
      <w:bookmarkEnd w:id="504"/>
      <w:bookmarkEnd w:id="505"/>
      <w:bookmarkEnd w:id="506"/>
      <w:bookmarkEnd w:id="507"/>
      <w:bookmarkEnd w:id="508"/>
    </w:p>
    <w:p>
      <w:pPr>
        <w:pStyle w:val="19"/>
      </w:pPr>
      <w:r>
        <w:rPr>
          <w:rFonts w:hint="eastAsia"/>
        </w:rPr>
        <w:t>简述本行政区域普查范围内水库大坝及河湖堤防工程概况；白蚁危害堤坝工程情况。</w:t>
      </w:r>
    </w:p>
    <w:p>
      <w:pPr>
        <w:pStyle w:val="19"/>
      </w:pPr>
      <w:r>
        <w:rPr>
          <w:rFonts w:hint="eastAsia"/>
        </w:rPr>
        <w:t>2 白蚁普查工作组织情况</w:t>
      </w:r>
    </w:p>
    <w:p>
      <w:pPr>
        <w:pStyle w:val="19"/>
      </w:pPr>
      <w:r>
        <w:rPr>
          <w:rFonts w:hint="eastAsia"/>
        </w:rPr>
        <w:t>3 白蚁防治情况</w:t>
      </w:r>
    </w:p>
    <w:p>
      <w:pPr>
        <w:pStyle w:val="19"/>
      </w:pPr>
      <w:r>
        <w:rPr>
          <w:rFonts w:hint="eastAsia"/>
        </w:rPr>
        <w:t>a）白蚁防治规章制度建立情况。</w:t>
      </w:r>
    </w:p>
    <w:p>
      <w:pPr>
        <w:pStyle w:val="19"/>
      </w:pPr>
      <w:r>
        <w:rPr>
          <w:rFonts w:hint="eastAsia"/>
        </w:rPr>
        <w:t>b）白蚁防治专业机构（专班、小组）设置及职能职责建立、落实情况。</w:t>
      </w:r>
    </w:p>
    <w:p>
      <w:pPr>
        <w:pStyle w:val="19"/>
      </w:pPr>
      <w:r>
        <w:rPr>
          <w:rFonts w:hint="eastAsia"/>
        </w:rPr>
        <w:t>c）白蚁防治专业技术人员岗位设置、人员配备、文化程度及专业技术职称构成。</w:t>
      </w:r>
    </w:p>
    <w:p>
      <w:pPr>
        <w:pStyle w:val="19"/>
      </w:pPr>
      <w:r>
        <w:rPr>
          <w:rFonts w:hint="eastAsia"/>
        </w:rPr>
        <w:t>d）白蚁防治技术人员培训情况。</w:t>
      </w:r>
    </w:p>
    <w:p>
      <w:pPr>
        <w:pStyle w:val="19"/>
      </w:pPr>
      <w:r>
        <w:rPr>
          <w:rFonts w:hint="eastAsia"/>
        </w:rPr>
        <w:t>e）近 3 年白蚁防治经费投入情况。</w:t>
      </w:r>
    </w:p>
    <w:p>
      <w:pPr>
        <w:pStyle w:val="19"/>
      </w:pPr>
      <w:r>
        <w:rPr>
          <w:rFonts w:hint="eastAsia"/>
        </w:rPr>
        <w:t>f）近年典型白蚁危害及治理情况。</w:t>
      </w:r>
    </w:p>
    <w:p>
      <w:pPr>
        <w:pStyle w:val="19"/>
      </w:pPr>
      <w:r>
        <w:rPr>
          <w:rFonts w:hint="eastAsia"/>
        </w:rPr>
        <w:t>4 存在的主要问题及建议</w:t>
      </w:r>
    </w:p>
    <w:p>
      <w:pPr>
        <w:pStyle w:val="19"/>
      </w:pPr>
      <w:r>
        <w:rPr>
          <w:rFonts w:hint="eastAsia"/>
        </w:rPr>
        <w:t>5 附件</w:t>
      </w:r>
    </w:p>
    <w:p>
      <w:pPr>
        <w:pStyle w:val="19"/>
      </w:pPr>
      <w:r>
        <w:rPr>
          <w:rFonts w:hint="eastAsia"/>
        </w:rPr>
        <w:t>白蚁普查汇总表。</w:t>
      </w:r>
    </w:p>
    <w:p>
      <w:pPr>
        <w:spacing w:line="600" w:lineRule="exact"/>
        <w:jc w:val="center"/>
        <w:rPr>
          <w:rFonts w:ascii="黑体" w:hAnsi="Times New Roman" w:eastAsia="黑体" w:cs="Times New Roman"/>
          <w:sz w:val="30"/>
          <w:szCs w:val="30"/>
        </w:rPr>
      </w:pPr>
    </w:p>
    <w:p>
      <w:pPr>
        <w:spacing w:line="600" w:lineRule="exact"/>
        <w:jc w:val="center"/>
        <w:rPr>
          <w:rFonts w:ascii="黑体" w:hAnsi="Times New Roman" w:eastAsia="黑体" w:cs="Times New Roman"/>
          <w:sz w:val="30"/>
          <w:szCs w:val="30"/>
        </w:rPr>
      </w:pPr>
    </w:p>
    <w:p>
      <w:pPr>
        <w:spacing w:line="600" w:lineRule="exact"/>
        <w:jc w:val="center"/>
        <w:rPr>
          <w:rFonts w:ascii="黑体" w:hAnsi="Times New Roman" w:eastAsia="黑体" w:cs="Times New Roman"/>
          <w:sz w:val="30"/>
          <w:szCs w:val="30"/>
        </w:rPr>
      </w:pPr>
    </w:p>
    <w:p>
      <w:pPr>
        <w:spacing w:line="600" w:lineRule="exact"/>
        <w:jc w:val="center"/>
        <w:outlineLvl w:val="1"/>
        <w:rPr>
          <w:rFonts w:ascii="黑体" w:hAnsi="Times New Roman" w:eastAsia="黑体" w:cs="Times New Roman"/>
          <w:sz w:val="30"/>
          <w:szCs w:val="30"/>
        </w:rPr>
      </w:pPr>
      <w:bookmarkStart w:id="509" w:name="_Toc19271"/>
      <w:bookmarkStart w:id="510" w:name="_Toc24373"/>
      <w:bookmarkStart w:id="511" w:name="_Toc19334"/>
      <w:bookmarkStart w:id="512" w:name="_Toc12305"/>
      <w:bookmarkStart w:id="513" w:name="_Toc20339"/>
      <w:bookmarkStart w:id="514" w:name="_Toc9811"/>
      <w:r>
        <w:rPr>
          <w:rFonts w:hint="eastAsia" w:ascii="黑体" w:hAnsi="Times New Roman" w:eastAsia="黑体" w:cs="Times New Roman"/>
          <w:sz w:val="30"/>
          <w:szCs w:val="30"/>
        </w:rPr>
        <w:t>附录</w:t>
      </w:r>
      <w:r>
        <w:rPr>
          <w:rFonts w:ascii="黑体" w:hAnsi="Times New Roman" w:eastAsia="黑体" w:cs="Times New Roman"/>
          <w:sz w:val="30"/>
          <w:szCs w:val="30"/>
        </w:rPr>
        <w:t>B</w:t>
      </w:r>
      <w:bookmarkEnd w:id="467"/>
      <w:bookmarkEnd w:id="468"/>
      <w:bookmarkEnd w:id="509"/>
      <w:bookmarkEnd w:id="510"/>
      <w:bookmarkEnd w:id="511"/>
      <w:bookmarkEnd w:id="512"/>
      <w:bookmarkEnd w:id="513"/>
      <w:bookmarkEnd w:id="514"/>
    </w:p>
    <w:p>
      <w:pPr>
        <w:adjustRightInd w:val="0"/>
        <w:snapToGrid w:val="0"/>
        <w:spacing w:beforeLines="20" w:afterLines="20"/>
        <w:jc w:val="center"/>
        <w:rPr>
          <w:rFonts w:ascii="宋体" w:hAnsi="宋体"/>
          <w:b/>
          <w:bCs/>
          <w:szCs w:val="21"/>
        </w:rPr>
      </w:pPr>
      <w:r>
        <w:rPr>
          <w:rFonts w:hint="eastAsia" w:ascii="宋体" w:hAnsi="宋体"/>
          <w:b/>
          <w:bCs/>
          <w:szCs w:val="21"/>
        </w:rPr>
        <w:t>水利工程白蚁危害等级评定表</w:t>
      </w:r>
    </w:p>
    <w:p>
      <w:pPr>
        <w:ind w:firstLine="180" w:firstLineChars="100"/>
        <w:rPr>
          <w:rFonts w:ascii="仿宋_GB2312" w:hAnsi="仿宋_GB2312" w:eastAsia="仿宋_GB2312" w:cs="仿宋_GB2312"/>
          <w:bCs/>
          <w:sz w:val="18"/>
          <w:szCs w:val="18"/>
        </w:rPr>
      </w:pPr>
      <w:r>
        <w:rPr>
          <w:rFonts w:hint="eastAsia" w:ascii="仿宋_GB2312" w:hAnsi="仿宋_GB2312" w:eastAsia="仿宋_GB2312" w:cs="仿宋_GB2312"/>
          <w:bCs/>
          <w:sz w:val="18"/>
          <w:szCs w:val="18"/>
        </w:rPr>
        <w:t>单元名称及编号：</w:t>
      </w:r>
    </w:p>
    <w:tbl>
      <w:tblPr>
        <w:tblStyle w:val="11"/>
        <w:tblW w:w="5012" w:type="pct"/>
        <w:tblInd w:w="0" w:type="dxa"/>
        <w:tblLayout w:type="autofit"/>
        <w:tblCellMar>
          <w:top w:w="0" w:type="dxa"/>
          <w:left w:w="0" w:type="dxa"/>
          <w:bottom w:w="0" w:type="dxa"/>
          <w:right w:w="0" w:type="dxa"/>
        </w:tblCellMar>
      </w:tblPr>
      <w:tblGrid>
        <w:gridCol w:w="1420"/>
        <w:gridCol w:w="1851"/>
        <w:gridCol w:w="569"/>
        <w:gridCol w:w="995"/>
        <w:gridCol w:w="997"/>
        <w:gridCol w:w="2504"/>
      </w:tblGrid>
      <w:tr>
        <w:trPr>
          <w:trHeight w:val="397" w:hRule="atLeast"/>
        </w:trPr>
        <w:tc>
          <w:tcPr>
            <w:tcW w:w="5000" w:type="pct"/>
            <w:gridSpan w:val="6"/>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一、水利工程概况</w:t>
            </w:r>
          </w:p>
        </w:tc>
      </w:tr>
      <w:tr>
        <w:tblPrEx>
          <w:tblCellMar>
            <w:top w:w="0" w:type="dxa"/>
            <w:left w:w="0" w:type="dxa"/>
            <w:bottom w:w="0" w:type="dxa"/>
            <w:right w:w="0" w:type="dxa"/>
          </w:tblCellMar>
        </w:tblPrEx>
        <w:trPr>
          <w:trHeight w:val="397"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工程名称</w:t>
            </w:r>
          </w:p>
        </w:tc>
        <w:tc>
          <w:tcPr>
            <w:tcW w:w="1110" w:type="pct"/>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c>
          <w:tcPr>
            <w:tcW w:w="341" w:type="pct"/>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类型</w:t>
            </w:r>
          </w:p>
        </w:tc>
        <w:tc>
          <w:tcPr>
            <w:tcW w:w="2695"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sz w:val="18"/>
                <w:szCs w:val="21"/>
              </w:rPr>
              <w:t>□</w:t>
            </w:r>
            <w:r>
              <w:rPr>
                <w:rFonts w:hint="eastAsia" w:ascii="仿宋_GB2312" w:hAnsi="仿宋_GB2312" w:eastAsia="仿宋_GB2312" w:cs="仿宋_GB2312"/>
                <w:sz w:val="18"/>
                <w:szCs w:val="18"/>
              </w:rPr>
              <w:t xml:space="preserve">土石坝       </w:t>
            </w:r>
            <w:r>
              <w:rPr>
                <w:rFonts w:hint="eastAsia" w:ascii="仿宋_GB2312" w:hAnsi="仿宋_GB2312" w:eastAsia="仿宋_GB2312" w:cs="仿宋_GB2312"/>
                <w:sz w:val="18"/>
                <w:szCs w:val="21"/>
              </w:rPr>
              <w:t>□</w:t>
            </w:r>
            <w:r>
              <w:rPr>
                <w:rFonts w:hint="eastAsia" w:ascii="仿宋_GB2312" w:hAnsi="仿宋_GB2312" w:eastAsia="仿宋_GB2312" w:cs="仿宋_GB2312"/>
                <w:sz w:val="18"/>
                <w:szCs w:val="18"/>
              </w:rPr>
              <w:t xml:space="preserve">堤防         </w:t>
            </w:r>
            <w:r>
              <w:rPr>
                <w:rFonts w:hint="eastAsia" w:ascii="仿宋_GB2312" w:hAnsi="仿宋_GB2312" w:eastAsia="仿宋_GB2312" w:cs="仿宋_GB2312"/>
                <w:sz w:val="18"/>
                <w:szCs w:val="21"/>
              </w:rPr>
              <w:t>□</w:t>
            </w:r>
            <w:r>
              <w:rPr>
                <w:rFonts w:hint="eastAsia" w:ascii="仿宋_GB2312" w:hAnsi="仿宋_GB2312" w:eastAsia="仿宋_GB2312" w:cs="仿宋_GB2312"/>
                <w:sz w:val="18"/>
                <w:szCs w:val="18"/>
              </w:rPr>
              <w:t xml:space="preserve">渠堤  </w:t>
            </w:r>
          </w:p>
        </w:tc>
      </w:tr>
      <w:tr>
        <w:tblPrEx>
          <w:tblCellMar>
            <w:top w:w="0" w:type="dxa"/>
            <w:left w:w="0" w:type="dxa"/>
            <w:bottom w:w="0" w:type="dxa"/>
            <w:right w:w="0" w:type="dxa"/>
          </w:tblCellMar>
        </w:tblPrEx>
        <w:trPr>
          <w:trHeight w:val="397"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单元名称</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blPrEx>
          <w:tblCellMar>
            <w:top w:w="0" w:type="dxa"/>
            <w:left w:w="0" w:type="dxa"/>
            <w:bottom w:w="0" w:type="dxa"/>
            <w:right w:w="0" w:type="dxa"/>
          </w:tblCellMar>
        </w:tblPrEx>
        <w:trPr>
          <w:trHeight w:val="397"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单元编号</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blPrEx>
          <w:tblCellMar>
            <w:top w:w="0" w:type="dxa"/>
            <w:left w:w="0" w:type="dxa"/>
            <w:bottom w:w="0" w:type="dxa"/>
            <w:right w:w="0" w:type="dxa"/>
          </w:tblCellMar>
        </w:tblPrEx>
        <w:trPr>
          <w:trHeight w:val="596"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周边环境情况</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rPr>
          <w:trHeight w:val="397" w:hRule="atLeast"/>
        </w:trPr>
        <w:tc>
          <w:tcPr>
            <w:tcW w:w="5000" w:type="pct"/>
            <w:gridSpan w:val="6"/>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二、白蚁危害情况</w:t>
            </w:r>
          </w:p>
        </w:tc>
      </w:tr>
      <w:tr>
        <w:tblPrEx>
          <w:tblCellMar>
            <w:top w:w="0" w:type="dxa"/>
            <w:left w:w="0" w:type="dxa"/>
            <w:bottom w:w="0" w:type="dxa"/>
            <w:right w:w="0" w:type="dxa"/>
          </w:tblCellMar>
        </w:tblPrEx>
        <w:trPr>
          <w:trHeight w:val="397"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白蚁种类</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378"/>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□土白蚁□大白蚁□其他白蚁：</w:t>
            </w:r>
          </w:p>
        </w:tc>
      </w:tr>
      <w:tr>
        <w:tblPrEx>
          <w:tblCellMar>
            <w:top w:w="0" w:type="dxa"/>
            <w:left w:w="0" w:type="dxa"/>
            <w:bottom w:w="0" w:type="dxa"/>
            <w:right w:w="0" w:type="dxa"/>
          </w:tblCellMar>
        </w:tblPrEx>
        <w:trPr>
          <w:trHeight w:val="1181"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18"/>
              </w:rPr>
              <w:t>蚁患</w:t>
            </w:r>
            <w:r>
              <w:rPr>
                <w:rFonts w:hint="eastAsia" w:ascii="仿宋_GB2312" w:hAnsi="仿宋_GB2312" w:eastAsia="仿宋_GB2312" w:cs="仿宋_GB2312"/>
                <w:kern w:val="0"/>
                <w:sz w:val="18"/>
                <w:szCs w:val="21"/>
              </w:rPr>
              <w:t>区</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blPrEx>
          <w:tblCellMar>
            <w:top w:w="0" w:type="dxa"/>
            <w:left w:w="0" w:type="dxa"/>
            <w:bottom w:w="0" w:type="dxa"/>
            <w:right w:w="0" w:type="dxa"/>
          </w:tblCellMar>
        </w:tblPrEx>
        <w:trPr>
          <w:trHeight w:val="1124"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18"/>
              </w:rPr>
              <w:t>蚁源</w:t>
            </w:r>
            <w:r>
              <w:rPr>
                <w:rFonts w:hint="eastAsia" w:ascii="仿宋_GB2312" w:hAnsi="仿宋_GB2312" w:eastAsia="仿宋_GB2312" w:cs="仿宋_GB2312"/>
                <w:kern w:val="0"/>
                <w:sz w:val="18"/>
                <w:szCs w:val="21"/>
              </w:rPr>
              <w:t>区</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blPrEx>
          <w:tblCellMar>
            <w:top w:w="0" w:type="dxa"/>
            <w:left w:w="0" w:type="dxa"/>
            <w:bottom w:w="0" w:type="dxa"/>
            <w:right w:w="0" w:type="dxa"/>
          </w:tblCellMar>
        </w:tblPrEx>
        <w:trPr>
          <w:trHeight w:val="819"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其他</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r>
      <w:tr>
        <w:trPr>
          <w:trHeight w:val="704"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检查人员</w:t>
            </w:r>
          </w:p>
        </w:tc>
        <w:tc>
          <w:tcPr>
            <w:tcW w:w="2048" w:type="pct"/>
            <w:gridSpan w:val="3"/>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p>
        </w:tc>
        <w:tc>
          <w:tcPr>
            <w:tcW w:w="598" w:type="pct"/>
            <w:tcBorders>
              <w:top w:val="single" w:color="auto" w:sz="4" w:space="0"/>
              <w:left w:val="single" w:color="auto" w:sz="4" w:space="0"/>
              <w:bottom w:val="nil"/>
              <w:right w:val="single" w:color="auto" w:sz="4" w:space="0"/>
            </w:tcBorders>
            <w:shd w:val="clear" w:color="auto" w:fill="FFFFFF"/>
            <w:vAlign w:val="center"/>
          </w:tcPr>
          <w:p>
            <w:pPr>
              <w:adjustRightInd w:val="0"/>
              <w:snapToGrid w:val="0"/>
              <w:jc w:val="center"/>
              <w:rPr>
                <w:rFonts w:ascii="仿宋_GB2312" w:hAnsi="仿宋_GB2312" w:eastAsia="仿宋_GB2312" w:cs="仿宋_GB2312"/>
                <w:kern w:val="0"/>
                <w:sz w:val="18"/>
                <w:szCs w:val="21"/>
              </w:rPr>
            </w:pPr>
            <w:r>
              <w:rPr>
                <w:rFonts w:hint="eastAsia" w:ascii="仿宋_GB2312" w:hAnsi="仿宋_GB2312" w:eastAsia="仿宋_GB2312" w:cs="仿宋_GB2312"/>
                <w:sz w:val="18"/>
                <w:szCs w:val="21"/>
              </w:rPr>
              <w:t>检</w:t>
            </w:r>
            <w:r>
              <w:rPr>
                <w:rFonts w:hint="eastAsia" w:ascii="仿宋_GB2312" w:hAnsi="仿宋_GB2312" w:eastAsia="仿宋_GB2312" w:cs="仿宋_GB2312"/>
                <w:kern w:val="0"/>
                <w:sz w:val="18"/>
                <w:szCs w:val="21"/>
              </w:rPr>
              <w:t>查时间</w:t>
            </w:r>
          </w:p>
        </w:tc>
        <w:tc>
          <w:tcPr>
            <w:tcW w:w="1501" w:type="pct"/>
            <w:tcBorders>
              <w:top w:val="single" w:color="auto" w:sz="4" w:space="0"/>
              <w:left w:val="single" w:color="auto" w:sz="4" w:space="0"/>
              <w:bottom w:val="nil"/>
              <w:right w:val="single" w:color="auto" w:sz="4" w:space="0"/>
            </w:tcBorders>
            <w:shd w:val="clear" w:color="auto" w:fill="FFFFFF"/>
            <w:vAlign w:val="center"/>
          </w:tcPr>
          <w:p>
            <w:pPr>
              <w:widowControl/>
              <w:wordWrap w:val="0"/>
              <w:adjustRightInd w:val="0"/>
              <w:snapToGrid w:val="0"/>
              <w:jc w:val="right"/>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 xml:space="preserve">    年    月    日    </w:t>
            </w:r>
          </w:p>
        </w:tc>
      </w:tr>
      <w:tr>
        <w:trPr>
          <w:trHeight w:val="1486" w:hRule="atLeast"/>
        </w:trPr>
        <w:tc>
          <w:tcPr>
            <w:tcW w:w="5000" w:type="pct"/>
            <w:gridSpan w:val="6"/>
            <w:tcBorders>
              <w:top w:val="single" w:color="auto" w:sz="4" w:space="0"/>
              <w:left w:val="single" w:color="auto" w:sz="4" w:space="0"/>
              <w:bottom w:val="nil"/>
              <w:right w:val="single" w:color="auto" w:sz="4" w:space="0"/>
            </w:tcBorders>
            <w:shd w:val="clear" w:color="auto" w:fill="FFFFFF"/>
          </w:tcPr>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三、管理单位意见</w:t>
            </w:r>
          </w:p>
          <w:p>
            <w:pPr>
              <w:widowControl/>
              <w:adjustRightInd w:val="0"/>
              <w:snapToGrid w:val="0"/>
              <w:ind w:firstLine="378"/>
              <w:rPr>
                <w:rFonts w:ascii="仿宋_GB2312" w:hAnsi="仿宋_GB2312" w:eastAsia="仿宋_GB2312" w:cs="仿宋_GB2312"/>
                <w:kern w:val="0"/>
                <w:sz w:val="18"/>
                <w:szCs w:val="21"/>
              </w:rPr>
            </w:pPr>
          </w:p>
          <w:p>
            <w:pPr>
              <w:widowControl/>
              <w:adjustRightInd w:val="0"/>
              <w:snapToGrid w:val="0"/>
              <w:ind w:firstLine="378"/>
              <w:rPr>
                <w:rFonts w:ascii="仿宋_GB2312" w:hAnsi="仿宋_GB2312" w:eastAsia="仿宋_GB2312" w:cs="仿宋_GB2312"/>
                <w:kern w:val="0"/>
                <w:sz w:val="18"/>
                <w:szCs w:val="21"/>
              </w:rPr>
            </w:pPr>
          </w:p>
          <w:p>
            <w:pPr>
              <w:widowControl/>
              <w:adjustRightInd w:val="0"/>
              <w:snapToGrid w:val="0"/>
              <w:ind w:firstLine="378"/>
              <w:rPr>
                <w:rFonts w:ascii="仿宋_GB2312" w:hAnsi="仿宋_GB2312" w:eastAsia="仿宋_GB2312" w:cs="仿宋_GB2312"/>
                <w:kern w:val="0"/>
                <w:sz w:val="18"/>
                <w:szCs w:val="21"/>
              </w:rPr>
            </w:pPr>
          </w:p>
          <w:p>
            <w:pPr>
              <w:widowControl/>
              <w:wordWrap w:val="0"/>
              <w:adjustRightInd w:val="0"/>
              <w:snapToGrid w:val="0"/>
              <w:ind w:firstLine="378"/>
              <w:jc w:val="right"/>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 xml:space="preserve">单位负责人签字：      单位盖章        年    月    日    </w:t>
            </w:r>
          </w:p>
        </w:tc>
      </w:tr>
      <w:tr>
        <w:tblPrEx>
          <w:tblCellMar>
            <w:top w:w="0" w:type="dxa"/>
            <w:left w:w="0" w:type="dxa"/>
            <w:bottom w:w="0" w:type="dxa"/>
            <w:right w:w="0" w:type="dxa"/>
          </w:tblCellMar>
        </w:tblPrEx>
        <w:trPr>
          <w:trHeight w:val="397" w:hRule="atLeast"/>
        </w:trPr>
        <w:tc>
          <w:tcPr>
            <w:tcW w:w="5000" w:type="pct"/>
            <w:gridSpan w:val="6"/>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四、评定意见</w:t>
            </w:r>
          </w:p>
        </w:tc>
      </w:tr>
      <w:tr>
        <w:tblPrEx>
          <w:tblCellMar>
            <w:top w:w="0" w:type="dxa"/>
            <w:left w:w="0" w:type="dxa"/>
            <w:bottom w:w="0" w:type="dxa"/>
            <w:right w:w="0" w:type="dxa"/>
          </w:tblCellMar>
        </w:tblPrEx>
        <w:trPr>
          <w:trHeight w:val="1364" w:hRule="atLeast"/>
        </w:trPr>
        <w:tc>
          <w:tcPr>
            <w:tcW w:w="852" w:type="pct"/>
            <w:tcBorders>
              <w:top w:val="single" w:color="auto" w:sz="4" w:space="0"/>
              <w:left w:val="single" w:color="auto" w:sz="4" w:space="0"/>
              <w:bottom w:val="nil"/>
              <w:right w:val="nil"/>
            </w:tcBorders>
            <w:shd w:val="clear" w:color="auto" w:fill="FFFFFF"/>
            <w:vAlign w:val="center"/>
          </w:tcPr>
          <w:p>
            <w:pPr>
              <w:widowControl/>
              <w:adjustRightInd w:val="0"/>
              <w:snapToGrid w:val="0"/>
              <w:ind w:firstLine="378"/>
              <w:jc w:val="left"/>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评定等级</w:t>
            </w:r>
          </w:p>
        </w:tc>
        <w:tc>
          <w:tcPr>
            <w:tcW w:w="4147" w:type="pct"/>
            <w:gridSpan w:val="5"/>
            <w:tcBorders>
              <w:top w:val="single" w:color="auto" w:sz="4" w:space="0"/>
              <w:left w:val="single" w:color="auto" w:sz="4" w:space="0"/>
              <w:bottom w:val="nil"/>
              <w:right w:val="single" w:color="auto" w:sz="4" w:space="0"/>
            </w:tcBorders>
            <w:shd w:val="clear" w:color="auto" w:fill="FFFFFF"/>
            <w:vAlign w:val="center"/>
          </w:tcPr>
          <w:p>
            <w:pPr>
              <w:widowControl/>
              <w:adjustRightInd w:val="0"/>
              <w:snapToGrid w:val="0"/>
              <w:ind w:firstLine="378"/>
              <w:jc w:val="left"/>
              <w:rPr>
                <w:rFonts w:ascii="仿宋_GB2312" w:hAnsi="仿宋_GB2312" w:eastAsia="仿宋_GB2312" w:cs="仿宋_GB2312"/>
                <w:kern w:val="0"/>
                <w:sz w:val="18"/>
                <w:szCs w:val="21"/>
              </w:rPr>
            </w:pPr>
          </w:p>
          <w:p>
            <w:pPr>
              <w:widowControl/>
              <w:adjustRightInd w:val="0"/>
              <w:snapToGrid w:val="0"/>
              <w:ind w:firstLine="378"/>
              <w:jc w:val="left"/>
              <w:rPr>
                <w:rFonts w:ascii="仿宋_GB2312" w:hAnsi="仿宋_GB2312" w:eastAsia="仿宋_GB2312" w:cs="仿宋_GB2312"/>
                <w:kern w:val="0"/>
                <w:sz w:val="18"/>
                <w:szCs w:val="21"/>
              </w:rPr>
            </w:pPr>
          </w:p>
          <w:p>
            <w:pPr>
              <w:widowControl/>
              <w:adjustRightInd w:val="0"/>
              <w:snapToGrid w:val="0"/>
              <w:ind w:firstLine="378"/>
              <w:jc w:val="left"/>
              <w:rPr>
                <w:rFonts w:ascii="仿宋_GB2312" w:hAnsi="仿宋_GB2312" w:eastAsia="仿宋_GB2312" w:cs="仿宋_GB2312"/>
                <w:kern w:val="0"/>
                <w:sz w:val="18"/>
                <w:szCs w:val="21"/>
              </w:rPr>
            </w:pPr>
          </w:p>
          <w:p>
            <w:pPr>
              <w:widowControl/>
              <w:wordWrap w:val="0"/>
              <w:adjustRightInd w:val="0"/>
              <w:snapToGrid w:val="0"/>
              <w:ind w:firstLine="378"/>
              <w:jc w:val="right"/>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 xml:space="preserve">专家组长签名：    年    月    日    </w:t>
            </w:r>
          </w:p>
        </w:tc>
      </w:tr>
      <w:tr>
        <w:tblPrEx>
          <w:tblCellMar>
            <w:top w:w="0" w:type="dxa"/>
            <w:left w:w="0" w:type="dxa"/>
            <w:bottom w:w="0" w:type="dxa"/>
            <w:right w:w="0" w:type="dxa"/>
          </w:tblCellMar>
        </w:tblPrEx>
        <w:trPr>
          <w:trHeight w:val="1501"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21"/>
              </w:rPr>
              <w:t>五、附件：</w:t>
            </w:r>
            <w:r>
              <w:rPr>
                <w:rFonts w:hint="eastAsia" w:ascii="仿宋_GB2312" w:hAnsi="仿宋_GB2312" w:eastAsia="仿宋_GB2312" w:cs="仿宋_GB2312"/>
                <w:sz w:val="18"/>
                <w:szCs w:val="18"/>
              </w:rPr>
              <w:t>１.</w:t>
            </w:r>
            <w:r>
              <w:rPr>
                <w:rFonts w:hint="eastAsia" w:ascii="仿宋_GB2312" w:hAnsi="仿宋_GB2312" w:eastAsia="仿宋_GB2312" w:cs="仿宋_GB2312"/>
                <w:kern w:val="0"/>
                <w:sz w:val="18"/>
                <w:szCs w:val="21"/>
              </w:rPr>
              <w:t>白蚁分布示意图（标明桩号、高程）</w:t>
            </w:r>
          </w:p>
          <w:p>
            <w:pPr>
              <w:widowControl/>
              <w:adjustRightInd w:val="0"/>
              <w:snapToGrid w:val="0"/>
              <w:ind w:firstLine="180" w:firstLineChars="100"/>
              <w:rPr>
                <w:rFonts w:ascii="仿宋_GB2312" w:hAnsi="仿宋_GB2312" w:eastAsia="仿宋_GB2312" w:cs="仿宋_GB2312"/>
                <w:kern w:val="0"/>
                <w:sz w:val="18"/>
                <w:szCs w:val="21"/>
              </w:rPr>
            </w:pPr>
            <w:r>
              <w:rPr>
                <w:rFonts w:hint="eastAsia" w:ascii="仿宋_GB2312" w:hAnsi="仿宋_GB2312" w:eastAsia="仿宋_GB2312" w:cs="仿宋_GB2312"/>
                <w:kern w:val="0"/>
                <w:sz w:val="18"/>
                <w:szCs w:val="18"/>
              </w:rPr>
              <w:t>　　　　　</w:t>
            </w:r>
            <w:r>
              <w:rPr>
                <w:rFonts w:hint="eastAsia" w:ascii="仿宋_GB2312" w:hAnsi="仿宋_GB2312" w:eastAsia="仿宋_GB2312" w:cs="仿宋_GB2312"/>
                <w:sz w:val="18"/>
                <w:szCs w:val="18"/>
              </w:rPr>
              <w:t>２.</w:t>
            </w:r>
            <w:r>
              <w:rPr>
                <w:rFonts w:hint="eastAsia" w:ascii="仿宋_GB2312" w:hAnsi="仿宋_GB2312" w:eastAsia="仿宋_GB2312" w:cs="仿宋_GB2312"/>
                <w:kern w:val="0"/>
                <w:sz w:val="18"/>
                <w:szCs w:val="18"/>
              </w:rPr>
              <w:t>专家签名表</w:t>
            </w:r>
          </w:p>
        </w:tc>
      </w:tr>
    </w:tbl>
    <w:p>
      <w:pPr>
        <w:spacing w:line="600" w:lineRule="exact"/>
        <w:ind w:firstLine="453"/>
        <w:jc w:val="center"/>
        <w:outlineLvl w:val="0"/>
        <w:rPr>
          <w:rFonts w:ascii="黑体" w:eastAsia="黑体"/>
          <w:sz w:val="30"/>
          <w:szCs w:val="30"/>
        </w:rPr>
      </w:pPr>
      <w:bookmarkStart w:id="515" w:name="_Toc163548789"/>
      <w:r>
        <w:rPr>
          <w:rFonts w:hint="eastAsia" w:ascii="黑体" w:hAnsi="Times New Roman" w:eastAsia="黑体" w:cs="Times New Roman"/>
          <w:sz w:val="30"/>
          <w:szCs w:val="30"/>
        </w:rPr>
        <w:br w:type="page"/>
      </w:r>
      <w:bookmarkStart w:id="516" w:name="_Toc160435815"/>
      <w:bookmarkStart w:id="517" w:name="_Toc144455833"/>
      <w:bookmarkStart w:id="518" w:name="_Toc9212"/>
      <w:bookmarkStart w:id="519" w:name="_Toc220"/>
      <w:bookmarkStart w:id="520" w:name="_Toc619"/>
      <w:bookmarkStart w:id="521" w:name="_Toc16758"/>
      <w:bookmarkStart w:id="522" w:name="_Toc18872"/>
      <w:bookmarkStart w:id="523" w:name="_Toc32199"/>
      <w:r>
        <w:rPr>
          <w:rFonts w:hint="eastAsia" w:ascii="黑体" w:eastAsia="黑体"/>
          <w:sz w:val="32"/>
          <w:szCs w:val="32"/>
        </w:rPr>
        <w:t>附录</w:t>
      </w:r>
      <w:r>
        <w:rPr>
          <w:rFonts w:ascii="黑体" w:eastAsia="黑体"/>
          <w:sz w:val="32"/>
          <w:szCs w:val="32"/>
        </w:rPr>
        <w:t>C</w:t>
      </w:r>
      <w:bookmarkEnd w:id="515"/>
      <w:bookmarkEnd w:id="516"/>
      <w:bookmarkEnd w:id="517"/>
      <w:bookmarkEnd w:id="518"/>
      <w:bookmarkEnd w:id="519"/>
      <w:bookmarkEnd w:id="520"/>
      <w:bookmarkEnd w:id="521"/>
      <w:bookmarkEnd w:id="522"/>
      <w:bookmarkEnd w:id="523"/>
    </w:p>
    <w:p>
      <w:pPr>
        <w:adjustRightInd w:val="0"/>
        <w:snapToGrid w:val="0"/>
        <w:spacing w:beforeLines="20" w:afterLines="20"/>
        <w:ind w:firstLine="422" w:firstLineChars="200"/>
        <w:jc w:val="center"/>
        <w:rPr>
          <w:rFonts w:ascii="宋体" w:hAnsi="宋体"/>
          <w:b/>
          <w:bCs/>
          <w:szCs w:val="21"/>
        </w:rPr>
      </w:pPr>
      <w:r>
        <w:rPr>
          <w:rFonts w:hint="eastAsia" w:ascii="宋体" w:hAnsi="宋体"/>
          <w:b/>
          <w:bCs/>
          <w:szCs w:val="21"/>
        </w:rPr>
        <w:t>水利工程白蚁危害评定报告内容格式</w:t>
      </w:r>
    </w:p>
    <w:p>
      <w:pPr>
        <w:adjustRightInd w:val="0"/>
        <w:snapToGrid w:val="0"/>
        <w:spacing w:line="360" w:lineRule="auto"/>
        <w:ind w:firstLine="480" w:firstLineChars="200"/>
        <w:outlineLvl w:val="0"/>
        <w:rPr>
          <w:rFonts w:ascii="Times New Roman" w:hAnsi="Times New Roman" w:cs="Times New Roman"/>
          <w:sz w:val="24"/>
        </w:rPr>
      </w:pPr>
      <w:bookmarkStart w:id="524" w:name="_Toc30853"/>
      <w:bookmarkStart w:id="525" w:name="_Toc1568"/>
      <w:bookmarkStart w:id="526" w:name="_Toc19082"/>
      <w:bookmarkStart w:id="527" w:name="_Toc12894"/>
      <w:bookmarkStart w:id="528" w:name="_Toc17125"/>
      <w:bookmarkStart w:id="529" w:name="_Toc5760"/>
      <w:bookmarkStart w:id="530" w:name="_Toc2619"/>
      <w:bookmarkStart w:id="531" w:name="_Toc11320"/>
      <w:r>
        <w:rPr>
          <w:rFonts w:ascii="Times New Roman" w:hAnsi="Times New Roman" w:cs="Times New Roman"/>
          <w:sz w:val="24"/>
        </w:rPr>
        <w:t>1 工程概况</w:t>
      </w:r>
      <w:bookmarkEnd w:id="524"/>
      <w:bookmarkEnd w:id="525"/>
      <w:bookmarkEnd w:id="526"/>
      <w:bookmarkEnd w:id="527"/>
      <w:bookmarkEnd w:id="528"/>
      <w:bookmarkEnd w:id="529"/>
      <w:bookmarkEnd w:id="530"/>
      <w:bookmarkEnd w:id="531"/>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1.1 工程概况和建设管理情况简述</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1.2 评定依据、规范和标准</w:t>
      </w:r>
    </w:p>
    <w:p>
      <w:pPr>
        <w:adjustRightInd w:val="0"/>
        <w:snapToGrid w:val="0"/>
        <w:spacing w:line="360" w:lineRule="auto"/>
        <w:ind w:firstLine="480" w:firstLineChars="200"/>
        <w:outlineLvl w:val="0"/>
        <w:rPr>
          <w:rFonts w:ascii="Times New Roman" w:hAnsi="Times New Roman" w:cs="Times New Roman"/>
          <w:sz w:val="24"/>
        </w:rPr>
      </w:pPr>
      <w:bookmarkStart w:id="532" w:name="_Toc31416"/>
      <w:bookmarkStart w:id="533" w:name="_Toc31229"/>
      <w:bookmarkStart w:id="534" w:name="_Toc321"/>
      <w:bookmarkStart w:id="535" w:name="_Toc7768"/>
      <w:bookmarkStart w:id="536" w:name="_Toc29784"/>
      <w:bookmarkStart w:id="537" w:name="_Toc18203"/>
      <w:bookmarkStart w:id="538" w:name="_Toc8446"/>
      <w:bookmarkStart w:id="539" w:name="_Toc6928"/>
      <w:r>
        <w:rPr>
          <w:rFonts w:ascii="Times New Roman" w:hAnsi="Times New Roman" w:cs="Times New Roman"/>
          <w:sz w:val="24"/>
        </w:rPr>
        <w:t>2 蚁情检查、监测情况</w:t>
      </w:r>
      <w:bookmarkEnd w:id="532"/>
      <w:bookmarkEnd w:id="533"/>
      <w:bookmarkEnd w:id="534"/>
      <w:bookmarkEnd w:id="535"/>
      <w:bookmarkEnd w:id="536"/>
      <w:bookmarkEnd w:id="537"/>
      <w:bookmarkEnd w:id="538"/>
      <w:bookmarkEnd w:id="539"/>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2.1 白蚁危害检查、监测情况</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2.2 检查、监测结果分析</w:t>
      </w:r>
    </w:p>
    <w:p>
      <w:pPr>
        <w:adjustRightInd w:val="0"/>
        <w:snapToGrid w:val="0"/>
        <w:spacing w:line="360" w:lineRule="auto"/>
        <w:ind w:firstLine="480" w:firstLineChars="200"/>
        <w:outlineLvl w:val="0"/>
        <w:rPr>
          <w:rFonts w:ascii="Times New Roman" w:hAnsi="Times New Roman" w:cs="Times New Roman"/>
          <w:sz w:val="24"/>
        </w:rPr>
      </w:pPr>
      <w:bookmarkStart w:id="540" w:name="_Toc8144"/>
      <w:bookmarkStart w:id="541" w:name="_Toc21476"/>
      <w:bookmarkStart w:id="542" w:name="_Toc26041"/>
      <w:bookmarkStart w:id="543" w:name="_Toc30193"/>
      <w:bookmarkStart w:id="544" w:name="_Toc30203"/>
      <w:bookmarkStart w:id="545" w:name="_Toc29020"/>
      <w:bookmarkStart w:id="546" w:name="_Toc14775"/>
      <w:bookmarkStart w:id="547" w:name="_Toc27765"/>
      <w:r>
        <w:rPr>
          <w:rFonts w:ascii="Times New Roman" w:hAnsi="Times New Roman" w:cs="Times New Roman"/>
          <w:sz w:val="24"/>
        </w:rPr>
        <w:t>3 白蚁危害评定</w:t>
      </w:r>
      <w:bookmarkEnd w:id="540"/>
      <w:bookmarkEnd w:id="541"/>
      <w:bookmarkEnd w:id="542"/>
      <w:bookmarkEnd w:id="543"/>
      <w:bookmarkEnd w:id="544"/>
      <w:bookmarkEnd w:id="545"/>
      <w:bookmarkEnd w:id="546"/>
      <w:bookmarkEnd w:id="547"/>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3.1 白蚁危害等级评定</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3.2 评定结论</w:t>
      </w:r>
    </w:p>
    <w:p>
      <w:pPr>
        <w:adjustRightInd w:val="0"/>
        <w:snapToGrid w:val="0"/>
        <w:spacing w:line="360" w:lineRule="auto"/>
        <w:ind w:firstLine="480" w:firstLineChars="200"/>
        <w:rPr>
          <w:rFonts w:ascii="Times New Roman" w:hAnsi="Times New Roman" w:cs="Times New Roman"/>
          <w:sz w:val="24"/>
        </w:rPr>
      </w:pPr>
      <w:r>
        <w:rPr>
          <w:rFonts w:ascii="Times New Roman" w:hAnsi="Times New Roman" w:cs="Times New Roman"/>
          <w:sz w:val="24"/>
        </w:rPr>
        <w:t>4 防治建议</w:t>
      </w:r>
    </w:p>
    <w:p>
      <w:pPr>
        <w:adjustRightInd w:val="0"/>
        <w:snapToGrid w:val="0"/>
        <w:spacing w:line="360" w:lineRule="auto"/>
        <w:ind w:firstLine="480" w:firstLineChars="200"/>
        <w:rPr>
          <w:rFonts w:ascii="Times New Roman" w:hAnsi="Times New Roman" w:cs="Times New Roman"/>
          <w:sz w:val="24"/>
        </w:rPr>
      </w:pPr>
      <w:r>
        <w:rPr>
          <w:rFonts w:ascii="Times New Roman" w:hAnsi="Times New Roman" w:cs="Times New Roman"/>
          <w:sz w:val="24"/>
        </w:rPr>
        <w:t>5 附件</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5.1 白蚁危害检查表</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5.2 白蚁危害等级评定表</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5.3 白蚁危害分布图（严重危害的要附详图）</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5.4 白蚁危害评定检查现场及相关影像</w:t>
      </w:r>
    </w:p>
    <w:p>
      <w:pPr>
        <w:adjustRightInd w:val="0"/>
        <w:snapToGrid w:val="0"/>
        <w:spacing w:line="360" w:lineRule="auto"/>
        <w:ind w:left="360" w:firstLine="480" w:firstLineChars="200"/>
        <w:rPr>
          <w:rFonts w:ascii="Times New Roman" w:hAnsi="Times New Roman" w:cs="Times New Roman"/>
          <w:sz w:val="24"/>
        </w:rPr>
      </w:pPr>
      <w:r>
        <w:rPr>
          <w:rFonts w:ascii="Times New Roman" w:hAnsi="Times New Roman" w:cs="Times New Roman"/>
          <w:sz w:val="24"/>
        </w:rPr>
        <w:t>5.5 白蚁危害评定专家签名表</w:t>
      </w:r>
    </w:p>
    <w:p>
      <w:pPr>
        <w:adjustRightInd w:val="0"/>
        <w:snapToGrid w:val="0"/>
        <w:spacing w:line="360" w:lineRule="auto"/>
        <w:ind w:left="360" w:firstLine="480" w:firstLineChars="200"/>
        <w:rPr>
          <w:sz w:val="24"/>
        </w:rPr>
        <w:sectPr>
          <w:pgSz w:w="11906" w:h="16838"/>
          <w:pgMar w:top="1440" w:right="1800" w:bottom="1440" w:left="1800" w:header="851" w:footer="992" w:gutter="0"/>
          <w:cols w:space="425" w:num="1"/>
          <w:docGrid w:type="lines" w:linePitch="312" w:charSpace="0"/>
        </w:sectPr>
      </w:pPr>
    </w:p>
    <w:p>
      <w:pPr>
        <w:spacing w:line="600" w:lineRule="exact"/>
        <w:ind w:firstLine="453"/>
        <w:jc w:val="center"/>
        <w:outlineLvl w:val="0"/>
        <w:rPr>
          <w:rFonts w:ascii="黑体" w:eastAsia="黑体"/>
          <w:sz w:val="32"/>
          <w:szCs w:val="32"/>
        </w:rPr>
      </w:pPr>
      <w:bookmarkStart w:id="548" w:name="_Toc399842406"/>
      <w:bookmarkEnd w:id="548"/>
      <w:bookmarkStart w:id="549" w:name="_Toc32605"/>
      <w:bookmarkStart w:id="550" w:name="_Toc7078"/>
      <w:bookmarkStart w:id="551" w:name="_Toc5536"/>
      <w:bookmarkStart w:id="552" w:name="_Toc22293"/>
      <w:bookmarkStart w:id="553" w:name="_Toc22189"/>
      <w:bookmarkStart w:id="554" w:name="_Toc18487"/>
      <w:r>
        <w:rPr>
          <w:rFonts w:hint="eastAsia" w:ascii="黑体" w:eastAsia="黑体"/>
          <w:sz w:val="32"/>
          <w:szCs w:val="32"/>
        </w:rPr>
        <w:t>附录D</w:t>
      </w:r>
      <w:bookmarkEnd w:id="549"/>
      <w:bookmarkEnd w:id="550"/>
      <w:bookmarkEnd w:id="551"/>
      <w:bookmarkEnd w:id="552"/>
      <w:bookmarkEnd w:id="553"/>
      <w:bookmarkEnd w:id="554"/>
    </w:p>
    <w:p>
      <w:pPr>
        <w:adjustRightInd w:val="0"/>
        <w:snapToGrid w:val="0"/>
        <w:spacing w:beforeLines="20" w:afterLines="20"/>
        <w:ind w:firstLine="422" w:firstLineChars="200"/>
        <w:jc w:val="center"/>
        <w:rPr>
          <w:rFonts w:ascii="宋体" w:hAnsi="宋体"/>
          <w:b/>
          <w:bCs/>
          <w:szCs w:val="21"/>
        </w:rPr>
      </w:pPr>
      <w:r>
        <w:rPr>
          <w:rFonts w:hint="eastAsia" w:ascii="宋体" w:hAnsi="宋体"/>
          <w:b/>
          <w:bCs/>
          <w:szCs w:val="21"/>
        </w:rPr>
        <w:t>防治工程用表</w:t>
      </w:r>
    </w:p>
    <w:p>
      <w:pPr>
        <w:pStyle w:val="34"/>
        <w:spacing w:before="156" w:after="156"/>
        <w:ind w:firstLine="2940" w:firstLineChars="1400"/>
        <w:jc w:val="both"/>
      </w:pPr>
      <w:r>
        <w:rPr>
          <w:rFonts w:hint="eastAsia"/>
        </w:rPr>
        <w:t>D.0.1安徽省水利工程白蚁防治项目信息表</w:t>
      </w:r>
    </w:p>
    <w:tbl>
      <w:tblPr>
        <w:tblStyle w:val="11"/>
        <w:tblW w:w="5000" w:type="pct"/>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8"/>
        <w:gridCol w:w="1824"/>
        <w:gridCol w:w="2098"/>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项目名称</w:t>
            </w:r>
          </w:p>
        </w:tc>
        <w:tc>
          <w:tcPr>
            <w:tcW w:w="1070"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1231"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项目地址</w:t>
            </w:r>
          </w:p>
        </w:tc>
        <w:tc>
          <w:tcPr>
            <w:tcW w:w="1685"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建设单位</w:t>
            </w:r>
          </w:p>
        </w:tc>
        <w:tc>
          <w:tcPr>
            <w:tcW w:w="1070"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1231"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联系人及电话</w:t>
            </w:r>
          </w:p>
        </w:tc>
        <w:tc>
          <w:tcPr>
            <w:tcW w:w="1685"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监理单位</w:t>
            </w:r>
          </w:p>
        </w:tc>
        <w:tc>
          <w:tcPr>
            <w:tcW w:w="1070"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1231"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联系人及电话</w:t>
            </w:r>
          </w:p>
        </w:tc>
        <w:tc>
          <w:tcPr>
            <w:tcW w:w="1685"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施工单位</w:t>
            </w:r>
          </w:p>
        </w:tc>
        <w:tc>
          <w:tcPr>
            <w:tcW w:w="1070"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1231"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联系人及电话</w:t>
            </w:r>
          </w:p>
        </w:tc>
        <w:tc>
          <w:tcPr>
            <w:tcW w:w="1685"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白蚁防治经费</w:t>
            </w:r>
          </w:p>
        </w:tc>
        <w:tc>
          <w:tcPr>
            <w:tcW w:w="1070"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1231"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白蚁防治工程开工时间</w:t>
            </w:r>
          </w:p>
        </w:tc>
        <w:tc>
          <w:tcPr>
            <w:tcW w:w="1685"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建筑</w:t>
            </w:r>
          </w:p>
          <w:p>
            <w:pPr>
              <w:pStyle w:val="19"/>
              <w:spacing w:line="360" w:lineRule="auto"/>
              <w:ind w:firstLine="0" w:firstLineChars="0"/>
              <w:jc w:val="center"/>
              <w:rPr>
                <w:rFonts w:cs="Times New Roman"/>
              </w:rPr>
            </w:pPr>
            <w:r>
              <w:rPr>
                <w:rFonts w:hint="eastAsia" w:cs="Times New Roman"/>
              </w:rPr>
              <w:t>场地</w:t>
            </w:r>
          </w:p>
          <w:p>
            <w:pPr>
              <w:pStyle w:val="19"/>
              <w:spacing w:line="360" w:lineRule="auto"/>
              <w:ind w:firstLine="0" w:firstLineChars="0"/>
              <w:jc w:val="center"/>
              <w:rPr>
                <w:rFonts w:cs="Times New Roman"/>
              </w:rPr>
            </w:pPr>
            <w:r>
              <w:rPr>
                <w:rFonts w:hint="eastAsia" w:cs="Times New Roman"/>
              </w:rPr>
              <w:t>及周</w:t>
            </w:r>
          </w:p>
          <w:p>
            <w:pPr>
              <w:pStyle w:val="19"/>
              <w:spacing w:line="360" w:lineRule="auto"/>
              <w:ind w:firstLine="0" w:firstLineChars="0"/>
              <w:jc w:val="center"/>
              <w:rPr>
                <w:rFonts w:cs="Times New Roman"/>
              </w:rPr>
            </w:pPr>
            <w:r>
              <w:rPr>
                <w:rFonts w:hint="eastAsia" w:cs="Times New Roman"/>
              </w:rPr>
              <w:t>围环</w:t>
            </w:r>
          </w:p>
          <w:p>
            <w:pPr>
              <w:pStyle w:val="19"/>
              <w:spacing w:line="360" w:lineRule="auto"/>
              <w:ind w:firstLine="0" w:firstLineChars="0"/>
              <w:jc w:val="center"/>
              <w:rPr>
                <w:rFonts w:cs="Times New Roman"/>
              </w:rPr>
            </w:pPr>
            <w:r>
              <w:rPr>
                <w:rFonts w:hint="eastAsia" w:cs="Times New Roman"/>
              </w:rPr>
              <w:t>境的</w:t>
            </w:r>
          </w:p>
          <w:p>
            <w:pPr>
              <w:pStyle w:val="19"/>
              <w:spacing w:line="360" w:lineRule="auto"/>
              <w:ind w:firstLine="0" w:firstLineChars="0"/>
              <w:jc w:val="center"/>
              <w:rPr>
                <w:rFonts w:cs="Times New Roman"/>
              </w:rPr>
            </w:pPr>
            <w:r>
              <w:rPr>
                <w:rFonts w:hint="eastAsia" w:cs="Times New Roman"/>
              </w:rPr>
              <w:t>蚁害</w:t>
            </w:r>
          </w:p>
          <w:p>
            <w:pPr>
              <w:pStyle w:val="19"/>
              <w:spacing w:line="360" w:lineRule="auto"/>
              <w:ind w:firstLine="0" w:firstLineChars="0"/>
              <w:jc w:val="center"/>
              <w:rPr>
                <w:rFonts w:cs="Times New Roman"/>
              </w:rPr>
            </w:pPr>
            <w:r>
              <w:rPr>
                <w:rFonts w:hint="eastAsia" w:cs="Times New Roman"/>
              </w:rPr>
              <w:t>情况</w:t>
            </w:r>
          </w:p>
        </w:tc>
        <w:tc>
          <w:tcPr>
            <w:tcW w:w="3986" w:type="pct"/>
            <w:gridSpan w:val="3"/>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right"/>
              <w:rPr>
                <w:rFonts w:cs="Times New Roman"/>
              </w:rPr>
            </w:pPr>
            <w:r>
              <w:rPr>
                <w:rFonts w:hint="eastAsia" w:cs="Times New Roman"/>
              </w:rPr>
              <w:t>日  期：         年  月  日</w:t>
            </w:r>
          </w:p>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r>
              <w:rPr>
                <w:rFonts w:hint="eastAsia" w:cs="Times New Roman"/>
              </w:rPr>
              <w:t>白蚁</w:t>
            </w:r>
          </w:p>
          <w:p>
            <w:pPr>
              <w:pStyle w:val="19"/>
              <w:spacing w:line="360" w:lineRule="auto"/>
              <w:ind w:firstLine="0" w:firstLineChars="0"/>
              <w:jc w:val="center"/>
              <w:rPr>
                <w:rFonts w:cs="Times New Roman"/>
              </w:rPr>
            </w:pPr>
            <w:r>
              <w:rPr>
                <w:rFonts w:hint="eastAsia" w:cs="Times New Roman"/>
              </w:rPr>
              <w:t>防治</w:t>
            </w:r>
          </w:p>
          <w:p>
            <w:pPr>
              <w:pStyle w:val="19"/>
              <w:spacing w:line="360" w:lineRule="auto"/>
              <w:ind w:firstLine="0" w:firstLineChars="0"/>
              <w:jc w:val="center"/>
              <w:rPr>
                <w:rFonts w:cs="Times New Roman"/>
              </w:rPr>
            </w:pPr>
            <w:r>
              <w:rPr>
                <w:rFonts w:hint="eastAsia" w:cs="Times New Roman"/>
              </w:rPr>
              <w:t>方案</w:t>
            </w:r>
          </w:p>
          <w:p>
            <w:pPr>
              <w:pStyle w:val="19"/>
              <w:spacing w:line="360" w:lineRule="auto"/>
              <w:ind w:firstLine="0" w:firstLineChars="0"/>
              <w:jc w:val="center"/>
              <w:rPr>
                <w:rFonts w:cs="Times New Roman"/>
              </w:rPr>
            </w:pPr>
            <w:r>
              <w:rPr>
                <w:rFonts w:hint="eastAsia" w:cs="Times New Roman"/>
              </w:rPr>
              <w:t>制订</w:t>
            </w:r>
          </w:p>
          <w:p>
            <w:pPr>
              <w:pStyle w:val="19"/>
              <w:spacing w:line="360" w:lineRule="auto"/>
              <w:ind w:firstLine="0" w:firstLineChars="0"/>
              <w:jc w:val="center"/>
              <w:rPr>
                <w:rFonts w:cs="Times New Roman"/>
              </w:rPr>
            </w:pPr>
            <w:r>
              <w:rPr>
                <w:rFonts w:hint="eastAsia" w:cs="Times New Roman"/>
              </w:rPr>
              <w:t>情况</w:t>
            </w:r>
          </w:p>
          <w:p>
            <w:pPr>
              <w:pStyle w:val="19"/>
              <w:spacing w:line="360" w:lineRule="auto"/>
              <w:ind w:firstLine="0" w:firstLineChars="0"/>
              <w:jc w:val="center"/>
              <w:rPr>
                <w:rFonts w:cs="Times New Roman"/>
              </w:rPr>
            </w:pPr>
          </w:p>
        </w:tc>
        <w:tc>
          <w:tcPr>
            <w:tcW w:w="3986" w:type="pct"/>
            <w:gridSpan w:val="3"/>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right"/>
              <w:rPr>
                <w:rFonts w:cs="Times New Roman"/>
              </w:rPr>
            </w:pPr>
            <w:r>
              <w:rPr>
                <w:rFonts w:hint="eastAsia" w:cs="Times New Roman"/>
              </w:rPr>
              <w:t>日  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01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r>
              <w:rPr>
                <w:rFonts w:hint="eastAsia" w:cs="Times New Roman"/>
              </w:rPr>
              <w:t>备  注</w:t>
            </w:r>
          </w:p>
          <w:p>
            <w:pPr>
              <w:pStyle w:val="19"/>
              <w:spacing w:line="360" w:lineRule="auto"/>
              <w:ind w:firstLine="0" w:firstLineChars="0"/>
              <w:jc w:val="center"/>
              <w:rPr>
                <w:rFonts w:cs="Times New Roman"/>
              </w:rPr>
            </w:pPr>
          </w:p>
        </w:tc>
        <w:tc>
          <w:tcPr>
            <w:tcW w:w="3986" w:type="pct"/>
            <w:gridSpan w:val="3"/>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bl>
    <w:p>
      <w:pPr>
        <w:pStyle w:val="34"/>
        <w:spacing w:before="156" w:after="156"/>
        <w:jc w:val="both"/>
        <w:rPr>
          <w:rFonts w:hAnsi="宋体"/>
        </w:rPr>
      </w:pPr>
    </w:p>
    <w:p>
      <w:pPr>
        <w:pStyle w:val="19"/>
      </w:pPr>
    </w:p>
    <w:p>
      <w:pPr>
        <w:pStyle w:val="34"/>
        <w:spacing w:before="156" w:after="156"/>
        <w:ind w:firstLine="2100" w:firstLineChars="1000"/>
        <w:jc w:val="both"/>
        <w:rPr>
          <w:rFonts w:hAnsi="宋体"/>
        </w:rPr>
      </w:pPr>
      <w:r>
        <w:rPr>
          <w:rFonts w:hint="eastAsia"/>
        </w:rPr>
        <w:t>D.0.2安徽省水利工程白蚁防治项目检查记录表</w:t>
      </w:r>
    </w:p>
    <w:p>
      <w:pPr>
        <w:pStyle w:val="19"/>
      </w:pPr>
    </w:p>
    <w:tbl>
      <w:tblPr>
        <w:tblStyle w:val="11"/>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31"/>
        <w:gridCol w:w="2584"/>
        <w:gridCol w:w="907"/>
        <w:gridCol w:w="1289"/>
        <w:gridCol w:w="20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检查日期</w:t>
            </w:r>
          </w:p>
        </w:tc>
        <w:tc>
          <w:tcPr>
            <w:tcW w:w="15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28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180"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检查天气</w:t>
            </w:r>
          </w:p>
        </w:tc>
        <w:tc>
          <w:tcPr>
            <w:tcW w:w="15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28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检查范围</w:t>
            </w:r>
          </w:p>
        </w:tc>
        <w:tc>
          <w:tcPr>
            <w:tcW w:w="1180"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桩号范围</w:t>
            </w:r>
          </w:p>
        </w:tc>
        <w:tc>
          <w:tcPr>
            <w:tcW w:w="15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28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高程范围</w:t>
            </w:r>
          </w:p>
        </w:tc>
        <w:tc>
          <w:tcPr>
            <w:tcW w:w="1180"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检查负责人</w:t>
            </w:r>
          </w:p>
        </w:tc>
        <w:tc>
          <w:tcPr>
            <w:tcW w:w="15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28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检查人数</w:t>
            </w:r>
          </w:p>
        </w:tc>
        <w:tc>
          <w:tcPr>
            <w:tcW w:w="1180"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参加人员</w:t>
            </w:r>
          </w:p>
        </w:tc>
        <w:tc>
          <w:tcPr>
            <w:tcW w:w="3984" w:type="pct"/>
            <w:gridSpan w:val="4"/>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6" w:hRule="atLeast"/>
        </w:trPr>
        <w:tc>
          <w:tcPr>
            <w:tcW w:w="1016" w:type="pct"/>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r>
              <w:rPr>
                <w:rFonts w:hint="eastAsia" w:cs="Times New Roman"/>
              </w:rPr>
              <w:t>检</w:t>
            </w:r>
          </w:p>
          <w:p>
            <w:pPr>
              <w:pStyle w:val="19"/>
              <w:spacing w:line="480" w:lineRule="auto"/>
              <w:ind w:firstLine="0" w:firstLineChars="0"/>
              <w:jc w:val="center"/>
              <w:rPr>
                <w:rFonts w:cs="Times New Roman"/>
              </w:rPr>
            </w:pPr>
            <w:r>
              <w:rPr>
                <w:rFonts w:hint="eastAsia" w:cs="Times New Roman"/>
              </w:rPr>
              <w:t>查</w:t>
            </w:r>
          </w:p>
          <w:p>
            <w:pPr>
              <w:pStyle w:val="19"/>
              <w:spacing w:line="480" w:lineRule="auto"/>
              <w:ind w:firstLine="0" w:firstLineChars="0"/>
              <w:jc w:val="center"/>
              <w:rPr>
                <w:rFonts w:cs="Times New Roman"/>
              </w:rPr>
            </w:pPr>
            <w:r>
              <w:rPr>
                <w:rFonts w:hint="eastAsia" w:cs="Times New Roman"/>
              </w:rPr>
              <w:t>情</w:t>
            </w:r>
          </w:p>
          <w:p>
            <w:pPr>
              <w:pStyle w:val="19"/>
              <w:spacing w:line="480" w:lineRule="auto"/>
              <w:ind w:firstLine="0" w:firstLineChars="0"/>
              <w:jc w:val="center"/>
              <w:rPr>
                <w:rFonts w:cs="Times New Roman"/>
              </w:rPr>
            </w:pPr>
            <w:r>
              <w:rPr>
                <w:rFonts w:hint="eastAsia" w:cs="Times New Roman"/>
              </w:rPr>
              <w:t>况</w:t>
            </w:r>
          </w:p>
          <w:p>
            <w:pPr>
              <w:pStyle w:val="19"/>
              <w:spacing w:line="480" w:lineRule="auto"/>
              <w:ind w:firstLine="0" w:firstLineChars="0"/>
              <w:jc w:val="center"/>
              <w:rPr>
                <w:rFonts w:cs="Times New Roman"/>
              </w:rPr>
            </w:pPr>
          </w:p>
        </w:tc>
        <w:tc>
          <w:tcPr>
            <w:tcW w:w="3984" w:type="pct"/>
            <w:gridSpan w:val="4"/>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r>
              <w:rPr>
                <w:rFonts w:hint="eastAsia" w:cs="Times New Roman"/>
              </w:rPr>
              <w:t>（附迹象照片）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1016" w:type="pct"/>
            <w:vMerge w:val="restart"/>
            <w:tcBorders>
              <w:top w:val="nil"/>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r>
              <w:rPr>
                <w:rFonts w:hint="eastAsia" w:cs="Times New Roman"/>
              </w:rPr>
              <w:t>参加</w:t>
            </w:r>
          </w:p>
          <w:p>
            <w:pPr>
              <w:pStyle w:val="19"/>
              <w:spacing w:line="480" w:lineRule="auto"/>
              <w:ind w:firstLine="0" w:firstLineChars="0"/>
              <w:jc w:val="center"/>
              <w:rPr>
                <w:rFonts w:cs="Times New Roman"/>
              </w:rPr>
            </w:pPr>
            <w:r>
              <w:rPr>
                <w:rFonts w:hint="eastAsia" w:cs="Times New Roman"/>
              </w:rPr>
              <w:t>人员</w:t>
            </w:r>
          </w:p>
          <w:p>
            <w:pPr>
              <w:pStyle w:val="19"/>
              <w:spacing w:line="480" w:lineRule="auto"/>
              <w:ind w:firstLine="0" w:firstLineChars="0"/>
              <w:jc w:val="center"/>
              <w:rPr>
                <w:rFonts w:cs="Times New Roman"/>
              </w:rPr>
            </w:pPr>
            <w:r>
              <w:rPr>
                <w:rFonts w:hint="eastAsia" w:cs="Times New Roman"/>
              </w:rPr>
              <w:t>签名</w:t>
            </w:r>
          </w:p>
          <w:p>
            <w:pPr>
              <w:pStyle w:val="19"/>
              <w:spacing w:line="480" w:lineRule="auto"/>
              <w:ind w:firstLine="0" w:firstLineChars="0"/>
              <w:jc w:val="center"/>
              <w:rPr>
                <w:rFonts w:cs="Times New Roman"/>
              </w:rPr>
            </w:pPr>
          </w:p>
        </w:tc>
        <w:tc>
          <w:tcPr>
            <w:tcW w:w="204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937"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9" w:hRule="atLeast"/>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kern w:val="0"/>
                <w:szCs w:val="21"/>
              </w:rPr>
            </w:pPr>
          </w:p>
        </w:tc>
        <w:tc>
          <w:tcPr>
            <w:tcW w:w="204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937"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trPr>
        <w:tc>
          <w:tcPr>
            <w:tcW w:w="0" w:type="auto"/>
            <w:vMerge w:val="continue"/>
            <w:tcBorders>
              <w:top w:val="nil"/>
              <w:left w:val="single" w:color="000000" w:sz="4" w:space="0"/>
              <w:bottom w:val="single" w:color="000000" w:sz="4" w:space="0"/>
              <w:right w:val="single" w:color="000000" w:sz="4" w:space="0"/>
            </w:tcBorders>
            <w:vAlign w:val="center"/>
          </w:tcPr>
          <w:p>
            <w:pPr>
              <w:widowControl/>
              <w:jc w:val="left"/>
              <w:rPr>
                <w:rFonts w:ascii="宋体" w:hAnsi="宋体" w:eastAsia="宋体"/>
                <w:kern w:val="0"/>
                <w:szCs w:val="21"/>
              </w:rPr>
            </w:pPr>
          </w:p>
        </w:tc>
        <w:tc>
          <w:tcPr>
            <w:tcW w:w="2048"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c>
          <w:tcPr>
            <w:tcW w:w="1937" w:type="pct"/>
            <w:gridSpan w:val="2"/>
            <w:tcBorders>
              <w:top w:val="single" w:color="000000" w:sz="4" w:space="0"/>
              <w:left w:val="single" w:color="000000" w:sz="4" w:space="0"/>
              <w:bottom w:val="single" w:color="000000" w:sz="4" w:space="0"/>
              <w:right w:val="single" w:color="000000" w:sz="4" w:space="0"/>
            </w:tcBorders>
            <w:vAlign w:val="center"/>
          </w:tcPr>
          <w:p>
            <w:pPr>
              <w:pStyle w:val="19"/>
              <w:spacing w:line="480" w:lineRule="auto"/>
              <w:ind w:firstLine="0" w:firstLineChars="0"/>
              <w:jc w:val="center"/>
              <w:rPr>
                <w:rFonts w:cs="Times New Roman"/>
              </w:rPr>
            </w:pPr>
          </w:p>
        </w:tc>
      </w:tr>
    </w:tbl>
    <w:p>
      <w:pPr>
        <w:pStyle w:val="19"/>
      </w:pPr>
    </w:p>
    <w:p>
      <w:pPr>
        <w:pStyle w:val="19"/>
      </w:pPr>
    </w:p>
    <w:p>
      <w:pPr>
        <w:pStyle w:val="19"/>
      </w:pPr>
    </w:p>
    <w:p>
      <w:pPr>
        <w:pStyle w:val="34"/>
        <w:spacing w:before="156" w:after="156"/>
        <w:ind w:firstLine="1890" w:firstLineChars="900"/>
        <w:jc w:val="both"/>
      </w:pPr>
      <w:r>
        <w:rPr>
          <w:rFonts w:hint="eastAsia"/>
        </w:rPr>
        <w:t>D.0.3安徽省水利工程白蚁防治项目施工方案简表</w:t>
      </w:r>
    </w:p>
    <w:p>
      <w:pPr>
        <w:pStyle w:val="19"/>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8"/>
        <w:gridCol w:w="2384"/>
        <w:gridCol w:w="232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39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366"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工程地址</w:t>
            </w:r>
          </w:p>
        </w:tc>
        <w:tc>
          <w:tcPr>
            <w:tcW w:w="1438"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施工单位</w:t>
            </w:r>
          </w:p>
        </w:tc>
        <w:tc>
          <w:tcPr>
            <w:tcW w:w="139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366"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负责人及电话</w:t>
            </w:r>
          </w:p>
        </w:tc>
        <w:tc>
          <w:tcPr>
            <w:tcW w:w="1438"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建设单位</w:t>
            </w:r>
          </w:p>
        </w:tc>
        <w:tc>
          <w:tcPr>
            <w:tcW w:w="139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366"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负责人及电话</w:t>
            </w:r>
          </w:p>
        </w:tc>
        <w:tc>
          <w:tcPr>
            <w:tcW w:w="1438"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监理单位</w:t>
            </w:r>
          </w:p>
        </w:tc>
        <w:tc>
          <w:tcPr>
            <w:tcW w:w="139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366"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负责人及电话</w:t>
            </w:r>
          </w:p>
        </w:tc>
        <w:tc>
          <w:tcPr>
            <w:tcW w:w="1438"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防治技术</w:t>
            </w:r>
          </w:p>
        </w:tc>
        <w:tc>
          <w:tcPr>
            <w:tcW w:w="139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366"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防治范围</w:t>
            </w:r>
          </w:p>
        </w:tc>
        <w:tc>
          <w:tcPr>
            <w:tcW w:w="1438"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7" w:hRule="atLeast"/>
        </w:trPr>
        <w:tc>
          <w:tcPr>
            <w:tcW w:w="79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w:t>
            </w:r>
          </w:p>
          <w:p>
            <w:pPr>
              <w:pStyle w:val="19"/>
              <w:spacing w:line="480" w:lineRule="auto"/>
              <w:ind w:firstLine="0" w:firstLineChars="0"/>
              <w:jc w:val="center"/>
              <w:rPr>
                <w:rFonts w:cs="Times New Roman"/>
              </w:rPr>
            </w:pPr>
            <w:r>
              <w:rPr>
                <w:rFonts w:hint="eastAsia" w:cs="Times New Roman"/>
              </w:rPr>
              <w:t>工</w:t>
            </w:r>
          </w:p>
          <w:p>
            <w:pPr>
              <w:pStyle w:val="19"/>
              <w:spacing w:line="480" w:lineRule="auto"/>
              <w:ind w:firstLine="0" w:firstLineChars="0"/>
              <w:jc w:val="center"/>
              <w:rPr>
                <w:rFonts w:cs="Times New Roman"/>
              </w:rPr>
            </w:pPr>
            <w:r>
              <w:rPr>
                <w:rFonts w:hint="eastAsia" w:cs="Times New Roman"/>
              </w:rPr>
              <w:t>方</w:t>
            </w:r>
          </w:p>
          <w:p>
            <w:pPr>
              <w:pStyle w:val="19"/>
              <w:spacing w:line="480" w:lineRule="auto"/>
              <w:ind w:firstLine="0" w:firstLineChars="0"/>
              <w:jc w:val="center"/>
              <w:rPr>
                <w:rFonts w:cs="Times New Roman"/>
              </w:rPr>
            </w:pPr>
            <w:r>
              <w:rPr>
                <w:rFonts w:hint="eastAsia" w:cs="Times New Roman"/>
              </w:rPr>
              <w:t>案</w:t>
            </w:r>
          </w:p>
        </w:tc>
        <w:tc>
          <w:tcPr>
            <w:tcW w:w="4203"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r>
              <w:rPr>
                <w:rFonts w:hint="eastAsia" w:cs="Times New Roman"/>
              </w:rPr>
              <w:t xml:space="preserve">施工方案制订人：               </w:t>
            </w:r>
          </w:p>
          <w:p>
            <w:pPr>
              <w:pStyle w:val="19"/>
              <w:spacing w:line="480" w:lineRule="auto"/>
              <w:ind w:firstLine="0" w:firstLineChars="0"/>
              <w:jc w:val="center"/>
              <w:rPr>
                <w:rFonts w:cs="Times New Roman"/>
              </w:rPr>
            </w:pPr>
            <w:r>
              <w:rPr>
                <w:rFonts w:hint="eastAsia" w:cs="Times New Roman"/>
              </w:rPr>
              <w:t>审核人：</w:t>
            </w: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p>
          <w:p>
            <w:pPr>
              <w:pStyle w:val="19"/>
              <w:spacing w:line="480" w:lineRule="auto"/>
              <w:ind w:firstLine="0" w:firstLineChars="0"/>
              <w:jc w:val="right"/>
              <w:rPr>
                <w:rFonts w:cs="Times New Roman"/>
              </w:rPr>
            </w:pPr>
            <w:r>
              <w:rPr>
                <w:rFonts w:hint="eastAsia" w:cs="Times New Roman"/>
              </w:rPr>
              <w:t>日期：         年   月   日</w:t>
            </w:r>
          </w:p>
          <w:p>
            <w:pPr>
              <w:pStyle w:val="19"/>
              <w:spacing w:line="480" w:lineRule="auto"/>
              <w:ind w:firstLine="0" w:firstLineChars="0"/>
              <w:jc w:val="center"/>
              <w:rPr>
                <w:rFonts w:cs="Times New Roman"/>
              </w:rPr>
            </w:pPr>
          </w:p>
        </w:tc>
      </w:tr>
    </w:tbl>
    <w:p>
      <w:pPr>
        <w:pStyle w:val="19"/>
      </w:pPr>
    </w:p>
    <w:p>
      <w:pPr>
        <w:pStyle w:val="19"/>
      </w:pPr>
    </w:p>
    <w:p>
      <w:pPr>
        <w:pStyle w:val="19"/>
      </w:pPr>
    </w:p>
    <w:p>
      <w:pPr>
        <w:pStyle w:val="34"/>
        <w:spacing w:before="156" w:after="156"/>
        <w:ind w:firstLine="1470" w:firstLineChars="700"/>
        <w:jc w:val="both"/>
      </w:pPr>
      <w:r>
        <w:rPr>
          <w:rFonts w:hint="eastAsia"/>
        </w:rPr>
        <w:t>D.0.4安徽省水利工程白蚁防治项目药土屏障施工记录表</w:t>
      </w:r>
    </w:p>
    <w:p>
      <w:pPr>
        <w:pStyle w:val="19"/>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9"/>
        <w:gridCol w:w="167"/>
        <w:gridCol w:w="1802"/>
        <w:gridCol w:w="167"/>
        <w:gridCol w:w="1181"/>
        <w:gridCol w:w="262"/>
        <w:gridCol w:w="1074"/>
        <w:gridCol w:w="179"/>
        <w:gridCol w:w="1169"/>
        <w:gridCol w:w="8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9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4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工程地址</w:t>
            </w:r>
          </w:p>
        </w:tc>
        <w:tc>
          <w:tcPr>
            <w:tcW w:w="2207" w:type="pct"/>
            <w:gridSpan w:val="5"/>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9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施工单位</w:t>
            </w: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4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工地负责人</w:t>
            </w:r>
          </w:p>
        </w:tc>
        <w:tc>
          <w:tcPr>
            <w:tcW w:w="63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78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9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建设单位</w:t>
            </w: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4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3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78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9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监理单位</w:t>
            </w: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4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3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78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00" w:type="pct"/>
            <w:gridSpan w:val="11"/>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施工日期</w:t>
            </w: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施工内容</w:t>
            </w: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施工范围</w:t>
            </w: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药物使用</w:t>
            </w:r>
          </w:p>
          <w:p>
            <w:pPr>
              <w:pStyle w:val="19"/>
              <w:spacing w:line="480" w:lineRule="auto"/>
              <w:ind w:firstLine="0" w:firstLineChars="0"/>
              <w:jc w:val="center"/>
              <w:rPr>
                <w:rFonts w:cs="Times New Roman"/>
              </w:rPr>
            </w:pPr>
            <w:r>
              <w:rPr>
                <w:rFonts w:hint="eastAsia" w:cs="Times New Roman"/>
              </w:rPr>
              <w:t>情况</w:t>
            </w: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监理方</w:t>
            </w:r>
          </w:p>
          <w:p>
            <w:pPr>
              <w:pStyle w:val="19"/>
              <w:spacing w:line="480" w:lineRule="auto"/>
              <w:ind w:firstLine="0" w:firstLineChars="0"/>
              <w:jc w:val="center"/>
              <w:rPr>
                <w:rFonts w:cs="Times New Roman"/>
              </w:rPr>
            </w:pPr>
            <w:r>
              <w:rPr>
                <w:rFonts w:hint="eastAsia" w:cs="Times New Roman"/>
              </w:rPr>
              <w:t>代表</w:t>
            </w: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建设方</w:t>
            </w:r>
          </w:p>
          <w:p>
            <w:pPr>
              <w:pStyle w:val="19"/>
              <w:spacing w:line="480" w:lineRule="auto"/>
              <w:ind w:firstLine="0" w:firstLineChars="0"/>
              <w:jc w:val="center"/>
              <w:rPr>
                <w:rFonts w:cs="Times New Roman"/>
              </w:rPr>
            </w:pPr>
            <w:r>
              <w:rPr>
                <w:rFonts w:hint="eastAsia" w:cs="Times New Roman"/>
              </w:rPr>
              <w:t>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9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5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89"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3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bl>
    <w:p>
      <w:pPr>
        <w:pStyle w:val="19"/>
      </w:pPr>
    </w:p>
    <w:p>
      <w:pPr>
        <w:pStyle w:val="19"/>
      </w:pPr>
    </w:p>
    <w:p>
      <w:pPr>
        <w:pStyle w:val="19"/>
      </w:pPr>
    </w:p>
    <w:p>
      <w:pPr>
        <w:pStyle w:val="19"/>
      </w:pPr>
    </w:p>
    <w:p>
      <w:pPr>
        <w:pStyle w:val="34"/>
        <w:spacing w:before="156" w:after="156"/>
        <w:ind w:firstLine="1470" w:firstLineChars="700"/>
        <w:jc w:val="both"/>
      </w:pPr>
      <w:r>
        <w:rPr>
          <w:rFonts w:hint="eastAsia"/>
        </w:rPr>
        <w:t>D.0.5安徽省水利工程白蚁防治项目监测控制技术施工记录表</w:t>
      </w:r>
    </w:p>
    <w:p>
      <w:pPr>
        <w:pStyle w:val="19"/>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172"/>
        <w:gridCol w:w="929"/>
        <w:gridCol w:w="1089"/>
        <w:gridCol w:w="929"/>
        <w:gridCol w:w="721"/>
        <w:gridCol w:w="929"/>
        <w:gridCol w:w="184"/>
        <w:gridCol w:w="953"/>
        <w:gridCol w:w="33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1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工程地址</w:t>
            </w:r>
          </w:p>
        </w:tc>
        <w:tc>
          <w:tcPr>
            <w:tcW w:w="2037" w:type="pct"/>
            <w:gridSpan w:val="5"/>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1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施工单位</w:t>
            </w: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工地负责人</w:t>
            </w:r>
          </w:p>
        </w:tc>
        <w:tc>
          <w:tcPr>
            <w:tcW w:w="6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3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1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建设单位</w:t>
            </w: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3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1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监理单位</w:t>
            </w: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53"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3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00" w:type="pct"/>
            <w:gridSpan w:val="11"/>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施工日期</w:t>
            </w: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编号</w:t>
            </w: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安装位置</w:t>
            </w: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安装数量</w:t>
            </w: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监理方</w:t>
            </w:r>
          </w:p>
          <w:p>
            <w:pPr>
              <w:pStyle w:val="19"/>
              <w:spacing w:line="480" w:lineRule="auto"/>
              <w:ind w:firstLine="0" w:firstLineChars="0"/>
              <w:jc w:val="center"/>
              <w:rPr>
                <w:rFonts w:cs="Times New Roman"/>
              </w:rPr>
            </w:pPr>
            <w:r>
              <w:rPr>
                <w:rFonts w:hint="eastAsia" w:cs="Times New Roman"/>
              </w:rPr>
              <w:t>代表</w:t>
            </w: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建设方</w:t>
            </w:r>
          </w:p>
          <w:p>
            <w:pPr>
              <w:pStyle w:val="19"/>
              <w:spacing w:line="480" w:lineRule="auto"/>
              <w:ind w:firstLine="0" w:firstLineChars="0"/>
              <w:jc w:val="center"/>
              <w:rPr>
                <w:rFonts w:cs="Times New Roman"/>
              </w:rPr>
            </w:pPr>
            <w:r>
              <w:rPr>
                <w:rFonts w:hint="eastAsia" w:cs="Times New Roman"/>
              </w:rPr>
              <w:t>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1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4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18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67"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25"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bl>
    <w:p>
      <w:pPr>
        <w:pStyle w:val="19"/>
      </w:pPr>
    </w:p>
    <w:p>
      <w:pPr>
        <w:pStyle w:val="34"/>
        <w:spacing w:before="156" w:after="156"/>
        <w:ind w:firstLine="1260" w:firstLineChars="600"/>
        <w:jc w:val="both"/>
      </w:pPr>
      <w:r>
        <w:rPr>
          <w:rFonts w:hint="eastAsia"/>
        </w:rPr>
        <w:t>D.0.6安徽省水利工程白蚁防治项目物理屏障施工记录表</w:t>
      </w:r>
    </w:p>
    <w:p>
      <w:pPr>
        <w:pStyle w:val="19"/>
      </w:pP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169"/>
        <w:gridCol w:w="1992"/>
        <w:gridCol w:w="1464"/>
        <w:gridCol w:w="165"/>
        <w:gridCol w:w="1099"/>
        <w:gridCol w:w="1261"/>
        <w:gridCol w:w="7"/>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0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16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5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工程地址</w:t>
            </w:r>
          </w:p>
        </w:tc>
        <w:tc>
          <w:tcPr>
            <w:tcW w:w="2075" w:type="pct"/>
            <w:gridSpan w:val="4"/>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0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施工单位</w:t>
            </w:r>
          </w:p>
        </w:tc>
        <w:tc>
          <w:tcPr>
            <w:tcW w:w="116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5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工地负责人</w:t>
            </w:r>
          </w:p>
        </w:tc>
        <w:tc>
          <w:tcPr>
            <w:tcW w:w="64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0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建设单位</w:t>
            </w:r>
          </w:p>
        </w:tc>
        <w:tc>
          <w:tcPr>
            <w:tcW w:w="116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5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4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00"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监理单位</w:t>
            </w:r>
          </w:p>
        </w:tc>
        <w:tc>
          <w:tcPr>
            <w:tcW w:w="116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95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负责人</w:t>
            </w:r>
          </w:p>
        </w:tc>
        <w:tc>
          <w:tcPr>
            <w:tcW w:w="64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0"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691"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施工日期</w:t>
            </w: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施工内容</w:t>
            </w: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施工范围</w:t>
            </w: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材料使用情况</w:t>
            </w: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监理方</w:t>
            </w:r>
          </w:p>
          <w:p>
            <w:pPr>
              <w:pStyle w:val="19"/>
              <w:spacing w:line="480" w:lineRule="auto"/>
              <w:ind w:firstLine="0" w:firstLineChars="0"/>
              <w:jc w:val="center"/>
              <w:rPr>
                <w:rFonts w:cs="Times New Roman"/>
              </w:rPr>
            </w:pPr>
            <w:r>
              <w:rPr>
                <w:rFonts w:hint="eastAsia" w:cs="Times New Roman"/>
              </w:rPr>
              <w:t>代表</w:t>
            </w: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建设方</w:t>
            </w:r>
          </w:p>
          <w:p>
            <w:pPr>
              <w:pStyle w:val="19"/>
              <w:spacing w:line="480" w:lineRule="auto"/>
              <w:ind w:firstLine="0" w:firstLineChars="0"/>
              <w:jc w:val="center"/>
              <w:rPr>
                <w:rFonts w:cs="Times New Roman"/>
              </w:rPr>
            </w:pPr>
            <w:r>
              <w:rPr>
                <w:rFonts w:hint="eastAsia" w:cs="Times New Roman"/>
              </w:rPr>
              <w:t>代表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1"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268"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859"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2"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74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687"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bl>
    <w:p>
      <w:pPr>
        <w:pStyle w:val="19"/>
      </w:pPr>
    </w:p>
    <w:p>
      <w:pPr>
        <w:pStyle w:val="19"/>
      </w:pPr>
    </w:p>
    <w:p>
      <w:pPr>
        <w:pStyle w:val="19"/>
      </w:pPr>
    </w:p>
    <w:p>
      <w:pPr>
        <w:pStyle w:val="34"/>
        <w:spacing w:before="156" w:after="156"/>
        <w:ind w:firstLine="1680" w:firstLineChars="800"/>
        <w:jc w:val="both"/>
      </w:pPr>
      <w:r>
        <w:rPr>
          <w:rFonts w:hint="eastAsia"/>
        </w:rPr>
        <w:t>D.0.7安徽省水利工程白蚁防治项目竣工验收报告书</w:t>
      </w:r>
    </w:p>
    <w:p>
      <w:pPr>
        <w:pStyle w:val="19"/>
        <w:ind w:firstLine="480"/>
        <w:rPr>
          <w:sz w:val="24"/>
          <w:szCs w:val="24"/>
        </w:rPr>
      </w:pPr>
    </w:p>
    <w:p>
      <w:pPr>
        <w:pStyle w:val="19"/>
        <w:ind w:firstLine="480"/>
        <w:rPr>
          <w:sz w:val="24"/>
          <w:szCs w:val="24"/>
        </w:rPr>
      </w:pPr>
      <w:r>
        <w:rPr>
          <w:rFonts w:hint="eastAsia"/>
          <w:sz w:val="24"/>
          <w:szCs w:val="24"/>
        </w:rPr>
        <w:t>合同编号：</w:t>
      </w:r>
    </w:p>
    <w:tbl>
      <w:tblPr>
        <w:tblStyle w:val="11"/>
        <w:tblW w:w="5000" w:type="pct"/>
        <w:tblInd w:w="0" w:type="dxa"/>
        <w:tblLayout w:type="autofit"/>
        <w:tblCellMar>
          <w:top w:w="0" w:type="dxa"/>
          <w:left w:w="108" w:type="dxa"/>
          <w:bottom w:w="0" w:type="dxa"/>
          <w:right w:w="108" w:type="dxa"/>
        </w:tblCellMar>
      </w:tblPr>
      <w:tblGrid>
        <w:gridCol w:w="928"/>
        <w:gridCol w:w="545"/>
        <w:gridCol w:w="1824"/>
        <w:gridCol w:w="1081"/>
        <w:gridCol w:w="162"/>
        <w:gridCol w:w="1374"/>
        <w:gridCol w:w="1314"/>
        <w:gridCol w:w="1294"/>
      </w:tblGrid>
      <w:tr>
        <w:tblPrEx>
          <w:tblCellMar>
            <w:top w:w="0" w:type="dxa"/>
            <w:left w:w="108" w:type="dxa"/>
            <w:bottom w:w="0" w:type="dxa"/>
            <w:right w:w="108" w:type="dxa"/>
          </w:tblCellMar>
        </w:tblPrEx>
        <w:trPr>
          <w:trHeight w:val="60" w:hRule="atLeast"/>
        </w:trPr>
        <w:tc>
          <w:tcPr>
            <w:tcW w:w="865" w:type="pct"/>
            <w:gridSpan w:val="2"/>
            <w:tcBorders>
              <w:top w:val="single" w:color="auto" w:sz="8" w:space="0"/>
              <w:left w:val="single" w:color="auto" w:sz="8" w:space="0"/>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工程名称</w:t>
            </w:r>
          </w:p>
        </w:tc>
        <w:tc>
          <w:tcPr>
            <w:tcW w:w="1704" w:type="pct"/>
            <w:gridSpan w:val="2"/>
            <w:tcBorders>
              <w:top w:val="single" w:color="auto" w:sz="8" w:space="0"/>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p>
        </w:tc>
        <w:tc>
          <w:tcPr>
            <w:tcW w:w="901" w:type="pct"/>
            <w:gridSpan w:val="2"/>
            <w:tcBorders>
              <w:top w:val="single" w:color="auto" w:sz="8" w:space="0"/>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工程地址</w:t>
            </w:r>
          </w:p>
        </w:tc>
        <w:tc>
          <w:tcPr>
            <w:tcW w:w="1530" w:type="pct"/>
            <w:gridSpan w:val="2"/>
            <w:tcBorders>
              <w:top w:val="single" w:color="auto" w:sz="8" w:space="0"/>
              <w:left w:val="nil"/>
              <w:bottom w:val="single" w:color="auto" w:sz="4" w:space="0"/>
              <w:right w:val="single" w:color="000000" w:sz="8" w:space="0"/>
            </w:tcBorders>
            <w:noWrap/>
            <w:vAlign w:val="center"/>
          </w:tcPr>
          <w:p>
            <w:pPr>
              <w:pStyle w:val="19"/>
              <w:spacing w:line="360" w:lineRule="auto"/>
              <w:ind w:firstLine="0" w:firstLineChars="0"/>
              <w:jc w:val="center"/>
              <w:rPr>
                <w:rFonts w:cs="Times New Roman"/>
              </w:rPr>
            </w:pPr>
          </w:p>
        </w:tc>
      </w:tr>
      <w:tr>
        <w:tblPrEx>
          <w:tblCellMar>
            <w:top w:w="0" w:type="dxa"/>
            <w:left w:w="108" w:type="dxa"/>
            <w:bottom w:w="0" w:type="dxa"/>
            <w:right w:w="108" w:type="dxa"/>
          </w:tblCellMar>
        </w:tblPrEx>
        <w:trPr>
          <w:trHeight w:val="70" w:hRule="atLeast"/>
        </w:trPr>
        <w:tc>
          <w:tcPr>
            <w:tcW w:w="865" w:type="pct"/>
            <w:gridSpan w:val="2"/>
            <w:tcBorders>
              <w:top w:val="single" w:color="auto" w:sz="4" w:space="0"/>
              <w:left w:val="single" w:color="auto" w:sz="8" w:space="0"/>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建设单位</w:t>
            </w:r>
          </w:p>
        </w:tc>
        <w:tc>
          <w:tcPr>
            <w:tcW w:w="1070" w:type="pct"/>
            <w:tcBorders>
              <w:top w:val="nil"/>
              <w:left w:val="nil"/>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634" w:type="pct"/>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负责人</w:t>
            </w:r>
          </w:p>
        </w:tc>
        <w:tc>
          <w:tcPr>
            <w:tcW w:w="901" w:type="pct"/>
            <w:gridSpan w:val="2"/>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p>
        </w:tc>
        <w:tc>
          <w:tcPr>
            <w:tcW w:w="771" w:type="pct"/>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联系方式</w:t>
            </w:r>
          </w:p>
        </w:tc>
        <w:tc>
          <w:tcPr>
            <w:tcW w:w="759" w:type="pct"/>
            <w:tcBorders>
              <w:top w:val="nil"/>
              <w:left w:val="nil"/>
              <w:bottom w:val="single" w:color="auto" w:sz="4" w:space="0"/>
              <w:right w:val="single" w:color="auto" w:sz="8" w:space="0"/>
            </w:tcBorders>
            <w:noWrap/>
            <w:vAlign w:val="center"/>
          </w:tcPr>
          <w:p>
            <w:pPr>
              <w:pStyle w:val="19"/>
              <w:spacing w:line="360" w:lineRule="auto"/>
              <w:ind w:firstLine="0" w:firstLineChars="0"/>
              <w:jc w:val="center"/>
              <w:rPr>
                <w:rFonts w:cs="Times New Roman"/>
              </w:rPr>
            </w:pPr>
          </w:p>
        </w:tc>
      </w:tr>
      <w:tr>
        <w:tblPrEx>
          <w:tblCellMar>
            <w:top w:w="0" w:type="dxa"/>
            <w:left w:w="108" w:type="dxa"/>
            <w:bottom w:w="0" w:type="dxa"/>
            <w:right w:w="108" w:type="dxa"/>
          </w:tblCellMar>
        </w:tblPrEx>
        <w:trPr>
          <w:trHeight w:val="70" w:hRule="atLeast"/>
        </w:trPr>
        <w:tc>
          <w:tcPr>
            <w:tcW w:w="865" w:type="pct"/>
            <w:gridSpan w:val="2"/>
            <w:tcBorders>
              <w:top w:val="single" w:color="auto" w:sz="4" w:space="0"/>
              <w:left w:val="single" w:color="auto" w:sz="8" w:space="0"/>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施工单位</w:t>
            </w:r>
          </w:p>
        </w:tc>
        <w:tc>
          <w:tcPr>
            <w:tcW w:w="1070" w:type="pct"/>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p>
        </w:tc>
        <w:tc>
          <w:tcPr>
            <w:tcW w:w="634" w:type="pct"/>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负责人</w:t>
            </w:r>
          </w:p>
        </w:tc>
        <w:tc>
          <w:tcPr>
            <w:tcW w:w="901" w:type="pct"/>
            <w:gridSpan w:val="2"/>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p>
        </w:tc>
        <w:tc>
          <w:tcPr>
            <w:tcW w:w="771" w:type="pct"/>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联系方式</w:t>
            </w:r>
          </w:p>
        </w:tc>
        <w:tc>
          <w:tcPr>
            <w:tcW w:w="759" w:type="pct"/>
            <w:tcBorders>
              <w:top w:val="nil"/>
              <w:left w:val="nil"/>
              <w:bottom w:val="single" w:color="auto" w:sz="4" w:space="0"/>
              <w:right w:val="single" w:color="auto" w:sz="8" w:space="0"/>
            </w:tcBorders>
            <w:noWrap/>
            <w:vAlign w:val="center"/>
          </w:tcPr>
          <w:p>
            <w:pPr>
              <w:pStyle w:val="19"/>
              <w:spacing w:line="360" w:lineRule="auto"/>
              <w:ind w:firstLine="0" w:firstLineChars="0"/>
              <w:jc w:val="center"/>
              <w:rPr>
                <w:rFonts w:cs="Times New Roman"/>
              </w:rPr>
            </w:pPr>
          </w:p>
        </w:tc>
      </w:tr>
      <w:tr>
        <w:tblPrEx>
          <w:tblCellMar>
            <w:top w:w="0" w:type="dxa"/>
            <w:left w:w="108" w:type="dxa"/>
            <w:bottom w:w="0" w:type="dxa"/>
            <w:right w:w="108" w:type="dxa"/>
          </w:tblCellMar>
        </w:tblPrEx>
        <w:trPr>
          <w:trHeight w:val="70" w:hRule="atLeast"/>
        </w:trPr>
        <w:tc>
          <w:tcPr>
            <w:tcW w:w="865" w:type="pct"/>
            <w:gridSpan w:val="2"/>
            <w:tcBorders>
              <w:top w:val="single" w:color="auto" w:sz="4" w:space="0"/>
              <w:left w:val="single" w:color="auto" w:sz="8" w:space="0"/>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工程范围</w:t>
            </w:r>
          </w:p>
        </w:tc>
        <w:tc>
          <w:tcPr>
            <w:tcW w:w="1704" w:type="pct"/>
            <w:gridSpan w:val="2"/>
            <w:tcBorders>
              <w:top w:val="single" w:color="auto" w:sz="4" w:space="0"/>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p>
        </w:tc>
        <w:tc>
          <w:tcPr>
            <w:tcW w:w="901" w:type="pct"/>
            <w:gridSpan w:val="2"/>
            <w:tcBorders>
              <w:top w:val="nil"/>
              <w:left w:val="nil"/>
              <w:bottom w:val="single" w:color="auto" w:sz="4" w:space="0"/>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施工时间</w:t>
            </w:r>
          </w:p>
        </w:tc>
        <w:tc>
          <w:tcPr>
            <w:tcW w:w="1530" w:type="pct"/>
            <w:gridSpan w:val="2"/>
            <w:tcBorders>
              <w:top w:val="single" w:color="auto" w:sz="4" w:space="0"/>
              <w:left w:val="nil"/>
              <w:bottom w:val="single" w:color="auto" w:sz="4" w:space="0"/>
              <w:right w:val="single" w:color="000000" w:sz="8" w:space="0"/>
            </w:tcBorders>
            <w:noWrap/>
            <w:vAlign w:val="center"/>
          </w:tcPr>
          <w:p>
            <w:pPr>
              <w:pStyle w:val="19"/>
              <w:spacing w:line="360" w:lineRule="auto"/>
              <w:ind w:firstLine="0" w:firstLineChars="0"/>
              <w:jc w:val="center"/>
              <w:rPr>
                <w:rFonts w:cs="Times New Roman"/>
              </w:rPr>
            </w:pPr>
          </w:p>
        </w:tc>
      </w:tr>
      <w:tr>
        <w:tblPrEx>
          <w:tblCellMar>
            <w:top w:w="0" w:type="dxa"/>
            <w:left w:w="108" w:type="dxa"/>
            <w:bottom w:w="0" w:type="dxa"/>
            <w:right w:w="108" w:type="dxa"/>
          </w:tblCellMar>
        </w:tblPrEx>
        <w:trPr>
          <w:trHeight w:val="702" w:hRule="atLeast"/>
        </w:trPr>
        <w:tc>
          <w:tcPr>
            <w:tcW w:w="865" w:type="pct"/>
            <w:gridSpan w:val="2"/>
            <w:tcBorders>
              <w:top w:val="single" w:color="auto" w:sz="4" w:space="0"/>
              <w:left w:val="single" w:color="auto" w:sz="8"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主要工程       内   容</w:t>
            </w:r>
          </w:p>
        </w:tc>
        <w:tc>
          <w:tcPr>
            <w:tcW w:w="4135" w:type="pct"/>
            <w:gridSpan w:val="6"/>
            <w:tcBorders>
              <w:top w:val="single" w:color="auto" w:sz="4" w:space="0"/>
              <w:left w:val="nil"/>
              <w:bottom w:val="single" w:color="auto" w:sz="4" w:space="0"/>
              <w:right w:val="single" w:color="000000" w:sz="8" w:space="0"/>
            </w:tcBorders>
            <w:noWrap/>
            <w:vAlign w:val="center"/>
          </w:tcPr>
          <w:p>
            <w:pPr>
              <w:pStyle w:val="19"/>
              <w:spacing w:line="360" w:lineRule="auto"/>
              <w:ind w:firstLine="0" w:firstLineChars="0"/>
              <w:jc w:val="center"/>
              <w:rPr>
                <w:rFonts w:cs="Times New Roman"/>
              </w:rPr>
            </w:pPr>
          </w:p>
        </w:tc>
      </w:tr>
      <w:tr>
        <w:tblPrEx>
          <w:tblCellMar>
            <w:top w:w="0" w:type="dxa"/>
            <w:left w:w="108" w:type="dxa"/>
            <w:bottom w:w="0" w:type="dxa"/>
            <w:right w:w="108" w:type="dxa"/>
          </w:tblCellMar>
        </w:tblPrEx>
        <w:trPr>
          <w:trHeight w:val="702" w:hRule="atLeast"/>
        </w:trPr>
        <w:tc>
          <w:tcPr>
            <w:tcW w:w="865" w:type="pct"/>
            <w:gridSpan w:val="2"/>
            <w:tcBorders>
              <w:top w:val="single" w:color="auto" w:sz="4" w:space="0"/>
              <w:left w:val="single" w:color="auto" w:sz="8"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参验单位</w:t>
            </w:r>
          </w:p>
        </w:tc>
        <w:tc>
          <w:tcPr>
            <w:tcW w:w="1799" w:type="pct"/>
            <w:gridSpan w:val="3"/>
            <w:tcBorders>
              <w:top w:val="single" w:color="auto" w:sz="4" w:space="0"/>
              <w:left w:val="nil"/>
              <w:bottom w:val="nil"/>
              <w:right w:val="single" w:color="auto" w:sz="4" w:space="0"/>
            </w:tcBorders>
            <w:vAlign w:val="center"/>
          </w:tcPr>
          <w:p>
            <w:pPr>
              <w:pStyle w:val="19"/>
              <w:spacing w:line="360" w:lineRule="auto"/>
              <w:ind w:firstLine="0" w:firstLineChars="0"/>
              <w:jc w:val="center"/>
              <w:rPr>
                <w:rFonts w:cs="Times New Roman"/>
              </w:rPr>
            </w:pPr>
          </w:p>
        </w:tc>
        <w:tc>
          <w:tcPr>
            <w:tcW w:w="806" w:type="pct"/>
            <w:tcBorders>
              <w:top w:val="nil"/>
              <w:left w:val="nil"/>
              <w:bottom w:val="nil"/>
              <w:right w:val="single" w:color="auto" w:sz="4" w:space="0"/>
            </w:tcBorders>
            <w:noWrap/>
            <w:vAlign w:val="center"/>
          </w:tcPr>
          <w:p>
            <w:pPr>
              <w:pStyle w:val="19"/>
              <w:spacing w:line="360" w:lineRule="auto"/>
              <w:ind w:firstLine="0" w:firstLineChars="0"/>
              <w:jc w:val="center"/>
              <w:rPr>
                <w:rFonts w:cs="Times New Roman"/>
              </w:rPr>
            </w:pPr>
            <w:r>
              <w:rPr>
                <w:rFonts w:hint="eastAsia" w:cs="Times New Roman"/>
              </w:rPr>
              <w:t>专家组</w:t>
            </w:r>
          </w:p>
          <w:p>
            <w:pPr>
              <w:pStyle w:val="19"/>
              <w:spacing w:line="360" w:lineRule="auto"/>
              <w:ind w:firstLine="0" w:firstLineChars="0"/>
              <w:jc w:val="center"/>
              <w:rPr>
                <w:rFonts w:cs="Times New Roman"/>
              </w:rPr>
            </w:pPr>
            <w:r>
              <w:rPr>
                <w:rFonts w:hint="eastAsia" w:cs="Times New Roman"/>
              </w:rPr>
              <w:t>组长</w:t>
            </w:r>
          </w:p>
        </w:tc>
        <w:tc>
          <w:tcPr>
            <w:tcW w:w="1530" w:type="pct"/>
            <w:gridSpan w:val="2"/>
            <w:tcBorders>
              <w:top w:val="single" w:color="auto" w:sz="4" w:space="0"/>
              <w:left w:val="nil"/>
              <w:bottom w:val="nil"/>
              <w:right w:val="single" w:color="000000" w:sz="8" w:space="0"/>
            </w:tcBorders>
            <w:noWrap/>
            <w:vAlign w:val="center"/>
          </w:tcPr>
          <w:p>
            <w:pPr>
              <w:pStyle w:val="19"/>
              <w:spacing w:line="360" w:lineRule="auto"/>
              <w:ind w:firstLine="0" w:firstLineChars="0"/>
              <w:jc w:val="center"/>
              <w:rPr>
                <w:rFonts w:cs="Times New Roman"/>
              </w:rPr>
            </w:pPr>
          </w:p>
        </w:tc>
      </w:tr>
      <w:tr>
        <w:trPr>
          <w:trHeight w:val="7602" w:hRule="atLeast"/>
        </w:trPr>
        <w:tc>
          <w:tcPr>
            <w:tcW w:w="545" w:type="pct"/>
            <w:tcBorders>
              <w:top w:val="single" w:color="auto" w:sz="4" w:space="0"/>
              <w:left w:val="single" w:color="auto" w:sz="8" w:space="0"/>
              <w:bottom w:val="single" w:color="auto" w:sz="8" w:space="0"/>
              <w:right w:val="nil"/>
            </w:tcBorders>
            <w:vAlign w:val="center"/>
          </w:tcPr>
          <w:p>
            <w:pPr>
              <w:pStyle w:val="19"/>
              <w:spacing w:line="360" w:lineRule="auto"/>
              <w:ind w:firstLine="0" w:firstLineChars="0"/>
              <w:jc w:val="center"/>
              <w:rPr>
                <w:rFonts w:cs="Times New Roman"/>
              </w:rPr>
            </w:pPr>
            <w:r>
              <w:rPr>
                <w:rFonts w:hint="eastAsia" w:cs="Times New Roman"/>
              </w:rPr>
              <w:t>验</w:t>
            </w:r>
          </w:p>
          <w:p>
            <w:pPr>
              <w:pStyle w:val="19"/>
              <w:spacing w:line="360" w:lineRule="auto"/>
              <w:ind w:firstLine="0" w:firstLineChars="0"/>
              <w:jc w:val="center"/>
              <w:rPr>
                <w:rFonts w:cs="Times New Roman"/>
              </w:rPr>
            </w:pPr>
            <w:r>
              <w:rPr>
                <w:rFonts w:hint="eastAsia" w:cs="Times New Roman"/>
              </w:rPr>
              <w:t>收</w:t>
            </w:r>
          </w:p>
          <w:p>
            <w:pPr>
              <w:pStyle w:val="19"/>
              <w:spacing w:line="360" w:lineRule="auto"/>
              <w:ind w:firstLine="0" w:firstLineChars="0"/>
              <w:jc w:val="center"/>
              <w:rPr>
                <w:rFonts w:cs="Times New Roman"/>
              </w:rPr>
            </w:pPr>
            <w:r>
              <w:rPr>
                <w:rFonts w:hint="eastAsia" w:cs="Times New Roman"/>
              </w:rPr>
              <w:t>报</w:t>
            </w:r>
          </w:p>
          <w:p>
            <w:pPr>
              <w:pStyle w:val="19"/>
              <w:spacing w:line="360" w:lineRule="auto"/>
              <w:ind w:firstLine="0" w:firstLineChars="0"/>
              <w:jc w:val="center"/>
              <w:rPr>
                <w:rFonts w:cs="Times New Roman"/>
              </w:rPr>
            </w:pPr>
            <w:r>
              <w:rPr>
                <w:rFonts w:hint="eastAsia" w:cs="Times New Roman"/>
              </w:rPr>
              <w:t>告</w:t>
            </w:r>
          </w:p>
        </w:tc>
        <w:tc>
          <w:tcPr>
            <w:tcW w:w="4455" w:type="pct"/>
            <w:gridSpan w:val="7"/>
            <w:tcBorders>
              <w:top w:val="single" w:color="auto" w:sz="4" w:space="0"/>
              <w:left w:val="single" w:color="auto" w:sz="4" w:space="0"/>
              <w:bottom w:val="single" w:color="auto" w:sz="8" w:space="0"/>
              <w:right w:val="single" w:color="000000" w:sz="8" w:space="0"/>
            </w:tcBorders>
            <w:vAlign w:val="center"/>
          </w:tcPr>
          <w:p>
            <w:pPr>
              <w:pStyle w:val="19"/>
              <w:spacing w:line="360" w:lineRule="auto"/>
              <w:ind w:firstLine="0" w:firstLineChars="0"/>
              <w:rPr>
                <w:rFonts w:cs="Times New Roman"/>
              </w:rPr>
            </w:pPr>
            <w:r>
              <w:rPr>
                <w:rFonts w:hint="eastAsia" w:cs="Times New Roman"/>
              </w:rPr>
              <w:t>工程概况：</w:t>
            </w: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rPr>
                <w:rFonts w:cs="Times New Roman"/>
              </w:rPr>
            </w:pPr>
            <w:r>
              <w:rPr>
                <w:rFonts w:hint="eastAsia" w:cs="Times New Roman"/>
              </w:rPr>
              <w:t>1.本工程是否按白蚁防治技术规范和操作程序进行防治施工</w:t>
            </w:r>
          </w:p>
          <w:p>
            <w:pPr>
              <w:pStyle w:val="19"/>
              <w:spacing w:line="360" w:lineRule="auto"/>
              <w:ind w:firstLine="0" w:firstLineChars="0"/>
              <w:jc w:val="center"/>
              <w:rPr>
                <w:rFonts w:cs="Times New Roman"/>
              </w:rPr>
            </w:pPr>
            <w:r>
              <w:rPr>
                <w:rFonts w:hint="eastAsia" w:cs="Times New Roman"/>
              </w:rPr>
              <w:t>是□        否□</w:t>
            </w:r>
          </w:p>
          <w:p>
            <w:pPr>
              <w:pStyle w:val="19"/>
              <w:spacing w:line="360" w:lineRule="auto"/>
              <w:ind w:firstLine="0" w:firstLineChars="0"/>
              <w:rPr>
                <w:rFonts w:cs="Times New Roman"/>
              </w:rPr>
            </w:pPr>
            <w:r>
              <w:rPr>
                <w:rFonts w:hint="eastAsia" w:cs="Times New Roman"/>
              </w:rPr>
              <w:t>2.本工程是否按已签订的白蚁防治合同规定操作</w:t>
            </w:r>
          </w:p>
          <w:p>
            <w:pPr>
              <w:pStyle w:val="19"/>
              <w:spacing w:line="360" w:lineRule="auto"/>
              <w:ind w:firstLine="0" w:firstLineChars="0"/>
              <w:jc w:val="center"/>
              <w:rPr>
                <w:rFonts w:cs="Times New Roman"/>
              </w:rPr>
            </w:pPr>
            <w:r>
              <w:rPr>
                <w:rFonts w:hint="eastAsia" w:cs="Times New Roman"/>
              </w:rPr>
              <w:t>是□        否□</w:t>
            </w:r>
          </w:p>
          <w:p>
            <w:pPr>
              <w:pStyle w:val="19"/>
              <w:spacing w:line="360" w:lineRule="auto"/>
              <w:ind w:firstLine="0" w:firstLineChars="0"/>
              <w:rPr>
                <w:rFonts w:cs="Times New Roman"/>
              </w:rPr>
            </w:pPr>
            <w:r>
              <w:rPr>
                <w:rFonts w:hint="eastAsia" w:cs="Times New Roman"/>
              </w:rPr>
              <w:t>3.本工程是否按约定的施工方案全部完成施工</w:t>
            </w:r>
          </w:p>
          <w:p>
            <w:pPr>
              <w:pStyle w:val="19"/>
              <w:spacing w:line="360" w:lineRule="auto"/>
              <w:ind w:firstLine="0" w:firstLineChars="0"/>
              <w:jc w:val="center"/>
              <w:rPr>
                <w:rFonts w:cs="Times New Roman"/>
              </w:rPr>
            </w:pPr>
            <w:r>
              <w:rPr>
                <w:rFonts w:hint="eastAsia" w:cs="Times New Roman"/>
              </w:rPr>
              <w:t>是□        否□</w:t>
            </w:r>
          </w:p>
          <w:p>
            <w:pPr>
              <w:pStyle w:val="19"/>
              <w:spacing w:line="360" w:lineRule="auto"/>
              <w:ind w:firstLine="0" w:firstLineChars="0"/>
              <w:rPr>
                <w:rFonts w:cs="Times New Roman"/>
              </w:rPr>
            </w:pPr>
            <w:r>
              <w:rPr>
                <w:rFonts w:hint="eastAsia" w:cs="Times New Roman"/>
              </w:rPr>
              <w:t>4.本工程施工现场验收单共         份（见附件）</w:t>
            </w:r>
          </w:p>
          <w:p>
            <w:pPr>
              <w:pStyle w:val="19"/>
              <w:spacing w:line="360" w:lineRule="auto"/>
              <w:ind w:firstLine="0" w:firstLineChars="0"/>
              <w:rPr>
                <w:rFonts w:cs="Times New Roman"/>
              </w:rPr>
            </w:pPr>
            <w:r>
              <w:rPr>
                <w:rFonts w:hint="eastAsia" w:cs="Times New Roman"/>
              </w:rPr>
              <w:t>5.本工程施工质量</w:t>
            </w:r>
          </w:p>
          <w:p>
            <w:pPr>
              <w:pStyle w:val="19"/>
              <w:spacing w:line="360" w:lineRule="auto"/>
              <w:ind w:firstLine="0" w:firstLineChars="0"/>
              <w:jc w:val="center"/>
              <w:rPr>
                <w:rFonts w:cs="Times New Roman"/>
              </w:rPr>
            </w:pPr>
            <w:r>
              <w:rPr>
                <w:rFonts w:hint="eastAsia" w:cs="Times New Roman"/>
              </w:rPr>
              <w:t>合格□    不合格□</w:t>
            </w:r>
          </w:p>
          <w:p>
            <w:pPr>
              <w:pStyle w:val="19"/>
              <w:spacing w:line="360" w:lineRule="auto"/>
              <w:ind w:firstLine="0" w:firstLineChars="0"/>
              <w:rPr>
                <w:rFonts w:cs="Times New Roman"/>
              </w:rPr>
            </w:pPr>
            <w:r>
              <w:rPr>
                <w:rFonts w:hint="eastAsia" w:cs="Times New Roman"/>
              </w:rPr>
              <w:t>6.其他（无）</w:t>
            </w: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r>
              <w:rPr>
                <w:rFonts w:hint="eastAsia" w:cs="Times New Roman"/>
              </w:rPr>
              <w:t>验收总体评价：</w:t>
            </w:r>
          </w:p>
          <w:p>
            <w:pPr>
              <w:pStyle w:val="19"/>
              <w:spacing w:line="360" w:lineRule="auto"/>
              <w:ind w:firstLine="0" w:firstLineChars="0"/>
              <w:jc w:val="center"/>
              <w:rPr>
                <w:rFonts w:cs="Times New Roman"/>
              </w:rPr>
            </w:pPr>
            <w:r>
              <w:rPr>
                <w:rFonts w:hint="eastAsia" w:cs="Times New Roman"/>
              </w:rPr>
              <w:t>合格□             不合格□</w:t>
            </w:r>
          </w:p>
          <w:p>
            <w:pPr>
              <w:pStyle w:val="19"/>
              <w:spacing w:line="360" w:lineRule="auto"/>
              <w:ind w:firstLine="0" w:firstLineChars="0"/>
              <w:jc w:val="center"/>
              <w:rPr>
                <w:rFonts w:cs="Times New Roman"/>
              </w:rPr>
            </w:pPr>
          </w:p>
        </w:tc>
      </w:tr>
    </w:tbl>
    <w:p>
      <w:pPr>
        <w:pStyle w:val="19"/>
      </w:pPr>
    </w:p>
    <w:tbl>
      <w:tblPr>
        <w:tblStyle w:val="11"/>
        <w:tblW w:w="5000" w:type="pct"/>
        <w:tblInd w:w="0" w:type="dxa"/>
        <w:tblLayout w:type="autofit"/>
        <w:tblCellMar>
          <w:top w:w="0" w:type="dxa"/>
          <w:left w:w="108" w:type="dxa"/>
          <w:bottom w:w="0" w:type="dxa"/>
          <w:right w:w="108" w:type="dxa"/>
        </w:tblCellMar>
      </w:tblPr>
      <w:tblGrid>
        <w:gridCol w:w="755"/>
        <w:gridCol w:w="7767"/>
      </w:tblGrid>
      <w:tr>
        <w:tblPrEx>
          <w:tblCellMar>
            <w:top w:w="0" w:type="dxa"/>
            <w:left w:w="108" w:type="dxa"/>
            <w:bottom w:w="0" w:type="dxa"/>
            <w:right w:w="108" w:type="dxa"/>
          </w:tblCellMar>
        </w:tblPrEx>
        <w:trPr>
          <w:trHeight w:val="2949" w:hRule="atLeast"/>
        </w:trPr>
        <w:tc>
          <w:tcPr>
            <w:tcW w:w="443" w:type="pct"/>
            <w:vMerge w:val="restart"/>
            <w:tcBorders>
              <w:top w:val="single" w:color="auto" w:sz="4" w:space="0"/>
              <w:left w:val="single" w:color="auto" w:sz="4" w:space="0"/>
              <w:bottom w:val="single" w:color="auto" w:sz="4" w:space="0"/>
              <w:right w:val="nil"/>
            </w:tcBorders>
            <w:vAlign w:val="center"/>
          </w:tcPr>
          <w:p>
            <w:pPr>
              <w:pStyle w:val="19"/>
              <w:spacing w:line="360" w:lineRule="auto"/>
              <w:ind w:firstLine="0" w:firstLineChars="0"/>
              <w:jc w:val="center"/>
              <w:rPr>
                <w:rFonts w:cs="Times New Roman"/>
              </w:rPr>
            </w:pPr>
            <w:r>
              <w:rPr>
                <w:rFonts w:hint="eastAsia" w:cs="Times New Roman"/>
              </w:rPr>
              <w:t>施工</w:t>
            </w:r>
          </w:p>
          <w:p>
            <w:pPr>
              <w:pStyle w:val="19"/>
              <w:spacing w:line="360" w:lineRule="auto"/>
              <w:ind w:firstLine="0" w:firstLineChars="0"/>
              <w:jc w:val="center"/>
              <w:rPr>
                <w:rFonts w:cs="Times New Roman"/>
              </w:rPr>
            </w:pPr>
            <w:r>
              <w:rPr>
                <w:rFonts w:hint="eastAsia" w:cs="Times New Roman"/>
              </w:rPr>
              <w:t>单位</w:t>
            </w:r>
          </w:p>
          <w:p>
            <w:pPr>
              <w:pStyle w:val="19"/>
              <w:spacing w:line="360" w:lineRule="auto"/>
              <w:ind w:firstLine="0" w:firstLineChars="0"/>
              <w:jc w:val="center"/>
              <w:rPr>
                <w:rFonts w:cs="Times New Roman"/>
              </w:rPr>
            </w:pPr>
            <w:r>
              <w:rPr>
                <w:rFonts w:hint="eastAsia" w:cs="Times New Roman"/>
              </w:rPr>
              <w:t>意见</w:t>
            </w:r>
          </w:p>
        </w:tc>
        <w:tc>
          <w:tcPr>
            <w:tcW w:w="4557" w:type="pct"/>
            <w:vMerge w:val="restar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p>
          <w:p>
            <w:pPr>
              <w:pStyle w:val="19"/>
              <w:spacing w:line="360" w:lineRule="auto"/>
              <w:ind w:firstLine="0" w:firstLineChars="0"/>
              <w:jc w:val="center"/>
              <w:rPr>
                <w:rFonts w:cs="Times New Roman"/>
              </w:rPr>
            </w:pPr>
            <w:r>
              <w:rPr>
                <w:rFonts w:hint="eastAsia" w:cs="Times New Roman"/>
              </w:rPr>
              <w:t>单位（盖章）</w:t>
            </w:r>
          </w:p>
          <w:p>
            <w:pPr>
              <w:pStyle w:val="19"/>
              <w:spacing w:line="360" w:lineRule="auto"/>
              <w:ind w:firstLine="0" w:firstLineChars="0"/>
              <w:jc w:val="right"/>
              <w:rPr>
                <w:rFonts w:cs="Times New Roman"/>
              </w:rPr>
            </w:pPr>
            <w:r>
              <w:rPr>
                <w:rFonts w:hint="eastAsia" w:cs="Times New Roman"/>
              </w:rPr>
              <w:t>年    月     日</w:t>
            </w:r>
          </w:p>
        </w:tc>
      </w:tr>
      <w:tr>
        <w:tblPrEx>
          <w:tblCellMar>
            <w:top w:w="0" w:type="dxa"/>
            <w:left w:w="108" w:type="dxa"/>
            <w:bottom w:w="0" w:type="dxa"/>
            <w:right w:w="108" w:type="dxa"/>
          </w:tblCellMar>
        </w:tblPrEx>
        <w:trPr>
          <w:trHeight w:val="468" w:hRule="atLeast"/>
        </w:trPr>
        <w:tc>
          <w:tcPr>
            <w:tcW w:w="0" w:type="auto"/>
            <w:vMerge w:val="continue"/>
            <w:tcBorders>
              <w:top w:val="single" w:color="auto" w:sz="4" w:space="0"/>
              <w:left w:val="single" w:color="auto" w:sz="4" w:space="0"/>
              <w:bottom w:val="single" w:color="auto" w:sz="4" w:space="0"/>
              <w:right w:val="nil"/>
            </w:tcBorders>
            <w:vAlign w:val="center"/>
          </w:tcPr>
          <w:p>
            <w:pPr>
              <w:widowControl/>
              <w:jc w:val="left"/>
              <w:rPr>
                <w:rFonts w:ascii="宋体" w:hAnsi="宋体" w:eastAsia="宋体"/>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kern w:val="0"/>
                <w:szCs w:val="21"/>
              </w:rPr>
            </w:pPr>
          </w:p>
        </w:tc>
      </w:tr>
      <w:tr>
        <w:tblPrEx>
          <w:tblCellMar>
            <w:top w:w="0" w:type="dxa"/>
            <w:left w:w="108" w:type="dxa"/>
            <w:bottom w:w="0" w:type="dxa"/>
            <w:right w:w="108" w:type="dxa"/>
          </w:tblCellMar>
        </w:tblPrEx>
        <w:trPr>
          <w:trHeight w:val="2304" w:hRule="atLeast"/>
        </w:trPr>
        <w:tc>
          <w:tcPr>
            <w:tcW w:w="443" w:type="pct"/>
            <w:vMerge w:val="restart"/>
            <w:tcBorders>
              <w:top w:val="nil"/>
              <w:left w:val="single" w:color="auto" w:sz="4" w:space="0"/>
              <w:bottom w:val="single" w:color="auto" w:sz="4" w:space="0"/>
              <w:right w:val="nil"/>
            </w:tcBorders>
            <w:vAlign w:val="center"/>
          </w:tcPr>
          <w:p>
            <w:pPr>
              <w:pStyle w:val="19"/>
              <w:spacing w:line="360" w:lineRule="auto"/>
              <w:ind w:firstLine="0" w:firstLineChars="0"/>
              <w:jc w:val="center"/>
              <w:rPr>
                <w:rFonts w:cs="Times New Roman"/>
                <w:bCs/>
              </w:rPr>
            </w:pPr>
            <w:r>
              <w:rPr>
                <w:rFonts w:hint="eastAsia" w:cs="Times New Roman"/>
                <w:bCs/>
              </w:rPr>
              <w:t>监理</w:t>
            </w:r>
          </w:p>
          <w:p>
            <w:pPr>
              <w:pStyle w:val="19"/>
              <w:spacing w:line="360" w:lineRule="auto"/>
              <w:ind w:firstLine="0" w:firstLineChars="0"/>
              <w:jc w:val="center"/>
              <w:rPr>
                <w:rFonts w:cs="Times New Roman"/>
                <w:bCs/>
              </w:rPr>
            </w:pPr>
            <w:r>
              <w:rPr>
                <w:rFonts w:hint="eastAsia" w:cs="Times New Roman"/>
                <w:bCs/>
              </w:rPr>
              <w:t>单位</w:t>
            </w:r>
          </w:p>
          <w:p>
            <w:pPr>
              <w:pStyle w:val="19"/>
              <w:spacing w:line="360" w:lineRule="auto"/>
              <w:ind w:firstLine="0" w:firstLineChars="0"/>
              <w:jc w:val="center"/>
              <w:rPr>
                <w:rFonts w:cs="Times New Roman"/>
                <w:bCs/>
              </w:rPr>
            </w:pPr>
            <w:r>
              <w:rPr>
                <w:rFonts w:hint="eastAsia" w:cs="Times New Roman"/>
                <w:bCs/>
              </w:rPr>
              <w:t>意见</w:t>
            </w:r>
          </w:p>
        </w:tc>
        <w:tc>
          <w:tcPr>
            <w:tcW w:w="4557" w:type="pct"/>
            <w:vMerge w:val="restart"/>
            <w:tcBorders>
              <w:top w:val="nil"/>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r>
              <w:rPr>
                <w:rFonts w:hint="eastAsia" w:cs="Times New Roman"/>
                <w:bCs/>
              </w:rPr>
              <w:t>单位（盖章）</w:t>
            </w:r>
          </w:p>
          <w:p>
            <w:pPr>
              <w:pStyle w:val="19"/>
              <w:spacing w:line="360" w:lineRule="auto"/>
              <w:ind w:firstLine="0" w:firstLineChars="0"/>
              <w:jc w:val="right"/>
              <w:rPr>
                <w:rFonts w:cs="Times New Roman"/>
                <w:bCs/>
              </w:rPr>
            </w:pPr>
            <w:r>
              <w:rPr>
                <w:rFonts w:hint="eastAsia" w:cs="Times New Roman"/>
                <w:bCs/>
              </w:rPr>
              <w:t>年    月     日</w:t>
            </w:r>
          </w:p>
        </w:tc>
      </w:tr>
      <w:tr>
        <w:tblPrEx>
          <w:tblCellMar>
            <w:top w:w="0" w:type="dxa"/>
            <w:left w:w="108" w:type="dxa"/>
            <w:bottom w:w="0" w:type="dxa"/>
            <w:right w:w="108" w:type="dxa"/>
          </w:tblCellMar>
        </w:tblPrEx>
        <w:trPr>
          <w:trHeight w:val="468" w:hRule="atLeast"/>
        </w:trPr>
        <w:tc>
          <w:tcPr>
            <w:tcW w:w="0" w:type="auto"/>
            <w:vMerge w:val="continue"/>
            <w:tcBorders>
              <w:top w:val="nil"/>
              <w:left w:val="single" w:color="auto" w:sz="4" w:space="0"/>
              <w:bottom w:val="single" w:color="auto" w:sz="4" w:space="0"/>
              <w:right w:val="nil"/>
            </w:tcBorders>
            <w:vAlign w:val="center"/>
          </w:tcPr>
          <w:p>
            <w:pPr>
              <w:widowControl/>
              <w:jc w:val="left"/>
              <w:rPr>
                <w:rFonts w:ascii="宋体" w:hAnsi="宋体" w:eastAsia="宋体"/>
                <w:bCs/>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bCs/>
                <w:kern w:val="0"/>
                <w:szCs w:val="21"/>
              </w:rPr>
            </w:pPr>
          </w:p>
        </w:tc>
      </w:tr>
      <w:tr>
        <w:tblPrEx>
          <w:tblCellMar>
            <w:top w:w="0" w:type="dxa"/>
            <w:left w:w="108" w:type="dxa"/>
            <w:bottom w:w="0" w:type="dxa"/>
            <w:right w:w="108" w:type="dxa"/>
          </w:tblCellMar>
        </w:tblPrEx>
        <w:trPr>
          <w:trHeight w:val="1489" w:hRule="atLeast"/>
        </w:trPr>
        <w:tc>
          <w:tcPr>
            <w:tcW w:w="443" w:type="pct"/>
            <w:vMerge w:val="restart"/>
            <w:tcBorders>
              <w:top w:val="nil"/>
              <w:left w:val="single" w:color="auto" w:sz="4" w:space="0"/>
              <w:bottom w:val="single" w:color="auto" w:sz="4" w:space="0"/>
              <w:right w:val="nil"/>
            </w:tcBorders>
            <w:vAlign w:val="center"/>
          </w:tcPr>
          <w:p>
            <w:pPr>
              <w:pStyle w:val="19"/>
              <w:spacing w:line="360" w:lineRule="auto"/>
              <w:ind w:firstLine="0" w:firstLineChars="0"/>
              <w:jc w:val="center"/>
              <w:rPr>
                <w:rFonts w:cs="Times New Roman"/>
                <w:bCs/>
              </w:rPr>
            </w:pPr>
            <w:r>
              <w:rPr>
                <w:rFonts w:hint="eastAsia" w:cs="Times New Roman"/>
                <w:bCs/>
              </w:rPr>
              <w:t>建设</w:t>
            </w:r>
          </w:p>
          <w:p>
            <w:pPr>
              <w:pStyle w:val="19"/>
              <w:spacing w:line="360" w:lineRule="auto"/>
              <w:ind w:firstLine="0" w:firstLineChars="0"/>
              <w:jc w:val="center"/>
              <w:rPr>
                <w:rFonts w:cs="Times New Roman"/>
                <w:bCs/>
              </w:rPr>
            </w:pPr>
            <w:r>
              <w:rPr>
                <w:rFonts w:hint="eastAsia" w:cs="Times New Roman"/>
                <w:bCs/>
              </w:rPr>
              <w:t>单位</w:t>
            </w:r>
          </w:p>
          <w:p>
            <w:pPr>
              <w:pStyle w:val="19"/>
              <w:spacing w:line="360" w:lineRule="auto"/>
              <w:ind w:firstLine="0" w:firstLineChars="0"/>
              <w:jc w:val="center"/>
              <w:rPr>
                <w:rFonts w:cs="Times New Roman"/>
                <w:bCs/>
              </w:rPr>
            </w:pPr>
            <w:r>
              <w:rPr>
                <w:rFonts w:hint="eastAsia" w:cs="Times New Roman"/>
                <w:bCs/>
              </w:rPr>
              <w:t>意见</w:t>
            </w:r>
          </w:p>
        </w:tc>
        <w:tc>
          <w:tcPr>
            <w:tcW w:w="4557" w:type="pct"/>
            <w:vMerge w:val="restart"/>
            <w:tcBorders>
              <w:top w:val="nil"/>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r>
              <w:rPr>
                <w:rFonts w:hint="eastAsia" w:cs="Times New Roman"/>
                <w:bCs/>
              </w:rPr>
              <w:t>单位（盖章）</w:t>
            </w:r>
          </w:p>
          <w:p>
            <w:pPr>
              <w:pStyle w:val="19"/>
              <w:spacing w:line="360" w:lineRule="auto"/>
              <w:ind w:firstLine="0" w:firstLineChars="0"/>
              <w:jc w:val="right"/>
              <w:rPr>
                <w:rFonts w:cs="Times New Roman"/>
                <w:bCs/>
              </w:rPr>
            </w:pPr>
            <w:r>
              <w:rPr>
                <w:rFonts w:hint="eastAsia" w:cs="Times New Roman"/>
                <w:bCs/>
              </w:rPr>
              <w:t>年    月     日</w:t>
            </w:r>
          </w:p>
        </w:tc>
      </w:tr>
      <w:tr>
        <w:tblPrEx>
          <w:tblCellMar>
            <w:top w:w="0" w:type="dxa"/>
            <w:left w:w="108" w:type="dxa"/>
            <w:bottom w:w="0" w:type="dxa"/>
            <w:right w:w="108" w:type="dxa"/>
          </w:tblCellMar>
        </w:tblPrEx>
        <w:trPr>
          <w:trHeight w:val="468" w:hRule="atLeast"/>
        </w:trPr>
        <w:tc>
          <w:tcPr>
            <w:tcW w:w="0" w:type="auto"/>
            <w:vMerge w:val="continue"/>
            <w:tcBorders>
              <w:top w:val="nil"/>
              <w:left w:val="single" w:color="auto" w:sz="4" w:space="0"/>
              <w:bottom w:val="single" w:color="auto" w:sz="4" w:space="0"/>
              <w:right w:val="nil"/>
            </w:tcBorders>
            <w:vAlign w:val="center"/>
          </w:tcPr>
          <w:p>
            <w:pPr>
              <w:widowControl/>
              <w:jc w:val="left"/>
              <w:rPr>
                <w:rFonts w:ascii="宋体" w:hAnsi="宋体" w:eastAsia="宋体"/>
                <w:bCs/>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bCs/>
                <w:kern w:val="0"/>
                <w:szCs w:val="21"/>
              </w:rPr>
            </w:pPr>
          </w:p>
        </w:tc>
      </w:tr>
      <w:tr>
        <w:tblPrEx>
          <w:tblCellMar>
            <w:top w:w="0" w:type="dxa"/>
            <w:left w:w="108" w:type="dxa"/>
            <w:bottom w:w="0" w:type="dxa"/>
            <w:right w:w="108" w:type="dxa"/>
          </w:tblCellMar>
        </w:tblPrEx>
        <w:trPr>
          <w:trHeight w:val="495" w:hRule="atLeast"/>
        </w:trPr>
        <w:tc>
          <w:tcPr>
            <w:tcW w:w="443" w:type="pct"/>
            <w:vMerge w:val="restart"/>
            <w:tcBorders>
              <w:top w:val="nil"/>
              <w:left w:val="single" w:color="auto" w:sz="4" w:space="0"/>
              <w:bottom w:val="single" w:color="auto" w:sz="4" w:space="0"/>
              <w:right w:val="nil"/>
            </w:tcBorders>
            <w:vAlign w:val="center"/>
          </w:tcPr>
          <w:p>
            <w:pPr>
              <w:pStyle w:val="19"/>
              <w:spacing w:line="360" w:lineRule="auto"/>
              <w:ind w:firstLine="0" w:firstLineChars="0"/>
              <w:jc w:val="center"/>
              <w:rPr>
                <w:rFonts w:cs="Times New Roman"/>
                <w:bCs/>
              </w:rPr>
            </w:pPr>
            <w:r>
              <w:rPr>
                <w:rFonts w:hint="eastAsia" w:cs="Times New Roman"/>
                <w:bCs/>
              </w:rPr>
              <w:t>质检</w:t>
            </w:r>
          </w:p>
          <w:p>
            <w:pPr>
              <w:pStyle w:val="19"/>
              <w:spacing w:line="360" w:lineRule="auto"/>
              <w:ind w:firstLine="0" w:firstLineChars="0"/>
              <w:jc w:val="center"/>
              <w:rPr>
                <w:rFonts w:cs="Times New Roman"/>
                <w:bCs/>
              </w:rPr>
            </w:pPr>
            <w:r>
              <w:rPr>
                <w:rFonts w:hint="eastAsia" w:cs="Times New Roman"/>
                <w:bCs/>
              </w:rPr>
              <w:t>单位</w:t>
            </w:r>
          </w:p>
          <w:p>
            <w:pPr>
              <w:pStyle w:val="19"/>
              <w:spacing w:line="360" w:lineRule="auto"/>
              <w:ind w:firstLine="0" w:firstLineChars="0"/>
              <w:jc w:val="center"/>
              <w:rPr>
                <w:rFonts w:cs="Times New Roman"/>
                <w:bCs/>
              </w:rPr>
            </w:pPr>
            <w:r>
              <w:rPr>
                <w:rFonts w:hint="eastAsia" w:cs="Times New Roman"/>
                <w:bCs/>
              </w:rPr>
              <w:t>意见</w:t>
            </w:r>
          </w:p>
        </w:tc>
        <w:tc>
          <w:tcPr>
            <w:tcW w:w="4557" w:type="pct"/>
            <w:vMerge w:val="restart"/>
            <w:tcBorders>
              <w:top w:val="nil"/>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r>
              <w:rPr>
                <w:rFonts w:hint="eastAsia" w:cs="Times New Roman"/>
                <w:bCs/>
              </w:rPr>
              <w:t>单位（盖章）</w:t>
            </w:r>
          </w:p>
          <w:p>
            <w:pPr>
              <w:pStyle w:val="19"/>
              <w:spacing w:line="360" w:lineRule="auto"/>
              <w:ind w:firstLine="0" w:firstLineChars="0"/>
              <w:jc w:val="right"/>
              <w:rPr>
                <w:rFonts w:cs="Times New Roman"/>
                <w:bCs/>
              </w:rPr>
            </w:pPr>
            <w:r>
              <w:rPr>
                <w:rFonts w:hint="eastAsia" w:cs="Times New Roman"/>
                <w:bCs/>
              </w:rPr>
              <w:t>年    月     日</w:t>
            </w:r>
          </w:p>
        </w:tc>
      </w:tr>
      <w:tr>
        <w:tblPrEx>
          <w:tblCellMar>
            <w:top w:w="0" w:type="dxa"/>
            <w:left w:w="108" w:type="dxa"/>
            <w:bottom w:w="0" w:type="dxa"/>
            <w:right w:w="108" w:type="dxa"/>
          </w:tblCellMar>
        </w:tblPrEx>
        <w:trPr>
          <w:trHeight w:val="677" w:hRule="atLeast"/>
        </w:trPr>
        <w:tc>
          <w:tcPr>
            <w:tcW w:w="0" w:type="auto"/>
            <w:vMerge w:val="continue"/>
            <w:tcBorders>
              <w:top w:val="nil"/>
              <w:left w:val="single" w:color="auto" w:sz="4" w:space="0"/>
              <w:bottom w:val="single" w:color="auto" w:sz="4" w:space="0"/>
              <w:right w:val="nil"/>
            </w:tcBorders>
            <w:vAlign w:val="center"/>
          </w:tcPr>
          <w:p>
            <w:pPr>
              <w:widowControl/>
              <w:jc w:val="left"/>
              <w:rPr>
                <w:rFonts w:ascii="宋体" w:hAnsi="宋体" w:eastAsia="宋体"/>
                <w:bCs/>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bCs/>
                <w:kern w:val="0"/>
                <w:szCs w:val="21"/>
              </w:rPr>
            </w:pPr>
          </w:p>
        </w:tc>
      </w:tr>
      <w:tr>
        <w:tblPrEx>
          <w:tblCellMar>
            <w:top w:w="0" w:type="dxa"/>
            <w:left w:w="108" w:type="dxa"/>
            <w:bottom w:w="0" w:type="dxa"/>
            <w:right w:w="108" w:type="dxa"/>
          </w:tblCellMar>
        </w:tblPrEx>
        <w:trPr>
          <w:trHeight w:val="1467" w:hRule="atLeast"/>
        </w:trPr>
        <w:tc>
          <w:tcPr>
            <w:tcW w:w="443" w:type="pct"/>
            <w:vMerge w:val="restart"/>
            <w:tcBorders>
              <w:top w:val="nil"/>
              <w:left w:val="single" w:color="auto" w:sz="4" w:space="0"/>
              <w:bottom w:val="single" w:color="auto" w:sz="4" w:space="0"/>
              <w:right w:val="nil"/>
            </w:tcBorders>
            <w:vAlign w:val="center"/>
          </w:tcPr>
          <w:p>
            <w:pPr>
              <w:pStyle w:val="19"/>
              <w:spacing w:line="360" w:lineRule="auto"/>
              <w:ind w:firstLine="0" w:firstLineChars="0"/>
              <w:jc w:val="center"/>
              <w:rPr>
                <w:rFonts w:cs="Times New Roman"/>
                <w:bCs/>
              </w:rPr>
            </w:pPr>
            <w:r>
              <w:rPr>
                <w:rFonts w:hint="eastAsia" w:cs="Times New Roman"/>
                <w:bCs/>
              </w:rPr>
              <w:t>验收</w:t>
            </w:r>
          </w:p>
          <w:p>
            <w:pPr>
              <w:pStyle w:val="19"/>
              <w:spacing w:line="360" w:lineRule="auto"/>
              <w:ind w:firstLine="0" w:firstLineChars="0"/>
              <w:jc w:val="center"/>
              <w:rPr>
                <w:rFonts w:cs="Times New Roman"/>
                <w:bCs/>
              </w:rPr>
            </w:pPr>
            <w:r>
              <w:rPr>
                <w:rFonts w:hint="eastAsia" w:cs="Times New Roman"/>
                <w:bCs/>
              </w:rPr>
              <w:t>小组</w:t>
            </w:r>
          </w:p>
          <w:p>
            <w:pPr>
              <w:pStyle w:val="19"/>
              <w:spacing w:line="360" w:lineRule="auto"/>
              <w:ind w:firstLine="0" w:firstLineChars="0"/>
              <w:jc w:val="center"/>
              <w:rPr>
                <w:rFonts w:cs="Times New Roman"/>
                <w:bCs/>
              </w:rPr>
            </w:pPr>
            <w:r>
              <w:rPr>
                <w:rFonts w:hint="eastAsia" w:cs="Times New Roman"/>
                <w:bCs/>
              </w:rPr>
              <w:t>意见</w:t>
            </w:r>
          </w:p>
        </w:tc>
        <w:tc>
          <w:tcPr>
            <w:tcW w:w="4557" w:type="pct"/>
            <w:vMerge w:val="restart"/>
            <w:tcBorders>
              <w:top w:val="nil"/>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p>
          <w:p>
            <w:pPr>
              <w:pStyle w:val="19"/>
              <w:spacing w:line="360" w:lineRule="auto"/>
              <w:ind w:firstLine="0" w:firstLineChars="0"/>
              <w:jc w:val="center"/>
              <w:rPr>
                <w:rFonts w:cs="Times New Roman"/>
                <w:bCs/>
              </w:rPr>
            </w:pPr>
            <w:r>
              <w:rPr>
                <w:rFonts w:hint="eastAsia" w:cs="Times New Roman"/>
                <w:bCs/>
              </w:rPr>
              <w:t>组长（签名）</w:t>
            </w:r>
          </w:p>
          <w:p>
            <w:pPr>
              <w:pStyle w:val="19"/>
              <w:spacing w:line="360" w:lineRule="auto"/>
              <w:ind w:firstLine="0" w:firstLineChars="0"/>
              <w:jc w:val="right"/>
              <w:rPr>
                <w:rFonts w:cs="Times New Roman"/>
                <w:bCs/>
              </w:rPr>
            </w:pPr>
            <w:r>
              <w:rPr>
                <w:rFonts w:hint="eastAsia" w:cs="Times New Roman"/>
                <w:bCs/>
              </w:rPr>
              <w:t>年    月     日</w:t>
            </w:r>
          </w:p>
        </w:tc>
      </w:tr>
      <w:tr>
        <w:tblPrEx>
          <w:tblCellMar>
            <w:top w:w="0" w:type="dxa"/>
            <w:left w:w="108" w:type="dxa"/>
            <w:bottom w:w="0" w:type="dxa"/>
            <w:right w:w="108" w:type="dxa"/>
          </w:tblCellMar>
        </w:tblPrEx>
        <w:trPr>
          <w:trHeight w:val="468" w:hRule="atLeast"/>
        </w:trPr>
        <w:tc>
          <w:tcPr>
            <w:tcW w:w="0" w:type="auto"/>
            <w:vMerge w:val="continue"/>
            <w:tcBorders>
              <w:top w:val="nil"/>
              <w:left w:val="single" w:color="auto" w:sz="4" w:space="0"/>
              <w:bottom w:val="single" w:color="auto" w:sz="4" w:space="0"/>
              <w:right w:val="nil"/>
            </w:tcBorders>
            <w:vAlign w:val="center"/>
          </w:tcPr>
          <w:p>
            <w:pPr>
              <w:widowControl/>
              <w:jc w:val="left"/>
              <w:rPr>
                <w:rFonts w:ascii="宋体" w:hAnsi="宋体" w:eastAsia="宋体"/>
                <w:bCs/>
                <w:kern w:val="0"/>
                <w:szCs w:val="21"/>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bCs/>
                <w:kern w:val="0"/>
                <w:szCs w:val="21"/>
              </w:rPr>
            </w:pPr>
          </w:p>
        </w:tc>
      </w:tr>
    </w:tbl>
    <w:p>
      <w:pPr>
        <w:pStyle w:val="19"/>
      </w:pPr>
    </w:p>
    <w:p>
      <w:pPr>
        <w:pStyle w:val="33"/>
        <w:numPr>
          <w:ilvl w:val="0"/>
          <w:numId w:val="6"/>
        </w:numPr>
        <w:ind w:left="811" w:hanging="448"/>
      </w:pPr>
      <w:bookmarkStart w:id="555" w:name="_Toc13044"/>
      <w:bookmarkEnd w:id="555"/>
      <w:bookmarkStart w:id="556" w:name="_Toc9186"/>
      <w:bookmarkEnd w:id="556"/>
      <w:bookmarkStart w:id="557" w:name="_Toc19001"/>
      <w:bookmarkEnd w:id="557"/>
      <w:bookmarkStart w:id="558" w:name="_Toc19336"/>
      <w:bookmarkEnd w:id="558"/>
      <w:bookmarkStart w:id="559" w:name="_Toc25185"/>
      <w:bookmarkEnd w:id="559"/>
      <w:bookmarkStart w:id="560" w:name="_Toc5453"/>
      <w:bookmarkEnd w:id="560"/>
      <w:bookmarkStart w:id="561" w:name="_Toc26835"/>
      <w:bookmarkEnd w:id="561"/>
      <w:bookmarkStart w:id="562" w:name="_Toc197"/>
      <w:bookmarkEnd w:id="562"/>
    </w:p>
    <w:p>
      <w:pPr>
        <w:spacing w:line="600" w:lineRule="exact"/>
        <w:jc w:val="center"/>
        <w:rPr>
          <w:rFonts w:ascii="黑体" w:eastAsia="黑体"/>
          <w:sz w:val="30"/>
          <w:szCs w:val="30"/>
        </w:rPr>
      </w:pPr>
    </w:p>
    <w:p>
      <w:pPr>
        <w:spacing w:line="600" w:lineRule="exact"/>
        <w:jc w:val="center"/>
        <w:outlineLvl w:val="0"/>
        <w:rPr>
          <w:rFonts w:ascii="黑体" w:eastAsia="黑体"/>
          <w:sz w:val="30"/>
          <w:szCs w:val="30"/>
        </w:rPr>
      </w:pPr>
      <w:bookmarkStart w:id="563" w:name="_Toc24165"/>
      <w:bookmarkStart w:id="564" w:name="_Toc15397"/>
      <w:bookmarkStart w:id="565" w:name="_Toc27414"/>
      <w:bookmarkStart w:id="566" w:name="_Toc25219"/>
      <w:bookmarkStart w:id="567" w:name="_Toc24863"/>
      <w:bookmarkStart w:id="568" w:name="_Toc5415"/>
      <w:r>
        <w:rPr>
          <w:rFonts w:hint="eastAsia" w:ascii="黑体" w:eastAsia="黑体"/>
          <w:sz w:val="30"/>
          <w:szCs w:val="30"/>
        </w:rPr>
        <w:t>附录E</w:t>
      </w:r>
      <w:bookmarkEnd w:id="563"/>
      <w:bookmarkEnd w:id="564"/>
      <w:bookmarkEnd w:id="565"/>
      <w:bookmarkEnd w:id="566"/>
      <w:bookmarkEnd w:id="567"/>
      <w:bookmarkEnd w:id="568"/>
    </w:p>
    <w:p>
      <w:pPr>
        <w:spacing w:line="600" w:lineRule="exact"/>
        <w:jc w:val="center"/>
        <w:outlineLvl w:val="0"/>
      </w:pPr>
      <w:bookmarkStart w:id="569" w:name="_Toc15447"/>
      <w:bookmarkStart w:id="570" w:name="_Toc22209"/>
      <w:bookmarkStart w:id="571" w:name="_Toc8097"/>
      <w:bookmarkStart w:id="572" w:name="_Toc23301"/>
      <w:bookmarkStart w:id="573" w:name="_Toc18886"/>
      <w:bookmarkStart w:id="574" w:name="_Toc30935"/>
      <w:bookmarkStart w:id="575" w:name="_Toc16997"/>
      <w:bookmarkStart w:id="576" w:name="_Toc25564"/>
      <w:r>
        <w:rPr>
          <w:rFonts w:hint="eastAsia"/>
        </w:rPr>
        <w:t>回访复查用表</w:t>
      </w:r>
      <w:bookmarkEnd w:id="569"/>
      <w:bookmarkEnd w:id="570"/>
      <w:bookmarkEnd w:id="571"/>
      <w:bookmarkEnd w:id="572"/>
      <w:bookmarkEnd w:id="573"/>
      <w:bookmarkEnd w:id="574"/>
      <w:bookmarkEnd w:id="575"/>
      <w:bookmarkEnd w:id="576"/>
    </w:p>
    <w:p>
      <w:pPr>
        <w:pStyle w:val="34"/>
        <w:spacing w:before="156" w:after="156"/>
        <w:ind w:firstLine="2310" w:firstLineChars="1100"/>
        <w:jc w:val="both"/>
      </w:pPr>
      <w:r>
        <w:rPr>
          <w:rFonts w:hint="eastAsia"/>
        </w:rPr>
        <w:t>E.0.1安徽省水利工程白蚁防治项目回访复查登记表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0"/>
        <w:gridCol w:w="2628"/>
        <w:gridCol w:w="1776"/>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工程名称</w:t>
            </w:r>
          </w:p>
        </w:tc>
        <w:tc>
          <w:tcPr>
            <w:tcW w:w="15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0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工程地址</w:t>
            </w:r>
          </w:p>
        </w:tc>
        <w:tc>
          <w:tcPr>
            <w:tcW w:w="145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管理单位</w:t>
            </w:r>
          </w:p>
        </w:tc>
        <w:tc>
          <w:tcPr>
            <w:tcW w:w="15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0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145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施工单位</w:t>
            </w:r>
          </w:p>
        </w:tc>
        <w:tc>
          <w:tcPr>
            <w:tcW w:w="15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0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联系电话</w:t>
            </w:r>
          </w:p>
        </w:tc>
        <w:tc>
          <w:tcPr>
            <w:tcW w:w="145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防治时间</w:t>
            </w:r>
          </w:p>
        </w:tc>
        <w:tc>
          <w:tcPr>
            <w:tcW w:w="15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c>
          <w:tcPr>
            <w:tcW w:w="104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竣工时间</w:t>
            </w:r>
          </w:p>
        </w:tc>
        <w:tc>
          <w:tcPr>
            <w:tcW w:w="1454"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主要防治</w:t>
            </w:r>
          </w:p>
          <w:p>
            <w:pPr>
              <w:pStyle w:val="19"/>
              <w:spacing w:line="480" w:lineRule="auto"/>
              <w:ind w:firstLine="0" w:firstLineChars="0"/>
              <w:jc w:val="center"/>
              <w:rPr>
                <w:rFonts w:cs="Times New Roman"/>
              </w:rPr>
            </w:pPr>
            <w:r>
              <w:rPr>
                <w:rFonts w:hint="eastAsia" w:cs="Times New Roman"/>
              </w:rPr>
              <w:t>工程简述</w:t>
            </w:r>
          </w:p>
        </w:tc>
        <w:tc>
          <w:tcPr>
            <w:tcW w:w="4038"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复查情况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蚁害情况</w:t>
            </w:r>
          </w:p>
        </w:tc>
        <w:tc>
          <w:tcPr>
            <w:tcW w:w="4038"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rPr>
                <w:rFonts w:cs="Times New Roman"/>
              </w:rPr>
            </w:pPr>
            <w:r>
              <w:rPr>
                <w:rFonts w:hint="eastAsia" w:cs="Times New Roman"/>
              </w:rPr>
              <w:t xml:space="preserve">检查人：                  </w:t>
            </w:r>
          </w:p>
          <w:p>
            <w:pPr>
              <w:pStyle w:val="19"/>
              <w:wordWrap w:val="0"/>
              <w:spacing w:line="480" w:lineRule="auto"/>
              <w:ind w:firstLine="0" w:firstLineChars="0"/>
              <w:jc w:val="right"/>
              <w:rPr>
                <w:rFonts w:cs="Times New Roman"/>
              </w:rPr>
            </w:pPr>
            <w:r>
              <w:rPr>
                <w:rFonts w:hint="eastAsia" w:cs="Times New Roman"/>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62" w:type="pct"/>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jc w:val="center"/>
              <w:rPr>
                <w:rFonts w:cs="Times New Roman"/>
              </w:rPr>
            </w:pPr>
            <w:r>
              <w:rPr>
                <w:rFonts w:hint="eastAsia" w:cs="Times New Roman"/>
              </w:rPr>
              <w:t>处理情况</w:t>
            </w:r>
          </w:p>
        </w:tc>
        <w:tc>
          <w:tcPr>
            <w:tcW w:w="4038" w:type="pct"/>
            <w:gridSpan w:val="3"/>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rPr>
                <w:rFonts w:cs="Times New Roman"/>
              </w:rPr>
            </w:pPr>
            <w:r>
              <w:rPr>
                <w:rFonts w:hint="eastAsia" w:cs="Times New Roman"/>
              </w:rPr>
              <w:t xml:space="preserve">技术负责人：              </w:t>
            </w:r>
          </w:p>
          <w:p>
            <w:pPr>
              <w:pStyle w:val="19"/>
              <w:wordWrap w:val="0"/>
              <w:spacing w:line="480" w:lineRule="auto"/>
              <w:ind w:firstLine="0" w:firstLineChars="0"/>
              <w:jc w:val="right"/>
              <w:rPr>
                <w:rFonts w:cs="Times New Roman"/>
              </w:rPr>
            </w:pPr>
            <w:r>
              <w:rPr>
                <w:rFonts w:hint="eastAsia" w:cs="Times New Roman"/>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2504"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rPr>
                <w:rFonts w:cs="Times New Roman"/>
              </w:rPr>
            </w:pPr>
            <w:r>
              <w:rPr>
                <w:rFonts w:hint="eastAsia" w:cs="Times New Roman"/>
              </w:rPr>
              <w:t>复查单位意见：</w:t>
            </w: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r>
              <w:rPr>
                <w:rFonts w:hint="eastAsia" w:cs="Times New Roman"/>
              </w:rPr>
              <w:t>（签章）</w:t>
            </w:r>
          </w:p>
          <w:p>
            <w:pPr>
              <w:pStyle w:val="19"/>
              <w:spacing w:line="480" w:lineRule="auto"/>
              <w:ind w:firstLine="0" w:firstLineChars="0"/>
              <w:jc w:val="center"/>
              <w:rPr>
                <w:rFonts w:cs="Times New Roman"/>
              </w:rPr>
            </w:pPr>
          </w:p>
          <w:p>
            <w:pPr>
              <w:pStyle w:val="19"/>
              <w:spacing w:line="480" w:lineRule="auto"/>
              <w:ind w:firstLine="0" w:firstLineChars="0"/>
              <w:jc w:val="right"/>
              <w:rPr>
                <w:rFonts w:cs="Times New Roman"/>
              </w:rPr>
            </w:pPr>
            <w:r>
              <w:rPr>
                <w:rFonts w:hint="eastAsia" w:cs="Times New Roman"/>
              </w:rPr>
              <w:t>年  月  日</w:t>
            </w:r>
          </w:p>
        </w:tc>
        <w:tc>
          <w:tcPr>
            <w:tcW w:w="2496" w:type="pct"/>
            <w:gridSpan w:val="2"/>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rPr>
                <w:rFonts w:cs="Times New Roman"/>
              </w:rPr>
            </w:pPr>
            <w:r>
              <w:rPr>
                <w:rFonts w:hint="eastAsia" w:cs="Times New Roman"/>
              </w:rPr>
              <w:t>管理单位意见：</w:t>
            </w:r>
          </w:p>
          <w:p>
            <w:pPr>
              <w:pStyle w:val="19"/>
              <w:spacing w:line="480" w:lineRule="auto"/>
              <w:ind w:firstLine="0" w:firstLineChars="0"/>
              <w:jc w:val="center"/>
              <w:rPr>
                <w:rFonts w:cs="Times New Roman"/>
              </w:rPr>
            </w:pPr>
          </w:p>
          <w:p>
            <w:pPr>
              <w:pStyle w:val="19"/>
              <w:spacing w:line="480" w:lineRule="auto"/>
              <w:ind w:firstLine="0" w:firstLineChars="0"/>
              <w:jc w:val="center"/>
              <w:rPr>
                <w:rFonts w:cs="Times New Roman"/>
              </w:rPr>
            </w:pPr>
            <w:r>
              <w:rPr>
                <w:rFonts w:hint="eastAsia" w:cs="Times New Roman"/>
              </w:rPr>
              <w:t>（签章）</w:t>
            </w:r>
          </w:p>
          <w:p>
            <w:pPr>
              <w:pStyle w:val="19"/>
              <w:spacing w:line="480" w:lineRule="auto"/>
              <w:ind w:firstLine="0" w:firstLineChars="0"/>
              <w:jc w:val="center"/>
              <w:rPr>
                <w:rFonts w:cs="Times New Roman"/>
              </w:rPr>
            </w:pPr>
          </w:p>
          <w:p>
            <w:pPr>
              <w:pStyle w:val="19"/>
              <w:spacing w:line="480" w:lineRule="auto"/>
              <w:ind w:firstLine="0" w:firstLineChars="0"/>
              <w:jc w:val="right"/>
              <w:rPr>
                <w:rFonts w:cs="Times New Roman"/>
              </w:rPr>
            </w:pPr>
            <w:r>
              <w:rPr>
                <w:rFonts w:hint="eastAsia" w:cs="Times New Roman"/>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19"/>
              <w:spacing w:line="480" w:lineRule="auto"/>
              <w:ind w:firstLine="0" w:firstLineChars="0"/>
              <w:rPr>
                <w:rFonts w:cs="Times New Roman"/>
              </w:rPr>
            </w:pPr>
            <w:r>
              <w:rPr>
                <w:rFonts w:hint="eastAsia" w:cs="Times New Roman"/>
              </w:rPr>
              <w:t>备注：本次回访复查系该项目竣工后第年第次复查。</w:t>
            </w:r>
          </w:p>
        </w:tc>
      </w:tr>
    </w:tbl>
    <w:p>
      <w:pPr>
        <w:pStyle w:val="19"/>
      </w:pPr>
    </w:p>
    <w:p>
      <w:pPr>
        <w:pStyle w:val="19"/>
      </w:pPr>
    </w:p>
    <w:p>
      <w:pPr>
        <w:pStyle w:val="19"/>
      </w:pPr>
    </w:p>
    <w:p>
      <w:pPr>
        <w:pStyle w:val="19"/>
      </w:pPr>
    </w:p>
    <w:p>
      <w:pPr>
        <w:pStyle w:val="34"/>
        <w:spacing w:before="156" w:after="156"/>
        <w:ind w:firstLine="1680" w:firstLineChars="800"/>
        <w:jc w:val="both"/>
      </w:pPr>
      <w:r>
        <w:rPr>
          <w:rFonts w:hint="eastAsia"/>
        </w:rPr>
        <w:t>E.0.2安徽省水利工程白蚁防治项目监测装置检查维护表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5"/>
        <w:gridCol w:w="1473"/>
        <w:gridCol w:w="1473"/>
        <w:gridCol w:w="1549"/>
        <w:gridCol w:w="135"/>
        <w:gridCol w:w="1261"/>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工程名称</w:t>
            </w:r>
          </w:p>
        </w:tc>
        <w:tc>
          <w:tcPr>
            <w:tcW w:w="172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8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工程地址</w:t>
            </w:r>
          </w:p>
        </w:tc>
        <w:tc>
          <w:tcPr>
            <w:tcW w:w="1606"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管理单位</w:t>
            </w:r>
          </w:p>
        </w:tc>
        <w:tc>
          <w:tcPr>
            <w:tcW w:w="172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8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联系人及电话</w:t>
            </w:r>
          </w:p>
        </w:tc>
        <w:tc>
          <w:tcPr>
            <w:tcW w:w="1606"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施工单位</w:t>
            </w:r>
          </w:p>
        </w:tc>
        <w:tc>
          <w:tcPr>
            <w:tcW w:w="172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8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联系人及电话</w:t>
            </w:r>
          </w:p>
        </w:tc>
        <w:tc>
          <w:tcPr>
            <w:tcW w:w="1606"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安装范围</w:t>
            </w:r>
          </w:p>
        </w:tc>
        <w:tc>
          <w:tcPr>
            <w:tcW w:w="172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8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安装数量</w:t>
            </w:r>
          </w:p>
        </w:tc>
        <w:tc>
          <w:tcPr>
            <w:tcW w:w="1606"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安装时间</w:t>
            </w:r>
          </w:p>
        </w:tc>
        <w:tc>
          <w:tcPr>
            <w:tcW w:w="172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88"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白蚁种类</w:t>
            </w:r>
          </w:p>
        </w:tc>
        <w:tc>
          <w:tcPr>
            <w:tcW w:w="1606"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678" w:type="pct"/>
            <w:vMerge w:val="restart"/>
            <w:tcBorders>
              <w:top w:val="nil"/>
              <w:left w:val="single" w:color="auto" w:sz="4" w:space="0"/>
              <w:bottom w:val="single" w:color="auto" w:sz="4" w:space="0"/>
              <w:right w:val="single" w:color="auto" w:sz="4" w:space="0"/>
            </w:tcBorders>
            <w:vAlign w:val="center"/>
          </w:tcPr>
          <w:p>
            <w:pPr>
              <w:pStyle w:val="19"/>
              <w:ind w:firstLine="0" w:firstLineChars="0"/>
              <w:jc w:val="center"/>
              <w:rPr>
                <w:rFonts w:cs="Times New Roman"/>
              </w:rPr>
            </w:pPr>
            <w:r>
              <w:rPr>
                <w:rFonts w:hint="eastAsia" w:cs="Times New Roman"/>
              </w:rPr>
              <w:t>监测-控制装置</w:t>
            </w:r>
          </w:p>
          <w:p>
            <w:pPr>
              <w:pStyle w:val="19"/>
              <w:ind w:firstLine="0" w:firstLineChars="0"/>
              <w:jc w:val="center"/>
              <w:rPr>
                <w:rFonts w:cs="Times New Roman"/>
              </w:rPr>
            </w:pPr>
            <w:r>
              <w:rPr>
                <w:rFonts w:hint="eastAsia" w:cs="Times New Roman"/>
              </w:rPr>
              <w:t>编号</w:t>
            </w:r>
          </w:p>
        </w:tc>
        <w:tc>
          <w:tcPr>
            <w:tcW w:w="4322" w:type="pct"/>
            <w:gridSpan w:val="6"/>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检 查 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kern w:val="0"/>
                <w:szCs w:val="21"/>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right"/>
              <w:rPr>
                <w:rFonts w:cs="Times New Roman"/>
              </w:rPr>
            </w:pPr>
            <w:r>
              <w:rPr>
                <w:rFonts w:hint="eastAsia" w:cs="Times New Roman"/>
              </w:rPr>
              <w:t>年月日</w:t>
            </w: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right"/>
              <w:rPr>
                <w:rFonts w:cs="Times New Roman"/>
              </w:rPr>
            </w:pPr>
            <w:r>
              <w:rPr>
                <w:rFonts w:hint="eastAsia" w:cs="Times New Roman"/>
              </w:rPr>
              <w:t>年月日</w:t>
            </w: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right"/>
              <w:rPr>
                <w:rFonts w:cs="Times New Roman"/>
              </w:rPr>
            </w:pPr>
            <w:r>
              <w:rPr>
                <w:rFonts w:hint="eastAsia" w:cs="Times New Roman"/>
              </w:rPr>
              <w:t>年月日</w:t>
            </w: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right"/>
              <w:rPr>
                <w:rFonts w:cs="Times New Roman"/>
              </w:rPr>
            </w:pPr>
            <w:r>
              <w:rPr>
                <w:rFonts w:hint="eastAsia" w:cs="Times New Roman"/>
              </w:rPr>
              <w:t>年月日</w:t>
            </w: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right"/>
              <w:rPr>
                <w:rFonts w:cs="Times New Roman"/>
              </w:rPr>
            </w:pPr>
            <w:r>
              <w:rPr>
                <w:rFonts w:hint="eastAsia" w:cs="Times New Roman"/>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检查人员</w:t>
            </w: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r>
              <w:rPr>
                <w:rFonts w:hint="eastAsia" w:cs="Times New Roman"/>
              </w:rPr>
              <w:t>审核人员</w:t>
            </w: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4"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909"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19" w:type="pct"/>
            <w:gridSpan w:val="2"/>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c>
          <w:tcPr>
            <w:tcW w:w="866" w:type="pct"/>
            <w:tcBorders>
              <w:top w:val="single" w:color="auto" w:sz="4" w:space="0"/>
              <w:left w:val="single" w:color="auto" w:sz="4" w:space="0"/>
              <w:bottom w:val="single" w:color="auto" w:sz="4" w:space="0"/>
              <w:right w:val="single" w:color="auto" w:sz="4" w:space="0"/>
            </w:tcBorders>
            <w:vAlign w:val="center"/>
          </w:tcPr>
          <w:p>
            <w:pPr>
              <w:pStyle w:val="19"/>
              <w:spacing w:line="360" w:lineRule="auto"/>
              <w:ind w:firstLine="0" w:firstLineChars="0"/>
              <w:jc w:val="center"/>
              <w:rPr>
                <w:rFonts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78"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cs="Times New Roman"/>
              </w:rPr>
            </w:pPr>
            <w:r>
              <w:rPr>
                <w:rFonts w:hint="eastAsia" w:cs="Times New Roman"/>
              </w:rPr>
              <w:t>备    注</w:t>
            </w:r>
          </w:p>
        </w:tc>
        <w:tc>
          <w:tcPr>
            <w:tcW w:w="4322" w:type="pct"/>
            <w:gridSpan w:val="6"/>
            <w:tcBorders>
              <w:top w:val="single" w:color="auto" w:sz="4" w:space="0"/>
              <w:left w:val="single" w:color="auto" w:sz="4" w:space="0"/>
              <w:bottom w:val="single" w:color="auto" w:sz="4" w:space="0"/>
              <w:right w:val="single" w:color="auto" w:sz="4" w:space="0"/>
            </w:tcBorders>
            <w:vAlign w:val="center"/>
          </w:tcPr>
          <w:p>
            <w:pPr>
              <w:pStyle w:val="19"/>
              <w:ind w:firstLine="0" w:firstLineChars="0"/>
              <w:jc w:val="left"/>
              <w:rPr>
                <w:rFonts w:cs="Times New Roman"/>
              </w:rPr>
            </w:pPr>
            <w:r>
              <w:rPr>
                <w:rFonts w:hint="eastAsia" w:cs="Times New Roman"/>
              </w:rPr>
              <w:t>表格记录方式：</w:t>
            </w:r>
          </w:p>
          <w:p>
            <w:pPr>
              <w:pStyle w:val="19"/>
              <w:ind w:firstLine="0" w:firstLineChars="0"/>
              <w:jc w:val="left"/>
              <w:rPr>
                <w:rFonts w:cs="Times New Roman"/>
              </w:rPr>
            </w:pPr>
            <w:r>
              <w:rPr>
                <w:rFonts w:hint="eastAsia" w:cs="Times New Roman"/>
              </w:rPr>
              <w:t>1、有白蚁标记 ＋，无白蚁标记 －（黑翅土白蚁种群标记 O，黄翅大白蚁种群标记 M）;</w:t>
            </w:r>
          </w:p>
          <w:p>
            <w:pPr>
              <w:pStyle w:val="19"/>
              <w:ind w:firstLine="0" w:firstLineChars="0"/>
              <w:jc w:val="left"/>
              <w:rPr>
                <w:rFonts w:cs="Times New Roman"/>
              </w:rPr>
            </w:pPr>
            <w:r>
              <w:rPr>
                <w:rFonts w:hint="eastAsia" w:cs="Times New Roman"/>
              </w:rPr>
              <w:t>2、重新更换饵料标记 ☆；</w:t>
            </w:r>
          </w:p>
          <w:p>
            <w:pPr>
              <w:pStyle w:val="19"/>
              <w:ind w:firstLine="0" w:firstLineChars="0"/>
              <w:jc w:val="left"/>
              <w:rPr>
                <w:rFonts w:cs="Times New Roman"/>
              </w:rPr>
            </w:pPr>
            <w:r>
              <w:rPr>
                <w:rFonts w:hint="eastAsia" w:cs="Times New Roman"/>
              </w:rPr>
              <w:t>3、投入饵剂标记 △。</w:t>
            </w:r>
          </w:p>
        </w:tc>
      </w:tr>
    </w:tbl>
    <w:p>
      <w:pPr>
        <w:pStyle w:val="19"/>
      </w:pPr>
    </w:p>
    <w:p/>
    <w:sectPr>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Nimbus Roman No9 L">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51" o:spid="_x0000_s2051"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0iAjcoBAACaAwAADgAAAAAAAAABACAAAAAeAQAAZHJzL2Uyb0Rv&#10;Yy54bWxQSwUGAAAAAAYABgBZAQAAWgUAAAAA&#10;">
          <v:path/>
          <v:fill on="f" focussize="0,0"/>
          <v:stroke on="f" joinstyle="miter"/>
          <v:imagedata o:title=""/>
          <o:lock v:ext="edit"/>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cs="Nimbus Roman No9 L" w:asciiTheme="majorEastAsia" w:hAnsiTheme="majorEastAsia" w:eastAsiaTheme="majorEastAsia"/>
      </w:rPr>
    </w:pPr>
    <w:r>
      <w:pict>
        <v:shape id="文本框 2" o:spid="_x0000_s204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DdtAS45wEAAMgD&#10;AAAOAAAAAAAAAAEAIAAAAB4BAABkcnMvZTJvRG9jLnhtbFBLBQYAAAAABgAGAFkBAAB3BQAAAAA=&#10;">
          <v:path/>
          <v:fill on="f" focussize="0,0"/>
          <v:stroke on="f" joinstyle="miter"/>
          <v:imagedata o:title=""/>
          <o:lock v:ext="edit"/>
          <v:textbox inset="0mm,0mm,0mm,0mm" style="mso-fit-shape-to-text:t;">
            <w:txbxContent>
              <w:p>
                <w:pPr>
                  <w:pStyle w:val="6"/>
                  <w:jc w:val="center"/>
                </w:pPr>
                <w:r>
                  <w:rPr>
                    <w:rFonts w:cs="Nimbus Roman No9 L" w:asciiTheme="majorEastAsia" w:hAnsiTheme="majorEastAsia" w:eastAsiaTheme="majorEastAsia"/>
                  </w:rPr>
                  <w:fldChar w:fldCharType="begin"/>
                </w:r>
                <w:r>
                  <w:rPr>
                    <w:rFonts w:cs="Nimbus Roman No9 L" w:asciiTheme="majorEastAsia" w:hAnsiTheme="majorEastAsia" w:eastAsiaTheme="majorEastAsia"/>
                  </w:rPr>
                  <w:instrText xml:space="preserve">PAGE   \* MERGEFORMAT</w:instrText>
                </w:r>
                <w:r>
                  <w:rPr>
                    <w:rFonts w:cs="Nimbus Roman No9 L" w:asciiTheme="majorEastAsia" w:hAnsiTheme="majorEastAsia" w:eastAsiaTheme="majorEastAsia"/>
                  </w:rPr>
                  <w:fldChar w:fldCharType="separate"/>
                </w:r>
                <w:r>
                  <w:rPr>
                    <w:rFonts w:cs="Nimbus Roman No9 L" w:asciiTheme="majorEastAsia" w:hAnsiTheme="majorEastAsia" w:eastAsiaTheme="majorEastAsia"/>
                    <w:lang w:val="zh-CN"/>
                  </w:rPr>
                  <w:t>26</w:t>
                </w:r>
                <w:r>
                  <w:rPr>
                    <w:rFonts w:cs="Nimbus Roman No9 L" w:asciiTheme="majorEastAsia" w:hAnsiTheme="majorEastAsia" w:eastAsiaTheme="majorEastAsia"/>
                  </w:rPr>
                  <w:fldChar w:fldCharType="end"/>
                </w:r>
              </w:p>
            </w:txbxContent>
          </v:textbox>
        </v:shape>
      </w:pic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w:rPr>
        <w:rFonts w:hint="eastAsia"/>
      </w:rPr>
      <w:t xml:space="preserve">                                                                             DBXX/T 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r>
      <w:rPr>
        <w:rFonts w:hint="eastAsia"/>
      </w:rPr>
      <w:t xml:space="preserve">                                                                             DBXX/T 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ABE717"/>
    <w:multiLevelType w:val="singleLevel"/>
    <w:tmpl w:val="9AABE717"/>
    <w:lvl w:ilvl="0" w:tentative="0">
      <w:start w:val="1"/>
      <w:numFmt w:val="lowerLetter"/>
      <w:suff w:val="space"/>
      <w:lvlText w:val="%1)"/>
      <w:lvlJc w:val="left"/>
    </w:lvl>
  </w:abstractNum>
  <w:abstractNum w:abstractNumId="1">
    <w:nsid w:val="DBBBF2ED"/>
    <w:multiLevelType w:val="singleLevel"/>
    <w:tmpl w:val="DBBBF2ED"/>
    <w:lvl w:ilvl="0" w:tentative="0">
      <w:start w:val="1"/>
      <w:numFmt w:val="decimal"/>
      <w:suff w:val="space"/>
      <w:lvlText w:val="%1."/>
      <w:lvlJc w:val="left"/>
    </w:lvl>
  </w:abstractNum>
  <w:abstractNum w:abstractNumId="2">
    <w:nsid w:val="334C3572"/>
    <w:multiLevelType w:val="multilevel"/>
    <w:tmpl w:val="334C3572"/>
    <w:lvl w:ilvl="0" w:tentative="0">
      <w:start w:val="1"/>
      <w:numFmt w:val="upperLetter"/>
      <w:suff w:val="nothing"/>
      <w:lvlText w:val="附　录　%1"/>
      <w:lvlJc w:val="left"/>
      <w:pPr>
        <w:ind w:left="0" w:firstLine="0"/>
      </w:pPr>
      <w:rPr>
        <w:rFonts w:hint="eastAsia" w:ascii="黑体" w:hAnsi="Times New Roman" w:eastAsia="黑体"/>
        <w:b w:val="0"/>
        <w:i w:val="0"/>
        <w:spacing w:val="0"/>
        <w:sz w:val="21"/>
        <w:szCs w:val="21"/>
      </w:rPr>
    </w:lvl>
    <w:lvl w:ilvl="1" w:tentative="0">
      <w:start w:val="1"/>
      <w:numFmt w:val="decimal"/>
      <w:suff w:val="nothing"/>
      <w:lvlText w:val="%1.%2　"/>
      <w:lvlJc w:val="left"/>
      <w:pPr>
        <w:ind w:left="0" w:firstLine="0"/>
      </w:pPr>
      <w:rPr>
        <w:rFonts w:hint="eastAsia" w:ascii="黑体" w:hAnsi="Times New Roman" w:eastAsia="黑体"/>
        <w:b w:val="0"/>
        <w:i w:val="0"/>
        <w:spacing w:val="0"/>
        <w:kern w:val="21"/>
        <w:sz w:val="21"/>
        <w:szCs w:val="21"/>
      </w:rPr>
    </w:lvl>
    <w:lvl w:ilvl="2" w:tentative="0">
      <w:start w:val="1"/>
      <w:numFmt w:val="decimal"/>
      <w:suff w:val="nothing"/>
      <w:lvlText w:val="%1.%2.%3　"/>
      <w:lvlJc w:val="left"/>
      <w:pPr>
        <w:ind w:left="0" w:firstLine="0"/>
      </w:pPr>
      <w:rPr>
        <w:rFonts w:hint="eastAsia" w:ascii="黑体" w:hAnsi="Times New Roman"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szCs w:val="21"/>
      </w:rPr>
    </w:lvl>
    <w:lvl w:ilvl="5" w:tentative="0">
      <w:start w:val="1"/>
      <w:numFmt w:val="decimal"/>
      <w:suff w:val="nothing"/>
      <w:lvlText w:val="%1.%2.%3.%4.%5.%6　"/>
      <w:lvlJc w:val="left"/>
      <w:pPr>
        <w:ind w:left="0" w:firstLine="0"/>
      </w:pPr>
      <w:rPr>
        <w:rFonts w:hint="eastAsia" w:ascii="黑体" w:hAnsi="Times New Roman" w:eastAsia="黑体"/>
        <w:b w:val="0"/>
        <w:i w:val="0"/>
        <w:sz w:val="21"/>
        <w:szCs w:val="21"/>
      </w:rPr>
    </w:lvl>
    <w:lvl w:ilvl="6" w:tentative="0">
      <w:start w:val="1"/>
      <w:numFmt w:val="decimal"/>
      <w:suff w:val="nothing"/>
      <w:lvlText w:val="%1.%2.%3.%4.%5.%6.%7　"/>
      <w:lvlJc w:val="left"/>
      <w:pPr>
        <w:ind w:left="0" w:firstLine="0"/>
      </w:pPr>
      <w:rPr>
        <w:rFonts w:hint="eastAsia" w:ascii="黑体" w:hAnsi="Times New Roman" w:eastAsia="黑体"/>
        <w:b w:val="0"/>
        <w:i w:val="0"/>
        <w:sz w:val="21"/>
        <w:szCs w:val="21"/>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abstractNum w:abstractNumId="3">
    <w:nsid w:val="4173107D"/>
    <w:multiLevelType w:val="multilevel"/>
    <w:tmpl w:val="4173107D"/>
    <w:lvl w:ilvl="0" w:tentative="0">
      <w:start w:val="1"/>
      <w:numFmt w:val="upperLetter"/>
      <w:lvlText w:val="%1"/>
      <w:lvlJc w:val="left"/>
      <w:pPr>
        <w:tabs>
          <w:tab w:val="left" w:pos="0"/>
        </w:tabs>
        <w:ind w:left="0" w:hanging="425"/>
      </w:pPr>
      <w:rPr>
        <w:rFonts w:hint="eastAsia" w:ascii="宋体" w:hAnsi="宋体" w:eastAsia="宋体"/>
      </w:rPr>
    </w:lvl>
    <w:lvl w:ilvl="1" w:tentative="0">
      <w:start w:val="1"/>
      <w:numFmt w:val="decimal"/>
      <w:suff w:val="nothing"/>
      <w:lvlText w:val="表%1.%2　"/>
      <w:lvlJc w:val="left"/>
      <w:pPr>
        <w:ind w:left="567" w:hanging="567"/>
      </w:pPr>
      <w:rPr>
        <w:rFonts w:hint="eastAsia" w:ascii="宋体" w:hAnsi="宋体" w:eastAsia="宋体"/>
      </w:rPr>
    </w:lvl>
    <w:lvl w:ilvl="2" w:tentative="0">
      <w:start w:val="1"/>
      <w:numFmt w:val="decimal"/>
      <w:lvlText w:val="%1.%2.%3"/>
      <w:lvlJc w:val="left"/>
      <w:pPr>
        <w:tabs>
          <w:tab w:val="left" w:pos="993"/>
        </w:tabs>
        <w:ind w:left="993" w:hanging="567"/>
      </w:pPr>
      <w:rPr>
        <w:rFonts w:hint="eastAsia" w:ascii="宋体" w:hAnsi="宋体" w:eastAsia="宋体"/>
      </w:rPr>
    </w:lvl>
    <w:lvl w:ilvl="3" w:tentative="0">
      <w:start w:val="1"/>
      <w:numFmt w:val="decimal"/>
      <w:lvlText w:val="%1.%2.%3.%4"/>
      <w:lvlJc w:val="left"/>
      <w:pPr>
        <w:tabs>
          <w:tab w:val="left" w:pos="2291"/>
        </w:tabs>
        <w:ind w:left="1559" w:hanging="708"/>
      </w:pPr>
      <w:rPr>
        <w:rFonts w:hint="eastAsia" w:ascii="宋体" w:hAnsi="宋体" w:eastAsia="宋体"/>
      </w:rPr>
    </w:lvl>
    <w:lvl w:ilvl="4" w:tentative="0">
      <w:start w:val="1"/>
      <w:numFmt w:val="decimal"/>
      <w:lvlText w:val="%1.%2.%3.%4.%5"/>
      <w:lvlJc w:val="left"/>
      <w:pPr>
        <w:tabs>
          <w:tab w:val="left" w:pos="3076"/>
        </w:tabs>
        <w:ind w:left="2126" w:hanging="850"/>
      </w:pPr>
      <w:rPr>
        <w:rFonts w:hint="eastAsia" w:ascii="宋体" w:hAnsi="宋体" w:eastAsia="宋体"/>
      </w:rPr>
    </w:lvl>
    <w:lvl w:ilvl="5" w:tentative="0">
      <w:start w:val="1"/>
      <w:numFmt w:val="decimal"/>
      <w:lvlText w:val="%1.%2.%3.%4.%5.%6"/>
      <w:lvlJc w:val="left"/>
      <w:pPr>
        <w:tabs>
          <w:tab w:val="left" w:pos="3861"/>
        </w:tabs>
        <w:ind w:left="2835" w:hanging="1134"/>
      </w:pPr>
      <w:rPr>
        <w:rFonts w:hint="eastAsia" w:ascii="宋体" w:hAnsi="宋体" w:eastAsia="宋体"/>
      </w:rPr>
    </w:lvl>
    <w:lvl w:ilvl="6" w:tentative="0">
      <w:start w:val="1"/>
      <w:numFmt w:val="decimal"/>
      <w:lvlText w:val="%1.%2.%3.%4.%5.%6.%7"/>
      <w:lvlJc w:val="left"/>
      <w:pPr>
        <w:tabs>
          <w:tab w:val="left" w:pos="4646"/>
        </w:tabs>
        <w:ind w:left="3402" w:hanging="1276"/>
      </w:pPr>
      <w:rPr>
        <w:rFonts w:hint="eastAsia" w:ascii="宋体" w:hAnsi="宋体" w:eastAsia="宋体"/>
      </w:rPr>
    </w:lvl>
    <w:lvl w:ilvl="7" w:tentative="0">
      <w:start w:val="1"/>
      <w:numFmt w:val="decimal"/>
      <w:lvlText w:val="%1.%2.%3.%4.%5.%6.%7.%8"/>
      <w:lvlJc w:val="left"/>
      <w:pPr>
        <w:tabs>
          <w:tab w:val="left" w:pos="5431"/>
        </w:tabs>
        <w:ind w:left="3969" w:hanging="1418"/>
      </w:pPr>
      <w:rPr>
        <w:rFonts w:hint="eastAsia" w:ascii="宋体" w:hAnsi="宋体" w:eastAsia="宋体"/>
      </w:rPr>
    </w:lvl>
    <w:lvl w:ilvl="8" w:tentative="0">
      <w:start w:val="1"/>
      <w:numFmt w:val="decimal"/>
      <w:lvlText w:val="%1.%2.%3.%4.%5.%6.%7.%8.%9"/>
      <w:lvlJc w:val="left"/>
      <w:pPr>
        <w:tabs>
          <w:tab w:val="left" w:pos="6217"/>
        </w:tabs>
        <w:ind w:left="4677" w:hanging="1700"/>
      </w:pPr>
      <w:rPr>
        <w:rFonts w:hint="eastAsia" w:ascii="宋体" w:hAnsi="宋体" w:eastAsia="宋体"/>
      </w:rPr>
    </w:lvl>
  </w:abstractNum>
  <w:abstractNum w:abstractNumId="4">
    <w:nsid w:val="5D610F90"/>
    <w:multiLevelType w:val="multilevel"/>
    <w:tmpl w:val="5D610F90"/>
    <w:lvl w:ilvl="0" w:tentative="0">
      <w:start w:val="1"/>
      <w:numFmt w:val="decimal"/>
      <w:suff w:val="nothing"/>
      <w:lvlText w:val="表%1　"/>
      <w:lvlJc w:val="left"/>
      <w:pPr>
        <w:ind w:left="0" w:firstLine="0"/>
      </w:pPr>
      <w:rPr>
        <w:rFonts w:hint="eastAsia" w:ascii="黑体" w:hAnsi="Times New Roman" w:eastAsia="黑体"/>
        <w:b w:val="0"/>
        <w:i w:val="0"/>
        <w:sz w:val="21"/>
        <w:szCs w:val="21"/>
      </w:rPr>
    </w:lvl>
    <w:lvl w:ilvl="1" w:tentative="0">
      <w:start w:val="1"/>
      <w:numFmt w:val="decimal"/>
      <w:lvlText w:val="%1.%2"/>
      <w:lvlJc w:val="left"/>
      <w:pPr>
        <w:tabs>
          <w:tab w:val="left" w:pos="992"/>
        </w:tabs>
        <w:ind w:left="992" w:hanging="567"/>
      </w:pPr>
      <w:rPr>
        <w:rFonts w:hint="eastAsia" w:ascii="宋体" w:hAnsi="宋体" w:eastAsia="宋体"/>
      </w:rPr>
    </w:lvl>
    <w:lvl w:ilvl="2" w:tentative="0">
      <w:start w:val="1"/>
      <w:numFmt w:val="decimal"/>
      <w:lvlText w:val="%1.%2.%3"/>
      <w:lvlJc w:val="left"/>
      <w:pPr>
        <w:tabs>
          <w:tab w:val="left" w:pos="1418"/>
        </w:tabs>
        <w:ind w:left="1418" w:hanging="567"/>
      </w:pPr>
      <w:rPr>
        <w:rFonts w:hint="eastAsia" w:ascii="宋体" w:hAnsi="宋体" w:eastAsia="宋体"/>
      </w:rPr>
    </w:lvl>
    <w:lvl w:ilvl="3" w:tentative="0">
      <w:start w:val="1"/>
      <w:numFmt w:val="decimal"/>
      <w:lvlText w:val="%1.%2.%3.%4"/>
      <w:lvlJc w:val="left"/>
      <w:pPr>
        <w:tabs>
          <w:tab w:val="left" w:pos="1984"/>
        </w:tabs>
        <w:ind w:left="1984" w:hanging="708"/>
      </w:pPr>
      <w:rPr>
        <w:rFonts w:hint="eastAsia" w:ascii="宋体" w:hAnsi="宋体" w:eastAsia="宋体"/>
      </w:rPr>
    </w:lvl>
    <w:lvl w:ilvl="4" w:tentative="0">
      <w:start w:val="1"/>
      <w:numFmt w:val="decimal"/>
      <w:lvlText w:val="%1.%2.%3.%4.%5"/>
      <w:lvlJc w:val="left"/>
      <w:pPr>
        <w:tabs>
          <w:tab w:val="left" w:pos="2551"/>
        </w:tabs>
        <w:ind w:left="2551" w:hanging="850"/>
      </w:pPr>
      <w:rPr>
        <w:rFonts w:hint="eastAsia" w:ascii="宋体" w:hAnsi="宋体" w:eastAsia="宋体"/>
      </w:rPr>
    </w:lvl>
    <w:lvl w:ilvl="5" w:tentative="0">
      <w:start w:val="1"/>
      <w:numFmt w:val="decimal"/>
      <w:lvlText w:val="%1.%2.%3.%4.%5.%6"/>
      <w:lvlJc w:val="left"/>
      <w:pPr>
        <w:tabs>
          <w:tab w:val="left" w:pos="3260"/>
        </w:tabs>
        <w:ind w:left="3260" w:hanging="1134"/>
      </w:pPr>
      <w:rPr>
        <w:rFonts w:hint="eastAsia" w:ascii="宋体" w:hAnsi="宋体" w:eastAsia="宋体"/>
      </w:rPr>
    </w:lvl>
    <w:lvl w:ilvl="6" w:tentative="0">
      <w:start w:val="1"/>
      <w:numFmt w:val="decimal"/>
      <w:lvlText w:val="%1.%2.%3.%4.%5.%6.%7"/>
      <w:lvlJc w:val="left"/>
      <w:pPr>
        <w:tabs>
          <w:tab w:val="left" w:pos="3827"/>
        </w:tabs>
        <w:ind w:left="3827" w:hanging="1276"/>
      </w:pPr>
      <w:rPr>
        <w:rFonts w:hint="eastAsia" w:ascii="宋体" w:hAnsi="宋体" w:eastAsia="宋体"/>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abstractNum w:abstractNumId="5">
    <w:nsid w:val="7BD35878"/>
    <w:multiLevelType w:val="singleLevel"/>
    <w:tmpl w:val="7BD35878"/>
    <w:lvl w:ilvl="0" w:tentative="0">
      <w:start w:val="1"/>
      <w:numFmt w:val="decimal"/>
      <w:lvlText w:val="%1."/>
      <w:lvlJc w:val="left"/>
      <w:pPr>
        <w:tabs>
          <w:tab w:val="left" w:pos="312"/>
        </w:tabs>
      </w:pPr>
    </w:lvl>
  </w:abstractNum>
  <w:num w:numId="1">
    <w:abstractNumId w:val="0"/>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JiYWQ1NWQyMTY4Yjk4YWU2OWJmMDNlZGJkYWZmZWUifQ=="/>
  </w:docVars>
  <w:rsids>
    <w:rsidRoot w:val="00F84C4E"/>
    <w:rsid w:val="00043E72"/>
    <w:rsid w:val="000F18D9"/>
    <w:rsid w:val="000F7686"/>
    <w:rsid w:val="001713C4"/>
    <w:rsid w:val="001A2C28"/>
    <w:rsid w:val="001C38C8"/>
    <w:rsid w:val="002A55FD"/>
    <w:rsid w:val="00345AB5"/>
    <w:rsid w:val="00387882"/>
    <w:rsid w:val="004C18AA"/>
    <w:rsid w:val="004F0001"/>
    <w:rsid w:val="00504BB0"/>
    <w:rsid w:val="005C6BDB"/>
    <w:rsid w:val="00606366"/>
    <w:rsid w:val="006357E7"/>
    <w:rsid w:val="006A6FE4"/>
    <w:rsid w:val="006C0F25"/>
    <w:rsid w:val="00722516"/>
    <w:rsid w:val="00735288"/>
    <w:rsid w:val="007422EB"/>
    <w:rsid w:val="00762582"/>
    <w:rsid w:val="007A3C91"/>
    <w:rsid w:val="00827E72"/>
    <w:rsid w:val="00847F36"/>
    <w:rsid w:val="00891BCF"/>
    <w:rsid w:val="008A1521"/>
    <w:rsid w:val="008E7ED5"/>
    <w:rsid w:val="00961F42"/>
    <w:rsid w:val="009834C3"/>
    <w:rsid w:val="009C5A05"/>
    <w:rsid w:val="009C6AAA"/>
    <w:rsid w:val="00A11BA0"/>
    <w:rsid w:val="00A35610"/>
    <w:rsid w:val="00AD4035"/>
    <w:rsid w:val="00AE09B9"/>
    <w:rsid w:val="00B00E76"/>
    <w:rsid w:val="00BC5FC7"/>
    <w:rsid w:val="00BF5BB4"/>
    <w:rsid w:val="00CC44E1"/>
    <w:rsid w:val="00E81821"/>
    <w:rsid w:val="00F84C4E"/>
    <w:rsid w:val="00FE4DAA"/>
    <w:rsid w:val="018A6412"/>
    <w:rsid w:val="0236550D"/>
    <w:rsid w:val="023D2F8D"/>
    <w:rsid w:val="058C7933"/>
    <w:rsid w:val="08FD6983"/>
    <w:rsid w:val="09B82830"/>
    <w:rsid w:val="0D042B6F"/>
    <w:rsid w:val="0DF17620"/>
    <w:rsid w:val="0E445B05"/>
    <w:rsid w:val="0E6A4B96"/>
    <w:rsid w:val="0E9D3B99"/>
    <w:rsid w:val="101E1C5C"/>
    <w:rsid w:val="110C00AB"/>
    <w:rsid w:val="121C207C"/>
    <w:rsid w:val="13DE7E60"/>
    <w:rsid w:val="144F0D28"/>
    <w:rsid w:val="14D307DF"/>
    <w:rsid w:val="154535B7"/>
    <w:rsid w:val="15785CDB"/>
    <w:rsid w:val="15C2023D"/>
    <w:rsid w:val="16E47CAF"/>
    <w:rsid w:val="17515011"/>
    <w:rsid w:val="17821E99"/>
    <w:rsid w:val="186113B5"/>
    <w:rsid w:val="1B107799"/>
    <w:rsid w:val="1B1C0EEA"/>
    <w:rsid w:val="1B6923B7"/>
    <w:rsid w:val="1BFB6E6A"/>
    <w:rsid w:val="1DFB74DD"/>
    <w:rsid w:val="1E4E2210"/>
    <w:rsid w:val="1F424C91"/>
    <w:rsid w:val="1FA55309"/>
    <w:rsid w:val="1FFE5062"/>
    <w:rsid w:val="219914E7"/>
    <w:rsid w:val="21F612A4"/>
    <w:rsid w:val="243C4761"/>
    <w:rsid w:val="2471674B"/>
    <w:rsid w:val="24E118F1"/>
    <w:rsid w:val="252148A4"/>
    <w:rsid w:val="26FD785D"/>
    <w:rsid w:val="27865EAB"/>
    <w:rsid w:val="29FA78A9"/>
    <w:rsid w:val="2A022065"/>
    <w:rsid w:val="2A11458B"/>
    <w:rsid w:val="2A954692"/>
    <w:rsid w:val="2C7A3CC3"/>
    <w:rsid w:val="2CA91D2C"/>
    <w:rsid w:val="2E015B27"/>
    <w:rsid w:val="2F7C1AE1"/>
    <w:rsid w:val="30EF4E45"/>
    <w:rsid w:val="312A4AE2"/>
    <w:rsid w:val="325769BB"/>
    <w:rsid w:val="351C66B5"/>
    <w:rsid w:val="37967960"/>
    <w:rsid w:val="3AF158BA"/>
    <w:rsid w:val="3D103441"/>
    <w:rsid w:val="3F7942AE"/>
    <w:rsid w:val="40F801EA"/>
    <w:rsid w:val="441C3AD2"/>
    <w:rsid w:val="44DF37EA"/>
    <w:rsid w:val="45017451"/>
    <w:rsid w:val="45246191"/>
    <w:rsid w:val="45BE5BF1"/>
    <w:rsid w:val="4642364B"/>
    <w:rsid w:val="46E601A2"/>
    <w:rsid w:val="48476A42"/>
    <w:rsid w:val="4A365275"/>
    <w:rsid w:val="4AF440E0"/>
    <w:rsid w:val="4B3F70FD"/>
    <w:rsid w:val="4B4340EE"/>
    <w:rsid w:val="4C3F6D08"/>
    <w:rsid w:val="4D714CDE"/>
    <w:rsid w:val="4E212CEC"/>
    <w:rsid w:val="4E217FEA"/>
    <w:rsid w:val="4EE01C53"/>
    <w:rsid w:val="4FC652ED"/>
    <w:rsid w:val="507D60CA"/>
    <w:rsid w:val="545C7917"/>
    <w:rsid w:val="546B0211"/>
    <w:rsid w:val="576B0145"/>
    <w:rsid w:val="5B6A014C"/>
    <w:rsid w:val="5BC700C4"/>
    <w:rsid w:val="5C2D3CEE"/>
    <w:rsid w:val="5C9E51E1"/>
    <w:rsid w:val="5D253E44"/>
    <w:rsid w:val="5D6A5469"/>
    <w:rsid w:val="5DD21301"/>
    <w:rsid w:val="5F0E6369"/>
    <w:rsid w:val="60B66B39"/>
    <w:rsid w:val="61C60E2A"/>
    <w:rsid w:val="627A5846"/>
    <w:rsid w:val="634063E5"/>
    <w:rsid w:val="63CE60C7"/>
    <w:rsid w:val="64EC4260"/>
    <w:rsid w:val="654F4FE5"/>
    <w:rsid w:val="67BC67B5"/>
    <w:rsid w:val="6A75729C"/>
    <w:rsid w:val="6C384BCB"/>
    <w:rsid w:val="6C4576A0"/>
    <w:rsid w:val="6D2D44F6"/>
    <w:rsid w:val="6DA83BBA"/>
    <w:rsid w:val="6DD979B0"/>
    <w:rsid w:val="741D319D"/>
    <w:rsid w:val="752B1BDA"/>
    <w:rsid w:val="77EE635A"/>
    <w:rsid w:val="78404BA3"/>
    <w:rsid w:val="79B77F07"/>
    <w:rsid w:val="79BF0B4A"/>
    <w:rsid w:val="7B7B7E99"/>
    <w:rsid w:val="7E5520BF"/>
    <w:rsid w:val="7F072B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nhideWhenUsed="0" w:uiPriority="39" w:semiHidden="0"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b/>
      <w:bCs/>
      <w:kern w:val="44"/>
      <w:sz w:val="48"/>
      <w:szCs w:val="4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semiHidden/>
    <w:unhideWhenUsed/>
    <w:qFormat/>
    <w:uiPriority w:val="99"/>
    <w:pPr>
      <w:spacing w:after="120"/>
      <w:ind w:left="420" w:leftChars="200"/>
    </w:pPr>
  </w:style>
  <w:style w:type="paragraph" w:styleId="4">
    <w:name w:val="toc 3"/>
    <w:basedOn w:val="1"/>
    <w:next w:val="1"/>
    <w:unhideWhenUsed/>
    <w:qFormat/>
    <w:uiPriority w:val="99"/>
    <w:pPr>
      <w:ind w:firstLine="102" w:firstLineChars="100"/>
      <w:jc w:val="left"/>
    </w:pPr>
    <w:rPr>
      <w:rFonts w:ascii="宋体" w:hAnsi="宋体" w:eastAsia="宋体" w:cs="宋体"/>
      <w:szCs w:val="21"/>
    </w:rPr>
  </w:style>
  <w:style w:type="paragraph" w:styleId="5">
    <w:name w:val="Balloon Text"/>
    <w:basedOn w:val="1"/>
    <w:link w:val="36"/>
    <w:semiHidden/>
    <w:unhideWhenUsed/>
    <w:qFormat/>
    <w:uiPriority w:val="99"/>
    <w:rPr>
      <w:sz w:val="18"/>
      <w:szCs w:val="1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link w:val="4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unhideWhenUsed/>
    <w:qFormat/>
    <w:uiPriority w:val="99"/>
    <w:pPr>
      <w:spacing w:beforeLines="25" w:afterLines="25"/>
      <w:jc w:val="left"/>
    </w:pPr>
    <w:rPr>
      <w:rFonts w:ascii="宋体" w:hAnsi="宋体" w:eastAsia="宋体" w:cs="宋体"/>
      <w:szCs w:val="21"/>
    </w:rPr>
  </w:style>
  <w:style w:type="paragraph" w:styleId="9">
    <w:name w:val="toc 2"/>
    <w:basedOn w:val="1"/>
    <w:next w:val="1"/>
    <w:qFormat/>
    <w:uiPriority w:val="39"/>
    <w:pPr>
      <w:ind w:left="420" w:leftChars="200"/>
    </w:pPr>
  </w:style>
  <w:style w:type="paragraph" w:styleId="10">
    <w:name w:val="Body Text First Indent 2"/>
    <w:basedOn w:val="3"/>
    <w:semiHidden/>
    <w:unhideWhenUsed/>
    <w:qFormat/>
    <w:uiPriority w:val="99"/>
    <w:pPr>
      <w:spacing w:before="100" w:beforeAutospacing="1"/>
      <w:ind w:firstLine="420" w:firstLineChars="200"/>
    </w:pPr>
    <w:rPr>
      <w:rFonts w:ascii="Times New Roman" w:hAnsi="Times New Roman"/>
    </w:rPr>
  </w:style>
  <w:style w:type="table" w:styleId="12">
    <w:name w:val="Table Grid"/>
    <w:basedOn w:val="11"/>
    <w:qFormat/>
    <w:uiPriority w:val="9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unhideWhenUsed/>
    <w:qFormat/>
    <w:uiPriority w:val="99"/>
    <w:rPr>
      <w:color w:val="0000FF"/>
      <w:u w:val="single"/>
    </w:rPr>
  </w:style>
  <w:style w:type="paragraph" w:customStyle="1" w:styleId="15">
    <w:name w:val="封面标准名称"/>
    <w:basedOn w:val="1"/>
    <w:qFormat/>
    <w:uiPriority w:val="0"/>
    <w:pPr>
      <w:spacing w:line="680" w:lineRule="exact"/>
      <w:jc w:val="center"/>
      <w:textAlignment w:val="center"/>
    </w:pPr>
    <w:rPr>
      <w:rFonts w:ascii="黑体" w:hAnsi="黑体" w:eastAsia="黑体" w:cs="宋体"/>
      <w:kern w:val="0"/>
      <w:sz w:val="52"/>
      <w:szCs w:val="52"/>
    </w:rPr>
  </w:style>
  <w:style w:type="paragraph" w:customStyle="1" w:styleId="16">
    <w:name w:val="封面标准英文名称"/>
    <w:basedOn w:val="15"/>
    <w:qFormat/>
    <w:uiPriority w:val="0"/>
    <w:pPr>
      <w:spacing w:before="370" w:after="100" w:afterAutospacing="1" w:line="400" w:lineRule="exact"/>
    </w:pPr>
    <w:rPr>
      <w:rFonts w:ascii="Times New Roman" w:hAnsi="Times New Roman" w:cs="Times New Roman"/>
      <w:sz w:val="28"/>
      <w:szCs w:val="28"/>
    </w:rPr>
  </w:style>
  <w:style w:type="paragraph" w:customStyle="1" w:styleId="17">
    <w:name w:val="目次、标准名称标题"/>
    <w:basedOn w:val="1"/>
    <w:next w:val="1"/>
    <w:qFormat/>
    <w:uiPriority w:val="0"/>
    <w:pPr>
      <w:keepNext/>
      <w:pageBreakBefore/>
      <w:widowControl/>
      <w:shd w:val="clear" w:color="auto" w:fill="FFFFFF"/>
      <w:spacing w:before="640" w:after="560" w:line="460" w:lineRule="exact"/>
      <w:jc w:val="center"/>
      <w:outlineLvl w:val="0"/>
    </w:pPr>
    <w:rPr>
      <w:rFonts w:ascii="黑体" w:hAnsi="黑体" w:eastAsia="黑体" w:cs="宋体"/>
      <w:kern w:val="0"/>
      <w:sz w:val="32"/>
      <w:szCs w:val="32"/>
    </w:rPr>
  </w:style>
  <w:style w:type="character" w:customStyle="1" w:styleId="18">
    <w:name w:val="15"/>
    <w:basedOn w:val="13"/>
    <w:qFormat/>
    <w:uiPriority w:val="0"/>
    <w:rPr>
      <w:rFonts w:hint="default" w:ascii="Times New Roman" w:hAnsi="Times New Roman" w:cs="Times New Roman"/>
      <w:color w:val="0000FF"/>
      <w:spacing w:val="0"/>
      <w:u w:val="single"/>
    </w:rPr>
  </w:style>
  <w:style w:type="paragraph" w:customStyle="1" w:styleId="19">
    <w:name w:val="段"/>
    <w:basedOn w:val="1"/>
    <w:qFormat/>
    <w:uiPriority w:val="0"/>
    <w:pPr>
      <w:widowControl/>
      <w:autoSpaceDE w:val="0"/>
      <w:autoSpaceDN w:val="0"/>
      <w:ind w:firstLine="420" w:firstLineChars="200"/>
    </w:pPr>
    <w:rPr>
      <w:rFonts w:ascii="宋体" w:hAnsi="宋体" w:eastAsia="宋体" w:cs="宋体"/>
      <w:kern w:val="0"/>
      <w:szCs w:val="21"/>
    </w:rPr>
  </w:style>
  <w:style w:type="paragraph" w:customStyle="1" w:styleId="20">
    <w:name w:val="前言、引言标题"/>
    <w:basedOn w:val="1"/>
    <w:next w:val="19"/>
    <w:qFormat/>
    <w:uiPriority w:val="0"/>
    <w:pPr>
      <w:keepNext/>
      <w:pageBreakBefore/>
      <w:widowControl/>
      <w:shd w:val="clear" w:color="auto" w:fill="FFFFFF"/>
      <w:spacing w:before="640" w:after="560"/>
      <w:jc w:val="center"/>
      <w:outlineLvl w:val="0"/>
    </w:pPr>
    <w:rPr>
      <w:rFonts w:ascii="黑体" w:hAnsi="黑体" w:eastAsia="黑体" w:cs="宋体"/>
      <w:kern w:val="0"/>
      <w:sz w:val="32"/>
      <w:szCs w:val="32"/>
    </w:rPr>
  </w:style>
  <w:style w:type="paragraph" w:customStyle="1" w:styleId="21">
    <w:name w:val="章标题"/>
    <w:basedOn w:val="1"/>
    <w:next w:val="19"/>
    <w:qFormat/>
    <w:uiPriority w:val="0"/>
    <w:pPr>
      <w:widowControl/>
      <w:spacing w:beforeLines="100" w:afterLines="100"/>
      <w:outlineLvl w:val="1"/>
    </w:pPr>
    <w:rPr>
      <w:rFonts w:ascii="黑体" w:hAnsi="黑体" w:eastAsia="黑体" w:cs="宋体"/>
      <w:kern w:val="0"/>
      <w:szCs w:val="21"/>
    </w:rPr>
  </w:style>
  <w:style w:type="paragraph" w:customStyle="1" w:styleId="22">
    <w:name w:val="一级条标题"/>
    <w:basedOn w:val="1"/>
    <w:next w:val="19"/>
    <w:qFormat/>
    <w:uiPriority w:val="0"/>
    <w:pPr>
      <w:widowControl/>
      <w:spacing w:beforeLines="50" w:afterLines="50"/>
      <w:jc w:val="left"/>
      <w:outlineLvl w:val="2"/>
    </w:pPr>
    <w:rPr>
      <w:rFonts w:ascii="黑体" w:hAnsi="黑体" w:eastAsia="黑体" w:cs="宋体"/>
      <w:kern w:val="0"/>
      <w:szCs w:val="21"/>
    </w:rPr>
  </w:style>
  <w:style w:type="paragraph" w:customStyle="1" w:styleId="2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4">
    <w:name w:val="一级无"/>
    <w:basedOn w:val="22"/>
    <w:qFormat/>
    <w:uiPriority w:val="0"/>
    <w:pPr>
      <w:spacing w:beforeLines="0" w:afterLines="0"/>
    </w:pPr>
    <w:rPr>
      <w:rFonts w:ascii="宋体" w:hAnsi="宋体" w:eastAsia="宋体"/>
    </w:rPr>
  </w:style>
  <w:style w:type="paragraph" w:customStyle="1" w:styleId="25">
    <w:name w:val="二级无"/>
    <w:basedOn w:val="1"/>
    <w:qFormat/>
    <w:uiPriority w:val="0"/>
    <w:pPr>
      <w:widowControl/>
      <w:jc w:val="left"/>
      <w:outlineLvl w:val="3"/>
    </w:pPr>
    <w:rPr>
      <w:rFonts w:ascii="宋体" w:hAnsi="宋体" w:eastAsia="宋体" w:cs="宋体"/>
      <w:kern w:val="0"/>
      <w:szCs w:val="21"/>
    </w:rPr>
  </w:style>
  <w:style w:type="paragraph" w:customStyle="1" w:styleId="26">
    <w:name w:val="字母编号列项（一级）"/>
    <w:basedOn w:val="1"/>
    <w:qFormat/>
    <w:uiPriority w:val="0"/>
    <w:pPr>
      <w:widowControl/>
      <w:spacing w:before="100" w:beforeAutospacing="1" w:after="100" w:afterAutospacing="1"/>
      <w:ind w:left="839" w:hanging="419"/>
    </w:pPr>
    <w:rPr>
      <w:rFonts w:ascii="宋体" w:hAnsi="宋体" w:eastAsia="宋体" w:cs="宋体"/>
      <w:kern w:val="0"/>
      <w:szCs w:val="21"/>
    </w:rPr>
  </w:style>
  <w:style w:type="paragraph" w:customStyle="1" w:styleId="27">
    <w:name w:val="二级条标题"/>
    <w:basedOn w:val="22"/>
    <w:next w:val="19"/>
    <w:qFormat/>
    <w:uiPriority w:val="0"/>
    <w:pPr>
      <w:outlineLvl w:val="3"/>
    </w:pPr>
  </w:style>
  <w:style w:type="paragraph" w:customStyle="1" w:styleId="28">
    <w:name w:val="列项——（一级）"/>
    <w:basedOn w:val="1"/>
    <w:qFormat/>
    <w:uiPriority w:val="0"/>
    <w:pPr>
      <w:spacing w:before="100" w:beforeAutospacing="1" w:after="100" w:afterAutospacing="1"/>
      <w:ind w:left="833" w:hanging="408"/>
    </w:pPr>
    <w:rPr>
      <w:rFonts w:ascii="宋体" w:hAnsi="宋体" w:eastAsia="宋体" w:cs="宋体"/>
      <w:kern w:val="0"/>
      <w:szCs w:val="21"/>
    </w:rPr>
  </w:style>
  <w:style w:type="paragraph" w:customStyle="1" w:styleId="29">
    <w:name w:val="附录标识"/>
    <w:basedOn w:val="1"/>
    <w:next w:val="19"/>
    <w:qFormat/>
    <w:uiPriority w:val="0"/>
    <w:pPr>
      <w:keepNext/>
      <w:widowControl/>
      <w:shd w:val="clear" w:color="auto" w:fill="FFFFFF"/>
      <w:spacing w:before="640" w:after="280"/>
      <w:jc w:val="center"/>
      <w:outlineLvl w:val="0"/>
    </w:pPr>
    <w:rPr>
      <w:rFonts w:ascii="黑体" w:hAnsi="黑体" w:eastAsia="黑体" w:cs="宋体"/>
      <w:kern w:val="0"/>
      <w:szCs w:val="21"/>
    </w:rPr>
  </w:style>
  <w:style w:type="paragraph" w:customStyle="1" w:styleId="30">
    <w:name w:val="正文图标题"/>
    <w:basedOn w:val="1"/>
    <w:next w:val="19"/>
    <w:qFormat/>
    <w:uiPriority w:val="0"/>
    <w:pPr>
      <w:widowControl/>
      <w:spacing w:beforeLines="50" w:afterLines="50"/>
      <w:jc w:val="center"/>
    </w:pPr>
    <w:rPr>
      <w:rFonts w:ascii="黑体" w:hAnsi="黑体" w:eastAsia="黑体" w:cs="宋体"/>
      <w:kern w:val="0"/>
      <w:szCs w:val="21"/>
    </w:rPr>
  </w:style>
  <w:style w:type="paragraph" w:customStyle="1" w:styleId="31">
    <w:name w:val="正文表标题"/>
    <w:basedOn w:val="1"/>
    <w:next w:val="19"/>
    <w:qFormat/>
    <w:uiPriority w:val="0"/>
    <w:pPr>
      <w:widowControl/>
      <w:spacing w:beforeLines="50" w:afterLines="50"/>
      <w:jc w:val="center"/>
    </w:pPr>
    <w:rPr>
      <w:rFonts w:ascii="黑体" w:hAnsi="黑体" w:eastAsia="黑体" w:cs="宋体"/>
      <w:kern w:val="0"/>
      <w:szCs w:val="21"/>
    </w:rPr>
  </w:style>
  <w:style w:type="paragraph" w:customStyle="1" w:styleId="32">
    <w:name w:val="附录图标号"/>
    <w:basedOn w:val="1"/>
    <w:qFormat/>
    <w:uiPriority w:val="0"/>
    <w:pPr>
      <w:keepNext/>
      <w:pageBreakBefore/>
      <w:widowControl/>
      <w:spacing w:before="100" w:beforeAutospacing="1" w:after="100" w:afterAutospacing="1" w:line="14" w:lineRule="exact"/>
      <w:ind w:firstLine="363"/>
      <w:jc w:val="center"/>
      <w:outlineLvl w:val="0"/>
    </w:pPr>
    <w:rPr>
      <w:rFonts w:ascii="Times New Roman" w:hAnsi="Times New Roman" w:eastAsia="宋体" w:cs="Times New Roman"/>
      <w:color w:val="FFFFFF"/>
      <w:szCs w:val="21"/>
    </w:rPr>
  </w:style>
  <w:style w:type="paragraph" w:customStyle="1" w:styleId="33">
    <w:name w:val="附录表标号"/>
    <w:basedOn w:val="1"/>
    <w:next w:val="19"/>
    <w:qFormat/>
    <w:uiPriority w:val="0"/>
    <w:pPr>
      <w:spacing w:before="100" w:beforeAutospacing="1" w:after="100" w:afterAutospacing="1" w:line="14" w:lineRule="exact"/>
      <w:ind w:left="811" w:hanging="448"/>
      <w:jc w:val="center"/>
      <w:outlineLvl w:val="0"/>
    </w:pPr>
    <w:rPr>
      <w:rFonts w:ascii="Times New Roman" w:hAnsi="Times New Roman" w:eastAsia="宋体" w:cs="Times New Roman"/>
      <w:color w:val="FFFFFF"/>
      <w:szCs w:val="21"/>
    </w:rPr>
  </w:style>
  <w:style w:type="paragraph" w:customStyle="1" w:styleId="34">
    <w:name w:val="附录表标题"/>
    <w:basedOn w:val="1"/>
    <w:next w:val="19"/>
    <w:qFormat/>
    <w:uiPriority w:val="0"/>
    <w:pPr>
      <w:spacing w:beforeLines="50" w:afterLines="50"/>
      <w:jc w:val="center"/>
    </w:pPr>
    <w:rPr>
      <w:rFonts w:ascii="黑体" w:hAnsi="黑体" w:eastAsia="黑体" w:cs="宋体"/>
      <w:szCs w:val="21"/>
    </w:rPr>
  </w:style>
  <w:style w:type="paragraph" w:customStyle="1" w:styleId="35">
    <w:name w:val="附录章标题"/>
    <w:basedOn w:val="1"/>
    <w:next w:val="19"/>
    <w:qFormat/>
    <w:uiPriority w:val="0"/>
    <w:pPr>
      <w:widowControl/>
      <w:wordWrap w:val="0"/>
      <w:overflowPunct w:val="0"/>
      <w:spacing w:beforeLines="100" w:afterLines="100"/>
      <w:textAlignment w:val="baseline"/>
      <w:outlineLvl w:val="1"/>
    </w:pPr>
    <w:rPr>
      <w:rFonts w:ascii="黑体" w:hAnsi="黑体" w:eastAsia="黑体" w:cs="宋体"/>
      <w:kern w:val="21"/>
      <w:szCs w:val="21"/>
    </w:rPr>
  </w:style>
  <w:style w:type="character" w:customStyle="1" w:styleId="36">
    <w:name w:val="批注框文本 Char"/>
    <w:basedOn w:val="13"/>
    <w:link w:val="5"/>
    <w:semiHidden/>
    <w:qFormat/>
    <w:uiPriority w:val="99"/>
    <w:rPr>
      <w:sz w:val="18"/>
      <w:szCs w:val="18"/>
    </w:rPr>
  </w:style>
  <w:style w:type="paragraph" w:customStyle="1" w:styleId="37">
    <w:name w:val="封面标准文稿编辑信息"/>
    <w:basedOn w:val="38"/>
    <w:qFormat/>
    <w:uiPriority w:val="0"/>
    <w:pPr>
      <w:spacing w:before="180" w:line="180" w:lineRule="exact"/>
    </w:pPr>
    <w:rPr>
      <w:sz w:val="21"/>
    </w:rPr>
  </w:style>
  <w:style w:type="paragraph" w:customStyle="1" w:styleId="38">
    <w:name w:val="封面标准文稿类别"/>
    <w:basedOn w:val="39"/>
    <w:qFormat/>
    <w:uiPriority w:val="0"/>
    <w:pPr>
      <w:spacing w:after="160" w:line="240" w:lineRule="auto"/>
    </w:pPr>
    <w:rPr>
      <w:sz w:val="24"/>
    </w:rPr>
  </w:style>
  <w:style w:type="paragraph" w:customStyle="1" w:styleId="39">
    <w:name w:val="封面一致性程度标识"/>
    <w:basedOn w:val="16"/>
    <w:qFormat/>
    <w:uiPriority w:val="0"/>
    <w:pPr>
      <w:spacing w:before="440"/>
    </w:pPr>
    <w:rPr>
      <w:rFonts w:ascii="宋体" w:eastAsia="宋体"/>
    </w:rPr>
  </w:style>
  <w:style w:type="paragraph" w:customStyle="1" w:styleId="40">
    <w:name w:val="其他发布日期"/>
    <w:basedOn w:val="41"/>
    <w:qFormat/>
    <w:uiPriority w:val="0"/>
    <w:pPr>
      <w:framePr w:wrap="around" w:vAnchor="page" w:hAnchor="text" w:x="1419"/>
    </w:pPr>
  </w:style>
  <w:style w:type="paragraph" w:customStyle="1" w:styleId="4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42">
    <w:name w:val="其他实施日期"/>
    <w:basedOn w:val="43"/>
    <w:qFormat/>
    <w:uiPriority w:val="0"/>
    <w:pPr>
      <w:framePr w:wrap="around"/>
    </w:pPr>
  </w:style>
  <w:style w:type="paragraph" w:customStyle="1" w:styleId="43">
    <w:name w:val="实施日期"/>
    <w:basedOn w:val="41"/>
    <w:qFormat/>
    <w:uiPriority w:val="0"/>
    <w:pPr>
      <w:framePr w:wrap="around" w:vAnchor="page" w:hAnchor="text"/>
      <w:jc w:val="right"/>
    </w:pPr>
  </w:style>
  <w:style w:type="paragraph" w:customStyle="1" w:styleId="44">
    <w:name w:val="其他发布部门"/>
    <w:basedOn w:val="45"/>
    <w:qFormat/>
    <w:uiPriority w:val="0"/>
    <w:pPr>
      <w:framePr w:wrap="around" w:y="15310"/>
      <w:spacing w:line="0" w:lineRule="atLeast"/>
    </w:pPr>
    <w:rPr>
      <w:rFonts w:ascii="黑体" w:eastAsia="黑体"/>
      <w:b w:val="0"/>
    </w:rPr>
  </w:style>
  <w:style w:type="paragraph" w:customStyle="1" w:styleId="45">
    <w:name w:val="发布部门"/>
    <w:next w:val="19"/>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character" w:customStyle="1" w:styleId="46">
    <w:name w:val="发布"/>
    <w:basedOn w:val="13"/>
    <w:qFormat/>
    <w:uiPriority w:val="0"/>
    <w:rPr>
      <w:rFonts w:ascii="黑体" w:eastAsia="黑体"/>
      <w:spacing w:val="85"/>
      <w:w w:val="100"/>
      <w:position w:val="3"/>
      <w:sz w:val="28"/>
      <w:szCs w:val="28"/>
    </w:rPr>
  </w:style>
  <w:style w:type="character" w:customStyle="1" w:styleId="47">
    <w:name w:val="页眉 Char"/>
    <w:basedOn w:val="13"/>
    <w:link w:val="7"/>
    <w:semiHidden/>
    <w:qFormat/>
    <w:uiPriority w:val="99"/>
    <w:rPr>
      <w:rFonts w:asciiTheme="minorHAnsi" w:hAnsiTheme="minorHAnsi" w:eastAsiaTheme="minorEastAsia" w:cstheme="minorBidi"/>
      <w:kern w:val="2"/>
      <w:sz w:val="18"/>
      <w:szCs w:val="18"/>
    </w:rPr>
  </w:style>
  <w:style w:type="paragraph" w:customStyle="1" w:styleId="48">
    <w:name w:val="p0"/>
    <w:basedOn w:val="1"/>
    <w:qFormat/>
    <w:uiPriority w:val="0"/>
    <w:pPr>
      <w:widowControl/>
      <w:spacing w:line="360" w:lineRule="auto"/>
    </w:pPr>
    <w:rPr>
      <w:rFonts w:ascii="Times New Roman" w:hAnsi="Times New Roman" w:eastAsia="宋体" w:cs="Times New Roman"/>
      <w:szCs w:val="20"/>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51"/>
    <customShpInfo spid="_x0000_s2049"/>
    <customShpInfo spid="_x0000_s1355"/>
    <customShpInfo spid="_x0000_s1276"/>
    <customShpInfo spid="_x0000_s1277"/>
    <customShpInfo spid="_x0000_s1278"/>
    <customShpInfo spid="_x0000_s1280"/>
    <customShpInfo spid="_x0000_s1281"/>
    <customShpInfo spid="_x0000_s1282"/>
    <customShpInfo spid="_x0000_s1279"/>
    <customShpInfo spid="_x0000_s1283"/>
    <customShpInfo spid="_x0000_s1284"/>
    <customShpInfo spid="_x0000_s1285"/>
    <customShpInfo spid="_x0000_s1286"/>
    <customShpInfo spid="_x0000_s1288"/>
    <customShpInfo spid="_x0000_s1289"/>
    <customShpInfo spid="_x0000_s1290"/>
    <customShpInfo spid="_x0000_s1291"/>
    <customShpInfo spid="_x0000_s1293"/>
    <customShpInfo spid="_x0000_s1294"/>
    <customShpInfo spid="_x0000_s1295"/>
    <customShpInfo spid="_x0000_s1292"/>
    <customShpInfo spid="_x0000_s1296"/>
    <customShpInfo spid="_x0000_s1297"/>
    <customShpInfo spid="_x0000_s1298"/>
    <customShpInfo spid="_x0000_s1299"/>
    <customShpInfo spid="_x0000_s1302"/>
    <customShpInfo spid="_x0000_s1303"/>
    <customShpInfo spid="_x0000_s1304"/>
    <customShpInfo spid="_x0000_s1305"/>
    <customShpInfo spid="_x0000_s1306"/>
    <customShpInfo spid="_x0000_s1307"/>
    <customShpInfo spid="_x0000_s1308"/>
    <customShpInfo spid="_x0000_s1309"/>
    <customShpInfo spid="_x0000_s1310"/>
    <customShpInfo spid="_x0000_s1311"/>
    <customShpInfo spid="_x0000_s1312"/>
    <customShpInfo spid="_x0000_s1313"/>
    <customShpInfo spid="_x0000_s1315"/>
    <customShpInfo spid="_x0000_s1316"/>
    <customShpInfo spid="_x0000_s1317"/>
    <customShpInfo spid="_x0000_s1318"/>
    <customShpInfo spid="_x0000_s1319"/>
    <customShpInfo spid="_x0000_s1320"/>
    <customShpInfo spid="_x0000_s1321"/>
    <customShpInfo spid="_x0000_s1322"/>
    <customShpInfo spid="_x0000_s1314"/>
    <customShpInfo spid="_x0000_s1323"/>
    <customShpInfo spid="_x0000_s1324"/>
    <customShpInfo spid="_x0000_s1325"/>
    <customShpInfo spid="_x0000_s1326"/>
    <customShpInfo spid="_x0000_s1301"/>
    <customShpInfo spid="_x0000_s1328"/>
    <customShpInfo spid="_x0000_s1329"/>
    <customShpInfo spid="_x0000_s1330"/>
    <customShpInfo spid="_x0000_s1331"/>
    <customShpInfo spid="_x0000_s1327"/>
    <customShpInfo spid="_x0000_s1333"/>
    <customShpInfo spid="_x0000_s1334"/>
    <customShpInfo spid="_x0000_s1335"/>
    <customShpInfo spid="_x0000_s1336"/>
    <customShpInfo spid="_x0000_s1332"/>
    <customShpInfo spid="_x0000_s1338"/>
    <customShpInfo spid="_x0000_s1339"/>
    <customShpInfo spid="_x0000_s1340"/>
    <customShpInfo spid="_x0000_s1341"/>
    <customShpInfo spid="_x0000_s1337"/>
    <customShpInfo spid="_x0000_s1343"/>
    <customShpInfo spid="_x0000_s1344"/>
    <customShpInfo spid="_x0000_s1345"/>
    <customShpInfo spid="_x0000_s1346"/>
    <customShpInfo spid="_x0000_s1342"/>
    <customShpInfo spid="_x0000_s1300"/>
    <customShpInfo spid="_x0000_s1287"/>
    <customShpInfo spid="_x0000_s1275"/>
    <customShpInfo spid="_x0000_s1347"/>
    <customShpInfo spid="_x0000_s1348"/>
    <customShpInfo spid="_x0000_s1349"/>
    <customShpInfo spid="_x0000_s1350"/>
    <customShpInfo spid="_x0000_s1351"/>
    <customShpInfo spid="_x0000_s1352"/>
    <customShpInfo spid="_x0000_s1353"/>
    <customShpInfo spid="_x0000_s1354"/>
    <customShpInfo spid="_x0000_s12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12806</Words>
  <Characters>14016</Characters>
  <Lines>136</Lines>
  <Paragraphs>38</Paragraphs>
  <TotalTime>7</TotalTime>
  <ScaleCrop>false</ScaleCrop>
  <LinksUpToDate>false</LinksUpToDate>
  <CharactersWithSpaces>15196</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2023-12-28T02:11:00Z</dcterms:created>
  <dc:creator>PC</dc:creator>
  <cp:lastModifiedBy>Administrator</cp:lastModifiedBy>
  <cp:lastPrinted>2024-08-28T02:38:00Z</cp:lastPrinted>
  <dcterms:modified xsi:type="dcterms:W3CDTF">2024-09-18T06:38:35Z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y fmtid="{D5CDD505-2E9C-101B-9397-08002B2CF9AE}" pid="3" name="ICV">
    <vt:lpwstr>1AB7AB7F270E4D9B9816FCDD790002F2_13</vt:lpwstr>
  </property>
</Properties>
</file>