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03.120.10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w:t>
            </w:r>
            <w:r>
              <w:rPr>
                <w:rFonts w:ascii="黑体" w:hAnsi="黑体" w:eastAsia="黑体"/>
                <w:sz w:val="21"/>
                <w:szCs w:val="21"/>
              </w:rPr>
              <w:t xml:space="preserve"> 00</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安</w:t>
      </w:r>
      <w:r>
        <w:rPr>
          <w:rFonts w:hint="eastAsia" w:ascii="黑体" w:eastAsia="黑体"/>
          <w:b w:val="0"/>
          <w:w w:val="100"/>
          <w:sz w:val="48"/>
        </w:rPr>
        <w:t>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基于云制造的工业互联网架构要求</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Requirements for industrial internet architecture based on cloud manufacturing</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安</w:t>
      </w:r>
      <w:r>
        <w:rPr>
          <w:rFonts w:hint="eastAsia" w:hAnsi="黑体"/>
          <w:w w:val="100"/>
          <w:sz w:val="28"/>
        </w:rPr>
        <w:t>徽省市场监督管理局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0"/>
        <w:spacing w:after="468"/>
      </w:pPr>
      <w:bookmarkStart w:id="21" w:name="_Toc7021"/>
      <w:bookmarkStart w:id="22" w:name="_Toc98507973"/>
      <w:bookmarkStart w:id="23" w:name="_Toc99111209"/>
      <w:bookmarkStart w:id="24" w:name="_Toc98504170"/>
      <w:bookmarkStart w:id="25" w:name="_Toc98504202"/>
      <w:bookmarkStart w:id="26" w:name="BookMark2"/>
      <w:r>
        <w:rPr>
          <w:spacing w:val="320"/>
        </w:rPr>
        <w:t>前</w:t>
      </w:r>
      <w:r>
        <w:t>言</w:t>
      </w:r>
      <w:bookmarkEnd w:id="21"/>
      <w:bookmarkEnd w:id="22"/>
      <w:bookmarkEnd w:id="23"/>
      <w:bookmarkEnd w:id="24"/>
      <w:bookmarkEnd w:id="25"/>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w:t>
      </w:r>
      <w:r>
        <w:rPr>
          <w:rFonts w:hint="eastAsia"/>
          <w:lang w:val="en-US" w:eastAsia="zh-Hans"/>
        </w:rPr>
        <w:t>安徽省</w:t>
      </w:r>
      <w:r>
        <w:rPr>
          <w:rFonts w:hint="eastAsia"/>
          <w:lang w:val="en-US" w:eastAsia="zh-CN"/>
        </w:rPr>
        <w:t>工业</w:t>
      </w:r>
      <w:r>
        <w:rPr>
          <w:rFonts w:hint="eastAsia"/>
          <w:lang w:val="en-US" w:eastAsia="zh-Hans"/>
        </w:rPr>
        <w:t>和信息化厅</w:t>
      </w:r>
      <w:r>
        <w:rPr>
          <w:rFonts w:hint="eastAsia"/>
        </w:rPr>
        <w:t>提出</w:t>
      </w:r>
      <w:r>
        <w:rPr>
          <w:rFonts w:hint="eastAsia"/>
          <w:lang w:val="en-US" w:eastAsia="zh-Hans"/>
        </w:rPr>
        <w:t>并</w:t>
      </w:r>
      <w:r>
        <w:rPr>
          <w:rFonts w:hint="eastAsia"/>
        </w:rPr>
        <w:t>归口。</w:t>
      </w:r>
    </w:p>
    <w:p>
      <w:pPr>
        <w:pStyle w:val="57"/>
        <w:ind w:firstLine="420"/>
      </w:pPr>
      <w:r>
        <w:rPr>
          <w:rFonts w:hint="eastAsia"/>
        </w:rPr>
        <w:t>本文件起草单位：</w:t>
      </w:r>
      <w:r>
        <w:rPr>
          <w:rFonts w:hint="eastAsia"/>
          <w:lang w:val="en-US" w:eastAsia="zh-Hans"/>
        </w:rPr>
        <w:t>合肥城市云数据中心股份有限公司</w:t>
      </w:r>
      <w:r>
        <w:rPr>
          <w:rFonts w:hint="eastAsia"/>
          <w:lang w:val="en-US" w:eastAsia="zh-CN"/>
        </w:rPr>
        <w:t>。</w:t>
      </w:r>
    </w:p>
    <w:p>
      <w:pPr>
        <w:pStyle w:val="57"/>
        <w:ind w:firstLine="420"/>
      </w:pPr>
      <w:r>
        <w:rPr>
          <w:rFonts w:hint="eastAsia"/>
        </w:rPr>
        <w:t>本文件主要起草人：</w:t>
      </w:r>
    </w:p>
    <w:p>
      <w:pPr>
        <w:pStyle w:val="57"/>
        <w:ind w:firstLine="420"/>
      </w:pPr>
    </w:p>
    <w:p>
      <w:pPr>
        <w:pStyle w:val="57"/>
        <w:ind w:firstLine="420"/>
        <w:sectPr>
          <w:headerReference r:id="rId7" w:type="default"/>
          <w:footerReference r:id="rId8" w:type="default"/>
          <w:pgSz w:w="11906" w:h="16838"/>
          <w:pgMar w:top="1928" w:right="1134" w:bottom="1134" w:left="1134" w:header="1418" w:footer="1134" w:gutter="284"/>
          <w:pgNumType w:fmt="upperRoman"/>
          <w:cols w:space="425" w:num="1"/>
          <w:formProt w:val="0"/>
          <w:docGrid w:type="lines" w:linePitch="312" w:charSpace="0"/>
        </w:sectPr>
      </w:pPr>
    </w:p>
    <w:bookmarkEnd w:id="26"/>
    <w:p>
      <w:pPr>
        <w:spacing w:line="20" w:lineRule="exact"/>
        <w:jc w:val="center"/>
        <w:rPr>
          <w:rFonts w:ascii="黑体" w:hAnsi="黑体" w:eastAsia="黑体"/>
          <w:sz w:val="32"/>
          <w:szCs w:val="32"/>
        </w:rPr>
      </w:pPr>
      <w:bookmarkStart w:id="27" w:name="BookMark4"/>
    </w:p>
    <w:p>
      <w:pPr>
        <w:spacing w:line="20" w:lineRule="exact"/>
        <w:jc w:val="center"/>
        <w:rPr>
          <w:rFonts w:ascii="黑体" w:hAnsi="黑体" w:eastAsia="黑体"/>
          <w:sz w:val="32"/>
          <w:szCs w:val="32"/>
        </w:rPr>
      </w:pPr>
    </w:p>
    <w:sdt>
      <w:sdtPr>
        <w:tag w:val="NEW_STAND_NAME"/>
        <w:id w:val="595910757"/>
        <w:lock w:val="sdtLocked"/>
        <w:placeholder>
          <w:docPart w:val="C133260869D34AF58F5967F0C759D08F"/>
        </w:placeholder>
      </w:sdtPr>
      <w:sdtContent>
        <w:p>
          <w:pPr>
            <w:pStyle w:val="178"/>
            <w:spacing w:before="312" w:beforeLines="100" w:after="686" w:afterLines="220"/>
          </w:pPr>
          <w:bookmarkStart w:id="28" w:name="NEW_STAND_NAME"/>
          <w:r>
            <w:rPr>
              <w:rFonts w:hint="eastAsia"/>
            </w:rPr>
            <w:t>基于云制造的工业互联网架构要求</w:t>
          </w:r>
        </w:p>
      </w:sdtContent>
    </w:sdt>
    <w:bookmarkEnd w:id="28"/>
    <w:p>
      <w:pPr>
        <w:pStyle w:val="105"/>
        <w:spacing w:before="312" w:after="312"/>
      </w:pPr>
      <w:bookmarkStart w:id="29" w:name="_Toc24884211"/>
      <w:bookmarkStart w:id="30" w:name="_Toc26718930"/>
      <w:bookmarkStart w:id="31" w:name="_Toc26648465"/>
      <w:bookmarkStart w:id="32" w:name="_Toc26986771"/>
      <w:bookmarkStart w:id="33" w:name="_Toc98504171"/>
      <w:bookmarkStart w:id="34" w:name="_Toc98507974"/>
      <w:bookmarkStart w:id="35" w:name="_Toc17233333"/>
      <w:bookmarkStart w:id="36" w:name="_Toc24884218"/>
      <w:bookmarkStart w:id="37" w:name="_Toc97191423"/>
      <w:bookmarkStart w:id="38" w:name="_Toc26986530"/>
      <w:bookmarkStart w:id="39" w:name="_Toc24228"/>
      <w:bookmarkStart w:id="40" w:name="_Toc17233325"/>
      <w:bookmarkStart w:id="41" w:name="_Toc98504203"/>
      <w:bookmarkStart w:id="42" w:name="_Toc99111210"/>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57"/>
        <w:ind w:firstLine="420"/>
      </w:pPr>
      <w:bookmarkStart w:id="43" w:name="_Toc24884212"/>
      <w:bookmarkStart w:id="44" w:name="_Toc17233334"/>
      <w:bookmarkStart w:id="45" w:name="_Toc26648466"/>
      <w:bookmarkStart w:id="46" w:name="_Toc24884219"/>
      <w:bookmarkStart w:id="47" w:name="_Toc17233326"/>
      <w:r>
        <w:rPr>
          <w:rFonts w:hint="eastAsia"/>
          <w:lang w:val="en-US" w:eastAsia="zh-CN"/>
        </w:rPr>
        <w:t>本文件规定了基于云制造的工业互联网架构、网络体系、云制造服务平台以及安全保障等</w:t>
      </w:r>
      <w:r>
        <w:rPr>
          <w:rFonts w:hint="eastAsia"/>
        </w:rPr>
        <w:t>。</w:t>
      </w:r>
    </w:p>
    <w:p>
      <w:pPr>
        <w:pStyle w:val="57"/>
        <w:ind w:firstLine="420"/>
        <w:rPr>
          <w:rFonts w:hint="eastAsia"/>
        </w:rPr>
      </w:pPr>
      <w:r>
        <w:rPr>
          <w:rFonts w:hint="eastAsia"/>
        </w:rPr>
        <w:t>本文件适用于安徽省域内</w:t>
      </w:r>
      <w:r>
        <w:rPr>
          <w:rFonts w:hint="eastAsia"/>
          <w:lang w:val="en-US" w:eastAsia="zh-CN"/>
        </w:rPr>
        <w:t>制造业的</w:t>
      </w:r>
      <w:r>
        <w:rPr>
          <w:rFonts w:hint="eastAsia"/>
        </w:rPr>
        <w:t>工业互联网</w:t>
      </w:r>
      <w:r>
        <w:rPr>
          <w:rFonts w:hint="eastAsia"/>
          <w:lang w:val="en-US" w:eastAsia="zh-CN"/>
        </w:rPr>
        <w:t>网络</w:t>
      </w:r>
      <w:r>
        <w:rPr>
          <w:rFonts w:hint="eastAsia"/>
        </w:rPr>
        <w:t>的</w:t>
      </w:r>
      <w:r>
        <w:rPr>
          <w:rFonts w:hint="eastAsia"/>
          <w:lang w:val="en-US" w:eastAsia="zh-CN"/>
        </w:rPr>
        <w:t>规划、设计、建设和升级改造</w:t>
      </w:r>
      <w:r>
        <w:rPr>
          <w:rFonts w:hint="eastAsia"/>
        </w:rPr>
        <w:t>工作。</w:t>
      </w:r>
    </w:p>
    <w:p>
      <w:pPr>
        <w:pStyle w:val="105"/>
        <w:spacing w:before="312" w:after="312"/>
      </w:pPr>
      <w:bookmarkStart w:id="48" w:name="_Toc98504204"/>
      <w:bookmarkStart w:id="49" w:name="_Toc97191424"/>
      <w:bookmarkStart w:id="50" w:name="_Toc26986772"/>
      <w:bookmarkStart w:id="51" w:name="_Toc98504172"/>
      <w:bookmarkStart w:id="52" w:name="_Toc20874"/>
      <w:bookmarkStart w:id="53" w:name="_Toc98507975"/>
      <w:bookmarkStart w:id="54" w:name="_Toc26718931"/>
      <w:bookmarkStart w:id="55" w:name="_Toc99111211"/>
      <w:bookmarkStart w:id="56" w:name="_Toc26986531"/>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4FA5E7AB091B4FFB8F57B249B7A93A1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10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Chars="0" w:firstLine="420" w:firstLineChars="0"/>
        <w:textAlignment w:val="auto"/>
        <w:outlineLvl w:val="9"/>
        <w:rPr>
          <w:rFonts w:hint="eastAsia" w:ascii="宋体" w:hAnsi="Times New Roman" w:eastAsia="宋体" w:cs="Times New Roman"/>
          <w:sz w:val="21"/>
          <w:lang w:val="en-US" w:eastAsia="zh-CN" w:bidi="ar-SA"/>
        </w:rPr>
      </w:pPr>
      <w:bookmarkStart w:id="57" w:name="_Toc99111212"/>
      <w:bookmarkStart w:id="58" w:name="_Toc98504205"/>
      <w:bookmarkStart w:id="59" w:name="_Toc98504173"/>
      <w:bookmarkStart w:id="60" w:name="_Toc98507976"/>
      <w:bookmarkStart w:id="61" w:name="_Toc26793"/>
      <w:bookmarkStart w:id="62" w:name="_Toc97191425"/>
      <w:r>
        <w:rPr>
          <w:rFonts w:hint="eastAsia" w:ascii="宋体" w:hAnsi="Times New Roman" w:eastAsia="宋体" w:cs="Times New Roman"/>
          <w:sz w:val="21"/>
          <w:lang w:val="en-US" w:eastAsia="zh-CN" w:bidi="ar-SA"/>
        </w:rPr>
        <w:t>GB/T 42021-2022 工业互联网</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总体网络架构</w:t>
      </w:r>
    </w:p>
    <w:p>
      <w:pPr>
        <w:pStyle w:val="57"/>
        <w:rPr>
          <w:rFonts w:hint="eastAsia" w:cs="Times New Roman"/>
          <w:sz w:val="21"/>
          <w:lang w:val="en-US" w:eastAsia="zh-CN" w:bidi="ar-SA"/>
        </w:rPr>
      </w:pPr>
      <w:r>
        <w:rPr>
          <w:rFonts w:hint="eastAsia" w:ascii="宋体" w:hAnsi="Times New Roman" w:eastAsia="宋体" w:cs="Times New Roman"/>
          <w:sz w:val="21"/>
          <w:lang w:val="en-US" w:eastAsia="zh-CN" w:bidi="ar-SA"/>
        </w:rPr>
        <w:t xml:space="preserve">GB/T </w:t>
      </w:r>
      <w:r>
        <w:rPr>
          <w:rFonts w:hint="eastAsia" w:cs="Times New Roman"/>
          <w:sz w:val="21"/>
          <w:lang w:val="en-US" w:eastAsia="zh-CN" w:bidi="ar-SA"/>
        </w:rPr>
        <w:t>39474</w:t>
      </w:r>
      <w:r>
        <w:rPr>
          <w:rFonts w:hint="eastAsia" w:ascii="宋体" w:hAnsi="Times New Roman" w:eastAsia="宋体" w:cs="Times New Roman"/>
          <w:sz w:val="21"/>
          <w:lang w:val="en-US" w:eastAsia="zh-CN" w:bidi="ar-SA"/>
        </w:rPr>
        <w:t>-202</w:t>
      </w:r>
      <w:r>
        <w:rPr>
          <w:rFonts w:hint="eastAsia" w:cs="Times New Roman"/>
          <w:sz w:val="21"/>
          <w:lang w:val="en-US" w:eastAsia="zh-CN" w:bidi="ar-SA"/>
        </w:rPr>
        <w:t>0</w:t>
      </w:r>
      <w:r>
        <w:rPr>
          <w:rFonts w:hint="eastAsia" w:ascii="宋体" w:hAnsi="Times New Roman" w:eastAsia="宋体" w:cs="Times New Roman"/>
          <w:sz w:val="21"/>
          <w:lang w:val="en-US" w:eastAsia="zh-CN" w:bidi="ar-SA"/>
        </w:rPr>
        <w:t xml:space="preserve"> </w:t>
      </w:r>
      <w:r>
        <w:rPr>
          <w:rFonts w:hint="eastAsia" w:cs="Times New Roman"/>
          <w:sz w:val="21"/>
          <w:lang w:val="en-US" w:eastAsia="zh-CN" w:bidi="ar-SA"/>
        </w:rPr>
        <w:t>基于云制造的智能工厂架构要求</w:t>
      </w:r>
    </w:p>
    <w:p>
      <w:pPr>
        <w:pStyle w:val="57"/>
        <w:rPr>
          <w:rFonts w:hint="default" w:cs="Times New Roman"/>
          <w:sz w:val="21"/>
          <w:lang w:val="en-US" w:eastAsia="zh-CN" w:bidi="ar-SA"/>
        </w:rPr>
      </w:pPr>
      <w:r>
        <w:rPr>
          <w:rFonts w:hint="eastAsia" w:ascii="宋体" w:hAnsi="Times New Roman" w:eastAsia="宋体" w:cs="Times New Roman"/>
          <w:sz w:val="21"/>
          <w:lang w:val="en-US" w:eastAsia="zh-CN" w:bidi="ar-SA"/>
        </w:rPr>
        <w:t xml:space="preserve">GB/T </w:t>
      </w:r>
      <w:r>
        <w:rPr>
          <w:rFonts w:hint="eastAsia" w:cs="Times New Roman"/>
          <w:sz w:val="21"/>
          <w:lang w:val="en-US" w:eastAsia="zh-CN" w:bidi="ar-SA"/>
        </w:rPr>
        <w:t>29826</w:t>
      </w:r>
      <w:r>
        <w:rPr>
          <w:rFonts w:hint="eastAsia" w:ascii="宋体" w:hAnsi="Times New Roman" w:eastAsia="宋体" w:cs="Times New Roman"/>
          <w:sz w:val="21"/>
          <w:lang w:val="en-US" w:eastAsia="zh-CN" w:bidi="ar-SA"/>
        </w:rPr>
        <w:t>-20</w:t>
      </w:r>
      <w:r>
        <w:rPr>
          <w:rFonts w:hint="eastAsia" w:cs="Times New Roman"/>
          <w:sz w:val="21"/>
          <w:lang w:val="en-US" w:eastAsia="zh-CN" w:bidi="ar-SA"/>
        </w:rPr>
        <w:t>13</w:t>
      </w:r>
      <w:r>
        <w:rPr>
          <w:rFonts w:hint="eastAsia" w:ascii="宋体" w:hAnsi="Times New Roman" w:eastAsia="宋体" w:cs="Times New Roman"/>
          <w:sz w:val="21"/>
          <w:lang w:val="en-US" w:eastAsia="zh-CN" w:bidi="ar-SA"/>
        </w:rPr>
        <w:t xml:space="preserve"> </w:t>
      </w:r>
      <w:r>
        <w:rPr>
          <w:rFonts w:hint="eastAsia" w:cs="Times New Roman"/>
          <w:sz w:val="21"/>
          <w:lang w:val="en-US" w:eastAsia="zh-CN" w:bidi="ar-SA"/>
        </w:rPr>
        <w:t>云制造 术语</w:t>
      </w:r>
    </w:p>
    <w:p>
      <w:pPr>
        <w:pStyle w:val="105"/>
        <w:spacing w:before="312" w:after="312"/>
      </w:pPr>
      <w:r>
        <w:rPr>
          <w:rFonts w:hint="eastAsia"/>
          <w:szCs w:val="21"/>
        </w:rPr>
        <w:t>术语和定义</w:t>
      </w:r>
      <w:bookmarkEnd w:id="57"/>
      <w:bookmarkEnd w:id="58"/>
      <w:bookmarkEnd w:id="59"/>
      <w:bookmarkEnd w:id="60"/>
      <w:bookmarkEnd w:id="61"/>
      <w:bookmarkEnd w:id="62"/>
    </w:p>
    <w:sdt>
      <w:sdtPr>
        <w:id w:val="-1909835108"/>
        <w:placeholder>
          <w:docPart w:val="2C29409F36EA45438D7F2E0016D2A6D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63" w:name="_Toc26986532"/>
          <w:bookmarkEnd w:id="63"/>
          <w:r>
            <w:t>下列术语和定义适用于本文件。</w:t>
          </w:r>
        </w:p>
      </w:sdtContent>
    </w:sdt>
    <w:p>
      <w:pPr>
        <w:pStyle w:val="224"/>
        <w:ind w:left="420" w:hanging="420" w:hangingChars="200"/>
      </w:pPr>
      <w:r>
        <w:rPr>
          <w:rFonts w:ascii="黑体" w:hAnsi="黑体" w:eastAsia="黑体"/>
        </w:rPr>
        <w:br w:type="textWrapping"/>
      </w:r>
      <w:r>
        <w:rPr>
          <w:rFonts w:hint="eastAsia" w:ascii="黑体" w:hAnsi="黑体" w:eastAsia="黑体"/>
        </w:rPr>
        <w:t>云制造cloud manufacturing</w:t>
      </w:r>
    </w:p>
    <w:p>
      <w:pPr>
        <w:pStyle w:val="22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eastAsia"/>
        </w:rPr>
      </w:pPr>
      <w:r>
        <w:rPr>
          <w:rFonts w:hint="eastAsia"/>
        </w:rPr>
        <w:t>一种基于网络的、面向服务的智能制造新模式。它融合发展了现有信息化制造(信息化设计、生产、试验、仿真、管理、集成)技术与云计算物联网、服务计算、智能科学等新兴信息技术,将各类制造资源和制造能力虚拟化、服务化，构成制造资源和制造能力的服务池，并进行统一的、集中的优化管理和经营，从而用户只要通过网络和终端就能随时随地按需获取制造资源与制造能力的服务,进而智能地完成其产品全生命周期的各类活动。</w:t>
      </w:r>
    </w:p>
    <w:p>
      <w:pPr>
        <w:pStyle w:val="22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eastAsia"/>
          <w:lang w:val="en-US" w:eastAsia="zh-CN"/>
        </w:rPr>
      </w:pPr>
      <w:r>
        <w:rPr>
          <w:rFonts w:hint="eastAsia"/>
          <w:lang w:val="en-US" w:eastAsia="zh-CN"/>
        </w:rPr>
        <w:t>[GB/T 29826-2013，定义2.1.3]</w:t>
      </w:r>
    </w:p>
    <w:p>
      <w:pPr>
        <w:pStyle w:val="224"/>
        <w:ind w:left="420" w:hanging="420" w:hangingChars="200"/>
      </w:pPr>
      <w:r>
        <w:rPr>
          <w:rFonts w:ascii="黑体" w:hAnsi="黑体" w:eastAsia="黑体"/>
        </w:rPr>
        <w:br w:type="textWrapping"/>
      </w:r>
      <w:r>
        <w:rPr>
          <w:rFonts w:hint="eastAsia" w:ascii="黑体" w:hAnsi="黑体" w:eastAsia="黑体"/>
          <w:lang w:val="en-US" w:eastAsia="zh-CN"/>
        </w:rPr>
        <w:t>云制造服务平台</w:t>
      </w:r>
      <w:r>
        <w:rPr>
          <w:rFonts w:hint="eastAsia" w:ascii="黑体" w:hAnsi="黑体" w:eastAsia="黑体"/>
        </w:rPr>
        <w:t>cloud manufacturing</w:t>
      </w:r>
      <w:r>
        <w:rPr>
          <w:rFonts w:hint="eastAsia" w:ascii="黑体" w:hAnsi="黑体" w:eastAsia="黑体"/>
          <w:lang w:val="en-US" w:eastAsia="zh-CN"/>
        </w:rPr>
        <w:t xml:space="preserve"> service platform</w:t>
      </w:r>
    </w:p>
    <w:p>
      <w:pPr>
        <w:pStyle w:val="22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eastAsia"/>
        </w:rPr>
      </w:pPr>
      <w:r>
        <w:rPr>
          <w:rFonts w:hint="eastAsia"/>
        </w:rPr>
        <w:t>支持产品全生命周期各类活动，支持各类制造资源与制造能力的感知与接</w:t>
      </w:r>
      <w:r>
        <w:rPr>
          <w:rFonts w:hint="eastAsia"/>
          <w:lang w:val="en-US" w:eastAsia="zh-CN"/>
        </w:rPr>
        <w:t>入</w:t>
      </w:r>
      <w:r>
        <w:rPr>
          <w:rFonts w:hint="eastAsia"/>
        </w:rPr>
        <w:t>、虚拟化、服务化、搜索、发现、匹配、组合、交易、执行、调度、结算、评估等,支持用户的普适使用,支持分散的制造资源和制造能力集中管理、集中的制造资源和制造能力分散服务的支撑环境以及工具集。</w:t>
      </w:r>
    </w:p>
    <w:p>
      <w:pPr>
        <w:pStyle w:val="22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default"/>
          <w:lang w:val="en-US"/>
        </w:rPr>
      </w:pPr>
      <w:r>
        <w:rPr>
          <w:rFonts w:hint="eastAsia"/>
          <w:lang w:val="en-US" w:eastAsia="zh-CN"/>
        </w:rPr>
        <w:t>[GB/T 29826-2013，定义2.1.5]</w:t>
      </w:r>
    </w:p>
    <w:p>
      <w:pPr>
        <w:pStyle w:val="224"/>
        <w:ind w:left="420" w:hanging="420" w:hangingChars="200"/>
      </w:pPr>
      <w:r>
        <w:rPr>
          <w:rFonts w:ascii="黑体" w:hAnsi="黑体" w:eastAsia="黑体"/>
        </w:rPr>
        <w:br w:type="textWrapping"/>
      </w:r>
      <w:r>
        <w:rPr>
          <w:rFonts w:hint="eastAsia" w:ascii="黑体" w:hAnsi="黑体" w:eastAsia="黑体"/>
        </w:rPr>
        <w:t>工业互联网industrial Internet</w:t>
      </w:r>
    </w:p>
    <w:p>
      <w:pPr>
        <w:pStyle w:val="22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eastAsia"/>
        </w:rPr>
      </w:pPr>
      <w:r>
        <w:rPr>
          <w:rFonts w:hint="eastAsia"/>
        </w:rPr>
        <w:t>新一代信息通信技术与工业经济深度融合的新型基础设施、应用模式和工业生态。通过对人、机、物、系统等的全面连接,构建起覆盖全产业链、全价值链的全新制造和服务体系。</w:t>
      </w:r>
    </w:p>
    <w:p>
      <w:pPr>
        <w:pStyle w:val="22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default"/>
          <w:lang w:val="en-US"/>
        </w:rPr>
      </w:pPr>
      <w:r>
        <w:rPr>
          <w:rFonts w:hint="eastAsia"/>
          <w:lang w:val="en-US" w:eastAsia="zh-CN"/>
        </w:rPr>
        <w:t>[GB/T 42021-2022，定义3.1]</w:t>
      </w:r>
    </w:p>
    <w:p>
      <w:pPr>
        <w:pStyle w:val="105"/>
        <w:spacing w:before="312" w:after="312"/>
      </w:pPr>
      <w:bookmarkStart w:id="64" w:name="_Toc9098"/>
      <w:r>
        <w:rPr>
          <w:rFonts w:hint="eastAsia"/>
        </w:rPr>
        <w:t>缩略语</w:t>
      </w:r>
      <w:bookmarkEnd w:id="64"/>
    </w:p>
    <w:p>
      <w:pPr>
        <w:pStyle w:val="57"/>
        <w:ind w:firstLine="420"/>
      </w:pPr>
      <w:r>
        <w:rPr>
          <w:rFonts w:hint="eastAsia"/>
        </w:rPr>
        <w:t>下列缩略语适用于本文件：</w:t>
      </w:r>
    </w:p>
    <w:p>
      <w:pPr>
        <w:pStyle w:val="57"/>
        <w:ind w:firstLine="420"/>
        <w:rPr>
          <w:rFonts w:hint="eastAsia"/>
        </w:rPr>
      </w:pPr>
      <w:r>
        <w:rPr>
          <w:rFonts w:hint="eastAsia"/>
        </w:rPr>
        <w:t>API:应用程序编程接口( Application Programming Interface)</w:t>
      </w:r>
    </w:p>
    <w:p>
      <w:pPr>
        <w:pStyle w:val="57"/>
        <w:ind w:firstLine="420"/>
        <w:rPr>
          <w:rFonts w:hint="eastAsia"/>
        </w:rPr>
      </w:pPr>
      <w:r>
        <w:rPr>
          <w:rFonts w:hint="eastAsia"/>
        </w:rPr>
        <w:t>APP/APPs:应用程序(Application)</w:t>
      </w:r>
    </w:p>
    <w:p>
      <w:pPr>
        <w:pStyle w:val="57"/>
        <w:ind w:firstLine="420"/>
        <w:rPr>
          <w:rFonts w:hint="eastAsia"/>
        </w:rPr>
      </w:pPr>
      <w:r>
        <w:rPr>
          <w:rFonts w:hint="eastAsia"/>
        </w:rPr>
        <w:t>ERP :企业资源计划( Enterprise Resource Planning)</w:t>
      </w:r>
    </w:p>
    <w:p>
      <w:pPr>
        <w:pStyle w:val="57"/>
        <w:ind w:firstLine="420"/>
        <w:rPr>
          <w:rFonts w:hint="eastAsia"/>
        </w:rPr>
      </w:pPr>
      <w:r>
        <w:rPr>
          <w:rFonts w:hint="eastAsia"/>
        </w:rPr>
        <w:t>MES:生产制造过程执行系统( Manufacturing Execution System)</w:t>
      </w:r>
    </w:p>
    <w:p>
      <w:pPr>
        <w:pStyle w:val="57"/>
        <w:ind w:firstLine="420"/>
        <w:rPr>
          <w:rFonts w:hint="eastAsia"/>
        </w:rPr>
      </w:pPr>
      <w:r>
        <w:rPr>
          <w:rFonts w:hint="eastAsia"/>
        </w:rPr>
        <w:t>MQTT :消息队列遥测传输( Message Queuing Telemetry Transport)</w:t>
      </w:r>
    </w:p>
    <w:p>
      <w:pPr>
        <w:pStyle w:val="57"/>
        <w:ind w:firstLine="420"/>
        <w:rPr>
          <w:rFonts w:hint="eastAsia"/>
        </w:rPr>
      </w:pPr>
      <w:r>
        <w:rPr>
          <w:rFonts w:hint="eastAsia"/>
        </w:rPr>
        <w:t>OPC-UA:OPC统一-架构(OPC Unified Architecture)</w:t>
      </w:r>
    </w:p>
    <w:p>
      <w:pPr>
        <w:pStyle w:val="57"/>
        <w:ind w:firstLine="420"/>
        <w:rPr>
          <w:rFonts w:hint="eastAsia"/>
        </w:rPr>
      </w:pPr>
      <w:r>
        <w:rPr>
          <w:rFonts w:hint="eastAsia"/>
        </w:rPr>
        <w:t>PLC:可编程逻辑控制器(Programmable Logic Controller)</w:t>
      </w:r>
    </w:p>
    <w:p>
      <w:pPr>
        <w:pStyle w:val="57"/>
        <w:ind w:firstLine="420"/>
        <w:rPr>
          <w:rFonts w:hint="eastAsia"/>
        </w:rPr>
      </w:pPr>
      <w:r>
        <w:rPr>
          <w:rFonts w:hint="eastAsia"/>
        </w:rPr>
        <w:t>Web Service:全球广域网/万维网服务( World Wide Web Service)</w:t>
      </w:r>
    </w:p>
    <w:p>
      <w:pPr>
        <w:pStyle w:val="57"/>
        <w:ind w:firstLine="420"/>
        <w:rPr>
          <w:rFonts w:hint="eastAsia"/>
        </w:rPr>
      </w:pPr>
      <w:r>
        <w:rPr>
          <w:rFonts w:hint="eastAsia"/>
        </w:rPr>
        <w:t>TSN</w:t>
      </w:r>
      <w:r>
        <w:rPr>
          <w:rFonts w:hint="eastAsia"/>
          <w:lang w:eastAsia="zh-CN"/>
        </w:rPr>
        <w:t>：</w:t>
      </w:r>
      <w:r>
        <w:rPr>
          <w:rFonts w:hint="eastAsia"/>
        </w:rPr>
        <w:t>时间敏感网络( Time Sensitive Networking)</w:t>
      </w:r>
    </w:p>
    <w:p>
      <w:pPr>
        <w:pStyle w:val="105"/>
        <w:spacing w:before="312" w:after="312"/>
      </w:pPr>
      <w:r>
        <w:rPr>
          <w:rFonts w:hint="eastAsia"/>
          <w:lang w:eastAsia="zh-CN"/>
        </w:rPr>
        <w:t>基于云制造的工业互联网架构</w:t>
      </w:r>
    </w:p>
    <w:p>
      <w:pPr>
        <w:pStyle w:val="175"/>
        <w:numPr>
          <w:ilvl w:val="0"/>
          <w:numId w:val="0"/>
        </w:numPr>
        <w:ind w:left="5" w:leftChars="0" w:firstLine="413" w:firstLineChars="197"/>
        <w:rPr>
          <w:rFonts w:hint="default" w:ascii="宋体" w:hAnsi="Times New Roman" w:eastAsia="宋体" w:cs="Times New Roman"/>
          <w:sz w:val="21"/>
          <w:lang w:val="en-US" w:eastAsia="zh-CN" w:bidi="ar-SA"/>
        </w:rPr>
      </w:pPr>
      <w:r>
        <w:rPr>
          <w:rFonts w:hint="eastAsia" w:cs="Times New Roman"/>
          <w:sz w:val="21"/>
          <w:lang w:val="en-US" w:eastAsia="zh-CN" w:bidi="ar-SA"/>
        </w:rPr>
        <w:t>云制造的运行过程中包括制造资源提供者、云制造运营者、制造资源使用者三种用户角色。制造资源提供者通过对产品全生命周期过程中的制造资源和制造能力进行感知、虚拟化接入，以服务的形式提供给云制造运营者；云制造运营者实现对云服务的高效管理和运营，根据制造资源使用者的应用请求，动态、灵活地为资源使用者提供服务；制造资源使用者能够在云制造服务平台的支持下，动态按需地使用各类应用服务。在云制造运行过程中，知识起着核心支撑作用，为制造资源和制造能力的虚拟化接入、服务化封装以及实现基于云服务的高效管理提供支持。云制造的运行原理如图1所示。</w:t>
      </w:r>
    </w:p>
    <w:p>
      <w:pPr>
        <w:pStyle w:val="175"/>
        <w:numPr>
          <w:ilvl w:val="0"/>
          <w:numId w:val="0"/>
        </w:numPr>
        <w:ind w:left="5" w:leftChars="0" w:hanging="5" w:firstLineChars="0"/>
        <w:jc w:val="center"/>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drawing>
          <wp:inline distT="0" distB="0" distL="114300" distR="114300">
            <wp:extent cx="4775200" cy="3212465"/>
            <wp:effectExtent l="0" t="0" r="6350" b="6985"/>
            <wp:docPr id="6" name="图片 6" descr="云制造运行原理20240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云制造运行原理20240906"/>
                    <pic:cNvPicPr>
                      <a:picLocks noChangeAspect="1"/>
                    </pic:cNvPicPr>
                  </pic:nvPicPr>
                  <pic:blipFill>
                    <a:blip r:embed="rId15"/>
                    <a:stretch>
                      <a:fillRect/>
                    </a:stretch>
                  </pic:blipFill>
                  <pic:spPr>
                    <a:xfrm>
                      <a:off x="0" y="0"/>
                      <a:ext cx="4775200" cy="3212465"/>
                    </a:xfrm>
                    <a:prstGeom prst="rect">
                      <a:avLst/>
                    </a:prstGeom>
                  </pic:spPr>
                </pic:pic>
              </a:graphicData>
            </a:graphic>
          </wp:inline>
        </w:drawing>
      </w:r>
    </w:p>
    <w:p>
      <w:pPr>
        <w:pStyle w:val="175"/>
        <w:numPr>
          <w:ilvl w:val="0"/>
          <w:numId w:val="0"/>
        </w:numPr>
        <w:ind w:left="5" w:leftChars="0" w:hanging="5" w:firstLineChars="0"/>
        <w:jc w:val="center"/>
        <w:rPr>
          <w:rFonts w:hint="eastAsia" w:ascii="宋体" w:hAnsi="Times New Roman" w:eastAsia="宋体" w:cs="Times New Roman"/>
          <w:sz w:val="21"/>
          <w:lang w:val="en-US" w:eastAsia="zh-CN" w:bidi="ar-SA"/>
        </w:rPr>
      </w:pPr>
      <w:r>
        <w:rPr>
          <w:rFonts w:hint="eastAsia"/>
        </w:rPr>
        <w:t>图</w:t>
      </w:r>
      <w:r>
        <w:rPr>
          <w:rFonts w:hint="eastAsia"/>
          <w:lang w:val="en-US" w:eastAsia="zh-CN"/>
        </w:rPr>
        <w:t>1</w:t>
      </w:r>
      <w:r>
        <w:rPr>
          <w:rFonts w:hint="eastAsia"/>
        </w:rPr>
        <w:t xml:space="preserve"> 云制造的</w:t>
      </w:r>
      <w:r>
        <w:rPr>
          <w:rFonts w:hint="eastAsia"/>
          <w:lang w:val="en-US" w:eastAsia="zh-CN"/>
        </w:rPr>
        <w:t>运行原理</w:t>
      </w:r>
    </w:p>
    <w:p>
      <w:pPr>
        <w:pStyle w:val="175"/>
        <w:numPr>
          <w:ilvl w:val="0"/>
          <w:numId w:val="0"/>
        </w:numPr>
        <w:ind w:left="5" w:leftChars="0" w:firstLine="413" w:firstLineChars="197"/>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基于云制造的工业互联网是利用云制造服务平台，</w:t>
      </w:r>
      <w:r>
        <w:rPr>
          <w:rFonts w:hint="eastAsia" w:cs="Times New Roman"/>
          <w:sz w:val="21"/>
          <w:lang w:val="en-US" w:eastAsia="zh-CN" w:bidi="ar-SA"/>
        </w:rPr>
        <w:t>从网络体系、云制造服务平台、安全保障三个层面提出要求，</w:t>
      </w:r>
      <w:r>
        <w:rPr>
          <w:rFonts w:hint="eastAsia" w:ascii="宋体" w:hAnsi="Times New Roman" w:eastAsia="宋体" w:cs="Times New Roman"/>
          <w:sz w:val="21"/>
          <w:lang w:val="en-US" w:eastAsia="zh-CN" w:bidi="ar-SA"/>
        </w:rPr>
        <w:t>综合基于</w:t>
      </w:r>
      <w:r>
        <w:rPr>
          <w:rFonts w:hint="eastAsia" w:cs="Times New Roman"/>
          <w:sz w:val="21"/>
          <w:lang w:val="en-US" w:eastAsia="zh-CN" w:bidi="ar-SA"/>
        </w:rPr>
        <w:t>云制造的运行原理</w:t>
      </w:r>
      <w:r>
        <w:rPr>
          <w:rFonts w:hint="eastAsia" w:ascii="宋体" w:hAnsi="Times New Roman" w:eastAsia="宋体" w:cs="Times New Roman"/>
          <w:sz w:val="21"/>
          <w:lang w:val="en-US" w:eastAsia="zh-CN" w:bidi="ar-SA"/>
        </w:rPr>
        <w:t>，同时考虑工业互联网整体安全，构建基于云制造的工业互联网架构如图</w:t>
      </w:r>
      <w:r>
        <w:rPr>
          <w:rFonts w:hint="eastAsia" w:cs="Times New Roman"/>
          <w:sz w:val="21"/>
          <w:lang w:val="en-US" w:eastAsia="zh-CN" w:bidi="ar-SA"/>
        </w:rPr>
        <w:t>2</w:t>
      </w:r>
      <w:r>
        <w:rPr>
          <w:rFonts w:hint="eastAsia" w:ascii="宋体" w:hAnsi="Times New Roman" w:eastAsia="宋体" w:cs="Times New Roman"/>
          <w:sz w:val="21"/>
          <w:lang w:val="en-US" w:eastAsia="zh-CN" w:bidi="ar-SA"/>
        </w:rPr>
        <w:t>所示。</w:t>
      </w:r>
    </w:p>
    <w:p>
      <w:pPr>
        <w:pStyle w:val="175"/>
        <w:numPr>
          <w:ilvl w:val="0"/>
          <w:numId w:val="0"/>
        </w:numPr>
        <w:jc w:val="center"/>
        <w:rPr>
          <w:rFonts w:hint="eastAsia" w:eastAsia="宋体"/>
          <w:lang w:eastAsia="zh-CN"/>
        </w:rPr>
      </w:pPr>
      <w:bookmarkStart w:id="67" w:name="_GoBack"/>
      <w:r>
        <w:rPr>
          <w:rFonts w:hint="eastAsia" w:eastAsia="宋体"/>
          <w:lang w:eastAsia="zh-CN"/>
        </w:rPr>
        <w:drawing>
          <wp:inline distT="0" distB="0" distL="114300" distR="114300">
            <wp:extent cx="4536440" cy="3272155"/>
            <wp:effectExtent l="0" t="0" r="16510" b="4445"/>
            <wp:docPr id="1" name="图片 1" descr="0906基于云制造的工业互联网架构要求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906基于云制造的工业互联网架构要求图1"/>
                    <pic:cNvPicPr>
                      <a:picLocks noChangeAspect="1"/>
                    </pic:cNvPicPr>
                  </pic:nvPicPr>
                  <pic:blipFill>
                    <a:blip r:embed="rId16"/>
                    <a:stretch>
                      <a:fillRect/>
                    </a:stretch>
                  </pic:blipFill>
                  <pic:spPr>
                    <a:xfrm>
                      <a:off x="0" y="0"/>
                      <a:ext cx="4536440" cy="3272155"/>
                    </a:xfrm>
                    <a:prstGeom prst="rect">
                      <a:avLst/>
                    </a:prstGeom>
                  </pic:spPr>
                </pic:pic>
              </a:graphicData>
            </a:graphic>
          </wp:inline>
        </w:drawing>
      </w:r>
      <w:bookmarkEnd w:id="67"/>
    </w:p>
    <w:p>
      <w:pPr>
        <w:pStyle w:val="175"/>
        <w:numPr>
          <w:ilvl w:val="0"/>
          <w:numId w:val="0"/>
        </w:numPr>
        <w:jc w:val="center"/>
      </w:pPr>
      <w:r>
        <w:rPr>
          <w:rFonts w:hint="eastAsia"/>
        </w:rPr>
        <w:t>图</w:t>
      </w:r>
      <w:r>
        <w:rPr>
          <w:rFonts w:hint="eastAsia"/>
          <w:lang w:val="en-US" w:eastAsia="zh-CN"/>
        </w:rPr>
        <w:t>2</w:t>
      </w:r>
      <w:r>
        <w:rPr>
          <w:rFonts w:hint="eastAsia"/>
        </w:rPr>
        <w:t xml:space="preserve"> 基于云制造的工业互联网架构</w:t>
      </w:r>
    </w:p>
    <w:p>
      <w:pPr>
        <w:pStyle w:val="105"/>
        <w:spacing w:before="312" w:after="312"/>
      </w:pPr>
      <w:bookmarkStart w:id="65" w:name="_Toc27469"/>
      <w:r>
        <w:rPr>
          <w:rFonts w:hint="eastAsia"/>
          <w:lang w:val="en-US" w:eastAsia="zh-CN"/>
        </w:rPr>
        <w:t>网络体系</w:t>
      </w:r>
      <w:bookmarkEnd w:id="65"/>
    </w:p>
    <w:p>
      <w:pPr>
        <w:pStyle w:val="106"/>
        <w:spacing w:before="156" w:after="156"/>
        <w:rPr>
          <w:rFonts w:hint="eastAsia"/>
        </w:rPr>
      </w:pPr>
      <w:r>
        <w:rPr>
          <w:rFonts w:hint="eastAsia"/>
          <w:lang w:val="en-US" w:eastAsia="zh-CN"/>
        </w:rPr>
        <w:t>网络互联</w:t>
      </w:r>
    </w:p>
    <w:p>
      <w:pPr>
        <w:pStyle w:val="57"/>
        <w:ind w:firstLine="420"/>
        <w:rPr>
          <w:rFonts w:hint="default" w:eastAsia="宋体"/>
          <w:lang w:val="en-US" w:eastAsia="zh-CN"/>
        </w:rPr>
      </w:pPr>
      <w:r>
        <w:rPr>
          <w:rFonts w:hint="eastAsia"/>
        </w:rPr>
        <w:t>通过有线、无线方式，将工业互联网体系相关的人机物料法环以及企业上下游、智能产品、用户等全要素连接，支撑业务发展的多要求数据转发，实现端到端数据传输。网络互联根据协议层次</w:t>
      </w:r>
      <w:r>
        <w:rPr>
          <w:rFonts w:hint="eastAsia"/>
          <w:lang w:val="en-US" w:eastAsia="zh-CN"/>
        </w:rPr>
        <w:t>由</w:t>
      </w:r>
      <w:r>
        <w:rPr>
          <w:rFonts w:hint="eastAsia"/>
        </w:rPr>
        <w:t>底向上可以分为多方式接入、网络层转发和传输层传送。</w:t>
      </w:r>
      <w:r>
        <w:rPr>
          <w:rFonts w:hint="eastAsia"/>
          <w:lang w:val="en-US" w:eastAsia="zh-CN"/>
        </w:rPr>
        <w:t>应提供但不限于如下功能：</w:t>
      </w:r>
    </w:p>
    <w:p>
      <w:pPr>
        <w:pStyle w:val="57"/>
        <w:keepNext w:val="0"/>
        <w:keepLines w:val="0"/>
        <w:pageBreakBefore w:val="0"/>
        <w:widowControl/>
        <w:numPr>
          <w:ilvl w:val="0"/>
          <w:numId w:val="32"/>
        </w:numPr>
        <w:kinsoku/>
        <w:wordWrap/>
        <w:overflowPunct/>
        <w:topLinePunct w:val="0"/>
        <w:autoSpaceDE w:val="0"/>
        <w:autoSpaceDN w:val="0"/>
        <w:bidi w:val="0"/>
        <w:adjustRightInd/>
        <w:snapToGrid/>
        <w:ind w:left="0" w:leftChars="0" w:firstLine="420" w:firstLineChars="200"/>
        <w:textAlignment w:val="auto"/>
        <w:rPr>
          <w:rFonts w:hint="eastAsia"/>
        </w:rPr>
      </w:pPr>
      <w:r>
        <w:rPr>
          <w:rFonts w:hint="eastAsia"/>
          <w:lang w:val="en-US" w:eastAsia="zh-CN"/>
        </w:rPr>
        <w:t>应支持</w:t>
      </w:r>
      <w:r>
        <w:rPr>
          <w:rFonts w:hint="eastAsia"/>
        </w:rPr>
        <w:t>通过现场总线、工业以太网、工业PON、TSN 等有线方式，以及5G/4G、WiFi/WiFi6、WIA、WirelessHART、ISA100.11a 等无线方式，将工厂内的</w:t>
      </w:r>
      <w:r>
        <w:rPr>
          <w:rFonts w:hint="eastAsia"/>
          <w:lang w:val="en-US" w:eastAsia="zh-CN"/>
        </w:rPr>
        <w:t>人员、机器、材料、环境等</w:t>
      </w:r>
      <w:r>
        <w:rPr>
          <w:rFonts w:hint="eastAsia"/>
        </w:rPr>
        <w:t>要素接入工厂内网，将工厂外的用户、协作企业、智能产品、智能工厂以及公共基础支撑的工业互联网平台、安全系统、标识系统等要素接入工厂外网</w:t>
      </w:r>
      <w:r>
        <w:rPr>
          <w:rFonts w:hint="eastAsia"/>
          <w:lang w:eastAsia="zh-CN"/>
        </w:rPr>
        <w:t>。</w:t>
      </w:r>
    </w:p>
    <w:p>
      <w:pPr>
        <w:pStyle w:val="57"/>
        <w:keepNext w:val="0"/>
        <w:keepLines w:val="0"/>
        <w:pageBreakBefore w:val="0"/>
        <w:widowControl/>
        <w:numPr>
          <w:ilvl w:val="0"/>
          <w:numId w:val="32"/>
        </w:numPr>
        <w:kinsoku/>
        <w:wordWrap/>
        <w:overflowPunct/>
        <w:topLinePunct w:val="0"/>
        <w:autoSpaceDE w:val="0"/>
        <w:autoSpaceDN w:val="0"/>
        <w:bidi w:val="0"/>
        <w:adjustRightInd/>
        <w:snapToGrid/>
        <w:ind w:left="0" w:leftChars="0" w:firstLine="420" w:firstLineChars="200"/>
        <w:textAlignment w:val="auto"/>
        <w:rPr>
          <w:rFonts w:hint="eastAsia"/>
        </w:rPr>
      </w:pPr>
      <w:r>
        <w:rPr>
          <w:rFonts w:hint="eastAsia"/>
          <w:lang w:val="en-US" w:eastAsia="zh-CN"/>
        </w:rPr>
        <w:t>应能够实现工业非实时数据转发、工业实时数据转发、网络控制、网络管理等功能。</w:t>
      </w:r>
    </w:p>
    <w:p>
      <w:pPr>
        <w:pStyle w:val="57"/>
        <w:keepNext w:val="0"/>
        <w:keepLines w:val="0"/>
        <w:pageBreakBefore w:val="0"/>
        <w:widowControl/>
        <w:numPr>
          <w:ilvl w:val="0"/>
          <w:numId w:val="32"/>
        </w:numPr>
        <w:kinsoku/>
        <w:wordWrap/>
        <w:overflowPunct/>
        <w:topLinePunct w:val="0"/>
        <w:autoSpaceDE w:val="0"/>
        <w:autoSpaceDN w:val="0"/>
        <w:bidi w:val="0"/>
        <w:adjustRightInd/>
        <w:snapToGrid/>
        <w:ind w:left="0" w:leftChars="0" w:firstLine="420" w:firstLineChars="200"/>
        <w:textAlignment w:val="auto"/>
        <w:rPr>
          <w:rFonts w:hint="eastAsia"/>
        </w:rPr>
      </w:pPr>
      <w:r>
        <w:rPr>
          <w:rFonts w:hint="eastAsia"/>
          <w:lang w:val="en-US" w:eastAsia="zh-CN"/>
        </w:rPr>
        <w:t>应能够实现基于TCP、UDP 等完成设备到系统的数据传输。</w:t>
      </w:r>
    </w:p>
    <w:p>
      <w:pPr>
        <w:pStyle w:val="106"/>
        <w:spacing w:before="156" w:after="156"/>
        <w:rPr>
          <w:rFonts w:hint="eastAsia"/>
        </w:rPr>
      </w:pPr>
      <w:r>
        <w:rPr>
          <w:rFonts w:hint="eastAsia"/>
          <w:lang w:val="en-US" w:eastAsia="zh-CN"/>
        </w:rPr>
        <w:t>数据互通</w:t>
      </w:r>
    </w:p>
    <w:p>
      <w:pPr>
        <w:pStyle w:val="57"/>
        <w:ind w:firstLine="420"/>
        <w:rPr>
          <w:rFonts w:hint="eastAsia"/>
          <w:lang w:val="en-US" w:eastAsia="zh-CN"/>
        </w:rPr>
      </w:pPr>
      <w:r>
        <w:rPr>
          <w:rFonts w:hint="eastAsia"/>
        </w:rPr>
        <w:t>实现数据和信息在各要素间、各系统间的无缝传递，使得异构系统在数据层面能相互理解，从而实现数据互操作与信息集成。</w:t>
      </w:r>
      <w:r>
        <w:rPr>
          <w:rFonts w:hint="eastAsia"/>
          <w:lang w:val="en-US" w:eastAsia="zh-CN"/>
        </w:rPr>
        <w:t>应提供但不限于如下功能：</w:t>
      </w:r>
    </w:p>
    <w:p>
      <w:pPr>
        <w:pStyle w:val="57"/>
        <w:keepNext w:val="0"/>
        <w:keepLines w:val="0"/>
        <w:pageBreakBefore w:val="0"/>
        <w:widowControl/>
        <w:numPr>
          <w:ilvl w:val="0"/>
          <w:numId w:val="33"/>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应支持通过OPC-UA、MQTT、HTTP 等协议，实现数据信息传输安全通道的建立、维持、关闭，以及对支持工业数据资源模型的装备、传感器、远程终端单元、服务器等设备节点进行管理。</w:t>
      </w:r>
    </w:p>
    <w:p>
      <w:pPr>
        <w:pStyle w:val="57"/>
        <w:keepNext w:val="0"/>
        <w:keepLines w:val="0"/>
        <w:pageBreakBefore w:val="0"/>
        <w:widowControl/>
        <w:numPr>
          <w:ilvl w:val="0"/>
          <w:numId w:val="33"/>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应支持通过OPC-UA、MTConnect、YANG 等协议，提供完备、统一的数据对象表达、描述和操作模型。</w:t>
      </w:r>
    </w:p>
    <w:p>
      <w:pPr>
        <w:pStyle w:val="57"/>
        <w:keepNext w:val="0"/>
        <w:keepLines w:val="0"/>
        <w:pageBreakBefore w:val="0"/>
        <w:widowControl/>
        <w:numPr>
          <w:ilvl w:val="0"/>
          <w:numId w:val="33"/>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应支持通过OPC-UA、PLCopen、AutoML 等协议，实现工业数据信息的发现、采集、查询、存储、交互等功能，以及对工业数据信息的请求、相应、发布、订阅等功能。</w:t>
      </w:r>
    </w:p>
    <w:p>
      <w:pPr>
        <w:pStyle w:val="106"/>
        <w:spacing w:before="156" w:after="156"/>
        <w:rPr>
          <w:rFonts w:hint="eastAsia"/>
        </w:rPr>
      </w:pPr>
      <w:r>
        <w:rPr>
          <w:rFonts w:hint="eastAsia"/>
          <w:lang w:val="en-US" w:eastAsia="zh-CN"/>
        </w:rPr>
        <w:t>标识解析</w:t>
      </w:r>
    </w:p>
    <w:p>
      <w:pPr>
        <w:pStyle w:val="57"/>
        <w:ind w:firstLine="420"/>
        <w:rPr>
          <w:rFonts w:hint="eastAsia"/>
          <w:lang w:val="en-US" w:eastAsia="zh-CN"/>
        </w:rPr>
      </w:pPr>
      <w:r>
        <w:rPr>
          <w:rFonts w:hint="eastAsia"/>
          <w:lang w:eastAsia="zh-CN"/>
        </w:rPr>
        <w:t>标识解析</w:t>
      </w:r>
      <w:r>
        <w:rPr>
          <w:rFonts w:hint="eastAsia"/>
          <w:lang w:val="en-US" w:eastAsia="zh-CN"/>
        </w:rPr>
        <w:t>包括</w:t>
      </w:r>
      <w:r>
        <w:rPr>
          <w:rFonts w:hint="eastAsia"/>
          <w:lang w:eastAsia="zh-CN"/>
        </w:rPr>
        <w:t>标识数据采集、标签管理、标识注册、标识解析、数据处理和标识数据建模功能。</w:t>
      </w:r>
      <w:r>
        <w:rPr>
          <w:rFonts w:hint="eastAsia"/>
          <w:lang w:val="en-US" w:eastAsia="zh-CN"/>
        </w:rPr>
        <w:t>应提供但不限于如下功能：</w:t>
      </w:r>
    </w:p>
    <w:p>
      <w:pPr>
        <w:pStyle w:val="57"/>
        <w:keepNext w:val="0"/>
        <w:keepLines w:val="0"/>
        <w:pageBreakBefore w:val="0"/>
        <w:widowControl/>
        <w:numPr>
          <w:ilvl w:val="0"/>
          <w:numId w:val="34"/>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应支持标识的识读和数据预处理。</w:t>
      </w:r>
    </w:p>
    <w:p>
      <w:pPr>
        <w:pStyle w:val="57"/>
        <w:keepNext w:val="0"/>
        <w:keepLines w:val="0"/>
        <w:pageBreakBefore w:val="0"/>
        <w:widowControl/>
        <w:numPr>
          <w:ilvl w:val="0"/>
          <w:numId w:val="34"/>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应能够负责完成载体数据信息的存储、管理和控制，提供符合要求的标识编码形式。</w:t>
      </w:r>
    </w:p>
    <w:p>
      <w:pPr>
        <w:pStyle w:val="57"/>
        <w:keepNext w:val="0"/>
        <w:keepLines w:val="0"/>
        <w:pageBreakBefore w:val="0"/>
        <w:widowControl/>
        <w:numPr>
          <w:ilvl w:val="0"/>
          <w:numId w:val="34"/>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应能够在信息系统中创建对象的标识注册数据，并存储、管理、维护该注册数据。</w:t>
      </w:r>
    </w:p>
    <w:p>
      <w:pPr>
        <w:pStyle w:val="57"/>
        <w:keepNext w:val="0"/>
        <w:keepLines w:val="0"/>
        <w:pageBreakBefore w:val="0"/>
        <w:widowControl/>
        <w:numPr>
          <w:ilvl w:val="0"/>
          <w:numId w:val="34"/>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应能够根据标识编码查询目标对象网络位置或者相关信息的系统装置，对机器和物品进行唯一性的定位和信息查询。</w:t>
      </w:r>
    </w:p>
    <w:p>
      <w:pPr>
        <w:pStyle w:val="57"/>
        <w:keepNext w:val="0"/>
        <w:keepLines w:val="0"/>
        <w:pageBreakBefore w:val="0"/>
        <w:widowControl/>
        <w:numPr>
          <w:ilvl w:val="0"/>
          <w:numId w:val="34"/>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应能够对采集后的数据进行清洗、存储、检索、加工、变换和传输，根据不同业务场景，依托数据模型来实现不同的数据处理过程。</w:t>
      </w:r>
    </w:p>
    <w:p>
      <w:pPr>
        <w:pStyle w:val="57"/>
        <w:keepNext w:val="0"/>
        <w:keepLines w:val="0"/>
        <w:pageBreakBefore w:val="0"/>
        <w:widowControl/>
        <w:numPr>
          <w:ilvl w:val="0"/>
          <w:numId w:val="34"/>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应能够构建特定领域应用的标识数据服务模型，建立标识应用数据字典、知识图谱等，基于统一标识建立对象在不同信息系统之间的关联关系，提供对象信息服务。</w:t>
      </w:r>
    </w:p>
    <w:p>
      <w:pPr>
        <w:pStyle w:val="105"/>
        <w:spacing w:before="312" w:after="312"/>
      </w:pPr>
      <w:bookmarkStart w:id="66" w:name="_Toc5850"/>
      <w:r>
        <w:rPr>
          <w:rFonts w:hint="eastAsia"/>
          <w:lang w:eastAsia="zh-CN"/>
        </w:rPr>
        <w:t>云制造服务平台</w:t>
      </w:r>
      <w:bookmarkEnd w:id="66"/>
    </w:p>
    <w:p>
      <w:pPr>
        <w:pStyle w:val="106"/>
        <w:spacing w:before="156" w:after="156"/>
      </w:pPr>
      <w:r>
        <w:rPr>
          <w:rFonts w:hint="eastAsia"/>
          <w:lang w:val="en-US" w:eastAsia="zh-CN"/>
        </w:rPr>
        <w:t>物理资源层</w:t>
      </w:r>
    </w:p>
    <w:p>
      <w:pPr>
        <w:pStyle w:val="57"/>
        <w:keepNext w:val="0"/>
        <w:keepLines w:val="0"/>
        <w:pageBreakBefore w:val="0"/>
        <w:widowControl/>
        <w:numPr>
          <w:ilvl w:val="0"/>
          <w:numId w:val="35"/>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rPr>
        <w:t>应</w:t>
      </w:r>
      <w:r>
        <w:rPr>
          <w:rFonts w:hint="eastAsia"/>
          <w:lang w:val="en-US" w:eastAsia="zh-CN"/>
        </w:rPr>
        <w:t>支持机器人、机床、高炉等工业设备数据接入能力，以及ERP、MES、WMS 等信息系统数据接入能力，实现对各类工业数据的大范围、深层次采集和连接。</w:t>
      </w:r>
    </w:p>
    <w:p>
      <w:pPr>
        <w:pStyle w:val="57"/>
        <w:keepNext w:val="0"/>
        <w:keepLines w:val="0"/>
        <w:pageBreakBefore w:val="0"/>
        <w:widowControl/>
        <w:numPr>
          <w:ilvl w:val="0"/>
          <w:numId w:val="35"/>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应能够通过RFID传感器、适配器、声光电等传感器/设备、条码/二维码、温湿度传感器等智能感知单元和智能网关等接入设备,实现工业服务、工业设备、工业产品的感知。</w:t>
      </w:r>
    </w:p>
    <w:p>
      <w:pPr>
        <w:pStyle w:val="57"/>
        <w:keepNext w:val="0"/>
        <w:keepLines w:val="0"/>
        <w:pageBreakBefore w:val="0"/>
        <w:widowControl/>
        <w:numPr>
          <w:ilvl w:val="0"/>
          <w:numId w:val="35"/>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应在数据与资产之间建立对应关系，明确数据所代表的对象。应能够通过工业物联网网关、WebService、API接口等方式,实现制造资源的接入。</w:t>
      </w:r>
    </w:p>
    <w:p>
      <w:pPr>
        <w:pStyle w:val="57"/>
        <w:keepNext w:val="0"/>
        <w:keepLines w:val="0"/>
        <w:pageBreakBefore w:val="0"/>
        <w:widowControl/>
        <w:numPr>
          <w:ilvl w:val="0"/>
          <w:numId w:val="35"/>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应支持将采集连接的各类多源异构数据进行格式统一和语义解析，并进行数据剔除、压缩、缓存等操作后传输至云端</w:t>
      </w:r>
      <w:r>
        <w:rPr>
          <w:rFonts w:hint="eastAsia"/>
          <w:lang w:eastAsia="zh-CN"/>
        </w:rPr>
        <w:t>。</w:t>
      </w:r>
    </w:p>
    <w:p>
      <w:pPr>
        <w:pStyle w:val="106"/>
        <w:spacing w:before="156" w:after="156"/>
      </w:pPr>
      <w:r>
        <w:rPr>
          <w:rFonts w:hint="eastAsia"/>
          <w:lang w:val="en-US" w:eastAsia="zh-CN"/>
        </w:rPr>
        <w:t>虚拟化层</w:t>
      </w:r>
    </w:p>
    <w:p>
      <w:pPr>
        <w:pStyle w:val="57"/>
        <w:keepNext w:val="0"/>
        <w:keepLines w:val="0"/>
        <w:pageBreakBefore w:val="0"/>
        <w:widowControl/>
        <w:numPr>
          <w:ilvl w:val="0"/>
          <w:numId w:val="36"/>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应能够将分散的各类资源虚拟接入到云制造服务平台，形成虚拟资源并聚集在虚拟资源池中，从而隐藏底层资源的复杂性和动态性，为云制造服务平台实现面向服务的资源高效共享与协同提供支持。</w:t>
      </w:r>
    </w:p>
    <w:p>
      <w:pPr>
        <w:pStyle w:val="57"/>
        <w:keepNext w:val="0"/>
        <w:keepLines w:val="0"/>
        <w:pageBreakBefore w:val="0"/>
        <w:widowControl/>
        <w:numPr>
          <w:ilvl w:val="0"/>
          <w:numId w:val="36"/>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应能够实现存储资源管理、计算资源管理、网络资源管理等功能</w:t>
      </w:r>
      <w:r>
        <w:rPr>
          <w:rFonts w:hint="eastAsia"/>
          <w:lang w:val="en-US" w:eastAsia="zh-CN"/>
        </w:rPr>
        <w:t>。</w:t>
      </w:r>
    </w:p>
    <w:p>
      <w:pPr>
        <w:pStyle w:val="57"/>
        <w:keepNext w:val="0"/>
        <w:keepLines w:val="0"/>
        <w:pageBreakBefore w:val="0"/>
        <w:widowControl/>
        <w:numPr>
          <w:ilvl w:val="0"/>
          <w:numId w:val="36"/>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应能够提供微服务、中间件管理、弹性伸缩、容器化编排等功能</w:t>
      </w:r>
      <w:r>
        <w:rPr>
          <w:rFonts w:hint="eastAsia"/>
          <w:lang w:val="en-US" w:eastAsia="zh-CN"/>
        </w:rPr>
        <w:t>。</w:t>
      </w:r>
    </w:p>
    <w:p>
      <w:pPr>
        <w:pStyle w:val="57"/>
        <w:keepNext w:val="0"/>
        <w:keepLines w:val="0"/>
        <w:pageBreakBefore w:val="0"/>
        <w:widowControl/>
        <w:numPr>
          <w:ilvl w:val="0"/>
          <w:numId w:val="36"/>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应能够提供流程模型运行、仿真模型运行、大数据分析模型运行、人工智能模型运行环境。</w:t>
      </w:r>
    </w:p>
    <w:p>
      <w:pPr>
        <w:pStyle w:val="106"/>
        <w:spacing w:before="156" w:after="156"/>
      </w:pPr>
      <w:r>
        <w:rPr>
          <w:rFonts w:hint="eastAsia"/>
          <w:lang w:val="en-US" w:eastAsia="zh-CN"/>
        </w:rPr>
        <w:t>核心中间件层</w:t>
      </w:r>
    </w:p>
    <w:p>
      <w:pPr>
        <w:pStyle w:val="57"/>
        <w:keepNext w:val="0"/>
        <w:keepLines w:val="0"/>
        <w:pageBreakBefore w:val="0"/>
        <w:widowControl/>
        <w:numPr>
          <w:ilvl w:val="0"/>
          <w:numId w:val="37"/>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应支持将海量多源异构的数据整合成统一有序的新数据源。</w:t>
      </w:r>
    </w:p>
    <w:p>
      <w:pPr>
        <w:pStyle w:val="57"/>
        <w:keepNext w:val="0"/>
        <w:keepLines w:val="0"/>
        <w:pageBreakBefore w:val="0"/>
        <w:widowControl/>
        <w:numPr>
          <w:ilvl w:val="0"/>
          <w:numId w:val="37"/>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应能够对资产行为特征和因果关系进行抽象化描述，形成各类模型库和算法库。</w:t>
      </w:r>
    </w:p>
    <w:p>
      <w:pPr>
        <w:pStyle w:val="57"/>
        <w:keepNext w:val="0"/>
        <w:keepLines w:val="0"/>
        <w:pageBreakBefore w:val="0"/>
        <w:widowControl/>
        <w:numPr>
          <w:ilvl w:val="0"/>
          <w:numId w:val="37"/>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应能够面向海量工业数据提供数据治理、数据共享、数据可视化等服务，为上层建模分析提供高质量数据源，以及进行工业模型的分类、标识、检索等集成管理。</w:t>
      </w:r>
    </w:p>
    <w:p>
      <w:pPr>
        <w:pStyle w:val="57"/>
        <w:keepNext w:val="0"/>
        <w:keepLines w:val="0"/>
        <w:pageBreakBefore w:val="0"/>
        <w:widowControl/>
        <w:numPr>
          <w:ilvl w:val="0"/>
          <w:numId w:val="37"/>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应能够</w:t>
      </w:r>
      <w:r>
        <w:rPr>
          <w:rFonts w:hint="eastAsia"/>
        </w:rPr>
        <w:t>融合应用仿真分析、业务流程等工业机理建模方法和统计分析、大数据、人工智能等数据科学建模方法，实现工业数据价值的深度挖掘分析</w:t>
      </w:r>
      <w:r>
        <w:rPr>
          <w:rFonts w:hint="eastAsia"/>
          <w:lang w:eastAsia="zh-CN"/>
        </w:rPr>
        <w:t>。</w:t>
      </w:r>
    </w:p>
    <w:p>
      <w:pPr>
        <w:pStyle w:val="106"/>
        <w:spacing w:before="156" w:after="156"/>
      </w:pPr>
      <w:r>
        <w:rPr>
          <w:rFonts w:hint="eastAsia"/>
          <w:lang w:val="en-US" w:eastAsia="zh-CN"/>
        </w:rPr>
        <w:t>应用层</w:t>
      </w:r>
    </w:p>
    <w:p>
      <w:pPr>
        <w:pStyle w:val="57"/>
        <w:keepNext w:val="0"/>
        <w:keepLines w:val="0"/>
        <w:pageBreakBefore w:val="0"/>
        <w:widowControl/>
        <w:numPr>
          <w:ilvl w:val="0"/>
          <w:numId w:val="38"/>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应能够提供流程建模、大数据建模、仿真建模、知识图谱建模等应用开发工具和基于云平台的APP统--开发环境</w:t>
      </w:r>
      <w:r>
        <w:rPr>
          <w:rFonts w:hint="eastAsia"/>
          <w:lang w:val="en-US" w:eastAsia="zh-CN"/>
        </w:rPr>
        <w:t>。</w:t>
      </w:r>
    </w:p>
    <w:p>
      <w:pPr>
        <w:pStyle w:val="57"/>
        <w:keepNext w:val="0"/>
        <w:keepLines w:val="0"/>
        <w:pageBreakBefore w:val="0"/>
        <w:widowControl/>
        <w:numPr>
          <w:ilvl w:val="0"/>
          <w:numId w:val="38"/>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应能够提供模型类、服务类、数据类、应用管理类、标识类、事件类、运行类和安全类的开放API接口,支持各类工业应用快速开发与迭代。</w:t>
      </w:r>
    </w:p>
    <w:p>
      <w:pPr>
        <w:pStyle w:val="57"/>
        <w:keepNext w:val="0"/>
        <w:keepLines w:val="0"/>
        <w:pageBreakBefore w:val="0"/>
        <w:widowControl/>
        <w:numPr>
          <w:ilvl w:val="0"/>
          <w:numId w:val="38"/>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应能够集成CAD、CAE、ERP、MES 等研发设计、生产管理、运营管理已有成熟工具，采用低代码开发、图形化编程等技术来降低开发门槛，支撑业务人员能够不依赖程序员而独立开展高效灵活的工业应用创新。</w:t>
      </w:r>
    </w:p>
    <w:p>
      <w:pPr>
        <w:pStyle w:val="106"/>
        <w:spacing w:before="156" w:after="156"/>
      </w:pPr>
      <w:r>
        <w:rPr>
          <w:rFonts w:hint="eastAsia"/>
          <w:lang w:val="en-US" w:eastAsia="zh-CN"/>
        </w:rPr>
        <w:t>用户层</w:t>
      </w:r>
    </w:p>
    <w:p>
      <w:pPr>
        <w:pStyle w:val="57"/>
        <w:keepNext w:val="0"/>
        <w:keepLines w:val="0"/>
        <w:pageBreakBefore w:val="0"/>
        <w:widowControl/>
        <w:numPr>
          <w:ilvl w:val="0"/>
          <w:numId w:val="39"/>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应为用户提供统一和安全的用户界面，使用户可以在不同地点，不同的客户端环境下，以一致的配置条件和访问权限访问云制造服务平台提供的各种服务。</w:t>
      </w:r>
    </w:p>
    <w:p>
      <w:pPr>
        <w:pStyle w:val="57"/>
        <w:keepNext w:val="0"/>
        <w:keepLines w:val="0"/>
        <w:pageBreakBefore w:val="0"/>
        <w:widowControl/>
        <w:numPr>
          <w:ilvl w:val="0"/>
          <w:numId w:val="39"/>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应能够借助各类模型和算法的支持将数据背后隐藏的规律显性化，为诊断、预测和优化功能的实现提供支撑。</w:t>
      </w:r>
    </w:p>
    <w:p>
      <w:pPr>
        <w:pStyle w:val="57"/>
        <w:keepNext w:val="0"/>
        <w:keepLines w:val="0"/>
        <w:pageBreakBefore w:val="0"/>
        <w:widowControl/>
        <w:numPr>
          <w:ilvl w:val="0"/>
          <w:numId w:val="39"/>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应能够通过数据分析和对比形成对当前现状、存在问题等状态的基本展示。</w:t>
      </w:r>
    </w:p>
    <w:p>
      <w:pPr>
        <w:pStyle w:val="57"/>
        <w:keepNext w:val="0"/>
        <w:keepLines w:val="0"/>
        <w:pageBreakBefore w:val="0"/>
        <w:widowControl/>
        <w:numPr>
          <w:ilvl w:val="0"/>
          <w:numId w:val="39"/>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应能够基于数据的分析对资产当前状态进行评估，及时发现问题并提供解决建议。</w:t>
      </w:r>
    </w:p>
    <w:p>
      <w:pPr>
        <w:pStyle w:val="57"/>
        <w:keepNext w:val="0"/>
        <w:keepLines w:val="0"/>
        <w:pageBreakBefore w:val="0"/>
        <w:widowControl/>
        <w:numPr>
          <w:ilvl w:val="0"/>
          <w:numId w:val="39"/>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应能够在数据分析的基础上预测资产未来的状态，在问题还未发生的时候就提前介入。</w:t>
      </w:r>
    </w:p>
    <w:p>
      <w:pPr>
        <w:pStyle w:val="57"/>
        <w:keepNext w:val="0"/>
        <w:keepLines w:val="0"/>
        <w:pageBreakBefore w:val="0"/>
        <w:widowControl/>
        <w:numPr>
          <w:ilvl w:val="0"/>
          <w:numId w:val="39"/>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应能够利用数据分析来发现并帮助改进资产运行中存在的不合理、低效率问题。</w:t>
      </w:r>
    </w:p>
    <w:p>
      <w:pPr>
        <w:pStyle w:val="57"/>
        <w:keepNext w:val="0"/>
        <w:keepLines w:val="0"/>
        <w:pageBreakBefore w:val="0"/>
        <w:widowControl/>
        <w:numPr>
          <w:ilvl w:val="0"/>
          <w:numId w:val="39"/>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default"/>
          <w:lang w:val="en-US" w:eastAsia="zh-CN"/>
        </w:rPr>
        <w:t>应能够将基于数据分析的决策优化能力和企业业务需求进行结合，支撑构建工业软件、工业APP等形式的智能化应用服务。</w:t>
      </w:r>
    </w:p>
    <w:bookmarkEnd w:id="27"/>
    <w:p>
      <w:pPr>
        <w:pStyle w:val="105"/>
        <w:spacing w:before="312" w:after="312"/>
      </w:pPr>
      <w:r>
        <w:rPr>
          <w:rFonts w:hint="eastAsia"/>
          <w:lang w:val="en-US" w:eastAsia="zh-CN"/>
        </w:rPr>
        <w:t>安全保障</w:t>
      </w:r>
    </w:p>
    <w:p>
      <w:pPr>
        <w:pStyle w:val="106"/>
        <w:spacing w:before="156" w:after="156"/>
      </w:pPr>
      <w:r>
        <w:rPr>
          <w:rFonts w:hint="eastAsia"/>
          <w:lang w:val="en-US" w:eastAsia="zh-CN"/>
        </w:rPr>
        <w:t>可靠性</w:t>
      </w:r>
    </w:p>
    <w:p>
      <w:pPr>
        <w:pStyle w:val="57"/>
        <w:ind w:firstLine="420"/>
        <w:rPr>
          <w:rFonts w:hint="eastAsia"/>
          <w:lang w:val="en-US" w:eastAsia="zh-CN"/>
        </w:rPr>
      </w:pPr>
      <w:r>
        <w:rPr>
          <w:rFonts w:hint="eastAsia"/>
        </w:rPr>
        <w:t>可靠性指工业互联网业务在一定时间内、一定条件下无故障地执行指定功能的能力或可能性</w:t>
      </w:r>
      <w:r>
        <w:rPr>
          <w:rFonts w:hint="eastAsia"/>
          <w:lang w:eastAsia="zh-CN"/>
        </w:rPr>
        <w:t>，</w:t>
      </w:r>
      <w:r>
        <w:rPr>
          <w:rFonts w:hint="eastAsia"/>
          <w:lang w:val="en-US" w:eastAsia="zh-CN"/>
        </w:rPr>
        <w:t>包括设备硬件可靠性、软件功能可靠性和数据分析结论可靠性。应提供但不限于如下功能：</w:t>
      </w:r>
    </w:p>
    <w:p>
      <w:pPr>
        <w:pStyle w:val="57"/>
        <w:keepNext w:val="0"/>
        <w:keepLines w:val="0"/>
        <w:pageBreakBefore w:val="0"/>
        <w:widowControl/>
        <w:numPr>
          <w:ilvl w:val="0"/>
          <w:numId w:val="40"/>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工业互联网业务中的工业现场设备、智能设备、智能装备、PC、服务器等在给定的操作环境与条件下，其硬件部分在一段规定的时间内应能够正确执行要求功能。</w:t>
      </w:r>
    </w:p>
    <w:p>
      <w:pPr>
        <w:pStyle w:val="57"/>
        <w:keepNext w:val="0"/>
        <w:keepLines w:val="0"/>
        <w:pageBreakBefore w:val="0"/>
        <w:widowControl/>
        <w:numPr>
          <w:ilvl w:val="0"/>
          <w:numId w:val="40"/>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工业互联网业务中的各类软件产品在规定的条件下和时间区间内应能够完成规定功能。</w:t>
      </w:r>
    </w:p>
    <w:p>
      <w:pPr>
        <w:pStyle w:val="57"/>
        <w:keepNext w:val="0"/>
        <w:keepLines w:val="0"/>
        <w:pageBreakBefore w:val="0"/>
        <w:widowControl/>
        <w:numPr>
          <w:ilvl w:val="0"/>
          <w:numId w:val="40"/>
        </w:numPr>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工业互联网数据分析服务在特定业务场景下、一定时间内应能够得出正确的分析结论。</w:t>
      </w:r>
    </w:p>
    <w:p>
      <w:pPr>
        <w:pStyle w:val="106"/>
        <w:spacing w:before="156" w:after="156"/>
      </w:pPr>
      <w:r>
        <w:rPr>
          <w:rFonts w:hint="eastAsia"/>
          <w:lang w:val="en-US" w:eastAsia="zh-CN"/>
        </w:rPr>
        <w:t>保密性</w:t>
      </w:r>
    </w:p>
    <w:p>
      <w:pPr>
        <w:pStyle w:val="57"/>
        <w:ind w:firstLine="420"/>
        <w:rPr>
          <w:rFonts w:hint="eastAsia"/>
          <w:lang w:val="en-US" w:eastAsia="zh-CN"/>
        </w:rPr>
      </w:pPr>
      <w:r>
        <w:rPr>
          <w:rFonts w:hint="default"/>
          <w:lang w:val="en-US" w:eastAsia="zh-CN"/>
        </w:rPr>
        <w:t>保密性指工业互联网业务中的信息按给定要求不泄漏给非授权的个人或企业加以利用的特性，即杜绝有用数据或信息泄漏给非授权个人或实体</w:t>
      </w:r>
      <w:r>
        <w:rPr>
          <w:rFonts w:hint="eastAsia"/>
          <w:lang w:val="en-US" w:eastAsia="zh-CN"/>
        </w:rPr>
        <w:t>，包括通信保密性和信息保密性。应提供但不限于如下功能：</w:t>
      </w:r>
    </w:p>
    <w:p>
      <w:pPr>
        <w:pStyle w:val="57"/>
        <w:keepNext w:val="0"/>
        <w:keepLines w:val="0"/>
        <w:pageBreakBefore w:val="0"/>
        <w:widowControl/>
        <w:numPr>
          <w:ilvl w:val="0"/>
          <w:numId w:val="41"/>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应能够对要传送的信息内容采取特殊措施，从而隐蔽信息的真实内容，使非法截收者不能理解通信内容的含义。</w:t>
      </w:r>
    </w:p>
    <w:p>
      <w:pPr>
        <w:pStyle w:val="57"/>
        <w:keepNext w:val="0"/>
        <w:keepLines w:val="0"/>
        <w:pageBreakBefore w:val="0"/>
        <w:widowControl/>
        <w:numPr>
          <w:ilvl w:val="0"/>
          <w:numId w:val="41"/>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应能够实现</w:t>
      </w:r>
      <w:r>
        <w:rPr>
          <w:rFonts w:hint="default"/>
          <w:lang w:val="en-US" w:eastAsia="zh-CN"/>
        </w:rPr>
        <w:t>工业互联网业务中的信息不被泄漏给非授权的用户和实体，只能以允许的方式供授权用户使用</w:t>
      </w:r>
      <w:r>
        <w:rPr>
          <w:rFonts w:hint="eastAsia"/>
          <w:lang w:val="en-US" w:eastAsia="zh-CN"/>
        </w:rPr>
        <w:t>。</w:t>
      </w:r>
    </w:p>
    <w:p>
      <w:pPr>
        <w:pStyle w:val="106"/>
        <w:spacing w:before="156" w:after="156"/>
      </w:pPr>
      <w:r>
        <w:rPr>
          <w:rFonts w:hint="eastAsia"/>
          <w:lang w:val="en-US" w:eastAsia="zh-CN"/>
        </w:rPr>
        <w:t>完整性</w:t>
      </w:r>
    </w:p>
    <w:p>
      <w:pPr>
        <w:pStyle w:val="57"/>
        <w:ind w:firstLine="420"/>
        <w:rPr>
          <w:rFonts w:hint="eastAsia"/>
          <w:lang w:val="en-US" w:eastAsia="zh-CN"/>
        </w:rPr>
      </w:pPr>
      <w:r>
        <w:rPr>
          <w:rFonts w:hint="eastAsia"/>
          <w:lang w:val="en-US" w:eastAsia="zh-CN"/>
        </w:rPr>
        <w:t>完整性指工业互联网用户、进程或者硬件组件具有能验证所发送的信息的准确性，并且进程或硬件组件不会被以任何方式改变的特性，包括通信完整性、信息完整性和系统完整性。应提供但不限于如下功能：</w:t>
      </w:r>
    </w:p>
    <w:p>
      <w:pPr>
        <w:pStyle w:val="57"/>
        <w:keepNext w:val="0"/>
        <w:keepLines w:val="0"/>
        <w:pageBreakBefore w:val="0"/>
        <w:widowControl/>
        <w:numPr>
          <w:ilvl w:val="0"/>
          <w:numId w:val="42"/>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应能够对要传送的信息采取特殊措施，使得信息接收者能够对发送方所发送信息的准确性进行验证。</w:t>
      </w:r>
    </w:p>
    <w:p>
      <w:pPr>
        <w:pStyle w:val="57"/>
        <w:keepNext w:val="0"/>
        <w:keepLines w:val="0"/>
        <w:pageBreakBefore w:val="0"/>
        <w:widowControl/>
        <w:numPr>
          <w:ilvl w:val="0"/>
          <w:numId w:val="42"/>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应能够对</w:t>
      </w:r>
      <w:r>
        <w:rPr>
          <w:rFonts w:hint="default"/>
          <w:lang w:val="en-US" w:eastAsia="zh-CN"/>
        </w:rPr>
        <w:t>工业互联网业务中的信息采取特殊措施，使得信息接收者能够对发送方所发送信息的准确性进行验证</w:t>
      </w:r>
      <w:r>
        <w:rPr>
          <w:rFonts w:hint="eastAsia"/>
          <w:lang w:val="en-US" w:eastAsia="zh-CN"/>
        </w:rPr>
        <w:t>。</w:t>
      </w:r>
    </w:p>
    <w:p>
      <w:pPr>
        <w:pStyle w:val="57"/>
        <w:keepNext w:val="0"/>
        <w:keepLines w:val="0"/>
        <w:pageBreakBefore w:val="0"/>
        <w:widowControl/>
        <w:numPr>
          <w:ilvl w:val="0"/>
          <w:numId w:val="42"/>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应能够对工业互联网平台、控制系统、业务系统（如ERP、MES）等加以防护，使得系统不被以任何方式被篡改。</w:t>
      </w:r>
    </w:p>
    <w:p>
      <w:pPr>
        <w:pStyle w:val="106"/>
        <w:spacing w:before="156" w:after="156"/>
      </w:pPr>
      <w:r>
        <w:rPr>
          <w:rFonts w:hint="eastAsia"/>
          <w:lang w:val="en-US" w:eastAsia="zh-CN"/>
        </w:rPr>
        <w:t>隐私和数据保护</w:t>
      </w:r>
    </w:p>
    <w:p>
      <w:pPr>
        <w:pStyle w:val="57"/>
        <w:ind w:firstLine="420"/>
        <w:rPr>
          <w:rFonts w:hint="eastAsia"/>
          <w:lang w:val="en-US" w:eastAsia="zh-CN"/>
        </w:rPr>
      </w:pPr>
      <w:r>
        <w:rPr>
          <w:rFonts w:hint="eastAsia"/>
          <w:lang w:val="en-US" w:eastAsia="zh-CN"/>
        </w:rPr>
        <w:t>隐私和数据保护指对于工业互联网用户个人隐私数据或企业拥有的敏感数据等提供保护的能力，包括用户隐私保护和企业敏感数据保护。应提供但不限于如下功能：</w:t>
      </w:r>
    </w:p>
    <w:p>
      <w:pPr>
        <w:pStyle w:val="57"/>
        <w:keepNext w:val="0"/>
        <w:keepLines w:val="0"/>
        <w:pageBreakBefore w:val="0"/>
        <w:widowControl/>
        <w:numPr>
          <w:ilvl w:val="0"/>
          <w:numId w:val="43"/>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应能够对与工业互联网业务用户个人相关的隐私信息提供保护。</w:t>
      </w:r>
    </w:p>
    <w:p>
      <w:pPr>
        <w:pStyle w:val="57"/>
        <w:keepNext w:val="0"/>
        <w:keepLines w:val="0"/>
        <w:pageBreakBefore w:val="0"/>
        <w:widowControl/>
        <w:numPr>
          <w:ilvl w:val="0"/>
          <w:numId w:val="43"/>
        </w:numPr>
        <w:kinsoku/>
        <w:wordWrap/>
        <w:overflowPunct/>
        <w:topLinePunct w:val="0"/>
        <w:autoSpaceDE w:val="0"/>
        <w:autoSpaceDN w:val="0"/>
        <w:bidi w:val="0"/>
        <w:adjustRightInd/>
        <w:snapToGrid/>
        <w:ind w:left="0" w:leftChars="0" w:firstLine="420" w:firstLineChars="200"/>
        <w:textAlignment w:val="auto"/>
        <w:rPr>
          <w:rFonts w:hint="default"/>
          <w:lang w:val="en-US" w:eastAsia="zh-CN"/>
        </w:rPr>
      </w:pPr>
      <w:r>
        <w:rPr>
          <w:rFonts w:hint="eastAsia"/>
          <w:lang w:val="en-US" w:eastAsia="zh-CN"/>
        </w:rPr>
        <w:t>应能够对参与工业互联网业务运营的企业所保有的敏感数据进行保护。</w:t>
      </w:r>
    </w:p>
    <w:sectPr>
      <w:headerReference r:id="rId9" w:type="default"/>
      <w:footerReference r:id="rId11" w:type="default"/>
      <w:headerReference r:id="rId10" w:type="even"/>
      <w:footerReference r:id="rId12" w:type="even"/>
      <w:pgSz w:w="11906" w:h="16838"/>
      <w:pgMar w:top="1928" w:right="1134" w:bottom="1134" w:left="1134" w:header="1418" w:footer="1134" w:gutter="284"/>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091FC5"/>
    <w:multiLevelType w:val="singleLevel"/>
    <w:tmpl w:val="86091FC5"/>
    <w:lvl w:ilvl="0" w:tentative="0">
      <w:start w:val="1"/>
      <w:numFmt w:val="lowerLetter"/>
      <w:lvlText w:val="%1）"/>
      <w:lvlJc w:val="left"/>
      <w:pPr>
        <w:tabs>
          <w:tab w:val="left" w:pos="397"/>
        </w:tabs>
        <w:ind w:left="454" w:leftChars="0" w:hanging="454" w:firstLineChars="0"/>
      </w:pPr>
      <w:rPr>
        <w:rFonts w:hint="default"/>
      </w:rPr>
    </w:lvl>
  </w:abstractNum>
  <w:abstractNum w:abstractNumId="1">
    <w:nsid w:val="9A11C2F2"/>
    <w:multiLevelType w:val="singleLevel"/>
    <w:tmpl w:val="9A11C2F2"/>
    <w:lvl w:ilvl="0" w:tentative="0">
      <w:start w:val="1"/>
      <w:numFmt w:val="lowerLetter"/>
      <w:lvlText w:val="%1）"/>
      <w:lvlJc w:val="left"/>
      <w:pPr>
        <w:tabs>
          <w:tab w:val="left" w:pos="397"/>
        </w:tabs>
        <w:ind w:left="454" w:leftChars="0" w:hanging="454" w:firstLineChars="0"/>
      </w:pPr>
      <w:rPr>
        <w:rFonts w:hint="default"/>
      </w:rPr>
    </w:lvl>
  </w:abstractNum>
  <w:abstractNum w:abstractNumId="2">
    <w:nsid w:val="A0F1B3F7"/>
    <w:multiLevelType w:val="singleLevel"/>
    <w:tmpl w:val="A0F1B3F7"/>
    <w:lvl w:ilvl="0" w:tentative="0">
      <w:start w:val="1"/>
      <w:numFmt w:val="lowerLetter"/>
      <w:lvlText w:val="%1）"/>
      <w:lvlJc w:val="left"/>
      <w:pPr>
        <w:tabs>
          <w:tab w:val="left" w:pos="397"/>
        </w:tabs>
        <w:ind w:left="454" w:leftChars="0" w:hanging="454" w:firstLineChars="0"/>
      </w:pPr>
      <w:rPr>
        <w:rFonts w:hint="default"/>
      </w:rPr>
    </w:lvl>
  </w:abstractNum>
  <w:abstractNum w:abstractNumId="3">
    <w:nsid w:val="A2295DC6"/>
    <w:multiLevelType w:val="singleLevel"/>
    <w:tmpl w:val="A2295DC6"/>
    <w:lvl w:ilvl="0" w:tentative="0">
      <w:start w:val="1"/>
      <w:numFmt w:val="lowerLetter"/>
      <w:lvlText w:val="%1）"/>
      <w:lvlJc w:val="left"/>
      <w:pPr>
        <w:tabs>
          <w:tab w:val="left" w:pos="420"/>
        </w:tabs>
        <w:ind w:left="425" w:leftChars="0" w:hanging="425" w:firstLineChars="0"/>
      </w:pPr>
      <w:rPr>
        <w:rFonts w:hint="default"/>
      </w:rPr>
    </w:lvl>
  </w:abstractNum>
  <w:abstractNum w:abstractNumId="4">
    <w:nsid w:val="A9A7732E"/>
    <w:multiLevelType w:val="singleLevel"/>
    <w:tmpl w:val="A9A7732E"/>
    <w:lvl w:ilvl="0" w:tentative="0">
      <w:start w:val="1"/>
      <w:numFmt w:val="lowerLetter"/>
      <w:lvlText w:val="%1）"/>
      <w:lvlJc w:val="left"/>
      <w:pPr>
        <w:tabs>
          <w:tab w:val="left" w:pos="397"/>
        </w:tabs>
        <w:ind w:left="454" w:leftChars="0" w:hanging="454" w:firstLineChars="0"/>
      </w:pPr>
      <w:rPr>
        <w:rFonts w:hint="default"/>
      </w:rPr>
    </w:lvl>
  </w:abstractNum>
  <w:abstractNum w:abstractNumId="5">
    <w:nsid w:val="E80E624A"/>
    <w:multiLevelType w:val="singleLevel"/>
    <w:tmpl w:val="E80E624A"/>
    <w:lvl w:ilvl="0" w:tentative="0">
      <w:start w:val="1"/>
      <w:numFmt w:val="lowerLetter"/>
      <w:lvlText w:val="%1）"/>
      <w:lvlJc w:val="left"/>
      <w:pPr>
        <w:tabs>
          <w:tab w:val="left" w:pos="397"/>
        </w:tabs>
        <w:ind w:left="454" w:leftChars="0" w:hanging="454" w:firstLineChars="0"/>
      </w:pPr>
      <w:rPr>
        <w:rFonts w:hint="default"/>
      </w:rPr>
    </w:lvl>
  </w:abstractNum>
  <w:abstractNum w:abstractNumId="6">
    <w:nsid w:val="F0CFBD25"/>
    <w:multiLevelType w:val="singleLevel"/>
    <w:tmpl w:val="F0CFBD25"/>
    <w:lvl w:ilvl="0" w:tentative="0">
      <w:start w:val="1"/>
      <w:numFmt w:val="lowerLetter"/>
      <w:lvlText w:val="%1）"/>
      <w:lvlJc w:val="left"/>
      <w:pPr>
        <w:tabs>
          <w:tab w:val="left" w:pos="420"/>
        </w:tabs>
        <w:ind w:left="425" w:leftChars="0" w:hanging="425" w:firstLineChars="0"/>
      </w:pPr>
      <w:rPr>
        <w:rFonts w:hint="default"/>
      </w:rPr>
    </w:lvl>
  </w:abstractNum>
  <w:abstractNum w:abstractNumId="7">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8">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0">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2">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4">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7">
    <w:nsid w:val="281B7C5F"/>
    <w:multiLevelType w:val="singleLevel"/>
    <w:tmpl w:val="281B7C5F"/>
    <w:lvl w:ilvl="0" w:tentative="0">
      <w:start w:val="1"/>
      <w:numFmt w:val="lowerLetter"/>
      <w:lvlText w:val="%1）"/>
      <w:lvlJc w:val="left"/>
      <w:pPr>
        <w:tabs>
          <w:tab w:val="left" w:pos="397"/>
        </w:tabs>
        <w:ind w:left="454" w:leftChars="0" w:hanging="454" w:firstLineChars="0"/>
      </w:pPr>
      <w:rPr>
        <w:rFonts w:hint="default"/>
      </w:rPr>
    </w:lvl>
  </w:abstractNum>
  <w:abstractNum w:abstractNumId="18">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0">
    <w:nsid w:val="35FE2417"/>
    <w:multiLevelType w:val="singleLevel"/>
    <w:tmpl w:val="35FE2417"/>
    <w:lvl w:ilvl="0" w:tentative="0">
      <w:start w:val="1"/>
      <w:numFmt w:val="lowerLetter"/>
      <w:lvlText w:val="%1）"/>
      <w:lvlJc w:val="left"/>
      <w:pPr>
        <w:tabs>
          <w:tab w:val="left" w:pos="420"/>
        </w:tabs>
        <w:ind w:left="425" w:leftChars="0" w:hanging="425" w:firstLineChars="0"/>
      </w:pPr>
      <w:rPr>
        <w:rFonts w:hint="default"/>
      </w:rPr>
    </w:lvl>
  </w:abstractNum>
  <w:abstractNum w:abstractNumId="21">
    <w:nsid w:val="36E93EF9"/>
    <w:multiLevelType w:val="singleLevel"/>
    <w:tmpl w:val="36E93EF9"/>
    <w:lvl w:ilvl="0" w:tentative="0">
      <w:start w:val="1"/>
      <w:numFmt w:val="lowerLetter"/>
      <w:lvlText w:val="%1）"/>
      <w:lvlJc w:val="left"/>
      <w:pPr>
        <w:tabs>
          <w:tab w:val="left" w:pos="420"/>
        </w:tabs>
        <w:ind w:left="425" w:leftChars="0" w:hanging="425" w:firstLineChars="0"/>
      </w:pPr>
      <w:rPr>
        <w:rFonts w:hint="default"/>
      </w:rPr>
    </w:lvl>
  </w:abstractNum>
  <w:abstractNum w:abstractNumId="2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5C792653"/>
    <w:multiLevelType w:val="singleLevel"/>
    <w:tmpl w:val="5C792653"/>
    <w:lvl w:ilvl="0" w:tentative="0">
      <w:start w:val="1"/>
      <w:numFmt w:val="lowerLetter"/>
      <w:lvlText w:val="%1）"/>
      <w:lvlJc w:val="left"/>
      <w:pPr>
        <w:tabs>
          <w:tab w:val="left" w:pos="420"/>
        </w:tabs>
        <w:ind w:left="425" w:leftChars="0" w:hanging="425" w:firstLineChars="0"/>
      </w:pPr>
      <w:rPr>
        <w:rFonts w:hint="default"/>
      </w:rPr>
    </w:lvl>
  </w:abstractNum>
  <w:abstractNum w:abstractNumId="3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6">
    <w:nsid w:val="6AFEE9A9"/>
    <w:multiLevelType w:val="singleLevel"/>
    <w:tmpl w:val="6AFEE9A9"/>
    <w:lvl w:ilvl="0" w:tentative="0">
      <w:start w:val="1"/>
      <w:numFmt w:val="lowerLetter"/>
      <w:lvlText w:val="%1）"/>
      <w:lvlJc w:val="left"/>
      <w:pPr>
        <w:tabs>
          <w:tab w:val="left" w:pos="420"/>
        </w:tabs>
        <w:ind w:left="425" w:leftChars="0" w:hanging="425" w:firstLineChars="0"/>
      </w:pPr>
      <w:rPr>
        <w:rFonts w:hint="default"/>
      </w:rPr>
    </w:lvl>
  </w:abstractNum>
  <w:abstractNum w:abstractNumId="3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39"/>
  </w:num>
  <w:num w:numId="3">
    <w:abstractNumId w:val="12"/>
  </w:num>
  <w:num w:numId="4">
    <w:abstractNumId w:val="34"/>
  </w:num>
  <w:num w:numId="5">
    <w:abstractNumId w:val="28"/>
  </w:num>
  <w:num w:numId="6">
    <w:abstractNumId w:val="23"/>
  </w:num>
  <w:num w:numId="7">
    <w:abstractNumId w:val="15"/>
  </w:num>
  <w:num w:numId="8">
    <w:abstractNumId w:val="10"/>
  </w:num>
  <w:num w:numId="9">
    <w:abstractNumId w:val="16"/>
  </w:num>
  <w:num w:numId="10">
    <w:abstractNumId w:val="26"/>
  </w:num>
  <w:num w:numId="11">
    <w:abstractNumId w:val="37"/>
  </w:num>
  <w:num w:numId="12">
    <w:abstractNumId w:val="19"/>
  </w:num>
  <w:num w:numId="13">
    <w:abstractNumId w:val="22"/>
  </w:num>
  <w:num w:numId="14">
    <w:abstractNumId w:val="14"/>
  </w:num>
  <w:num w:numId="15">
    <w:abstractNumId w:val="29"/>
  </w:num>
  <w:num w:numId="16">
    <w:abstractNumId w:val="32"/>
  </w:num>
  <w:num w:numId="17">
    <w:abstractNumId w:val="27"/>
  </w:num>
  <w:num w:numId="18">
    <w:abstractNumId w:val="41"/>
  </w:num>
  <w:num w:numId="19">
    <w:abstractNumId w:val="25"/>
  </w:num>
  <w:num w:numId="20">
    <w:abstractNumId w:val="8"/>
  </w:num>
  <w:num w:numId="21">
    <w:abstractNumId w:val="18"/>
  </w:num>
  <w:num w:numId="22">
    <w:abstractNumId w:val="42"/>
  </w:num>
  <w:num w:numId="23">
    <w:abstractNumId w:val="31"/>
  </w:num>
  <w:num w:numId="24">
    <w:abstractNumId w:val="13"/>
  </w:num>
  <w:num w:numId="25">
    <w:abstractNumId w:val="38"/>
  </w:num>
  <w:num w:numId="26">
    <w:abstractNumId w:val="40"/>
  </w:num>
  <w:num w:numId="27">
    <w:abstractNumId w:val="9"/>
  </w:num>
  <w:num w:numId="28">
    <w:abstractNumId w:val="11"/>
  </w:num>
  <w:num w:numId="29">
    <w:abstractNumId w:val="24"/>
  </w:num>
  <w:num w:numId="30">
    <w:abstractNumId w:val="35"/>
  </w:num>
  <w:num w:numId="31">
    <w:abstractNumId w:val="33"/>
  </w:num>
  <w:num w:numId="32">
    <w:abstractNumId w:val="36"/>
  </w:num>
  <w:num w:numId="33">
    <w:abstractNumId w:val="1"/>
  </w:num>
  <w:num w:numId="34">
    <w:abstractNumId w:val="5"/>
  </w:num>
  <w:num w:numId="35">
    <w:abstractNumId w:val="30"/>
  </w:num>
  <w:num w:numId="36">
    <w:abstractNumId w:val="20"/>
  </w:num>
  <w:num w:numId="37">
    <w:abstractNumId w:val="21"/>
  </w:num>
  <w:num w:numId="38">
    <w:abstractNumId w:val="6"/>
  </w:num>
  <w:num w:numId="39">
    <w:abstractNumId w:val="3"/>
  </w:num>
  <w:num w:numId="40">
    <w:abstractNumId w:val="17"/>
  </w:num>
  <w:num w:numId="41">
    <w:abstractNumId w:val="0"/>
  </w:num>
  <w:num w:numId="42">
    <w:abstractNumId w:val="4"/>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dit="forms" w:enforcement="1" w:cryptProviderType="rsaAES" w:cryptAlgorithmClass="hash" w:cryptAlgorithmType="typeAny" w:cryptAlgorithmSid="14" w:cryptSpinCount="100000" w:hash="MGoKnOqkzSlJJ0k27lywk7Lo2IpZyg5yU07VKIv7VZlIt2ubb1yHgiM9wjxzxpBBRMQvTSZlW9gLBXqeavznWA==" w:salt="DyUekQ16W0nZa4XRVz/pv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CCD"/>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316C"/>
    <w:rsid w:val="0018348A"/>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F7B"/>
    <w:rsid w:val="001E1B6A"/>
    <w:rsid w:val="001E2484"/>
    <w:rsid w:val="001E3CC4"/>
    <w:rsid w:val="001E4882"/>
    <w:rsid w:val="001E73AB"/>
    <w:rsid w:val="001F092D"/>
    <w:rsid w:val="001F143A"/>
    <w:rsid w:val="001F1605"/>
    <w:rsid w:val="001F2508"/>
    <w:rsid w:val="001F4816"/>
    <w:rsid w:val="001F4EE9"/>
    <w:rsid w:val="001F5702"/>
    <w:rsid w:val="001F69B4"/>
    <w:rsid w:val="001F77C7"/>
    <w:rsid w:val="00200183"/>
    <w:rsid w:val="00200333"/>
    <w:rsid w:val="0020107D"/>
    <w:rsid w:val="00202AA4"/>
    <w:rsid w:val="002031F7"/>
    <w:rsid w:val="002040E6"/>
    <w:rsid w:val="0020527B"/>
    <w:rsid w:val="00205F2C"/>
    <w:rsid w:val="00210B15"/>
    <w:rsid w:val="002142EA"/>
    <w:rsid w:val="002204BB"/>
    <w:rsid w:val="00221ADF"/>
    <w:rsid w:val="00221B79"/>
    <w:rsid w:val="00221C6B"/>
    <w:rsid w:val="002253A1"/>
    <w:rsid w:val="00225CF8"/>
    <w:rsid w:val="0022794E"/>
    <w:rsid w:val="00233D64"/>
    <w:rsid w:val="0023482A"/>
    <w:rsid w:val="002357AD"/>
    <w:rsid w:val="002359CB"/>
    <w:rsid w:val="002378F1"/>
    <w:rsid w:val="00243540"/>
    <w:rsid w:val="0024497B"/>
    <w:rsid w:val="0024515B"/>
    <w:rsid w:val="00246021"/>
    <w:rsid w:val="0024666E"/>
    <w:rsid w:val="00247379"/>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B66"/>
    <w:rsid w:val="002D4F1A"/>
    <w:rsid w:val="002D6EC6"/>
    <w:rsid w:val="002D79AC"/>
    <w:rsid w:val="002E039D"/>
    <w:rsid w:val="002E4D5A"/>
    <w:rsid w:val="002E6326"/>
    <w:rsid w:val="002F2A40"/>
    <w:rsid w:val="002F30E0"/>
    <w:rsid w:val="002F35E4"/>
    <w:rsid w:val="002F3730"/>
    <w:rsid w:val="002F38E1"/>
    <w:rsid w:val="002F7AF6"/>
    <w:rsid w:val="00300E63"/>
    <w:rsid w:val="00301EC5"/>
    <w:rsid w:val="00302F5F"/>
    <w:rsid w:val="0030441D"/>
    <w:rsid w:val="00306063"/>
    <w:rsid w:val="00310D66"/>
    <w:rsid w:val="00311918"/>
    <w:rsid w:val="00313B85"/>
    <w:rsid w:val="003145DE"/>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8A3"/>
    <w:rsid w:val="00374AA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F17"/>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03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6C2"/>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462"/>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1C6"/>
    <w:rsid w:val="00533D04"/>
    <w:rsid w:val="005340E8"/>
    <w:rsid w:val="00534804"/>
    <w:rsid w:val="00534BDF"/>
    <w:rsid w:val="005354EA"/>
    <w:rsid w:val="0053585F"/>
    <w:rsid w:val="00535EC4"/>
    <w:rsid w:val="00535ED9"/>
    <w:rsid w:val="0053692B"/>
    <w:rsid w:val="0054134F"/>
    <w:rsid w:val="00541853"/>
    <w:rsid w:val="005438B9"/>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403"/>
    <w:rsid w:val="005A4A1B"/>
    <w:rsid w:val="005A7830"/>
    <w:rsid w:val="005A7FCE"/>
    <w:rsid w:val="005B0F3F"/>
    <w:rsid w:val="005B4903"/>
    <w:rsid w:val="005B51CE"/>
    <w:rsid w:val="005B5885"/>
    <w:rsid w:val="005B5CD7"/>
    <w:rsid w:val="005B6CF6"/>
    <w:rsid w:val="005B7422"/>
    <w:rsid w:val="005C29B8"/>
    <w:rsid w:val="005C5F21"/>
    <w:rsid w:val="005C7156"/>
    <w:rsid w:val="005D0037"/>
    <w:rsid w:val="005D0C75"/>
    <w:rsid w:val="005D4171"/>
    <w:rsid w:val="005D66BC"/>
    <w:rsid w:val="005D6A95"/>
    <w:rsid w:val="005D6B2C"/>
    <w:rsid w:val="005D6D9C"/>
    <w:rsid w:val="005E2335"/>
    <w:rsid w:val="005E34CA"/>
    <w:rsid w:val="005E3C18"/>
    <w:rsid w:val="005E6812"/>
    <w:rsid w:val="005E7881"/>
    <w:rsid w:val="005E78E0"/>
    <w:rsid w:val="005F0D9C"/>
    <w:rsid w:val="005F284E"/>
    <w:rsid w:val="005F4712"/>
    <w:rsid w:val="005F6563"/>
    <w:rsid w:val="006015CE"/>
    <w:rsid w:val="00604784"/>
    <w:rsid w:val="00606419"/>
    <w:rsid w:val="0060713E"/>
    <w:rsid w:val="00607D29"/>
    <w:rsid w:val="00612822"/>
    <w:rsid w:val="00612952"/>
    <w:rsid w:val="00614CC1"/>
    <w:rsid w:val="00615A9D"/>
    <w:rsid w:val="00617387"/>
    <w:rsid w:val="006205D6"/>
    <w:rsid w:val="006252D8"/>
    <w:rsid w:val="006259BC"/>
    <w:rsid w:val="00625DD9"/>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38F"/>
    <w:rsid w:val="006640E5"/>
    <w:rsid w:val="006646F1"/>
    <w:rsid w:val="00664929"/>
    <w:rsid w:val="00664F62"/>
    <w:rsid w:val="006655E1"/>
    <w:rsid w:val="00670E9D"/>
    <w:rsid w:val="00672060"/>
    <w:rsid w:val="00672BFD"/>
    <w:rsid w:val="006770F4"/>
    <w:rsid w:val="00677A84"/>
    <w:rsid w:val="0068026D"/>
    <w:rsid w:val="00680A27"/>
    <w:rsid w:val="006816A4"/>
    <w:rsid w:val="006819B8"/>
    <w:rsid w:val="006840A6"/>
    <w:rsid w:val="006850CD"/>
    <w:rsid w:val="00685AAB"/>
    <w:rsid w:val="00685FE0"/>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33F"/>
    <w:rsid w:val="006F03A8"/>
    <w:rsid w:val="006F1CB6"/>
    <w:rsid w:val="006F2ACA"/>
    <w:rsid w:val="006F2ADC"/>
    <w:rsid w:val="006F2BFE"/>
    <w:rsid w:val="006F31E9"/>
    <w:rsid w:val="006F6028"/>
    <w:rsid w:val="006F6284"/>
    <w:rsid w:val="007002C5"/>
    <w:rsid w:val="00704387"/>
    <w:rsid w:val="00707669"/>
    <w:rsid w:val="00711CBA"/>
    <w:rsid w:val="00711FB5"/>
    <w:rsid w:val="00712A01"/>
    <w:rsid w:val="00714F58"/>
    <w:rsid w:val="00722FBF"/>
    <w:rsid w:val="00722FC2"/>
    <w:rsid w:val="00724879"/>
    <w:rsid w:val="00724E1B"/>
    <w:rsid w:val="00725949"/>
    <w:rsid w:val="0072630A"/>
    <w:rsid w:val="00727FA2"/>
    <w:rsid w:val="007322D9"/>
    <w:rsid w:val="00732BC0"/>
    <w:rsid w:val="0073524D"/>
    <w:rsid w:val="0073720F"/>
    <w:rsid w:val="00737796"/>
    <w:rsid w:val="0074165C"/>
    <w:rsid w:val="00742C35"/>
    <w:rsid w:val="007432CA"/>
    <w:rsid w:val="007439EB"/>
    <w:rsid w:val="00743CB4"/>
    <w:rsid w:val="00743F0A"/>
    <w:rsid w:val="007444E8"/>
    <w:rsid w:val="00744710"/>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D7EB9"/>
    <w:rsid w:val="007E0BF1"/>
    <w:rsid w:val="007F0ED8"/>
    <w:rsid w:val="007F0F63"/>
    <w:rsid w:val="007F4FFF"/>
    <w:rsid w:val="007F75CE"/>
    <w:rsid w:val="008013A4"/>
    <w:rsid w:val="008027CE"/>
    <w:rsid w:val="00802F42"/>
    <w:rsid w:val="00804383"/>
    <w:rsid w:val="00804BB7"/>
    <w:rsid w:val="00804D41"/>
    <w:rsid w:val="00807ACC"/>
    <w:rsid w:val="00810257"/>
    <w:rsid w:val="008104F5"/>
    <w:rsid w:val="00811072"/>
    <w:rsid w:val="00811369"/>
    <w:rsid w:val="00813FC0"/>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0539"/>
    <w:rsid w:val="008C1797"/>
    <w:rsid w:val="008C219C"/>
    <w:rsid w:val="008C475E"/>
    <w:rsid w:val="008C619A"/>
    <w:rsid w:val="008C7259"/>
    <w:rsid w:val="008D0CE8"/>
    <w:rsid w:val="008D2D1D"/>
    <w:rsid w:val="008D453D"/>
    <w:rsid w:val="008D53AD"/>
    <w:rsid w:val="008D562B"/>
    <w:rsid w:val="008D5733"/>
    <w:rsid w:val="008D622B"/>
    <w:rsid w:val="008D666C"/>
    <w:rsid w:val="008D7B54"/>
    <w:rsid w:val="008E031F"/>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04F"/>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3"/>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0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FCC"/>
    <w:rsid w:val="00A67866"/>
    <w:rsid w:val="00A70B07"/>
    <w:rsid w:val="00A7148F"/>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96C"/>
    <w:rsid w:val="00AE5EB4"/>
    <w:rsid w:val="00AF0C18"/>
    <w:rsid w:val="00AF47C5"/>
    <w:rsid w:val="00AF5398"/>
    <w:rsid w:val="00B02529"/>
    <w:rsid w:val="00B049AF"/>
    <w:rsid w:val="00B053C7"/>
    <w:rsid w:val="00B07242"/>
    <w:rsid w:val="00B10534"/>
    <w:rsid w:val="00B113DB"/>
    <w:rsid w:val="00B11D8A"/>
    <w:rsid w:val="00B126C0"/>
    <w:rsid w:val="00B12981"/>
    <w:rsid w:val="00B147DD"/>
    <w:rsid w:val="00B156FD"/>
    <w:rsid w:val="00B21F61"/>
    <w:rsid w:val="00B261F1"/>
    <w:rsid w:val="00B265BC"/>
    <w:rsid w:val="00B31FB1"/>
    <w:rsid w:val="00B3381C"/>
    <w:rsid w:val="00B33952"/>
    <w:rsid w:val="00B33C5E"/>
    <w:rsid w:val="00B342F4"/>
    <w:rsid w:val="00B34369"/>
    <w:rsid w:val="00B34DC2"/>
    <w:rsid w:val="00B35BB3"/>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EB1"/>
    <w:rsid w:val="00B65149"/>
    <w:rsid w:val="00B66567"/>
    <w:rsid w:val="00B66F52"/>
    <w:rsid w:val="00B66FE5"/>
    <w:rsid w:val="00B72880"/>
    <w:rsid w:val="00B758BF"/>
    <w:rsid w:val="00B77EC8"/>
    <w:rsid w:val="00B827A6"/>
    <w:rsid w:val="00B831CE"/>
    <w:rsid w:val="00B86677"/>
    <w:rsid w:val="00B87131"/>
    <w:rsid w:val="00B936CF"/>
    <w:rsid w:val="00B939B1"/>
    <w:rsid w:val="00B96D40"/>
    <w:rsid w:val="00B97386"/>
    <w:rsid w:val="00BA263B"/>
    <w:rsid w:val="00BA42B2"/>
    <w:rsid w:val="00BA58D4"/>
    <w:rsid w:val="00BA5B9E"/>
    <w:rsid w:val="00BA7C9A"/>
    <w:rsid w:val="00BB203B"/>
    <w:rsid w:val="00BB5F8F"/>
    <w:rsid w:val="00BB657A"/>
    <w:rsid w:val="00BC03BC"/>
    <w:rsid w:val="00BC1A4E"/>
    <w:rsid w:val="00BC4790"/>
    <w:rsid w:val="00BC5DC7"/>
    <w:rsid w:val="00BC6B8B"/>
    <w:rsid w:val="00BC73D8"/>
    <w:rsid w:val="00BD2FAF"/>
    <w:rsid w:val="00BD52D7"/>
    <w:rsid w:val="00BD5AD2"/>
    <w:rsid w:val="00BD67C1"/>
    <w:rsid w:val="00BE22F3"/>
    <w:rsid w:val="00BE25C0"/>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003"/>
    <w:rsid w:val="00C22148"/>
    <w:rsid w:val="00C24C8D"/>
    <w:rsid w:val="00C25FE2"/>
    <w:rsid w:val="00C26B53"/>
    <w:rsid w:val="00C279B2"/>
    <w:rsid w:val="00C33E50"/>
    <w:rsid w:val="00C34C20"/>
    <w:rsid w:val="00C35A3E"/>
    <w:rsid w:val="00C42130"/>
    <w:rsid w:val="00C423A4"/>
    <w:rsid w:val="00C44BF5"/>
    <w:rsid w:val="00C521D6"/>
    <w:rsid w:val="00C52219"/>
    <w:rsid w:val="00C55232"/>
    <w:rsid w:val="00C553A4"/>
    <w:rsid w:val="00C55A06"/>
    <w:rsid w:val="00C55D03"/>
    <w:rsid w:val="00C601BC"/>
    <w:rsid w:val="00C60A81"/>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1C2"/>
    <w:rsid w:val="00CD2808"/>
    <w:rsid w:val="00CD28BF"/>
    <w:rsid w:val="00CD4092"/>
    <w:rsid w:val="00CD4A20"/>
    <w:rsid w:val="00CD50A1"/>
    <w:rsid w:val="00CD519E"/>
    <w:rsid w:val="00CD561D"/>
    <w:rsid w:val="00CE0C4F"/>
    <w:rsid w:val="00CE30EA"/>
    <w:rsid w:val="00CF048A"/>
    <w:rsid w:val="00CF155A"/>
    <w:rsid w:val="00CF1D92"/>
    <w:rsid w:val="00CF2947"/>
    <w:rsid w:val="00CF686F"/>
    <w:rsid w:val="00CF6E60"/>
    <w:rsid w:val="00CF7BCA"/>
    <w:rsid w:val="00D008FD"/>
    <w:rsid w:val="00D01AD6"/>
    <w:rsid w:val="00D0321C"/>
    <w:rsid w:val="00D035EC"/>
    <w:rsid w:val="00D04B15"/>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20D"/>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2EE5"/>
    <w:rsid w:val="00D84941"/>
    <w:rsid w:val="00D84FA1"/>
    <w:rsid w:val="00D851F0"/>
    <w:rsid w:val="00D86DB7"/>
    <w:rsid w:val="00D926D0"/>
    <w:rsid w:val="00D93030"/>
    <w:rsid w:val="00D93C0D"/>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8F0"/>
    <w:rsid w:val="00E06404"/>
    <w:rsid w:val="00E065D2"/>
    <w:rsid w:val="00E11A85"/>
    <w:rsid w:val="00E12495"/>
    <w:rsid w:val="00E15CCD"/>
    <w:rsid w:val="00E202EF"/>
    <w:rsid w:val="00E210B5"/>
    <w:rsid w:val="00E23D99"/>
    <w:rsid w:val="00E2552F"/>
    <w:rsid w:val="00E3137A"/>
    <w:rsid w:val="00E32CCF"/>
    <w:rsid w:val="00E3406A"/>
    <w:rsid w:val="00E34A98"/>
    <w:rsid w:val="00E35D1E"/>
    <w:rsid w:val="00E364F9"/>
    <w:rsid w:val="00E365FA"/>
    <w:rsid w:val="00E36789"/>
    <w:rsid w:val="00E44A83"/>
    <w:rsid w:val="00E502C1"/>
    <w:rsid w:val="00E502DD"/>
    <w:rsid w:val="00E506AC"/>
    <w:rsid w:val="00E50D3A"/>
    <w:rsid w:val="00E51387"/>
    <w:rsid w:val="00E51E68"/>
    <w:rsid w:val="00E52EFD"/>
    <w:rsid w:val="00E5408A"/>
    <w:rsid w:val="00E56800"/>
    <w:rsid w:val="00E60BD1"/>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39C7"/>
    <w:rsid w:val="00EE53CE"/>
    <w:rsid w:val="00EE54A6"/>
    <w:rsid w:val="00EE613F"/>
    <w:rsid w:val="00EE7295"/>
    <w:rsid w:val="00EE7869"/>
    <w:rsid w:val="00EF054A"/>
    <w:rsid w:val="00EF3235"/>
    <w:rsid w:val="00EF7E72"/>
    <w:rsid w:val="00F01266"/>
    <w:rsid w:val="00F06D37"/>
    <w:rsid w:val="00F07B9D"/>
    <w:rsid w:val="00F11586"/>
    <w:rsid w:val="00F1183B"/>
    <w:rsid w:val="00F11C9F"/>
    <w:rsid w:val="00F12263"/>
    <w:rsid w:val="00F1409D"/>
    <w:rsid w:val="00F14214"/>
    <w:rsid w:val="00F157A9"/>
    <w:rsid w:val="00F25BB6"/>
    <w:rsid w:val="00F26B7E"/>
    <w:rsid w:val="00F27A3B"/>
    <w:rsid w:val="00F33817"/>
    <w:rsid w:val="00F372CE"/>
    <w:rsid w:val="00F420D5"/>
    <w:rsid w:val="00F451EA"/>
    <w:rsid w:val="00F45447"/>
    <w:rsid w:val="00F456C6"/>
    <w:rsid w:val="00F4577B"/>
    <w:rsid w:val="00F46496"/>
    <w:rsid w:val="00F474D0"/>
    <w:rsid w:val="00F50179"/>
    <w:rsid w:val="00F515EE"/>
    <w:rsid w:val="00F56511"/>
    <w:rsid w:val="00F6194E"/>
    <w:rsid w:val="00F623AC"/>
    <w:rsid w:val="00F63C2C"/>
    <w:rsid w:val="00F6412A"/>
    <w:rsid w:val="00F65893"/>
    <w:rsid w:val="00F66A4A"/>
    <w:rsid w:val="00F70A67"/>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B76D9"/>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974357"/>
    <w:rsid w:val="025C0CB3"/>
    <w:rsid w:val="026A780E"/>
    <w:rsid w:val="02D94FF6"/>
    <w:rsid w:val="02E3042F"/>
    <w:rsid w:val="049C41D7"/>
    <w:rsid w:val="05074C20"/>
    <w:rsid w:val="05742331"/>
    <w:rsid w:val="05F47940"/>
    <w:rsid w:val="06A87288"/>
    <w:rsid w:val="06BC64B2"/>
    <w:rsid w:val="06C8753E"/>
    <w:rsid w:val="071123A0"/>
    <w:rsid w:val="07325F71"/>
    <w:rsid w:val="0744433F"/>
    <w:rsid w:val="074B29AE"/>
    <w:rsid w:val="07616340"/>
    <w:rsid w:val="07944D00"/>
    <w:rsid w:val="07CC6767"/>
    <w:rsid w:val="07FD4191"/>
    <w:rsid w:val="09473F22"/>
    <w:rsid w:val="09980FCA"/>
    <w:rsid w:val="09FC508E"/>
    <w:rsid w:val="0A2369D3"/>
    <w:rsid w:val="0A3A209C"/>
    <w:rsid w:val="0A686627"/>
    <w:rsid w:val="0AA5631B"/>
    <w:rsid w:val="0AB86762"/>
    <w:rsid w:val="0B2C0DE5"/>
    <w:rsid w:val="0B3F3D94"/>
    <w:rsid w:val="0B480B7D"/>
    <w:rsid w:val="0B4F238C"/>
    <w:rsid w:val="0B745891"/>
    <w:rsid w:val="0BE775DC"/>
    <w:rsid w:val="0BEA5086"/>
    <w:rsid w:val="0BED7F9E"/>
    <w:rsid w:val="0C7537F0"/>
    <w:rsid w:val="0D4C6A8A"/>
    <w:rsid w:val="0D757612"/>
    <w:rsid w:val="0DB21F2E"/>
    <w:rsid w:val="0EAB11A8"/>
    <w:rsid w:val="0F2C71EC"/>
    <w:rsid w:val="0F9A701F"/>
    <w:rsid w:val="10574235"/>
    <w:rsid w:val="105C2E27"/>
    <w:rsid w:val="108C7C58"/>
    <w:rsid w:val="113813FA"/>
    <w:rsid w:val="11FB0630"/>
    <w:rsid w:val="121B5F22"/>
    <w:rsid w:val="126B4959"/>
    <w:rsid w:val="12C23A4B"/>
    <w:rsid w:val="12C33D1E"/>
    <w:rsid w:val="12F818CB"/>
    <w:rsid w:val="14240A6D"/>
    <w:rsid w:val="14AB6779"/>
    <w:rsid w:val="150E25D9"/>
    <w:rsid w:val="1527658F"/>
    <w:rsid w:val="156C4825"/>
    <w:rsid w:val="15926902"/>
    <w:rsid w:val="160E3CCA"/>
    <w:rsid w:val="161B6345"/>
    <w:rsid w:val="16215BBB"/>
    <w:rsid w:val="1672574C"/>
    <w:rsid w:val="16F000F8"/>
    <w:rsid w:val="1720579F"/>
    <w:rsid w:val="173F6EC8"/>
    <w:rsid w:val="18381AAA"/>
    <w:rsid w:val="19783968"/>
    <w:rsid w:val="19F264E9"/>
    <w:rsid w:val="1A0213BA"/>
    <w:rsid w:val="1A513200"/>
    <w:rsid w:val="1AF63BBE"/>
    <w:rsid w:val="1B0225A9"/>
    <w:rsid w:val="1B6B6816"/>
    <w:rsid w:val="1BF065BD"/>
    <w:rsid w:val="1CA33C0A"/>
    <w:rsid w:val="1D6849E5"/>
    <w:rsid w:val="1D92753B"/>
    <w:rsid w:val="1DB716D9"/>
    <w:rsid w:val="1DD40812"/>
    <w:rsid w:val="1E315FE1"/>
    <w:rsid w:val="1F072F1C"/>
    <w:rsid w:val="1F1520EB"/>
    <w:rsid w:val="1F235C67"/>
    <w:rsid w:val="200D4EEB"/>
    <w:rsid w:val="20A2293E"/>
    <w:rsid w:val="211A283D"/>
    <w:rsid w:val="21B16BC7"/>
    <w:rsid w:val="21D10B7F"/>
    <w:rsid w:val="22023A6F"/>
    <w:rsid w:val="235E4FC4"/>
    <w:rsid w:val="23600EA8"/>
    <w:rsid w:val="240975A5"/>
    <w:rsid w:val="24C242B8"/>
    <w:rsid w:val="254F60FA"/>
    <w:rsid w:val="2587369B"/>
    <w:rsid w:val="266922B8"/>
    <w:rsid w:val="2675672A"/>
    <w:rsid w:val="267A614A"/>
    <w:rsid w:val="270E7DE9"/>
    <w:rsid w:val="272B53CD"/>
    <w:rsid w:val="27925548"/>
    <w:rsid w:val="27D543A2"/>
    <w:rsid w:val="27EE23FF"/>
    <w:rsid w:val="28B907E5"/>
    <w:rsid w:val="291E672F"/>
    <w:rsid w:val="296F7F27"/>
    <w:rsid w:val="29BB43F1"/>
    <w:rsid w:val="29D472D2"/>
    <w:rsid w:val="29D928F5"/>
    <w:rsid w:val="2A710040"/>
    <w:rsid w:val="2AC9230F"/>
    <w:rsid w:val="2AE314BF"/>
    <w:rsid w:val="2AE32340"/>
    <w:rsid w:val="2AF2486C"/>
    <w:rsid w:val="2B614CF2"/>
    <w:rsid w:val="2B7E0415"/>
    <w:rsid w:val="2BDC6F0B"/>
    <w:rsid w:val="2C5D0754"/>
    <w:rsid w:val="2C7207C4"/>
    <w:rsid w:val="2C964D75"/>
    <w:rsid w:val="2CC71966"/>
    <w:rsid w:val="2CF03EF7"/>
    <w:rsid w:val="2D0B6AFD"/>
    <w:rsid w:val="2D4C418B"/>
    <w:rsid w:val="2D7E2380"/>
    <w:rsid w:val="2DAC4796"/>
    <w:rsid w:val="2DBB5539"/>
    <w:rsid w:val="2DD65728"/>
    <w:rsid w:val="2DF65B45"/>
    <w:rsid w:val="2E334B8F"/>
    <w:rsid w:val="2ECB1ACD"/>
    <w:rsid w:val="305B2483"/>
    <w:rsid w:val="30DC30C7"/>
    <w:rsid w:val="31EB11EA"/>
    <w:rsid w:val="32145438"/>
    <w:rsid w:val="328A5DBB"/>
    <w:rsid w:val="329E4281"/>
    <w:rsid w:val="33966C2E"/>
    <w:rsid w:val="33C77024"/>
    <w:rsid w:val="33CB2706"/>
    <w:rsid w:val="33D800D4"/>
    <w:rsid w:val="33DC2D34"/>
    <w:rsid w:val="34306318"/>
    <w:rsid w:val="34AF6CB1"/>
    <w:rsid w:val="35886A4E"/>
    <w:rsid w:val="362C41FB"/>
    <w:rsid w:val="36806418"/>
    <w:rsid w:val="36873569"/>
    <w:rsid w:val="3881604A"/>
    <w:rsid w:val="38C310DA"/>
    <w:rsid w:val="38E17D84"/>
    <w:rsid w:val="390622DE"/>
    <w:rsid w:val="39187C96"/>
    <w:rsid w:val="392E1007"/>
    <w:rsid w:val="392E6684"/>
    <w:rsid w:val="398E0B29"/>
    <w:rsid w:val="3A5F2575"/>
    <w:rsid w:val="3A715A67"/>
    <w:rsid w:val="3B5B1307"/>
    <w:rsid w:val="3BBF0347"/>
    <w:rsid w:val="3BC82B83"/>
    <w:rsid w:val="3C427CEF"/>
    <w:rsid w:val="3C553E28"/>
    <w:rsid w:val="3D4B48C1"/>
    <w:rsid w:val="3D797426"/>
    <w:rsid w:val="3DDA756B"/>
    <w:rsid w:val="3DE93184"/>
    <w:rsid w:val="3F242EB5"/>
    <w:rsid w:val="3F36008E"/>
    <w:rsid w:val="40530020"/>
    <w:rsid w:val="40A80E45"/>
    <w:rsid w:val="412C6DA4"/>
    <w:rsid w:val="416A6A15"/>
    <w:rsid w:val="428A4793"/>
    <w:rsid w:val="43393CA2"/>
    <w:rsid w:val="435824EF"/>
    <w:rsid w:val="441C6BFA"/>
    <w:rsid w:val="446356A8"/>
    <w:rsid w:val="44C46D24"/>
    <w:rsid w:val="44D82A89"/>
    <w:rsid w:val="452C117F"/>
    <w:rsid w:val="45A64643"/>
    <w:rsid w:val="460229A2"/>
    <w:rsid w:val="46462BF9"/>
    <w:rsid w:val="48997FDA"/>
    <w:rsid w:val="48DD521C"/>
    <w:rsid w:val="49B77B5D"/>
    <w:rsid w:val="4ADC11A9"/>
    <w:rsid w:val="4B581857"/>
    <w:rsid w:val="4C5C2232"/>
    <w:rsid w:val="4C755215"/>
    <w:rsid w:val="4C91076B"/>
    <w:rsid w:val="4CC51292"/>
    <w:rsid w:val="4CC85341"/>
    <w:rsid w:val="4CDC7EAE"/>
    <w:rsid w:val="4DE33C6A"/>
    <w:rsid w:val="4E1D0281"/>
    <w:rsid w:val="4E7C4721"/>
    <w:rsid w:val="4FF80E5E"/>
    <w:rsid w:val="509C2C80"/>
    <w:rsid w:val="51A309E0"/>
    <w:rsid w:val="520E2AB4"/>
    <w:rsid w:val="52A85DE6"/>
    <w:rsid w:val="533942FC"/>
    <w:rsid w:val="533D44F9"/>
    <w:rsid w:val="53F75A63"/>
    <w:rsid w:val="53FF4EC4"/>
    <w:rsid w:val="5554062A"/>
    <w:rsid w:val="557D2B26"/>
    <w:rsid w:val="55EC124D"/>
    <w:rsid w:val="561977AA"/>
    <w:rsid w:val="564B70D6"/>
    <w:rsid w:val="566816A3"/>
    <w:rsid w:val="576E0842"/>
    <w:rsid w:val="57B7327F"/>
    <w:rsid w:val="57C300FE"/>
    <w:rsid w:val="580E2640"/>
    <w:rsid w:val="58120CB0"/>
    <w:rsid w:val="58CA50C1"/>
    <w:rsid w:val="58E01E85"/>
    <w:rsid w:val="596E5D70"/>
    <w:rsid w:val="59EB3C95"/>
    <w:rsid w:val="5A2C5D19"/>
    <w:rsid w:val="5A6E1B95"/>
    <w:rsid w:val="5B6B3B24"/>
    <w:rsid w:val="5BBF63A7"/>
    <w:rsid w:val="5BFF6D9A"/>
    <w:rsid w:val="5C764BF9"/>
    <w:rsid w:val="5C9871FC"/>
    <w:rsid w:val="5CC8458A"/>
    <w:rsid w:val="5E81437A"/>
    <w:rsid w:val="5EE654D6"/>
    <w:rsid w:val="5F012F5F"/>
    <w:rsid w:val="5FAA3BFE"/>
    <w:rsid w:val="603A15A4"/>
    <w:rsid w:val="603D53AB"/>
    <w:rsid w:val="60586212"/>
    <w:rsid w:val="607D5F14"/>
    <w:rsid w:val="60D933A2"/>
    <w:rsid w:val="60F925C1"/>
    <w:rsid w:val="61036CAA"/>
    <w:rsid w:val="616135B4"/>
    <w:rsid w:val="619C1273"/>
    <w:rsid w:val="62020521"/>
    <w:rsid w:val="624354B3"/>
    <w:rsid w:val="62CF79E6"/>
    <w:rsid w:val="62EE6F14"/>
    <w:rsid w:val="63C90097"/>
    <w:rsid w:val="64217A3A"/>
    <w:rsid w:val="64AD5F0A"/>
    <w:rsid w:val="650B7B95"/>
    <w:rsid w:val="653D549F"/>
    <w:rsid w:val="653F3B1E"/>
    <w:rsid w:val="65D41D49"/>
    <w:rsid w:val="65E1511F"/>
    <w:rsid w:val="661C434C"/>
    <w:rsid w:val="6688130B"/>
    <w:rsid w:val="67826458"/>
    <w:rsid w:val="67C522B7"/>
    <w:rsid w:val="682A2F79"/>
    <w:rsid w:val="6908109E"/>
    <w:rsid w:val="69805401"/>
    <w:rsid w:val="69D2590D"/>
    <w:rsid w:val="6AC10048"/>
    <w:rsid w:val="6AF20218"/>
    <w:rsid w:val="6C054081"/>
    <w:rsid w:val="6C120B2C"/>
    <w:rsid w:val="6C88388C"/>
    <w:rsid w:val="6CA84CD7"/>
    <w:rsid w:val="6CBF3643"/>
    <w:rsid w:val="6DB632C4"/>
    <w:rsid w:val="6E312841"/>
    <w:rsid w:val="6E6526E2"/>
    <w:rsid w:val="6E82117B"/>
    <w:rsid w:val="6EBB6D50"/>
    <w:rsid w:val="6ED60250"/>
    <w:rsid w:val="6F01032E"/>
    <w:rsid w:val="70542494"/>
    <w:rsid w:val="705F613A"/>
    <w:rsid w:val="71023BC0"/>
    <w:rsid w:val="711C4F98"/>
    <w:rsid w:val="7162273C"/>
    <w:rsid w:val="71991FAD"/>
    <w:rsid w:val="71A52789"/>
    <w:rsid w:val="71D22F75"/>
    <w:rsid w:val="720659D4"/>
    <w:rsid w:val="721572E3"/>
    <w:rsid w:val="72235284"/>
    <w:rsid w:val="72390DED"/>
    <w:rsid w:val="727519D6"/>
    <w:rsid w:val="728C7F80"/>
    <w:rsid w:val="72E63B6E"/>
    <w:rsid w:val="736238AA"/>
    <w:rsid w:val="73945918"/>
    <w:rsid w:val="73A86B3F"/>
    <w:rsid w:val="74180C46"/>
    <w:rsid w:val="75091B3D"/>
    <w:rsid w:val="751E56FD"/>
    <w:rsid w:val="754D39C4"/>
    <w:rsid w:val="758B79CD"/>
    <w:rsid w:val="75CE36B0"/>
    <w:rsid w:val="76196CE2"/>
    <w:rsid w:val="762A6582"/>
    <w:rsid w:val="76751242"/>
    <w:rsid w:val="76754F11"/>
    <w:rsid w:val="768429A8"/>
    <w:rsid w:val="76B34707"/>
    <w:rsid w:val="77EC53C3"/>
    <w:rsid w:val="78A647B1"/>
    <w:rsid w:val="792E2D6A"/>
    <w:rsid w:val="79680F24"/>
    <w:rsid w:val="79AC2E5C"/>
    <w:rsid w:val="7A283A9A"/>
    <w:rsid w:val="7A496F97"/>
    <w:rsid w:val="7ABE58D6"/>
    <w:rsid w:val="7AC11333"/>
    <w:rsid w:val="7AE15BB1"/>
    <w:rsid w:val="7AF87AE1"/>
    <w:rsid w:val="7B322D7F"/>
    <w:rsid w:val="7B556FDB"/>
    <w:rsid w:val="7BCC7E57"/>
    <w:rsid w:val="7BD5116A"/>
    <w:rsid w:val="7C2917D2"/>
    <w:rsid w:val="7C953CCB"/>
    <w:rsid w:val="7D414E28"/>
    <w:rsid w:val="7DCB6F39"/>
    <w:rsid w:val="7E023B0A"/>
    <w:rsid w:val="7E473F43"/>
    <w:rsid w:val="7E492C9F"/>
    <w:rsid w:val="7EA36983"/>
    <w:rsid w:val="7F613617"/>
    <w:rsid w:val="7F6B78FB"/>
    <w:rsid w:val="7F6F3F5B"/>
    <w:rsid w:val="7F736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133260869D34AF58F5967F0C759D08F"/>
        <w:style w:val=""/>
        <w:category>
          <w:name w:val="常规"/>
          <w:gallery w:val="placeholder"/>
        </w:category>
        <w:types>
          <w:type w:val="bbPlcHdr"/>
        </w:types>
        <w:behaviors>
          <w:behavior w:val="content"/>
        </w:behaviors>
        <w:description w:val=""/>
        <w:guid w:val="{69AABDFB-099C-4465-B5F1-66E3D5B95276}"/>
      </w:docPartPr>
      <w:docPartBody>
        <w:p>
          <w:pPr>
            <w:pStyle w:val="5"/>
          </w:pPr>
          <w:r>
            <w:rPr>
              <w:rStyle w:val="4"/>
              <w:rFonts w:hint="eastAsia"/>
            </w:rPr>
            <w:t>单击或点击此处输入文字。</w:t>
          </w:r>
        </w:p>
      </w:docPartBody>
    </w:docPart>
    <w:docPart>
      <w:docPartPr>
        <w:name w:val="4FA5E7AB091B4FFB8F57B249B7A93A18"/>
        <w:style w:val=""/>
        <w:category>
          <w:name w:val="常规"/>
          <w:gallery w:val="placeholder"/>
        </w:category>
        <w:types>
          <w:type w:val="bbPlcHdr"/>
        </w:types>
        <w:behaviors>
          <w:behavior w:val="content"/>
        </w:behaviors>
        <w:description w:val=""/>
        <w:guid w:val="{DBFCC3C4-BC7C-4569-8D20-DD1DD4195307}"/>
      </w:docPartPr>
      <w:docPartBody>
        <w:p>
          <w:pPr>
            <w:pStyle w:val="6"/>
          </w:pPr>
          <w:r>
            <w:rPr>
              <w:rStyle w:val="4"/>
              <w:rFonts w:hint="eastAsia"/>
            </w:rPr>
            <w:t>选择一项。</w:t>
          </w:r>
        </w:p>
      </w:docPartBody>
    </w:docPart>
    <w:docPart>
      <w:docPartPr>
        <w:name w:val="2C29409F36EA45438D7F2E0016D2A6D8"/>
        <w:style w:val=""/>
        <w:category>
          <w:name w:val="常规"/>
          <w:gallery w:val="placeholder"/>
        </w:category>
        <w:types>
          <w:type w:val="bbPlcHdr"/>
        </w:types>
        <w:behaviors>
          <w:behavior w:val="content"/>
        </w:behaviors>
        <w:description w:val=""/>
        <w:guid w:val="{C5112333-E4F4-4630-B455-21DCE4CAE11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228"/>
    <w:rsid w:val="00275170"/>
    <w:rsid w:val="00323228"/>
    <w:rsid w:val="003E0C81"/>
    <w:rsid w:val="00597D13"/>
    <w:rsid w:val="006703CB"/>
    <w:rsid w:val="006D4870"/>
    <w:rsid w:val="00C364F7"/>
    <w:rsid w:val="00E31DF3"/>
    <w:rsid w:val="00FD5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133260869D34AF58F5967F0C759D0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FA5E7AB091B4FFB8F57B249B7A93A1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C29409F36EA45438D7F2E0016D2A6D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BF76A0-B709-42C1-82E0-F79319E99F3E}">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13</Pages>
  <Words>1265</Words>
  <Characters>7217</Characters>
  <Lines>60</Lines>
  <Paragraphs>16</Paragraphs>
  <TotalTime>19</TotalTime>
  <ScaleCrop>false</ScaleCrop>
  <LinksUpToDate>false</LinksUpToDate>
  <CharactersWithSpaces>8466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2022-03-18T01:11:00Z</dcterms:created>
  <dc:creator>AHRZ</dc:creator>
  <dc:description>&lt;config cover="true" show_menu="true" version="1.0.0" doctype="SDKXY"&gt;_x000d_
&lt;/config&gt;</dc:description>
  <cp:lastModifiedBy>胡欣瑞</cp:lastModifiedBy>
  <cp:lastPrinted>2022-03-25T07:56:00Z</cp:lastPrinted>
  <dcterms:modified xsi:type="dcterms:W3CDTF">2024-09-09T07:40:51Z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2052-11.8.2.9022</vt:lpwstr>
  </property>
</Properties>
</file>