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工业互联网园区建设指南</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Industrial Internet Park Construction Guide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0"/>
        <w:spacing w:before="900" w:after="468"/>
      </w:pPr>
      <w:bookmarkStart w:id="21"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w:t>
      </w:r>
      <w:r>
        <w:rPr>
          <w:rFonts w:hint="eastAsia"/>
          <w:lang w:val="en-US" w:eastAsia="zh-Hans"/>
        </w:rPr>
        <w:t>安徽省</w:t>
      </w:r>
      <w:r>
        <w:rPr>
          <w:rFonts w:hint="eastAsia"/>
          <w:lang w:val="en-US" w:eastAsia="zh-CN"/>
        </w:rPr>
        <w:t>工业</w:t>
      </w:r>
      <w:r>
        <w:rPr>
          <w:rFonts w:hint="eastAsia"/>
          <w:lang w:val="en-US" w:eastAsia="zh-Hans"/>
        </w:rPr>
        <w:t>和信息化厅</w:t>
      </w:r>
      <w:r>
        <w:rPr>
          <w:rFonts w:hint="eastAsia"/>
        </w:rPr>
        <w:t>提出</w:t>
      </w:r>
      <w:r>
        <w:rPr>
          <w:rFonts w:hint="eastAsia"/>
          <w:lang w:val="en-US" w:eastAsia="zh-Hans"/>
        </w:rPr>
        <w:t>并</w:t>
      </w:r>
      <w:r>
        <w:rPr>
          <w:rFonts w:hint="eastAsia"/>
        </w:rPr>
        <w:t>归口。</w:t>
      </w:r>
    </w:p>
    <w:p>
      <w:pPr>
        <w:pStyle w:val="57"/>
        <w:ind w:firstLine="420"/>
        <w:rPr>
          <w:rFonts w:hint="eastAsia" w:eastAsia="宋体"/>
          <w:lang w:val="en-US" w:eastAsia="zh-CN"/>
        </w:rPr>
      </w:pPr>
      <w:r>
        <w:rPr>
          <w:rFonts w:hint="eastAsia"/>
        </w:rPr>
        <w:t>本文件起草单位：</w:t>
      </w:r>
      <w:r>
        <w:rPr>
          <w:rFonts w:hint="eastAsia"/>
          <w:lang w:val="en-US" w:eastAsia="zh-Hans"/>
        </w:rPr>
        <w:t>合肥城市云数据中心股份有限公司</w:t>
      </w:r>
      <w:r>
        <w:rPr>
          <w:rFonts w:hint="eastAsia"/>
          <w:lang w:val="en-US" w:eastAsia="zh-CN"/>
        </w:rPr>
        <w:t>。</w:t>
      </w:r>
    </w:p>
    <w:p>
      <w:pPr>
        <w:pStyle w:val="57"/>
        <w:ind w:firstLine="420"/>
      </w:pPr>
      <w:r>
        <w:rPr>
          <w:rFonts w:hint="eastAsia"/>
        </w:rPr>
        <w:t>本文件主要起草人：</w:t>
      </w:r>
    </w:p>
    <w:p>
      <w:pPr>
        <w:pStyle w:val="57"/>
        <w:ind w:firstLine="420"/>
      </w:pPr>
    </w:p>
    <w:p>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A08400AF39C14774B338542AE54CAF84"/>
        </w:placeholder>
      </w:sdtPr>
      <w:sdtContent>
        <w:p>
          <w:pPr>
            <w:pStyle w:val="178"/>
            <w:spacing w:before="3" w:beforeLines="1" w:after="686" w:afterLines="220"/>
          </w:pPr>
          <w:bookmarkStart w:id="23" w:name="NEW_STAND_NAME"/>
          <w:r>
            <w:rPr>
              <w:rFonts w:hint="eastAsia"/>
            </w:rPr>
            <w:t>工业互联网园区建设指南</w:t>
          </w:r>
        </w:p>
      </w:sdtContent>
    </w:sdt>
    <w:bookmarkEnd w:id="23"/>
    <w:p>
      <w:pPr>
        <w:pStyle w:val="105"/>
        <w:spacing w:before="312" w:after="312"/>
      </w:pPr>
      <w:bookmarkStart w:id="24" w:name="_Toc97191423"/>
      <w:bookmarkStart w:id="25" w:name="_Toc26986530"/>
      <w:bookmarkStart w:id="26" w:name="_Toc17233333"/>
      <w:bookmarkStart w:id="27" w:name="_Toc24884211"/>
      <w:bookmarkStart w:id="28" w:name="_Toc26718930"/>
      <w:bookmarkStart w:id="29" w:name="_Toc24884218"/>
      <w:bookmarkStart w:id="30" w:name="_Toc26648465"/>
      <w:bookmarkStart w:id="31" w:name="_Toc26986771"/>
      <w:bookmarkStart w:id="32" w:name="_Toc17233325"/>
      <w:r>
        <w:rPr>
          <w:rFonts w:hint="eastAsia"/>
        </w:rPr>
        <w:t>范围</w:t>
      </w:r>
      <w:bookmarkEnd w:id="24"/>
      <w:bookmarkEnd w:id="25"/>
      <w:bookmarkEnd w:id="26"/>
      <w:bookmarkEnd w:id="27"/>
      <w:bookmarkEnd w:id="28"/>
      <w:bookmarkEnd w:id="29"/>
      <w:bookmarkEnd w:id="30"/>
      <w:bookmarkEnd w:id="31"/>
      <w:bookmarkEnd w:id="32"/>
    </w:p>
    <w:p>
      <w:pPr>
        <w:pStyle w:val="57"/>
        <w:ind w:firstLine="420"/>
      </w:pPr>
      <w:bookmarkStart w:id="33" w:name="_Toc17233334"/>
      <w:bookmarkStart w:id="34" w:name="_Toc26648466"/>
      <w:bookmarkStart w:id="35" w:name="_Toc17233326"/>
      <w:bookmarkStart w:id="36" w:name="_Toc24884219"/>
      <w:bookmarkStart w:id="37" w:name="_Toc24884212"/>
      <w:r>
        <w:rPr>
          <w:rFonts w:hint="eastAsia"/>
        </w:rPr>
        <w:t>本文件</w:t>
      </w:r>
      <w:r>
        <w:rPr>
          <w:rFonts w:hint="eastAsia"/>
          <w:lang w:val="en-US" w:eastAsia="zh-CN"/>
        </w:rPr>
        <w:t>提供</w:t>
      </w:r>
      <w:r>
        <w:rPr>
          <w:rFonts w:hint="eastAsia"/>
        </w:rPr>
        <w:t>了工业互联网园区建设的指南，包括</w:t>
      </w:r>
      <w:r>
        <w:rPr>
          <w:rFonts w:hint="eastAsia"/>
          <w:lang w:val="en-US" w:eastAsia="zh-CN"/>
        </w:rPr>
        <w:t>园区制度建设、园区设施及环境建设、园区管理与服务、园区协同生态建设、园区建设质量评估</w:t>
      </w:r>
      <w:bookmarkStart w:id="54" w:name="_GoBack"/>
      <w:bookmarkEnd w:id="54"/>
      <w:r>
        <w:rPr>
          <w:rFonts w:hint="eastAsia"/>
        </w:rPr>
        <w:t>等内容。</w:t>
      </w:r>
    </w:p>
    <w:p>
      <w:pPr>
        <w:pStyle w:val="57"/>
        <w:ind w:firstLine="420"/>
      </w:pPr>
      <w:r>
        <w:rPr>
          <w:rFonts w:hint="eastAsia"/>
        </w:rPr>
        <w:t>本文件适用于</w:t>
      </w:r>
      <w:r>
        <w:rPr>
          <w:rFonts w:hint="eastAsia"/>
          <w:lang w:val="en-US" w:eastAsia="zh-CN"/>
        </w:rPr>
        <w:t>开发区或工业园区管委会开展</w:t>
      </w:r>
      <w:r>
        <w:rPr>
          <w:rFonts w:hint="eastAsia"/>
        </w:rPr>
        <w:t>工业互联网园区</w:t>
      </w:r>
      <w:r>
        <w:rPr>
          <w:rFonts w:hint="eastAsia"/>
          <w:lang w:val="en-US" w:eastAsia="zh-CN"/>
        </w:rPr>
        <w:t>的</w:t>
      </w:r>
      <w:r>
        <w:rPr>
          <w:rFonts w:hint="eastAsia"/>
        </w:rPr>
        <w:t>建设。</w:t>
      </w:r>
    </w:p>
    <w:p>
      <w:pPr>
        <w:pStyle w:val="105"/>
        <w:spacing w:before="312" w:after="312"/>
      </w:pPr>
      <w:bookmarkStart w:id="38" w:name="_Toc97191424"/>
      <w:bookmarkStart w:id="39" w:name="_Toc26718931"/>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FD1435493764B91815138F0018ECB8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0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firstLine="420" w:firstLineChars="0"/>
        <w:textAlignment w:val="auto"/>
        <w:outlineLvl w:val="9"/>
        <w:rPr>
          <w:rFonts w:hint="eastAsia" w:ascii="宋体" w:hAnsi="Times New Roman" w:eastAsia="宋体" w:cs="Times New Roman"/>
          <w:sz w:val="21"/>
          <w:lang w:val="en-US" w:eastAsia="zh-CN" w:bidi="ar-SA"/>
        </w:rPr>
      </w:pPr>
      <w:bookmarkStart w:id="42" w:name="_Toc97191425"/>
      <w:r>
        <w:rPr>
          <w:rFonts w:hint="eastAsia" w:ascii="宋体" w:hAnsi="Times New Roman" w:eastAsia="宋体" w:cs="Times New Roman"/>
          <w:sz w:val="21"/>
          <w:lang w:val="en-US" w:eastAsia="zh-CN" w:bidi="ar-SA"/>
        </w:rPr>
        <w:t>GB/T 42021-2022 工业互联网</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总体网络架构</w:t>
      </w:r>
    </w:p>
    <w:p>
      <w:pPr>
        <w:pStyle w:val="105"/>
        <w:spacing w:before="312" w:after="312"/>
      </w:pPr>
      <w:r>
        <w:rPr>
          <w:rFonts w:hint="eastAsia"/>
          <w:szCs w:val="21"/>
        </w:rPr>
        <w:t>术语和定义</w:t>
      </w:r>
      <w:bookmarkEnd w:id="42"/>
    </w:p>
    <w:p>
      <w:pPr>
        <w:pStyle w:val="57"/>
        <w:ind w:firstLine="420"/>
      </w:pPr>
      <w:sdt>
        <w:sdtPr>
          <w:id w:val="-1909835108"/>
          <w:placeholder>
            <w:docPart w:val="360F1C18B51C42D78D7CCC2AAAEE86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ascii="宋体" w:hAnsi="Times New Roman" w:eastAsia="宋体" w:cs="Times New Roman"/>
              <w:sz w:val="21"/>
              <w:lang w:val="en-US" w:eastAsia="zh-CN" w:bidi="ar-SA"/>
            </w:rPr>
            <w:t>下列术语和定义适用于本文件。</w:t>
          </w:r>
        </w:sdtContent>
      </w:sdt>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工业互联网industrial </w:t>
      </w:r>
      <w:r>
        <w:rPr>
          <w:rFonts w:hint="eastAsia" w:ascii="黑体" w:hAnsi="黑体" w:eastAsia="黑体"/>
          <w:lang w:val="en-US" w:eastAsia="zh-CN"/>
        </w:rPr>
        <w:t>i</w:t>
      </w:r>
      <w:r>
        <w:rPr>
          <w:rFonts w:hint="eastAsia" w:ascii="黑体" w:hAnsi="黑体" w:eastAsia="黑体"/>
        </w:rPr>
        <w:t>nternet</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rPr>
        <w:t>新一代信息通信技术与工业经济深度融合的新型基础设施、应用模式和工业生态。通过对人、机、物、系统等的全面连接,构建起覆盖全产业链、全价值链的全新制造和服务体系。</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lang w:val="en-US" w:eastAsia="zh-CN"/>
        </w:rPr>
        <w:t>[GB/T 42021-2022，定义3.1]</w:t>
      </w:r>
    </w:p>
    <w:p>
      <w:pPr>
        <w:pStyle w:val="57"/>
        <w:ind w:left="0" w:leftChars="0" w:firstLine="0" w:firstLineChars="0"/>
        <w:rPr>
          <w:rFonts w:hint="eastAsia" w:ascii="黑体" w:hAnsi="黑体" w:eastAsia="黑体" w:cs="Times New Roman"/>
          <w:sz w:val="21"/>
          <w:lang w:val="en-US" w:eastAsia="zh-CN" w:bidi="ar-SA"/>
        </w:rPr>
      </w:pPr>
      <w:r>
        <w:rPr>
          <w:rFonts w:hint="eastAsia" w:ascii="黑体" w:hAnsi="黑体" w:eastAsia="黑体" w:cs="Times New Roman"/>
          <w:sz w:val="21"/>
          <w:lang w:val="en-US" w:eastAsia="zh-CN" w:bidi="ar-SA"/>
        </w:rPr>
        <w:t>3.2</w:t>
      </w:r>
      <w:r>
        <w:rPr>
          <w:rFonts w:hint="eastAsia" w:ascii="黑体" w:hAnsi="黑体" w:eastAsia="黑体" w:cs="Times New Roman"/>
          <w:sz w:val="21"/>
          <w:lang w:val="en-US" w:eastAsia="zh-CN" w:bidi="ar-SA"/>
        </w:rPr>
        <w:br w:type="textWrapping"/>
      </w:r>
      <w:r>
        <w:rPr>
          <w:rFonts w:hint="eastAsia" w:ascii="黑体" w:hAnsi="黑体" w:eastAsia="黑体" w:cs="Times New Roman"/>
          <w:sz w:val="21"/>
          <w:lang w:val="en-US" w:eastAsia="zh-CN" w:bidi="ar-SA"/>
        </w:rPr>
        <w:tab/>
      </w:r>
      <w:r>
        <w:rPr>
          <w:rFonts w:hint="eastAsia" w:ascii="黑体" w:hAnsi="黑体" w:eastAsia="黑体" w:cs="Times New Roman"/>
          <w:sz w:val="21"/>
          <w:lang w:val="en-US" w:eastAsia="zh-CN" w:bidi="ar-SA"/>
        </w:rPr>
        <w:t>工业互联网园区 industrial internet park</w:t>
      </w:r>
    </w:p>
    <w:p>
      <w:pPr>
        <w:pStyle w:val="57"/>
        <w:ind w:firstLine="420"/>
        <w:rPr>
          <w:rFonts w:hint="default"/>
          <w:lang w:val="en-US" w:eastAsia="zh-CN"/>
        </w:rPr>
      </w:pPr>
      <w:r>
        <w:rPr>
          <w:rFonts w:hint="default"/>
          <w:lang w:val="en-US" w:eastAsia="zh-CN"/>
        </w:rPr>
        <w:t>工业互联网园区是以高质量发展为目标，按照工业互联网内涵要求，规划、建设、运营、提升的新型园区。园区应紧密围绕我国建设现代化经济体系这一战略目标，以协同创新、集群集约、虚实融合、绿色低碳、安全生产为导向，通过网络、标识、平台、安全体系和新模式、新业态的构建，来指导新园区建设和存量园区转型发展。</w:t>
      </w:r>
    </w:p>
    <w:p>
      <w:pPr>
        <w:pStyle w:val="105"/>
        <w:spacing w:before="312" w:after="312"/>
      </w:pPr>
      <w:r>
        <w:rPr>
          <w:rFonts w:hint="eastAsia"/>
          <w:lang w:val="en-US" w:eastAsia="zh-CN"/>
        </w:rPr>
        <w:t>总体建设框架</w:t>
      </w:r>
    </w:p>
    <w:p>
      <w:pPr>
        <w:pStyle w:val="163"/>
        <w:numPr>
          <w:ilvl w:val="0"/>
          <w:numId w:val="0"/>
        </w:numPr>
        <w:ind w:firstLine="420" w:firstLineChars="200"/>
        <w:rPr>
          <w:rFonts w:hint="eastAsia"/>
          <w:lang w:val="en-US" w:eastAsia="zh-CN"/>
        </w:rPr>
      </w:pPr>
      <w:r>
        <w:rPr>
          <w:rFonts w:hint="eastAsia"/>
        </w:rPr>
        <w:t>按照工业互联网内涵要求，以协同创新、集群集约、虚实融合、绿色低碳、安全生产为导向，通过</w:t>
      </w:r>
      <w:r>
        <w:rPr>
          <w:rFonts w:hint="eastAsia"/>
          <w:lang w:val="en-US" w:eastAsia="zh-CN"/>
        </w:rPr>
        <w:t>制度、</w:t>
      </w:r>
      <w:r>
        <w:rPr>
          <w:rFonts w:hint="eastAsia"/>
        </w:rPr>
        <w:t>网络、标识、平台、安全体系和新模式、新业态的构建，来指导新园区建设和存量园区转型发展。</w:t>
      </w:r>
      <w:r>
        <w:rPr>
          <w:rFonts w:hint="eastAsia"/>
          <w:lang w:val="en-US" w:eastAsia="zh-CN"/>
        </w:rPr>
        <w:t>构建工业互联网园区总体建设框架如图1所示。</w:t>
      </w:r>
    </w:p>
    <w:p>
      <w:pPr>
        <w:pStyle w:val="163"/>
        <w:numPr>
          <w:ilvl w:val="0"/>
          <w:numId w:val="0"/>
        </w:numPr>
        <w:ind w:left="0" w:leftChars="0" w:firstLine="0" w:firstLineChars="0"/>
        <w:jc w:val="center"/>
        <w:rPr>
          <w:rFonts w:hint="default"/>
          <w:lang w:val="en-US" w:eastAsia="zh-CN"/>
        </w:rPr>
      </w:pPr>
      <w:r>
        <w:rPr>
          <w:rFonts w:hint="default"/>
          <w:lang w:val="en-US" w:eastAsia="zh-CN"/>
        </w:rPr>
        <w:drawing>
          <wp:inline distT="0" distB="0" distL="114300" distR="114300">
            <wp:extent cx="4316730" cy="2706370"/>
            <wp:effectExtent l="0" t="0" r="7620" b="17780"/>
            <wp:docPr id="2" name="图片 2" descr="工业互联网园区建设指南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工业互联网园区建设指南图1"/>
                    <pic:cNvPicPr>
                      <a:picLocks noChangeAspect="1"/>
                    </pic:cNvPicPr>
                  </pic:nvPicPr>
                  <pic:blipFill>
                    <a:blip r:embed="rId14"/>
                    <a:stretch>
                      <a:fillRect/>
                    </a:stretch>
                  </pic:blipFill>
                  <pic:spPr>
                    <a:xfrm>
                      <a:off x="0" y="0"/>
                      <a:ext cx="4316730" cy="2706370"/>
                    </a:xfrm>
                    <a:prstGeom prst="rect">
                      <a:avLst/>
                    </a:prstGeom>
                  </pic:spPr>
                </pic:pic>
              </a:graphicData>
            </a:graphic>
          </wp:inline>
        </w:drawing>
      </w:r>
    </w:p>
    <w:p>
      <w:pPr>
        <w:pStyle w:val="163"/>
        <w:numPr>
          <w:ilvl w:val="0"/>
          <w:numId w:val="0"/>
        </w:numPr>
        <w:ind w:left="0" w:leftChars="0" w:firstLine="0" w:firstLineChars="0"/>
        <w:jc w:val="center"/>
        <w:rPr>
          <w:rFonts w:hint="default"/>
          <w:lang w:val="en-US" w:eastAsia="zh-CN"/>
        </w:rPr>
      </w:pPr>
      <w:r>
        <w:rPr>
          <w:rFonts w:hint="eastAsia"/>
          <w:lang w:val="en-US" w:eastAsia="zh-CN"/>
        </w:rPr>
        <w:t>图1 工业互联网园区总体建设框架</w:t>
      </w:r>
    </w:p>
    <w:p>
      <w:pPr>
        <w:pStyle w:val="105"/>
        <w:spacing w:before="312" w:after="312"/>
        <w:rPr>
          <w:rFonts w:hint="default"/>
          <w:lang w:val="en-US" w:eastAsia="zh-CN"/>
        </w:rPr>
      </w:pPr>
      <w:r>
        <w:rPr>
          <w:rFonts w:hint="eastAsia"/>
          <w:lang w:val="en-US" w:eastAsia="zh-CN"/>
        </w:rPr>
        <w:t>园区制度建设</w:t>
      </w:r>
    </w:p>
    <w:p>
      <w:pPr>
        <w:pStyle w:val="106"/>
        <w:spacing w:before="156" w:after="156"/>
      </w:pPr>
      <w:r>
        <w:rPr>
          <w:rFonts w:hint="eastAsia"/>
          <w:lang w:val="en-US" w:eastAsia="zh-CN"/>
        </w:rPr>
        <w:t>准入制度</w:t>
      </w:r>
    </w:p>
    <w:p>
      <w:pPr>
        <w:pStyle w:val="66"/>
        <w:bidi w:val="0"/>
        <w:ind w:left="0" w:leftChars="0" w:firstLine="0" w:firstLineChars="0"/>
      </w:pPr>
      <w:r>
        <w:rPr>
          <w:rFonts w:hint="eastAsia"/>
          <w:lang w:val="en-US" w:eastAsia="zh-CN"/>
        </w:rPr>
        <w:t>企业资质审核</w:t>
      </w:r>
    </w:p>
    <w:p>
      <w:pPr>
        <w:pStyle w:val="57"/>
        <w:ind w:firstLine="420"/>
        <w:rPr>
          <w:rFonts w:hint="eastAsia"/>
          <w:lang w:eastAsia="zh-CN"/>
        </w:rPr>
      </w:pPr>
      <w:r>
        <w:rPr>
          <w:rFonts w:hint="eastAsia"/>
          <w:lang w:eastAsia="zh-CN"/>
        </w:rPr>
        <w:t>对申请入园的企业，</w:t>
      </w:r>
      <w:r>
        <w:rPr>
          <w:rFonts w:hint="eastAsia"/>
          <w:lang w:val="en-US" w:eastAsia="zh-CN"/>
        </w:rPr>
        <w:t>宜</w:t>
      </w:r>
      <w:r>
        <w:rPr>
          <w:rFonts w:hint="eastAsia"/>
          <w:lang w:eastAsia="zh-CN"/>
        </w:rPr>
        <w:t>严格审核其技术实力、创新能力、经营状况等，确保入园企业具备较高的工业互联网应用能力和发展潜力。</w:t>
      </w:r>
    </w:p>
    <w:p>
      <w:pPr>
        <w:pStyle w:val="66"/>
        <w:bidi w:val="0"/>
        <w:ind w:left="0" w:leftChars="0" w:firstLine="0" w:firstLineChars="0"/>
      </w:pPr>
      <w:r>
        <w:rPr>
          <w:rFonts w:hint="eastAsia"/>
          <w:lang w:val="en-US" w:eastAsia="zh-CN"/>
        </w:rPr>
        <w:t>环保与安全标准</w:t>
      </w:r>
    </w:p>
    <w:p>
      <w:pPr>
        <w:pStyle w:val="57"/>
        <w:ind w:firstLine="420"/>
        <w:rPr>
          <w:rFonts w:hint="eastAsia"/>
          <w:lang w:eastAsia="zh-CN"/>
        </w:rPr>
      </w:pPr>
      <w:r>
        <w:rPr>
          <w:rFonts w:hint="eastAsia"/>
          <w:lang w:eastAsia="zh-CN"/>
        </w:rPr>
        <w:t>企业</w:t>
      </w:r>
      <w:r>
        <w:rPr>
          <w:rFonts w:hint="eastAsia"/>
          <w:lang w:val="en-US" w:eastAsia="zh-CN"/>
        </w:rPr>
        <w:t>宜</w:t>
      </w:r>
      <w:r>
        <w:rPr>
          <w:rFonts w:hint="eastAsia"/>
          <w:lang w:eastAsia="zh-CN"/>
        </w:rPr>
        <w:t>符合国家和地方相关的环保法规，拥有完善的安全管理制度和应急处理措施，确保不会对环境安全造成威胁。</w:t>
      </w:r>
    </w:p>
    <w:p>
      <w:pPr>
        <w:pStyle w:val="66"/>
        <w:bidi w:val="0"/>
        <w:ind w:left="0" w:leftChars="0" w:firstLine="0" w:firstLineChars="0"/>
      </w:pPr>
      <w:r>
        <w:rPr>
          <w:rFonts w:hint="eastAsia"/>
          <w:lang w:val="en-US" w:eastAsia="zh-CN"/>
        </w:rPr>
        <w:t>数据保护要求</w:t>
      </w:r>
    </w:p>
    <w:p>
      <w:pPr>
        <w:pStyle w:val="57"/>
        <w:ind w:firstLine="420"/>
        <w:rPr>
          <w:rFonts w:hint="eastAsia"/>
          <w:lang w:eastAsia="zh-CN"/>
        </w:rPr>
      </w:pPr>
      <w:r>
        <w:rPr>
          <w:rFonts w:hint="eastAsia"/>
          <w:lang w:eastAsia="zh-CN"/>
        </w:rPr>
        <w:t>企业</w:t>
      </w:r>
      <w:r>
        <w:rPr>
          <w:rFonts w:hint="eastAsia"/>
          <w:lang w:val="en-US" w:eastAsia="zh-CN"/>
        </w:rPr>
        <w:t>宜</w:t>
      </w:r>
      <w:r>
        <w:rPr>
          <w:rFonts w:hint="eastAsia"/>
          <w:lang w:eastAsia="zh-CN"/>
        </w:rPr>
        <w:t>遵守数据保护法律法规，建立完善的数据管理制度，确保工业互联网应用中涉及的用户数据、企业数据安全可控。</w:t>
      </w:r>
    </w:p>
    <w:p>
      <w:pPr>
        <w:pStyle w:val="106"/>
        <w:spacing w:before="156" w:after="156"/>
      </w:pPr>
      <w:r>
        <w:rPr>
          <w:rFonts w:hint="eastAsia"/>
          <w:lang w:val="en-US" w:eastAsia="zh-CN"/>
        </w:rPr>
        <w:t>发展要求</w:t>
      </w:r>
    </w:p>
    <w:p>
      <w:pPr>
        <w:pStyle w:val="66"/>
        <w:bidi w:val="0"/>
        <w:ind w:left="0" w:leftChars="0" w:firstLine="0" w:firstLineChars="0"/>
      </w:pPr>
      <w:r>
        <w:rPr>
          <w:rFonts w:hint="eastAsia"/>
          <w:lang w:val="en-US" w:eastAsia="zh-CN"/>
        </w:rPr>
        <w:t>明确战略定位</w:t>
      </w:r>
    </w:p>
    <w:p>
      <w:pPr>
        <w:pStyle w:val="57"/>
        <w:ind w:firstLine="420"/>
        <w:rPr>
          <w:rFonts w:hint="eastAsia"/>
          <w:lang w:eastAsia="zh-CN"/>
        </w:rPr>
      </w:pPr>
      <w:r>
        <w:rPr>
          <w:rFonts w:hint="eastAsia"/>
          <w:lang w:eastAsia="zh-CN"/>
        </w:rPr>
        <w:t>工业互联网园区</w:t>
      </w:r>
      <w:r>
        <w:rPr>
          <w:rFonts w:hint="eastAsia"/>
          <w:lang w:val="en-US" w:eastAsia="zh-CN"/>
        </w:rPr>
        <w:t>宜</w:t>
      </w:r>
      <w:r>
        <w:rPr>
          <w:rFonts w:hint="eastAsia"/>
          <w:lang w:eastAsia="zh-CN"/>
        </w:rPr>
        <w:t>有明确的战略定位和发展目标，围绕主导产业和特色优势，构建具有竞争力的工业互联网产业生态。</w:t>
      </w:r>
    </w:p>
    <w:p>
      <w:pPr>
        <w:pStyle w:val="66"/>
        <w:bidi w:val="0"/>
        <w:ind w:left="0" w:leftChars="0" w:firstLine="0" w:firstLineChars="0"/>
      </w:pPr>
      <w:r>
        <w:rPr>
          <w:rFonts w:hint="eastAsia"/>
          <w:lang w:val="en-US" w:eastAsia="zh-CN"/>
        </w:rPr>
        <w:t>完善基础设施</w:t>
      </w:r>
    </w:p>
    <w:p>
      <w:pPr>
        <w:pStyle w:val="57"/>
        <w:ind w:firstLine="420"/>
        <w:rPr>
          <w:rFonts w:hint="eastAsia"/>
          <w:lang w:eastAsia="zh-CN"/>
        </w:rPr>
      </w:pPr>
      <w:r>
        <w:rPr>
          <w:rFonts w:hint="eastAsia"/>
          <w:lang w:eastAsia="zh-CN"/>
        </w:rPr>
        <w:t>完善园区的网络、数据中心、云计算等基础设施，为工业互联网应用提供稳定、高效的技术支撑。</w:t>
      </w:r>
    </w:p>
    <w:p>
      <w:pPr>
        <w:pStyle w:val="106"/>
        <w:spacing w:before="156" w:after="156"/>
      </w:pPr>
      <w:r>
        <w:rPr>
          <w:rFonts w:hint="eastAsia"/>
          <w:lang w:val="en-US" w:eastAsia="zh-CN"/>
        </w:rPr>
        <w:t>互联互通</w:t>
      </w:r>
    </w:p>
    <w:p>
      <w:pPr>
        <w:pStyle w:val="66"/>
        <w:bidi w:val="0"/>
        <w:ind w:left="0" w:leftChars="0" w:firstLine="0" w:firstLineChars="0"/>
      </w:pPr>
      <w:r>
        <w:rPr>
          <w:rFonts w:hint="eastAsia"/>
          <w:lang w:eastAsia="zh-CN"/>
        </w:rPr>
        <w:t>统一标准与规范</w:t>
      </w:r>
    </w:p>
    <w:p>
      <w:pPr>
        <w:pStyle w:val="57"/>
        <w:ind w:firstLine="420"/>
        <w:rPr>
          <w:rFonts w:hint="eastAsia"/>
          <w:lang w:eastAsia="zh-CN"/>
        </w:rPr>
      </w:pPr>
      <w:r>
        <w:rPr>
          <w:rFonts w:hint="eastAsia"/>
          <w:lang w:val="en-US" w:eastAsia="zh-CN"/>
        </w:rPr>
        <w:t>宜</w:t>
      </w:r>
      <w:r>
        <w:rPr>
          <w:rFonts w:hint="eastAsia"/>
          <w:lang w:eastAsia="zh-CN"/>
        </w:rPr>
        <w:t>制定园区内工业互联网应用的统一标准和规范，确保各企业之间的数据交换、信息共享等能够顺畅进行。</w:t>
      </w:r>
    </w:p>
    <w:p>
      <w:pPr>
        <w:pStyle w:val="66"/>
        <w:bidi w:val="0"/>
        <w:ind w:left="0" w:leftChars="0" w:firstLine="0" w:firstLineChars="0"/>
      </w:pPr>
      <w:r>
        <w:rPr>
          <w:rFonts w:hint="eastAsia"/>
          <w:lang w:eastAsia="zh-CN"/>
        </w:rPr>
        <w:t>平台建设与推广</w:t>
      </w:r>
    </w:p>
    <w:p>
      <w:pPr>
        <w:pStyle w:val="57"/>
        <w:ind w:firstLine="420"/>
        <w:rPr>
          <w:rFonts w:hint="eastAsia"/>
          <w:lang w:eastAsia="zh-CN"/>
        </w:rPr>
      </w:pPr>
      <w:r>
        <w:rPr>
          <w:rFonts w:hint="eastAsia"/>
          <w:lang w:val="en-US" w:eastAsia="zh-CN"/>
        </w:rPr>
        <w:t>宜</w:t>
      </w:r>
      <w:r>
        <w:rPr>
          <w:rFonts w:hint="eastAsia"/>
          <w:lang w:eastAsia="zh-CN"/>
        </w:rPr>
        <w:t>建设工业互联网公共服务平台，提供数据共享、协同制造、供应链优化等服务，促进园区内企业的协同发展。</w:t>
      </w:r>
    </w:p>
    <w:p>
      <w:pPr>
        <w:pStyle w:val="66"/>
        <w:bidi w:val="0"/>
        <w:ind w:left="0" w:leftChars="0" w:firstLine="0" w:firstLineChars="0"/>
      </w:pPr>
      <w:r>
        <w:rPr>
          <w:rFonts w:hint="eastAsia"/>
          <w:lang w:eastAsia="zh-CN"/>
        </w:rPr>
        <w:t>安全防护体系</w:t>
      </w:r>
    </w:p>
    <w:p>
      <w:pPr>
        <w:pStyle w:val="57"/>
        <w:ind w:firstLine="420"/>
        <w:rPr>
          <w:rFonts w:hint="eastAsia"/>
          <w:lang w:eastAsia="zh-CN"/>
        </w:rPr>
      </w:pPr>
      <w:r>
        <w:rPr>
          <w:rFonts w:hint="eastAsia"/>
          <w:lang w:val="en-US" w:eastAsia="zh-CN"/>
        </w:rPr>
        <w:t>宜</w:t>
      </w:r>
      <w:r>
        <w:rPr>
          <w:rFonts w:hint="eastAsia"/>
          <w:lang w:eastAsia="zh-CN"/>
        </w:rPr>
        <w:t>构建工业互联网安全防护体系，包括网络安全、数据安全、应用安全等，确保园区内工业互联网应用的安全稳定运行。</w:t>
      </w:r>
    </w:p>
    <w:p>
      <w:pPr>
        <w:pStyle w:val="66"/>
        <w:bidi w:val="0"/>
        <w:ind w:left="0" w:leftChars="0" w:firstLine="0" w:firstLineChars="0"/>
      </w:pPr>
      <w:r>
        <w:rPr>
          <w:rFonts w:hint="eastAsia"/>
          <w:lang w:eastAsia="zh-CN"/>
        </w:rPr>
        <w:t>合作与交流机制</w:t>
      </w:r>
    </w:p>
    <w:p>
      <w:pPr>
        <w:pStyle w:val="57"/>
        <w:ind w:firstLine="420"/>
        <w:rPr>
          <w:rFonts w:hint="eastAsia"/>
          <w:lang w:eastAsia="zh-CN"/>
        </w:rPr>
      </w:pPr>
      <w:r>
        <w:rPr>
          <w:rFonts w:hint="eastAsia"/>
          <w:lang w:val="en-US" w:eastAsia="zh-CN"/>
        </w:rPr>
        <w:t>宜</w:t>
      </w:r>
      <w:r>
        <w:rPr>
          <w:rFonts w:hint="eastAsia"/>
          <w:lang w:eastAsia="zh-CN"/>
        </w:rPr>
        <w:t>建立园区内企业间的合作与交流机制，促进技术共享、经验交流和市场拓展，提升整个园区的竞争力。</w:t>
      </w:r>
    </w:p>
    <w:p>
      <w:pPr>
        <w:pStyle w:val="105"/>
        <w:spacing w:before="312" w:after="312"/>
        <w:rPr>
          <w:rFonts w:hint="default"/>
          <w:lang w:val="en-US" w:eastAsia="zh-CN"/>
        </w:rPr>
      </w:pPr>
      <w:r>
        <w:rPr>
          <w:rFonts w:hint="eastAsia"/>
          <w:lang w:val="en-US" w:eastAsia="zh-CN"/>
        </w:rPr>
        <w:t>园区设施及环境建设</w:t>
      </w:r>
    </w:p>
    <w:p>
      <w:pPr>
        <w:pStyle w:val="106"/>
        <w:bidi w:val="0"/>
        <w:ind w:left="0" w:leftChars="0" w:firstLine="0" w:firstLineChars="0"/>
      </w:pPr>
      <w:bookmarkStart w:id="43" w:name="_Toc17856"/>
      <w:r>
        <w:rPr>
          <w:rFonts w:hint="eastAsia"/>
        </w:rPr>
        <w:t>网络基础建设</w:t>
      </w:r>
      <w:bookmarkEnd w:id="43"/>
    </w:p>
    <w:p>
      <w:pPr>
        <w:pStyle w:val="66"/>
        <w:bidi w:val="0"/>
        <w:ind w:left="0" w:leftChars="0" w:firstLine="0" w:firstLineChars="0"/>
      </w:pPr>
      <w:bookmarkStart w:id="44" w:name="_Toc21869"/>
      <w:r>
        <w:rPr>
          <w:rFonts w:hint="eastAsia"/>
        </w:rPr>
        <w:t>园区骨干网络</w:t>
      </w:r>
      <w:bookmarkEnd w:id="44"/>
    </w:p>
    <w:p>
      <w:pPr>
        <w:pStyle w:val="95"/>
        <w:numPr>
          <w:ilvl w:val="0"/>
          <w:numId w:val="33"/>
        </w:numPr>
        <w:bidi w:val="0"/>
        <w:ind w:left="425" w:leftChars="0" w:hanging="425" w:firstLineChars="0"/>
        <w:rPr>
          <w:rFonts w:hint="eastAsia"/>
          <w:lang w:val="en-US" w:eastAsia="zh-CN"/>
        </w:rPr>
      </w:pPr>
      <w:r>
        <w:rPr>
          <w:rFonts w:hint="eastAsia" w:ascii="宋体" w:hAnsi="Times New Roman" w:eastAsia="宋体" w:cs="Times New Roman"/>
          <w:kern w:val="2"/>
          <w:sz w:val="21"/>
          <w:szCs w:val="21"/>
          <w:lang w:val="en-US" w:eastAsia="zh-CN" w:bidi="ar-SA"/>
        </w:rPr>
        <w:t>园区骨干网络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实现园内各企业网络互连，满足园区进驻的各企业办公、科研、生产数据以及相关信息的互通与交流，且园区骨干网络还可连接对园区设施和环境的各种感知和监测设备。</w:t>
      </w:r>
    </w:p>
    <w:p>
      <w:pPr>
        <w:pStyle w:val="95"/>
        <w:numPr>
          <w:ilvl w:val="0"/>
          <w:numId w:val="33"/>
        </w:numPr>
        <w:bidi w:val="0"/>
        <w:ind w:left="425" w:leftChars="0" w:hanging="425" w:firstLineChars="0"/>
        <w:rPr>
          <w:rFonts w:hint="eastAsia"/>
          <w:lang w:val="en-US" w:eastAsia="zh-CN"/>
        </w:rPr>
      </w:pPr>
      <w:r>
        <w:rPr>
          <w:rFonts w:hint="eastAsia" w:ascii="宋体" w:hAnsi="Times New Roman" w:eastAsia="宋体" w:cs="Times New Roman"/>
          <w:kern w:val="2"/>
          <w:sz w:val="21"/>
          <w:szCs w:val="21"/>
          <w:lang w:val="en-US" w:eastAsia="zh-CN" w:bidi="ar-SA"/>
        </w:rPr>
        <w:t>园区宜部署公共Wi-Fi网络、有线网络，满足企业内各系统和企业间互连，且考虑园区能源网络和碳监测网络的建设。</w:t>
      </w:r>
    </w:p>
    <w:p>
      <w:pPr>
        <w:pStyle w:val="95"/>
        <w:numPr>
          <w:ilvl w:val="0"/>
          <w:numId w:val="33"/>
        </w:numPr>
        <w:bidi w:val="0"/>
        <w:ind w:left="425" w:leftChars="0" w:hanging="425" w:firstLineChars="0"/>
        <w:rPr>
          <w:rFonts w:hint="eastAsia"/>
          <w:lang w:val="en-US" w:eastAsia="zh-CN"/>
        </w:rPr>
      </w:pPr>
      <w:r>
        <w:rPr>
          <w:rFonts w:hint="eastAsia" w:ascii="宋体" w:hAnsi="Times New Roman" w:eastAsia="宋体" w:cs="Times New Roman"/>
          <w:kern w:val="2"/>
          <w:sz w:val="21"/>
          <w:szCs w:val="21"/>
          <w:lang w:val="en-US" w:eastAsia="zh-CN" w:bidi="ar-SA"/>
        </w:rPr>
        <w:t>园区</w:t>
      </w:r>
      <w:r>
        <w:rPr>
          <w:rFonts w:hint="eastAsia" w:ascii="宋体" w:eastAsia="宋体" w:cs="Times New Roman"/>
          <w:kern w:val="2"/>
          <w:sz w:val="21"/>
          <w:szCs w:val="21"/>
          <w:lang w:val="en-US" w:eastAsia="zh-CN" w:bidi="ar-SA"/>
        </w:rPr>
        <w:t>骨干网络安全防护宜协同各企业网络、使用者、计算机终端、网络设备、安全设备、安全管理中心，对园区内企业网络安全状态进行监测预警，同时从设备自身和网络架构角度确保网络系统的稳定性</w:t>
      </w:r>
      <w:r>
        <w:rPr>
          <w:rFonts w:hint="eastAsia" w:ascii="宋体" w:hAnsi="Times New Roman" w:eastAsia="宋体" w:cs="Times New Roman"/>
          <w:kern w:val="2"/>
          <w:sz w:val="21"/>
          <w:szCs w:val="21"/>
          <w:lang w:val="en-US" w:eastAsia="zh-CN" w:bidi="ar-SA"/>
        </w:rPr>
        <w:t>。</w:t>
      </w:r>
    </w:p>
    <w:p>
      <w:pPr>
        <w:pStyle w:val="66"/>
        <w:bidi w:val="0"/>
        <w:ind w:left="0" w:leftChars="0" w:firstLine="0" w:firstLineChars="0"/>
      </w:pPr>
      <w:bookmarkStart w:id="45" w:name="_Toc10714"/>
      <w:r>
        <w:rPr>
          <w:rFonts w:hint="eastAsia"/>
        </w:rPr>
        <w:t>园区公共服务网络</w:t>
      </w:r>
      <w:bookmarkEnd w:id="45"/>
    </w:p>
    <w:p>
      <w:pPr>
        <w:pStyle w:val="95"/>
        <w:numPr>
          <w:ilvl w:val="0"/>
          <w:numId w:val="34"/>
        </w:numPr>
        <w:bidi w:val="0"/>
        <w:ind w:left="420" w:leftChars="0" w:hanging="420" w:firstLineChars="0"/>
      </w:pPr>
      <w:r>
        <w:rPr>
          <w:rFonts w:hint="eastAsia" w:ascii="宋体" w:hAnsi="Times New Roman" w:eastAsia="宋体" w:cs="Times New Roman"/>
          <w:kern w:val="2"/>
          <w:sz w:val="21"/>
          <w:szCs w:val="21"/>
          <w:lang w:val="en-US" w:eastAsia="zh-CN" w:bidi="ar-SA"/>
        </w:rPr>
        <w:t>园区公共服务网络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为视频监控、能源监测与调控、碳排放监测、物流系统、园区物联网等公共服务提供支持，保障园区正常运营</w:t>
      </w:r>
      <w:r>
        <w:rPr>
          <w:rFonts w:hint="eastAsia" w:ascii="宋体" w:eastAsia="宋体" w:cs="Times New Roman"/>
          <w:kern w:val="2"/>
          <w:sz w:val="21"/>
          <w:szCs w:val="21"/>
          <w:lang w:val="en-US" w:eastAsia="zh-CN" w:bidi="ar-SA"/>
        </w:rPr>
        <w:t>。</w:t>
      </w:r>
    </w:p>
    <w:p>
      <w:pPr>
        <w:pStyle w:val="95"/>
        <w:numPr>
          <w:ilvl w:val="0"/>
          <w:numId w:val="34"/>
        </w:numPr>
        <w:bidi w:val="0"/>
        <w:ind w:left="420" w:leftChars="0" w:hanging="420" w:firstLineChars="0"/>
      </w:pPr>
      <w:r>
        <w:rPr>
          <w:rFonts w:hint="eastAsia" w:ascii="宋体" w:hAnsi="Times New Roman" w:eastAsia="宋体" w:cs="Times New Roman"/>
          <w:kern w:val="2"/>
          <w:sz w:val="21"/>
          <w:szCs w:val="21"/>
          <w:lang w:val="en-US" w:eastAsia="zh-CN" w:bidi="ar-SA"/>
        </w:rPr>
        <w:t>可通过单独建设专网或复用园区骨干网等方式来实现</w:t>
      </w:r>
      <w:r>
        <w:rPr>
          <w:rFonts w:hint="eastAsia"/>
          <w:b w:val="0"/>
          <w:bCs w:val="0"/>
        </w:rPr>
        <w:t>。</w:t>
      </w:r>
    </w:p>
    <w:p>
      <w:pPr>
        <w:pStyle w:val="66"/>
        <w:bidi w:val="0"/>
        <w:ind w:left="0" w:leftChars="0" w:firstLine="0" w:firstLineChars="0"/>
      </w:pPr>
      <w:bookmarkStart w:id="46" w:name="_Toc22629"/>
      <w:r>
        <w:rPr>
          <w:rFonts w:hint="eastAsia"/>
        </w:rPr>
        <w:t>工业生产网络</w:t>
      </w:r>
      <w:bookmarkEnd w:id="46"/>
    </w:p>
    <w:p>
      <w:pPr>
        <w:pStyle w:val="95"/>
        <w:numPr>
          <w:ilvl w:val="0"/>
          <w:numId w:val="35"/>
        </w:numPr>
        <w:bidi w:val="0"/>
        <w:ind w:left="420" w:leftChars="0" w:hanging="420" w:firstLineChars="0"/>
      </w:pPr>
      <w:r>
        <w:rPr>
          <w:rFonts w:hint="eastAsia" w:ascii="宋体" w:hAnsi="Times New Roman" w:eastAsia="宋体" w:cs="Times New Roman"/>
          <w:kern w:val="2"/>
          <w:sz w:val="21"/>
          <w:szCs w:val="21"/>
          <w:lang w:val="en-US" w:eastAsia="zh-CN" w:bidi="ar-SA"/>
        </w:rPr>
        <w:t>工业生产网络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连接工厂内部的各种要素，包括人员（如生产人员、设计人员、外部人员）、机器（如生产装备）、材料（如原材料、过程件、制成品）、环境（如仪表、监测设备）等</w:t>
      </w:r>
      <w:r>
        <w:rPr>
          <w:rFonts w:hint="eastAsia" w:ascii="宋体" w:eastAsia="宋体" w:cs="Times New Roman"/>
          <w:kern w:val="2"/>
          <w:sz w:val="21"/>
          <w:szCs w:val="21"/>
          <w:lang w:val="en-US" w:eastAsia="zh-CN" w:bidi="ar-SA"/>
        </w:rPr>
        <w:t>。</w:t>
      </w:r>
    </w:p>
    <w:p>
      <w:pPr>
        <w:pStyle w:val="95"/>
        <w:numPr>
          <w:ilvl w:val="0"/>
          <w:numId w:val="35"/>
        </w:numPr>
        <w:bidi w:val="0"/>
        <w:ind w:left="420" w:leftChars="0" w:hanging="420" w:firstLineChars="0"/>
      </w:pPr>
      <w:r>
        <w:rPr>
          <w:rFonts w:hint="eastAsia" w:ascii="宋体" w:hAnsi="Times New Roman" w:eastAsia="宋体" w:cs="Times New Roman"/>
          <w:kern w:val="2"/>
          <w:sz w:val="21"/>
          <w:szCs w:val="21"/>
          <w:lang w:val="en-US" w:eastAsia="zh-CN" w:bidi="ar-SA"/>
        </w:rPr>
        <w:t>工业生产网络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综合考虑布置成本及使用场景要求，在生产现场布设工业有线通信和工业无线通信相结合互补的网络，满足生产控制管理、工业应用、能源数据采集、排放监测的需求。</w:t>
      </w:r>
    </w:p>
    <w:p>
      <w:pPr>
        <w:pStyle w:val="95"/>
        <w:numPr>
          <w:ilvl w:val="0"/>
          <w:numId w:val="35"/>
        </w:numPr>
        <w:bidi w:val="0"/>
        <w:ind w:left="420" w:leftChars="0" w:hanging="420" w:firstLineChars="0"/>
      </w:pPr>
      <w:r>
        <w:rPr>
          <w:rFonts w:hint="eastAsia" w:ascii="宋体" w:hAnsi="Times New Roman" w:eastAsia="宋体" w:cs="Times New Roman"/>
          <w:kern w:val="2"/>
          <w:sz w:val="21"/>
          <w:szCs w:val="21"/>
          <w:lang w:val="en-US" w:eastAsia="zh-CN" w:bidi="ar-SA"/>
        </w:rPr>
        <w:t>工厂生产网络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进行扁平化、IP 化、无线化及灵活组网等各方面的改进，需要满足工业互联网数据信息双向实时传输需求。</w:t>
      </w:r>
    </w:p>
    <w:p>
      <w:pPr>
        <w:pStyle w:val="95"/>
        <w:numPr>
          <w:ilvl w:val="0"/>
          <w:numId w:val="35"/>
        </w:numPr>
        <w:bidi w:val="0"/>
        <w:ind w:left="420" w:leftChars="0" w:hanging="420" w:firstLineChars="0"/>
      </w:pPr>
      <w:r>
        <w:rPr>
          <w:rFonts w:hint="eastAsia" w:ascii="宋体" w:hAnsi="Times New Roman" w:eastAsia="宋体" w:cs="Times New Roman"/>
          <w:kern w:val="2"/>
          <w:sz w:val="21"/>
          <w:szCs w:val="21"/>
          <w:lang w:val="en-US" w:eastAsia="zh-CN" w:bidi="ar-SA"/>
        </w:rPr>
        <w:t>工厂环境</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使用基于Netconf、YANG 模型，以及SNMP 协议进行网络管理。通过自动化配置、拓扑分析等网管软件，实现整个工业网络的自动发现与连接。</w:t>
      </w:r>
    </w:p>
    <w:p>
      <w:pPr>
        <w:pStyle w:val="95"/>
        <w:numPr>
          <w:ilvl w:val="0"/>
          <w:numId w:val="35"/>
        </w:numPr>
        <w:bidi w:val="0"/>
        <w:ind w:left="420" w:leftChars="0" w:hanging="420" w:firstLineChars="0"/>
      </w:pPr>
      <w:r>
        <w:rPr>
          <w:rFonts w:hint="eastAsia" w:ascii="宋体" w:eastAsia="宋体" w:cs="Times New Roman"/>
          <w:kern w:val="2"/>
          <w:sz w:val="21"/>
          <w:szCs w:val="21"/>
          <w:lang w:val="en-US" w:eastAsia="zh-CN" w:bidi="ar-SA"/>
        </w:rPr>
        <w:t>工业现场环境中的网络设备和线路设施宜具备抗电磁干扰、防水防尘、耐极端温度、以及耐化学腐蚀等等能力</w:t>
      </w:r>
      <w:r>
        <w:rPr>
          <w:rFonts w:hint="eastAsia" w:ascii="宋体" w:hAnsi="Times New Roman" w:eastAsia="宋体" w:cs="Times New Roman"/>
          <w:kern w:val="2"/>
          <w:sz w:val="21"/>
          <w:szCs w:val="21"/>
          <w:lang w:val="en-US" w:eastAsia="zh-CN" w:bidi="ar-SA"/>
        </w:rPr>
        <w:t>。</w:t>
      </w:r>
    </w:p>
    <w:p>
      <w:pPr>
        <w:pStyle w:val="95"/>
        <w:numPr>
          <w:ilvl w:val="0"/>
          <w:numId w:val="35"/>
        </w:numPr>
        <w:bidi w:val="0"/>
        <w:ind w:left="420" w:leftChars="0" w:hanging="420" w:firstLineChars="0"/>
      </w:pPr>
      <w:r>
        <w:rPr>
          <w:rFonts w:hint="eastAsia" w:ascii="宋体" w:hAnsi="Times New Roman" w:eastAsia="宋体" w:cs="Times New Roman"/>
          <w:kern w:val="2"/>
          <w:sz w:val="21"/>
          <w:szCs w:val="21"/>
          <w:lang w:val="en-US" w:eastAsia="zh-CN" w:bidi="ar-SA"/>
        </w:rPr>
        <w:t>工业网络线路</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在满足环境适应性的要求上，在重要线路可采用多冗余的网络设计，使用线路备份、环形网络拓扑等方式保障线路的可靠。</w:t>
      </w:r>
    </w:p>
    <w:p>
      <w:pPr>
        <w:pStyle w:val="66"/>
        <w:bidi w:val="0"/>
        <w:ind w:left="0" w:leftChars="0" w:firstLine="0" w:firstLineChars="0"/>
      </w:pPr>
      <w:bookmarkStart w:id="47" w:name="_Toc13739"/>
      <w:r>
        <w:rPr>
          <w:rFonts w:hint="eastAsia"/>
        </w:rPr>
        <w:t>企业信息网络</w:t>
      </w:r>
      <w:bookmarkEnd w:id="47"/>
    </w:p>
    <w:p>
      <w:pPr>
        <w:pStyle w:val="95"/>
        <w:numPr>
          <w:ilvl w:val="0"/>
          <w:numId w:val="36"/>
        </w:numPr>
        <w:bidi w:val="0"/>
        <w:ind w:left="420" w:leftChars="0" w:hanging="420" w:firstLineChars="0"/>
      </w:pPr>
      <w:r>
        <w:rPr>
          <w:rFonts w:hint="eastAsia" w:ascii="宋体" w:hAnsi="Times New Roman" w:eastAsia="宋体" w:cs="Times New Roman"/>
          <w:kern w:val="2"/>
          <w:sz w:val="21"/>
          <w:szCs w:val="21"/>
          <w:lang w:val="en-US" w:eastAsia="zh-CN" w:bidi="ar-SA"/>
        </w:rPr>
        <w:t>企业信息网络</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实现企业办公、科研、生产管理以及相关信息存储涉及信息的交互。</w:t>
      </w:r>
    </w:p>
    <w:p>
      <w:pPr>
        <w:pStyle w:val="95"/>
        <w:numPr>
          <w:ilvl w:val="0"/>
          <w:numId w:val="36"/>
        </w:numPr>
        <w:bidi w:val="0"/>
        <w:ind w:left="420" w:leftChars="0" w:hanging="420" w:firstLineChars="0"/>
      </w:pPr>
      <w:r>
        <w:rPr>
          <w:rFonts w:hint="eastAsia" w:ascii="宋体" w:eastAsia="宋体" w:cs="Times New Roman"/>
          <w:kern w:val="2"/>
          <w:sz w:val="21"/>
          <w:szCs w:val="21"/>
          <w:lang w:val="en-US" w:eastAsia="zh-CN" w:bidi="ar-SA"/>
        </w:rPr>
        <w:t>宜根据不同的业务需求，建设</w:t>
      </w:r>
      <w:r>
        <w:rPr>
          <w:rFonts w:hint="eastAsia" w:ascii="宋体" w:hAnsi="Times New Roman" w:eastAsia="宋体" w:cs="Times New Roman"/>
          <w:kern w:val="2"/>
          <w:sz w:val="21"/>
          <w:szCs w:val="21"/>
          <w:lang w:val="en-US" w:eastAsia="zh-CN" w:bidi="ar-SA"/>
        </w:rPr>
        <w:t>生产网、办公网、视频会议网、安防网、碳监测网络、能源控制网络等不同业务网络；需在设备性能、带宽能力、接入用户能力、安全防护等多个方面考虑性能保障。</w:t>
      </w:r>
      <w:bookmarkStart w:id="48" w:name="_Toc16935"/>
    </w:p>
    <w:p>
      <w:pPr>
        <w:pStyle w:val="95"/>
        <w:numPr>
          <w:ilvl w:val="0"/>
          <w:numId w:val="36"/>
        </w:numPr>
        <w:bidi w:val="0"/>
        <w:ind w:left="420" w:leftChars="0" w:hanging="420" w:firstLineChars="0"/>
      </w:pP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规定联网工业企业安全防护范围及内容，</w:t>
      </w:r>
      <w:r>
        <w:rPr>
          <w:rFonts w:hint="eastAsia" w:ascii="宋体" w:eastAsia="宋体" w:cs="Times New Roman"/>
          <w:kern w:val="2"/>
          <w:sz w:val="21"/>
          <w:szCs w:val="21"/>
          <w:lang w:val="en-US" w:eastAsia="zh-CN" w:bidi="ar-SA"/>
        </w:rPr>
        <w:t>针对</w:t>
      </w:r>
      <w:r>
        <w:rPr>
          <w:rFonts w:hint="eastAsia" w:ascii="宋体" w:hAnsi="Times New Roman" w:eastAsia="宋体" w:cs="Times New Roman"/>
          <w:kern w:val="2"/>
          <w:sz w:val="21"/>
          <w:szCs w:val="21"/>
          <w:lang w:val="en-US" w:eastAsia="zh-CN" w:bidi="ar-SA"/>
        </w:rPr>
        <w:t>设备安全防护、控制安全防护、网络安全防护、数据安全防护、工业APP 安全防护、安全管理要求、物理和环境安全防护等方面提出安全防护要求。</w:t>
      </w:r>
    </w:p>
    <w:p>
      <w:pPr>
        <w:pStyle w:val="66"/>
        <w:bidi w:val="0"/>
        <w:ind w:left="0" w:leftChars="0" w:firstLine="0" w:firstLineChars="0"/>
      </w:pPr>
      <w:r>
        <w:rPr>
          <w:rFonts w:hint="eastAsia"/>
        </w:rPr>
        <w:t>边缘计算及云基础设施</w:t>
      </w:r>
      <w:bookmarkEnd w:id="48"/>
    </w:p>
    <w:p>
      <w:pPr>
        <w:pStyle w:val="95"/>
        <w:numPr>
          <w:ilvl w:val="0"/>
          <w:numId w:val="37"/>
        </w:numPr>
        <w:bidi w:val="0"/>
        <w:ind w:left="420" w:leftChars="0" w:hanging="420" w:firstLineChars="0"/>
      </w:pPr>
      <w:r>
        <w:rPr>
          <w:rFonts w:hint="eastAsia" w:ascii="宋体" w:hAnsi="Times New Roman" w:eastAsia="宋体" w:cs="Times New Roman"/>
          <w:kern w:val="2"/>
          <w:sz w:val="21"/>
          <w:szCs w:val="21"/>
          <w:lang w:val="en-US" w:eastAsia="zh-CN" w:bidi="ar-SA"/>
        </w:rPr>
        <w:t>边缘计算</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在靠近物或数据源头的网络边缘侧，融合网络、计算、存储、应用核心能力，提供分布式开放平台，满足行业数字化在敏捷联接、实时业务、数据优化、视频处理、应用智能、安全与隐私保护等方面的关键需求。</w:t>
      </w:r>
    </w:p>
    <w:p>
      <w:pPr>
        <w:pStyle w:val="95"/>
        <w:numPr>
          <w:ilvl w:val="0"/>
          <w:numId w:val="37"/>
        </w:numPr>
        <w:bidi w:val="0"/>
        <w:ind w:left="420" w:leftChars="0" w:hanging="420" w:firstLineChars="0"/>
      </w:pPr>
      <w:r>
        <w:rPr>
          <w:rFonts w:hint="eastAsia" w:ascii="宋体" w:hAnsi="Times New Roman" w:eastAsia="宋体" w:cs="Times New Roman"/>
          <w:kern w:val="2"/>
          <w:sz w:val="21"/>
          <w:szCs w:val="21"/>
          <w:lang w:val="en-US" w:eastAsia="zh-CN" w:bidi="ar-SA"/>
        </w:rPr>
        <w:t>园区</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建立基础云平台，对资源进行统一管理和调度，为入驻企业提供IaaS等服务，支撑业务系统上云等，并对计算、存储、网络、安全等资源</w:t>
      </w:r>
      <w:r>
        <w:rPr>
          <w:rFonts w:hint="eastAsia" w:ascii="宋体" w:eastAsia="宋体" w:cs="Times New Roman"/>
          <w:kern w:val="2"/>
          <w:sz w:val="21"/>
          <w:szCs w:val="21"/>
          <w:lang w:val="en-US" w:eastAsia="zh-CN" w:bidi="ar-SA"/>
        </w:rPr>
        <w:t>进行</w:t>
      </w:r>
      <w:r>
        <w:rPr>
          <w:rFonts w:hint="eastAsia" w:ascii="宋体" w:hAnsi="Times New Roman" w:eastAsia="宋体" w:cs="Times New Roman"/>
          <w:kern w:val="2"/>
          <w:sz w:val="21"/>
          <w:szCs w:val="21"/>
          <w:lang w:val="en-US" w:eastAsia="zh-CN" w:bidi="ar-SA"/>
        </w:rPr>
        <w:t>统一管理，提供弹性计算、自动化部署、资源区域划分等功能，</w:t>
      </w:r>
      <w:r>
        <w:rPr>
          <w:rFonts w:hint="eastAsia" w:ascii="宋体" w:eastAsia="宋体" w:cs="Times New Roman"/>
          <w:kern w:val="2"/>
          <w:sz w:val="21"/>
          <w:szCs w:val="21"/>
          <w:lang w:val="en-US" w:eastAsia="zh-CN" w:bidi="ar-SA"/>
        </w:rPr>
        <w:t>支持</w:t>
      </w:r>
      <w:r>
        <w:rPr>
          <w:rFonts w:hint="eastAsia" w:ascii="宋体" w:hAnsi="Times New Roman" w:eastAsia="宋体" w:cs="Times New Roman"/>
          <w:kern w:val="2"/>
          <w:sz w:val="21"/>
          <w:szCs w:val="21"/>
          <w:lang w:val="en-US" w:eastAsia="zh-CN" w:bidi="ar-SA"/>
        </w:rPr>
        <w:t>进行实时监控服务，直观呈现租户资源使用情况、业务运行情况等管理功能。</w:t>
      </w:r>
    </w:p>
    <w:p>
      <w:pPr>
        <w:pStyle w:val="95"/>
        <w:numPr>
          <w:ilvl w:val="0"/>
          <w:numId w:val="37"/>
        </w:numPr>
        <w:bidi w:val="0"/>
        <w:ind w:left="420" w:leftChars="0" w:hanging="420" w:firstLineChars="0"/>
      </w:pPr>
      <w:r>
        <w:rPr>
          <w:rFonts w:hint="eastAsia" w:ascii="宋体" w:hAnsi="Times New Roman" w:eastAsia="宋体" w:cs="Times New Roman"/>
          <w:kern w:val="2"/>
          <w:sz w:val="21"/>
          <w:szCs w:val="21"/>
          <w:lang w:val="en-US" w:eastAsia="zh-CN" w:bidi="ar-SA"/>
        </w:rPr>
        <w:t>鼓励有条件的企业在企业内部自建私有云基础设施，也可根据需求租用园区云服务或者公有云服务，形成混合云模式。</w:t>
      </w:r>
      <w:bookmarkStart w:id="49" w:name="_Toc26230"/>
    </w:p>
    <w:p>
      <w:pPr>
        <w:pStyle w:val="106"/>
        <w:bidi w:val="0"/>
        <w:ind w:left="0" w:leftChars="0" w:firstLine="0" w:firstLineChars="0"/>
      </w:pPr>
      <w:r>
        <w:rPr>
          <w:rFonts w:hint="eastAsia"/>
        </w:rPr>
        <w:t>标识解析建设</w:t>
      </w:r>
      <w:bookmarkEnd w:id="49"/>
    </w:p>
    <w:p>
      <w:pPr>
        <w:pStyle w:val="66"/>
        <w:bidi w:val="0"/>
        <w:ind w:left="0" w:leftChars="0" w:firstLine="0" w:firstLineChars="0"/>
      </w:pPr>
      <w:r>
        <w:rPr>
          <w:rFonts w:hint="eastAsia" w:ascii="宋体" w:eastAsia="宋体" w:cs="Times New Roman"/>
          <w:kern w:val="2"/>
          <w:sz w:val="21"/>
          <w:szCs w:val="21"/>
          <w:lang w:val="en-US" w:eastAsia="zh-CN" w:bidi="ar-SA"/>
        </w:rPr>
        <w:t>宜建设</w:t>
      </w:r>
      <w:r>
        <w:rPr>
          <w:rFonts w:hint="eastAsia" w:ascii="宋体" w:hAnsi="Times New Roman" w:eastAsia="宋体" w:cs="Times New Roman"/>
          <w:kern w:val="2"/>
          <w:sz w:val="21"/>
          <w:szCs w:val="21"/>
          <w:lang w:val="en-US" w:eastAsia="zh-CN" w:bidi="ar-SA"/>
        </w:rPr>
        <w:t>工业互联网标识解析体系</w:t>
      </w:r>
      <w:r>
        <w:rPr>
          <w:rFonts w:hint="eastAsia" w:ascii="宋体" w:eastAsia="宋体" w:cs="Times New Roman"/>
          <w:kern w:val="2"/>
          <w:sz w:val="21"/>
          <w:szCs w:val="21"/>
          <w:lang w:val="en-US" w:eastAsia="zh-CN" w:bidi="ar-SA"/>
        </w:rPr>
        <w:t>，</w:t>
      </w:r>
      <w:r>
        <w:rPr>
          <w:rFonts w:hint="eastAsia" w:ascii="宋体" w:hAnsi="Times New Roman" w:eastAsia="宋体" w:cs="Times New Roman"/>
          <w:kern w:val="2"/>
          <w:sz w:val="21"/>
          <w:szCs w:val="21"/>
          <w:lang w:val="en-US" w:eastAsia="zh-CN" w:bidi="ar-SA"/>
        </w:rPr>
        <w:t>利用公共标识为物料、机器、产品等物理资源和工序、软件、模型、数据等虚拟资源分配标识编码，通过标识解析实现物理实体和虚拟对象的逻辑定位和关联信息查询</w:t>
      </w:r>
      <w:r>
        <w:rPr>
          <w:rFonts w:hint="eastAsia"/>
        </w:rPr>
        <w:t>。</w:t>
      </w:r>
    </w:p>
    <w:p>
      <w:pPr>
        <w:pStyle w:val="66"/>
        <w:bidi w:val="0"/>
        <w:ind w:left="0" w:leftChars="0" w:firstLine="0" w:firstLineChars="0"/>
      </w:pPr>
      <w:r>
        <w:rPr>
          <w:rFonts w:hint="eastAsia" w:ascii="宋体" w:hAnsi="Times New Roman" w:eastAsia="宋体" w:cs="Times New Roman"/>
          <w:kern w:val="2"/>
          <w:sz w:val="21"/>
          <w:szCs w:val="21"/>
          <w:lang w:val="en-US" w:eastAsia="zh-CN" w:bidi="ar-SA"/>
        </w:rPr>
        <w:t>园区</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建设工业互联网标识解析节点，统一为园内企业提供标识分配、解析等服务，并可开展标识应用创新，如碳足迹追溯系统、跨系统数据融合、供应链整合等场景，提升园区生产效率、协同管理水平、产品质量和经济效益</w:t>
      </w:r>
      <w:r>
        <w:rPr>
          <w:rFonts w:hint="eastAsia"/>
        </w:rPr>
        <w:t>。</w:t>
      </w:r>
    </w:p>
    <w:p>
      <w:pPr>
        <w:pStyle w:val="66"/>
        <w:bidi w:val="0"/>
        <w:ind w:left="0" w:leftChars="0" w:firstLine="0" w:firstLineChars="0"/>
      </w:pPr>
      <w:r>
        <w:rPr>
          <w:rFonts w:hint="eastAsia" w:ascii="宋体" w:hAnsi="Times New Roman" w:eastAsia="宋体" w:cs="Times New Roman"/>
          <w:kern w:val="2"/>
          <w:sz w:val="21"/>
          <w:szCs w:val="21"/>
          <w:lang w:val="en-US" w:eastAsia="zh-CN" w:bidi="ar-SA"/>
        </w:rPr>
        <w:t>园区内企业</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建设工业互联网标识解析节点或系统，为企业内部提供标识编码注册和标识解析服务，以及完成相关的标识业务管理、标识应用</w:t>
      </w:r>
      <w:r>
        <w:rPr>
          <w:rFonts w:hint="eastAsia"/>
        </w:rPr>
        <w:t>。</w:t>
      </w:r>
    </w:p>
    <w:p>
      <w:pPr>
        <w:pStyle w:val="66"/>
        <w:bidi w:val="0"/>
        <w:ind w:left="0" w:leftChars="0" w:firstLine="0" w:firstLineChars="0"/>
      </w:pP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推动企业内部软件系统与标识解析系统的对接，以及企业标识系统与公共工业互联网标识解析系统的对接，探索标识在生产环节、物流环节、产品全生命周期管理等应用，服务企业生产、加工、检测、物流、售后、管理等关键环节</w:t>
      </w:r>
      <w:r>
        <w:rPr>
          <w:rFonts w:hint="eastAsia"/>
        </w:rPr>
        <w:t>。</w:t>
      </w:r>
      <w:bookmarkStart w:id="50" w:name="_Toc26641"/>
    </w:p>
    <w:p>
      <w:pPr>
        <w:pStyle w:val="106"/>
        <w:bidi w:val="0"/>
        <w:ind w:left="0" w:leftChars="0" w:firstLine="0" w:firstLineChars="0"/>
      </w:pPr>
      <w:r>
        <w:rPr>
          <w:rFonts w:hint="eastAsia"/>
        </w:rPr>
        <w:t>平台中枢建设</w:t>
      </w:r>
      <w:bookmarkEnd w:id="50"/>
    </w:p>
    <w:p>
      <w:pPr>
        <w:pStyle w:val="66"/>
        <w:bidi w:val="0"/>
        <w:ind w:left="0" w:leftChars="0" w:firstLine="0" w:firstLineChars="0"/>
      </w:pPr>
      <w:bookmarkStart w:id="51" w:name="_Toc20817"/>
      <w:r>
        <w:rPr>
          <w:rFonts w:hint="eastAsia"/>
        </w:rPr>
        <w:t>园区平台</w:t>
      </w:r>
      <w:bookmarkEnd w:id="51"/>
    </w:p>
    <w:p>
      <w:pPr>
        <w:pStyle w:val="95"/>
        <w:numPr>
          <w:ilvl w:val="0"/>
          <w:numId w:val="38"/>
        </w:numPr>
        <w:bidi w:val="0"/>
        <w:ind w:left="420" w:leftChars="0" w:hanging="420" w:firstLineChars="0"/>
      </w:pPr>
      <w:r>
        <w:rPr>
          <w:rFonts w:hint="eastAsia" w:ascii="宋体" w:hAnsi="Times New Roman" w:eastAsia="宋体" w:cs="Times New Roman"/>
          <w:kern w:val="2"/>
          <w:sz w:val="21"/>
          <w:szCs w:val="21"/>
          <w:lang w:val="en-US" w:eastAsia="zh-CN" w:bidi="ar-SA"/>
        </w:rPr>
        <w:t>园区平台主要是提供统一的门户，为合作伙伴、社会公众等提供统一信息资源访问入口，同时园区平台</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与外部的政府电子政务平台和城市区域公共服务平台、工业互联网平台、国家级节能技术推广服务平台、国家级公共资源交易平台互联，接入大平台生态，以便获得大型企业科技、人才、资金资源，拓宽产品销售渠道，获得订单，扩大市场</w:t>
      </w:r>
      <w:r>
        <w:rPr>
          <w:rFonts w:hint="eastAsia"/>
        </w:rPr>
        <w:t>。</w:t>
      </w:r>
    </w:p>
    <w:p>
      <w:pPr>
        <w:pStyle w:val="95"/>
        <w:numPr>
          <w:ilvl w:val="0"/>
          <w:numId w:val="38"/>
        </w:numPr>
        <w:bidi w:val="0"/>
        <w:ind w:left="420" w:leftChars="0" w:hanging="420" w:firstLineChars="0"/>
      </w:pPr>
      <w:r>
        <w:rPr>
          <w:rFonts w:hint="eastAsia" w:ascii="宋体" w:hAnsi="Times New Roman" w:eastAsia="宋体" w:cs="Times New Roman"/>
          <w:kern w:val="2"/>
          <w:sz w:val="21"/>
          <w:szCs w:val="21"/>
          <w:lang w:val="en-US" w:eastAsia="zh-CN" w:bidi="ar-SA"/>
        </w:rPr>
        <w:t>园区</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搭建或引入工业互联网平台，与园区内部企业、园区设施和环境、园区外部政产学研用对接，汇聚各种在线资源，提供大数据、人工智能、微服务组件库、数字孪生和开发工具、开发环境、可视化与XR等能力，以及针对园区设施和环境的设备管理等能力</w:t>
      </w:r>
      <w:r>
        <w:rPr>
          <w:rFonts w:hint="eastAsia"/>
        </w:rPr>
        <w:t>。</w:t>
      </w:r>
    </w:p>
    <w:p>
      <w:pPr>
        <w:pStyle w:val="95"/>
        <w:numPr>
          <w:ilvl w:val="0"/>
          <w:numId w:val="38"/>
        </w:numPr>
        <w:bidi w:val="0"/>
        <w:ind w:left="420" w:leftChars="0" w:hanging="420" w:firstLineChars="0"/>
      </w:pPr>
      <w:r>
        <w:rPr>
          <w:rFonts w:hint="eastAsia" w:ascii="宋体" w:hAnsi="Times New Roman" w:eastAsia="宋体" w:cs="Times New Roman"/>
          <w:kern w:val="2"/>
          <w:sz w:val="21"/>
          <w:szCs w:val="21"/>
          <w:lang w:val="en-US" w:eastAsia="zh-CN" w:bidi="ar-SA"/>
        </w:rPr>
        <w:t>园区</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搭建综合服务平台，为园区企业、园区企业职工提供服务，同时又满足包括园区业主方、运营部门、执行部门在内的管理者对园区多方位多角度的管理需求。</w:t>
      </w:r>
    </w:p>
    <w:p>
      <w:pPr>
        <w:pStyle w:val="66"/>
        <w:bidi w:val="0"/>
        <w:ind w:left="0" w:leftChars="0" w:firstLine="0" w:firstLineChars="0"/>
      </w:pPr>
      <w:bookmarkStart w:id="52" w:name="_Toc13592"/>
      <w:r>
        <w:rPr>
          <w:rFonts w:hint="eastAsia"/>
        </w:rPr>
        <w:t>企业平台</w:t>
      </w:r>
      <w:bookmarkEnd w:id="52"/>
    </w:p>
    <w:p>
      <w:pPr>
        <w:pStyle w:val="95"/>
        <w:numPr>
          <w:ilvl w:val="0"/>
          <w:numId w:val="39"/>
        </w:numPr>
        <w:bidi w:val="0"/>
        <w:ind w:left="420" w:leftChars="0" w:hanging="420" w:firstLineChars="0"/>
        <w:rPr>
          <w:rFonts w:hint="eastAsia"/>
        </w:rPr>
      </w:pPr>
      <w:bookmarkStart w:id="53" w:name="_Toc16432"/>
      <w:r>
        <w:rPr>
          <w:rFonts w:hint="eastAsia" w:ascii="宋体" w:hAnsi="Times New Roman" w:eastAsia="宋体" w:cs="Times New Roman"/>
          <w:kern w:val="2"/>
          <w:sz w:val="21"/>
          <w:szCs w:val="21"/>
          <w:lang w:val="en-US" w:eastAsia="zh-CN" w:bidi="ar-SA"/>
        </w:rPr>
        <w:t>园内企业</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建设为企业自身提供管理和服务的平台，有条件的企业可部署企业级工业互联网平台，帮助企业开展内部的智能化生产和数字化管理，实现生产方式和商业模式创新</w:t>
      </w:r>
      <w:r>
        <w:rPr>
          <w:rFonts w:hint="eastAsia"/>
        </w:rPr>
        <w:t>。</w:t>
      </w:r>
    </w:p>
    <w:p>
      <w:pPr>
        <w:pStyle w:val="95"/>
        <w:numPr>
          <w:ilvl w:val="0"/>
          <w:numId w:val="39"/>
        </w:numPr>
        <w:bidi w:val="0"/>
        <w:ind w:left="420" w:leftChars="0" w:hanging="420" w:firstLineChars="0"/>
        <w:rPr>
          <w:rFonts w:hint="eastAsia"/>
        </w:rPr>
      </w:pPr>
      <w:r>
        <w:rPr>
          <w:rFonts w:hint="eastAsia" w:ascii="宋体" w:hAnsi="Times New Roman" w:eastAsia="宋体" w:cs="Times New Roman"/>
          <w:kern w:val="2"/>
          <w:sz w:val="21"/>
          <w:szCs w:val="21"/>
          <w:lang w:val="en-US" w:eastAsia="zh-CN" w:bidi="ar-SA"/>
        </w:rPr>
        <w:t>园内企业的企业级平台</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向园区工业互联网平台、园区综合服务平台提供相关数据、模型与工具，用于支撑共性解决方案开发，提升园区整体数据治理与产业服务能力。</w:t>
      </w:r>
    </w:p>
    <w:p>
      <w:pPr>
        <w:pStyle w:val="95"/>
        <w:numPr>
          <w:ilvl w:val="0"/>
          <w:numId w:val="39"/>
        </w:numPr>
        <w:bidi w:val="0"/>
        <w:ind w:left="420" w:leftChars="0" w:hanging="420" w:firstLineChars="0"/>
        <w:rPr>
          <w:rFonts w:hint="eastAsia"/>
        </w:rPr>
      </w:pPr>
      <w:r>
        <w:rPr>
          <w:rFonts w:hint="eastAsia" w:ascii="宋体" w:hAnsi="Times New Roman" w:eastAsia="宋体" w:cs="Times New Roman"/>
          <w:kern w:val="2"/>
          <w:sz w:val="21"/>
          <w:szCs w:val="21"/>
          <w:lang w:val="en-US" w:eastAsia="zh-CN" w:bidi="ar-SA"/>
        </w:rPr>
        <w:t>园内企业</w:t>
      </w:r>
      <w:r>
        <w:rPr>
          <w:rFonts w:hint="eastAsia" w:ascii="宋体" w:eastAsia="宋体" w:cs="Times New Roman"/>
          <w:kern w:val="2"/>
          <w:sz w:val="21"/>
          <w:szCs w:val="21"/>
          <w:lang w:val="en-US" w:eastAsia="zh-CN" w:bidi="ar-SA"/>
        </w:rPr>
        <w:t>宜</w:t>
      </w:r>
      <w:r>
        <w:rPr>
          <w:rFonts w:hint="eastAsia" w:ascii="宋体" w:hAnsi="Times New Roman" w:eastAsia="宋体" w:cs="Times New Roman"/>
          <w:kern w:val="2"/>
          <w:sz w:val="21"/>
          <w:szCs w:val="21"/>
          <w:lang w:val="en-US" w:eastAsia="zh-CN" w:bidi="ar-SA"/>
        </w:rPr>
        <w:t>调用园内工业互联网平台和园区综合服务平台的资源和能力，实现软件应用的订阅、部署与二次开发，促进企业平台的功能迭代与应用创新</w:t>
      </w:r>
      <w:r>
        <w:rPr>
          <w:rFonts w:hint="eastAsia"/>
        </w:rPr>
        <w:t>。</w:t>
      </w:r>
      <w:bookmarkEnd w:id="53"/>
    </w:p>
    <w:p>
      <w:pPr>
        <w:pStyle w:val="106"/>
        <w:bidi w:val="0"/>
        <w:ind w:left="0" w:leftChars="0" w:firstLine="0" w:firstLineChars="0"/>
      </w:pPr>
      <w:r>
        <w:rPr>
          <w:rFonts w:hint="eastAsia"/>
        </w:rPr>
        <w:t>安全保障建设</w:t>
      </w:r>
    </w:p>
    <w:p>
      <w:pPr>
        <w:pStyle w:val="66"/>
        <w:bidi w:val="0"/>
        <w:ind w:left="0" w:leftChars="0" w:firstLine="0" w:firstLineChars="0"/>
      </w:pPr>
      <w:r>
        <w:rPr>
          <w:rFonts w:hint="eastAsia"/>
          <w:lang w:val="en-US" w:eastAsia="zh-CN"/>
        </w:rPr>
        <w:t>感知设备安全</w:t>
      </w:r>
    </w:p>
    <w:p>
      <w:pPr>
        <w:pStyle w:val="57"/>
        <w:ind w:firstLine="420"/>
      </w:pPr>
      <w:r>
        <w:rPr>
          <w:rFonts w:hint="eastAsia"/>
          <w:lang w:val="en-US" w:eastAsia="zh-CN"/>
        </w:rPr>
        <w:t>宜</w:t>
      </w:r>
      <w:r>
        <w:rPr>
          <w:rFonts w:hint="eastAsia"/>
        </w:rPr>
        <w:t>对感知设备提供必须的安全防护建设，避免攻击者利用感知设备攻击后台系统或形成僵尸网络攻击。</w:t>
      </w:r>
    </w:p>
    <w:p>
      <w:pPr>
        <w:pStyle w:val="66"/>
        <w:bidi w:val="0"/>
        <w:ind w:left="0" w:leftChars="0" w:firstLine="0" w:firstLineChars="0"/>
      </w:pPr>
      <w:r>
        <w:rPr>
          <w:rFonts w:hint="eastAsia"/>
          <w:lang w:val="en-US" w:eastAsia="zh-CN"/>
        </w:rPr>
        <w:t>服务平台安全</w:t>
      </w:r>
    </w:p>
    <w:p>
      <w:pPr>
        <w:pStyle w:val="57"/>
        <w:ind w:firstLine="420"/>
      </w:pPr>
      <w:r>
        <w:rPr>
          <w:rFonts w:hint="eastAsia"/>
        </w:rPr>
        <w:t>园区服务平台</w:t>
      </w:r>
      <w:r>
        <w:rPr>
          <w:rFonts w:hint="eastAsia"/>
          <w:lang w:val="en-US" w:eastAsia="zh-CN"/>
        </w:rPr>
        <w:t>宜</w:t>
      </w:r>
      <w:r>
        <w:rPr>
          <w:rFonts w:hint="eastAsia"/>
        </w:rPr>
        <w:t>由边缘层、IaaS层、PaaS层和SaaS层构成，其安全防护应依循分层防护的思想分层进行安全防护建设：</w:t>
      </w:r>
    </w:p>
    <w:p>
      <w:pPr>
        <w:pStyle w:val="175"/>
      </w:pPr>
      <w:r>
        <w:rPr>
          <w:rFonts w:hint="eastAsia"/>
        </w:rPr>
        <w:t>边缘层安全建设主要包括为实现工业互联网场景中各类现场设备接入所提供的接口、协议解析能力及边缘计算能力等；</w:t>
      </w:r>
    </w:p>
    <w:p>
      <w:pPr>
        <w:pStyle w:val="175"/>
      </w:pPr>
      <w:r>
        <w:rPr>
          <w:rFonts w:hint="eastAsia"/>
        </w:rPr>
        <w:t>IaaS层安全建设主要包括支撑工业互联网平台运行的各类物理及虚拟资源，如服务器、存储、网络、虚拟化等的安全防护；</w:t>
      </w:r>
    </w:p>
    <w:p>
      <w:pPr>
        <w:pStyle w:val="175"/>
      </w:pPr>
      <w:r>
        <w:rPr>
          <w:rFonts w:hint="eastAsia"/>
        </w:rPr>
        <w:t>PaaS层安全建设主要包括数据分析服务、平台微服务组件、平台应用开发环境等的安全防护；</w:t>
      </w:r>
    </w:p>
    <w:p>
      <w:pPr>
        <w:pStyle w:val="175"/>
      </w:pPr>
      <w:r>
        <w:rPr>
          <w:rFonts w:hint="eastAsia"/>
        </w:rPr>
        <w:t>SaaS层安全建设主要包括面向各类工业应用场景的业务应用及其配套应用程序等的安全防护。</w:t>
      </w:r>
    </w:p>
    <w:p>
      <w:pPr>
        <w:pStyle w:val="66"/>
        <w:bidi w:val="0"/>
        <w:ind w:left="0" w:leftChars="0" w:firstLine="0" w:firstLineChars="0"/>
      </w:pPr>
      <w:r>
        <w:rPr>
          <w:rFonts w:hint="eastAsia"/>
          <w:lang w:val="en-US" w:eastAsia="zh-CN"/>
        </w:rPr>
        <w:t>工业生产网安全建设</w:t>
      </w:r>
    </w:p>
    <w:p>
      <w:pPr>
        <w:pStyle w:val="175"/>
        <w:numPr>
          <w:ilvl w:val="0"/>
          <w:numId w:val="40"/>
        </w:numPr>
      </w:pPr>
      <w:r>
        <w:rPr>
          <w:rFonts w:hint="eastAsia"/>
        </w:rPr>
        <w:t>设备安全建设主要用于对工业生产现场使用工控机、数据联网采集设备等提供安全防护，包括工业设备嵌入式系统的安全加固、漏洞修复，以及基于密码技术的工业设备身份认证与访问控制等；</w:t>
      </w:r>
    </w:p>
    <w:p>
      <w:pPr>
        <w:pStyle w:val="175"/>
      </w:pPr>
      <w:r>
        <w:rPr>
          <w:rFonts w:hint="eastAsia"/>
        </w:rPr>
        <w:t>控制安全建设主要用于保护控制过程的安全，具体包括控制协议的安全机制、控制软件的安全加固、控制指令的审计以及故障保护；</w:t>
      </w:r>
    </w:p>
    <w:p>
      <w:pPr>
        <w:pStyle w:val="175"/>
      </w:pPr>
      <w:r>
        <w:rPr>
          <w:rFonts w:hint="eastAsia"/>
        </w:rPr>
        <w:t>网络安全建设主要用于提供OT网与IT网之间的边界防护，OT网内安全监测保护，提升OT网络安全可视性，包括基于工业协议解析与深度包检查的边界安全防护、基于密码技术的工业设备接入身份认证、以及基于密码技术的通信数据加密保护等。</w:t>
      </w:r>
    </w:p>
    <w:p>
      <w:pPr>
        <w:pStyle w:val="66"/>
        <w:bidi w:val="0"/>
        <w:ind w:left="0" w:leftChars="0" w:firstLine="0" w:firstLineChars="0"/>
      </w:pPr>
      <w:r>
        <w:rPr>
          <w:rFonts w:hint="eastAsia"/>
          <w:lang w:val="en-US" w:eastAsia="zh-CN"/>
        </w:rPr>
        <w:t>企业信息网安全建设</w:t>
      </w:r>
    </w:p>
    <w:p>
      <w:pPr>
        <w:pStyle w:val="175"/>
        <w:numPr>
          <w:ilvl w:val="0"/>
          <w:numId w:val="41"/>
        </w:numPr>
      </w:pPr>
      <w:r>
        <w:rPr>
          <w:rFonts w:hint="eastAsia"/>
        </w:rPr>
        <w:t>终端安全建设主要针对办公网内使用的各种PC办公终端和移动办公终端提供安全防护；</w:t>
      </w:r>
    </w:p>
    <w:p>
      <w:pPr>
        <w:pStyle w:val="175"/>
      </w:pPr>
      <w:r>
        <w:rPr>
          <w:rFonts w:hint="eastAsia"/>
        </w:rPr>
        <w:t>网络安全建设主要提供企业内网与公共网络之间的边界防护，以及IT网内的通信传输安全保护；</w:t>
      </w:r>
    </w:p>
    <w:p>
      <w:pPr>
        <w:pStyle w:val="175"/>
      </w:pPr>
      <w:r>
        <w:rPr>
          <w:rFonts w:hint="eastAsia"/>
        </w:rPr>
        <w:t>应用安全建设主要针对企业内部建立的数据中心、云平台以及各类应用系统等提供安全防护；</w:t>
      </w:r>
    </w:p>
    <w:p>
      <w:pPr>
        <w:pStyle w:val="175"/>
      </w:pPr>
      <w:r>
        <w:rPr>
          <w:rFonts w:hint="eastAsia"/>
        </w:rPr>
        <w:t>数据安全建设主要针对数据在企业内产生、存储、使用、流转、销毁等全生命周期过程提供安全防护。</w:t>
      </w:r>
    </w:p>
    <w:p>
      <w:pPr>
        <w:pStyle w:val="66"/>
        <w:bidi w:val="0"/>
        <w:ind w:left="0" w:leftChars="0" w:firstLine="0" w:firstLineChars="0"/>
      </w:pPr>
      <w:r>
        <w:rPr>
          <w:rFonts w:hint="eastAsia"/>
          <w:lang w:val="en-US" w:eastAsia="zh-CN"/>
        </w:rPr>
        <w:t>数据协同安全</w:t>
      </w:r>
    </w:p>
    <w:p>
      <w:pPr>
        <w:pStyle w:val="57"/>
        <w:ind w:firstLine="420"/>
      </w:pPr>
      <w:r>
        <w:rPr>
          <w:rFonts w:hint="eastAsia"/>
        </w:rPr>
        <w:t>数据协同安全主要针对园区内大数据环境下数据安全和系统安全监测、预警和控制处置能力不足等问题，围绕提升大数据安全分析能力和保障大数据自身安全的需求，提供相应的安全防护建设。</w:t>
      </w:r>
    </w:p>
    <w:p>
      <w:pPr>
        <w:pStyle w:val="105"/>
        <w:spacing w:before="312" w:after="312"/>
      </w:pPr>
      <w:r>
        <w:rPr>
          <w:rFonts w:hint="eastAsia"/>
        </w:rPr>
        <w:t>园区管理与服务</w:t>
      </w:r>
    </w:p>
    <w:p>
      <w:pPr>
        <w:pStyle w:val="106"/>
        <w:spacing w:before="156" w:after="156"/>
      </w:pPr>
      <w:r>
        <w:rPr>
          <w:rFonts w:hint="eastAsia"/>
        </w:rPr>
        <w:t>园区管理服务</w:t>
      </w:r>
    </w:p>
    <w:p>
      <w:pPr>
        <w:pStyle w:val="57"/>
        <w:ind w:firstLine="420"/>
        <w:rPr>
          <w:rFonts w:hint="eastAsia" w:eastAsia="宋体"/>
          <w:lang w:eastAsia="zh-CN"/>
        </w:rPr>
      </w:pPr>
      <w:r>
        <w:rPr>
          <w:rFonts w:hint="eastAsia"/>
        </w:rPr>
        <w:t>园区管理服务</w:t>
      </w:r>
      <w:r>
        <w:rPr>
          <w:rFonts w:hint="eastAsia"/>
          <w:lang w:val="en-US" w:eastAsia="zh-CN"/>
        </w:rPr>
        <w:t>宜</w:t>
      </w:r>
      <w:r>
        <w:rPr>
          <w:rFonts w:hint="eastAsia"/>
        </w:rPr>
        <w:t>包括产业链招商、物业管理、企业档案、运营分析、环境监测、生态服务、业务分析、安防服务、消防服务、定位和导航服务、智能停车管理、组织机构管理、能源与碳排放精益管控、远程教育培训等公共管理服务，同时园区</w:t>
      </w:r>
      <w:r>
        <w:rPr>
          <w:rFonts w:hint="eastAsia"/>
          <w:lang w:val="en-US" w:eastAsia="zh-CN"/>
        </w:rPr>
        <w:t>宜</w:t>
      </w:r>
      <w:r>
        <w:rPr>
          <w:rFonts w:hint="eastAsia"/>
        </w:rPr>
        <w:t>为合作伙伴、社会公众提供统一信息资源访问入口</w:t>
      </w:r>
      <w:r>
        <w:rPr>
          <w:rFonts w:hint="eastAsia"/>
          <w:lang w:eastAsia="zh-CN"/>
        </w:rPr>
        <w:t>。</w:t>
      </w:r>
    </w:p>
    <w:p>
      <w:pPr>
        <w:pStyle w:val="106"/>
        <w:spacing w:before="156" w:after="156"/>
      </w:pPr>
      <w:r>
        <w:rPr>
          <w:rFonts w:hint="eastAsia"/>
        </w:rPr>
        <w:t>企业管理服务</w:t>
      </w:r>
    </w:p>
    <w:p>
      <w:pPr>
        <w:pStyle w:val="57"/>
        <w:ind w:firstLine="420"/>
      </w:pPr>
      <w:r>
        <w:rPr>
          <w:rFonts w:hint="eastAsia"/>
        </w:rPr>
        <w:t>企业管理服务</w:t>
      </w:r>
      <w:r>
        <w:rPr>
          <w:rFonts w:hint="eastAsia"/>
          <w:lang w:val="en-US" w:eastAsia="zh-CN"/>
        </w:rPr>
        <w:t>宜</w:t>
      </w:r>
      <w:r>
        <w:rPr>
          <w:rFonts w:hint="eastAsia"/>
        </w:rPr>
        <w:t>包括上云上平台、智能化改造、服务器租赁、模型、软件开源服务、数据虚拟透明化、视觉检测等创新技术服务；工商注册、法律服务、知识产权服务、专业咨询、资质申请、项目申报、信息服务、政府关系服务、绿色降碳服务等产业引导服务，孵化服务、投融资服务、评估评测、碳核查、低碳认证等产业支撑服务。</w:t>
      </w:r>
    </w:p>
    <w:bookmarkEnd w:id="22"/>
    <w:p>
      <w:pPr>
        <w:pStyle w:val="105"/>
        <w:spacing w:before="312" w:after="312"/>
      </w:pPr>
      <w:r>
        <w:rPr>
          <w:rFonts w:hint="eastAsia"/>
        </w:rPr>
        <w:t>园区协同生态建设</w:t>
      </w:r>
    </w:p>
    <w:p>
      <w:pPr>
        <w:pStyle w:val="57"/>
        <w:ind w:firstLine="420"/>
        <w:rPr>
          <w:rFonts w:hint="eastAsia"/>
        </w:rPr>
      </w:pPr>
      <w:r>
        <w:rPr>
          <w:rFonts w:hint="eastAsia"/>
        </w:rPr>
        <w:t>园区宜以开放的姿态建设全方位、立体化的工业互联网园区合作生态体系，对内协作、对外联通。</w:t>
      </w:r>
    </w:p>
    <w:p>
      <w:pPr>
        <w:pStyle w:val="105"/>
        <w:spacing w:before="312" w:after="312"/>
      </w:pPr>
      <w:r>
        <w:rPr>
          <w:rFonts w:hint="eastAsia"/>
        </w:rPr>
        <w:t>园区</w:t>
      </w:r>
      <w:r>
        <w:rPr>
          <w:rFonts w:hint="eastAsia"/>
          <w:lang w:eastAsia="zh-CN"/>
        </w:rPr>
        <w:t>建设质量评估</w:t>
      </w:r>
    </w:p>
    <w:p>
      <w:pPr>
        <w:pStyle w:val="57"/>
        <w:rPr>
          <w:rFonts w:hint="eastAsia"/>
          <w:lang w:val="en-US"/>
        </w:rPr>
      </w:pPr>
      <w:r>
        <w:rPr>
          <w:rFonts w:hint="eastAsia"/>
          <w:lang w:val="en-US" w:eastAsia="zh-CN"/>
        </w:rPr>
        <w:t>宜</w:t>
      </w:r>
      <w:r>
        <w:rPr>
          <w:rFonts w:hint="eastAsia"/>
          <w:lang w:eastAsia="zh-CN"/>
        </w:rPr>
        <w:t>针对建设完成后的园区分别从</w:t>
      </w:r>
      <w:r>
        <w:rPr>
          <w:rFonts w:hint="eastAsia"/>
          <w:lang w:val="en-US" w:eastAsia="zh-CN"/>
        </w:rPr>
        <w:t>园区制度建设、园区设施及环境建设、园区管理与服务、园区协同生态建设四个方面开展质量评估。</w:t>
      </w:r>
    </w:p>
    <w:sectPr>
      <w:pgSz w:w="11906" w:h="16838"/>
      <w:pgMar w:top="1928"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2B4E7"/>
    <w:multiLevelType w:val="singleLevel"/>
    <w:tmpl w:val="C2C2B4E7"/>
    <w:lvl w:ilvl="0" w:tentative="0">
      <w:start w:val="1"/>
      <w:numFmt w:val="lowerLetter"/>
      <w:lvlText w:val="%1）"/>
      <w:lvlJc w:val="left"/>
      <w:pPr>
        <w:tabs>
          <w:tab w:val="left" w:pos="397"/>
        </w:tabs>
        <w:ind w:left="420" w:leftChars="0" w:hanging="420" w:firstLineChars="0"/>
      </w:pPr>
      <w:rPr>
        <w:rFonts w:hint="default"/>
      </w:rPr>
    </w:lvl>
  </w:abstractNum>
  <w:abstractNum w:abstractNumId="1">
    <w:nsid w:val="D1DE1CC9"/>
    <w:multiLevelType w:val="singleLevel"/>
    <w:tmpl w:val="D1DE1CC9"/>
    <w:lvl w:ilvl="0" w:tentative="0">
      <w:start w:val="1"/>
      <w:numFmt w:val="lowerLetter"/>
      <w:lvlText w:val="%1）"/>
      <w:lvlJc w:val="left"/>
      <w:pPr>
        <w:tabs>
          <w:tab w:val="left" w:pos="397"/>
        </w:tabs>
        <w:ind w:left="420" w:leftChars="0" w:hanging="420" w:firstLineChars="0"/>
      </w:pPr>
      <w:rPr>
        <w:rFonts w:hint="default"/>
      </w:rPr>
    </w:lvl>
  </w:abstractNum>
  <w:abstractNum w:abstractNumId="2">
    <w:nsid w:val="E48EDAB6"/>
    <w:multiLevelType w:val="singleLevel"/>
    <w:tmpl w:val="E48EDAB6"/>
    <w:lvl w:ilvl="0" w:tentative="0">
      <w:start w:val="1"/>
      <w:numFmt w:val="lowerLetter"/>
      <w:lvlText w:val="%1）"/>
      <w:lvlJc w:val="left"/>
      <w:pPr>
        <w:tabs>
          <w:tab w:val="left" w:pos="397"/>
        </w:tabs>
        <w:ind w:left="420" w:leftChars="0" w:hanging="420" w:firstLineChars="0"/>
      </w:pPr>
      <w:rPr>
        <w:rFonts w:hint="default"/>
      </w:rPr>
    </w:lvl>
  </w:abstractNum>
  <w:abstractNum w:abstractNumId="3">
    <w:nsid w:val="FD8859EC"/>
    <w:multiLevelType w:val="multilevel"/>
    <w:tmpl w:val="FD8859EC"/>
    <w:lvl w:ilvl="0" w:tentative="0">
      <w:start w:val="1"/>
      <w:numFmt w:val="decimal"/>
      <w:pStyle w:val="231"/>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233"/>
      <w:suff w:val="nothing"/>
      <w:lvlText w:val="%1.%2　"/>
      <w:lvlJc w:val="left"/>
      <w:pPr>
        <w:tabs>
          <w:tab w:val="left" w:pos="0"/>
        </w:tabs>
        <w:ind w:left="0" w:firstLine="0"/>
      </w:pPr>
      <w:rPr>
        <w:rFonts w:hint="default" w:ascii="黑体" w:hAnsi="黑体" w:eastAsia="黑体" w:cs="黑体"/>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ind w:left="0" w:firstLine="0"/>
      </w:pPr>
      <w:rPr>
        <w:rFonts w:hint="default" w:ascii="宋体" w:hAnsi="宋体" w:eastAsia="宋体" w:cs="宋体"/>
        <w:b w:val="0"/>
        <w:i w:val="0"/>
        <w:sz w:val="21"/>
      </w:rPr>
    </w:lvl>
    <w:lvl w:ilvl="4" w:tentative="0">
      <w:start w:val="1"/>
      <w:numFmt w:val="decimal"/>
      <w:suff w:val="nothing"/>
      <w:lvlText w:val="%1.%2.%3.%4.%5　"/>
      <w:lvlJc w:val="left"/>
      <w:pPr>
        <w:ind w:left="0" w:firstLine="0"/>
      </w:pPr>
      <w:rPr>
        <w:rFonts w:hint="default" w:ascii="宋体" w:hAnsi="宋体" w:eastAsia="宋体" w:cs="宋体"/>
        <w:b w:val="0"/>
        <w:i w:val="0"/>
        <w:sz w:val="21"/>
      </w:rPr>
    </w:lvl>
    <w:lvl w:ilvl="5" w:tentative="0">
      <w:start w:val="1"/>
      <w:numFmt w:val="decimal"/>
      <w:suff w:val="nothing"/>
      <w:lvlText w:val="%1.%2.%3.%4.%5.%6　"/>
      <w:lvlJc w:val="left"/>
      <w:pPr>
        <w:ind w:left="0" w:firstLine="0"/>
      </w:pPr>
      <w:rPr>
        <w:rFonts w:hint="default" w:ascii="宋体" w:hAnsi="宋体" w:eastAsia="宋体" w:cs="宋体"/>
        <w:b w:val="0"/>
        <w:i w:val="0"/>
        <w:sz w:val="21"/>
      </w:rPr>
    </w:lvl>
    <w:lvl w:ilvl="6" w:tentative="0">
      <w:start w:val="1"/>
      <w:numFmt w:val="decimal"/>
      <w:suff w:val="nothing"/>
      <w:lvlText w:val="%1%2.%3.%4.%5.%6.%7　"/>
      <w:lvlJc w:val="left"/>
      <w:pPr>
        <w:ind w:left="0" w:firstLine="0"/>
      </w:pPr>
      <w:rPr>
        <w:rFonts w:hint="default" w:ascii="宋体" w:hAnsi="宋体" w:eastAsia="宋体" w:cs="宋体"/>
        <w:b w:val="0"/>
        <w:i w:val="0"/>
        <w:sz w:val="21"/>
      </w:rPr>
    </w:lvl>
    <w:lvl w:ilvl="7" w:tentative="0">
      <w:start w:val="1"/>
      <w:numFmt w:val="decimal"/>
      <w:lvlText w:val="%1.%2.%3.%4.%5.%6.%7.%8"/>
      <w:lvlJc w:val="left"/>
      <w:pPr>
        <w:tabs>
          <w:tab w:val="left" w:pos="420"/>
        </w:tabs>
        <w:ind w:left="3969" w:hanging="1418"/>
      </w:pPr>
      <w:rPr>
        <w:rFonts w:hint="default" w:ascii="宋体" w:hAnsi="宋体" w:eastAsia="宋体" w:cs="宋体"/>
      </w:rPr>
    </w:lvl>
    <w:lvl w:ilvl="8" w:tentative="0">
      <w:start w:val="1"/>
      <w:numFmt w:val="decimal"/>
      <w:lvlText w:val="%1.%2.%3.%4.%5.%6.%7.%8.%9"/>
      <w:lvlJc w:val="left"/>
      <w:pPr>
        <w:tabs>
          <w:tab w:val="left" w:pos="4777"/>
        </w:tabs>
        <w:ind w:left="4677" w:hanging="1700"/>
      </w:pPr>
      <w:rPr>
        <w:rFonts w:hint="default" w:ascii="宋体" w:hAnsi="宋体" w:eastAsia="宋体" w:cs="宋体"/>
      </w:rPr>
    </w:lvl>
  </w:abstractNum>
  <w:abstractNum w:abstractNumId="4">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1CE3800"/>
    <w:multiLevelType w:val="singleLevel"/>
    <w:tmpl w:val="11CE3800"/>
    <w:lvl w:ilvl="0" w:tentative="0">
      <w:start w:val="1"/>
      <w:numFmt w:val="lowerLetter"/>
      <w:lvlText w:val="%1）"/>
      <w:lvlJc w:val="left"/>
      <w:pPr>
        <w:tabs>
          <w:tab w:val="left" w:pos="420"/>
        </w:tabs>
        <w:ind w:left="425" w:leftChars="0" w:hanging="425" w:firstLineChars="0"/>
      </w:pPr>
      <w:rPr>
        <w:rFonts w:hint="default"/>
      </w:rPr>
    </w:lvl>
  </w:abstractNum>
  <w:abstractNum w:abstractNumId="12">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0606F7"/>
    <w:multiLevelType w:val="singleLevel"/>
    <w:tmpl w:val="1E0606F7"/>
    <w:lvl w:ilvl="0" w:tentative="0">
      <w:start w:val="1"/>
      <w:numFmt w:val="lowerLetter"/>
      <w:lvlText w:val="%1）"/>
      <w:lvlJc w:val="left"/>
      <w:pPr>
        <w:tabs>
          <w:tab w:val="left" w:pos="397"/>
        </w:tabs>
        <w:ind w:left="420" w:leftChars="0" w:hanging="420" w:firstLineChars="0"/>
      </w:pPr>
      <w:rPr>
        <w:rFonts w:hint="default"/>
      </w:rPr>
    </w:lvl>
  </w:abstractNum>
  <w:abstractNum w:abstractNumId="15">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9E528B4"/>
    <w:multiLevelType w:val="singleLevel"/>
    <w:tmpl w:val="69E528B4"/>
    <w:lvl w:ilvl="0" w:tentative="0">
      <w:start w:val="1"/>
      <w:numFmt w:val="lowerLetter"/>
      <w:lvlText w:val="%1）"/>
      <w:lvlJc w:val="left"/>
      <w:pPr>
        <w:tabs>
          <w:tab w:val="left" w:pos="397"/>
        </w:tabs>
        <w:ind w:left="420" w:leftChars="0" w:hanging="420" w:firstLineChars="0"/>
      </w:pPr>
      <w:rPr>
        <w:rFonts w:hint="default"/>
      </w:rPr>
    </w:lvl>
  </w:abstractNum>
  <w:abstractNum w:abstractNumId="32">
    <w:nsid w:val="6B845FB7"/>
    <w:multiLevelType w:val="singleLevel"/>
    <w:tmpl w:val="6B845FB7"/>
    <w:lvl w:ilvl="0" w:tentative="0">
      <w:start w:val="1"/>
      <w:numFmt w:val="lowerLetter"/>
      <w:lvlText w:val="%1）"/>
      <w:lvlJc w:val="left"/>
      <w:pPr>
        <w:tabs>
          <w:tab w:val="left" w:pos="397"/>
        </w:tabs>
        <w:ind w:left="420" w:leftChars="0" w:hanging="420" w:firstLineChars="0"/>
      </w:pPr>
      <w:rPr>
        <w:rFonts w:hint="default"/>
      </w:rPr>
    </w:lvl>
  </w:abstractNum>
  <w:abstractNum w:abstractNumId="33">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6">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5"/>
  </w:num>
  <w:num w:numId="3">
    <w:abstractNumId w:val="9"/>
  </w:num>
  <w:num w:numId="4">
    <w:abstractNumId w:val="29"/>
  </w:num>
  <w:num w:numId="5">
    <w:abstractNumId w:val="24"/>
  </w:num>
  <w:num w:numId="6">
    <w:abstractNumId w:val="19"/>
  </w:num>
  <w:num w:numId="7">
    <w:abstractNumId w:val="13"/>
  </w:num>
  <w:num w:numId="8">
    <w:abstractNumId w:val="7"/>
  </w:num>
  <w:num w:numId="9">
    <w:abstractNumId w:val="15"/>
  </w:num>
  <w:num w:numId="10">
    <w:abstractNumId w:val="22"/>
  </w:num>
  <w:num w:numId="11">
    <w:abstractNumId w:val="33"/>
  </w:num>
  <w:num w:numId="12">
    <w:abstractNumId w:val="17"/>
  </w:num>
  <w:num w:numId="13">
    <w:abstractNumId w:val="18"/>
  </w:num>
  <w:num w:numId="14">
    <w:abstractNumId w:val="12"/>
  </w:num>
  <w:num w:numId="15">
    <w:abstractNumId w:val="25"/>
  </w:num>
  <w:num w:numId="16">
    <w:abstractNumId w:val="27"/>
  </w:num>
  <w:num w:numId="17">
    <w:abstractNumId w:val="23"/>
  </w:num>
  <w:num w:numId="18">
    <w:abstractNumId w:val="37"/>
  </w:num>
  <w:num w:numId="19">
    <w:abstractNumId w:val="21"/>
  </w:num>
  <w:num w:numId="20">
    <w:abstractNumId w:val="5"/>
  </w:num>
  <w:num w:numId="21">
    <w:abstractNumId w:val="16"/>
  </w:num>
  <w:num w:numId="22">
    <w:abstractNumId w:val="38"/>
  </w:num>
  <w:num w:numId="23">
    <w:abstractNumId w:val="26"/>
  </w:num>
  <w:num w:numId="24">
    <w:abstractNumId w:val="10"/>
  </w:num>
  <w:num w:numId="25">
    <w:abstractNumId w:val="34"/>
  </w:num>
  <w:num w:numId="26">
    <w:abstractNumId w:val="36"/>
  </w:num>
  <w:num w:numId="27">
    <w:abstractNumId w:val="6"/>
  </w:num>
  <w:num w:numId="28">
    <w:abstractNumId w:val="8"/>
  </w:num>
  <w:num w:numId="29">
    <w:abstractNumId w:val="20"/>
  </w:num>
  <w:num w:numId="30">
    <w:abstractNumId w:val="30"/>
  </w:num>
  <w:num w:numId="31">
    <w:abstractNumId w:val="28"/>
  </w:num>
  <w:num w:numId="32">
    <w:abstractNumId w:val="3"/>
  </w:num>
  <w:num w:numId="33">
    <w:abstractNumId w:val="11"/>
  </w:num>
  <w:num w:numId="34">
    <w:abstractNumId w:val="31"/>
  </w:num>
  <w:num w:numId="35">
    <w:abstractNumId w:val="2"/>
  </w:num>
  <w:num w:numId="36">
    <w:abstractNumId w:val="1"/>
  </w:num>
  <w:num w:numId="37">
    <w:abstractNumId w:val="14"/>
  </w:num>
  <w:num w:numId="38">
    <w:abstractNumId w:val="0"/>
  </w:num>
  <w:num w:numId="39">
    <w:abstractNumId w:val="32"/>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dit="forms" w:enforcement="1" w:cryptProviderType="rsaAES" w:cryptAlgorithmClass="hash" w:cryptAlgorithmType="typeAny" w:cryptAlgorithmSid="14" w:cryptSpinCount="100000" w:hash="maniOMYShDIGmlNDe9QMN4gdaMBbibSZtbOJWmKM6zlb0Xd4sFD27lbfF+kav68DMGU6fiC8cHlFPZISZijT8Q==" w:salt="0fGbrJVscyotRKuhQ6D2H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DEE"/>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5A6"/>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315"/>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E4E"/>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02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5BD"/>
    <w:rsid w:val="007F75CE"/>
    <w:rsid w:val="008013A4"/>
    <w:rsid w:val="008027CE"/>
    <w:rsid w:val="00802B9F"/>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FD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0D2"/>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B0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C66"/>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13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BE9"/>
    <w:rsid w:val="00DA1E08"/>
    <w:rsid w:val="00DA24F8"/>
    <w:rsid w:val="00DA28E8"/>
    <w:rsid w:val="00DA38D3"/>
    <w:rsid w:val="00DA3932"/>
    <w:rsid w:val="00DA3AFC"/>
    <w:rsid w:val="00DA5191"/>
    <w:rsid w:val="00DA64F8"/>
    <w:rsid w:val="00DA6C15"/>
    <w:rsid w:val="00DB0258"/>
    <w:rsid w:val="00DB1792"/>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790957"/>
    <w:rsid w:val="02C07223"/>
    <w:rsid w:val="03A56EB7"/>
    <w:rsid w:val="03C30C07"/>
    <w:rsid w:val="065A3DBF"/>
    <w:rsid w:val="08CA4B90"/>
    <w:rsid w:val="094E49C9"/>
    <w:rsid w:val="095212C1"/>
    <w:rsid w:val="09BD57CB"/>
    <w:rsid w:val="09EC692A"/>
    <w:rsid w:val="0A557931"/>
    <w:rsid w:val="0A9D0D80"/>
    <w:rsid w:val="0D2B2216"/>
    <w:rsid w:val="0E752B18"/>
    <w:rsid w:val="0F440E3F"/>
    <w:rsid w:val="0FEE06F9"/>
    <w:rsid w:val="118A2ABE"/>
    <w:rsid w:val="11FB399D"/>
    <w:rsid w:val="14C835F2"/>
    <w:rsid w:val="166D135A"/>
    <w:rsid w:val="16840263"/>
    <w:rsid w:val="180151F6"/>
    <w:rsid w:val="19A95B67"/>
    <w:rsid w:val="1A6A0970"/>
    <w:rsid w:val="1AC17248"/>
    <w:rsid w:val="1AED130E"/>
    <w:rsid w:val="1C7F5B1A"/>
    <w:rsid w:val="1CE96437"/>
    <w:rsid w:val="1DAF1CD4"/>
    <w:rsid w:val="1DC85D4C"/>
    <w:rsid w:val="1DDC489A"/>
    <w:rsid w:val="207D4403"/>
    <w:rsid w:val="217E5B12"/>
    <w:rsid w:val="24116481"/>
    <w:rsid w:val="24367F14"/>
    <w:rsid w:val="244A6FBE"/>
    <w:rsid w:val="25001FCF"/>
    <w:rsid w:val="26927831"/>
    <w:rsid w:val="276E28C6"/>
    <w:rsid w:val="2805054C"/>
    <w:rsid w:val="28E36DF9"/>
    <w:rsid w:val="293C07D9"/>
    <w:rsid w:val="294A3C31"/>
    <w:rsid w:val="2C014E9B"/>
    <w:rsid w:val="2D8A4A81"/>
    <w:rsid w:val="2E693AB6"/>
    <w:rsid w:val="2E8D14C7"/>
    <w:rsid w:val="2E952000"/>
    <w:rsid w:val="34075214"/>
    <w:rsid w:val="348E5BD3"/>
    <w:rsid w:val="34A07B2F"/>
    <w:rsid w:val="34FE5A69"/>
    <w:rsid w:val="364663B5"/>
    <w:rsid w:val="364D75B5"/>
    <w:rsid w:val="37446E93"/>
    <w:rsid w:val="37883F7E"/>
    <w:rsid w:val="37B57CB7"/>
    <w:rsid w:val="382701C4"/>
    <w:rsid w:val="399533DC"/>
    <w:rsid w:val="3A43745E"/>
    <w:rsid w:val="3C3A0E23"/>
    <w:rsid w:val="3C7E3243"/>
    <w:rsid w:val="3D6C7213"/>
    <w:rsid w:val="3DD87C76"/>
    <w:rsid w:val="3EF66AE6"/>
    <w:rsid w:val="42181F49"/>
    <w:rsid w:val="434E450A"/>
    <w:rsid w:val="46646D8A"/>
    <w:rsid w:val="473B40CD"/>
    <w:rsid w:val="47B12EA7"/>
    <w:rsid w:val="47C971FA"/>
    <w:rsid w:val="48944FD2"/>
    <w:rsid w:val="4B5175FD"/>
    <w:rsid w:val="4BA90755"/>
    <w:rsid w:val="4D152A45"/>
    <w:rsid w:val="4DB66400"/>
    <w:rsid w:val="4DDD4DD2"/>
    <w:rsid w:val="4F07333F"/>
    <w:rsid w:val="4F915782"/>
    <w:rsid w:val="50E601DE"/>
    <w:rsid w:val="51DF482B"/>
    <w:rsid w:val="51FF62DE"/>
    <w:rsid w:val="52AF79BB"/>
    <w:rsid w:val="54071172"/>
    <w:rsid w:val="59BE7C1B"/>
    <w:rsid w:val="59F23BDC"/>
    <w:rsid w:val="5A436091"/>
    <w:rsid w:val="5A740EBD"/>
    <w:rsid w:val="5A846B98"/>
    <w:rsid w:val="5AE03B0A"/>
    <w:rsid w:val="5CE10C1B"/>
    <w:rsid w:val="5D0131DA"/>
    <w:rsid w:val="5F925730"/>
    <w:rsid w:val="600D27EC"/>
    <w:rsid w:val="60415D69"/>
    <w:rsid w:val="61216900"/>
    <w:rsid w:val="613553B7"/>
    <w:rsid w:val="61807EA5"/>
    <w:rsid w:val="63D33440"/>
    <w:rsid w:val="64AA3C86"/>
    <w:rsid w:val="67F92C1D"/>
    <w:rsid w:val="69A809D2"/>
    <w:rsid w:val="6B636003"/>
    <w:rsid w:val="6CB71548"/>
    <w:rsid w:val="6CFF47C2"/>
    <w:rsid w:val="6D123ACA"/>
    <w:rsid w:val="6E623C87"/>
    <w:rsid w:val="6ECE21B0"/>
    <w:rsid w:val="6F87275D"/>
    <w:rsid w:val="707B0A48"/>
    <w:rsid w:val="71582F50"/>
    <w:rsid w:val="720304F8"/>
    <w:rsid w:val="749462B7"/>
    <w:rsid w:val="75001E18"/>
    <w:rsid w:val="76826FB7"/>
    <w:rsid w:val="775269AB"/>
    <w:rsid w:val="77530021"/>
    <w:rsid w:val="77E77BEA"/>
    <w:rsid w:val="79AA5730"/>
    <w:rsid w:val="7A064D8A"/>
    <w:rsid w:val="7C902CCF"/>
    <w:rsid w:val="7DA274E1"/>
    <w:rsid w:val="7DD324E9"/>
    <w:rsid w:val="7F625801"/>
    <w:rsid w:val="EBFE3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章标题"/>
    <w:next w:val="232"/>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232"/>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二级条标题"/>
    <w:basedOn w:val="1"/>
    <w:qFormat/>
    <w:uiPriority w:val="0"/>
    <w:pPr>
      <w:numPr>
        <w:ilvl w:val="2"/>
        <w:numId w:val="32"/>
      </w:numPr>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08400AF39C14774B338542AE54CAF84"/>
        <w:style w:val=""/>
        <w:category>
          <w:name w:val="常规"/>
          <w:gallery w:val="placeholder"/>
        </w:category>
        <w:types>
          <w:type w:val="bbPlcHdr"/>
        </w:types>
        <w:behaviors>
          <w:behavior w:val="content"/>
        </w:behaviors>
        <w:description w:val=""/>
        <w:guid w:val="{B19BB66A-8D2F-4F8E-8226-5CCFFD4EACED}"/>
      </w:docPartPr>
      <w:docPartBody>
        <w:p>
          <w:pPr>
            <w:pStyle w:val="5"/>
          </w:pPr>
          <w:r>
            <w:rPr>
              <w:rStyle w:val="4"/>
              <w:rFonts w:hint="eastAsia"/>
            </w:rPr>
            <w:t>单击或点击此处输入文字。</w:t>
          </w:r>
        </w:p>
      </w:docPartBody>
    </w:docPart>
    <w:docPart>
      <w:docPartPr>
        <w:name w:val="FFD1435493764B91815138F0018ECB8C"/>
        <w:style w:val=""/>
        <w:category>
          <w:name w:val="常规"/>
          <w:gallery w:val="placeholder"/>
        </w:category>
        <w:types>
          <w:type w:val="bbPlcHdr"/>
        </w:types>
        <w:behaviors>
          <w:behavior w:val="content"/>
        </w:behaviors>
        <w:description w:val=""/>
        <w:guid w:val="{18C17549-FCBE-4FEB-9B4E-9A465A05E77D}"/>
      </w:docPartPr>
      <w:docPartBody>
        <w:p>
          <w:pPr>
            <w:pStyle w:val="6"/>
          </w:pPr>
          <w:r>
            <w:rPr>
              <w:rStyle w:val="4"/>
              <w:rFonts w:hint="eastAsia"/>
            </w:rPr>
            <w:t>选择一项。</w:t>
          </w:r>
        </w:p>
      </w:docPartBody>
    </w:docPart>
    <w:docPart>
      <w:docPartPr>
        <w:name w:val="360F1C18B51C42D78D7CCC2AAAEE8614"/>
        <w:style w:val=""/>
        <w:category>
          <w:name w:val="常规"/>
          <w:gallery w:val="placeholder"/>
        </w:category>
        <w:types>
          <w:type w:val="bbPlcHdr"/>
        </w:types>
        <w:behaviors>
          <w:behavior w:val="content"/>
        </w:behaviors>
        <w:description w:val=""/>
        <w:guid w:val="{87054926-A911-427A-A5D5-A65EADCBB5F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676"/>
    <w:rsid w:val="00376676"/>
    <w:rsid w:val="00A764FF"/>
    <w:rsid w:val="00BF744C"/>
    <w:rsid w:val="00E64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08400AF39C14774B338542AE54CAF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FD1435493764B91815138F0018ECB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60F1C18B51C42D78D7CCC2AAAEE861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808</Words>
  <Characters>4610</Characters>
  <Lines>38</Lines>
  <Paragraphs>10</Paragraphs>
  <TotalTime>1</TotalTime>
  <ScaleCrop>false</ScaleCrop>
  <LinksUpToDate>false</LinksUpToDate>
  <CharactersWithSpaces>5408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2023-03-20T09:42:00Z</dcterms:created>
  <dc:creator>thinkpad</dc:creator>
  <dc:description>&lt;config cover="true" show_menu="true" version="1.0.0" doctype="SDKXY"&gt;_x000d_
&lt;/config&gt;</dc:description>
  <cp:lastModifiedBy>胡欣瑞</cp:lastModifiedBy>
  <cp:lastPrinted>2020-08-30T18:00:00Z</cp:lastPrinted>
  <dcterms:modified xsi:type="dcterms:W3CDTF">2024-09-05T02:30:49Z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2052-11.8.2.9022</vt:lpwstr>
  </property>
  <property fmtid="{D5CDD505-2E9C-101B-9397-08002B2CF9AE}" pid="15" name="ICV">
    <vt:lpwstr>E7EC4BE1C0E20CC530631A6444429330</vt:lpwstr>
  </property>
</Properties>
</file>