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551D5">
      <w:pPr>
        <w:pStyle w:val="123"/>
        <w:framePr w:wrap="around"/>
        <w:rPr>
          <w:rFonts w:ascii="Times New Roman"/>
        </w:rPr>
      </w:pPr>
      <w:r>
        <w:rPr>
          <w:rFonts w:ascii="Times New Roman"/>
        </w:rPr>
        <w:t>ICS 65.020.20</w:t>
      </w:r>
    </w:p>
    <w:p w14:paraId="58C13EBB">
      <w:pPr>
        <w:pStyle w:val="123"/>
        <w:framePr w:wrap="around"/>
        <w:rPr>
          <w:rFonts w:ascii="Times New Roman"/>
          <w:color w:val="FF0000"/>
        </w:rPr>
      </w:pPr>
      <w:r>
        <w:rPr>
          <w:rFonts w:ascii="Times New Roman"/>
        </w:rPr>
        <w:t>CCS</w:t>
      </w:r>
      <w:r>
        <w:rPr>
          <w:rFonts w:ascii="Times New Roman"/>
          <w:color w:val="FF0000"/>
        </w:rPr>
        <w:t> </w:t>
      </w:r>
      <w:r>
        <w:rPr>
          <w:rFonts w:ascii="Times New Roman"/>
        </w:rPr>
        <w:t xml:space="preserve">B  </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8"/>
      </w:tblGrid>
      <w:tr w14:paraId="274F66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8" w:type="dxa"/>
            <w:tcBorders>
              <w:top w:val="nil"/>
              <w:left w:val="nil"/>
              <w:bottom w:val="nil"/>
              <w:right w:val="nil"/>
            </w:tcBorders>
            <w:shd w:val="clear" w:color="auto" w:fill="auto"/>
          </w:tcPr>
          <w:p w14:paraId="08906A6C">
            <w:pPr>
              <w:pStyle w:val="123"/>
              <w:framePr w:wrap="around"/>
              <w:rPr>
                <w:rFonts w:ascii="Times New Roman"/>
              </w:rPr>
            </w:pPr>
            <w:r>
              <w:rPr>
                <w:rFonts w:ascii="Times New Roman"/>
              </w:rPr>
              <w:t xml:space="preserve">   </w:t>
            </w:r>
          </w:p>
        </w:tc>
      </w:tr>
    </w:tbl>
    <w:p w14:paraId="2C1F488F">
      <w:pPr>
        <w:pStyle w:val="109"/>
        <w:framePr w:wrap="around"/>
        <w:wordWrap w:val="0"/>
      </w:pPr>
      <w:r>
        <w:t xml:space="preserve">  </w:t>
      </w:r>
      <w:r>
        <w:fldChar w:fldCharType="begin">
          <w:ffData>
            <w:name w:val="c5"/>
            <w:enabled/>
            <w:calcOnExit w:val="0"/>
            <w:entryMacro w:val="ShowHelp17"/>
            <w:textInput/>
          </w:ffData>
        </w:fldChar>
      </w:r>
      <w:bookmarkStart w:id="0" w:name="c5"/>
      <w:r>
        <w:instrText xml:space="preserve"> FORMTEXT </w:instrText>
      </w:r>
      <w:r>
        <w:fldChar w:fldCharType="separate"/>
      </w:r>
      <w:r>
        <w:t>DB</w:t>
      </w:r>
      <w:r>
        <w:fldChar w:fldCharType="end"/>
      </w:r>
      <w:bookmarkEnd w:id="0"/>
      <w:r>
        <w:t>21</w:t>
      </w:r>
    </w:p>
    <w:p w14:paraId="472F550A">
      <w:pPr>
        <w:pStyle w:val="110"/>
        <w:framePr w:wrap="around"/>
        <w:rPr>
          <w:rFonts w:ascii="Times New Roman" w:hAnsi="Times New Roman"/>
          <w:sz w:val="72"/>
          <w:szCs w:val="72"/>
        </w:rPr>
      </w:pPr>
      <w:r>
        <w:rPr>
          <w:rFonts w:ascii="Times New Roman" w:hAnsi="Times New Roman"/>
        </w:rPr>
        <w:fldChar w:fldCharType="begin">
          <w:ffData>
            <w:name w:val="c6"/>
            <w:enabled/>
            <w:calcOnExit w:val="0"/>
            <w:entryMacro w:val="showhelp13"/>
            <w:textInput/>
          </w:ffData>
        </w:fldChar>
      </w:r>
      <w:bookmarkStart w:id="1" w:name="c6"/>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辽宁省地方标准</w:t>
      </w:r>
      <w:r>
        <w:rPr>
          <w:rFonts w:ascii="Times New Roman" w:hAnsi="Times New Roman"/>
        </w:rPr>
        <w:fldChar w:fldCharType="end"/>
      </w:r>
      <w:bookmarkEnd w:id="1"/>
    </w:p>
    <w:p w14:paraId="7DDE3838">
      <w:pPr>
        <w:pStyle w:val="47"/>
        <w:framePr w:wrap="around"/>
        <w:wordWrap w:val="0"/>
        <w:rPr>
          <w:rFonts w:ascii="Times New Roman"/>
        </w:rPr>
      </w:pPr>
      <w:r>
        <w:rPr>
          <w:rFonts w:ascii="Times New Roman"/>
        </w:rPr>
        <w:t xml:space="preserve">DB 21/T </w:t>
      </w:r>
      <w:r>
        <w:rPr>
          <w:rFonts w:ascii="Times New Roman"/>
        </w:rPr>
        <w:fldChar w:fldCharType="begin">
          <w:ffData>
            <w:name w:val="StdNo1"/>
            <w:enabled/>
            <w:calcOnExit w:val="0"/>
            <w:textInput>
              <w:default w:val="××××"/>
            </w:textInput>
          </w:ffData>
        </w:fldChar>
      </w:r>
      <w:bookmarkStart w:id="2" w:name="StdNo1"/>
      <w:r>
        <w:rPr>
          <w:rFonts w:ascii="Times New Roman"/>
        </w:rPr>
        <w:instrText xml:space="preserve"> FORMTEXT </w:instrText>
      </w:r>
      <w:r>
        <w:rPr>
          <w:rFonts w:ascii="Times New Roman"/>
        </w:rPr>
        <w:fldChar w:fldCharType="separate"/>
      </w:r>
      <w:r>
        <w:rPr>
          <w:rFonts w:ascii="Times New Roman"/>
        </w:rPr>
        <w:t>×××</w:t>
      </w:r>
      <w:r>
        <w:rPr>
          <w:rFonts w:ascii="Times New Roman"/>
        </w:rPr>
        <w:fldChar w:fldCharType="end"/>
      </w:r>
      <w:bookmarkEnd w:id="2"/>
      <w:r>
        <w:rPr>
          <w:rFonts w:ascii="Times New Roman"/>
        </w:rPr>
        <w:t>—</w:t>
      </w:r>
      <w:r>
        <w:fldChar w:fldCharType="begin">
          <w:ffData>
            <w:name w:val="SM"/>
            <w:enabled/>
            <w:calcOnExit w:val="0"/>
            <w:entryMacro w:val="ShowHelp9"/>
            <w:textInput>
              <w:default w:val="××"/>
              <w:maxLength w:val="2"/>
            </w:textInput>
          </w:ffData>
        </w:fldChar>
      </w:r>
      <w:r>
        <w:instrText xml:space="preserve"> FORMTEXT </w:instrText>
      </w:r>
      <w:r>
        <w:fldChar w:fldCharType="separate"/>
      </w:r>
      <w:r>
        <w:t>××</w:t>
      </w:r>
      <w:r>
        <w:fldChar w:fldCharType="end"/>
      </w:r>
      <w:r>
        <w:fldChar w:fldCharType="begin">
          <w:ffData>
            <w:name w:val="SM"/>
            <w:enabled/>
            <w:calcOnExit w:val="0"/>
            <w:entryMacro w:val="ShowHelp9"/>
            <w:textInput>
              <w:default w:val="××"/>
              <w:maxLength w:val="2"/>
            </w:textInput>
          </w:ffData>
        </w:fldChar>
      </w:r>
      <w:r>
        <w:instrText xml:space="preserve"> FORMTEXT </w:instrText>
      </w:r>
      <w:r>
        <w:fldChar w:fldCharType="separate"/>
      </w:r>
      <w:r>
        <w:t>××</w:t>
      </w:r>
      <w:r>
        <w:fldChar w:fldCharType="end"/>
      </w:r>
      <w:r>
        <w:rPr>
          <w:rFonts w:ascii="Times New Roman"/>
        </w:rPr>
        <w:t xml:space="preserve">    </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30"/>
      </w:tblGrid>
      <w:tr w14:paraId="4B826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130" w:type="dxa"/>
            <w:tcBorders>
              <w:top w:val="nil"/>
              <w:left w:val="nil"/>
              <w:bottom w:val="nil"/>
              <w:right w:val="nil"/>
            </w:tcBorders>
            <w:shd w:val="clear" w:color="auto" w:fill="auto"/>
          </w:tcPr>
          <w:p w14:paraId="511FC982">
            <w:pPr>
              <w:pStyle w:val="76"/>
              <w:framePr w:wrap="around"/>
              <w:rPr>
                <w:rFonts w:ascii="Times New Roman"/>
              </w:rPr>
            </w:pPr>
            <w:r>
              <w:rPr>
                <w:rFonts w:ascii="Times New Roman"/>
              </w:rPr>
              <mc:AlternateContent>
                <mc:Choice Requires="wps">
                  <w:drawing>
                    <wp:anchor distT="0" distB="0" distL="114300" distR="114300" simplePos="0" relativeHeight="251663360" behindDoc="1" locked="0" layoutInCell="1" allowOverlap="1">
                      <wp:simplePos x="0" y="0"/>
                      <wp:positionH relativeFrom="column">
                        <wp:posOffset>4665980</wp:posOffset>
                      </wp:positionH>
                      <wp:positionV relativeFrom="paragraph">
                        <wp:posOffset>34290</wp:posOffset>
                      </wp:positionV>
                      <wp:extent cx="1143000" cy="228600"/>
                      <wp:effectExtent l="0" t="0" r="0" b="0"/>
                      <wp:wrapNone/>
                      <wp:docPr id="5"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25400" cap="flat" cmpd="sng" algn="ctr">
                                <a:no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DT" o:spid="_x0000_s1026" o:spt="1" style="position:absolute;left:0pt;margin-left:367.4pt;margin-top:2.7pt;height:18pt;width:90pt;z-index:-251653120;v-text-anchor:middle;mso-width-relative:page;mso-height-relative:page;" fillcolor="#FFFFFF" filled="t" stroked="f" coordsize="21600,21600" o:gfxdata="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xZ7k/9MAAAAIAQAADwAAAAAA&#10;AAABACAAAAAiAAAAZHJzL2Rvd25yZXYueG1sUEsBAhQAFAAAAAgAh07iQGWS4spRAgAAvAQAAA4A&#10;AAAAAAAAAQAgAAAAIgEAAGRycy9lMm9Eb2MueG1sUEsFBgAAAAAGAAYAWQEAAOUFAAAAAA==&#10;">
                      <v:fill on="t" focussize="0,0"/>
                      <v:stroke on="f" weight="2pt"/>
                      <v:imagedata o:title=""/>
                      <o:lock v:ext="edit" aspectratio="f"/>
                    </v:rect>
                  </w:pict>
                </mc:Fallback>
              </mc:AlternateContent>
            </w:r>
          </w:p>
        </w:tc>
      </w:tr>
    </w:tbl>
    <w:p w14:paraId="63FC81E1">
      <w:pPr>
        <w:pStyle w:val="47"/>
        <w:framePr w:wrap="around"/>
        <w:rPr>
          <w:rFonts w:ascii="Times New Roman"/>
        </w:rPr>
      </w:pPr>
    </w:p>
    <w:p w14:paraId="690F7D69">
      <w:pPr>
        <w:pStyle w:val="47"/>
        <w:framePr w:wrap="around"/>
        <w:rPr>
          <w:rFonts w:ascii="Times New Roman"/>
        </w:rPr>
      </w:pPr>
    </w:p>
    <w:p w14:paraId="124B1BD6">
      <w:pPr>
        <w:pStyle w:val="78"/>
        <w:framePr w:w="9046" w:h="3196" w:hRule="exact" w:wrap="around" w:x="1606" w:y="622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梨叶片营养诊断技术规程</w:t>
      </w:r>
    </w:p>
    <w:p w14:paraId="6677896D">
      <w:pPr>
        <w:pStyle w:val="79"/>
        <w:framePr w:w="9046" w:h="3196" w:hRule="exact" w:wrap="around" w:x="1606" w:y="6226"/>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Technical regulation f</w:t>
      </w:r>
      <w:r>
        <w:rPr>
          <w:rFonts w:hint="eastAsia"/>
          <w:color w:val="000000" w:themeColor="text1"/>
          <w:sz w:val="24"/>
          <w:szCs w:val="24"/>
          <w14:textFill>
            <w14:solidFill>
              <w14:schemeClr w14:val="tx1"/>
            </w14:solidFill>
          </w14:textFill>
        </w:rPr>
        <w:t>or</w:t>
      </w:r>
      <w:r>
        <w:rPr>
          <w:color w:val="000000" w:themeColor="text1"/>
          <w:sz w:val="24"/>
          <w:szCs w:val="24"/>
          <w14:textFill>
            <w14:solidFill>
              <w14:schemeClr w14:val="tx1"/>
            </w14:solidFill>
          </w14:textFill>
        </w:rPr>
        <w:t xml:space="preserve"> </w:t>
      </w:r>
      <w:r>
        <w:rPr>
          <w:rFonts w:hint="eastAsia"/>
          <w:color w:val="000000" w:themeColor="text1"/>
          <w:sz w:val="24"/>
          <w:szCs w:val="24"/>
          <w14:textFill>
            <w14:solidFill>
              <w14:schemeClr w14:val="tx1"/>
            </w14:solidFill>
          </w14:textFill>
        </w:rPr>
        <w:t>n</w:t>
      </w:r>
      <w:r>
        <w:rPr>
          <w:color w:val="000000" w:themeColor="text1"/>
          <w:sz w:val="24"/>
          <w:szCs w:val="24"/>
          <w14:textFill>
            <w14:solidFill>
              <w14:schemeClr w14:val="tx1"/>
            </w14:solidFill>
          </w14:textFill>
        </w:rPr>
        <w:t xml:space="preserve">utritional diagnosis of pear leaves   </w:t>
      </w:r>
    </w:p>
    <w:p w14:paraId="12E00CA4">
      <w:pPr>
        <w:pStyle w:val="130"/>
        <w:framePr w:wrap="around" w:x="1456" w:y="13681"/>
      </w:pPr>
      <w:r>
        <mc:AlternateContent>
          <mc:Choice Requires="wps">
            <w:drawing>
              <wp:anchor distT="0" distB="0" distL="114300" distR="114300" simplePos="0" relativeHeight="251661312" behindDoc="0" locked="0" layoutInCell="1" allowOverlap="1">
                <wp:simplePos x="0" y="0"/>
                <wp:positionH relativeFrom="column">
                  <wp:posOffset>-13970</wp:posOffset>
                </wp:positionH>
                <wp:positionV relativeFrom="paragraph">
                  <wp:posOffset>384175</wp:posOffset>
                </wp:positionV>
                <wp:extent cx="6119495" cy="0"/>
                <wp:effectExtent l="0" t="0" r="14605" b="19050"/>
                <wp:wrapNone/>
                <wp:docPr id="3" name="直接连接符 3"/>
                <wp:cNvGraphicFramePr/>
                <a:graphic xmlns:a="http://schemas.openxmlformats.org/drawingml/2006/main">
                  <a:graphicData uri="http://schemas.microsoft.com/office/word/2010/wordprocessingShape">
                    <wps:wsp>
                      <wps:cNvCnPr/>
                      <wps:spPr>
                        <a:xfrm>
                          <a:off x="0" y="0"/>
                          <a:ext cx="6119495"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pt;margin-top:30.25pt;height:0pt;width:481.85pt;z-index:251661312;mso-width-relative:page;mso-height-relative:page;" filled="f" stroked="t" coordsize="21600,21600" o:gfxdata="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IwFJj1gAAAAgBAAAPAAAAAAAAAAEA&#10;IAAAACIAAABkcnMvZG93bnJldi54bWxQSwECFAAUAAAACACHTuJAye+VSdgBAACaAwAADgAAAAAA&#10;AAABACAAAAAlAQAAZHJzL2Uyb0RvYy54bWxQSwUGAAAAAAYABgBZAQAAbwUAAAAA&#10;">
                <v:fill on="f" focussize="0,0"/>
                <v:stroke color="#000000 [3204]" joinstyle="round"/>
                <v:imagedata o:title=""/>
                <o:lock v:ext="edit" aspectratio="f"/>
              </v:line>
            </w:pict>
          </mc:Fallback>
        </mc:AlternateContent>
      </w:r>
      <w:r>
        <w:t xml:space="preserve">2024- </w:t>
      </w:r>
      <w:r>
        <w:fldChar w:fldCharType="begin">
          <w:ffData>
            <w:name w:val="FM"/>
            <w:enabled/>
            <w:calcOnExit w:val="0"/>
            <w:entryMacro w:val="ShowHelp8"/>
            <w:textInput>
              <w:default w:val="××"/>
              <w:maxLength w:val="2"/>
            </w:textInput>
          </w:ffData>
        </w:fldChar>
      </w:r>
      <w:r>
        <w:instrText xml:space="preserve"> FORMTEXT </w:instrText>
      </w:r>
      <w:r>
        <w:fldChar w:fldCharType="separate"/>
      </w:r>
      <w:r>
        <w:t>××</w:t>
      </w:r>
      <w:r>
        <w:fldChar w:fldCharType="end"/>
      </w:r>
      <w:r>
        <w:t xml:space="preserve"> - </w:t>
      </w:r>
      <w:r>
        <w:fldChar w:fldCharType="begin">
          <w:ffData>
            <w:name w:val="FD"/>
            <w:enabled/>
            <w:calcOnExit w:val="0"/>
            <w:entryMacro w:val="ShowHelp8"/>
            <w:textInput>
              <w:default w:val="××"/>
              <w:maxLength w:val="2"/>
            </w:textInput>
          </w:ffData>
        </w:fldChar>
      </w:r>
      <w:bookmarkStart w:id="3" w:name="FD"/>
      <w:r>
        <w:instrText xml:space="preserve"> FORMTEXT </w:instrText>
      </w:r>
      <w:r>
        <w:fldChar w:fldCharType="separate"/>
      </w:r>
      <w:r>
        <w:t>××</w:t>
      </w:r>
      <w:r>
        <w:fldChar w:fldCharType="end"/>
      </w:r>
      <w:bookmarkEnd w:id="3"/>
      <w:r>
        <w:t>发布</w:t>
      </w:r>
      <w: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2339340</wp:posOffset>
                </wp:positionV>
                <wp:extent cx="6120130" cy="0"/>
                <wp:effectExtent l="0" t="0" r="33655" b="19050"/>
                <wp:wrapNone/>
                <wp:docPr id="2" name="直接连接符 2"/>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pt;margin-top:184.2pt;height:0pt;width:481.9pt;z-index:251660288;mso-width-relative:page;mso-height-relative:page;" filled="f" stroked="t" coordsize="21600,21600" o:gfxdata="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jd8ps9UAAAAIAQAADwAAAAAAAAABACAA&#10;AAAiAAAAZHJzL2Rvd25yZXYueG1sUEsBAhQAFAAAAAgAh07iQHElybrXAQAAmgMAAA4AAAAAAAAA&#10;AQAgAAAAJAEAAGRycy9lMm9Eb2MueG1sUEsFBgAAAAAGAAYAWQEAAG0FAAAAAA==&#10;">
                <v:fill on="f" focussize="0,0"/>
                <v:stroke color="#000000 [3204]"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8891905</wp:posOffset>
                </wp:positionV>
                <wp:extent cx="6120130" cy="0"/>
                <wp:effectExtent l="0" t="0" r="33655" b="19050"/>
                <wp:wrapNone/>
                <wp:docPr id="1" name="直接连接符 1"/>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pt;margin-top:700.15pt;height:0pt;width:481.9pt;z-index:251659264;mso-width-relative:page;mso-height-relative:page;" filled="f" stroked="t" coordsize="21600,21600" o:gfxdata="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Dr9Go1QAAAAoBAAAPAAAAAAAAAAEAIAAA&#10;ACIAAABkcnMvZG93bnJldi54bWxQSwECFAAUAAAACACHTuJA+iLfSdYBAACaAwAADgAAAAAAAAAB&#10;ACAAAAAkAQAAZHJzL2Uyb0RvYy54bWxQSwUGAAAAAAYABgBZAQAAbAUAAAAA&#10;">
                <v:fill on="f" focussize="0,0"/>
                <v:stroke color="#000000 [3204]" joinstyle="round"/>
                <v:imagedata o:title=""/>
                <o:lock v:ext="edit" aspectratio="f"/>
              </v:line>
            </w:pict>
          </mc:Fallback>
        </mc:AlternateContent>
      </w:r>
    </w:p>
    <w:p w14:paraId="3851B496">
      <w:pPr>
        <w:pStyle w:val="131"/>
        <w:framePr w:wrap="around" w:x="7111" w:y="13681"/>
      </w:pPr>
      <w:r>
        <w:t xml:space="preserve">2024- </w:t>
      </w:r>
      <w:r>
        <w:fldChar w:fldCharType="begin">
          <w:ffData>
            <w:name w:val="SM"/>
            <w:enabled/>
            <w:calcOnExit w:val="0"/>
            <w:entryMacro w:val="ShowHelp9"/>
            <w:textInput>
              <w:default w:val="××"/>
              <w:maxLength w:val="2"/>
            </w:textInput>
          </w:ffData>
        </w:fldChar>
      </w:r>
      <w:bookmarkStart w:id="4" w:name="SM"/>
      <w:r>
        <w:instrText xml:space="preserve"> FORMTEXT </w:instrText>
      </w:r>
      <w:r>
        <w:fldChar w:fldCharType="separate"/>
      </w:r>
      <w:r>
        <w:t>××</w:t>
      </w:r>
      <w:r>
        <w:fldChar w:fldCharType="end"/>
      </w:r>
      <w:bookmarkEnd w:id="4"/>
      <w:r>
        <w:t xml:space="preserve"> - </w:t>
      </w:r>
      <w:r>
        <w:fldChar w:fldCharType="begin">
          <w:ffData>
            <w:name w:val="SD"/>
            <w:enabled/>
            <w:calcOnExit w:val="0"/>
            <w:entryMacro w:val="ShowHelp9"/>
            <w:textInput>
              <w:default w:val="××"/>
              <w:maxLength w:val="2"/>
            </w:textInput>
          </w:ffData>
        </w:fldChar>
      </w:r>
      <w:bookmarkStart w:id="5" w:name="SD"/>
      <w:r>
        <w:instrText xml:space="preserve"> FORMTEXT </w:instrText>
      </w:r>
      <w:r>
        <w:fldChar w:fldCharType="separate"/>
      </w:r>
      <w:r>
        <w:t>××</w:t>
      </w:r>
      <w:r>
        <w:fldChar w:fldCharType="end"/>
      </w:r>
      <w:bookmarkEnd w:id="5"/>
      <w:r>
        <w:t>实施</w:t>
      </w:r>
    </w:p>
    <w:p w14:paraId="3189C37F">
      <w:pPr>
        <w:framePr w:w="7938" w:h="1134" w:hRule="exact" w:hSpace="125" w:vSpace="181" w:wrap="around" w:vAnchor="page" w:hAnchor="page" w:x="2186" w:y="14581" w:anchorLock="1"/>
        <w:widowControl/>
        <w:tabs>
          <w:tab w:val="left" w:pos="360"/>
        </w:tabs>
        <w:spacing w:line="0" w:lineRule="atLeast"/>
        <w:jc w:val="center"/>
        <w:rPr>
          <w:rFonts w:eastAsia="黑体"/>
          <w:spacing w:val="20"/>
          <w:w w:val="135"/>
          <w:kern w:val="0"/>
          <w:sz w:val="28"/>
          <w:szCs w:val="20"/>
        </w:rPr>
      </w:pPr>
      <w:r>
        <w:rPr>
          <w:rFonts w:eastAsia="黑体"/>
          <w:spacing w:val="20"/>
          <w:w w:val="135"/>
          <w:kern w:val="0"/>
          <w:sz w:val="28"/>
          <w:szCs w:val="20"/>
        </w:rPr>
        <w:t xml:space="preserve">辽宁省市场监督管理局 </w:t>
      </w:r>
      <w:r>
        <w:rPr>
          <w:rFonts w:eastAsia="黑体"/>
          <w:spacing w:val="20"/>
          <w:kern w:val="0"/>
          <w:sz w:val="28"/>
          <w:szCs w:val="20"/>
        </w:rPr>
        <w:t>发布</w:t>
      </w:r>
    </w:p>
    <w:p w14:paraId="2E0E7998">
      <w:pPr>
        <w:pStyle w:val="23"/>
        <w:rPr>
          <w:rFonts w:ascii="Times New Roman"/>
        </w:rPr>
        <w:sectPr>
          <w:headerReference r:id="rId3" w:type="even"/>
          <w:footerReference r:id="rId4" w:type="even"/>
          <w:pgSz w:w="11906" w:h="16838"/>
          <w:pgMar w:top="567" w:right="850" w:bottom="1134" w:left="1418" w:header="0" w:footer="0" w:gutter="0"/>
          <w:pgNumType w:fmt="upperRoman" w:start="1"/>
          <w:cols w:space="425" w:num="1"/>
          <w:docGrid w:type="lines" w:linePitch="312" w:charSpace="0"/>
        </w:sectPr>
      </w:pPr>
      <w:r>
        <w:rPr>
          <w:rFonts w:ascii="Times New Roman"/>
        </w:rP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396240</wp:posOffset>
                </wp:positionV>
                <wp:extent cx="866775" cy="198120"/>
                <wp:effectExtent l="0" t="0" r="9525" b="0"/>
                <wp:wrapNone/>
                <wp:docPr id="8"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25400" cap="flat" cmpd="sng" algn="ctr">
                          <a:no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BAH" o:spid="_x0000_s1026" o:spt="1" style="position:absolute;left:0pt;margin-left:-5.25pt;margin-top:31.2pt;height:15.6pt;width:68.25pt;z-index:-251652096;v-text-anchor:middle;mso-width-relative:page;mso-height-relative:page;" fillcolor="#FFFFFF" filled="t" stroked="f" coordsize="21600,21600" o:gfxdata="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abbHNUAAAAJAQAA&#10;DwAAAAAAAAABACAAAAAiAAAAZHJzL2Rvd25yZXYueG1sUEsBAhQAFAAAAAgAh07iQL8IK5ZVAgAA&#10;vAQAAA4AAAAAAAAAAQAgAAAAJAEAAGRycy9lMm9Eb2MueG1sUEsFBgAAAAAGAAYAWQEAAOsFAAAA&#10;AA==&#10;">
                <v:fill on="t" focussize="0,0"/>
                <v:stroke on="f" weight="2pt"/>
                <v:imagedata o:title=""/>
                <o:lock v:ext="edit" aspectratio="f"/>
              </v:rect>
            </w:pict>
          </mc:Fallback>
        </mc:AlternateContent>
      </w:r>
      <w:r>
        <w:rPr>
          <w:rFonts w:ascii="Times New Roman"/>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2339340</wp:posOffset>
                </wp:positionV>
                <wp:extent cx="6120130" cy="0"/>
                <wp:effectExtent l="0" t="0" r="33655" b="19050"/>
                <wp:wrapNone/>
                <wp:docPr id="4" name="直接连接符 4"/>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pt;margin-top:184.2pt;height:0pt;width:481.9pt;z-index:251662336;mso-width-relative:page;mso-height-relative:page;" filled="f" stroked="t" coordsize="21600,21600" o:gfxdata="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jd8ps9UAAAAIAQAADwAAAAAAAAABACAA&#10;AAAiAAAAZHJzL2Rvd25yZXYueG1sUEsBAhQAFAAAAAgAh07iQCYslIfXAQAAmgMAAA4AAAAAAAAA&#10;AQAgAAAAJAEAAGRycy9lMm9Eb2MueG1sUEsFBgAAAAAGAAYAWQEAAG0FAAAAAA==&#10;">
                <v:fill on="f" focussize="0,0"/>
                <v:stroke color="#000000 [3204]" joinstyle="round"/>
                <v:imagedata o:title=""/>
                <o:lock v:ext="edit" aspectratio="f"/>
              </v:line>
            </w:pict>
          </mc:Fallback>
        </mc:AlternateContent>
      </w:r>
    </w:p>
    <w:p w14:paraId="4773AA52">
      <w:pPr>
        <w:pStyle w:val="112"/>
        <w:spacing w:line="360" w:lineRule="auto"/>
        <w:rPr>
          <w:rFonts w:ascii="Times New Roman"/>
        </w:rPr>
      </w:pPr>
      <w:bookmarkStart w:id="6" w:name="_Toc71384850"/>
      <w:bookmarkStart w:id="7" w:name="_Toc52288514"/>
      <w:bookmarkStart w:id="8" w:name="_Toc44414101"/>
      <w:r>
        <w:rPr>
          <w:rFonts w:ascii="Times New Roman"/>
        </w:rPr>
        <w:t>前</w:t>
      </w:r>
      <w:bookmarkStart w:id="9" w:name="BKQY"/>
      <w:r>
        <w:rPr>
          <w:rFonts w:ascii="Times New Roman"/>
        </w:rPr>
        <w:t>  言</w:t>
      </w:r>
      <w:bookmarkEnd w:id="6"/>
      <w:bookmarkEnd w:id="7"/>
      <w:bookmarkEnd w:id="8"/>
      <w:bookmarkEnd w:id="9"/>
    </w:p>
    <w:p w14:paraId="3B59EB79">
      <w:pPr>
        <w:pStyle w:val="23"/>
        <w:spacing w:line="360" w:lineRule="auto"/>
        <w:rPr>
          <w:rFonts w:ascii="Times New Roman"/>
        </w:rPr>
      </w:pPr>
      <w:r>
        <w:rPr>
          <w:rFonts w:ascii="Times New Roman"/>
        </w:rPr>
        <w:t>本文件按照GB/T 1.1—2020《标准化工作导则  第1部分：标准化文件的结构和起草规则》的规定起草。</w:t>
      </w:r>
    </w:p>
    <w:p w14:paraId="03AB5914">
      <w:pPr>
        <w:pStyle w:val="23"/>
        <w:spacing w:line="360" w:lineRule="auto"/>
        <w:rPr>
          <w:rFonts w:ascii="Times New Roman"/>
        </w:rPr>
      </w:pPr>
      <w:r>
        <w:rPr>
          <w:rFonts w:ascii="Times New Roman"/>
          <w:color w:val="000000"/>
          <w:szCs w:val="21"/>
        </w:rPr>
        <w:t>请注意本文件的某些内容可能涉及专利。本文件的发布机构不承担识别专利的责任。</w:t>
      </w:r>
    </w:p>
    <w:p w14:paraId="5F84F8C1">
      <w:pPr>
        <w:pStyle w:val="23"/>
        <w:spacing w:line="360" w:lineRule="auto"/>
        <w:rPr>
          <w:rFonts w:ascii="Times New Roman"/>
        </w:rPr>
      </w:pPr>
      <w:r>
        <w:rPr>
          <w:rFonts w:ascii="Times New Roman"/>
        </w:rPr>
        <w:t>本文件由辽宁省农业农村厅提出并归口。</w:t>
      </w:r>
    </w:p>
    <w:p w14:paraId="0B47EF90">
      <w:pPr>
        <w:pStyle w:val="23"/>
        <w:spacing w:line="360" w:lineRule="auto"/>
        <w:rPr>
          <w:rFonts w:ascii="Times New Roman"/>
        </w:rPr>
      </w:pPr>
      <w:r>
        <w:rPr>
          <w:rFonts w:ascii="Times New Roman"/>
        </w:rPr>
        <w:t>本文件起草单位：沈阳农业大学</w:t>
      </w:r>
      <w:r>
        <w:rPr>
          <w:rFonts w:hint="eastAsia" w:ascii="Times New Roman"/>
        </w:rPr>
        <w:t>、辽宁省绿色农业技术中心、辽宁省果树研究所、大连工业大学</w:t>
      </w:r>
      <w:r>
        <w:rPr>
          <w:rFonts w:ascii="Times New Roman"/>
        </w:rPr>
        <w:t xml:space="preserve">。 </w:t>
      </w:r>
    </w:p>
    <w:p w14:paraId="61BE2CEB">
      <w:pPr>
        <w:pStyle w:val="23"/>
        <w:spacing w:line="360" w:lineRule="auto"/>
        <w:rPr>
          <w:rFonts w:ascii="Times New Roman"/>
        </w:rPr>
      </w:pPr>
      <w:r>
        <w:rPr>
          <w:rFonts w:ascii="Times New Roman"/>
        </w:rPr>
        <w:t>本文件主要起草人：杜国栋、李馨玥、赵玲、马怀宇</w:t>
      </w:r>
      <w:r>
        <w:rPr>
          <w:rFonts w:hint="eastAsia" w:ascii="Times New Roman"/>
        </w:rPr>
        <w:t>、</w:t>
      </w:r>
      <w:r>
        <w:rPr>
          <w:rFonts w:hint="eastAsia"/>
        </w:rPr>
        <w:t>李军</w:t>
      </w:r>
      <w:r>
        <w:t>、</w:t>
      </w:r>
      <w:r>
        <w:rPr>
          <w:rFonts w:hint="eastAsia"/>
        </w:rPr>
        <w:t>陈绍莉</w:t>
      </w:r>
      <w:r>
        <w:rPr>
          <w:rFonts w:hint="eastAsia" w:ascii="Times New Roman"/>
        </w:rPr>
        <w:t>、</w:t>
      </w:r>
      <w:r>
        <w:rPr>
          <w:rFonts w:hint="eastAsia"/>
        </w:rPr>
        <w:t>沙守峰、高家骥</w:t>
      </w:r>
      <w:r>
        <w:rPr>
          <w:rFonts w:ascii="Times New Roman"/>
        </w:rPr>
        <w:t>。</w:t>
      </w:r>
    </w:p>
    <w:p w14:paraId="57CE29C2">
      <w:pPr>
        <w:pStyle w:val="23"/>
        <w:spacing w:line="360" w:lineRule="auto"/>
        <w:rPr>
          <w:rFonts w:ascii="Times New Roman"/>
        </w:rPr>
      </w:pPr>
      <w:r>
        <w:rPr>
          <w:rFonts w:ascii="Times New Roman"/>
        </w:rPr>
        <w:t>本文件发布实施后，任何单位和个人如有问题和意见建议，均可以通过来电和来函等方式进行反馈，我们将及时答复并认真处理，根据实际情况依法进行评估及复审。</w:t>
      </w:r>
    </w:p>
    <w:p w14:paraId="1B24D105">
      <w:pPr>
        <w:pStyle w:val="23"/>
        <w:spacing w:line="360" w:lineRule="auto"/>
        <w:rPr>
          <w:rFonts w:ascii="Times New Roman"/>
        </w:rPr>
      </w:pPr>
      <w:r>
        <w:rPr>
          <w:rFonts w:ascii="Times New Roman"/>
        </w:rPr>
        <w:t>归口管理部门通讯地址：辽宁省农业农村厅（沈阳市和平区太原北街2号），联系电话：024-23447862。</w:t>
      </w:r>
    </w:p>
    <w:p w14:paraId="6E73629D">
      <w:pPr>
        <w:pStyle w:val="23"/>
        <w:spacing w:line="360" w:lineRule="auto"/>
        <w:rPr>
          <w:rFonts w:ascii="Times New Roman"/>
        </w:rPr>
      </w:pPr>
      <w:r>
        <w:rPr>
          <w:rFonts w:ascii="Times New Roman"/>
        </w:rPr>
        <w:t>文件起草单位通讯地址：沈阳农业大学（沈阳市沈河区东陵路120号），联系电话：</w:t>
      </w:r>
      <w:r>
        <w:rPr>
          <w:rFonts w:ascii="Times New Roman"/>
          <w:color w:val="000000" w:themeColor="text1"/>
          <w14:textFill>
            <w14:solidFill>
              <w14:schemeClr w14:val="tx1"/>
            </w14:solidFill>
          </w14:textFill>
        </w:rPr>
        <w:t>024-88487055</w:t>
      </w:r>
      <w:r>
        <w:rPr>
          <w:rFonts w:ascii="Times New Roman"/>
        </w:rPr>
        <w:t>。</w:t>
      </w:r>
    </w:p>
    <w:p w14:paraId="5B9B0AE8">
      <w:pPr>
        <w:pStyle w:val="23"/>
        <w:spacing w:line="360" w:lineRule="auto"/>
        <w:rPr>
          <w:rFonts w:ascii="Times New Roman"/>
        </w:rPr>
      </w:pPr>
    </w:p>
    <w:p w14:paraId="6797C9B0">
      <w:pPr>
        <w:pStyle w:val="23"/>
        <w:spacing w:line="360" w:lineRule="auto"/>
        <w:rPr>
          <w:rFonts w:ascii="Times New Roman"/>
        </w:rPr>
        <w:sectPr>
          <w:headerReference r:id="rId5" w:type="default"/>
          <w:footerReference r:id="rId6" w:type="default"/>
          <w:pgSz w:w="11906" w:h="16838"/>
          <w:pgMar w:top="567" w:right="1134" w:bottom="1134" w:left="1418" w:header="1418" w:footer="1134" w:gutter="0"/>
          <w:pgNumType w:fmt="upperRoman" w:start="1"/>
          <w:cols w:space="425" w:num="1"/>
          <w:formProt w:val="0"/>
          <w:docGrid w:type="lines" w:linePitch="312" w:charSpace="0"/>
        </w:sectPr>
      </w:pPr>
    </w:p>
    <w:p w14:paraId="69BA4B38">
      <w:pPr>
        <w:pStyle w:val="50"/>
        <w:spacing w:line="360" w:lineRule="auto"/>
        <w:outlineLvl w:val="9"/>
        <w:rPr>
          <w:rFonts w:ascii="Times New Roman"/>
        </w:rPr>
      </w:pPr>
      <w:sdt>
        <w:sdtPr>
          <w:rPr>
            <w:rFonts w:ascii="Times New Roman"/>
            <w:szCs w:val="32"/>
          </w:rPr>
          <w:alias w:val="标准名称"/>
          <w:tag w:val="标准名称"/>
          <w:id w:val="1795105741"/>
          <w:lock w:val="sdtLocked"/>
          <w:placeholder>
            <w:docPart w:val="111"/>
          </w:placeholder>
          <w:text w:multiLine="1"/>
        </w:sdtPr>
        <w:sdtEndPr>
          <w:rPr>
            <w:rFonts w:ascii="Times New Roman"/>
            <w:szCs w:val="32"/>
          </w:rPr>
        </w:sdtEndPr>
        <w:sdtContent>
          <w:r>
            <w:rPr>
              <w:rFonts w:ascii="Times New Roman"/>
            </w:rPr>
            <w:t>梨叶片营养诊断技术规程</w:t>
          </w:r>
        </w:sdtContent>
      </w:sdt>
      <w:bookmarkStart w:id="10" w:name="StandardName"/>
      <w:bookmarkEnd w:id="10"/>
    </w:p>
    <w:p w14:paraId="2AE49742">
      <w:pPr>
        <w:pStyle w:val="45"/>
        <w:numPr>
          <w:ilvl w:val="0"/>
          <w:numId w:val="0"/>
        </w:numPr>
        <w:adjustRightInd w:val="0"/>
        <w:snapToGrid w:val="0"/>
        <w:spacing w:beforeLines="0" w:afterLines="0" w:line="360" w:lineRule="auto"/>
        <w:rPr>
          <w:rFonts w:ascii="Times New Roman"/>
        </w:rPr>
      </w:pPr>
      <w:bookmarkStart w:id="11" w:name="_Toc52288516"/>
      <w:bookmarkStart w:id="12" w:name="_Toc44414103"/>
      <w:bookmarkStart w:id="13" w:name="_Toc71384852"/>
      <w:r>
        <w:rPr>
          <w:rFonts w:ascii="Times New Roman"/>
        </w:rPr>
        <w:t>1  范围</w:t>
      </w:r>
      <w:bookmarkEnd w:id="11"/>
      <w:bookmarkEnd w:id="12"/>
      <w:bookmarkEnd w:id="13"/>
    </w:p>
    <w:p w14:paraId="1E8B98BE">
      <w:pPr>
        <w:widowControl/>
        <w:tabs>
          <w:tab w:val="center" w:pos="4201"/>
          <w:tab w:val="right" w:leader="dot" w:pos="9298"/>
        </w:tabs>
        <w:autoSpaceDE w:val="0"/>
        <w:autoSpaceDN w:val="0"/>
        <w:adjustRightInd w:val="0"/>
        <w:snapToGrid w:val="0"/>
        <w:spacing w:line="360" w:lineRule="auto"/>
        <w:ind w:firstLine="420" w:firstLineChars="200"/>
        <w:rPr>
          <w:kern w:val="0"/>
          <w:szCs w:val="20"/>
        </w:rPr>
      </w:pPr>
      <w:r>
        <w:rPr>
          <w:kern w:val="0"/>
          <w:szCs w:val="20"/>
        </w:rPr>
        <w:t>本文件规定了梨叶片营养诊断的样品采集、</w:t>
      </w:r>
      <w:r>
        <w:rPr>
          <w:rFonts w:hint="eastAsia"/>
          <w:kern w:val="0"/>
          <w:szCs w:val="20"/>
        </w:rPr>
        <w:t>样品处理</w:t>
      </w:r>
      <w:r>
        <w:rPr>
          <w:kern w:val="0"/>
          <w:szCs w:val="20"/>
        </w:rPr>
        <w:t>、</w:t>
      </w:r>
      <w:r>
        <w:rPr>
          <w:rFonts w:hint="eastAsia"/>
          <w:kern w:val="0"/>
          <w:szCs w:val="20"/>
        </w:rPr>
        <w:t>叶片主要营养元素测定方法</w:t>
      </w:r>
      <w:r>
        <w:rPr>
          <w:kern w:val="0"/>
          <w:szCs w:val="20"/>
        </w:rPr>
        <w:t>和结果分析</w:t>
      </w:r>
      <w:r>
        <w:rPr>
          <w:rFonts w:hint="eastAsia"/>
        </w:rPr>
        <w:t>等技术要求</w:t>
      </w:r>
      <w:r>
        <w:rPr>
          <w:kern w:val="0"/>
          <w:szCs w:val="20"/>
        </w:rPr>
        <w:t>。</w:t>
      </w:r>
    </w:p>
    <w:p w14:paraId="6C6F7BB9">
      <w:pPr>
        <w:widowControl/>
        <w:tabs>
          <w:tab w:val="center" w:pos="4201"/>
          <w:tab w:val="right" w:leader="dot" w:pos="9298"/>
        </w:tabs>
        <w:autoSpaceDE w:val="0"/>
        <w:autoSpaceDN w:val="0"/>
        <w:adjustRightInd w:val="0"/>
        <w:snapToGrid w:val="0"/>
        <w:spacing w:line="360" w:lineRule="auto"/>
        <w:ind w:firstLine="420" w:firstLineChars="200"/>
        <w:rPr>
          <w:kern w:val="0"/>
          <w:szCs w:val="20"/>
        </w:rPr>
      </w:pPr>
      <w:r>
        <w:rPr>
          <w:kern w:val="0"/>
          <w:szCs w:val="20"/>
        </w:rPr>
        <w:t>本文件适用于辽宁省梨树体营养诊断</w:t>
      </w:r>
      <w:r>
        <w:rPr>
          <w:rFonts w:hint="eastAsia"/>
          <w:kern w:val="0"/>
          <w:szCs w:val="20"/>
        </w:rPr>
        <w:t>及</w:t>
      </w:r>
      <w:r>
        <w:rPr>
          <w:kern w:val="0"/>
          <w:szCs w:val="20"/>
        </w:rPr>
        <w:t>制定施肥</w:t>
      </w:r>
      <w:r>
        <w:rPr>
          <w:rFonts w:hint="eastAsia"/>
          <w:kern w:val="0"/>
          <w:szCs w:val="20"/>
        </w:rPr>
        <w:t>管理</w:t>
      </w:r>
      <w:r>
        <w:rPr>
          <w:kern w:val="0"/>
          <w:szCs w:val="20"/>
        </w:rPr>
        <w:t>。</w:t>
      </w:r>
    </w:p>
    <w:p w14:paraId="0BEA6C16">
      <w:pPr>
        <w:pStyle w:val="45"/>
        <w:numPr>
          <w:ilvl w:val="0"/>
          <w:numId w:val="0"/>
        </w:numPr>
        <w:adjustRightInd w:val="0"/>
        <w:snapToGrid w:val="0"/>
        <w:spacing w:beforeLines="0" w:afterLines="0" w:line="360" w:lineRule="auto"/>
        <w:rPr>
          <w:rFonts w:ascii="Times New Roman"/>
        </w:rPr>
      </w:pPr>
      <w:bookmarkStart w:id="14" w:name="_Toc71384853"/>
      <w:bookmarkStart w:id="15" w:name="_Toc44414104"/>
      <w:bookmarkStart w:id="16" w:name="_Toc52288517"/>
      <w:r>
        <w:rPr>
          <w:rFonts w:ascii="Times New Roman"/>
        </w:rPr>
        <w:t>2  规范性引用文件</w:t>
      </w:r>
      <w:bookmarkEnd w:id="14"/>
      <w:bookmarkEnd w:id="15"/>
      <w:bookmarkEnd w:id="16"/>
    </w:p>
    <w:p w14:paraId="3B412F7B">
      <w:pPr>
        <w:pStyle w:val="23"/>
        <w:adjustRightInd w:val="0"/>
        <w:snapToGrid w:val="0"/>
        <w:spacing w:line="360" w:lineRule="auto"/>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EC750F5">
      <w:pPr>
        <w:pStyle w:val="23"/>
        <w:spacing w:line="360" w:lineRule="auto"/>
        <w:rPr>
          <w:rFonts w:ascii="Times New Roman"/>
          <w:szCs w:val="22"/>
        </w:rPr>
      </w:pPr>
      <w:bookmarkStart w:id="17" w:name="OLE_LINK31"/>
      <w:r>
        <w:rPr>
          <w:rFonts w:hint="eastAsia" w:ascii="Times New Roman"/>
          <w:szCs w:val="22"/>
        </w:rPr>
        <w:t>NY</w:t>
      </w:r>
      <w:r>
        <w:rPr>
          <w:rFonts w:ascii="Times New Roman"/>
          <w:szCs w:val="22"/>
        </w:rPr>
        <w:t>/</w:t>
      </w:r>
      <w:r>
        <w:rPr>
          <w:rFonts w:hint="eastAsia" w:ascii="Times New Roman"/>
          <w:szCs w:val="22"/>
        </w:rPr>
        <w:t>T</w:t>
      </w:r>
      <w:r>
        <w:rPr>
          <w:rFonts w:ascii="Times New Roman"/>
          <w:szCs w:val="22"/>
        </w:rPr>
        <w:t xml:space="preserve"> 1839 </w:t>
      </w:r>
      <w:bookmarkStart w:id="18" w:name="OLE_LINK28"/>
      <w:r>
        <w:rPr>
          <w:rFonts w:hint="eastAsia" w:ascii="Times New Roman"/>
          <w:szCs w:val="22"/>
        </w:rPr>
        <w:t>果树术语</w:t>
      </w:r>
      <w:bookmarkEnd w:id="18"/>
    </w:p>
    <w:bookmarkEnd w:id="17"/>
    <w:p w14:paraId="4F79A796">
      <w:pPr>
        <w:pStyle w:val="23"/>
        <w:adjustRightInd w:val="0"/>
        <w:snapToGrid w:val="0"/>
        <w:spacing w:line="360" w:lineRule="auto"/>
        <w:rPr>
          <w:rFonts w:ascii="Times New Roman"/>
        </w:rPr>
      </w:pPr>
      <w:r>
        <w:rPr>
          <w:rFonts w:ascii="Times New Roman"/>
        </w:rPr>
        <w:t>DB13/T 1016  鸭梨优质丰产叶片主要矿质营养含量</w:t>
      </w:r>
    </w:p>
    <w:p w14:paraId="091F0481">
      <w:pPr>
        <w:pStyle w:val="23"/>
        <w:adjustRightInd w:val="0"/>
        <w:snapToGrid w:val="0"/>
        <w:spacing w:line="360" w:lineRule="auto"/>
        <w:rPr>
          <w:rFonts w:ascii="Times New Roman"/>
        </w:rPr>
      </w:pPr>
      <w:r>
        <w:rPr>
          <w:rFonts w:ascii="Times New Roman"/>
        </w:rPr>
        <w:t>DB13/T 1401  梨叶片营养诊断技术规程</w:t>
      </w:r>
    </w:p>
    <w:p w14:paraId="05FC88A2">
      <w:pPr>
        <w:pStyle w:val="23"/>
        <w:adjustRightInd w:val="0"/>
        <w:snapToGrid w:val="0"/>
        <w:spacing w:line="360" w:lineRule="auto"/>
        <w:rPr>
          <w:rFonts w:ascii="Times New Roman"/>
        </w:rPr>
      </w:pPr>
      <w:r>
        <w:rPr>
          <w:rFonts w:hint="eastAsia" w:ascii="Times New Roman"/>
        </w:rPr>
        <w:t>NY/T 2017  植物中氮、磷、钾的测定</w:t>
      </w:r>
    </w:p>
    <w:p w14:paraId="0DE33E41">
      <w:pPr>
        <w:pStyle w:val="45"/>
        <w:numPr>
          <w:ilvl w:val="0"/>
          <w:numId w:val="0"/>
        </w:numPr>
        <w:adjustRightInd w:val="0"/>
        <w:snapToGrid w:val="0"/>
        <w:spacing w:beforeLines="0" w:afterLines="0" w:line="360" w:lineRule="auto"/>
        <w:rPr>
          <w:rFonts w:ascii="Times New Roman"/>
        </w:rPr>
      </w:pPr>
      <w:bookmarkStart w:id="19" w:name="_Toc44414105"/>
      <w:bookmarkStart w:id="20" w:name="_Toc71384854"/>
      <w:bookmarkStart w:id="21" w:name="_Toc52288518"/>
      <w:r>
        <w:rPr>
          <w:rFonts w:ascii="Times New Roman"/>
        </w:rPr>
        <w:t>3  术语和定义</w:t>
      </w:r>
      <w:bookmarkEnd w:id="19"/>
      <w:bookmarkEnd w:id="20"/>
      <w:bookmarkEnd w:id="21"/>
    </w:p>
    <w:p w14:paraId="61D8028D">
      <w:pPr>
        <w:pStyle w:val="23"/>
        <w:adjustRightInd w:val="0"/>
        <w:snapToGrid w:val="0"/>
        <w:spacing w:line="360" w:lineRule="auto"/>
        <w:rPr>
          <w:rFonts w:ascii="Times New Roman"/>
        </w:rPr>
      </w:pPr>
      <w:r>
        <w:rPr>
          <w:rFonts w:hint="eastAsia" w:ascii="Times New Roman"/>
          <w:szCs w:val="22"/>
        </w:rPr>
        <w:t>NY</w:t>
      </w:r>
      <w:r>
        <w:rPr>
          <w:rFonts w:ascii="Times New Roman"/>
          <w:szCs w:val="22"/>
        </w:rPr>
        <w:t>/</w:t>
      </w:r>
      <w:r>
        <w:rPr>
          <w:rFonts w:hint="eastAsia" w:ascii="Times New Roman"/>
          <w:szCs w:val="22"/>
        </w:rPr>
        <w:t>T</w:t>
      </w:r>
      <w:r>
        <w:rPr>
          <w:rFonts w:ascii="Times New Roman"/>
          <w:szCs w:val="22"/>
        </w:rPr>
        <w:t xml:space="preserve"> 1839</w:t>
      </w:r>
      <w:r>
        <w:rPr>
          <w:rFonts w:hint="eastAsia"/>
        </w:rPr>
        <w:t xml:space="preserve"> 界定的及下</w:t>
      </w:r>
      <w:r>
        <w:t>列术语和定义适用于本文件</w:t>
      </w:r>
      <w:r>
        <w:rPr>
          <w:rFonts w:ascii="Times New Roman"/>
        </w:rPr>
        <w:t>。</w:t>
      </w:r>
    </w:p>
    <w:p w14:paraId="36E6CB3E">
      <w:pPr>
        <w:widowControl/>
        <w:tabs>
          <w:tab w:val="center" w:pos="4201"/>
          <w:tab w:val="right" w:leader="dot" w:pos="9298"/>
        </w:tabs>
        <w:autoSpaceDE w:val="0"/>
        <w:autoSpaceDN w:val="0"/>
        <w:adjustRightInd w:val="0"/>
        <w:snapToGrid w:val="0"/>
        <w:spacing w:line="360" w:lineRule="auto"/>
        <w:rPr>
          <w:rFonts w:ascii="黑体" w:hAnsi="黑体" w:eastAsia="黑体"/>
          <w:kern w:val="0"/>
          <w:szCs w:val="20"/>
        </w:rPr>
      </w:pPr>
      <w:r>
        <w:rPr>
          <w:rFonts w:ascii="黑体" w:hAnsi="黑体" w:eastAsia="黑体"/>
          <w:kern w:val="0"/>
          <w:szCs w:val="20"/>
        </w:rPr>
        <w:t xml:space="preserve">3.1 </w:t>
      </w:r>
    </w:p>
    <w:p w14:paraId="4F0FD234">
      <w:pPr>
        <w:widowControl/>
        <w:tabs>
          <w:tab w:val="center" w:pos="4201"/>
          <w:tab w:val="right" w:leader="dot" w:pos="9298"/>
        </w:tabs>
        <w:autoSpaceDE w:val="0"/>
        <w:autoSpaceDN w:val="0"/>
        <w:adjustRightInd w:val="0"/>
        <w:snapToGrid w:val="0"/>
        <w:spacing w:line="360" w:lineRule="auto"/>
        <w:ind w:firstLine="420" w:firstLineChars="200"/>
        <w:rPr>
          <w:rFonts w:ascii="黑体" w:hAnsi="黑体" w:eastAsia="黑体"/>
        </w:rPr>
      </w:pPr>
      <w:r>
        <w:rPr>
          <w:rFonts w:ascii="黑体" w:hAnsi="黑体" w:eastAsia="黑体"/>
        </w:rPr>
        <w:t>叶片主要营养元素 main nutrient elements of leaves</w:t>
      </w:r>
    </w:p>
    <w:p w14:paraId="2CFFF613">
      <w:pPr>
        <w:widowControl/>
        <w:tabs>
          <w:tab w:val="center" w:pos="4201"/>
          <w:tab w:val="right" w:leader="dot" w:pos="9298"/>
        </w:tabs>
        <w:autoSpaceDE w:val="0"/>
        <w:autoSpaceDN w:val="0"/>
        <w:adjustRightInd w:val="0"/>
        <w:snapToGrid w:val="0"/>
        <w:spacing w:line="360" w:lineRule="auto"/>
        <w:ind w:firstLine="420" w:firstLineChars="200"/>
        <w:rPr>
          <w:kern w:val="0"/>
          <w:szCs w:val="20"/>
        </w:rPr>
      </w:pPr>
      <w:r>
        <w:rPr>
          <w:kern w:val="0"/>
          <w:szCs w:val="20"/>
        </w:rPr>
        <w:t>指梨叶片</w:t>
      </w:r>
      <w:r>
        <w:rPr>
          <w:rFonts w:hint="eastAsia"/>
          <w:kern w:val="0"/>
          <w:szCs w:val="20"/>
        </w:rPr>
        <w:t>所</w:t>
      </w:r>
      <w:bookmarkStart w:id="26" w:name="_GoBack"/>
      <w:bookmarkEnd w:id="26"/>
      <w:r>
        <w:rPr>
          <w:rFonts w:hint="eastAsia"/>
          <w:kern w:val="0"/>
          <w:szCs w:val="20"/>
          <w:lang w:eastAsia="zh-CN"/>
        </w:rPr>
        <w:t>含</w:t>
      </w:r>
      <w:r>
        <w:rPr>
          <w:rFonts w:hint="eastAsia"/>
          <w:kern w:val="0"/>
          <w:szCs w:val="20"/>
        </w:rPr>
        <w:t>的</w:t>
      </w:r>
      <w:r>
        <w:rPr>
          <w:kern w:val="0"/>
          <w:szCs w:val="20"/>
        </w:rPr>
        <w:t>氮</w:t>
      </w:r>
      <w:r>
        <w:rPr>
          <w:rFonts w:hint="eastAsia"/>
          <w:kern w:val="0"/>
          <w:szCs w:val="20"/>
        </w:rPr>
        <w:t>、磷、钾等</w:t>
      </w:r>
      <w:r>
        <w:rPr>
          <w:kern w:val="0"/>
          <w:szCs w:val="20"/>
        </w:rPr>
        <w:t>矿质元素（包括P</w:t>
      </w:r>
      <w:r>
        <w:rPr>
          <w:rFonts w:hint="eastAsia"/>
          <w:kern w:val="0"/>
          <w:szCs w:val="20"/>
        </w:rPr>
        <w:t>、</w:t>
      </w:r>
      <w:r>
        <w:rPr>
          <w:kern w:val="0"/>
          <w:szCs w:val="20"/>
        </w:rPr>
        <w:t>K</w:t>
      </w:r>
      <w:r>
        <w:rPr>
          <w:rFonts w:hint="eastAsia"/>
          <w:kern w:val="0"/>
          <w:szCs w:val="20"/>
        </w:rPr>
        <w:t>、</w:t>
      </w:r>
      <w:r>
        <w:rPr>
          <w:kern w:val="0"/>
          <w:szCs w:val="20"/>
        </w:rPr>
        <w:t>Ca</w:t>
      </w:r>
      <w:r>
        <w:rPr>
          <w:rFonts w:hint="eastAsia"/>
          <w:kern w:val="0"/>
          <w:szCs w:val="20"/>
        </w:rPr>
        <w:t>、</w:t>
      </w:r>
      <w:r>
        <w:rPr>
          <w:kern w:val="0"/>
          <w:szCs w:val="20"/>
        </w:rPr>
        <w:t>Mg</w:t>
      </w:r>
      <w:r>
        <w:rPr>
          <w:rFonts w:hint="eastAsia"/>
          <w:kern w:val="0"/>
          <w:szCs w:val="20"/>
        </w:rPr>
        <w:t>、</w:t>
      </w:r>
      <w:r>
        <w:rPr>
          <w:kern w:val="0"/>
          <w:szCs w:val="20"/>
        </w:rPr>
        <w:t>Fe</w:t>
      </w:r>
      <w:r>
        <w:rPr>
          <w:rFonts w:hint="eastAsia"/>
          <w:kern w:val="0"/>
          <w:szCs w:val="20"/>
        </w:rPr>
        <w:t>、</w:t>
      </w:r>
      <w:r>
        <w:rPr>
          <w:kern w:val="0"/>
          <w:szCs w:val="20"/>
        </w:rPr>
        <w:t>B</w:t>
      </w:r>
      <w:r>
        <w:rPr>
          <w:rFonts w:hint="eastAsia"/>
          <w:kern w:val="0"/>
          <w:szCs w:val="20"/>
        </w:rPr>
        <w:t>、</w:t>
      </w:r>
      <w:r>
        <w:rPr>
          <w:kern w:val="0"/>
          <w:szCs w:val="20"/>
        </w:rPr>
        <w:t>Mn</w:t>
      </w:r>
      <w:r>
        <w:rPr>
          <w:rFonts w:hint="eastAsia"/>
          <w:kern w:val="0"/>
          <w:szCs w:val="20"/>
        </w:rPr>
        <w:t>、</w:t>
      </w:r>
      <w:r>
        <w:rPr>
          <w:kern w:val="0"/>
          <w:szCs w:val="20"/>
        </w:rPr>
        <w:t>Zn</w:t>
      </w:r>
      <w:r>
        <w:rPr>
          <w:rFonts w:hint="eastAsia"/>
          <w:kern w:val="0"/>
          <w:szCs w:val="20"/>
        </w:rPr>
        <w:t>、</w:t>
      </w:r>
      <w:r>
        <w:rPr>
          <w:kern w:val="0"/>
          <w:szCs w:val="20"/>
        </w:rPr>
        <w:t>Cu）。</w:t>
      </w:r>
    </w:p>
    <w:p w14:paraId="729000EE">
      <w:pPr>
        <w:widowControl/>
        <w:tabs>
          <w:tab w:val="center" w:pos="4201"/>
          <w:tab w:val="right" w:leader="dot" w:pos="9298"/>
        </w:tabs>
        <w:autoSpaceDE w:val="0"/>
        <w:autoSpaceDN w:val="0"/>
        <w:adjustRightInd w:val="0"/>
        <w:snapToGrid w:val="0"/>
        <w:spacing w:line="360" w:lineRule="auto"/>
        <w:rPr>
          <w:rFonts w:ascii="黑体" w:hAnsi="黑体" w:eastAsia="黑体"/>
          <w:kern w:val="0"/>
          <w:szCs w:val="20"/>
        </w:rPr>
      </w:pPr>
      <w:r>
        <w:rPr>
          <w:rFonts w:ascii="黑体" w:hAnsi="黑体" w:eastAsia="黑体"/>
          <w:kern w:val="0"/>
          <w:szCs w:val="20"/>
        </w:rPr>
        <w:t>3.2</w:t>
      </w:r>
    </w:p>
    <w:p w14:paraId="198095FC">
      <w:pPr>
        <w:widowControl/>
        <w:tabs>
          <w:tab w:val="center" w:pos="4201"/>
          <w:tab w:val="right" w:leader="dot" w:pos="9298"/>
        </w:tabs>
        <w:autoSpaceDE w:val="0"/>
        <w:autoSpaceDN w:val="0"/>
        <w:adjustRightInd w:val="0"/>
        <w:snapToGrid w:val="0"/>
        <w:spacing w:line="360" w:lineRule="auto"/>
        <w:ind w:firstLine="420" w:firstLineChars="200"/>
        <w:rPr>
          <w:rFonts w:ascii="黑体" w:hAnsi="黑体" w:eastAsia="黑体"/>
        </w:rPr>
      </w:pPr>
      <w:r>
        <w:rPr>
          <w:rFonts w:ascii="黑体" w:hAnsi="黑体" w:eastAsia="黑体"/>
        </w:rPr>
        <w:t>叶片营养诊断 leaf nutritional diagnosis</w:t>
      </w:r>
    </w:p>
    <w:p w14:paraId="7506B132">
      <w:pPr>
        <w:widowControl/>
        <w:tabs>
          <w:tab w:val="center" w:pos="4201"/>
          <w:tab w:val="right" w:leader="dot" w:pos="9298"/>
        </w:tabs>
        <w:autoSpaceDE w:val="0"/>
        <w:autoSpaceDN w:val="0"/>
        <w:adjustRightInd w:val="0"/>
        <w:snapToGrid w:val="0"/>
        <w:spacing w:line="360" w:lineRule="auto"/>
        <w:ind w:firstLine="420" w:firstLineChars="200"/>
        <w:rPr>
          <w:rFonts w:eastAsia="黑体"/>
          <w:kern w:val="0"/>
          <w:szCs w:val="20"/>
        </w:rPr>
      </w:pPr>
      <w:r>
        <w:rPr>
          <w:kern w:val="0"/>
          <w:szCs w:val="21"/>
        </w:rPr>
        <w:t>指以叶片矿质元素为指导，以分析测定叶片中</w:t>
      </w:r>
      <w:r>
        <w:rPr>
          <w:kern w:val="0"/>
          <w:szCs w:val="20"/>
        </w:rPr>
        <w:t>氮素</w:t>
      </w:r>
      <w:r>
        <w:rPr>
          <w:rFonts w:hint="eastAsia"/>
          <w:kern w:val="0"/>
          <w:szCs w:val="20"/>
        </w:rPr>
        <w:t>等</w:t>
      </w:r>
      <w:r>
        <w:rPr>
          <w:kern w:val="0"/>
          <w:szCs w:val="20"/>
        </w:rPr>
        <w:t>矿质元素含量为手段，对梨树体营养状况</w:t>
      </w:r>
      <w:bookmarkStart w:id="22" w:name="OLE_LINK1"/>
      <w:r>
        <w:rPr>
          <w:kern w:val="0"/>
          <w:szCs w:val="20"/>
        </w:rPr>
        <w:t>作出正确的判断分析</w:t>
      </w:r>
      <w:bookmarkEnd w:id="22"/>
      <w:r>
        <w:rPr>
          <w:kern w:val="0"/>
          <w:szCs w:val="21"/>
        </w:rPr>
        <w:t>。</w:t>
      </w:r>
    </w:p>
    <w:p w14:paraId="1CC8C467">
      <w:pPr>
        <w:pStyle w:val="45"/>
        <w:numPr>
          <w:ilvl w:val="0"/>
          <w:numId w:val="0"/>
        </w:numPr>
        <w:adjustRightInd w:val="0"/>
        <w:snapToGrid w:val="0"/>
        <w:spacing w:beforeLines="0" w:afterLines="0" w:line="360" w:lineRule="auto"/>
        <w:rPr>
          <w:rFonts w:hAnsi="黑体"/>
        </w:rPr>
      </w:pPr>
      <w:bookmarkStart w:id="23" w:name="_Toc80720674"/>
      <w:r>
        <w:rPr>
          <w:rFonts w:hAnsi="黑体"/>
        </w:rPr>
        <w:t xml:space="preserve">4  </w:t>
      </w:r>
      <w:bookmarkEnd w:id="23"/>
      <w:r>
        <w:rPr>
          <w:rFonts w:hAnsi="黑体"/>
        </w:rPr>
        <w:t xml:space="preserve"> 样品采集</w:t>
      </w:r>
    </w:p>
    <w:p w14:paraId="5D2352FF">
      <w:pPr>
        <w:widowControl/>
        <w:tabs>
          <w:tab w:val="center" w:pos="4201"/>
          <w:tab w:val="right" w:leader="dot" w:pos="9298"/>
        </w:tabs>
        <w:autoSpaceDE w:val="0"/>
        <w:autoSpaceDN w:val="0"/>
        <w:adjustRightInd w:val="0"/>
        <w:snapToGrid w:val="0"/>
        <w:spacing w:line="360" w:lineRule="auto"/>
        <w:rPr>
          <w:rFonts w:ascii="黑体" w:hAnsi="黑体" w:eastAsia="黑体"/>
          <w:kern w:val="0"/>
          <w:szCs w:val="20"/>
        </w:rPr>
      </w:pPr>
      <w:r>
        <w:rPr>
          <w:rFonts w:ascii="黑体" w:hAnsi="黑体" w:eastAsia="黑体"/>
          <w:kern w:val="0"/>
          <w:szCs w:val="20"/>
        </w:rPr>
        <w:t>4.1  采样单元</w:t>
      </w:r>
    </w:p>
    <w:p w14:paraId="2F33E797">
      <w:pPr>
        <w:widowControl/>
        <w:tabs>
          <w:tab w:val="center" w:pos="4201"/>
          <w:tab w:val="right" w:leader="dot" w:pos="9298"/>
        </w:tabs>
        <w:autoSpaceDE w:val="0"/>
        <w:autoSpaceDN w:val="0"/>
        <w:adjustRightInd w:val="0"/>
        <w:snapToGrid w:val="0"/>
        <w:spacing w:line="360" w:lineRule="auto"/>
        <w:ind w:firstLine="420" w:firstLineChars="200"/>
        <w:rPr>
          <w:color w:val="0000FF"/>
          <w:kern w:val="0"/>
          <w:szCs w:val="21"/>
        </w:rPr>
      </w:pPr>
      <w:r>
        <w:rPr>
          <w:kern w:val="0"/>
          <w:szCs w:val="21"/>
        </w:rPr>
        <w:t>根据梨园实际情况制定采样方法，</w:t>
      </w:r>
      <w:r>
        <w:rPr>
          <w:rFonts w:hint="eastAsia"/>
          <w:kern w:val="0"/>
          <w:szCs w:val="21"/>
        </w:rPr>
        <w:t>以3</w:t>
      </w:r>
      <w:r>
        <w:rPr>
          <w:kern w:val="0"/>
          <w:szCs w:val="21"/>
        </w:rPr>
        <w:t>0</w:t>
      </w:r>
      <w:r>
        <w:rPr>
          <w:rFonts w:hint="eastAsia"/>
          <w:kern w:val="0"/>
          <w:szCs w:val="21"/>
        </w:rPr>
        <w:t>株作为1个采样单元</w:t>
      </w:r>
      <w:r>
        <w:rPr>
          <w:kern w:val="0"/>
          <w:szCs w:val="21"/>
        </w:rPr>
        <w:t>。</w:t>
      </w:r>
    </w:p>
    <w:p w14:paraId="7548555B">
      <w:pPr>
        <w:widowControl/>
        <w:tabs>
          <w:tab w:val="center" w:pos="4201"/>
          <w:tab w:val="right" w:leader="dot" w:pos="9298"/>
        </w:tabs>
        <w:autoSpaceDE w:val="0"/>
        <w:autoSpaceDN w:val="0"/>
        <w:adjustRightInd w:val="0"/>
        <w:snapToGrid w:val="0"/>
        <w:spacing w:line="360" w:lineRule="auto"/>
        <w:rPr>
          <w:rFonts w:ascii="黑体" w:hAnsi="黑体" w:eastAsia="黑体"/>
          <w:kern w:val="0"/>
          <w:szCs w:val="20"/>
        </w:rPr>
      </w:pPr>
      <w:r>
        <w:rPr>
          <w:rFonts w:ascii="黑体" w:hAnsi="黑体" w:eastAsia="黑体"/>
          <w:kern w:val="0"/>
          <w:szCs w:val="20"/>
        </w:rPr>
        <w:t>4.2  采样时期</w:t>
      </w:r>
    </w:p>
    <w:p w14:paraId="72FF8B87">
      <w:pPr>
        <w:widowControl/>
        <w:tabs>
          <w:tab w:val="center" w:pos="4201"/>
          <w:tab w:val="right" w:leader="dot" w:pos="9298"/>
        </w:tabs>
        <w:autoSpaceDE w:val="0"/>
        <w:autoSpaceDN w:val="0"/>
        <w:adjustRightInd w:val="0"/>
        <w:snapToGrid w:val="0"/>
        <w:spacing w:line="360" w:lineRule="auto"/>
        <w:ind w:firstLine="420" w:firstLineChars="200"/>
        <w:rPr>
          <w:color w:val="0000FF"/>
          <w:kern w:val="0"/>
          <w:szCs w:val="21"/>
        </w:rPr>
      </w:pPr>
      <w:r>
        <w:rPr>
          <w:kern w:val="0"/>
          <w:szCs w:val="21"/>
        </w:rPr>
        <w:t>样品采集应于7月</w:t>
      </w:r>
      <w:r>
        <w:rPr>
          <w:rFonts w:hint="eastAsia"/>
          <w:kern w:val="0"/>
          <w:szCs w:val="21"/>
        </w:rPr>
        <w:t>上中旬</w:t>
      </w:r>
      <w:r>
        <w:rPr>
          <w:kern w:val="0"/>
          <w:szCs w:val="21"/>
        </w:rPr>
        <w:t>进行。</w:t>
      </w:r>
    </w:p>
    <w:p w14:paraId="5098A377">
      <w:pPr>
        <w:widowControl/>
        <w:tabs>
          <w:tab w:val="center" w:pos="4201"/>
          <w:tab w:val="right" w:leader="dot" w:pos="9298"/>
        </w:tabs>
        <w:autoSpaceDE w:val="0"/>
        <w:autoSpaceDN w:val="0"/>
        <w:adjustRightInd w:val="0"/>
        <w:snapToGrid w:val="0"/>
        <w:spacing w:line="360" w:lineRule="auto"/>
        <w:rPr>
          <w:rFonts w:ascii="黑体" w:hAnsi="黑体" w:eastAsia="黑体"/>
          <w:kern w:val="0"/>
          <w:szCs w:val="20"/>
        </w:rPr>
      </w:pPr>
      <w:r>
        <w:rPr>
          <w:rFonts w:ascii="黑体" w:hAnsi="黑体" w:eastAsia="黑体"/>
          <w:kern w:val="0"/>
          <w:szCs w:val="20"/>
        </w:rPr>
        <w:t>4.3  采样方法与数量</w:t>
      </w:r>
    </w:p>
    <w:p w14:paraId="0AC3FBF4">
      <w:pPr>
        <w:widowControl/>
        <w:tabs>
          <w:tab w:val="center" w:pos="4201"/>
          <w:tab w:val="right" w:leader="dot" w:pos="9298"/>
        </w:tabs>
        <w:autoSpaceDE w:val="0"/>
        <w:autoSpaceDN w:val="0"/>
        <w:adjustRightInd w:val="0"/>
        <w:snapToGrid w:val="0"/>
        <w:spacing w:line="360" w:lineRule="auto"/>
        <w:ind w:firstLine="420" w:firstLineChars="200"/>
        <w:rPr>
          <w:kern w:val="0"/>
          <w:szCs w:val="21"/>
        </w:rPr>
      </w:pPr>
      <w:r>
        <w:rPr>
          <w:kern w:val="0"/>
          <w:szCs w:val="21"/>
        </w:rPr>
        <w:t>采取树冠中部当年新生</w:t>
      </w:r>
      <w:r>
        <w:rPr>
          <w:rFonts w:hint="eastAsia"/>
          <w:kern w:val="0"/>
          <w:szCs w:val="21"/>
        </w:rPr>
        <w:t>长</w:t>
      </w:r>
      <w:r>
        <w:rPr>
          <w:kern w:val="0"/>
          <w:szCs w:val="21"/>
        </w:rPr>
        <w:t>梢1/2～2/3长度之间无病虫害、无机械损伤的健康叶片（带叶柄）。每个采样单元</w:t>
      </w:r>
      <w:r>
        <w:rPr>
          <w:rFonts w:hint="eastAsia"/>
          <w:kern w:val="0"/>
          <w:szCs w:val="21"/>
        </w:rPr>
        <w:t>按5点法采样，每点各选6株</w:t>
      </w:r>
      <w:r>
        <w:rPr>
          <w:kern w:val="0"/>
          <w:szCs w:val="21"/>
        </w:rPr>
        <w:t>，在果园中循</w:t>
      </w:r>
      <w:r>
        <w:rPr>
          <w:rFonts w:hint="eastAsia"/>
          <w:kern w:val="0"/>
          <w:szCs w:val="21"/>
        </w:rPr>
        <w:t>S</w:t>
      </w:r>
      <w:r>
        <w:rPr>
          <w:kern w:val="0"/>
          <w:szCs w:val="21"/>
        </w:rPr>
        <w:t>字型行走果园采集梨叶片，从样树的东、西、南、北4个方向取叶，每个方向取</w:t>
      </w:r>
      <w:r>
        <w:rPr>
          <w:rFonts w:hint="eastAsia"/>
          <w:kern w:val="0"/>
          <w:szCs w:val="21"/>
        </w:rPr>
        <w:t>1</w:t>
      </w:r>
      <w:r>
        <w:rPr>
          <w:kern w:val="0"/>
          <w:szCs w:val="21"/>
        </w:rPr>
        <w:t>～</w:t>
      </w:r>
      <w:r>
        <w:rPr>
          <w:rFonts w:hint="eastAsia"/>
          <w:kern w:val="0"/>
          <w:szCs w:val="21"/>
        </w:rPr>
        <w:t>2</w:t>
      </w:r>
      <w:r>
        <w:rPr>
          <w:kern w:val="0"/>
          <w:szCs w:val="21"/>
        </w:rPr>
        <w:t>片叶，每棵树</w:t>
      </w:r>
      <w:r>
        <w:rPr>
          <w:rFonts w:hint="eastAsia"/>
          <w:kern w:val="0"/>
          <w:szCs w:val="21"/>
        </w:rPr>
        <w:t>4</w:t>
      </w:r>
      <w:r>
        <w:rPr>
          <w:kern w:val="0"/>
          <w:szCs w:val="21"/>
        </w:rPr>
        <w:t>～</w:t>
      </w:r>
      <w:r>
        <w:rPr>
          <w:rFonts w:hint="eastAsia"/>
          <w:kern w:val="0"/>
          <w:szCs w:val="21"/>
        </w:rPr>
        <w:t>8</w:t>
      </w:r>
      <w:r>
        <w:rPr>
          <w:kern w:val="0"/>
          <w:szCs w:val="21"/>
        </w:rPr>
        <w:t>片叶，共</w:t>
      </w:r>
      <w:r>
        <w:rPr>
          <w:rFonts w:hint="eastAsia"/>
          <w:kern w:val="0"/>
          <w:szCs w:val="21"/>
        </w:rPr>
        <w:t>120</w:t>
      </w:r>
      <w:r>
        <w:rPr>
          <w:kern w:val="0"/>
          <w:szCs w:val="21"/>
        </w:rPr>
        <w:t>～</w:t>
      </w:r>
      <w:r>
        <w:rPr>
          <w:rFonts w:hint="eastAsia"/>
          <w:kern w:val="0"/>
          <w:szCs w:val="21"/>
        </w:rPr>
        <w:t>240</w:t>
      </w:r>
      <w:r>
        <w:rPr>
          <w:kern w:val="0"/>
          <w:szCs w:val="21"/>
        </w:rPr>
        <w:t>片叶。</w:t>
      </w:r>
    </w:p>
    <w:p w14:paraId="1BA56C73">
      <w:pPr>
        <w:widowControl/>
        <w:tabs>
          <w:tab w:val="center" w:pos="4201"/>
          <w:tab w:val="right" w:leader="dot" w:pos="9298"/>
        </w:tabs>
        <w:autoSpaceDE w:val="0"/>
        <w:autoSpaceDN w:val="0"/>
        <w:adjustRightInd w:val="0"/>
        <w:snapToGrid w:val="0"/>
        <w:spacing w:line="360" w:lineRule="auto"/>
        <w:rPr>
          <w:rFonts w:ascii="黑体" w:hAnsi="黑体" w:eastAsia="黑体"/>
          <w:kern w:val="0"/>
          <w:szCs w:val="20"/>
        </w:rPr>
      </w:pPr>
      <w:bookmarkStart w:id="24" w:name="_Toc80720675"/>
      <w:r>
        <w:rPr>
          <w:rFonts w:ascii="黑体" w:hAnsi="黑体" w:eastAsia="黑体"/>
          <w:kern w:val="0"/>
          <w:szCs w:val="20"/>
        </w:rPr>
        <w:t>4.4  样品保存</w:t>
      </w:r>
    </w:p>
    <w:p w14:paraId="343E4315">
      <w:pPr>
        <w:widowControl/>
        <w:tabs>
          <w:tab w:val="center" w:pos="4201"/>
          <w:tab w:val="right" w:leader="dot" w:pos="9298"/>
        </w:tabs>
        <w:autoSpaceDE w:val="0"/>
        <w:autoSpaceDN w:val="0"/>
        <w:adjustRightInd w:val="0"/>
        <w:snapToGrid w:val="0"/>
        <w:spacing w:line="360" w:lineRule="auto"/>
        <w:ind w:firstLine="420" w:firstLineChars="200"/>
        <w:rPr>
          <w:kern w:val="0"/>
          <w:szCs w:val="21"/>
        </w:rPr>
      </w:pPr>
      <w:r>
        <w:rPr>
          <w:kern w:val="0"/>
          <w:szCs w:val="21"/>
        </w:rPr>
        <w:t>将采集叶片</w:t>
      </w:r>
      <w:r>
        <w:rPr>
          <w:rFonts w:hint="eastAsia"/>
          <w:kern w:val="0"/>
          <w:szCs w:val="21"/>
        </w:rPr>
        <w:t>样品</w:t>
      </w:r>
      <w:r>
        <w:rPr>
          <w:kern w:val="0"/>
          <w:szCs w:val="21"/>
        </w:rPr>
        <w:t>放入信封或纸盒中，</w:t>
      </w:r>
      <w:r>
        <w:rPr>
          <w:rFonts w:hint="eastAsia"/>
          <w:kern w:val="0"/>
          <w:szCs w:val="21"/>
        </w:rPr>
        <w:t>封面</w:t>
      </w:r>
      <w:r>
        <w:rPr>
          <w:kern w:val="0"/>
          <w:szCs w:val="21"/>
        </w:rPr>
        <w:t>上注明采样时间、采样地点、品种名称、样品采集人员及联系方式等</w:t>
      </w:r>
      <w:r>
        <w:rPr>
          <w:rFonts w:hint="eastAsia"/>
          <w:kern w:val="0"/>
          <w:szCs w:val="21"/>
        </w:rPr>
        <w:t>信息</w:t>
      </w:r>
      <w:r>
        <w:rPr>
          <w:kern w:val="0"/>
          <w:szCs w:val="21"/>
        </w:rPr>
        <w:t>。</w:t>
      </w:r>
      <w:r>
        <w:rPr>
          <w:rFonts w:hint="eastAsia"/>
          <w:kern w:val="0"/>
          <w:szCs w:val="21"/>
        </w:rPr>
        <w:t>无法</w:t>
      </w:r>
      <w:r>
        <w:rPr>
          <w:kern w:val="0"/>
          <w:szCs w:val="21"/>
        </w:rPr>
        <w:t>及时测定的样品</w:t>
      </w:r>
      <w:r>
        <w:rPr>
          <w:rFonts w:hint="eastAsia"/>
          <w:kern w:val="0"/>
          <w:szCs w:val="21"/>
        </w:rPr>
        <w:t>应</w:t>
      </w:r>
      <w:r>
        <w:rPr>
          <w:kern w:val="0"/>
          <w:szCs w:val="21"/>
        </w:rPr>
        <w:t>置于2～4℃冷藏保存</w:t>
      </w:r>
      <w:r>
        <w:rPr>
          <w:rFonts w:hint="eastAsia"/>
          <w:kern w:val="0"/>
          <w:szCs w:val="21"/>
        </w:rPr>
        <w:t>为宜</w:t>
      </w:r>
      <w:r>
        <w:rPr>
          <w:kern w:val="0"/>
          <w:szCs w:val="21"/>
        </w:rPr>
        <w:t>。</w:t>
      </w:r>
    </w:p>
    <w:p w14:paraId="53A04529">
      <w:pPr>
        <w:widowControl/>
        <w:adjustRightInd w:val="0"/>
        <w:snapToGrid w:val="0"/>
        <w:spacing w:line="360" w:lineRule="auto"/>
        <w:outlineLvl w:val="1"/>
        <w:rPr>
          <w:rFonts w:ascii="黑体" w:hAnsi="黑体" w:eastAsia="黑体"/>
          <w:kern w:val="0"/>
          <w:szCs w:val="20"/>
        </w:rPr>
      </w:pPr>
      <w:r>
        <w:rPr>
          <w:rFonts w:ascii="黑体" w:hAnsi="黑体" w:eastAsia="黑体"/>
          <w:kern w:val="0"/>
          <w:szCs w:val="20"/>
        </w:rPr>
        <w:t>5  样品处理</w:t>
      </w:r>
    </w:p>
    <w:p w14:paraId="468A0924">
      <w:pPr>
        <w:widowControl/>
        <w:tabs>
          <w:tab w:val="center" w:pos="4201"/>
          <w:tab w:val="right" w:leader="dot" w:pos="9298"/>
        </w:tabs>
        <w:autoSpaceDE w:val="0"/>
        <w:autoSpaceDN w:val="0"/>
        <w:adjustRightInd w:val="0"/>
        <w:snapToGrid w:val="0"/>
        <w:spacing w:line="360" w:lineRule="auto"/>
        <w:ind w:firstLine="420" w:firstLineChars="200"/>
        <w:rPr>
          <w:kern w:val="0"/>
          <w:szCs w:val="21"/>
        </w:rPr>
      </w:pPr>
      <w:r>
        <w:rPr>
          <w:kern w:val="0"/>
          <w:szCs w:val="21"/>
        </w:rPr>
        <w:t>采集的样品应</w:t>
      </w:r>
      <w:r>
        <w:rPr>
          <w:rFonts w:hint="eastAsia"/>
          <w:kern w:val="0"/>
          <w:szCs w:val="21"/>
        </w:rPr>
        <w:t>及早</w:t>
      </w:r>
      <w:r>
        <w:rPr>
          <w:kern w:val="0"/>
          <w:szCs w:val="21"/>
        </w:rPr>
        <w:t>带回试验室，去掉叶片头尾和中脉</w:t>
      </w:r>
      <w:r>
        <w:rPr>
          <w:rFonts w:hint="eastAsia"/>
          <w:kern w:val="0"/>
          <w:szCs w:val="21"/>
        </w:rPr>
        <w:t>。处理流程为</w:t>
      </w:r>
      <w:r>
        <w:rPr>
          <w:kern w:val="0"/>
          <w:szCs w:val="21"/>
        </w:rPr>
        <w:t>流水冲洗5 min～10</w:t>
      </w:r>
      <w:r>
        <w:rPr>
          <w:rFonts w:hint="eastAsia"/>
          <w:kern w:val="0"/>
          <w:szCs w:val="21"/>
        </w:rPr>
        <w:t xml:space="preserve"> </w:t>
      </w:r>
      <w:r>
        <w:rPr>
          <w:kern w:val="0"/>
          <w:szCs w:val="21"/>
        </w:rPr>
        <w:t>min→</w:t>
      </w:r>
      <w:r>
        <w:rPr>
          <w:rFonts w:hint="eastAsia"/>
          <w:kern w:val="0"/>
          <w:szCs w:val="21"/>
        </w:rPr>
        <w:t>置于</w:t>
      </w:r>
      <w:r>
        <w:rPr>
          <w:kern w:val="0"/>
          <w:szCs w:val="21"/>
        </w:rPr>
        <w:t>95%酒精中处理30</w:t>
      </w:r>
      <w:r>
        <w:rPr>
          <w:rFonts w:hint="eastAsia"/>
          <w:kern w:val="0"/>
          <w:szCs w:val="21"/>
        </w:rPr>
        <w:t xml:space="preserve"> </w:t>
      </w:r>
      <w:r>
        <w:rPr>
          <w:kern w:val="0"/>
          <w:szCs w:val="21"/>
        </w:rPr>
        <w:t>s→稀释20倍次氯酸钠中浸5 min～8</w:t>
      </w:r>
      <w:r>
        <w:rPr>
          <w:rFonts w:hint="eastAsia"/>
          <w:kern w:val="0"/>
          <w:szCs w:val="21"/>
        </w:rPr>
        <w:t xml:space="preserve"> </w:t>
      </w:r>
      <w:r>
        <w:rPr>
          <w:kern w:val="0"/>
          <w:szCs w:val="21"/>
        </w:rPr>
        <w:t>min→蒸馏水冲洗5次～8次→滤纸吸干多余水分。</w:t>
      </w:r>
      <w:r>
        <w:rPr>
          <w:rFonts w:hint="eastAsia"/>
          <w:kern w:val="0"/>
          <w:szCs w:val="21"/>
        </w:rPr>
        <w:t>置</w:t>
      </w:r>
      <w:r>
        <w:rPr>
          <w:kern w:val="0"/>
          <w:szCs w:val="21"/>
        </w:rPr>
        <w:t>于105℃烘箱中杀青</w:t>
      </w:r>
      <w:r>
        <w:rPr>
          <w:rFonts w:hint="eastAsia"/>
          <w:kern w:val="0"/>
          <w:szCs w:val="21"/>
        </w:rPr>
        <w:t>3</w:t>
      </w:r>
      <w:r>
        <w:rPr>
          <w:kern w:val="0"/>
          <w:szCs w:val="21"/>
        </w:rPr>
        <w:t>0 min～</w:t>
      </w:r>
      <w:r>
        <w:rPr>
          <w:rFonts w:hint="eastAsia"/>
          <w:kern w:val="0"/>
          <w:szCs w:val="21"/>
        </w:rPr>
        <w:t>6</w:t>
      </w:r>
      <w:r>
        <w:rPr>
          <w:kern w:val="0"/>
          <w:szCs w:val="21"/>
        </w:rPr>
        <w:t>0</w:t>
      </w:r>
      <w:r>
        <w:rPr>
          <w:rFonts w:hint="eastAsia"/>
          <w:kern w:val="0"/>
          <w:szCs w:val="21"/>
        </w:rPr>
        <w:t xml:space="preserve"> </w:t>
      </w:r>
      <w:r>
        <w:rPr>
          <w:kern w:val="0"/>
          <w:szCs w:val="21"/>
        </w:rPr>
        <w:t>min，</w:t>
      </w:r>
      <w:r>
        <w:rPr>
          <w:rFonts w:hint="eastAsia"/>
          <w:kern w:val="0"/>
          <w:szCs w:val="21"/>
        </w:rPr>
        <w:t xml:space="preserve">65 </w:t>
      </w:r>
      <w:r>
        <w:rPr>
          <w:kern w:val="0"/>
          <w:szCs w:val="21"/>
        </w:rPr>
        <w:t>℃～80</w:t>
      </w:r>
      <w:r>
        <w:rPr>
          <w:rFonts w:hint="eastAsia"/>
          <w:kern w:val="0"/>
          <w:szCs w:val="21"/>
        </w:rPr>
        <w:t xml:space="preserve"> </w:t>
      </w:r>
      <w:r>
        <w:rPr>
          <w:kern w:val="0"/>
          <w:szCs w:val="21"/>
        </w:rPr>
        <w:t>℃烘至恒重，</w:t>
      </w:r>
      <w:r>
        <w:rPr>
          <w:rFonts w:hint="eastAsia"/>
          <w:kern w:val="0"/>
          <w:szCs w:val="21"/>
        </w:rPr>
        <w:t>研磨样品并</w:t>
      </w:r>
      <w:r>
        <w:rPr>
          <w:kern w:val="0"/>
          <w:szCs w:val="21"/>
        </w:rPr>
        <w:t>过0.5</w:t>
      </w:r>
      <w:r>
        <w:rPr>
          <w:rFonts w:hint="eastAsia"/>
          <w:kern w:val="0"/>
          <w:szCs w:val="21"/>
        </w:rPr>
        <w:t xml:space="preserve"> </w:t>
      </w:r>
      <w:r>
        <w:rPr>
          <w:kern w:val="0"/>
          <w:szCs w:val="21"/>
        </w:rPr>
        <w:t>mm筛后</w:t>
      </w:r>
      <w:r>
        <w:rPr>
          <w:rFonts w:hint="eastAsia"/>
          <w:kern w:val="0"/>
          <w:szCs w:val="21"/>
        </w:rPr>
        <w:t>备用</w:t>
      </w:r>
      <w:r>
        <w:rPr>
          <w:kern w:val="0"/>
          <w:szCs w:val="21"/>
        </w:rPr>
        <w:t>。</w:t>
      </w:r>
    </w:p>
    <w:p w14:paraId="388D7C5A">
      <w:pPr>
        <w:widowControl/>
        <w:adjustRightInd w:val="0"/>
        <w:snapToGrid w:val="0"/>
        <w:spacing w:line="360" w:lineRule="auto"/>
        <w:outlineLvl w:val="1"/>
        <w:rPr>
          <w:rFonts w:ascii="黑体" w:hAnsi="黑体" w:eastAsia="黑体"/>
          <w:kern w:val="0"/>
          <w:szCs w:val="20"/>
        </w:rPr>
      </w:pPr>
      <w:r>
        <w:rPr>
          <w:rFonts w:ascii="黑体" w:hAnsi="黑体" w:eastAsia="黑体"/>
          <w:kern w:val="0"/>
          <w:szCs w:val="20"/>
        </w:rPr>
        <w:t>6  叶片主要营养元素测定</w:t>
      </w:r>
    </w:p>
    <w:p w14:paraId="26E84D1B">
      <w:pPr>
        <w:widowControl/>
        <w:tabs>
          <w:tab w:val="center" w:pos="4201"/>
          <w:tab w:val="right" w:leader="dot" w:pos="9298"/>
        </w:tabs>
        <w:autoSpaceDE w:val="0"/>
        <w:autoSpaceDN w:val="0"/>
        <w:adjustRightInd w:val="0"/>
        <w:snapToGrid w:val="0"/>
        <w:spacing w:line="360" w:lineRule="auto"/>
        <w:ind w:firstLine="420" w:firstLineChars="200"/>
        <w:rPr>
          <w:kern w:val="0"/>
          <w:szCs w:val="21"/>
        </w:rPr>
      </w:pPr>
      <w:r>
        <w:rPr>
          <w:rFonts w:hint="eastAsia"/>
          <w:kern w:val="0"/>
          <w:szCs w:val="21"/>
        </w:rPr>
        <w:t>利</w:t>
      </w:r>
      <w:r>
        <w:rPr>
          <w:kern w:val="0"/>
          <w:szCs w:val="21"/>
        </w:rPr>
        <w:t>用H</w:t>
      </w:r>
      <w:r>
        <w:rPr>
          <w:kern w:val="0"/>
          <w:szCs w:val="21"/>
          <w:vertAlign w:val="subscript"/>
        </w:rPr>
        <w:t>2</w:t>
      </w:r>
      <w:r>
        <w:rPr>
          <w:kern w:val="0"/>
          <w:szCs w:val="21"/>
        </w:rPr>
        <w:t>SO</w:t>
      </w:r>
      <w:r>
        <w:rPr>
          <w:kern w:val="0"/>
          <w:szCs w:val="21"/>
          <w:vertAlign w:val="subscript"/>
        </w:rPr>
        <w:t>4</w:t>
      </w:r>
      <w:r>
        <w:rPr>
          <w:kern w:val="0"/>
          <w:szCs w:val="21"/>
        </w:rPr>
        <w:t>～H</w:t>
      </w:r>
      <w:r>
        <w:rPr>
          <w:kern w:val="0"/>
          <w:szCs w:val="21"/>
          <w:vertAlign w:val="subscript"/>
        </w:rPr>
        <w:t>2</w:t>
      </w:r>
      <w:r>
        <w:rPr>
          <w:kern w:val="0"/>
          <w:szCs w:val="21"/>
        </w:rPr>
        <w:t>O</w:t>
      </w:r>
      <w:r>
        <w:rPr>
          <w:kern w:val="0"/>
          <w:szCs w:val="21"/>
          <w:vertAlign w:val="subscript"/>
        </w:rPr>
        <w:t>2</w:t>
      </w:r>
      <w:r>
        <w:rPr>
          <w:kern w:val="0"/>
          <w:szCs w:val="21"/>
        </w:rPr>
        <w:t>消煮法，连续流动分析仪测定全N含量</w:t>
      </w:r>
      <w:r>
        <w:rPr>
          <w:rFonts w:hint="eastAsia"/>
          <w:kern w:val="0"/>
          <w:szCs w:val="21"/>
        </w:rPr>
        <w:t>；利</w:t>
      </w:r>
      <w:r>
        <w:rPr>
          <w:kern w:val="0"/>
          <w:szCs w:val="21"/>
        </w:rPr>
        <w:t>用HNO</w:t>
      </w:r>
      <w:r>
        <w:rPr>
          <w:kern w:val="0"/>
          <w:szCs w:val="21"/>
          <w:vertAlign w:val="subscript"/>
        </w:rPr>
        <w:t>3</w:t>
      </w:r>
      <w:r>
        <w:rPr>
          <w:kern w:val="0"/>
          <w:szCs w:val="21"/>
        </w:rPr>
        <w:t>～HClO</w:t>
      </w:r>
      <w:r>
        <w:rPr>
          <w:kern w:val="0"/>
          <w:szCs w:val="21"/>
          <w:vertAlign w:val="subscript"/>
        </w:rPr>
        <w:t>4</w:t>
      </w:r>
      <w:r>
        <w:rPr>
          <w:kern w:val="0"/>
          <w:szCs w:val="21"/>
        </w:rPr>
        <w:t>消煮，ICP～AES测定P、K、Ca、Mg、Fe、Zn含量</w:t>
      </w:r>
      <w:r>
        <w:rPr>
          <w:rFonts w:hint="eastAsia"/>
          <w:kern w:val="0"/>
          <w:szCs w:val="21"/>
        </w:rPr>
        <w:t>；</w:t>
      </w:r>
      <w:r>
        <w:rPr>
          <w:kern w:val="0"/>
          <w:szCs w:val="21"/>
        </w:rPr>
        <w:t>采用DTPA浸提，ICP～AES测定Mn</w:t>
      </w:r>
      <w:r>
        <w:rPr>
          <w:rFonts w:hint="eastAsia"/>
          <w:kern w:val="0"/>
          <w:szCs w:val="21"/>
        </w:rPr>
        <w:t>、</w:t>
      </w:r>
      <w:r>
        <w:rPr>
          <w:kern w:val="0"/>
          <w:szCs w:val="21"/>
        </w:rPr>
        <w:t>Cu</w:t>
      </w:r>
      <w:r>
        <w:rPr>
          <w:rFonts w:hint="eastAsia"/>
          <w:kern w:val="0"/>
          <w:szCs w:val="21"/>
        </w:rPr>
        <w:t>含量；</w:t>
      </w:r>
      <w:r>
        <w:rPr>
          <w:kern w:val="0"/>
          <w:szCs w:val="21"/>
        </w:rPr>
        <w:t>干灰化</w:t>
      </w:r>
      <w:r>
        <w:rPr>
          <w:rFonts w:hint="eastAsia"/>
          <w:kern w:val="0"/>
          <w:szCs w:val="21"/>
        </w:rPr>
        <w:t>-</w:t>
      </w:r>
      <w:r>
        <w:rPr>
          <w:kern w:val="0"/>
          <w:szCs w:val="21"/>
        </w:rPr>
        <w:t>姜黄素比色法测定B含量</w:t>
      </w:r>
      <w:r>
        <w:rPr>
          <w:rFonts w:hint="eastAsia"/>
          <w:kern w:val="0"/>
          <w:szCs w:val="21"/>
        </w:rPr>
        <w:t>。</w:t>
      </w:r>
    </w:p>
    <w:p w14:paraId="38E2D86E">
      <w:pPr>
        <w:widowControl/>
        <w:adjustRightInd w:val="0"/>
        <w:snapToGrid w:val="0"/>
        <w:spacing w:line="360" w:lineRule="auto"/>
        <w:outlineLvl w:val="1"/>
        <w:rPr>
          <w:rFonts w:ascii="黑体" w:hAnsi="黑体" w:eastAsia="黑体"/>
          <w:kern w:val="0"/>
          <w:szCs w:val="20"/>
        </w:rPr>
      </w:pPr>
      <w:r>
        <w:rPr>
          <w:rFonts w:ascii="黑体" w:hAnsi="黑体" w:eastAsia="黑体"/>
          <w:kern w:val="0"/>
          <w:szCs w:val="20"/>
        </w:rPr>
        <w:t xml:space="preserve">7  </w:t>
      </w:r>
      <w:r>
        <w:rPr>
          <w:rFonts w:hint="eastAsia" w:ascii="黑体" w:hAnsi="黑体" w:eastAsia="黑体"/>
          <w:kern w:val="0"/>
          <w:szCs w:val="20"/>
        </w:rPr>
        <w:t>结果分析</w:t>
      </w:r>
    </w:p>
    <w:p w14:paraId="033ED11B">
      <w:pPr>
        <w:widowControl/>
        <w:adjustRightInd w:val="0"/>
        <w:snapToGrid w:val="0"/>
        <w:spacing w:line="360" w:lineRule="auto"/>
        <w:ind w:firstLine="420" w:firstLineChars="200"/>
        <w:outlineLvl w:val="1"/>
        <w:rPr>
          <w:rStyle w:val="39"/>
        </w:rPr>
      </w:pPr>
      <w:r>
        <w:rPr>
          <w:rFonts w:hint="eastAsia"/>
          <w:kern w:val="0"/>
          <w:szCs w:val="20"/>
        </w:rPr>
        <w:t>依据辽宁省代表性的南果梨叶片营养元素标准值（表1），对叶片营养诊断结果进行分析比对，总结出合理肥料元素配比或适当的施肥措施。</w:t>
      </w:r>
    </w:p>
    <w:p w14:paraId="195B964A">
      <w:pPr>
        <w:widowControl/>
        <w:adjustRightInd w:val="0"/>
        <w:snapToGrid w:val="0"/>
        <w:spacing w:line="360" w:lineRule="auto"/>
        <w:jc w:val="center"/>
        <w:outlineLvl w:val="1"/>
        <w:rPr>
          <w:rStyle w:val="39"/>
        </w:rPr>
      </w:pPr>
      <w:r>
        <w:rPr>
          <w:rStyle w:val="39"/>
          <w:rFonts w:hint="eastAsia"/>
        </w:rPr>
        <w:t>表1</w:t>
      </w:r>
      <w:r>
        <w:rPr>
          <w:rFonts w:hint="eastAsia"/>
          <w:kern w:val="0"/>
          <w:szCs w:val="20"/>
        </w:rPr>
        <w:t>梨叶片营养元素标准值</w:t>
      </w:r>
    </w:p>
    <w:bookmarkEnd w:id="24"/>
    <w:tbl>
      <w:tblPr>
        <w:tblStyle w:val="154"/>
        <w:tblpPr w:leftFromText="180" w:rightFromText="180" w:vertAnchor="text" w:horzAnchor="margin" w:tblpY="167"/>
        <w:tblOverlap w:val="never"/>
        <w:tblW w:w="8437"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675"/>
        <w:gridCol w:w="761"/>
        <w:gridCol w:w="675"/>
        <w:gridCol w:w="939"/>
        <w:gridCol w:w="691"/>
        <w:gridCol w:w="732"/>
        <w:gridCol w:w="893"/>
        <w:gridCol w:w="736"/>
        <w:gridCol w:w="751"/>
        <w:gridCol w:w="699"/>
        <w:gridCol w:w="885"/>
      </w:tblGrid>
      <w:tr w14:paraId="19D51A7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15" w:hRule="atLeast"/>
        </w:trPr>
        <w:tc>
          <w:tcPr>
            <w:tcW w:w="675" w:type="dxa"/>
            <w:vMerge w:val="restart"/>
            <w:tcBorders>
              <w:top w:val="single" w:color="231F20" w:sz="4" w:space="0"/>
            </w:tcBorders>
            <w:vAlign w:val="center"/>
          </w:tcPr>
          <w:p w14:paraId="69A14429">
            <w:pPr>
              <w:pStyle w:val="155"/>
              <w:spacing w:before="10" w:line="163" w:lineRule="exact"/>
              <w:ind w:left="27"/>
              <w:jc w:val="center"/>
              <w:rPr>
                <w:color w:val="231F20"/>
                <w:spacing w:val="-6"/>
                <w:position w:val="1"/>
                <w:lang w:eastAsia="zh-CN"/>
              </w:rPr>
            </w:pPr>
            <w:r>
              <w:rPr>
                <w:rFonts w:hint="eastAsia"/>
                <w:color w:val="231F20"/>
                <w:spacing w:val="-6"/>
                <w:position w:val="1"/>
                <w:lang w:eastAsia="zh-CN"/>
              </w:rPr>
              <w:t>元素种类</w:t>
            </w:r>
          </w:p>
        </w:tc>
        <w:tc>
          <w:tcPr>
            <w:tcW w:w="761" w:type="dxa"/>
            <w:vMerge w:val="restart"/>
            <w:tcBorders>
              <w:top w:val="single" w:color="231F20" w:sz="4" w:space="0"/>
              <w:bottom w:val="nil"/>
            </w:tcBorders>
          </w:tcPr>
          <w:p w14:paraId="6AC0CA55">
            <w:pPr>
              <w:pStyle w:val="155"/>
              <w:spacing w:before="51" w:line="166" w:lineRule="auto"/>
            </w:pPr>
            <w:r>
              <w:rPr>
                <w:color w:val="231F20"/>
              </w:rPr>
              <w:t>N</w:t>
            </w:r>
          </w:p>
          <w:p w14:paraId="011F1F3C">
            <w:pPr>
              <w:pStyle w:val="155"/>
              <w:spacing w:before="10" w:line="163" w:lineRule="exact"/>
              <w:ind w:left="27"/>
            </w:pPr>
            <w:r>
              <w:rPr>
                <w:color w:val="231F20"/>
                <w:spacing w:val="-6"/>
                <w:position w:val="1"/>
              </w:rPr>
              <w:t>/(g</w:t>
            </w:r>
            <w:r>
              <w:rPr>
                <w:color w:val="231F20"/>
                <w:spacing w:val="-6"/>
                <w:position w:val="1"/>
                <w:sz w:val="14"/>
                <w:szCs w:val="14"/>
              </w:rPr>
              <w:t>·</w:t>
            </w:r>
            <w:r>
              <w:rPr>
                <w:color w:val="231F20"/>
                <w:spacing w:val="-6"/>
                <w:position w:val="1"/>
              </w:rPr>
              <w:t>kg</w:t>
            </w:r>
            <w:r>
              <w:rPr>
                <w:color w:val="231F20"/>
                <w:spacing w:val="2"/>
                <w:position w:val="6"/>
                <w:sz w:val="8"/>
                <w:szCs w:val="8"/>
              </w:rPr>
              <w:t>-1</w:t>
            </w:r>
            <w:r>
              <w:rPr>
                <w:color w:val="231F20"/>
                <w:spacing w:val="2"/>
                <w:position w:val="1"/>
              </w:rPr>
              <w:t>)</w:t>
            </w:r>
          </w:p>
        </w:tc>
        <w:tc>
          <w:tcPr>
            <w:tcW w:w="675" w:type="dxa"/>
            <w:vMerge w:val="restart"/>
            <w:tcBorders>
              <w:top w:val="single" w:color="231F20" w:sz="4" w:space="0"/>
              <w:bottom w:val="nil"/>
            </w:tcBorders>
          </w:tcPr>
          <w:p w14:paraId="21FDFA0B">
            <w:pPr>
              <w:pStyle w:val="155"/>
              <w:spacing w:before="52" w:line="163" w:lineRule="auto"/>
              <w:ind w:left="65"/>
            </w:pPr>
            <w:r>
              <w:rPr>
                <w:color w:val="231F20"/>
              </w:rPr>
              <w:t>P</w:t>
            </w:r>
          </w:p>
          <w:p w14:paraId="276E4925">
            <w:pPr>
              <w:pStyle w:val="155"/>
              <w:spacing w:before="12" w:line="163" w:lineRule="exact"/>
              <w:ind w:left="61"/>
            </w:pPr>
            <w:r>
              <w:rPr>
                <w:color w:val="231F20"/>
                <w:spacing w:val="-6"/>
                <w:position w:val="1"/>
              </w:rPr>
              <w:t>/(g</w:t>
            </w:r>
            <w:r>
              <w:rPr>
                <w:color w:val="231F20"/>
                <w:spacing w:val="-6"/>
                <w:position w:val="1"/>
                <w:sz w:val="14"/>
                <w:szCs w:val="14"/>
              </w:rPr>
              <w:t>·</w:t>
            </w:r>
            <w:r>
              <w:rPr>
                <w:color w:val="231F20"/>
                <w:spacing w:val="-6"/>
                <w:position w:val="1"/>
              </w:rPr>
              <w:t>kg</w:t>
            </w:r>
            <w:r>
              <w:rPr>
                <w:color w:val="231F20"/>
                <w:spacing w:val="2"/>
                <w:position w:val="6"/>
                <w:sz w:val="8"/>
                <w:szCs w:val="8"/>
              </w:rPr>
              <w:t>-1</w:t>
            </w:r>
            <w:r>
              <w:rPr>
                <w:color w:val="231F20"/>
                <w:spacing w:val="2"/>
                <w:position w:val="1"/>
              </w:rPr>
              <w:t>)</w:t>
            </w:r>
          </w:p>
        </w:tc>
        <w:tc>
          <w:tcPr>
            <w:tcW w:w="939" w:type="dxa"/>
            <w:vMerge w:val="restart"/>
            <w:tcBorders>
              <w:top w:val="single" w:color="231F20" w:sz="4" w:space="0"/>
              <w:bottom w:val="nil"/>
            </w:tcBorders>
          </w:tcPr>
          <w:p w14:paraId="4CF8EAEB">
            <w:pPr>
              <w:pStyle w:val="155"/>
              <w:spacing w:before="52" w:line="163" w:lineRule="auto"/>
              <w:ind w:left="116"/>
            </w:pPr>
            <w:r>
              <w:rPr>
                <w:color w:val="231F20"/>
                <w:spacing w:val="4"/>
              </w:rPr>
              <w:t>K</w:t>
            </w:r>
          </w:p>
          <w:p w14:paraId="04590CBC">
            <w:pPr>
              <w:pStyle w:val="155"/>
              <w:spacing w:before="12" w:line="163" w:lineRule="exact"/>
              <w:ind w:right="7" w:firstLine="138" w:firstLineChars="100"/>
              <w:jc w:val="both"/>
            </w:pPr>
            <w:r>
              <w:rPr>
                <w:color w:val="231F20"/>
                <w:spacing w:val="-6"/>
                <w:position w:val="1"/>
              </w:rPr>
              <w:t>/(g</w:t>
            </w:r>
            <w:r>
              <w:rPr>
                <w:color w:val="231F20"/>
                <w:spacing w:val="-6"/>
                <w:position w:val="1"/>
                <w:sz w:val="14"/>
                <w:szCs w:val="14"/>
              </w:rPr>
              <w:t>·</w:t>
            </w:r>
            <w:r>
              <w:rPr>
                <w:color w:val="231F20"/>
                <w:spacing w:val="-6"/>
                <w:position w:val="1"/>
              </w:rPr>
              <w:t>kg</w:t>
            </w:r>
            <w:r>
              <w:rPr>
                <w:color w:val="231F20"/>
                <w:spacing w:val="2"/>
                <w:position w:val="6"/>
                <w:sz w:val="8"/>
                <w:szCs w:val="8"/>
              </w:rPr>
              <w:t>-1</w:t>
            </w:r>
            <w:r>
              <w:rPr>
                <w:color w:val="231F20"/>
                <w:spacing w:val="2"/>
                <w:position w:val="1"/>
              </w:rPr>
              <w:t>)</w:t>
            </w:r>
          </w:p>
        </w:tc>
        <w:tc>
          <w:tcPr>
            <w:tcW w:w="691" w:type="dxa"/>
            <w:vMerge w:val="restart"/>
            <w:tcBorders>
              <w:top w:val="single" w:color="231F20" w:sz="4" w:space="0"/>
              <w:bottom w:val="nil"/>
            </w:tcBorders>
          </w:tcPr>
          <w:p w14:paraId="674A2B83">
            <w:pPr>
              <w:pStyle w:val="155"/>
              <w:spacing w:before="49" w:line="166" w:lineRule="auto"/>
            </w:pPr>
            <w:r>
              <w:rPr>
                <w:color w:val="231F20"/>
                <w:spacing w:val="-6"/>
              </w:rPr>
              <w:t>Ca</w:t>
            </w:r>
          </w:p>
          <w:p w14:paraId="237428AB">
            <w:pPr>
              <w:pStyle w:val="155"/>
              <w:spacing w:before="11" w:line="164" w:lineRule="exact"/>
            </w:pPr>
            <w:r>
              <w:rPr>
                <w:color w:val="231F20"/>
                <w:spacing w:val="-6"/>
                <w:position w:val="1"/>
              </w:rPr>
              <w:t>/(g</w:t>
            </w:r>
            <w:r>
              <w:rPr>
                <w:color w:val="231F20"/>
                <w:spacing w:val="-6"/>
                <w:position w:val="1"/>
                <w:sz w:val="14"/>
                <w:szCs w:val="14"/>
              </w:rPr>
              <w:t>·</w:t>
            </w:r>
            <w:r>
              <w:rPr>
                <w:color w:val="231F20"/>
                <w:spacing w:val="-6"/>
                <w:position w:val="1"/>
              </w:rPr>
              <w:t>kg</w:t>
            </w:r>
            <w:r>
              <w:rPr>
                <w:color w:val="231F20"/>
                <w:spacing w:val="2"/>
                <w:position w:val="6"/>
                <w:sz w:val="8"/>
                <w:szCs w:val="8"/>
              </w:rPr>
              <w:t>-1</w:t>
            </w:r>
            <w:r>
              <w:rPr>
                <w:color w:val="231F20"/>
                <w:spacing w:val="2"/>
                <w:position w:val="1"/>
              </w:rPr>
              <w:t>)</w:t>
            </w:r>
          </w:p>
        </w:tc>
        <w:tc>
          <w:tcPr>
            <w:tcW w:w="4696" w:type="dxa"/>
            <w:gridSpan w:val="6"/>
            <w:tcBorders>
              <w:top w:val="single" w:color="231F20" w:sz="4" w:space="0"/>
            </w:tcBorders>
          </w:tcPr>
          <w:p w14:paraId="3A48E710">
            <w:pPr>
              <w:pStyle w:val="155"/>
              <w:spacing w:before="47" w:line="158" w:lineRule="exact"/>
            </w:pPr>
            <w:r>
              <w:rPr>
                <w:color w:val="231F20"/>
                <w:spacing w:val="-7"/>
                <w:position w:val="1"/>
              </w:rPr>
              <w:t>Mg</w:t>
            </w:r>
            <w:r>
              <w:rPr>
                <w:color w:val="231F20"/>
                <w:spacing w:val="1"/>
                <w:position w:val="1"/>
              </w:rPr>
              <w:t xml:space="preserve">  </w:t>
            </w:r>
            <w:r>
              <w:rPr>
                <w:rFonts w:hint="eastAsia"/>
                <w:color w:val="231F20"/>
                <w:spacing w:val="1"/>
                <w:position w:val="1"/>
                <w:lang w:eastAsia="zh-CN"/>
              </w:rPr>
              <w:t xml:space="preserve"> </w:t>
            </w:r>
            <w:r>
              <w:rPr>
                <w:color w:val="231F20"/>
                <w:spacing w:val="1"/>
                <w:position w:val="1"/>
              </w:rPr>
              <w:t xml:space="preserve">    </w:t>
            </w:r>
            <w:r>
              <w:rPr>
                <w:color w:val="231F20"/>
                <w:spacing w:val="-7"/>
                <w:position w:val="1"/>
              </w:rPr>
              <w:t>Fe            B</w:t>
            </w:r>
            <w:r>
              <w:rPr>
                <w:color w:val="231F20"/>
                <w:spacing w:val="1"/>
                <w:position w:val="1"/>
              </w:rPr>
              <w:t xml:space="preserve">        </w:t>
            </w:r>
            <w:r>
              <w:rPr>
                <w:color w:val="231F20"/>
                <w:spacing w:val="-7"/>
                <w:position w:val="1"/>
              </w:rPr>
              <w:t xml:space="preserve">Mn    </w:t>
            </w:r>
            <w:r>
              <w:rPr>
                <w:rFonts w:hint="eastAsia"/>
                <w:color w:val="231F20"/>
                <w:spacing w:val="-7"/>
                <w:position w:val="1"/>
                <w:lang w:eastAsia="zh-CN"/>
              </w:rPr>
              <w:t xml:space="preserve"> </w:t>
            </w:r>
            <w:r>
              <w:rPr>
                <w:color w:val="231F20"/>
                <w:spacing w:val="-7"/>
                <w:position w:val="1"/>
              </w:rPr>
              <w:t xml:space="preserve">    Zn        Cu</w:t>
            </w:r>
          </w:p>
        </w:tc>
      </w:tr>
      <w:tr w14:paraId="0F3BC60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93" w:hRule="atLeast"/>
        </w:trPr>
        <w:tc>
          <w:tcPr>
            <w:tcW w:w="675" w:type="dxa"/>
            <w:vMerge w:val="continue"/>
            <w:tcBorders>
              <w:bottom w:val="single" w:color="231F20" w:sz="2" w:space="0"/>
            </w:tcBorders>
          </w:tcPr>
          <w:p w14:paraId="1F653647">
            <w:pPr>
              <w:widowControl/>
              <w:kinsoku w:val="0"/>
              <w:autoSpaceDE w:val="0"/>
              <w:autoSpaceDN w:val="0"/>
              <w:adjustRightInd w:val="0"/>
              <w:snapToGrid w:val="0"/>
              <w:jc w:val="left"/>
              <w:textAlignment w:val="baseline"/>
              <w:rPr>
                <w:rFonts w:ascii="Arial" w:hAnsi="Arial" w:eastAsia="Arial" w:cs="Arial"/>
                <w:snapToGrid w:val="0"/>
                <w:color w:val="000000"/>
                <w:kern w:val="0"/>
                <w:szCs w:val="21"/>
                <w:lang w:eastAsia="en-US"/>
              </w:rPr>
            </w:pPr>
          </w:p>
        </w:tc>
        <w:tc>
          <w:tcPr>
            <w:tcW w:w="761" w:type="dxa"/>
            <w:vMerge w:val="continue"/>
            <w:tcBorders>
              <w:top w:val="nil"/>
              <w:bottom w:val="single" w:color="231F20" w:sz="2" w:space="0"/>
            </w:tcBorders>
          </w:tcPr>
          <w:p w14:paraId="08DFFC9E">
            <w:pPr>
              <w:widowControl/>
              <w:kinsoku w:val="0"/>
              <w:autoSpaceDE w:val="0"/>
              <w:autoSpaceDN w:val="0"/>
              <w:adjustRightInd w:val="0"/>
              <w:snapToGrid w:val="0"/>
              <w:jc w:val="left"/>
              <w:textAlignment w:val="baseline"/>
              <w:rPr>
                <w:rFonts w:ascii="Arial" w:hAnsi="Arial" w:eastAsia="Arial" w:cs="Arial"/>
                <w:snapToGrid w:val="0"/>
                <w:color w:val="000000"/>
                <w:kern w:val="0"/>
                <w:szCs w:val="21"/>
                <w:lang w:eastAsia="en-US"/>
              </w:rPr>
            </w:pPr>
          </w:p>
        </w:tc>
        <w:tc>
          <w:tcPr>
            <w:tcW w:w="675" w:type="dxa"/>
            <w:vMerge w:val="continue"/>
            <w:tcBorders>
              <w:top w:val="nil"/>
              <w:bottom w:val="single" w:color="231F20" w:sz="2" w:space="0"/>
            </w:tcBorders>
          </w:tcPr>
          <w:p w14:paraId="13EADD11">
            <w:pPr>
              <w:widowControl/>
              <w:kinsoku w:val="0"/>
              <w:autoSpaceDE w:val="0"/>
              <w:autoSpaceDN w:val="0"/>
              <w:adjustRightInd w:val="0"/>
              <w:snapToGrid w:val="0"/>
              <w:jc w:val="left"/>
              <w:textAlignment w:val="baseline"/>
              <w:rPr>
                <w:rFonts w:ascii="Arial" w:hAnsi="Arial" w:eastAsia="Arial" w:cs="Arial"/>
                <w:snapToGrid w:val="0"/>
                <w:color w:val="000000"/>
                <w:kern w:val="0"/>
                <w:szCs w:val="21"/>
                <w:lang w:eastAsia="en-US"/>
              </w:rPr>
            </w:pPr>
          </w:p>
        </w:tc>
        <w:tc>
          <w:tcPr>
            <w:tcW w:w="939" w:type="dxa"/>
            <w:vMerge w:val="continue"/>
            <w:tcBorders>
              <w:top w:val="nil"/>
              <w:bottom w:val="single" w:color="231F20" w:sz="2" w:space="0"/>
            </w:tcBorders>
          </w:tcPr>
          <w:p w14:paraId="342F9A56">
            <w:pPr>
              <w:widowControl/>
              <w:kinsoku w:val="0"/>
              <w:autoSpaceDE w:val="0"/>
              <w:autoSpaceDN w:val="0"/>
              <w:adjustRightInd w:val="0"/>
              <w:snapToGrid w:val="0"/>
              <w:jc w:val="left"/>
              <w:textAlignment w:val="baseline"/>
              <w:rPr>
                <w:rFonts w:ascii="Arial" w:hAnsi="Arial" w:eastAsia="Arial" w:cs="Arial"/>
                <w:snapToGrid w:val="0"/>
                <w:color w:val="000000"/>
                <w:kern w:val="0"/>
                <w:szCs w:val="21"/>
                <w:lang w:eastAsia="en-US"/>
              </w:rPr>
            </w:pPr>
          </w:p>
        </w:tc>
        <w:tc>
          <w:tcPr>
            <w:tcW w:w="691" w:type="dxa"/>
            <w:vMerge w:val="continue"/>
            <w:tcBorders>
              <w:top w:val="nil"/>
              <w:bottom w:val="single" w:color="231F20" w:sz="2" w:space="0"/>
            </w:tcBorders>
          </w:tcPr>
          <w:p w14:paraId="2140A1D2">
            <w:pPr>
              <w:widowControl/>
              <w:kinsoku w:val="0"/>
              <w:autoSpaceDE w:val="0"/>
              <w:autoSpaceDN w:val="0"/>
              <w:adjustRightInd w:val="0"/>
              <w:snapToGrid w:val="0"/>
              <w:jc w:val="left"/>
              <w:textAlignment w:val="baseline"/>
              <w:rPr>
                <w:rFonts w:ascii="Arial" w:hAnsi="Arial" w:eastAsia="Arial" w:cs="Arial"/>
                <w:snapToGrid w:val="0"/>
                <w:color w:val="000000"/>
                <w:kern w:val="0"/>
                <w:szCs w:val="21"/>
                <w:lang w:eastAsia="en-US"/>
              </w:rPr>
            </w:pPr>
          </w:p>
        </w:tc>
        <w:tc>
          <w:tcPr>
            <w:tcW w:w="732" w:type="dxa"/>
            <w:tcBorders>
              <w:bottom w:val="single" w:color="231F20" w:sz="2" w:space="0"/>
            </w:tcBorders>
          </w:tcPr>
          <w:p w14:paraId="478CC131">
            <w:pPr>
              <w:pStyle w:val="155"/>
              <w:spacing w:before="19" w:line="164" w:lineRule="exact"/>
              <w:ind w:left="72"/>
            </w:pPr>
            <w:r>
              <w:rPr>
                <w:color w:val="231F20"/>
                <w:spacing w:val="-6"/>
                <w:position w:val="1"/>
              </w:rPr>
              <w:t>/(g</w:t>
            </w:r>
            <w:r>
              <w:rPr>
                <w:color w:val="231F20"/>
                <w:spacing w:val="-6"/>
                <w:position w:val="1"/>
                <w:sz w:val="14"/>
                <w:szCs w:val="14"/>
              </w:rPr>
              <w:t>·</w:t>
            </w:r>
            <w:r>
              <w:rPr>
                <w:color w:val="231F20"/>
                <w:spacing w:val="-6"/>
                <w:position w:val="1"/>
              </w:rPr>
              <w:t>kg</w:t>
            </w:r>
            <w:r>
              <w:rPr>
                <w:color w:val="231F20"/>
                <w:spacing w:val="2"/>
                <w:position w:val="6"/>
                <w:sz w:val="8"/>
                <w:szCs w:val="8"/>
              </w:rPr>
              <w:t>-1</w:t>
            </w:r>
            <w:r>
              <w:rPr>
                <w:color w:val="231F20"/>
                <w:spacing w:val="2"/>
                <w:position w:val="1"/>
              </w:rPr>
              <w:t>)</w:t>
            </w:r>
          </w:p>
        </w:tc>
        <w:tc>
          <w:tcPr>
            <w:tcW w:w="893" w:type="dxa"/>
            <w:tcBorders>
              <w:bottom w:val="single" w:color="231F20" w:sz="2" w:space="0"/>
            </w:tcBorders>
          </w:tcPr>
          <w:p w14:paraId="7DDC4EB6">
            <w:pPr>
              <w:pStyle w:val="155"/>
              <w:spacing w:before="19" w:line="164" w:lineRule="exact"/>
              <w:ind w:left="32"/>
            </w:pPr>
            <w:r>
              <w:rPr>
                <w:color w:val="231F20"/>
                <w:spacing w:val="-9"/>
                <w:position w:val="1"/>
              </w:rPr>
              <w:t>/(mg</w:t>
            </w:r>
            <w:r>
              <w:rPr>
                <w:color w:val="231F20"/>
                <w:spacing w:val="-9"/>
                <w:position w:val="1"/>
                <w:sz w:val="14"/>
                <w:szCs w:val="14"/>
              </w:rPr>
              <w:t>·</w:t>
            </w:r>
            <w:r>
              <w:rPr>
                <w:color w:val="231F20"/>
                <w:spacing w:val="-9"/>
                <w:position w:val="1"/>
              </w:rPr>
              <w:t>kg</w:t>
            </w:r>
            <w:r>
              <w:rPr>
                <w:color w:val="231F20"/>
                <w:spacing w:val="2"/>
                <w:position w:val="6"/>
                <w:sz w:val="8"/>
                <w:szCs w:val="8"/>
              </w:rPr>
              <w:t>-1</w:t>
            </w:r>
            <w:r>
              <w:rPr>
                <w:color w:val="231F20"/>
                <w:spacing w:val="2"/>
                <w:position w:val="1"/>
              </w:rPr>
              <w:t>)</w:t>
            </w:r>
          </w:p>
        </w:tc>
        <w:tc>
          <w:tcPr>
            <w:tcW w:w="736" w:type="dxa"/>
            <w:tcBorders>
              <w:bottom w:val="single" w:color="231F20" w:sz="2" w:space="0"/>
            </w:tcBorders>
          </w:tcPr>
          <w:p w14:paraId="07C49B20">
            <w:pPr>
              <w:pStyle w:val="155"/>
              <w:spacing w:before="19" w:line="164" w:lineRule="exact"/>
              <w:ind w:left="34"/>
            </w:pPr>
            <w:r>
              <w:rPr>
                <w:color w:val="231F20"/>
                <w:spacing w:val="-9"/>
                <w:position w:val="1"/>
              </w:rPr>
              <w:t>/(mg</w:t>
            </w:r>
            <w:r>
              <w:rPr>
                <w:color w:val="231F20"/>
                <w:spacing w:val="-9"/>
                <w:position w:val="1"/>
                <w:sz w:val="14"/>
                <w:szCs w:val="14"/>
              </w:rPr>
              <w:t>·</w:t>
            </w:r>
            <w:r>
              <w:rPr>
                <w:color w:val="231F20"/>
                <w:spacing w:val="-9"/>
                <w:position w:val="1"/>
              </w:rPr>
              <w:t>kg</w:t>
            </w:r>
            <w:r>
              <w:rPr>
                <w:color w:val="231F20"/>
                <w:spacing w:val="2"/>
                <w:position w:val="6"/>
                <w:sz w:val="8"/>
                <w:szCs w:val="8"/>
              </w:rPr>
              <w:t>-1</w:t>
            </w:r>
            <w:r>
              <w:rPr>
                <w:color w:val="231F20"/>
                <w:spacing w:val="2"/>
                <w:position w:val="1"/>
              </w:rPr>
              <w:t>)</w:t>
            </w:r>
          </w:p>
        </w:tc>
        <w:tc>
          <w:tcPr>
            <w:tcW w:w="751" w:type="dxa"/>
            <w:tcBorders>
              <w:bottom w:val="single" w:color="231F20" w:sz="2" w:space="0"/>
            </w:tcBorders>
          </w:tcPr>
          <w:p w14:paraId="1C7FC99C">
            <w:pPr>
              <w:pStyle w:val="155"/>
              <w:spacing w:before="19" w:line="164" w:lineRule="exact"/>
              <w:ind w:left="33"/>
            </w:pPr>
            <w:r>
              <w:rPr>
                <w:color w:val="231F20"/>
                <w:spacing w:val="-9"/>
                <w:position w:val="1"/>
              </w:rPr>
              <w:t>/(mg</w:t>
            </w:r>
            <w:r>
              <w:rPr>
                <w:color w:val="231F20"/>
                <w:spacing w:val="-9"/>
                <w:position w:val="1"/>
                <w:sz w:val="14"/>
                <w:szCs w:val="14"/>
              </w:rPr>
              <w:t>·</w:t>
            </w:r>
            <w:r>
              <w:rPr>
                <w:color w:val="231F20"/>
                <w:spacing w:val="-9"/>
                <w:position w:val="1"/>
              </w:rPr>
              <w:t>kg</w:t>
            </w:r>
            <w:r>
              <w:rPr>
                <w:color w:val="231F20"/>
                <w:spacing w:val="2"/>
                <w:position w:val="6"/>
                <w:sz w:val="8"/>
                <w:szCs w:val="8"/>
              </w:rPr>
              <w:t>-1</w:t>
            </w:r>
            <w:r>
              <w:rPr>
                <w:color w:val="231F20"/>
                <w:spacing w:val="2"/>
                <w:position w:val="1"/>
              </w:rPr>
              <w:t>)</w:t>
            </w:r>
          </w:p>
        </w:tc>
        <w:tc>
          <w:tcPr>
            <w:tcW w:w="699" w:type="dxa"/>
            <w:tcBorders>
              <w:bottom w:val="single" w:color="231F20" w:sz="2" w:space="0"/>
            </w:tcBorders>
          </w:tcPr>
          <w:p w14:paraId="6D6614E0">
            <w:pPr>
              <w:pStyle w:val="155"/>
              <w:spacing w:before="19" w:line="164" w:lineRule="exact"/>
              <w:ind w:left="31"/>
            </w:pPr>
            <w:r>
              <w:rPr>
                <w:color w:val="231F20"/>
                <w:spacing w:val="-9"/>
                <w:position w:val="1"/>
              </w:rPr>
              <w:t>/(mg</w:t>
            </w:r>
            <w:r>
              <w:rPr>
                <w:color w:val="231F20"/>
                <w:spacing w:val="-9"/>
                <w:position w:val="1"/>
                <w:sz w:val="14"/>
                <w:szCs w:val="14"/>
              </w:rPr>
              <w:t>·</w:t>
            </w:r>
            <w:r>
              <w:rPr>
                <w:color w:val="231F20"/>
                <w:spacing w:val="-9"/>
                <w:position w:val="1"/>
              </w:rPr>
              <w:t>kg</w:t>
            </w:r>
            <w:r>
              <w:rPr>
                <w:color w:val="231F20"/>
                <w:spacing w:val="2"/>
                <w:position w:val="6"/>
                <w:sz w:val="8"/>
                <w:szCs w:val="8"/>
              </w:rPr>
              <w:t>-1</w:t>
            </w:r>
            <w:r>
              <w:rPr>
                <w:color w:val="231F20"/>
                <w:spacing w:val="2"/>
                <w:position w:val="1"/>
              </w:rPr>
              <w:t>)</w:t>
            </w:r>
          </w:p>
        </w:tc>
        <w:tc>
          <w:tcPr>
            <w:tcW w:w="885" w:type="dxa"/>
            <w:tcBorders>
              <w:bottom w:val="single" w:color="231F20" w:sz="2" w:space="0"/>
            </w:tcBorders>
          </w:tcPr>
          <w:p w14:paraId="003BBFDA">
            <w:pPr>
              <w:pStyle w:val="155"/>
              <w:spacing w:before="19" w:line="164" w:lineRule="exact"/>
              <w:ind w:left="31"/>
            </w:pPr>
            <w:r>
              <w:rPr>
                <w:color w:val="231F20"/>
                <w:spacing w:val="-9"/>
                <w:position w:val="1"/>
              </w:rPr>
              <w:t>/(mg</w:t>
            </w:r>
            <w:r>
              <w:rPr>
                <w:color w:val="231F20"/>
                <w:spacing w:val="-9"/>
                <w:position w:val="1"/>
                <w:sz w:val="14"/>
                <w:szCs w:val="14"/>
              </w:rPr>
              <w:t>·</w:t>
            </w:r>
            <w:r>
              <w:rPr>
                <w:color w:val="231F20"/>
                <w:spacing w:val="-9"/>
                <w:position w:val="1"/>
              </w:rPr>
              <w:t>kg</w:t>
            </w:r>
            <w:r>
              <w:rPr>
                <w:color w:val="231F20"/>
                <w:spacing w:val="2"/>
                <w:position w:val="6"/>
                <w:sz w:val="8"/>
                <w:szCs w:val="8"/>
              </w:rPr>
              <w:t>-1</w:t>
            </w:r>
            <w:r>
              <w:rPr>
                <w:color w:val="231F20"/>
                <w:spacing w:val="2"/>
                <w:position w:val="1"/>
              </w:rPr>
              <w:t>)</w:t>
            </w:r>
          </w:p>
        </w:tc>
      </w:tr>
      <w:tr w14:paraId="72F0027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16" w:hRule="atLeast"/>
        </w:trPr>
        <w:tc>
          <w:tcPr>
            <w:tcW w:w="675" w:type="dxa"/>
            <w:tcBorders>
              <w:bottom w:val="single" w:color="231F20" w:sz="4" w:space="0"/>
            </w:tcBorders>
          </w:tcPr>
          <w:p w14:paraId="03286DA9">
            <w:pPr>
              <w:pStyle w:val="155"/>
              <w:spacing w:before="154" w:line="165" w:lineRule="auto"/>
              <w:ind w:left="32"/>
              <w:jc w:val="center"/>
              <w:rPr>
                <w:color w:val="231F20"/>
                <w:spacing w:val="-8"/>
                <w:lang w:eastAsia="zh-CN"/>
              </w:rPr>
            </w:pPr>
            <w:r>
              <w:rPr>
                <w:rFonts w:hint="eastAsia"/>
                <w:color w:val="231F20"/>
                <w:spacing w:val="-8"/>
                <w:lang w:eastAsia="zh-CN"/>
              </w:rPr>
              <w:t>标准值</w:t>
            </w:r>
          </w:p>
        </w:tc>
        <w:tc>
          <w:tcPr>
            <w:tcW w:w="761" w:type="dxa"/>
            <w:tcBorders>
              <w:bottom w:val="single" w:color="231F20" w:sz="4" w:space="0"/>
            </w:tcBorders>
          </w:tcPr>
          <w:p w14:paraId="4103A4F2">
            <w:pPr>
              <w:pStyle w:val="155"/>
              <w:spacing w:before="154" w:line="165" w:lineRule="auto"/>
              <w:ind w:left="32"/>
              <w:jc w:val="center"/>
            </w:pPr>
            <w:r>
              <w:rPr>
                <w:color w:val="231F20"/>
                <w:spacing w:val="-8"/>
              </w:rPr>
              <w:t>20.0~24.0</w:t>
            </w:r>
          </w:p>
        </w:tc>
        <w:tc>
          <w:tcPr>
            <w:tcW w:w="675" w:type="dxa"/>
            <w:tcBorders>
              <w:bottom w:val="single" w:color="231F20" w:sz="4" w:space="0"/>
            </w:tcBorders>
          </w:tcPr>
          <w:p w14:paraId="43DBBEED">
            <w:pPr>
              <w:pStyle w:val="155"/>
              <w:spacing w:before="153" w:line="166" w:lineRule="auto"/>
              <w:ind w:left="79"/>
              <w:jc w:val="center"/>
            </w:pPr>
            <w:r>
              <w:rPr>
                <w:color w:val="231F20"/>
                <w:spacing w:val="-9"/>
              </w:rPr>
              <w:t>1.2</w:t>
            </w:r>
            <w:bookmarkStart w:id="25" w:name="OLE_LINK2"/>
            <w:r>
              <w:rPr>
                <w:color w:val="231F20"/>
                <w:spacing w:val="-9"/>
              </w:rPr>
              <w:t>~</w:t>
            </w:r>
            <w:bookmarkEnd w:id="25"/>
            <w:r>
              <w:rPr>
                <w:color w:val="231F20"/>
                <w:spacing w:val="-9"/>
              </w:rPr>
              <w:t>2.5</w:t>
            </w:r>
          </w:p>
        </w:tc>
        <w:tc>
          <w:tcPr>
            <w:tcW w:w="939" w:type="dxa"/>
            <w:tcBorders>
              <w:bottom w:val="single" w:color="231F20" w:sz="4" w:space="0"/>
            </w:tcBorders>
          </w:tcPr>
          <w:p w14:paraId="60385314">
            <w:pPr>
              <w:pStyle w:val="155"/>
              <w:spacing w:before="154" w:line="164" w:lineRule="auto"/>
              <w:ind w:left="115" w:right="174" w:firstLine="12"/>
              <w:jc w:val="center"/>
            </w:pPr>
            <w:r>
              <w:rPr>
                <w:color w:val="231F20"/>
                <w:spacing w:val="-11"/>
              </w:rPr>
              <w:t>10.0</w:t>
            </w:r>
            <w:r>
              <w:rPr>
                <w:color w:val="231F20"/>
                <w:spacing w:val="-9"/>
              </w:rPr>
              <w:t>~</w:t>
            </w:r>
            <w:r>
              <w:rPr>
                <w:rFonts w:hint="eastAsia"/>
                <w:color w:val="231F20"/>
                <w:spacing w:val="-9"/>
                <w:lang w:eastAsia="zh-CN"/>
              </w:rPr>
              <w:t>2</w:t>
            </w:r>
            <w:r>
              <w:rPr>
                <w:color w:val="231F20"/>
                <w:spacing w:val="-7"/>
              </w:rPr>
              <w:t>0.0</w:t>
            </w:r>
          </w:p>
        </w:tc>
        <w:tc>
          <w:tcPr>
            <w:tcW w:w="691" w:type="dxa"/>
            <w:tcBorders>
              <w:bottom w:val="single" w:color="231F20" w:sz="4" w:space="0"/>
            </w:tcBorders>
          </w:tcPr>
          <w:p w14:paraId="6BD7FCF5">
            <w:pPr>
              <w:pStyle w:val="155"/>
              <w:spacing w:before="152" w:line="112" w:lineRule="exact"/>
              <w:jc w:val="center"/>
            </w:pPr>
            <w:r>
              <w:rPr>
                <w:color w:val="231F20"/>
                <w:spacing w:val="-9"/>
                <w:position w:val="-2"/>
              </w:rPr>
              <w:t>10.0~25.0</w:t>
            </w:r>
          </w:p>
        </w:tc>
        <w:tc>
          <w:tcPr>
            <w:tcW w:w="732" w:type="dxa"/>
            <w:tcBorders>
              <w:bottom w:val="single" w:color="231F20" w:sz="4" w:space="0"/>
            </w:tcBorders>
          </w:tcPr>
          <w:p w14:paraId="581022E9">
            <w:pPr>
              <w:pStyle w:val="155"/>
              <w:spacing w:before="153" w:line="166" w:lineRule="auto"/>
              <w:ind w:right="18"/>
              <w:jc w:val="center"/>
            </w:pPr>
            <w:r>
              <w:rPr>
                <w:color w:val="231F20"/>
                <w:spacing w:val="-8"/>
              </w:rPr>
              <w:t>2.5~8.0</w:t>
            </w:r>
          </w:p>
        </w:tc>
        <w:tc>
          <w:tcPr>
            <w:tcW w:w="893" w:type="dxa"/>
            <w:tcBorders>
              <w:bottom w:val="single" w:color="231F20" w:sz="4" w:space="0"/>
            </w:tcBorders>
          </w:tcPr>
          <w:p w14:paraId="7E1831A9">
            <w:pPr>
              <w:pStyle w:val="155"/>
              <w:spacing w:before="153" w:line="167" w:lineRule="auto"/>
              <w:ind w:right="20"/>
              <w:jc w:val="center"/>
            </w:pPr>
            <w:r>
              <w:rPr>
                <w:color w:val="231F20"/>
                <w:spacing w:val="-8"/>
              </w:rPr>
              <w:t>96.0~168.0</w:t>
            </w:r>
          </w:p>
        </w:tc>
        <w:tc>
          <w:tcPr>
            <w:tcW w:w="736" w:type="dxa"/>
            <w:tcBorders>
              <w:bottom w:val="single" w:color="231F20" w:sz="4" w:space="0"/>
            </w:tcBorders>
          </w:tcPr>
          <w:p w14:paraId="01362B9E">
            <w:pPr>
              <w:pStyle w:val="155"/>
              <w:spacing w:before="153" w:line="166" w:lineRule="auto"/>
              <w:ind w:left="70"/>
              <w:jc w:val="center"/>
            </w:pPr>
            <w:r>
              <w:rPr>
                <w:color w:val="231F20"/>
                <w:spacing w:val="-8"/>
              </w:rPr>
              <w:t>20.0~50.0</w:t>
            </w:r>
          </w:p>
        </w:tc>
        <w:tc>
          <w:tcPr>
            <w:tcW w:w="751" w:type="dxa"/>
            <w:tcBorders>
              <w:bottom w:val="single" w:color="231F20" w:sz="4" w:space="0"/>
            </w:tcBorders>
          </w:tcPr>
          <w:p w14:paraId="1633EC65">
            <w:pPr>
              <w:pStyle w:val="155"/>
              <w:spacing w:before="153" w:line="166" w:lineRule="auto"/>
              <w:ind w:left="89"/>
              <w:jc w:val="center"/>
            </w:pPr>
            <w:r>
              <w:rPr>
                <w:color w:val="231F20"/>
                <w:spacing w:val="-8"/>
              </w:rPr>
              <w:t>30.0~60.0</w:t>
            </w:r>
          </w:p>
        </w:tc>
        <w:tc>
          <w:tcPr>
            <w:tcW w:w="699" w:type="dxa"/>
            <w:tcBorders>
              <w:bottom w:val="single" w:color="231F20" w:sz="4" w:space="0"/>
            </w:tcBorders>
          </w:tcPr>
          <w:p w14:paraId="6100A7AC">
            <w:pPr>
              <w:pStyle w:val="155"/>
              <w:spacing w:before="153" w:line="166" w:lineRule="auto"/>
              <w:ind w:left="36"/>
              <w:jc w:val="center"/>
            </w:pPr>
            <w:r>
              <w:rPr>
                <w:color w:val="231F20"/>
                <w:spacing w:val="-8"/>
              </w:rPr>
              <w:t>20.0~60.0</w:t>
            </w:r>
          </w:p>
        </w:tc>
        <w:tc>
          <w:tcPr>
            <w:tcW w:w="885" w:type="dxa"/>
            <w:tcBorders>
              <w:bottom w:val="single" w:color="231F20" w:sz="4" w:space="0"/>
            </w:tcBorders>
          </w:tcPr>
          <w:p w14:paraId="712D53AD">
            <w:pPr>
              <w:pStyle w:val="155"/>
              <w:spacing w:before="153" w:line="166" w:lineRule="auto"/>
              <w:ind w:left="107"/>
              <w:jc w:val="center"/>
            </w:pPr>
            <w:r>
              <w:rPr>
                <w:color w:val="231F20"/>
                <w:spacing w:val="-8"/>
              </w:rPr>
              <w:t>6.0~50.0</w:t>
            </w:r>
          </w:p>
        </w:tc>
      </w:tr>
    </w:tbl>
    <w:p w14:paraId="7C9A86C8">
      <w:pPr>
        <w:jc w:val="center"/>
        <w:rPr>
          <w:rFonts w:eastAsia="TimesNewRomanPSMT"/>
          <w:szCs w:val="21"/>
        </w:rPr>
      </w:pPr>
    </w:p>
    <w:p w14:paraId="4F31AFD9">
      <w:pPr>
        <w:jc w:val="center"/>
        <w:rPr>
          <w:rFonts w:eastAsia="TimesNewRomanPSMT"/>
          <w:szCs w:val="21"/>
        </w:rPr>
      </w:pPr>
    </w:p>
    <w:p w14:paraId="40340826">
      <w:pPr>
        <w:jc w:val="center"/>
        <w:rPr>
          <w:rFonts w:eastAsia="TimesNewRomanPSMT"/>
          <w:szCs w:val="21"/>
        </w:rPr>
      </w:pPr>
    </w:p>
    <w:p w14:paraId="27297E5C">
      <w:pPr>
        <w:jc w:val="center"/>
        <w:rPr>
          <w:rFonts w:eastAsia="TimesNewRomanPSMT"/>
          <w:szCs w:val="21"/>
        </w:rPr>
      </w:pPr>
    </w:p>
    <w:p w14:paraId="7DE1601E">
      <w:pPr>
        <w:jc w:val="center"/>
        <w:rPr>
          <w:rFonts w:eastAsia="TimesNewRomanPSMT"/>
          <w:szCs w:val="21"/>
        </w:rPr>
      </w:pPr>
    </w:p>
    <w:p w14:paraId="4A3150CA">
      <w:pPr>
        <w:jc w:val="center"/>
        <w:rPr>
          <w:rFonts w:eastAsia="TimesNewRomanPSMT"/>
          <w:szCs w:val="21"/>
        </w:rPr>
      </w:pPr>
    </w:p>
    <w:p w14:paraId="60F532D1">
      <w:pPr>
        <w:jc w:val="center"/>
        <w:rPr>
          <w:rFonts w:eastAsia="TimesNewRomanPSMT"/>
          <w:szCs w:val="21"/>
        </w:rPr>
      </w:pPr>
    </w:p>
    <w:p w14:paraId="39AB692C">
      <w:pPr>
        <w:jc w:val="center"/>
        <w:rPr>
          <w:rFonts w:eastAsia="TimesNewRomanPSMT"/>
          <w:szCs w:val="21"/>
        </w:rPr>
      </w:pPr>
    </w:p>
    <w:p w14:paraId="7FEE9060">
      <w:pPr>
        <w:jc w:val="center"/>
        <w:rPr>
          <w:rFonts w:eastAsia="TimesNewRomanPSMT"/>
          <w:szCs w:val="21"/>
        </w:rPr>
      </w:pPr>
    </w:p>
    <w:p w14:paraId="7E25B971">
      <w:pPr>
        <w:jc w:val="center"/>
        <w:rPr>
          <w:rFonts w:eastAsia="TimesNewRomanPSMT"/>
          <w:szCs w:val="21"/>
        </w:rPr>
      </w:pPr>
    </w:p>
    <w:p w14:paraId="08482CF3">
      <w:pPr>
        <w:jc w:val="center"/>
        <w:rPr>
          <w:rFonts w:eastAsia="TimesNewRomanPSMT"/>
          <w:szCs w:val="21"/>
        </w:rPr>
      </w:pPr>
      <w:r>
        <w:rPr>
          <w:rFonts w:eastAsia="TimesNewRomanPSMT"/>
          <w:szCs w:val="21"/>
        </w:rPr>
        <w:t>____________________________</w:t>
      </w:r>
    </w:p>
    <w:p w14:paraId="53F1145B">
      <w:pPr>
        <w:jc w:val="center"/>
        <w:rPr>
          <w:rFonts w:eastAsia="TimesNewRomanPSMT"/>
          <w:szCs w:val="21"/>
        </w:rPr>
      </w:pPr>
    </w:p>
    <w:p w14:paraId="62A6DC18">
      <w:pPr>
        <w:jc w:val="center"/>
        <w:rPr>
          <w:rFonts w:eastAsia="TimesNewRomanPSMT"/>
          <w:szCs w:val="21"/>
        </w:rPr>
      </w:pPr>
    </w:p>
    <w:sectPr>
      <w:headerReference r:id="rId7" w:type="default"/>
      <w:pgSz w:w="11906" w:h="16838"/>
      <w:pgMar w:top="1134" w:right="1134" w:bottom="1134" w:left="1418" w:header="1418" w:footer="1077" w:gutter="0"/>
      <w:pgNumType w:start="1"/>
      <w:cols w:space="425" w:num="1"/>
      <w:formProt w:val="0"/>
      <w:docGrid w:type="linesAndChar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imesNewRomanPSMT">
    <w:altName w:val="微软雅黑"/>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C22D9">
    <w:pPr>
      <w:pStyle w:val="17"/>
      <w:jc w:val="left"/>
    </w:pPr>
    <w:r>
      <w:rPr>
        <w:rFonts w:hint="eastAsia"/>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E7AEE">
    <w:pPr>
      <w:pStyle w:val="43"/>
    </w:pPr>
    <w:r>
      <w:fldChar w:fldCharType="begin"/>
    </w:r>
    <w:r>
      <w:instrText xml:space="preserve"> PAGE  \* MERGEFORMAT </w:instrText>
    </w:r>
    <w:r>
      <w:fldChar w:fldCharType="separate"/>
    </w:r>
    <w: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DC5DC">
    <w:pPr>
      <w:pStyle w:val="18"/>
      <w:rPr>
        <w:rFonts w:ascii="黑体" w:hAnsi="黑体" w:eastAsia="黑体"/>
      </w:rPr>
    </w:pPr>
    <w:r>
      <w:rPr>
        <w:rFonts w:ascii="黑体" w:hAnsi="黑体" w:eastAsia="黑体"/>
      </w:rPr>
      <w:t>DB</w:t>
    </w:r>
    <w:r>
      <w:rPr>
        <w:rFonts w:hint="eastAsia" w:ascii="黑体" w:hAnsi="黑体" w:eastAsia="黑体"/>
      </w:rPr>
      <w:t xml:space="preserve"> 21/T XXX-202</w:t>
    </w:r>
    <w:r>
      <w:rPr>
        <w:rFonts w:ascii="黑体" w:hAnsi="黑体" w:eastAsia="黑体"/>
      </w:rPr>
      <w:t>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D96AD">
    <w:pPr>
      <w:pStyle w:val="18"/>
      <w:wordWrap w:val="0"/>
      <w:jc w:val="right"/>
      <w:rPr>
        <w:rFonts w:ascii="黑体" w:hAnsi="黑体" w:eastAsia="黑体"/>
      </w:rPr>
    </w:pPr>
    <w:r>
      <w:rPr>
        <w:rFonts w:ascii="黑体" w:hAnsi="黑体" w:eastAsia="黑体"/>
      </w:rPr>
      <w:t>DB</w:t>
    </w:r>
    <w:r>
      <w:rPr>
        <w:rFonts w:hint="eastAsia" w:ascii="黑体" w:hAnsi="黑体" w:eastAsia="黑体"/>
      </w:rPr>
      <w:t xml:space="preserve"> 21/T XXX-202</w:t>
    </w:r>
    <w:r>
      <w:rPr>
        <w:rFonts w:ascii="黑体" w:hAnsi="黑体" w:eastAsia="黑体"/>
      </w:rPr>
      <w:t>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97607">
    <w:pPr>
      <w:pStyle w:val="18"/>
      <w:jc w:val="right"/>
      <w:rPr>
        <w:rFonts w:ascii="黑体" w:hAnsi="黑体" w:eastAsia="黑体"/>
      </w:rPr>
    </w:pPr>
    <w:r>
      <w:rPr>
        <w:rFonts w:ascii="黑体" w:hAnsi="黑体" w:eastAsia="黑体"/>
      </w:rPr>
      <w:t>DB</w:t>
    </w:r>
    <w:r>
      <w:rPr>
        <w:rFonts w:hint="eastAsia" w:ascii="黑体" w:hAnsi="黑体" w:eastAsia="黑体"/>
      </w:rPr>
      <w:t xml:space="preserve"> 21/T XXX-202</w:t>
    </w:r>
    <w:r>
      <w:rPr>
        <w:rFonts w:ascii="黑体" w:hAnsi="黑体" w:eastAsia="黑体"/>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952887"/>
    <w:multiLevelType w:val="multilevel"/>
    <w:tmpl w:val="0A952887"/>
    <w:lvl w:ilvl="0" w:tentative="0">
      <w:start w:val="1"/>
      <w:numFmt w:val="decimal"/>
      <w:pStyle w:val="65"/>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
    <w:nsid w:val="0F805D97"/>
    <w:multiLevelType w:val="multilevel"/>
    <w:tmpl w:val="0F805D97"/>
    <w:lvl w:ilvl="0" w:tentative="0">
      <w:start w:val="1"/>
      <w:numFmt w:val="none"/>
      <w:pStyle w:val="57"/>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
    <w:nsid w:val="1FC91163"/>
    <w:multiLevelType w:val="multilevel"/>
    <w:tmpl w:val="1FC91163"/>
    <w:lvl w:ilvl="0" w:tentative="0">
      <w:start w:val="1"/>
      <w:numFmt w:val="decimal"/>
      <w:pStyle w:val="4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46"/>
      <w:suff w:val="nothing"/>
      <w:lvlText w:val="%1.%2.%3　"/>
      <w:lvlJc w:val="left"/>
      <w:pPr>
        <w:ind w:left="0" w:firstLine="0"/>
      </w:pPr>
      <w:rPr>
        <w:rFonts w:hint="eastAsia" w:ascii="黑体" w:hAnsi="Times New Roman" w:eastAsia="黑体"/>
        <w:b w:val="0"/>
        <w:i w:val="0"/>
        <w:sz w:val="21"/>
      </w:rPr>
    </w:lvl>
    <w:lvl w:ilvl="3" w:tentative="0">
      <w:start w:val="1"/>
      <w:numFmt w:val="decimal"/>
      <w:pStyle w:val="51"/>
      <w:suff w:val="nothing"/>
      <w:lvlText w:val="%1.%2.%3.%4　"/>
      <w:lvlJc w:val="left"/>
      <w:pPr>
        <w:ind w:left="0" w:firstLine="0"/>
      </w:pPr>
      <w:rPr>
        <w:rFonts w:hint="eastAsia" w:ascii="黑体" w:hAnsi="Times New Roman" w:eastAsia="黑体"/>
        <w:b w:val="0"/>
        <w:i w:val="0"/>
        <w:sz w:val="21"/>
      </w:rPr>
    </w:lvl>
    <w:lvl w:ilvl="4" w:tentative="0">
      <w:start w:val="1"/>
      <w:numFmt w:val="decimal"/>
      <w:pStyle w:val="55"/>
      <w:suff w:val="nothing"/>
      <w:lvlText w:val="%1.%2.%3.%4.%5　"/>
      <w:lvlJc w:val="left"/>
      <w:pPr>
        <w:ind w:left="0" w:firstLine="0"/>
      </w:pPr>
      <w:rPr>
        <w:rFonts w:hint="eastAsia" w:ascii="黑体" w:hAnsi="Times New Roman" w:eastAsia="黑体"/>
        <w:b w:val="0"/>
        <w:i w:val="0"/>
        <w:sz w:val="21"/>
      </w:rPr>
    </w:lvl>
    <w:lvl w:ilvl="5" w:tentative="0">
      <w:start w:val="1"/>
      <w:numFmt w:val="decimal"/>
      <w:pStyle w:val="5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4B435DB"/>
    <w:multiLevelType w:val="multilevel"/>
    <w:tmpl w:val="24B435DB"/>
    <w:lvl w:ilvl="0" w:tentative="0">
      <w:start w:val="1"/>
      <w:numFmt w:val="lowerLetter"/>
      <w:pStyle w:val="121"/>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29707437"/>
    <w:multiLevelType w:val="multilevel"/>
    <w:tmpl w:val="29707437"/>
    <w:lvl w:ilvl="0" w:tentative="0">
      <w:start w:val="1"/>
      <w:numFmt w:val="none"/>
      <w:pStyle w:val="64"/>
      <w:suff w:val="nothing"/>
      <w:lvlText w:val="%1注："/>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2A8F7113"/>
    <w:multiLevelType w:val="multilevel"/>
    <w:tmpl w:val="2A8F7113"/>
    <w:lvl w:ilvl="0" w:tentative="0">
      <w:start w:val="1"/>
      <w:numFmt w:val="upperLetter"/>
      <w:pStyle w:val="98"/>
      <w:suff w:val="space"/>
      <w:lvlText w:val="%1"/>
      <w:lvlJc w:val="left"/>
      <w:pPr>
        <w:ind w:left="623" w:hanging="425"/>
      </w:pPr>
      <w:rPr>
        <w:rFonts w:hint="eastAsia"/>
      </w:rPr>
    </w:lvl>
    <w:lvl w:ilvl="1" w:tentative="0">
      <w:start w:val="1"/>
      <w:numFmt w:val="decimal"/>
      <w:pStyle w:val="99"/>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2C5917C3"/>
    <w:multiLevelType w:val="multilevel"/>
    <w:tmpl w:val="2C5917C3"/>
    <w:lvl w:ilvl="0" w:tentative="0">
      <w:start w:val="1"/>
      <w:numFmt w:val="none"/>
      <w:pStyle w:val="48"/>
      <w:suff w:val="nothing"/>
      <w:lvlText w:val="%1——"/>
      <w:lvlJc w:val="left"/>
      <w:pPr>
        <w:ind w:left="833" w:hanging="408"/>
      </w:pPr>
      <w:rPr>
        <w:rFonts w:hint="eastAsia"/>
      </w:rPr>
    </w:lvl>
    <w:lvl w:ilvl="1" w:tentative="0">
      <w:start w:val="1"/>
      <w:numFmt w:val="bullet"/>
      <w:pStyle w:val="49"/>
      <w:lvlText w:val=""/>
      <w:lvlJc w:val="left"/>
      <w:pPr>
        <w:tabs>
          <w:tab w:val="left" w:pos="760"/>
        </w:tabs>
        <w:ind w:left="1264" w:hanging="413"/>
      </w:pPr>
      <w:rPr>
        <w:rFonts w:hint="default" w:ascii="Symbol" w:hAnsi="Symbol"/>
        <w:color w:val="auto"/>
      </w:rPr>
    </w:lvl>
    <w:lvl w:ilvl="2" w:tentative="0">
      <w:start w:val="1"/>
      <w:numFmt w:val="bullet"/>
      <w:pStyle w:val="60"/>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7">
    <w:nsid w:val="3D733618"/>
    <w:multiLevelType w:val="multilevel"/>
    <w:tmpl w:val="3D733618"/>
    <w:lvl w:ilvl="0" w:tentative="0">
      <w:start w:val="1"/>
      <w:numFmt w:val="decimal"/>
      <w:pStyle w:val="2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8">
    <w:nsid w:val="44C50F90"/>
    <w:multiLevelType w:val="multilevel"/>
    <w:tmpl w:val="44C50F90"/>
    <w:lvl w:ilvl="0" w:tentative="0">
      <w:start w:val="1"/>
      <w:numFmt w:val="lowerLetter"/>
      <w:pStyle w:val="59"/>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4"/>
      <w:lvlText w:val="%2)"/>
      <w:lvlJc w:val="left"/>
      <w:pPr>
        <w:tabs>
          <w:tab w:val="left" w:pos="1260"/>
        </w:tabs>
        <w:ind w:left="1259" w:hanging="419"/>
      </w:pPr>
      <w:rPr>
        <w:rFonts w:hint="eastAsia"/>
      </w:rPr>
    </w:lvl>
    <w:lvl w:ilvl="2" w:tentative="0">
      <w:start w:val="1"/>
      <w:numFmt w:val="decimal"/>
      <w:pStyle w:val="61"/>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520F62E9"/>
    <w:multiLevelType w:val="multilevel"/>
    <w:tmpl w:val="520F62E9"/>
    <w:lvl w:ilvl="0" w:tentative="0">
      <w:start w:val="1"/>
      <w:numFmt w:val="decimal"/>
      <w:pStyle w:val="128"/>
      <w:suff w:val="nothing"/>
      <w:lvlText w:val="图%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5E63562F"/>
    <w:multiLevelType w:val="multilevel"/>
    <w:tmpl w:val="5E63562F"/>
    <w:lvl w:ilvl="0" w:tentative="0">
      <w:start w:val="1"/>
      <w:numFmt w:val="decimal"/>
      <w:pStyle w:val="58"/>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1">
    <w:nsid w:val="60B55DC2"/>
    <w:multiLevelType w:val="multilevel"/>
    <w:tmpl w:val="60B55DC2"/>
    <w:lvl w:ilvl="0" w:tentative="0">
      <w:start w:val="1"/>
      <w:numFmt w:val="upperLetter"/>
      <w:pStyle w:val="86"/>
      <w:lvlText w:val="%1"/>
      <w:lvlJc w:val="left"/>
      <w:pPr>
        <w:tabs>
          <w:tab w:val="left" w:pos="0"/>
        </w:tabs>
        <w:ind w:left="0" w:hanging="425"/>
      </w:pPr>
      <w:rPr>
        <w:rFonts w:hint="eastAsia"/>
      </w:rPr>
    </w:lvl>
    <w:lvl w:ilvl="1" w:tentative="0">
      <w:start w:val="1"/>
      <w:numFmt w:val="decimal"/>
      <w:pStyle w:val="87"/>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2">
    <w:nsid w:val="63404DBE"/>
    <w:multiLevelType w:val="multilevel"/>
    <w:tmpl w:val="63404DBE"/>
    <w:lvl w:ilvl="0" w:tentative="0">
      <w:start w:val="1"/>
      <w:numFmt w:val="none"/>
      <w:pStyle w:val="5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3">
    <w:nsid w:val="63AF7EBF"/>
    <w:multiLevelType w:val="multilevel"/>
    <w:tmpl w:val="63AF7EBF"/>
    <w:lvl w:ilvl="0" w:tentative="0">
      <w:start w:val="1"/>
      <w:numFmt w:val="decimal"/>
      <w:pStyle w:val="126"/>
      <w:suff w:val="nothing"/>
      <w:lvlText w:val="表%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657D3FBC"/>
    <w:multiLevelType w:val="multilevel"/>
    <w:tmpl w:val="657D3FBC"/>
    <w:lvl w:ilvl="0" w:tentative="0">
      <w:start w:val="1"/>
      <w:numFmt w:val="upperLetter"/>
      <w:pStyle w:val="8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3"/>
      <w:suff w:val="nothing"/>
      <w:lvlText w:val="%1.%2.%3　"/>
      <w:lvlJc w:val="left"/>
      <w:pPr>
        <w:ind w:left="0" w:firstLine="0"/>
      </w:pPr>
      <w:rPr>
        <w:rFonts w:hint="eastAsia" w:ascii="黑体" w:hAnsi="Times New Roman" w:eastAsia="黑体"/>
        <w:b w:val="0"/>
        <w:i w:val="0"/>
        <w:sz w:val="21"/>
      </w:rPr>
    </w:lvl>
    <w:lvl w:ilvl="3" w:tentative="0">
      <w:start w:val="1"/>
      <w:numFmt w:val="decimal"/>
      <w:pStyle w:val="88"/>
      <w:suff w:val="nothing"/>
      <w:lvlText w:val="%1.%2.%3.%4　"/>
      <w:lvlJc w:val="left"/>
      <w:pPr>
        <w:ind w:left="0" w:firstLine="0"/>
      </w:pPr>
      <w:rPr>
        <w:rFonts w:hint="eastAsia" w:ascii="黑体" w:hAnsi="Times New Roman" w:eastAsia="黑体"/>
        <w:b w:val="0"/>
        <w:i w:val="0"/>
        <w:sz w:val="21"/>
      </w:rPr>
    </w:lvl>
    <w:lvl w:ilvl="4" w:tentative="0">
      <w:start w:val="1"/>
      <w:numFmt w:val="decimal"/>
      <w:pStyle w:val="93"/>
      <w:suff w:val="nothing"/>
      <w:lvlText w:val="%1.%2.%3.%4.%5　"/>
      <w:lvlJc w:val="left"/>
      <w:pPr>
        <w:ind w:left="0" w:firstLine="0"/>
      </w:pPr>
      <w:rPr>
        <w:rFonts w:hint="eastAsia" w:ascii="黑体" w:hAnsi="Times New Roman" w:eastAsia="黑体"/>
        <w:b w:val="0"/>
        <w:i w:val="0"/>
        <w:sz w:val="21"/>
      </w:rPr>
    </w:lvl>
    <w:lvl w:ilvl="5" w:tentative="0">
      <w:start w:val="1"/>
      <w:numFmt w:val="decimal"/>
      <w:pStyle w:val="96"/>
      <w:suff w:val="nothing"/>
      <w:lvlText w:val="%1.%2.%3.%4.%5.%6　"/>
      <w:lvlJc w:val="left"/>
      <w:pPr>
        <w:ind w:left="0" w:firstLine="0"/>
      </w:pPr>
      <w:rPr>
        <w:rFonts w:hint="eastAsia" w:ascii="黑体" w:hAnsi="Times New Roman" w:eastAsia="黑体"/>
        <w:b w:val="0"/>
        <w:i w:val="0"/>
        <w:sz w:val="21"/>
      </w:rPr>
    </w:lvl>
    <w:lvl w:ilvl="6" w:tentative="0">
      <w:start w:val="1"/>
      <w:numFmt w:val="decimal"/>
      <w:pStyle w:val="10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AB870ED"/>
    <w:multiLevelType w:val="multilevel"/>
    <w:tmpl w:val="6AB870ED"/>
    <w:lvl w:ilvl="0" w:tentative="0">
      <w:start w:val="1"/>
      <w:numFmt w:val="decimal"/>
      <w:pStyle w:val="62"/>
      <w:suff w:val="nothing"/>
      <w:lvlText w:val="示例%1："/>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6">
    <w:nsid w:val="6D6C07CD"/>
    <w:multiLevelType w:val="multilevel"/>
    <w:tmpl w:val="6D6C07CD"/>
    <w:lvl w:ilvl="0" w:tentative="0">
      <w:start w:val="1"/>
      <w:numFmt w:val="lowerLetter"/>
      <w:pStyle w:val="105"/>
      <w:lvlText w:val="%1)"/>
      <w:lvlJc w:val="left"/>
      <w:pPr>
        <w:tabs>
          <w:tab w:val="left" w:pos="839"/>
        </w:tabs>
        <w:ind w:left="839" w:hanging="419"/>
      </w:pPr>
      <w:rPr>
        <w:rFonts w:hint="eastAsia" w:ascii="宋体" w:eastAsia="宋体"/>
        <w:b w:val="0"/>
        <w:i w:val="0"/>
        <w:sz w:val="21"/>
      </w:rPr>
    </w:lvl>
    <w:lvl w:ilvl="1" w:tentative="0">
      <w:start w:val="1"/>
      <w:numFmt w:val="decimal"/>
      <w:pStyle w:val="95"/>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7"/>
  </w:num>
  <w:num w:numId="2">
    <w:abstractNumId w:val="2"/>
  </w:num>
  <w:num w:numId="3">
    <w:abstractNumId w:val="6"/>
  </w:num>
  <w:num w:numId="4">
    <w:abstractNumId w:val="12"/>
  </w:num>
  <w:num w:numId="5">
    <w:abstractNumId w:val="8"/>
  </w:num>
  <w:num w:numId="6">
    <w:abstractNumId w:val="1"/>
  </w:num>
  <w:num w:numId="7">
    <w:abstractNumId w:val="10"/>
  </w:num>
  <w:num w:numId="8">
    <w:abstractNumId w:val="15"/>
  </w:num>
  <w:num w:numId="9">
    <w:abstractNumId w:val="4"/>
  </w:num>
  <w:num w:numId="10">
    <w:abstractNumId w:val="0"/>
  </w:num>
  <w:num w:numId="11">
    <w:abstractNumId w:val="14"/>
  </w:num>
  <w:num w:numId="12">
    <w:abstractNumId w:val="11"/>
  </w:num>
  <w:num w:numId="13">
    <w:abstractNumId w:val="16"/>
  </w:num>
  <w:num w:numId="14">
    <w:abstractNumId w:val="5"/>
  </w:num>
  <w:num w:numId="15">
    <w:abstractNumId w:val="3"/>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zZmE4OGMxMzM5ZjJmZjhhMGIwMzJiMDhkODEyYzQifQ=="/>
  </w:docVars>
  <w:rsids>
    <w:rsidRoot w:val="00035925"/>
    <w:rsid w:val="00000244"/>
    <w:rsid w:val="00000BB3"/>
    <w:rsid w:val="0000162E"/>
    <w:rsid w:val="0000185F"/>
    <w:rsid w:val="00002ED7"/>
    <w:rsid w:val="00004B91"/>
    <w:rsid w:val="00004E32"/>
    <w:rsid w:val="0000586F"/>
    <w:rsid w:val="00007E4B"/>
    <w:rsid w:val="00010EAA"/>
    <w:rsid w:val="00013D86"/>
    <w:rsid w:val="00013E02"/>
    <w:rsid w:val="0001759A"/>
    <w:rsid w:val="00020E94"/>
    <w:rsid w:val="0002143C"/>
    <w:rsid w:val="00022161"/>
    <w:rsid w:val="00022CE3"/>
    <w:rsid w:val="00025A65"/>
    <w:rsid w:val="0002681A"/>
    <w:rsid w:val="00026C31"/>
    <w:rsid w:val="00027280"/>
    <w:rsid w:val="000320A7"/>
    <w:rsid w:val="000325EA"/>
    <w:rsid w:val="00032E0A"/>
    <w:rsid w:val="00033434"/>
    <w:rsid w:val="00034D2D"/>
    <w:rsid w:val="00035925"/>
    <w:rsid w:val="00036C2C"/>
    <w:rsid w:val="00045A7C"/>
    <w:rsid w:val="000466E0"/>
    <w:rsid w:val="00055371"/>
    <w:rsid w:val="00056A24"/>
    <w:rsid w:val="00057CE5"/>
    <w:rsid w:val="000607A3"/>
    <w:rsid w:val="000619CE"/>
    <w:rsid w:val="00062239"/>
    <w:rsid w:val="000657F7"/>
    <w:rsid w:val="0006644F"/>
    <w:rsid w:val="00067CDF"/>
    <w:rsid w:val="000709E3"/>
    <w:rsid w:val="00074FBE"/>
    <w:rsid w:val="0007762A"/>
    <w:rsid w:val="00081F6E"/>
    <w:rsid w:val="00083A09"/>
    <w:rsid w:val="00087FEE"/>
    <w:rsid w:val="0009005E"/>
    <w:rsid w:val="000918A9"/>
    <w:rsid w:val="00092001"/>
    <w:rsid w:val="00092618"/>
    <w:rsid w:val="00092857"/>
    <w:rsid w:val="00092BD8"/>
    <w:rsid w:val="000930CD"/>
    <w:rsid w:val="000964C7"/>
    <w:rsid w:val="000979D9"/>
    <w:rsid w:val="000A20A9"/>
    <w:rsid w:val="000A41C0"/>
    <w:rsid w:val="000A48B1"/>
    <w:rsid w:val="000B2C50"/>
    <w:rsid w:val="000B2F0E"/>
    <w:rsid w:val="000B3143"/>
    <w:rsid w:val="000B405D"/>
    <w:rsid w:val="000C1C0D"/>
    <w:rsid w:val="000C2BE6"/>
    <w:rsid w:val="000C2F2A"/>
    <w:rsid w:val="000C6614"/>
    <w:rsid w:val="000C6B05"/>
    <w:rsid w:val="000C6CF0"/>
    <w:rsid w:val="000C6DD6"/>
    <w:rsid w:val="000C73D4"/>
    <w:rsid w:val="000D3D4C"/>
    <w:rsid w:val="000D4F51"/>
    <w:rsid w:val="000D718B"/>
    <w:rsid w:val="000E0C46"/>
    <w:rsid w:val="000E15EE"/>
    <w:rsid w:val="000E3676"/>
    <w:rsid w:val="000E3DC0"/>
    <w:rsid w:val="000F0296"/>
    <w:rsid w:val="000F030C"/>
    <w:rsid w:val="000F129C"/>
    <w:rsid w:val="000F174F"/>
    <w:rsid w:val="00104743"/>
    <w:rsid w:val="00104E29"/>
    <w:rsid w:val="001056DE"/>
    <w:rsid w:val="00105D4D"/>
    <w:rsid w:val="001119B2"/>
    <w:rsid w:val="001124C0"/>
    <w:rsid w:val="001131AE"/>
    <w:rsid w:val="00114F53"/>
    <w:rsid w:val="00117A25"/>
    <w:rsid w:val="00121293"/>
    <w:rsid w:val="00127FEB"/>
    <w:rsid w:val="0013175F"/>
    <w:rsid w:val="0013364D"/>
    <w:rsid w:val="001343BB"/>
    <w:rsid w:val="00140F58"/>
    <w:rsid w:val="001512B4"/>
    <w:rsid w:val="00153A26"/>
    <w:rsid w:val="00154540"/>
    <w:rsid w:val="001548EF"/>
    <w:rsid w:val="00154AD4"/>
    <w:rsid w:val="001620A5"/>
    <w:rsid w:val="00164636"/>
    <w:rsid w:val="00164E53"/>
    <w:rsid w:val="00165D35"/>
    <w:rsid w:val="0016699D"/>
    <w:rsid w:val="001670D9"/>
    <w:rsid w:val="0017273C"/>
    <w:rsid w:val="00175159"/>
    <w:rsid w:val="00175AD7"/>
    <w:rsid w:val="00176208"/>
    <w:rsid w:val="00177622"/>
    <w:rsid w:val="0017780C"/>
    <w:rsid w:val="001813B2"/>
    <w:rsid w:val="00181B01"/>
    <w:rsid w:val="0018211B"/>
    <w:rsid w:val="00183FE1"/>
    <w:rsid w:val="001840D3"/>
    <w:rsid w:val="00184782"/>
    <w:rsid w:val="00185FB5"/>
    <w:rsid w:val="00187A69"/>
    <w:rsid w:val="00187A8A"/>
    <w:rsid w:val="001900F8"/>
    <w:rsid w:val="00191258"/>
    <w:rsid w:val="00192680"/>
    <w:rsid w:val="00193037"/>
    <w:rsid w:val="00193375"/>
    <w:rsid w:val="00193A2C"/>
    <w:rsid w:val="0019413C"/>
    <w:rsid w:val="00197123"/>
    <w:rsid w:val="001972D8"/>
    <w:rsid w:val="00197F43"/>
    <w:rsid w:val="001A288E"/>
    <w:rsid w:val="001A4EFD"/>
    <w:rsid w:val="001B36ED"/>
    <w:rsid w:val="001B3D3A"/>
    <w:rsid w:val="001B6DC2"/>
    <w:rsid w:val="001B754B"/>
    <w:rsid w:val="001C149C"/>
    <w:rsid w:val="001C21AC"/>
    <w:rsid w:val="001C3689"/>
    <w:rsid w:val="001C47BA"/>
    <w:rsid w:val="001C59EA"/>
    <w:rsid w:val="001D165F"/>
    <w:rsid w:val="001D3556"/>
    <w:rsid w:val="001D406C"/>
    <w:rsid w:val="001D41EE"/>
    <w:rsid w:val="001D4BEB"/>
    <w:rsid w:val="001D71E6"/>
    <w:rsid w:val="001E0380"/>
    <w:rsid w:val="001E0B1B"/>
    <w:rsid w:val="001E13B1"/>
    <w:rsid w:val="001E2153"/>
    <w:rsid w:val="001E4890"/>
    <w:rsid w:val="001F1E67"/>
    <w:rsid w:val="001F2839"/>
    <w:rsid w:val="001F3A19"/>
    <w:rsid w:val="002009E4"/>
    <w:rsid w:val="00201053"/>
    <w:rsid w:val="0020251B"/>
    <w:rsid w:val="002038E4"/>
    <w:rsid w:val="0020674A"/>
    <w:rsid w:val="00206F8C"/>
    <w:rsid w:val="002073D3"/>
    <w:rsid w:val="002112DD"/>
    <w:rsid w:val="00212EBD"/>
    <w:rsid w:val="00212FCA"/>
    <w:rsid w:val="00215D48"/>
    <w:rsid w:val="0021624B"/>
    <w:rsid w:val="0022185E"/>
    <w:rsid w:val="00227FED"/>
    <w:rsid w:val="0023030A"/>
    <w:rsid w:val="00230F08"/>
    <w:rsid w:val="00231EAD"/>
    <w:rsid w:val="00234467"/>
    <w:rsid w:val="00235BE6"/>
    <w:rsid w:val="00237D8D"/>
    <w:rsid w:val="00241DA2"/>
    <w:rsid w:val="00243966"/>
    <w:rsid w:val="0024792F"/>
    <w:rsid w:val="00247FEE"/>
    <w:rsid w:val="00250E7D"/>
    <w:rsid w:val="002523DB"/>
    <w:rsid w:val="002527DD"/>
    <w:rsid w:val="00252DAA"/>
    <w:rsid w:val="00254933"/>
    <w:rsid w:val="002565D5"/>
    <w:rsid w:val="0025666E"/>
    <w:rsid w:val="00261814"/>
    <w:rsid w:val="002622C0"/>
    <w:rsid w:val="00267ED9"/>
    <w:rsid w:val="00270F30"/>
    <w:rsid w:val="00274FBF"/>
    <w:rsid w:val="00277428"/>
    <w:rsid w:val="002778AE"/>
    <w:rsid w:val="00280349"/>
    <w:rsid w:val="00282473"/>
    <w:rsid w:val="0028269A"/>
    <w:rsid w:val="00283590"/>
    <w:rsid w:val="002864BD"/>
    <w:rsid w:val="00286973"/>
    <w:rsid w:val="00287674"/>
    <w:rsid w:val="002938A4"/>
    <w:rsid w:val="00294E70"/>
    <w:rsid w:val="002954B8"/>
    <w:rsid w:val="002967B2"/>
    <w:rsid w:val="002A1924"/>
    <w:rsid w:val="002A7420"/>
    <w:rsid w:val="002A7A7E"/>
    <w:rsid w:val="002B0F12"/>
    <w:rsid w:val="002B1308"/>
    <w:rsid w:val="002B1ED6"/>
    <w:rsid w:val="002B4554"/>
    <w:rsid w:val="002B707C"/>
    <w:rsid w:val="002B7D66"/>
    <w:rsid w:val="002C2153"/>
    <w:rsid w:val="002C72D8"/>
    <w:rsid w:val="002D11FA"/>
    <w:rsid w:val="002D17BC"/>
    <w:rsid w:val="002D19A4"/>
    <w:rsid w:val="002D6352"/>
    <w:rsid w:val="002E0DDF"/>
    <w:rsid w:val="002E2906"/>
    <w:rsid w:val="002E5635"/>
    <w:rsid w:val="002E64C3"/>
    <w:rsid w:val="002E6A2C"/>
    <w:rsid w:val="002F035E"/>
    <w:rsid w:val="002F0FE8"/>
    <w:rsid w:val="002F1D8C"/>
    <w:rsid w:val="002F21DA"/>
    <w:rsid w:val="002F34B8"/>
    <w:rsid w:val="002F73E5"/>
    <w:rsid w:val="00300C5A"/>
    <w:rsid w:val="00301F39"/>
    <w:rsid w:val="00303D27"/>
    <w:rsid w:val="00305BEE"/>
    <w:rsid w:val="0030672E"/>
    <w:rsid w:val="00313962"/>
    <w:rsid w:val="00321F48"/>
    <w:rsid w:val="00322D0F"/>
    <w:rsid w:val="003234E0"/>
    <w:rsid w:val="00325926"/>
    <w:rsid w:val="003267A1"/>
    <w:rsid w:val="00327A8A"/>
    <w:rsid w:val="00330D0D"/>
    <w:rsid w:val="003339A3"/>
    <w:rsid w:val="00336610"/>
    <w:rsid w:val="003378C0"/>
    <w:rsid w:val="00341F5C"/>
    <w:rsid w:val="00343D23"/>
    <w:rsid w:val="00343F73"/>
    <w:rsid w:val="00345060"/>
    <w:rsid w:val="003451FB"/>
    <w:rsid w:val="00352629"/>
    <w:rsid w:val="0035323B"/>
    <w:rsid w:val="00353D19"/>
    <w:rsid w:val="00354857"/>
    <w:rsid w:val="0035785A"/>
    <w:rsid w:val="003609D2"/>
    <w:rsid w:val="00362C81"/>
    <w:rsid w:val="00363F22"/>
    <w:rsid w:val="00364940"/>
    <w:rsid w:val="00375564"/>
    <w:rsid w:val="00376489"/>
    <w:rsid w:val="00377824"/>
    <w:rsid w:val="003818A4"/>
    <w:rsid w:val="00382B65"/>
    <w:rsid w:val="00382DFB"/>
    <w:rsid w:val="00383191"/>
    <w:rsid w:val="00385C36"/>
    <w:rsid w:val="00386DED"/>
    <w:rsid w:val="003912E7"/>
    <w:rsid w:val="00393947"/>
    <w:rsid w:val="00395141"/>
    <w:rsid w:val="003A0E27"/>
    <w:rsid w:val="003A14AD"/>
    <w:rsid w:val="003A2275"/>
    <w:rsid w:val="003A6A4F"/>
    <w:rsid w:val="003A7088"/>
    <w:rsid w:val="003B00DF"/>
    <w:rsid w:val="003B092F"/>
    <w:rsid w:val="003B1275"/>
    <w:rsid w:val="003B1778"/>
    <w:rsid w:val="003B4923"/>
    <w:rsid w:val="003C11CB"/>
    <w:rsid w:val="003C1B60"/>
    <w:rsid w:val="003C3017"/>
    <w:rsid w:val="003C3B02"/>
    <w:rsid w:val="003C6A77"/>
    <w:rsid w:val="003C75F3"/>
    <w:rsid w:val="003C78A3"/>
    <w:rsid w:val="003D0EC8"/>
    <w:rsid w:val="003D36AB"/>
    <w:rsid w:val="003E01D0"/>
    <w:rsid w:val="003E1867"/>
    <w:rsid w:val="003E5729"/>
    <w:rsid w:val="003E724E"/>
    <w:rsid w:val="003F1D40"/>
    <w:rsid w:val="003F22BB"/>
    <w:rsid w:val="003F2A5B"/>
    <w:rsid w:val="003F4EE0"/>
    <w:rsid w:val="003F5559"/>
    <w:rsid w:val="003F6861"/>
    <w:rsid w:val="00400473"/>
    <w:rsid w:val="00401D8D"/>
    <w:rsid w:val="00402153"/>
    <w:rsid w:val="004023FF"/>
    <w:rsid w:val="004025B9"/>
    <w:rsid w:val="00402E26"/>
    <w:rsid w:val="00402FC1"/>
    <w:rsid w:val="00416492"/>
    <w:rsid w:val="004200D9"/>
    <w:rsid w:val="00422FF0"/>
    <w:rsid w:val="00425082"/>
    <w:rsid w:val="004276CB"/>
    <w:rsid w:val="00431DEB"/>
    <w:rsid w:val="004366A9"/>
    <w:rsid w:val="0044259D"/>
    <w:rsid w:val="00442CE6"/>
    <w:rsid w:val="004439D9"/>
    <w:rsid w:val="00443B27"/>
    <w:rsid w:val="00446B29"/>
    <w:rsid w:val="0044753F"/>
    <w:rsid w:val="004511AF"/>
    <w:rsid w:val="00451435"/>
    <w:rsid w:val="00452449"/>
    <w:rsid w:val="004524A6"/>
    <w:rsid w:val="004524BE"/>
    <w:rsid w:val="00453F9A"/>
    <w:rsid w:val="00454CC3"/>
    <w:rsid w:val="00455DE3"/>
    <w:rsid w:val="00464903"/>
    <w:rsid w:val="00471E91"/>
    <w:rsid w:val="0047332E"/>
    <w:rsid w:val="00474079"/>
    <w:rsid w:val="00474675"/>
    <w:rsid w:val="0047470C"/>
    <w:rsid w:val="00475182"/>
    <w:rsid w:val="0048170E"/>
    <w:rsid w:val="00481AE9"/>
    <w:rsid w:val="00484C88"/>
    <w:rsid w:val="00493919"/>
    <w:rsid w:val="004A0CAD"/>
    <w:rsid w:val="004A203E"/>
    <w:rsid w:val="004A35F9"/>
    <w:rsid w:val="004A4662"/>
    <w:rsid w:val="004A51F0"/>
    <w:rsid w:val="004A7A3B"/>
    <w:rsid w:val="004A7E02"/>
    <w:rsid w:val="004B157A"/>
    <w:rsid w:val="004B24C1"/>
    <w:rsid w:val="004B3092"/>
    <w:rsid w:val="004B49B1"/>
    <w:rsid w:val="004B557C"/>
    <w:rsid w:val="004C292F"/>
    <w:rsid w:val="004C57A3"/>
    <w:rsid w:val="004C657F"/>
    <w:rsid w:val="004C770A"/>
    <w:rsid w:val="004C7C10"/>
    <w:rsid w:val="004D306F"/>
    <w:rsid w:val="004D3BC0"/>
    <w:rsid w:val="004D4B02"/>
    <w:rsid w:val="004D4F76"/>
    <w:rsid w:val="004E4B13"/>
    <w:rsid w:val="004E4B8C"/>
    <w:rsid w:val="004E5A47"/>
    <w:rsid w:val="004F08E6"/>
    <w:rsid w:val="005016F4"/>
    <w:rsid w:val="005036E2"/>
    <w:rsid w:val="00510280"/>
    <w:rsid w:val="00513D73"/>
    <w:rsid w:val="005148B3"/>
    <w:rsid w:val="00514A43"/>
    <w:rsid w:val="00514FBB"/>
    <w:rsid w:val="00515E9C"/>
    <w:rsid w:val="005174E5"/>
    <w:rsid w:val="00517CEE"/>
    <w:rsid w:val="00520898"/>
    <w:rsid w:val="00522393"/>
    <w:rsid w:val="00522620"/>
    <w:rsid w:val="00525656"/>
    <w:rsid w:val="00525BF3"/>
    <w:rsid w:val="00527300"/>
    <w:rsid w:val="00530E6E"/>
    <w:rsid w:val="00534C02"/>
    <w:rsid w:val="0053696D"/>
    <w:rsid w:val="0053708C"/>
    <w:rsid w:val="0054044C"/>
    <w:rsid w:val="0054264B"/>
    <w:rsid w:val="00543786"/>
    <w:rsid w:val="00545A49"/>
    <w:rsid w:val="005463CC"/>
    <w:rsid w:val="00546D0D"/>
    <w:rsid w:val="005508FD"/>
    <w:rsid w:val="0055153A"/>
    <w:rsid w:val="005533D7"/>
    <w:rsid w:val="00554B63"/>
    <w:rsid w:val="00556FEE"/>
    <w:rsid w:val="00562CF6"/>
    <w:rsid w:val="005633A5"/>
    <w:rsid w:val="0056544B"/>
    <w:rsid w:val="00565FF3"/>
    <w:rsid w:val="00567177"/>
    <w:rsid w:val="00567FC0"/>
    <w:rsid w:val="005703DE"/>
    <w:rsid w:val="00570B0A"/>
    <w:rsid w:val="005710BC"/>
    <w:rsid w:val="005755F1"/>
    <w:rsid w:val="00582BBE"/>
    <w:rsid w:val="00582C29"/>
    <w:rsid w:val="00583C8F"/>
    <w:rsid w:val="0058464E"/>
    <w:rsid w:val="0058650E"/>
    <w:rsid w:val="00590DA8"/>
    <w:rsid w:val="005A01CB"/>
    <w:rsid w:val="005A0B1F"/>
    <w:rsid w:val="005A199A"/>
    <w:rsid w:val="005A19A9"/>
    <w:rsid w:val="005A34A8"/>
    <w:rsid w:val="005A58FF"/>
    <w:rsid w:val="005A5EAF"/>
    <w:rsid w:val="005A6491"/>
    <w:rsid w:val="005A64C0"/>
    <w:rsid w:val="005A7A9B"/>
    <w:rsid w:val="005A7B9A"/>
    <w:rsid w:val="005B1985"/>
    <w:rsid w:val="005B3C11"/>
    <w:rsid w:val="005C1C28"/>
    <w:rsid w:val="005C43D0"/>
    <w:rsid w:val="005C6DB5"/>
    <w:rsid w:val="005C7868"/>
    <w:rsid w:val="005D3842"/>
    <w:rsid w:val="005D6376"/>
    <w:rsid w:val="005E040B"/>
    <w:rsid w:val="005E19E7"/>
    <w:rsid w:val="005E1B02"/>
    <w:rsid w:val="005E2392"/>
    <w:rsid w:val="005E5B24"/>
    <w:rsid w:val="005F1A9A"/>
    <w:rsid w:val="005F3612"/>
    <w:rsid w:val="00601622"/>
    <w:rsid w:val="006041E0"/>
    <w:rsid w:val="0060583E"/>
    <w:rsid w:val="00606DB0"/>
    <w:rsid w:val="0060789B"/>
    <w:rsid w:val="0061037E"/>
    <w:rsid w:val="00613FAA"/>
    <w:rsid w:val="00616C36"/>
    <w:rsid w:val="0061716C"/>
    <w:rsid w:val="006171AF"/>
    <w:rsid w:val="00617868"/>
    <w:rsid w:val="006243A1"/>
    <w:rsid w:val="00626005"/>
    <w:rsid w:val="00632E56"/>
    <w:rsid w:val="00635CBA"/>
    <w:rsid w:val="00636EFC"/>
    <w:rsid w:val="0064338B"/>
    <w:rsid w:val="00646542"/>
    <w:rsid w:val="00646C97"/>
    <w:rsid w:val="006504F4"/>
    <w:rsid w:val="0065366F"/>
    <w:rsid w:val="00654BC9"/>
    <w:rsid w:val="006552FD"/>
    <w:rsid w:val="00656F0B"/>
    <w:rsid w:val="00657FA6"/>
    <w:rsid w:val="00663733"/>
    <w:rsid w:val="00663AF3"/>
    <w:rsid w:val="00665EC2"/>
    <w:rsid w:val="00666B6C"/>
    <w:rsid w:val="00670A89"/>
    <w:rsid w:val="00673569"/>
    <w:rsid w:val="00673ACF"/>
    <w:rsid w:val="00677B54"/>
    <w:rsid w:val="00682682"/>
    <w:rsid w:val="00682702"/>
    <w:rsid w:val="006859CB"/>
    <w:rsid w:val="00687FC9"/>
    <w:rsid w:val="00692368"/>
    <w:rsid w:val="00695192"/>
    <w:rsid w:val="006A2EBC"/>
    <w:rsid w:val="006A3F9C"/>
    <w:rsid w:val="006A5EA0"/>
    <w:rsid w:val="006A783B"/>
    <w:rsid w:val="006A7B33"/>
    <w:rsid w:val="006B02D9"/>
    <w:rsid w:val="006B497F"/>
    <w:rsid w:val="006B4E13"/>
    <w:rsid w:val="006B6A25"/>
    <w:rsid w:val="006B75DD"/>
    <w:rsid w:val="006B7E3D"/>
    <w:rsid w:val="006C047C"/>
    <w:rsid w:val="006C3D8B"/>
    <w:rsid w:val="006C587D"/>
    <w:rsid w:val="006C67E0"/>
    <w:rsid w:val="006C7ABA"/>
    <w:rsid w:val="006D0130"/>
    <w:rsid w:val="006D0A13"/>
    <w:rsid w:val="006D0D60"/>
    <w:rsid w:val="006D1122"/>
    <w:rsid w:val="006D12CC"/>
    <w:rsid w:val="006D317E"/>
    <w:rsid w:val="006D3B1E"/>
    <w:rsid w:val="006D3C00"/>
    <w:rsid w:val="006D3E74"/>
    <w:rsid w:val="006E06AD"/>
    <w:rsid w:val="006E1AE8"/>
    <w:rsid w:val="006E3675"/>
    <w:rsid w:val="006E378D"/>
    <w:rsid w:val="006E3B2A"/>
    <w:rsid w:val="006E4A7F"/>
    <w:rsid w:val="006F0084"/>
    <w:rsid w:val="006F05CA"/>
    <w:rsid w:val="006F0967"/>
    <w:rsid w:val="006F2274"/>
    <w:rsid w:val="006F31EF"/>
    <w:rsid w:val="006F4AB8"/>
    <w:rsid w:val="006F64A0"/>
    <w:rsid w:val="0070038F"/>
    <w:rsid w:val="007027B1"/>
    <w:rsid w:val="0070286C"/>
    <w:rsid w:val="007029E5"/>
    <w:rsid w:val="00704DF6"/>
    <w:rsid w:val="0070641D"/>
    <w:rsid w:val="0070651C"/>
    <w:rsid w:val="007132A3"/>
    <w:rsid w:val="00716421"/>
    <w:rsid w:val="00716923"/>
    <w:rsid w:val="00717B38"/>
    <w:rsid w:val="00721419"/>
    <w:rsid w:val="00721EBC"/>
    <w:rsid w:val="00724EFB"/>
    <w:rsid w:val="00726575"/>
    <w:rsid w:val="00730310"/>
    <w:rsid w:val="00731358"/>
    <w:rsid w:val="00733F5B"/>
    <w:rsid w:val="00740A49"/>
    <w:rsid w:val="007419C3"/>
    <w:rsid w:val="00742EA1"/>
    <w:rsid w:val="007446A8"/>
    <w:rsid w:val="00746559"/>
    <w:rsid w:val="007467A7"/>
    <w:rsid w:val="007469DD"/>
    <w:rsid w:val="0074741B"/>
    <w:rsid w:val="0074759E"/>
    <w:rsid w:val="007478EA"/>
    <w:rsid w:val="0075415C"/>
    <w:rsid w:val="00755FAD"/>
    <w:rsid w:val="00757097"/>
    <w:rsid w:val="007606CB"/>
    <w:rsid w:val="00760FBD"/>
    <w:rsid w:val="00761E8B"/>
    <w:rsid w:val="00763502"/>
    <w:rsid w:val="00765D1E"/>
    <w:rsid w:val="00770C4B"/>
    <w:rsid w:val="00774CC3"/>
    <w:rsid w:val="00780688"/>
    <w:rsid w:val="00780DE2"/>
    <w:rsid w:val="00786611"/>
    <w:rsid w:val="007913AB"/>
    <w:rsid w:val="007914F7"/>
    <w:rsid w:val="00794249"/>
    <w:rsid w:val="00794693"/>
    <w:rsid w:val="00795C73"/>
    <w:rsid w:val="00795CD3"/>
    <w:rsid w:val="00797CEF"/>
    <w:rsid w:val="007A2BDB"/>
    <w:rsid w:val="007A4809"/>
    <w:rsid w:val="007A796A"/>
    <w:rsid w:val="007B1625"/>
    <w:rsid w:val="007B4B81"/>
    <w:rsid w:val="007B60B7"/>
    <w:rsid w:val="007B706E"/>
    <w:rsid w:val="007B71EB"/>
    <w:rsid w:val="007B7A65"/>
    <w:rsid w:val="007C0748"/>
    <w:rsid w:val="007C4AC3"/>
    <w:rsid w:val="007C6205"/>
    <w:rsid w:val="007C686A"/>
    <w:rsid w:val="007C71F7"/>
    <w:rsid w:val="007C728E"/>
    <w:rsid w:val="007D0BE0"/>
    <w:rsid w:val="007D204F"/>
    <w:rsid w:val="007D2C53"/>
    <w:rsid w:val="007D3D60"/>
    <w:rsid w:val="007D630A"/>
    <w:rsid w:val="007E1980"/>
    <w:rsid w:val="007E22FF"/>
    <w:rsid w:val="007E4B76"/>
    <w:rsid w:val="007E5043"/>
    <w:rsid w:val="007E5EA8"/>
    <w:rsid w:val="007F0CF1"/>
    <w:rsid w:val="007F12A5"/>
    <w:rsid w:val="007F2D74"/>
    <w:rsid w:val="007F3FB7"/>
    <w:rsid w:val="007F4CF1"/>
    <w:rsid w:val="007F5627"/>
    <w:rsid w:val="007F7529"/>
    <w:rsid w:val="007F758D"/>
    <w:rsid w:val="007F7D52"/>
    <w:rsid w:val="00801813"/>
    <w:rsid w:val="00802D2A"/>
    <w:rsid w:val="008044C9"/>
    <w:rsid w:val="0080484A"/>
    <w:rsid w:val="00805589"/>
    <w:rsid w:val="008057A5"/>
    <w:rsid w:val="00805E2F"/>
    <w:rsid w:val="0080654C"/>
    <w:rsid w:val="008071C6"/>
    <w:rsid w:val="00810127"/>
    <w:rsid w:val="00810503"/>
    <w:rsid w:val="0081514A"/>
    <w:rsid w:val="0081750D"/>
    <w:rsid w:val="00817A00"/>
    <w:rsid w:val="00820B95"/>
    <w:rsid w:val="00825891"/>
    <w:rsid w:val="00831631"/>
    <w:rsid w:val="0083228D"/>
    <w:rsid w:val="00832830"/>
    <w:rsid w:val="00833D07"/>
    <w:rsid w:val="00834041"/>
    <w:rsid w:val="0083535D"/>
    <w:rsid w:val="00835DB3"/>
    <w:rsid w:val="0083617B"/>
    <w:rsid w:val="00836342"/>
    <w:rsid w:val="00836A2D"/>
    <w:rsid w:val="008371BD"/>
    <w:rsid w:val="008371E5"/>
    <w:rsid w:val="00840EBF"/>
    <w:rsid w:val="008422DC"/>
    <w:rsid w:val="008504A8"/>
    <w:rsid w:val="00851B58"/>
    <w:rsid w:val="0085282E"/>
    <w:rsid w:val="00862905"/>
    <w:rsid w:val="00862DD4"/>
    <w:rsid w:val="0087194C"/>
    <w:rsid w:val="0087198C"/>
    <w:rsid w:val="00872C1F"/>
    <w:rsid w:val="00873B42"/>
    <w:rsid w:val="00875D43"/>
    <w:rsid w:val="00877CB0"/>
    <w:rsid w:val="008805AC"/>
    <w:rsid w:val="00880736"/>
    <w:rsid w:val="00880D1A"/>
    <w:rsid w:val="00881632"/>
    <w:rsid w:val="00884468"/>
    <w:rsid w:val="008849F9"/>
    <w:rsid w:val="00884B63"/>
    <w:rsid w:val="008856D8"/>
    <w:rsid w:val="00885EE9"/>
    <w:rsid w:val="00892E82"/>
    <w:rsid w:val="00893277"/>
    <w:rsid w:val="0089438B"/>
    <w:rsid w:val="008943AB"/>
    <w:rsid w:val="00895FA9"/>
    <w:rsid w:val="008A1035"/>
    <w:rsid w:val="008A3B6A"/>
    <w:rsid w:val="008A6E08"/>
    <w:rsid w:val="008B5DA0"/>
    <w:rsid w:val="008C0BE9"/>
    <w:rsid w:val="008C1B58"/>
    <w:rsid w:val="008C34B3"/>
    <w:rsid w:val="008C39AE"/>
    <w:rsid w:val="008C40DF"/>
    <w:rsid w:val="008C4734"/>
    <w:rsid w:val="008C590D"/>
    <w:rsid w:val="008D41A0"/>
    <w:rsid w:val="008D447E"/>
    <w:rsid w:val="008D7566"/>
    <w:rsid w:val="008E031B"/>
    <w:rsid w:val="008E0560"/>
    <w:rsid w:val="008E1205"/>
    <w:rsid w:val="008E2D8C"/>
    <w:rsid w:val="008E7029"/>
    <w:rsid w:val="008E7EF6"/>
    <w:rsid w:val="008F01AB"/>
    <w:rsid w:val="008F1F98"/>
    <w:rsid w:val="008F2340"/>
    <w:rsid w:val="008F2490"/>
    <w:rsid w:val="008F2790"/>
    <w:rsid w:val="008F33A8"/>
    <w:rsid w:val="008F4852"/>
    <w:rsid w:val="008F4EE7"/>
    <w:rsid w:val="008F6758"/>
    <w:rsid w:val="00901AF3"/>
    <w:rsid w:val="00901DAF"/>
    <w:rsid w:val="009040DD"/>
    <w:rsid w:val="00905B47"/>
    <w:rsid w:val="0090690F"/>
    <w:rsid w:val="00911391"/>
    <w:rsid w:val="0091331C"/>
    <w:rsid w:val="009135BB"/>
    <w:rsid w:val="009137BD"/>
    <w:rsid w:val="0091503D"/>
    <w:rsid w:val="009170DF"/>
    <w:rsid w:val="0092097D"/>
    <w:rsid w:val="009247D2"/>
    <w:rsid w:val="0092561D"/>
    <w:rsid w:val="009279DE"/>
    <w:rsid w:val="00927AB9"/>
    <w:rsid w:val="00927B37"/>
    <w:rsid w:val="00930116"/>
    <w:rsid w:val="00930625"/>
    <w:rsid w:val="00937170"/>
    <w:rsid w:val="00937226"/>
    <w:rsid w:val="00941082"/>
    <w:rsid w:val="0094212C"/>
    <w:rsid w:val="009427E8"/>
    <w:rsid w:val="00944853"/>
    <w:rsid w:val="0094609D"/>
    <w:rsid w:val="0095242F"/>
    <w:rsid w:val="0095378C"/>
    <w:rsid w:val="00954689"/>
    <w:rsid w:val="0095472A"/>
    <w:rsid w:val="0095590C"/>
    <w:rsid w:val="00955BFB"/>
    <w:rsid w:val="0096085A"/>
    <w:rsid w:val="009617C9"/>
    <w:rsid w:val="00961C93"/>
    <w:rsid w:val="00962B4E"/>
    <w:rsid w:val="00965324"/>
    <w:rsid w:val="0097091E"/>
    <w:rsid w:val="009716EA"/>
    <w:rsid w:val="0097553A"/>
    <w:rsid w:val="009757B7"/>
    <w:rsid w:val="009760D3"/>
    <w:rsid w:val="00977132"/>
    <w:rsid w:val="00981379"/>
    <w:rsid w:val="00981A4B"/>
    <w:rsid w:val="00981CE3"/>
    <w:rsid w:val="00982250"/>
    <w:rsid w:val="00982501"/>
    <w:rsid w:val="00983537"/>
    <w:rsid w:val="00983D33"/>
    <w:rsid w:val="00984358"/>
    <w:rsid w:val="00986E6A"/>
    <w:rsid w:val="00987012"/>
    <w:rsid w:val="009877D3"/>
    <w:rsid w:val="00992382"/>
    <w:rsid w:val="00994E8F"/>
    <w:rsid w:val="009951DC"/>
    <w:rsid w:val="00995763"/>
    <w:rsid w:val="009959BB"/>
    <w:rsid w:val="00997158"/>
    <w:rsid w:val="009A0827"/>
    <w:rsid w:val="009A3A7C"/>
    <w:rsid w:val="009A5D33"/>
    <w:rsid w:val="009A7D84"/>
    <w:rsid w:val="009B2323"/>
    <w:rsid w:val="009B2ADB"/>
    <w:rsid w:val="009B603A"/>
    <w:rsid w:val="009B6AF1"/>
    <w:rsid w:val="009C2D0E"/>
    <w:rsid w:val="009C2FD2"/>
    <w:rsid w:val="009C3DAC"/>
    <w:rsid w:val="009C42E0"/>
    <w:rsid w:val="009C74E8"/>
    <w:rsid w:val="009D3230"/>
    <w:rsid w:val="009D5362"/>
    <w:rsid w:val="009E1309"/>
    <w:rsid w:val="009E1415"/>
    <w:rsid w:val="009E5CE3"/>
    <w:rsid w:val="009E6116"/>
    <w:rsid w:val="009E7E25"/>
    <w:rsid w:val="009F2ACB"/>
    <w:rsid w:val="009F7077"/>
    <w:rsid w:val="009F78B5"/>
    <w:rsid w:val="00A02E43"/>
    <w:rsid w:val="00A03682"/>
    <w:rsid w:val="00A05368"/>
    <w:rsid w:val="00A065F9"/>
    <w:rsid w:val="00A07011"/>
    <w:rsid w:val="00A07F34"/>
    <w:rsid w:val="00A07F8A"/>
    <w:rsid w:val="00A14014"/>
    <w:rsid w:val="00A1519B"/>
    <w:rsid w:val="00A22154"/>
    <w:rsid w:val="00A24058"/>
    <w:rsid w:val="00A24736"/>
    <w:rsid w:val="00A25C38"/>
    <w:rsid w:val="00A349DF"/>
    <w:rsid w:val="00A35824"/>
    <w:rsid w:val="00A36BBE"/>
    <w:rsid w:val="00A37C20"/>
    <w:rsid w:val="00A40D9E"/>
    <w:rsid w:val="00A40FD8"/>
    <w:rsid w:val="00A41DF7"/>
    <w:rsid w:val="00A420B1"/>
    <w:rsid w:val="00A42ECA"/>
    <w:rsid w:val="00A4307A"/>
    <w:rsid w:val="00A4548F"/>
    <w:rsid w:val="00A45C0D"/>
    <w:rsid w:val="00A46DEF"/>
    <w:rsid w:val="00A47EBB"/>
    <w:rsid w:val="00A51CDD"/>
    <w:rsid w:val="00A563F8"/>
    <w:rsid w:val="00A56BBA"/>
    <w:rsid w:val="00A627C5"/>
    <w:rsid w:val="00A62F5C"/>
    <w:rsid w:val="00A6730D"/>
    <w:rsid w:val="00A71625"/>
    <w:rsid w:val="00A71B9B"/>
    <w:rsid w:val="00A72A33"/>
    <w:rsid w:val="00A751C7"/>
    <w:rsid w:val="00A80008"/>
    <w:rsid w:val="00A83AD0"/>
    <w:rsid w:val="00A84CE5"/>
    <w:rsid w:val="00A87844"/>
    <w:rsid w:val="00A9227B"/>
    <w:rsid w:val="00A935A0"/>
    <w:rsid w:val="00A9432E"/>
    <w:rsid w:val="00A97A55"/>
    <w:rsid w:val="00AA038C"/>
    <w:rsid w:val="00AA1B24"/>
    <w:rsid w:val="00AA269C"/>
    <w:rsid w:val="00AA3471"/>
    <w:rsid w:val="00AA44B6"/>
    <w:rsid w:val="00AA7A09"/>
    <w:rsid w:val="00AA7E75"/>
    <w:rsid w:val="00AB180F"/>
    <w:rsid w:val="00AB1EB5"/>
    <w:rsid w:val="00AB23B1"/>
    <w:rsid w:val="00AB3B50"/>
    <w:rsid w:val="00AB3D62"/>
    <w:rsid w:val="00AC05B1"/>
    <w:rsid w:val="00AC450C"/>
    <w:rsid w:val="00AC5CC9"/>
    <w:rsid w:val="00AD340B"/>
    <w:rsid w:val="00AD356C"/>
    <w:rsid w:val="00AD3A50"/>
    <w:rsid w:val="00AD7A7D"/>
    <w:rsid w:val="00AD7F21"/>
    <w:rsid w:val="00AE2914"/>
    <w:rsid w:val="00AE338F"/>
    <w:rsid w:val="00AE6D15"/>
    <w:rsid w:val="00AE7023"/>
    <w:rsid w:val="00AE78AA"/>
    <w:rsid w:val="00AF0EF3"/>
    <w:rsid w:val="00AF1F49"/>
    <w:rsid w:val="00AF217D"/>
    <w:rsid w:val="00AF2D81"/>
    <w:rsid w:val="00AF48D7"/>
    <w:rsid w:val="00B02463"/>
    <w:rsid w:val="00B04182"/>
    <w:rsid w:val="00B05ECF"/>
    <w:rsid w:val="00B066A8"/>
    <w:rsid w:val="00B07AE3"/>
    <w:rsid w:val="00B10FA4"/>
    <w:rsid w:val="00B11430"/>
    <w:rsid w:val="00B12A5D"/>
    <w:rsid w:val="00B174DA"/>
    <w:rsid w:val="00B242F4"/>
    <w:rsid w:val="00B2459E"/>
    <w:rsid w:val="00B2477A"/>
    <w:rsid w:val="00B24D1C"/>
    <w:rsid w:val="00B27D3C"/>
    <w:rsid w:val="00B30072"/>
    <w:rsid w:val="00B30481"/>
    <w:rsid w:val="00B31FEB"/>
    <w:rsid w:val="00B3312F"/>
    <w:rsid w:val="00B34A0E"/>
    <w:rsid w:val="00B353EB"/>
    <w:rsid w:val="00B4016F"/>
    <w:rsid w:val="00B4070C"/>
    <w:rsid w:val="00B407AC"/>
    <w:rsid w:val="00B43374"/>
    <w:rsid w:val="00B439C4"/>
    <w:rsid w:val="00B43ACB"/>
    <w:rsid w:val="00B4535E"/>
    <w:rsid w:val="00B52A8C"/>
    <w:rsid w:val="00B54227"/>
    <w:rsid w:val="00B54707"/>
    <w:rsid w:val="00B56155"/>
    <w:rsid w:val="00B62348"/>
    <w:rsid w:val="00B62F11"/>
    <w:rsid w:val="00B63042"/>
    <w:rsid w:val="00B636A8"/>
    <w:rsid w:val="00B665C6"/>
    <w:rsid w:val="00B70E41"/>
    <w:rsid w:val="00B72AD8"/>
    <w:rsid w:val="00B74441"/>
    <w:rsid w:val="00B758A5"/>
    <w:rsid w:val="00B805AF"/>
    <w:rsid w:val="00B82BD5"/>
    <w:rsid w:val="00B83648"/>
    <w:rsid w:val="00B869EC"/>
    <w:rsid w:val="00B92383"/>
    <w:rsid w:val="00B9397A"/>
    <w:rsid w:val="00B94466"/>
    <w:rsid w:val="00B9633D"/>
    <w:rsid w:val="00B967D5"/>
    <w:rsid w:val="00BA148C"/>
    <w:rsid w:val="00BA2EBE"/>
    <w:rsid w:val="00BA4110"/>
    <w:rsid w:val="00BA5F58"/>
    <w:rsid w:val="00BB0F28"/>
    <w:rsid w:val="00BB458A"/>
    <w:rsid w:val="00BB5918"/>
    <w:rsid w:val="00BB693F"/>
    <w:rsid w:val="00BB6C11"/>
    <w:rsid w:val="00BC4CFB"/>
    <w:rsid w:val="00BC5953"/>
    <w:rsid w:val="00BD00D3"/>
    <w:rsid w:val="00BD1659"/>
    <w:rsid w:val="00BD3AA9"/>
    <w:rsid w:val="00BD4A18"/>
    <w:rsid w:val="00BD6DB2"/>
    <w:rsid w:val="00BD73A1"/>
    <w:rsid w:val="00BE11CF"/>
    <w:rsid w:val="00BE21AB"/>
    <w:rsid w:val="00BE5550"/>
    <w:rsid w:val="00BE55CB"/>
    <w:rsid w:val="00BE7067"/>
    <w:rsid w:val="00BF3384"/>
    <w:rsid w:val="00BF3BB2"/>
    <w:rsid w:val="00BF617A"/>
    <w:rsid w:val="00C017A9"/>
    <w:rsid w:val="00C0379D"/>
    <w:rsid w:val="00C03931"/>
    <w:rsid w:val="00C04056"/>
    <w:rsid w:val="00C05FE3"/>
    <w:rsid w:val="00C0778C"/>
    <w:rsid w:val="00C10175"/>
    <w:rsid w:val="00C11DA9"/>
    <w:rsid w:val="00C15F6F"/>
    <w:rsid w:val="00C2136D"/>
    <w:rsid w:val="00C214EE"/>
    <w:rsid w:val="00C2314B"/>
    <w:rsid w:val="00C244A0"/>
    <w:rsid w:val="00C24971"/>
    <w:rsid w:val="00C25355"/>
    <w:rsid w:val="00C26BE5"/>
    <w:rsid w:val="00C26E4D"/>
    <w:rsid w:val="00C27709"/>
    <w:rsid w:val="00C27909"/>
    <w:rsid w:val="00C27B03"/>
    <w:rsid w:val="00C314E1"/>
    <w:rsid w:val="00C34397"/>
    <w:rsid w:val="00C36E0A"/>
    <w:rsid w:val="00C40503"/>
    <w:rsid w:val="00C4095D"/>
    <w:rsid w:val="00C4189D"/>
    <w:rsid w:val="00C41CE6"/>
    <w:rsid w:val="00C4220D"/>
    <w:rsid w:val="00C42ACD"/>
    <w:rsid w:val="00C432A7"/>
    <w:rsid w:val="00C44C09"/>
    <w:rsid w:val="00C53C4D"/>
    <w:rsid w:val="00C57A9C"/>
    <w:rsid w:val="00C601D2"/>
    <w:rsid w:val="00C65BCC"/>
    <w:rsid w:val="00C6691F"/>
    <w:rsid w:val="00C66970"/>
    <w:rsid w:val="00C71F4D"/>
    <w:rsid w:val="00C72D22"/>
    <w:rsid w:val="00C8691C"/>
    <w:rsid w:val="00C86BD1"/>
    <w:rsid w:val="00C86CB4"/>
    <w:rsid w:val="00C96295"/>
    <w:rsid w:val="00C962D5"/>
    <w:rsid w:val="00C96364"/>
    <w:rsid w:val="00CA03DF"/>
    <w:rsid w:val="00CA168A"/>
    <w:rsid w:val="00CA1A99"/>
    <w:rsid w:val="00CA2097"/>
    <w:rsid w:val="00CA357E"/>
    <w:rsid w:val="00CA44F9"/>
    <w:rsid w:val="00CA4A69"/>
    <w:rsid w:val="00CB170D"/>
    <w:rsid w:val="00CB3BA4"/>
    <w:rsid w:val="00CB722E"/>
    <w:rsid w:val="00CC1F0D"/>
    <w:rsid w:val="00CC3E0C"/>
    <w:rsid w:val="00CC58D3"/>
    <w:rsid w:val="00CC62CA"/>
    <w:rsid w:val="00CC784D"/>
    <w:rsid w:val="00CD5D33"/>
    <w:rsid w:val="00CD6E2E"/>
    <w:rsid w:val="00CE1327"/>
    <w:rsid w:val="00CF1AE4"/>
    <w:rsid w:val="00CF1E15"/>
    <w:rsid w:val="00CF2D30"/>
    <w:rsid w:val="00D0021D"/>
    <w:rsid w:val="00D00A8D"/>
    <w:rsid w:val="00D03268"/>
    <w:rsid w:val="00D0337B"/>
    <w:rsid w:val="00D07777"/>
    <w:rsid w:val="00D079B2"/>
    <w:rsid w:val="00D114E9"/>
    <w:rsid w:val="00D169BD"/>
    <w:rsid w:val="00D1759C"/>
    <w:rsid w:val="00D17CD8"/>
    <w:rsid w:val="00D22177"/>
    <w:rsid w:val="00D2527C"/>
    <w:rsid w:val="00D313B3"/>
    <w:rsid w:val="00D31D3A"/>
    <w:rsid w:val="00D33939"/>
    <w:rsid w:val="00D3537F"/>
    <w:rsid w:val="00D35B8E"/>
    <w:rsid w:val="00D37DBA"/>
    <w:rsid w:val="00D40F07"/>
    <w:rsid w:val="00D429C6"/>
    <w:rsid w:val="00D43FB2"/>
    <w:rsid w:val="00D4568D"/>
    <w:rsid w:val="00D458A9"/>
    <w:rsid w:val="00D47748"/>
    <w:rsid w:val="00D5178F"/>
    <w:rsid w:val="00D518DF"/>
    <w:rsid w:val="00D54CC3"/>
    <w:rsid w:val="00D55347"/>
    <w:rsid w:val="00D6041A"/>
    <w:rsid w:val="00D61258"/>
    <w:rsid w:val="00D633EB"/>
    <w:rsid w:val="00D736AC"/>
    <w:rsid w:val="00D747AA"/>
    <w:rsid w:val="00D75A7E"/>
    <w:rsid w:val="00D76132"/>
    <w:rsid w:val="00D82CD9"/>
    <w:rsid w:val="00D82FF7"/>
    <w:rsid w:val="00D84271"/>
    <w:rsid w:val="00D847FE"/>
    <w:rsid w:val="00D86B9C"/>
    <w:rsid w:val="00D900CD"/>
    <w:rsid w:val="00D90A39"/>
    <w:rsid w:val="00D9123D"/>
    <w:rsid w:val="00D964EA"/>
    <w:rsid w:val="00D966D0"/>
    <w:rsid w:val="00DA0C59"/>
    <w:rsid w:val="00DA3155"/>
    <w:rsid w:val="00DA3637"/>
    <w:rsid w:val="00DA3991"/>
    <w:rsid w:val="00DA44D7"/>
    <w:rsid w:val="00DA72A1"/>
    <w:rsid w:val="00DA7F95"/>
    <w:rsid w:val="00DB01F1"/>
    <w:rsid w:val="00DB3222"/>
    <w:rsid w:val="00DB7E6C"/>
    <w:rsid w:val="00DC4F68"/>
    <w:rsid w:val="00DC64B0"/>
    <w:rsid w:val="00DC6B1E"/>
    <w:rsid w:val="00DD1308"/>
    <w:rsid w:val="00DD252A"/>
    <w:rsid w:val="00DD5949"/>
    <w:rsid w:val="00DD5A29"/>
    <w:rsid w:val="00DD5D9D"/>
    <w:rsid w:val="00DE2E5C"/>
    <w:rsid w:val="00DE3305"/>
    <w:rsid w:val="00DE35CB"/>
    <w:rsid w:val="00DF0A9C"/>
    <w:rsid w:val="00DF0EF0"/>
    <w:rsid w:val="00DF21E9"/>
    <w:rsid w:val="00DF22C7"/>
    <w:rsid w:val="00DF5588"/>
    <w:rsid w:val="00DF5CC9"/>
    <w:rsid w:val="00DF73AD"/>
    <w:rsid w:val="00DF7764"/>
    <w:rsid w:val="00E005D3"/>
    <w:rsid w:val="00E00AC5"/>
    <w:rsid w:val="00E00F14"/>
    <w:rsid w:val="00E01CB8"/>
    <w:rsid w:val="00E03B19"/>
    <w:rsid w:val="00E06386"/>
    <w:rsid w:val="00E075C5"/>
    <w:rsid w:val="00E1051A"/>
    <w:rsid w:val="00E111F3"/>
    <w:rsid w:val="00E11668"/>
    <w:rsid w:val="00E118E7"/>
    <w:rsid w:val="00E122B7"/>
    <w:rsid w:val="00E126AF"/>
    <w:rsid w:val="00E13711"/>
    <w:rsid w:val="00E141CD"/>
    <w:rsid w:val="00E15E9E"/>
    <w:rsid w:val="00E16500"/>
    <w:rsid w:val="00E21B55"/>
    <w:rsid w:val="00E2218B"/>
    <w:rsid w:val="00E221D3"/>
    <w:rsid w:val="00E24EB4"/>
    <w:rsid w:val="00E26580"/>
    <w:rsid w:val="00E30635"/>
    <w:rsid w:val="00E320ED"/>
    <w:rsid w:val="00E32207"/>
    <w:rsid w:val="00E33AFB"/>
    <w:rsid w:val="00E34218"/>
    <w:rsid w:val="00E43C23"/>
    <w:rsid w:val="00E4555B"/>
    <w:rsid w:val="00E46282"/>
    <w:rsid w:val="00E5216E"/>
    <w:rsid w:val="00E5529C"/>
    <w:rsid w:val="00E6440A"/>
    <w:rsid w:val="00E657C6"/>
    <w:rsid w:val="00E72CE9"/>
    <w:rsid w:val="00E75D40"/>
    <w:rsid w:val="00E75DF9"/>
    <w:rsid w:val="00E81965"/>
    <w:rsid w:val="00E81A88"/>
    <w:rsid w:val="00E82344"/>
    <w:rsid w:val="00E8377D"/>
    <w:rsid w:val="00E83E91"/>
    <w:rsid w:val="00E84C82"/>
    <w:rsid w:val="00E84D64"/>
    <w:rsid w:val="00E87408"/>
    <w:rsid w:val="00E914C4"/>
    <w:rsid w:val="00E915E0"/>
    <w:rsid w:val="00E934F5"/>
    <w:rsid w:val="00E95FD7"/>
    <w:rsid w:val="00E96961"/>
    <w:rsid w:val="00EA6A98"/>
    <w:rsid w:val="00EA72EC"/>
    <w:rsid w:val="00EB11CB"/>
    <w:rsid w:val="00EB1327"/>
    <w:rsid w:val="00EB1C71"/>
    <w:rsid w:val="00EB275A"/>
    <w:rsid w:val="00EB3D65"/>
    <w:rsid w:val="00EB57CA"/>
    <w:rsid w:val="00EB5880"/>
    <w:rsid w:val="00EB786A"/>
    <w:rsid w:val="00EC1578"/>
    <w:rsid w:val="00EC1BFC"/>
    <w:rsid w:val="00EC1C72"/>
    <w:rsid w:val="00EC3356"/>
    <w:rsid w:val="00EC3CC9"/>
    <w:rsid w:val="00EC5D85"/>
    <w:rsid w:val="00EC680A"/>
    <w:rsid w:val="00ED511C"/>
    <w:rsid w:val="00ED7229"/>
    <w:rsid w:val="00ED7CE9"/>
    <w:rsid w:val="00EE0B2E"/>
    <w:rsid w:val="00EE25CB"/>
    <w:rsid w:val="00EE2BED"/>
    <w:rsid w:val="00EE374B"/>
    <w:rsid w:val="00EE3F83"/>
    <w:rsid w:val="00EE4A87"/>
    <w:rsid w:val="00EE5A57"/>
    <w:rsid w:val="00EF2869"/>
    <w:rsid w:val="00EF292E"/>
    <w:rsid w:val="00EF71BE"/>
    <w:rsid w:val="00F00A46"/>
    <w:rsid w:val="00F02FA9"/>
    <w:rsid w:val="00F05D60"/>
    <w:rsid w:val="00F07224"/>
    <w:rsid w:val="00F07FD3"/>
    <w:rsid w:val="00F11391"/>
    <w:rsid w:val="00F11BB5"/>
    <w:rsid w:val="00F1296C"/>
    <w:rsid w:val="00F1417B"/>
    <w:rsid w:val="00F1712D"/>
    <w:rsid w:val="00F17A17"/>
    <w:rsid w:val="00F208A0"/>
    <w:rsid w:val="00F2115E"/>
    <w:rsid w:val="00F262F8"/>
    <w:rsid w:val="00F27B3D"/>
    <w:rsid w:val="00F30ABD"/>
    <w:rsid w:val="00F31C11"/>
    <w:rsid w:val="00F34B99"/>
    <w:rsid w:val="00F359A5"/>
    <w:rsid w:val="00F40B02"/>
    <w:rsid w:val="00F41E81"/>
    <w:rsid w:val="00F47FDE"/>
    <w:rsid w:val="00F51720"/>
    <w:rsid w:val="00F51CF2"/>
    <w:rsid w:val="00F52DAB"/>
    <w:rsid w:val="00F543F0"/>
    <w:rsid w:val="00F55E3E"/>
    <w:rsid w:val="00F57189"/>
    <w:rsid w:val="00F57601"/>
    <w:rsid w:val="00F67742"/>
    <w:rsid w:val="00F73F99"/>
    <w:rsid w:val="00F7494D"/>
    <w:rsid w:val="00F75F80"/>
    <w:rsid w:val="00F81D29"/>
    <w:rsid w:val="00F90BE5"/>
    <w:rsid w:val="00F91952"/>
    <w:rsid w:val="00F91C4D"/>
    <w:rsid w:val="00F92FD9"/>
    <w:rsid w:val="00F9425A"/>
    <w:rsid w:val="00FA37B1"/>
    <w:rsid w:val="00FA3E0B"/>
    <w:rsid w:val="00FA5EF7"/>
    <w:rsid w:val="00FA6500"/>
    <w:rsid w:val="00FA6684"/>
    <w:rsid w:val="00FA7073"/>
    <w:rsid w:val="00FA731E"/>
    <w:rsid w:val="00FA7BD0"/>
    <w:rsid w:val="00FB034A"/>
    <w:rsid w:val="00FB1255"/>
    <w:rsid w:val="00FB1DCF"/>
    <w:rsid w:val="00FB2B38"/>
    <w:rsid w:val="00FB61CE"/>
    <w:rsid w:val="00FB7A07"/>
    <w:rsid w:val="00FC04CC"/>
    <w:rsid w:val="00FC2066"/>
    <w:rsid w:val="00FC6358"/>
    <w:rsid w:val="00FD1381"/>
    <w:rsid w:val="00FD2973"/>
    <w:rsid w:val="00FD2ADE"/>
    <w:rsid w:val="00FD320D"/>
    <w:rsid w:val="00FD4269"/>
    <w:rsid w:val="00FE1B98"/>
    <w:rsid w:val="00FE23DE"/>
    <w:rsid w:val="00FF1801"/>
    <w:rsid w:val="00FF4B9F"/>
    <w:rsid w:val="00FF662E"/>
    <w:rsid w:val="00FF6842"/>
    <w:rsid w:val="01883901"/>
    <w:rsid w:val="0251178E"/>
    <w:rsid w:val="02B625AB"/>
    <w:rsid w:val="02EC06B7"/>
    <w:rsid w:val="02F95761"/>
    <w:rsid w:val="031136B6"/>
    <w:rsid w:val="03125B78"/>
    <w:rsid w:val="044F35A0"/>
    <w:rsid w:val="04B876E8"/>
    <w:rsid w:val="04E15802"/>
    <w:rsid w:val="075113AA"/>
    <w:rsid w:val="075A189C"/>
    <w:rsid w:val="077278F9"/>
    <w:rsid w:val="07A56FBB"/>
    <w:rsid w:val="07B9325E"/>
    <w:rsid w:val="08536A17"/>
    <w:rsid w:val="08D44FBA"/>
    <w:rsid w:val="08D5372F"/>
    <w:rsid w:val="09B5725D"/>
    <w:rsid w:val="09F00295"/>
    <w:rsid w:val="0A337B3E"/>
    <w:rsid w:val="0AC736EC"/>
    <w:rsid w:val="0B896BF3"/>
    <w:rsid w:val="0BA72E30"/>
    <w:rsid w:val="0C30706F"/>
    <w:rsid w:val="0D075745"/>
    <w:rsid w:val="0D894C89"/>
    <w:rsid w:val="0E4B0190"/>
    <w:rsid w:val="0E793AA3"/>
    <w:rsid w:val="0ECF2B6F"/>
    <w:rsid w:val="0ED168E7"/>
    <w:rsid w:val="111C6430"/>
    <w:rsid w:val="114127A3"/>
    <w:rsid w:val="14E17B0C"/>
    <w:rsid w:val="150D3EE5"/>
    <w:rsid w:val="159C13C3"/>
    <w:rsid w:val="15A05265"/>
    <w:rsid w:val="185B1070"/>
    <w:rsid w:val="1A132B69"/>
    <w:rsid w:val="1AC83294"/>
    <w:rsid w:val="1BA17641"/>
    <w:rsid w:val="1C254C02"/>
    <w:rsid w:val="1C94201C"/>
    <w:rsid w:val="1D547625"/>
    <w:rsid w:val="1F7243AA"/>
    <w:rsid w:val="20410281"/>
    <w:rsid w:val="21920158"/>
    <w:rsid w:val="23DE7685"/>
    <w:rsid w:val="24213A15"/>
    <w:rsid w:val="246102B6"/>
    <w:rsid w:val="2466767A"/>
    <w:rsid w:val="251A0B90"/>
    <w:rsid w:val="253E0DBB"/>
    <w:rsid w:val="27420FFD"/>
    <w:rsid w:val="28B817B1"/>
    <w:rsid w:val="294A30C6"/>
    <w:rsid w:val="29890093"/>
    <w:rsid w:val="299B7DC6"/>
    <w:rsid w:val="2A047719"/>
    <w:rsid w:val="2A5561C7"/>
    <w:rsid w:val="2A84085A"/>
    <w:rsid w:val="2AB2758E"/>
    <w:rsid w:val="2BB81042"/>
    <w:rsid w:val="2C506C46"/>
    <w:rsid w:val="2D104627"/>
    <w:rsid w:val="2D1265F1"/>
    <w:rsid w:val="2DEC55B8"/>
    <w:rsid w:val="2F11652C"/>
    <w:rsid w:val="2F9E416C"/>
    <w:rsid w:val="308570DA"/>
    <w:rsid w:val="31B45EC9"/>
    <w:rsid w:val="33607A35"/>
    <w:rsid w:val="337C47C4"/>
    <w:rsid w:val="343177B9"/>
    <w:rsid w:val="346D06AE"/>
    <w:rsid w:val="352535B3"/>
    <w:rsid w:val="362058DB"/>
    <w:rsid w:val="38466049"/>
    <w:rsid w:val="387263AD"/>
    <w:rsid w:val="38B16CBE"/>
    <w:rsid w:val="397F500E"/>
    <w:rsid w:val="39BC3B6C"/>
    <w:rsid w:val="3A323E2F"/>
    <w:rsid w:val="3A3951BD"/>
    <w:rsid w:val="3B3F3D9A"/>
    <w:rsid w:val="3BC46D08"/>
    <w:rsid w:val="3C14338D"/>
    <w:rsid w:val="3D6C58AA"/>
    <w:rsid w:val="3D9C66EA"/>
    <w:rsid w:val="3E215755"/>
    <w:rsid w:val="3E8F6E5E"/>
    <w:rsid w:val="401069C0"/>
    <w:rsid w:val="40F94117"/>
    <w:rsid w:val="418457D8"/>
    <w:rsid w:val="427C0E32"/>
    <w:rsid w:val="43A86F10"/>
    <w:rsid w:val="46C64529"/>
    <w:rsid w:val="46D22C21"/>
    <w:rsid w:val="46F74436"/>
    <w:rsid w:val="47857C94"/>
    <w:rsid w:val="480F755D"/>
    <w:rsid w:val="48DA7E8A"/>
    <w:rsid w:val="49297D75"/>
    <w:rsid w:val="495E3293"/>
    <w:rsid w:val="499275D6"/>
    <w:rsid w:val="4A9106FD"/>
    <w:rsid w:val="4B337A07"/>
    <w:rsid w:val="4B985ABC"/>
    <w:rsid w:val="4BB516D1"/>
    <w:rsid w:val="4C575977"/>
    <w:rsid w:val="4D082971"/>
    <w:rsid w:val="4DCC2724"/>
    <w:rsid w:val="4E125B43"/>
    <w:rsid w:val="505446A7"/>
    <w:rsid w:val="514B25B1"/>
    <w:rsid w:val="52552958"/>
    <w:rsid w:val="53687633"/>
    <w:rsid w:val="54001829"/>
    <w:rsid w:val="54100B2B"/>
    <w:rsid w:val="541269BD"/>
    <w:rsid w:val="559A00B1"/>
    <w:rsid w:val="57296444"/>
    <w:rsid w:val="59EC3BA2"/>
    <w:rsid w:val="59F201BD"/>
    <w:rsid w:val="5B81656C"/>
    <w:rsid w:val="5DC36855"/>
    <w:rsid w:val="5E176D14"/>
    <w:rsid w:val="5EA20CD3"/>
    <w:rsid w:val="5FB254B6"/>
    <w:rsid w:val="5FDD7B11"/>
    <w:rsid w:val="622413DC"/>
    <w:rsid w:val="6240525E"/>
    <w:rsid w:val="64746C6E"/>
    <w:rsid w:val="651D5558"/>
    <w:rsid w:val="65A1235F"/>
    <w:rsid w:val="681714A5"/>
    <w:rsid w:val="684D1CB0"/>
    <w:rsid w:val="689F6284"/>
    <w:rsid w:val="69272501"/>
    <w:rsid w:val="69B2775B"/>
    <w:rsid w:val="6A5D1F52"/>
    <w:rsid w:val="6A96493B"/>
    <w:rsid w:val="6AB72C58"/>
    <w:rsid w:val="6B83149A"/>
    <w:rsid w:val="6B9D4CFC"/>
    <w:rsid w:val="6BD44496"/>
    <w:rsid w:val="6BEF789F"/>
    <w:rsid w:val="6C293659"/>
    <w:rsid w:val="6D1E28B6"/>
    <w:rsid w:val="6D953810"/>
    <w:rsid w:val="6E6979CA"/>
    <w:rsid w:val="6F167BC7"/>
    <w:rsid w:val="6FAF14A2"/>
    <w:rsid w:val="71CA797C"/>
    <w:rsid w:val="71EC253A"/>
    <w:rsid w:val="72367C59"/>
    <w:rsid w:val="727803FA"/>
    <w:rsid w:val="72A93F87"/>
    <w:rsid w:val="72CA214F"/>
    <w:rsid w:val="72CB15B7"/>
    <w:rsid w:val="72E27499"/>
    <w:rsid w:val="769B008A"/>
    <w:rsid w:val="770C1302"/>
    <w:rsid w:val="788640F0"/>
    <w:rsid w:val="794C1B10"/>
    <w:rsid w:val="79B20716"/>
    <w:rsid w:val="7A654670"/>
    <w:rsid w:val="7B77040B"/>
    <w:rsid w:val="7C026135"/>
    <w:rsid w:val="7CBA372B"/>
    <w:rsid w:val="7CDB5685"/>
    <w:rsid w:val="7CED596F"/>
    <w:rsid w:val="7DE658FD"/>
    <w:rsid w:val="7E5F7901"/>
    <w:rsid w:val="7E624A43"/>
    <w:rsid w:val="7E645D4D"/>
    <w:rsid w:val="7F2F713D"/>
    <w:rsid w:val="7F374D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iPriority="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4">
    <w:name w:val="Default Paragraph Font"/>
    <w:semiHidden/>
    <w:unhideWhenUsed/>
    <w:qFormat/>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5"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annotation text"/>
    <w:basedOn w:val="1"/>
    <w:link w:val="146"/>
    <w:semiHidden/>
    <w:unhideWhenUsed/>
    <w:qFormat/>
    <w:uiPriority w:val="0"/>
    <w:pPr>
      <w:jc w:val="left"/>
    </w:pPr>
  </w:style>
  <w:style w:type="paragraph" w:styleId="8">
    <w:name w:val="index 6"/>
    <w:basedOn w:val="1"/>
    <w:next w:val="1"/>
    <w:qFormat/>
    <w:uiPriority w:val="0"/>
    <w:pPr>
      <w:ind w:left="1260" w:hanging="210"/>
      <w:jc w:val="left"/>
    </w:pPr>
    <w:rPr>
      <w:rFonts w:ascii="Calibri" w:hAnsi="Calibri"/>
      <w:sz w:val="20"/>
      <w:szCs w:val="20"/>
    </w:rPr>
  </w:style>
  <w:style w:type="paragraph" w:styleId="9">
    <w:name w:val="index 4"/>
    <w:basedOn w:val="1"/>
    <w:next w:val="1"/>
    <w:qFormat/>
    <w:uiPriority w:val="0"/>
    <w:pPr>
      <w:ind w:left="840" w:hanging="210"/>
      <w:jc w:val="left"/>
    </w:pPr>
    <w:rPr>
      <w:rFonts w:ascii="Calibri" w:hAnsi="Calibri"/>
      <w:sz w:val="20"/>
      <w:szCs w:val="20"/>
    </w:rPr>
  </w:style>
  <w:style w:type="paragraph" w:styleId="10">
    <w:name w:val="toc 5"/>
    <w:basedOn w:val="1"/>
    <w:next w:val="1"/>
    <w:semiHidden/>
    <w:qFormat/>
    <w:uiPriority w:val="0"/>
    <w:pPr>
      <w:tabs>
        <w:tab w:val="right" w:leader="dot" w:pos="9241"/>
      </w:tabs>
      <w:ind w:firstLine="300" w:firstLineChars="300"/>
      <w:jc w:val="left"/>
    </w:pPr>
    <w:rPr>
      <w:rFonts w:ascii="宋体"/>
      <w:szCs w:val="21"/>
    </w:rPr>
  </w:style>
  <w:style w:type="paragraph" w:styleId="11">
    <w:name w:val="toc 3"/>
    <w:basedOn w:val="1"/>
    <w:next w:val="1"/>
    <w:qFormat/>
    <w:uiPriority w:val="39"/>
    <w:pPr>
      <w:tabs>
        <w:tab w:val="right" w:leader="dot" w:pos="9241"/>
      </w:tabs>
      <w:ind w:firstLine="102" w:firstLineChars="100"/>
      <w:jc w:val="left"/>
    </w:pPr>
    <w:rPr>
      <w:rFonts w:ascii="宋体"/>
      <w:szCs w:val="21"/>
    </w:rPr>
  </w:style>
  <w:style w:type="paragraph" w:styleId="12">
    <w:name w:val="toc 8"/>
    <w:basedOn w:val="1"/>
    <w:next w:val="1"/>
    <w:semiHidden/>
    <w:qFormat/>
    <w:uiPriority w:val="0"/>
    <w:pPr>
      <w:tabs>
        <w:tab w:val="right" w:leader="dot" w:pos="9241"/>
      </w:tabs>
      <w:ind w:firstLine="607" w:firstLineChars="600"/>
      <w:jc w:val="left"/>
    </w:pPr>
    <w:rPr>
      <w:rFonts w:ascii="宋体"/>
      <w:szCs w:val="21"/>
    </w:rPr>
  </w:style>
  <w:style w:type="paragraph" w:styleId="13">
    <w:name w:val="index 3"/>
    <w:basedOn w:val="1"/>
    <w:next w:val="1"/>
    <w:qFormat/>
    <w:uiPriority w:val="0"/>
    <w:pPr>
      <w:ind w:left="630" w:hanging="210"/>
      <w:jc w:val="left"/>
    </w:pPr>
    <w:rPr>
      <w:rFonts w:ascii="Calibri" w:hAnsi="Calibri"/>
      <w:sz w:val="20"/>
      <w:szCs w:val="20"/>
    </w:rPr>
  </w:style>
  <w:style w:type="paragraph" w:styleId="14">
    <w:name w:val="Date"/>
    <w:basedOn w:val="1"/>
    <w:next w:val="1"/>
    <w:link w:val="145"/>
    <w:qFormat/>
    <w:uiPriority w:val="0"/>
    <w:pPr>
      <w:ind w:left="100" w:leftChars="2500"/>
    </w:pPr>
  </w:style>
  <w:style w:type="paragraph" w:styleId="15">
    <w:name w:val="endnote text"/>
    <w:basedOn w:val="1"/>
    <w:semiHidden/>
    <w:qFormat/>
    <w:uiPriority w:val="0"/>
    <w:pPr>
      <w:snapToGrid w:val="0"/>
      <w:jc w:val="left"/>
    </w:pPr>
  </w:style>
  <w:style w:type="paragraph" w:styleId="16">
    <w:name w:val="Balloon Text"/>
    <w:basedOn w:val="1"/>
    <w:link w:val="141"/>
    <w:qFormat/>
    <w:uiPriority w:val="0"/>
    <w:rPr>
      <w:sz w:val="18"/>
      <w:szCs w:val="18"/>
    </w:rPr>
  </w:style>
  <w:style w:type="paragraph" w:styleId="17">
    <w:name w:val="footer"/>
    <w:basedOn w:val="1"/>
    <w:qFormat/>
    <w:uiPriority w:val="0"/>
    <w:pPr>
      <w:snapToGrid w:val="0"/>
      <w:ind w:right="210" w:rightChars="100"/>
      <w:jc w:val="right"/>
    </w:pPr>
    <w:rPr>
      <w:sz w:val="18"/>
      <w:szCs w:val="18"/>
    </w:rPr>
  </w:style>
  <w:style w:type="paragraph" w:styleId="18">
    <w:name w:val="header"/>
    <w:basedOn w:val="1"/>
    <w:link w:val="153"/>
    <w:qFormat/>
    <w:uiPriority w:val="99"/>
    <w:pPr>
      <w:snapToGrid w:val="0"/>
      <w:jc w:val="left"/>
    </w:pPr>
    <w:rPr>
      <w:sz w:val="18"/>
      <w:szCs w:val="18"/>
    </w:rPr>
  </w:style>
  <w:style w:type="paragraph" w:styleId="19">
    <w:name w:val="toc 1"/>
    <w:basedOn w:val="1"/>
    <w:next w:val="1"/>
    <w:qFormat/>
    <w:uiPriority w:val="39"/>
    <w:pPr>
      <w:tabs>
        <w:tab w:val="right" w:leader="dot" w:pos="9241"/>
      </w:tabs>
      <w:spacing w:beforeLines="25" w:afterLines="25"/>
      <w:jc w:val="left"/>
    </w:pPr>
    <w:rPr>
      <w:rFonts w:ascii="宋体"/>
      <w:szCs w:val="21"/>
    </w:rPr>
  </w:style>
  <w:style w:type="paragraph" w:styleId="20">
    <w:name w:val="toc 4"/>
    <w:basedOn w:val="1"/>
    <w:next w:val="1"/>
    <w:semiHidden/>
    <w:qFormat/>
    <w:uiPriority w:val="0"/>
    <w:pPr>
      <w:tabs>
        <w:tab w:val="right" w:leader="dot" w:pos="9241"/>
      </w:tabs>
      <w:ind w:firstLine="198" w:firstLineChars="200"/>
      <w:jc w:val="left"/>
    </w:pPr>
    <w:rPr>
      <w:rFonts w:ascii="宋体"/>
      <w:szCs w:val="21"/>
    </w:rPr>
  </w:style>
  <w:style w:type="paragraph" w:styleId="21">
    <w:name w:val="index heading"/>
    <w:basedOn w:val="1"/>
    <w:next w:val="22"/>
    <w:qFormat/>
    <w:uiPriority w:val="0"/>
    <w:pPr>
      <w:spacing w:before="120" w:after="120"/>
      <w:jc w:val="center"/>
    </w:pPr>
    <w:rPr>
      <w:rFonts w:ascii="Calibri" w:hAnsi="Calibri"/>
      <w:b/>
      <w:bCs/>
      <w:iCs/>
      <w:szCs w:val="20"/>
    </w:rPr>
  </w:style>
  <w:style w:type="paragraph" w:styleId="22">
    <w:name w:val="index 1"/>
    <w:basedOn w:val="1"/>
    <w:next w:val="23"/>
    <w:qFormat/>
    <w:uiPriority w:val="0"/>
    <w:pPr>
      <w:tabs>
        <w:tab w:val="right" w:leader="dot" w:pos="9299"/>
      </w:tabs>
      <w:jc w:val="left"/>
    </w:pPr>
    <w:rPr>
      <w:rFonts w:ascii="宋体"/>
      <w:szCs w:val="21"/>
    </w:rPr>
  </w:style>
  <w:style w:type="paragraph" w:customStyle="1" w:styleId="23">
    <w:name w:val="段"/>
    <w:link w:val="4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4">
    <w:name w:val="footnote text"/>
    <w:basedOn w:val="1"/>
    <w:qFormat/>
    <w:uiPriority w:val="0"/>
    <w:pPr>
      <w:numPr>
        <w:ilvl w:val="0"/>
        <w:numId w:val="1"/>
      </w:numPr>
      <w:snapToGrid w:val="0"/>
      <w:jc w:val="left"/>
    </w:pPr>
    <w:rPr>
      <w:rFonts w:ascii="宋体"/>
      <w:sz w:val="18"/>
      <w:szCs w:val="18"/>
    </w:rPr>
  </w:style>
  <w:style w:type="paragraph" w:styleId="25">
    <w:name w:val="toc 6"/>
    <w:basedOn w:val="1"/>
    <w:next w:val="1"/>
    <w:semiHidden/>
    <w:qFormat/>
    <w:uiPriority w:val="0"/>
    <w:pPr>
      <w:tabs>
        <w:tab w:val="right" w:leader="dot" w:pos="9241"/>
      </w:tabs>
      <w:ind w:firstLine="403" w:firstLineChars="400"/>
      <w:jc w:val="left"/>
    </w:pPr>
    <w:rPr>
      <w:rFonts w:ascii="宋体"/>
      <w:szCs w:val="21"/>
    </w:rPr>
  </w:style>
  <w:style w:type="paragraph" w:styleId="26">
    <w:name w:val="index 7"/>
    <w:basedOn w:val="1"/>
    <w:next w:val="1"/>
    <w:qFormat/>
    <w:uiPriority w:val="0"/>
    <w:pPr>
      <w:ind w:left="1470" w:hanging="210"/>
      <w:jc w:val="left"/>
    </w:pPr>
    <w:rPr>
      <w:rFonts w:ascii="Calibri" w:hAnsi="Calibri"/>
      <w:sz w:val="20"/>
      <w:szCs w:val="20"/>
    </w:rPr>
  </w:style>
  <w:style w:type="paragraph" w:styleId="27">
    <w:name w:val="index 9"/>
    <w:basedOn w:val="1"/>
    <w:next w:val="1"/>
    <w:qFormat/>
    <w:uiPriority w:val="0"/>
    <w:pPr>
      <w:ind w:left="1890" w:hanging="210"/>
      <w:jc w:val="left"/>
    </w:pPr>
    <w:rPr>
      <w:rFonts w:ascii="Calibri" w:hAnsi="Calibri"/>
      <w:sz w:val="20"/>
      <w:szCs w:val="20"/>
    </w:rPr>
  </w:style>
  <w:style w:type="paragraph" w:styleId="28">
    <w:name w:val="toc 2"/>
    <w:basedOn w:val="1"/>
    <w:next w:val="1"/>
    <w:qFormat/>
    <w:uiPriority w:val="39"/>
    <w:pPr>
      <w:tabs>
        <w:tab w:val="right" w:leader="dot" w:pos="9241"/>
      </w:tabs>
    </w:pPr>
    <w:rPr>
      <w:rFonts w:ascii="宋体"/>
      <w:szCs w:val="21"/>
    </w:rPr>
  </w:style>
  <w:style w:type="paragraph" w:styleId="29">
    <w:name w:val="toc 9"/>
    <w:basedOn w:val="1"/>
    <w:next w:val="1"/>
    <w:semiHidden/>
    <w:qFormat/>
    <w:uiPriority w:val="0"/>
    <w:pPr>
      <w:ind w:left="1470"/>
      <w:jc w:val="left"/>
    </w:pPr>
    <w:rPr>
      <w:sz w:val="20"/>
      <w:szCs w:val="20"/>
    </w:rPr>
  </w:style>
  <w:style w:type="paragraph" w:styleId="30">
    <w:name w:val="index 2"/>
    <w:basedOn w:val="1"/>
    <w:next w:val="1"/>
    <w:qFormat/>
    <w:uiPriority w:val="0"/>
    <w:pPr>
      <w:ind w:left="420" w:hanging="210"/>
      <w:jc w:val="left"/>
    </w:pPr>
    <w:rPr>
      <w:rFonts w:ascii="Calibri" w:hAnsi="Calibri"/>
      <w:sz w:val="20"/>
      <w:szCs w:val="20"/>
    </w:rPr>
  </w:style>
  <w:style w:type="paragraph" w:styleId="31">
    <w:name w:val="annotation subject"/>
    <w:basedOn w:val="7"/>
    <w:next w:val="7"/>
    <w:link w:val="147"/>
    <w:semiHidden/>
    <w:unhideWhenUsed/>
    <w:qFormat/>
    <w:uiPriority w:val="0"/>
    <w:rPr>
      <w:b/>
      <w:bCs/>
    </w:rPr>
  </w:style>
  <w:style w:type="table" w:styleId="33">
    <w:name w:val="Table Grid"/>
    <w:basedOn w:val="32"/>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5">
    <w:name w:val="endnote reference"/>
    <w:semiHidden/>
    <w:qFormat/>
    <w:uiPriority w:val="0"/>
    <w:rPr>
      <w:vertAlign w:val="superscript"/>
    </w:rPr>
  </w:style>
  <w:style w:type="character" w:styleId="36">
    <w:name w:val="page number"/>
    <w:qFormat/>
    <w:uiPriority w:val="0"/>
    <w:rPr>
      <w:rFonts w:ascii="Times New Roman" w:hAnsi="Times New Roman" w:eastAsia="宋体"/>
      <w:sz w:val="18"/>
    </w:rPr>
  </w:style>
  <w:style w:type="character" w:styleId="37">
    <w:name w:val="FollowedHyperlink"/>
    <w:qFormat/>
    <w:uiPriority w:val="0"/>
    <w:rPr>
      <w:color w:val="800080"/>
      <w:u w:val="single"/>
    </w:rPr>
  </w:style>
  <w:style w:type="character" w:styleId="38">
    <w:name w:val="Hyperlink"/>
    <w:qFormat/>
    <w:uiPriority w:val="99"/>
    <w:rPr>
      <w:color w:val="0000FF"/>
      <w:spacing w:val="0"/>
      <w:w w:val="100"/>
      <w:szCs w:val="21"/>
      <w:u w:val="single"/>
    </w:rPr>
  </w:style>
  <w:style w:type="character" w:styleId="39">
    <w:name w:val="annotation reference"/>
    <w:basedOn w:val="34"/>
    <w:semiHidden/>
    <w:unhideWhenUsed/>
    <w:qFormat/>
    <w:uiPriority w:val="0"/>
    <w:rPr>
      <w:sz w:val="21"/>
      <w:szCs w:val="21"/>
    </w:rPr>
  </w:style>
  <w:style w:type="character" w:styleId="40">
    <w:name w:val="footnote reference"/>
    <w:semiHidden/>
    <w:qFormat/>
    <w:uiPriority w:val="0"/>
    <w:rPr>
      <w:vertAlign w:val="superscript"/>
    </w:rPr>
  </w:style>
  <w:style w:type="character" w:customStyle="1" w:styleId="41">
    <w:name w:val="段 Char"/>
    <w:link w:val="23"/>
    <w:qFormat/>
    <w:uiPriority w:val="0"/>
    <w:rPr>
      <w:rFonts w:ascii="宋体"/>
      <w:sz w:val="21"/>
      <w:lang w:val="en-US" w:eastAsia="zh-CN" w:bidi="ar-SA"/>
    </w:rPr>
  </w:style>
  <w:style w:type="paragraph" w:customStyle="1" w:styleId="42">
    <w:name w:val="一级条标题"/>
    <w:next w:val="23"/>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4">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5">
    <w:name w:val="章标题"/>
    <w:next w:val="23"/>
    <w:qFormat/>
    <w:uiPriority w:val="99"/>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6">
    <w:name w:val="二级条标题"/>
    <w:basedOn w:val="42"/>
    <w:next w:val="23"/>
    <w:qFormat/>
    <w:uiPriority w:val="0"/>
    <w:pPr>
      <w:numPr>
        <w:ilvl w:val="2"/>
      </w:numPr>
      <w:spacing w:before="50" w:after="50"/>
      <w:outlineLvl w:val="3"/>
    </w:pPr>
  </w:style>
  <w:style w:type="paragraph" w:customStyle="1" w:styleId="47">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8">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9">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0">
    <w:name w:val="目次、标准名称标题"/>
    <w:basedOn w:val="1"/>
    <w:next w:val="23"/>
    <w:link w:val="139"/>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1">
    <w:name w:val="三级条标题"/>
    <w:basedOn w:val="46"/>
    <w:next w:val="23"/>
    <w:qFormat/>
    <w:uiPriority w:val="0"/>
    <w:pPr>
      <w:numPr>
        <w:ilvl w:val="3"/>
      </w:numPr>
      <w:outlineLvl w:val="4"/>
    </w:pPr>
  </w:style>
  <w:style w:type="paragraph" w:customStyle="1" w:styleId="52">
    <w:name w:val="示例"/>
    <w:next w:val="53"/>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4">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5">
    <w:name w:val="四级条标题"/>
    <w:basedOn w:val="51"/>
    <w:next w:val="23"/>
    <w:qFormat/>
    <w:uiPriority w:val="0"/>
    <w:pPr>
      <w:numPr>
        <w:ilvl w:val="4"/>
      </w:numPr>
      <w:outlineLvl w:val="5"/>
    </w:pPr>
  </w:style>
  <w:style w:type="paragraph" w:customStyle="1" w:styleId="56">
    <w:name w:val="五级条标题"/>
    <w:basedOn w:val="55"/>
    <w:next w:val="23"/>
    <w:qFormat/>
    <w:uiPriority w:val="0"/>
    <w:pPr>
      <w:numPr>
        <w:ilvl w:val="5"/>
      </w:numPr>
      <w:outlineLvl w:val="6"/>
    </w:pPr>
  </w:style>
  <w:style w:type="paragraph" w:customStyle="1" w:styleId="57">
    <w:name w:val="注："/>
    <w:next w:val="23"/>
    <w:qFormat/>
    <w:uiPriority w:val="0"/>
    <w:pPr>
      <w:widowControl w:val="0"/>
      <w:numPr>
        <w:ilvl w:val="0"/>
        <w:numId w:val="6"/>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58">
    <w:name w:val="注×："/>
    <w:qFormat/>
    <w:uiPriority w:val="0"/>
    <w:pPr>
      <w:widowControl w:val="0"/>
      <w:numPr>
        <w:ilvl w:val="0"/>
        <w:numId w:val="7"/>
      </w:numPr>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59">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0">
    <w:name w:val="列项◆（三级）"/>
    <w:basedOn w:val="1"/>
    <w:qFormat/>
    <w:uiPriority w:val="0"/>
    <w:pPr>
      <w:numPr>
        <w:ilvl w:val="2"/>
        <w:numId w:val="3"/>
      </w:numPr>
    </w:pPr>
    <w:rPr>
      <w:rFonts w:ascii="宋体"/>
      <w:szCs w:val="21"/>
    </w:rPr>
  </w:style>
  <w:style w:type="paragraph" w:customStyle="1" w:styleId="61">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62">
    <w:name w:val="示例×："/>
    <w:basedOn w:val="45"/>
    <w:qFormat/>
    <w:uiPriority w:val="0"/>
    <w:pPr>
      <w:numPr>
        <w:numId w:val="8"/>
      </w:numPr>
      <w:spacing w:beforeLines="0" w:afterLines="0"/>
      <w:outlineLvl w:val="9"/>
    </w:pPr>
    <w:rPr>
      <w:rFonts w:ascii="宋体" w:eastAsia="宋体"/>
      <w:sz w:val="18"/>
      <w:szCs w:val="18"/>
    </w:rPr>
  </w:style>
  <w:style w:type="paragraph" w:customStyle="1" w:styleId="63">
    <w:name w:val="二级无"/>
    <w:basedOn w:val="46"/>
    <w:qFormat/>
    <w:uiPriority w:val="0"/>
    <w:pPr>
      <w:spacing w:beforeLines="0" w:afterLines="0"/>
    </w:pPr>
    <w:rPr>
      <w:rFonts w:ascii="宋体" w:eastAsia="宋体"/>
    </w:rPr>
  </w:style>
  <w:style w:type="paragraph" w:customStyle="1" w:styleId="64">
    <w:name w:val="注：（正文）"/>
    <w:basedOn w:val="57"/>
    <w:next w:val="23"/>
    <w:qFormat/>
    <w:uiPriority w:val="0"/>
    <w:pPr>
      <w:numPr>
        <w:numId w:val="9"/>
      </w:numPr>
      <w:ind w:left="726" w:hanging="363"/>
    </w:pPr>
  </w:style>
  <w:style w:type="paragraph" w:customStyle="1" w:styleId="65">
    <w:name w:val="注×：（正文）"/>
    <w:qFormat/>
    <w:uiPriority w:val="0"/>
    <w:pPr>
      <w:numPr>
        <w:ilvl w:val="0"/>
        <w:numId w:val="10"/>
      </w:numPr>
      <w:ind w:left="811" w:hanging="448"/>
      <w:jc w:val="both"/>
    </w:pPr>
    <w:rPr>
      <w:rFonts w:ascii="宋体" w:hAnsi="Times New Roman" w:eastAsia="宋体" w:cs="Times New Roman"/>
      <w:sz w:val="18"/>
      <w:szCs w:val="18"/>
      <w:lang w:val="en-US" w:eastAsia="zh-CN" w:bidi="ar-SA"/>
    </w:rPr>
  </w:style>
  <w:style w:type="paragraph" w:customStyle="1" w:styleId="66">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7">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8">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9">
    <w:name w:val="标准书眉_偶数页"/>
    <w:basedOn w:val="44"/>
    <w:next w:val="1"/>
    <w:qFormat/>
    <w:uiPriority w:val="0"/>
    <w:pPr>
      <w:jc w:val="left"/>
    </w:pPr>
  </w:style>
  <w:style w:type="paragraph" w:customStyle="1" w:styleId="70">
    <w:name w:val="标准书眉一"/>
    <w:qFormat/>
    <w:uiPriority w:val="0"/>
    <w:pPr>
      <w:jc w:val="both"/>
    </w:pPr>
    <w:rPr>
      <w:rFonts w:ascii="Times New Roman" w:hAnsi="Times New Roman" w:eastAsia="宋体" w:cs="Times New Roman"/>
      <w:lang w:val="en-US" w:eastAsia="zh-CN" w:bidi="ar-SA"/>
    </w:rPr>
  </w:style>
  <w:style w:type="paragraph" w:customStyle="1" w:styleId="71">
    <w:name w:val="参考文献"/>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2">
    <w:name w:val="参考文献、索引标题"/>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3">
    <w:name w:val="发布"/>
    <w:qFormat/>
    <w:uiPriority w:val="0"/>
    <w:rPr>
      <w:rFonts w:ascii="黑体" w:eastAsia="黑体"/>
      <w:spacing w:val="85"/>
      <w:w w:val="100"/>
      <w:position w:val="3"/>
      <w:sz w:val="28"/>
      <w:szCs w:val="28"/>
    </w:rPr>
  </w:style>
  <w:style w:type="paragraph" w:customStyle="1" w:styleId="74">
    <w:name w:val="发布部门"/>
    <w:next w:val="2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5">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6">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8">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9">
    <w:name w:val="封面标准英文名称"/>
    <w:basedOn w:val="78"/>
    <w:qFormat/>
    <w:uiPriority w:val="0"/>
    <w:pPr>
      <w:framePr w:wrap="around"/>
      <w:spacing w:before="370" w:line="400" w:lineRule="exact"/>
    </w:pPr>
    <w:rPr>
      <w:rFonts w:ascii="Times New Roman"/>
      <w:sz w:val="28"/>
      <w:szCs w:val="28"/>
    </w:rPr>
  </w:style>
  <w:style w:type="paragraph" w:customStyle="1" w:styleId="80">
    <w:name w:val="封面一致性程度标识"/>
    <w:basedOn w:val="79"/>
    <w:qFormat/>
    <w:uiPriority w:val="0"/>
    <w:pPr>
      <w:framePr w:wrap="around"/>
      <w:spacing w:before="440"/>
    </w:pPr>
    <w:rPr>
      <w:rFonts w:ascii="宋体" w:eastAsia="宋体"/>
    </w:rPr>
  </w:style>
  <w:style w:type="paragraph" w:customStyle="1" w:styleId="81">
    <w:name w:val="封面标准文稿类别"/>
    <w:basedOn w:val="80"/>
    <w:qFormat/>
    <w:uiPriority w:val="0"/>
    <w:pPr>
      <w:framePr w:wrap="around"/>
      <w:spacing w:after="160" w:line="240" w:lineRule="auto"/>
    </w:pPr>
    <w:rPr>
      <w:sz w:val="24"/>
    </w:rPr>
  </w:style>
  <w:style w:type="paragraph" w:customStyle="1" w:styleId="82">
    <w:name w:val="封面标准文稿编辑信息"/>
    <w:basedOn w:val="81"/>
    <w:qFormat/>
    <w:uiPriority w:val="0"/>
    <w:pPr>
      <w:framePr w:wrap="around"/>
      <w:spacing w:before="180" w:line="180" w:lineRule="exact"/>
    </w:pPr>
    <w:rPr>
      <w:sz w:val="21"/>
    </w:rPr>
  </w:style>
  <w:style w:type="paragraph" w:customStyle="1" w:styleId="83">
    <w:name w:val="封面正文"/>
    <w:qFormat/>
    <w:uiPriority w:val="0"/>
    <w:pPr>
      <w:jc w:val="both"/>
    </w:pPr>
    <w:rPr>
      <w:rFonts w:ascii="Times New Roman" w:hAnsi="Times New Roman" w:eastAsia="宋体" w:cs="Times New Roman"/>
      <w:lang w:val="en-US" w:eastAsia="zh-CN" w:bidi="ar-SA"/>
    </w:rPr>
  </w:style>
  <w:style w:type="paragraph" w:customStyle="1" w:styleId="84">
    <w:name w:val="附录标识"/>
    <w:basedOn w:val="1"/>
    <w:next w:val="23"/>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5">
    <w:name w:val="附录标题"/>
    <w:basedOn w:val="23"/>
    <w:next w:val="23"/>
    <w:qFormat/>
    <w:uiPriority w:val="0"/>
    <w:pPr>
      <w:ind w:firstLine="0" w:firstLineChars="0"/>
      <w:jc w:val="center"/>
    </w:pPr>
    <w:rPr>
      <w:rFonts w:ascii="黑体" w:eastAsia="黑体"/>
    </w:rPr>
  </w:style>
  <w:style w:type="paragraph" w:customStyle="1" w:styleId="86">
    <w:name w:val="附录表标号"/>
    <w:basedOn w:val="1"/>
    <w:next w:val="23"/>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87">
    <w:name w:val="附录表标题"/>
    <w:basedOn w:val="1"/>
    <w:next w:val="23"/>
    <w:qFormat/>
    <w:uiPriority w:val="0"/>
    <w:pPr>
      <w:numPr>
        <w:ilvl w:val="1"/>
        <w:numId w:val="12"/>
      </w:numPr>
      <w:tabs>
        <w:tab w:val="left" w:pos="180"/>
      </w:tabs>
      <w:spacing w:beforeLines="50" w:afterLines="50"/>
      <w:ind w:left="0" w:firstLine="0"/>
      <w:jc w:val="center"/>
    </w:pPr>
    <w:rPr>
      <w:rFonts w:ascii="黑体" w:eastAsia="黑体"/>
      <w:szCs w:val="21"/>
    </w:rPr>
  </w:style>
  <w:style w:type="paragraph" w:customStyle="1" w:styleId="88">
    <w:name w:val="附录二级条标题"/>
    <w:basedOn w:val="1"/>
    <w:next w:val="23"/>
    <w:qFormat/>
    <w:uiPriority w:val="0"/>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9">
    <w:name w:val="附录二级无"/>
    <w:basedOn w:val="88"/>
    <w:qFormat/>
    <w:uiPriority w:val="0"/>
    <w:pPr>
      <w:tabs>
        <w:tab w:val="clear" w:pos="360"/>
      </w:tabs>
      <w:spacing w:beforeLines="0" w:afterLines="0"/>
    </w:pPr>
    <w:rPr>
      <w:rFonts w:ascii="宋体" w:eastAsia="宋体"/>
      <w:szCs w:val="21"/>
    </w:rPr>
  </w:style>
  <w:style w:type="paragraph" w:customStyle="1" w:styleId="90">
    <w:name w:val="附录公式"/>
    <w:basedOn w:val="23"/>
    <w:next w:val="23"/>
    <w:link w:val="91"/>
    <w:qFormat/>
    <w:uiPriority w:val="0"/>
  </w:style>
  <w:style w:type="character" w:customStyle="1" w:styleId="91">
    <w:name w:val="附录公式 Char"/>
    <w:basedOn w:val="41"/>
    <w:link w:val="90"/>
    <w:qFormat/>
    <w:uiPriority w:val="0"/>
    <w:rPr>
      <w:rFonts w:ascii="宋体"/>
      <w:sz w:val="21"/>
      <w:lang w:val="en-US" w:eastAsia="zh-CN" w:bidi="ar-SA"/>
    </w:rPr>
  </w:style>
  <w:style w:type="paragraph" w:customStyle="1" w:styleId="92">
    <w:name w:val="附录公式编号制表符"/>
    <w:basedOn w:val="1"/>
    <w:next w:val="23"/>
    <w:qFormat/>
    <w:uiPriority w:val="0"/>
    <w:pPr>
      <w:widowControl/>
      <w:tabs>
        <w:tab w:val="center" w:pos="4201"/>
        <w:tab w:val="right" w:leader="dot" w:pos="9298"/>
      </w:tabs>
      <w:autoSpaceDE w:val="0"/>
      <w:autoSpaceDN w:val="0"/>
    </w:pPr>
    <w:rPr>
      <w:rFonts w:ascii="宋体"/>
      <w:kern w:val="0"/>
      <w:szCs w:val="20"/>
    </w:rPr>
  </w:style>
  <w:style w:type="paragraph" w:customStyle="1" w:styleId="93">
    <w:name w:val="附录三级条标题"/>
    <w:basedOn w:val="88"/>
    <w:next w:val="23"/>
    <w:qFormat/>
    <w:uiPriority w:val="0"/>
    <w:pPr>
      <w:numPr>
        <w:ilvl w:val="4"/>
      </w:numPr>
      <w:outlineLvl w:val="4"/>
    </w:pPr>
  </w:style>
  <w:style w:type="paragraph" w:customStyle="1" w:styleId="94">
    <w:name w:val="附录三级无"/>
    <w:basedOn w:val="93"/>
    <w:qFormat/>
    <w:uiPriority w:val="0"/>
    <w:pPr>
      <w:tabs>
        <w:tab w:val="clear" w:pos="360"/>
      </w:tabs>
      <w:spacing w:beforeLines="0" w:afterLines="0"/>
    </w:pPr>
    <w:rPr>
      <w:rFonts w:ascii="宋体" w:eastAsia="宋体"/>
      <w:szCs w:val="21"/>
    </w:rPr>
  </w:style>
  <w:style w:type="paragraph" w:customStyle="1" w:styleId="95">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96">
    <w:name w:val="附录四级条标题"/>
    <w:basedOn w:val="93"/>
    <w:next w:val="23"/>
    <w:qFormat/>
    <w:uiPriority w:val="0"/>
    <w:pPr>
      <w:numPr>
        <w:ilvl w:val="5"/>
      </w:numPr>
      <w:outlineLvl w:val="5"/>
    </w:pPr>
  </w:style>
  <w:style w:type="paragraph" w:customStyle="1" w:styleId="97">
    <w:name w:val="附录四级无"/>
    <w:basedOn w:val="96"/>
    <w:qFormat/>
    <w:uiPriority w:val="0"/>
    <w:pPr>
      <w:tabs>
        <w:tab w:val="clear" w:pos="360"/>
      </w:tabs>
      <w:spacing w:beforeLines="0" w:afterLines="0"/>
    </w:pPr>
    <w:rPr>
      <w:rFonts w:ascii="宋体" w:eastAsia="宋体"/>
      <w:szCs w:val="21"/>
    </w:rPr>
  </w:style>
  <w:style w:type="paragraph" w:customStyle="1" w:styleId="98">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99">
    <w:name w:val="附录图标题"/>
    <w:basedOn w:val="1"/>
    <w:next w:val="23"/>
    <w:qFormat/>
    <w:uiPriority w:val="0"/>
    <w:pPr>
      <w:numPr>
        <w:ilvl w:val="1"/>
        <w:numId w:val="14"/>
      </w:numPr>
      <w:tabs>
        <w:tab w:val="left" w:pos="363"/>
      </w:tabs>
      <w:spacing w:beforeLines="50" w:afterLines="50"/>
      <w:ind w:left="0" w:firstLine="0"/>
      <w:jc w:val="center"/>
    </w:pPr>
    <w:rPr>
      <w:rFonts w:ascii="黑体" w:eastAsia="黑体"/>
      <w:szCs w:val="21"/>
    </w:rPr>
  </w:style>
  <w:style w:type="paragraph" w:customStyle="1" w:styleId="100">
    <w:name w:val="附录五级条标题"/>
    <w:basedOn w:val="96"/>
    <w:next w:val="23"/>
    <w:qFormat/>
    <w:uiPriority w:val="0"/>
    <w:pPr>
      <w:numPr>
        <w:ilvl w:val="6"/>
      </w:numPr>
      <w:outlineLvl w:val="6"/>
    </w:pPr>
  </w:style>
  <w:style w:type="paragraph" w:customStyle="1" w:styleId="101">
    <w:name w:val="附录五级无"/>
    <w:basedOn w:val="100"/>
    <w:qFormat/>
    <w:uiPriority w:val="0"/>
    <w:pPr>
      <w:tabs>
        <w:tab w:val="clear" w:pos="360"/>
      </w:tabs>
      <w:spacing w:beforeLines="0" w:afterLines="0"/>
    </w:pPr>
    <w:rPr>
      <w:rFonts w:ascii="宋体" w:eastAsia="宋体"/>
      <w:szCs w:val="21"/>
    </w:rPr>
  </w:style>
  <w:style w:type="paragraph" w:customStyle="1" w:styleId="102">
    <w:name w:val="附录章标题"/>
    <w:next w:val="23"/>
    <w:qFormat/>
    <w:uiPriority w:val="0"/>
    <w:pPr>
      <w:numPr>
        <w:ilvl w:val="1"/>
        <w:numId w:val="11"/>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3">
    <w:name w:val="附录一级条标题"/>
    <w:basedOn w:val="102"/>
    <w:next w:val="23"/>
    <w:qFormat/>
    <w:uiPriority w:val="0"/>
    <w:pPr>
      <w:numPr>
        <w:ilvl w:val="2"/>
      </w:numPr>
      <w:autoSpaceDN w:val="0"/>
      <w:spacing w:beforeLines="50" w:afterLines="50"/>
      <w:outlineLvl w:val="2"/>
    </w:pPr>
  </w:style>
  <w:style w:type="paragraph" w:customStyle="1" w:styleId="104">
    <w:name w:val="附录一级无"/>
    <w:basedOn w:val="103"/>
    <w:qFormat/>
    <w:uiPriority w:val="0"/>
    <w:pPr>
      <w:tabs>
        <w:tab w:val="clear" w:pos="360"/>
      </w:tabs>
      <w:spacing w:beforeLines="0" w:afterLines="0"/>
    </w:pPr>
    <w:rPr>
      <w:rFonts w:ascii="宋体" w:eastAsia="宋体"/>
      <w:szCs w:val="21"/>
    </w:rPr>
  </w:style>
  <w:style w:type="paragraph" w:customStyle="1" w:styleId="105">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0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7">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9">
    <w:name w:val="其他标准标志"/>
    <w:basedOn w:val="66"/>
    <w:qFormat/>
    <w:uiPriority w:val="0"/>
    <w:pPr>
      <w:framePr w:w="6101" w:wrap="around" w:vAnchor="page" w:hAnchor="page" w:x="4673" w:y="942"/>
    </w:pPr>
    <w:rPr>
      <w:w w:val="130"/>
    </w:rPr>
  </w:style>
  <w:style w:type="paragraph" w:customStyle="1" w:styleId="110">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1">
    <w:name w:val="其他发布部门"/>
    <w:basedOn w:val="74"/>
    <w:qFormat/>
    <w:uiPriority w:val="0"/>
    <w:pPr>
      <w:framePr w:wrap="around" w:y="15310"/>
      <w:spacing w:line="0" w:lineRule="atLeast"/>
    </w:pPr>
    <w:rPr>
      <w:rFonts w:ascii="黑体" w:eastAsia="黑体"/>
      <w:b w:val="0"/>
    </w:rPr>
  </w:style>
  <w:style w:type="paragraph" w:customStyle="1" w:styleId="112">
    <w:name w:val="前言、引言标题"/>
    <w:next w:val="2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3">
    <w:name w:val="三级无"/>
    <w:basedOn w:val="51"/>
    <w:qFormat/>
    <w:uiPriority w:val="0"/>
    <w:pPr>
      <w:spacing w:beforeLines="0" w:afterLines="0"/>
    </w:pPr>
    <w:rPr>
      <w:rFonts w:ascii="宋体" w:eastAsia="宋体"/>
    </w:rPr>
  </w:style>
  <w:style w:type="paragraph" w:customStyle="1" w:styleId="114">
    <w:name w:val="实施日期"/>
    <w:qFormat/>
    <w:uiPriority w:val="0"/>
    <w:pPr>
      <w:framePr w:w="3997" w:h="471" w:hRule="exact" w:vSpace="181" w:wrap="around" w:vAnchor="page" w:hAnchor="page" w:x="7089" w:y="14097"/>
      <w:jc w:val="right"/>
    </w:pPr>
    <w:rPr>
      <w:rFonts w:ascii="Times New Roman" w:hAnsi="Times New Roman" w:eastAsia="黑体" w:cs="Times New Roman"/>
      <w:sz w:val="28"/>
      <w:lang w:val="en-US" w:eastAsia="zh-CN" w:bidi="ar-SA"/>
    </w:rPr>
  </w:style>
  <w:style w:type="paragraph" w:customStyle="1" w:styleId="115">
    <w:name w:val="示例后文字"/>
    <w:basedOn w:val="23"/>
    <w:next w:val="23"/>
    <w:qFormat/>
    <w:uiPriority w:val="0"/>
    <w:pPr>
      <w:ind w:firstLine="360"/>
    </w:pPr>
    <w:rPr>
      <w:sz w:val="18"/>
    </w:rPr>
  </w:style>
  <w:style w:type="paragraph" w:customStyle="1" w:styleId="116">
    <w:name w:val="首示例"/>
    <w:next w:val="23"/>
    <w:link w:val="117"/>
    <w:qFormat/>
    <w:uiPriority w:val="0"/>
    <w:pPr>
      <w:tabs>
        <w:tab w:val="left" w:pos="360"/>
      </w:tabs>
    </w:pPr>
    <w:rPr>
      <w:rFonts w:ascii="宋体" w:hAnsi="宋体" w:eastAsia="宋体" w:cs="Times New Roman"/>
      <w:kern w:val="2"/>
      <w:sz w:val="18"/>
      <w:szCs w:val="18"/>
      <w:lang w:val="en-US" w:eastAsia="zh-CN" w:bidi="ar-SA"/>
    </w:rPr>
  </w:style>
  <w:style w:type="character" w:customStyle="1" w:styleId="117">
    <w:name w:val="首示例 Char"/>
    <w:link w:val="116"/>
    <w:qFormat/>
    <w:uiPriority w:val="0"/>
    <w:rPr>
      <w:rFonts w:ascii="宋体" w:hAnsi="宋体"/>
      <w:kern w:val="2"/>
      <w:sz w:val="18"/>
      <w:szCs w:val="18"/>
    </w:rPr>
  </w:style>
  <w:style w:type="paragraph" w:customStyle="1" w:styleId="118">
    <w:name w:val="四级无"/>
    <w:basedOn w:val="55"/>
    <w:qFormat/>
    <w:uiPriority w:val="0"/>
    <w:pPr>
      <w:spacing w:beforeLines="0" w:afterLines="0"/>
    </w:pPr>
    <w:rPr>
      <w:rFonts w:ascii="宋体" w:eastAsia="宋体"/>
    </w:rPr>
  </w:style>
  <w:style w:type="paragraph" w:customStyle="1" w:styleId="119">
    <w:name w:val="条文脚注"/>
    <w:basedOn w:val="24"/>
    <w:qFormat/>
    <w:uiPriority w:val="0"/>
    <w:pPr>
      <w:numPr>
        <w:numId w:val="0"/>
      </w:numPr>
      <w:jc w:val="both"/>
    </w:pPr>
  </w:style>
  <w:style w:type="paragraph" w:customStyle="1" w:styleId="120">
    <w:name w:val="图标脚注说明"/>
    <w:basedOn w:val="23"/>
    <w:qFormat/>
    <w:uiPriority w:val="0"/>
    <w:pPr>
      <w:ind w:left="840" w:hanging="420" w:firstLineChars="0"/>
    </w:pPr>
    <w:rPr>
      <w:sz w:val="18"/>
      <w:szCs w:val="18"/>
    </w:rPr>
  </w:style>
  <w:style w:type="paragraph" w:customStyle="1" w:styleId="121">
    <w:name w:val="图表脚注说明"/>
    <w:basedOn w:val="1"/>
    <w:qFormat/>
    <w:uiPriority w:val="0"/>
    <w:pPr>
      <w:numPr>
        <w:ilvl w:val="0"/>
        <w:numId w:val="15"/>
      </w:numPr>
    </w:pPr>
    <w:rPr>
      <w:rFonts w:ascii="宋体"/>
      <w:sz w:val="18"/>
      <w:szCs w:val="18"/>
    </w:rPr>
  </w:style>
  <w:style w:type="paragraph" w:customStyle="1" w:styleId="122">
    <w:name w:val="图的脚注"/>
    <w:next w:val="23"/>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3">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4">
    <w:name w:val="五级无"/>
    <w:basedOn w:val="56"/>
    <w:qFormat/>
    <w:uiPriority w:val="0"/>
    <w:pPr>
      <w:spacing w:beforeLines="0" w:afterLines="0"/>
    </w:pPr>
    <w:rPr>
      <w:rFonts w:ascii="宋体" w:eastAsia="宋体"/>
    </w:rPr>
  </w:style>
  <w:style w:type="paragraph" w:customStyle="1" w:styleId="125">
    <w:name w:val="一级无"/>
    <w:basedOn w:val="42"/>
    <w:qFormat/>
    <w:uiPriority w:val="0"/>
    <w:pPr>
      <w:spacing w:beforeLines="0" w:afterLines="0"/>
    </w:pPr>
    <w:rPr>
      <w:rFonts w:ascii="宋体" w:eastAsia="宋体"/>
    </w:rPr>
  </w:style>
  <w:style w:type="paragraph" w:customStyle="1" w:styleId="126">
    <w:name w:val="正文表标题"/>
    <w:next w:val="23"/>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27">
    <w:name w:val="正文公式编号制表符"/>
    <w:basedOn w:val="23"/>
    <w:next w:val="23"/>
    <w:qFormat/>
    <w:uiPriority w:val="0"/>
    <w:pPr>
      <w:ind w:firstLine="0" w:firstLineChars="0"/>
    </w:pPr>
  </w:style>
  <w:style w:type="paragraph" w:customStyle="1" w:styleId="128">
    <w:name w:val="正文图标题"/>
    <w:next w:val="23"/>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29">
    <w:name w:val="终结线"/>
    <w:basedOn w:val="1"/>
    <w:qFormat/>
    <w:uiPriority w:val="0"/>
    <w:pPr>
      <w:framePr w:hSpace="181" w:vSpace="181" w:wrap="around" w:vAnchor="text" w:hAnchor="margin" w:xAlign="center" w:y="285"/>
    </w:pPr>
  </w:style>
  <w:style w:type="paragraph" w:customStyle="1" w:styleId="130">
    <w:name w:val="其他发布日期"/>
    <w:qFormat/>
    <w:uiPriority w:val="0"/>
    <w:pPr>
      <w:framePr w:w="3997" w:h="471" w:hRule="exact" w:vSpace="181" w:wrap="around" w:vAnchor="page" w:hAnchor="page" w:x="1419" w:y="14097" w:anchorLock="1"/>
    </w:pPr>
    <w:rPr>
      <w:rFonts w:ascii="Times New Roman" w:hAnsi="Times New Roman" w:eastAsia="黑体" w:cs="Times New Roman"/>
      <w:sz w:val="28"/>
      <w:lang w:val="en-US" w:eastAsia="zh-CN" w:bidi="ar-SA"/>
    </w:rPr>
  </w:style>
  <w:style w:type="paragraph" w:customStyle="1" w:styleId="131">
    <w:name w:val="其他实施日期"/>
    <w:basedOn w:val="114"/>
    <w:qFormat/>
    <w:uiPriority w:val="0"/>
    <w:pPr>
      <w:framePr w:wrap="around"/>
    </w:pPr>
  </w:style>
  <w:style w:type="paragraph" w:customStyle="1" w:styleId="132">
    <w:name w:val="封面标准名称2"/>
    <w:basedOn w:val="78"/>
    <w:qFormat/>
    <w:uiPriority w:val="0"/>
    <w:pPr>
      <w:framePr w:wrap="around" w:y="4469"/>
      <w:spacing w:beforeLines="630"/>
    </w:pPr>
  </w:style>
  <w:style w:type="paragraph" w:customStyle="1" w:styleId="133">
    <w:name w:val="封面标准英文名称2"/>
    <w:basedOn w:val="79"/>
    <w:qFormat/>
    <w:uiPriority w:val="0"/>
    <w:pPr>
      <w:framePr w:wrap="around" w:y="4469"/>
    </w:pPr>
  </w:style>
  <w:style w:type="paragraph" w:customStyle="1" w:styleId="134">
    <w:name w:val="封面一致性程度标识2"/>
    <w:basedOn w:val="80"/>
    <w:qFormat/>
    <w:uiPriority w:val="0"/>
    <w:pPr>
      <w:framePr w:wrap="around" w:y="4469"/>
    </w:pPr>
  </w:style>
  <w:style w:type="paragraph" w:customStyle="1" w:styleId="135">
    <w:name w:val="封面标准文稿类别2"/>
    <w:basedOn w:val="81"/>
    <w:qFormat/>
    <w:uiPriority w:val="0"/>
    <w:pPr>
      <w:framePr w:wrap="around" w:y="4469"/>
    </w:pPr>
  </w:style>
  <w:style w:type="paragraph" w:customStyle="1" w:styleId="136">
    <w:name w:val="封面标准文稿编辑信息2"/>
    <w:basedOn w:val="82"/>
    <w:qFormat/>
    <w:uiPriority w:val="0"/>
    <w:pPr>
      <w:framePr w:wrap="around" w:y="4469"/>
    </w:pPr>
  </w:style>
  <w:style w:type="paragraph" w:customStyle="1" w:styleId="137">
    <w:name w:val="标准名称"/>
    <w:basedOn w:val="50"/>
    <w:link w:val="140"/>
    <w:qFormat/>
    <w:uiPriority w:val="0"/>
  </w:style>
  <w:style w:type="character" w:styleId="138">
    <w:name w:val="Placeholder Text"/>
    <w:basedOn w:val="34"/>
    <w:semiHidden/>
    <w:qFormat/>
    <w:uiPriority w:val="99"/>
    <w:rPr>
      <w:color w:val="808080"/>
    </w:rPr>
  </w:style>
  <w:style w:type="character" w:customStyle="1" w:styleId="139">
    <w:name w:val="目次、标准名称标题 Char"/>
    <w:basedOn w:val="34"/>
    <w:link w:val="50"/>
    <w:qFormat/>
    <w:uiPriority w:val="0"/>
    <w:rPr>
      <w:rFonts w:ascii="黑体" w:eastAsia="黑体"/>
      <w:sz w:val="32"/>
      <w:shd w:val="clear" w:color="FFFFFF" w:fill="FFFFFF"/>
    </w:rPr>
  </w:style>
  <w:style w:type="character" w:customStyle="1" w:styleId="140">
    <w:name w:val="标准名称 Char"/>
    <w:basedOn w:val="139"/>
    <w:link w:val="137"/>
    <w:qFormat/>
    <w:uiPriority w:val="0"/>
    <w:rPr>
      <w:rFonts w:ascii="黑体" w:eastAsia="黑体"/>
      <w:sz w:val="32"/>
      <w:shd w:val="clear" w:color="FFFFFF" w:fill="FFFFFF"/>
    </w:rPr>
  </w:style>
  <w:style w:type="character" w:customStyle="1" w:styleId="141">
    <w:name w:val="批注框文本 字符"/>
    <w:basedOn w:val="34"/>
    <w:link w:val="16"/>
    <w:qFormat/>
    <w:uiPriority w:val="0"/>
    <w:rPr>
      <w:kern w:val="2"/>
      <w:sz w:val="18"/>
      <w:szCs w:val="18"/>
    </w:rPr>
  </w:style>
  <w:style w:type="character" w:customStyle="1" w:styleId="142">
    <w:name w:val="未处理的提及1"/>
    <w:basedOn w:val="34"/>
    <w:semiHidden/>
    <w:unhideWhenUsed/>
    <w:qFormat/>
    <w:uiPriority w:val="99"/>
    <w:rPr>
      <w:color w:val="605E5C"/>
      <w:shd w:val="clear" w:color="auto" w:fill="E1DFDD"/>
    </w:rPr>
  </w:style>
  <w:style w:type="table" w:customStyle="1" w:styleId="143">
    <w:name w:val="网格型11"/>
    <w:basedOn w:val="32"/>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44">
    <w:name w:val="List Paragraph"/>
    <w:basedOn w:val="1"/>
    <w:qFormat/>
    <w:uiPriority w:val="34"/>
    <w:pPr>
      <w:ind w:firstLine="420" w:firstLineChars="200"/>
    </w:pPr>
  </w:style>
  <w:style w:type="character" w:customStyle="1" w:styleId="145">
    <w:name w:val="日期 字符"/>
    <w:basedOn w:val="34"/>
    <w:link w:val="14"/>
    <w:qFormat/>
    <w:uiPriority w:val="0"/>
    <w:rPr>
      <w:kern w:val="2"/>
      <w:sz w:val="21"/>
      <w:szCs w:val="24"/>
    </w:rPr>
  </w:style>
  <w:style w:type="character" w:customStyle="1" w:styleId="146">
    <w:name w:val="批注文字 字符"/>
    <w:basedOn w:val="34"/>
    <w:link w:val="7"/>
    <w:semiHidden/>
    <w:qFormat/>
    <w:uiPriority w:val="0"/>
    <w:rPr>
      <w:kern w:val="2"/>
      <w:sz w:val="21"/>
      <w:szCs w:val="24"/>
    </w:rPr>
  </w:style>
  <w:style w:type="character" w:customStyle="1" w:styleId="147">
    <w:name w:val="批注主题 字符"/>
    <w:basedOn w:val="146"/>
    <w:link w:val="31"/>
    <w:semiHidden/>
    <w:qFormat/>
    <w:uiPriority w:val="0"/>
    <w:rPr>
      <w:b/>
      <w:bCs/>
      <w:kern w:val="2"/>
      <w:sz w:val="21"/>
      <w:szCs w:val="24"/>
    </w:rPr>
  </w:style>
  <w:style w:type="paragraph" w:customStyle="1" w:styleId="14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49">
    <w:name w:val="src"/>
    <w:basedOn w:val="1"/>
    <w:qFormat/>
    <w:uiPriority w:val="0"/>
    <w:pPr>
      <w:widowControl/>
      <w:spacing w:before="100" w:beforeAutospacing="1" w:after="100" w:afterAutospacing="1"/>
      <w:jc w:val="left"/>
    </w:pPr>
    <w:rPr>
      <w:rFonts w:ascii="宋体" w:hAnsi="宋体" w:cs="宋体"/>
      <w:kern w:val="0"/>
      <w:sz w:val="24"/>
    </w:rPr>
  </w:style>
  <w:style w:type="character" w:customStyle="1" w:styleId="150">
    <w:name w:val="tran"/>
    <w:basedOn w:val="34"/>
    <w:qFormat/>
    <w:uiPriority w:val="0"/>
  </w:style>
  <w:style w:type="character" w:customStyle="1" w:styleId="151">
    <w:name w:val="apple-converted-space"/>
    <w:basedOn w:val="34"/>
    <w:qFormat/>
    <w:uiPriority w:val="0"/>
  </w:style>
  <w:style w:type="paragraph" w:customStyle="1" w:styleId="15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53">
    <w:name w:val="页眉 字符"/>
    <w:basedOn w:val="34"/>
    <w:link w:val="18"/>
    <w:qFormat/>
    <w:uiPriority w:val="99"/>
    <w:rPr>
      <w:kern w:val="2"/>
      <w:sz w:val="18"/>
      <w:szCs w:val="18"/>
    </w:rPr>
  </w:style>
  <w:style w:type="table" w:customStyle="1" w:styleId="154">
    <w:name w:val="Table Normal"/>
    <w:semiHidden/>
    <w:unhideWhenUsed/>
    <w:qFormat/>
    <w:uiPriority w:val="0"/>
    <w:tblPr>
      <w:tblCellMar>
        <w:top w:w="0" w:type="dxa"/>
        <w:left w:w="0" w:type="dxa"/>
        <w:bottom w:w="0" w:type="dxa"/>
        <w:right w:w="0" w:type="dxa"/>
      </w:tblCellMar>
    </w:tblPr>
  </w:style>
  <w:style w:type="paragraph" w:customStyle="1" w:styleId="155">
    <w:name w:val="Table Text"/>
    <w:semiHidden/>
    <w:qFormat/>
    <w:uiPriority w:val="0"/>
    <w:pPr>
      <w:kinsoku w:val="0"/>
      <w:autoSpaceDE w:val="0"/>
      <w:autoSpaceDN w:val="0"/>
      <w:adjustRightInd w:val="0"/>
      <w:snapToGrid w:val="0"/>
      <w:textAlignment w:val="baseline"/>
    </w:pPr>
    <w:rPr>
      <w:rFonts w:ascii="微软雅黑" w:hAnsi="微软雅黑" w:eastAsia="微软雅黑" w:cs="微软雅黑"/>
      <w:snapToGrid w:val="0"/>
      <w:color w:val="000000"/>
      <w:sz w:val="15"/>
      <w:szCs w:val="15"/>
      <w:lang w:val="en-US"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glossaryDocument" Target="glossary/document.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11"/>
        <w:style w:val=""/>
        <w:category>
          <w:name w:val="常规"/>
          <w:gallery w:val="placeholder"/>
        </w:category>
        <w:types>
          <w:type w:val="bbPlcHdr"/>
        </w:types>
        <w:behaviors>
          <w:behavior w:val="content"/>
        </w:behaviors>
        <w:description w:val=""/>
        <w:guid w:val="{028989F2-0355-49D4-BDA6-4D56B5D374C0}"/>
      </w:docPartPr>
      <w:docPartBody>
        <w:p w14:paraId="454FE2B5">
          <w:pPr>
            <w:pStyle w:val="5"/>
          </w:pPr>
          <w:r>
            <w:rPr>
              <w:rStyle w:val="4"/>
              <w:rFonts w:hint="eastAsia"/>
            </w:rPr>
            <w:t>标准名称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13A"/>
    <w:rsid w:val="000072C0"/>
    <w:rsid w:val="000237E3"/>
    <w:rsid w:val="0002647A"/>
    <w:rsid w:val="0002653F"/>
    <w:rsid w:val="00060358"/>
    <w:rsid w:val="000640DB"/>
    <w:rsid w:val="00065890"/>
    <w:rsid w:val="000759B7"/>
    <w:rsid w:val="00080DE3"/>
    <w:rsid w:val="00087E40"/>
    <w:rsid w:val="000C73CF"/>
    <w:rsid w:val="001064DD"/>
    <w:rsid w:val="001132F9"/>
    <w:rsid w:val="00114ABC"/>
    <w:rsid w:val="00133B2E"/>
    <w:rsid w:val="001346D6"/>
    <w:rsid w:val="001B0140"/>
    <w:rsid w:val="001C16E0"/>
    <w:rsid w:val="001F5057"/>
    <w:rsid w:val="001F7536"/>
    <w:rsid w:val="002068C7"/>
    <w:rsid w:val="00210EB5"/>
    <w:rsid w:val="00224612"/>
    <w:rsid w:val="00252C91"/>
    <w:rsid w:val="00292DDD"/>
    <w:rsid w:val="002D12C4"/>
    <w:rsid w:val="00323E80"/>
    <w:rsid w:val="00336FC7"/>
    <w:rsid w:val="003372E5"/>
    <w:rsid w:val="00337B07"/>
    <w:rsid w:val="00360718"/>
    <w:rsid w:val="003750AF"/>
    <w:rsid w:val="003A6309"/>
    <w:rsid w:val="003D1ECA"/>
    <w:rsid w:val="003D2C40"/>
    <w:rsid w:val="004122AD"/>
    <w:rsid w:val="00414A8D"/>
    <w:rsid w:val="0041563C"/>
    <w:rsid w:val="00430F92"/>
    <w:rsid w:val="00440A0B"/>
    <w:rsid w:val="004957DC"/>
    <w:rsid w:val="004F113A"/>
    <w:rsid w:val="004F1EC5"/>
    <w:rsid w:val="00515A81"/>
    <w:rsid w:val="005335DD"/>
    <w:rsid w:val="00557162"/>
    <w:rsid w:val="00587D44"/>
    <w:rsid w:val="00595E09"/>
    <w:rsid w:val="005A1EB1"/>
    <w:rsid w:val="00600D9D"/>
    <w:rsid w:val="00607567"/>
    <w:rsid w:val="00624C8B"/>
    <w:rsid w:val="00674FBA"/>
    <w:rsid w:val="006B61AA"/>
    <w:rsid w:val="006D02E4"/>
    <w:rsid w:val="007216E9"/>
    <w:rsid w:val="00721E72"/>
    <w:rsid w:val="0072292E"/>
    <w:rsid w:val="00751155"/>
    <w:rsid w:val="007C6ACB"/>
    <w:rsid w:val="007C74E2"/>
    <w:rsid w:val="007D1DB3"/>
    <w:rsid w:val="007D5CCB"/>
    <w:rsid w:val="007E2797"/>
    <w:rsid w:val="00800293"/>
    <w:rsid w:val="00820E7E"/>
    <w:rsid w:val="00832805"/>
    <w:rsid w:val="0086748F"/>
    <w:rsid w:val="0088174A"/>
    <w:rsid w:val="008E024D"/>
    <w:rsid w:val="008F0268"/>
    <w:rsid w:val="008F0D2F"/>
    <w:rsid w:val="008F28F0"/>
    <w:rsid w:val="00902EF8"/>
    <w:rsid w:val="009610D9"/>
    <w:rsid w:val="00966686"/>
    <w:rsid w:val="00976A25"/>
    <w:rsid w:val="00980D6D"/>
    <w:rsid w:val="00982DAC"/>
    <w:rsid w:val="009B16B1"/>
    <w:rsid w:val="009F539E"/>
    <w:rsid w:val="00A43ABD"/>
    <w:rsid w:val="00A94E45"/>
    <w:rsid w:val="00AB2C3B"/>
    <w:rsid w:val="00AB2DA3"/>
    <w:rsid w:val="00AD6808"/>
    <w:rsid w:val="00AF0DAC"/>
    <w:rsid w:val="00AF2528"/>
    <w:rsid w:val="00B14799"/>
    <w:rsid w:val="00B42764"/>
    <w:rsid w:val="00B717AC"/>
    <w:rsid w:val="00B969A9"/>
    <w:rsid w:val="00BC67AA"/>
    <w:rsid w:val="00C35758"/>
    <w:rsid w:val="00C639FE"/>
    <w:rsid w:val="00C766A8"/>
    <w:rsid w:val="00C875D2"/>
    <w:rsid w:val="00CB0B2B"/>
    <w:rsid w:val="00CC3B78"/>
    <w:rsid w:val="00CF7793"/>
    <w:rsid w:val="00D009D4"/>
    <w:rsid w:val="00D33BA6"/>
    <w:rsid w:val="00D4454B"/>
    <w:rsid w:val="00D463E8"/>
    <w:rsid w:val="00D65DD7"/>
    <w:rsid w:val="00DA4409"/>
    <w:rsid w:val="00DB5786"/>
    <w:rsid w:val="00E13C7D"/>
    <w:rsid w:val="00E16DD1"/>
    <w:rsid w:val="00E5725D"/>
    <w:rsid w:val="00E73347"/>
    <w:rsid w:val="00E737B8"/>
    <w:rsid w:val="00E95A08"/>
    <w:rsid w:val="00EA15BD"/>
    <w:rsid w:val="00EA32AC"/>
    <w:rsid w:val="00F37A28"/>
    <w:rsid w:val="00F93653"/>
    <w:rsid w:val="00FB6465"/>
    <w:rsid w:val="00FD1B1B"/>
    <w:rsid w:val="00FF0B73"/>
    <w:rsid w:val="00FF0E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cs="Times New Roman" w:asciiTheme="minorHAnsi" w:hAnsiTheme="minorHAnsi" w:eastAsiaTheme="minorEastAsia"/>
      <w:kern w:val="2"/>
      <w:sz w:val="3276"/>
      <w:szCs w:val="3276"/>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112"/>
    <w:qFormat/>
    <w:uiPriority w:val="0"/>
    <w:pPr>
      <w:keepNext/>
      <w:pageBreakBefore/>
      <w:shd w:val="clear" w:color="FFFFFF" w:fill="FFFFFF"/>
      <w:spacing w:before="640" w:after="560" w:line="460" w:lineRule="exact"/>
      <w:jc w:val="center"/>
      <w:outlineLvl w:val="0"/>
    </w:pPr>
    <w:rPr>
      <w:rFonts w:ascii="黑体" w:hAnsi="Times New Roman" w:eastAsia="黑体" w:cs="Times New Roman"/>
      <w:sz w:val="32"/>
      <w:lang w:val="en-US" w:eastAsia="zh-CN" w:bidi="ar-SA"/>
    </w:rPr>
  </w:style>
  <w:style w:type="paragraph" w:customStyle="1" w:styleId="6">
    <w:name w:val="3A432428EDEE46B6B1C1985D933449A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0AA18A-27A9-4567-8199-492152BFC5BA}">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6</Pages>
  <Words>1384</Words>
  <Characters>1848</Characters>
  <Lines>16</Lines>
  <Paragraphs>4</Paragraphs>
  <TotalTime>30</TotalTime>
  <ScaleCrop>false</ScaleCrop>
  <LinksUpToDate>false</LinksUpToDate>
  <CharactersWithSpaces>1981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2022-11-19T09:34:00Z</dcterms:created>
  <dc:creator>CNIS</dc:creator>
  <cp:lastModifiedBy>白鸿岩</cp:lastModifiedBy>
  <dcterms:modified xsi:type="dcterms:W3CDTF">2024-08-22T04:29:19Z</dcterms:modified>
  <dc:title>标准名称</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F47C57B2359F4CCF8DDA899AFF4C8884</vt:lpwstr>
  </property>
</Properties>
</file>