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8A157">
      <w:pPr>
        <w:pStyle w:val="115"/>
      </w:pPr>
      <w:r>
        <w:rPr>
          <w:rFonts w:ascii="Times New Roman"/>
        </w:rPr>
        <w:t>ICS</w:t>
      </w:r>
      <w:r>
        <w:rPr>
          <w:rFonts w:hint="eastAsia" w:ascii="MS Gothic" w:hAnsi="MS Gothic" w:eastAsia="MS Gothic" w:cs="MS Gothic"/>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65.020.20</w:t>
      </w:r>
      <w:r>
        <w:fldChar w:fldCharType="end"/>
      </w:r>
      <w:bookmarkEnd w:id="0"/>
    </w:p>
    <w:p w14:paraId="4B8DB84D">
      <w:pPr>
        <w:pStyle w:val="115"/>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lang w:val="en-US" w:eastAsia="zh-CN"/>
        </w:rPr>
        <w:t xml:space="preserve">CCS </w:t>
      </w:r>
      <w:r>
        <w:rPr>
          <w:rFonts w:hint="eastAsia"/>
        </w:rPr>
        <w:t>B</w:t>
      </w:r>
      <w:r>
        <w:rPr>
          <w:rFonts w:hint="eastAsia"/>
          <w:lang w:val="en-US" w:eastAsia="zh-CN"/>
        </w:rPr>
        <w:t xml:space="preserve"> </w:t>
      </w:r>
      <w:r>
        <w:rPr>
          <w:rFonts w:hint="eastAsia"/>
        </w:rPr>
        <w:t>05</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5E8C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noWrap w:val="0"/>
            <w:vAlign w:val="top"/>
          </w:tcPr>
          <w:p w14:paraId="291469DB">
            <w:pPr>
              <w:pStyle w:val="115"/>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2996AC7B">
      <w:pPr>
        <w:pStyle w:val="102"/>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21</w:t>
      </w:r>
      <w:r>
        <w:fldChar w:fldCharType="end"/>
      </w:r>
      <w:bookmarkEnd w:id="3"/>
    </w:p>
    <w:p w14:paraId="555B1F59">
      <w:pPr>
        <w:pStyle w:val="103"/>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辽宁省</w:t>
      </w:r>
      <w:r>
        <w:fldChar w:fldCharType="end"/>
      </w:r>
      <w:bookmarkEnd w:id="4"/>
      <w:r>
        <w:rPr>
          <w:rFonts w:hint="eastAsia"/>
        </w:rPr>
        <w:t>地方标准</w:t>
      </w:r>
    </w:p>
    <w:p w14:paraId="5BD29FBD">
      <w:pPr>
        <w:pStyle w:val="42"/>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21</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t>T</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7"/>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1288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noWrap w:val="0"/>
            <w:vAlign w:val="top"/>
          </w:tcPr>
          <w:p w14:paraId="4E20E269">
            <w:pPr>
              <w:pStyle w:val="70"/>
            </w:pPr>
            <w:bookmarkStart w:id="8"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35B18C2F">
      <w:pPr>
        <w:pStyle w:val="42"/>
      </w:pPr>
    </w:p>
    <w:p w14:paraId="452DFD36">
      <w:pPr>
        <w:pStyle w:val="42"/>
      </w:pPr>
    </w:p>
    <w:p w14:paraId="7294DD7B">
      <w:pPr>
        <w:pStyle w:val="72"/>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玉米</w:t>
      </w:r>
      <w:r>
        <w:rPr>
          <w:rFonts w:hint="eastAsia"/>
          <w:lang w:eastAsia="zh-CN"/>
        </w:rPr>
        <w:t>耐</w:t>
      </w:r>
      <w:r>
        <w:rPr>
          <w:rFonts w:hint="eastAsia"/>
        </w:rPr>
        <w:t>旱性鉴定技术规范</w:t>
      </w:r>
      <w:r>
        <w:fldChar w:fldCharType="end"/>
      </w:r>
      <w:bookmarkEnd w:id="9"/>
    </w:p>
    <w:p w14:paraId="0BC1861B">
      <w:pPr>
        <w:pStyle w:val="73"/>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Technical specification for drought tolerance identification of maize</w:t>
      </w:r>
      <w:r>
        <w:fldChar w:fldCharType="end"/>
      </w:r>
      <w:bookmarkEnd w:id="10"/>
    </w:p>
    <w:p w14:paraId="64FFCFC8">
      <w:pPr>
        <w:pStyle w:val="74"/>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30472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val="0"/>
            <w:vAlign w:val="top"/>
          </w:tcPr>
          <w:p w14:paraId="7FD4A692">
            <w:pPr>
              <w:pStyle w:val="75"/>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3120;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T73D/aoB&#10;AABnAwAADgAAAAAAAAABACAAAAAmAQAAZHJzL2Uyb0RvYy54bWxQSwUGAAAAAAYABgBZAQAAQgUA&#10;AAAA&#10;">
                      <v:fill on="t" focussize="0,0"/>
                      <v:stroke on="f"/>
                      <v:imagedata o:title=""/>
                      <o:lock v:ext="edit" aspectratio="f"/>
                      <w10:anchorlock/>
                    </v:rect>
                  </w:pict>
                </mc:Fallback>
              </mc:AlternateContent>
            </w:r>
            <w:r>
              <w:fldChar w:fldCharType="begin">
                <w:ffData>
                  <w:name w:val="LB"/>
                  <w:enabled/>
                  <w:calcOnExit w:val="0"/>
                  <w:ddList>
                    <w:result w:val="4"/>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37278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val="0"/>
            <w:vAlign w:val="top"/>
          </w:tcPr>
          <w:p w14:paraId="21E12A47">
            <w:pPr>
              <w:pStyle w:val="76"/>
            </w:pPr>
            <w:bookmarkStart w:id="13" w:name="WCRQ"/>
            <w:r>
              <w:fldChar w:fldCharType="begin">
                <w:ffData>
                  <w:name w:val="WCRQ"/>
                  <w:enabled/>
                  <w:calcOnExit w:val="0"/>
                  <w:textInput/>
                </w:ffData>
              </w:fldChar>
            </w:r>
            <w:r>
              <w:instrText xml:space="preserve"> FORMTEXT </w:instrText>
            </w:r>
            <w:r>
              <w:fldChar w:fldCharType="separate"/>
            </w:r>
            <w:r>
              <w:rPr>
                <w:rFonts w:hint="eastAsia"/>
                <w:lang w:eastAsia="zh-CN"/>
              </w:rPr>
              <w:t>2</w:t>
            </w:r>
            <w:r>
              <w:rPr>
                <w:rFonts w:hint="eastAsia"/>
                <w:lang w:val="en-US" w:eastAsia="zh-CN"/>
              </w:rPr>
              <w:t>024.01.01</w:t>
            </w:r>
            <w:r>
              <w:fldChar w:fldCharType="end"/>
            </w:r>
            <w:bookmarkEnd w:id="13"/>
          </w:p>
        </w:tc>
      </w:tr>
    </w:tbl>
    <w:p w14:paraId="0EF62B6A">
      <w:pPr>
        <w:pStyle w:val="122"/>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kUT4j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WkSOHNgqeFP3388/fzF&#10;6iLOGLChmHu3iSRV3mHYxMz00EWb/8SBHYqgx7Og6pCYoMPbmli9Ja3Fs6+6XAwR00flLctGy412&#10;mSs0sP+EiZJR6HNIPjaOjS1/f7O4ITigweuo4WTaQMWj68td9EbLB21MvoGx396byPaQm1++3G/C&#10;/SssJ1kDDlNccU1jMSiQH5xk6RhIFkevgecSrJKcGUWPJ1tlgBJoc00kpTaOKrjomK2tl0dqwi5E&#10;3Q+kRF2qzB5qeqn3NKB5qv7cF6TLo1z9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CpFE+I&#10;5gEAANwDAAAOAAAAAAAAAAEAIAAAACUBAABkcnMvZTJvRG9jLnhtbFBLBQYAAAAABgAGAFkBAAB9&#10;BQAAAAA=&#10;">
                <v:fill on="f" focussize="0,0"/>
                <v:stroke color="#000000" joinstyle="round"/>
                <v:imagedata o:title=""/>
                <o:lock v:ext="edit" aspectratio="f"/>
                <w10:anchorlock/>
              </v:line>
            </w:pict>
          </mc:Fallback>
        </mc:AlternateContent>
      </w:r>
    </w:p>
    <w:p w14:paraId="26DBCA74">
      <w:pPr>
        <w:pStyle w:val="123"/>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139205F">
      <w:pPr>
        <w:pStyle w:val="104"/>
      </w:pPr>
      <w:bookmarkStart w:id="19" w:name="fm"/>
      <w:r>
        <w:rPr>
          <w:w w:val="100"/>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m17tbZAAAA&#10;DQEAAA8AAAAAAAAAAQAgAAAAIgAAAGRycy9kb3ducmV2LnhtbFBLAQIUABQAAAAIAIdO4kDXAL7S&#10;qgEAAGcDAAAOAAAAAAAAAAEAIAAAACgBAABkcnMvZTJvRG9jLnhtbFBLBQYAAAAABgAGAFkBAABE&#10;BQ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SNXH&#10;LaoBAABnAwAADgAAAAAAAAABACAAAAApAQAAZHJzL2Uyb0RvYy54bWxQSwUGAAAAAAYABgBZAQAA&#10;RQ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0288"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028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Cf&#10;risc5wEAANwDAAAOAAAAAAAAAAEAIAAAACcBAABkcnMvZTJvRG9jLnhtbFBLBQYAAAAABgAGAFkB&#10;AACA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辽宁省</w:t>
      </w:r>
      <w:r>
        <w:rPr>
          <w:rFonts w:hint="eastAsia"/>
          <w:lang w:eastAsia="zh-CN"/>
        </w:rPr>
        <w:t>市场监督管理局</w:t>
      </w:r>
      <w:r>
        <w:fldChar w:fldCharType="end"/>
      </w:r>
      <w:bookmarkEnd w:id="19"/>
      <w:r>
        <w:t>   </w:t>
      </w:r>
      <w:r>
        <w:rPr>
          <w:rStyle w:val="130"/>
          <w:rFonts w:hint="eastAsia"/>
        </w:rPr>
        <w:t>发布</w:t>
      </w:r>
    </w:p>
    <w:p w14:paraId="2AFC24D6">
      <w:pPr>
        <w:pStyle w:val="21"/>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425" w:num="1"/>
          <w:docGrid w:type="lines" w:linePitch="312" w:charSpace="0"/>
        </w:sectPr>
      </w:pPr>
    </w:p>
    <w:p w14:paraId="76BFE52D">
      <w:pPr>
        <w:pStyle w:val="105"/>
        <w:rPr>
          <w:rFonts w:hint="eastAsia"/>
        </w:rPr>
      </w:pPr>
      <w:r>
        <w:rPr>
          <w:rFonts w:hint="eastAsia"/>
        </w:rPr>
        <w:t>前</w:t>
      </w:r>
      <w:bookmarkStart w:id="20" w:name="BKQY"/>
      <w:r>
        <w:t>  </w:t>
      </w:r>
      <w:r>
        <w:rPr>
          <w:rFonts w:hint="eastAsia"/>
        </w:rPr>
        <w:t>言</w:t>
      </w:r>
      <w:bookmarkEnd w:id="20"/>
    </w:p>
    <w:p w14:paraId="3427208C">
      <w:pPr>
        <w:pStyle w:val="21"/>
        <w:keepNext w:val="0"/>
        <w:keepLines w:val="0"/>
        <w:pageBreakBefore w:val="0"/>
        <w:widowControl/>
        <w:kinsoku/>
        <w:wordWrap/>
        <w:overflowPunct/>
        <w:topLinePunct w:val="0"/>
        <w:autoSpaceDE w:val="0"/>
        <w:autoSpaceDN w:val="0"/>
        <w:bidi w:val="0"/>
        <w:adjustRightInd/>
        <w:snapToGrid/>
        <w:spacing w:line="288" w:lineRule="auto"/>
        <w:jc w:val="both"/>
        <w:textAlignment w:val="auto"/>
        <w:rPr>
          <w:rFonts w:hint="eastAsia" w:cs="宋体"/>
          <w:color w:val="000000"/>
          <w:szCs w:val="21"/>
          <w:lang w:val="en-US" w:eastAsia="zh-CN"/>
        </w:rPr>
      </w:pPr>
      <w:r>
        <w:rPr>
          <w:rFonts w:hint="eastAsia" w:cs="宋体"/>
          <w:color w:val="000000"/>
          <w:szCs w:val="21"/>
          <w:lang w:val="en-US" w:eastAsia="zh-CN"/>
        </w:rPr>
        <w:t>本文件按照GB/T 1.1-2020《标准化工作导则第1部分:标准化文件的结构和起草规则》的规定起草</w:t>
      </w:r>
    </w:p>
    <w:p w14:paraId="0A337730">
      <w:pPr>
        <w:pStyle w:val="21"/>
        <w:keepNext w:val="0"/>
        <w:keepLines w:val="0"/>
        <w:pageBreakBefore w:val="0"/>
        <w:widowControl/>
        <w:kinsoku/>
        <w:wordWrap/>
        <w:overflowPunct/>
        <w:topLinePunct w:val="0"/>
        <w:autoSpaceDE w:val="0"/>
        <w:autoSpaceDN w:val="0"/>
        <w:bidi w:val="0"/>
        <w:adjustRightInd/>
        <w:snapToGrid/>
        <w:spacing w:line="288" w:lineRule="auto"/>
        <w:jc w:val="both"/>
        <w:textAlignment w:val="auto"/>
        <w:rPr>
          <w:rFonts w:hint="eastAsia" w:cs="宋体"/>
          <w:color w:val="000000"/>
          <w:szCs w:val="21"/>
          <w:lang w:val="en-US" w:eastAsia="zh-CN"/>
        </w:rPr>
      </w:pPr>
      <w:r>
        <w:rPr>
          <w:rFonts w:hint="eastAsia" w:cs="宋体"/>
          <w:color w:val="000000"/>
          <w:szCs w:val="21"/>
          <w:lang w:val="en-US" w:eastAsia="zh-CN"/>
        </w:rPr>
        <w:t>请注意本文件的某些内容可能涉及专利。本文件的发布机构不承担识别专利的责任本文件由辽宁省农业农村厅提出并归口。</w:t>
      </w:r>
    </w:p>
    <w:p w14:paraId="3953D081">
      <w:pPr>
        <w:pStyle w:val="21"/>
        <w:keepNext w:val="0"/>
        <w:keepLines w:val="0"/>
        <w:pageBreakBefore w:val="0"/>
        <w:widowControl/>
        <w:kinsoku/>
        <w:wordWrap/>
        <w:overflowPunct/>
        <w:topLinePunct w:val="0"/>
        <w:autoSpaceDE w:val="0"/>
        <w:autoSpaceDN w:val="0"/>
        <w:bidi w:val="0"/>
        <w:adjustRightInd/>
        <w:snapToGrid/>
        <w:spacing w:line="288" w:lineRule="auto"/>
        <w:jc w:val="both"/>
        <w:textAlignment w:val="auto"/>
        <w:rPr>
          <w:rFonts w:hint="eastAsia" w:cs="宋体"/>
          <w:color w:val="000000"/>
          <w:szCs w:val="21"/>
          <w:lang w:val="en-US" w:eastAsia="zh-CN"/>
        </w:rPr>
      </w:pPr>
      <w:r>
        <w:rPr>
          <w:rFonts w:hint="eastAsia" w:cs="宋体"/>
          <w:color w:val="000000"/>
          <w:szCs w:val="21"/>
          <w:lang w:val="en-US" w:eastAsia="zh-CN"/>
        </w:rPr>
        <w:t>本文件起草单位:辽宁省农业科学院。</w:t>
      </w:r>
    </w:p>
    <w:p w14:paraId="7A721FFC">
      <w:pPr>
        <w:pStyle w:val="21"/>
        <w:spacing w:line="288" w:lineRule="auto"/>
        <w:rPr>
          <w:rFonts w:cs="宋体"/>
          <w:color w:val="000000"/>
          <w:szCs w:val="21"/>
          <w:highlight w:val="yellow"/>
        </w:rPr>
      </w:pPr>
      <w:r>
        <w:rPr>
          <w:rFonts w:hint="eastAsia" w:cs="宋体"/>
          <w:color w:val="000000"/>
          <w:szCs w:val="21"/>
          <w:lang w:val="en-US" w:eastAsia="zh-CN"/>
        </w:rPr>
        <w:t>本文件主要起草人:李颖、冯良山、王金君、李慧、张书</w:t>
      </w:r>
      <w:bookmarkStart w:id="29" w:name="_GoBack"/>
      <w:bookmarkEnd w:id="29"/>
      <w:r>
        <w:rPr>
          <w:rFonts w:hint="eastAsia" w:cs="宋体"/>
          <w:color w:val="000000"/>
          <w:szCs w:val="21"/>
          <w:lang w:val="en-US" w:eastAsia="zh-CN"/>
        </w:rPr>
        <w:t>萍、杨宁、白凌燕、梁思维、刘洋、李婷婷、赵杨、。</w:t>
      </w:r>
    </w:p>
    <w:p w14:paraId="6C4E313C">
      <w:pPr>
        <w:pStyle w:val="21"/>
        <w:keepNext w:val="0"/>
        <w:keepLines w:val="0"/>
        <w:pageBreakBefore w:val="0"/>
        <w:widowControl/>
        <w:kinsoku/>
        <w:wordWrap/>
        <w:overflowPunct/>
        <w:topLinePunct w:val="0"/>
        <w:autoSpaceDE w:val="0"/>
        <w:autoSpaceDN w:val="0"/>
        <w:bidi w:val="0"/>
        <w:adjustRightInd/>
        <w:snapToGrid/>
        <w:spacing w:line="288" w:lineRule="auto"/>
        <w:jc w:val="both"/>
        <w:textAlignment w:val="auto"/>
        <w:rPr>
          <w:rFonts w:hint="eastAsia" w:cs="宋体"/>
          <w:color w:val="000000"/>
          <w:szCs w:val="21"/>
          <w:lang w:val="en-US" w:eastAsia="zh-CN"/>
        </w:rPr>
      </w:pPr>
      <w:r>
        <w:rPr>
          <w:rFonts w:hint="eastAsia" w:cs="宋体"/>
          <w:color w:val="000000"/>
          <w:szCs w:val="21"/>
          <w:lang w:val="en-US" w:eastAsia="zh-CN"/>
        </w:rPr>
        <w:t>本文件发布实施后,任何单位和个人如有问题和意见建议,均可以通过来电和来函等方式进行反馈,我们将及时答复并认真处理，根据实际情况依法进行评估及复审。</w:t>
      </w:r>
    </w:p>
    <w:p w14:paraId="165F434C">
      <w:pPr>
        <w:pStyle w:val="21"/>
        <w:keepNext w:val="0"/>
        <w:keepLines w:val="0"/>
        <w:pageBreakBefore w:val="0"/>
        <w:widowControl/>
        <w:kinsoku/>
        <w:wordWrap/>
        <w:overflowPunct/>
        <w:topLinePunct w:val="0"/>
        <w:autoSpaceDE w:val="0"/>
        <w:autoSpaceDN w:val="0"/>
        <w:bidi w:val="0"/>
        <w:adjustRightInd/>
        <w:snapToGrid/>
        <w:spacing w:line="288" w:lineRule="auto"/>
        <w:jc w:val="both"/>
        <w:textAlignment w:val="auto"/>
        <w:rPr>
          <w:rFonts w:hint="eastAsia" w:cs="宋体"/>
          <w:color w:val="000000"/>
          <w:szCs w:val="21"/>
          <w:lang w:val="en-US" w:eastAsia="zh-CN"/>
        </w:rPr>
      </w:pPr>
      <w:r>
        <w:rPr>
          <w:rFonts w:hint="eastAsia" w:cs="宋体"/>
          <w:color w:val="000000"/>
          <w:szCs w:val="21"/>
          <w:lang w:val="en-US" w:eastAsia="zh-CN"/>
        </w:rPr>
        <w:t>归口管理部门通讯地址:辽宁省农业农村厅(沈阳市和平区太原北街2号),联系电话:024-23447862.</w:t>
      </w:r>
    </w:p>
    <w:p w14:paraId="4228F282">
      <w:pPr>
        <w:pStyle w:val="21"/>
        <w:keepNext w:val="0"/>
        <w:keepLines w:val="0"/>
        <w:pageBreakBefore w:val="0"/>
        <w:widowControl/>
        <w:kinsoku/>
        <w:wordWrap/>
        <w:overflowPunct/>
        <w:topLinePunct w:val="0"/>
        <w:autoSpaceDE w:val="0"/>
        <w:autoSpaceDN w:val="0"/>
        <w:bidi w:val="0"/>
        <w:adjustRightInd/>
        <w:snapToGrid/>
        <w:spacing w:line="288" w:lineRule="auto"/>
        <w:textAlignment w:val="auto"/>
        <w:rPr>
          <w:rFonts w:hint="default"/>
          <w:lang w:val="en-US" w:eastAsia="zh-CN"/>
        </w:rPr>
      </w:pPr>
      <w:r>
        <w:rPr>
          <w:rFonts w:hint="eastAsia" w:cs="宋体"/>
          <w:color w:val="000000"/>
          <w:szCs w:val="21"/>
          <w:lang w:val="en-US" w:eastAsia="zh-CN"/>
        </w:rPr>
        <w:t>文件起草单位通讯地址:辽宁省农业科学院(沈阳市东陵路84号)，联系电话:024-31029743。</w:t>
      </w:r>
    </w:p>
    <w:p w14:paraId="5CE40D38">
      <w:pPr>
        <w:pStyle w:val="21"/>
        <w:rPr>
          <w:rFonts w:hint="eastAsia"/>
          <w:lang w:eastAsia="zh-CN"/>
        </w:rPr>
      </w:pPr>
    </w:p>
    <w:p w14:paraId="2381783D">
      <w:pPr>
        <w:pStyle w:val="21"/>
        <w:rPr>
          <w:rFonts w:hint="eastAsia"/>
          <w:lang w:eastAsia="zh-CN"/>
        </w:rPr>
        <w:sectPr>
          <w:headerReference r:id="rId9" w:type="default"/>
          <w:footerReference r:id="rId10" w:type="default"/>
          <w:pgSz w:w="11906" w:h="16838"/>
          <w:pgMar w:top="567" w:right="1134" w:bottom="1134" w:left="1418" w:header="1418" w:footer="1134" w:gutter="0"/>
          <w:pgNumType w:fmt="upperRoman" w:start="1"/>
          <w:cols w:space="425" w:num="1"/>
          <w:formProt w:val="0"/>
          <w:docGrid w:type="lines" w:linePitch="312" w:charSpace="0"/>
        </w:sectPr>
      </w:pPr>
    </w:p>
    <w:p w14:paraId="1572EB1A">
      <w:pPr>
        <w:pStyle w:val="45"/>
        <w:rPr>
          <w:rFonts w:hint="eastAsia"/>
        </w:rPr>
      </w:pPr>
      <w:bookmarkStart w:id="21" w:name="StandardName"/>
      <w:r>
        <w:rPr>
          <w:rFonts w:hint="eastAsia"/>
        </w:rPr>
        <w:t>玉米</w:t>
      </w:r>
      <w:r>
        <w:rPr>
          <w:rFonts w:hint="eastAsia"/>
          <w:lang w:eastAsia="zh-CN"/>
        </w:rPr>
        <w:t>耐</w:t>
      </w:r>
      <w:r>
        <w:rPr>
          <w:rFonts w:hint="eastAsia"/>
        </w:rPr>
        <w:t>旱性鉴定技术规范</w:t>
      </w:r>
      <w:bookmarkEnd w:id="21"/>
    </w:p>
    <w:p w14:paraId="615F8A85">
      <w:pPr>
        <w:pStyle w:val="40"/>
        <w:rPr>
          <w:rFonts w:hint="eastAsia"/>
        </w:rPr>
      </w:pPr>
      <w:r>
        <w:rPr>
          <w:rFonts w:hint="eastAsia"/>
        </w:rPr>
        <w:t>范围</w:t>
      </w:r>
    </w:p>
    <w:p w14:paraId="6CE94DE5">
      <w:pPr>
        <w:pStyle w:val="21"/>
        <w:rPr>
          <w:rFonts w:hint="eastAsia"/>
        </w:rPr>
      </w:pPr>
      <w:r>
        <w:rPr>
          <w:rFonts w:hint="eastAsia"/>
        </w:rPr>
        <w:t>本标准规定了玉米</w:t>
      </w:r>
      <w:r>
        <w:rPr>
          <w:rFonts w:hint="eastAsia"/>
          <w:lang w:val="en-US" w:eastAsia="zh-CN"/>
        </w:rPr>
        <w:t>耐旱</w:t>
      </w:r>
      <w:r>
        <w:rPr>
          <w:rFonts w:hint="eastAsia"/>
        </w:rPr>
        <w:t>性鉴定的方法及评价标准</w:t>
      </w:r>
      <w:r>
        <w:rPr>
          <w:rFonts w:hint="eastAsia"/>
          <w:lang w:eastAsia="zh-CN"/>
        </w:rPr>
        <w:t>，</w:t>
      </w:r>
      <w:r>
        <w:rPr>
          <w:rFonts w:hint="eastAsia"/>
        </w:rPr>
        <w:t>本标准适用于玉米种质资源、品种的</w:t>
      </w:r>
      <w:r>
        <w:rPr>
          <w:rFonts w:hint="eastAsia"/>
          <w:lang w:val="en-US" w:eastAsia="zh-CN"/>
        </w:rPr>
        <w:t>耐</w:t>
      </w:r>
      <w:r>
        <w:rPr>
          <w:rFonts w:hint="eastAsia"/>
        </w:rPr>
        <w:t>旱性检测</w:t>
      </w:r>
      <w:r>
        <w:rPr>
          <w:rFonts w:hint="eastAsia"/>
          <w:lang w:val="en-US" w:eastAsia="zh-CN"/>
        </w:rPr>
        <w:t>和鉴定</w:t>
      </w:r>
      <w:r>
        <w:rPr>
          <w:rFonts w:hint="eastAsia"/>
        </w:rPr>
        <w:t>。</w:t>
      </w:r>
    </w:p>
    <w:p w14:paraId="342BD0C3">
      <w:pPr>
        <w:pStyle w:val="21"/>
        <w:rPr>
          <w:rFonts w:hint="eastAsia"/>
        </w:rPr>
      </w:pPr>
      <w:r>
        <w:rPr>
          <w:rFonts w:hint="eastAsia"/>
        </w:rPr>
        <w:t>本</w:t>
      </w:r>
      <w:r>
        <w:rPr>
          <w:rFonts w:hint="eastAsia"/>
          <w:lang w:val="en-US" w:eastAsia="zh-CN"/>
        </w:rPr>
        <w:t>文件</w:t>
      </w:r>
      <w:r>
        <w:rPr>
          <w:rFonts w:hint="eastAsia"/>
        </w:rPr>
        <w:t>适用于辽宁省半干旱区。</w:t>
      </w:r>
    </w:p>
    <w:p w14:paraId="36572D74">
      <w:pPr>
        <w:pStyle w:val="40"/>
        <w:rPr>
          <w:rFonts w:hint="eastAsia"/>
        </w:rPr>
      </w:pPr>
      <w:r>
        <w:rPr>
          <w:rFonts w:hint="eastAsia"/>
        </w:rPr>
        <w:t>规范性引用文件</w:t>
      </w:r>
    </w:p>
    <w:p w14:paraId="3992B585">
      <w:pPr>
        <w:pStyle w:val="21"/>
        <w:rPr>
          <w:rFonts w:hint="eastAsia"/>
          <w:color w:val="auto"/>
        </w:rPr>
      </w:pPr>
      <w:r>
        <w:rPr>
          <w:rFonts w:hint="eastAsia"/>
          <w:color w:val="auto"/>
        </w:rPr>
        <w:t>下列文件对于本文件的应用是必不可少的。凡是注日期的引用文件，仅所注日期的版本适用于本文件。凡是不注日期的引用文件，其最新版本(包括所有的修改单)适用于本文件。</w:t>
      </w:r>
    </w:p>
    <w:p w14:paraId="6F14E69C">
      <w:pPr>
        <w:pStyle w:val="21"/>
        <w:rPr>
          <w:rFonts w:hint="eastAsia"/>
          <w:color w:val="auto"/>
        </w:rPr>
      </w:pPr>
      <w:r>
        <w:rPr>
          <w:rFonts w:hint="eastAsia"/>
          <w:color w:val="auto"/>
        </w:rPr>
        <w:t>GB4404.1-2008</w:t>
      </w:r>
      <w:r>
        <w:rPr>
          <w:rFonts w:hint="eastAsia"/>
          <w:color w:val="auto"/>
          <w:lang w:val="en-US" w:eastAsia="zh-CN"/>
        </w:rPr>
        <w:t xml:space="preserve">  </w:t>
      </w:r>
      <w:r>
        <w:rPr>
          <w:rFonts w:hint="eastAsia"/>
          <w:color w:val="auto"/>
        </w:rPr>
        <w:t>粮食作物种子第1部分:禾谷类</w:t>
      </w:r>
    </w:p>
    <w:p w14:paraId="6F84153B">
      <w:pPr>
        <w:pStyle w:val="21"/>
        <w:rPr>
          <w:rFonts w:hint="eastAsia"/>
          <w:color w:val="auto"/>
        </w:rPr>
      </w:pPr>
      <w:r>
        <w:rPr>
          <w:rFonts w:hint="eastAsia"/>
          <w:color w:val="auto"/>
        </w:rPr>
        <w:t>NY/T 1209-2006</w:t>
      </w:r>
      <w:r>
        <w:rPr>
          <w:rFonts w:hint="eastAsia"/>
          <w:color w:val="auto"/>
          <w:lang w:val="en-US" w:eastAsia="zh-CN"/>
        </w:rPr>
        <w:t xml:space="preserve"> </w:t>
      </w:r>
      <w:r>
        <w:rPr>
          <w:rFonts w:hint="eastAsia"/>
          <w:color w:val="auto"/>
        </w:rPr>
        <w:t>农作物品种试验技术规程玉米</w:t>
      </w:r>
    </w:p>
    <w:p w14:paraId="5C9496B4">
      <w:pPr>
        <w:pStyle w:val="21"/>
        <w:rPr>
          <w:rFonts w:hint="eastAsia"/>
          <w:color w:val="auto"/>
        </w:rPr>
      </w:pPr>
      <w:r>
        <w:rPr>
          <w:rFonts w:hint="eastAsia"/>
          <w:color w:val="auto"/>
        </w:rPr>
        <w:t xml:space="preserve">GB 4404.1     </w:t>
      </w:r>
      <w:r>
        <w:rPr>
          <w:rFonts w:hint="eastAsia"/>
          <w:color w:val="auto"/>
          <w:lang w:val="en-US" w:eastAsia="zh-CN"/>
        </w:rPr>
        <w:t xml:space="preserve"> </w:t>
      </w:r>
      <w:r>
        <w:rPr>
          <w:rFonts w:hint="eastAsia"/>
          <w:color w:val="auto"/>
        </w:rPr>
        <w:t>粮食作物种子 禾谷类</w:t>
      </w:r>
    </w:p>
    <w:p w14:paraId="46FE6F46">
      <w:pPr>
        <w:pStyle w:val="21"/>
        <w:rPr>
          <w:rFonts w:hint="eastAsia"/>
          <w:color w:val="auto"/>
          <w:highlight w:val="none"/>
        </w:rPr>
      </w:pPr>
      <w:r>
        <w:rPr>
          <w:rFonts w:hint="eastAsia"/>
          <w:color w:val="auto"/>
          <w:highlight w:val="none"/>
        </w:rPr>
        <w:t xml:space="preserve">GB 5084       </w:t>
      </w:r>
      <w:r>
        <w:rPr>
          <w:rFonts w:hint="eastAsia"/>
          <w:color w:val="auto"/>
          <w:highlight w:val="none"/>
          <w:lang w:val="en-US" w:eastAsia="zh-CN"/>
        </w:rPr>
        <w:t xml:space="preserve"> </w:t>
      </w:r>
      <w:r>
        <w:rPr>
          <w:rFonts w:hint="eastAsia"/>
          <w:color w:val="auto"/>
          <w:highlight w:val="none"/>
        </w:rPr>
        <w:t>农田灌溉水标准</w:t>
      </w:r>
    </w:p>
    <w:p w14:paraId="3164D210">
      <w:pPr>
        <w:pStyle w:val="40"/>
        <w:rPr>
          <w:rFonts w:hint="eastAsia"/>
          <w:color w:val="auto"/>
        </w:rPr>
      </w:pPr>
      <w:bookmarkStart w:id="22" w:name="_Toc376766466"/>
      <w:r>
        <w:rPr>
          <w:rFonts w:hint="eastAsia"/>
          <w:color w:val="auto"/>
          <w:lang w:val="en-US" w:eastAsia="zh-CN"/>
        </w:rPr>
        <w:t>术语和定义</w:t>
      </w:r>
    </w:p>
    <w:p w14:paraId="0D95DDF3">
      <w:pPr>
        <w:pStyle w:val="40"/>
        <w:numPr>
          <w:ilvl w:val="0"/>
          <w:numId w:val="0"/>
        </w:numPr>
        <w:ind w:leftChars="0" w:firstLine="420" w:firstLineChars="20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下列术语和定义适用于本文件。</w:t>
      </w:r>
    </w:p>
    <w:p w14:paraId="54853000">
      <w:pPr>
        <w:pStyle w:val="37"/>
        <w:numPr>
          <w:ilvl w:val="1"/>
          <w:numId w:val="0"/>
        </w:numPr>
        <w:rPr>
          <w:rFonts w:hint="eastAsia"/>
          <w:color w:val="auto"/>
          <w:lang w:val="en-US" w:eastAsia="zh-CN"/>
        </w:rPr>
      </w:pPr>
      <w:r>
        <w:rPr>
          <w:rFonts w:hint="eastAsia"/>
          <w:color w:val="auto"/>
          <w:lang w:val="en-US" w:eastAsia="zh-CN"/>
        </w:rPr>
        <w:t xml:space="preserve">3.1耐旱性drought tolerance </w:t>
      </w:r>
    </w:p>
    <w:p w14:paraId="2C990554">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作物在干旱胁迫下，其生长发育、形态建成和产量形成对干旱胁迫的适应和抵抗能力。</w:t>
      </w:r>
    </w:p>
    <w:p w14:paraId="4435F6ED">
      <w:pPr>
        <w:pStyle w:val="37"/>
        <w:numPr>
          <w:ilvl w:val="1"/>
          <w:numId w:val="0"/>
        </w:numPr>
        <w:rPr>
          <w:rFonts w:hint="eastAsia"/>
          <w:color w:val="auto"/>
          <w:lang w:val="en-US" w:eastAsia="zh-CN"/>
        </w:rPr>
      </w:pPr>
      <w:r>
        <w:rPr>
          <w:rFonts w:hint="eastAsia"/>
          <w:color w:val="auto"/>
          <w:lang w:val="en-US" w:eastAsia="zh-CN"/>
        </w:rPr>
        <w:t xml:space="preserve">3.2耐旱性鉴定drought tolerance identification </w:t>
      </w:r>
    </w:p>
    <w:p w14:paraId="4CDBAED1">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按玉米品种、种质资源的耐旱能力大小进行评价的过程。</w:t>
      </w:r>
    </w:p>
    <w:p w14:paraId="1E788A09">
      <w:pPr>
        <w:pStyle w:val="37"/>
        <w:numPr>
          <w:ilvl w:val="1"/>
          <w:numId w:val="0"/>
        </w:numPr>
        <w:rPr>
          <w:rFonts w:hint="default"/>
          <w:color w:val="auto"/>
          <w:lang w:val="en-US" w:eastAsia="zh-CN"/>
        </w:rPr>
      </w:pPr>
      <w:r>
        <w:rPr>
          <w:rFonts w:hint="eastAsia"/>
          <w:color w:val="auto"/>
          <w:lang w:val="en-US" w:eastAsia="zh-CN"/>
        </w:rPr>
        <w:t>3.3半干旱区 semi-aird area</w:t>
      </w:r>
    </w:p>
    <w:p w14:paraId="0AF9DF99">
      <w:pPr>
        <w:pStyle w:val="37"/>
        <w:numPr>
          <w:ilvl w:val="1"/>
          <w:numId w:val="0"/>
        </w:numPr>
        <w:ind w:leftChars="0" w:firstLine="420" w:firstLineChars="200"/>
        <w:rPr>
          <w:rFonts w:hint="eastAsia"/>
          <w:lang w:val="en-US" w:eastAsia="zh-CN"/>
        </w:rPr>
      </w:pPr>
      <w:r>
        <w:rPr>
          <w:rFonts w:hint="eastAsia" w:ascii="宋体" w:hAnsi="Times New Roman" w:eastAsia="宋体" w:cs="Times New Roman"/>
          <w:color w:val="auto"/>
          <w:sz w:val="21"/>
          <w:szCs w:val="20"/>
          <w:lang w:val="en-US" w:eastAsia="zh-CN" w:bidi="ar-SA"/>
        </w:rPr>
        <w:t>是指年降雨量200～500mm，</w:t>
      </w:r>
      <w:r>
        <w:rPr>
          <w:rFonts w:hint="eastAsia" w:ascii="宋体" w:eastAsia="宋体" w:cs="Times New Roman"/>
          <w:color w:val="auto"/>
          <w:sz w:val="21"/>
          <w:szCs w:val="20"/>
          <w:lang w:val="en-US" w:eastAsia="zh-CN" w:bidi="ar-SA"/>
        </w:rPr>
        <w:t>与潜在蒸发量之比为0.21～0.50的地区。</w:t>
      </w:r>
    </w:p>
    <w:p w14:paraId="16C1E89A">
      <w:pPr>
        <w:pStyle w:val="37"/>
        <w:numPr>
          <w:ilvl w:val="1"/>
          <w:numId w:val="0"/>
        </w:numPr>
        <w:rPr>
          <w:rFonts w:hint="eastAsia"/>
          <w:color w:val="auto"/>
          <w:lang w:val="en-US" w:eastAsia="zh-CN"/>
        </w:rPr>
      </w:pPr>
      <w:r>
        <w:rPr>
          <w:rFonts w:hint="eastAsia"/>
          <w:color w:val="auto"/>
          <w:lang w:val="en-US" w:eastAsia="zh-CN"/>
        </w:rPr>
        <w:t>3.4耐旱玉米品种drought-tolerance maize varieties</w:t>
      </w:r>
    </w:p>
    <w:p w14:paraId="2DB30376">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干</w:t>
      </w:r>
      <w:r>
        <w:rPr>
          <w:rFonts w:hint="eastAsia" w:ascii="宋体" w:eastAsia="宋体" w:cs="Times New Roman"/>
          <w:color w:val="auto"/>
          <w:sz w:val="21"/>
          <w:szCs w:val="20"/>
          <w:lang w:val="en-US" w:eastAsia="zh-CN" w:bidi="ar-SA"/>
        </w:rPr>
        <w:t>旱</w:t>
      </w:r>
      <w:r>
        <w:rPr>
          <w:rFonts w:hint="eastAsia" w:ascii="宋体" w:hAnsi="Times New Roman" w:eastAsia="宋体" w:cs="Times New Roman"/>
          <w:color w:val="auto"/>
          <w:sz w:val="21"/>
          <w:szCs w:val="20"/>
          <w:lang w:val="en-US" w:eastAsia="zh-CN" w:bidi="ar-SA"/>
        </w:rPr>
        <w:t>胁迫下，耐</w:t>
      </w:r>
      <w:r>
        <w:rPr>
          <w:rFonts w:hint="eastAsia" w:ascii="宋体" w:eastAsia="宋体" w:cs="Times New Roman"/>
          <w:color w:val="auto"/>
          <w:sz w:val="21"/>
          <w:szCs w:val="20"/>
          <w:lang w:val="en-US" w:eastAsia="zh-CN" w:bidi="ar-SA"/>
        </w:rPr>
        <w:t>旱</w:t>
      </w:r>
      <w:r>
        <w:rPr>
          <w:rFonts w:hint="eastAsia" w:ascii="宋体" w:hAnsi="Times New Roman" w:eastAsia="宋体" w:cs="Times New Roman"/>
          <w:color w:val="auto"/>
          <w:sz w:val="21"/>
          <w:szCs w:val="20"/>
          <w:lang w:val="en-US" w:eastAsia="zh-CN" w:bidi="ar-SA"/>
        </w:rPr>
        <w:t xml:space="preserve">指数数值大的玉米作物品种(系)。 </w:t>
      </w:r>
    </w:p>
    <w:p w14:paraId="187F4811">
      <w:pPr>
        <w:pStyle w:val="37"/>
        <w:numPr>
          <w:ilvl w:val="1"/>
          <w:numId w:val="0"/>
        </w:numPr>
        <w:rPr>
          <w:rFonts w:hint="eastAsia"/>
          <w:color w:val="auto"/>
          <w:highlight w:val="none"/>
          <w:lang w:val="en-US" w:eastAsia="zh-CN"/>
        </w:rPr>
      </w:pPr>
      <w:r>
        <w:rPr>
          <w:rFonts w:hint="eastAsia"/>
          <w:color w:val="auto"/>
          <w:highlight w:val="none"/>
          <w:lang w:val="en-US" w:eastAsia="zh-CN"/>
        </w:rPr>
        <w:t>3.5种子萌发</w:t>
      </w:r>
      <w:bookmarkStart w:id="23" w:name="OLE_LINK1"/>
      <w:r>
        <w:rPr>
          <w:rFonts w:hint="eastAsia"/>
          <w:color w:val="auto"/>
          <w:highlight w:val="none"/>
          <w:lang w:val="en-US" w:eastAsia="zh-CN"/>
        </w:rPr>
        <w:t>耐</w:t>
      </w:r>
      <w:bookmarkEnd w:id="23"/>
      <w:r>
        <w:rPr>
          <w:rFonts w:hint="eastAsia"/>
          <w:color w:val="auto"/>
          <w:highlight w:val="none"/>
          <w:lang w:val="en-US" w:eastAsia="zh-CN"/>
        </w:rPr>
        <w:t>旱指数drought-tolerant index of seeds germination</w:t>
      </w:r>
    </w:p>
    <w:p w14:paraId="0EADD32A">
      <w:pPr>
        <w:pStyle w:val="37"/>
        <w:numPr>
          <w:ilvl w:val="1"/>
          <w:numId w:val="0"/>
        </w:numPr>
        <w:ind w:leftChars="0" w:firstLine="420" w:firstLineChars="200"/>
        <w:rPr>
          <w:rFonts w:hint="eastAsia" w:ascii="宋体" w:hAnsi="Times New Roman" w:eastAsia="宋体" w:cs="Times New Roman"/>
          <w:color w:val="auto"/>
          <w:sz w:val="21"/>
          <w:szCs w:val="20"/>
          <w:highlight w:val="none"/>
          <w:lang w:val="en-US" w:eastAsia="zh-CN" w:bidi="ar-SA"/>
        </w:rPr>
      </w:pPr>
      <w:r>
        <w:rPr>
          <w:rFonts w:hint="eastAsia" w:ascii="宋体" w:hAnsi="Times New Roman" w:eastAsia="宋体" w:cs="Times New Roman"/>
          <w:color w:val="auto"/>
          <w:sz w:val="21"/>
          <w:szCs w:val="20"/>
          <w:highlight w:val="none"/>
          <w:lang w:val="en-US" w:eastAsia="zh-CN" w:bidi="ar-SA"/>
        </w:rPr>
        <w:t>渗透胁迫处理的萌发指数</w:t>
      </w:r>
      <w:r>
        <w:rPr>
          <w:rFonts w:hint="eastAsia" w:ascii="宋体" w:eastAsia="宋体" w:cs="Times New Roman"/>
          <w:color w:val="auto"/>
          <w:sz w:val="21"/>
          <w:szCs w:val="20"/>
          <w:highlight w:val="none"/>
          <w:lang w:val="en-US" w:eastAsia="zh-CN" w:bidi="ar-SA"/>
        </w:rPr>
        <w:t>与</w:t>
      </w:r>
      <w:r>
        <w:rPr>
          <w:rFonts w:hint="eastAsia" w:ascii="宋体" w:hAnsi="Times New Roman" w:eastAsia="宋体" w:cs="Times New Roman"/>
          <w:color w:val="auto"/>
          <w:sz w:val="21"/>
          <w:szCs w:val="20"/>
          <w:highlight w:val="none"/>
          <w:lang w:val="en-US" w:eastAsia="zh-CN" w:bidi="ar-SA"/>
        </w:rPr>
        <w:t>对照萌发指数的百分</w:t>
      </w:r>
      <w:r>
        <w:rPr>
          <w:rFonts w:hint="eastAsia" w:ascii="宋体" w:eastAsia="宋体" w:cs="Times New Roman"/>
          <w:color w:val="auto"/>
          <w:sz w:val="21"/>
          <w:szCs w:val="20"/>
          <w:highlight w:val="none"/>
          <w:lang w:val="en-US" w:eastAsia="zh-CN" w:bidi="ar-SA"/>
        </w:rPr>
        <w:t>比</w:t>
      </w:r>
      <w:r>
        <w:rPr>
          <w:rFonts w:hint="eastAsia" w:ascii="宋体" w:hAnsi="Times New Roman" w:eastAsia="宋体" w:cs="Times New Roman"/>
          <w:color w:val="auto"/>
          <w:sz w:val="21"/>
          <w:szCs w:val="20"/>
          <w:highlight w:val="none"/>
          <w:lang w:val="en-US" w:eastAsia="zh-CN" w:bidi="ar-SA"/>
        </w:rPr>
        <w:t>。</w:t>
      </w:r>
    </w:p>
    <w:p w14:paraId="441B336A">
      <w:pPr>
        <w:pStyle w:val="21"/>
        <w:ind w:left="0" w:leftChars="0" w:firstLine="0" w:firstLineChars="0"/>
        <w:rPr>
          <w:rFonts w:hint="eastAsia" w:ascii="黑体" w:hAnsi="Times New Roman" w:eastAsia="黑体" w:cs="Times New Roman"/>
          <w:color w:val="auto"/>
          <w:sz w:val="21"/>
          <w:szCs w:val="21"/>
          <w:highlight w:val="none"/>
          <w:lang w:val="en-US" w:eastAsia="zh-CN" w:bidi="ar-SA"/>
        </w:rPr>
      </w:pPr>
      <w:r>
        <w:rPr>
          <w:rFonts w:hint="eastAsia" w:ascii="黑体" w:hAnsi="Times New Roman" w:eastAsia="黑体" w:cs="Times New Roman"/>
          <w:color w:val="auto"/>
          <w:sz w:val="21"/>
          <w:szCs w:val="21"/>
          <w:highlight w:val="none"/>
          <w:lang w:val="en-US" w:eastAsia="zh-CN" w:bidi="ar-SA"/>
        </w:rPr>
        <w:t>3.</w:t>
      </w:r>
      <w:r>
        <w:rPr>
          <w:rFonts w:hint="eastAsia" w:ascii="黑体" w:eastAsia="黑体" w:cs="Times New Roman"/>
          <w:color w:val="auto"/>
          <w:sz w:val="21"/>
          <w:szCs w:val="21"/>
          <w:highlight w:val="none"/>
          <w:lang w:val="en-US" w:eastAsia="zh-CN" w:bidi="ar-SA"/>
        </w:rPr>
        <w:t>6</w:t>
      </w:r>
      <w:r>
        <w:rPr>
          <w:rFonts w:hint="eastAsia" w:ascii="黑体" w:hAnsi="Times New Roman" w:eastAsia="黑体" w:cs="Times New Roman"/>
          <w:color w:val="auto"/>
          <w:sz w:val="21"/>
          <w:szCs w:val="21"/>
          <w:highlight w:val="none"/>
          <w:lang w:val="en-US" w:eastAsia="zh-CN" w:bidi="ar-SA"/>
        </w:rPr>
        <w:t>反复</w:t>
      </w:r>
      <w:r>
        <w:rPr>
          <w:rFonts w:hint="eastAsia" w:ascii="黑体" w:eastAsia="黑体" w:cs="Times New Roman"/>
          <w:color w:val="auto"/>
          <w:sz w:val="21"/>
          <w:szCs w:val="21"/>
          <w:highlight w:val="none"/>
          <w:lang w:val="en-US" w:eastAsia="zh-CN" w:bidi="ar-SA"/>
        </w:rPr>
        <w:t>干</w:t>
      </w:r>
      <w:r>
        <w:rPr>
          <w:rFonts w:hint="eastAsia" w:ascii="黑体" w:hAnsi="Times New Roman" w:eastAsia="黑体" w:cs="Times New Roman"/>
          <w:color w:val="auto"/>
          <w:sz w:val="21"/>
          <w:szCs w:val="21"/>
          <w:highlight w:val="none"/>
          <w:lang w:val="en-US" w:eastAsia="zh-CN" w:bidi="ar-SA"/>
        </w:rPr>
        <w:t>旱存活率 survival percentage after repeated drought stress</w:t>
      </w:r>
    </w:p>
    <w:p w14:paraId="2378D45D">
      <w:pPr>
        <w:pStyle w:val="37"/>
        <w:numPr>
          <w:ilvl w:val="1"/>
          <w:numId w:val="0"/>
        </w:numPr>
        <w:ind w:leftChars="0" w:firstLine="420" w:firstLineChars="200"/>
        <w:rPr>
          <w:rFonts w:hint="eastAsia" w:ascii="宋体" w:hAnsi="Times New Roman" w:eastAsia="宋体" w:cs="Times New Roman"/>
          <w:color w:val="auto"/>
          <w:sz w:val="21"/>
          <w:szCs w:val="20"/>
          <w:highlight w:val="none"/>
          <w:lang w:val="en-US" w:eastAsia="zh-CN" w:bidi="ar-SA"/>
        </w:rPr>
      </w:pPr>
      <w:r>
        <w:rPr>
          <w:rFonts w:hint="eastAsia" w:ascii="宋体" w:hAnsi="Times New Roman" w:eastAsia="宋体" w:cs="Times New Roman"/>
          <w:color w:val="auto"/>
          <w:sz w:val="21"/>
          <w:szCs w:val="20"/>
          <w:highlight w:val="none"/>
          <w:lang w:val="en-US" w:eastAsia="zh-CN" w:bidi="ar-SA"/>
        </w:rPr>
        <w:t>玉米</w:t>
      </w:r>
      <w:r>
        <w:rPr>
          <w:rFonts w:hint="eastAsia" w:ascii="宋体" w:eastAsia="宋体" w:cs="Times New Roman"/>
          <w:color w:val="auto"/>
          <w:sz w:val="21"/>
          <w:szCs w:val="20"/>
          <w:highlight w:val="none"/>
          <w:lang w:val="en-US" w:eastAsia="zh-CN" w:bidi="ar-SA"/>
        </w:rPr>
        <w:t>苗期干</w:t>
      </w:r>
      <w:r>
        <w:rPr>
          <w:rFonts w:hint="eastAsia" w:ascii="宋体" w:hAnsi="Times New Roman" w:eastAsia="宋体" w:cs="Times New Roman"/>
          <w:color w:val="auto"/>
          <w:sz w:val="21"/>
          <w:szCs w:val="20"/>
          <w:highlight w:val="none"/>
          <w:lang w:val="en-US" w:eastAsia="zh-CN" w:bidi="ar-SA"/>
        </w:rPr>
        <w:t>旱复水两次后</w:t>
      </w:r>
      <w:r>
        <w:rPr>
          <w:rFonts w:hint="eastAsia" w:ascii="宋体" w:eastAsia="宋体" w:cs="Times New Roman"/>
          <w:color w:val="auto"/>
          <w:sz w:val="21"/>
          <w:szCs w:val="20"/>
          <w:highlight w:val="none"/>
          <w:lang w:val="en-US" w:eastAsia="zh-CN" w:bidi="ar-SA"/>
        </w:rPr>
        <w:t>，活</w:t>
      </w:r>
      <w:r>
        <w:rPr>
          <w:rFonts w:hint="eastAsia" w:ascii="宋体" w:hAnsi="Times New Roman" w:eastAsia="宋体" w:cs="Times New Roman"/>
          <w:color w:val="auto"/>
          <w:sz w:val="21"/>
          <w:szCs w:val="20"/>
          <w:highlight w:val="none"/>
          <w:lang w:val="en-US" w:eastAsia="zh-CN" w:bidi="ar-SA"/>
        </w:rPr>
        <w:t>苗数占总苗数的百分</w:t>
      </w:r>
      <w:r>
        <w:rPr>
          <w:rFonts w:hint="eastAsia" w:ascii="宋体" w:eastAsia="宋体" w:cs="Times New Roman"/>
          <w:color w:val="auto"/>
          <w:sz w:val="21"/>
          <w:szCs w:val="20"/>
          <w:highlight w:val="none"/>
          <w:lang w:val="en-US" w:eastAsia="zh-CN" w:bidi="ar-SA"/>
        </w:rPr>
        <w:t>率</w:t>
      </w:r>
      <w:r>
        <w:rPr>
          <w:rFonts w:hint="eastAsia" w:ascii="宋体" w:hAnsi="Times New Roman" w:eastAsia="宋体" w:cs="Times New Roman"/>
          <w:color w:val="auto"/>
          <w:sz w:val="21"/>
          <w:szCs w:val="20"/>
          <w:highlight w:val="none"/>
          <w:lang w:val="en-US" w:eastAsia="zh-CN" w:bidi="ar-SA"/>
        </w:rPr>
        <w:t>。</w:t>
      </w:r>
    </w:p>
    <w:p w14:paraId="2F28E28B">
      <w:pPr>
        <w:pStyle w:val="37"/>
        <w:numPr>
          <w:ilvl w:val="1"/>
          <w:numId w:val="0"/>
        </w:numPr>
        <w:rPr>
          <w:rFonts w:hint="eastAsia"/>
          <w:color w:val="auto"/>
          <w:lang w:val="en-US" w:eastAsia="zh-CN"/>
        </w:rPr>
      </w:pPr>
      <w:r>
        <w:rPr>
          <w:rFonts w:hint="eastAsia"/>
          <w:color w:val="auto"/>
          <w:lang w:val="en-US" w:eastAsia="zh-CN"/>
        </w:rPr>
        <w:t>3.7耐旱性级别grade of drought tolerance</w:t>
      </w:r>
    </w:p>
    <w:p w14:paraId="24AC083E">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从极强到极弱依次为:</w:t>
      </w:r>
    </w:p>
    <w:p w14:paraId="1B0E1DF8">
      <w:pPr>
        <w:pStyle w:val="37"/>
        <w:numPr>
          <w:ilvl w:val="1"/>
          <w:numId w:val="0"/>
        </w:numPr>
        <w:ind w:leftChars="0" w:firstLine="420" w:firstLineChars="200"/>
        <w:rPr>
          <w:rFonts w:hint="eastAsia" w:ascii="宋体"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1级，</w:t>
      </w:r>
      <w:r>
        <w:rPr>
          <w:rFonts w:hint="eastAsia" w:ascii="宋体" w:eastAsia="宋体" w:cs="Times New Roman"/>
          <w:color w:val="auto"/>
          <w:sz w:val="21"/>
          <w:szCs w:val="20"/>
          <w:lang w:val="en-US" w:eastAsia="zh-CN" w:bidi="ar-SA"/>
        </w:rPr>
        <w:t>极耐旱</w:t>
      </w:r>
      <w:r>
        <w:rPr>
          <w:rFonts w:hint="eastAsia" w:ascii="宋体" w:hAnsi="Times New Roman" w:eastAsia="宋体" w:cs="Times New Roman"/>
          <w:color w:val="auto"/>
          <w:sz w:val="21"/>
          <w:szCs w:val="20"/>
          <w:lang w:val="en-US" w:eastAsia="zh-CN" w:bidi="ar-SA"/>
        </w:rPr>
        <w:t>(H</w:t>
      </w:r>
      <w:r>
        <w:rPr>
          <w:rFonts w:hint="eastAsia" w:ascii="宋体" w:eastAsia="宋体" w:cs="Times New Roman"/>
          <w:color w:val="auto"/>
          <w:sz w:val="21"/>
          <w:szCs w:val="20"/>
          <w:lang w:val="en-US" w:eastAsia="zh-CN" w:bidi="ar-SA"/>
        </w:rPr>
        <w:t>T</w:t>
      </w:r>
      <w:r>
        <w:rPr>
          <w:rFonts w:hint="eastAsia" w:ascii="宋体" w:hAnsi="Times New Roman" w:eastAsia="宋体" w:cs="Times New Roman"/>
          <w:color w:val="auto"/>
          <w:sz w:val="21"/>
          <w:szCs w:val="20"/>
          <w:lang w:val="en-US" w:eastAsia="zh-CN" w:bidi="ar-SA"/>
        </w:rPr>
        <w:t>)</w:t>
      </w:r>
      <w:r>
        <w:rPr>
          <w:rFonts w:hint="eastAsia" w:ascii="宋体" w:eastAsia="宋体" w:cs="Times New Roman"/>
          <w:color w:val="auto"/>
          <w:sz w:val="21"/>
          <w:szCs w:val="20"/>
          <w:lang w:val="en-US" w:eastAsia="zh-CN" w:bidi="ar-SA"/>
        </w:rPr>
        <w:t>；</w:t>
      </w:r>
    </w:p>
    <w:p w14:paraId="7BDC73E1">
      <w:pPr>
        <w:pStyle w:val="37"/>
        <w:numPr>
          <w:ilvl w:val="1"/>
          <w:numId w:val="0"/>
        </w:numPr>
        <w:ind w:leftChars="0" w:firstLine="420" w:firstLineChars="200"/>
        <w:rPr>
          <w:rFonts w:hint="eastAsia" w:ascii="宋体"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2级，</w:t>
      </w:r>
      <w:r>
        <w:rPr>
          <w:rFonts w:hint="eastAsia" w:ascii="宋体" w:eastAsia="宋体" w:cs="Times New Roman"/>
          <w:color w:val="auto"/>
          <w:sz w:val="21"/>
          <w:szCs w:val="20"/>
          <w:lang w:val="en-US" w:eastAsia="zh-CN" w:bidi="ar-SA"/>
        </w:rPr>
        <w:t>耐旱</w:t>
      </w:r>
      <w:r>
        <w:rPr>
          <w:rFonts w:hint="eastAsia" w:ascii="宋体" w:hAnsi="Times New Roman" w:eastAsia="宋体" w:cs="Times New Roman"/>
          <w:color w:val="auto"/>
          <w:sz w:val="21"/>
          <w:szCs w:val="20"/>
          <w:lang w:val="en-US" w:eastAsia="zh-CN" w:bidi="ar-SA"/>
        </w:rPr>
        <w:t>(</w:t>
      </w:r>
      <w:r>
        <w:rPr>
          <w:rFonts w:hint="eastAsia" w:ascii="宋体" w:eastAsia="宋体" w:cs="Times New Roman"/>
          <w:color w:val="auto"/>
          <w:sz w:val="21"/>
          <w:szCs w:val="20"/>
          <w:lang w:val="en-US" w:eastAsia="zh-CN" w:bidi="ar-SA"/>
        </w:rPr>
        <w:t>T</w:t>
      </w:r>
      <w:r>
        <w:rPr>
          <w:rFonts w:hint="eastAsia" w:ascii="宋体" w:hAnsi="Times New Roman" w:eastAsia="宋体" w:cs="Times New Roman"/>
          <w:color w:val="auto"/>
          <w:sz w:val="21"/>
          <w:szCs w:val="20"/>
          <w:lang w:val="en-US" w:eastAsia="zh-CN" w:bidi="ar-SA"/>
        </w:rPr>
        <w:t>)</w:t>
      </w:r>
      <w:r>
        <w:rPr>
          <w:rFonts w:hint="eastAsia" w:ascii="宋体" w:eastAsia="宋体" w:cs="Times New Roman"/>
          <w:color w:val="auto"/>
          <w:sz w:val="21"/>
          <w:szCs w:val="20"/>
          <w:lang w:val="en-US" w:eastAsia="zh-CN" w:bidi="ar-SA"/>
        </w:rPr>
        <w:t>；</w:t>
      </w:r>
    </w:p>
    <w:p w14:paraId="068522DE">
      <w:pPr>
        <w:pStyle w:val="37"/>
        <w:numPr>
          <w:ilvl w:val="1"/>
          <w:numId w:val="0"/>
        </w:numPr>
        <w:ind w:leftChars="0" w:firstLine="420" w:firstLineChars="200"/>
        <w:rPr>
          <w:rFonts w:hint="eastAsia" w:ascii="宋体" w:eastAsia="宋体" w:cs="Times New Roman"/>
          <w:color w:val="auto"/>
          <w:sz w:val="21"/>
          <w:szCs w:val="20"/>
          <w:highlight w:val="none"/>
          <w:lang w:val="en-US" w:eastAsia="zh-CN" w:bidi="ar-SA"/>
        </w:rPr>
      </w:pPr>
      <w:r>
        <w:rPr>
          <w:rFonts w:hint="eastAsia" w:ascii="宋体" w:hAnsi="Times New Roman" w:eastAsia="宋体" w:cs="Times New Roman"/>
          <w:color w:val="auto"/>
          <w:sz w:val="21"/>
          <w:szCs w:val="20"/>
          <w:lang w:val="en-US" w:eastAsia="zh-CN" w:bidi="ar-SA"/>
        </w:rPr>
        <w:t>3级，</w:t>
      </w:r>
      <w:r>
        <w:rPr>
          <w:rFonts w:hint="eastAsia" w:ascii="宋体" w:hAnsi="Times New Roman" w:eastAsia="宋体" w:cs="Times New Roman"/>
          <w:color w:val="auto"/>
          <w:sz w:val="21"/>
          <w:szCs w:val="20"/>
          <w:highlight w:val="none"/>
          <w:lang w:val="en-US" w:eastAsia="zh-CN" w:bidi="ar-SA"/>
        </w:rPr>
        <w:t>中</w:t>
      </w:r>
      <w:r>
        <w:rPr>
          <w:rFonts w:hint="eastAsia" w:ascii="宋体" w:eastAsia="宋体" w:cs="Times New Roman"/>
          <w:color w:val="auto"/>
          <w:sz w:val="21"/>
          <w:szCs w:val="20"/>
          <w:highlight w:val="none"/>
          <w:lang w:val="en-US" w:eastAsia="zh-CN" w:bidi="ar-SA"/>
        </w:rPr>
        <w:t>耐旱</w:t>
      </w:r>
      <w:r>
        <w:rPr>
          <w:rFonts w:hint="eastAsia" w:ascii="宋体" w:hAnsi="Times New Roman" w:eastAsia="宋体" w:cs="Times New Roman"/>
          <w:color w:val="auto"/>
          <w:sz w:val="21"/>
          <w:szCs w:val="20"/>
          <w:highlight w:val="none"/>
          <w:lang w:val="en-US" w:eastAsia="zh-CN" w:bidi="ar-SA"/>
        </w:rPr>
        <w:t>(M</w:t>
      </w:r>
      <w:r>
        <w:rPr>
          <w:rFonts w:hint="eastAsia" w:ascii="宋体" w:eastAsia="宋体" w:cs="Times New Roman"/>
          <w:color w:val="auto"/>
          <w:sz w:val="21"/>
          <w:szCs w:val="20"/>
          <w:highlight w:val="none"/>
          <w:lang w:val="en-US" w:eastAsia="zh-CN" w:bidi="ar-SA"/>
        </w:rPr>
        <w:t>T</w:t>
      </w:r>
      <w:r>
        <w:rPr>
          <w:rFonts w:hint="eastAsia" w:ascii="宋体" w:hAnsi="Times New Roman" w:eastAsia="宋体" w:cs="Times New Roman"/>
          <w:color w:val="auto"/>
          <w:sz w:val="21"/>
          <w:szCs w:val="20"/>
          <w:highlight w:val="none"/>
          <w:lang w:val="en-US" w:eastAsia="zh-CN" w:bidi="ar-SA"/>
        </w:rPr>
        <w:t>)</w:t>
      </w:r>
      <w:r>
        <w:rPr>
          <w:rFonts w:hint="eastAsia" w:ascii="宋体" w:eastAsia="宋体" w:cs="Times New Roman"/>
          <w:color w:val="auto"/>
          <w:sz w:val="21"/>
          <w:szCs w:val="20"/>
          <w:highlight w:val="none"/>
          <w:lang w:val="en-US" w:eastAsia="zh-CN" w:bidi="ar-SA"/>
        </w:rPr>
        <w:t>；</w:t>
      </w:r>
    </w:p>
    <w:p w14:paraId="0C9A7CE3">
      <w:pPr>
        <w:pStyle w:val="37"/>
        <w:numPr>
          <w:ilvl w:val="1"/>
          <w:numId w:val="0"/>
        </w:numPr>
        <w:ind w:leftChars="0" w:firstLine="420" w:firstLineChars="200"/>
        <w:rPr>
          <w:rFonts w:hint="eastAsia" w:ascii="宋体" w:eastAsia="宋体" w:cs="Times New Roman"/>
          <w:color w:val="auto"/>
          <w:sz w:val="21"/>
          <w:szCs w:val="20"/>
          <w:highlight w:val="none"/>
          <w:lang w:val="en-US" w:eastAsia="zh-CN" w:bidi="ar-SA"/>
        </w:rPr>
      </w:pPr>
      <w:r>
        <w:rPr>
          <w:rFonts w:hint="eastAsia" w:ascii="宋体" w:hAnsi="Times New Roman" w:eastAsia="宋体" w:cs="Times New Roman"/>
          <w:color w:val="auto"/>
          <w:sz w:val="21"/>
          <w:szCs w:val="20"/>
          <w:highlight w:val="none"/>
          <w:lang w:val="en-US" w:eastAsia="zh-CN" w:bidi="ar-SA"/>
        </w:rPr>
        <w:t>4级，</w:t>
      </w:r>
      <w:r>
        <w:rPr>
          <w:rFonts w:hint="eastAsia" w:ascii="宋体" w:eastAsia="宋体" w:cs="Times New Roman"/>
          <w:color w:val="auto"/>
          <w:sz w:val="21"/>
          <w:szCs w:val="20"/>
          <w:highlight w:val="none"/>
          <w:lang w:val="en-US" w:eastAsia="zh-CN" w:bidi="ar-SA"/>
        </w:rPr>
        <w:t>不耐旱</w:t>
      </w:r>
      <w:r>
        <w:rPr>
          <w:rFonts w:hint="eastAsia" w:ascii="宋体" w:hAnsi="Times New Roman" w:eastAsia="宋体" w:cs="Times New Roman"/>
          <w:color w:val="auto"/>
          <w:sz w:val="21"/>
          <w:szCs w:val="20"/>
          <w:highlight w:val="none"/>
          <w:lang w:val="en-US" w:eastAsia="zh-CN" w:bidi="ar-SA"/>
        </w:rPr>
        <w:t>(S)</w:t>
      </w:r>
      <w:r>
        <w:rPr>
          <w:rFonts w:hint="eastAsia" w:ascii="宋体" w:eastAsia="宋体" w:cs="Times New Roman"/>
          <w:color w:val="auto"/>
          <w:sz w:val="21"/>
          <w:szCs w:val="20"/>
          <w:highlight w:val="none"/>
          <w:lang w:val="en-US" w:eastAsia="zh-CN" w:bidi="ar-SA"/>
        </w:rPr>
        <w:t>；</w:t>
      </w:r>
    </w:p>
    <w:p w14:paraId="45883B9A">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highlight w:val="none"/>
          <w:lang w:val="en-US" w:eastAsia="zh-CN" w:bidi="ar-SA"/>
        </w:rPr>
        <w:t>5级，极</w:t>
      </w:r>
      <w:r>
        <w:rPr>
          <w:rFonts w:hint="eastAsia" w:ascii="宋体" w:eastAsia="宋体" w:cs="Times New Roman"/>
          <w:color w:val="auto"/>
          <w:sz w:val="21"/>
          <w:szCs w:val="20"/>
          <w:highlight w:val="none"/>
          <w:lang w:val="en-US" w:eastAsia="zh-CN" w:bidi="ar-SA"/>
        </w:rPr>
        <w:t>不耐旱</w:t>
      </w:r>
      <w:r>
        <w:rPr>
          <w:rFonts w:hint="eastAsia" w:ascii="宋体" w:hAnsi="Times New Roman" w:eastAsia="宋体" w:cs="Times New Roman"/>
          <w:color w:val="auto"/>
          <w:sz w:val="21"/>
          <w:szCs w:val="20"/>
          <w:highlight w:val="none"/>
          <w:lang w:val="en-US" w:eastAsia="zh-CN" w:bidi="ar-SA"/>
        </w:rPr>
        <w:t>(HS)。</w:t>
      </w:r>
    </w:p>
    <w:p w14:paraId="5E9F3E2A">
      <w:pPr>
        <w:pStyle w:val="21"/>
        <w:rPr>
          <w:rFonts w:hint="default"/>
          <w:lang w:val="en-US" w:eastAsia="zh-CN"/>
        </w:rPr>
      </w:pPr>
      <w:r>
        <w:rPr>
          <w:rFonts w:hint="eastAsia" w:cs="Times New Roman"/>
          <w:color w:val="auto"/>
          <w:sz w:val="21"/>
          <w:szCs w:val="20"/>
          <w:lang w:val="en-US" w:eastAsia="zh-CN" w:bidi="ar-SA"/>
        </w:rPr>
        <w:t>共5</w:t>
      </w:r>
      <w:r>
        <w:rPr>
          <w:rFonts w:hint="eastAsia" w:ascii="宋体" w:hAnsi="Times New Roman" w:eastAsia="宋体" w:cs="Times New Roman"/>
          <w:color w:val="auto"/>
          <w:sz w:val="21"/>
          <w:szCs w:val="20"/>
          <w:lang w:val="en-US" w:eastAsia="zh-CN" w:bidi="ar-SA"/>
        </w:rPr>
        <w:t>级</w:t>
      </w:r>
      <w:r>
        <w:rPr>
          <w:rFonts w:hint="eastAsia" w:cs="Times New Roman"/>
          <w:color w:val="auto"/>
          <w:sz w:val="21"/>
          <w:szCs w:val="20"/>
          <w:lang w:val="en-US" w:eastAsia="zh-CN" w:bidi="ar-SA"/>
        </w:rPr>
        <w:t>。</w:t>
      </w:r>
    </w:p>
    <w:bookmarkEnd w:id="22"/>
    <w:p w14:paraId="22404A78">
      <w:pPr>
        <w:pStyle w:val="40"/>
        <w:rPr>
          <w:rFonts w:hint="eastAsia"/>
          <w:color w:val="auto"/>
        </w:rPr>
      </w:pPr>
      <w:r>
        <w:rPr>
          <w:rFonts w:hint="eastAsia"/>
          <w:color w:val="auto"/>
        </w:rPr>
        <w:t>鉴定方法与评价标准</w:t>
      </w:r>
    </w:p>
    <w:p w14:paraId="7DACD82F">
      <w:pPr>
        <w:pStyle w:val="37"/>
        <w:numPr>
          <w:ilvl w:val="1"/>
          <w:numId w:val="0"/>
        </w:numPr>
        <w:ind w:leftChars="0" w:firstLine="420" w:firstLineChars="200"/>
        <w:rPr>
          <w:rFonts w:hint="eastAsia" w:ascii="宋体" w:hAnsi="Times New Roman" w:eastAsia="宋体" w:cs="Times New Roman"/>
          <w:color w:val="auto"/>
          <w:sz w:val="21"/>
          <w:szCs w:val="20"/>
          <w:lang w:val="en-US" w:eastAsia="zh-CN" w:bidi="ar-SA"/>
        </w:rPr>
      </w:pPr>
      <w:r>
        <w:rPr>
          <w:rFonts w:hint="eastAsia" w:ascii="宋体" w:hAnsi="Times New Roman" w:eastAsia="宋体" w:cs="Times New Roman"/>
          <w:color w:val="auto"/>
          <w:sz w:val="21"/>
          <w:szCs w:val="20"/>
          <w:lang w:val="en-US" w:eastAsia="zh-CN" w:bidi="ar-SA"/>
        </w:rPr>
        <w:t>玉米种子萌发期</w:t>
      </w:r>
      <w:r>
        <w:rPr>
          <w:rFonts w:hint="eastAsia" w:ascii="宋体" w:eastAsia="宋体" w:cs="Times New Roman"/>
          <w:color w:val="auto"/>
          <w:sz w:val="21"/>
          <w:szCs w:val="20"/>
          <w:lang w:val="en-US" w:eastAsia="zh-CN" w:bidi="ar-SA"/>
        </w:rPr>
        <w:t>和</w:t>
      </w:r>
      <w:r>
        <w:rPr>
          <w:rFonts w:hint="eastAsia" w:ascii="宋体" w:hAnsi="Times New Roman" w:eastAsia="宋体" w:cs="Times New Roman"/>
          <w:color w:val="auto"/>
          <w:sz w:val="21"/>
          <w:szCs w:val="20"/>
          <w:lang w:val="en-US" w:eastAsia="zh-CN" w:bidi="ar-SA"/>
        </w:rPr>
        <w:t>苗期进行</w:t>
      </w:r>
      <w:r>
        <w:rPr>
          <w:rFonts w:hint="eastAsia" w:ascii="宋体" w:eastAsia="宋体" w:cs="Times New Roman"/>
          <w:color w:val="auto"/>
          <w:sz w:val="21"/>
          <w:szCs w:val="20"/>
          <w:lang w:val="en-US" w:eastAsia="zh-CN" w:bidi="ar-SA"/>
        </w:rPr>
        <w:t>耐</w:t>
      </w:r>
      <w:r>
        <w:rPr>
          <w:rFonts w:hint="eastAsia" w:ascii="宋体" w:hAnsi="Times New Roman" w:eastAsia="宋体" w:cs="Times New Roman"/>
          <w:color w:val="auto"/>
          <w:sz w:val="21"/>
          <w:szCs w:val="20"/>
          <w:lang w:val="en-US" w:eastAsia="zh-CN" w:bidi="ar-SA"/>
        </w:rPr>
        <w:t>旱性鉴定。</w:t>
      </w:r>
    </w:p>
    <w:p w14:paraId="4090B217">
      <w:pPr>
        <w:pStyle w:val="37"/>
        <w:numPr>
          <w:ilvl w:val="1"/>
          <w:numId w:val="0"/>
        </w:numPr>
        <w:rPr>
          <w:rFonts w:hint="eastAsia"/>
          <w:color w:val="auto"/>
          <w:lang w:val="en-US" w:eastAsia="zh-CN"/>
        </w:rPr>
      </w:pPr>
      <w:bookmarkStart w:id="24" w:name="_Toc376766467"/>
      <w:r>
        <w:rPr>
          <w:rFonts w:hint="eastAsia"/>
          <w:color w:val="auto"/>
          <w:lang w:val="en-US" w:eastAsia="zh-CN"/>
        </w:rPr>
        <w:t>4.1</w:t>
      </w:r>
      <w:bookmarkEnd w:id="24"/>
      <w:r>
        <w:rPr>
          <w:rFonts w:hint="eastAsia"/>
          <w:lang w:val="en-US" w:eastAsia="zh-CN"/>
        </w:rPr>
        <w:t>鉴定</w:t>
      </w:r>
      <w:r>
        <w:rPr>
          <w:rFonts w:hint="eastAsia" w:ascii="黑体" w:hAnsi="Times New Roman" w:eastAsia="黑体" w:cs="Times New Roman"/>
          <w:color w:val="auto"/>
          <w:sz w:val="21"/>
          <w:szCs w:val="20"/>
          <w:lang w:val="en-US" w:eastAsia="zh-CN" w:bidi="ar-SA"/>
        </w:rPr>
        <w:t>种子</w:t>
      </w:r>
      <w:r>
        <w:rPr>
          <w:rFonts w:hint="eastAsia"/>
          <w:color w:val="auto"/>
          <w:lang w:val="en-US" w:eastAsia="zh-CN"/>
        </w:rPr>
        <w:t>要求</w:t>
      </w:r>
    </w:p>
    <w:p w14:paraId="62742BC2">
      <w:pPr>
        <w:pStyle w:val="21"/>
        <w:rPr>
          <w:rFonts w:hint="eastAsia"/>
          <w:color w:val="auto"/>
          <w:lang w:val="en-US" w:eastAsia="zh-CN"/>
        </w:rPr>
      </w:pPr>
      <w:r>
        <w:rPr>
          <w:rFonts w:hint="eastAsia"/>
          <w:lang w:val="en-US" w:eastAsia="zh-CN"/>
        </w:rPr>
        <w:t>鉴定种子质量应符合 GB/T 4404.1-2008。无拌种、包衣，数量满足鉴定需要。</w:t>
      </w:r>
    </w:p>
    <w:p w14:paraId="219EF922">
      <w:pPr>
        <w:pStyle w:val="37"/>
        <w:numPr>
          <w:ilvl w:val="1"/>
          <w:numId w:val="0"/>
        </w:numPr>
        <w:rPr>
          <w:rFonts w:hint="eastAsia"/>
          <w:lang w:val="en-US" w:eastAsia="zh-CN"/>
        </w:rPr>
      </w:pPr>
      <w:r>
        <w:rPr>
          <w:rFonts w:hint="eastAsia"/>
          <w:lang w:val="en-US" w:eastAsia="zh-CN"/>
        </w:rPr>
        <w:t>4.2萌发期耐旱性鉴定</w:t>
      </w:r>
    </w:p>
    <w:p w14:paraId="374A5C7C">
      <w:pPr>
        <w:pStyle w:val="21"/>
        <w:rPr>
          <w:rFonts w:hint="eastAsia"/>
          <w:color w:val="auto"/>
        </w:rPr>
      </w:pPr>
      <w:r>
        <w:rPr>
          <w:rFonts w:hint="eastAsia"/>
          <w:color w:val="auto"/>
          <w:lang w:val="en-US" w:eastAsia="zh-CN"/>
        </w:rPr>
        <w:t>采用</w:t>
      </w:r>
      <w:r>
        <w:rPr>
          <w:rFonts w:hint="eastAsia"/>
          <w:color w:val="auto"/>
        </w:rPr>
        <w:t>高渗溶液法</w:t>
      </w:r>
      <w:r>
        <w:rPr>
          <w:rFonts w:hint="eastAsia"/>
          <w:color w:val="auto"/>
          <w:lang w:val="en-US" w:eastAsia="zh-CN"/>
        </w:rPr>
        <w:t>鉴定</w:t>
      </w:r>
      <w:r>
        <w:rPr>
          <w:rFonts w:hint="eastAsia"/>
          <w:color w:val="auto"/>
        </w:rPr>
        <w:t>。用-0.5MPa的聚乙二醇-6000水溶液对种子胁迫处理，</w:t>
      </w:r>
      <w:r>
        <w:rPr>
          <w:rFonts w:hint="eastAsia"/>
          <w:color w:val="auto"/>
          <w:lang w:val="en-US" w:eastAsia="zh-CN"/>
        </w:rPr>
        <w:t>去</w:t>
      </w:r>
      <w:r>
        <w:rPr>
          <w:rFonts w:hint="eastAsia"/>
          <w:color w:val="auto"/>
        </w:rPr>
        <w:t>离子水培养为对照。</w:t>
      </w:r>
    </w:p>
    <w:p w14:paraId="69159823">
      <w:pPr>
        <w:pStyle w:val="37"/>
        <w:numPr>
          <w:ilvl w:val="1"/>
          <w:numId w:val="0"/>
        </w:numPr>
        <w:rPr>
          <w:rFonts w:hint="eastAsia"/>
          <w:lang w:val="en-US" w:eastAsia="zh-CN"/>
        </w:rPr>
      </w:pPr>
      <w:r>
        <w:rPr>
          <w:rFonts w:hint="eastAsia"/>
          <w:lang w:val="en-US" w:eastAsia="zh-CN"/>
        </w:rPr>
        <w:t>4.2.1种子处理</w:t>
      </w:r>
    </w:p>
    <w:p w14:paraId="62F3F169">
      <w:pPr>
        <w:pStyle w:val="21"/>
        <w:rPr>
          <w:rFonts w:hint="eastAsia"/>
          <w:color w:val="auto"/>
        </w:rPr>
      </w:pPr>
      <w:r>
        <w:rPr>
          <w:rFonts w:hint="eastAsia"/>
          <w:color w:val="auto"/>
          <w:lang w:val="en-US" w:eastAsia="zh-CN"/>
        </w:rPr>
        <w:t>种子</w:t>
      </w:r>
      <w:r>
        <w:rPr>
          <w:rFonts w:hint="eastAsia"/>
          <w:color w:val="auto"/>
        </w:rPr>
        <w:t>30℃</w:t>
      </w:r>
      <w:r>
        <w:rPr>
          <w:rFonts w:hint="eastAsia" w:ascii="宋体" w:hAnsi="Times New Roman" w:eastAsia="宋体" w:cs="Times New Roman"/>
          <w:color w:val="auto"/>
          <w:sz w:val="21"/>
          <w:szCs w:val="20"/>
          <w:lang w:val="en-US" w:eastAsia="zh-CN" w:bidi="ar-SA"/>
        </w:rPr>
        <w:t>～</w:t>
      </w:r>
      <w:r>
        <w:rPr>
          <w:rFonts w:hint="eastAsia"/>
          <w:color w:val="auto"/>
        </w:rPr>
        <w:t>35℃烘干10h，冷却至室温待测。</w:t>
      </w:r>
    </w:p>
    <w:p w14:paraId="2F085157">
      <w:pPr>
        <w:pStyle w:val="37"/>
        <w:numPr>
          <w:ilvl w:val="1"/>
          <w:numId w:val="0"/>
        </w:numPr>
        <w:rPr>
          <w:rFonts w:hint="eastAsia"/>
          <w:lang w:val="en-US" w:eastAsia="zh-CN"/>
        </w:rPr>
      </w:pPr>
      <w:r>
        <w:rPr>
          <w:rFonts w:hint="eastAsia"/>
          <w:lang w:val="en-US" w:eastAsia="zh-CN"/>
        </w:rPr>
        <w:t>4.2.2胁迫溶液配制</w:t>
      </w:r>
    </w:p>
    <w:p w14:paraId="1F0E217B">
      <w:pPr>
        <w:pStyle w:val="21"/>
        <w:rPr>
          <w:rFonts w:hint="eastAsia"/>
          <w:color w:val="auto"/>
        </w:rPr>
      </w:pPr>
      <w:r>
        <w:rPr>
          <w:rFonts w:hint="eastAsia"/>
          <w:color w:val="auto"/>
        </w:rPr>
        <w:t>-0.5MPa聚乙二醇-6000水溶液</w:t>
      </w:r>
      <w:r>
        <w:rPr>
          <w:rFonts w:hint="eastAsia"/>
          <w:color w:val="auto"/>
          <w:lang w:val="en-US" w:eastAsia="zh-CN"/>
        </w:rPr>
        <w:t>配制</w:t>
      </w:r>
      <w:r>
        <w:rPr>
          <w:rFonts w:hint="eastAsia"/>
          <w:color w:val="auto"/>
          <w:lang w:eastAsia="zh-CN"/>
        </w:rPr>
        <w:t>：</w:t>
      </w:r>
      <w:r>
        <w:rPr>
          <w:rFonts w:hint="eastAsia"/>
          <w:color w:val="auto"/>
        </w:rPr>
        <w:t>将200g聚乙二醇-6000溶解在1000m</w:t>
      </w:r>
      <w:r>
        <w:rPr>
          <w:rFonts w:hint="eastAsia"/>
          <w:color w:val="auto"/>
          <w:lang w:val="en-US" w:eastAsia="zh-CN"/>
        </w:rPr>
        <w:t>l去</w:t>
      </w:r>
      <w:r>
        <w:rPr>
          <w:rFonts w:hint="eastAsia"/>
          <w:color w:val="auto"/>
        </w:rPr>
        <w:t>离子水中。</w:t>
      </w:r>
    </w:p>
    <w:p w14:paraId="5714607A">
      <w:pPr>
        <w:pStyle w:val="37"/>
        <w:numPr>
          <w:ilvl w:val="1"/>
          <w:numId w:val="0"/>
        </w:numPr>
        <w:rPr>
          <w:rFonts w:hint="eastAsia"/>
          <w:lang w:val="en-US" w:eastAsia="zh-CN"/>
        </w:rPr>
      </w:pPr>
      <w:bookmarkStart w:id="25" w:name="OLE_LINK5"/>
      <w:r>
        <w:rPr>
          <w:rFonts w:hint="eastAsia"/>
          <w:lang w:val="en-US" w:eastAsia="zh-CN"/>
        </w:rPr>
        <w:t>4.1.3 胁迫培养</w:t>
      </w:r>
    </w:p>
    <w:bookmarkEnd w:id="25"/>
    <w:p w14:paraId="14B5E7B6">
      <w:pPr>
        <w:ind w:firstLine="420" w:firstLineChars="200"/>
        <w:rPr>
          <w:rFonts w:hint="default"/>
          <w:color w:val="auto"/>
          <w:lang w:val="en-US" w:eastAsia="zh-CN"/>
        </w:rPr>
      </w:pPr>
      <w:r>
        <w:rPr>
          <w:rFonts w:hint="eastAsia"/>
          <w:color w:val="auto"/>
          <w:lang w:val="en-US" w:eastAsia="zh-CN"/>
        </w:rPr>
        <w:t>供鉴定玉米种子放入直径12cm、高2.5cm的圆形有盖培养皿中，内底铺双层滤纸，加入胁迫溶液。50粒种子一个处理，各供试品种/种质资源设1去离子水培养CK对照处理，每处理四次重复。置于</w:t>
      </w:r>
      <w:r>
        <w:rPr>
          <w:rFonts w:hint="default"/>
          <w:color w:val="auto"/>
          <w:lang w:val="en-US" w:eastAsia="zh-CN"/>
        </w:rPr>
        <w:t>28℃</w:t>
      </w:r>
      <w:r>
        <w:rPr>
          <w:rFonts w:hint="eastAsia"/>
          <w:color w:val="auto"/>
          <w:lang w:val="en-US" w:eastAsia="zh-CN"/>
        </w:rPr>
        <w:t>±</w:t>
      </w:r>
      <w:r>
        <w:rPr>
          <w:rFonts w:hint="default"/>
          <w:color w:val="auto"/>
          <w:lang w:val="en-US" w:eastAsia="zh-CN"/>
        </w:rPr>
        <w:t>1℃</w:t>
      </w:r>
      <w:r>
        <w:rPr>
          <w:rFonts w:hint="eastAsia"/>
          <w:color w:val="auto"/>
          <w:lang w:val="en-US" w:eastAsia="zh-CN"/>
        </w:rPr>
        <w:t>，</w:t>
      </w:r>
      <w:r>
        <w:rPr>
          <w:rFonts w:hint="default"/>
          <w:color w:val="auto"/>
          <w:lang w:val="en-US" w:eastAsia="zh-CN"/>
        </w:rPr>
        <w:t>光照强度750x</w:t>
      </w:r>
      <w:r>
        <w:rPr>
          <w:rFonts w:hint="eastAsia"/>
          <w:color w:val="auto"/>
          <w:lang w:val="en-US" w:eastAsia="zh-CN"/>
        </w:rPr>
        <w:t>～</w:t>
      </w:r>
      <w:r>
        <w:rPr>
          <w:rFonts w:hint="default"/>
          <w:color w:val="auto"/>
          <w:lang w:val="en-US" w:eastAsia="zh-CN"/>
        </w:rPr>
        <w:t>1250</w:t>
      </w:r>
      <w:r>
        <w:rPr>
          <w:rFonts w:hint="eastAsia"/>
          <w:color w:val="auto"/>
          <w:lang w:val="en-US" w:eastAsia="zh-CN"/>
        </w:rPr>
        <w:t xml:space="preserve"> l</w:t>
      </w:r>
      <w:r>
        <w:rPr>
          <w:rFonts w:hint="default"/>
          <w:color w:val="auto"/>
          <w:lang w:val="en-US" w:eastAsia="zh-CN"/>
        </w:rPr>
        <w:t>x</w:t>
      </w:r>
      <w:r>
        <w:rPr>
          <w:rFonts w:hint="eastAsia"/>
          <w:color w:val="auto"/>
          <w:lang w:val="en-US" w:eastAsia="zh-CN"/>
        </w:rPr>
        <w:t>下12h，黑暗12h交替</w:t>
      </w:r>
      <w:r>
        <w:rPr>
          <w:rFonts w:hint="default"/>
          <w:color w:val="auto"/>
          <w:lang w:val="en-US" w:eastAsia="zh-CN"/>
        </w:rPr>
        <w:t>条件</w:t>
      </w:r>
      <w:r>
        <w:rPr>
          <w:rFonts w:hint="eastAsia"/>
          <w:color w:val="auto"/>
          <w:lang w:val="en-US" w:eastAsia="zh-CN"/>
        </w:rPr>
        <w:t>下，</w:t>
      </w:r>
      <w:r>
        <w:rPr>
          <w:rFonts w:hint="default"/>
          <w:color w:val="auto"/>
          <w:lang w:val="en-US" w:eastAsia="zh-CN"/>
        </w:rPr>
        <w:t>培养</w:t>
      </w:r>
      <w:r>
        <w:rPr>
          <w:rFonts w:hint="eastAsia"/>
          <w:color w:val="auto"/>
          <w:lang w:val="en-US" w:eastAsia="zh-CN"/>
        </w:rPr>
        <w:t>8d。</w:t>
      </w:r>
    </w:p>
    <w:p w14:paraId="0CD381CA">
      <w:pPr>
        <w:pStyle w:val="37"/>
        <w:numPr>
          <w:ilvl w:val="1"/>
          <w:numId w:val="0"/>
        </w:numPr>
        <w:rPr>
          <w:rFonts w:hint="eastAsia"/>
          <w:lang w:val="en-US" w:eastAsia="zh-CN"/>
        </w:rPr>
      </w:pPr>
      <w:r>
        <w:rPr>
          <w:rFonts w:hint="eastAsia"/>
          <w:lang w:val="en-US" w:eastAsia="zh-CN"/>
        </w:rPr>
        <w:t>4.1.4数据调查</w:t>
      </w:r>
    </w:p>
    <w:p w14:paraId="2CF5293B">
      <w:pPr>
        <w:ind w:firstLine="420" w:firstLineChars="200"/>
        <w:rPr>
          <w:rFonts w:hint="default"/>
          <w:color w:val="auto"/>
          <w:lang w:val="en-US" w:eastAsia="zh-CN"/>
        </w:rPr>
      </w:pPr>
      <w:r>
        <w:rPr>
          <w:rFonts w:hint="eastAsia"/>
          <w:color w:val="auto"/>
          <w:lang w:val="en-US" w:eastAsia="zh-CN"/>
        </w:rPr>
        <w:t>分别于培养后</w:t>
      </w:r>
      <w:r>
        <w:rPr>
          <w:rFonts w:hint="default"/>
          <w:color w:val="auto"/>
          <w:lang w:val="en-US" w:eastAsia="zh-CN"/>
        </w:rPr>
        <w:t>第</w:t>
      </w:r>
      <w:r>
        <w:rPr>
          <w:rFonts w:hint="eastAsia"/>
          <w:color w:val="auto"/>
          <w:lang w:val="en-US" w:eastAsia="zh-CN"/>
        </w:rPr>
        <w:t>2</w:t>
      </w:r>
      <w:r>
        <w:rPr>
          <w:rFonts w:hint="default"/>
          <w:color w:val="auto"/>
          <w:lang w:val="en-US" w:eastAsia="zh-CN"/>
        </w:rPr>
        <w:t>d、</w:t>
      </w:r>
      <w:r>
        <w:rPr>
          <w:rFonts w:hint="eastAsia"/>
          <w:color w:val="auto"/>
          <w:lang w:val="en-US" w:eastAsia="zh-CN"/>
        </w:rPr>
        <w:t>4</w:t>
      </w:r>
      <w:r>
        <w:rPr>
          <w:rFonts w:hint="default"/>
          <w:color w:val="auto"/>
          <w:lang w:val="en-US" w:eastAsia="zh-CN"/>
        </w:rPr>
        <w:t xml:space="preserve"> d、</w:t>
      </w:r>
      <w:r>
        <w:rPr>
          <w:rFonts w:hint="eastAsia"/>
          <w:color w:val="auto"/>
          <w:lang w:val="en-US" w:eastAsia="zh-CN"/>
        </w:rPr>
        <w:t>6</w:t>
      </w:r>
      <w:r>
        <w:rPr>
          <w:rFonts w:hint="default"/>
          <w:color w:val="auto"/>
          <w:lang w:val="en-US" w:eastAsia="zh-CN"/>
        </w:rPr>
        <w:t xml:space="preserve"> d和</w:t>
      </w:r>
      <w:r>
        <w:rPr>
          <w:rFonts w:hint="eastAsia"/>
          <w:color w:val="auto"/>
          <w:lang w:val="en-US" w:eastAsia="zh-CN"/>
        </w:rPr>
        <w:t>8</w:t>
      </w:r>
      <w:r>
        <w:rPr>
          <w:rFonts w:hint="default"/>
          <w:color w:val="auto"/>
          <w:lang w:val="en-US" w:eastAsia="zh-CN"/>
        </w:rPr>
        <w:t xml:space="preserve"> d调查发芽种子数。</w:t>
      </w:r>
    </w:p>
    <w:p w14:paraId="2D88CB82">
      <w:pPr>
        <w:pStyle w:val="37"/>
        <w:numPr>
          <w:ilvl w:val="1"/>
          <w:numId w:val="0"/>
        </w:numPr>
        <w:rPr>
          <w:rFonts w:hint="default"/>
          <w:color w:val="auto"/>
          <w:lang w:val="en-US" w:eastAsia="zh-CN"/>
        </w:rPr>
      </w:pPr>
      <w:r>
        <w:rPr>
          <w:rFonts w:hint="eastAsia"/>
          <w:lang w:val="en-US" w:eastAsia="zh-CN"/>
        </w:rPr>
        <w:t>4.1.4</w:t>
      </w:r>
      <w:r>
        <w:rPr>
          <w:rFonts w:hint="default"/>
          <w:lang w:val="en-US" w:eastAsia="zh-CN"/>
        </w:rPr>
        <w:t>萌发</w:t>
      </w:r>
      <w:r>
        <w:rPr>
          <w:rFonts w:hint="eastAsia"/>
          <w:lang w:val="en-US" w:eastAsia="zh-CN"/>
        </w:rPr>
        <w:t>期</w:t>
      </w:r>
      <w:r>
        <w:rPr>
          <w:rFonts w:hint="default"/>
          <w:lang w:val="en-US" w:eastAsia="zh-CN"/>
        </w:rPr>
        <w:t>耐旱指数</w:t>
      </w:r>
      <w:r>
        <w:rPr>
          <w:rFonts w:hint="eastAsia"/>
          <w:lang w:val="en-US" w:eastAsia="zh-CN"/>
        </w:rPr>
        <w:t>计算</w:t>
      </w:r>
    </w:p>
    <w:p w14:paraId="5464CF4B">
      <w:pPr>
        <w:ind w:firstLine="420" w:firstLineChars="200"/>
        <w:rPr>
          <w:rFonts w:hint="default"/>
          <w:color w:val="auto"/>
          <w:lang w:val="en-US" w:eastAsia="zh-CN"/>
        </w:rPr>
      </w:pPr>
      <w:r>
        <w:rPr>
          <w:rFonts w:hint="default"/>
          <w:color w:val="auto"/>
          <w:lang w:val="en-US" w:eastAsia="zh-CN"/>
        </w:rPr>
        <w:t>种子萌发</w:t>
      </w:r>
      <w:r>
        <w:rPr>
          <w:rFonts w:hint="eastAsia"/>
          <w:color w:val="auto"/>
          <w:lang w:val="en-US" w:eastAsia="zh-CN"/>
        </w:rPr>
        <w:t>期</w:t>
      </w:r>
      <w:r>
        <w:rPr>
          <w:rFonts w:hint="default"/>
          <w:color w:val="auto"/>
          <w:lang w:val="en-US" w:eastAsia="zh-CN"/>
        </w:rPr>
        <w:t>耐旱指数计算:</w:t>
      </w:r>
    </w:p>
    <w:p w14:paraId="7B7376AD">
      <w:pPr>
        <w:ind w:firstLine="2520" w:firstLineChars="1200"/>
        <w:jc w:val="left"/>
        <w:rPr>
          <w:rFonts w:hint="default"/>
          <w:color w:val="auto"/>
          <w:lang w:val="en-US" w:eastAsia="zh-CN"/>
        </w:rPr>
      </w:pPr>
      <w:r>
        <w:rPr>
          <w:rFonts w:hint="default"/>
          <w:color w:val="auto"/>
          <w:lang w:val="en-US" w:eastAsia="zh-CN"/>
        </w:rPr>
        <w:t>GDRI=P</w:t>
      </w:r>
      <w:r>
        <w:rPr>
          <w:rFonts w:hint="eastAsia"/>
          <w:color w:val="auto"/>
          <w:lang w:val="en-US" w:eastAsia="zh-CN"/>
        </w:rPr>
        <w:t>l</w:t>
      </w:r>
      <w:r>
        <w:rPr>
          <w:rFonts w:hint="default"/>
          <w:color w:val="auto"/>
          <w:lang w:val="en-US" w:eastAsia="zh-CN"/>
        </w:rPr>
        <w:t>s/P</w:t>
      </w:r>
      <w:r>
        <w:rPr>
          <w:rFonts w:hint="eastAsia"/>
          <w:color w:val="auto"/>
          <w:lang w:val="en-US" w:eastAsia="zh-CN"/>
        </w:rPr>
        <w:t>l</w:t>
      </w:r>
      <w:r>
        <w:rPr>
          <w:rFonts w:hint="default"/>
          <w:color w:val="auto"/>
          <w:lang w:val="en-US" w:eastAsia="zh-CN"/>
        </w:rPr>
        <w:t>ck×100%</w:t>
      </w:r>
    </w:p>
    <w:p w14:paraId="58EA795E">
      <w:pPr>
        <w:ind w:firstLine="2520" w:firstLineChars="1200"/>
        <w:jc w:val="left"/>
        <w:rPr>
          <w:rFonts w:hint="eastAsia"/>
          <w:color w:val="auto"/>
          <w:lang w:val="en-US" w:eastAsia="zh-CN"/>
        </w:rPr>
      </w:pPr>
      <w:r>
        <w:rPr>
          <w:rFonts w:hint="default"/>
          <w:color w:val="auto"/>
          <w:lang w:val="en-US" w:eastAsia="zh-CN"/>
        </w:rPr>
        <w:t>P</w:t>
      </w:r>
      <w:r>
        <w:rPr>
          <w:rFonts w:hint="eastAsia"/>
          <w:color w:val="auto"/>
          <w:lang w:val="en-US" w:eastAsia="zh-CN"/>
        </w:rPr>
        <w:t>l</w:t>
      </w:r>
      <w:r>
        <w:rPr>
          <w:rFonts w:hint="default"/>
          <w:color w:val="auto"/>
          <w:lang w:val="en-US" w:eastAsia="zh-CN"/>
        </w:rPr>
        <w:t>=1.00×nd</w:t>
      </w:r>
      <w:r>
        <w:rPr>
          <w:rFonts w:hint="eastAsia"/>
          <w:color w:val="auto"/>
          <w:lang w:val="en-US" w:eastAsia="zh-CN"/>
        </w:rPr>
        <w:t>2</w:t>
      </w:r>
      <w:r>
        <w:rPr>
          <w:rFonts w:hint="default"/>
          <w:color w:val="auto"/>
          <w:lang w:val="en-US" w:eastAsia="zh-CN"/>
        </w:rPr>
        <w:t>+0.75×nd</w:t>
      </w:r>
      <w:r>
        <w:rPr>
          <w:rFonts w:hint="eastAsia"/>
          <w:color w:val="auto"/>
          <w:lang w:val="en-US" w:eastAsia="zh-CN"/>
        </w:rPr>
        <w:t>4</w:t>
      </w:r>
      <w:r>
        <w:rPr>
          <w:rFonts w:hint="default"/>
          <w:color w:val="auto"/>
          <w:lang w:val="en-US" w:eastAsia="zh-CN"/>
        </w:rPr>
        <w:t>+0.50×nd</w:t>
      </w:r>
      <w:r>
        <w:rPr>
          <w:rFonts w:hint="eastAsia"/>
          <w:color w:val="auto"/>
          <w:lang w:val="en-US" w:eastAsia="zh-CN"/>
        </w:rPr>
        <w:t>6</w:t>
      </w:r>
      <w:r>
        <w:rPr>
          <w:rFonts w:hint="default"/>
          <w:color w:val="auto"/>
          <w:lang w:val="en-US" w:eastAsia="zh-CN"/>
        </w:rPr>
        <w:t>+0.25×nd</w:t>
      </w:r>
      <w:r>
        <w:rPr>
          <w:rFonts w:hint="eastAsia"/>
          <w:color w:val="auto"/>
          <w:lang w:val="en-US" w:eastAsia="zh-CN"/>
        </w:rPr>
        <w:t>8</w:t>
      </w:r>
    </w:p>
    <w:p w14:paraId="06BACDFC">
      <w:pPr>
        <w:ind w:firstLine="2520" w:firstLineChars="1200"/>
        <w:jc w:val="left"/>
        <w:rPr>
          <w:rFonts w:hint="eastAsia"/>
          <w:color w:val="auto"/>
          <w:lang w:val="en-US" w:eastAsia="zh-CN"/>
        </w:rPr>
      </w:pPr>
      <w:r>
        <w:rPr>
          <w:rFonts w:hint="default"/>
          <w:color w:val="auto"/>
          <w:lang w:val="en-US" w:eastAsia="zh-CN"/>
        </w:rPr>
        <w:t>P</w:t>
      </w:r>
      <w:r>
        <w:rPr>
          <w:rFonts w:hint="eastAsia"/>
          <w:color w:val="auto"/>
          <w:lang w:val="en-US" w:eastAsia="zh-CN"/>
        </w:rPr>
        <w:t>l</w:t>
      </w:r>
      <w:bookmarkStart w:id="26" w:name="OLE_LINK2"/>
      <w:r>
        <w:rPr>
          <w:rFonts w:hint="eastAsia"/>
          <w:color w:val="auto"/>
          <w:lang w:val="en-US" w:eastAsia="zh-CN"/>
        </w:rPr>
        <w:t>s</w:t>
      </w:r>
      <w:bookmarkEnd w:id="26"/>
      <w:r>
        <w:rPr>
          <w:rFonts w:hint="default"/>
          <w:color w:val="auto"/>
          <w:lang w:val="en-US" w:eastAsia="zh-CN"/>
        </w:rPr>
        <w:t>=1.00×nd</w:t>
      </w:r>
      <w:r>
        <w:rPr>
          <w:rFonts w:hint="eastAsia"/>
          <w:color w:val="auto"/>
          <w:lang w:val="en-US" w:eastAsia="zh-CN"/>
        </w:rPr>
        <w:t>2s</w:t>
      </w:r>
      <w:r>
        <w:rPr>
          <w:rFonts w:hint="default"/>
          <w:color w:val="auto"/>
          <w:lang w:val="en-US" w:eastAsia="zh-CN"/>
        </w:rPr>
        <w:t>+0.75×nd</w:t>
      </w:r>
      <w:r>
        <w:rPr>
          <w:rFonts w:hint="eastAsia"/>
          <w:color w:val="auto"/>
          <w:lang w:val="en-US" w:eastAsia="zh-CN"/>
        </w:rPr>
        <w:t>4s</w:t>
      </w:r>
      <w:r>
        <w:rPr>
          <w:rFonts w:hint="default"/>
          <w:color w:val="auto"/>
          <w:lang w:val="en-US" w:eastAsia="zh-CN"/>
        </w:rPr>
        <w:t>+0.50×nd</w:t>
      </w:r>
      <w:r>
        <w:rPr>
          <w:rFonts w:hint="eastAsia"/>
          <w:color w:val="auto"/>
          <w:lang w:val="en-US" w:eastAsia="zh-CN"/>
        </w:rPr>
        <w:t>6s</w:t>
      </w:r>
      <w:r>
        <w:rPr>
          <w:rFonts w:hint="default"/>
          <w:color w:val="auto"/>
          <w:lang w:val="en-US" w:eastAsia="zh-CN"/>
        </w:rPr>
        <w:t>+0.25×nd</w:t>
      </w:r>
      <w:r>
        <w:rPr>
          <w:rFonts w:hint="eastAsia"/>
          <w:color w:val="auto"/>
          <w:lang w:val="en-US" w:eastAsia="zh-CN"/>
        </w:rPr>
        <w:t>8s</w:t>
      </w:r>
    </w:p>
    <w:p w14:paraId="26914924">
      <w:pPr>
        <w:ind w:firstLine="2520" w:firstLineChars="1200"/>
        <w:jc w:val="left"/>
        <w:rPr>
          <w:rFonts w:hint="eastAsia"/>
          <w:color w:val="auto"/>
          <w:lang w:val="en-US" w:eastAsia="zh-CN"/>
        </w:rPr>
      </w:pPr>
      <w:r>
        <w:rPr>
          <w:rFonts w:hint="default"/>
          <w:color w:val="auto"/>
          <w:lang w:val="en-US" w:eastAsia="zh-CN"/>
        </w:rPr>
        <w:t>P</w:t>
      </w:r>
      <w:r>
        <w:rPr>
          <w:rFonts w:hint="eastAsia"/>
          <w:color w:val="auto"/>
          <w:lang w:val="en-US" w:eastAsia="zh-CN"/>
        </w:rPr>
        <w:t>lck</w:t>
      </w:r>
      <w:r>
        <w:rPr>
          <w:rFonts w:hint="default"/>
          <w:color w:val="auto"/>
          <w:lang w:val="en-US" w:eastAsia="zh-CN"/>
        </w:rPr>
        <w:t>=1.00×nd</w:t>
      </w:r>
      <w:r>
        <w:rPr>
          <w:rFonts w:hint="eastAsia"/>
          <w:color w:val="auto"/>
          <w:lang w:val="en-US" w:eastAsia="zh-CN"/>
        </w:rPr>
        <w:t>2ck</w:t>
      </w:r>
      <w:r>
        <w:rPr>
          <w:rFonts w:hint="default"/>
          <w:color w:val="auto"/>
          <w:lang w:val="en-US" w:eastAsia="zh-CN"/>
        </w:rPr>
        <w:t>+0.75×nd</w:t>
      </w:r>
      <w:r>
        <w:rPr>
          <w:rFonts w:hint="eastAsia"/>
          <w:color w:val="auto"/>
          <w:lang w:val="en-US" w:eastAsia="zh-CN"/>
        </w:rPr>
        <w:t>4ck</w:t>
      </w:r>
      <w:r>
        <w:rPr>
          <w:rFonts w:hint="default"/>
          <w:color w:val="auto"/>
          <w:lang w:val="en-US" w:eastAsia="zh-CN"/>
        </w:rPr>
        <w:t>+0.50×nd</w:t>
      </w:r>
      <w:r>
        <w:rPr>
          <w:rFonts w:hint="eastAsia"/>
          <w:color w:val="auto"/>
          <w:lang w:val="en-US" w:eastAsia="zh-CN"/>
        </w:rPr>
        <w:t>6ck</w:t>
      </w:r>
      <w:r>
        <w:rPr>
          <w:rFonts w:hint="default"/>
          <w:color w:val="auto"/>
          <w:lang w:val="en-US" w:eastAsia="zh-CN"/>
        </w:rPr>
        <w:t>+0.25×nd</w:t>
      </w:r>
      <w:r>
        <w:rPr>
          <w:rFonts w:hint="eastAsia"/>
          <w:color w:val="auto"/>
          <w:lang w:val="en-US" w:eastAsia="zh-CN"/>
        </w:rPr>
        <w:t>8ck</w:t>
      </w:r>
    </w:p>
    <w:p w14:paraId="01F52D6F">
      <w:pPr>
        <w:ind w:firstLine="420" w:firstLineChars="200"/>
        <w:rPr>
          <w:rFonts w:hint="default"/>
          <w:color w:val="auto"/>
          <w:lang w:val="en-US" w:eastAsia="zh-CN"/>
        </w:rPr>
      </w:pPr>
      <w:r>
        <w:rPr>
          <w:rFonts w:hint="default"/>
          <w:color w:val="auto"/>
          <w:lang w:val="en-US" w:eastAsia="zh-CN"/>
        </w:rPr>
        <w:t>式中:</w:t>
      </w:r>
    </w:p>
    <w:p w14:paraId="7372A83F">
      <w:pPr>
        <w:ind w:firstLine="420" w:firstLineChars="200"/>
        <w:rPr>
          <w:rFonts w:hint="eastAsia"/>
          <w:color w:val="auto"/>
          <w:lang w:val="en-US" w:eastAsia="zh-CN"/>
        </w:rPr>
      </w:pPr>
      <w:r>
        <w:rPr>
          <w:rFonts w:hint="default"/>
          <w:color w:val="auto"/>
          <w:lang w:val="en-US" w:eastAsia="zh-CN"/>
        </w:rPr>
        <w:t>PI</w:t>
      </w:r>
      <w:r>
        <w:rPr>
          <w:rFonts w:hint="eastAsia"/>
          <w:color w:val="auto"/>
          <w:lang w:val="en-US" w:eastAsia="zh-CN"/>
        </w:rPr>
        <w:t>——</w:t>
      </w:r>
      <w:r>
        <w:rPr>
          <w:rFonts w:hint="default"/>
          <w:color w:val="auto"/>
          <w:lang w:val="en-US" w:eastAsia="zh-CN"/>
        </w:rPr>
        <w:t>种子萌发指数，下标s、ck分别表示胁迫条件和对照条件</w:t>
      </w:r>
      <w:r>
        <w:rPr>
          <w:rFonts w:hint="eastAsia"/>
          <w:color w:val="auto"/>
          <w:lang w:val="en-US" w:eastAsia="zh-CN"/>
        </w:rPr>
        <w:t>；</w:t>
      </w:r>
    </w:p>
    <w:p w14:paraId="44C82D12">
      <w:pPr>
        <w:ind w:firstLine="420" w:firstLineChars="200"/>
        <w:rPr>
          <w:rFonts w:hint="default"/>
          <w:color w:val="auto"/>
          <w:lang w:val="en-US" w:eastAsia="zh-CN"/>
        </w:rPr>
      </w:pPr>
      <w:r>
        <w:rPr>
          <w:rFonts w:hint="default"/>
          <w:color w:val="auto"/>
          <w:lang w:val="en-US" w:eastAsia="zh-CN"/>
        </w:rPr>
        <w:t>nd2、nd4、nd6和nd8分别为第2d、4d、6d和8d时的种子萌发率</w:t>
      </w:r>
      <w:r>
        <w:rPr>
          <w:rFonts w:hint="eastAsia"/>
          <w:color w:val="auto"/>
          <w:lang w:val="en-US" w:eastAsia="zh-CN"/>
        </w:rPr>
        <w:t>；</w:t>
      </w:r>
    </w:p>
    <w:p w14:paraId="54BFD663">
      <w:pPr>
        <w:ind w:firstLine="420" w:firstLineChars="200"/>
        <w:rPr>
          <w:rFonts w:hint="eastAsia"/>
          <w:color w:val="auto"/>
          <w:lang w:val="en-US" w:eastAsia="zh-CN"/>
        </w:rPr>
      </w:pPr>
      <w:r>
        <w:rPr>
          <w:rFonts w:hint="default"/>
          <w:color w:val="auto"/>
          <w:lang w:val="en-US" w:eastAsia="zh-CN"/>
        </w:rPr>
        <w:t>P</w:t>
      </w:r>
      <w:r>
        <w:rPr>
          <w:rFonts w:hint="eastAsia"/>
          <w:color w:val="auto"/>
          <w:lang w:val="en-US" w:eastAsia="zh-CN"/>
        </w:rPr>
        <w:t>ls——</w:t>
      </w:r>
      <w:r>
        <w:rPr>
          <w:rFonts w:hint="default"/>
          <w:color w:val="auto"/>
          <w:lang w:val="en-US" w:eastAsia="zh-CN"/>
        </w:rPr>
        <w:t>胁迫条件下种子萌发指数</w:t>
      </w:r>
      <w:r>
        <w:rPr>
          <w:rFonts w:hint="eastAsia"/>
          <w:color w:val="auto"/>
          <w:lang w:val="en-US" w:eastAsia="zh-CN"/>
        </w:rPr>
        <w:t>；</w:t>
      </w:r>
    </w:p>
    <w:p w14:paraId="769B80B2">
      <w:pPr>
        <w:ind w:firstLine="420" w:firstLineChars="200"/>
        <w:rPr>
          <w:rFonts w:hint="default"/>
          <w:color w:val="auto"/>
          <w:lang w:val="en-US" w:eastAsia="zh-CN"/>
        </w:rPr>
      </w:pPr>
      <w:r>
        <w:rPr>
          <w:rFonts w:hint="default"/>
          <w:color w:val="auto"/>
          <w:lang w:val="en-US" w:eastAsia="zh-CN"/>
        </w:rPr>
        <w:t>P</w:t>
      </w:r>
      <w:r>
        <w:rPr>
          <w:rFonts w:hint="eastAsia"/>
          <w:color w:val="auto"/>
          <w:lang w:val="en-US" w:eastAsia="zh-CN"/>
        </w:rPr>
        <w:t>lck——</w:t>
      </w:r>
      <w:r>
        <w:rPr>
          <w:rFonts w:hint="default"/>
          <w:color w:val="auto"/>
          <w:lang w:val="en-US" w:eastAsia="zh-CN"/>
        </w:rPr>
        <w:t>对照种子萌发指数</w:t>
      </w:r>
      <w:r>
        <w:rPr>
          <w:rFonts w:hint="eastAsia"/>
          <w:color w:val="auto"/>
          <w:lang w:val="en-US" w:eastAsia="zh-CN"/>
        </w:rPr>
        <w:t>；</w:t>
      </w:r>
    </w:p>
    <w:p w14:paraId="7F2E9C83">
      <w:pPr>
        <w:ind w:firstLine="420" w:firstLineChars="200"/>
        <w:rPr>
          <w:rFonts w:hint="default"/>
          <w:color w:val="auto"/>
          <w:lang w:val="en-US" w:eastAsia="zh-CN"/>
        </w:rPr>
      </w:pPr>
      <w:r>
        <w:rPr>
          <w:rFonts w:hint="default"/>
          <w:color w:val="auto"/>
          <w:lang w:val="en-US" w:eastAsia="zh-CN"/>
        </w:rPr>
        <w:t>GDRI</w:t>
      </w:r>
      <w:r>
        <w:rPr>
          <w:rFonts w:hint="eastAsia"/>
          <w:color w:val="auto"/>
          <w:lang w:val="en-US" w:eastAsia="zh-CN"/>
        </w:rPr>
        <w:t>——</w:t>
      </w:r>
      <w:r>
        <w:rPr>
          <w:rFonts w:hint="default"/>
          <w:color w:val="auto"/>
          <w:lang w:val="en-US" w:eastAsia="zh-CN"/>
        </w:rPr>
        <w:t>种子萌发耐旱指数。</w:t>
      </w:r>
    </w:p>
    <w:p w14:paraId="45D9E856">
      <w:pPr>
        <w:pStyle w:val="37"/>
        <w:numPr>
          <w:ilvl w:val="1"/>
          <w:numId w:val="0"/>
        </w:numPr>
        <w:rPr>
          <w:rFonts w:hint="default"/>
          <w:color w:val="auto"/>
          <w:lang w:val="en-US" w:eastAsia="zh-CN"/>
        </w:rPr>
      </w:pPr>
      <w:r>
        <w:rPr>
          <w:rFonts w:hint="eastAsia"/>
          <w:lang w:val="en-US" w:eastAsia="zh-CN"/>
        </w:rPr>
        <w:t>4.1.5</w:t>
      </w:r>
      <w:r>
        <w:rPr>
          <w:rFonts w:hint="default"/>
          <w:lang w:val="en-US" w:eastAsia="zh-CN"/>
        </w:rPr>
        <w:t>萌发</w:t>
      </w:r>
      <w:r>
        <w:rPr>
          <w:rFonts w:hint="eastAsia"/>
          <w:lang w:val="en-US" w:eastAsia="zh-CN"/>
        </w:rPr>
        <w:t>期</w:t>
      </w:r>
      <w:r>
        <w:rPr>
          <w:rFonts w:hint="default"/>
          <w:lang w:val="en-US" w:eastAsia="zh-CN"/>
        </w:rPr>
        <w:t>耐旱</w:t>
      </w:r>
      <w:r>
        <w:rPr>
          <w:rFonts w:hint="eastAsia"/>
          <w:lang w:val="en-US" w:eastAsia="zh-CN"/>
        </w:rPr>
        <w:t>性评价标准</w:t>
      </w:r>
    </w:p>
    <w:p w14:paraId="79C3EEBE">
      <w:pPr>
        <w:ind w:firstLine="420" w:firstLineChars="200"/>
        <w:rPr>
          <w:rFonts w:hint="default"/>
          <w:color w:val="auto"/>
          <w:lang w:val="en-US" w:eastAsia="zh-CN"/>
        </w:rPr>
      </w:pPr>
    </w:p>
    <w:p w14:paraId="70CFCAA7">
      <w:pPr>
        <w:ind w:firstLine="420" w:firstLineChars="200"/>
        <w:jc w:val="center"/>
        <w:rPr>
          <w:rFonts w:hint="default"/>
          <w:color w:val="auto"/>
          <w:lang w:val="en-US" w:eastAsia="zh-CN"/>
        </w:rPr>
      </w:pPr>
      <w:r>
        <w:rPr>
          <w:rFonts w:hint="eastAsia"/>
          <w:lang w:val="en-US" w:eastAsia="zh-CN"/>
        </w:rPr>
        <w:t xml:space="preserve">表1 </w:t>
      </w:r>
      <w:r>
        <w:rPr>
          <w:rFonts w:hint="default"/>
          <w:lang w:val="en-US" w:eastAsia="zh-CN"/>
        </w:rPr>
        <w:t>萌发</w:t>
      </w:r>
      <w:r>
        <w:rPr>
          <w:rFonts w:hint="eastAsia"/>
          <w:lang w:val="en-US" w:eastAsia="zh-CN"/>
        </w:rPr>
        <w:t>期</w:t>
      </w:r>
      <w:r>
        <w:rPr>
          <w:rFonts w:hint="default"/>
          <w:lang w:val="en-US" w:eastAsia="zh-CN"/>
        </w:rPr>
        <w:t>耐旱</w:t>
      </w:r>
      <w:r>
        <w:rPr>
          <w:rFonts w:hint="eastAsia"/>
          <w:lang w:val="en-US" w:eastAsia="zh-CN"/>
        </w:rPr>
        <w:t>性评价标准</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2"/>
        <w:gridCol w:w="3969"/>
        <w:gridCol w:w="3599"/>
      </w:tblGrid>
      <w:tr w14:paraId="1084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360C0618">
            <w:pPr>
              <w:jc w:val="center"/>
              <w:rPr>
                <w:rFonts w:hint="default"/>
                <w:color w:val="auto"/>
                <w:vertAlign w:val="baseline"/>
                <w:lang w:val="en-US" w:eastAsia="zh-CN"/>
              </w:rPr>
            </w:pPr>
            <w:r>
              <w:rPr>
                <w:rFonts w:hint="default"/>
                <w:color w:val="auto"/>
                <w:vertAlign w:val="baseline"/>
                <w:lang w:val="en-US" w:eastAsia="zh-CN"/>
              </w:rPr>
              <w:t>级别</w:t>
            </w:r>
          </w:p>
        </w:tc>
        <w:tc>
          <w:tcPr>
            <w:tcW w:w="3969" w:type="dxa"/>
          </w:tcPr>
          <w:p w14:paraId="73C4BDD1">
            <w:pPr>
              <w:jc w:val="center"/>
              <w:rPr>
                <w:rFonts w:hint="default"/>
                <w:color w:val="auto"/>
                <w:vertAlign w:val="baseline"/>
                <w:lang w:val="en-US" w:eastAsia="zh-CN"/>
              </w:rPr>
            </w:pPr>
            <w:r>
              <w:rPr>
                <w:rFonts w:hint="default"/>
                <w:color w:val="auto"/>
                <w:vertAlign w:val="baseline"/>
                <w:lang w:val="en-US" w:eastAsia="zh-CN"/>
              </w:rPr>
              <w:t>种子萌发</w:t>
            </w:r>
            <w:r>
              <w:rPr>
                <w:rFonts w:hint="default"/>
                <w:lang w:val="en-US" w:eastAsia="zh-CN"/>
              </w:rPr>
              <w:t>耐</w:t>
            </w:r>
            <w:r>
              <w:rPr>
                <w:rFonts w:hint="default"/>
                <w:color w:val="auto"/>
                <w:vertAlign w:val="baseline"/>
                <w:lang w:val="en-US" w:eastAsia="zh-CN"/>
              </w:rPr>
              <w:t>旱指数(%)</w:t>
            </w:r>
          </w:p>
        </w:tc>
        <w:tc>
          <w:tcPr>
            <w:tcW w:w="3599" w:type="dxa"/>
          </w:tcPr>
          <w:p w14:paraId="26FED71D">
            <w:pPr>
              <w:jc w:val="center"/>
              <w:rPr>
                <w:rFonts w:hint="default"/>
                <w:color w:val="auto"/>
                <w:vertAlign w:val="baseline"/>
                <w:lang w:val="en-US" w:eastAsia="zh-CN"/>
              </w:rPr>
            </w:pPr>
            <w:r>
              <w:rPr>
                <w:rFonts w:hint="default"/>
                <w:color w:val="auto"/>
                <w:vertAlign w:val="baseline"/>
                <w:lang w:val="en-US" w:eastAsia="zh-CN"/>
              </w:rPr>
              <w:t>抗旱性</w:t>
            </w:r>
          </w:p>
        </w:tc>
      </w:tr>
      <w:tr w14:paraId="1D4F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08D6D001">
            <w:pPr>
              <w:jc w:val="center"/>
              <w:rPr>
                <w:rFonts w:hint="default"/>
                <w:color w:val="auto"/>
                <w:vertAlign w:val="baseline"/>
                <w:lang w:val="en-US" w:eastAsia="zh-CN"/>
              </w:rPr>
            </w:pPr>
            <w:bookmarkStart w:id="27" w:name="OLE_LINK4" w:colFirst="2" w:colLast="2"/>
            <w:r>
              <w:rPr>
                <w:rFonts w:hint="eastAsia"/>
                <w:color w:val="auto"/>
                <w:vertAlign w:val="baseline"/>
                <w:lang w:val="en-US" w:eastAsia="zh-CN"/>
              </w:rPr>
              <w:t>1</w:t>
            </w:r>
          </w:p>
        </w:tc>
        <w:tc>
          <w:tcPr>
            <w:tcW w:w="3969" w:type="dxa"/>
          </w:tcPr>
          <w:p w14:paraId="512DC851">
            <w:pPr>
              <w:jc w:val="center"/>
              <w:rPr>
                <w:rFonts w:hint="default"/>
                <w:color w:val="auto"/>
                <w:vertAlign w:val="baseline"/>
                <w:lang w:val="en-US" w:eastAsia="zh-CN"/>
              </w:rPr>
            </w:pPr>
            <w:r>
              <w:rPr>
                <w:rFonts w:hint="default"/>
                <w:color w:val="auto"/>
                <w:vertAlign w:val="baseline"/>
                <w:lang w:val="en-US" w:eastAsia="zh-CN"/>
              </w:rPr>
              <w:t>≥90%</w:t>
            </w:r>
          </w:p>
        </w:tc>
        <w:tc>
          <w:tcPr>
            <w:tcW w:w="3599" w:type="dxa"/>
          </w:tcPr>
          <w:p w14:paraId="392EB561">
            <w:pPr>
              <w:jc w:val="center"/>
              <w:rPr>
                <w:rFonts w:hint="default"/>
                <w:color w:val="auto"/>
                <w:vertAlign w:val="baseline"/>
                <w:lang w:val="en-US" w:eastAsia="zh-CN"/>
              </w:rPr>
            </w:pPr>
            <w:r>
              <w:rPr>
                <w:rFonts w:hint="eastAsia" w:ascii="宋体" w:eastAsia="宋体" w:cs="Times New Roman"/>
                <w:color w:val="auto"/>
                <w:sz w:val="21"/>
                <w:szCs w:val="20"/>
                <w:lang w:val="en-US" w:eastAsia="zh-CN" w:bidi="ar-SA"/>
              </w:rPr>
              <w:t>极耐旱</w:t>
            </w:r>
            <w:r>
              <w:rPr>
                <w:rFonts w:hint="default"/>
                <w:color w:val="auto"/>
                <w:vertAlign w:val="baseline"/>
                <w:lang w:val="en-US" w:eastAsia="zh-CN"/>
              </w:rPr>
              <w:t>(H</w:t>
            </w:r>
            <w:r>
              <w:rPr>
                <w:rFonts w:hint="eastAsia"/>
                <w:color w:val="auto"/>
                <w:vertAlign w:val="baseline"/>
                <w:lang w:val="en-US" w:eastAsia="zh-CN"/>
              </w:rPr>
              <w:t>T</w:t>
            </w:r>
            <w:r>
              <w:rPr>
                <w:rFonts w:hint="default"/>
                <w:color w:val="auto"/>
                <w:vertAlign w:val="baseline"/>
                <w:lang w:val="en-US" w:eastAsia="zh-CN"/>
              </w:rPr>
              <w:t>)</w:t>
            </w:r>
          </w:p>
        </w:tc>
      </w:tr>
      <w:tr w14:paraId="5C92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49E56D6D">
            <w:pPr>
              <w:jc w:val="center"/>
              <w:rPr>
                <w:rFonts w:hint="default"/>
                <w:color w:val="auto"/>
                <w:vertAlign w:val="baseline"/>
                <w:lang w:val="en-US" w:eastAsia="zh-CN"/>
              </w:rPr>
            </w:pPr>
            <w:r>
              <w:rPr>
                <w:rFonts w:hint="eastAsia"/>
                <w:color w:val="auto"/>
                <w:vertAlign w:val="baseline"/>
                <w:lang w:val="en-US" w:eastAsia="zh-CN"/>
              </w:rPr>
              <w:t>2</w:t>
            </w:r>
          </w:p>
        </w:tc>
        <w:tc>
          <w:tcPr>
            <w:tcW w:w="3969" w:type="dxa"/>
          </w:tcPr>
          <w:p w14:paraId="1C221958">
            <w:pPr>
              <w:jc w:val="center"/>
              <w:rPr>
                <w:rFonts w:hint="default"/>
                <w:color w:val="auto"/>
                <w:vertAlign w:val="baseline"/>
                <w:lang w:val="en-US" w:eastAsia="zh-CN"/>
              </w:rPr>
            </w:pPr>
            <w:r>
              <w:rPr>
                <w:rFonts w:hint="default"/>
                <w:color w:val="auto"/>
                <w:vertAlign w:val="baseline"/>
                <w:lang w:val="en-US" w:eastAsia="zh-CN"/>
              </w:rPr>
              <w:t>70~89.9%</w:t>
            </w:r>
          </w:p>
        </w:tc>
        <w:tc>
          <w:tcPr>
            <w:tcW w:w="3599" w:type="dxa"/>
          </w:tcPr>
          <w:p w14:paraId="0E5719DD">
            <w:pPr>
              <w:jc w:val="center"/>
              <w:rPr>
                <w:rFonts w:hint="default"/>
                <w:color w:val="auto"/>
                <w:vertAlign w:val="baseline"/>
                <w:lang w:val="en-US" w:eastAsia="zh-CN"/>
              </w:rPr>
            </w:pP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w:t>
            </w:r>
            <w:r>
              <w:rPr>
                <w:rFonts w:hint="eastAsia"/>
                <w:color w:val="auto"/>
                <w:vertAlign w:val="baseline"/>
                <w:lang w:val="en-US" w:eastAsia="zh-CN"/>
              </w:rPr>
              <w:t>T</w:t>
            </w:r>
            <w:r>
              <w:rPr>
                <w:rFonts w:hint="default"/>
                <w:color w:val="auto"/>
                <w:vertAlign w:val="baseline"/>
                <w:lang w:val="en-US" w:eastAsia="zh-CN"/>
              </w:rPr>
              <w:t>)</w:t>
            </w:r>
          </w:p>
        </w:tc>
      </w:tr>
      <w:tr w14:paraId="32DC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183B90E0">
            <w:pPr>
              <w:jc w:val="center"/>
              <w:rPr>
                <w:rFonts w:hint="default"/>
                <w:color w:val="auto"/>
                <w:vertAlign w:val="baseline"/>
                <w:lang w:val="en-US" w:eastAsia="zh-CN"/>
              </w:rPr>
            </w:pPr>
            <w:r>
              <w:rPr>
                <w:rFonts w:hint="eastAsia"/>
                <w:color w:val="auto"/>
                <w:vertAlign w:val="baseline"/>
                <w:lang w:val="en-US" w:eastAsia="zh-CN"/>
              </w:rPr>
              <w:t>3</w:t>
            </w:r>
          </w:p>
        </w:tc>
        <w:tc>
          <w:tcPr>
            <w:tcW w:w="3969" w:type="dxa"/>
          </w:tcPr>
          <w:p w14:paraId="096B8C4C">
            <w:pPr>
              <w:jc w:val="center"/>
              <w:rPr>
                <w:rFonts w:hint="default"/>
                <w:color w:val="auto"/>
                <w:vertAlign w:val="baseline"/>
                <w:lang w:val="en-US" w:eastAsia="zh-CN"/>
              </w:rPr>
            </w:pPr>
            <w:r>
              <w:rPr>
                <w:rFonts w:hint="default"/>
                <w:color w:val="auto"/>
                <w:vertAlign w:val="baseline"/>
                <w:lang w:val="en-US" w:eastAsia="zh-CN"/>
              </w:rPr>
              <w:t>50~69.9%</w:t>
            </w:r>
          </w:p>
        </w:tc>
        <w:tc>
          <w:tcPr>
            <w:tcW w:w="3599" w:type="dxa"/>
          </w:tcPr>
          <w:p w14:paraId="5F5D0027">
            <w:pPr>
              <w:jc w:val="center"/>
              <w:rPr>
                <w:rFonts w:hint="default"/>
                <w:color w:val="auto"/>
                <w:vertAlign w:val="baseline"/>
                <w:lang w:val="en-US" w:eastAsia="zh-CN"/>
              </w:rPr>
            </w:pPr>
            <w:r>
              <w:rPr>
                <w:rFonts w:hint="default"/>
                <w:color w:val="auto"/>
                <w:vertAlign w:val="baseline"/>
                <w:lang w:val="en-US" w:eastAsia="zh-CN"/>
              </w:rPr>
              <w:t>中</w:t>
            </w: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(M</w:t>
            </w:r>
            <w:r>
              <w:rPr>
                <w:rFonts w:hint="eastAsia"/>
                <w:color w:val="auto"/>
                <w:vertAlign w:val="baseline"/>
                <w:lang w:val="en-US" w:eastAsia="zh-CN"/>
              </w:rPr>
              <w:t>T</w:t>
            </w:r>
            <w:r>
              <w:rPr>
                <w:rFonts w:hint="default"/>
                <w:color w:val="auto"/>
                <w:vertAlign w:val="baseline"/>
                <w:lang w:val="en-US" w:eastAsia="zh-CN"/>
              </w:rPr>
              <w:t>)</w:t>
            </w:r>
          </w:p>
        </w:tc>
      </w:tr>
      <w:tr w14:paraId="63A1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371CED11">
            <w:pPr>
              <w:jc w:val="center"/>
              <w:rPr>
                <w:rFonts w:hint="default"/>
                <w:color w:val="auto"/>
                <w:vertAlign w:val="baseline"/>
                <w:lang w:val="en-US" w:eastAsia="zh-CN"/>
              </w:rPr>
            </w:pPr>
            <w:r>
              <w:rPr>
                <w:rFonts w:hint="eastAsia"/>
                <w:color w:val="auto"/>
                <w:vertAlign w:val="baseline"/>
                <w:lang w:val="en-US" w:eastAsia="zh-CN"/>
              </w:rPr>
              <w:t>4</w:t>
            </w:r>
          </w:p>
        </w:tc>
        <w:tc>
          <w:tcPr>
            <w:tcW w:w="3969" w:type="dxa"/>
          </w:tcPr>
          <w:p w14:paraId="6191CAD8">
            <w:pPr>
              <w:jc w:val="center"/>
              <w:rPr>
                <w:rFonts w:hint="default"/>
                <w:color w:val="auto"/>
                <w:vertAlign w:val="baseline"/>
                <w:lang w:val="en-US" w:eastAsia="zh-CN"/>
              </w:rPr>
            </w:pPr>
            <w:r>
              <w:rPr>
                <w:rFonts w:hint="default"/>
                <w:color w:val="auto"/>
                <w:vertAlign w:val="baseline"/>
                <w:lang w:val="en-US" w:eastAsia="zh-CN"/>
              </w:rPr>
              <w:t>30~49.9%</w:t>
            </w:r>
          </w:p>
        </w:tc>
        <w:tc>
          <w:tcPr>
            <w:tcW w:w="3599" w:type="dxa"/>
          </w:tcPr>
          <w:p w14:paraId="7691A571">
            <w:pPr>
              <w:jc w:val="center"/>
              <w:rPr>
                <w:rFonts w:hint="default"/>
                <w:color w:val="auto"/>
                <w:vertAlign w:val="baseline"/>
                <w:lang w:val="en-US" w:eastAsia="zh-CN"/>
              </w:rPr>
            </w:pPr>
            <w:r>
              <w:rPr>
                <w:rFonts w:hint="eastAsia" w:ascii="宋体" w:cs="Times New Roman"/>
                <w:color w:val="auto"/>
                <w:sz w:val="21"/>
                <w:szCs w:val="20"/>
                <w:lang w:val="en-US" w:eastAsia="zh-CN" w:bidi="ar-SA"/>
              </w:rPr>
              <w:t>不</w:t>
            </w: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(S)</w:t>
            </w:r>
          </w:p>
        </w:tc>
      </w:tr>
      <w:tr w14:paraId="6586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2" w:type="dxa"/>
          </w:tcPr>
          <w:p w14:paraId="2432A7DF">
            <w:pPr>
              <w:jc w:val="center"/>
              <w:rPr>
                <w:rFonts w:hint="default"/>
                <w:color w:val="auto"/>
                <w:vertAlign w:val="baseline"/>
                <w:lang w:val="en-US" w:eastAsia="zh-CN"/>
              </w:rPr>
            </w:pPr>
            <w:r>
              <w:rPr>
                <w:rFonts w:hint="eastAsia"/>
                <w:color w:val="auto"/>
                <w:vertAlign w:val="baseline"/>
                <w:lang w:val="en-US" w:eastAsia="zh-CN"/>
              </w:rPr>
              <w:t>5</w:t>
            </w:r>
          </w:p>
        </w:tc>
        <w:tc>
          <w:tcPr>
            <w:tcW w:w="3969" w:type="dxa"/>
          </w:tcPr>
          <w:p w14:paraId="48EB1B8C">
            <w:pPr>
              <w:jc w:val="center"/>
              <w:rPr>
                <w:rFonts w:hint="default"/>
                <w:color w:val="auto"/>
                <w:vertAlign w:val="baseline"/>
                <w:lang w:val="en-US" w:eastAsia="zh-CN"/>
              </w:rPr>
            </w:pPr>
            <w:r>
              <w:rPr>
                <w:rFonts w:hint="eastAsia"/>
                <w:color w:val="auto"/>
                <w:vertAlign w:val="baseline"/>
                <w:lang w:val="en-US" w:eastAsia="zh-CN"/>
              </w:rPr>
              <w:t>&lt;29.9</w:t>
            </w:r>
            <w:r>
              <w:rPr>
                <w:rFonts w:hint="default"/>
                <w:color w:val="auto"/>
                <w:vertAlign w:val="baseline"/>
                <w:lang w:val="en-US" w:eastAsia="zh-CN"/>
              </w:rPr>
              <w:t>%</w:t>
            </w:r>
          </w:p>
        </w:tc>
        <w:tc>
          <w:tcPr>
            <w:tcW w:w="3599" w:type="dxa"/>
          </w:tcPr>
          <w:p w14:paraId="1CFC884B">
            <w:pPr>
              <w:jc w:val="center"/>
              <w:rPr>
                <w:rFonts w:hint="default"/>
                <w:color w:val="auto"/>
                <w:vertAlign w:val="baseline"/>
                <w:lang w:val="en-US" w:eastAsia="zh-CN"/>
              </w:rPr>
            </w:pPr>
            <w:r>
              <w:rPr>
                <w:rFonts w:hint="default"/>
                <w:color w:val="auto"/>
                <w:vertAlign w:val="baseline"/>
                <w:lang w:val="en-US" w:eastAsia="zh-CN"/>
              </w:rPr>
              <w:t>极</w:t>
            </w:r>
            <w:r>
              <w:rPr>
                <w:rFonts w:hint="eastAsia"/>
                <w:color w:val="auto"/>
                <w:vertAlign w:val="baseline"/>
                <w:lang w:val="en-US" w:eastAsia="zh-CN"/>
              </w:rPr>
              <w:t>不耐旱</w:t>
            </w:r>
            <w:r>
              <w:rPr>
                <w:rFonts w:hint="default"/>
                <w:color w:val="auto"/>
                <w:vertAlign w:val="baseline"/>
                <w:lang w:val="en-US" w:eastAsia="zh-CN"/>
              </w:rPr>
              <w:t>(HS)</w:t>
            </w:r>
          </w:p>
        </w:tc>
      </w:tr>
      <w:bookmarkEnd w:id="27"/>
    </w:tbl>
    <w:p w14:paraId="3A45157A">
      <w:pPr>
        <w:ind w:firstLine="420" w:firstLineChars="200"/>
        <w:rPr>
          <w:rFonts w:hint="default"/>
          <w:color w:val="auto"/>
          <w:lang w:val="en-US" w:eastAsia="zh-CN"/>
        </w:rPr>
      </w:pPr>
    </w:p>
    <w:p w14:paraId="2A73F7BA">
      <w:pPr>
        <w:pStyle w:val="37"/>
        <w:numPr>
          <w:ilvl w:val="1"/>
          <w:numId w:val="0"/>
        </w:numPr>
        <w:rPr>
          <w:rFonts w:hint="default"/>
          <w:lang w:val="en-US" w:eastAsia="zh-CN"/>
        </w:rPr>
      </w:pPr>
      <w:r>
        <w:rPr>
          <w:rFonts w:hint="eastAsia"/>
          <w:lang w:val="en-US" w:eastAsia="zh-CN"/>
        </w:rPr>
        <w:t>4.2</w:t>
      </w:r>
      <w:r>
        <w:rPr>
          <w:rFonts w:hint="default"/>
          <w:lang w:val="en-US" w:eastAsia="zh-CN"/>
        </w:rPr>
        <w:t>苗期</w:t>
      </w:r>
      <w:r>
        <w:rPr>
          <w:rFonts w:hint="eastAsia"/>
          <w:lang w:val="en-US" w:eastAsia="zh-CN"/>
        </w:rPr>
        <w:t>耐</w:t>
      </w:r>
      <w:r>
        <w:rPr>
          <w:rFonts w:hint="default"/>
          <w:lang w:val="en-US" w:eastAsia="zh-CN"/>
        </w:rPr>
        <w:t>旱性鉴定</w:t>
      </w:r>
    </w:p>
    <w:p w14:paraId="47347785">
      <w:pPr>
        <w:ind w:firstLine="420" w:firstLineChars="200"/>
        <w:rPr>
          <w:rFonts w:hint="eastAsia"/>
          <w:color w:val="auto"/>
          <w:lang w:val="en-US" w:eastAsia="zh-CN"/>
        </w:rPr>
      </w:pPr>
      <w:r>
        <w:rPr>
          <w:rFonts w:hint="eastAsia"/>
          <w:color w:val="auto"/>
          <w:lang w:val="en-US" w:eastAsia="zh-CN"/>
        </w:rPr>
        <w:t>鉴定</w:t>
      </w:r>
      <w:r>
        <w:rPr>
          <w:rFonts w:hint="default"/>
          <w:color w:val="auto"/>
          <w:lang w:val="en-US" w:eastAsia="zh-CN"/>
        </w:rPr>
        <w:t>采用反复干旱法</w:t>
      </w:r>
      <w:r>
        <w:rPr>
          <w:rFonts w:hint="eastAsia"/>
          <w:color w:val="auto"/>
          <w:lang w:val="en-US" w:eastAsia="zh-CN"/>
        </w:rPr>
        <w:t>，</w:t>
      </w:r>
      <w:r>
        <w:rPr>
          <w:rFonts w:hint="default"/>
          <w:color w:val="auto"/>
          <w:lang w:val="en-US" w:eastAsia="zh-CN"/>
        </w:rPr>
        <w:t>要求干旱胁迫处理在干旱棚内进行，正常供水处理（CK）在移动干旱棚外邻近地块进行</w:t>
      </w:r>
      <w:r>
        <w:rPr>
          <w:rFonts w:hint="eastAsia"/>
          <w:color w:val="auto"/>
          <w:lang w:val="en-US" w:eastAsia="zh-CN"/>
        </w:rPr>
        <w:t>。</w:t>
      </w:r>
    </w:p>
    <w:p w14:paraId="569B8424">
      <w:pPr>
        <w:pStyle w:val="37"/>
        <w:numPr>
          <w:ilvl w:val="1"/>
          <w:numId w:val="0"/>
        </w:numPr>
        <w:rPr>
          <w:rFonts w:hint="default"/>
          <w:lang w:val="en-US" w:eastAsia="zh-CN"/>
        </w:rPr>
      </w:pPr>
      <w:r>
        <w:rPr>
          <w:rFonts w:hint="default"/>
          <w:lang w:val="en-US" w:eastAsia="zh-CN"/>
        </w:rPr>
        <w:t>4.2.1 种子要求</w:t>
      </w:r>
    </w:p>
    <w:p w14:paraId="325D5A3D">
      <w:pPr>
        <w:ind w:firstLine="420" w:firstLineChars="200"/>
        <w:rPr>
          <w:rFonts w:hint="default"/>
          <w:color w:val="auto"/>
          <w:lang w:val="en-US" w:eastAsia="zh-CN"/>
        </w:rPr>
      </w:pPr>
      <w:r>
        <w:rPr>
          <w:rFonts w:hint="default"/>
          <w:color w:val="auto"/>
          <w:lang w:val="en-US" w:eastAsia="zh-CN"/>
        </w:rPr>
        <w:t>种子要求同</w:t>
      </w:r>
      <w:r>
        <w:rPr>
          <w:rFonts w:hint="eastAsia"/>
          <w:color w:val="auto"/>
          <w:lang w:val="en-US" w:eastAsia="zh-CN"/>
        </w:rPr>
        <w:t>4.1</w:t>
      </w:r>
    </w:p>
    <w:p w14:paraId="417FDA4A">
      <w:pPr>
        <w:pStyle w:val="37"/>
        <w:numPr>
          <w:ilvl w:val="1"/>
          <w:numId w:val="0"/>
        </w:numPr>
        <w:rPr>
          <w:rFonts w:hint="eastAsia" w:eastAsia="黑体"/>
          <w:lang w:val="en-US" w:eastAsia="zh-CN"/>
        </w:rPr>
      </w:pPr>
      <w:r>
        <w:rPr>
          <w:rFonts w:hint="default"/>
          <w:lang w:val="en-US" w:eastAsia="zh-CN"/>
        </w:rPr>
        <w:t xml:space="preserve">4.2.3 </w:t>
      </w:r>
      <w:r>
        <w:rPr>
          <w:rFonts w:hint="eastAsia"/>
          <w:color w:val="auto"/>
        </w:rPr>
        <w:t>干旱胁迫</w:t>
      </w:r>
      <w:r>
        <w:rPr>
          <w:rFonts w:hint="eastAsia"/>
          <w:color w:val="auto"/>
          <w:lang w:val="en-US" w:eastAsia="zh-CN"/>
        </w:rPr>
        <w:t>培养</w:t>
      </w:r>
    </w:p>
    <w:p w14:paraId="5C93C423">
      <w:pPr>
        <w:ind w:firstLine="420" w:firstLineChars="200"/>
        <w:rPr>
          <w:rFonts w:hint="default"/>
          <w:color w:val="auto"/>
          <w:lang w:val="en-US" w:eastAsia="zh-CN"/>
        </w:rPr>
      </w:pPr>
      <w:r>
        <w:rPr>
          <w:rFonts w:hint="eastAsia"/>
          <w:color w:val="auto"/>
          <w:lang w:val="en-US" w:eastAsia="zh-CN"/>
        </w:rPr>
        <w:t>两次</w:t>
      </w:r>
      <w:r>
        <w:rPr>
          <w:rFonts w:hint="default"/>
          <w:color w:val="auto"/>
          <w:lang w:val="en-US" w:eastAsia="zh-CN"/>
        </w:rPr>
        <w:t>反复干旱试验。</w:t>
      </w:r>
    </w:p>
    <w:p w14:paraId="076C1E0F">
      <w:pPr>
        <w:ind w:firstLine="420" w:firstLineChars="200"/>
        <w:rPr>
          <w:rFonts w:hint="eastAsia"/>
          <w:color w:val="auto"/>
          <w:lang w:val="en-US" w:eastAsia="zh-CN"/>
        </w:rPr>
      </w:pPr>
      <w:r>
        <w:rPr>
          <w:rFonts w:hint="eastAsia"/>
          <w:color w:val="auto"/>
          <w:lang w:val="en-US" w:eastAsia="zh-CN"/>
        </w:rPr>
        <w:t>干旱胁迫试验区土壤厚度不低于</w:t>
      </w:r>
      <w:r>
        <w:rPr>
          <w:rFonts w:hint="default"/>
          <w:color w:val="auto"/>
          <w:lang w:val="en-US" w:eastAsia="zh-CN"/>
        </w:rPr>
        <w:t>1</w:t>
      </w:r>
      <w:r>
        <w:rPr>
          <w:rFonts w:hint="eastAsia"/>
          <w:color w:val="auto"/>
          <w:lang w:val="en-US" w:eastAsia="zh-CN"/>
        </w:rPr>
        <w:t>5</w:t>
      </w:r>
      <w:r>
        <w:rPr>
          <w:rFonts w:hint="default"/>
          <w:color w:val="auto"/>
          <w:lang w:val="en-US" w:eastAsia="zh-CN"/>
        </w:rPr>
        <w:t>cm</w:t>
      </w:r>
      <w:r>
        <w:rPr>
          <w:rFonts w:hint="eastAsia"/>
          <w:color w:val="auto"/>
          <w:lang w:val="en-US" w:eastAsia="zh-CN"/>
        </w:rPr>
        <w:t>，</w:t>
      </w:r>
      <w:r>
        <w:rPr>
          <w:rFonts w:hint="default"/>
          <w:color w:val="auto"/>
          <w:lang w:val="en-US" w:eastAsia="zh-CN"/>
        </w:rPr>
        <w:t>日平均气温为</w:t>
      </w:r>
      <w:r>
        <w:rPr>
          <w:rFonts w:hint="eastAsia"/>
          <w:color w:val="auto"/>
          <w:lang w:val="en-US" w:eastAsia="zh-CN"/>
        </w:rPr>
        <w:t>15</w:t>
      </w:r>
      <w:r>
        <w:rPr>
          <w:rFonts w:hint="eastAsia" w:ascii="宋体" w:hAnsi="Times New Roman" w:eastAsia="宋体" w:cs="Times New Roman"/>
          <w:color w:val="auto"/>
          <w:sz w:val="21"/>
          <w:szCs w:val="20"/>
          <w:lang w:val="en-US" w:eastAsia="zh-CN" w:bidi="ar-SA"/>
        </w:rPr>
        <w:t>～</w:t>
      </w:r>
      <w:r>
        <w:rPr>
          <w:rFonts w:hint="eastAsia"/>
          <w:color w:val="auto"/>
          <w:lang w:val="en-US" w:eastAsia="zh-CN"/>
        </w:rPr>
        <w:t>30</w:t>
      </w:r>
      <w:r>
        <w:rPr>
          <w:rFonts w:hint="default"/>
          <w:color w:val="auto"/>
          <w:lang w:val="en-US" w:eastAsia="zh-CN"/>
        </w:rPr>
        <w:t>℃的条件下</w:t>
      </w:r>
      <w:r>
        <w:rPr>
          <w:rFonts w:hint="eastAsia"/>
          <w:color w:val="auto"/>
          <w:lang w:val="en-US" w:eastAsia="zh-CN"/>
        </w:rPr>
        <w:t>进行，</w:t>
      </w:r>
      <w:r>
        <w:rPr>
          <w:rFonts w:hint="default"/>
          <w:color w:val="auto"/>
          <w:lang w:val="en-US" w:eastAsia="zh-CN"/>
        </w:rPr>
        <w:t>耕层土壤</w:t>
      </w:r>
      <w:r>
        <w:rPr>
          <w:rFonts w:hint="eastAsia"/>
          <w:color w:val="auto"/>
          <w:lang w:val="en-US" w:eastAsia="zh-CN"/>
        </w:rPr>
        <w:t>中等肥力。</w:t>
      </w:r>
    </w:p>
    <w:p w14:paraId="186FE990">
      <w:pPr>
        <w:ind w:firstLine="420" w:firstLineChars="200"/>
        <w:rPr>
          <w:rFonts w:hint="eastAsia"/>
          <w:color w:val="auto"/>
        </w:rPr>
      </w:pPr>
      <w:r>
        <w:rPr>
          <w:rFonts w:hint="default"/>
          <w:color w:val="auto"/>
          <w:lang w:val="en-US" w:eastAsia="zh-CN"/>
        </w:rPr>
        <w:t>灌水至田间持水量的</w:t>
      </w:r>
      <w:r>
        <w:rPr>
          <w:rFonts w:hint="eastAsia"/>
          <w:color w:val="auto"/>
          <w:lang w:val="en-US" w:eastAsia="zh-CN"/>
        </w:rPr>
        <w:t>7</w:t>
      </w:r>
      <w:r>
        <w:rPr>
          <w:rFonts w:hint="default"/>
          <w:color w:val="auto"/>
          <w:lang w:val="en-US" w:eastAsia="zh-CN"/>
        </w:rPr>
        <w:t>5%</w:t>
      </w:r>
      <w:r>
        <w:rPr>
          <w:rFonts w:hint="eastAsia"/>
          <w:color w:val="auto"/>
          <w:lang w:val="en-US" w:eastAsia="zh-CN"/>
        </w:rPr>
        <w:t>进行</w:t>
      </w:r>
      <w:r>
        <w:rPr>
          <w:rFonts w:hint="default"/>
          <w:color w:val="auto"/>
          <w:lang w:val="en-US" w:eastAsia="zh-CN"/>
        </w:rPr>
        <w:t>播种。</w:t>
      </w:r>
      <w:r>
        <w:rPr>
          <w:rFonts w:hint="eastAsia"/>
          <w:color w:val="auto"/>
        </w:rPr>
        <w:t>三叶一心</w:t>
      </w:r>
      <w:r>
        <w:rPr>
          <w:rFonts w:hint="eastAsia"/>
          <w:color w:val="auto"/>
          <w:lang w:val="en-US" w:eastAsia="zh-CN"/>
        </w:rPr>
        <w:t>期</w:t>
      </w:r>
      <w:r>
        <w:rPr>
          <w:rFonts w:hint="eastAsia"/>
          <w:color w:val="auto"/>
        </w:rPr>
        <w:t>进行</w:t>
      </w:r>
      <w:r>
        <w:rPr>
          <w:rFonts w:hint="eastAsia"/>
          <w:color w:val="auto"/>
          <w:lang w:val="en-US" w:eastAsia="zh-CN"/>
        </w:rPr>
        <w:t>第一次</w:t>
      </w:r>
      <w:r>
        <w:rPr>
          <w:rFonts w:hint="eastAsia"/>
          <w:color w:val="auto"/>
        </w:rPr>
        <w:t>干旱胁迫。土壤含水量降至田间持水量的35%时调查存活苗数。含水量降至田间持水量的</w:t>
      </w:r>
      <w:r>
        <w:rPr>
          <w:rFonts w:hint="eastAsia"/>
          <w:color w:val="auto"/>
          <w:lang w:val="en-US" w:eastAsia="zh-CN"/>
        </w:rPr>
        <w:t>15</w:t>
      </w:r>
      <w:r>
        <w:rPr>
          <w:rFonts w:hint="eastAsia"/>
          <w:color w:val="auto"/>
        </w:rPr>
        <w:t>%时</w:t>
      </w:r>
      <w:r>
        <w:rPr>
          <w:rFonts w:hint="eastAsia"/>
          <w:color w:val="auto"/>
          <w:lang w:eastAsia="zh-CN"/>
        </w:rPr>
        <w:t>，</w:t>
      </w:r>
      <w:r>
        <w:rPr>
          <w:rFonts w:hint="eastAsia"/>
          <w:color w:val="auto"/>
        </w:rPr>
        <w:t>复水</w:t>
      </w:r>
      <w:r>
        <w:rPr>
          <w:rFonts w:hint="eastAsia"/>
          <w:color w:val="auto"/>
          <w:lang w:val="en-US" w:eastAsia="zh-CN"/>
        </w:rPr>
        <w:t>至</w:t>
      </w:r>
      <w:r>
        <w:rPr>
          <w:rFonts w:hint="eastAsia"/>
          <w:color w:val="auto"/>
        </w:rPr>
        <w:t>田间持水量的</w:t>
      </w:r>
      <w:r>
        <w:rPr>
          <w:rFonts w:hint="eastAsia"/>
          <w:color w:val="auto"/>
          <w:lang w:val="en-US" w:eastAsia="zh-CN"/>
        </w:rPr>
        <w:t>75</w:t>
      </w:r>
      <w:r>
        <w:rPr>
          <w:rFonts w:hint="eastAsia"/>
          <w:color w:val="auto"/>
        </w:rPr>
        <w:t>%</w:t>
      </w:r>
      <w:r>
        <w:rPr>
          <w:rFonts w:hint="eastAsia"/>
          <w:color w:val="auto"/>
          <w:lang w:eastAsia="zh-CN"/>
        </w:rPr>
        <w:t>；</w:t>
      </w:r>
      <w:r>
        <w:rPr>
          <w:rFonts w:hint="eastAsia"/>
          <w:color w:val="auto"/>
        </w:rPr>
        <w:t>72h后调查存活苗数，以幼苗或叶片恢复为鲜绿色为存活。第一次复水后即停止供水，进行第二次干旱胁迫，当土壤含水量降至田间持水量的15%时，第二次复水。72h后调查存活苗数，存活</w:t>
      </w:r>
      <w:r>
        <w:rPr>
          <w:rFonts w:hint="eastAsia"/>
          <w:color w:val="auto"/>
          <w:lang w:val="en-US" w:eastAsia="zh-CN"/>
        </w:rPr>
        <w:t>标准与第一次胁迫存活标准一致</w:t>
      </w:r>
      <w:r>
        <w:rPr>
          <w:rFonts w:hint="eastAsia"/>
          <w:color w:val="auto"/>
        </w:rPr>
        <w:t>。</w:t>
      </w:r>
      <w:r>
        <w:rPr>
          <w:rFonts w:hint="default"/>
          <w:color w:val="auto"/>
          <w:lang w:val="en-US" w:eastAsia="zh-CN"/>
        </w:rPr>
        <w:t>每个重复50株</w:t>
      </w:r>
      <w:r>
        <w:rPr>
          <w:rFonts w:hint="eastAsia"/>
          <w:color w:val="auto"/>
          <w:lang w:val="en-US" w:eastAsia="zh-CN"/>
        </w:rPr>
        <w:t>，</w:t>
      </w:r>
      <w:r>
        <w:rPr>
          <w:rFonts w:hint="default"/>
          <w:color w:val="auto"/>
          <w:lang w:val="en-US" w:eastAsia="zh-CN"/>
        </w:rPr>
        <w:t>四次重复</w:t>
      </w:r>
      <w:r>
        <w:rPr>
          <w:rFonts w:hint="eastAsia"/>
          <w:color w:val="auto"/>
          <w:lang w:val="en-US" w:eastAsia="zh-CN"/>
        </w:rPr>
        <w:t>。</w:t>
      </w:r>
    </w:p>
    <w:p w14:paraId="7F5572DD">
      <w:pPr>
        <w:pStyle w:val="37"/>
        <w:numPr>
          <w:ilvl w:val="1"/>
          <w:numId w:val="0"/>
        </w:numPr>
        <w:rPr>
          <w:rFonts w:hint="eastAsia"/>
          <w:color w:val="auto"/>
        </w:rPr>
      </w:pPr>
      <w:r>
        <w:rPr>
          <w:rFonts w:hint="eastAsia"/>
          <w:color w:val="auto"/>
          <w:lang w:val="en-US" w:eastAsia="zh-CN"/>
        </w:rPr>
        <w:t>4.2.4苗期</w:t>
      </w:r>
      <w:r>
        <w:rPr>
          <w:rFonts w:hint="eastAsia"/>
          <w:color w:val="auto"/>
        </w:rPr>
        <w:t>干旱存活率</w:t>
      </w:r>
    </w:p>
    <w:p w14:paraId="229555CA">
      <w:pPr>
        <w:pStyle w:val="21"/>
        <w:rPr>
          <w:rFonts w:hint="eastAsia"/>
          <w:color w:val="auto"/>
        </w:rPr>
      </w:pPr>
      <w:r>
        <w:rPr>
          <w:rFonts w:hint="eastAsia"/>
          <w:color w:val="auto"/>
        </w:rPr>
        <w:t>幼苗反复干旱存活率计算</w:t>
      </w:r>
      <w:r>
        <w:rPr>
          <w:rFonts w:hint="eastAsia"/>
          <w:color w:val="auto"/>
          <w:lang w:val="en-US" w:eastAsia="zh-CN"/>
        </w:rPr>
        <w:t>公式</w:t>
      </w:r>
      <w:r>
        <w:rPr>
          <w:rFonts w:hint="eastAsia"/>
          <w:color w:val="auto"/>
        </w:rPr>
        <w:t>:</w:t>
      </w:r>
    </w:p>
    <w:p w14:paraId="1CD9C2B7">
      <w:pPr>
        <w:pStyle w:val="21"/>
        <w:jc w:val="center"/>
        <w:rPr>
          <w:rFonts w:hint="eastAsia"/>
          <w:color w:val="auto"/>
        </w:rPr>
      </w:pPr>
      <w:r>
        <w:rPr>
          <w:rFonts w:hint="eastAsia"/>
          <w:color w:val="auto"/>
        </w:rPr>
        <w:t>DS=(</w:t>
      </w:r>
      <w:bookmarkStart w:id="28" w:name="OLE_LINK3"/>
      <w:r>
        <w:rPr>
          <w:rFonts w:hint="eastAsia"/>
          <w:color w:val="auto"/>
        </w:rPr>
        <w:t>DS1</w:t>
      </w:r>
      <w:bookmarkEnd w:id="28"/>
      <w:r>
        <w:rPr>
          <w:rFonts w:hint="eastAsia"/>
          <w:color w:val="auto"/>
        </w:rPr>
        <w:t>+DS2)</w:t>
      </w:r>
      <w:r>
        <w:rPr>
          <w:rFonts w:hint="eastAsia"/>
          <w:color w:val="auto"/>
          <w:lang w:val="en-US" w:eastAsia="zh-CN"/>
        </w:rPr>
        <w:t>/</w:t>
      </w:r>
      <w:r>
        <w:rPr>
          <w:rFonts w:hint="eastAsia"/>
          <w:color w:val="auto"/>
        </w:rPr>
        <w:t>2</w:t>
      </w:r>
    </w:p>
    <w:p w14:paraId="5524332D">
      <w:pPr>
        <w:pStyle w:val="21"/>
        <w:rPr>
          <w:rFonts w:hint="eastAsia"/>
          <w:color w:val="auto"/>
        </w:rPr>
      </w:pPr>
      <w:r>
        <w:rPr>
          <w:rFonts w:hint="eastAsia"/>
          <w:color w:val="auto"/>
        </w:rPr>
        <w:t>式中:</w:t>
      </w:r>
    </w:p>
    <w:p w14:paraId="11460AE3">
      <w:pPr>
        <w:pStyle w:val="21"/>
        <w:rPr>
          <w:rFonts w:hint="eastAsia"/>
          <w:color w:val="auto"/>
        </w:rPr>
      </w:pPr>
      <w:r>
        <w:rPr>
          <w:rFonts w:hint="eastAsia"/>
          <w:color w:val="auto"/>
        </w:rPr>
        <w:t>幼苗反复干旱存活率的实测值;DS</w:t>
      </w:r>
    </w:p>
    <w:p w14:paraId="7394EC78">
      <w:pPr>
        <w:pStyle w:val="21"/>
        <w:rPr>
          <w:rFonts w:hint="eastAsia"/>
          <w:color w:val="auto"/>
        </w:rPr>
      </w:pPr>
      <w:r>
        <w:rPr>
          <w:rFonts w:hint="eastAsia"/>
          <w:color w:val="auto"/>
        </w:rPr>
        <w:t xml:space="preserve">DS1 </w:t>
      </w:r>
      <w:r>
        <w:rPr>
          <w:rFonts w:hint="eastAsia"/>
          <w:color w:val="auto"/>
          <w:lang w:eastAsia="zh-CN"/>
        </w:rPr>
        <w:t>——</w:t>
      </w:r>
      <w:r>
        <w:rPr>
          <w:rFonts w:hint="eastAsia"/>
          <w:color w:val="auto"/>
        </w:rPr>
        <w:t>第一次干旱存活率;</w:t>
      </w:r>
    </w:p>
    <w:p w14:paraId="31D9271E">
      <w:pPr>
        <w:pStyle w:val="21"/>
        <w:rPr>
          <w:rFonts w:hint="eastAsia"/>
          <w:color w:val="auto"/>
        </w:rPr>
      </w:pPr>
      <w:r>
        <w:rPr>
          <w:rFonts w:hint="eastAsia"/>
          <w:color w:val="auto"/>
        </w:rPr>
        <w:t>DS2</w:t>
      </w:r>
      <w:r>
        <w:rPr>
          <w:rFonts w:hint="eastAsia"/>
          <w:color w:val="auto"/>
          <w:lang w:eastAsia="zh-CN"/>
        </w:rPr>
        <w:t>——</w:t>
      </w:r>
      <w:r>
        <w:rPr>
          <w:rFonts w:hint="eastAsia"/>
          <w:color w:val="auto"/>
        </w:rPr>
        <w:t>第二次干旱存活率;</w:t>
      </w:r>
    </w:p>
    <w:p w14:paraId="0BB5E94C">
      <w:pPr>
        <w:pStyle w:val="37"/>
        <w:numPr>
          <w:ilvl w:val="1"/>
          <w:numId w:val="0"/>
        </w:numPr>
        <w:rPr>
          <w:rFonts w:hint="eastAsia"/>
          <w:color w:val="auto"/>
        </w:rPr>
      </w:pPr>
      <w:r>
        <w:rPr>
          <w:rFonts w:hint="eastAsia"/>
          <w:color w:val="auto"/>
          <w:lang w:val="en-US" w:eastAsia="zh-CN"/>
        </w:rPr>
        <w:t>4.2.5苗期耐</w:t>
      </w:r>
      <w:r>
        <w:rPr>
          <w:rFonts w:hint="eastAsia"/>
          <w:color w:val="auto"/>
        </w:rPr>
        <w:t>旱</w:t>
      </w:r>
      <w:r>
        <w:rPr>
          <w:rFonts w:hint="eastAsia"/>
          <w:color w:val="auto"/>
          <w:lang w:val="en-US" w:eastAsia="zh-CN"/>
        </w:rPr>
        <w:t>性评价标准</w:t>
      </w:r>
    </w:p>
    <w:p w14:paraId="72E767A0">
      <w:pPr>
        <w:pStyle w:val="21"/>
        <w:jc w:val="center"/>
        <w:rPr>
          <w:rFonts w:hint="eastAsia"/>
          <w:color w:val="auto"/>
        </w:rPr>
      </w:pPr>
      <w:r>
        <w:rPr>
          <w:rFonts w:hint="eastAsia"/>
          <w:color w:val="auto"/>
        </w:rPr>
        <w:t>表2玉米苗期</w:t>
      </w:r>
      <w:r>
        <w:rPr>
          <w:rFonts w:hint="eastAsia"/>
          <w:color w:val="auto"/>
          <w:lang w:val="en-US" w:eastAsia="zh-CN"/>
        </w:rPr>
        <w:t>耐</w:t>
      </w:r>
      <w:r>
        <w:rPr>
          <w:rFonts w:hint="eastAsia"/>
          <w:color w:val="auto"/>
        </w:rPr>
        <w:t>旱性评价标准</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14:paraId="188A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1A3542DC">
            <w:pPr>
              <w:pStyle w:val="21"/>
              <w:jc w:val="center"/>
              <w:rPr>
                <w:rFonts w:hint="eastAsia"/>
                <w:color w:val="auto"/>
                <w:szCs w:val="18"/>
                <w:vertAlign w:val="baseline"/>
              </w:rPr>
            </w:pPr>
            <w:r>
              <w:rPr>
                <w:rFonts w:hint="eastAsia"/>
                <w:color w:val="auto"/>
                <w:szCs w:val="18"/>
              </w:rPr>
              <w:t>级别</w:t>
            </w:r>
          </w:p>
        </w:tc>
        <w:tc>
          <w:tcPr>
            <w:tcW w:w="3190" w:type="dxa"/>
          </w:tcPr>
          <w:p w14:paraId="58BD102E">
            <w:pPr>
              <w:pStyle w:val="21"/>
              <w:jc w:val="center"/>
              <w:rPr>
                <w:rFonts w:hint="eastAsia"/>
                <w:color w:val="auto"/>
                <w:szCs w:val="18"/>
                <w:vertAlign w:val="baseline"/>
              </w:rPr>
            </w:pPr>
            <w:r>
              <w:rPr>
                <w:rFonts w:hint="eastAsia"/>
                <w:color w:val="auto"/>
                <w:szCs w:val="18"/>
              </w:rPr>
              <w:t>反复干旱存活率(%)</w:t>
            </w:r>
          </w:p>
        </w:tc>
        <w:tc>
          <w:tcPr>
            <w:tcW w:w="3190" w:type="dxa"/>
          </w:tcPr>
          <w:p w14:paraId="2955BFD7">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耐旱性</w:t>
            </w:r>
          </w:p>
        </w:tc>
      </w:tr>
      <w:tr w14:paraId="6405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53C42AB4">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1</w:t>
            </w:r>
          </w:p>
        </w:tc>
        <w:tc>
          <w:tcPr>
            <w:tcW w:w="3190" w:type="dxa"/>
          </w:tcPr>
          <w:p w14:paraId="455BEC32">
            <w:pPr>
              <w:pStyle w:val="21"/>
              <w:jc w:val="center"/>
              <w:rPr>
                <w:rFonts w:hint="eastAsia"/>
                <w:color w:val="auto"/>
                <w:szCs w:val="18"/>
                <w:vertAlign w:val="baseline"/>
              </w:rPr>
            </w:pPr>
            <w:r>
              <w:rPr>
                <w:rFonts w:hint="eastAsia"/>
                <w:color w:val="auto"/>
                <w:szCs w:val="18"/>
              </w:rPr>
              <w:t>&gt;</w:t>
            </w:r>
            <w:r>
              <w:rPr>
                <w:rFonts w:hint="eastAsia"/>
                <w:color w:val="auto"/>
                <w:szCs w:val="18"/>
                <w:lang w:val="en-US" w:eastAsia="zh-CN"/>
              </w:rPr>
              <w:t>85</w:t>
            </w:r>
            <w:r>
              <w:rPr>
                <w:rFonts w:hint="eastAsia"/>
                <w:color w:val="auto"/>
                <w:szCs w:val="18"/>
              </w:rPr>
              <w:t>.0</w:t>
            </w:r>
          </w:p>
        </w:tc>
        <w:tc>
          <w:tcPr>
            <w:tcW w:w="3190" w:type="dxa"/>
            <w:vAlign w:val="top"/>
          </w:tcPr>
          <w:p w14:paraId="0A6662AE">
            <w:pPr>
              <w:ind w:left="420" w:leftChars="200" w:firstLine="0" w:firstLineChars="0"/>
              <w:jc w:val="center"/>
              <w:rPr>
                <w:rFonts w:hint="eastAsia"/>
                <w:color w:val="auto"/>
                <w:szCs w:val="18"/>
                <w:vertAlign w:val="baseline"/>
              </w:rPr>
            </w:pPr>
            <w:r>
              <w:rPr>
                <w:rFonts w:hint="eastAsia" w:ascii="宋体" w:eastAsia="宋体" w:cs="Times New Roman"/>
                <w:color w:val="auto"/>
                <w:sz w:val="21"/>
                <w:szCs w:val="20"/>
                <w:lang w:val="en-US" w:eastAsia="zh-CN" w:bidi="ar-SA"/>
              </w:rPr>
              <w:t>极耐旱</w:t>
            </w:r>
            <w:r>
              <w:rPr>
                <w:rFonts w:hint="default"/>
                <w:color w:val="auto"/>
                <w:vertAlign w:val="baseline"/>
                <w:lang w:val="en-US" w:eastAsia="zh-CN"/>
              </w:rPr>
              <w:t>(H</w:t>
            </w:r>
            <w:r>
              <w:rPr>
                <w:rFonts w:hint="eastAsia"/>
                <w:color w:val="auto"/>
                <w:vertAlign w:val="baseline"/>
                <w:lang w:val="en-US" w:eastAsia="zh-CN"/>
              </w:rPr>
              <w:t>T</w:t>
            </w:r>
            <w:r>
              <w:rPr>
                <w:rFonts w:hint="default"/>
                <w:color w:val="auto"/>
                <w:vertAlign w:val="baseline"/>
                <w:lang w:val="en-US" w:eastAsia="zh-CN"/>
              </w:rPr>
              <w:t>)</w:t>
            </w:r>
          </w:p>
        </w:tc>
      </w:tr>
      <w:tr w14:paraId="79FD8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253A8B42">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2</w:t>
            </w:r>
          </w:p>
        </w:tc>
        <w:tc>
          <w:tcPr>
            <w:tcW w:w="3190" w:type="dxa"/>
          </w:tcPr>
          <w:p w14:paraId="5628919C">
            <w:pPr>
              <w:pStyle w:val="21"/>
              <w:jc w:val="center"/>
              <w:rPr>
                <w:rFonts w:hint="eastAsia"/>
                <w:color w:val="auto"/>
                <w:szCs w:val="18"/>
                <w:vertAlign w:val="baseline"/>
              </w:rPr>
            </w:pPr>
            <w:r>
              <w:rPr>
                <w:rFonts w:hint="eastAsia"/>
                <w:color w:val="auto"/>
                <w:szCs w:val="18"/>
                <w:lang w:val="en-US" w:eastAsia="zh-CN"/>
              </w:rPr>
              <w:t>70</w:t>
            </w:r>
            <w:r>
              <w:rPr>
                <w:rFonts w:hint="eastAsia"/>
                <w:color w:val="auto"/>
                <w:szCs w:val="18"/>
              </w:rPr>
              <w:t>.0-</w:t>
            </w:r>
            <w:r>
              <w:rPr>
                <w:rFonts w:hint="eastAsia"/>
                <w:color w:val="auto"/>
                <w:szCs w:val="18"/>
                <w:lang w:val="en-US" w:eastAsia="zh-CN"/>
              </w:rPr>
              <w:t>84</w:t>
            </w:r>
            <w:r>
              <w:rPr>
                <w:rFonts w:hint="eastAsia"/>
                <w:color w:val="auto"/>
                <w:szCs w:val="18"/>
              </w:rPr>
              <w:t>.9</w:t>
            </w:r>
          </w:p>
        </w:tc>
        <w:tc>
          <w:tcPr>
            <w:tcW w:w="3190" w:type="dxa"/>
            <w:vAlign w:val="top"/>
          </w:tcPr>
          <w:p w14:paraId="2CF3E5AE">
            <w:pPr>
              <w:ind w:left="420" w:leftChars="200" w:firstLine="0" w:firstLineChars="0"/>
              <w:jc w:val="center"/>
              <w:rPr>
                <w:rFonts w:hint="eastAsia"/>
                <w:color w:val="auto"/>
                <w:szCs w:val="18"/>
                <w:vertAlign w:val="baseline"/>
              </w:rPr>
            </w:pP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w:t>
            </w:r>
            <w:r>
              <w:rPr>
                <w:rFonts w:hint="eastAsia"/>
                <w:color w:val="auto"/>
                <w:vertAlign w:val="baseline"/>
                <w:lang w:val="en-US" w:eastAsia="zh-CN"/>
              </w:rPr>
              <w:t>T</w:t>
            </w:r>
            <w:r>
              <w:rPr>
                <w:rFonts w:hint="default"/>
                <w:color w:val="auto"/>
                <w:vertAlign w:val="baseline"/>
                <w:lang w:val="en-US" w:eastAsia="zh-CN"/>
              </w:rPr>
              <w:t>)</w:t>
            </w:r>
          </w:p>
        </w:tc>
      </w:tr>
      <w:tr w14:paraId="512A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423EAA83">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3</w:t>
            </w:r>
          </w:p>
        </w:tc>
        <w:tc>
          <w:tcPr>
            <w:tcW w:w="3190" w:type="dxa"/>
          </w:tcPr>
          <w:p w14:paraId="4E94D05D">
            <w:pPr>
              <w:pStyle w:val="21"/>
              <w:jc w:val="center"/>
              <w:rPr>
                <w:rFonts w:hint="eastAsia"/>
                <w:color w:val="auto"/>
                <w:szCs w:val="18"/>
                <w:vertAlign w:val="baseline"/>
              </w:rPr>
            </w:pPr>
            <w:r>
              <w:rPr>
                <w:rFonts w:hint="eastAsia"/>
                <w:color w:val="auto"/>
                <w:szCs w:val="18"/>
              </w:rPr>
              <w:t>5</w:t>
            </w:r>
            <w:r>
              <w:rPr>
                <w:rFonts w:hint="eastAsia"/>
                <w:color w:val="auto"/>
                <w:szCs w:val="18"/>
                <w:lang w:val="en-US" w:eastAsia="zh-CN"/>
              </w:rPr>
              <w:t>5</w:t>
            </w:r>
            <w:r>
              <w:rPr>
                <w:rFonts w:hint="eastAsia"/>
                <w:color w:val="auto"/>
                <w:szCs w:val="18"/>
              </w:rPr>
              <w:t>.0 - 6</w:t>
            </w:r>
            <w:r>
              <w:rPr>
                <w:rFonts w:hint="eastAsia"/>
                <w:color w:val="auto"/>
                <w:szCs w:val="18"/>
                <w:lang w:val="en-US" w:eastAsia="zh-CN"/>
              </w:rPr>
              <w:t>9</w:t>
            </w:r>
            <w:r>
              <w:rPr>
                <w:rFonts w:hint="eastAsia"/>
                <w:color w:val="auto"/>
                <w:szCs w:val="18"/>
              </w:rPr>
              <w:t>.9</w:t>
            </w:r>
          </w:p>
        </w:tc>
        <w:tc>
          <w:tcPr>
            <w:tcW w:w="3190" w:type="dxa"/>
            <w:vAlign w:val="top"/>
          </w:tcPr>
          <w:p w14:paraId="1901A888">
            <w:pPr>
              <w:ind w:left="420" w:leftChars="200" w:firstLine="0" w:firstLineChars="0"/>
              <w:jc w:val="center"/>
              <w:rPr>
                <w:rFonts w:hint="eastAsia"/>
                <w:color w:val="auto"/>
                <w:szCs w:val="18"/>
                <w:vertAlign w:val="baseline"/>
              </w:rPr>
            </w:pPr>
            <w:r>
              <w:rPr>
                <w:rFonts w:hint="default"/>
                <w:color w:val="auto"/>
                <w:vertAlign w:val="baseline"/>
                <w:lang w:val="en-US" w:eastAsia="zh-CN"/>
              </w:rPr>
              <w:t>中</w:t>
            </w: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(M</w:t>
            </w:r>
            <w:r>
              <w:rPr>
                <w:rFonts w:hint="eastAsia"/>
                <w:color w:val="auto"/>
                <w:vertAlign w:val="baseline"/>
                <w:lang w:val="en-US" w:eastAsia="zh-CN"/>
              </w:rPr>
              <w:t>T</w:t>
            </w:r>
            <w:r>
              <w:rPr>
                <w:rFonts w:hint="default"/>
                <w:color w:val="auto"/>
                <w:vertAlign w:val="baseline"/>
                <w:lang w:val="en-US" w:eastAsia="zh-CN"/>
              </w:rPr>
              <w:t>)</w:t>
            </w:r>
          </w:p>
        </w:tc>
      </w:tr>
      <w:tr w14:paraId="5D09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72326DCB">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4</w:t>
            </w:r>
          </w:p>
        </w:tc>
        <w:tc>
          <w:tcPr>
            <w:tcW w:w="3190" w:type="dxa"/>
          </w:tcPr>
          <w:p w14:paraId="315A1125">
            <w:pPr>
              <w:pStyle w:val="21"/>
              <w:jc w:val="center"/>
              <w:rPr>
                <w:rFonts w:hint="eastAsia"/>
                <w:color w:val="auto"/>
                <w:szCs w:val="18"/>
                <w:vertAlign w:val="baseline"/>
              </w:rPr>
            </w:pPr>
            <w:r>
              <w:rPr>
                <w:rFonts w:hint="eastAsia"/>
                <w:color w:val="auto"/>
                <w:szCs w:val="18"/>
              </w:rPr>
              <w:t xml:space="preserve">40.0- </w:t>
            </w:r>
            <w:r>
              <w:rPr>
                <w:rFonts w:hint="eastAsia"/>
                <w:color w:val="auto"/>
                <w:szCs w:val="18"/>
                <w:lang w:val="en-US" w:eastAsia="zh-CN"/>
              </w:rPr>
              <w:t>54</w:t>
            </w:r>
            <w:r>
              <w:rPr>
                <w:rFonts w:hint="eastAsia"/>
                <w:color w:val="auto"/>
                <w:szCs w:val="18"/>
              </w:rPr>
              <w:t>.9</w:t>
            </w:r>
          </w:p>
        </w:tc>
        <w:tc>
          <w:tcPr>
            <w:tcW w:w="3190" w:type="dxa"/>
            <w:vAlign w:val="top"/>
          </w:tcPr>
          <w:p w14:paraId="414DCB5A">
            <w:pPr>
              <w:ind w:left="420" w:leftChars="200" w:firstLine="0" w:firstLineChars="0"/>
              <w:jc w:val="center"/>
              <w:rPr>
                <w:rFonts w:hint="eastAsia"/>
                <w:color w:val="auto"/>
                <w:szCs w:val="18"/>
                <w:vertAlign w:val="baseline"/>
              </w:rPr>
            </w:pPr>
            <w:r>
              <w:rPr>
                <w:rFonts w:hint="eastAsia" w:ascii="宋体" w:cs="Times New Roman"/>
                <w:color w:val="auto"/>
                <w:sz w:val="21"/>
                <w:szCs w:val="20"/>
                <w:lang w:val="en-US" w:eastAsia="zh-CN" w:bidi="ar-SA"/>
              </w:rPr>
              <w:t>不</w:t>
            </w:r>
            <w:r>
              <w:rPr>
                <w:rFonts w:hint="eastAsia" w:ascii="宋体" w:eastAsia="宋体" w:cs="Times New Roman"/>
                <w:color w:val="auto"/>
                <w:sz w:val="21"/>
                <w:szCs w:val="20"/>
                <w:lang w:val="en-US" w:eastAsia="zh-CN" w:bidi="ar-SA"/>
              </w:rPr>
              <w:t>耐旱</w:t>
            </w:r>
            <w:r>
              <w:rPr>
                <w:rFonts w:hint="default"/>
                <w:color w:val="auto"/>
                <w:vertAlign w:val="baseline"/>
                <w:lang w:val="en-US" w:eastAsia="zh-CN"/>
              </w:rPr>
              <w:t>(S)</w:t>
            </w:r>
          </w:p>
        </w:tc>
      </w:tr>
      <w:tr w14:paraId="25BB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14:paraId="32F973AB">
            <w:pPr>
              <w:pStyle w:val="21"/>
              <w:jc w:val="center"/>
              <w:rPr>
                <w:rFonts w:hint="eastAsia" w:eastAsia="宋体"/>
                <w:color w:val="auto"/>
                <w:szCs w:val="18"/>
                <w:vertAlign w:val="baseline"/>
                <w:lang w:val="en-US" w:eastAsia="zh-CN"/>
              </w:rPr>
            </w:pPr>
            <w:r>
              <w:rPr>
                <w:rFonts w:hint="eastAsia"/>
                <w:color w:val="auto"/>
                <w:szCs w:val="18"/>
                <w:vertAlign w:val="baseline"/>
                <w:lang w:val="en-US" w:eastAsia="zh-CN"/>
              </w:rPr>
              <w:t>5</w:t>
            </w:r>
          </w:p>
        </w:tc>
        <w:tc>
          <w:tcPr>
            <w:tcW w:w="3190" w:type="dxa"/>
          </w:tcPr>
          <w:p w14:paraId="38308BE7">
            <w:pPr>
              <w:pStyle w:val="21"/>
              <w:jc w:val="center"/>
              <w:rPr>
                <w:rFonts w:hint="eastAsia"/>
                <w:color w:val="auto"/>
                <w:szCs w:val="18"/>
                <w:vertAlign w:val="baseline"/>
              </w:rPr>
            </w:pPr>
            <w:r>
              <w:rPr>
                <w:rFonts w:hint="eastAsia"/>
                <w:color w:val="auto"/>
                <w:szCs w:val="18"/>
              </w:rPr>
              <w:t>&lt;39.9</w:t>
            </w:r>
          </w:p>
        </w:tc>
        <w:tc>
          <w:tcPr>
            <w:tcW w:w="3190" w:type="dxa"/>
            <w:vAlign w:val="top"/>
          </w:tcPr>
          <w:p w14:paraId="6E47CC01">
            <w:pPr>
              <w:ind w:left="420" w:leftChars="200" w:firstLine="0" w:firstLineChars="0"/>
              <w:jc w:val="center"/>
              <w:rPr>
                <w:rFonts w:hint="eastAsia"/>
                <w:color w:val="auto"/>
                <w:szCs w:val="18"/>
                <w:vertAlign w:val="baseline"/>
              </w:rPr>
            </w:pPr>
            <w:r>
              <w:rPr>
                <w:rFonts w:hint="default"/>
                <w:color w:val="auto"/>
                <w:vertAlign w:val="baseline"/>
                <w:lang w:val="en-US" w:eastAsia="zh-CN"/>
              </w:rPr>
              <w:t>极</w:t>
            </w:r>
            <w:r>
              <w:rPr>
                <w:rFonts w:hint="eastAsia"/>
                <w:color w:val="auto"/>
                <w:vertAlign w:val="baseline"/>
                <w:lang w:val="en-US" w:eastAsia="zh-CN"/>
              </w:rPr>
              <w:t>不耐旱</w:t>
            </w:r>
            <w:r>
              <w:rPr>
                <w:rFonts w:hint="default"/>
                <w:color w:val="auto"/>
                <w:vertAlign w:val="baseline"/>
                <w:lang w:val="en-US" w:eastAsia="zh-CN"/>
              </w:rPr>
              <w:t>(HS)</w:t>
            </w:r>
          </w:p>
        </w:tc>
      </w:tr>
    </w:tbl>
    <w:p w14:paraId="44A5CAB0">
      <w:pPr>
        <w:pStyle w:val="21"/>
        <w:rPr>
          <w:rFonts w:hint="eastAsia"/>
          <w:color w:val="auto"/>
        </w:rPr>
      </w:pPr>
    </w:p>
    <w:p w14:paraId="7507BFF4">
      <w:pPr>
        <w:pStyle w:val="21"/>
        <w:rPr>
          <w:rFonts w:hint="eastAsia"/>
          <w:color w:val="auto"/>
        </w:rPr>
      </w:pPr>
    </w:p>
    <w:p w14:paraId="0E00E0C2">
      <w:pPr>
        <w:pStyle w:val="121"/>
        <w:rPr>
          <w:rFonts w:hint="eastAsia"/>
        </w:rPr>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1CC78">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2D26D">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2BE9E">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1E950">
    <w:pPr>
      <w:pStyle w:val="38"/>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AA5E9">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FAD09">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CA899">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2D8E9">
    <w:pPr>
      <w:pStyle w:val="39"/>
    </w:pPr>
    <w:r>
      <w:t>DB21/ 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0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1"/>
      <w:suff w:val="nothing"/>
      <w:lvlText w:val="%1.%2.%3　"/>
      <w:lvlJc w:val="left"/>
      <w:pPr>
        <w:ind w:left="0" w:firstLine="0"/>
      </w:pPr>
      <w:rPr>
        <w:rFonts w:hint="eastAsia" w:ascii="黑体" w:hAnsi="Times New Roman" w:eastAsia="黑体"/>
        <w:b w:val="0"/>
        <w:i w:val="0"/>
        <w:sz w:val="21"/>
      </w:rPr>
    </w:lvl>
    <w:lvl w:ilvl="3" w:tentative="0">
      <w:start w:val="1"/>
      <w:numFmt w:val="decimal"/>
      <w:pStyle w:val="46"/>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1"/>
      <w:suff w:val="space"/>
      <w:lvlText w:val="%1"/>
      <w:lvlJc w:val="left"/>
      <w:pPr>
        <w:ind w:left="623" w:hanging="425"/>
      </w:pPr>
      <w:rPr>
        <w:rFonts w:hint="eastAsia"/>
      </w:rPr>
    </w:lvl>
    <w:lvl w:ilvl="1" w:tentative="0">
      <w:start w:val="1"/>
      <w:numFmt w:val="decimal"/>
      <w:pStyle w:val="9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3"/>
      <w:suff w:val="nothing"/>
      <w:lvlText w:val="%1——"/>
      <w:lvlJc w:val="left"/>
      <w:pPr>
        <w:ind w:left="833" w:hanging="408"/>
      </w:pPr>
      <w:rPr>
        <w:rFonts w:hint="eastAsia"/>
      </w:rPr>
    </w:lvl>
    <w:lvl w:ilvl="1" w:tentative="0">
      <w:start w:val="1"/>
      <w:numFmt w:val="bullet"/>
      <w:pStyle w:val="44"/>
      <w:lvlText w:val=""/>
      <w:lvlJc w:val="left"/>
      <w:pPr>
        <w:tabs>
          <w:tab w:val="left" w:pos="760"/>
        </w:tabs>
        <w:ind w:left="1264" w:hanging="413"/>
      </w:pPr>
      <w:rPr>
        <w:rFonts w:hint="default" w:ascii="Symbol" w:hAnsi="Symbol"/>
        <w:color w:val="auto"/>
      </w:rPr>
    </w:lvl>
    <w:lvl w:ilvl="2" w:tentative="0">
      <w:start w:val="1"/>
      <w:numFmt w:val="bullet"/>
      <w:pStyle w:val="5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9"/>
      <w:lvlText w:val="%2)"/>
      <w:lvlJc w:val="left"/>
      <w:pPr>
        <w:tabs>
          <w:tab w:val="left" w:pos="1260"/>
        </w:tabs>
        <w:ind w:left="1259" w:hanging="419"/>
      </w:pPr>
      <w:rPr>
        <w:rFonts w:hint="eastAsia"/>
      </w:rPr>
    </w:lvl>
    <w:lvl w:ilvl="2" w:tentative="0">
      <w:start w:val="1"/>
      <w:numFmt w:val="decimal"/>
      <w:pStyle w:val="5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0"/>
      <w:lvlText w:val="%1"/>
      <w:lvlJc w:val="left"/>
      <w:pPr>
        <w:tabs>
          <w:tab w:val="left" w:pos="0"/>
        </w:tabs>
        <w:ind w:left="0" w:hanging="425"/>
      </w:pPr>
      <w:rPr>
        <w:rFonts w:hint="eastAsia"/>
      </w:rPr>
    </w:lvl>
    <w:lvl w:ilvl="1" w:tentative="0">
      <w:start w:val="1"/>
      <w:numFmt w:val="decimal"/>
      <w:pStyle w:val="8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1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6"/>
      <w:suff w:val="nothing"/>
      <w:lvlText w:val="%1.%2.%3　"/>
      <w:lvlJc w:val="left"/>
      <w:pPr>
        <w:ind w:left="0" w:firstLine="0"/>
      </w:pPr>
      <w:rPr>
        <w:rFonts w:hint="eastAsia" w:ascii="黑体" w:hAnsi="Times New Roman" w:eastAsia="黑体"/>
        <w:b w:val="0"/>
        <w:i w:val="0"/>
        <w:sz w:val="21"/>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pStyle w:val="86"/>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9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98"/>
      <w:lvlText w:val="%1)"/>
      <w:lvlJc w:val="left"/>
      <w:pPr>
        <w:tabs>
          <w:tab w:val="left" w:pos="839"/>
        </w:tabs>
        <w:ind w:left="839" w:hanging="419"/>
      </w:pPr>
      <w:rPr>
        <w:rFonts w:hint="eastAsia" w:ascii="宋体" w:eastAsia="宋体"/>
        <w:b w:val="0"/>
        <w:i w:val="0"/>
        <w:sz w:val="21"/>
      </w:rPr>
    </w:lvl>
    <w:lvl w:ilvl="1" w:tentative="0">
      <w:start w:val="1"/>
      <w:numFmt w:val="decimal"/>
      <w:pStyle w:val="8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1" w:cryptProviderType="rsaFull" w:cryptAlgorithmClass="hash" w:cryptAlgorithmType="typeAny" w:cryptAlgorithmSid="4" w:cryptSpinCount="0" w:hash="Noen/c9DvgGjdYnMlDjsE8gPML0=" w:salt="fLibUxa9je708IwDmE8XZA=="/>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OTc1MzdkMGVhNTI0YmY4Mjc4N2E0MjM3OWIyMzQifQ=="/>
    <w:docVar w:name="KSO_WPS_MARK_KEY" w:val="59c7331a-39d8-4ca6-a5c9-b65a69fa299e"/>
  </w:docVars>
  <w:rsids>
    <w:rsidRoot w:val="1BF216F9"/>
    <w:rsid w:val="00000244"/>
    <w:rsid w:val="0000185F"/>
    <w:rsid w:val="0000586F"/>
    <w:rsid w:val="00013D86"/>
    <w:rsid w:val="00013E02"/>
    <w:rsid w:val="0002143C"/>
    <w:rsid w:val="00025A65"/>
    <w:rsid w:val="00026C31"/>
    <w:rsid w:val="00027280"/>
    <w:rsid w:val="0003091C"/>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5774D"/>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1D2C"/>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47E1"/>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6DED"/>
    <w:rsid w:val="00386E49"/>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2437"/>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31AB"/>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01AF"/>
    <w:rsid w:val="007913AB"/>
    <w:rsid w:val="007914F7"/>
    <w:rsid w:val="007B1625"/>
    <w:rsid w:val="007B6C3C"/>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0442"/>
    <w:rsid w:val="00817A00"/>
    <w:rsid w:val="00822F4D"/>
    <w:rsid w:val="00835DB3"/>
    <w:rsid w:val="0083617B"/>
    <w:rsid w:val="008371BD"/>
    <w:rsid w:val="008504A8"/>
    <w:rsid w:val="0085282E"/>
    <w:rsid w:val="0087198C"/>
    <w:rsid w:val="00872C1F"/>
    <w:rsid w:val="00873B42"/>
    <w:rsid w:val="00875418"/>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4A2"/>
    <w:rsid w:val="009959BB"/>
    <w:rsid w:val="00997158"/>
    <w:rsid w:val="009A3A7C"/>
    <w:rsid w:val="009A6C62"/>
    <w:rsid w:val="009B2ADB"/>
    <w:rsid w:val="009B603A"/>
    <w:rsid w:val="009C2D0E"/>
    <w:rsid w:val="009C3DAC"/>
    <w:rsid w:val="009C42E0"/>
    <w:rsid w:val="009D42BB"/>
    <w:rsid w:val="009D4F6D"/>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24BCB"/>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E6FD1"/>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4A4F"/>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1325A8F"/>
    <w:rsid w:val="013730A5"/>
    <w:rsid w:val="01A374AE"/>
    <w:rsid w:val="01AC75F0"/>
    <w:rsid w:val="023D1FFF"/>
    <w:rsid w:val="02663C42"/>
    <w:rsid w:val="03800D34"/>
    <w:rsid w:val="045F303F"/>
    <w:rsid w:val="04D27101"/>
    <w:rsid w:val="056F43A1"/>
    <w:rsid w:val="06347FCB"/>
    <w:rsid w:val="06D00C65"/>
    <w:rsid w:val="07174068"/>
    <w:rsid w:val="08A76D63"/>
    <w:rsid w:val="09146881"/>
    <w:rsid w:val="0A0721F8"/>
    <w:rsid w:val="0A27015B"/>
    <w:rsid w:val="0AE53B72"/>
    <w:rsid w:val="0B0E4E77"/>
    <w:rsid w:val="0B8B296C"/>
    <w:rsid w:val="0C266D6C"/>
    <w:rsid w:val="0C6E791F"/>
    <w:rsid w:val="0D156991"/>
    <w:rsid w:val="0DC3492B"/>
    <w:rsid w:val="0ECA7307"/>
    <w:rsid w:val="113B273E"/>
    <w:rsid w:val="11A40A91"/>
    <w:rsid w:val="12435D4E"/>
    <w:rsid w:val="12C2788E"/>
    <w:rsid w:val="134655DD"/>
    <w:rsid w:val="140212F1"/>
    <w:rsid w:val="14B940A6"/>
    <w:rsid w:val="14F25401"/>
    <w:rsid w:val="17FB6783"/>
    <w:rsid w:val="18756535"/>
    <w:rsid w:val="188B7B07"/>
    <w:rsid w:val="18E00BF5"/>
    <w:rsid w:val="19796FDF"/>
    <w:rsid w:val="1BF216F9"/>
    <w:rsid w:val="1E665FBD"/>
    <w:rsid w:val="1F091B39"/>
    <w:rsid w:val="200175F9"/>
    <w:rsid w:val="201D7E13"/>
    <w:rsid w:val="20B26AE5"/>
    <w:rsid w:val="21645399"/>
    <w:rsid w:val="220F0DD2"/>
    <w:rsid w:val="230171C7"/>
    <w:rsid w:val="24470D26"/>
    <w:rsid w:val="24DD56B0"/>
    <w:rsid w:val="254F7D97"/>
    <w:rsid w:val="265856AC"/>
    <w:rsid w:val="270A0791"/>
    <w:rsid w:val="273B4DEE"/>
    <w:rsid w:val="278F0C96"/>
    <w:rsid w:val="291A3EBF"/>
    <w:rsid w:val="2AF70948"/>
    <w:rsid w:val="2B4D4463"/>
    <w:rsid w:val="2B8259FF"/>
    <w:rsid w:val="2BAC104C"/>
    <w:rsid w:val="2BE47E75"/>
    <w:rsid w:val="2C414C55"/>
    <w:rsid w:val="2DEE4968"/>
    <w:rsid w:val="2E270CF2"/>
    <w:rsid w:val="2E283DED"/>
    <w:rsid w:val="2EBF4557"/>
    <w:rsid w:val="2F4D64E5"/>
    <w:rsid w:val="2FCC2A87"/>
    <w:rsid w:val="31043D29"/>
    <w:rsid w:val="319F34AA"/>
    <w:rsid w:val="35013AE8"/>
    <w:rsid w:val="353F3CFB"/>
    <w:rsid w:val="358B0CEF"/>
    <w:rsid w:val="35D0755D"/>
    <w:rsid w:val="35DE29B6"/>
    <w:rsid w:val="36E3389F"/>
    <w:rsid w:val="372C4753"/>
    <w:rsid w:val="382947EF"/>
    <w:rsid w:val="38D55A78"/>
    <w:rsid w:val="39F41F2F"/>
    <w:rsid w:val="3A6642DA"/>
    <w:rsid w:val="3AE35129"/>
    <w:rsid w:val="3BA12F12"/>
    <w:rsid w:val="3C410359"/>
    <w:rsid w:val="3CF03B2D"/>
    <w:rsid w:val="3D915133"/>
    <w:rsid w:val="3EE00244"/>
    <w:rsid w:val="3F632CDC"/>
    <w:rsid w:val="3F850EA5"/>
    <w:rsid w:val="3FA01440"/>
    <w:rsid w:val="40093F72"/>
    <w:rsid w:val="40336532"/>
    <w:rsid w:val="403F1D98"/>
    <w:rsid w:val="405E66D2"/>
    <w:rsid w:val="41674FCC"/>
    <w:rsid w:val="42047300"/>
    <w:rsid w:val="424531A2"/>
    <w:rsid w:val="43AE6330"/>
    <w:rsid w:val="44670B79"/>
    <w:rsid w:val="44750F18"/>
    <w:rsid w:val="44BD3580"/>
    <w:rsid w:val="452A06B0"/>
    <w:rsid w:val="45CF316D"/>
    <w:rsid w:val="46130FB8"/>
    <w:rsid w:val="461A2AB3"/>
    <w:rsid w:val="4734052C"/>
    <w:rsid w:val="474271A0"/>
    <w:rsid w:val="47503B46"/>
    <w:rsid w:val="477A6E15"/>
    <w:rsid w:val="47C54AC2"/>
    <w:rsid w:val="48B9206B"/>
    <w:rsid w:val="48BC5937"/>
    <w:rsid w:val="48C7608A"/>
    <w:rsid w:val="48E65B36"/>
    <w:rsid w:val="49A555BB"/>
    <w:rsid w:val="49CF3448"/>
    <w:rsid w:val="4BCF36DB"/>
    <w:rsid w:val="4BCF4071"/>
    <w:rsid w:val="4BDA5A4C"/>
    <w:rsid w:val="4C295F49"/>
    <w:rsid w:val="4C4B64EF"/>
    <w:rsid w:val="4C5C2F8D"/>
    <w:rsid w:val="4CC64F56"/>
    <w:rsid w:val="4CD67969"/>
    <w:rsid w:val="4D3D4B6D"/>
    <w:rsid w:val="4E8E1252"/>
    <w:rsid w:val="4F1342E0"/>
    <w:rsid w:val="4F1B758C"/>
    <w:rsid w:val="513149E8"/>
    <w:rsid w:val="514870DF"/>
    <w:rsid w:val="51A52CE0"/>
    <w:rsid w:val="51CE4A6C"/>
    <w:rsid w:val="51EF06A1"/>
    <w:rsid w:val="528F5B0C"/>
    <w:rsid w:val="52C534B2"/>
    <w:rsid w:val="52CF6267"/>
    <w:rsid w:val="530B32E8"/>
    <w:rsid w:val="53236374"/>
    <w:rsid w:val="53283C65"/>
    <w:rsid w:val="53837051"/>
    <w:rsid w:val="53B92A73"/>
    <w:rsid w:val="53D97F7D"/>
    <w:rsid w:val="541E66BC"/>
    <w:rsid w:val="5458228C"/>
    <w:rsid w:val="54925C6C"/>
    <w:rsid w:val="54B81330"/>
    <w:rsid w:val="557241C5"/>
    <w:rsid w:val="57591194"/>
    <w:rsid w:val="580A7D41"/>
    <w:rsid w:val="58801DB1"/>
    <w:rsid w:val="59DE57E8"/>
    <w:rsid w:val="5AD308BE"/>
    <w:rsid w:val="5CC11316"/>
    <w:rsid w:val="5D303DA6"/>
    <w:rsid w:val="5D6677C8"/>
    <w:rsid w:val="5D8C16C0"/>
    <w:rsid w:val="5D972077"/>
    <w:rsid w:val="5E066E1C"/>
    <w:rsid w:val="5EAF628E"/>
    <w:rsid w:val="5EB6328A"/>
    <w:rsid w:val="5EF56E77"/>
    <w:rsid w:val="60363076"/>
    <w:rsid w:val="60365B77"/>
    <w:rsid w:val="60B71050"/>
    <w:rsid w:val="60C22E0C"/>
    <w:rsid w:val="6112060E"/>
    <w:rsid w:val="616E1341"/>
    <w:rsid w:val="617519C3"/>
    <w:rsid w:val="627C783B"/>
    <w:rsid w:val="638D69A9"/>
    <w:rsid w:val="63C94F54"/>
    <w:rsid w:val="65FE5D5C"/>
    <w:rsid w:val="66644F84"/>
    <w:rsid w:val="670D5158"/>
    <w:rsid w:val="67DD7FA5"/>
    <w:rsid w:val="68ED5241"/>
    <w:rsid w:val="6AE6053B"/>
    <w:rsid w:val="6AEF1B05"/>
    <w:rsid w:val="6BA3523B"/>
    <w:rsid w:val="6C3A254B"/>
    <w:rsid w:val="6CE71876"/>
    <w:rsid w:val="6D6A2F0A"/>
    <w:rsid w:val="6DEE5CE3"/>
    <w:rsid w:val="6E282A58"/>
    <w:rsid w:val="6E7C509D"/>
    <w:rsid w:val="6E8E3022"/>
    <w:rsid w:val="70090780"/>
    <w:rsid w:val="70423EAC"/>
    <w:rsid w:val="70BA7B5D"/>
    <w:rsid w:val="70D0347E"/>
    <w:rsid w:val="70E231B1"/>
    <w:rsid w:val="70E61887"/>
    <w:rsid w:val="70F27CA7"/>
    <w:rsid w:val="72683E78"/>
    <w:rsid w:val="73DA29DC"/>
    <w:rsid w:val="73E038EB"/>
    <w:rsid w:val="75CD4430"/>
    <w:rsid w:val="75DE5863"/>
    <w:rsid w:val="768B4EA0"/>
    <w:rsid w:val="77B71CD8"/>
    <w:rsid w:val="780255A3"/>
    <w:rsid w:val="78AA3B0C"/>
    <w:rsid w:val="7A2A55D6"/>
    <w:rsid w:val="7B451F71"/>
    <w:rsid w:val="7B6A44CF"/>
    <w:rsid w:val="7BFF2E69"/>
    <w:rsid w:val="7CDF1C79"/>
    <w:rsid w:val="7D0E2B49"/>
    <w:rsid w:val="7D571B6B"/>
    <w:rsid w:val="7ED56104"/>
    <w:rsid w:val="7EF42A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qFormat/>
    <w:uiPriority w:val="0"/>
  </w:style>
  <w:style w:type="table" w:default="1" w:styleId="29">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autoRedefine/>
    <w:qFormat/>
    <w:uiPriority w:val="0"/>
    <w:pPr>
      <w:spacing w:before="152" w:after="160"/>
    </w:pPr>
    <w:rPr>
      <w:rFonts w:ascii="Arial" w:hAnsi="Arial" w:eastAsia="黑体" w:cs="Arial"/>
      <w:sz w:val="20"/>
      <w:szCs w:val="20"/>
    </w:rPr>
  </w:style>
  <w:style w:type="paragraph" w:styleId="5">
    <w:name w:val="index 5"/>
    <w:basedOn w:val="1"/>
    <w:next w:val="1"/>
    <w:autoRedefine/>
    <w:qFormat/>
    <w:uiPriority w:val="0"/>
    <w:pPr>
      <w:ind w:left="1050" w:hanging="210"/>
      <w:jc w:val="left"/>
    </w:pPr>
    <w:rPr>
      <w:rFonts w:ascii="Calibri" w:hAnsi="Calibri"/>
      <w:sz w:val="20"/>
      <w:szCs w:val="20"/>
    </w:rPr>
  </w:style>
  <w:style w:type="paragraph" w:styleId="6">
    <w:name w:val="Document Map"/>
    <w:basedOn w:val="1"/>
    <w:autoRedefine/>
    <w:semiHidden/>
    <w:qFormat/>
    <w:uiPriority w:val="0"/>
    <w:pPr>
      <w:shd w:val="clear" w:color="auto" w:fill="000080"/>
    </w:pPr>
  </w:style>
  <w:style w:type="paragraph" w:styleId="7">
    <w:name w:val="index 6"/>
    <w:basedOn w:val="1"/>
    <w:next w:val="1"/>
    <w:autoRedefine/>
    <w:qFormat/>
    <w:uiPriority w:val="0"/>
    <w:pPr>
      <w:ind w:left="1260" w:hanging="210"/>
      <w:jc w:val="left"/>
    </w:pPr>
    <w:rPr>
      <w:rFonts w:ascii="Calibri" w:hAnsi="Calibri"/>
      <w:sz w:val="20"/>
      <w:szCs w:val="20"/>
    </w:rPr>
  </w:style>
  <w:style w:type="paragraph" w:styleId="8">
    <w:name w:val="index 4"/>
    <w:basedOn w:val="1"/>
    <w:next w:val="1"/>
    <w:autoRedefine/>
    <w:qFormat/>
    <w:uiPriority w:val="0"/>
    <w:pPr>
      <w:ind w:left="840" w:hanging="210"/>
      <w:jc w:val="left"/>
    </w:pPr>
    <w:rPr>
      <w:rFonts w:ascii="Calibri" w:hAnsi="Calibri"/>
      <w:sz w:val="20"/>
      <w:szCs w:val="20"/>
    </w:rPr>
  </w:style>
  <w:style w:type="paragraph" w:styleId="9">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0">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1">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2">
    <w:name w:val="index 3"/>
    <w:basedOn w:val="1"/>
    <w:next w:val="1"/>
    <w:autoRedefine/>
    <w:qFormat/>
    <w:uiPriority w:val="0"/>
    <w:pPr>
      <w:ind w:left="630" w:hanging="210"/>
      <w:jc w:val="left"/>
    </w:pPr>
    <w:rPr>
      <w:rFonts w:ascii="Calibri" w:hAnsi="Calibri"/>
      <w:sz w:val="20"/>
      <w:szCs w:val="20"/>
    </w:rPr>
  </w:style>
  <w:style w:type="paragraph" w:styleId="13">
    <w:name w:val="endnote text"/>
    <w:basedOn w:val="1"/>
    <w:autoRedefine/>
    <w:semiHidden/>
    <w:qFormat/>
    <w:uiPriority w:val="0"/>
    <w:pPr>
      <w:snapToGrid w:val="0"/>
      <w:jc w:val="left"/>
    </w:pPr>
  </w:style>
  <w:style w:type="paragraph" w:styleId="14">
    <w:name w:val="Balloon Text"/>
    <w:basedOn w:val="1"/>
    <w:autoRedefine/>
    <w:semiHidden/>
    <w:qFormat/>
    <w:uiPriority w:val="0"/>
    <w:rPr>
      <w:sz w:val="18"/>
      <w:szCs w:val="18"/>
    </w:rPr>
  </w:style>
  <w:style w:type="paragraph" w:styleId="15">
    <w:name w:val="footer"/>
    <w:basedOn w:val="1"/>
    <w:autoRedefine/>
    <w:qFormat/>
    <w:uiPriority w:val="0"/>
    <w:pPr>
      <w:snapToGrid w:val="0"/>
      <w:ind w:right="210" w:rightChars="100"/>
      <w:jc w:val="right"/>
    </w:pPr>
    <w:rPr>
      <w:sz w:val="18"/>
      <w:szCs w:val="18"/>
    </w:rPr>
  </w:style>
  <w:style w:type="paragraph" w:styleId="16">
    <w:name w:val="header"/>
    <w:basedOn w:val="1"/>
    <w:autoRedefine/>
    <w:qFormat/>
    <w:uiPriority w:val="0"/>
    <w:pPr>
      <w:snapToGrid w:val="0"/>
      <w:jc w:val="left"/>
    </w:pPr>
    <w:rPr>
      <w:sz w:val="18"/>
      <w:szCs w:val="18"/>
    </w:rPr>
  </w:style>
  <w:style w:type="paragraph" w:styleId="17">
    <w:name w:val="toc 1"/>
    <w:basedOn w:val="1"/>
    <w:next w:val="1"/>
    <w:autoRedefine/>
    <w:semiHidden/>
    <w:qFormat/>
    <w:uiPriority w:val="0"/>
    <w:pPr>
      <w:tabs>
        <w:tab w:val="right" w:leader="dot" w:pos="9242"/>
      </w:tabs>
      <w:spacing w:before="25" w:beforeLines="25" w:after="25" w:afterLines="25"/>
      <w:jc w:val="left"/>
    </w:pPr>
    <w:rPr>
      <w:rFonts w:ascii="宋体"/>
      <w:szCs w:val="21"/>
    </w:rPr>
  </w:style>
  <w:style w:type="paragraph" w:styleId="18">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autoRedefine/>
    <w:qFormat/>
    <w:uiPriority w:val="0"/>
    <w:pPr>
      <w:spacing w:before="120" w:after="120"/>
      <w:jc w:val="center"/>
    </w:pPr>
    <w:rPr>
      <w:rFonts w:ascii="Calibri" w:hAnsi="Calibri"/>
      <w:b/>
      <w:bCs/>
      <w:iCs/>
      <w:szCs w:val="20"/>
    </w:rPr>
  </w:style>
  <w:style w:type="paragraph" w:styleId="20">
    <w:name w:val="index 1"/>
    <w:basedOn w:val="1"/>
    <w:next w:val="21"/>
    <w:autoRedefine/>
    <w:qFormat/>
    <w:uiPriority w:val="0"/>
    <w:pPr>
      <w:tabs>
        <w:tab w:val="right" w:leader="dot" w:pos="9299"/>
      </w:tabs>
      <w:jc w:val="left"/>
    </w:pPr>
    <w:rPr>
      <w:rFonts w:ascii="宋体"/>
      <w:szCs w:val="21"/>
    </w:rPr>
  </w:style>
  <w:style w:type="paragraph" w:customStyle="1" w:styleId="21">
    <w:name w:val="段"/>
    <w:link w:val="12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autoRedefine/>
    <w:qFormat/>
    <w:uiPriority w:val="0"/>
    <w:pPr>
      <w:numPr>
        <w:ilvl w:val="0"/>
        <w:numId w:val="1"/>
      </w:numPr>
      <w:snapToGrid w:val="0"/>
      <w:jc w:val="left"/>
    </w:pPr>
    <w:rPr>
      <w:rFonts w:ascii="宋体"/>
      <w:sz w:val="18"/>
      <w:szCs w:val="18"/>
    </w:rPr>
  </w:style>
  <w:style w:type="paragraph" w:styleId="23">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4">
    <w:name w:val="index 7"/>
    <w:basedOn w:val="1"/>
    <w:next w:val="1"/>
    <w:autoRedefine/>
    <w:qFormat/>
    <w:uiPriority w:val="0"/>
    <w:pPr>
      <w:ind w:left="1470" w:hanging="210"/>
      <w:jc w:val="left"/>
    </w:pPr>
    <w:rPr>
      <w:rFonts w:ascii="Calibri" w:hAnsi="Calibri"/>
      <w:sz w:val="20"/>
      <w:szCs w:val="20"/>
    </w:rPr>
  </w:style>
  <w:style w:type="paragraph" w:styleId="25">
    <w:name w:val="index 9"/>
    <w:basedOn w:val="1"/>
    <w:next w:val="1"/>
    <w:autoRedefine/>
    <w:qFormat/>
    <w:uiPriority w:val="0"/>
    <w:pPr>
      <w:ind w:left="1890" w:hanging="210"/>
      <w:jc w:val="left"/>
    </w:pPr>
    <w:rPr>
      <w:rFonts w:ascii="Calibri" w:hAnsi="Calibri"/>
      <w:sz w:val="20"/>
      <w:szCs w:val="20"/>
    </w:rPr>
  </w:style>
  <w:style w:type="paragraph" w:styleId="26">
    <w:name w:val="toc 2"/>
    <w:basedOn w:val="1"/>
    <w:next w:val="1"/>
    <w:autoRedefine/>
    <w:semiHidden/>
    <w:qFormat/>
    <w:uiPriority w:val="0"/>
    <w:pPr>
      <w:tabs>
        <w:tab w:val="right" w:leader="dot" w:pos="9242"/>
      </w:tabs>
    </w:pPr>
    <w:rPr>
      <w:rFonts w:ascii="宋体"/>
      <w:szCs w:val="21"/>
    </w:rPr>
  </w:style>
  <w:style w:type="paragraph" w:styleId="27">
    <w:name w:val="toc 9"/>
    <w:basedOn w:val="1"/>
    <w:next w:val="1"/>
    <w:autoRedefine/>
    <w:semiHidden/>
    <w:qFormat/>
    <w:uiPriority w:val="0"/>
    <w:pPr>
      <w:ind w:left="1470"/>
      <w:jc w:val="left"/>
    </w:pPr>
    <w:rPr>
      <w:sz w:val="20"/>
      <w:szCs w:val="20"/>
    </w:rPr>
  </w:style>
  <w:style w:type="paragraph" w:styleId="28">
    <w:name w:val="index 2"/>
    <w:basedOn w:val="1"/>
    <w:next w:val="1"/>
    <w:autoRedefine/>
    <w:qFormat/>
    <w:uiPriority w:val="0"/>
    <w:pPr>
      <w:ind w:left="420" w:hanging="210"/>
      <w:jc w:val="left"/>
    </w:pPr>
    <w:rPr>
      <w:rFonts w:ascii="Calibri" w:hAnsi="Calibri"/>
      <w:sz w:val="20"/>
      <w:szCs w:val="20"/>
    </w:rPr>
  </w:style>
  <w:style w:type="table" w:styleId="30">
    <w:name w:val="Table Grid"/>
    <w:basedOn w:val="29"/>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endnote reference"/>
    <w:basedOn w:val="31"/>
    <w:autoRedefine/>
    <w:semiHidden/>
    <w:qFormat/>
    <w:uiPriority w:val="0"/>
    <w:rPr>
      <w:vertAlign w:val="superscript"/>
    </w:rPr>
  </w:style>
  <w:style w:type="character" w:styleId="33">
    <w:name w:val="page number"/>
    <w:basedOn w:val="31"/>
    <w:autoRedefine/>
    <w:qFormat/>
    <w:uiPriority w:val="0"/>
    <w:rPr>
      <w:rFonts w:ascii="Times New Roman" w:hAnsi="Times New Roman" w:eastAsia="宋体"/>
      <w:sz w:val="18"/>
    </w:rPr>
  </w:style>
  <w:style w:type="character" w:styleId="34">
    <w:name w:val="FollowedHyperlink"/>
    <w:basedOn w:val="31"/>
    <w:autoRedefine/>
    <w:qFormat/>
    <w:uiPriority w:val="0"/>
    <w:rPr>
      <w:color w:val="800080"/>
      <w:u w:val="single"/>
    </w:rPr>
  </w:style>
  <w:style w:type="character" w:styleId="35">
    <w:name w:val="Hyperlink"/>
    <w:basedOn w:val="31"/>
    <w:autoRedefine/>
    <w:qFormat/>
    <w:uiPriority w:val="0"/>
    <w:rPr>
      <w:color w:val="0000FF"/>
      <w:spacing w:val="0"/>
      <w:w w:val="100"/>
      <w:szCs w:val="21"/>
      <w:u w:val="single"/>
    </w:rPr>
  </w:style>
  <w:style w:type="character" w:styleId="36">
    <w:name w:val="footnote reference"/>
    <w:basedOn w:val="31"/>
    <w:autoRedefine/>
    <w:semiHidden/>
    <w:qFormat/>
    <w:uiPriority w:val="0"/>
    <w:rPr>
      <w:vertAlign w:val="superscript"/>
    </w:rPr>
  </w:style>
  <w:style w:type="paragraph" w:customStyle="1" w:styleId="37">
    <w:name w:val="一级条标题"/>
    <w:next w:val="21"/>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9">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章标题"/>
    <w:next w:val="21"/>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1">
    <w:name w:val="二级条标题"/>
    <w:basedOn w:val="37"/>
    <w:next w:val="21"/>
    <w:autoRedefine/>
    <w:qFormat/>
    <w:uiPriority w:val="0"/>
    <w:pPr>
      <w:numPr>
        <w:ilvl w:val="2"/>
        <w:numId w:val="2"/>
      </w:numPr>
      <w:spacing w:before="50" w:after="50"/>
      <w:outlineLvl w:val="3"/>
    </w:pPr>
  </w:style>
  <w:style w:type="paragraph" w:customStyle="1" w:styleId="42">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3">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4">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5">
    <w:name w:val="目次、标准名称标题"/>
    <w:basedOn w:val="1"/>
    <w:next w:val="21"/>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6">
    <w:name w:val="三级条标题"/>
    <w:basedOn w:val="41"/>
    <w:next w:val="21"/>
    <w:autoRedefine/>
    <w:qFormat/>
    <w:uiPriority w:val="0"/>
    <w:pPr>
      <w:numPr>
        <w:ilvl w:val="3"/>
        <w:numId w:val="2"/>
      </w:numPr>
      <w:outlineLvl w:val="4"/>
    </w:pPr>
  </w:style>
  <w:style w:type="paragraph" w:customStyle="1" w:styleId="47">
    <w:name w:val="示例"/>
    <w:next w:val="48"/>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8">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49">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0">
    <w:name w:val="四级条标题"/>
    <w:basedOn w:val="46"/>
    <w:next w:val="21"/>
    <w:autoRedefine/>
    <w:qFormat/>
    <w:uiPriority w:val="0"/>
    <w:pPr>
      <w:numPr>
        <w:ilvl w:val="4"/>
        <w:numId w:val="2"/>
      </w:numPr>
      <w:outlineLvl w:val="5"/>
    </w:pPr>
  </w:style>
  <w:style w:type="paragraph" w:customStyle="1" w:styleId="51">
    <w:name w:val="五级条标题"/>
    <w:basedOn w:val="50"/>
    <w:next w:val="21"/>
    <w:autoRedefine/>
    <w:qFormat/>
    <w:uiPriority w:val="0"/>
    <w:pPr>
      <w:numPr>
        <w:ilvl w:val="5"/>
        <w:numId w:val="2"/>
      </w:numPr>
      <w:outlineLvl w:val="6"/>
    </w:pPr>
  </w:style>
  <w:style w:type="paragraph" w:customStyle="1" w:styleId="52">
    <w:name w:val="注："/>
    <w:next w:val="21"/>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3">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4">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5">
    <w:name w:val="列项◆（三级）"/>
    <w:basedOn w:val="1"/>
    <w:autoRedefine/>
    <w:qFormat/>
    <w:uiPriority w:val="0"/>
    <w:pPr>
      <w:numPr>
        <w:ilvl w:val="2"/>
        <w:numId w:val="3"/>
      </w:numPr>
    </w:pPr>
    <w:rPr>
      <w:rFonts w:ascii="宋体"/>
      <w:szCs w:val="21"/>
    </w:rPr>
  </w:style>
  <w:style w:type="paragraph" w:customStyle="1" w:styleId="56">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57">
    <w:name w:val="示例×："/>
    <w:basedOn w:val="40"/>
    <w:autoRedefine/>
    <w:qFormat/>
    <w:uiPriority w:val="0"/>
    <w:pPr>
      <w:numPr>
        <w:ilvl w:val="0"/>
        <w:numId w:val="8"/>
      </w:numPr>
      <w:spacing w:before="0" w:beforeLines="0" w:after="0" w:afterLines="0"/>
      <w:outlineLvl w:val="9"/>
    </w:pPr>
    <w:rPr>
      <w:rFonts w:ascii="宋体" w:eastAsia="宋体"/>
      <w:sz w:val="18"/>
      <w:szCs w:val="18"/>
    </w:rPr>
  </w:style>
  <w:style w:type="paragraph" w:customStyle="1" w:styleId="58">
    <w:name w:val="二级无"/>
    <w:basedOn w:val="41"/>
    <w:autoRedefine/>
    <w:qFormat/>
    <w:uiPriority w:val="0"/>
    <w:pPr>
      <w:spacing w:before="0" w:beforeLines="0" w:after="0" w:afterLines="0"/>
      <w:ind w:left="0" w:firstLine="0"/>
    </w:pPr>
    <w:rPr>
      <w:rFonts w:ascii="宋体" w:eastAsia="宋体"/>
    </w:rPr>
  </w:style>
  <w:style w:type="paragraph" w:customStyle="1" w:styleId="59">
    <w:name w:val="注：（正文）"/>
    <w:basedOn w:val="52"/>
    <w:next w:val="21"/>
    <w:autoRedefine/>
    <w:qFormat/>
    <w:uiPriority w:val="0"/>
  </w:style>
  <w:style w:type="paragraph" w:customStyle="1" w:styleId="60">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1">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2">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3">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4">
    <w:name w:val="标准书眉_偶数页"/>
    <w:basedOn w:val="39"/>
    <w:next w:val="1"/>
    <w:autoRedefine/>
    <w:qFormat/>
    <w:uiPriority w:val="0"/>
    <w:pPr>
      <w:jc w:val="left"/>
    </w:pPr>
    <w:rPr>
      <w:rFonts w:ascii="黑体" w:eastAsia="黑体"/>
    </w:rPr>
  </w:style>
  <w:style w:type="paragraph" w:customStyle="1" w:styleId="65">
    <w:name w:val="标准书眉一"/>
    <w:autoRedefine/>
    <w:qFormat/>
    <w:uiPriority w:val="0"/>
    <w:pPr>
      <w:jc w:val="both"/>
    </w:pPr>
    <w:rPr>
      <w:rFonts w:ascii="Times New Roman" w:hAnsi="Times New Roman" w:eastAsia="宋体" w:cs="Times New Roman"/>
      <w:lang w:val="en-US" w:eastAsia="zh-CN" w:bidi="ar-SA"/>
    </w:rPr>
  </w:style>
  <w:style w:type="paragraph" w:customStyle="1" w:styleId="66">
    <w:name w:val="参考文献"/>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7">
    <w:name w:val="参考文献、索引标题"/>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发布部门"/>
    <w:next w:val="21"/>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9">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0">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1">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3">
    <w:name w:val="封面标准英文名称"/>
    <w:basedOn w:val="72"/>
    <w:autoRedefine/>
    <w:qFormat/>
    <w:uiPriority w:val="0"/>
    <w:pPr>
      <w:spacing w:before="370" w:line="400" w:lineRule="exact"/>
    </w:pPr>
    <w:rPr>
      <w:rFonts w:ascii="Times New Roman"/>
      <w:sz w:val="28"/>
      <w:szCs w:val="28"/>
    </w:rPr>
  </w:style>
  <w:style w:type="paragraph" w:customStyle="1" w:styleId="74">
    <w:name w:val="封面一致性程度标识"/>
    <w:basedOn w:val="73"/>
    <w:autoRedefine/>
    <w:qFormat/>
    <w:uiPriority w:val="0"/>
    <w:pPr>
      <w:spacing w:before="440"/>
    </w:pPr>
    <w:rPr>
      <w:rFonts w:ascii="宋体" w:eastAsia="宋体"/>
    </w:rPr>
  </w:style>
  <w:style w:type="paragraph" w:customStyle="1" w:styleId="75">
    <w:name w:val="封面标准文稿类别"/>
    <w:basedOn w:val="74"/>
    <w:autoRedefine/>
    <w:qFormat/>
    <w:uiPriority w:val="0"/>
    <w:pPr>
      <w:spacing w:after="160" w:line="240" w:lineRule="auto"/>
    </w:pPr>
    <w:rPr>
      <w:sz w:val="24"/>
    </w:rPr>
  </w:style>
  <w:style w:type="paragraph" w:customStyle="1" w:styleId="76">
    <w:name w:val="封面标准文稿编辑信息"/>
    <w:basedOn w:val="75"/>
    <w:autoRedefine/>
    <w:qFormat/>
    <w:uiPriority w:val="0"/>
    <w:pPr>
      <w:spacing w:before="180" w:line="180" w:lineRule="exact"/>
    </w:pPr>
    <w:rPr>
      <w:sz w:val="21"/>
    </w:rPr>
  </w:style>
  <w:style w:type="paragraph" w:customStyle="1" w:styleId="77">
    <w:name w:val="封面正文"/>
    <w:autoRedefine/>
    <w:qFormat/>
    <w:uiPriority w:val="0"/>
    <w:pPr>
      <w:jc w:val="both"/>
    </w:pPr>
    <w:rPr>
      <w:rFonts w:ascii="Times New Roman" w:hAnsi="Times New Roman" w:eastAsia="宋体" w:cs="Times New Roman"/>
      <w:lang w:val="en-US" w:eastAsia="zh-CN" w:bidi="ar-SA"/>
    </w:rPr>
  </w:style>
  <w:style w:type="paragraph" w:customStyle="1" w:styleId="78">
    <w:name w:val="附录标识"/>
    <w:basedOn w:val="1"/>
    <w:next w:val="21"/>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9">
    <w:name w:val="附录标题"/>
    <w:basedOn w:val="21"/>
    <w:next w:val="21"/>
    <w:autoRedefine/>
    <w:qFormat/>
    <w:uiPriority w:val="0"/>
    <w:pPr>
      <w:ind w:firstLine="0" w:firstLineChars="0"/>
      <w:jc w:val="center"/>
    </w:pPr>
    <w:rPr>
      <w:rFonts w:ascii="黑体" w:eastAsia="黑体"/>
    </w:rPr>
  </w:style>
  <w:style w:type="paragraph" w:customStyle="1" w:styleId="80">
    <w:name w:val="附录表标号"/>
    <w:basedOn w:val="1"/>
    <w:next w:val="21"/>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1">
    <w:name w:val="附录表标题"/>
    <w:basedOn w:val="1"/>
    <w:next w:val="21"/>
    <w:autoRedefine/>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2">
    <w:name w:val="附录二级条标题"/>
    <w:basedOn w:val="1"/>
    <w:next w:val="21"/>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3">
    <w:name w:val="附录二级无"/>
    <w:basedOn w:val="82"/>
    <w:autoRedefine/>
    <w:qFormat/>
    <w:uiPriority w:val="0"/>
    <w:pPr>
      <w:tabs>
        <w:tab w:val="clear" w:pos="360"/>
      </w:tabs>
      <w:spacing w:before="0" w:beforeLines="0" w:after="0" w:afterLines="0"/>
    </w:pPr>
    <w:rPr>
      <w:rFonts w:ascii="宋体" w:eastAsia="宋体"/>
      <w:szCs w:val="21"/>
    </w:rPr>
  </w:style>
  <w:style w:type="paragraph" w:customStyle="1" w:styleId="84">
    <w:name w:val="附录公式"/>
    <w:basedOn w:val="21"/>
    <w:next w:val="21"/>
    <w:link w:val="131"/>
    <w:autoRedefine/>
    <w:qFormat/>
    <w:uiPriority w:val="0"/>
  </w:style>
  <w:style w:type="paragraph" w:customStyle="1" w:styleId="85">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6">
    <w:name w:val="附录三级条标题"/>
    <w:basedOn w:val="82"/>
    <w:next w:val="21"/>
    <w:autoRedefine/>
    <w:qFormat/>
    <w:uiPriority w:val="0"/>
    <w:pPr>
      <w:numPr>
        <w:ilvl w:val="4"/>
        <w:numId w:val="10"/>
      </w:numPr>
      <w:outlineLvl w:val="4"/>
    </w:pPr>
  </w:style>
  <w:style w:type="paragraph" w:customStyle="1" w:styleId="87">
    <w:name w:val="附录三级无"/>
    <w:basedOn w:val="86"/>
    <w:autoRedefine/>
    <w:qFormat/>
    <w:uiPriority w:val="0"/>
    <w:pPr>
      <w:tabs>
        <w:tab w:val="clear" w:pos="360"/>
      </w:tabs>
      <w:spacing w:before="0" w:beforeLines="0" w:after="0" w:afterLines="0"/>
    </w:pPr>
    <w:rPr>
      <w:rFonts w:ascii="宋体" w:eastAsia="宋体"/>
      <w:szCs w:val="21"/>
    </w:rPr>
  </w:style>
  <w:style w:type="paragraph" w:customStyle="1" w:styleId="8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89">
    <w:name w:val="附录四级条标题"/>
    <w:basedOn w:val="86"/>
    <w:next w:val="21"/>
    <w:qFormat/>
    <w:uiPriority w:val="0"/>
    <w:pPr>
      <w:numPr>
        <w:ilvl w:val="5"/>
        <w:numId w:val="10"/>
      </w:numPr>
      <w:outlineLvl w:val="5"/>
    </w:pPr>
  </w:style>
  <w:style w:type="paragraph" w:customStyle="1" w:styleId="90">
    <w:name w:val="附录四级无"/>
    <w:basedOn w:val="89"/>
    <w:autoRedefine/>
    <w:qFormat/>
    <w:uiPriority w:val="0"/>
    <w:pPr>
      <w:tabs>
        <w:tab w:val="clear" w:pos="360"/>
      </w:tabs>
      <w:spacing w:before="0" w:beforeLines="0" w:after="0" w:afterLines="0"/>
    </w:pPr>
    <w:rPr>
      <w:rFonts w:ascii="宋体" w:eastAsia="宋体"/>
      <w:szCs w:val="21"/>
    </w:rPr>
  </w:style>
  <w:style w:type="paragraph" w:customStyle="1" w:styleId="91">
    <w:name w:val="附录图标号"/>
    <w:basedOn w:val="1"/>
    <w:autoRedefine/>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2">
    <w:name w:val="附录图标题"/>
    <w:basedOn w:val="1"/>
    <w:next w:val="21"/>
    <w:autoRedefine/>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3">
    <w:name w:val="附录五级条标题"/>
    <w:basedOn w:val="89"/>
    <w:next w:val="21"/>
    <w:autoRedefine/>
    <w:qFormat/>
    <w:uiPriority w:val="0"/>
    <w:pPr>
      <w:numPr>
        <w:ilvl w:val="6"/>
        <w:numId w:val="10"/>
      </w:numPr>
      <w:outlineLvl w:val="6"/>
    </w:pPr>
  </w:style>
  <w:style w:type="paragraph" w:customStyle="1" w:styleId="94">
    <w:name w:val="附录五级无"/>
    <w:basedOn w:val="93"/>
    <w:autoRedefine/>
    <w:qFormat/>
    <w:uiPriority w:val="0"/>
    <w:pPr>
      <w:tabs>
        <w:tab w:val="clear" w:pos="360"/>
      </w:tabs>
      <w:spacing w:before="0" w:beforeLines="0" w:after="0" w:afterLines="0"/>
    </w:pPr>
    <w:rPr>
      <w:rFonts w:ascii="宋体" w:eastAsia="宋体"/>
      <w:szCs w:val="21"/>
    </w:rPr>
  </w:style>
  <w:style w:type="paragraph" w:customStyle="1" w:styleId="95">
    <w:name w:val="附录章标题"/>
    <w:next w:val="21"/>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附录一级条标题"/>
    <w:basedOn w:val="95"/>
    <w:next w:val="21"/>
    <w:autoRedefine/>
    <w:qFormat/>
    <w:uiPriority w:val="0"/>
    <w:pPr>
      <w:numPr>
        <w:ilvl w:val="2"/>
        <w:numId w:val="10"/>
      </w:numPr>
      <w:autoSpaceDN w:val="0"/>
      <w:spacing w:before="50" w:beforeLines="50" w:after="50" w:afterLines="50"/>
      <w:outlineLvl w:val="2"/>
    </w:pPr>
  </w:style>
  <w:style w:type="paragraph" w:customStyle="1" w:styleId="97">
    <w:name w:val="附录一级无"/>
    <w:basedOn w:val="96"/>
    <w:autoRedefine/>
    <w:qFormat/>
    <w:uiPriority w:val="0"/>
    <w:pPr>
      <w:tabs>
        <w:tab w:val="clear" w:pos="360"/>
      </w:tabs>
      <w:spacing w:before="0" w:beforeLines="0" w:after="0" w:afterLines="0"/>
    </w:pPr>
    <w:rPr>
      <w:rFonts w:ascii="宋体" w:eastAsia="宋体"/>
      <w:szCs w:val="21"/>
    </w:rPr>
  </w:style>
  <w:style w:type="paragraph" w:customStyle="1" w:styleId="98">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99">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0">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2">
    <w:name w:val="其他标准标志"/>
    <w:basedOn w:val="61"/>
    <w:autoRedefine/>
    <w:qFormat/>
    <w:uiPriority w:val="0"/>
    <w:pPr>
      <w:framePr w:w="6101" w:vAnchor="page" w:hAnchor="page" w:x="4673" w:y="942"/>
    </w:pPr>
    <w:rPr>
      <w:w w:val="130"/>
    </w:rPr>
  </w:style>
  <w:style w:type="paragraph" w:customStyle="1" w:styleId="103">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4">
    <w:name w:val="其他发布部门"/>
    <w:basedOn w:val="68"/>
    <w:autoRedefine/>
    <w:qFormat/>
    <w:uiPriority w:val="0"/>
    <w:pPr>
      <w:framePr w:y="15310"/>
      <w:spacing w:line="0" w:lineRule="atLeast"/>
    </w:pPr>
    <w:rPr>
      <w:rFonts w:ascii="黑体" w:eastAsia="黑体"/>
      <w:b w:val="0"/>
    </w:rPr>
  </w:style>
  <w:style w:type="paragraph" w:customStyle="1" w:styleId="105">
    <w:name w:val="前言、引言标题"/>
    <w:next w:val="2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6">
    <w:name w:val="三级无"/>
    <w:basedOn w:val="46"/>
    <w:autoRedefine/>
    <w:qFormat/>
    <w:uiPriority w:val="0"/>
    <w:pPr>
      <w:spacing w:before="0" w:beforeLines="0" w:after="0" w:afterLines="0"/>
    </w:pPr>
    <w:rPr>
      <w:rFonts w:ascii="宋体" w:eastAsia="宋体"/>
    </w:rPr>
  </w:style>
  <w:style w:type="paragraph" w:customStyle="1" w:styleId="107">
    <w:name w:val="实施日期"/>
    <w:basedOn w:val="69"/>
    <w:autoRedefine/>
    <w:qFormat/>
    <w:uiPriority w:val="0"/>
    <w:pPr>
      <w:framePr w:vAnchor="page" w:hAnchor="page"/>
      <w:jc w:val="right"/>
    </w:pPr>
  </w:style>
  <w:style w:type="paragraph" w:customStyle="1" w:styleId="108">
    <w:name w:val="示例后文字"/>
    <w:basedOn w:val="21"/>
    <w:next w:val="21"/>
    <w:autoRedefine/>
    <w:qFormat/>
    <w:uiPriority w:val="0"/>
    <w:pPr>
      <w:ind w:firstLine="360"/>
    </w:pPr>
    <w:rPr>
      <w:sz w:val="18"/>
    </w:rPr>
  </w:style>
  <w:style w:type="paragraph" w:customStyle="1" w:styleId="109">
    <w:name w:val="首示例"/>
    <w:next w:val="21"/>
    <w:link w:val="132"/>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10">
    <w:name w:val="四级无"/>
    <w:basedOn w:val="50"/>
    <w:autoRedefine/>
    <w:qFormat/>
    <w:uiPriority w:val="0"/>
    <w:pPr>
      <w:spacing w:before="0" w:beforeLines="0" w:after="0" w:afterLines="0"/>
    </w:pPr>
    <w:rPr>
      <w:rFonts w:ascii="宋体" w:eastAsia="宋体"/>
    </w:rPr>
  </w:style>
  <w:style w:type="paragraph" w:customStyle="1" w:styleId="111">
    <w:name w:val="条文脚注"/>
    <w:basedOn w:val="22"/>
    <w:autoRedefine/>
    <w:qFormat/>
    <w:uiPriority w:val="0"/>
    <w:pPr>
      <w:numPr>
        <w:ilvl w:val="0"/>
        <w:numId w:val="0"/>
      </w:numPr>
      <w:jc w:val="both"/>
    </w:pPr>
    <w:rPr>
      <w:rFonts w:ascii="宋体"/>
    </w:rPr>
  </w:style>
  <w:style w:type="paragraph" w:customStyle="1" w:styleId="112">
    <w:name w:val="图标脚注说明"/>
    <w:basedOn w:val="21"/>
    <w:autoRedefine/>
    <w:qFormat/>
    <w:uiPriority w:val="0"/>
    <w:pPr>
      <w:ind w:left="840" w:hanging="420" w:firstLineChars="0"/>
    </w:pPr>
    <w:rPr>
      <w:sz w:val="18"/>
      <w:szCs w:val="18"/>
    </w:rPr>
  </w:style>
  <w:style w:type="paragraph" w:customStyle="1" w:styleId="113">
    <w:name w:val="图表脚注说明"/>
    <w:basedOn w:val="1"/>
    <w:autoRedefine/>
    <w:qFormat/>
    <w:uiPriority w:val="0"/>
    <w:pPr>
      <w:numPr>
        <w:ilvl w:val="0"/>
        <w:numId w:val="15"/>
      </w:numPr>
    </w:pPr>
    <w:rPr>
      <w:rFonts w:ascii="宋体"/>
      <w:sz w:val="18"/>
      <w:szCs w:val="18"/>
    </w:rPr>
  </w:style>
  <w:style w:type="paragraph" w:customStyle="1" w:styleId="114">
    <w:name w:val="图的脚注"/>
    <w:next w:val="2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5">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6">
    <w:name w:val="五级无"/>
    <w:basedOn w:val="51"/>
    <w:autoRedefine/>
    <w:qFormat/>
    <w:uiPriority w:val="0"/>
    <w:pPr>
      <w:spacing w:before="0" w:beforeLines="0" w:after="0" w:afterLines="0"/>
    </w:pPr>
    <w:rPr>
      <w:rFonts w:ascii="宋体" w:eastAsia="宋体"/>
    </w:rPr>
  </w:style>
  <w:style w:type="paragraph" w:customStyle="1" w:styleId="117">
    <w:name w:val="一级无"/>
    <w:basedOn w:val="37"/>
    <w:autoRedefine/>
    <w:qFormat/>
    <w:uiPriority w:val="0"/>
    <w:pPr>
      <w:spacing w:before="0" w:beforeLines="0" w:after="0" w:afterLines="0"/>
    </w:pPr>
    <w:rPr>
      <w:rFonts w:ascii="宋体" w:eastAsia="宋体"/>
    </w:rPr>
  </w:style>
  <w:style w:type="paragraph" w:customStyle="1" w:styleId="118">
    <w:name w:val="正文表标题"/>
    <w:next w:val="21"/>
    <w:autoRedefine/>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19">
    <w:name w:val="正文公式编号制表符"/>
    <w:basedOn w:val="21"/>
    <w:next w:val="21"/>
    <w:autoRedefine/>
    <w:qFormat/>
    <w:uiPriority w:val="0"/>
    <w:pPr>
      <w:ind w:firstLine="0" w:firstLineChars="0"/>
    </w:pPr>
  </w:style>
  <w:style w:type="paragraph" w:customStyle="1" w:styleId="120">
    <w:name w:val="正文图标题"/>
    <w:next w:val="21"/>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1">
    <w:name w:val="终结线"/>
    <w:basedOn w:val="1"/>
    <w:autoRedefine/>
    <w:qFormat/>
    <w:uiPriority w:val="0"/>
    <w:pPr>
      <w:framePr w:hSpace="181" w:vSpace="181" w:wrap="around" w:vAnchor="text" w:hAnchor="margin" w:xAlign="center" w:y="285"/>
    </w:pPr>
  </w:style>
  <w:style w:type="paragraph" w:customStyle="1" w:styleId="122">
    <w:name w:val="其他发布日期"/>
    <w:basedOn w:val="69"/>
    <w:autoRedefine/>
    <w:qFormat/>
    <w:uiPriority w:val="0"/>
    <w:pPr>
      <w:framePr w:vAnchor="page" w:hAnchor="page" w:x="1419"/>
    </w:pPr>
  </w:style>
  <w:style w:type="paragraph" w:customStyle="1" w:styleId="123">
    <w:name w:val="其他实施日期"/>
    <w:basedOn w:val="107"/>
    <w:autoRedefine/>
    <w:qFormat/>
    <w:uiPriority w:val="0"/>
  </w:style>
  <w:style w:type="paragraph" w:customStyle="1" w:styleId="124">
    <w:name w:val="封面标准名称2"/>
    <w:basedOn w:val="72"/>
    <w:autoRedefine/>
    <w:qFormat/>
    <w:uiPriority w:val="0"/>
    <w:pPr>
      <w:framePr w:y="4469"/>
      <w:spacing w:before="630" w:beforeLines="630"/>
    </w:pPr>
  </w:style>
  <w:style w:type="paragraph" w:customStyle="1" w:styleId="125">
    <w:name w:val="封面标准英文名称2"/>
    <w:basedOn w:val="73"/>
    <w:autoRedefine/>
    <w:qFormat/>
    <w:uiPriority w:val="0"/>
    <w:pPr>
      <w:framePr w:y="4469"/>
    </w:pPr>
  </w:style>
  <w:style w:type="paragraph" w:customStyle="1" w:styleId="126">
    <w:name w:val="封面一致性程度标识2"/>
    <w:basedOn w:val="74"/>
    <w:autoRedefine/>
    <w:qFormat/>
    <w:uiPriority w:val="0"/>
    <w:pPr>
      <w:framePr w:y="4469"/>
    </w:pPr>
  </w:style>
  <w:style w:type="paragraph" w:customStyle="1" w:styleId="127">
    <w:name w:val="封面标准文稿类别2"/>
    <w:basedOn w:val="75"/>
    <w:autoRedefine/>
    <w:qFormat/>
    <w:uiPriority w:val="0"/>
    <w:pPr>
      <w:framePr w:y="4469"/>
    </w:pPr>
  </w:style>
  <w:style w:type="paragraph" w:customStyle="1" w:styleId="128">
    <w:name w:val="封面标准文稿编辑信息2"/>
    <w:basedOn w:val="76"/>
    <w:autoRedefine/>
    <w:qFormat/>
    <w:uiPriority w:val="0"/>
    <w:pPr>
      <w:framePr w:y="4469"/>
    </w:pPr>
  </w:style>
  <w:style w:type="character" w:customStyle="1" w:styleId="129">
    <w:name w:val="段 Char"/>
    <w:basedOn w:val="31"/>
    <w:link w:val="21"/>
    <w:autoRedefine/>
    <w:qFormat/>
    <w:uiPriority w:val="0"/>
    <w:rPr>
      <w:rFonts w:ascii="宋体"/>
      <w:sz w:val="21"/>
      <w:lang w:val="en-US" w:eastAsia="zh-CN" w:bidi="ar-SA"/>
    </w:rPr>
  </w:style>
  <w:style w:type="character" w:customStyle="1" w:styleId="130">
    <w:name w:val="发布"/>
    <w:basedOn w:val="31"/>
    <w:autoRedefine/>
    <w:qFormat/>
    <w:uiPriority w:val="0"/>
    <w:rPr>
      <w:rFonts w:ascii="黑体" w:eastAsia="黑体"/>
      <w:spacing w:val="85"/>
      <w:w w:val="100"/>
      <w:position w:val="3"/>
      <w:sz w:val="28"/>
      <w:szCs w:val="28"/>
    </w:rPr>
  </w:style>
  <w:style w:type="character" w:customStyle="1" w:styleId="131">
    <w:name w:val="附录公式 Char"/>
    <w:basedOn w:val="129"/>
    <w:link w:val="84"/>
    <w:autoRedefine/>
    <w:qFormat/>
    <w:uiPriority w:val="0"/>
  </w:style>
  <w:style w:type="character" w:customStyle="1" w:styleId="132">
    <w:name w:val="首示例 Char"/>
    <w:basedOn w:val="31"/>
    <w:link w:val="109"/>
    <w:autoRedefine/>
    <w:qFormat/>
    <w:uiPriority w:val="0"/>
    <w:rPr>
      <w:rFonts w:ascii="宋体" w:hAnsi="宋体"/>
      <w:kern w:val="2"/>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21&#24180;\&#39640;&#31921;&#27694;&#32933;&#20943;&#37327;&#26685;&#22521;&#25216;&#26415;&#35268;&#31243;\&#36797;&#35199;&#21322;&#24178;&#26097;&#21306;&#39640;&#31921;&#39640;&#20135;&#26685;&#22521;&#25216;&#26415;&#35268;&#3124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辽西半干旱区高粱高产栽培技术规程.dot</Template>
  <Pages>6</Pages>
  <Words>1857</Words>
  <Characters>2693</Characters>
  <Lines>21</Lines>
  <Paragraphs>6</Paragraphs>
  <TotalTime>20</TotalTime>
  <ScaleCrop>false</ScaleCrop>
  <LinksUpToDate>false</LinksUpToDate>
  <CharactersWithSpaces>2771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2022-04-24T03:52:00Z</dcterms:created>
  <dc:creator>dell</dc:creator>
  <cp:lastModifiedBy>宁</cp:lastModifiedBy>
  <dcterms:modified xsi:type="dcterms:W3CDTF">2024-09-12T01:51:11Z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100831D451D04BAE9E8260D4443B2CA5</vt:lpwstr>
  </property>
</Properties>
</file>