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EEC1C" w14:textId="77777777" w:rsidR="00615BC1" w:rsidRDefault="00615BC1" w:rsidP="00615BC1">
      <w:pPr>
        <w:spacing w:line="360" w:lineRule="auto"/>
        <w:jc w:val="center"/>
        <w:rPr>
          <w:rFonts w:ascii="华文中宋" w:eastAsia="华文中宋" w:hAnsi="华文中宋"/>
          <w:color w:val="000000"/>
          <w:sz w:val="36"/>
          <w:szCs w:val="36"/>
        </w:rPr>
      </w:pPr>
      <w:r>
        <w:rPr>
          <w:rFonts w:ascii="黑体" w:eastAsia="黑体" w:hAnsi="黑体" w:cs="黑体" w:hint="eastAsia"/>
          <w:color w:val="000000"/>
        </w:rPr>
        <w:t>安徽省地方标准编制说明</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322"/>
        <w:gridCol w:w="3501"/>
        <w:gridCol w:w="879"/>
        <w:gridCol w:w="1112"/>
        <w:gridCol w:w="2062"/>
      </w:tblGrid>
      <w:tr w:rsidR="00C62E3B" w14:paraId="5186D659" w14:textId="77777777" w:rsidTr="00D7496E">
        <w:trPr>
          <w:trHeight w:val="20"/>
          <w:jc w:val="center"/>
        </w:trPr>
        <w:tc>
          <w:tcPr>
            <w:tcW w:w="2016" w:type="dxa"/>
            <w:gridSpan w:val="2"/>
            <w:vAlign w:val="center"/>
          </w:tcPr>
          <w:p w14:paraId="1FE4BA3A" w14:textId="5E5527CB" w:rsidR="00C62E3B" w:rsidRDefault="00C62E3B" w:rsidP="00C62E3B">
            <w:pPr>
              <w:pStyle w:val="ae"/>
              <w:adjustRightInd w:val="0"/>
              <w:spacing w:line="360" w:lineRule="auto"/>
              <w:ind w:firstLineChars="0" w:firstLine="0"/>
              <w:contextualSpacing/>
              <w:jc w:val="center"/>
              <w:rPr>
                <w:rFonts w:hAnsi="宋体"/>
                <w:szCs w:val="21"/>
              </w:rPr>
            </w:pPr>
            <w:r>
              <w:rPr>
                <w:rFonts w:hAnsi="宋体" w:hint="eastAsia"/>
                <w:szCs w:val="21"/>
              </w:rPr>
              <w:t>标准名称</w:t>
            </w:r>
          </w:p>
        </w:tc>
        <w:tc>
          <w:tcPr>
            <w:tcW w:w="7554" w:type="dxa"/>
            <w:gridSpan w:val="4"/>
            <w:vAlign w:val="center"/>
          </w:tcPr>
          <w:p w14:paraId="4EC0B259" w14:textId="72A543C6" w:rsidR="00C62E3B" w:rsidRDefault="00C62E3B" w:rsidP="00C62E3B">
            <w:pPr>
              <w:pStyle w:val="ae"/>
              <w:adjustRightInd w:val="0"/>
              <w:spacing w:line="360" w:lineRule="auto"/>
              <w:ind w:firstLineChars="0" w:firstLine="0"/>
              <w:contextualSpacing/>
              <w:rPr>
                <w:rFonts w:hAnsi="宋体"/>
                <w:szCs w:val="21"/>
              </w:rPr>
            </w:pPr>
            <w:r w:rsidRPr="00C0773F">
              <w:rPr>
                <w:rFonts w:hAnsi="宋体" w:hint="eastAsia"/>
                <w:szCs w:val="21"/>
              </w:rPr>
              <w:t>内河航道</w:t>
            </w:r>
            <w:r>
              <w:rPr>
                <w:rFonts w:hAnsi="宋体" w:hint="eastAsia"/>
                <w:szCs w:val="21"/>
              </w:rPr>
              <w:t>工程生态</w:t>
            </w:r>
            <w:r>
              <w:rPr>
                <w:rFonts w:hAnsi="宋体"/>
                <w:szCs w:val="21"/>
              </w:rPr>
              <w:t>设计规范</w:t>
            </w:r>
          </w:p>
        </w:tc>
      </w:tr>
      <w:tr w:rsidR="00C62E3B" w14:paraId="1AA938CE" w14:textId="77777777" w:rsidTr="00D7496E">
        <w:trPr>
          <w:trHeight w:val="20"/>
          <w:jc w:val="center"/>
        </w:trPr>
        <w:tc>
          <w:tcPr>
            <w:tcW w:w="2016" w:type="dxa"/>
            <w:gridSpan w:val="2"/>
            <w:vAlign w:val="center"/>
          </w:tcPr>
          <w:p w14:paraId="53333703" w14:textId="77777777" w:rsidR="00C62E3B" w:rsidRDefault="00C62E3B" w:rsidP="00C62E3B">
            <w:pPr>
              <w:pStyle w:val="ae"/>
              <w:adjustRightInd w:val="0"/>
              <w:spacing w:line="360" w:lineRule="auto"/>
              <w:ind w:firstLineChars="0" w:firstLine="0"/>
              <w:contextualSpacing/>
              <w:jc w:val="center"/>
              <w:rPr>
                <w:rFonts w:hAnsi="宋体"/>
                <w:szCs w:val="21"/>
              </w:rPr>
            </w:pPr>
            <w:r>
              <w:rPr>
                <w:rFonts w:hAnsi="宋体" w:hint="eastAsia"/>
                <w:szCs w:val="21"/>
              </w:rPr>
              <w:t>任务来源</w:t>
            </w:r>
          </w:p>
          <w:p w14:paraId="12953D00" w14:textId="6ED23FE9" w:rsidR="00C62E3B" w:rsidRDefault="00C62E3B" w:rsidP="00C62E3B">
            <w:pPr>
              <w:pStyle w:val="ae"/>
              <w:adjustRightInd w:val="0"/>
              <w:spacing w:line="360" w:lineRule="auto"/>
              <w:ind w:firstLineChars="0" w:firstLine="0"/>
              <w:contextualSpacing/>
              <w:jc w:val="center"/>
              <w:rPr>
                <w:rFonts w:hAnsi="宋体"/>
                <w:szCs w:val="21"/>
              </w:rPr>
            </w:pPr>
            <w:r>
              <w:rPr>
                <w:rFonts w:hAnsi="宋体" w:hint="eastAsia"/>
                <w:szCs w:val="21"/>
              </w:rPr>
              <w:t>（项目计划号）</w:t>
            </w:r>
          </w:p>
        </w:tc>
        <w:tc>
          <w:tcPr>
            <w:tcW w:w="7554" w:type="dxa"/>
            <w:gridSpan w:val="4"/>
            <w:vAlign w:val="center"/>
          </w:tcPr>
          <w:p w14:paraId="0251E41F" w14:textId="512D7A84" w:rsidR="00C62E3B" w:rsidRDefault="00C62E3B" w:rsidP="00C62E3B">
            <w:pPr>
              <w:pStyle w:val="ae"/>
              <w:adjustRightInd w:val="0"/>
              <w:spacing w:line="360" w:lineRule="auto"/>
              <w:ind w:firstLineChars="0" w:firstLine="0"/>
              <w:contextualSpacing/>
              <w:rPr>
                <w:rFonts w:hAnsi="宋体"/>
                <w:szCs w:val="21"/>
              </w:rPr>
            </w:pPr>
            <w:r>
              <w:rPr>
                <w:rFonts w:ascii="Times New Roman" w:hint="eastAsia"/>
                <w:szCs w:val="21"/>
              </w:rPr>
              <w:t xml:space="preserve"> </w:t>
            </w:r>
            <w:r>
              <w:rPr>
                <w:rFonts w:ascii="Times New Roman" w:hint="eastAsia"/>
                <w:szCs w:val="21"/>
              </w:rPr>
              <w:t>“</w:t>
            </w:r>
            <w:r w:rsidRPr="00277AC3">
              <w:rPr>
                <w:rFonts w:ascii="Times New Roman" w:hint="eastAsia"/>
                <w:szCs w:val="21"/>
              </w:rPr>
              <w:t>安徽省市场监督管理局关于下达</w:t>
            </w:r>
            <w:r>
              <w:rPr>
                <w:rFonts w:ascii="Times New Roman"/>
                <w:szCs w:val="21"/>
              </w:rPr>
              <w:t>2024</w:t>
            </w:r>
            <w:r w:rsidRPr="00277AC3">
              <w:rPr>
                <w:rFonts w:ascii="Times New Roman" w:hint="eastAsia"/>
                <w:szCs w:val="21"/>
              </w:rPr>
              <w:t>年第</w:t>
            </w:r>
            <w:r>
              <w:rPr>
                <w:rFonts w:ascii="Times New Roman" w:hint="eastAsia"/>
                <w:szCs w:val="21"/>
              </w:rPr>
              <w:t>三</w:t>
            </w:r>
            <w:r w:rsidRPr="00277AC3">
              <w:rPr>
                <w:rFonts w:ascii="Times New Roman" w:hint="eastAsia"/>
                <w:szCs w:val="21"/>
              </w:rPr>
              <w:t>批安徽省地方标准制修订计划的通知</w:t>
            </w:r>
            <w:r>
              <w:rPr>
                <w:rFonts w:ascii="Times New Roman" w:hint="eastAsia"/>
                <w:szCs w:val="21"/>
              </w:rPr>
              <w:t>（皖</w:t>
            </w:r>
            <w:r>
              <w:rPr>
                <w:rFonts w:ascii="Times New Roman"/>
                <w:szCs w:val="21"/>
              </w:rPr>
              <w:t>市监</w:t>
            </w:r>
            <w:r>
              <w:rPr>
                <w:rFonts w:ascii="Times New Roman" w:hint="eastAsia"/>
                <w:szCs w:val="21"/>
              </w:rPr>
              <w:t>函【</w:t>
            </w:r>
            <w:r>
              <w:rPr>
                <w:rFonts w:ascii="Times New Roman" w:hint="eastAsia"/>
                <w:szCs w:val="21"/>
              </w:rPr>
              <w:t>202</w:t>
            </w:r>
            <w:r>
              <w:rPr>
                <w:rFonts w:ascii="Times New Roman"/>
                <w:szCs w:val="21"/>
              </w:rPr>
              <w:t>4</w:t>
            </w:r>
            <w:r>
              <w:rPr>
                <w:rFonts w:ascii="Times New Roman" w:hint="eastAsia"/>
                <w:szCs w:val="21"/>
              </w:rPr>
              <w:t>】</w:t>
            </w:r>
            <w:r>
              <w:rPr>
                <w:rFonts w:ascii="Times New Roman"/>
                <w:szCs w:val="21"/>
              </w:rPr>
              <w:t>377</w:t>
            </w:r>
            <w:r>
              <w:rPr>
                <w:rFonts w:ascii="Times New Roman" w:hint="eastAsia"/>
                <w:szCs w:val="21"/>
              </w:rPr>
              <w:t>号）文件</w:t>
            </w:r>
            <w:r>
              <w:rPr>
                <w:rFonts w:hAnsi="宋体" w:hint="eastAsia"/>
                <w:szCs w:val="21"/>
              </w:rPr>
              <w:t>，项目</w:t>
            </w:r>
            <w:r>
              <w:rPr>
                <w:rFonts w:hAnsi="宋体"/>
                <w:szCs w:val="21"/>
              </w:rPr>
              <w:t>计划</w:t>
            </w:r>
            <w:r>
              <w:rPr>
                <w:rFonts w:hAnsi="宋体" w:hint="eastAsia"/>
                <w:szCs w:val="21"/>
              </w:rPr>
              <w:t>编号</w:t>
            </w:r>
            <w:r w:rsidRPr="00C0773F">
              <w:rPr>
                <w:rFonts w:hAnsi="宋体"/>
                <w:szCs w:val="21"/>
              </w:rPr>
              <w:t>202</w:t>
            </w:r>
            <w:r>
              <w:rPr>
                <w:rFonts w:hAnsi="宋体"/>
                <w:szCs w:val="21"/>
              </w:rPr>
              <w:t>4</w:t>
            </w:r>
            <w:r w:rsidRPr="00C0773F">
              <w:rPr>
                <w:rFonts w:hAnsi="宋体"/>
                <w:szCs w:val="21"/>
              </w:rPr>
              <w:t>-</w:t>
            </w:r>
            <w:r>
              <w:rPr>
                <w:rFonts w:hAnsi="宋体"/>
                <w:szCs w:val="21"/>
              </w:rPr>
              <w:t>3</w:t>
            </w:r>
            <w:r w:rsidRPr="00C0773F">
              <w:rPr>
                <w:rFonts w:hAnsi="宋体"/>
                <w:szCs w:val="21"/>
              </w:rPr>
              <w:t>-</w:t>
            </w:r>
            <w:r>
              <w:rPr>
                <w:rFonts w:hAnsi="宋体"/>
                <w:szCs w:val="21"/>
              </w:rPr>
              <w:t>16</w:t>
            </w:r>
            <w:r>
              <w:rPr>
                <w:rFonts w:hAnsi="宋体" w:hint="eastAsia"/>
                <w:szCs w:val="21"/>
              </w:rPr>
              <w:t>项</w:t>
            </w:r>
          </w:p>
        </w:tc>
      </w:tr>
      <w:tr w:rsidR="00C62E3B" w14:paraId="0D2A4ED8" w14:textId="77777777" w:rsidTr="00D7496E">
        <w:trPr>
          <w:trHeight w:val="20"/>
          <w:jc w:val="center"/>
        </w:trPr>
        <w:tc>
          <w:tcPr>
            <w:tcW w:w="2016" w:type="dxa"/>
            <w:gridSpan w:val="2"/>
            <w:vAlign w:val="center"/>
          </w:tcPr>
          <w:p w14:paraId="22BE2F6A" w14:textId="77777777" w:rsidR="00C62E3B" w:rsidRDefault="00C62E3B" w:rsidP="00C62E3B">
            <w:pPr>
              <w:pStyle w:val="ae"/>
              <w:adjustRightInd w:val="0"/>
              <w:spacing w:line="360" w:lineRule="auto"/>
              <w:ind w:firstLineChars="0" w:firstLine="0"/>
              <w:contextualSpacing/>
              <w:jc w:val="center"/>
              <w:rPr>
                <w:rFonts w:hAnsi="宋体"/>
                <w:szCs w:val="21"/>
              </w:rPr>
            </w:pPr>
            <w:r>
              <w:rPr>
                <w:rFonts w:hAnsi="宋体" w:hint="eastAsia"/>
                <w:szCs w:val="21"/>
              </w:rPr>
              <w:t>第一起草单位</w:t>
            </w:r>
          </w:p>
          <w:p w14:paraId="16FBE5AC" w14:textId="752DAD8D" w:rsidR="00C62E3B" w:rsidRPr="004A64F8" w:rsidRDefault="00C62E3B" w:rsidP="00C62E3B">
            <w:pPr>
              <w:pStyle w:val="ae"/>
              <w:adjustRightInd w:val="0"/>
              <w:spacing w:line="360" w:lineRule="auto"/>
              <w:ind w:firstLineChars="0" w:firstLine="0"/>
              <w:contextualSpacing/>
              <w:jc w:val="center"/>
              <w:rPr>
                <w:rFonts w:hAnsi="宋体"/>
                <w:szCs w:val="21"/>
              </w:rPr>
            </w:pPr>
            <w:r w:rsidRPr="004A64F8">
              <w:rPr>
                <w:rFonts w:hAnsi="宋体" w:hint="eastAsia"/>
                <w:szCs w:val="21"/>
              </w:rPr>
              <w:t>（盖章）</w:t>
            </w:r>
          </w:p>
        </w:tc>
        <w:tc>
          <w:tcPr>
            <w:tcW w:w="7554" w:type="dxa"/>
            <w:gridSpan w:val="4"/>
            <w:vAlign w:val="center"/>
          </w:tcPr>
          <w:p w14:paraId="58A6AC3C" w14:textId="533B8223" w:rsidR="00C62E3B" w:rsidRDefault="00C62E3B" w:rsidP="00C62E3B">
            <w:pPr>
              <w:pStyle w:val="ae"/>
              <w:adjustRightInd w:val="0"/>
              <w:spacing w:line="360" w:lineRule="auto"/>
              <w:ind w:firstLineChars="0" w:firstLine="0"/>
              <w:contextualSpacing/>
              <w:rPr>
                <w:rFonts w:hAnsi="宋体"/>
                <w:szCs w:val="21"/>
              </w:rPr>
            </w:pPr>
            <w:r w:rsidRPr="00C0773F">
              <w:rPr>
                <w:rFonts w:hAnsi="宋体" w:hint="eastAsia"/>
                <w:szCs w:val="21"/>
              </w:rPr>
              <w:t>安徽省港航建设投资集团有限公司</w:t>
            </w:r>
          </w:p>
        </w:tc>
      </w:tr>
      <w:tr w:rsidR="00C62E3B" w14:paraId="699D28CE" w14:textId="77777777" w:rsidTr="00D7496E">
        <w:trPr>
          <w:trHeight w:val="20"/>
          <w:jc w:val="center"/>
        </w:trPr>
        <w:tc>
          <w:tcPr>
            <w:tcW w:w="2016" w:type="dxa"/>
            <w:gridSpan w:val="2"/>
            <w:vAlign w:val="center"/>
          </w:tcPr>
          <w:p w14:paraId="2B1F6E2A" w14:textId="69B543B3" w:rsidR="00C62E3B" w:rsidRDefault="00C62E3B" w:rsidP="00C62E3B">
            <w:pPr>
              <w:pStyle w:val="ae"/>
              <w:adjustRightInd w:val="0"/>
              <w:spacing w:line="360" w:lineRule="auto"/>
              <w:ind w:firstLineChars="0" w:firstLine="0"/>
              <w:contextualSpacing/>
              <w:jc w:val="center"/>
              <w:rPr>
                <w:rFonts w:hAnsi="宋体"/>
                <w:szCs w:val="21"/>
              </w:rPr>
            </w:pPr>
            <w:r>
              <w:rPr>
                <w:rFonts w:hAnsi="宋体" w:hint="eastAsia"/>
                <w:szCs w:val="21"/>
              </w:rPr>
              <w:t>单位地址</w:t>
            </w:r>
          </w:p>
        </w:tc>
        <w:tc>
          <w:tcPr>
            <w:tcW w:w="7554" w:type="dxa"/>
            <w:gridSpan w:val="4"/>
            <w:vAlign w:val="center"/>
          </w:tcPr>
          <w:p w14:paraId="6FD215D9" w14:textId="2F6039DA" w:rsidR="00C62E3B" w:rsidRDefault="00C62E3B" w:rsidP="00C62E3B">
            <w:pPr>
              <w:pStyle w:val="ae"/>
              <w:adjustRightInd w:val="0"/>
              <w:spacing w:line="360" w:lineRule="auto"/>
              <w:ind w:firstLineChars="0" w:firstLine="0"/>
              <w:contextualSpacing/>
              <w:rPr>
                <w:rFonts w:hAnsi="宋体"/>
                <w:szCs w:val="21"/>
              </w:rPr>
            </w:pPr>
            <w:r w:rsidRPr="00A3196D">
              <w:rPr>
                <w:rFonts w:hAnsi="宋体" w:hint="eastAsia"/>
                <w:szCs w:val="21"/>
              </w:rPr>
              <w:t>合肥市滨湖新区杭州路3001号</w:t>
            </w:r>
          </w:p>
        </w:tc>
      </w:tr>
      <w:tr w:rsidR="00C62E3B" w14:paraId="6B689947" w14:textId="77777777" w:rsidTr="00D7496E">
        <w:trPr>
          <w:trHeight w:val="20"/>
          <w:jc w:val="center"/>
        </w:trPr>
        <w:tc>
          <w:tcPr>
            <w:tcW w:w="2016" w:type="dxa"/>
            <w:gridSpan w:val="2"/>
            <w:vAlign w:val="center"/>
          </w:tcPr>
          <w:p w14:paraId="4D335428" w14:textId="7B906FA2" w:rsidR="00C62E3B" w:rsidRDefault="00C62E3B" w:rsidP="00C62E3B">
            <w:pPr>
              <w:pStyle w:val="ae"/>
              <w:adjustRightInd w:val="0"/>
              <w:spacing w:line="360" w:lineRule="auto"/>
              <w:ind w:firstLineChars="0" w:firstLine="0"/>
              <w:contextualSpacing/>
              <w:jc w:val="center"/>
              <w:rPr>
                <w:rFonts w:hAnsi="宋体"/>
                <w:szCs w:val="21"/>
              </w:rPr>
            </w:pPr>
            <w:r>
              <w:rPr>
                <w:rFonts w:hAnsi="宋体" w:hint="eastAsia"/>
                <w:szCs w:val="21"/>
              </w:rPr>
              <w:t>参与起草单位</w:t>
            </w:r>
          </w:p>
        </w:tc>
        <w:tc>
          <w:tcPr>
            <w:tcW w:w="7554" w:type="dxa"/>
            <w:gridSpan w:val="4"/>
            <w:vAlign w:val="center"/>
          </w:tcPr>
          <w:p w14:paraId="45305CE5" w14:textId="780D965D" w:rsidR="00C62E3B" w:rsidRDefault="00C62E3B" w:rsidP="00C62E3B">
            <w:pPr>
              <w:pStyle w:val="ae"/>
              <w:adjustRightInd w:val="0"/>
              <w:spacing w:line="360" w:lineRule="auto"/>
              <w:ind w:firstLineChars="0" w:firstLine="0"/>
              <w:contextualSpacing/>
              <w:rPr>
                <w:rFonts w:hAnsi="宋体"/>
                <w:szCs w:val="21"/>
              </w:rPr>
            </w:pPr>
            <w:r w:rsidRPr="00C0773F">
              <w:rPr>
                <w:rFonts w:hAnsi="宋体" w:hint="eastAsia"/>
                <w:szCs w:val="21"/>
              </w:rPr>
              <w:t>安徽省交通勘察设计院有限公司、河海大学</w:t>
            </w:r>
          </w:p>
        </w:tc>
      </w:tr>
      <w:tr w:rsidR="00615BC1" w14:paraId="63BFD4D6" w14:textId="77777777" w:rsidTr="00D7496E">
        <w:trPr>
          <w:trHeight w:val="20"/>
          <w:jc w:val="center"/>
        </w:trPr>
        <w:tc>
          <w:tcPr>
            <w:tcW w:w="9570" w:type="dxa"/>
            <w:gridSpan w:val="6"/>
            <w:vAlign w:val="center"/>
          </w:tcPr>
          <w:p w14:paraId="26CD1BB3" w14:textId="77777777" w:rsidR="00615BC1" w:rsidRPr="004A64F8" w:rsidRDefault="00615BC1" w:rsidP="00D7496E">
            <w:pPr>
              <w:pStyle w:val="ae"/>
              <w:adjustRightInd w:val="0"/>
              <w:spacing w:line="360" w:lineRule="auto"/>
              <w:ind w:firstLineChars="0" w:firstLine="0"/>
              <w:contextualSpacing/>
              <w:jc w:val="center"/>
              <w:rPr>
                <w:rFonts w:hAnsi="宋体"/>
                <w:szCs w:val="21"/>
              </w:rPr>
            </w:pPr>
            <w:r w:rsidRPr="004A64F8">
              <w:rPr>
                <w:rFonts w:hAnsi="宋体" w:hint="eastAsia"/>
                <w:szCs w:val="21"/>
              </w:rPr>
              <w:t>标准起草人</w:t>
            </w:r>
          </w:p>
          <w:p w14:paraId="25AC72E0" w14:textId="77777777" w:rsidR="00615BC1" w:rsidRDefault="00615BC1" w:rsidP="00D7496E">
            <w:pPr>
              <w:pStyle w:val="ae"/>
              <w:adjustRightInd w:val="0"/>
              <w:spacing w:line="360" w:lineRule="auto"/>
              <w:ind w:firstLineChars="0" w:firstLine="0"/>
              <w:contextualSpacing/>
              <w:jc w:val="center"/>
              <w:rPr>
                <w:rFonts w:hAnsi="宋体"/>
                <w:szCs w:val="21"/>
              </w:rPr>
            </w:pPr>
            <w:r>
              <w:rPr>
                <w:rFonts w:hAnsi="宋体" w:hint="eastAsia"/>
                <w:szCs w:val="21"/>
              </w:rPr>
              <w:t>（全部起草人，应与标准文本前言中起草人排序一致）</w:t>
            </w:r>
          </w:p>
        </w:tc>
      </w:tr>
      <w:tr w:rsidR="00615BC1" w14:paraId="2EAA434E" w14:textId="77777777" w:rsidTr="001616F1">
        <w:trPr>
          <w:trHeight w:val="20"/>
          <w:jc w:val="center"/>
        </w:trPr>
        <w:tc>
          <w:tcPr>
            <w:tcW w:w="694" w:type="dxa"/>
            <w:vAlign w:val="center"/>
          </w:tcPr>
          <w:p w14:paraId="5155114C" w14:textId="77777777" w:rsidR="00615BC1" w:rsidRDefault="00615BC1" w:rsidP="00D7496E">
            <w:pPr>
              <w:pStyle w:val="ae"/>
              <w:adjustRightInd w:val="0"/>
              <w:spacing w:line="360" w:lineRule="auto"/>
              <w:ind w:firstLineChars="0" w:firstLine="0"/>
              <w:contextualSpacing/>
              <w:jc w:val="center"/>
              <w:rPr>
                <w:rFonts w:hAnsi="宋体"/>
                <w:szCs w:val="21"/>
              </w:rPr>
            </w:pPr>
            <w:r>
              <w:rPr>
                <w:rFonts w:hAnsi="宋体" w:hint="eastAsia"/>
                <w:szCs w:val="21"/>
              </w:rPr>
              <w:t>序号</w:t>
            </w:r>
          </w:p>
        </w:tc>
        <w:tc>
          <w:tcPr>
            <w:tcW w:w="1322" w:type="dxa"/>
            <w:vAlign w:val="center"/>
          </w:tcPr>
          <w:p w14:paraId="47857E9B" w14:textId="77777777" w:rsidR="00615BC1" w:rsidRDefault="00615BC1" w:rsidP="00D7496E">
            <w:pPr>
              <w:pStyle w:val="ae"/>
              <w:adjustRightInd w:val="0"/>
              <w:spacing w:line="360" w:lineRule="auto"/>
              <w:ind w:firstLineChars="0" w:firstLine="0"/>
              <w:contextualSpacing/>
              <w:jc w:val="center"/>
              <w:rPr>
                <w:rFonts w:hAnsi="宋体"/>
                <w:szCs w:val="21"/>
              </w:rPr>
            </w:pPr>
            <w:r>
              <w:rPr>
                <w:rFonts w:hAnsi="宋体" w:hint="eastAsia"/>
                <w:szCs w:val="21"/>
              </w:rPr>
              <w:t>姓名</w:t>
            </w:r>
          </w:p>
        </w:tc>
        <w:tc>
          <w:tcPr>
            <w:tcW w:w="3501" w:type="dxa"/>
            <w:vAlign w:val="center"/>
          </w:tcPr>
          <w:p w14:paraId="6756CCA9" w14:textId="77777777" w:rsidR="00615BC1" w:rsidRDefault="00615BC1" w:rsidP="00D7496E">
            <w:pPr>
              <w:pStyle w:val="ae"/>
              <w:adjustRightInd w:val="0"/>
              <w:spacing w:line="360" w:lineRule="auto"/>
              <w:ind w:firstLineChars="0" w:firstLine="0"/>
              <w:contextualSpacing/>
              <w:jc w:val="center"/>
              <w:rPr>
                <w:rFonts w:hAnsi="宋体"/>
                <w:szCs w:val="21"/>
              </w:rPr>
            </w:pPr>
            <w:r>
              <w:rPr>
                <w:rFonts w:hAnsi="宋体" w:hint="eastAsia"/>
                <w:szCs w:val="21"/>
              </w:rPr>
              <w:t>单位</w:t>
            </w:r>
          </w:p>
        </w:tc>
        <w:tc>
          <w:tcPr>
            <w:tcW w:w="879" w:type="dxa"/>
            <w:vAlign w:val="center"/>
          </w:tcPr>
          <w:p w14:paraId="07F64CC2" w14:textId="77777777" w:rsidR="00615BC1" w:rsidRDefault="00615BC1" w:rsidP="00D7496E">
            <w:pPr>
              <w:pStyle w:val="ae"/>
              <w:adjustRightInd w:val="0"/>
              <w:spacing w:line="360" w:lineRule="auto"/>
              <w:ind w:firstLineChars="0" w:firstLine="0"/>
              <w:contextualSpacing/>
              <w:jc w:val="center"/>
              <w:rPr>
                <w:rFonts w:hAnsi="宋体"/>
                <w:szCs w:val="21"/>
              </w:rPr>
            </w:pPr>
            <w:r>
              <w:rPr>
                <w:rFonts w:hAnsi="宋体" w:hint="eastAsia"/>
                <w:szCs w:val="21"/>
              </w:rPr>
              <w:t>职务</w:t>
            </w:r>
          </w:p>
        </w:tc>
        <w:tc>
          <w:tcPr>
            <w:tcW w:w="1112" w:type="dxa"/>
            <w:vAlign w:val="center"/>
          </w:tcPr>
          <w:p w14:paraId="0EEB6E65" w14:textId="77777777" w:rsidR="00615BC1" w:rsidRDefault="00615BC1" w:rsidP="00D7496E">
            <w:pPr>
              <w:pStyle w:val="ae"/>
              <w:adjustRightInd w:val="0"/>
              <w:spacing w:line="360" w:lineRule="auto"/>
              <w:ind w:firstLineChars="0" w:firstLine="0"/>
              <w:contextualSpacing/>
              <w:jc w:val="center"/>
              <w:rPr>
                <w:rFonts w:hAnsi="宋体"/>
                <w:szCs w:val="21"/>
              </w:rPr>
            </w:pPr>
            <w:r>
              <w:rPr>
                <w:rFonts w:hAnsi="宋体" w:hint="eastAsia"/>
                <w:szCs w:val="21"/>
              </w:rPr>
              <w:t>职称</w:t>
            </w:r>
          </w:p>
        </w:tc>
        <w:tc>
          <w:tcPr>
            <w:tcW w:w="2062" w:type="dxa"/>
            <w:vAlign w:val="center"/>
          </w:tcPr>
          <w:p w14:paraId="78F6C9D7" w14:textId="77777777" w:rsidR="00615BC1" w:rsidRDefault="00615BC1" w:rsidP="00D7496E">
            <w:pPr>
              <w:pStyle w:val="ae"/>
              <w:adjustRightInd w:val="0"/>
              <w:spacing w:line="360" w:lineRule="auto"/>
              <w:ind w:firstLineChars="0" w:firstLine="0"/>
              <w:contextualSpacing/>
              <w:jc w:val="center"/>
              <w:rPr>
                <w:rFonts w:hAnsi="宋体"/>
                <w:szCs w:val="21"/>
              </w:rPr>
            </w:pPr>
            <w:r>
              <w:rPr>
                <w:rFonts w:hAnsi="宋体" w:hint="eastAsia"/>
                <w:szCs w:val="21"/>
              </w:rPr>
              <w:t>电话</w:t>
            </w:r>
          </w:p>
        </w:tc>
      </w:tr>
      <w:tr w:rsidR="00C62E3B" w14:paraId="754D6009" w14:textId="77777777" w:rsidTr="001616F1">
        <w:trPr>
          <w:trHeight w:val="20"/>
          <w:jc w:val="center"/>
        </w:trPr>
        <w:tc>
          <w:tcPr>
            <w:tcW w:w="694" w:type="dxa"/>
            <w:vAlign w:val="center"/>
          </w:tcPr>
          <w:p w14:paraId="54E4C719" w14:textId="2BFE73DD" w:rsidR="00C62E3B" w:rsidRPr="00375AB2" w:rsidRDefault="00C62E3B" w:rsidP="00C62E3B">
            <w:pPr>
              <w:pStyle w:val="ae"/>
              <w:adjustRightInd w:val="0"/>
              <w:spacing w:line="360" w:lineRule="auto"/>
              <w:ind w:firstLineChars="0" w:firstLine="0"/>
              <w:contextualSpacing/>
              <w:rPr>
                <w:rFonts w:hAnsi="宋体"/>
                <w:szCs w:val="21"/>
                <w:highlight w:val="yellow"/>
              </w:rPr>
            </w:pPr>
            <w:r>
              <w:rPr>
                <w:rFonts w:hAnsi="宋体" w:hint="eastAsia"/>
                <w:szCs w:val="21"/>
              </w:rPr>
              <w:t>序号</w:t>
            </w:r>
          </w:p>
        </w:tc>
        <w:tc>
          <w:tcPr>
            <w:tcW w:w="1322" w:type="dxa"/>
            <w:vAlign w:val="center"/>
          </w:tcPr>
          <w:p w14:paraId="67B6FA06" w14:textId="5BAFA20D" w:rsidR="00C62E3B" w:rsidRPr="00375AB2" w:rsidRDefault="00C62E3B" w:rsidP="00C62E3B">
            <w:pPr>
              <w:pStyle w:val="ae"/>
              <w:adjustRightInd w:val="0"/>
              <w:spacing w:line="360" w:lineRule="auto"/>
              <w:ind w:firstLineChars="0" w:firstLine="0"/>
              <w:contextualSpacing/>
              <w:rPr>
                <w:rFonts w:hAnsi="宋体"/>
                <w:szCs w:val="21"/>
                <w:highlight w:val="yellow"/>
              </w:rPr>
            </w:pPr>
            <w:r>
              <w:rPr>
                <w:rFonts w:hAnsi="宋体" w:hint="eastAsia"/>
                <w:szCs w:val="21"/>
              </w:rPr>
              <w:t>姓名</w:t>
            </w:r>
          </w:p>
        </w:tc>
        <w:tc>
          <w:tcPr>
            <w:tcW w:w="3501" w:type="dxa"/>
            <w:vAlign w:val="center"/>
          </w:tcPr>
          <w:p w14:paraId="71A2A041" w14:textId="7BE8B279" w:rsidR="00C62E3B" w:rsidRPr="00375AB2" w:rsidRDefault="00C62E3B" w:rsidP="00C62E3B">
            <w:pPr>
              <w:pStyle w:val="ae"/>
              <w:adjustRightInd w:val="0"/>
              <w:spacing w:line="360" w:lineRule="auto"/>
              <w:ind w:firstLineChars="0" w:firstLine="0"/>
              <w:contextualSpacing/>
              <w:rPr>
                <w:rFonts w:hAnsi="宋体"/>
                <w:szCs w:val="21"/>
                <w:highlight w:val="yellow"/>
              </w:rPr>
            </w:pPr>
            <w:r>
              <w:rPr>
                <w:rFonts w:hAnsi="宋体" w:hint="eastAsia"/>
                <w:szCs w:val="21"/>
              </w:rPr>
              <w:t>单位</w:t>
            </w:r>
          </w:p>
        </w:tc>
        <w:tc>
          <w:tcPr>
            <w:tcW w:w="879" w:type="dxa"/>
            <w:vAlign w:val="center"/>
          </w:tcPr>
          <w:p w14:paraId="06EAC2EC" w14:textId="2913BF6C" w:rsidR="00C62E3B" w:rsidRPr="00375AB2" w:rsidRDefault="00C62E3B" w:rsidP="00C62E3B">
            <w:pPr>
              <w:pStyle w:val="ae"/>
              <w:adjustRightInd w:val="0"/>
              <w:spacing w:line="360" w:lineRule="auto"/>
              <w:ind w:firstLineChars="50" w:firstLine="105"/>
              <w:contextualSpacing/>
              <w:rPr>
                <w:rFonts w:hAnsi="宋体"/>
                <w:szCs w:val="21"/>
                <w:highlight w:val="yellow"/>
              </w:rPr>
            </w:pPr>
            <w:r>
              <w:rPr>
                <w:rFonts w:hAnsi="宋体" w:hint="eastAsia"/>
                <w:szCs w:val="21"/>
              </w:rPr>
              <w:t>职务</w:t>
            </w:r>
          </w:p>
        </w:tc>
        <w:tc>
          <w:tcPr>
            <w:tcW w:w="1112" w:type="dxa"/>
            <w:vAlign w:val="center"/>
          </w:tcPr>
          <w:p w14:paraId="77447B06" w14:textId="75A368A0"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Pr>
                <w:rFonts w:hAnsi="宋体" w:hint="eastAsia"/>
                <w:szCs w:val="21"/>
              </w:rPr>
              <w:t>职称</w:t>
            </w:r>
          </w:p>
        </w:tc>
        <w:tc>
          <w:tcPr>
            <w:tcW w:w="2062" w:type="dxa"/>
            <w:vAlign w:val="center"/>
          </w:tcPr>
          <w:p w14:paraId="1930843A" w14:textId="18F1AC87" w:rsidR="00C62E3B" w:rsidRPr="00375AB2" w:rsidRDefault="00C62E3B" w:rsidP="00C62E3B">
            <w:pPr>
              <w:pStyle w:val="ae"/>
              <w:adjustRightInd w:val="0"/>
              <w:spacing w:line="360" w:lineRule="auto"/>
              <w:ind w:firstLineChars="0" w:firstLine="0"/>
              <w:contextualSpacing/>
              <w:rPr>
                <w:rFonts w:hAnsi="宋体"/>
                <w:szCs w:val="21"/>
                <w:highlight w:val="yellow"/>
              </w:rPr>
            </w:pPr>
            <w:r>
              <w:rPr>
                <w:rFonts w:hAnsi="宋体" w:hint="eastAsia"/>
                <w:szCs w:val="21"/>
              </w:rPr>
              <w:t>电话</w:t>
            </w:r>
          </w:p>
        </w:tc>
      </w:tr>
      <w:tr w:rsidR="00C62E3B" w14:paraId="6C87B703" w14:textId="77777777" w:rsidTr="001616F1">
        <w:trPr>
          <w:trHeight w:val="20"/>
          <w:jc w:val="center"/>
        </w:trPr>
        <w:tc>
          <w:tcPr>
            <w:tcW w:w="694" w:type="dxa"/>
            <w:vAlign w:val="center"/>
          </w:tcPr>
          <w:p w14:paraId="346A379A" w14:textId="0A7467D3"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1</w:t>
            </w:r>
          </w:p>
        </w:tc>
        <w:tc>
          <w:tcPr>
            <w:tcW w:w="1322" w:type="dxa"/>
            <w:vAlign w:val="center"/>
          </w:tcPr>
          <w:p w14:paraId="69E3CC02" w14:textId="2EBFC6A5"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王</w:t>
            </w:r>
            <w:r w:rsidRPr="000A1D04">
              <w:rPr>
                <w:rFonts w:hAnsi="宋体"/>
                <w:szCs w:val="21"/>
              </w:rPr>
              <w:t>书文</w:t>
            </w:r>
          </w:p>
        </w:tc>
        <w:tc>
          <w:tcPr>
            <w:tcW w:w="3501" w:type="dxa"/>
            <w:vAlign w:val="center"/>
          </w:tcPr>
          <w:p w14:paraId="63166A5A" w14:textId="0E347C3D"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安徽省港航建设投资集团有限公司</w:t>
            </w:r>
          </w:p>
        </w:tc>
        <w:tc>
          <w:tcPr>
            <w:tcW w:w="879" w:type="dxa"/>
            <w:vAlign w:val="center"/>
          </w:tcPr>
          <w:p w14:paraId="6DFAE1AC" w14:textId="0E8EF0E7" w:rsidR="00C62E3B" w:rsidRPr="00375AB2" w:rsidRDefault="00C62E3B" w:rsidP="00C62E3B">
            <w:pPr>
              <w:pStyle w:val="ae"/>
              <w:adjustRightInd w:val="0"/>
              <w:spacing w:line="360" w:lineRule="auto"/>
              <w:ind w:firstLineChars="50" w:firstLine="105"/>
              <w:contextualSpacing/>
              <w:rPr>
                <w:rFonts w:hAnsi="宋体"/>
                <w:szCs w:val="21"/>
                <w:highlight w:val="yellow"/>
              </w:rPr>
            </w:pPr>
            <w:r w:rsidRPr="000A1D04">
              <w:rPr>
                <w:rFonts w:hAnsi="宋体" w:hint="eastAsia"/>
                <w:szCs w:val="21"/>
              </w:rPr>
              <w:t>总</w:t>
            </w:r>
            <w:r w:rsidRPr="000A1D04">
              <w:rPr>
                <w:rFonts w:hAnsi="宋体"/>
                <w:szCs w:val="21"/>
              </w:rPr>
              <w:t>工</w:t>
            </w:r>
          </w:p>
        </w:tc>
        <w:tc>
          <w:tcPr>
            <w:tcW w:w="1112" w:type="dxa"/>
            <w:vAlign w:val="center"/>
          </w:tcPr>
          <w:p w14:paraId="4CB081AA" w14:textId="1CBC7F00"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正高</w:t>
            </w:r>
          </w:p>
        </w:tc>
        <w:tc>
          <w:tcPr>
            <w:tcW w:w="2062" w:type="dxa"/>
            <w:vAlign w:val="center"/>
          </w:tcPr>
          <w:p w14:paraId="2A6B2C1A" w14:textId="0660D581"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18214883119</w:t>
            </w:r>
          </w:p>
        </w:tc>
      </w:tr>
      <w:tr w:rsidR="00C62E3B" w14:paraId="0B46D3B0" w14:textId="77777777" w:rsidTr="001616F1">
        <w:trPr>
          <w:trHeight w:val="20"/>
          <w:jc w:val="center"/>
        </w:trPr>
        <w:tc>
          <w:tcPr>
            <w:tcW w:w="694" w:type="dxa"/>
            <w:vAlign w:val="center"/>
          </w:tcPr>
          <w:p w14:paraId="2D84D890" w14:textId="4BEB79AC"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2</w:t>
            </w:r>
          </w:p>
        </w:tc>
        <w:tc>
          <w:tcPr>
            <w:tcW w:w="1322" w:type="dxa"/>
            <w:vAlign w:val="center"/>
          </w:tcPr>
          <w:p w14:paraId="5C74EA7F" w14:textId="23A7A416"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沈保</w:t>
            </w:r>
            <w:r w:rsidRPr="000A1D04">
              <w:rPr>
                <w:rFonts w:hAnsi="宋体"/>
                <w:szCs w:val="21"/>
              </w:rPr>
              <w:t>根</w:t>
            </w:r>
          </w:p>
        </w:tc>
        <w:tc>
          <w:tcPr>
            <w:tcW w:w="3501" w:type="dxa"/>
            <w:vAlign w:val="center"/>
          </w:tcPr>
          <w:p w14:paraId="0C54F058" w14:textId="714EA958"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安徽省交通勘察设计院有限公司</w:t>
            </w:r>
          </w:p>
        </w:tc>
        <w:tc>
          <w:tcPr>
            <w:tcW w:w="879" w:type="dxa"/>
            <w:vAlign w:val="center"/>
          </w:tcPr>
          <w:p w14:paraId="31950A28" w14:textId="71C38E80" w:rsidR="00C62E3B" w:rsidRPr="00375AB2" w:rsidRDefault="00C62E3B" w:rsidP="00C62E3B">
            <w:pPr>
              <w:pStyle w:val="ae"/>
              <w:adjustRightInd w:val="0"/>
              <w:spacing w:line="360" w:lineRule="auto"/>
              <w:ind w:firstLineChars="100" w:firstLine="210"/>
              <w:contextualSpacing/>
              <w:rPr>
                <w:rFonts w:hAnsi="宋体"/>
                <w:szCs w:val="21"/>
                <w:highlight w:val="yellow"/>
              </w:rPr>
            </w:pPr>
            <w:r w:rsidRPr="000A1D04">
              <w:rPr>
                <w:rFonts w:hAnsi="宋体" w:hint="eastAsia"/>
                <w:szCs w:val="21"/>
              </w:rPr>
              <w:t>总</w:t>
            </w:r>
            <w:r w:rsidRPr="000A1D04">
              <w:rPr>
                <w:rFonts w:hAnsi="宋体"/>
                <w:szCs w:val="21"/>
              </w:rPr>
              <w:t>工</w:t>
            </w:r>
          </w:p>
        </w:tc>
        <w:tc>
          <w:tcPr>
            <w:tcW w:w="1112" w:type="dxa"/>
            <w:vAlign w:val="center"/>
          </w:tcPr>
          <w:p w14:paraId="3DB35E1F" w14:textId="763EB650"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正高</w:t>
            </w:r>
          </w:p>
        </w:tc>
        <w:tc>
          <w:tcPr>
            <w:tcW w:w="2062" w:type="dxa"/>
            <w:vAlign w:val="center"/>
          </w:tcPr>
          <w:p w14:paraId="252EB0F1" w14:textId="5EE517F7"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13866160516</w:t>
            </w:r>
          </w:p>
        </w:tc>
      </w:tr>
      <w:tr w:rsidR="00C62E3B" w14:paraId="7B6F5B36" w14:textId="77777777" w:rsidTr="001616F1">
        <w:trPr>
          <w:trHeight w:val="20"/>
          <w:jc w:val="center"/>
        </w:trPr>
        <w:tc>
          <w:tcPr>
            <w:tcW w:w="694" w:type="dxa"/>
            <w:vAlign w:val="center"/>
          </w:tcPr>
          <w:p w14:paraId="74543821" w14:textId="15D55725"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3</w:t>
            </w:r>
          </w:p>
        </w:tc>
        <w:tc>
          <w:tcPr>
            <w:tcW w:w="1322" w:type="dxa"/>
            <w:vAlign w:val="center"/>
          </w:tcPr>
          <w:p w14:paraId="5DFA33C9" w14:textId="347CD5F2"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吴  腾</w:t>
            </w:r>
          </w:p>
        </w:tc>
        <w:tc>
          <w:tcPr>
            <w:tcW w:w="3501" w:type="dxa"/>
            <w:vAlign w:val="center"/>
          </w:tcPr>
          <w:p w14:paraId="62A19224" w14:textId="342884E6" w:rsidR="00C62E3B" w:rsidRPr="00375AB2" w:rsidRDefault="00C62E3B" w:rsidP="00C62E3B">
            <w:pPr>
              <w:pStyle w:val="ae"/>
              <w:adjustRightInd w:val="0"/>
              <w:ind w:firstLineChars="0" w:firstLine="0"/>
              <w:contextualSpacing/>
              <w:rPr>
                <w:rFonts w:hAnsi="宋体"/>
                <w:szCs w:val="21"/>
                <w:highlight w:val="yellow"/>
              </w:rPr>
            </w:pPr>
            <w:r w:rsidRPr="000A1D04">
              <w:rPr>
                <w:rFonts w:hAnsi="宋体" w:hint="eastAsia"/>
                <w:szCs w:val="21"/>
              </w:rPr>
              <w:t>河海大学</w:t>
            </w:r>
          </w:p>
        </w:tc>
        <w:tc>
          <w:tcPr>
            <w:tcW w:w="879" w:type="dxa"/>
            <w:vAlign w:val="center"/>
          </w:tcPr>
          <w:p w14:paraId="6B704D09" w14:textId="117F392F"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4E4849EE" w14:textId="58C17A71"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副教授</w:t>
            </w:r>
          </w:p>
        </w:tc>
        <w:tc>
          <w:tcPr>
            <w:tcW w:w="2062" w:type="dxa"/>
            <w:vAlign w:val="center"/>
          </w:tcPr>
          <w:p w14:paraId="46490C72" w14:textId="11832E00"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13770612456</w:t>
            </w:r>
          </w:p>
        </w:tc>
      </w:tr>
      <w:tr w:rsidR="00C62E3B" w14:paraId="410E5DD5" w14:textId="77777777" w:rsidTr="001616F1">
        <w:trPr>
          <w:trHeight w:val="20"/>
          <w:jc w:val="center"/>
        </w:trPr>
        <w:tc>
          <w:tcPr>
            <w:tcW w:w="694" w:type="dxa"/>
            <w:vAlign w:val="center"/>
          </w:tcPr>
          <w:p w14:paraId="3733BB03" w14:textId="70886D85"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4</w:t>
            </w:r>
          </w:p>
        </w:tc>
        <w:tc>
          <w:tcPr>
            <w:tcW w:w="1322" w:type="dxa"/>
            <w:vAlign w:val="center"/>
          </w:tcPr>
          <w:p w14:paraId="569A4525" w14:textId="3CDE7802"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 xml:space="preserve">马 </w:t>
            </w:r>
            <w:r w:rsidRPr="000A1D04">
              <w:rPr>
                <w:rFonts w:hAnsi="宋体"/>
                <w:szCs w:val="21"/>
              </w:rPr>
              <w:t>涛</w:t>
            </w:r>
          </w:p>
        </w:tc>
        <w:tc>
          <w:tcPr>
            <w:tcW w:w="3501" w:type="dxa"/>
            <w:vAlign w:val="center"/>
          </w:tcPr>
          <w:p w14:paraId="775B7B39" w14:textId="3DAEC5C2"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安徽省港航建设投资集团有限公司</w:t>
            </w:r>
          </w:p>
        </w:tc>
        <w:tc>
          <w:tcPr>
            <w:tcW w:w="879" w:type="dxa"/>
            <w:vAlign w:val="center"/>
          </w:tcPr>
          <w:p w14:paraId="0B93314C" w14:textId="74E585EE"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副主任</w:t>
            </w:r>
          </w:p>
        </w:tc>
        <w:tc>
          <w:tcPr>
            <w:tcW w:w="1112" w:type="dxa"/>
            <w:vAlign w:val="center"/>
          </w:tcPr>
          <w:p w14:paraId="28D6E031" w14:textId="244FEF3A"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副高</w:t>
            </w:r>
          </w:p>
        </w:tc>
        <w:tc>
          <w:tcPr>
            <w:tcW w:w="2062" w:type="dxa"/>
            <w:vAlign w:val="center"/>
          </w:tcPr>
          <w:p w14:paraId="56637863" w14:textId="29994FF9"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15056962066</w:t>
            </w:r>
          </w:p>
        </w:tc>
      </w:tr>
      <w:tr w:rsidR="00C62E3B" w14:paraId="297EBBD5" w14:textId="77777777" w:rsidTr="001616F1">
        <w:trPr>
          <w:trHeight w:val="20"/>
          <w:jc w:val="center"/>
        </w:trPr>
        <w:tc>
          <w:tcPr>
            <w:tcW w:w="694" w:type="dxa"/>
            <w:vAlign w:val="center"/>
          </w:tcPr>
          <w:p w14:paraId="224EDBEF" w14:textId="799DDD5E"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5</w:t>
            </w:r>
          </w:p>
        </w:tc>
        <w:tc>
          <w:tcPr>
            <w:tcW w:w="1322" w:type="dxa"/>
            <w:vAlign w:val="center"/>
          </w:tcPr>
          <w:p w14:paraId="465822E3" w14:textId="38425E27"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林</w:t>
            </w:r>
            <w:r w:rsidRPr="000A1D04">
              <w:rPr>
                <w:rFonts w:hAnsi="宋体"/>
                <w:szCs w:val="21"/>
              </w:rPr>
              <w:t>燕清</w:t>
            </w:r>
          </w:p>
        </w:tc>
        <w:tc>
          <w:tcPr>
            <w:tcW w:w="3501" w:type="dxa"/>
            <w:vAlign w:val="center"/>
          </w:tcPr>
          <w:p w14:paraId="3E3F27BF" w14:textId="6522D382"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安徽省交通勘察设计院有限公司</w:t>
            </w:r>
          </w:p>
        </w:tc>
        <w:tc>
          <w:tcPr>
            <w:tcW w:w="879" w:type="dxa"/>
            <w:vAlign w:val="center"/>
          </w:tcPr>
          <w:p w14:paraId="17E49697" w14:textId="04191E29"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3771EE48" w14:textId="52A6CF01"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副高</w:t>
            </w:r>
          </w:p>
        </w:tc>
        <w:tc>
          <w:tcPr>
            <w:tcW w:w="2062" w:type="dxa"/>
            <w:vAlign w:val="center"/>
          </w:tcPr>
          <w:p w14:paraId="28CF0850" w14:textId="64603779"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18056041026</w:t>
            </w:r>
          </w:p>
        </w:tc>
      </w:tr>
      <w:tr w:rsidR="00C62E3B" w14:paraId="256193D7" w14:textId="77777777" w:rsidTr="001616F1">
        <w:trPr>
          <w:trHeight w:val="20"/>
          <w:jc w:val="center"/>
        </w:trPr>
        <w:tc>
          <w:tcPr>
            <w:tcW w:w="694" w:type="dxa"/>
            <w:vAlign w:val="center"/>
          </w:tcPr>
          <w:p w14:paraId="4B3C6D82" w14:textId="5A3CFC31"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6</w:t>
            </w:r>
          </w:p>
        </w:tc>
        <w:tc>
          <w:tcPr>
            <w:tcW w:w="1322" w:type="dxa"/>
            <w:vAlign w:val="center"/>
          </w:tcPr>
          <w:p w14:paraId="6841EDFD" w14:textId="70A3B878"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帅志斌</w:t>
            </w:r>
          </w:p>
        </w:tc>
        <w:tc>
          <w:tcPr>
            <w:tcW w:w="3501" w:type="dxa"/>
            <w:vAlign w:val="center"/>
          </w:tcPr>
          <w:p w14:paraId="4453F3FA" w14:textId="53E8B72C"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安徽省港航建设投资集团有限公司</w:t>
            </w:r>
          </w:p>
        </w:tc>
        <w:tc>
          <w:tcPr>
            <w:tcW w:w="879" w:type="dxa"/>
            <w:vAlign w:val="center"/>
          </w:tcPr>
          <w:p w14:paraId="63C39B54" w14:textId="21C7FC43"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622AD9BA" w14:textId="102551B0"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副高</w:t>
            </w:r>
          </w:p>
        </w:tc>
        <w:tc>
          <w:tcPr>
            <w:tcW w:w="2062" w:type="dxa"/>
            <w:vAlign w:val="center"/>
          </w:tcPr>
          <w:p w14:paraId="20EFAA36" w14:textId="02BB7B06"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13956974444</w:t>
            </w:r>
          </w:p>
        </w:tc>
      </w:tr>
      <w:tr w:rsidR="00C62E3B" w14:paraId="1E33DCA6" w14:textId="77777777" w:rsidTr="001616F1">
        <w:trPr>
          <w:trHeight w:val="20"/>
          <w:jc w:val="center"/>
        </w:trPr>
        <w:tc>
          <w:tcPr>
            <w:tcW w:w="694" w:type="dxa"/>
            <w:vAlign w:val="center"/>
          </w:tcPr>
          <w:p w14:paraId="66974AA8" w14:textId="6D6B3D7D"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7</w:t>
            </w:r>
          </w:p>
        </w:tc>
        <w:tc>
          <w:tcPr>
            <w:tcW w:w="1322" w:type="dxa"/>
            <w:vAlign w:val="center"/>
          </w:tcPr>
          <w:p w14:paraId="55180F28" w14:textId="4622D9FA"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 xml:space="preserve">胡  </w:t>
            </w:r>
            <w:r w:rsidRPr="000A1D04">
              <w:rPr>
                <w:rFonts w:hAnsi="宋体"/>
                <w:szCs w:val="21"/>
              </w:rPr>
              <w:t>飞</w:t>
            </w:r>
          </w:p>
        </w:tc>
        <w:tc>
          <w:tcPr>
            <w:tcW w:w="3501" w:type="dxa"/>
            <w:vAlign w:val="center"/>
          </w:tcPr>
          <w:p w14:paraId="170A629A" w14:textId="42111613"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安徽省交通勘察设计院有限公司</w:t>
            </w:r>
          </w:p>
        </w:tc>
        <w:tc>
          <w:tcPr>
            <w:tcW w:w="879" w:type="dxa"/>
            <w:vAlign w:val="center"/>
          </w:tcPr>
          <w:p w14:paraId="04756519" w14:textId="2488B0F8"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26B41792" w14:textId="2AF9DA4F"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正高</w:t>
            </w:r>
          </w:p>
        </w:tc>
        <w:tc>
          <w:tcPr>
            <w:tcW w:w="2062" w:type="dxa"/>
            <w:vAlign w:val="center"/>
          </w:tcPr>
          <w:p w14:paraId="65F90B50" w14:textId="4E38D5BA"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180</w:t>
            </w:r>
            <w:r w:rsidRPr="000A1D04">
              <w:rPr>
                <w:rFonts w:hAnsi="宋体"/>
                <w:szCs w:val="21"/>
              </w:rPr>
              <w:t>1</w:t>
            </w:r>
            <w:r w:rsidRPr="000A1D04">
              <w:rPr>
                <w:rFonts w:hAnsi="宋体" w:hint="eastAsia"/>
                <w:szCs w:val="21"/>
              </w:rPr>
              <w:t>0859571</w:t>
            </w:r>
          </w:p>
        </w:tc>
      </w:tr>
      <w:tr w:rsidR="00C62E3B" w14:paraId="31453AB3" w14:textId="77777777" w:rsidTr="001616F1">
        <w:trPr>
          <w:trHeight w:val="20"/>
          <w:jc w:val="center"/>
        </w:trPr>
        <w:tc>
          <w:tcPr>
            <w:tcW w:w="694" w:type="dxa"/>
            <w:vAlign w:val="center"/>
          </w:tcPr>
          <w:p w14:paraId="5F32957C" w14:textId="756C0FEB"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8</w:t>
            </w:r>
          </w:p>
        </w:tc>
        <w:tc>
          <w:tcPr>
            <w:tcW w:w="1322" w:type="dxa"/>
            <w:vAlign w:val="center"/>
          </w:tcPr>
          <w:p w14:paraId="329D9F79" w14:textId="4DAB91EC"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余卫锋</w:t>
            </w:r>
          </w:p>
        </w:tc>
        <w:tc>
          <w:tcPr>
            <w:tcW w:w="3501" w:type="dxa"/>
            <w:vAlign w:val="center"/>
          </w:tcPr>
          <w:p w14:paraId="63FBAE3C" w14:textId="4A09E5C6"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安徽省交通勘察设计院有限公司</w:t>
            </w:r>
          </w:p>
        </w:tc>
        <w:tc>
          <w:tcPr>
            <w:tcW w:w="879" w:type="dxa"/>
            <w:vAlign w:val="center"/>
          </w:tcPr>
          <w:p w14:paraId="4958265D" w14:textId="78C0AB00"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55C48D35" w14:textId="126D298C"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副高</w:t>
            </w:r>
          </w:p>
        </w:tc>
        <w:tc>
          <w:tcPr>
            <w:tcW w:w="2062" w:type="dxa"/>
            <w:vAlign w:val="center"/>
          </w:tcPr>
          <w:p w14:paraId="706A18C5" w14:textId="00DF8DCB"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18110917939</w:t>
            </w:r>
          </w:p>
        </w:tc>
      </w:tr>
      <w:tr w:rsidR="00C62E3B" w14:paraId="1A42857F" w14:textId="77777777" w:rsidTr="001616F1">
        <w:trPr>
          <w:trHeight w:val="20"/>
          <w:jc w:val="center"/>
        </w:trPr>
        <w:tc>
          <w:tcPr>
            <w:tcW w:w="694" w:type="dxa"/>
            <w:vAlign w:val="center"/>
          </w:tcPr>
          <w:p w14:paraId="2D66E73F" w14:textId="1B4F657D"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9</w:t>
            </w:r>
          </w:p>
        </w:tc>
        <w:tc>
          <w:tcPr>
            <w:tcW w:w="1322" w:type="dxa"/>
            <w:vAlign w:val="center"/>
          </w:tcPr>
          <w:p w14:paraId="5FC21641" w14:textId="4FF51D7D"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秦  杰</w:t>
            </w:r>
          </w:p>
        </w:tc>
        <w:tc>
          <w:tcPr>
            <w:tcW w:w="3501" w:type="dxa"/>
            <w:vAlign w:val="center"/>
          </w:tcPr>
          <w:p w14:paraId="33DCA88F" w14:textId="097928C8"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河海大学</w:t>
            </w:r>
          </w:p>
        </w:tc>
        <w:tc>
          <w:tcPr>
            <w:tcW w:w="879" w:type="dxa"/>
            <w:vAlign w:val="center"/>
          </w:tcPr>
          <w:p w14:paraId="333B53D6" w14:textId="081E2CB8"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060C0313" w14:textId="08A63AD5"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副教授</w:t>
            </w:r>
          </w:p>
        </w:tc>
        <w:tc>
          <w:tcPr>
            <w:tcW w:w="2062" w:type="dxa"/>
            <w:vAlign w:val="center"/>
          </w:tcPr>
          <w:p w14:paraId="15DEAA93" w14:textId="6C2BA264"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w:t>
            </w:r>
            <w:r w:rsidRPr="000A1D04">
              <w:rPr>
                <w:rFonts w:hAnsi="宋体"/>
                <w:szCs w:val="21"/>
              </w:rPr>
              <w:t>8652959609</w:t>
            </w:r>
          </w:p>
        </w:tc>
      </w:tr>
      <w:tr w:rsidR="00C62E3B" w14:paraId="54E901E3" w14:textId="77777777" w:rsidTr="001616F1">
        <w:trPr>
          <w:trHeight w:val="20"/>
          <w:jc w:val="center"/>
        </w:trPr>
        <w:tc>
          <w:tcPr>
            <w:tcW w:w="694" w:type="dxa"/>
            <w:vAlign w:val="center"/>
          </w:tcPr>
          <w:p w14:paraId="6D7A755D" w14:textId="6101CC30"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10</w:t>
            </w:r>
          </w:p>
        </w:tc>
        <w:tc>
          <w:tcPr>
            <w:tcW w:w="1322" w:type="dxa"/>
            <w:vAlign w:val="center"/>
          </w:tcPr>
          <w:p w14:paraId="0DF55EA2" w14:textId="1D034301"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梁  碧</w:t>
            </w:r>
          </w:p>
        </w:tc>
        <w:tc>
          <w:tcPr>
            <w:tcW w:w="3501" w:type="dxa"/>
            <w:vAlign w:val="center"/>
          </w:tcPr>
          <w:p w14:paraId="193C2B6B" w14:textId="212E309E"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安徽省港航建设投资集团有限公司</w:t>
            </w:r>
          </w:p>
        </w:tc>
        <w:tc>
          <w:tcPr>
            <w:tcW w:w="879" w:type="dxa"/>
            <w:vAlign w:val="center"/>
          </w:tcPr>
          <w:p w14:paraId="345A750C" w14:textId="040BDA2B"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部长</w:t>
            </w:r>
          </w:p>
        </w:tc>
        <w:tc>
          <w:tcPr>
            <w:tcW w:w="1112" w:type="dxa"/>
            <w:vAlign w:val="center"/>
          </w:tcPr>
          <w:p w14:paraId="0D492AA6" w14:textId="55BD6302"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副高</w:t>
            </w:r>
          </w:p>
        </w:tc>
        <w:tc>
          <w:tcPr>
            <w:tcW w:w="2062" w:type="dxa"/>
            <w:vAlign w:val="center"/>
          </w:tcPr>
          <w:p w14:paraId="4AF5DB40" w14:textId="5D8C3731"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15256992361</w:t>
            </w:r>
          </w:p>
        </w:tc>
      </w:tr>
      <w:tr w:rsidR="00C62E3B" w14:paraId="2A92BD81" w14:textId="77777777" w:rsidTr="001616F1">
        <w:trPr>
          <w:trHeight w:val="20"/>
          <w:jc w:val="center"/>
        </w:trPr>
        <w:tc>
          <w:tcPr>
            <w:tcW w:w="694" w:type="dxa"/>
            <w:vAlign w:val="center"/>
          </w:tcPr>
          <w:p w14:paraId="64DBB798" w14:textId="672E291E"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Pr>
                <w:rFonts w:hAnsi="宋体"/>
                <w:szCs w:val="21"/>
              </w:rPr>
              <w:t>11</w:t>
            </w:r>
          </w:p>
        </w:tc>
        <w:tc>
          <w:tcPr>
            <w:tcW w:w="1322" w:type="dxa"/>
            <w:vAlign w:val="center"/>
          </w:tcPr>
          <w:p w14:paraId="5C1F378E" w14:textId="70EC4753"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樊林</w:t>
            </w:r>
            <w:r w:rsidRPr="000A1D04">
              <w:rPr>
                <w:rFonts w:hAnsi="宋体"/>
                <w:szCs w:val="21"/>
              </w:rPr>
              <w:t>林</w:t>
            </w:r>
          </w:p>
        </w:tc>
        <w:tc>
          <w:tcPr>
            <w:tcW w:w="3501" w:type="dxa"/>
            <w:vAlign w:val="center"/>
          </w:tcPr>
          <w:p w14:paraId="34A32DA9" w14:textId="33793CC8"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安徽省港航建设投资集团有限公司</w:t>
            </w:r>
          </w:p>
        </w:tc>
        <w:tc>
          <w:tcPr>
            <w:tcW w:w="879" w:type="dxa"/>
            <w:vAlign w:val="center"/>
          </w:tcPr>
          <w:p w14:paraId="731B7586" w14:textId="4D1D816C"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7F787A4E" w14:textId="7FFAF1FC"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副高</w:t>
            </w:r>
          </w:p>
        </w:tc>
        <w:tc>
          <w:tcPr>
            <w:tcW w:w="2062" w:type="dxa"/>
            <w:vAlign w:val="center"/>
          </w:tcPr>
          <w:p w14:paraId="4BF90071" w14:textId="59224403"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15055142977</w:t>
            </w:r>
          </w:p>
        </w:tc>
      </w:tr>
      <w:tr w:rsidR="00C62E3B" w14:paraId="0D24DB3B" w14:textId="77777777" w:rsidTr="001616F1">
        <w:trPr>
          <w:trHeight w:val="20"/>
          <w:jc w:val="center"/>
        </w:trPr>
        <w:tc>
          <w:tcPr>
            <w:tcW w:w="694" w:type="dxa"/>
            <w:vAlign w:val="center"/>
          </w:tcPr>
          <w:p w14:paraId="731970A0" w14:textId="1297FD7C"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Pr>
                <w:rFonts w:hAnsi="宋体"/>
                <w:szCs w:val="21"/>
              </w:rPr>
              <w:t>12</w:t>
            </w:r>
          </w:p>
        </w:tc>
        <w:tc>
          <w:tcPr>
            <w:tcW w:w="1322" w:type="dxa"/>
            <w:vAlign w:val="center"/>
          </w:tcPr>
          <w:p w14:paraId="32029B0B" w14:textId="6BE44214"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赵健淞</w:t>
            </w:r>
          </w:p>
        </w:tc>
        <w:tc>
          <w:tcPr>
            <w:tcW w:w="3501" w:type="dxa"/>
            <w:vAlign w:val="center"/>
          </w:tcPr>
          <w:p w14:paraId="2902C4A6" w14:textId="2EC7F6C6"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安徽省港航建设投资集团有限公司</w:t>
            </w:r>
          </w:p>
        </w:tc>
        <w:tc>
          <w:tcPr>
            <w:tcW w:w="879" w:type="dxa"/>
            <w:vAlign w:val="center"/>
          </w:tcPr>
          <w:p w14:paraId="6A3ECB00" w14:textId="4852C6FF"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05FEAFC5" w14:textId="2AA8FFE7"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副高</w:t>
            </w:r>
          </w:p>
        </w:tc>
        <w:tc>
          <w:tcPr>
            <w:tcW w:w="2062" w:type="dxa"/>
            <w:vAlign w:val="center"/>
          </w:tcPr>
          <w:p w14:paraId="16A9DA35" w14:textId="306DFD89"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18156078281</w:t>
            </w:r>
          </w:p>
        </w:tc>
      </w:tr>
      <w:tr w:rsidR="00C62E3B" w14:paraId="7C6233AB" w14:textId="77777777" w:rsidTr="001616F1">
        <w:trPr>
          <w:trHeight w:val="20"/>
          <w:jc w:val="center"/>
        </w:trPr>
        <w:tc>
          <w:tcPr>
            <w:tcW w:w="694" w:type="dxa"/>
            <w:vAlign w:val="center"/>
          </w:tcPr>
          <w:p w14:paraId="4CFDF374" w14:textId="06A44897"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Pr>
                <w:rFonts w:hAnsi="宋体"/>
                <w:szCs w:val="21"/>
              </w:rPr>
              <w:t>13</w:t>
            </w:r>
          </w:p>
        </w:tc>
        <w:tc>
          <w:tcPr>
            <w:tcW w:w="1322" w:type="dxa"/>
            <w:vAlign w:val="center"/>
          </w:tcPr>
          <w:p w14:paraId="45718A53" w14:textId="678177D5"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王瑞彩</w:t>
            </w:r>
          </w:p>
        </w:tc>
        <w:tc>
          <w:tcPr>
            <w:tcW w:w="3501" w:type="dxa"/>
            <w:vAlign w:val="center"/>
          </w:tcPr>
          <w:p w14:paraId="2FD45C2F" w14:textId="6CDF224F"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河海大学</w:t>
            </w:r>
          </w:p>
        </w:tc>
        <w:tc>
          <w:tcPr>
            <w:tcW w:w="879" w:type="dxa"/>
            <w:vAlign w:val="center"/>
          </w:tcPr>
          <w:p w14:paraId="00E13C3D" w14:textId="47341B2C"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w:t>
            </w:r>
          </w:p>
        </w:tc>
        <w:tc>
          <w:tcPr>
            <w:tcW w:w="1112" w:type="dxa"/>
            <w:vAlign w:val="center"/>
          </w:tcPr>
          <w:p w14:paraId="5BD0965F" w14:textId="3503452C" w:rsidR="00C62E3B" w:rsidRPr="00375AB2" w:rsidRDefault="00C62E3B" w:rsidP="00C62E3B">
            <w:pPr>
              <w:pStyle w:val="ae"/>
              <w:adjustRightInd w:val="0"/>
              <w:spacing w:line="360" w:lineRule="auto"/>
              <w:ind w:firstLineChars="0" w:firstLine="0"/>
              <w:contextualSpacing/>
              <w:jc w:val="center"/>
              <w:rPr>
                <w:rFonts w:hAnsi="宋体"/>
                <w:szCs w:val="21"/>
                <w:highlight w:val="yellow"/>
              </w:rPr>
            </w:pPr>
            <w:r w:rsidRPr="000A1D04">
              <w:rPr>
                <w:rFonts w:hAnsi="宋体" w:hint="eastAsia"/>
                <w:szCs w:val="21"/>
              </w:rPr>
              <w:t>讲师</w:t>
            </w:r>
          </w:p>
        </w:tc>
        <w:tc>
          <w:tcPr>
            <w:tcW w:w="2062" w:type="dxa"/>
            <w:vAlign w:val="center"/>
          </w:tcPr>
          <w:p w14:paraId="6C25ACC7" w14:textId="598168D2" w:rsidR="00C62E3B" w:rsidRPr="00375AB2" w:rsidRDefault="00C62E3B" w:rsidP="00C62E3B">
            <w:pPr>
              <w:pStyle w:val="ae"/>
              <w:adjustRightInd w:val="0"/>
              <w:spacing w:line="360" w:lineRule="auto"/>
              <w:ind w:firstLineChars="0" w:firstLine="0"/>
              <w:contextualSpacing/>
              <w:rPr>
                <w:rFonts w:hAnsi="宋体"/>
                <w:szCs w:val="21"/>
                <w:highlight w:val="yellow"/>
              </w:rPr>
            </w:pPr>
            <w:r w:rsidRPr="000A1D04">
              <w:rPr>
                <w:rFonts w:hAnsi="宋体" w:hint="eastAsia"/>
                <w:szCs w:val="21"/>
              </w:rPr>
              <w:t>1</w:t>
            </w:r>
            <w:r w:rsidRPr="000A1D04">
              <w:rPr>
                <w:rFonts w:hAnsi="宋体"/>
                <w:szCs w:val="21"/>
              </w:rPr>
              <w:t>38851795215</w:t>
            </w:r>
          </w:p>
        </w:tc>
      </w:tr>
      <w:tr w:rsidR="00C62E3B" w14:paraId="11204789" w14:textId="77777777" w:rsidTr="001616F1">
        <w:trPr>
          <w:trHeight w:val="20"/>
          <w:jc w:val="center"/>
        </w:trPr>
        <w:tc>
          <w:tcPr>
            <w:tcW w:w="694" w:type="dxa"/>
            <w:vAlign w:val="center"/>
          </w:tcPr>
          <w:p w14:paraId="42FACE2C" w14:textId="549F3733" w:rsidR="00C62E3B" w:rsidRDefault="00C62E3B" w:rsidP="00C62E3B">
            <w:pPr>
              <w:pStyle w:val="ae"/>
              <w:adjustRightInd w:val="0"/>
              <w:spacing w:line="360" w:lineRule="auto"/>
              <w:ind w:firstLineChars="0" w:firstLine="0"/>
              <w:contextualSpacing/>
              <w:jc w:val="center"/>
              <w:rPr>
                <w:rFonts w:hAnsi="宋体"/>
                <w:szCs w:val="21"/>
              </w:rPr>
            </w:pPr>
            <w:r>
              <w:rPr>
                <w:rFonts w:hAnsi="宋体"/>
                <w:szCs w:val="21"/>
              </w:rPr>
              <w:t>14</w:t>
            </w:r>
          </w:p>
        </w:tc>
        <w:tc>
          <w:tcPr>
            <w:tcW w:w="1322" w:type="dxa"/>
            <w:vAlign w:val="center"/>
          </w:tcPr>
          <w:p w14:paraId="2AC43ADD" w14:textId="7B15837A"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夏莉敏</w:t>
            </w:r>
          </w:p>
        </w:tc>
        <w:tc>
          <w:tcPr>
            <w:tcW w:w="3501" w:type="dxa"/>
            <w:vAlign w:val="center"/>
          </w:tcPr>
          <w:p w14:paraId="4512F1B3" w14:textId="0361EB5E"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河海大学</w:t>
            </w:r>
          </w:p>
        </w:tc>
        <w:tc>
          <w:tcPr>
            <w:tcW w:w="879" w:type="dxa"/>
            <w:vAlign w:val="center"/>
          </w:tcPr>
          <w:p w14:paraId="02CF2976" w14:textId="5E8F14FE"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w:t>
            </w:r>
          </w:p>
        </w:tc>
        <w:tc>
          <w:tcPr>
            <w:tcW w:w="1112" w:type="dxa"/>
            <w:vAlign w:val="center"/>
          </w:tcPr>
          <w:p w14:paraId="607647A4" w14:textId="322535AE" w:rsidR="00C62E3B" w:rsidRDefault="00C62E3B" w:rsidP="00C62E3B">
            <w:pPr>
              <w:pStyle w:val="ae"/>
              <w:adjustRightInd w:val="0"/>
              <w:spacing w:line="360" w:lineRule="auto"/>
              <w:ind w:firstLineChars="0" w:firstLine="0"/>
              <w:contextualSpacing/>
              <w:jc w:val="center"/>
              <w:rPr>
                <w:rFonts w:hAnsi="宋体"/>
                <w:szCs w:val="21"/>
              </w:rPr>
            </w:pPr>
            <w:r w:rsidRPr="000A1D04">
              <w:rPr>
                <w:rFonts w:hAnsi="宋体" w:hint="eastAsia"/>
                <w:szCs w:val="21"/>
              </w:rPr>
              <w:t>讲师</w:t>
            </w:r>
          </w:p>
        </w:tc>
        <w:tc>
          <w:tcPr>
            <w:tcW w:w="2062" w:type="dxa"/>
            <w:vAlign w:val="center"/>
          </w:tcPr>
          <w:p w14:paraId="34A74C20" w14:textId="58893325"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1</w:t>
            </w:r>
            <w:r w:rsidRPr="000A1D04">
              <w:rPr>
                <w:rFonts w:hAnsi="宋体"/>
                <w:szCs w:val="21"/>
              </w:rPr>
              <w:t>3813968152</w:t>
            </w:r>
          </w:p>
        </w:tc>
      </w:tr>
      <w:tr w:rsidR="00C62E3B" w14:paraId="3542473D" w14:textId="77777777" w:rsidTr="001616F1">
        <w:trPr>
          <w:trHeight w:val="20"/>
          <w:jc w:val="center"/>
        </w:trPr>
        <w:tc>
          <w:tcPr>
            <w:tcW w:w="694" w:type="dxa"/>
            <w:vAlign w:val="center"/>
          </w:tcPr>
          <w:p w14:paraId="57E94324" w14:textId="227BF19A" w:rsidR="00C62E3B" w:rsidRDefault="00C62E3B" w:rsidP="00C62E3B">
            <w:pPr>
              <w:pStyle w:val="ae"/>
              <w:adjustRightInd w:val="0"/>
              <w:spacing w:line="360" w:lineRule="auto"/>
              <w:ind w:firstLineChars="0" w:firstLine="0"/>
              <w:contextualSpacing/>
              <w:jc w:val="center"/>
              <w:rPr>
                <w:rFonts w:hAnsi="宋体"/>
                <w:szCs w:val="21"/>
              </w:rPr>
            </w:pPr>
            <w:r>
              <w:rPr>
                <w:rFonts w:hAnsi="宋体"/>
                <w:szCs w:val="21"/>
              </w:rPr>
              <w:t>15</w:t>
            </w:r>
          </w:p>
        </w:tc>
        <w:tc>
          <w:tcPr>
            <w:tcW w:w="1322" w:type="dxa"/>
            <w:vAlign w:val="center"/>
          </w:tcPr>
          <w:p w14:paraId="2AC1A966" w14:textId="07F06EA6" w:rsidR="00C62E3B" w:rsidRPr="00D50149"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 xml:space="preserve">方 </w:t>
            </w:r>
            <w:r w:rsidRPr="000A1D04">
              <w:rPr>
                <w:rFonts w:hAnsi="宋体"/>
                <w:szCs w:val="21"/>
              </w:rPr>
              <w:t>洋</w:t>
            </w:r>
          </w:p>
        </w:tc>
        <w:tc>
          <w:tcPr>
            <w:tcW w:w="3501" w:type="dxa"/>
            <w:vAlign w:val="center"/>
          </w:tcPr>
          <w:p w14:paraId="628C886B" w14:textId="2DD197A5"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安徽省交通勘察设计院有限公司</w:t>
            </w:r>
          </w:p>
        </w:tc>
        <w:tc>
          <w:tcPr>
            <w:tcW w:w="879" w:type="dxa"/>
            <w:vAlign w:val="center"/>
          </w:tcPr>
          <w:p w14:paraId="445A4CF5" w14:textId="5CB35767"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w:t>
            </w:r>
          </w:p>
        </w:tc>
        <w:tc>
          <w:tcPr>
            <w:tcW w:w="1112" w:type="dxa"/>
            <w:vAlign w:val="center"/>
          </w:tcPr>
          <w:p w14:paraId="574735E8" w14:textId="672CE8AD" w:rsidR="00C62E3B" w:rsidRDefault="00C62E3B" w:rsidP="00C62E3B">
            <w:pPr>
              <w:pStyle w:val="ae"/>
              <w:adjustRightInd w:val="0"/>
              <w:spacing w:line="360" w:lineRule="auto"/>
              <w:ind w:firstLineChars="0" w:firstLine="0"/>
              <w:contextualSpacing/>
              <w:jc w:val="center"/>
              <w:rPr>
                <w:rFonts w:hAnsi="宋体"/>
                <w:szCs w:val="21"/>
              </w:rPr>
            </w:pPr>
            <w:r w:rsidRPr="000A1D04">
              <w:rPr>
                <w:rFonts w:hAnsi="宋体" w:hint="eastAsia"/>
                <w:szCs w:val="21"/>
              </w:rPr>
              <w:t>副高</w:t>
            </w:r>
          </w:p>
        </w:tc>
        <w:tc>
          <w:tcPr>
            <w:tcW w:w="2062" w:type="dxa"/>
            <w:vAlign w:val="center"/>
          </w:tcPr>
          <w:p w14:paraId="61EBFC7E" w14:textId="09A8163E" w:rsidR="00C62E3B" w:rsidRDefault="00C62E3B" w:rsidP="00C62E3B">
            <w:pPr>
              <w:pStyle w:val="ae"/>
              <w:adjustRightInd w:val="0"/>
              <w:spacing w:line="360" w:lineRule="auto"/>
              <w:ind w:firstLineChars="0" w:firstLine="0"/>
              <w:contextualSpacing/>
              <w:rPr>
                <w:rFonts w:hAnsi="宋体"/>
                <w:szCs w:val="21"/>
              </w:rPr>
            </w:pPr>
          </w:p>
        </w:tc>
      </w:tr>
      <w:tr w:rsidR="00C62E3B" w14:paraId="319318CF" w14:textId="77777777" w:rsidTr="001616F1">
        <w:trPr>
          <w:trHeight w:val="20"/>
          <w:jc w:val="center"/>
        </w:trPr>
        <w:tc>
          <w:tcPr>
            <w:tcW w:w="694" w:type="dxa"/>
            <w:vAlign w:val="center"/>
          </w:tcPr>
          <w:p w14:paraId="1BD82C88" w14:textId="40E72205" w:rsidR="00C62E3B" w:rsidRDefault="00C62E3B" w:rsidP="00C62E3B">
            <w:pPr>
              <w:pStyle w:val="ae"/>
              <w:adjustRightInd w:val="0"/>
              <w:spacing w:line="360" w:lineRule="auto"/>
              <w:ind w:firstLineChars="0" w:firstLine="0"/>
              <w:contextualSpacing/>
              <w:jc w:val="center"/>
              <w:rPr>
                <w:rFonts w:hAnsi="宋体"/>
                <w:szCs w:val="21"/>
              </w:rPr>
            </w:pPr>
            <w:r>
              <w:rPr>
                <w:rFonts w:hAnsi="宋体"/>
                <w:szCs w:val="21"/>
              </w:rPr>
              <w:t>16</w:t>
            </w:r>
          </w:p>
        </w:tc>
        <w:tc>
          <w:tcPr>
            <w:tcW w:w="1322" w:type="dxa"/>
            <w:vAlign w:val="center"/>
          </w:tcPr>
          <w:p w14:paraId="4F312EDA" w14:textId="7E10E63D"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周</w:t>
            </w:r>
            <w:r w:rsidRPr="000A1D04">
              <w:rPr>
                <w:rFonts w:hAnsi="宋体"/>
                <w:szCs w:val="21"/>
              </w:rPr>
              <w:t>春蕾</w:t>
            </w:r>
          </w:p>
        </w:tc>
        <w:tc>
          <w:tcPr>
            <w:tcW w:w="3501" w:type="dxa"/>
            <w:vAlign w:val="center"/>
          </w:tcPr>
          <w:p w14:paraId="2CDF4C0B" w14:textId="695DBCDA"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安徽省交通勘察设计院有限公司</w:t>
            </w:r>
          </w:p>
        </w:tc>
        <w:tc>
          <w:tcPr>
            <w:tcW w:w="879" w:type="dxa"/>
            <w:vAlign w:val="center"/>
          </w:tcPr>
          <w:p w14:paraId="0D751C96" w14:textId="4C22D96D" w:rsidR="00C62E3B" w:rsidRDefault="00C62E3B" w:rsidP="00C62E3B">
            <w:pPr>
              <w:pStyle w:val="ae"/>
              <w:adjustRightInd w:val="0"/>
              <w:spacing w:line="360" w:lineRule="auto"/>
              <w:ind w:firstLineChars="0" w:firstLine="0"/>
              <w:contextualSpacing/>
              <w:rPr>
                <w:rFonts w:hAnsi="宋体"/>
                <w:szCs w:val="21"/>
              </w:rPr>
            </w:pPr>
            <w:r w:rsidRPr="000A1D04">
              <w:rPr>
                <w:rFonts w:hAnsi="宋体" w:hint="eastAsia"/>
                <w:szCs w:val="21"/>
              </w:rPr>
              <w:t>/</w:t>
            </w:r>
          </w:p>
        </w:tc>
        <w:tc>
          <w:tcPr>
            <w:tcW w:w="1112" w:type="dxa"/>
            <w:vAlign w:val="center"/>
          </w:tcPr>
          <w:p w14:paraId="60D6711E" w14:textId="6FFC0974" w:rsidR="00C62E3B" w:rsidRDefault="00C62E3B" w:rsidP="00C62E3B">
            <w:pPr>
              <w:pStyle w:val="ae"/>
              <w:adjustRightInd w:val="0"/>
              <w:spacing w:line="360" w:lineRule="auto"/>
              <w:ind w:firstLineChars="0" w:firstLine="0"/>
              <w:contextualSpacing/>
              <w:jc w:val="center"/>
              <w:rPr>
                <w:rFonts w:hAnsi="宋体"/>
                <w:szCs w:val="21"/>
              </w:rPr>
            </w:pPr>
            <w:r w:rsidRPr="000A1D04">
              <w:rPr>
                <w:rFonts w:hAnsi="宋体" w:hint="eastAsia"/>
                <w:szCs w:val="21"/>
              </w:rPr>
              <w:t>工程师</w:t>
            </w:r>
          </w:p>
        </w:tc>
        <w:tc>
          <w:tcPr>
            <w:tcW w:w="2062" w:type="dxa"/>
            <w:vAlign w:val="center"/>
          </w:tcPr>
          <w:p w14:paraId="1DBE88CE" w14:textId="526B8D75" w:rsidR="00C62E3B" w:rsidRDefault="00C62E3B" w:rsidP="00C62E3B">
            <w:pPr>
              <w:pStyle w:val="ae"/>
              <w:adjustRightInd w:val="0"/>
              <w:spacing w:line="360" w:lineRule="auto"/>
              <w:ind w:firstLineChars="0" w:firstLine="0"/>
              <w:contextualSpacing/>
              <w:rPr>
                <w:rFonts w:hAnsi="宋体"/>
                <w:szCs w:val="21"/>
              </w:rPr>
            </w:pPr>
          </w:p>
        </w:tc>
      </w:tr>
      <w:tr w:rsidR="00C62E3B" w14:paraId="56E10D85" w14:textId="77777777" w:rsidTr="001616F1">
        <w:trPr>
          <w:trHeight w:val="20"/>
          <w:jc w:val="center"/>
        </w:trPr>
        <w:tc>
          <w:tcPr>
            <w:tcW w:w="694" w:type="dxa"/>
            <w:vAlign w:val="center"/>
          </w:tcPr>
          <w:p w14:paraId="70B62573" w14:textId="19FF932C" w:rsidR="00C62E3B" w:rsidRDefault="00C62E3B" w:rsidP="00C62E3B">
            <w:pPr>
              <w:pStyle w:val="ae"/>
              <w:adjustRightInd w:val="0"/>
              <w:spacing w:line="360" w:lineRule="auto"/>
              <w:ind w:firstLineChars="0" w:firstLine="0"/>
              <w:contextualSpacing/>
              <w:rPr>
                <w:rFonts w:hAnsi="宋体"/>
                <w:szCs w:val="21"/>
              </w:rPr>
            </w:pPr>
          </w:p>
        </w:tc>
        <w:tc>
          <w:tcPr>
            <w:tcW w:w="1322" w:type="dxa"/>
            <w:vAlign w:val="center"/>
          </w:tcPr>
          <w:p w14:paraId="16C7A8DD" w14:textId="219BDBFD" w:rsidR="00C62E3B" w:rsidRDefault="00C62E3B" w:rsidP="00C62E3B">
            <w:pPr>
              <w:pStyle w:val="ae"/>
              <w:adjustRightInd w:val="0"/>
              <w:spacing w:line="360" w:lineRule="auto"/>
              <w:ind w:firstLineChars="0" w:firstLine="0"/>
              <w:contextualSpacing/>
              <w:rPr>
                <w:rFonts w:hAnsi="宋体"/>
                <w:szCs w:val="21"/>
              </w:rPr>
            </w:pPr>
          </w:p>
        </w:tc>
        <w:tc>
          <w:tcPr>
            <w:tcW w:w="3501" w:type="dxa"/>
            <w:vAlign w:val="center"/>
          </w:tcPr>
          <w:p w14:paraId="04A5D1F9" w14:textId="67A0DF1A" w:rsidR="00C62E3B" w:rsidRDefault="00C62E3B" w:rsidP="00C62E3B">
            <w:pPr>
              <w:pStyle w:val="ae"/>
              <w:adjustRightInd w:val="0"/>
              <w:spacing w:line="360" w:lineRule="auto"/>
              <w:ind w:firstLineChars="0" w:firstLine="0"/>
              <w:contextualSpacing/>
              <w:rPr>
                <w:rFonts w:hAnsi="宋体"/>
                <w:szCs w:val="21"/>
              </w:rPr>
            </w:pPr>
          </w:p>
        </w:tc>
        <w:tc>
          <w:tcPr>
            <w:tcW w:w="879" w:type="dxa"/>
            <w:vAlign w:val="center"/>
          </w:tcPr>
          <w:p w14:paraId="6874ECF6" w14:textId="01244612" w:rsidR="00C62E3B" w:rsidRDefault="00C62E3B" w:rsidP="00C62E3B">
            <w:pPr>
              <w:pStyle w:val="ae"/>
              <w:adjustRightInd w:val="0"/>
              <w:spacing w:line="360" w:lineRule="auto"/>
              <w:ind w:firstLineChars="0" w:firstLine="0"/>
              <w:contextualSpacing/>
              <w:rPr>
                <w:rFonts w:hAnsi="宋体"/>
                <w:szCs w:val="21"/>
              </w:rPr>
            </w:pPr>
          </w:p>
        </w:tc>
        <w:tc>
          <w:tcPr>
            <w:tcW w:w="1112" w:type="dxa"/>
            <w:vAlign w:val="center"/>
          </w:tcPr>
          <w:p w14:paraId="68B37959" w14:textId="26ED856C" w:rsidR="00C62E3B" w:rsidRDefault="00C62E3B" w:rsidP="00C62E3B">
            <w:pPr>
              <w:pStyle w:val="ae"/>
              <w:adjustRightInd w:val="0"/>
              <w:spacing w:line="360" w:lineRule="auto"/>
              <w:ind w:firstLineChars="0" w:firstLine="0"/>
              <w:contextualSpacing/>
              <w:jc w:val="center"/>
              <w:rPr>
                <w:rFonts w:hAnsi="宋体"/>
                <w:szCs w:val="21"/>
              </w:rPr>
            </w:pPr>
          </w:p>
        </w:tc>
        <w:tc>
          <w:tcPr>
            <w:tcW w:w="2062" w:type="dxa"/>
            <w:vAlign w:val="center"/>
          </w:tcPr>
          <w:p w14:paraId="48433F52" w14:textId="3B36231B" w:rsidR="00C62E3B" w:rsidRDefault="00C62E3B" w:rsidP="00C62E3B">
            <w:pPr>
              <w:pStyle w:val="ae"/>
              <w:adjustRightInd w:val="0"/>
              <w:spacing w:line="360" w:lineRule="auto"/>
              <w:ind w:firstLineChars="0" w:firstLine="0"/>
              <w:contextualSpacing/>
              <w:rPr>
                <w:rFonts w:hAnsi="宋体"/>
                <w:szCs w:val="21"/>
              </w:rPr>
            </w:pPr>
          </w:p>
        </w:tc>
      </w:tr>
      <w:tr w:rsidR="00C62E3B" w14:paraId="698647C6" w14:textId="77777777" w:rsidTr="00D7496E">
        <w:trPr>
          <w:trHeight w:val="20"/>
          <w:jc w:val="center"/>
        </w:trPr>
        <w:tc>
          <w:tcPr>
            <w:tcW w:w="9570" w:type="dxa"/>
            <w:gridSpan w:val="6"/>
            <w:vAlign w:val="center"/>
          </w:tcPr>
          <w:p w14:paraId="47E9A5B1" w14:textId="77777777" w:rsidR="00C62E3B" w:rsidRPr="004A64F8" w:rsidRDefault="00C62E3B" w:rsidP="00C62E3B">
            <w:pPr>
              <w:pStyle w:val="ae"/>
              <w:adjustRightInd w:val="0"/>
              <w:spacing w:line="360" w:lineRule="auto"/>
              <w:ind w:firstLineChars="0" w:firstLine="0"/>
              <w:contextualSpacing/>
              <w:jc w:val="center"/>
              <w:rPr>
                <w:rFonts w:hAnsi="宋体"/>
                <w:szCs w:val="21"/>
              </w:rPr>
            </w:pPr>
            <w:r w:rsidRPr="004A64F8">
              <w:rPr>
                <w:rFonts w:hAnsi="宋体" w:hint="eastAsia"/>
                <w:szCs w:val="21"/>
              </w:rPr>
              <w:lastRenderedPageBreak/>
              <w:t>编制情况</w:t>
            </w:r>
          </w:p>
        </w:tc>
      </w:tr>
      <w:tr w:rsidR="00C62E3B" w14:paraId="3FAC21CF" w14:textId="77777777" w:rsidTr="00D7496E">
        <w:trPr>
          <w:trHeight w:val="20"/>
          <w:jc w:val="center"/>
        </w:trPr>
        <w:tc>
          <w:tcPr>
            <w:tcW w:w="9570" w:type="dxa"/>
            <w:gridSpan w:val="6"/>
            <w:vAlign w:val="center"/>
          </w:tcPr>
          <w:p w14:paraId="5F7C53EA" w14:textId="77777777" w:rsidR="00C62E3B" w:rsidRDefault="00C62E3B" w:rsidP="00C62E3B">
            <w:pPr>
              <w:pStyle w:val="ae"/>
              <w:adjustRightInd w:val="0"/>
              <w:spacing w:line="360" w:lineRule="auto"/>
              <w:ind w:firstLineChars="0" w:firstLine="0"/>
              <w:contextualSpacing/>
              <w:rPr>
                <w:rFonts w:hAnsi="宋体"/>
                <w:szCs w:val="21"/>
              </w:rPr>
            </w:pPr>
            <w:r>
              <w:rPr>
                <w:rFonts w:hAnsi="宋体" w:hint="eastAsia"/>
                <w:szCs w:val="21"/>
              </w:rPr>
              <w:t>1、编制过程简介</w:t>
            </w:r>
          </w:p>
        </w:tc>
      </w:tr>
      <w:tr w:rsidR="00C62E3B" w14:paraId="690D48D5" w14:textId="77777777" w:rsidTr="00D7496E">
        <w:trPr>
          <w:trHeight w:val="20"/>
          <w:jc w:val="center"/>
        </w:trPr>
        <w:tc>
          <w:tcPr>
            <w:tcW w:w="9570" w:type="dxa"/>
            <w:gridSpan w:val="6"/>
            <w:vAlign w:val="center"/>
          </w:tcPr>
          <w:p w14:paraId="08EAFEC6" w14:textId="2DF86F90" w:rsidR="00C62E3B" w:rsidRDefault="00C62E3B" w:rsidP="00C62E3B">
            <w:pPr>
              <w:pStyle w:val="ae"/>
              <w:spacing w:line="360" w:lineRule="auto"/>
              <w:contextualSpacing/>
              <w:rPr>
                <w:rFonts w:ascii="Times New Roman"/>
                <w:szCs w:val="21"/>
              </w:rPr>
            </w:pPr>
            <w:r>
              <w:rPr>
                <w:rFonts w:ascii="Times New Roman"/>
                <w:szCs w:val="21"/>
              </w:rPr>
              <w:t>202</w:t>
            </w:r>
            <w:r>
              <w:rPr>
                <w:rFonts w:ascii="Times New Roman" w:hint="eastAsia"/>
                <w:szCs w:val="21"/>
              </w:rPr>
              <w:t>4</w:t>
            </w:r>
            <w:r>
              <w:rPr>
                <w:rFonts w:ascii="Times New Roman"/>
                <w:szCs w:val="21"/>
              </w:rPr>
              <w:t>年</w:t>
            </w:r>
            <w:r>
              <w:rPr>
                <w:rFonts w:ascii="Times New Roman" w:hint="eastAsia"/>
                <w:szCs w:val="21"/>
              </w:rPr>
              <w:t>7</w:t>
            </w:r>
            <w:r>
              <w:rPr>
                <w:rFonts w:ascii="Times New Roman"/>
                <w:szCs w:val="21"/>
              </w:rPr>
              <w:t>月</w:t>
            </w:r>
            <w:r>
              <w:rPr>
                <w:rFonts w:ascii="Times New Roman" w:hint="eastAsia"/>
                <w:szCs w:val="21"/>
              </w:rPr>
              <w:t>1</w:t>
            </w:r>
            <w:r>
              <w:rPr>
                <w:rFonts w:ascii="Times New Roman"/>
                <w:szCs w:val="21"/>
              </w:rPr>
              <w:t>日，收到安徽省市场监督管理局</w:t>
            </w:r>
            <w:r>
              <w:rPr>
                <w:rFonts w:ascii="Times New Roman" w:hint="eastAsia"/>
                <w:szCs w:val="21"/>
              </w:rPr>
              <w:t>“</w:t>
            </w:r>
            <w:r w:rsidRPr="00277AC3">
              <w:rPr>
                <w:rFonts w:ascii="Times New Roman" w:hint="eastAsia"/>
                <w:szCs w:val="21"/>
              </w:rPr>
              <w:t>关于</w:t>
            </w:r>
            <w:r>
              <w:rPr>
                <w:rFonts w:ascii="Times New Roman" w:hint="eastAsia"/>
                <w:szCs w:val="21"/>
              </w:rPr>
              <w:t>拟</w:t>
            </w:r>
            <w:r w:rsidRPr="00277AC3">
              <w:rPr>
                <w:rFonts w:ascii="Times New Roman" w:hint="eastAsia"/>
                <w:szCs w:val="21"/>
              </w:rPr>
              <w:t>下达</w:t>
            </w:r>
            <w:r w:rsidRPr="00277AC3">
              <w:rPr>
                <w:rFonts w:ascii="Times New Roman" w:hint="eastAsia"/>
                <w:szCs w:val="21"/>
              </w:rPr>
              <w:t>202</w:t>
            </w:r>
            <w:r>
              <w:rPr>
                <w:rFonts w:ascii="Times New Roman" w:hint="eastAsia"/>
                <w:szCs w:val="21"/>
              </w:rPr>
              <w:t>4</w:t>
            </w:r>
            <w:r>
              <w:rPr>
                <w:rFonts w:ascii="Times New Roman" w:hint="eastAsia"/>
                <w:szCs w:val="21"/>
              </w:rPr>
              <w:t>年第四</w:t>
            </w:r>
            <w:r w:rsidRPr="00277AC3">
              <w:rPr>
                <w:rFonts w:ascii="Times New Roman" w:hint="eastAsia"/>
                <w:szCs w:val="21"/>
              </w:rPr>
              <w:t>批安徽省地方标准制修订计划</w:t>
            </w:r>
            <w:r>
              <w:rPr>
                <w:rFonts w:ascii="Times New Roman" w:hint="eastAsia"/>
                <w:szCs w:val="21"/>
              </w:rPr>
              <w:t>项目</w:t>
            </w:r>
            <w:r w:rsidRPr="00277AC3">
              <w:rPr>
                <w:rFonts w:ascii="Times New Roman" w:hint="eastAsia"/>
                <w:szCs w:val="21"/>
              </w:rPr>
              <w:t>的</w:t>
            </w:r>
            <w:r>
              <w:rPr>
                <w:rFonts w:ascii="Times New Roman" w:hint="eastAsia"/>
                <w:szCs w:val="21"/>
              </w:rPr>
              <w:t>公示”</w:t>
            </w:r>
            <w:r>
              <w:rPr>
                <w:rFonts w:ascii="Times New Roman"/>
                <w:szCs w:val="21"/>
              </w:rPr>
              <w:t>后，成立标准编制小组</w:t>
            </w:r>
            <w:r w:rsidRPr="00C62E3B">
              <w:rPr>
                <w:rFonts w:ascii="Times New Roman"/>
                <w:szCs w:val="21"/>
              </w:rPr>
              <w:t>。</w:t>
            </w:r>
            <w:r w:rsidRPr="0087388C">
              <w:rPr>
                <w:rFonts w:ascii="Times New Roman" w:hint="eastAsia"/>
                <w:szCs w:val="21"/>
              </w:rPr>
              <w:t>2024</w:t>
            </w:r>
            <w:r w:rsidRPr="0087388C">
              <w:rPr>
                <w:rFonts w:ascii="Times New Roman" w:hint="eastAsia"/>
                <w:szCs w:val="21"/>
              </w:rPr>
              <w:t>年</w:t>
            </w:r>
            <w:r w:rsidRPr="0087388C">
              <w:rPr>
                <w:rFonts w:ascii="Times New Roman" w:hint="eastAsia"/>
                <w:szCs w:val="21"/>
              </w:rPr>
              <w:t>9</w:t>
            </w:r>
            <w:r w:rsidRPr="0087388C">
              <w:rPr>
                <w:rFonts w:ascii="Times New Roman" w:hint="eastAsia"/>
                <w:szCs w:val="21"/>
              </w:rPr>
              <w:t>月</w:t>
            </w:r>
            <w:r w:rsidRPr="0087388C">
              <w:rPr>
                <w:rFonts w:ascii="Times New Roman" w:hint="eastAsia"/>
                <w:szCs w:val="21"/>
              </w:rPr>
              <w:t>2</w:t>
            </w:r>
            <w:r w:rsidRPr="0087388C">
              <w:rPr>
                <w:rFonts w:ascii="Times New Roman" w:hint="eastAsia"/>
                <w:szCs w:val="21"/>
              </w:rPr>
              <w:t>日，</w:t>
            </w:r>
            <w:r>
              <w:rPr>
                <w:rFonts w:ascii="Times New Roman" w:hint="eastAsia"/>
                <w:szCs w:val="21"/>
              </w:rPr>
              <w:t>收到</w:t>
            </w:r>
            <w:r w:rsidRPr="00277AC3">
              <w:rPr>
                <w:rFonts w:ascii="Times New Roman" w:hint="eastAsia"/>
                <w:szCs w:val="21"/>
              </w:rPr>
              <w:t>安徽省市场</w:t>
            </w:r>
            <w:r w:rsidRPr="0024617E">
              <w:rPr>
                <w:rFonts w:ascii="Times New Roman" w:hint="eastAsia"/>
                <w:szCs w:val="21"/>
              </w:rPr>
              <w:t>监督管理局关于下达</w:t>
            </w:r>
            <w:r w:rsidRPr="0024617E">
              <w:rPr>
                <w:rFonts w:ascii="Times New Roman"/>
                <w:szCs w:val="21"/>
              </w:rPr>
              <w:t>2024</w:t>
            </w:r>
            <w:r w:rsidRPr="0024617E">
              <w:rPr>
                <w:rFonts w:ascii="Times New Roman" w:hint="eastAsia"/>
                <w:szCs w:val="21"/>
              </w:rPr>
              <w:t>年第三批安徽省地方标准制修订计划的通知（皖</w:t>
            </w:r>
            <w:r w:rsidRPr="0024617E">
              <w:rPr>
                <w:rFonts w:ascii="Times New Roman"/>
                <w:szCs w:val="21"/>
              </w:rPr>
              <w:t>市监</w:t>
            </w:r>
            <w:r w:rsidRPr="0024617E">
              <w:rPr>
                <w:rFonts w:ascii="Times New Roman" w:hint="eastAsia"/>
                <w:szCs w:val="21"/>
              </w:rPr>
              <w:t>函【</w:t>
            </w:r>
            <w:r w:rsidRPr="0024617E">
              <w:rPr>
                <w:rFonts w:ascii="Times New Roman" w:hint="eastAsia"/>
                <w:szCs w:val="21"/>
              </w:rPr>
              <w:t>202</w:t>
            </w:r>
            <w:r w:rsidRPr="0024617E">
              <w:rPr>
                <w:rFonts w:ascii="Times New Roman"/>
                <w:szCs w:val="21"/>
              </w:rPr>
              <w:t>4</w:t>
            </w:r>
            <w:r w:rsidRPr="0024617E">
              <w:rPr>
                <w:rFonts w:ascii="Times New Roman" w:hint="eastAsia"/>
                <w:szCs w:val="21"/>
              </w:rPr>
              <w:t>】</w:t>
            </w:r>
            <w:r w:rsidRPr="0024617E">
              <w:rPr>
                <w:rFonts w:ascii="Times New Roman"/>
                <w:szCs w:val="21"/>
              </w:rPr>
              <w:t>377</w:t>
            </w:r>
            <w:r w:rsidRPr="0024617E">
              <w:rPr>
                <w:rFonts w:ascii="Times New Roman" w:hint="eastAsia"/>
                <w:szCs w:val="21"/>
              </w:rPr>
              <w:t>号）文件</w:t>
            </w:r>
            <w:r w:rsidRPr="0024617E">
              <w:rPr>
                <w:rFonts w:hAnsi="宋体" w:hint="eastAsia"/>
                <w:szCs w:val="21"/>
              </w:rPr>
              <w:t>，项目</w:t>
            </w:r>
            <w:r w:rsidRPr="0024617E">
              <w:rPr>
                <w:rFonts w:hAnsi="宋体"/>
                <w:szCs w:val="21"/>
              </w:rPr>
              <w:t>计划</w:t>
            </w:r>
            <w:r w:rsidRPr="0024617E">
              <w:rPr>
                <w:rFonts w:hAnsi="宋体" w:hint="eastAsia"/>
                <w:szCs w:val="21"/>
              </w:rPr>
              <w:t>编号</w:t>
            </w:r>
            <w:r w:rsidRPr="0024617E">
              <w:rPr>
                <w:rFonts w:hAnsi="宋体"/>
                <w:szCs w:val="21"/>
              </w:rPr>
              <w:t>2024-3-16</w:t>
            </w:r>
            <w:r w:rsidRPr="0024617E">
              <w:rPr>
                <w:rFonts w:hAnsi="宋体" w:hint="eastAsia"/>
                <w:szCs w:val="21"/>
              </w:rPr>
              <w:t>项</w:t>
            </w:r>
            <w:r>
              <w:rPr>
                <w:rFonts w:hAnsi="宋体" w:hint="eastAsia"/>
                <w:szCs w:val="21"/>
              </w:rPr>
              <w:t>。</w:t>
            </w:r>
          </w:p>
          <w:p w14:paraId="77AA7795" w14:textId="4AB35C03" w:rsidR="00C62E3B" w:rsidRPr="00C62E3B" w:rsidRDefault="00C62E3B" w:rsidP="00C62E3B">
            <w:pPr>
              <w:pStyle w:val="ae"/>
              <w:spacing w:line="360" w:lineRule="auto"/>
              <w:ind w:firstLine="422"/>
              <w:contextualSpacing/>
              <w:rPr>
                <w:rFonts w:hAnsi="宋体"/>
                <w:szCs w:val="21"/>
                <w:highlight w:val="yellow"/>
              </w:rPr>
            </w:pPr>
            <w:r w:rsidRPr="008D1893">
              <w:rPr>
                <w:rFonts w:hAnsi="宋体" w:hint="eastAsia"/>
                <w:b/>
                <w:bCs/>
                <w:szCs w:val="21"/>
              </w:rPr>
              <w:t>标准起草过程</w:t>
            </w:r>
            <w:r w:rsidRPr="00EC253F">
              <w:rPr>
                <w:rFonts w:hAnsi="宋体" w:hint="eastAsia"/>
                <w:b/>
                <w:bCs/>
                <w:szCs w:val="21"/>
              </w:rPr>
              <w:t>：</w:t>
            </w:r>
            <w:r w:rsidRPr="00EC253F">
              <w:rPr>
                <w:rFonts w:hAnsi="宋体" w:hint="eastAsia"/>
                <w:szCs w:val="21"/>
              </w:rPr>
              <w:t>202</w:t>
            </w:r>
            <w:r>
              <w:rPr>
                <w:rFonts w:hAnsi="宋体" w:hint="eastAsia"/>
                <w:szCs w:val="21"/>
              </w:rPr>
              <w:t>4</w:t>
            </w:r>
            <w:r w:rsidRPr="00EC253F">
              <w:rPr>
                <w:rFonts w:hAnsi="宋体" w:hint="eastAsia"/>
                <w:szCs w:val="21"/>
              </w:rPr>
              <w:t>年4月，</w:t>
            </w:r>
            <w:r w:rsidRPr="002D5B7D">
              <w:rPr>
                <w:rFonts w:hAnsi="宋体" w:hint="eastAsia"/>
                <w:szCs w:val="21"/>
              </w:rPr>
              <w:t>安徽省</w:t>
            </w:r>
            <w:r>
              <w:rPr>
                <w:rFonts w:hAnsi="宋体" w:hint="eastAsia"/>
                <w:szCs w:val="21"/>
              </w:rPr>
              <w:t>港航建设</w:t>
            </w:r>
            <w:r>
              <w:rPr>
                <w:rFonts w:hAnsi="宋体"/>
                <w:szCs w:val="21"/>
              </w:rPr>
              <w:t>投资集团有限公司</w:t>
            </w:r>
            <w:r w:rsidRPr="002D5B7D">
              <w:rPr>
                <w:rFonts w:hAnsi="宋体" w:hint="eastAsia"/>
                <w:szCs w:val="21"/>
              </w:rPr>
              <w:t>提出《</w:t>
            </w:r>
            <w:r w:rsidRPr="00C0773F">
              <w:rPr>
                <w:rFonts w:hAnsi="宋体" w:hint="eastAsia"/>
                <w:szCs w:val="21"/>
              </w:rPr>
              <w:t>内河航道</w:t>
            </w:r>
            <w:r>
              <w:rPr>
                <w:rFonts w:hAnsi="宋体" w:hint="eastAsia"/>
                <w:szCs w:val="21"/>
              </w:rPr>
              <w:t>工程</w:t>
            </w:r>
            <w:r w:rsidRPr="00C0773F">
              <w:rPr>
                <w:rFonts w:hAnsi="宋体" w:hint="eastAsia"/>
                <w:szCs w:val="21"/>
              </w:rPr>
              <w:t>生态</w:t>
            </w:r>
            <w:r>
              <w:rPr>
                <w:rFonts w:hAnsi="宋体" w:hint="eastAsia"/>
                <w:szCs w:val="21"/>
              </w:rPr>
              <w:t>设计规范</w:t>
            </w:r>
            <w:r w:rsidRPr="002D5B7D">
              <w:rPr>
                <w:rFonts w:hAnsi="宋体" w:hint="eastAsia"/>
                <w:szCs w:val="21"/>
              </w:rPr>
              <w:t>》编制申</w:t>
            </w:r>
            <w:r w:rsidRPr="00EC253F">
              <w:rPr>
                <w:rFonts w:hAnsi="宋体" w:hint="eastAsia"/>
                <w:szCs w:val="21"/>
              </w:rPr>
              <w:t>请，</w:t>
            </w:r>
            <w:r>
              <w:rPr>
                <w:rFonts w:hAnsi="宋体" w:hint="eastAsia"/>
                <w:szCs w:val="21"/>
              </w:rPr>
              <w:t>7月</w:t>
            </w:r>
            <w:r w:rsidRPr="00EC253F">
              <w:rPr>
                <w:rFonts w:hAnsi="宋体" w:hint="eastAsia"/>
                <w:szCs w:val="21"/>
              </w:rPr>
              <w:t>安徽省市场监督管理局关于拟下达2024年第四批安徽省地方标准制修订计划项目的公示</w:t>
            </w:r>
            <w:r>
              <w:rPr>
                <w:rFonts w:hAnsi="宋体" w:hint="eastAsia"/>
                <w:szCs w:val="21"/>
              </w:rPr>
              <w:t>，</w:t>
            </w:r>
            <w:r w:rsidRPr="00EC253F">
              <w:rPr>
                <w:rFonts w:hAnsi="宋体" w:hint="eastAsia"/>
                <w:szCs w:val="21"/>
              </w:rPr>
              <w:t>9月下达</w:t>
            </w:r>
            <w:r>
              <w:rPr>
                <w:rFonts w:hAnsi="宋体" w:hint="eastAsia"/>
                <w:szCs w:val="21"/>
              </w:rPr>
              <w:t>了</w:t>
            </w:r>
            <w:r w:rsidRPr="00EC253F">
              <w:rPr>
                <w:rFonts w:hAnsi="宋体" w:hint="eastAsia"/>
                <w:szCs w:val="21"/>
              </w:rPr>
              <w:t>该标准的编制任务。</w:t>
            </w:r>
            <w:r>
              <w:rPr>
                <w:rFonts w:hAnsi="宋体" w:hint="eastAsia"/>
                <w:szCs w:val="21"/>
              </w:rPr>
              <w:t>项</w:t>
            </w:r>
            <w:r w:rsidRPr="00B15737">
              <w:rPr>
                <w:rFonts w:hAnsi="宋体" w:hint="eastAsia"/>
                <w:szCs w:val="21"/>
              </w:rPr>
              <w:t>目任务公示后，成立编写小组，广泛收集省内外航道设计、施工相关的资料，调研省内相关工程取得成果与经验，针对相关问题开展专家技术咨询和专项研究，确定了标准编制大纲。同时在涡河、沙颍河、合裕线、芜申运河等航道开展两岸巡查等研究工作。</w:t>
            </w:r>
            <w:r w:rsidRPr="008658C1">
              <w:rPr>
                <w:rFonts w:hAnsi="宋体" w:hint="eastAsia"/>
                <w:szCs w:val="21"/>
              </w:rPr>
              <w:t>编写组于2</w:t>
            </w:r>
            <w:r w:rsidRPr="008658C1">
              <w:rPr>
                <w:rFonts w:hAnsi="宋体"/>
                <w:szCs w:val="21"/>
              </w:rPr>
              <w:t>02</w:t>
            </w:r>
            <w:r w:rsidRPr="008658C1">
              <w:rPr>
                <w:rFonts w:hAnsi="宋体" w:hint="eastAsia"/>
                <w:szCs w:val="21"/>
              </w:rPr>
              <w:t>4年</w:t>
            </w:r>
            <w:r>
              <w:rPr>
                <w:rFonts w:hAnsi="宋体"/>
                <w:szCs w:val="21"/>
              </w:rPr>
              <w:t>7</w:t>
            </w:r>
            <w:r w:rsidRPr="008658C1">
              <w:rPr>
                <w:rFonts w:hAnsi="宋体" w:hint="eastAsia"/>
                <w:szCs w:val="21"/>
              </w:rPr>
              <w:t>月形</w:t>
            </w:r>
            <w:r w:rsidRPr="00B15737">
              <w:rPr>
                <w:rFonts w:hAnsi="宋体" w:hint="eastAsia"/>
                <w:szCs w:val="21"/>
              </w:rPr>
              <w:t>成了征求意见稿初稿。</w:t>
            </w:r>
          </w:p>
          <w:p w14:paraId="49620C5B" w14:textId="77777777" w:rsidR="00C62E3B" w:rsidRDefault="00C62E3B" w:rsidP="00C62E3B">
            <w:pPr>
              <w:pStyle w:val="ae"/>
              <w:spacing w:line="360" w:lineRule="auto"/>
              <w:contextualSpacing/>
              <w:rPr>
                <w:rFonts w:hAnsi="宋体"/>
                <w:szCs w:val="21"/>
              </w:rPr>
            </w:pPr>
            <w:r w:rsidRPr="00B15737">
              <w:rPr>
                <w:rFonts w:hAnsi="宋体" w:hint="eastAsia"/>
                <w:szCs w:val="21"/>
              </w:rPr>
              <w:t>2024年7月23日，安徽省港航建设投资集团有限公司在合肥主持召开安徽省地方标准《内河航道工程生态设计规范（征求意见稿）》（以下简称《设计规范》）专家评审会。来自安徽省航海学会、安徽省港航集团、长江航道规划设计研究院、交通运输部天津水工程科学研究所、安徽农业大学的五位专家组成评审专家组。专家委员会认真听取了编制单位的汇报，经质询和讨论，一致认为，《设计规范》内容较全面，结构总体合理，技术路线可行，符合安徽省地方标准的编制要求，同意通过评审，建议修改完善后公开征求意见。</w:t>
            </w:r>
          </w:p>
          <w:p w14:paraId="4E1A7BD4" w14:textId="08D5EA9A" w:rsidR="00C62E3B" w:rsidRDefault="00C62E3B" w:rsidP="00C62E3B">
            <w:pPr>
              <w:pStyle w:val="ae"/>
              <w:spacing w:line="360" w:lineRule="auto"/>
              <w:contextualSpacing/>
              <w:rPr>
                <w:rFonts w:hAnsi="宋体"/>
                <w:szCs w:val="21"/>
              </w:rPr>
            </w:pPr>
            <w:r w:rsidRPr="00B15737">
              <w:rPr>
                <w:rFonts w:hAnsi="宋体" w:hint="eastAsia"/>
                <w:szCs w:val="21"/>
              </w:rPr>
              <w:t>2024年</w:t>
            </w:r>
            <w:r>
              <w:rPr>
                <w:rFonts w:hAnsi="宋体"/>
                <w:szCs w:val="21"/>
              </w:rPr>
              <w:t>9</w:t>
            </w:r>
            <w:r w:rsidRPr="00B15737">
              <w:rPr>
                <w:rFonts w:hAnsi="宋体" w:hint="eastAsia"/>
                <w:szCs w:val="21"/>
              </w:rPr>
              <w:t>月</w:t>
            </w:r>
            <w:r>
              <w:rPr>
                <w:rFonts w:hAnsi="宋体"/>
                <w:szCs w:val="21"/>
              </w:rPr>
              <w:t>15</w:t>
            </w:r>
            <w:r w:rsidRPr="00B15737">
              <w:rPr>
                <w:rFonts w:hAnsi="宋体" w:hint="eastAsia"/>
                <w:szCs w:val="21"/>
              </w:rPr>
              <w:t>日，编制小组完成征求意见稿的修改完善工作。</w:t>
            </w:r>
            <w:bookmarkStart w:id="0" w:name="_GoBack"/>
            <w:bookmarkEnd w:id="0"/>
          </w:p>
        </w:tc>
      </w:tr>
      <w:tr w:rsidR="00C62E3B" w14:paraId="24B8A627" w14:textId="77777777" w:rsidTr="00D7496E">
        <w:trPr>
          <w:trHeight w:val="20"/>
          <w:jc w:val="center"/>
        </w:trPr>
        <w:tc>
          <w:tcPr>
            <w:tcW w:w="9570" w:type="dxa"/>
            <w:gridSpan w:val="6"/>
            <w:vAlign w:val="center"/>
          </w:tcPr>
          <w:p w14:paraId="3DB004E5" w14:textId="77777777" w:rsidR="00C62E3B" w:rsidRDefault="00C62E3B" w:rsidP="00C62E3B">
            <w:pPr>
              <w:pStyle w:val="ae"/>
              <w:adjustRightInd w:val="0"/>
              <w:spacing w:line="360" w:lineRule="auto"/>
              <w:ind w:firstLineChars="0" w:firstLine="0"/>
              <w:contextualSpacing/>
              <w:rPr>
                <w:rFonts w:hAnsi="宋体"/>
                <w:szCs w:val="21"/>
              </w:rPr>
            </w:pPr>
            <w:r>
              <w:rPr>
                <w:rFonts w:hAnsi="宋体" w:hint="eastAsia"/>
                <w:szCs w:val="21"/>
              </w:rPr>
              <w:t>2、制定标准的必要性和意义</w:t>
            </w:r>
          </w:p>
        </w:tc>
      </w:tr>
      <w:tr w:rsidR="00C62E3B" w14:paraId="7A4CBF82" w14:textId="77777777" w:rsidTr="00D7496E">
        <w:trPr>
          <w:trHeight w:val="20"/>
          <w:jc w:val="center"/>
        </w:trPr>
        <w:tc>
          <w:tcPr>
            <w:tcW w:w="9570" w:type="dxa"/>
            <w:gridSpan w:val="6"/>
            <w:vAlign w:val="center"/>
          </w:tcPr>
          <w:p w14:paraId="334B9DC5" w14:textId="4699E2CF" w:rsidR="00C62E3B" w:rsidRDefault="00C62E3B" w:rsidP="00C62E3B">
            <w:pPr>
              <w:pStyle w:val="ae"/>
              <w:adjustRightInd w:val="0"/>
              <w:spacing w:line="360" w:lineRule="auto"/>
              <w:ind w:firstLineChars="0" w:firstLine="0"/>
              <w:contextualSpacing/>
              <w:rPr>
                <w:rFonts w:hAnsi="宋体"/>
                <w:b/>
                <w:szCs w:val="21"/>
              </w:rPr>
            </w:pPr>
            <w:r>
              <w:rPr>
                <w:rFonts w:hAnsi="宋体" w:hint="eastAsia"/>
                <w:b/>
                <w:szCs w:val="21"/>
              </w:rPr>
              <w:t>必要性：</w:t>
            </w:r>
          </w:p>
          <w:p w14:paraId="527B9391" w14:textId="77777777" w:rsidR="00C62E3B" w:rsidRPr="00722BEB" w:rsidRDefault="00C62E3B" w:rsidP="00C62E3B">
            <w:pPr>
              <w:pStyle w:val="ae"/>
              <w:adjustRightInd w:val="0"/>
              <w:spacing w:line="360" w:lineRule="auto"/>
              <w:contextualSpacing/>
              <w:rPr>
                <w:rFonts w:ascii="Times New Roman"/>
                <w:szCs w:val="21"/>
              </w:rPr>
            </w:pPr>
            <w:r w:rsidRPr="00722BEB">
              <w:rPr>
                <w:rFonts w:ascii="Times New Roman" w:hint="eastAsia"/>
                <w:szCs w:val="21"/>
              </w:rPr>
              <w:t>2016</w:t>
            </w:r>
            <w:r w:rsidRPr="00722BEB">
              <w:rPr>
                <w:rFonts w:ascii="Times New Roman" w:hint="eastAsia"/>
                <w:szCs w:val="21"/>
              </w:rPr>
              <w:t>年习近平视察安徽时提出：安徽山水资源丰富、自然风光美好。生态环境没有替代品，要把好山好水保护好，实现绿水青山与金山银山有机统一，着力打造生态文明建设的安徽样板，建设绿色江淮美好家园。党的“十九大”报告指出：生态文明建设功在当代、利在千秋。我们要牢固树立社会主义生态文明观，推动形成人与自然和谐发展现代化建设新格局，为保护生态环境做出我们这代人的努力！</w:t>
            </w:r>
          </w:p>
          <w:p w14:paraId="69D91537" w14:textId="25143719" w:rsidR="00C62E3B" w:rsidRPr="00722BEB" w:rsidRDefault="00C62E3B" w:rsidP="00C62E3B">
            <w:pPr>
              <w:pStyle w:val="ae"/>
              <w:adjustRightInd w:val="0"/>
              <w:spacing w:line="360" w:lineRule="auto"/>
              <w:contextualSpacing/>
              <w:rPr>
                <w:rFonts w:ascii="Times New Roman"/>
                <w:szCs w:val="21"/>
              </w:rPr>
            </w:pPr>
            <w:r w:rsidRPr="00722BEB">
              <w:rPr>
                <w:rFonts w:ascii="Times New Roman" w:hint="eastAsia"/>
                <w:szCs w:val="21"/>
              </w:rPr>
              <w:t>2017</w:t>
            </w:r>
            <w:r w:rsidRPr="00722BEB">
              <w:rPr>
                <w:rFonts w:ascii="Times New Roman" w:hint="eastAsia"/>
                <w:szCs w:val="21"/>
              </w:rPr>
              <w:t>年</w:t>
            </w:r>
            <w:r w:rsidRPr="00722BEB">
              <w:rPr>
                <w:rFonts w:ascii="Times New Roman" w:hint="eastAsia"/>
                <w:szCs w:val="21"/>
              </w:rPr>
              <w:t>11</w:t>
            </w:r>
            <w:r w:rsidRPr="00722BEB">
              <w:rPr>
                <w:rFonts w:ascii="Times New Roman" w:hint="eastAsia"/>
                <w:szCs w:val="21"/>
              </w:rPr>
              <w:t>月，交通运输部《关于全面深入推进绿色交通发展的意见》（交政研发〔</w:t>
            </w:r>
            <w:r w:rsidRPr="00722BEB">
              <w:rPr>
                <w:rFonts w:ascii="Times New Roman" w:hint="eastAsia"/>
                <w:szCs w:val="21"/>
              </w:rPr>
              <w:t>2017</w:t>
            </w:r>
            <w:r w:rsidRPr="00722BEB">
              <w:rPr>
                <w:rFonts w:ascii="Times New Roman" w:hint="eastAsia"/>
                <w:szCs w:val="21"/>
              </w:rPr>
              <w:t>〕</w:t>
            </w:r>
            <w:r w:rsidRPr="00722BEB">
              <w:rPr>
                <w:rFonts w:ascii="Times New Roman" w:hint="eastAsia"/>
                <w:szCs w:val="21"/>
              </w:rPr>
              <w:t>186</w:t>
            </w:r>
            <w:r w:rsidRPr="00722BEB">
              <w:rPr>
                <w:rFonts w:ascii="Times New Roman" w:hint="eastAsia"/>
                <w:szCs w:val="21"/>
              </w:rPr>
              <w:t>号）指出：“把生态保护理念贯穿到交通基础设施规划、设计、建设、运营和养护全过程，强力开展绿色铁路、绿色公路、绿色航道等创建活动”</w:t>
            </w:r>
            <w:r>
              <w:rPr>
                <w:rFonts w:ascii="Times New Roman" w:hint="eastAsia"/>
                <w:szCs w:val="21"/>
              </w:rPr>
              <w:t>、</w:t>
            </w:r>
            <w:r w:rsidRPr="00722BEB">
              <w:rPr>
                <w:rFonts w:ascii="Times New Roman" w:hint="eastAsia"/>
                <w:szCs w:val="21"/>
              </w:rPr>
              <w:t>“实施交通廊道绿化行动。在铁路、公路、航道沿江沿线大力开展绿化美化行动，提升生态功能和景观品质，支撑生态廊道构建”</w:t>
            </w:r>
            <w:r>
              <w:rPr>
                <w:rFonts w:ascii="Times New Roman" w:hint="eastAsia"/>
                <w:szCs w:val="21"/>
              </w:rPr>
              <w:t>、</w:t>
            </w:r>
            <w:r w:rsidRPr="00722BEB">
              <w:rPr>
                <w:rFonts w:ascii="Times New Roman" w:hint="eastAsia"/>
                <w:szCs w:val="21"/>
              </w:rPr>
              <w:t>“逐步构建基础设施、运输装备、运输组织等方面的绿色交通标准体系，配套制定绿色交通相关建设和评价标准，完善绿色交通标准体</w:t>
            </w:r>
            <w:r w:rsidRPr="00722BEB">
              <w:rPr>
                <w:rFonts w:ascii="Times New Roman" w:hint="eastAsia"/>
                <w:szCs w:val="21"/>
              </w:rPr>
              <w:lastRenderedPageBreak/>
              <w:t>系”。</w:t>
            </w:r>
          </w:p>
          <w:p w14:paraId="480FBC44" w14:textId="77777777" w:rsidR="00C62E3B" w:rsidRDefault="00C62E3B" w:rsidP="00C62E3B">
            <w:pPr>
              <w:pStyle w:val="ae"/>
              <w:adjustRightInd w:val="0"/>
              <w:spacing w:line="360" w:lineRule="auto"/>
              <w:contextualSpacing/>
              <w:rPr>
                <w:rFonts w:ascii="Times New Roman"/>
                <w:szCs w:val="21"/>
              </w:rPr>
            </w:pPr>
            <w:r w:rsidRPr="00722BEB">
              <w:rPr>
                <w:rFonts w:ascii="Times New Roman" w:hint="eastAsia"/>
                <w:szCs w:val="21"/>
              </w:rPr>
              <w:t>2019</w:t>
            </w:r>
            <w:r w:rsidRPr="00722BEB">
              <w:rPr>
                <w:rFonts w:ascii="Times New Roman" w:hint="eastAsia"/>
                <w:szCs w:val="21"/>
              </w:rPr>
              <w:t>年中共中央和国务院联合印发的《长江三角洲区域一体化发展规划纲要》，明确要求安徽省要生态资源良好等优势，打造具有重要影响力的绿色发展样板区。在全面推进生态文明建设的时代背景下，生态航道建设的理念在逐渐融入整体航道建设，并代表着航道建设未来的发展方向。</w:t>
            </w:r>
          </w:p>
          <w:p w14:paraId="1EB65C04" w14:textId="77777777" w:rsidR="00C62E3B" w:rsidRDefault="00C62E3B" w:rsidP="00C62E3B">
            <w:pPr>
              <w:pStyle w:val="ae"/>
              <w:adjustRightInd w:val="0"/>
              <w:spacing w:line="360" w:lineRule="auto"/>
              <w:contextualSpacing/>
              <w:rPr>
                <w:rFonts w:ascii="Times New Roman"/>
                <w:szCs w:val="21"/>
              </w:rPr>
            </w:pPr>
            <w:r w:rsidRPr="00722BEB">
              <w:rPr>
                <w:rFonts w:ascii="Times New Roman" w:hint="eastAsia"/>
                <w:szCs w:val="21"/>
              </w:rPr>
              <w:t>20</w:t>
            </w:r>
            <w:r w:rsidRPr="00722BEB">
              <w:rPr>
                <w:rFonts w:ascii="Times New Roman"/>
                <w:szCs w:val="21"/>
              </w:rPr>
              <w:t>20</w:t>
            </w:r>
            <w:r w:rsidRPr="00722BEB">
              <w:rPr>
                <w:rFonts w:ascii="Times New Roman" w:hint="eastAsia"/>
                <w:szCs w:val="21"/>
              </w:rPr>
              <w:t>年</w:t>
            </w:r>
            <w:r w:rsidRPr="00722BEB">
              <w:rPr>
                <w:rFonts w:ascii="Times New Roman"/>
                <w:szCs w:val="21"/>
              </w:rPr>
              <w:t>6</w:t>
            </w:r>
            <w:r w:rsidRPr="00722BEB">
              <w:rPr>
                <w:rFonts w:ascii="Times New Roman" w:hint="eastAsia"/>
                <w:szCs w:val="21"/>
              </w:rPr>
              <w:t>月，交通运输部《关于印发内河航运发展纲要的通知》（交规划发〔</w:t>
            </w:r>
            <w:r w:rsidRPr="00722BEB">
              <w:rPr>
                <w:rFonts w:ascii="Times New Roman" w:hint="eastAsia"/>
                <w:szCs w:val="21"/>
              </w:rPr>
              <w:t>20</w:t>
            </w:r>
            <w:r w:rsidRPr="00722BEB">
              <w:rPr>
                <w:rFonts w:ascii="Times New Roman"/>
                <w:szCs w:val="21"/>
              </w:rPr>
              <w:t>20</w:t>
            </w:r>
            <w:r w:rsidRPr="00722BEB">
              <w:rPr>
                <w:rFonts w:ascii="Times New Roman" w:hint="eastAsia"/>
                <w:szCs w:val="21"/>
              </w:rPr>
              <w:t>〕</w:t>
            </w:r>
            <w:r w:rsidRPr="00722BEB">
              <w:rPr>
                <w:rFonts w:ascii="Times New Roman"/>
                <w:szCs w:val="21"/>
              </w:rPr>
              <w:t>54</w:t>
            </w:r>
            <w:r w:rsidRPr="00722BEB">
              <w:rPr>
                <w:rFonts w:ascii="Times New Roman" w:hint="eastAsia"/>
                <w:szCs w:val="21"/>
              </w:rPr>
              <w:t>号）要求完善法规标准体系，研究制定体现高质量发展的内河航运标准体系，强化标准实施和监督。强化内河航运生态保护修复，严守生态保护红线，将资源节约和保护环境的理念贯穿于内河水运规划、设计、施工、养护和运营全过程，推进绿色航道、绿色港口建设。</w:t>
            </w:r>
          </w:p>
          <w:p w14:paraId="54F4BABA" w14:textId="77777777" w:rsidR="00C62E3B" w:rsidRPr="004B07C0" w:rsidRDefault="00C62E3B" w:rsidP="00C62E3B">
            <w:pPr>
              <w:pStyle w:val="ae"/>
              <w:adjustRightInd w:val="0"/>
              <w:spacing w:line="360" w:lineRule="auto"/>
              <w:contextualSpacing/>
              <w:rPr>
                <w:rFonts w:ascii="Times New Roman"/>
                <w:szCs w:val="21"/>
              </w:rPr>
            </w:pPr>
            <w:r w:rsidRPr="004B07C0">
              <w:rPr>
                <w:rFonts w:ascii="Times New Roman"/>
                <w:szCs w:val="21"/>
              </w:rPr>
              <w:t>安徽省政府</w:t>
            </w:r>
            <w:r w:rsidRPr="004B07C0">
              <w:rPr>
                <w:rFonts w:ascii="Times New Roman" w:hint="eastAsia"/>
                <w:szCs w:val="21"/>
              </w:rPr>
              <w:t>于</w:t>
            </w:r>
            <w:r w:rsidRPr="004B07C0">
              <w:rPr>
                <w:rFonts w:ascii="Times New Roman" w:hint="eastAsia"/>
                <w:szCs w:val="21"/>
              </w:rPr>
              <w:t>2</w:t>
            </w:r>
            <w:r w:rsidRPr="004B07C0">
              <w:rPr>
                <w:rFonts w:ascii="Times New Roman"/>
                <w:szCs w:val="21"/>
              </w:rPr>
              <w:t>020</w:t>
            </w:r>
            <w:r w:rsidRPr="004B07C0">
              <w:rPr>
                <w:rFonts w:ascii="Times New Roman"/>
                <w:szCs w:val="21"/>
              </w:rPr>
              <w:t>年</w:t>
            </w:r>
            <w:r w:rsidRPr="004B07C0">
              <w:rPr>
                <w:rFonts w:ascii="Times New Roman" w:hint="eastAsia"/>
                <w:szCs w:val="21"/>
              </w:rPr>
              <w:t>1</w:t>
            </w:r>
            <w:r w:rsidRPr="004B07C0">
              <w:rPr>
                <w:rFonts w:ascii="Times New Roman"/>
                <w:szCs w:val="21"/>
              </w:rPr>
              <w:t>0</w:t>
            </w:r>
            <w:r w:rsidRPr="004B07C0">
              <w:rPr>
                <w:rFonts w:ascii="Times New Roman"/>
                <w:szCs w:val="21"/>
              </w:rPr>
              <w:t>月印发了《安徽省贯彻落实淮河生态经济带发展规划实施方案》（以下简称</w:t>
            </w:r>
            <w:r w:rsidRPr="004B07C0">
              <w:rPr>
                <w:rFonts w:ascii="Times New Roman"/>
                <w:szCs w:val="21"/>
              </w:rPr>
              <w:t>“</w:t>
            </w:r>
            <w:r w:rsidRPr="004B07C0">
              <w:rPr>
                <w:rFonts w:ascii="Times New Roman"/>
                <w:szCs w:val="21"/>
              </w:rPr>
              <w:t>《实施方案》</w:t>
            </w:r>
            <w:r w:rsidRPr="004B07C0">
              <w:rPr>
                <w:rFonts w:ascii="Times New Roman"/>
                <w:szCs w:val="21"/>
              </w:rPr>
              <w:t>”)</w:t>
            </w:r>
            <w:r w:rsidRPr="004B07C0">
              <w:rPr>
                <w:rFonts w:ascii="Times New Roman"/>
                <w:szCs w:val="21"/>
              </w:rPr>
              <w:t>。《实施方案》提出了要加强生态修复、建设水清岸绿美丽淮河（安徽）。</w:t>
            </w:r>
            <w:r w:rsidRPr="004B07C0">
              <w:rPr>
                <w:rFonts w:ascii="Times New Roman" w:hint="eastAsia"/>
                <w:szCs w:val="21"/>
              </w:rPr>
              <w:t>安徽省人民政府办公厅关于全面实施长江淮河江淮运河新安江生态廊道建设工程的意见（皖政办秘〔</w:t>
            </w:r>
            <w:r w:rsidRPr="004B07C0">
              <w:rPr>
                <w:rFonts w:ascii="Times New Roman" w:hint="eastAsia"/>
                <w:szCs w:val="21"/>
              </w:rPr>
              <w:t>2021</w:t>
            </w:r>
            <w:r w:rsidRPr="004B07C0">
              <w:rPr>
                <w:rFonts w:ascii="Times New Roman" w:hint="eastAsia"/>
                <w:szCs w:val="21"/>
              </w:rPr>
              <w:t>〕</w:t>
            </w:r>
            <w:r w:rsidRPr="004B07C0">
              <w:rPr>
                <w:rFonts w:ascii="Times New Roman" w:hint="eastAsia"/>
                <w:szCs w:val="21"/>
              </w:rPr>
              <w:t>37</w:t>
            </w:r>
            <w:r w:rsidRPr="004B07C0">
              <w:rPr>
                <w:rFonts w:ascii="Times New Roman" w:hint="eastAsia"/>
                <w:szCs w:val="21"/>
              </w:rPr>
              <w:t>号）指出要整体提升流域生态系统功能，把长江、淮河、江淮运河、新安江打造成水清岸绿、城乡共美、人与自然和谐共生的生态廊道，为全省绿色发展和区域协调发展提供坚实的生态保障。</w:t>
            </w:r>
          </w:p>
          <w:p w14:paraId="4BAC5107" w14:textId="77777777" w:rsidR="00C62E3B" w:rsidRDefault="00C62E3B" w:rsidP="00C62E3B">
            <w:pPr>
              <w:pStyle w:val="ae"/>
              <w:adjustRightInd w:val="0"/>
              <w:spacing w:line="360" w:lineRule="auto"/>
              <w:contextualSpacing/>
              <w:rPr>
                <w:rFonts w:ascii="Times New Roman"/>
                <w:szCs w:val="21"/>
              </w:rPr>
            </w:pPr>
            <w:r w:rsidRPr="004B07C0">
              <w:rPr>
                <w:rFonts w:ascii="Times New Roman" w:hint="eastAsia"/>
                <w:szCs w:val="21"/>
              </w:rPr>
              <w:t>2</w:t>
            </w:r>
            <w:r w:rsidRPr="004B07C0">
              <w:rPr>
                <w:rFonts w:ascii="Times New Roman"/>
                <w:szCs w:val="21"/>
              </w:rPr>
              <w:t>020</w:t>
            </w:r>
            <w:r w:rsidRPr="004B07C0">
              <w:rPr>
                <w:rFonts w:ascii="Times New Roman" w:hint="eastAsia"/>
                <w:szCs w:val="21"/>
              </w:rPr>
              <w:t>年</w:t>
            </w:r>
            <w:r w:rsidRPr="004B07C0">
              <w:rPr>
                <w:rFonts w:ascii="Times New Roman" w:hint="eastAsia"/>
                <w:szCs w:val="21"/>
              </w:rPr>
              <w:t>1</w:t>
            </w:r>
            <w:r w:rsidRPr="004B07C0">
              <w:rPr>
                <w:rFonts w:ascii="Times New Roman"/>
                <w:szCs w:val="21"/>
              </w:rPr>
              <w:t>2</w:t>
            </w:r>
            <w:r w:rsidRPr="004B07C0">
              <w:rPr>
                <w:rFonts w:ascii="Times New Roman" w:hint="eastAsia"/>
                <w:szCs w:val="21"/>
              </w:rPr>
              <w:t>月的《</w:t>
            </w:r>
            <w:r w:rsidRPr="004B07C0">
              <w:rPr>
                <w:rFonts w:ascii="Times New Roman"/>
                <w:szCs w:val="21"/>
              </w:rPr>
              <w:t>中华人民共和国长江保护法</w:t>
            </w:r>
            <w:r w:rsidRPr="004B07C0">
              <w:rPr>
                <w:rFonts w:ascii="Times New Roman" w:hint="eastAsia"/>
                <w:szCs w:val="21"/>
              </w:rPr>
              <w:t>》，定下了加强长江流域生态环境保护和修复，促进资源合理高效利用，保障生态安全，实现人与自然和谐共生、中华民族永续发展的基调，指出长江流域经济社会发展应当坚持生态优先、绿色发展，共抓大保护、不搞大开发；长江保护应当坚持统筹协调、科学规划、创新驱动、系统治理的大政方针。《</w:t>
            </w:r>
            <w:r w:rsidRPr="004B07C0">
              <w:rPr>
                <w:rFonts w:ascii="Times New Roman"/>
                <w:szCs w:val="21"/>
              </w:rPr>
              <w:t>中华人民共和国长江保护法</w:t>
            </w:r>
            <w:r w:rsidRPr="004B07C0">
              <w:rPr>
                <w:rFonts w:ascii="Times New Roman" w:hint="eastAsia"/>
                <w:szCs w:val="21"/>
              </w:rPr>
              <w:t>》同时要求长江流域相关地方根据需要在地方性法规和政府规章制定、规划编制、监督执法等方面建立协作机制，协同推进长江流域生态环境保护和修复。</w:t>
            </w:r>
          </w:p>
          <w:p w14:paraId="2CAD631E" w14:textId="77777777" w:rsidR="00C62E3B" w:rsidRPr="004B07C0" w:rsidRDefault="00C62E3B" w:rsidP="00C62E3B">
            <w:pPr>
              <w:pStyle w:val="ae"/>
              <w:adjustRightInd w:val="0"/>
              <w:spacing w:line="360" w:lineRule="auto"/>
              <w:contextualSpacing/>
              <w:rPr>
                <w:rFonts w:ascii="Times New Roman"/>
                <w:szCs w:val="21"/>
              </w:rPr>
            </w:pPr>
            <w:r w:rsidRPr="004B07C0">
              <w:rPr>
                <w:rFonts w:ascii="Times New Roman" w:hint="eastAsia"/>
                <w:szCs w:val="21"/>
              </w:rPr>
              <w:t>2021</w:t>
            </w:r>
            <w:r w:rsidRPr="004B07C0">
              <w:rPr>
                <w:rFonts w:ascii="Times New Roman" w:hint="eastAsia"/>
                <w:szCs w:val="21"/>
              </w:rPr>
              <w:t>年</w:t>
            </w:r>
            <w:r w:rsidRPr="004B07C0">
              <w:rPr>
                <w:rFonts w:ascii="Times New Roman" w:hint="eastAsia"/>
                <w:szCs w:val="21"/>
              </w:rPr>
              <w:t>5</w:t>
            </w:r>
            <w:r w:rsidRPr="004B07C0">
              <w:rPr>
                <w:rFonts w:ascii="Times New Roman" w:hint="eastAsia"/>
                <w:szCs w:val="21"/>
              </w:rPr>
              <w:t>月</w:t>
            </w:r>
            <w:r w:rsidRPr="004B07C0">
              <w:rPr>
                <w:rFonts w:ascii="Times New Roman"/>
                <w:szCs w:val="21"/>
              </w:rPr>
              <w:t>，</w:t>
            </w:r>
            <w:r w:rsidRPr="004B07C0">
              <w:rPr>
                <w:rFonts w:ascii="Times New Roman" w:hint="eastAsia"/>
                <w:szCs w:val="21"/>
              </w:rPr>
              <w:t>交通运输部《关于印发水运“十四五”发展规划的通知》要求加强资源</w:t>
            </w:r>
            <w:r w:rsidRPr="004B07C0">
              <w:rPr>
                <w:rFonts w:ascii="Times New Roman"/>
                <w:szCs w:val="21"/>
              </w:rPr>
              <w:t>集约节约利用</w:t>
            </w:r>
            <w:r w:rsidRPr="004B07C0">
              <w:rPr>
                <w:rFonts w:ascii="Times New Roman" w:hint="eastAsia"/>
                <w:szCs w:val="21"/>
              </w:rPr>
              <w:t>与</w:t>
            </w:r>
            <w:r w:rsidRPr="004B07C0">
              <w:rPr>
                <w:rFonts w:ascii="Times New Roman"/>
                <w:szCs w:val="21"/>
              </w:rPr>
              <w:t>生态修复，</w:t>
            </w:r>
            <w:r w:rsidRPr="004B07C0">
              <w:rPr>
                <w:rFonts w:ascii="Times New Roman" w:hint="eastAsia"/>
                <w:szCs w:val="21"/>
              </w:rPr>
              <w:t>推进</w:t>
            </w:r>
            <w:r w:rsidRPr="004B07C0">
              <w:rPr>
                <w:rFonts w:ascii="Times New Roman"/>
                <w:szCs w:val="21"/>
              </w:rPr>
              <w:t>水运设施生态保护和修复，内河航道推广实施生态护岸、生态护滩、人工鱼巢等生态修复措施。</w:t>
            </w:r>
          </w:p>
          <w:p w14:paraId="12C04D1E" w14:textId="77777777" w:rsidR="00C62E3B" w:rsidRPr="00722BEB" w:rsidRDefault="00C62E3B" w:rsidP="00C62E3B">
            <w:pPr>
              <w:pStyle w:val="ae"/>
              <w:adjustRightInd w:val="0"/>
              <w:spacing w:line="360" w:lineRule="auto"/>
              <w:contextualSpacing/>
              <w:rPr>
                <w:rFonts w:ascii="Times New Roman"/>
                <w:szCs w:val="21"/>
              </w:rPr>
            </w:pPr>
            <w:r w:rsidRPr="00722BEB">
              <w:rPr>
                <w:rFonts w:ascii="Times New Roman" w:hint="eastAsia"/>
                <w:szCs w:val="21"/>
              </w:rPr>
              <w:t>2</w:t>
            </w:r>
            <w:r w:rsidRPr="00722BEB">
              <w:rPr>
                <w:rFonts w:ascii="Times New Roman"/>
                <w:szCs w:val="21"/>
              </w:rPr>
              <w:t>021</w:t>
            </w:r>
            <w:r w:rsidRPr="00722BEB">
              <w:rPr>
                <w:rFonts w:ascii="Times New Roman" w:hint="eastAsia"/>
                <w:szCs w:val="21"/>
              </w:rPr>
              <w:t>年安徽省人民政府办公厅关于进一步加强水运基础设施建和管理的通知明确指出：到</w:t>
            </w:r>
            <w:r w:rsidRPr="00722BEB">
              <w:rPr>
                <w:rFonts w:ascii="Times New Roman"/>
                <w:szCs w:val="21"/>
              </w:rPr>
              <w:t>2025</w:t>
            </w:r>
            <w:r w:rsidRPr="00722BEB">
              <w:rPr>
                <w:rFonts w:ascii="Times New Roman" w:hint="eastAsia"/>
                <w:szCs w:val="21"/>
              </w:rPr>
              <w:t>年，水运基础设施功能显著提升，全省四级及以上航道里程达到</w:t>
            </w:r>
            <w:r w:rsidRPr="00722BEB">
              <w:rPr>
                <w:rFonts w:ascii="Times New Roman"/>
                <w:szCs w:val="21"/>
              </w:rPr>
              <w:t>2300</w:t>
            </w:r>
            <w:r w:rsidRPr="00722BEB">
              <w:rPr>
                <w:rFonts w:ascii="Times New Roman" w:hint="eastAsia"/>
                <w:szCs w:val="21"/>
              </w:rPr>
              <w:t>公里、占全省航道通航里程的</w:t>
            </w:r>
            <w:r w:rsidRPr="00722BEB">
              <w:rPr>
                <w:rFonts w:ascii="Times New Roman"/>
                <w:szCs w:val="21"/>
              </w:rPr>
              <w:t>40%</w:t>
            </w:r>
            <w:r w:rsidRPr="00722BEB">
              <w:rPr>
                <w:rFonts w:ascii="Times New Roman" w:hint="eastAsia"/>
                <w:szCs w:val="21"/>
              </w:rPr>
              <w:t>，基本形成</w:t>
            </w:r>
            <w:r w:rsidRPr="00722BEB">
              <w:rPr>
                <w:rFonts w:ascii="Times New Roman"/>
                <w:szCs w:val="21"/>
              </w:rPr>
              <w:t>“</w:t>
            </w:r>
            <w:r w:rsidRPr="00722BEB">
              <w:rPr>
                <w:rFonts w:ascii="Times New Roman" w:hint="eastAsia"/>
                <w:szCs w:val="21"/>
              </w:rPr>
              <w:t>一纵两横五干二十线</w:t>
            </w:r>
            <w:r w:rsidRPr="00722BEB">
              <w:rPr>
                <w:rFonts w:ascii="Times New Roman"/>
                <w:szCs w:val="21"/>
              </w:rPr>
              <w:t>”</w:t>
            </w:r>
            <w:r w:rsidRPr="00722BEB">
              <w:rPr>
                <w:rFonts w:ascii="Times New Roman" w:hint="eastAsia"/>
                <w:szCs w:val="21"/>
              </w:rPr>
              <w:t>内河航道主骨架；港口设计通过能力超过</w:t>
            </w:r>
            <w:r w:rsidRPr="00722BEB">
              <w:rPr>
                <w:rFonts w:ascii="Times New Roman"/>
                <w:szCs w:val="21"/>
              </w:rPr>
              <w:t>6</w:t>
            </w:r>
            <w:r w:rsidRPr="00722BEB">
              <w:rPr>
                <w:rFonts w:ascii="Times New Roman" w:hint="eastAsia"/>
                <w:szCs w:val="21"/>
              </w:rPr>
              <w:t>亿吨，集装箱设计通过能力超过</w:t>
            </w:r>
            <w:r w:rsidRPr="00722BEB">
              <w:rPr>
                <w:rFonts w:ascii="Times New Roman"/>
                <w:szCs w:val="21"/>
              </w:rPr>
              <w:t>200</w:t>
            </w:r>
            <w:r w:rsidRPr="00722BEB">
              <w:rPr>
                <w:rFonts w:ascii="Times New Roman" w:hint="eastAsia"/>
                <w:szCs w:val="21"/>
              </w:rPr>
              <w:t>万标箱；运输结构进一步优化，大宗物资中长距离运输水运承担量显著增长，重点港口集装箱铁水联运量年均增长</w:t>
            </w:r>
            <w:r w:rsidRPr="00722BEB">
              <w:rPr>
                <w:rFonts w:ascii="Times New Roman"/>
                <w:szCs w:val="21"/>
              </w:rPr>
              <w:t>12%</w:t>
            </w:r>
            <w:r w:rsidRPr="00722BEB">
              <w:rPr>
                <w:rFonts w:ascii="Times New Roman" w:hint="eastAsia"/>
                <w:szCs w:val="21"/>
              </w:rPr>
              <w:t>以上，水运货运量占比提升</w:t>
            </w:r>
            <w:r w:rsidRPr="00722BEB">
              <w:rPr>
                <w:rFonts w:ascii="Times New Roman"/>
                <w:szCs w:val="21"/>
              </w:rPr>
              <w:t>1</w:t>
            </w:r>
            <w:r w:rsidRPr="00722BEB">
              <w:rPr>
                <w:rFonts w:ascii="Times New Roman" w:hint="eastAsia"/>
                <w:szCs w:val="21"/>
              </w:rPr>
              <w:t>个百分点，高质量</w:t>
            </w:r>
            <w:r w:rsidRPr="00722BEB">
              <w:rPr>
                <w:rFonts w:ascii="Times New Roman"/>
                <w:szCs w:val="21"/>
              </w:rPr>
              <w:t>“</w:t>
            </w:r>
            <w:r w:rsidRPr="00722BEB">
              <w:rPr>
                <w:rFonts w:ascii="Times New Roman" w:hint="eastAsia"/>
                <w:szCs w:val="21"/>
              </w:rPr>
              <w:t>航道上的安徽</w:t>
            </w:r>
            <w:r w:rsidRPr="00722BEB">
              <w:rPr>
                <w:rFonts w:ascii="Times New Roman"/>
                <w:szCs w:val="21"/>
              </w:rPr>
              <w:t>”</w:t>
            </w:r>
            <w:r w:rsidRPr="00722BEB">
              <w:rPr>
                <w:rFonts w:ascii="Times New Roman" w:hint="eastAsia"/>
                <w:szCs w:val="21"/>
              </w:rPr>
              <w:t>建设取得重要进展。</w:t>
            </w:r>
          </w:p>
          <w:p w14:paraId="1D417E74" w14:textId="77777777" w:rsidR="00C62E3B" w:rsidRPr="00C23306" w:rsidRDefault="00C62E3B" w:rsidP="00C62E3B">
            <w:pPr>
              <w:pStyle w:val="ae"/>
              <w:adjustRightInd w:val="0"/>
              <w:spacing w:line="360" w:lineRule="auto"/>
              <w:contextualSpacing/>
              <w:rPr>
                <w:rFonts w:ascii="Times New Roman"/>
                <w:szCs w:val="21"/>
              </w:rPr>
            </w:pPr>
            <w:r w:rsidRPr="004B07C0">
              <w:rPr>
                <w:rFonts w:ascii="Times New Roman" w:hint="eastAsia"/>
                <w:szCs w:val="21"/>
              </w:rPr>
              <w:t>我国在航道工程建设方面的相关规范成熟，但随着近年来生态环境建设要求越来越高，</w:t>
            </w:r>
            <w:r w:rsidRPr="00722BEB">
              <w:rPr>
                <w:rFonts w:ascii="Times New Roman" w:hint="eastAsia"/>
                <w:szCs w:val="21"/>
              </w:rPr>
              <w:t>在全面推进</w:t>
            </w:r>
            <w:r w:rsidRPr="00722BEB">
              <w:rPr>
                <w:rFonts w:ascii="Times New Roman" w:hint="eastAsia"/>
                <w:szCs w:val="21"/>
              </w:rPr>
              <w:lastRenderedPageBreak/>
              <w:t>生态文明建设的时代背景下，生态航道建设的理念在逐渐融入整体航道建设中，并代表着航道建设未来的发展方向</w:t>
            </w:r>
            <w:r>
              <w:rPr>
                <w:rFonts w:ascii="Times New Roman" w:hint="eastAsia"/>
                <w:szCs w:val="21"/>
              </w:rPr>
              <w:t>，因此</w:t>
            </w:r>
            <w:r w:rsidRPr="004B07C0">
              <w:rPr>
                <w:rFonts w:ascii="Times New Roman" w:hint="eastAsia"/>
                <w:szCs w:val="21"/>
              </w:rPr>
              <w:t>迫切需要相关的标准、规范对生态环境建设提出技术要求。</w:t>
            </w:r>
            <w:r w:rsidRPr="004B07C0">
              <w:rPr>
                <w:rFonts w:ascii="Times New Roman" w:hint="eastAsia"/>
                <w:szCs w:val="21"/>
              </w:rPr>
              <w:t>2021</w:t>
            </w:r>
            <w:r w:rsidRPr="004B07C0">
              <w:rPr>
                <w:rFonts w:ascii="Times New Roman" w:hint="eastAsia"/>
                <w:szCs w:val="21"/>
              </w:rPr>
              <w:t>年发布的《</w:t>
            </w:r>
            <w:r w:rsidRPr="004B07C0">
              <w:rPr>
                <w:rFonts w:ascii="Times New Roman"/>
                <w:szCs w:val="21"/>
              </w:rPr>
              <w:t>内河航道绿色建设技术指南</w:t>
            </w:r>
            <w:r w:rsidRPr="004B07C0">
              <w:rPr>
                <w:rFonts w:ascii="Times New Roman" w:hint="eastAsia"/>
                <w:szCs w:val="21"/>
              </w:rPr>
              <w:t>》</w:t>
            </w:r>
            <w:r w:rsidRPr="004B07C0">
              <w:rPr>
                <w:rFonts w:ascii="Times New Roman"/>
                <w:szCs w:val="21"/>
              </w:rPr>
              <w:t>JTS/T225-2021</w:t>
            </w:r>
            <w:r w:rsidRPr="004B07C0">
              <w:rPr>
                <w:rFonts w:ascii="Times New Roman"/>
                <w:szCs w:val="21"/>
              </w:rPr>
              <w:t>和《内河航道绿色养护技术指南》</w:t>
            </w:r>
            <w:r w:rsidRPr="004B07C0">
              <w:rPr>
                <w:rFonts w:ascii="Times New Roman"/>
                <w:szCs w:val="21"/>
              </w:rPr>
              <w:t>JTS/T 320-6-2021</w:t>
            </w:r>
            <w:r w:rsidRPr="004B07C0">
              <w:rPr>
                <w:rFonts w:ascii="Times New Roman"/>
                <w:szCs w:val="21"/>
              </w:rPr>
              <w:t>虽然对内河航道绿色建设和养护提出了相应的技术要求，但在</w:t>
            </w:r>
            <w:r>
              <w:rPr>
                <w:rFonts w:ascii="Times New Roman"/>
                <w:szCs w:val="21"/>
              </w:rPr>
              <w:t>岸坡生态化</w:t>
            </w:r>
            <w:r w:rsidRPr="004B07C0">
              <w:rPr>
                <w:rFonts w:ascii="Times New Roman" w:hint="eastAsia"/>
                <w:szCs w:val="21"/>
              </w:rPr>
              <w:t>、</w:t>
            </w:r>
            <w:r>
              <w:rPr>
                <w:rFonts w:ascii="Times New Roman" w:hint="eastAsia"/>
                <w:szCs w:val="21"/>
              </w:rPr>
              <w:t>水质净化</w:t>
            </w:r>
            <w:r w:rsidRPr="004B07C0">
              <w:rPr>
                <w:rFonts w:ascii="Times New Roman" w:hint="eastAsia"/>
                <w:szCs w:val="21"/>
              </w:rPr>
              <w:t>、</w:t>
            </w:r>
            <w:r>
              <w:rPr>
                <w:rFonts w:ascii="Times New Roman" w:hint="eastAsia"/>
                <w:szCs w:val="21"/>
              </w:rPr>
              <w:t>水生境优化、景观美化等方面</w:t>
            </w:r>
            <w:r w:rsidRPr="004B07C0">
              <w:rPr>
                <w:rFonts w:ascii="Times New Roman" w:hint="eastAsia"/>
                <w:szCs w:val="21"/>
              </w:rPr>
              <w:t>的设计尚缺少相应的规范。</w:t>
            </w:r>
            <w:r w:rsidRPr="003F1F59">
              <w:rPr>
                <w:rFonts w:ascii="Times New Roman" w:hint="eastAsia"/>
                <w:szCs w:val="21"/>
              </w:rPr>
              <w:t>浙江省湖州市出台的《</w:t>
            </w:r>
            <w:r w:rsidRPr="003F1F59">
              <w:rPr>
                <w:rFonts w:ascii="Times New Roman"/>
                <w:szCs w:val="21"/>
              </w:rPr>
              <w:t>内河航道生态护岸建设规范</w:t>
            </w:r>
            <w:r w:rsidRPr="003F1F59">
              <w:rPr>
                <w:rFonts w:ascii="Times New Roman" w:hint="eastAsia"/>
                <w:szCs w:val="21"/>
              </w:rPr>
              <w:t>》</w:t>
            </w:r>
            <w:r w:rsidRPr="003F1F59">
              <w:rPr>
                <w:rFonts w:ascii="Times New Roman"/>
                <w:szCs w:val="21"/>
              </w:rPr>
              <w:t>DB3305/T 90-2018</w:t>
            </w:r>
            <w:r w:rsidRPr="003F1F59">
              <w:rPr>
                <w:rFonts w:ascii="Times New Roman"/>
                <w:szCs w:val="21"/>
              </w:rPr>
              <w:t>、广西壮族自治区出台的《内河航道工程生态设计技术指南》</w:t>
            </w:r>
            <w:r w:rsidRPr="003F1F59">
              <w:rPr>
                <w:rFonts w:ascii="Times New Roman" w:hint="eastAsia"/>
                <w:szCs w:val="21"/>
              </w:rPr>
              <w:t>DBJT45/T 046-2022</w:t>
            </w:r>
            <w:r w:rsidRPr="003F1F59">
              <w:rPr>
                <w:rFonts w:ascii="Times New Roman"/>
                <w:szCs w:val="21"/>
              </w:rPr>
              <w:t>属于地方标准，具有明显的地方特色，不</w:t>
            </w:r>
            <w:r w:rsidRPr="003F1F59">
              <w:rPr>
                <w:rFonts w:ascii="Times New Roman" w:hint="eastAsia"/>
                <w:szCs w:val="21"/>
              </w:rPr>
              <w:t>能完全</w:t>
            </w:r>
            <w:r w:rsidRPr="003F1F59">
              <w:rPr>
                <w:rFonts w:ascii="Times New Roman"/>
                <w:szCs w:val="21"/>
              </w:rPr>
              <w:t>适合安徽省内河航道</w:t>
            </w:r>
            <w:r w:rsidRPr="003F1F59">
              <w:rPr>
                <w:rFonts w:ascii="Times New Roman" w:hint="eastAsia"/>
                <w:szCs w:val="21"/>
              </w:rPr>
              <w:t>工程</w:t>
            </w:r>
            <w:r w:rsidRPr="003F1F59">
              <w:rPr>
                <w:rFonts w:ascii="Times New Roman"/>
                <w:szCs w:val="21"/>
              </w:rPr>
              <w:t>生态</w:t>
            </w:r>
            <w:r w:rsidRPr="003F1F59">
              <w:rPr>
                <w:rFonts w:ascii="Times New Roman" w:hint="eastAsia"/>
                <w:szCs w:val="21"/>
              </w:rPr>
              <w:t>提升</w:t>
            </w:r>
            <w:r w:rsidRPr="003F1F59">
              <w:rPr>
                <w:rFonts w:ascii="Times New Roman"/>
                <w:szCs w:val="21"/>
              </w:rPr>
              <w:t>的实际情况。</w:t>
            </w:r>
            <w:r w:rsidRPr="00C23306">
              <w:rPr>
                <w:rFonts w:ascii="Times New Roman"/>
                <w:szCs w:val="21"/>
              </w:rPr>
              <w:t>目前，我省也未制订</w:t>
            </w:r>
            <w:r w:rsidRPr="00C23306">
              <w:rPr>
                <w:rFonts w:ascii="Times New Roman" w:hint="eastAsia"/>
                <w:szCs w:val="21"/>
              </w:rPr>
              <w:t>内河航道</w:t>
            </w:r>
            <w:r>
              <w:rPr>
                <w:rFonts w:ascii="Times New Roman" w:hint="eastAsia"/>
                <w:szCs w:val="21"/>
              </w:rPr>
              <w:t>工程</w:t>
            </w:r>
            <w:r w:rsidRPr="00C23306">
              <w:rPr>
                <w:rFonts w:ascii="Times New Roman" w:hint="eastAsia"/>
                <w:szCs w:val="21"/>
              </w:rPr>
              <w:t>生态</w:t>
            </w:r>
            <w:r>
              <w:rPr>
                <w:rFonts w:ascii="Times New Roman" w:hint="eastAsia"/>
                <w:szCs w:val="21"/>
              </w:rPr>
              <w:t>设计规范，</w:t>
            </w:r>
            <w:r w:rsidRPr="003F1F59">
              <w:rPr>
                <w:rFonts w:ascii="Times New Roman" w:hint="eastAsia"/>
                <w:szCs w:val="21"/>
              </w:rPr>
              <w:t>本次提出编制适合安</w:t>
            </w:r>
            <w:r w:rsidRPr="007D41D4">
              <w:rPr>
                <w:rFonts w:ascii="Times New Roman" w:hint="eastAsia"/>
                <w:szCs w:val="21"/>
              </w:rPr>
              <w:t>徽省航道的《内河航道工程生态设计规范》对安徽省内河航道的生态化建设具有重要意义，具有广阔的应用前景，该标准的</w:t>
            </w:r>
            <w:r w:rsidRPr="007D41D4">
              <w:rPr>
                <w:rFonts w:ascii="Times New Roman"/>
                <w:szCs w:val="21"/>
              </w:rPr>
              <w:t>研究十分有必要。</w:t>
            </w:r>
          </w:p>
          <w:p w14:paraId="7DBA4848" w14:textId="77777777" w:rsidR="00C62E3B" w:rsidRDefault="00C62E3B" w:rsidP="00C62E3B">
            <w:pPr>
              <w:pStyle w:val="ae"/>
              <w:adjustRightInd w:val="0"/>
              <w:spacing w:line="360" w:lineRule="auto"/>
              <w:ind w:firstLineChars="0" w:firstLine="0"/>
              <w:contextualSpacing/>
              <w:rPr>
                <w:rFonts w:hAnsi="宋体"/>
                <w:b/>
                <w:szCs w:val="21"/>
              </w:rPr>
            </w:pPr>
            <w:r>
              <w:rPr>
                <w:rFonts w:hAnsi="宋体" w:hint="eastAsia"/>
                <w:b/>
                <w:szCs w:val="21"/>
              </w:rPr>
              <w:t>意义：</w:t>
            </w:r>
          </w:p>
          <w:p w14:paraId="4F81684B" w14:textId="77777777" w:rsidR="00C62E3B" w:rsidRPr="007A6B8A" w:rsidRDefault="00C62E3B" w:rsidP="00C62E3B">
            <w:pPr>
              <w:pStyle w:val="ae"/>
              <w:adjustRightInd w:val="0"/>
              <w:spacing w:line="360" w:lineRule="auto"/>
              <w:contextualSpacing/>
              <w:rPr>
                <w:rFonts w:ascii="Times New Roman"/>
                <w:szCs w:val="21"/>
              </w:rPr>
            </w:pPr>
            <w:r w:rsidRPr="007A6B8A">
              <w:rPr>
                <w:rFonts w:ascii="Times New Roman"/>
                <w:szCs w:val="21"/>
              </w:rPr>
              <w:t>1</w:t>
            </w:r>
            <w:r w:rsidRPr="007A6B8A">
              <w:rPr>
                <w:rFonts w:ascii="Times New Roman" w:hint="eastAsia"/>
                <w:szCs w:val="21"/>
              </w:rPr>
              <w:t>）是贯彻落实交通强国建设战略部署，推动内河航运高质量发展的</w:t>
            </w:r>
            <w:r w:rsidRPr="007A6B8A">
              <w:rPr>
                <w:rFonts w:ascii="Times New Roman"/>
                <w:szCs w:val="21"/>
              </w:rPr>
              <w:t>需要</w:t>
            </w:r>
            <w:r w:rsidRPr="007A6B8A">
              <w:rPr>
                <w:rFonts w:ascii="Times New Roman" w:hint="eastAsia"/>
                <w:szCs w:val="21"/>
              </w:rPr>
              <w:t>。</w:t>
            </w:r>
          </w:p>
          <w:p w14:paraId="328AD50C" w14:textId="4523C98D" w:rsidR="00C62E3B" w:rsidRPr="00722BEB" w:rsidRDefault="00C62E3B" w:rsidP="00C62E3B">
            <w:pPr>
              <w:pStyle w:val="ae"/>
              <w:adjustRightInd w:val="0"/>
              <w:spacing w:line="360" w:lineRule="auto"/>
              <w:contextualSpacing/>
              <w:rPr>
                <w:rFonts w:ascii="Times New Roman"/>
                <w:szCs w:val="21"/>
              </w:rPr>
            </w:pPr>
            <w:r w:rsidRPr="007A6B8A">
              <w:rPr>
                <w:rFonts w:ascii="Times New Roman" w:hint="eastAsia"/>
                <w:szCs w:val="21"/>
              </w:rPr>
              <w:t>中共中央、国务院于</w:t>
            </w:r>
            <w:r w:rsidRPr="007A6B8A">
              <w:rPr>
                <w:rFonts w:ascii="Times New Roman" w:hint="eastAsia"/>
                <w:szCs w:val="21"/>
              </w:rPr>
              <w:t>2019</w:t>
            </w:r>
            <w:r w:rsidRPr="007A6B8A">
              <w:rPr>
                <w:rFonts w:ascii="Times New Roman" w:hint="eastAsia"/>
                <w:szCs w:val="21"/>
              </w:rPr>
              <w:t>年</w:t>
            </w:r>
            <w:r w:rsidRPr="007A6B8A">
              <w:rPr>
                <w:rFonts w:ascii="Times New Roman" w:hint="eastAsia"/>
                <w:szCs w:val="21"/>
              </w:rPr>
              <w:t>9</w:t>
            </w:r>
            <w:r w:rsidRPr="007A6B8A">
              <w:rPr>
                <w:rFonts w:ascii="Times New Roman" w:hint="eastAsia"/>
                <w:szCs w:val="21"/>
              </w:rPr>
              <w:t>月印发了《交通强国建设纲要》。提出绿色</w:t>
            </w:r>
            <w:r w:rsidRPr="007A6B8A">
              <w:rPr>
                <w:rFonts w:ascii="Times New Roman"/>
                <w:szCs w:val="21"/>
              </w:rPr>
              <w:t>发展</w:t>
            </w:r>
            <w:r w:rsidRPr="007A6B8A">
              <w:rPr>
                <w:rFonts w:ascii="Times New Roman" w:hint="eastAsia"/>
                <w:szCs w:val="21"/>
              </w:rPr>
              <w:t>节约</w:t>
            </w:r>
            <w:r w:rsidRPr="007A6B8A">
              <w:rPr>
                <w:rFonts w:ascii="Times New Roman"/>
                <w:szCs w:val="21"/>
              </w:rPr>
              <w:t>集约</w:t>
            </w:r>
            <w:r w:rsidRPr="007A6B8A">
              <w:rPr>
                <w:rFonts w:ascii="Times New Roman" w:hint="eastAsia"/>
                <w:szCs w:val="21"/>
              </w:rPr>
              <w:t>、</w:t>
            </w:r>
            <w:r w:rsidRPr="007A6B8A">
              <w:rPr>
                <w:rFonts w:ascii="Times New Roman"/>
                <w:szCs w:val="21"/>
              </w:rPr>
              <w:t>低碳环保</w:t>
            </w:r>
            <w:r w:rsidRPr="007A6B8A">
              <w:rPr>
                <w:rFonts w:ascii="Times New Roman" w:hint="eastAsia"/>
                <w:szCs w:val="21"/>
              </w:rPr>
              <w:t>的</w:t>
            </w:r>
            <w:r w:rsidRPr="007A6B8A">
              <w:rPr>
                <w:rFonts w:ascii="Times New Roman"/>
                <w:szCs w:val="21"/>
              </w:rPr>
              <w:t>要求，</w:t>
            </w:r>
            <w:r w:rsidRPr="007A6B8A">
              <w:rPr>
                <w:rFonts w:ascii="Times New Roman" w:hint="eastAsia"/>
                <w:szCs w:val="21"/>
              </w:rPr>
              <w:t>要强化交通生态环境保护修复，严守生态保护红线，严格落实生态保护和水土保持措施，严格实施生态修复、地质环境治理恢复与土地复垦，将生态环保理念贯穿交通基础设施规划、建设、运营和养护全过程</w:t>
            </w:r>
            <w:r>
              <w:rPr>
                <w:rFonts w:ascii="Times New Roman" w:hint="eastAsia"/>
                <w:szCs w:val="21"/>
              </w:rPr>
              <w:t>，</w:t>
            </w:r>
            <w:r w:rsidRPr="007A6B8A">
              <w:rPr>
                <w:rFonts w:ascii="Times New Roman" w:hint="eastAsia"/>
                <w:szCs w:val="21"/>
              </w:rPr>
              <w:t>建设绿色交通廊道。</w:t>
            </w:r>
          </w:p>
          <w:p w14:paraId="131BF1FF" w14:textId="77777777" w:rsidR="00C62E3B" w:rsidRPr="007A6B8A" w:rsidRDefault="00C62E3B" w:rsidP="00C62E3B">
            <w:pPr>
              <w:pStyle w:val="ae"/>
              <w:adjustRightInd w:val="0"/>
              <w:spacing w:line="360" w:lineRule="auto"/>
              <w:contextualSpacing/>
              <w:rPr>
                <w:rFonts w:ascii="Times New Roman"/>
                <w:szCs w:val="21"/>
              </w:rPr>
            </w:pPr>
            <w:r w:rsidRPr="007A6B8A">
              <w:rPr>
                <w:rFonts w:ascii="Times New Roman" w:hint="eastAsia"/>
                <w:szCs w:val="21"/>
              </w:rPr>
              <w:t>内河航运是综合运输体系和水资源综合利用的重要组成部分，在促进流域经济发展、优化产业布局、服务对外开放等方面发挥了重要作用。为贯彻落实交通强国建设战略部署，推动内河航运高质量发展，服务国家战略实施，助力中国特色社会主义现代化强国建设，交通运输部关于印发《内河航运发展纲要》。</w:t>
            </w:r>
            <w:r w:rsidRPr="007A6B8A">
              <w:rPr>
                <w:rFonts w:ascii="Times New Roman"/>
                <w:szCs w:val="21"/>
              </w:rPr>
              <w:t>提出</w:t>
            </w:r>
            <w:r w:rsidRPr="007A6B8A">
              <w:rPr>
                <w:rFonts w:ascii="Times New Roman" w:hint="eastAsia"/>
                <w:szCs w:val="21"/>
              </w:rPr>
              <w:t>贯彻落实新发展理念，以交通强国建设为统领，以高质量发展为导向，坚持生态优先、绿色发展，强化内河航运生态保护修复，严守生态保护红线，推进绿色航道、绿色港口建设。推进早期建设航运设施的生态修复工程，强化对重要生态功能区的生态保护与修复。</w:t>
            </w:r>
          </w:p>
          <w:p w14:paraId="321F85CD" w14:textId="77777777" w:rsidR="00C62E3B" w:rsidRPr="007A6B8A" w:rsidRDefault="00C62E3B" w:rsidP="00C62E3B">
            <w:pPr>
              <w:pStyle w:val="ae"/>
              <w:adjustRightInd w:val="0"/>
              <w:spacing w:line="360" w:lineRule="auto"/>
              <w:contextualSpacing/>
              <w:rPr>
                <w:rFonts w:ascii="Times New Roman"/>
                <w:szCs w:val="21"/>
              </w:rPr>
            </w:pPr>
            <w:r w:rsidRPr="007A6B8A">
              <w:rPr>
                <w:rFonts w:ascii="Times New Roman" w:hint="eastAsia"/>
                <w:szCs w:val="21"/>
              </w:rPr>
              <w:t>本标准</w:t>
            </w:r>
            <w:r w:rsidRPr="007A6B8A">
              <w:rPr>
                <w:rFonts w:ascii="Times New Roman"/>
                <w:szCs w:val="21"/>
              </w:rPr>
              <w:t>的开展是</w:t>
            </w:r>
            <w:r w:rsidRPr="007A6B8A">
              <w:rPr>
                <w:rFonts w:ascii="Times New Roman" w:hint="eastAsia"/>
                <w:szCs w:val="21"/>
              </w:rPr>
              <w:t>贯彻落实交通强国建设战略部署，推动内河航运高质量发展的需要。</w:t>
            </w:r>
          </w:p>
          <w:p w14:paraId="7E5CCBDB" w14:textId="77777777" w:rsidR="00C62E3B" w:rsidRPr="007A6B8A" w:rsidRDefault="00C62E3B" w:rsidP="00C62E3B">
            <w:pPr>
              <w:pStyle w:val="ae"/>
              <w:adjustRightInd w:val="0"/>
              <w:spacing w:line="360" w:lineRule="auto"/>
              <w:contextualSpacing/>
              <w:rPr>
                <w:rFonts w:ascii="Times New Roman"/>
                <w:szCs w:val="21"/>
              </w:rPr>
            </w:pPr>
            <w:r w:rsidRPr="007A6B8A">
              <w:rPr>
                <w:rFonts w:ascii="Times New Roman"/>
                <w:szCs w:val="21"/>
              </w:rPr>
              <w:t>2</w:t>
            </w:r>
            <w:r w:rsidRPr="007A6B8A">
              <w:rPr>
                <w:rFonts w:ascii="Times New Roman" w:hint="eastAsia"/>
                <w:szCs w:val="21"/>
              </w:rPr>
              <w:t>）是航道工程高质量建设的需要。</w:t>
            </w:r>
          </w:p>
          <w:p w14:paraId="49058E37" w14:textId="77777777" w:rsidR="00C62E3B" w:rsidRPr="007A6B8A" w:rsidRDefault="00C62E3B" w:rsidP="00C62E3B">
            <w:pPr>
              <w:pStyle w:val="ae"/>
              <w:adjustRightInd w:val="0"/>
              <w:spacing w:line="360" w:lineRule="auto"/>
              <w:contextualSpacing/>
              <w:rPr>
                <w:rFonts w:ascii="Times New Roman"/>
                <w:szCs w:val="21"/>
              </w:rPr>
            </w:pPr>
            <w:r w:rsidRPr="007A6B8A">
              <w:rPr>
                <w:rFonts w:ascii="Times New Roman" w:hint="eastAsia"/>
                <w:szCs w:val="21"/>
              </w:rPr>
              <w:t>根据《中华人民共和国国民经济和社会发展第十四个五年规划和</w:t>
            </w:r>
            <w:r w:rsidRPr="007A6B8A">
              <w:rPr>
                <w:rFonts w:ascii="Times New Roman" w:hint="eastAsia"/>
                <w:szCs w:val="21"/>
              </w:rPr>
              <w:t>2035</w:t>
            </w:r>
            <w:r w:rsidRPr="007A6B8A">
              <w:rPr>
                <w:rFonts w:ascii="Times New Roman" w:hint="eastAsia"/>
                <w:szCs w:val="21"/>
              </w:rPr>
              <w:t>年远景目标纲要》精神，根据十九大和十九届二中、三中、四中、五中全会精神，统筹推进“五位一体”总体布局，协调推进“四个全面”战略布局，坚持稳中求进工作总基调，立足新发展阶段，贯彻新发展理念，构建新发展格局，以推动高质量发展为主题以深化供给侧结构性改革为主线，以改革创新为根本动力，以满足人民日益增长的美好生活需要为根本目的，更加注重质量效益、一体化融合、创新驱动，加大基础设施攻坚，加快服务功能升级，推进绿色平安发展，提高支撑引领水平，着力构建安全、便捷、高效、绿色、经济的现代</w:t>
            </w:r>
            <w:r w:rsidRPr="007A6B8A">
              <w:rPr>
                <w:rFonts w:ascii="Times New Roman" w:hint="eastAsia"/>
                <w:szCs w:val="21"/>
              </w:rPr>
              <w:lastRenderedPageBreak/>
              <w:t>水运体系，为加快建设交通强国、构建现代化高质量国家综合立体交通网提供更好支撑。本项目的开展是贯彻推进“五位一体”总体布局，协调发展“四个全面”战略布局，推动内河航运高质量发展的需要。</w:t>
            </w:r>
          </w:p>
          <w:p w14:paraId="752D9EFB" w14:textId="77777777" w:rsidR="00C62E3B" w:rsidRPr="007A6B8A" w:rsidRDefault="00C62E3B" w:rsidP="00C62E3B">
            <w:pPr>
              <w:pStyle w:val="ae"/>
              <w:adjustRightInd w:val="0"/>
              <w:spacing w:line="360" w:lineRule="auto"/>
              <w:contextualSpacing/>
              <w:rPr>
                <w:rFonts w:ascii="Times New Roman"/>
                <w:szCs w:val="21"/>
              </w:rPr>
            </w:pPr>
            <w:bookmarkStart w:id="1" w:name="_Toc70685808"/>
            <w:bookmarkStart w:id="2" w:name="_Toc70686981"/>
            <w:r w:rsidRPr="007A6B8A">
              <w:rPr>
                <w:rFonts w:ascii="Times New Roman"/>
                <w:szCs w:val="21"/>
              </w:rPr>
              <w:t>3</w:t>
            </w:r>
            <w:r w:rsidRPr="007A6B8A">
              <w:rPr>
                <w:rFonts w:ascii="Times New Roman" w:hint="eastAsia"/>
                <w:szCs w:val="21"/>
              </w:rPr>
              <w:t>）是践行“绿色发展”理念，推进“生态文明建设”的需要</w:t>
            </w:r>
            <w:bookmarkEnd w:id="1"/>
            <w:bookmarkEnd w:id="2"/>
            <w:r w:rsidRPr="007A6B8A">
              <w:rPr>
                <w:rFonts w:ascii="Times New Roman" w:hint="eastAsia"/>
                <w:szCs w:val="21"/>
              </w:rPr>
              <w:t>。</w:t>
            </w:r>
          </w:p>
          <w:p w14:paraId="7238FC91" w14:textId="77777777" w:rsidR="00C62E3B" w:rsidRPr="007A6B8A" w:rsidRDefault="00C62E3B" w:rsidP="00C62E3B">
            <w:pPr>
              <w:pStyle w:val="ae"/>
              <w:adjustRightInd w:val="0"/>
              <w:spacing w:line="360" w:lineRule="auto"/>
              <w:contextualSpacing/>
              <w:rPr>
                <w:rFonts w:ascii="Times New Roman"/>
                <w:szCs w:val="21"/>
              </w:rPr>
            </w:pPr>
            <w:r w:rsidRPr="007A6B8A">
              <w:rPr>
                <w:rFonts w:ascii="Times New Roman" w:hint="eastAsia"/>
                <w:szCs w:val="21"/>
              </w:rPr>
              <w:t>党的十八大明确提出树立尊重自然、顺应自然、保护自然的理念，把生态文明建设放在突出地位，融入经济建设、政治建设、文化建设、社会建设各方面和全过程，着力推进绿色发展、循环发展、低碳发展，坚持节约资源和保护环境的基本国策，坚持节约优先、保护优先、自然恢复为主的方针，努力建设美丽中国，实现中华民族永续发展。十九大报告做出加快生态文明体制改革、推进绿色发展、建设美丽中国的战略部署，为建设美丽中国提供了根本遵循和行动指南，更是首次把美丽中国作为建设社会主义现代化强国的重要目标。绿色发展是推进生态文明建设的必然举措，是建设美丽中国的必然要求。</w:t>
            </w:r>
          </w:p>
          <w:p w14:paraId="0F3E2A69" w14:textId="77777777" w:rsidR="00C62E3B" w:rsidRPr="007A6B8A" w:rsidRDefault="00C62E3B" w:rsidP="00C62E3B">
            <w:pPr>
              <w:pStyle w:val="ae"/>
              <w:adjustRightInd w:val="0"/>
              <w:spacing w:line="360" w:lineRule="auto"/>
              <w:contextualSpacing/>
              <w:rPr>
                <w:rFonts w:ascii="Times New Roman"/>
                <w:szCs w:val="21"/>
              </w:rPr>
            </w:pPr>
            <w:r w:rsidRPr="007A6B8A">
              <w:rPr>
                <w:rFonts w:ascii="Times New Roman" w:hint="eastAsia"/>
                <w:szCs w:val="21"/>
              </w:rPr>
              <w:t>发展绿色内河水运是应生态文明建设和绿色发展国家战略需求，是内河水运发展的方向，推进内河生态航道建设正是落实水运绿色发展的重大举措。</w:t>
            </w:r>
          </w:p>
          <w:p w14:paraId="5EEDA8A1" w14:textId="77777777" w:rsidR="00C62E3B" w:rsidRPr="007A6B8A" w:rsidRDefault="00C62E3B" w:rsidP="00C62E3B">
            <w:pPr>
              <w:pStyle w:val="ae"/>
              <w:adjustRightInd w:val="0"/>
              <w:spacing w:line="360" w:lineRule="auto"/>
              <w:contextualSpacing/>
              <w:rPr>
                <w:rFonts w:ascii="Times New Roman"/>
                <w:szCs w:val="21"/>
              </w:rPr>
            </w:pPr>
            <w:bookmarkStart w:id="3" w:name="_Toc70685810"/>
            <w:bookmarkStart w:id="4" w:name="_Toc70686983"/>
            <w:r w:rsidRPr="007A6B8A">
              <w:rPr>
                <w:rFonts w:ascii="Times New Roman"/>
                <w:szCs w:val="21"/>
              </w:rPr>
              <w:t>4</w:t>
            </w:r>
            <w:r w:rsidRPr="007A6B8A">
              <w:rPr>
                <w:rFonts w:ascii="Times New Roman"/>
                <w:szCs w:val="21"/>
              </w:rPr>
              <w:t>）</w:t>
            </w:r>
            <w:r w:rsidRPr="007A6B8A">
              <w:rPr>
                <w:rFonts w:ascii="Times New Roman" w:hint="eastAsia"/>
                <w:szCs w:val="21"/>
              </w:rPr>
              <w:t>是实现安徽省水运发展</w:t>
            </w:r>
            <w:r w:rsidRPr="007A6B8A">
              <w:rPr>
                <w:rFonts w:ascii="Times New Roman"/>
                <w:szCs w:val="21"/>
              </w:rPr>
              <w:t>规划</w:t>
            </w:r>
            <w:r w:rsidRPr="007A6B8A">
              <w:rPr>
                <w:rFonts w:ascii="Times New Roman" w:hint="eastAsia"/>
                <w:szCs w:val="21"/>
              </w:rPr>
              <w:t>的需要</w:t>
            </w:r>
            <w:bookmarkEnd w:id="3"/>
            <w:bookmarkEnd w:id="4"/>
            <w:r w:rsidRPr="007A6B8A">
              <w:rPr>
                <w:rFonts w:ascii="Times New Roman" w:hint="eastAsia"/>
                <w:szCs w:val="21"/>
              </w:rPr>
              <w:t>。</w:t>
            </w:r>
          </w:p>
          <w:p w14:paraId="5E6B01F3" w14:textId="77777777" w:rsidR="00C62E3B" w:rsidRPr="007A6B8A" w:rsidRDefault="00C62E3B" w:rsidP="00C62E3B">
            <w:pPr>
              <w:pStyle w:val="ae"/>
              <w:adjustRightInd w:val="0"/>
              <w:spacing w:line="360" w:lineRule="auto"/>
              <w:contextualSpacing/>
              <w:rPr>
                <w:rFonts w:ascii="Times New Roman"/>
                <w:szCs w:val="21"/>
              </w:rPr>
            </w:pPr>
            <w:r w:rsidRPr="007A6B8A">
              <w:rPr>
                <w:rFonts w:ascii="Times New Roman" w:hint="eastAsia"/>
                <w:szCs w:val="21"/>
              </w:rPr>
              <w:t>《安徽省干线航道网规划（</w:t>
            </w:r>
            <w:r w:rsidRPr="007A6B8A">
              <w:rPr>
                <w:rFonts w:ascii="Times New Roman"/>
                <w:szCs w:val="21"/>
              </w:rPr>
              <w:t>2018—2030</w:t>
            </w:r>
            <w:r w:rsidRPr="007A6B8A">
              <w:rPr>
                <w:rFonts w:ascii="Times New Roman" w:hint="eastAsia"/>
                <w:szCs w:val="21"/>
              </w:rPr>
              <w:t>年）》提出有序开发内河水运资源，以干线航道规划建设为重点，加快内河航道升级、扩能、沟通、联网，逐步形成“布局完善、结构优化、畅通高效”的航道体系。布局原则第一条就指出航道建设要绿色发展、统筹兼顾。综合考虑环境保护、航运发展需求、河道自然条件、水利综合治理要求，统筹处理好生态保护与航道发展、需要与可能的关系。</w:t>
            </w:r>
          </w:p>
          <w:p w14:paraId="4A36C2D5" w14:textId="77777777" w:rsidR="00C62E3B" w:rsidRDefault="00C62E3B" w:rsidP="00C62E3B">
            <w:pPr>
              <w:pStyle w:val="ae"/>
              <w:adjustRightInd w:val="0"/>
              <w:spacing w:line="360" w:lineRule="auto"/>
              <w:contextualSpacing/>
              <w:rPr>
                <w:rFonts w:ascii="Times New Roman"/>
                <w:szCs w:val="21"/>
              </w:rPr>
            </w:pPr>
            <w:r w:rsidRPr="006B4F79">
              <w:rPr>
                <w:rFonts w:ascii="Times New Roman" w:hint="eastAsia"/>
                <w:szCs w:val="21"/>
              </w:rPr>
              <w:t>《安徽</w:t>
            </w:r>
            <w:r w:rsidRPr="006B4F79">
              <w:rPr>
                <w:rFonts w:ascii="Times New Roman"/>
                <w:szCs w:val="21"/>
              </w:rPr>
              <w:t>省水运十四五发展规划</w:t>
            </w:r>
            <w:r w:rsidRPr="006B4F79">
              <w:rPr>
                <w:rFonts w:ascii="Times New Roman" w:hint="eastAsia"/>
                <w:szCs w:val="21"/>
              </w:rPr>
              <w:t>》提出打造绿色生态廊道，将绿色生态理念贯彻到设计、施工、运营、养护、管理的全过程、各领域，在有条件的航道推广建设集航运通道、绿化通道、景观通道、人文通道等多种功能于一体的绿色生态人文航道。</w:t>
            </w:r>
          </w:p>
          <w:p w14:paraId="651F3BFA" w14:textId="35C5D15E" w:rsidR="00C62E3B" w:rsidRDefault="00C62E3B" w:rsidP="00C62E3B">
            <w:pPr>
              <w:pStyle w:val="ae"/>
              <w:adjustRightInd w:val="0"/>
              <w:spacing w:line="360" w:lineRule="auto"/>
              <w:contextualSpacing/>
              <w:rPr>
                <w:rFonts w:hAnsi="宋体"/>
                <w:szCs w:val="21"/>
              </w:rPr>
            </w:pPr>
            <w:r w:rsidRPr="00541210">
              <w:rPr>
                <w:rFonts w:ascii="Times New Roman" w:hint="eastAsia"/>
                <w:szCs w:val="21"/>
              </w:rPr>
              <w:t>本标准旨在根据安徽省内河航道工程建设的特点，对航道工程的生态设计进行因地制宜、深入细致的规范化，确保航道建设工作的实际生态效果，为安徽省航道工程生态保护修复提供可靠的科学依据。</w:t>
            </w:r>
          </w:p>
        </w:tc>
      </w:tr>
      <w:tr w:rsidR="00C62E3B" w14:paraId="7520F9C8" w14:textId="77777777" w:rsidTr="00D7496E">
        <w:trPr>
          <w:trHeight w:val="20"/>
          <w:jc w:val="center"/>
        </w:trPr>
        <w:tc>
          <w:tcPr>
            <w:tcW w:w="9570" w:type="dxa"/>
            <w:gridSpan w:val="6"/>
            <w:vAlign w:val="center"/>
          </w:tcPr>
          <w:p w14:paraId="6D5BC853" w14:textId="77777777" w:rsidR="00C62E3B" w:rsidRDefault="00C62E3B" w:rsidP="00C62E3B">
            <w:pPr>
              <w:pStyle w:val="ae"/>
              <w:adjustRightInd w:val="0"/>
              <w:spacing w:line="360" w:lineRule="auto"/>
              <w:ind w:firstLineChars="0" w:firstLine="0"/>
              <w:contextualSpacing/>
              <w:rPr>
                <w:rFonts w:hAnsi="宋体"/>
                <w:szCs w:val="21"/>
              </w:rPr>
            </w:pPr>
            <w:r>
              <w:rPr>
                <w:rFonts w:hAnsi="宋体" w:hint="eastAsia"/>
                <w:szCs w:val="21"/>
              </w:rPr>
              <w:lastRenderedPageBreak/>
              <w:t>3、制定标准的原则和依据，与现行法律法规、标准的关系</w:t>
            </w:r>
          </w:p>
        </w:tc>
      </w:tr>
      <w:tr w:rsidR="00C62E3B" w14:paraId="7E844468" w14:textId="77777777" w:rsidTr="00D7496E">
        <w:trPr>
          <w:trHeight w:val="20"/>
          <w:jc w:val="center"/>
        </w:trPr>
        <w:tc>
          <w:tcPr>
            <w:tcW w:w="9570" w:type="dxa"/>
            <w:gridSpan w:val="6"/>
            <w:vAlign w:val="center"/>
          </w:tcPr>
          <w:p w14:paraId="309AA670" w14:textId="24C33505" w:rsidR="00C62E3B" w:rsidRDefault="00C62E3B" w:rsidP="00C62E3B">
            <w:pPr>
              <w:pStyle w:val="ae"/>
              <w:adjustRightInd w:val="0"/>
              <w:spacing w:line="360" w:lineRule="auto"/>
              <w:contextualSpacing/>
              <w:rPr>
                <w:rFonts w:ascii="Times New Roman"/>
                <w:szCs w:val="21"/>
              </w:rPr>
            </w:pPr>
            <w:r>
              <w:rPr>
                <w:rFonts w:ascii="Times New Roman" w:hint="eastAsia"/>
                <w:szCs w:val="21"/>
              </w:rPr>
              <w:t>行业标准方面：</w:t>
            </w:r>
          </w:p>
          <w:p w14:paraId="7D86F219" w14:textId="2709919B" w:rsidR="00C62E3B" w:rsidRPr="00EE104A" w:rsidRDefault="00C62E3B" w:rsidP="00C62E3B">
            <w:pPr>
              <w:pStyle w:val="ae"/>
              <w:adjustRightInd w:val="0"/>
              <w:spacing w:line="360" w:lineRule="auto"/>
              <w:contextualSpacing/>
              <w:rPr>
                <w:rFonts w:ascii="Times New Roman"/>
                <w:szCs w:val="21"/>
              </w:rPr>
            </w:pPr>
            <w:r w:rsidRPr="0064109D">
              <w:rPr>
                <w:rFonts w:ascii="Times New Roman" w:hint="eastAsia"/>
                <w:szCs w:val="21"/>
              </w:rPr>
              <w:t>《</w:t>
            </w:r>
            <w:r w:rsidRPr="0064109D">
              <w:rPr>
                <w:rFonts w:ascii="Times New Roman"/>
                <w:szCs w:val="21"/>
              </w:rPr>
              <w:t>河湖生态系统保护与修复工程技术导则</w:t>
            </w:r>
            <w:r w:rsidRPr="0064109D">
              <w:rPr>
                <w:rFonts w:ascii="Times New Roman" w:hint="eastAsia"/>
                <w:szCs w:val="21"/>
              </w:rPr>
              <w:t>》</w:t>
            </w:r>
            <w:r w:rsidRPr="0064109D">
              <w:rPr>
                <w:rFonts w:ascii="Times New Roman"/>
                <w:szCs w:val="21"/>
              </w:rPr>
              <w:t>SL/T800</w:t>
            </w:r>
            <w:r w:rsidRPr="0064109D">
              <w:rPr>
                <w:rFonts w:ascii="Times New Roman"/>
                <w:szCs w:val="21"/>
              </w:rPr>
              <w:t>对</w:t>
            </w:r>
            <w:r w:rsidRPr="0064109D">
              <w:rPr>
                <w:rFonts w:ascii="Times New Roman" w:hint="eastAsia"/>
                <w:szCs w:val="21"/>
              </w:rPr>
              <w:t>河湖的生态系统调查与评价、设计原则、河湖生态流量保障、水质保护与改善、河湖地貌形态保护与修复、重要水生生物栖息地与生物多样性保护、水文化传承与水景观构建、材料和施工、监测和管理</w:t>
            </w:r>
            <w:r>
              <w:rPr>
                <w:rFonts w:ascii="Times New Roman" w:hint="eastAsia"/>
                <w:szCs w:val="21"/>
              </w:rPr>
              <w:t>等方面进行了规定；</w:t>
            </w:r>
            <w:r w:rsidRPr="0064109D">
              <w:rPr>
                <w:rFonts w:ascii="Times New Roman" w:hint="eastAsia"/>
                <w:szCs w:val="21"/>
              </w:rPr>
              <w:t>为了减少内河航道养护过程中可能对生态环境的影响</w:t>
            </w:r>
            <w:r>
              <w:rPr>
                <w:rFonts w:ascii="Times New Roman" w:hint="eastAsia"/>
                <w:szCs w:val="21"/>
              </w:rPr>
              <w:t>、</w:t>
            </w:r>
            <w:r w:rsidRPr="0064109D">
              <w:rPr>
                <w:rFonts w:ascii="Times New Roman" w:hint="eastAsia"/>
                <w:szCs w:val="21"/>
              </w:rPr>
              <w:t>提高</w:t>
            </w:r>
            <w:r>
              <w:rPr>
                <w:rFonts w:ascii="Times New Roman" w:hint="eastAsia"/>
                <w:szCs w:val="21"/>
              </w:rPr>
              <w:t>航道</w:t>
            </w:r>
            <w:r w:rsidRPr="0064109D">
              <w:rPr>
                <w:rFonts w:ascii="Times New Roman" w:hint="eastAsia"/>
                <w:szCs w:val="21"/>
              </w:rPr>
              <w:t>绿色养护水平</w:t>
            </w:r>
            <w:r>
              <w:rPr>
                <w:rFonts w:ascii="Times New Roman" w:hint="eastAsia"/>
                <w:szCs w:val="21"/>
              </w:rPr>
              <w:t>，</w:t>
            </w:r>
            <w:r w:rsidRPr="0064109D">
              <w:rPr>
                <w:rFonts w:ascii="Times New Roman" w:hint="eastAsia"/>
                <w:szCs w:val="21"/>
              </w:rPr>
              <w:t>《内河航道绿色养护技术指南》</w:t>
            </w:r>
            <w:r w:rsidRPr="0064109D">
              <w:rPr>
                <w:rFonts w:ascii="Times New Roman"/>
                <w:szCs w:val="21"/>
              </w:rPr>
              <w:t>JTS/T 320-6-2021</w:t>
            </w:r>
            <w:r w:rsidRPr="0064109D">
              <w:rPr>
                <w:rFonts w:ascii="Times New Roman"/>
                <w:szCs w:val="21"/>
              </w:rPr>
              <w:t>根据</w:t>
            </w:r>
            <w:r w:rsidRPr="0064109D">
              <w:rPr>
                <w:rFonts w:ascii="Times New Roman" w:hint="eastAsia"/>
                <w:szCs w:val="21"/>
              </w:rPr>
              <w:t>调查研究、借鉴部分国家和行业标准</w:t>
            </w:r>
            <w:r>
              <w:rPr>
                <w:rFonts w:ascii="Times New Roman" w:hint="eastAsia"/>
                <w:szCs w:val="21"/>
              </w:rPr>
              <w:t>，</w:t>
            </w:r>
            <w:r w:rsidRPr="0064109D">
              <w:rPr>
                <w:rFonts w:ascii="Times New Roman" w:hint="eastAsia"/>
                <w:szCs w:val="21"/>
              </w:rPr>
              <w:t>总结多年来绿色航道发展的实践经验</w:t>
            </w:r>
            <w:r>
              <w:rPr>
                <w:rFonts w:ascii="Times New Roman" w:hint="eastAsia"/>
                <w:szCs w:val="21"/>
              </w:rPr>
              <w:t>，</w:t>
            </w:r>
            <w:r w:rsidRPr="0064109D">
              <w:rPr>
                <w:rFonts w:ascii="Times New Roman" w:hint="eastAsia"/>
                <w:szCs w:val="21"/>
              </w:rPr>
              <w:t>对包括航标、疏浚、航道整治建筑物、航道养护生产设施和船舶等提出了绿色养护要求</w:t>
            </w:r>
            <w:r>
              <w:rPr>
                <w:rFonts w:ascii="Times New Roman" w:hint="eastAsia"/>
                <w:szCs w:val="21"/>
              </w:rPr>
              <w:t>；</w:t>
            </w:r>
            <w:r w:rsidRPr="00766009">
              <w:rPr>
                <w:rFonts w:ascii="Times New Roman" w:hint="eastAsia"/>
                <w:szCs w:val="21"/>
              </w:rPr>
              <w:t>《内河航道绿色建设技术指南》</w:t>
            </w:r>
            <w:r w:rsidRPr="00766009">
              <w:rPr>
                <w:rFonts w:ascii="Times New Roman"/>
                <w:szCs w:val="21"/>
              </w:rPr>
              <w:t xml:space="preserve">JTS/T </w:t>
            </w:r>
            <w:r w:rsidRPr="00766009">
              <w:rPr>
                <w:rFonts w:ascii="Times New Roman"/>
                <w:szCs w:val="21"/>
              </w:rPr>
              <w:lastRenderedPageBreak/>
              <w:t>225-2021</w:t>
            </w:r>
            <w:r w:rsidRPr="00766009">
              <w:rPr>
                <w:rFonts w:ascii="Times New Roman"/>
                <w:szCs w:val="21"/>
              </w:rPr>
              <w:t>根据</w:t>
            </w:r>
            <w:r w:rsidRPr="00766009">
              <w:rPr>
                <w:rFonts w:ascii="Times New Roman" w:hint="eastAsia"/>
                <w:szCs w:val="21"/>
              </w:rPr>
              <w:t>长江干线、西江航运干线和京杭运河等主要内河航道工程建设中进行的大量航道绿色建设工程实践</w:t>
            </w:r>
            <w:r w:rsidRPr="00766009">
              <w:rPr>
                <w:rFonts w:ascii="Times New Roman" w:hint="eastAsia"/>
                <w:szCs w:val="21"/>
              </w:rPr>
              <w:t>,</w:t>
            </w:r>
            <w:r w:rsidRPr="00766009">
              <w:rPr>
                <w:rFonts w:ascii="Times New Roman" w:hint="eastAsia"/>
                <w:szCs w:val="21"/>
              </w:rPr>
              <w:t>结合国内外近年来航道绿色建设的理论研究和实践经验</w:t>
            </w:r>
            <w:r>
              <w:rPr>
                <w:rFonts w:ascii="Times New Roman" w:hint="eastAsia"/>
                <w:szCs w:val="21"/>
              </w:rPr>
              <w:t>，</w:t>
            </w:r>
            <w:r w:rsidRPr="00766009">
              <w:rPr>
                <w:rFonts w:ascii="Times New Roman" w:hint="eastAsia"/>
                <w:szCs w:val="21"/>
              </w:rPr>
              <w:t>为进一步指导和规范内河航道绿色建设设计、施工</w:t>
            </w:r>
            <w:r>
              <w:rPr>
                <w:rFonts w:ascii="Times New Roman" w:hint="eastAsia"/>
                <w:szCs w:val="21"/>
              </w:rPr>
              <w:t>，</w:t>
            </w:r>
            <w:r w:rsidRPr="00766009">
              <w:rPr>
                <w:rFonts w:ascii="Times New Roman" w:hint="eastAsia"/>
                <w:szCs w:val="21"/>
              </w:rPr>
              <w:t>对包括工程布置，护岸、护滩、护底工程，筑坝工程，疏浚工程和清礁工程等进行了规定</w:t>
            </w:r>
            <w:r>
              <w:rPr>
                <w:rFonts w:ascii="Times New Roman" w:hint="eastAsia"/>
                <w:szCs w:val="21"/>
              </w:rPr>
              <w:t>；《</w:t>
            </w:r>
            <w:r w:rsidRPr="00EE104A">
              <w:rPr>
                <w:rFonts w:ascii="Times New Roman" w:hint="eastAsia"/>
                <w:szCs w:val="21"/>
              </w:rPr>
              <w:t>水运工程生态保护修复与景观设计指南</w:t>
            </w:r>
            <w:r>
              <w:rPr>
                <w:rFonts w:ascii="Times New Roman" w:hint="eastAsia"/>
                <w:szCs w:val="21"/>
              </w:rPr>
              <w:t>》</w:t>
            </w:r>
            <w:r w:rsidRPr="00EE104A">
              <w:rPr>
                <w:rFonts w:ascii="Times New Roman" w:hint="eastAsia"/>
                <w:szCs w:val="21"/>
              </w:rPr>
              <w:t>(JTS/T183-2021)</w:t>
            </w:r>
            <w:r w:rsidRPr="00EE104A">
              <w:rPr>
                <w:rFonts w:ascii="Times New Roman" w:hint="eastAsia"/>
                <w:szCs w:val="21"/>
              </w:rPr>
              <w:t>从水运工程生态保护修复设计、水运工程景观设计、施工与监测要求等方面，对新建、改建和扩建工程的生态保护修复与景观设计进行指导，推动水运工程绿色发展。</w:t>
            </w:r>
          </w:p>
          <w:p w14:paraId="4ABD268B" w14:textId="6FD5B856" w:rsidR="00C62E3B" w:rsidRDefault="00C62E3B" w:rsidP="00C62E3B">
            <w:pPr>
              <w:pStyle w:val="ae"/>
              <w:adjustRightInd w:val="0"/>
              <w:spacing w:line="360" w:lineRule="auto"/>
              <w:contextualSpacing/>
              <w:rPr>
                <w:rFonts w:ascii="Times New Roman"/>
                <w:szCs w:val="21"/>
              </w:rPr>
            </w:pPr>
            <w:r>
              <w:rPr>
                <w:rFonts w:ascii="Times New Roman" w:hint="eastAsia"/>
                <w:szCs w:val="21"/>
              </w:rPr>
              <w:t>地方标准方面：</w:t>
            </w:r>
          </w:p>
          <w:p w14:paraId="4853E605" w14:textId="3B707968" w:rsidR="00C62E3B" w:rsidRDefault="00C62E3B" w:rsidP="00C62E3B">
            <w:pPr>
              <w:pStyle w:val="ae"/>
              <w:adjustRightInd w:val="0"/>
              <w:spacing w:line="360" w:lineRule="auto"/>
              <w:contextualSpacing/>
              <w:rPr>
                <w:rFonts w:ascii="Times New Roman"/>
                <w:szCs w:val="21"/>
              </w:rPr>
            </w:pPr>
            <w:r w:rsidRPr="00766009">
              <w:rPr>
                <w:rFonts w:ascii="Times New Roman" w:hint="eastAsia"/>
                <w:szCs w:val="21"/>
              </w:rPr>
              <w:t>《内河航道生态护岸建设规范》</w:t>
            </w:r>
            <w:r w:rsidRPr="00766009">
              <w:rPr>
                <w:rFonts w:ascii="Times New Roman"/>
                <w:szCs w:val="21"/>
              </w:rPr>
              <w:t>DB3305/T 902018</w:t>
            </w:r>
            <w:r w:rsidRPr="00766009">
              <w:rPr>
                <w:rFonts w:ascii="Times New Roman"/>
                <w:szCs w:val="21"/>
              </w:rPr>
              <w:t>结合湖州市内河航道的特点，</w:t>
            </w:r>
            <w:r w:rsidRPr="00766009">
              <w:rPr>
                <w:rFonts w:ascii="Times New Roman" w:hint="eastAsia"/>
                <w:szCs w:val="21"/>
              </w:rPr>
              <w:t>规定了内河航道生态护岸的护岸措施、绿化模式、景观元素和生态护岸组合等要求</w:t>
            </w:r>
            <w:r>
              <w:rPr>
                <w:rFonts w:ascii="Times New Roman" w:hint="eastAsia"/>
                <w:szCs w:val="21"/>
              </w:rPr>
              <w:t>；</w:t>
            </w:r>
            <w:r w:rsidRPr="00EE104A">
              <w:rPr>
                <w:rFonts w:ascii="Times New Roman"/>
                <w:szCs w:val="21"/>
              </w:rPr>
              <w:t>《</w:t>
            </w:r>
            <w:r w:rsidRPr="00EE104A">
              <w:rPr>
                <w:rFonts w:ascii="Times New Roman" w:hint="eastAsia"/>
                <w:szCs w:val="21"/>
              </w:rPr>
              <w:t>内河航道工程生态设计技术指南</w:t>
            </w:r>
            <w:r w:rsidRPr="00EE104A">
              <w:rPr>
                <w:rFonts w:ascii="Times New Roman"/>
                <w:szCs w:val="21"/>
              </w:rPr>
              <w:t>》</w:t>
            </w:r>
            <w:r w:rsidRPr="00EE104A">
              <w:rPr>
                <w:rFonts w:ascii="Times New Roman"/>
                <w:szCs w:val="21"/>
              </w:rPr>
              <w:t>DBJT45/T 046-2022</w:t>
            </w:r>
            <w:r w:rsidRPr="00EE104A">
              <w:rPr>
                <w:rFonts w:ascii="Times New Roman"/>
                <w:szCs w:val="21"/>
              </w:rPr>
              <w:t>结合广西壮族自治区航道特点，规定了内河航道工程生态设计的基本规定、工程布置、整治工程、疏浚清礁工程和生态效果观测、维护与分析相关要求。</w:t>
            </w:r>
          </w:p>
          <w:p w14:paraId="12AD57FF" w14:textId="2889D0DC" w:rsidR="00C62E3B" w:rsidRDefault="00C62E3B" w:rsidP="00C62E3B">
            <w:pPr>
              <w:pStyle w:val="ae"/>
              <w:adjustRightInd w:val="0"/>
              <w:spacing w:line="360" w:lineRule="auto"/>
              <w:contextualSpacing/>
              <w:rPr>
                <w:rFonts w:ascii="Times New Roman"/>
                <w:szCs w:val="21"/>
              </w:rPr>
            </w:pPr>
            <w:r>
              <w:rPr>
                <w:rFonts w:ascii="Times New Roman" w:hint="eastAsia"/>
                <w:szCs w:val="21"/>
              </w:rPr>
              <w:t>团体标准方面：</w:t>
            </w:r>
          </w:p>
          <w:p w14:paraId="20039343" w14:textId="11C57D81" w:rsidR="00C62E3B" w:rsidRDefault="00C62E3B" w:rsidP="00C62E3B">
            <w:pPr>
              <w:pStyle w:val="ae"/>
              <w:adjustRightInd w:val="0"/>
              <w:spacing w:line="360" w:lineRule="auto"/>
              <w:contextualSpacing/>
              <w:rPr>
                <w:rFonts w:hAnsi="宋体"/>
                <w:b/>
                <w:bCs/>
              </w:rPr>
            </w:pPr>
            <w:r>
              <w:rPr>
                <w:rFonts w:ascii="Times New Roman" w:hint="eastAsia"/>
                <w:szCs w:val="21"/>
              </w:rPr>
              <w:t>中国航海学会发布的《</w:t>
            </w:r>
            <w:r w:rsidRPr="002A18D0">
              <w:rPr>
                <w:rFonts w:ascii="Times New Roman" w:hint="eastAsia"/>
                <w:szCs w:val="21"/>
              </w:rPr>
              <w:t>内河航道生态护岸建设规范</w:t>
            </w:r>
            <w:r>
              <w:rPr>
                <w:rFonts w:ascii="Times New Roman" w:hint="eastAsia"/>
                <w:szCs w:val="21"/>
              </w:rPr>
              <w:t>》</w:t>
            </w:r>
            <w:r w:rsidRPr="002A18D0">
              <w:rPr>
                <w:rFonts w:ascii="Times New Roman"/>
                <w:szCs w:val="21"/>
              </w:rPr>
              <w:t>T/CIN002-2021</w:t>
            </w:r>
            <w:r>
              <w:t>规定了内河航道生态护岸的护岸结构、绿化、景观</w:t>
            </w:r>
            <w:r w:rsidRPr="002A18D0">
              <w:rPr>
                <w:rFonts w:ascii="Times New Roman"/>
                <w:szCs w:val="21"/>
              </w:rPr>
              <w:t>元素、护岸组合等要求；中国水运建设行业协会的</w:t>
            </w:r>
            <w:r w:rsidRPr="002A18D0">
              <w:rPr>
                <w:rFonts w:ascii="Times New Roman" w:hint="eastAsia"/>
                <w:szCs w:val="21"/>
              </w:rPr>
              <w:t>《内河航道生态结构设计规程》（调研稿）对</w:t>
            </w:r>
            <w:r w:rsidRPr="002A18D0">
              <w:rPr>
                <w:rFonts w:ascii="Times New Roman"/>
                <w:szCs w:val="21"/>
              </w:rPr>
              <w:t>内河航道工程生态结构相</w:t>
            </w:r>
            <w:r>
              <w:t>关的设计理念和技术要求进行了规定，在保障结构的功能性前提下，提升结构的生态性，内容涉及新建、改建、扩建内河航道工程的生态护滩、生态堤坝、生态护岸、其他生态修复结构及措施等的结构设计；中国水运建设行业协会的</w:t>
            </w:r>
            <w:r w:rsidRPr="002A18D0">
              <w:rPr>
                <w:rFonts w:hint="eastAsia"/>
              </w:rPr>
              <w:t>《内河航道整治生态护坡设计指南》（征求意见稿）在</w:t>
            </w:r>
            <w:r>
              <w:t>总结内河航道整治生态护坡经验和吸收成熟先进技术的基础上，对包括生态调查、工程布置、结构及材料、植物选取与养护、效果监测等方面进行了规定。</w:t>
            </w:r>
          </w:p>
          <w:p w14:paraId="6E7AF7E0" w14:textId="61C21DE2" w:rsidR="00C62E3B" w:rsidRDefault="00C62E3B" w:rsidP="00C62E3B">
            <w:pPr>
              <w:pStyle w:val="ae"/>
              <w:adjustRightInd w:val="0"/>
              <w:spacing w:line="360" w:lineRule="auto"/>
              <w:contextualSpacing/>
              <w:rPr>
                <w:rFonts w:hAnsi="宋体"/>
                <w:szCs w:val="21"/>
              </w:rPr>
            </w:pPr>
            <w:r>
              <w:rPr>
                <w:rFonts w:ascii="Times New Roman" w:hint="eastAsia"/>
                <w:szCs w:val="21"/>
              </w:rPr>
              <w:t>现有行业标准和团体标准多是从生态保护与修复、养护、建设、景观设计等方面提出了相应的要求，地方标准提出的内河航道工程生态设计缺少普适性，且都仅从生态设计的角度考虑，缺少以航道全生命周期生态整体评价为设</w:t>
            </w:r>
            <w:r w:rsidRPr="002C48AC">
              <w:rPr>
                <w:rFonts w:ascii="Times New Roman" w:hint="eastAsia"/>
                <w:szCs w:val="21"/>
              </w:rPr>
              <w:t>计依据的标准。《</w:t>
            </w:r>
            <w:r w:rsidRPr="002C48AC">
              <w:rPr>
                <w:rFonts w:ascii="Times New Roman"/>
                <w:szCs w:val="21"/>
              </w:rPr>
              <w:t>内河航道工程生态评价指南</w:t>
            </w:r>
            <w:r w:rsidRPr="002C48AC">
              <w:rPr>
                <w:rFonts w:ascii="Times New Roman" w:hint="eastAsia"/>
                <w:szCs w:val="21"/>
              </w:rPr>
              <w:t>》</w:t>
            </w:r>
            <w:r w:rsidRPr="002C48AC">
              <w:rPr>
                <w:rFonts w:ascii="Times New Roman"/>
                <w:szCs w:val="21"/>
              </w:rPr>
              <w:t>DB34/T 4767</w:t>
            </w:r>
            <w:r w:rsidRPr="002C48AC">
              <w:rPr>
                <w:rFonts w:ascii="Times New Roman"/>
                <w:szCs w:val="21"/>
              </w:rPr>
              <w:t>在明确安徽省内河航道现状条件下的航道生态状况，提出以航道工程生态等级为目标层，以通航特征、岸坡特征、水质特征、水生境特征和景观特征为准则层的内河航道生态评价体系，该评价可在航道</w:t>
            </w:r>
            <w:r w:rsidRPr="002C48AC">
              <w:rPr>
                <w:rFonts w:ascii="Times New Roman" w:hint="eastAsia"/>
                <w:szCs w:val="21"/>
              </w:rPr>
              <w:t>建设</w:t>
            </w:r>
            <w:r w:rsidRPr="002C48AC">
              <w:rPr>
                <w:rFonts w:ascii="Times New Roman"/>
                <w:szCs w:val="21"/>
              </w:rPr>
              <w:t>过程中针对现状问题，设置航道生态改善工程，提升航道的生态性。</w:t>
            </w:r>
            <w:r w:rsidRPr="002C48AC">
              <w:rPr>
                <w:rFonts w:hAnsi="宋体"/>
                <w:szCs w:val="21"/>
              </w:rPr>
              <w:t>本次提出《安徽省内河航道工程生态设计规范》的编制，以</w:t>
            </w:r>
            <w:r w:rsidRPr="002C48AC">
              <w:rPr>
                <w:rFonts w:ascii="Times New Roman" w:hint="eastAsia"/>
                <w:szCs w:val="21"/>
              </w:rPr>
              <w:t>《</w:t>
            </w:r>
            <w:r w:rsidRPr="002C48AC">
              <w:rPr>
                <w:rFonts w:ascii="Times New Roman"/>
                <w:szCs w:val="21"/>
              </w:rPr>
              <w:t>内河航道工程生态评价指南</w:t>
            </w:r>
            <w:r w:rsidRPr="002C48AC">
              <w:rPr>
                <w:rFonts w:ascii="Times New Roman" w:hint="eastAsia"/>
                <w:szCs w:val="21"/>
              </w:rPr>
              <w:t>》</w:t>
            </w:r>
            <w:r w:rsidRPr="002C48AC">
              <w:rPr>
                <w:rFonts w:ascii="Times New Roman"/>
                <w:szCs w:val="21"/>
              </w:rPr>
              <w:t>DB34/T 4767</w:t>
            </w:r>
            <w:r w:rsidRPr="002C48AC">
              <w:rPr>
                <w:rFonts w:ascii="Times New Roman"/>
                <w:szCs w:val="21"/>
              </w:rPr>
              <w:t>提出的</w:t>
            </w:r>
            <w:r w:rsidRPr="002C48AC">
              <w:rPr>
                <w:rFonts w:ascii="Times New Roman" w:hint="eastAsia"/>
                <w:szCs w:val="21"/>
              </w:rPr>
              <w:t>通航特征、岸坡特征、水质特征、水生境特征和景观特征角度出发，从岸坡生态化、水质净化、水生境优化、景观美化方面分别提出航道生态设计的要求，提升航道全生命周期的生态性。</w:t>
            </w:r>
            <w:r w:rsidRPr="002C48AC">
              <w:rPr>
                <w:rFonts w:ascii="Times New Roman"/>
                <w:szCs w:val="21"/>
              </w:rPr>
              <w:t>本次编写的</w:t>
            </w:r>
            <w:r w:rsidRPr="002C48AC">
              <w:rPr>
                <w:rFonts w:ascii="Times New Roman" w:hint="eastAsia"/>
                <w:szCs w:val="21"/>
              </w:rPr>
              <w:t>标准</w:t>
            </w:r>
            <w:r w:rsidRPr="002C48AC">
              <w:rPr>
                <w:rFonts w:hAnsi="宋体"/>
                <w:szCs w:val="21"/>
              </w:rPr>
              <w:t>国内外尚无类似参考，该标准</w:t>
            </w:r>
            <w:r w:rsidRPr="002C48AC">
              <w:rPr>
                <w:rFonts w:ascii="Times New Roman"/>
                <w:szCs w:val="21"/>
              </w:rPr>
              <w:t>也是对现有</w:t>
            </w:r>
            <w:r w:rsidRPr="002C48AC">
              <w:rPr>
                <w:rFonts w:ascii="Times New Roman" w:hint="eastAsia"/>
                <w:szCs w:val="21"/>
              </w:rPr>
              <w:t>标准</w:t>
            </w:r>
            <w:r w:rsidRPr="002C48AC">
              <w:rPr>
                <w:rFonts w:ascii="Times New Roman"/>
                <w:szCs w:val="21"/>
              </w:rPr>
              <w:t>的有力补充，可与现有</w:t>
            </w:r>
            <w:r w:rsidRPr="002C48AC">
              <w:rPr>
                <w:rFonts w:ascii="Times New Roman" w:hint="eastAsia"/>
                <w:szCs w:val="21"/>
              </w:rPr>
              <w:t>标准</w:t>
            </w:r>
            <w:r w:rsidRPr="002C48AC">
              <w:rPr>
                <w:rFonts w:ascii="Times New Roman"/>
                <w:szCs w:val="21"/>
              </w:rPr>
              <w:t>配合使用。</w:t>
            </w:r>
          </w:p>
        </w:tc>
      </w:tr>
      <w:tr w:rsidR="00C62E3B" w14:paraId="6AB49ACF" w14:textId="77777777" w:rsidTr="00D7496E">
        <w:trPr>
          <w:trHeight w:val="20"/>
          <w:jc w:val="center"/>
        </w:trPr>
        <w:tc>
          <w:tcPr>
            <w:tcW w:w="9570" w:type="dxa"/>
            <w:gridSpan w:val="6"/>
            <w:vAlign w:val="center"/>
          </w:tcPr>
          <w:p w14:paraId="334149AF" w14:textId="77777777" w:rsidR="00C62E3B" w:rsidRDefault="00C62E3B" w:rsidP="00C62E3B">
            <w:pPr>
              <w:pStyle w:val="ae"/>
              <w:adjustRightInd w:val="0"/>
              <w:spacing w:line="360" w:lineRule="auto"/>
              <w:ind w:firstLineChars="0" w:firstLine="0"/>
              <w:contextualSpacing/>
              <w:rPr>
                <w:rFonts w:hAnsi="宋体"/>
                <w:szCs w:val="21"/>
              </w:rPr>
            </w:pPr>
            <w:r>
              <w:rPr>
                <w:rFonts w:hAnsi="宋体" w:hint="eastAsia"/>
                <w:szCs w:val="21"/>
              </w:rPr>
              <w:lastRenderedPageBreak/>
              <w:t>4、主要条款的说明，主要技术指标、参数、试验验证的论述（</w:t>
            </w:r>
            <w:r>
              <w:rPr>
                <w:rFonts w:hAnsi="宋体" w:hint="eastAsia"/>
                <w:b/>
                <w:szCs w:val="21"/>
              </w:rPr>
              <w:t>详细说明</w:t>
            </w:r>
            <w:r>
              <w:rPr>
                <w:rFonts w:hAnsi="宋体" w:hint="eastAsia"/>
                <w:szCs w:val="21"/>
              </w:rPr>
              <w:t>）</w:t>
            </w:r>
          </w:p>
        </w:tc>
      </w:tr>
      <w:tr w:rsidR="00C62E3B" w14:paraId="7E5D6C31" w14:textId="77777777" w:rsidTr="00D7496E">
        <w:trPr>
          <w:trHeight w:val="20"/>
          <w:jc w:val="center"/>
        </w:trPr>
        <w:tc>
          <w:tcPr>
            <w:tcW w:w="9570" w:type="dxa"/>
            <w:gridSpan w:val="6"/>
            <w:vAlign w:val="center"/>
          </w:tcPr>
          <w:p w14:paraId="088B50CD" w14:textId="77777777" w:rsidR="00C62E3B" w:rsidRDefault="00C62E3B" w:rsidP="00C62E3B">
            <w:pPr>
              <w:ind w:firstLineChars="200" w:firstLine="420"/>
              <w:rPr>
                <w:rFonts w:ascii="Times New Roman"/>
              </w:rPr>
            </w:pPr>
            <w:r>
              <w:rPr>
                <w:rFonts w:ascii="Times New Roman"/>
              </w:rPr>
              <w:t>围绕《内河航道工程生态评价指南》</w:t>
            </w:r>
            <w:r w:rsidRPr="002C48AC">
              <w:rPr>
                <w:rFonts w:ascii="Times New Roman"/>
              </w:rPr>
              <w:t>DB34/T 4767</w:t>
            </w:r>
            <w:r w:rsidRPr="002C48AC">
              <w:rPr>
                <w:rFonts w:ascii="Times New Roman"/>
              </w:rPr>
              <w:t>提出的</w:t>
            </w:r>
            <w:r w:rsidRPr="002C48AC">
              <w:rPr>
                <w:rFonts w:ascii="Times New Roman" w:hint="eastAsia"/>
              </w:rPr>
              <w:t>通航特征、岸坡特征、水质特征、水生境特征和景观特征</w:t>
            </w:r>
            <w:r>
              <w:rPr>
                <w:rFonts w:ascii="Times New Roman" w:hint="eastAsia"/>
              </w:rPr>
              <w:t>，</w:t>
            </w:r>
            <w:r>
              <w:rPr>
                <w:rFonts w:ascii="Times New Roman"/>
              </w:rPr>
              <w:t>航道工程生态设计以岸坡生态化、水质净化、水生境优化、景观美化为目标，将生态保护理念赋予航道工程设计之中。</w:t>
            </w:r>
          </w:p>
          <w:p w14:paraId="2BAD63BD" w14:textId="48A24C8F" w:rsidR="00C62E3B" w:rsidRPr="00EC253F" w:rsidRDefault="00C62E3B" w:rsidP="00C62E3B">
            <w:pPr>
              <w:ind w:firstLineChars="200" w:firstLine="420"/>
              <w:rPr>
                <w:rFonts w:hAnsi="宋体"/>
                <w:highlight w:val="yellow"/>
              </w:rPr>
            </w:pPr>
            <w:r>
              <w:rPr>
                <w:rFonts w:ascii="Times New Roman"/>
              </w:rPr>
              <w:t>本文件规定了内河航道工程生态设计的术语和定义、基本规定、总体设计、岸坡生态化、水质净化、水生境优化、</w:t>
            </w:r>
            <w:r w:rsidRPr="00366F95">
              <w:rPr>
                <w:rFonts w:ascii="Times New Roman"/>
              </w:rPr>
              <w:t>景观美化等内容。</w:t>
            </w:r>
            <w:r w:rsidRPr="00366F95">
              <w:rPr>
                <w:rFonts w:hAnsi="宋体" w:hint="eastAsia"/>
              </w:rPr>
              <w:t>其中“总体设计”、“岸坡生态化”、“水质净化”、“水生境优化”和“景观美化”是本标准的主要技术内容。</w:t>
            </w:r>
          </w:p>
          <w:p w14:paraId="2A4D29F7" w14:textId="22A6E93D" w:rsidR="00C62E3B" w:rsidRDefault="00C62E3B" w:rsidP="00C62E3B">
            <w:pPr>
              <w:pStyle w:val="ae"/>
              <w:adjustRightInd w:val="0"/>
              <w:spacing w:line="400" w:lineRule="atLeast"/>
              <w:ind w:firstLineChars="0" w:firstLine="0"/>
              <w:contextualSpacing/>
              <w:rPr>
                <w:rFonts w:hAnsi="宋体"/>
                <w:b/>
                <w:szCs w:val="21"/>
              </w:rPr>
            </w:pPr>
            <w:r w:rsidRPr="00F819D3">
              <w:rPr>
                <w:rFonts w:hAnsi="宋体" w:hint="eastAsia"/>
                <w:b/>
                <w:szCs w:val="21"/>
              </w:rPr>
              <w:t>主要条款</w:t>
            </w:r>
            <w:r>
              <w:rPr>
                <w:rFonts w:hAnsi="宋体" w:hint="eastAsia"/>
                <w:b/>
                <w:szCs w:val="21"/>
              </w:rPr>
              <w:t>的说明</w:t>
            </w:r>
            <w:r w:rsidRPr="00F819D3">
              <w:rPr>
                <w:rFonts w:hAnsi="宋体" w:hint="eastAsia"/>
                <w:b/>
                <w:szCs w:val="21"/>
              </w:rPr>
              <w:t>：</w:t>
            </w:r>
          </w:p>
          <w:p w14:paraId="784E86D3" w14:textId="1C834228" w:rsidR="00C62E3B" w:rsidRPr="000D05AE" w:rsidRDefault="00C62E3B" w:rsidP="00C62E3B">
            <w:pPr>
              <w:ind w:firstLineChars="200" w:firstLine="422"/>
              <w:rPr>
                <w:rFonts w:ascii="Times New Roman"/>
                <w:b/>
              </w:rPr>
            </w:pPr>
            <w:r w:rsidRPr="000D05AE">
              <w:rPr>
                <w:rFonts w:ascii="Times New Roman" w:hint="eastAsia"/>
                <w:b/>
              </w:rPr>
              <w:t xml:space="preserve">4.0.1  </w:t>
            </w:r>
            <w:r w:rsidRPr="000D05AE">
              <w:rPr>
                <w:rFonts w:ascii="Times New Roman" w:hAnsi="Times New Roman"/>
                <w:b/>
              </w:rPr>
              <w:t>应坚持生态环境保护理念，在确保工程稳定和航道整治效果的前提下，遵循避让、减缓、补偿和重建的层次原则。</w:t>
            </w:r>
          </w:p>
          <w:p w14:paraId="4F341E9D" w14:textId="6780A0C6" w:rsidR="00C62E3B" w:rsidRPr="00E34F60" w:rsidRDefault="00C62E3B" w:rsidP="00C62E3B">
            <w:pPr>
              <w:ind w:firstLineChars="200" w:firstLine="420"/>
              <w:rPr>
                <w:rFonts w:ascii="Times New Roman" w:hAnsi="Times New Roman"/>
              </w:rPr>
            </w:pPr>
            <w:r w:rsidRPr="00E34F60">
              <w:rPr>
                <w:rFonts w:ascii="Times New Roman" w:hAnsi="Times New Roman"/>
              </w:rPr>
              <w:t>航道工程</w:t>
            </w:r>
            <w:hyperlink r:id="rId7" w:tgtFrame="_blank" w:history="1">
              <w:r w:rsidRPr="00E34F60">
                <w:rPr>
                  <w:rFonts w:ascii="Times New Roman" w:hAnsi="Times New Roman"/>
                </w:rPr>
                <w:t>生态设计</w:t>
              </w:r>
            </w:hyperlink>
            <w:r w:rsidRPr="00E34F60">
              <w:rPr>
                <w:rFonts w:ascii="Times New Roman" w:hAnsi="Times New Roman"/>
              </w:rPr>
              <w:t>的目的是在保证航道功能实现的前提下，</w:t>
            </w:r>
            <w:r w:rsidRPr="00E34F60">
              <w:rPr>
                <w:rFonts w:ascii="Times New Roman" w:hAnsi="Times New Roman"/>
                <w:bCs/>
              </w:rPr>
              <w:t>系统考虑对自然环境的影响，实现资源消耗的最小化和对环境影响的最小化。</w:t>
            </w:r>
          </w:p>
          <w:p w14:paraId="53FDBE3C" w14:textId="6CCF4B17" w:rsidR="00C62E3B" w:rsidRPr="00E34F60" w:rsidRDefault="00C62E3B" w:rsidP="00C62E3B">
            <w:pPr>
              <w:ind w:firstLineChars="200" w:firstLine="420"/>
              <w:rPr>
                <w:rFonts w:ascii="Times New Roman" w:hAnsi="Times New Roman"/>
              </w:rPr>
            </w:pPr>
            <w:r w:rsidRPr="00A373B2">
              <w:rPr>
                <w:rFonts w:ascii="Times New Roman" w:hAnsi="Times New Roman"/>
              </w:rPr>
              <w:t>避让原则强调在设计过程中，应尽量避免对自然环境和生态系统造成破坏，通过合理的规划和布局，避开生态敏感区域，减少对自然资源的直接干扰。减缓原则是在无法完全避让的情况下，采取措施减少航道工程对生态环境的影响，包括使用生态材料、采用生态结构、优化施工工艺流程、采用环保设备等，以减轻对环境的影响。</w:t>
            </w:r>
            <w:r w:rsidRPr="00A373B2">
              <w:rPr>
                <w:rFonts w:ascii="Times New Roman" w:hAnsi="Times New Roman"/>
                <w:bCs/>
              </w:rPr>
              <w:t>补偿原则</w:t>
            </w:r>
            <w:r w:rsidRPr="00A373B2">
              <w:rPr>
                <w:rFonts w:ascii="Times New Roman" w:hAnsi="Times New Roman"/>
              </w:rPr>
              <w:t>是在无法避免对环境造成一定影响后，通过采取补偿措施来修复或恢复受损的生态系统。包括植被恢复、水生境修复、水污染控制、生物补偿等，以确保生态系统的平衡和稳定。</w:t>
            </w:r>
            <w:r w:rsidRPr="00A373B2">
              <w:rPr>
                <w:rFonts w:ascii="Times New Roman" w:hAnsi="Times New Roman"/>
                <w:bCs/>
              </w:rPr>
              <w:t>重建原则</w:t>
            </w:r>
            <w:r w:rsidRPr="00A373B2">
              <w:rPr>
                <w:rFonts w:ascii="Times New Roman" w:hAnsi="Times New Roman"/>
              </w:rPr>
              <w:t>是在生态系统受到破坏无法通过修复逐渐恢复受损的生境后，通过重建进行全面的恢复工作。这可能需要更长时间和更多资源，但目的是恢复生态系统的原始功能和多样性，确保生态系统的长期健康和可持续发展。</w:t>
            </w:r>
            <w:r>
              <w:rPr>
                <w:rFonts w:ascii="Arial" w:hAnsi="Arial" w:cs="Arial"/>
                <w:color w:val="333333"/>
              </w:rPr>
              <w:t>通过遵循这些原则，</w:t>
            </w:r>
            <w:r w:rsidRPr="00E34F60">
              <w:rPr>
                <w:rFonts w:ascii="Times New Roman" w:hAnsi="Times New Roman"/>
              </w:rPr>
              <w:t>实现航道功能前提下保护生态环境、人与自然和谐共生</w:t>
            </w:r>
            <w:r>
              <w:rPr>
                <w:rFonts w:ascii="Times New Roman" w:hAnsi="Times New Roman"/>
              </w:rPr>
              <w:t>，</w:t>
            </w:r>
            <w:r>
              <w:rPr>
                <w:rFonts w:ascii="Arial" w:hAnsi="Arial" w:cs="Arial"/>
                <w:color w:val="333333"/>
              </w:rPr>
              <w:t>从而达到可持续发展和生态保护的双重目标</w:t>
            </w:r>
            <w:r w:rsidRPr="00E34F60">
              <w:rPr>
                <w:rFonts w:ascii="Times New Roman" w:hAnsi="Times New Roman"/>
              </w:rPr>
              <w:t>。</w:t>
            </w:r>
          </w:p>
          <w:p w14:paraId="0BB46D73" w14:textId="77777777" w:rsidR="00C62E3B" w:rsidRPr="000D05AE" w:rsidRDefault="00C62E3B" w:rsidP="00C62E3B">
            <w:pPr>
              <w:ind w:firstLineChars="200" w:firstLine="422"/>
              <w:rPr>
                <w:rFonts w:ascii="Times New Roman" w:hAnsi="Times New Roman"/>
                <w:b/>
              </w:rPr>
            </w:pPr>
            <w:r w:rsidRPr="000D05AE">
              <w:rPr>
                <w:rFonts w:ascii="Times New Roman" w:hAnsi="Times New Roman"/>
                <w:b/>
              </w:rPr>
              <w:t xml:space="preserve">5.0.4  </w:t>
            </w:r>
            <w:r w:rsidRPr="000D05AE">
              <w:rPr>
                <w:rFonts w:ascii="Times New Roman" w:hAnsi="Times New Roman"/>
                <w:b/>
              </w:rPr>
              <w:t>内河航道工程生态设计宜充分利用自然风景和田园风光，</w:t>
            </w:r>
            <w:r w:rsidRPr="000D05AE">
              <w:rPr>
                <w:rFonts w:ascii="Times New Roman" w:hAnsi="Times New Roman" w:hint="eastAsia"/>
                <w:b/>
              </w:rPr>
              <w:t>并符合</w:t>
            </w:r>
            <w:r w:rsidRPr="000D05AE">
              <w:rPr>
                <w:rFonts w:ascii="Times New Roman" w:hAnsi="Times New Roman"/>
                <w:b/>
              </w:rPr>
              <w:t>沿线水利工程和城镇规划</w:t>
            </w:r>
            <w:r w:rsidRPr="000D05AE">
              <w:rPr>
                <w:rFonts w:ascii="Times New Roman" w:hAnsi="Times New Roman" w:hint="eastAsia"/>
                <w:b/>
              </w:rPr>
              <w:t>。</w:t>
            </w:r>
            <w:r w:rsidRPr="000D05AE">
              <w:rPr>
                <w:rFonts w:ascii="Times New Roman" w:hAnsi="Times New Roman"/>
                <w:b/>
              </w:rPr>
              <w:t>在平面布置上，宜以航道为轴线、以沿线城市为核心、以重点乡镇</w:t>
            </w:r>
            <w:r w:rsidRPr="000D05AE">
              <w:rPr>
                <w:rFonts w:ascii="Times New Roman" w:hAnsi="Times New Roman" w:hint="eastAsia"/>
                <w:b/>
              </w:rPr>
              <w:t>、</w:t>
            </w:r>
            <w:r w:rsidRPr="000D05AE">
              <w:rPr>
                <w:rFonts w:ascii="Times New Roman" w:hAnsi="Times New Roman"/>
                <w:b/>
              </w:rPr>
              <w:t>环境敏感</w:t>
            </w:r>
            <w:r w:rsidRPr="000D05AE">
              <w:rPr>
                <w:rFonts w:ascii="Times New Roman" w:hAnsi="Times New Roman" w:hint="eastAsia"/>
                <w:b/>
              </w:rPr>
              <w:t>区</w:t>
            </w:r>
            <w:r w:rsidRPr="000D05AE">
              <w:rPr>
                <w:rFonts w:ascii="Times New Roman" w:hAnsi="Times New Roman"/>
                <w:b/>
              </w:rPr>
              <w:t>和风景名胜</w:t>
            </w:r>
            <w:r w:rsidRPr="000D05AE">
              <w:rPr>
                <w:rFonts w:ascii="Times New Roman" w:hAnsi="Times New Roman" w:hint="eastAsia"/>
                <w:b/>
              </w:rPr>
              <w:t>区等</w:t>
            </w:r>
            <w:r w:rsidRPr="000D05AE">
              <w:rPr>
                <w:rFonts w:ascii="Times New Roman" w:hAnsi="Times New Roman"/>
                <w:b/>
              </w:rPr>
              <w:t>为</w:t>
            </w:r>
            <w:r w:rsidRPr="000D05AE">
              <w:rPr>
                <w:rFonts w:ascii="Times New Roman" w:hAnsi="Times New Roman" w:hint="eastAsia"/>
                <w:b/>
              </w:rPr>
              <w:t>节</w:t>
            </w:r>
            <w:r w:rsidRPr="000D05AE">
              <w:rPr>
                <w:rFonts w:ascii="Times New Roman" w:hAnsi="Times New Roman"/>
                <w:b/>
              </w:rPr>
              <w:t>点布局</w:t>
            </w:r>
            <w:r w:rsidRPr="000D05AE">
              <w:rPr>
                <w:rFonts w:ascii="Times New Roman" w:hAnsi="Times New Roman" w:hint="eastAsia"/>
                <w:b/>
              </w:rPr>
              <w:t>；在</w:t>
            </w:r>
            <w:r w:rsidRPr="000D05AE">
              <w:rPr>
                <w:rFonts w:ascii="Times New Roman" w:hAnsi="Times New Roman"/>
                <w:b/>
              </w:rPr>
              <w:t>断面</w:t>
            </w:r>
            <w:r w:rsidRPr="000D05AE">
              <w:rPr>
                <w:rFonts w:ascii="Times New Roman" w:hAnsi="Times New Roman" w:hint="eastAsia"/>
                <w:b/>
              </w:rPr>
              <w:t>设计</w:t>
            </w:r>
            <w:r w:rsidRPr="000D05AE">
              <w:rPr>
                <w:rFonts w:ascii="Times New Roman" w:hAnsi="Times New Roman"/>
                <w:b/>
              </w:rPr>
              <w:t>上</w:t>
            </w:r>
            <w:r w:rsidRPr="000D05AE">
              <w:rPr>
                <w:rFonts w:ascii="Times New Roman" w:hAnsi="Times New Roman" w:hint="eastAsia"/>
                <w:b/>
              </w:rPr>
              <w:t>，</w:t>
            </w:r>
            <w:r w:rsidRPr="000D05AE">
              <w:rPr>
                <w:rFonts w:ascii="Times New Roman" w:hAnsi="Times New Roman"/>
                <w:b/>
              </w:rPr>
              <w:t>从水下、河岸、陆上三</w:t>
            </w:r>
            <w:r w:rsidRPr="000D05AE">
              <w:rPr>
                <w:rFonts w:ascii="Times New Roman" w:hAnsi="Times New Roman" w:hint="eastAsia"/>
                <w:b/>
              </w:rPr>
              <w:t>个</w:t>
            </w:r>
            <w:r w:rsidRPr="000D05AE">
              <w:rPr>
                <w:rFonts w:ascii="Times New Roman" w:hAnsi="Times New Roman"/>
                <w:b/>
              </w:rPr>
              <w:t>层次营造三维立体</w:t>
            </w:r>
            <w:r w:rsidRPr="000D05AE">
              <w:rPr>
                <w:rFonts w:ascii="Times New Roman" w:hAnsi="Times New Roman" w:hint="eastAsia"/>
                <w:b/>
              </w:rPr>
              <w:t>的</w:t>
            </w:r>
            <w:r w:rsidRPr="000D05AE">
              <w:rPr>
                <w:rFonts w:ascii="Times New Roman" w:hAnsi="Times New Roman"/>
                <w:b/>
              </w:rPr>
              <w:t>生态空间</w:t>
            </w:r>
            <w:r w:rsidRPr="000D05AE">
              <w:rPr>
                <w:rFonts w:ascii="Times New Roman" w:hAnsi="Times New Roman" w:hint="eastAsia"/>
                <w:b/>
              </w:rPr>
              <w:t>，</w:t>
            </w:r>
            <w:r w:rsidRPr="000D05AE">
              <w:rPr>
                <w:rFonts w:ascii="Times New Roman" w:hAnsi="Times New Roman"/>
                <w:b/>
              </w:rPr>
              <w:t>构建河清岸绿、城景交融、人水和谐的生态景观。</w:t>
            </w:r>
          </w:p>
          <w:p w14:paraId="61D4BA75" w14:textId="2B288B11" w:rsidR="00C62E3B" w:rsidRDefault="00C62E3B" w:rsidP="00C62E3B">
            <w:pPr>
              <w:ind w:firstLineChars="200" w:firstLine="420"/>
              <w:rPr>
                <w:rFonts w:ascii="Times New Roman" w:hAnsi="Times New Roman"/>
              </w:rPr>
            </w:pPr>
            <w:r w:rsidRPr="00F73A40">
              <w:rPr>
                <w:rFonts w:ascii="Times New Roman" w:hAnsi="Times New Roman"/>
              </w:rPr>
              <w:t>为了实现航道的生态、经济和社会功能的平衡发展，生态设计不仅需要关注河道的运输功能，还要重视河道的生态环境保护和景观美化。平面布置和断面布置是内河航道设计中的两个重要方面，它们直接影响到河道的生态健康和景观效果。平面布置涉及到河道的位置、走向、宽度以及与周边环境的协调。合理的平面布置能够确保河道与周围自然环境的和谐共存，减少对周边生态系统的影响，同时也有利于提升河道的景观价值，增加亲水性和观赏性。断面布置需要关注河道横截面的形状和尺寸，包括</w:t>
            </w:r>
            <w:r>
              <w:rPr>
                <w:rFonts w:ascii="Times New Roman" w:hAnsi="Times New Roman"/>
              </w:rPr>
              <w:t>水下、河岸和陆上三个层次，</w:t>
            </w:r>
            <w:r w:rsidRPr="00F73A40">
              <w:rPr>
                <w:rFonts w:ascii="Times New Roman" w:hAnsi="Times New Roman"/>
              </w:rPr>
              <w:t>适当的断面设计能够维持河道的生态平衡，促进水生生物的生存和繁殖。内河航道生态设计通过考虑平面布置和断面布置，旨在实现航道的生态健康、景观美观以及功能的最大化，确保航道与周边环境的和谐共生，提升航道的生态效益。</w:t>
            </w:r>
          </w:p>
          <w:p w14:paraId="1222B617" w14:textId="77777777" w:rsidR="00C62E3B" w:rsidRPr="000D05AE" w:rsidRDefault="00C62E3B" w:rsidP="00C62E3B">
            <w:pPr>
              <w:ind w:firstLineChars="200" w:firstLine="422"/>
              <w:rPr>
                <w:rFonts w:ascii="Times New Roman" w:hAnsi="Times New Roman"/>
                <w:b/>
              </w:rPr>
            </w:pPr>
            <w:r w:rsidRPr="000D05AE">
              <w:rPr>
                <w:rFonts w:ascii="Times New Roman" w:hAnsi="Times New Roman" w:hint="eastAsia"/>
                <w:b/>
              </w:rPr>
              <w:t xml:space="preserve">6.2.5  </w:t>
            </w:r>
            <w:r w:rsidRPr="000D05AE">
              <w:rPr>
                <w:rFonts w:ascii="Times New Roman" w:hAnsi="Times New Roman"/>
                <w:b/>
              </w:rPr>
              <w:t>护岸宜根据不同防护部位选取适合的生态结构型式。常见的不同防护位置的生态型结构见</w:t>
            </w:r>
            <w:r w:rsidRPr="000D05AE">
              <w:rPr>
                <w:rFonts w:ascii="Times New Roman" w:hAnsi="Times New Roman"/>
                <w:b/>
              </w:rPr>
              <w:lastRenderedPageBreak/>
              <w:t>表</w:t>
            </w:r>
            <w:r w:rsidRPr="000D05AE">
              <w:rPr>
                <w:rFonts w:ascii="Times New Roman" w:hAnsi="Times New Roman"/>
                <w:b/>
              </w:rPr>
              <w:t>1</w:t>
            </w:r>
            <w:r w:rsidRPr="000D05AE">
              <w:rPr>
                <w:rFonts w:ascii="Times New Roman" w:hAnsi="Times New Roman"/>
                <w:b/>
              </w:rPr>
              <w:t>。</w:t>
            </w:r>
          </w:p>
          <w:p w14:paraId="78BC5FFD" w14:textId="77777777" w:rsidR="00C62E3B" w:rsidRDefault="00C62E3B" w:rsidP="00C62E3B">
            <w:pPr>
              <w:pStyle w:val="a"/>
              <w:spacing w:before="156" w:after="156"/>
              <w:rPr>
                <w:rFonts w:ascii="Times New Roman"/>
              </w:rPr>
            </w:pPr>
            <w:r>
              <w:rPr>
                <w:rFonts w:ascii="Times New Roman"/>
              </w:rPr>
              <w:t>不同防护位置的生态型结构</w:t>
            </w:r>
          </w:p>
          <w:tbl>
            <w:tblPr>
              <w:tblW w:w="95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2"/>
              <w:gridCol w:w="4948"/>
              <w:gridCol w:w="3650"/>
            </w:tblGrid>
            <w:tr w:rsidR="00C62E3B" w14:paraId="577A655F" w14:textId="77777777" w:rsidTr="00D7496E">
              <w:trPr>
                <w:jc w:val="center"/>
              </w:trPr>
              <w:tc>
                <w:tcPr>
                  <w:tcW w:w="972" w:type="dxa"/>
                  <w:shd w:val="clear" w:color="auto" w:fill="auto"/>
                  <w:vAlign w:val="center"/>
                </w:tcPr>
                <w:p w14:paraId="6DBB6BD6" w14:textId="77777777" w:rsidR="00C62E3B" w:rsidRDefault="00C62E3B" w:rsidP="00C62E3B">
                  <w:pPr>
                    <w:spacing w:before="80" w:line="240" w:lineRule="auto"/>
                    <w:jc w:val="center"/>
                    <w:rPr>
                      <w:rFonts w:ascii="Times New Roman" w:hAnsi="Times New Roman"/>
                      <w:kern w:val="0"/>
                      <w:sz w:val="18"/>
                    </w:rPr>
                  </w:pPr>
                  <w:r>
                    <w:rPr>
                      <w:rFonts w:ascii="Times New Roman" w:hAnsi="Times New Roman"/>
                      <w:kern w:val="0"/>
                      <w:sz w:val="18"/>
                    </w:rPr>
                    <w:t>防护位置</w:t>
                  </w:r>
                </w:p>
              </w:tc>
              <w:tc>
                <w:tcPr>
                  <w:tcW w:w="4948" w:type="dxa"/>
                  <w:shd w:val="clear" w:color="auto" w:fill="auto"/>
                  <w:vAlign w:val="center"/>
                </w:tcPr>
                <w:p w14:paraId="4A24E58E" w14:textId="77777777" w:rsidR="00C62E3B" w:rsidRDefault="00C62E3B" w:rsidP="00C62E3B">
                  <w:pPr>
                    <w:spacing w:before="80" w:line="240" w:lineRule="auto"/>
                    <w:jc w:val="center"/>
                    <w:rPr>
                      <w:rFonts w:ascii="Times New Roman" w:hAnsi="Times New Roman"/>
                      <w:kern w:val="0"/>
                      <w:sz w:val="18"/>
                    </w:rPr>
                  </w:pPr>
                  <w:r>
                    <w:rPr>
                      <w:rFonts w:ascii="Times New Roman" w:hAnsi="Times New Roman"/>
                      <w:kern w:val="0"/>
                      <w:sz w:val="18"/>
                    </w:rPr>
                    <w:t>生态型结构</w:t>
                  </w:r>
                </w:p>
              </w:tc>
              <w:tc>
                <w:tcPr>
                  <w:tcW w:w="3650" w:type="dxa"/>
                </w:tcPr>
                <w:p w14:paraId="04875953" w14:textId="77777777" w:rsidR="00C62E3B" w:rsidRDefault="00C62E3B" w:rsidP="00C62E3B">
                  <w:pPr>
                    <w:spacing w:before="80" w:line="240" w:lineRule="auto"/>
                    <w:jc w:val="center"/>
                    <w:rPr>
                      <w:rFonts w:ascii="Times New Roman" w:hAnsi="Times New Roman"/>
                      <w:kern w:val="0"/>
                      <w:sz w:val="18"/>
                    </w:rPr>
                  </w:pPr>
                  <w:r>
                    <w:rPr>
                      <w:rFonts w:ascii="Times New Roman" w:hAnsi="Times New Roman"/>
                      <w:kern w:val="0"/>
                      <w:sz w:val="18"/>
                    </w:rPr>
                    <w:t>备注</w:t>
                  </w:r>
                </w:p>
              </w:tc>
            </w:tr>
            <w:tr w:rsidR="00C62E3B" w14:paraId="27015B4F" w14:textId="77777777" w:rsidTr="00D7496E">
              <w:trPr>
                <w:trHeight w:val="643"/>
                <w:jc w:val="center"/>
              </w:trPr>
              <w:tc>
                <w:tcPr>
                  <w:tcW w:w="972" w:type="dxa"/>
                  <w:vMerge w:val="restart"/>
                  <w:shd w:val="clear" w:color="auto" w:fill="auto"/>
                  <w:vAlign w:val="center"/>
                </w:tcPr>
                <w:p w14:paraId="0D8FCB66" w14:textId="77777777" w:rsidR="00C62E3B" w:rsidRDefault="00C62E3B" w:rsidP="00C62E3B">
                  <w:pPr>
                    <w:spacing w:before="80" w:line="240" w:lineRule="auto"/>
                    <w:jc w:val="center"/>
                    <w:rPr>
                      <w:rFonts w:ascii="Times New Roman" w:hAnsi="Times New Roman"/>
                      <w:kern w:val="0"/>
                      <w:sz w:val="18"/>
                    </w:rPr>
                  </w:pPr>
                  <w:r>
                    <w:rPr>
                      <w:rFonts w:ascii="Times New Roman" w:hAnsi="Times New Roman"/>
                      <w:kern w:val="0"/>
                      <w:sz w:val="18"/>
                    </w:rPr>
                    <w:t>直立面</w:t>
                  </w:r>
                </w:p>
              </w:tc>
              <w:tc>
                <w:tcPr>
                  <w:tcW w:w="4948" w:type="dxa"/>
                  <w:shd w:val="clear" w:color="auto" w:fill="auto"/>
                  <w:vAlign w:val="center"/>
                </w:tcPr>
                <w:p w14:paraId="607AD262"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植草型生态框、鱼巢型生态框、仿石型生态框、阶梯型生态框、箱型生态框等</w:t>
                  </w:r>
                </w:p>
              </w:tc>
              <w:tc>
                <w:tcPr>
                  <w:tcW w:w="3650" w:type="dxa"/>
                  <w:vAlign w:val="center"/>
                </w:tcPr>
                <w:p w14:paraId="62E5DAA2" w14:textId="77777777" w:rsidR="00C62E3B" w:rsidRDefault="00C62E3B" w:rsidP="00C62E3B">
                  <w:pPr>
                    <w:spacing w:before="80" w:line="240" w:lineRule="auto"/>
                    <w:rPr>
                      <w:rFonts w:ascii="Times New Roman" w:hAnsi="Times New Roman"/>
                      <w:kern w:val="0"/>
                      <w:sz w:val="18"/>
                    </w:rPr>
                  </w:pPr>
                  <w:r>
                    <w:rPr>
                      <w:rFonts w:ascii="Times New Roman" w:hAnsi="Times New Roman"/>
                      <w:kern w:val="0"/>
                      <w:sz w:val="18"/>
                    </w:rPr>
                    <w:t>预制混凝土透水箱式护岸</w:t>
                  </w:r>
                </w:p>
              </w:tc>
            </w:tr>
            <w:tr w:rsidR="00C62E3B" w14:paraId="418EC7A3" w14:textId="77777777" w:rsidTr="00D7496E">
              <w:trPr>
                <w:trHeight w:val="356"/>
                <w:jc w:val="center"/>
              </w:trPr>
              <w:tc>
                <w:tcPr>
                  <w:tcW w:w="972" w:type="dxa"/>
                  <w:vMerge/>
                  <w:shd w:val="clear" w:color="auto" w:fill="auto"/>
                  <w:vAlign w:val="center"/>
                </w:tcPr>
                <w:p w14:paraId="7A18B319" w14:textId="77777777" w:rsidR="00C62E3B" w:rsidRDefault="00C62E3B" w:rsidP="00C62E3B">
                  <w:pPr>
                    <w:spacing w:before="80" w:line="240" w:lineRule="auto"/>
                    <w:jc w:val="center"/>
                    <w:rPr>
                      <w:rFonts w:ascii="Times New Roman" w:hAnsi="Times New Roman"/>
                      <w:kern w:val="0"/>
                      <w:sz w:val="18"/>
                    </w:rPr>
                  </w:pPr>
                </w:p>
              </w:tc>
              <w:tc>
                <w:tcPr>
                  <w:tcW w:w="4948" w:type="dxa"/>
                  <w:shd w:val="clear" w:color="auto" w:fill="auto"/>
                  <w:vAlign w:val="center"/>
                </w:tcPr>
                <w:p w14:paraId="209BB846"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石笼网箱</w:t>
                  </w:r>
                </w:p>
              </w:tc>
              <w:tc>
                <w:tcPr>
                  <w:tcW w:w="3650" w:type="dxa"/>
                </w:tcPr>
                <w:p w14:paraId="10F92861"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钢丝石笼护岸</w:t>
                  </w:r>
                </w:p>
              </w:tc>
            </w:tr>
            <w:tr w:rsidR="00C62E3B" w14:paraId="33E9587E" w14:textId="77777777" w:rsidTr="00D7496E">
              <w:trPr>
                <w:trHeight w:val="355"/>
                <w:jc w:val="center"/>
              </w:trPr>
              <w:tc>
                <w:tcPr>
                  <w:tcW w:w="972" w:type="dxa"/>
                  <w:vMerge/>
                  <w:shd w:val="clear" w:color="auto" w:fill="auto"/>
                  <w:vAlign w:val="center"/>
                </w:tcPr>
                <w:p w14:paraId="1D8D8D1C" w14:textId="77777777" w:rsidR="00C62E3B" w:rsidRDefault="00C62E3B" w:rsidP="00C62E3B">
                  <w:pPr>
                    <w:spacing w:before="80" w:line="240" w:lineRule="auto"/>
                    <w:jc w:val="center"/>
                    <w:rPr>
                      <w:rFonts w:ascii="Times New Roman" w:hAnsi="Times New Roman"/>
                      <w:kern w:val="0"/>
                      <w:sz w:val="18"/>
                    </w:rPr>
                  </w:pPr>
                </w:p>
              </w:tc>
              <w:tc>
                <w:tcPr>
                  <w:tcW w:w="4948" w:type="dxa"/>
                  <w:shd w:val="clear" w:color="auto" w:fill="auto"/>
                  <w:vAlign w:val="center"/>
                </w:tcPr>
                <w:p w14:paraId="5A6B3D4B"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生态砌块、生态袋等</w:t>
                  </w:r>
                </w:p>
              </w:tc>
              <w:tc>
                <w:tcPr>
                  <w:tcW w:w="3650" w:type="dxa"/>
                </w:tcPr>
                <w:p w14:paraId="5F1B4315"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用于加筋土护岸的墙面板，其中生态砌块宜具备生物附着面</w:t>
                  </w:r>
                </w:p>
              </w:tc>
            </w:tr>
            <w:tr w:rsidR="00C62E3B" w14:paraId="6194E5A1" w14:textId="77777777" w:rsidTr="00D7496E">
              <w:trPr>
                <w:trHeight w:val="501"/>
                <w:jc w:val="center"/>
              </w:trPr>
              <w:tc>
                <w:tcPr>
                  <w:tcW w:w="972" w:type="dxa"/>
                  <w:vMerge/>
                  <w:shd w:val="clear" w:color="auto" w:fill="auto"/>
                  <w:vAlign w:val="center"/>
                </w:tcPr>
                <w:p w14:paraId="19F4A7C7" w14:textId="77777777" w:rsidR="00C62E3B" w:rsidRDefault="00C62E3B" w:rsidP="00C62E3B">
                  <w:pPr>
                    <w:spacing w:before="80" w:line="240" w:lineRule="auto"/>
                    <w:jc w:val="center"/>
                    <w:rPr>
                      <w:rFonts w:ascii="Times New Roman" w:hAnsi="Times New Roman"/>
                      <w:kern w:val="0"/>
                      <w:sz w:val="18"/>
                    </w:rPr>
                  </w:pPr>
                </w:p>
              </w:tc>
              <w:tc>
                <w:tcPr>
                  <w:tcW w:w="4948" w:type="dxa"/>
                  <w:shd w:val="clear" w:color="auto" w:fill="auto"/>
                  <w:vAlign w:val="center"/>
                </w:tcPr>
                <w:p w14:paraId="59D53424"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木桩、仿木桩、钢板桩、混凝土桩等</w:t>
                  </w:r>
                </w:p>
              </w:tc>
              <w:tc>
                <w:tcPr>
                  <w:tcW w:w="3650" w:type="dxa"/>
                </w:tcPr>
                <w:p w14:paraId="633E216B"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当船行波影响较大时，宜采用钢板桩或混凝土桩结构</w:t>
                  </w:r>
                </w:p>
              </w:tc>
            </w:tr>
            <w:tr w:rsidR="00C62E3B" w14:paraId="1E43A270" w14:textId="77777777" w:rsidTr="00D7496E">
              <w:trPr>
                <w:trHeight w:val="359"/>
                <w:jc w:val="center"/>
              </w:trPr>
              <w:tc>
                <w:tcPr>
                  <w:tcW w:w="972" w:type="dxa"/>
                  <w:vMerge w:val="restart"/>
                  <w:shd w:val="clear" w:color="auto" w:fill="auto"/>
                  <w:vAlign w:val="center"/>
                </w:tcPr>
                <w:p w14:paraId="283A3093" w14:textId="77777777" w:rsidR="00C62E3B" w:rsidRDefault="00C62E3B" w:rsidP="00C62E3B">
                  <w:pPr>
                    <w:spacing w:before="80" w:line="240" w:lineRule="auto"/>
                    <w:jc w:val="center"/>
                    <w:rPr>
                      <w:rFonts w:ascii="Times New Roman" w:hAnsi="Times New Roman"/>
                      <w:kern w:val="0"/>
                      <w:sz w:val="18"/>
                    </w:rPr>
                  </w:pPr>
                  <w:r>
                    <w:rPr>
                      <w:rFonts w:ascii="Times New Roman" w:hAnsi="Times New Roman"/>
                      <w:kern w:val="0"/>
                      <w:sz w:val="18"/>
                    </w:rPr>
                    <w:t>斜坡面</w:t>
                  </w:r>
                </w:p>
              </w:tc>
              <w:tc>
                <w:tcPr>
                  <w:tcW w:w="4948" w:type="dxa"/>
                  <w:shd w:val="clear" w:color="auto" w:fill="auto"/>
                  <w:vAlign w:val="center"/>
                </w:tcPr>
                <w:p w14:paraId="5B663E22"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生态袋、三维加筋网垫、土工格室（蜂巢式网格）等</w:t>
                  </w:r>
                </w:p>
              </w:tc>
              <w:tc>
                <w:tcPr>
                  <w:tcW w:w="3650" w:type="dxa"/>
                </w:tcPr>
                <w:p w14:paraId="7C6A8A2C"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适用于出露时间较长、水流作用较弱的护岸</w:t>
                  </w:r>
                </w:p>
              </w:tc>
            </w:tr>
            <w:tr w:rsidR="00C62E3B" w14:paraId="44F69052" w14:textId="77777777" w:rsidTr="00D7496E">
              <w:trPr>
                <w:trHeight w:val="358"/>
                <w:jc w:val="center"/>
              </w:trPr>
              <w:tc>
                <w:tcPr>
                  <w:tcW w:w="972" w:type="dxa"/>
                  <w:vMerge/>
                  <w:shd w:val="clear" w:color="auto" w:fill="auto"/>
                  <w:vAlign w:val="center"/>
                </w:tcPr>
                <w:p w14:paraId="23BB5E42" w14:textId="77777777" w:rsidR="00C62E3B" w:rsidRDefault="00C62E3B" w:rsidP="00C62E3B">
                  <w:pPr>
                    <w:spacing w:before="80" w:line="240" w:lineRule="auto"/>
                    <w:jc w:val="center"/>
                    <w:rPr>
                      <w:rFonts w:ascii="Times New Roman" w:hAnsi="Times New Roman"/>
                      <w:kern w:val="0"/>
                      <w:sz w:val="18"/>
                    </w:rPr>
                  </w:pPr>
                </w:p>
              </w:tc>
              <w:tc>
                <w:tcPr>
                  <w:tcW w:w="4948" w:type="dxa"/>
                  <w:shd w:val="clear" w:color="auto" w:fill="auto"/>
                  <w:vAlign w:val="center"/>
                </w:tcPr>
                <w:p w14:paraId="661BCCF6"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植草砌块、联锁式护坡砖、多孔型混凝土砌块等</w:t>
                  </w:r>
                </w:p>
              </w:tc>
              <w:tc>
                <w:tcPr>
                  <w:tcW w:w="3650" w:type="dxa"/>
                </w:tcPr>
                <w:p w14:paraId="5392E20B"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适用于船行波影响较小的护岸</w:t>
                  </w:r>
                </w:p>
              </w:tc>
            </w:tr>
            <w:tr w:rsidR="00C62E3B" w14:paraId="1182288D" w14:textId="77777777" w:rsidTr="00D7496E">
              <w:trPr>
                <w:trHeight w:val="358"/>
                <w:jc w:val="center"/>
              </w:trPr>
              <w:tc>
                <w:tcPr>
                  <w:tcW w:w="972" w:type="dxa"/>
                  <w:vMerge/>
                  <w:shd w:val="clear" w:color="auto" w:fill="auto"/>
                  <w:vAlign w:val="center"/>
                </w:tcPr>
                <w:p w14:paraId="420B68D7" w14:textId="77777777" w:rsidR="00C62E3B" w:rsidRDefault="00C62E3B" w:rsidP="00C62E3B">
                  <w:pPr>
                    <w:spacing w:before="80" w:line="240" w:lineRule="auto"/>
                    <w:jc w:val="center"/>
                    <w:rPr>
                      <w:rFonts w:ascii="Times New Roman" w:hAnsi="Times New Roman"/>
                      <w:kern w:val="0"/>
                      <w:sz w:val="18"/>
                    </w:rPr>
                  </w:pPr>
                </w:p>
              </w:tc>
              <w:tc>
                <w:tcPr>
                  <w:tcW w:w="4948" w:type="dxa"/>
                  <w:shd w:val="clear" w:color="auto" w:fill="auto"/>
                  <w:vAlign w:val="center"/>
                </w:tcPr>
                <w:p w14:paraId="4AC1CBC8"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钢丝石笼网垫、生态混凝土、聚氨酯碎石等</w:t>
                  </w:r>
                </w:p>
              </w:tc>
              <w:tc>
                <w:tcPr>
                  <w:tcW w:w="3650" w:type="dxa"/>
                </w:tcPr>
                <w:p w14:paraId="07B3A308"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适用于船行波、水流影响明显的护岸</w:t>
                  </w:r>
                </w:p>
              </w:tc>
            </w:tr>
            <w:tr w:rsidR="00C62E3B" w14:paraId="2E3E13B0" w14:textId="77777777" w:rsidTr="00D7496E">
              <w:trPr>
                <w:jc w:val="center"/>
              </w:trPr>
              <w:tc>
                <w:tcPr>
                  <w:tcW w:w="972" w:type="dxa"/>
                  <w:shd w:val="clear" w:color="auto" w:fill="auto"/>
                  <w:vAlign w:val="center"/>
                </w:tcPr>
                <w:p w14:paraId="495A5701" w14:textId="77777777" w:rsidR="00C62E3B" w:rsidRDefault="00C62E3B" w:rsidP="00C62E3B">
                  <w:pPr>
                    <w:spacing w:before="80" w:line="240" w:lineRule="auto"/>
                    <w:jc w:val="center"/>
                    <w:rPr>
                      <w:rFonts w:ascii="Times New Roman" w:hAnsi="Times New Roman"/>
                      <w:kern w:val="0"/>
                      <w:sz w:val="18"/>
                    </w:rPr>
                  </w:pPr>
                  <w:r>
                    <w:rPr>
                      <w:rFonts w:ascii="Times New Roman" w:hAnsi="Times New Roman"/>
                      <w:kern w:val="0"/>
                      <w:sz w:val="18"/>
                    </w:rPr>
                    <w:t>护坡</w:t>
                  </w:r>
                </w:p>
              </w:tc>
              <w:tc>
                <w:tcPr>
                  <w:tcW w:w="4948" w:type="dxa"/>
                  <w:shd w:val="clear" w:color="auto" w:fill="auto"/>
                  <w:vAlign w:val="center"/>
                </w:tcPr>
                <w:p w14:paraId="29C89A88"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钢丝石笼网垫、三维加筋网垫、联锁式护坡砖、生态混凝土、阶梯型生态框、生态袋、土工格室（蜂巢式网格）等</w:t>
                  </w:r>
                </w:p>
              </w:tc>
              <w:tc>
                <w:tcPr>
                  <w:tcW w:w="3650" w:type="dxa"/>
                </w:tcPr>
                <w:p w14:paraId="0FDD0CBB"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优选本土植物护坡，不具备条件时，可采用生态型结构</w:t>
                  </w:r>
                </w:p>
              </w:tc>
            </w:tr>
            <w:tr w:rsidR="00C62E3B" w14:paraId="7CCDAEEE" w14:textId="77777777" w:rsidTr="00D7496E">
              <w:trPr>
                <w:jc w:val="center"/>
              </w:trPr>
              <w:tc>
                <w:tcPr>
                  <w:tcW w:w="972" w:type="dxa"/>
                  <w:shd w:val="clear" w:color="auto" w:fill="auto"/>
                  <w:vAlign w:val="center"/>
                </w:tcPr>
                <w:p w14:paraId="1E8611CB" w14:textId="77777777" w:rsidR="00C62E3B" w:rsidRDefault="00C62E3B" w:rsidP="00C62E3B">
                  <w:pPr>
                    <w:spacing w:before="80" w:line="240" w:lineRule="auto"/>
                    <w:jc w:val="center"/>
                    <w:rPr>
                      <w:rFonts w:ascii="Times New Roman" w:hAnsi="Times New Roman"/>
                      <w:kern w:val="0"/>
                      <w:sz w:val="18"/>
                    </w:rPr>
                  </w:pPr>
                  <w:r>
                    <w:rPr>
                      <w:rFonts w:ascii="Times New Roman" w:hAnsi="Times New Roman"/>
                      <w:kern w:val="0"/>
                      <w:sz w:val="18"/>
                    </w:rPr>
                    <w:t>护脚</w:t>
                  </w:r>
                </w:p>
              </w:tc>
              <w:tc>
                <w:tcPr>
                  <w:tcW w:w="4948" w:type="dxa"/>
                  <w:shd w:val="clear" w:color="auto" w:fill="auto"/>
                  <w:vAlign w:val="center"/>
                </w:tcPr>
                <w:p w14:paraId="18655DD5"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抛石、钢丝石笼网垫、鱼巢砖、人工鱼巢等</w:t>
                  </w:r>
                </w:p>
              </w:tc>
              <w:tc>
                <w:tcPr>
                  <w:tcW w:w="3650" w:type="dxa"/>
                </w:tcPr>
                <w:p w14:paraId="03CD79FE" w14:textId="77777777" w:rsidR="00C62E3B" w:rsidRDefault="00C62E3B" w:rsidP="00C62E3B">
                  <w:pPr>
                    <w:spacing w:before="80" w:line="240" w:lineRule="auto"/>
                    <w:jc w:val="left"/>
                    <w:rPr>
                      <w:rFonts w:ascii="Times New Roman" w:hAnsi="Times New Roman"/>
                      <w:kern w:val="0"/>
                      <w:sz w:val="18"/>
                    </w:rPr>
                  </w:pPr>
                </w:p>
              </w:tc>
            </w:tr>
          </w:tbl>
          <w:p w14:paraId="1EB81CD0" w14:textId="32AFD526" w:rsidR="00C62E3B" w:rsidRDefault="00C62E3B" w:rsidP="00C62E3B">
            <w:pPr>
              <w:ind w:firstLineChars="200" w:firstLine="420"/>
              <w:rPr>
                <w:rFonts w:ascii="Times New Roman" w:hAnsi="Times New Roman"/>
              </w:rPr>
            </w:pPr>
            <w:r w:rsidRPr="00D7496E">
              <w:rPr>
                <w:rFonts w:ascii="Times New Roman" w:hAnsi="Times New Roman" w:hint="eastAsia"/>
              </w:rPr>
              <w:t>6.2.5</w:t>
            </w:r>
            <w:r w:rsidRPr="00D7496E">
              <w:rPr>
                <w:rFonts w:ascii="Times New Roman" w:hAnsi="Times New Roman" w:hint="eastAsia"/>
              </w:rPr>
              <w:t>条</w:t>
            </w:r>
            <w:r>
              <w:rPr>
                <w:rFonts w:ascii="Times New Roman" w:hAnsi="Times New Roman" w:hint="eastAsia"/>
              </w:rPr>
              <w:t>规定了</w:t>
            </w:r>
            <w:r w:rsidRPr="00D7496E">
              <w:rPr>
                <w:rFonts w:ascii="Times New Roman" w:hAnsi="Times New Roman"/>
              </w:rPr>
              <w:t>护岸宜根据不同防护部位选取适合的生态结构型式</w:t>
            </w:r>
            <w:r>
              <w:rPr>
                <w:rFonts w:ascii="Times New Roman" w:hAnsi="Times New Roman"/>
              </w:rPr>
              <w:t>，同时给出了</w:t>
            </w:r>
            <w:r w:rsidRPr="00D7496E">
              <w:rPr>
                <w:rFonts w:ascii="Times New Roman" w:hAnsi="Times New Roman"/>
              </w:rPr>
              <w:t>常见的不同防护位置的生态型结构</w:t>
            </w:r>
            <w:r>
              <w:rPr>
                <w:rFonts w:ascii="Times New Roman" w:hAnsi="Times New Roman"/>
              </w:rPr>
              <w:t>表</w:t>
            </w:r>
            <w:r>
              <w:rPr>
                <w:rFonts w:ascii="Times New Roman" w:hAnsi="Times New Roman" w:hint="eastAsia"/>
              </w:rPr>
              <w:t>1</w:t>
            </w:r>
            <w:r>
              <w:rPr>
                <w:rFonts w:ascii="Times New Roman" w:hAnsi="Times New Roman" w:hint="eastAsia"/>
              </w:rPr>
              <w:t>。表</w:t>
            </w:r>
            <w:r>
              <w:rPr>
                <w:rFonts w:ascii="Times New Roman" w:hAnsi="Times New Roman" w:hint="eastAsia"/>
              </w:rPr>
              <w:t>1</w:t>
            </w:r>
            <w:r>
              <w:rPr>
                <w:rFonts w:ascii="Times New Roman" w:hAnsi="Times New Roman" w:hint="eastAsia"/>
              </w:rPr>
              <w:t>的编制是参考了现行相关规范，结合</w:t>
            </w:r>
            <w:r w:rsidRPr="00D7496E">
              <w:rPr>
                <w:rFonts w:ascii="Times New Roman" w:hAnsi="Times New Roman"/>
              </w:rPr>
              <w:t>安徽省</w:t>
            </w:r>
            <w:r w:rsidRPr="00D7496E">
              <w:rPr>
                <w:rFonts w:ascii="Times New Roman" w:hAnsi="Times New Roman" w:hint="eastAsia"/>
              </w:rPr>
              <w:t>涡河、</w:t>
            </w:r>
            <w:r w:rsidRPr="00D7496E">
              <w:rPr>
                <w:rFonts w:ascii="Times New Roman" w:hAnsi="Times New Roman"/>
              </w:rPr>
              <w:t>沙颍河、沱浍河等航道工程中的实践实例，经过总结凝练得到的。</w:t>
            </w:r>
          </w:p>
          <w:p w14:paraId="52D212A6" w14:textId="77777777" w:rsidR="00C62E3B" w:rsidRPr="000D05AE" w:rsidRDefault="00C62E3B" w:rsidP="00C62E3B">
            <w:pPr>
              <w:ind w:firstLineChars="200" w:firstLine="422"/>
              <w:rPr>
                <w:rFonts w:ascii="Times New Roman" w:hAnsi="Times New Roman"/>
                <w:b/>
              </w:rPr>
            </w:pPr>
            <w:r w:rsidRPr="000D05AE">
              <w:rPr>
                <w:rFonts w:ascii="Times New Roman" w:hAnsi="Times New Roman" w:hint="eastAsia"/>
                <w:b/>
              </w:rPr>
              <w:t xml:space="preserve">6.3.5  </w:t>
            </w:r>
            <w:r w:rsidRPr="000D05AE">
              <w:rPr>
                <w:rFonts w:ascii="Times New Roman" w:hAnsi="Times New Roman"/>
                <w:b/>
              </w:rPr>
              <w:t>生态护岸植物在种类可选择条件下，宜满足表</w:t>
            </w:r>
            <w:r w:rsidRPr="000D05AE">
              <w:rPr>
                <w:rFonts w:ascii="Times New Roman" w:hAnsi="Times New Roman"/>
                <w:b/>
              </w:rPr>
              <w:t>3</w:t>
            </w:r>
            <w:r w:rsidRPr="000D05AE">
              <w:rPr>
                <w:rFonts w:ascii="Times New Roman" w:hAnsi="Times New Roman"/>
                <w:b/>
              </w:rPr>
              <w:t>中的特点。安徽省适宜水系绿化的主要乡土树种见附录</w:t>
            </w:r>
            <w:r w:rsidRPr="000D05AE">
              <w:rPr>
                <w:rFonts w:ascii="Times New Roman" w:hAnsi="Times New Roman" w:hint="eastAsia"/>
                <w:b/>
              </w:rPr>
              <w:t>A</w:t>
            </w:r>
            <w:r w:rsidRPr="000D05AE">
              <w:rPr>
                <w:rFonts w:ascii="Times New Roman" w:hAnsi="Times New Roman" w:hint="eastAsia"/>
                <w:b/>
              </w:rPr>
              <w:t>，</w:t>
            </w:r>
            <w:r w:rsidRPr="000D05AE">
              <w:rPr>
                <w:rFonts w:ascii="Times New Roman" w:hAnsi="Times New Roman"/>
                <w:b/>
              </w:rPr>
              <w:t>常用的陆生植物及水生植物见附录</w:t>
            </w:r>
            <w:r w:rsidRPr="000D05AE">
              <w:rPr>
                <w:rFonts w:ascii="Times New Roman" w:hAnsi="Times New Roman" w:hint="eastAsia"/>
                <w:b/>
              </w:rPr>
              <w:t>B</w:t>
            </w:r>
            <w:r w:rsidRPr="000D05AE">
              <w:rPr>
                <w:rFonts w:ascii="Times New Roman" w:hAnsi="Times New Roman"/>
                <w:b/>
              </w:rPr>
              <w:t>。</w:t>
            </w:r>
          </w:p>
          <w:p w14:paraId="6BA21481" w14:textId="77777777" w:rsidR="00C62E3B" w:rsidRDefault="00C62E3B" w:rsidP="00C62E3B">
            <w:pPr>
              <w:pStyle w:val="a"/>
              <w:spacing w:before="156" w:after="156"/>
              <w:rPr>
                <w:rFonts w:ascii="Times New Roman"/>
              </w:rPr>
            </w:pPr>
            <w:r>
              <w:rPr>
                <w:rFonts w:ascii="Times New Roman"/>
              </w:rPr>
              <w:t>护岸植物特点</w:t>
            </w:r>
          </w:p>
          <w:tbl>
            <w:tblPr>
              <w:tblW w:w="91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6"/>
              <w:gridCol w:w="6480"/>
            </w:tblGrid>
            <w:tr w:rsidR="00C62E3B" w14:paraId="6C1005EB" w14:textId="77777777" w:rsidTr="00D7496E">
              <w:trPr>
                <w:jc w:val="center"/>
              </w:trPr>
              <w:tc>
                <w:tcPr>
                  <w:tcW w:w="2716" w:type="dxa"/>
                  <w:shd w:val="clear" w:color="auto" w:fill="auto"/>
                </w:tcPr>
                <w:p w14:paraId="43F9910C"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护岸植物特点</w:t>
                  </w:r>
                </w:p>
              </w:tc>
              <w:tc>
                <w:tcPr>
                  <w:tcW w:w="6480" w:type="dxa"/>
                  <w:shd w:val="clear" w:color="auto" w:fill="auto"/>
                </w:tcPr>
                <w:p w14:paraId="583E60AF"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说明</w:t>
                  </w:r>
                </w:p>
              </w:tc>
            </w:tr>
            <w:tr w:rsidR="00C62E3B" w14:paraId="2FAA0EA0" w14:textId="77777777" w:rsidTr="00D7496E">
              <w:trPr>
                <w:jc w:val="center"/>
              </w:trPr>
              <w:tc>
                <w:tcPr>
                  <w:tcW w:w="2716" w:type="dxa"/>
                  <w:shd w:val="clear" w:color="auto" w:fill="auto"/>
                </w:tcPr>
                <w:p w14:paraId="3DBFFB3D"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根系发达，固坡能力强</w:t>
                  </w:r>
                </w:p>
              </w:tc>
              <w:tc>
                <w:tcPr>
                  <w:tcW w:w="6480" w:type="dxa"/>
                  <w:shd w:val="clear" w:color="auto" w:fill="auto"/>
                </w:tcPr>
                <w:p w14:paraId="0916182C"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可提供良好的主体，发挥植被根系的加筋和锚固作用，加强与河岸土砂之间的吸附固着效果</w:t>
                  </w:r>
                </w:p>
              </w:tc>
            </w:tr>
            <w:tr w:rsidR="00C62E3B" w14:paraId="64E02B1D" w14:textId="77777777" w:rsidTr="00D7496E">
              <w:trPr>
                <w:jc w:val="center"/>
              </w:trPr>
              <w:tc>
                <w:tcPr>
                  <w:tcW w:w="2716" w:type="dxa"/>
                  <w:shd w:val="clear" w:color="auto" w:fill="auto"/>
                </w:tcPr>
                <w:p w14:paraId="29FFE445"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生长快速、树性强健</w:t>
                  </w:r>
                </w:p>
              </w:tc>
              <w:tc>
                <w:tcPr>
                  <w:tcW w:w="6480" w:type="dxa"/>
                  <w:shd w:val="clear" w:color="auto" w:fill="auto"/>
                </w:tcPr>
                <w:p w14:paraId="58E5043B"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分蘖高，地表覆盖能力强，对污染物的过滤效果好；可以在短时间内达到绿化与河岸边坡稳定效果</w:t>
                  </w:r>
                </w:p>
              </w:tc>
            </w:tr>
            <w:tr w:rsidR="00C62E3B" w14:paraId="6D9F15C8" w14:textId="77777777" w:rsidTr="00D7496E">
              <w:trPr>
                <w:jc w:val="center"/>
              </w:trPr>
              <w:tc>
                <w:tcPr>
                  <w:tcW w:w="2716" w:type="dxa"/>
                  <w:shd w:val="clear" w:color="auto" w:fill="auto"/>
                </w:tcPr>
                <w:p w14:paraId="06E2F605"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耐水浸泡</w:t>
                  </w:r>
                </w:p>
              </w:tc>
              <w:tc>
                <w:tcPr>
                  <w:tcW w:w="6480" w:type="dxa"/>
                  <w:shd w:val="clear" w:color="auto" w:fill="auto"/>
                </w:tcPr>
                <w:p w14:paraId="4C04C24E"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短期内浸泡于洪水中不致受到伤害或死亡</w:t>
                  </w:r>
                </w:p>
              </w:tc>
            </w:tr>
            <w:tr w:rsidR="00C62E3B" w14:paraId="49B2F800" w14:textId="77777777" w:rsidTr="00D7496E">
              <w:trPr>
                <w:jc w:val="center"/>
              </w:trPr>
              <w:tc>
                <w:tcPr>
                  <w:tcW w:w="2716" w:type="dxa"/>
                  <w:shd w:val="clear" w:color="auto" w:fill="auto"/>
                </w:tcPr>
                <w:p w14:paraId="0B1385A2"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耐寒、耐旱、耐贫瘠、少病虫害、适应性强、树型洁净</w:t>
                  </w:r>
                </w:p>
              </w:tc>
              <w:tc>
                <w:tcPr>
                  <w:tcW w:w="6480" w:type="dxa"/>
                  <w:shd w:val="clear" w:color="auto" w:fill="auto"/>
                </w:tcPr>
                <w:p w14:paraId="06FA4197"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粗放管理，降低养护成本</w:t>
                  </w:r>
                </w:p>
              </w:tc>
            </w:tr>
            <w:tr w:rsidR="00C62E3B" w14:paraId="1DCD3C75" w14:textId="77777777" w:rsidTr="00D7496E">
              <w:trPr>
                <w:jc w:val="center"/>
              </w:trPr>
              <w:tc>
                <w:tcPr>
                  <w:tcW w:w="2716" w:type="dxa"/>
                  <w:shd w:val="clear" w:color="auto" w:fill="auto"/>
                </w:tcPr>
                <w:p w14:paraId="71E0F00A"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饵食与蜜源植物</w:t>
                  </w:r>
                </w:p>
              </w:tc>
              <w:tc>
                <w:tcPr>
                  <w:tcW w:w="6480" w:type="dxa"/>
                  <w:shd w:val="clear" w:color="auto" w:fill="auto"/>
                </w:tcPr>
                <w:p w14:paraId="5D6599E1"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在植物种类可选择条件下，尽可能使用饵食与蜜源植物，以增加小动物的食源与栖息所</w:t>
                  </w:r>
                </w:p>
              </w:tc>
            </w:tr>
            <w:tr w:rsidR="00C62E3B" w14:paraId="305A17B3" w14:textId="77777777" w:rsidTr="00D7496E">
              <w:trPr>
                <w:jc w:val="center"/>
              </w:trPr>
              <w:tc>
                <w:tcPr>
                  <w:tcW w:w="2716" w:type="dxa"/>
                  <w:shd w:val="clear" w:color="auto" w:fill="auto"/>
                </w:tcPr>
                <w:p w14:paraId="659527AC"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美化景观</w:t>
                  </w:r>
                </w:p>
              </w:tc>
              <w:tc>
                <w:tcPr>
                  <w:tcW w:w="6480" w:type="dxa"/>
                  <w:shd w:val="clear" w:color="auto" w:fill="auto"/>
                </w:tcPr>
                <w:p w14:paraId="261FE327" w14:textId="77777777" w:rsidR="00C62E3B" w:rsidRDefault="00C62E3B" w:rsidP="00C62E3B">
                  <w:pPr>
                    <w:spacing w:before="80" w:line="240" w:lineRule="auto"/>
                    <w:jc w:val="left"/>
                    <w:rPr>
                      <w:rFonts w:ascii="Times New Roman" w:hAnsi="Times New Roman"/>
                      <w:kern w:val="0"/>
                      <w:sz w:val="18"/>
                    </w:rPr>
                  </w:pPr>
                  <w:r>
                    <w:rPr>
                      <w:rFonts w:ascii="Times New Roman" w:hAnsi="Times New Roman"/>
                      <w:kern w:val="0"/>
                      <w:sz w:val="18"/>
                    </w:rPr>
                    <w:t>护岸植物合理配置</w:t>
                  </w:r>
                  <w:r>
                    <w:rPr>
                      <w:rFonts w:ascii="Times New Roman" w:hAnsi="Times New Roman" w:hint="eastAsia"/>
                      <w:kern w:val="0"/>
                      <w:sz w:val="18"/>
                    </w:rPr>
                    <w:t>，能够达到四季景观自然美的效果</w:t>
                  </w:r>
                </w:p>
              </w:tc>
            </w:tr>
          </w:tbl>
          <w:p w14:paraId="395AB5A1" w14:textId="77777777" w:rsidR="00C62E3B" w:rsidRDefault="00C62E3B" w:rsidP="00C62E3B">
            <w:pPr>
              <w:pStyle w:val="a0"/>
              <w:spacing w:beforeLines="0" w:before="560" w:after="156"/>
              <w:rPr>
                <w:rFonts w:ascii="Times New Roman"/>
                <w:sz w:val="20"/>
                <w:shd w:val="clear" w:color="auto" w:fill="FFFFFF"/>
              </w:rPr>
            </w:pPr>
            <w:r>
              <w:rPr>
                <w:rFonts w:ascii="Times New Roman"/>
              </w:rPr>
              <w:br/>
            </w:r>
            <w:bookmarkStart w:id="5" w:name="_Toc177027569"/>
            <w:bookmarkStart w:id="6" w:name="_Toc126845909"/>
            <w:r>
              <w:rPr>
                <w:rFonts w:ascii="Times New Roman"/>
              </w:rPr>
              <w:lastRenderedPageBreak/>
              <w:t>（资料性）</w:t>
            </w:r>
            <w:r>
              <w:rPr>
                <w:rFonts w:ascii="Times New Roman"/>
              </w:rPr>
              <w:br/>
            </w:r>
            <w:r>
              <w:rPr>
                <w:rFonts w:ascii="Times New Roman"/>
              </w:rPr>
              <w:t>安徽省适宜水系绿化的主要乡土树种名录</w:t>
            </w:r>
            <w:bookmarkEnd w:id="5"/>
          </w:p>
          <w:tbl>
            <w:tblPr>
              <w:tblW w:w="9180"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951"/>
              <w:gridCol w:w="7229"/>
            </w:tblGrid>
            <w:tr w:rsidR="00C62E3B" w14:paraId="79366960" w14:textId="77777777" w:rsidTr="00D7496E">
              <w:trPr>
                <w:trHeight w:val="383"/>
              </w:trPr>
              <w:tc>
                <w:tcPr>
                  <w:tcW w:w="1951" w:type="dxa"/>
                  <w:tcBorders>
                    <w:left w:val="single" w:sz="4" w:space="0" w:color="auto"/>
                    <w:right w:val="single" w:sz="4" w:space="0" w:color="auto"/>
                  </w:tcBorders>
                  <w:shd w:val="clear" w:color="auto" w:fill="auto"/>
                  <w:vAlign w:val="center"/>
                </w:tcPr>
                <w:bookmarkEnd w:id="6"/>
                <w:p w14:paraId="67F6A871" w14:textId="77777777" w:rsidR="00C62E3B" w:rsidRDefault="00C62E3B" w:rsidP="00C62E3B">
                  <w:pPr>
                    <w:pStyle w:val="ad"/>
                    <w:ind w:firstLineChars="0" w:firstLine="0"/>
                    <w:jc w:val="center"/>
                    <w:rPr>
                      <w:rFonts w:ascii="Times New Roman"/>
                      <w:sz w:val="18"/>
                    </w:rPr>
                  </w:pPr>
                  <w:r>
                    <w:rPr>
                      <w:rFonts w:ascii="Times New Roman"/>
                      <w:sz w:val="18"/>
                    </w:rPr>
                    <w:t>类</w:t>
                  </w:r>
                  <w:r>
                    <w:rPr>
                      <w:rFonts w:ascii="Times New Roman"/>
                      <w:sz w:val="18"/>
                    </w:rPr>
                    <w:t xml:space="preserve"> </w:t>
                  </w:r>
                  <w:r>
                    <w:rPr>
                      <w:rFonts w:ascii="Times New Roman"/>
                      <w:sz w:val="18"/>
                    </w:rPr>
                    <w:t>别</w:t>
                  </w:r>
                </w:p>
              </w:tc>
              <w:tc>
                <w:tcPr>
                  <w:tcW w:w="7229" w:type="dxa"/>
                  <w:tcBorders>
                    <w:left w:val="single" w:sz="4" w:space="0" w:color="auto"/>
                    <w:right w:val="single" w:sz="4" w:space="0" w:color="auto"/>
                  </w:tcBorders>
                  <w:shd w:val="clear" w:color="auto" w:fill="auto"/>
                  <w:vAlign w:val="center"/>
                </w:tcPr>
                <w:p w14:paraId="7CA8F7C6" w14:textId="77777777" w:rsidR="00C62E3B" w:rsidRDefault="00C62E3B" w:rsidP="00C62E3B">
                  <w:pPr>
                    <w:pStyle w:val="ad"/>
                    <w:ind w:firstLineChars="0" w:firstLine="0"/>
                    <w:jc w:val="center"/>
                    <w:rPr>
                      <w:rFonts w:ascii="Times New Roman"/>
                      <w:sz w:val="18"/>
                    </w:rPr>
                  </w:pPr>
                  <w:r>
                    <w:rPr>
                      <w:rFonts w:ascii="Times New Roman"/>
                      <w:sz w:val="18"/>
                    </w:rPr>
                    <w:t>植物名称</w:t>
                  </w:r>
                </w:p>
              </w:tc>
            </w:tr>
            <w:tr w:rsidR="00C62E3B" w14:paraId="1F107F1C" w14:textId="77777777" w:rsidTr="00D7496E">
              <w:tc>
                <w:tcPr>
                  <w:tcW w:w="1951" w:type="dxa"/>
                  <w:tcBorders>
                    <w:left w:val="single" w:sz="4" w:space="0" w:color="auto"/>
                    <w:right w:val="single" w:sz="4" w:space="0" w:color="auto"/>
                  </w:tcBorders>
                  <w:shd w:val="clear" w:color="auto" w:fill="auto"/>
                  <w:vAlign w:val="center"/>
                </w:tcPr>
                <w:p w14:paraId="37759138" w14:textId="77777777" w:rsidR="00C62E3B" w:rsidRDefault="00C62E3B" w:rsidP="00C62E3B">
                  <w:pPr>
                    <w:pStyle w:val="ad"/>
                    <w:ind w:firstLineChars="0" w:firstLine="0"/>
                    <w:jc w:val="center"/>
                    <w:rPr>
                      <w:rFonts w:ascii="Times New Roman"/>
                      <w:sz w:val="18"/>
                    </w:rPr>
                  </w:pPr>
                  <w:r>
                    <w:rPr>
                      <w:rFonts w:ascii="Times New Roman"/>
                      <w:sz w:val="18"/>
                    </w:rPr>
                    <w:t>大乔木</w:t>
                  </w:r>
                </w:p>
              </w:tc>
              <w:tc>
                <w:tcPr>
                  <w:tcW w:w="7229" w:type="dxa"/>
                  <w:tcBorders>
                    <w:left w:val="single" w:sz="4" w:space="0" w:color="auto"/>
                    <w:right w:val="single" w:sz="4" w:space="0" w:color="auto"/>
                  </w:tcBorders>
                  <w:shd w:val="clear" w:color="auto" w:fill="auto"/>
                  <w:vAlign w:val="center"/>
                </w:tcPr>
                <w:p w14:paraId="3450E93C" w14:textId="77777777" w:rsidR="00C62E3B" w:rsidRDefault="00C62E3B" w:rsidP="00C62E3B">
                  <w:pPr>
                    <w:pStyle w:val="ad"/>
                    <w:ind w:firstLineChars="0" w:firstLine="0"/>
                    <w:jc w:val="left"/>
                    <w:rPr>
                      <w:rFonts w:ascii="Times New Roman"/>
                      <w:sz w:val="18"/>
                      <w:szCs w:val="18"/>
                    </w:rPr>
                  </w:pPr>
                  <w:r>
                    <w:rPr>
                      <w:rFonts w:ascii="Times New Roman"/>
                      <w:sz w:val="18"/>
                    </w:rPr>
                    <w:t>水杉、榔榆、枫香、银杏、中山杉、薄壳山核桃、朴树、香椿、五角枫、三角枫、</w:t>
                  </w:r>
                  <w:r>
                    <w:rPr>
                      <w:rFonts w:ascii="Times New Roman"/>
                      <w:sz w:val="18"/>
                      <w:szCs w:val="18"/>
                    </w:rPr>
                    <w:t>垂柳、无患子、刺槐、池杉、落羽杉、枫杨、杨树、麻栎、榆树、紫弹朴、黑弹朴、糙叶树、杜梨、皂荚、乌桕、重阳木、臭椿、楝（苦楝）、白蜡树、棕榈（淮河以南）、黄山栾树（全缘叶栾树）（淮河以南）、江南桤木（皖南山区、大别山区和江淮丘陵以南地区）、桤木（皖南地区）</w:t>
                  </w:r>
                </w:p>
              </w:tc>
            </w:tr>
            <w:tr w:rsidR="00C62E3B" w14:paraId="1E0E597A" w14:textId="77777777" w:rsidTr="00D7496E">
              <w:tc>
                <w:tcPr>
                  <w:tcW w:w="1951" w:type="dxa"/>
                  <w:tcBorders>
                    <w:left w:val="single" w:sz="4" w:space="0" w:color="auto"/>
                    <w:right w:val="single" w:sz="4" w:space="0" w:color="auto"/>
                  </w:tcBorders>
                  <w:shd w:val="clear" w:color="auto" w:fill="auto"/>
                  <w:vAlign w:val="center"/>
                </w:tcPr>
                <w:p w14:paraId="56E9269E" w14:textId="77777777" w:rsidR="00C62E3B" w:rsidRDefault="00C62E3B" w:rsidP="00C62E3B">
                  <w:pPr>
                    <w:pStyle w:val="ad"/>
                    <w:ind w:firstLineChars="0" w:firstLine="0"/>
                    <w:jc w:val="center"/>
                    <w:rPr>
                      <w:rFonts w:ascii="Times New Roman"/>
                      <w:sz w:val="18"/>
                    </w:rPr>
                  </w:pPr>
                  <w:r>
                    <w:rPr>
                      <w:rFonts w:ascii="Times New Roman"/>
                      <w:sz w:val="18"/>
                    </w:rPr>
                    <w:t>小乔木</w:t>
                  </w:r>
                </w:p>
              </w:tc>
              <w:tc>
                <w:tcPr>
                  <w:tcW w:w="7229" w:type="dxa"/>
                  <w:tcBorders>
                    <w:left w:val="single" w:sz="4" w:space="0" w:color="auto"/>
                    <w:right w:val="single" w:sz="4" w:space="0" w:color="auto"/>
                  </w:tcBorders>
                  <w:shd w:val="clear" w:color="auto" w:fill="auto"/>
                  <w:vAlign w:val="center"/>
                </w:tcPr>
                <w:p w14:paraId="497B663F" w14:textId="77777777" w:rsidR="00C62E3B" w:rsidRDefault="00C62E3B" w:rsidP="00C62E3B">
                  <w:pPr>
                    <w:pStyle w:val="ad"/>
                    <w:ind w:firstLineChars="0" w:firstLine="0"/>
                    <w:jc w:val="left"/>
                    <w:rPr>
                      <w:rFonts w:ascii="Times New Roman"/>
                      <w:sz w:val="18"/>
                    </w:rPr>
                  </w:pPr>
                  <w:r>
                    <w:rPr>
                      <w:rFonts w:ascii="Times New Roman"/>
                      <w:sz w:val="18"/>
                    </w:rPr>
                    <w:t>元宝槭、元竹类、丝棉木（白杜）</w:t>
                  </w:r>
                </w:p>
              </w:tc>
            </w:tr>
            <w:tr w:rsidR="00C62E3B" w14:paraId="1C0F6943" w14:textId="77777777" w:rsidTr="00D7496E">
              <w:tc>
                <w:tcPr>
                  <w:tcW w:w="1951" w:type="dxa"/>
                  <w:tcBorders>
                    <w:left w:val="single" w:sz="4" w:space="0" w:color="auto"/>
                    <w:right w:val="single" w:sz="4" w:space="0" w:color="auto"/>
                  </w:tcBorders>
                  <w:shd w:val="clear" w:color="auto" w:fill="auto"/>
                  <w:vAlign w:val="center"/>
                </w:tcPr>
                <w:p w14:paraId="278B67F3" w14:textId="77777777" w:rsidR="00C62E3B" w:rsidRDefault="00C62E3B" w:rsidP="00C62E3B">
                  <w:pPr>
                    <w:pStyle w:val="ad"/>
                    <w:ind w:firstLineChars="0" w:firstLine="0"/>
                    <w:jc w:val="center"/>
                    <w:rPr>
                      <w:rFonts w:ascii="Times New Roman"/>
                      <w:sz w:val="18"/>
                    </w:rPr>
                  </w:pPr>
                  <w:r>
                    <w:rPr>
                      <w:rFonts w:ascii="Times New Roman"/>
                      <w:sz w:val="18"/>
                    </w:rPr>
                    <w:t>灌木</w:t>
                  </w:r>
                </w:p>
              </w:tc>
              <w:tc>
                <w:tcPr>
                  <w:tcW w:w="7229" w:type="dxa"/>
                  <w:tcBorders>
                    <w:left w:val="single" w:sz="4" w:space="0" w:color="auto"/>
                    <w:right w:val="single" w:sz="4" w:space="0" w:color="auto"/>
                  </w:tcBorders>
                  <w:shd w:val="clear" w:color="auto" w:fill="auto"/>
                  <w:vAlign w:val="center"/>
                </w:tcPr>
                <w:p w14:paraId="2A1FABD2" w14:textId="77777777" w:rsidR="00C62E3B" w:rsidRDefault="00C62E3B" w:rsidP="00C62E3B">
                  <w:pPr>
                    <w:pStyle w:val="ad"/>
                    <w:ind w:firstLineChars="0" w:firstLine="0"/>
                    <w:jc w:val="left"/>
                    <w:rPr>
                      <w:rFonts w:ascii="Times New Roman"/>
                      <w:sz w:val="18"/>
                    </w:rPr>
                  </w:pPr>
                  <w:r>
                    <w:rPr>
                      <w:rFonts w:ascii="Times New Roman"/>
                      <w:sz w:val="18"/>
                    </w:rPr>
                    <w:t>木芙蓉、栾树、胡颓子、木槿、石榴、阔叶箬竹、紫穗槐、红瑞木、簸箕柳（杞柳）（适用于淮河流域）</w:t>
                  </w:r>
                </w:p>
              </w:tc>
            </w:tr>
            <w:tr w:rsidR="00C62E3B" w14:paraId="16374E44" w14:textId="77777777" w:rsidTr="00D7496E">
              <w:tc>
                <w:tcPr>
                  <w:tcW w:w="9180" w:type="dxa"/>
                  <w:gridSpan w:val="2"/>
                  <w:tcBorders>
                    <w:left w:val="single" w:sz="4" w:space="0" w:color="auto"/>
                    <w:right w:val="single" w:sz="4" w:space="0" w:color="auto"/>
                  </w:tcBorders>
                  <w:shd w:val="clear" w:color="auto" w:fill="auto"/>
                  <w:vAlign w:val="center"/>
                </w:tcPr>
                <w:p w14:paraId="1645FE3E" w14:textId="77777777" w:rsidR="00C62E3B" w:rsidRDefault="00C62E3B" w:rsidP="00C62E3B">
                  <w:pPr>
                    <w:pStyle w:val="ad"/>
                    <w:ind w:firstLineChars="0" w:firstLine="0"/>
                    <w:jc w:val="left"/>
                    <w:rPr>
                      <w:rFonts w:ascii="Times New Roman"/>
                      <w:sz w:val="18"/>
                    </w:rPr>
                  </w:pPr>
                  <w:r>
                    <w:rPr>
                      <w:rFonts w:ascii="Times New Roman"/>
                      <w:sz w:val="18"/>
                    </w:rPr>
                    <w:t>备注：表中未注明地区的，均为全省各地适用</w:t>
                  </w:r>
                </w:p>
              </w:tc>
            </w:tr>
          </w:tbl>
          <w:p w14:paraId="62C253F4" w14:textId="77777777" w:rsidR="00C62E3B" w:rsidRDefault="00C62E3B" w:rsidP="00C62E3B">
            <w:pPr>
              <w:pStyle w:val="a0"/>
              <w:spacing w:beforeLines="0" w:before="560" w:after="156"/>
              <w:rPr>
                <w:rFonts w:ascii="Times New Roman"/>
                <w:sz w:val="20"/>
                <w:shd w:val="clear" w:color="auto" w:fill="FFFFFF"/>
              </w:rPr>
            </w:pPr>
            <w:bookmarkStart w:id="7" w:name="_Toc176455244"/>
            <w:bookmarkEnd w:id="7"/>
            <w:r>
              <w:rPr>
                <w:rFonts w:ascii="Times New Roman"/>
              </w:rPr>
              <w:br/>
            </w:r>
            <w:bookmarkStart w:id="8" w:name="_Toc177027570"/>
            <w:r>
              <w:rPr>
                <w:rFonts w:ascii="Times New Roman"/>
              </w:rPr>
              <w:t>（资料性）</w:t>
            </w:r>
            <w:r>
              <w:rPr>
                <w:rFonts w:ascii="Times New Roman"/>
              </w:rPr>
              <w:br/>
            </w:r>
            <w:r>
              <w:rPr>
                <w:rFonts w:ascii="Times New Roman"/>
              </w:rPr>
              <w:t>安徽省常用陆生植物及水生植物表</w:t>
            </w:r>
            <w:bookmarkEnd w:id="8"/>
          </w:p>
          <w:tbl>
            <w:tblPr>
              <w:tblW w:w="9180"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959"/>
              <w:gridCol w:w="992"/>
              <w:gridCol w:w="7229"/>
            </w:tblGrid>
            <w:tr w:rsidR="00C62E3B" w14:paraId="0BE21441" w14:textId="77777777" w:rsidTr="00D7496E">
              <w:tc>
                <w:tcPr>
                  <w:tcW w:w="1951" w:type="dxa"/>
                  <w:gridSpan w:val="2"/>
                  <w:tcBorders>
                    <w:left w:val="single" w:sz="4" w:space="0" w:color="auto"/>
                    <w:right w:val="single" w:sz="4" w:space="0" w:color="auto"/>
                  </w:tcBorders>
                  <w:shd w:val="clear" w:color="auto" w:fill="auto"/>
                  <w:vAlign w:val="center"/>
                </w:tcPr>
                <w:p w14:paraId="541B9BE5" w14:textId="77777777" w:rsidR="00C62E3B" w:rsidRDefault="00C62E3B" w:rsidP="00C62E3B">
                  <w:pPr>
                    <w:pStyle w:val="ad"/>
                    <w:ind w:firstLineChars="0" w:firstLine="0"/>
                    <w:jc w:val="center"/>
                    <w:rPr>
                      <w:rFonts w:ascii="Times New Roman"/>
                      <w:sz w:val="18"/>
                    </w:rPr>
                  </w:pPr>
                  <w:r>
                    <w:rPr>
                      <w:rFonts w:ascii="Times New Roman"/>
                      <w:sz w:val="18"/>
                    </w:rPr>
                    <w:t>类</w:t>
                  </w:r>
                  <w:r>
                    <w:rPr>
                      <w:rFonts w:ascii="Times New Roman"/>
                      <w:sz w:val="18"/>
                    </w:rPr>
                    <w:t xml:space="preserve"> </w:t>
                  </w:r>
                  <w:r>
                    <w:rPr>
                      <w:rFonts w:ascii="Times New Roman"/>
                      <w:sz w:val="18"/>
                    </w:rPr>
                    <w:t>别</w:t>
                  </w:r>
                </w:p>
              </w:tc>
              <w:tc>
                <w:tcPr>
                  <w:tcW w:w="7229" w:type="dxa"/>
                  <w:tcBorders>
                    <w:left w:val="single" w:sz="4" w:space="0" w:color="auto"/>
                    <w:right w:val="single" w:sz="4" w:space="0" w:color="auto"/>
                  </w:tcBorders>
                  <w:shd w:val="clear" w:color="auto" w:fill="auto"/>
                  <w:vAlign w:val="center"/>
                </w:tcPr>
                <w:p w14:paraId="42387B61" w14:textId="77777777" w:rsidR="00C62E3B" w:rsidRDefault="00C62E3B" w:rsidP="00C62E3B">
                  <w:pPr>
                    <w:pStyle w:val="ad"/>
                    <w:ind w:firstLineChars="0" w:firstLine="0"/>
                    <w:jc w:val="center"/>
                    <w:rPr>
                      <w:rFonts w:ascii="Times New Roman"/>
                      <w:sz w:val="18"/>
                    </w:rPr>
                  </w:pPr>
                  <w:r>
                    <w:rPr>
                      <w:rFonts w:ascii="Times New Roman"/>
                      <w:sz w:val="18"/>
                    </w:rPr>
                    <w:t>植物名称</w:t>
                  </w:r>
                </w:p>
              </w:tc>
            </w:tr>
            <w:tr w:rsidR="00C62E3B" w14:paraId="35E9428B" w14:textId="77777777" w:rsidTr="00D7496E">
              <w:tc>
                <w:tcPr>
                  <w:tcW w:w="959" w:type="dxa"/>
                  <w:vMerge w:val="restart"/>
                  <w:tcBorders>
                    <w:left w:val="single" w:sz="4" w:space="0" w:color="auto"/>
                    <w:right w:val="single" w:sz="4" w:space="0" w:color="auto"/>
                  </w:tcBorders>
                  <w:shd w:val="clear" w:color="auto" w:fill="auto"/>
                  <w:vAlign w:val="center"/>
                </w:tcPr>
                <w:p w14:paraId="7B2FB72F" w14:textId="77777777" w:rsidR="00C62E3B" w:rsidRDefault="00C62E3B" w:rsidP="00C62E3B">
                  <w:pPr>
                    <w:pStyle w:val="ad"/>
                    <w:ind w:firstLineChars="0" w:firstLine="0"/>
                    <w:rPr>
                      <w:rFonts w:ascii="Times New Roman"/>
                      <w:sz w:val="18"/>
                    </w:rPr>
                  </w:pPr>
                  <w:r>
                    <w:rPr>
                      <w:rFonts w:ascii="Times New Roman"/>
                      <w:sz w:val="18"/>
                    </w:rPr>
                    <w:t>陆生植物</w:t>
                  </w:r>
                </w:p>
              </w:tc>
              <w:tc>
                <w:tcPr>
                  <w:tcW w:w="992" w:type="dxa"/>
                  <w:tcBorders>
                    <w:left w:val="single" w:sz="4" w:space="0" w:color="auto"/>
                    <w:right w:val="single" w:sz="4" w:space="0" w:color="auto"/>
                  </w:tcBorders>
                  <w:shd w:val="clear" w:color="auto" w:fill="auto"/>
                  <w:vAlign w:val="center"/>
                </w:tcPr>
                <w:p w14:paraId="70938167" w14:textId="77777777" w:rsidR="00C62E3B" w:rsidRDefault="00C62E3B" w:rsidP="00C62E3B">
                  <w:pPr>
                    <w:pStyle w:val="ad"/>
                    <w:ind w:firstLineChars="0" w:firstLine="0"/>
                    <w:jc w:val="center"/>
                    <w:rPr>
                      <w:rFonts w:ascii="Times New Roman"/>
                      <w:sz w:val="18"/>
                    </w:rPr>
                  </w:pPr>
                  <w:r>
                    <w:rPr>
                      <w:rFonts w:ascii="Times New Roman"/>
                      <w:sz w:val="18"/>
                    </w:rPr>
                    <w:t>大乔木</w:t>
                  </w:r>
                </w:p>
              </w:tc>
              <w:tc>
                <w:tcPr>
                  <w:tcW w:w="7229" w:type="dxa"/>
                  <w:tcBorders>
                    <w:left w:val="single" w:sz="4" w:space="0" w:color="auto"/>
                    <w:right w:val="single" w:sz="4" w:space="0" w:color="auto"/>
                  </w:tcBorders>
                  <w:shd w:val="clear" w:color="auto" w:fill="auto"/>
                  <w:vAlign w:val="center"/>
                </w:tcPr>
                <w:p w14:paraId="65D84C05" w14:textId="77777777" w:rsidR="00C62E3B" w:rsidRDefault="00C62E3B" w:rsidP="00C62E3B">
                  <w:pPr>
                    <w:pStyle w:val="ad"/>
                    <w:ind w:firstLineChars="0" w:firstLine="0"/>
                    <w:jc w:val="left"/>
                    <w:rPr>
                      <w:rFonts w:ascii="Times New Roman"/>
                      <w:sz w:val="18"/>
                    </w:rPr>
                  </w:pPr>
                  <w:r>
                    <w:rPr>
                      <w:rFonts w:ascii="Times New Roman"/>
                      <w:sz w:val="18"/>
                    </w:rPr>
                    <w:t>水杉、榔榆、枫香、银杏、中山杉、薄壳山核桃、</w:t>
                  </w:r>
                  <w:r>
                    <w:rPr>
                      <w:rFonts w:ascii="Times New Roman"/>
                      <w:sz w:val="18"/>
                      <w:szCs w:val="18"/>
                    </w:rPr>
                    <w:t>垂柳、无患子、刺槐、池杉、落羽杉、榆树、楝（苦楝）、黄山栾树（全缘叶栾树）（淮河以南）、江南桤木（皖南山区、大别山区和江淮丘陵以南地区）、桤木（皖南地区）</w:t>
                  </w:r>
                </w:p>
              </w:tc>
            </w:tr>
            <w:tr w:rsidR="00C62E3B" w14:paraId="35606853" w14:textId="77777777" w:rsidTr="00D7496E">
              <w:tc>
                <w:tcPr>
                  <w:tcW w:w="959" w:type="dxa"/>
                  <w:vMerge/>
                  <w:tcBorders>
                    <w:left w:val="single" w:sz="4" w:space="0" w:color="auto"/>
                    <w:right w:val="single" w:sz="4" w:space="0" w:color="auto"/>
                  </w:tcBorders>
                  <w:shd w:val="clear" w:color="auto" w:fill="auto"/>
                  <w:vAlign w:val="center"/>
                </w:tcPr>
                <w:p w14:paraId="50AAA975" w14:textId="77777777" w:rsidR="00C62E3B" w:rsidRDefault="00C62E3B" w:rsidP="00C62E3B">
                  <w:pPr>
                    <w:pStyle w:val="ad"/>
                    <w:ind w:firstLineChars="0" w:firstLine="0"/>
                    <w:rPr>
                      <w:rFonts w:ascii="Times New Roman"/>
                      <w:sz w:val="18"/>
                    </w:rPr>
                  </w:pPr>
                </w:p>
              </w:tc>
              <w:tc>
                <w:tcPr>
                  <w:tcW w:w="992" w:type="dxa"/>
                  <w:tcBorders>
                    <w:left w:val="single" w:sz="4" w:space="0" w:color="auto"/>
                    <w:right w:val="single" w:sz="4" w:space="0" w:color="auto"/>
                  </w:tcBorders>
                  <w:shd w:val="clear" w:color="auto" w:fill="auto"/>
                  <w:vAlign w:val="center"/>
                </w:tcPr>
                <w:p w14:paraId="3E33DAF9" w14:textId="77777777" w:rsidR="00C62E3B" w:rsidRDefault="00C62E3B" w:rsidP="00C62E3B">
                  <w:pPr>
                    <w:pStyle w:val="ad"/>
                    <w:ind w:firstLineChars="0" w:firstLine="0"/>
                    <w:jc w:val="center"/>
                    <w:rPr>
                      <w:rFonts w:ascii="Times New Roman"/>
                      <w:sz w:val="18"/>
                    </w:rPr>
                  </w:pPr>
                  <w:r>
                    <w:rPr>
                      <w:rFonts w:ascii="Times New Roman"/>
                      <w:sz w:val="18"/>
                    </w:rPr>
                    <w:t>小乔木</w:t>
                  </w:r>
                </w:p>
              </w:tc>
              <w:tc>
                <w:tcPr>
                  <w:tcW w:w="7229" w:type="dxa"/>
                  <w:tcBorders>
                    <w:left w:val="single" w:sz="4" w:space="0" w:color="auto"/>
                    <w:right w:val="single" w:sz="4" w:space="0" w:color="auto"/>
                  </w:tcBorders>
                  <w:shd w:val="clear" w:color="auto" w:fill="auto"/>
                  <w:vAlign w:val="center"/>
                </w:tcPr>
                <w:p w14:paraId="66646AC1" w14:textId="77777777" w:rsidR="00C62E3B" w:rsidRDefault="00C62E3B" w:rsidP="00C62E3B">
                  <w:pPr>
                    <w:pStyle w:val="ad"/>
                    <w:ind w:firstLineChars="0" w:firstLine="0"/>
                    <w:jc w:val="left"/>
                    <w:rPr>
                      <w:rFonts w:ascii="Times New Roman"/>
                      <w:sz w:val="18"/>
                    </w:rPr>
                  </w:pPr>
                  <w:r>
                    <w:rPr>
                      <w:rFonts w:ascii="Times New Roman"/>
                      <w:sz w:val="18"/>
                    </w:rPr>
                    <w:t>元宝槭、元竹类、丝棉木（白杜）</w:t>
                  </w:r>
                </w:p>
              </w:tc>
            </w:tr>
            <w:tr w:rsidR="00C62E3B" w14:paraId="78CDA84E" w14:textId="77777777" w:rsidTr="00D7496E">
              <w:tc>
                <w:tcPr>
                  <w:tcW w:w="959" w:type="dxa"/>
                  <w:vMerge/>
                  <w:tcBorders>
                    <w:left w:val="single" w:sz="4" w:space="0" w:color="auto"/>
                    <w:right w:val="single" w:sz="4" w:space="0" w:color="auto"/>
                  </w:tcBorders>
                  <w:shd w:val="clear" w:color="auto" w:fill="auto"/>
                  <w:vAlign w:val="center"/>
                </w:tcPr>
                <w:p w14:paraId="4E8EF571" w14:textId="77777777" w:rsidR="00C62E3B" w:rsidRDefault="00C62E3B" w:rsidP="00C62E3B">
                  <w:pPr>
                    <w:pStyle w:val="ad"/>
                    <w:ind w:firstLineChars="0" w:firstLine="0"/>
                    <w:rPr>
                      <w:rFonts w:ascii="Times New Roman"/>
                      <w:sz w:val="18"/>
                    </w:rPr>
                  </w:pPr>
                </w:p>
              </w:tc>
              <w:tc>
                <w:tcPr>
                  <w:tcW w:w="992" w:type="dxa"/>
                  <w:tcBorders>
                    <w:left w:val="single" w:sz="4" w:space="0" w:color="auto"/>
                    <w:right w:val="single" w:sz="4" w:space="0" w:color="auto"/>
                  </w:tcBorders>
                  <w:shd w:val="clear" w:color="auto" w:fill="auto"/>
                  <w:vAlign w:val="center"/>
                </w:tcPr>
                <w:p w14:paraId="5D6AE038" w14:textId="77777777" w:rsidR="00C62E3B" w:rsidRDefault="00C62E3B" w:rsidP="00C62E3B">
                  <w:pPr>
                    <w:pStyle w:val="ad"/>
                    <w:ind w:firstLineChars="0" w:firstLine="0"/>
                    <w:jc w:val="center"/>
                    <w:rPr>
                      <w:rFonts w:ascii="Times New Roman"/>
                      <w:sz w:val="18"/>
                    </w:rPr>
                  </w:pPr>
                  <w:r>
                    <w:rPr>
                      <w:rFonts w:ascii="Times New Roman"/>
                      <w:sz w:val="18"/>
                    </w:rPr>
                    <w:t>灌木</w:t>
                  </w:r>
                </w:p>
              </w:tc>
              <w:tc>
                <w:tcPr>
                  <w:tcW w:w="7229" w:type="dxa"/>
                  <w:tcBorders>
                    <w:left w:val="single" w:sz="4" w:space="0" w:color="auto"/>
                    <w:right w:val="single" w:sz="4" w:space="0" w:color="auto"/>
                  </w:tcBorders>
                  <w:shd w:val="clear" w:color="auto" w:fill="auto"/>
                  <w:vAlign w:val="center"/>
                </w:tcPr>
                <w:p w14:paraId="68289AF5" w14:textId="77777777" w:rsidR="00C62E3B" w:rsidRDefault="00C62E3B" w:rsidP="00C62E3B">
                  <w:pPr>
                    <w:pStyle w:val="ad"/>
                    <w:ind w:firstLineChars="0" w:firstLine="0"/>
                    <w:jc w:val="left"/>
                    <w:rPr>
                      <w:rFonts w:ascii="Times New Roman"/>
                      <w:sz w:val="18"/>
                    </w:rPr>
                  </w:pPr>
                  <w:r>
                    <w:rPr>
                      <w:rFonts w:ascii="Times New Roman"/>
                      <w:sz w:val="18"/>
                    </w:rPr>
                    <w:t>木槿、石榴、阔叶箬竹、紫穗槐、红瑞木、簸箕柳（杞柳）（适用于淮河流域）</w:t>
                  </w:r>
                </w:p>
              </w:tc>
            </w:tr>
            <w:tr w:rsidR="00C62E3B" w14:paraId="45728152" w14:textId="77777777" w:rsidTr="00D7496E">
              <w:tc>
                <w:tcPr>
                  <w:tcW w:w="959" w:type="dxa"/>
                  <w:vMerge/>
                  <w:tcBorders>
                    <w:left w:val="single" w:sz="4" w:space="0" w:color="auto"/>
                    <w:right w:val="single" w:sz="4" w:space="0" w:color="auto"/>
                  </w:tcBorders>
                  <w:shd w:val="clear" w:color="auto" w:fill="auto"/>
                  <w:vAlign w:val="center"/>
                </w:tcPr>
                <w:p w14:paraId="04BEA97B" w14:textId="77777777" w:rsidR="00C62E3B" w:rsidRDefault="00C62E3B" w:rsidP="00C62E3B">
                  <w:pPr>
                    <w:pStyle w:val="ad"/>
                    <w:ind w:firstLineChars="0" w:firstLine="0"/>
                    <w:jc w:val="center"/>
                    <w:rPr>
                      <w:rFonts w:ascii="Times New Roman"/>
                      <w:sz w:val="18"/>
                    </w:rPr>
                  </w:pPr>
                </w:p>
              </w:tc>
              <w:tc>
                <w:tcPr>
                  <w:tcW w:w="992" w:type="dxa"/>
                  <w:tcBorders>
                    <w:left w:val="single" w:sz="4" w:space="0" w:color="auto"/>
                    <w:right w:val="single" w:sz="4" w:space="0" w:color="auto"/>
                  </w:tcBorders>
                  <w:shd w:val="clear" w:color="auto" w:fill="auto"/>
                  <w:vAlign w:val="center"/>
                </w:tcPr>
                <w:p w14:paraId="217891F4" w14:textId="77777777" w:rsidR="00C62E3B" w:rsidRDefault="00C62E3B" w:rsidP="00C62E3B">
                  <w:pPr>
                    <w:pStyle w:val="ad"/>
                    <w:ind w:firstLineChars="0" w:firstLine="0"/>
                    <w:jc w:val="center"/>
                    <w:rPr>
                      <w:rFonts w:ascii="Times New Roman"/>
                      <w:sz w:val="18"/>
                    </w:rPr>
                  </w:pPr>
                  <w:r>
                    <w:rPr>
                      <w:rFonts w:ascii="Times New Roman"/>
                      <w:sz w:val="18"/>
                    </w:rPr>
                    <w:t>草本植物</w:t>
                  </w:r>
                </w:p>
              </w:tc>
              <w:tc>
                <w:tcPr>
                  <w:tcW w:w="7229" w:type="dxa"/>
                  <w:tcBorders>
                    <w:left w:val="single" w:sz="4" w:space="0" w:color="auto"/>
                    <w:right w:val="single" w:sz="4" w:space="0" w:color="auto"/>
                  </w:tcBorders>
                  <w:shd w:val="clear" w:color="auto" w:fill="auto"/>
                  <w:vAlign w:val="center"/>
                </w:tcPr>
                <w:p w14:paraId="2983EEF2" w14:textId="77777777" w:rsidR="00C62E3B" w:rsidRDefault="00C62E3B" w:rsidP="00C62E3B">
                  <w:pPr>
                    <w:pStyle w:val="ad"/>
                    <w:ind w:firstLineChars="0" w:firstLine="0"/>
                    <w:jc w:val="left"/>
                    <w:rPr>
                      <w:rFonts w:ascii="Times New Roman"/>
                      <w:sz w:val="18"/>
                    </w:rPr>
                  </w:pPr>
                  <w:r>
                    <w:rPr>
                      <w:rFonts w:ascii="Times New Roman"/>
                      <w:sz w:val="18"/>
                    </w:rPr>
                    <w:t>狗牙根、吉祥草、白茅、葱兰、沿阶草、牛鞭草、鸢尾、麦冬、红蓼、萱草、红花酢浆草</w:t>
                  </w:r>
                </w:p>
              </w:tc>
            </w:tr>
            <w:tr w:rsidR="00C62E3B" w14:paraId="7E62A1A3" w14:textId="77777777" w:rsidTr="00D7496E">
              <w:tc>
                <w:tcPr>
                  <w:tcW w:w="959" w:type="dxa"/>
                  <w:vMerge/>
                  <w:tcBorders>
                    <w:left w:val="single" w:sz="4" w:space="0" w:color="auto"/>
                    <w:right w:val="single" w:sz="4" w:space="0" w:color="auto"/>
                  </w:tcBorders>
                  <w:shd w:val="clear" w:color="auto" w:fill="auto"/>
                  <w:vAlign w:val="center"/>
                </w:tcPr>
                <w:p w14:paraId="54D80499" w14:textId="77777777" w:rsidR="00C62E3B" w:rsidRDefault="00C62E3B" w:rsidP="00C62E3B">
                  <w:pPr>
                    <w:pStyle w:val="ad"/>
                    <w:ind w:firstLineChars="0" w:firstLine="0"/>
                    <w:jc w:val="center"/>
                    <w:rPr>
                      <w:rFonts w:ascii="Times New Roman"/>
                      <w:sz w:val="18"/>
                    </w:rPr>
                  </w:pPr>
                </w:p>
              </w:tc>
              <w:tc>
                <w:tcPr>
                  <w:tcW w:w="992" w:type="dxa"/>
                  <w:tcBorders>
                    <w:left w:val="single" w:sz="4" w:space="0" w:color="auto"/>
                    <w:right w:val="single" w:sz="4" w:space="0" w:color="auto"/>
                  </w:tcBorders>
                  <w:shd w:val="clear" w:color="auto" w:fill="auto"/>
                  <w:vAlign w:val="center"/>
                </w:tcPr>
                <w:p w14:paraId="7E354B4D" w14:textId="77777777" w:rsidR="00C62E3B" w:rsidRDefault="00C62E3B" w:rsidP="00C62E3B">
                  <w:pPr>
                    <w:pStyle w:val="ad"/>
                    <w:ind w:firstLineChars="0" w:firstLine="0"/>
                    <w:jc w:val="center"/>
                    <w:rPr>
                      <w:rFonts w:ascii="Times New Roman"/>
                      <w:sz w:val="18"/>
                    </w:rPr>
                  </w:pPr>
                  <w:r>
                    <w:rPr>
                      <w:rFonts w:ascii="Times New Roman"/>
                      <w:sz w:val="18"/>
                    </w:rPr>
                    <w:t>地被植物</w:t>
                  </w:r>
                </w:p>
              </w:tc>
              <w:tc>
                <w:tcPr>
                  <w:tcW w:w="7229" w:type="dxa"/>
                  <w:tcBorders>
                    <w:left w:val="single" w:sz="4" w:space="0" w:color="auto"/>
                    <w:right w:val="single" w:sz="4" w:space="0" w:color="auto"/>
                  </w:tcBorders>
                  <w:shd w:val="clear" w:color="auto" w:fill="auto"/>
                  <w:vAlign w:val="center"/>
                </w:tcPr>
                <w:p w14:paraId="5D96D47D" w14:textId="77777777" w:rsidR="00C62E3B" w:rsidRDefault="00C62E3B" w:rsidP="00C62E3B">
                  <w:pPr>
                    <w:pStyle w:val="ad"/>
                    <w:ind w:firstLineChars="0" w:firstLine="0"/>
                    <w:jc w:val="left"/>
                    <w:rPr>
                      <w:rFonts w:ascii="Times New Roman"/>
                      <w:sz w:val="18"/>
                    </w:rPr>
                  </w:pPr>
                  <w:r>
                    <w:rPr>
                      <w:rFonts w:ascii="Times New Roman"/>
                      <w:sz w:val="18"/>
                    </w:rPr>
                    <w:t>狗牙根、吉祥草、葱兰、沿阶草、常青藤、高羊茅</w:t>
                  </w:r>
                </w:p>
              </w:tc>
            </w:tr>
            <w:tr w:rsidR="00C62E3B" w14:paraId="05673910" w14:textId="77777777" w:rsidTr="00D7496E">
              <w:tc>
                <w:tcPr>
                  <w:tcW w:w="959" w:type="dxa"/>
                  <w:vMerge w:val="restart"/>
                  <w:tcBorders>
                    <w:left w:val="single" w:sz="4" w:space="0" w:color="auto"/>
                    <w:right w:val="single" w:sz="4" w:space="0" w:color="auto"/>
                  </w:tcBorders>
                  <w:shd w:val="clear" w:color="auto" w:fill="auto"/>
                  <w:vAlign w:val="center"/>
                </w:tcPr>
                <w:p w14:paraId="28DFEF70" w14:textId="77777777" w:rsidR="00C62E3B" w:rsidRDefault="00C62E3B" w:rsidP="00C62E3B">
                  <w:pPr>
                    <w:pStyle w:val="ad"/>
                    <w:ind w:firstLineChars="0" w:firstLine="0"/>
                    <w:jc w:val="center"/>
                    <w:rPr>
                      <w:rFonts w:ascii="Times New Roman"/>
                      <w:sz w:val="18"/>
                    </w:rPr>
                  </w:pPr>
                  <w:r>
                    <w:rPr>
                      <w:rFonts w:ascii="Times New Roman"/>
                      <w:sz w:val="18"/>
                    </w:rPr>
                    <w:t>水生植物</w:t>
                  </w:r>
                </w:p>
              </w:tc>
              <w:tc>
                <w:tcPr>
                  <w:tcW w:w="992" w:type="dxa"/>
                  <w:tcBorders>
                    <w:left w:val="single" w:sz="4" w:space="0" w:color="auto"/>
                    <w:right w:val="single" w:sz="4" w:space="0" w:color="auto"/>
                  </w:tcBorders>
                  <w:shd w:val="clear" w:color="auto" w:fill="auto"/>
                  <w:vAlign w:val="center"/>
                </w:tcPr>
                <w:p w14:paraId="31F17407" w14:textId="77777777" w:rsidR="00C62E3B" w:rsidRDefault="00C62E3B" w:rsidP="00C62E3B">
                  <w:pPr>
                    <w:pStyle w:val="ad"/>
                    <w:ind w:firstLineChars="0" w:firstLine="0"/>
                    <w:jc w:val="center"/>
                    <w:rPr>
                      <w:rFonts w:ascii="Times New Roman"/>
                      <w:sz w:val="18"/>
                    </w:rPr>
                  </w:pPr>
                  <w:r>
                    <w:rPr>
                      <w:rFonts w:ascii="Times New Roman"/>
                      <w:sz w:val="18"/>
                    </w:rPr>
                    <w:t>挺水植物</w:t>
                  </w:r>
                </w:p>
              </w:tc>
              <w:tc>
                <w:tcPr>
                  <w:tcW w:w="7229" w:type="dxa"/>
                  <w:tcBorders>
                    <w:left w:val="single" w:sz="4" w:space="0" w:color="auto"/>
                    <w:right w:val="single" w:sz="4" w:space="0" w:color="auto"/>
                  </w:tcBorders>
                  <w:shd w:val="clear" w:color="auto" w:fill="auto"/>
                  <w:vAlign w:val="center"/>
                </w:tcPr>
                <w:p w14:paraId="16FD104E" w14:textId="77777777" w:rsidR="00C62E3B" w:rsidRDefault="00C62E3B" w:rsidP="00C62E3B">
                  <w:pPr>
                    <w:pStyle w:val="ad"/>
                    <w:ind w:firstLineChars="0" w:firstLine="0"/>
                    <w:jc w:val="left"/>
                    <w:rPr>
                      <w:rFonts w:ascii="Times New Roman"/>
                      <w:sz w:val="18"/>
                    </w:rPr>
                  </w:pPr>
                  <w:r>
                    <w:rPr>
                      <w:rFonts w:ascii="Times New Roman"/>
                      <w:sz w:val="18"/>
                    </w:rPr>
                    <w:t>菖蒲、芦苇、水葱、黄菖蒲、香蒲、莎草、荷花、水烛（狭叶香蒲）、水芹、菰（茭白）、再力花、海寿花、千屈菜、慈菇、灯芯草、水生美人蕉</w:t>
                  </w:r>
                </w:p>
              </w:tc>
            </w:tr>
            <w:tr w:rsidR="00C62E3B" w14:paraId="41692F57" w14:textId="77777777" w:rsidTr="00D7496E">
              <w:tc>
                <w:tcPr>
                  <w:tcW w:w="959" w:type="dxa"/>
                  <w:vMerge/>
                  <w:tcBorders>
                    <w:left w:val="single" w:sz="4" w:space="0" w:color="auto"/>
                    <w:right w:val="single" w:sz="4" w:space="0" w:color="auto"/>
                  </w:tcBorders>
                  <w:shd w:val="clear" w:color="auto" w:fill="auto"/>
                  <w:vAlign w:val="center"/>
                </w:tcPr>
                <w:p w14:paraId="6404BB2E" w14:textId="77777777" w:rsidR="00C62E3B" w:rsidRDefault="00C62E3B" w:rsidP="00C62E3B">
                  <w:pPr>
                    <w:pStyle w:val="ad"/>
                    <w:ind w:firstLineChars="0" w:firstLine="0"/>
                    <w:jc w:val="center"/>
                    <w:rPr>
                      <w:rFonts w:ascii="Times New Roman"/>
                      <w:sz w:val="18"/>
                    </w:rPr>
                  </w:pPr>
                </w:p>
              </w:tc>
              <w:tc>
                <w:tcPr>
                  <w:tcW w:w="992" w:type="dxa"/>
                  <w:tcBorders>
                    <w:left w:val="single" w:sz="4" w:space="0" w:color="auto"/>
                    <w:right w:val="single" w:sz="4" w:space="0" w:color="auto"/>
                  </w:tcBorders>
                  <w:shd w:val="clear" w:color="auto" w:fill="auto"/>
                  <w:vAlign w:val="center"/>
                </w:tcPr>
                <w:p w14:paraId="248DBF89" w14:textId="77777777" w:rsidR="00C62E3B" w:rsidRDefault="00C62E3B" w:rsidP="00C62E3B">
                  <w:pPr>
                    <w:pStyle w:val="ad"/>
                    <w:ind w:firstLineChars="0" w:firstLine="0"/>
                    <w:jc w:val="center"/>
                    <w:rPr>
                      <w:rFonts w:ascii="Times New Roman"/>
                      <w:sz w:val="18"/>
                    </w:rPr>
                  </w:pPr>
                  <w:r>
                    <w:rPr>
                      <w:rFonts w:ascii="Times New Roman"/>
                      <w:sz w:val="18"/>
                    </w:rPr>
                    <w:t>浮水植物</w:t>
                  </w:r>
                </w:p>
              </w:tc>
              <w:tc>
                <w:tcPr>
                  <w:tcW w:w="7229" w:type="dxa"/>
                  <w:tcBorders>
                    <w:left w:val="single" w:sz="4" w:space="0" w:color="auto"/>
                    <w:right w:val="single" w:sz="4" w:space="0" w:color="auto"/>
                  </w:tcBorders>
                  <w:shd w:val="clear" w:color="auto" w:fill="auto"/>
                  <w:vAlign w:val="center"/>
                </w:tcPr>
                <w:p w14:paraId="6CF9ACDB" w14:textId="77777777" w:rsidR="00C62E3B" w:rsidRDefault="00C62E3B" w:rsidP="00C62E3B">
                  <w:pPr>
                    <w:pStyle w:val="ad"/>
                    <w:ind w:firstLineChars="0" w:firstLine="0"/>
                    <w:jc w:val="left"/>
                    <w:rPr>
                      <w:rFonts w:ascii="Times New Roman"/>
                      <w:sz w:val="18"/>
                    </w:rPr>
                  </w:pPr>
                  <w:r>
                    <w:rPr>
                      <w:rFonts w:ascii="Times New Roman"/>
                      <w:sz w:val="18"/>
                    </w:rPr>
                    <w:t>睡莲、芡实、莼菜、菱、浮萍</w:t>
                  </w:r>
                </w:p>
              </w:tc>
            </w:tr>
            <w:tr w:rsidR="00C62E3B" w14:paraId="47AD004A" w14:textId="77777777" w:rsidTr="00D7496E">
              <w:tc>
                <w:tcPr>
                  <w:tcW w:w="959" w:type="dxa"/>
                  <w:vMerge/>
                  <w:tcBorders>
                    <w:left w:val="single" w:sz="4" w:space="0" w:color="auto"/>
                    <w:right w:val="single" w:sz="4" w:space="0" w:color="auto"/>
                  </w:tcBorders>
                  <w:shd w:val="clear" w:color="auto" w:fill="auto"/>
                  <w:vAlign w:val="center"/>
                </w:tcPr>
                <w:p w14:paraId="7B49F817" w14:textId="77777777" w:rsidR="00C62E3B" w:rsidRDefault="00C62E3B" w:rsidP="00C62E3B">
                  <w:pPr>
                    <w:pStyle w:val="ad"/>
                    <w:ind w:firstLineChars="0" w:firstLine="0"/>
                    <w:jc w:val="center"/>
                    <w:rPr>
                      <w:rFonts w:ascii="Times New Roman"/>
                      <w:sz w:val="18"/>
                    </w:rPr>
                  </w:pPr>
                </w:p>
              </w:tc>
              <w:tc>
                <w:tcPr>
                  <w:tcW w:w="992" w:type="dxa"/>
                  <w:tcBorders>
                    <w:left w:val="single" w:sz="4" w:space="0" w:color="auto"/>
                    <w:right w:val="single" w:sz="4" w:space="0" w:color="auto"/>
                  </w:tcBorders>
                  <w:shd w:val="clear" w:color="auto" w:fill="auto"/>
                  <w:vAlign w:val="center"/>
                </w:tcPr>
                <w:p w14:paraId="5FBF823D" w14:textId="77777777" w:rsidR="00C62E3B" w:rsidRDefault="00C62E3B" w:rsidP="00C62E3B">
                  <w:pPr>
                    <w:pStyle w:val="ad"/>
                    <w:ind w:firstLineChars="0" w:firstLine="0"/>
                    <w:jc w:val="center"/>
                    <w:rPr>
                      <w:rFonts w:ascii="Times New Roman"/>
                      <w:sz w:val="18"/>
                    </w:rPr>
                  </w:pPr>
                  <w:r>
                    <w:rPr>
                      <w:rFonts w:ascii="Times New Roman"/>
                      <w:sz w:val="18"/>
                    </w:rPr>
                    <w:t>沉水植物</w:t>
                  </w:r>
                </w:p>
              </w:tc>
              <w:tc>
                <w:tcPr>
                  <w:tcW w:w="7229" w:type="dxa"/>
                  <w:tcBorders>
                    <w:left w:val="single" w:sz="4" w:space="0" w:color="auto"/>
                    <w:right w:val="single" w:sz="4" w:space="0" w:color="auto"/>
                  </w:tcBorders>
                  <w:shd w:val="clear" w:color="auto" w:fill="auto"/>
                  <w:vAlign w:val="center"/>
                </w:tcPr>
                <w:p w14:paraId="50F44FFA" w14:textId="77777777" w:rsidR="00C62E3B" w:rsidRDefault="00C62E3B" w:rsidP="00C62E3B">
                  <w:pPr>
                    <w:pStyle w:val="ad"/>
                    <w:ind w:firstLineChars="0" w:firstLine="0"/>
                    <w:jc w:val="left"/>
                    <w:rPr>
                      <w:rFonts w:ascii="Times New Roman"/>
                      <w:sz w:val="18"/>
                    </w:rPr>
                  </w:pPr>
                  <w:r>
                    <w:rPr>
                      <w:rFonts w:ascii="Times New Roman"/>
                      <w:sz w:val="18"/>
                    </w:rPr>
                    <w:t>金鱼藻、苦草、黑藻、马来眼子菜、菹草</w:t>
                  </w:r>
                </w:p>
              </w:tc>
            </w:tr>
            <w:tr w:rsidR="00C62E3B" w14:paraId="38676F24" w14:textId="77777777" w:rsidTr="00D7496E">
              <w:tc>
                <w:tcPr>
                  <w:tcW w:w="959" w:type="dxa"/>
                  <w:vMerge/>
                  <w:tcBorders>
                    <w:left w:val="single" w:sz="4" w:space="0" w:color="auto"/>
                    <w:right w:val="single" w:sz="4" w:space="0" w:color="auto"/>
                  </w:tcBorders>
                  <w:shd w:val="clear" w:color="auto" w:fill="auto"/>
                  <w:vAlign w:val="center"/>
                </w:tcPr>
                <w:p w14:paraId="52F0E1E3" w14:textId="77777777" w:rsidR="00C62E3B" w:rsidRDefault="00C62E3B" w:rsidP="00C62E3B">
                  <w:pPr>
                    <w:pStyle w:val="ad"/>
                    <w:ind w:firstLineChars="0" w:firstLine="0"/>
                    <w:jc w:val="center"/>
                    <w:rPr>
                      <w:rFonts w:ascii="Times New Roman"/>
                      <w:sz w:val="18"/>
                    </w:rPr>
                  </w:pPr>
                </w:p>
              </w:tc>
              <w:tc>
                <w:tcPr>
                  <w:tcW w:w="992" w:type="dxa"/>
                  <w:tcBorders>
                    <w:left w:val="single" w:sz="4" w:space="0" w:color="auto"/>
                    <w:right w:val="single" w:sz="4" w:space="0" w:color="auto"/>
                  </w:tcBorders>
                  <w:shd w:val="clear" w:color="auto" w:fill="auto"/>
                  <w:vAlign w:val="center"/>
                </w:tcPr>
                <w:p w14:paraId="7E16947B" w14:textId="77777777" w:rsidR="00C62E3B" w:rsidRDefault="00C62E3B" w:rsidP="00C62E3B">
                  <w:pPr>
                    <w:pStyle w:val="ad"/>
                    <w:ind w:firstLineChars="0" w:firstLine="0"/>
                    <w:jc w:val="center"/>
                    <w:rPr>
                      <w:rFonts w:ascii="Times New Roman"/>
                      <w:sz w:val="18"/>
                    </w:rPr>
                  </w:pPr>
                  <w:r>
                    <w:rPr>
                      <w:rFonts w:ascii="Times New Roman"/>
                      <w:sz w:val="18"/>
                    </w:rPr>
                    <w:t>漂浮植物</w:t>
                  </w:r>
                </w:p>
              </w:tc>
              <w:tc>
                <w:tcPr>
                  <w:tcW w:w="7229" w:type="dxa"/>
                  <w:tcBorders>
                    <w:left w:val="single" w:sz="4" w:space="0" w:color="auto"/>
                    <w:right w:val="single" w:sz="4" w:space="0" w:color="auto"/>
                  </w:tcBorders>
                  <w:shd w:val="clear" w:color="auto" w:fill="auto"/>
                  <w:vAlign w:val="center"/>
                </w:tcPr>
                <w:p w14:paraId="434B3CC7" w14:textId="77777777" w:rsidR="00C62E3B" w:rsidRDefault="00C62E3B" w:rsidP="00C62E3B">
                  <w:pPr>
                    <w:pStyle w:val="ad"/>
                    <w:ind w:firstLineChars="0" w:firstLine="0"/>
                    <w:jc w:val="left"/>
                    <w:rPr>
                      <w:rFonts w:ascii="Times New Roman"/>
                      <w:sz w:val="18"/>
                    </w:rPr>
                  </w:pPr>
                  <w:r>
                    <w:rPr>
                      <w:rFonts w:ascii="Times New Roman"/>
                      <w:sz w:val="18"/>
                    </w:rPr>
                    <w:t>槐叶蘋、满江红、水龙、水鳖、凤眼莲、浮萍、紫萍</w:t>
                  </w:r>
                </w:p>
              </w:tc>
            </w:tr>
          </w:tbl>
          <w:p w14:paraId="7381A771" w14:textId="18658F0C" w:rsidR="00C62E3B" w:rsidRPr="0008462E" w:rsidRDefault="00C62E3B" w:rsidP="00C62E3B">
            <w:pPr>
              <w:ind w:firstLineChars="200" w:firstLine="420"/>
              <w:rPr>
                <w:rFonts w:ascii="Times New Roman" w:hAnsi="Times New Roman"/>
              </w:rPr>
            </w:pPr>
            <w:r>
              <w:rPr>
                <w:rFonts w:ascii="Times New Roman" w:hAnsi="Times New Roman" w:hint="eastAsia"/>
              </w:rPr>
              <w:t>6.3</w:t>
            </w:r>
            <w:r w:rsidRPr="00D7496E">
              <w:rPr>
                <w:rFonts w:ascii="Times New Roman" w:hAnsi="Times New Roman" w:hint="eastAsia"/>
              </w:rPr>
              <w:t>.5</w:t>
            </w:r>
            <w:r w:rsidRPr="00D7496E">
              <w:rPr>
                <w:rFonts w:ascii="Times New Roman" w:hAnsi="Times New Roman" w:hint="eastAsia"/>
              </w:rPr>
              <w:t>条</w:t>
            </w:r>
            <w:r>
              <w:rPr>
                <w:rFonts w:ascii="Times New Roman" w:hAnsi="Times New Roman" w:hint="eastAsia"/>
              </w:rPr>
              <w:t>规定了生态护岸植物选择宜满足的特点。表</w:t>
            </w:r>
            <w:r>
              <w:rPr>
                <w:rFonts w:ascii="Times New Roman" w:hAnsi="Times New Roman" w:hint="eastAsia"/>
              </w:rPr>
              <w:t>3</w:t>
            </w:r>
            <w:r>
              <w:rPr>
                <w:rFonts w:ascii="Times New Roman" w:hAnsi="Times New Roman" w:hint="eastAsia"/>
              </w:rPr>
              <w:t>护岸植物特点的编制参考了现行相关规范，结合</w:t>
            </w:r>
            <w:r w:rsidRPr="00D7496E">
              <w:rPr>
                <w:rFonts w:ascii="Times New Roman" w:hAnsi="Times New Roman"/>
              </w:rPr>
              <w:t>工程中的实践实例经过总结凝练得到的。</w:t>
            </w:r>
            <w:r>
              <w:rPr>
                <w:rFonts w:ascii="Times New Roman" w:hAnsi="Times New Roman"/>
              </w:rPr>
              <w:t>附录</w:t>
            </w:r>
            <w:r>
              <w:rPr>
                <w:rFonts w:ascii="Times New Roman" w:hAnsi="Times New Roman" w:hint="eastAsia"/>
              </w:rPr>
              <w:t>A</w:t>
            </w:r>
            <w:r>
              <w:rPr>
                <w:rFonts w:ascii="Times New Roman" w:hAnsi="Times New Roman" w:hint="eastAsia"/>
              </w:rPr>
              <w:t>是在参考安徽省林业厅发布的《安徽省主要乡土树种名录》基础上，结合航道工程的临水特点，选取了适宜水系绿化的安徽省主要乡土树种。附录</w:t>
            </w:r>
            <w:r>
              <w:rPr>
                <w:rFonts w:ascii="Times New Roman" w:hAnsi="Times New Roman" w:hint="eastAsia"/>
              </w:rPr>
              <w:t>B</w:t>
            </w:r>
            <w:r>
              <w:rPr>
                <w:rFonts w:ascii="Times New Roman" w:hAnsi="Times New Roman" w:hint="eastAsia"/>
              </w:rPr>
              <w:t>是结合了安徽省适宜水系绿化树种及考虑到经济性、观赏性和抗性强等特点，编制了安徽省常用陆生植物及水生植物表。</w:t>
            </w:r>
          </w:p>
          <w:p w14:paraId="14FEA4C9" w14:textId="77777777" w:rsidR="00C62E3B" w:rsidRPr="000D05AE" w:rsidRDefault="00C62E3B" w:rsidP="00C62E3B">
            <w:pPr>
              <w:ind w:firstLineChars="200" w:firstLine="422"/>
              <w:rPr>
                <w:rFonts w:ascii="Times New Roman" w:hAnsi="Times New Roman"/>
                <w:b/>
              </w:rPr>
            </w:pPr>
            <w:r w:rsidRPr="000D05AE">
              <w:rPr>
                <w:rFonts w:ascii="Times New Roman" w:hAnsi="Times New Roman" w:hint="eastAsia"/>
                <w:b/>
              </w:rPr>
              <w:t>6.4</w:t>
            </w:r>
            <w:bookmarkStart w:id="9" w:name="_Toc107925948"/>
            <w:bookmarkStart w:id="10" w:name="_Toc107920494"/>
            <w:bookmarkStart w:id="11" w:name="_Toc126845896"/>
            <w:bookmarkStart w:id="12" w:name="_Toc107920278"/>
            <w:bookmarkStart w:id="13" w:name="_Toc105256157"/>
            <w:bookmarkStart w:id="14" w:name="_Toc107924005"/>
            <w:bookmarkStart w:id="15" w:name="_Toc107926319"/>
            <w:bookmarkStart w:id="16" w:name="_Toc107926286"/>
            <w:bookmarkStart w:id="17" w:name="_Toc115083475"/>
            <w:bookmarkStart w:id="18" w:name="_Toc107924041"/>
            <w:bookmarkStart w:id="19" w:name="_Toc177027556"/>
            <w:r w:rsidRPr="000D05AE">
              <w:rPr>
                <w:rFonts w:ascii="Times New Roman" w:hAnsi="Times New Roman" w:hint="eastAsia"/>
                <w:b/>
              </w:rPr>
              <w:t>典型护</w:t>
            </w:r>
            <w:r w:rsidRPr="000D05AE">
              <w:rPr>
                <w:rFonts w:ascii="Times New Roman" w:hAnsi="Times New Roman"/>
                <w:b/>
              </w:rPr>
              <w:t>岸技术要求</w:t>
            </w:r>
            <w:bookmarkEnd w:id="9"/>
            <w:bookmarkEnd w:id="10"/>
            <w:bookmarkEnd w:id="11"/>
            <w:bookmarkEnd w:id="12"/>
            <w:bookmarkEnd w:id="13"/>
            <w:bookmarkEnd w:id="14"/>
            <w:bookmarkEnd w:id="15"/>
            <w:bookmarkEnd w:id="16"/>
            <w:bookmarkEnd w:id="17"/>
            <w:bookmarkEnd w:id="18"/>
            <w:bookmarkEnd w:id="19"/>
          </w:p>
          <w:p w14:paraId="69AAFA4E" w14:textId="6B2761DF" w:rsidR="00C62E3B" w:rsidRPr="0008462E" w:rsidRDefault="00C62E3B" w:rsidP="00C62E3B">
            <w:pPr>
              <w:ind w:firstLineChars="200" w:firstLine="420"/>
              <w:rPr>
                <w:rFonts w:ascii="Times New Roman" w:hAnsi="Times New Roman"/>
              </w:rPr>
            </w:pPr>
            <w:r w:rsidRPr="0008462E">
              <w:rPr>
                <w:rFonts w:ascii="Times New Roman" w:hAnsi="Times New Roman" w:hint="eastAsia"/>
              </w:rPr>
              <w:t>典型护</w:t>
            </w:r>
            <w:r w:rsidRPr="0008462E">
              <w:rPr>
                <w:rFonts w:ascii="Times New Roman" w:hAnsi="Times New Roman"/>
              </w:rPr>
              <w:t>岸技术要求</w:t>
            </w:r>
            <w:r>
              <w:rPr>
                <w:rFonts w:ascii="Times New Roman" w:hAnsi="Times New Roman"/>
              </w:rPr>
              <w:t>小节中，分别对</w:t>
            </w:r>
            <w:r>
              <w:rPr>
                <w:rFonts w:ascii="Times New Roman" w:hAnsi="Times New Roman" w:hint="eastAsia"/>
              </w:rPr>
              <w:t>6.4.1</w:t>
            </w:r>
            <w:r>
              <w:rPr>
                <w:rFonts w:ascii="Times New Roman"/>
              </w:rPr>
              <w:t>预制混凝土透水箱式护岸、</w:t>
            </w:r>
            <w:r>
              <w:rPr>
                <w:rFonts w:ascii="Times New Roman" w:hint="eastAsia"/>
              </w:rPr>
              <w:t>6.4.2</w:t>
            </w:r>
            <w:r>
              <w:rPr>
                <w:rFonts w:ascii="Times New Roman"/>
              </w:rPr>
              <w:t>预制混凝土空心块体护岸、</w:t>
            </w:r>
            <w:r>
              <w:rPr>
                <w:rFonts w:ascii="Times New Roman" w:hint="eastAsia"/>
              </w:rPr>
              <w:t>6.4.3</w:t>
            </w:r>
            <w:r>
              <w:rPr>
                <w:rFonts w:ascii="Times New Roman"/>
              </w:rPr>
              <w:t>钢丝石笼护岸、</w:t>
            </w:r>
            <w:r>
              <w:rPr>
                <w:rFonts w:ascii="Times New Roman" w:hint="eastAsia"/>
              </w:rPr>
              <w:t>6.4.4</w:t>
            </w:r>
            <w:r>
              <w:rPr>
                <w:rFonts w:ascii="Times New Roman"/>
              </w:rPr>
              <w:t>生态砌块护岸、</w:t>
            </w:r>
            <w:r>
              <w:rPr>
                <w:rFonts w:ascii="Times New Roman" w:hint="eastAsia"/>
              </w:rPr>
              <w:t>6.4.5</w:t>
            </w:r>
            <w:r>
              <w:rPr>
                <w:rFonts w:ascii="Times New Roman"/>
              </w:rPr>
              <w:t>生态鱼巢砖护岸、</w:t>
            </w:r>
            <w:r>
              <w:rPr>
                <w:rFonts w:ascii="Times New Roman" w:hint="eastAsia"/>
              </w:rPr>
              <w:t>6.4.6</w:t>
            </w:r>
            <w:r>
              <w:rPr>
                <w:rFonts w:ascii="Times New Roman"/>
              </w:rPr>
              <w:t>生态袋护岸、</w:t>
            </w:r>
            <w:r>
              <w:rPr>
                <w:rFonts w:ascii="Times New Roman" w:hint="eastAsia"/>
              </w:rPr>
              <w:t>6.4.7</w:t>
            </w:r>
            <w:r>
              <w:rPr>
                <w:rFonts w:ascii="Times New Roman"/>
              </w:rPr>
              <w:t>木桩护岸、</w:t>
            </w:r>
            <w:r>
              <w:rPr>
                <w:rFonts w:ascii="Times New Roman" w:hint="eastAsia"/>
              </w:rPr>
              <w:t>6.4.8</w:t>
            </w:r>
            <w:r>
              <w:rPr>
                <w:rFonts w:ascii="Times New Roman"/>
              </w:rPr>
              <w:t>板桩护岸、</w:t>
            </w:r>
            <w:r>
              <w:rPr>
                <w:rFonts w:ascii="Times New Roman" w:hint="eastAsia"/>
              </w:rPr>
              <w:t>6.4.9</w:t>
            </w:r>
            <w:r>
              <w:rPr>
                <w:rFonts w:ascii="Times New Roman"/>
              </w:rPr>
              <w:t>三维加筋网垫护坡、</w:t>
            </w:r>
            <w:r>
              <w:rPr>
                <w:rFonts w:ascii="Times New Roman" w:hint="eastAsia"/>
              </w:rPr>
              <w:t>6</w:t>
            </w:r>
            <w:r w:rsidRPr="00264F05">
              <w:rPr>
                <w:rFonts w:ascii="Times New Roman" w:hint="eastAsia"/>
              </w:rPr>
              <w:t>.4.10</w:t>
            </w:r>
            <w:r w:rsidRPr="00264F05">
              <w:rPr>
                <w:rFonts w:ascii="Times New Roman"/>
              </w:rPr>
              <w:t>混凝土框格护坡、</w:t>
            </w:r>
            <w:r w:rsidRPr="00264F05">
              <w:rPr>
                <w:rFonts w:ascii="Times New Roman" w:hint="eastAsia"/>
              </w:rPr>
              <w:t>6.4.11</w:t>
            </w:r>
            <w:r w:rsidRPr="00264F05">
              <w:rPr>
                <w:rFonts w:ascii="Times New Roman"/>
              </w:rPr>
              <w:t>生态型联锁块护坡等生态结构型式提出了相应的技术要求，该技术要求的编制是参考了大量的现行规范，结合安徽省</w:t>
            </w:r>
            <w:r w:rsidRPr="00264F05">
              <w:rPr>
                <w:rFonts w:ascii="Times New Roman" w:hint="eastAsia"/>
              </w:rPr>
              <w:t>涡河、</w:t>
            </w:r>
            <w:r w:rsidRPr="00264F05">
              <w:rPr>
                <w:rFonts w:ascii="Times New Roman"/>
              </w:rPr>
              <w:t>沙颍河、</w:t>
            </w:r>
            <w:r w:rsidRPr="00264F05">
              <w:rPr>
                <w:rFonts w:ascii="Times New Roman"/>
              </w:rPr>
              <w:lastRenderedPageBreak/>
              <w:t>沱浍河等航道工程中的应用实践，经过总结凝练得到了</w:t>
            </w:r>
            <w:r>
              <w:rPr>
                <w:rFonts w:ascii="Times New Roman"/>
              </w:rPr>
              <w:t>典型护岸的技术要求</w:t>
            </w:r>
            <w:r w:rsidRPr="00264F05">
              <w:rPr>
                <w:rFonts w:ascii="Times New Roman"/>
              </w:rPr>
              <w:t>。</w:t>
            </w:r>
          </w:p>
          <w:p w14:paraId="12CBB55E" w14:textId="77777777" w:rsidR="00C62E3B" w:rsidRPr="000D05AE" w:rsidRDefault="00C62E3B" w:rsidP="00C62E3B">
            <w:pPr>
              <w:ind w:firstLineChars="200" w:firstLine="422"/>
              <w:rPr>
                <w:rFonts w:ascii="Times New Roman" w:hAnsi="Times New Roman"/>
                <w:b/>
              </w:rPr>
            </w:pPr>
            <w:r w:rsidRPr="000D05AE">
              <w:rPr>
                <w:rFonts w:ascii="Times New Roman" w:hAnsi="Times New Roman" w:hint="eastAsia"/>
                <w:b/>
              </w:rPr>
              <w:t xml:space="preserve">7.1.3  </w:t>
            </w:r>
            <w:r w:rsidRPr="000D05AE">
              <w:rPr>
                <w:rFonts w:ascii="Times New Roman" w:hAnsi="Times New Roman"/>
                <w:b/>
              </w:rPr>
              <w:t>水质净化宜按照不同水域水质类别要求，结合不同水域水质现状和水环境质量分析，提出航道工程全生命周期的水污染控制和水质保护措施。</w:t>
            </w:r>
          </w:p>
          <w:p w14:paraId="40B35BE2" w14:textId="4A4B4946" w:rsidR="00C62E3B" w:rsidRPr="00393865" w:rsidRDefault="00C62E3B" w:rsidP="00C62E3B">
            <w:pPr>
              <w:ind w:firstLineChars="200" w:firstLine="420"/>
              <w:rPr>
                <w:rFonts w:ascii="Times New Roman" w:hAnsi="Times New Roman"/>
              </w:rPr>
            </w:pPr>
            <w:r>
              <w:rPr>
                <w:rFonts w:ascii="Times New Roman" w:hAnsi="Times New Roman" w:hint="eastAsia"/>
              </w:rPr>
              <w:t>从航道工程的全生命周期水污染控制措施和水质保护措施方面提出水质净化要求，是基于水质问题贯穿航道工程的全过程，从工程施工期、工程营运期以及航道疏浚土的利用过程等，均会对水质产生影响，航道工程的生态设计需要考虑水质净化问题，因此编制了本条款。</w:t>
            </w:r>
          </w:p>
          <w:p w14:paraId="029C8CE2" w14:textId="77777777" w:rsidR="00C62E3B" w:rsidRPr="000D05AE" w:rsidRDefault="00C62E3B" w:rsidP="00C62E3B">
            <w:pPr>
              <w:ind w:firstLineChars="200" w:firstLine="422"/>
              <w:rPr>
                <w:rFonts w:ascii="Times New Roman" w:hAnsi="Times New Roman"/>
                <w:b/>
              </w:rPr>
            </w:pPr>
            <w:r w:rsidRPr="000D05AE">
              <w:rPr>
                <w:rFonts w:ascii="Times New Roman" w:hAnsi="Times New Roman" w:hint="eastAsia"/>
                <w:b/>
              </w:rPr>
              <w:t xml:space="preserve">8.1.3  </w:t>
            </w:r>
            <w:r w:rsidRPr="000D05AE">
              <w:rPr>
                <w:rFonts w:ascii="Times New Roman" w:hAnsi="Times New Roman"/>
                <w:b/>
              </w:rPr>
              <w:t>对因航道工程导致的水生境功能受损，在满足水生境原有基本功能恢复基础上，宜通过一系列措施，改善和提升水生境质量。</w:t>
            </w:r>
          </w:p>
          <w:p w14:paraId="0F6400BB" w14:textId="6F5F0F66" w:rsidR="00C62E3B" w:rsidRDefault="00C62E3B" w:rsidP="00C62E3B">
            <w:pPr>
              <w:ind w:firstLineChars="200" w:firstLine="420"/>
              <w:rPr>
                <w:rFonts w:ascii="Times New Roman" w:hAnsi="Times New Roman"/>
                <w:kern w:val="0"/>
                <w:szCs w:val="20"/>
              </w:rPr>
            </w:pPr>
            <w:r w:rsidRPr="00F542FA">
              <w:rPr>
                <w:rFonts w:ascii="Times New Roman" w:hAnsi="Times New Roman"/>
              </w:rPr>
              <w:t>航道工程</w:t>
            </w:r>
            <w:r>
              <w:rPr>
                <w:rFonts w:ascii="Times New Roman" w:hAnsi="Times New Roman"/>
              </w:rPr>
              <w:t>建设必然会带来水生境功能受损，因此需要在原有水生境基本功能恢复的基础上，通过一系列的措施对水生境进行修复、提升，如通过设置过鱼设施对</w:t>
            </w:r>
            <w:r>
              <w:rPr>
                <w:rFonts w:ascii="Times New Roman"/>
              </w:rPr>
              <w:t>河流水系生态连通性进行修复、采用具有渗透性和适宜植被生长的生态护岸、修建湿地、进行生物补偿等。通过一系列的措施从而达到水生境优化的目标。</w:t>
            </w:r>
          </w:p>
          <w:p w14:paraId="2C70CC61" w14:textId="2FE20CDA" w:rsidR="00C62E3B" w:rsidRPr="003868D2" w:rsidRDefault="00C62E3B" w:rsidP="00C62E3B">
            <w:pPr>
              <w:ind w:firstLineChars="200" w:firstLine="420"/>
              <w:rPr>
                <w:rFonts w:hAnsi="宋体"/>
              </w:rPr>
            </w:pPr>
          </w:p>
        </w:tc>
      </w:tr>
      <w:tr w:rsidR="00C62E3B" w14:paraId="3AAADB48" w14:textId="77777777" w:rsidTr="00D7496E">
        <w:trPr>
          <w:trHeight w:val="20"/>
          <w:jc w:val="center"/>
        </w:trPr>
        <w:tc>
          <w:tcPr>
            <w:tcW w:w="9570" w:type="dxa"/>
            <w:gridSpan w:val="6"/>
            <w:vAlign w:val="center"/>
          </w:tcPr>
          <w:p w14:paraId="610C9487" w14:textId="70C9D92B" w:rsidR="00C62E3B" w:rsidRDefault="00C62E3B" w:rsidP="00C62E3B">
            <w:pPr>
              <w:pStyle w:val="ae"/>
              <w:adjustRightInd w:val="0"/>
              <w:spacing w:line="360" w:lineRule="auto"/>
              <w:ind w:firstLineChars="0" w:firstLine="0"/>
              <w:contextualSpacing/>
              <w:rPr>
                <w:rFonts w:hAnsi="宋体"/>
                <w:szCs w:val="21"/>
              </w:rPr>
            </w:pPr>
            <w:bookmarkStart w:id="20" w:name="_Toc464902852"/>
            <w:bookmarkStart w:id="21" w:name="_Toc465074266"/>
            <w:bookmarkStart w:id="22" w:name="_Toc464905613"/>
            <w:bookmarkStart w:id="23" w:name="_Toc464905557"/>
            <w:bookmarkStart w:id="24" w:name="_Toc464905809"/>
            <w:r>
              <w:rPr>
                <w:rFonts w:hAnsi="宋体" w:hint="eastAsia"/>
                <w:szCs w:val="21"/>
              </w:rPr>
              <w:lastRenderedPageBreak/>
              <w:t>5、标准中如果涉及专利，应有明确的知识产权说明</w:t>
            </w:r>
            <w:bookmarkEnd w:id="20"/>
            <w:bookmarkEnd w:id="21"/>
            <w:bookmarkEnd w:id="22"/>
            <w:bookmarkEnd w:id="23"/>
            <w:bookmarkEnd w:id="24"/>
          </w:p>
        </w:tc>
      </w:tr>
      <w:tr w:rsidR="00C62E3B" w14:paraId="0B82ECD3" w14:textId="77777777" w:rsidTr="00D7496E">
        <w:trPr>
          <w:trHeight w:val="20"/>
          <w:jc w:val="center"/>
        </w:trPr>
        <w:tc>
          <w:tcPr>
            <w:tcW w:w="9570" w:type="dxa"/>
            <w:gridSpan w:val="6"/>
            <w:vAlign w:val="center"/>
          </w:tcPr>
          <w:p w14:paraId="47AB23A3" w14:textId="59F46F08" w:rsidR="00C62E3B" w:rsidRDefault="00C62E3B" w:rsidP="00C62E3B">
            <w:pPr>
              <w:ind w:firstLineChars="200" w:firstLine="420"/>
              <w:rPr>
                <w:rFonts w:hAnsi="宋体"/>
              </w:rPr>
            </w:pPr>
            <w:r w:rsidRPr="00EC253F">
              <w:rPr>
                <w:rFonts w:ascii="Times New Roman"/>
              </w:rPr>
              <w:t>无</w:t>
            </w:r>
          </w:p>
        </w:tc>
      </w:tr>
      <w:tr w:rsidR="00C62E3B" w14:paraId="546D3903" w14:textId="77777777" w:rsidTr="00D7496E">
        <w:trPr>
          <w:trHeight w:val="20"/>
          <w:jc w:val="center"/>
        </w:trPr>
        <w:tc>
          <w:tcPr>
            <w:tcW w:w="9570" w:type="dxa"/>
            <w:gridSpan w:val="6"/>
            <w:vAlign w:val="center"/>
          </w:tcPr>
          <w:p w14:paraId="38C40E81" w14:textId="2106D90D" w:rsidR="00C62E3B" w:rsidRDefault="00C62E3B" w:rsidP="00C62E3B">
            <w:pPr>
              <w:pStyle w:val="ae"/>
              <w:adjustRightInd w:val="0"/>
              <w:spacing w:line="360" w:lineRule="auto"/>
              <w:ind w:firstLineChars="0" w:firstLine="0"/>
              <w:contextualSpacing/>
              <w:rPr>
                <w:rFonts w:hAnsi="宋体"/>
                <w:szCs w:val="21"/>
              </w:rPr>
            </w:pPr>
            <w:bookmarkStart w:id="25" w:name="_Toc464905810"/>
            <w:bookmarkStart w:id="26" w:name="_Toc464902853"/>
            <w:bookmarkStart w:id="27" w:name="_Toc465074267"/>
            <w:bookmarkStart w:id="28" w:name="_Toc464905558"/>
            <w:bookmarkStart w:id="29" w:name="_Toc464905614"/>
            <w:r>
              <w:rPr>
                <w:rFonts w:hAnsi="宋体" w:hint="eastAsia"/>
                <w:szCs w:val="21"/>
              </w:rPr>
              <w:t>6、采用国际标准或国外先进标准的，说明采标程度，以及国内外同类标准水平的对比情况</w:t>
            </w:r>
            <w:bookmarkEnd w:id="25"/>
            <w:bookmarkEnd w:id="26"/>
            <w:bookmarkEnd w:id="27"/>
            <w:bookmarkEnd w:id="28"/>
            <w:bookmarkEnd w:id="29"/>
          </w:p>
        </w:tc>
      </w:tr>
      <w:tr w:rsidR="00C62E3B" w14:paraId="5EBBDB42" w14:textId="77777777" w:rsidTr="00D7496E">
        <w:trPr>
          <w:trHeight w:val="20"/>
          <w:jc w:val="center"/>
        </w:trPr>
        <w:tc>
          <w:tcPr>
            <w:tcW w:w="9570" w:type="dxa"/>
            <w:gridSpan w:val="6"/>
            <w:vAlign w:val="center"/>
          </w:tcPr>
          <w:p w14:paraId="7D31133C" w14:textId="60B1B463" w:rsidR="00C62E3B" w:rsidRPr="006D4F8A" w:rsidRDefault="00C62E3B" w:rsidP="00C62E3B">
            <w:pPr>
              <w:ind w:firstLineChars="200" w:firstLine="420"/>
              <w:rPr>
                <w:rFonts w:hAnsi="宋体"/>
              </w:rPr>
            </w:pPr>
            <w:r w:rsidRPr="000327F8">
              <w:rPr>
                <w:rFonts w:ascii="Times New Roman"/>
              </w:rPr>
              <w:t>该标准是</w:t>
            </w:r>
            <w:r w:rsidRPr="000327F8">
              <w:rPr>
                <w:rFonts w:hint="eastAsia"/>
              </w:rPr>
              <w:t>对内河航道工程关于生态设计方面</w:t>
            </w:r>
            <w:r w:rsidRPr="00040BD0">
              <w:rPr>
                <w:rFonts w:hint="eastAsia"/>
              </w:rPr>
              <w:t>的规定，主要包括总体设计、岸坡、水质、水生境、景观等方面。</w:t>
            </w:r>
            <w:r>
              <w:rPr>
                <w:rFonts w:hint="eastAsia"/>
              </w:rPr>
              <w:t>该标准</w:t>
            </w:r>
            <w:r w:rsidRPr="00040BD0">
              <w:rPr>
                <w:rFonts w:hint="eastAsia"/>
              </w:rPr>
              <w:t>以</w:t>
            </w:r>
            <w:r w:rsidRPr="00040BD0">
              <w:rPr>
                <w:rFonts w:ascii="Times New Roman"/>
              </w:rPr>
              <w:t>内河航道工程生态评价指标为设计依据，</w:t>
            </w:r>
            <w:r w:rsidRPr="00040BD0">
              <w:rPr>
                <w:rFonts w:hint="eastAsia"/>
              </w:rPr>
              <w:t>在延长通航里程、提高通航标准、改善通航条件和保障航道安全</w:t>
            </w:r>
            <w:r w:rsidRPr="00B005C6">
              <w:rPr>
                <w:rFonts w:hint="eastAsia"/>
              </w:rPr>
              <w:t>通畅的前提下，提出了航道工程全生命周期的生态设计要求，相较于国内外同类标准，</w:t>
            </w:r>
            <w:r w:rsidRPr="00B005C6">
              <w:rPr>
                <w:rFonts w:ascii="Times New Roman"/>
              </w:rPr>
              <w:t>具有先进性和前瞻性，</w:t>
            </w:r>
            <w:r w:rsidRPr="00B005C6">
              <w:rPr>
                <w:rFonts w:hint="eastAsia"/>
              </w:rPr>
              <w:t>更加</w:t>
            </w:r>
            <w:r w:rsidRPr="00B005C6">
              <w:rPr>
                <w:rFonts w:ascii="Times New Roman"/>
              </w:rPr>
              <w:t>系统和全面，为推动航道工程可持续发展和生态环境保护提供了有效的解决方案，是对现有规范的有效补充。</w:t>
            </w:r>
          </w:p>
        </w:tc>
      </w:tr>
      <w:tr w:rsidR="00C62E3B" w14:paraId="4AAD73F5" w14:textId="77777777" w:rsidTr="00D7496E">
        <w:trPr>
          <w:trHeight w:val="20"/>
          <w:jc w:val="center"/>
        </w:trPr>
        <w:tc>
          <w:tcPr>
            <w:tcW w:w="9570" w:type="dxa"/>
            <w:gridSpan w:val="6"/>
            <w:vAlign w:val="center"/>
          </w:tcPr>
          <w:p w14:paraId="67D7538F" w14:textId="67F7C8A1" w:rsidR="00C62E3B" w:rsidRDefault="00C62E3B" w:rsidP="00C62E3B">
            <w:pPr>
              <w:pStyle w:val="ae"/>
              <w:adjustRightInd w:val="0"/>
              <w:spacing w:line="360" w:lineRule="auto"/>
              <w:ind w:firstLineChars="0" w:firstLine="0"/>
              <w:contextualSpacing/>
              <w:rPr>
                <w:rFonts w:hAnsi="宋体"/>
                <w:szCs w:val="21"/>
              </w:rPr>
            </w:pPr>
            <w:bookmarkStart w:id="30" w:name="_Toc464905559"/>
            <w:bookmarkStart w:id="31" w:name="_Toc464905811"/>
            <w:bookmarkStart w:id="32" w:name="_Toc464905615"/>
            <w:bookmarkStart w:id="33" w:name="_Toc464902854"/>
            <w:bookmarkStart w:id="34" w:name="_Toc465074268"/>
            <w:r>
              <w:rPr>
                <w:rFonts w:hAnsi="宋体" w:hint="eastAsia"/>
                <w:szCs w:val="21"/>
              </w:rPr>
              <w:t>7、重大分歧意见的处理经过和依据</w:t>
            </w:r>
            <w:bookmarkEnd w:id="30"/>
            <w:bookmarkEnd w:id="31"/>
            <w:bookmarkEnd w:id="32"/>
            <w:bookmarkEnd w:id="33"/>
            <w:bookmarkEnd w:id="34"/>
          </w:p>
        </w:tc>
      </w:tr>
      <w:tr w:rsidR="00C62E3B" w14:paraId="567C35EE" w14:textId="77777777" w:rsidTr="00D7496E">
        <w:trPr>
          <w:trHeight w:val="20"/>
          <w:jc w:val="center"/>
        </w:trPr>
        <w:tc>
          <w:tcPr>
            <w:tcW w:w="9570" w:type="dxa"/>
            <w:gridSpan w:val="6"/>
            <w:vAlign w:val="center"/>
          </w:tcPr>
          <w:p w14:paraId="7B466421" w14:textId="1536D4C5" w:rsidR="00C62E3B" w:rsidRDefault="00C62E3B" w:rsidP="00C62E3B">
            <w:pPr>
              <w:ind w:firstLineChars="200" w:firstLine="420"/>
              <w:rPr>
                <w:rFonts w:hAnsi="宋体"/>
              </w:rPr>
            </w:pPr>
            <w:r w:rsidRPr="00EC253F">
              <w:rPr>
                <w:rFonts w:ascii="Times New Roman"/>
              </w:rPr>
              <w:t>无</w:t>
            </w:r>
          </w:p>
        </w:tc>
      </w:tr>
      <w:tr w:rsidR="00C62E3B" w14:paraId="571ED3D0" w14:textId="77777777" w:rsidTr="00D7496E">
        <w:trPr>
          <w:trHeight w:val="20"/>
          <w:jc w:val="center"/>
        </w:trPr>
        <w:tc>
          <w:tcPr>
            <w:tcW w:w="9570" w:type="dxa"/>
            <w:gridSpan w:val="6"/>
            <w:vAlign w:val="center"/>
          </w:tcPr>
          <w:p w14:paraId="762DD3AF" w14:textId="0F4685B2" w:rsidR="00C62E3B" w:rsidRDefault="00C62E3B" w:rsidP="00C62E3B">
            <w:pPr>
              <w:pStyle w:val="ae"/>
              <w:adjustRightInd w:val="0"/>
              <w:spacing w:line="360" w:lineRule="auto"/>
              <w:ind w:firstLineChars="0" w:firstLine="0"/>
              <w:contextualSpacing/>
              <w:rPr>
                <w:rFonts w:hAnsi="宋体"/>
                <w:szCs w:val="21"/>
              </w:rPr>
            </w:pPr>
            <w:bookmarkStart w:id="35" w:name="_Toc464905616"/>
            <w:bookmarkStart w:id="36" w:name="_Toc465074269"/>
            <w:bookmarkStart w:id="37" w:name="_Toc464905812"/>
            <w:bookmarkStart w:id="38" w:name="_Toc464905560"/>
            <w:bookmarkStart w:id="39" w:name="_Toc464902855"/>
            <w:r>
              <w:rPr>
                <w:rFonts w:hAnsi="宋体" w:hint="eastAsia"/>
                <w:szCs w:val="21"/>
              </w:rPr>
              <w:t>8、贯彻标准的要求和措施建议（包括组织措施、技术措施、过渡办法、实施日期等）</w:t>
            </w:r>
            <w:bookmarkEnd w:id="35"/>
            <w:bookmarkEnd w:id="36"/>
            <w:bookmarkEnd w:id="37"/>
            <w:bookmarkEnd w:id="38"/>
            <w:bookmarkEnd w:id="39"/>
          </w:p>
        </w:tc>
      </w:tr>
      <w:tr w:rsidR="00C62E3B" w14:paraId="1AEF24C7" w14:textId="77777777" w:rsidTr="00D7496E">
        <w:trPr>
          <w:trHeight w:val="20"/>
          <w:jc w:val="center"/>
        </w:trPr>
        <w:tc>
          <w:tcPr>
            <w:tcW w:w="9570" w:type="dxa"/>
            <w:gridSpan w:val="6"/>
            <w:vAlign w:val="center"/>
          </w:tcPr>
          <w:p w14:paraId="27369350" w14:textId="77777777" w:rsidR="00C62E3B" w:rsidRPr="00C97571" w:rsidRDefault="00C62E3B" w:rsidP="00C62E3B">
            <w:pPr>
              <w:ind w:firstLineChars="200" w:firstLine="420"/>
              <w:rPr>
                <w:rFonts w:ascii="Times New Roman"/>
              </w:rPr>
            </w:pPr>
            <w:r w:rsidRPr="00C97571">
              <w:rPr>
                <w:rFonts w:ascii="Times New Roman"/>
              </w:rPr>
              <w:t>（</w:t>
            </w:r>
            <w:r w:rsidRPr="00C97571">
              <w:rPr>
                <w:rFonts w:ascii="Times New Roman"/>
              </w:rPr>
              <w:t>1</w:t>
            </w:r>
            <w:r w:rsidRPr="00C97571">
              <w:rPr>
                <w:rFonts w:ascii="Times New Roman"/>
              </w:rPr>
              <w:t>）加强标准技术状况检测</w:t>
            </w:r>
            <w:r w:rsidRPr="00C97571">
              <w:rPr>
                <w:rFonts w:ascii="Times New Roman" w:hint="eastAsia"/>
              </w:rPr>
              <w:t>和</w:t>
            </w:r>
            <w:r w:rsidRPr="00C97571">
              <w:rPr>
                <w:rFonts w:ascii="Times New Roman"/>
              </w:rPr>
              <w:t>应用</w:t>
            </w:r>
          </w:p>
          <w:p w14:paraId="73BE2E17" w14:textId="17DAB4E8" w:rsidR="00C62E3B" w:rsidRPr="004C693D" w:rsidRDefault="00C62E3B" w:rsidP="00C62E3B">
            <w:pPr>
              <w:ind w:firstLineChars="200" w:firstLine="420"/>
              <w:rPr>
                <w:rFonts w:ascii="Times New Roman"/>
              </w:rPr>
            </w:pPr>
            <w:r w:rsidRPr="004C693D">
              <w:rPr>
                <w:rFonts w:ascii="Times New Roman"/>
              </w:rPr>
              <w:t>本标准依托涡河航道（大寺闸至入淮口段）整治工程</w:t>
            </w:r>
            <w:r w:rsidRPr="004C693D">
              <w:rPr>
                <w:rFonts w:ascii="Times New Roman" w:hint="eastAsia"/>
              </w:rPr>
              <w:t>，</w:t>
            </w:r>
            <w:r w:rsidRPr="004C693D">
              <w:rPr>
                <w:rFonts w:ascii="Times New Roman"/>
              </w:rPr>
              <w:t>结合整治工程中采用的技术方案，从通航、岸坡、水质、水生境、景观五个方面进行生态设计。编制组技术人员参与实际工程的设计过程，依据</w:t>
            </w:r>
            <w:r w:rsidRPr="004C693D">
              <w:rPr>
                <w:rFonts w:ascii="Times New Roman" w:hint="eastAsia"/>
              </w:rPr>
              <w:t>《</w:t>
            </w:r>
            <w:r w:rsidRPr="004C693D">
              <w:rPr>
                <w:rFonts w:ascii="Times New Roman"/>
              </w:rPr>
              <w:t>内河航道工程生态评价指南</w:t>
            </w:r>
            <w:r w:rsidRPr="004C693D">
              <w:rPr>
                <w:rFonts w:ascii="Times New Roman" w:hint="eastAsia"/>
              </w:rPr>
              <w:t>》</w:t>
            </w:r>
            <w:r w:rsidRPr="004C693D">
              <w:rPr>
                <w:rFonts w:ascii="Times New Roman"/>
              </w:rPr>
              <w:t>DB34/T 4767</w:t>
            </w:r>
            <w:r w:rsidRPr="004C693D">
              <w:rPr>
                <w:rFonts w:ascii="Times New Roman"/>
              </w:rPr>
              <w:t>做好航道工程生态设计前的预评估工作和生态工程实施后的后评估工作，同时跟进工程施工期和营运期的航道生态状况，做好数据分析，确保标准的科学性与合理性。</w:t>
            </w:r>
          </w:p>
          <w:p w14:paraId="61FB13E0" w14:textId="5E879515" w:rsidR="00C62E3B" w:rsidRPr="007875D1" w:rsidRDefault="00C62E3B" w:rsidP="00C62E3B">
            <w:pPr>
              <w:ind w:firstLineChars="200" w:firstLine="420"/>
              <w:rPr>
                <w:rFonts w:ascii="Times New Roman"/>
              </w:rPr>
            </w:pPr>
            <w:r w:rsidRPr="007875D1">
              <w:rPr>
                <w:rFonts w:ascii="Times New Roman"/>
              </w:rPr>
              <w:t>（</w:t>
            </w:r>
            <w:r w:rsidRPr="007875D1">
              <w:rPr>
                <w:rFonts w:ascii="Times New Roman"/>
              </w:rPr>
              <w:t>2</w:t>
            </w:r>
            <w:r w:rsidRPr="007875D1">
              <w:rPr>
                <w:rFonts w:ascii="Times New Roman"/>
              </w:rPr>
              <w:t>）</w:t>
            </w:r>
            <w:r w:rsidRPr="007875D1">
              <w:rPr>
                <w:rFonts w:ascii="Times New Roman" w:hint="eastAsia"/>
              </w:rPr>
              <w:t>充分调研工作</w:t>
            </w:r>
          </w:p>
          <w:p w14:paraId="1B58BD6B" w14:textId="7C4D6B5B" w:rsidR="00C62E3B" w:rsidRPr="007875D1" w:rsidRDefault="00C62E3B" w:rsidP="00C62E3B">
            <w:pPr>
              <w:ind w:firstLineChars="200" w:firstLine="420"/>
              <w:rPr>
                <w:rFonts w:ascii="Times New Roman"/>
              </w:rPr>
            </w:pPr>
            <w:r w:rsidRPr="007875D1">
              <w:rPr>
                <w:rFonts w:ascii="Times New Roman"/>
              </w:rPr>
              <w:t>与调研的对象单位交流，讨论既有的内河航道工程生态设计、施工、运营管理方面不同方案的优劣；调研相关术语定义、相关规定条款的意见及建议</w:t>
            </w:r>
            <w:r w:rsidRPr="007875D1">
              <w:rPr>
                <w:rFonts w:ascii="Times New Roman" w:hint="eastAsia"/>
              </w:rPr>
              <w:t>。</w:t>
            </w:r>
          </w:p>
          <w:p w14:paraId="5AC2AE33" w14:textId="312609F5" w:rsidR="00C62E3B" w:rsidRPr="007875D1" w:rsidRDefault="00C62E3B" w:rsidP="00C62E3B">
            <w:pPr>
              <w:ind w:firstLineChars="200" w:firstLine="420"/>
              <w:rPr>
                <w:rFonts w:ascii="Times New Roman"/>
              </w:rPr>
            </w:pPr>
            <w:r w:rsidRPr="007875D1">
              <w:rPr>
                <w:rFonts w:ascii="Times New Roman"/>
              </w:rPr>
              <w:t>（</w:t>
            </w:r>
            <w:r w:rsidRPr="007875D1">
              <w:rPr>
                <w:rFonts w:ascii="Times New Roman"/>
              </w:rPr>
              <w:t>3</w:t>
            </w:r>
            <w:r w:rsidRPr="007875D1">
              <w:rPr>
                <w:rFonts w:ascii="Times New Roman"/>
              </w:rPr>
              <w:t>）</w:t>
            </w:r>
            <w:r w:rsidRPr="007875D1">
              <w:rPr>
                <w:rFonts w:ascii="Times New Roman" w:hint="eastAsia"/>
              </w:rPr>
              <w:t>积极开展标准宣贯工作</w:t>
            </w:r>
          </w:p>
          <w:p w14:paraId="54B0BA7D" w14:textId="27628CE4" w:rsidR="00C62E3B" w:rsidRPr="001E4934" w:rsidRDefault="00C62E3B" w:rsidP="00C62E3B">
            <w:pPr>
              <w:ind w:firstLineChars="200" w:firstLine="420"/>
              <w:rPr>
                <w:rFonts w:ascii="Times New Roman"/>
              </w:rPr>
            </w:pPr>
            <w:r w:rsidRPr="007875D1">
              <w:rPr>
                <w:rFonts w:ascii="Times New Roman"/>
              </w:rPr>
              <w:lastRenderedPageBreak/>
              <w:t>针对标准宣贯工作，我们将采取集中培训学习的方式进行，由标准主要编写人员作为培训老师，采用集中授课及讨论的方式开展培训。培训范围：设计人员、施工技术人员、项目管理人员及高校相关科研人员。</w:t>
            </w:r>
          </w:p>
        </w:tc>
      </w:tr>
      <w:tr w:rsidR="00C62E3B" w14:paraId="5D40F7BB" w14:textId="77777777" w:rsidTr="00D7496E">
        <w:trPr>
          <w:trHeight w:val="20"/>
          <w:jc w:val="center"/>
        </w:trPr>
        <w:tc>
          <w:tcPr>
            <w:tcW w:w="9570" w:type="dxa"/>
            <w:gridSpan w:val="6"/>
            <w:vAlign w:val="center"/>
          </w:tcPr>
          <w:p w14:paraId="6362B830" w14:textId="65A9769C" w:rsidR="00C62E3B" w:rsidRDefault="00C62E3B" w:rsidP="00C62E3B">
            <w:pPr>
              <w:pStyle w:val="ae"/>
              <w:adjustRightInd w:val="0"/>
              <w:spacing w:line="360" w:lineRule="auto"/>
              <w:ind w:firstLineChars="0" w:firstLine="0"/>
              <w:contextualSpacing/>
              <w:rPr>
                <w:rFonts w:hAnsi="宋体"/>
                <w:szCs w:val="21"/>
              </w:rPr>
            </w:pPr>
            <w:bookmarkStart w:id="40" w:name="_Toc464905561"/>
            <w:bookmarkStart w:id="41" w:name="_Toc464905813"/>
            <w:bookmarkStart w:id="42" w:name="_Toc464905617"/>
            <w:bookmarkStart w:id="43" w:name="_Toc464902856"/>
            <w:bookmarkStart w:id="44" w:name="_Toc465074270"/>
            <w:r>
              <w:rPr>
                <w:rFonts w:hAnsi="宋体" w:hint="eastAsia"/>
                <w:szCs w:val="21"/>
              </w:rPr>
              <w:lastRenderedPageBreak/>
              <w:t>9、废止现行相关标准的建议</w:t>
            </w:r>
            <w:bookmarkEnd w:id="40"/>
            <w:bookmarkEnd w:id="41"/>
            <w:bookmarkEnd w:id="42"/>
            <w:bookmarkEnd w:id="43"/>
            <w:bookmarkEnd w:id="44"/>
          </w:p>
        </w:tc>
      </w:tr>
      <w:tr w:rsidR="00C62E3B" w14:paraId="03A256C6" w14:textId="77777777" w:rsidTr="00D7496E">
        <w:trPr>
          <w:trHeight w:val="20"/>
          <w:jc w:val="center"/>
        </w:trPr>
        <w:tc>
          <w:tcPr>
            <w:tcW w:w="9570" w:type="dxa"/>
            <w:gridSpan w:val="6"/>
            <w:vAlign w:val="center"/>
          </w:tcPr>
          <w:p w14:paraId="206CA929" w14:textId="0AC3BB82" w:rsidR="00C62E3B" w:rsidRDefault="00C62E3B" w:rsidP="00C62E3B">
            <w:pPr>
              <w:ind w:firstLineChars="200" w:firstLine="420"/>
              <w:rPr>
                <w:rFonts w:hAnsi="宋体"/>
              </w:rPr>
            </w:pPr>
            <w:r w:rsidRPr="001E4934">
              <w:rPr>
                <w:rFonts w:ascii="Times New Roman" w:hint="eastAsia"/>
              </w:rPr>
              <w:t>无</w:t>
            </w:r>
          </w:p>
        </w:tc>
      </w:tr>
      <w:tr w:rsidR="00C62E3B" w14:paraId="23A51867" w14:textId="77777777" w:rsidTr="00D7496E">
        <w:trPr>
          <w:trHeight w:val="20"/>
          <w:jc w:val="center"/>
        </w:trPr>
        <w:tc>
          <w:tcPr>
            <w:tcW w:w="9570" w:type="dxa"/>
            <w:gridSpan w:val="6"/>
            <w:vAlign w:val="center"/>
          </w:tcPr>
          <w:p w14:paraId="05E7AB59" w14:textId="5CAC1B35" w:rsidR="00C62E3B" w:rsidRDefault="00C62E3B" w:rsidP="00C62E3B">
            <w:pPr>
              <w:pStyle w:val="ae"/>
              <w:adjustRightInd w:val="0"/>
              <w:spacing w:line="360" w:lineRule="auto"/>
              <w:ind w:firstLineChars="0" w:firstLine="0"/>
              <w:contextualSpacing/>
              <w:rPr>
                <w:rFonts w:hAnsi="宋体"/>
                <w:szCs w:val="21"/>
              </w:rPr>
            </w:pPr>
            <w:bookmarkStart w:id="45" w:name="_Toc465074271"/>
            <w:bookmarkStart w:id="46" w:name="_Toc464905618"/>
            <w:bookmarkStart w:id="47" w:name="_Toc464902857"/>
            <w:bookmarkStart w:id="48" w:name="_Toc464905562"/>
            <w:bookmarkStart w:id="49" w:name="_Toc464905814"/>
            <w:r>
              <w:rPr>
                <w:rFonts w:hAnsi="宋体" w:hint="eastAsia"/>
                <w:szCs w:val="21"/>
              </w:rPr>
              <w:t>10、其它应予说明的事项</w:t>
            </w:r>
            <w:bookmarkEnd w:id="45"/>
            <w:bookmarkEnd w:id="46"/>
            <w:bookmarkEnd w:id="47"/>
            <w:bookmarkEnd w:id="48"/>
            <w:bookmarkEnd w:id="49"/>
          </w:p>
        </w:tc>
      </w:tr>
      <w:tr w:rsidR="00C62E3B" w14:paraId="68D6D458" w14:textId="77777777" w:rsidTr="00D7496E">
        <w:trPr>
          <w:trHeight w:val="20"/>
          <w:jc w:val="center"/>
        </w:trPr>
        <w:tc>
          <w:tcPr>
            <w:tcW w:w="9570" w:type="dxa"/>
            <w:gridSpan w:val="6"/>
            <w:vAlign w:val="center"/>
          </w:tcPr>
          <w:p w14:paraId="0FA5DB32" w14:textId="11FD11F1" w:rsidR="00C62E3B" w:rsidRDefault="00C62E3B" w:rsidP="00C62E3B">
            <w:pPr>
              <w:ind w:firstLineChars="200" w:firstLine="420"/>
              <w:rPr>
                <w:rFonts w:hAnsi="宋体"/>
              </w:rPr>
            </w:pPr>
            <w:r w:rsidRPr="001E4934">
              <w:rPr>
                <w:rFonts w:ascii="Times New Roman" w:hint="eastAsia"/>
              </w:rPr>
              <w:t>无</w:t>
            </w:r>
          </w:p>
        </w:tc>
      </w:tr>
    </w:tbl>
    <w:p w14:paraId="36B41D90" w14:textId="27716A2D" w:rsidR="00574DEC" w:rsidRDefault="00615BC1" w:rsidP="00234B3C">
      <w:pPr>
        <w:pStyle w:val="a6"/>
      </w:pPr>
      <w:r>
        <w:rPr>
          <w:rFonts w:hint="eastAsia"/>
        </w:rPr>
        <w:t>没有的请填写 “无”。</w:t>
      </w:r>
    </w:p>
    <w:sectPr w:rsidR="00574D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8ABC7" w14:textId="77777777" w:rsidR="003A3DA4" w:rsidRDefault="003A3DA4" w:rsidP="00615BC1">
      <w:pPr>
        <w:spacing w:line="240" w:lineRule="auto"/>
      </w:pPr>
      <w:r>
        <w:separator/>
      </w:r>
    </w:p>
  </w:endnote>
  <w:endnote w:type="continuationSeparator" w:id="0">
    <w:p w14:paraId="5C39A6D7" w14:textId="77777777" w:rsidR="003A3DA4" w:rsidRDefault="003A3DA4" w:rsidP="00615B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E1A14" w14:textId="77777777" w:rsidR="003A3DA4" w:rsidRDefault="003A3DA4" w:rsidP="00615BC1">
      <w:pPr>
        <w:spacing w:line="240" w:lineRule="auto"/>
      </w:pPr>
      <w:r>
        <w:separator/>
      </w:r>
    </w:p>
  </w:footnote>
  <w:footnote w:type="continuationSeparator" w:id="0">
    <w:p w14:paraId="036A1301" w14:textId="77777777" w:rsidR="003A3DA4" w:rsidRDefault="003A3DA4" w:rsidP="00615B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D333D"/>
    <w:multiLevelType w:val="multilevel"/>
    <w:tmpl w:val="B658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084943"/>
    <w:multiLevelType w:val="multilevel"/>
    <w:tmpl w:val="C0F62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2E6104C"/>
    <w:multiLevelType w:val="hybridMultilevel"/>
    <w:tmpl w:val="BABC5C5A"/>
    <w:lvl w:ilvl="0" w:tplc="6D944958">
      <w:start w:val="1"/>
      <w:numFmt w:val="bullet"/>
      <w:lvlText w:val=""/>
      <w:lvlJc w:val="left"/>
      <w:pPr>
        <w:tabs>
          <w:tab w:val="num" w:pos="720"/>
        </w:tabs>
        <w:ind w:left="720" w:hanging="360"/>
      </w:pPr>
      <w:rPr>
        <w:rFonts w:ascii="Wingdings" w:hAnsi="Wingdings" w:hint="default"/>
      </w:rPr>
    </w:lvl>
    <w:lvl w:ilvl="1" w:tplc="2ACC29C0" w:tentative="1">
      <w:start w:val="1"/>
      <w:numFmt w:val="bullet"/>
      <w:lvlText w:val=""/>
      <w:lvlJc w:val="left"/>
      <w:pPr>
        <w:tabs>
          <w:tab w:val="num" w:pos="1440"/>
        </w:tabs>
        <w:ind w:left="1440" w:hanging="360"/>
      </w:pPr>
      <w:rPr>
        <w:rFonts w:ascii="Wingdings" w:hAnsi="Wingdings" w:hint="default"/>
      </w:rPr>
    </w:lvl>
    <w:lvl w:ilvl="2" w:tplc="0DB2C2F6" w:tentative="1">
      <w:start w:val="1"/>
      <w:numFmt w:val="bullet"/>
      <w:lvlText w:val=""/>
      <w:lvlJc w:val="left"/>
      <w:pPr>
        <w:tabs>
          <w:tab w:val="num" w:pos="2160"/>
        </w:tabs>
        <w:ind w:left="2160" w:hanging="360"/>
      </w:pPr>
      <w:rPr>
        <w:rFonts w:ascii="Wingdings" w:hAnsi="Wingdings" w:hint="default"/>
      </w:rPr>
    </w:lvl>
    <w:lvl w:ilvl="3" w:tplc="D1F8AD58" w:tentative="1">
      <w:start w:val="1"/>
      <w:numFmt w:val="bullet"/>
      <w:lvlText w:val=""/>
      <w:lvlJc w:val="left"/>
      <w:pPr>
        <w:tabs>
          <w:tab w:val="num" w:pos="2880"/>
        </w:tabs>
        <w:ind w:left="2880" w:hanging="360"/>
      </w:pPr>
      <w:rPr>
        <w:rFonts w:ascii="Wingdings" w:hAnsi="Wingdings" w:hint="default"/>
      </w:rPr>
    </w:lvl>
    <w:lvl w:ilvl="4" w:tplc="8F763654" w:tentative="1">
      <w:start w:val="1"/>
      <w:numFmt w:val="bullet"/>
      <w:lvlText w:val=""/>
      <w:lvlJc w:val="left"/>
      <w:pPr>
        <w:tabs>
          <w:tab w:val="num" w:pos="3600"/>
        </w:tabs>
        <w:ind w:left="3600" w:hanging="360"/>
      </w:pPr>
      <w:rPr>
        <w:rFonts w:ascii="Wingdings" w:hAnsi="Wingdings" w:hint="default"/>
      </w:rPr>
    </w:lvl>
    <w:lvl w:ilvl="5" w:tplc="AD9CE57A" w:tentative="1">
      <w:start w:val="1"/>
      <w:numFmt w:val="bullet"/>
      <w:lvlText w:val=""/>
      <w:lvlJc w:val="left"/>
      <w:pPr>
        <w:tabs>
          <w:tab w:val="num" w:pos="4320"/>
        </w:tabs>
        <w:ind w:left="4320" w:hanging="360"/>
      </w:pPr>
      <w:rPr>
        <w:rFonts w:ascii="Wingdings" w:hAnsi="Wingdings" w:hint="default"/>
      </w:rPr>
    </w:lvl>
    <w:lvl w:ilvl="6" w:tplc="09F67D58" w:tentative="1">
      <w:start w:val="1"/>
      <w:numFmt w:val="bullet"/>
      <w:lvlText w:val=""/>
      <w:lvlJc w:val="left"/>
      <w:pPr>
        <w:tabs>
          <w:tab w:val="num" w:pos="5040"/>
        </w:tabs>
        <w:ind w:left="5040" w:hanging="360"/>
      </w:pPr>
      <w:rPr>
        <w:rFonts w:ascii="Wingdings" w:hAnsi="Wingdings" w:hint="default"/>
      </w:rPr>
    </w:lvl>
    <w:lvl w:ilvl="7" w:tplc="FCFCEFAA" w:tentative="1">
      <w:start w:val="1"/>
      <w:numFmt w:val="bullet"/>
      <w:lvlText w:val=""/>
      <w:lvlJc w:val="left"/>
      <w:pPr>
        <w:tabs>
          <w:tab w:val="num" w:pos="5760"/>
        </w:tabs>
        <w:ind w:left="5760" w:hanging="360"/>
      </w:pPr>
      <w:rPr>
        <w:rFonts w:ascii="Wingdings" w:hAnsi="Wingdings" w:hint="default"/>
      </w:rPr>
    </w:lvl>
    <w:lvl w:ilvl="8" w:tplc="03A05756" w:tentative="1">
      <w:start w:val="1"/>
      <w:numFmt w:val="bullet"/>
      <w:lvlText w:val=""/>
      <w:lvlJc w:val="left"/>
      <w:pPr>
        <w:tabs>
          <w:tab w:val="num" w:pos="6480"/>
        </w:tabs>
        <w:ind w:left="6480" w:hanging="360"/>
      </w:pPr>
      <w:rPr>
        <w:rFonts w:ascii="Wingdings" w:hAnsi="Wingdings" w:hint="default"/>
      </w:rPr>
    </w:lvl>
  </w:abstractNum>
  <w:abstractNum w:abstractNumId="3">
    <w:nsid w:val="5AB945B6"/>
    <w:multiLevelType w:val="multilevel"/>
    <w:tmpl w:val="4D60C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FA47BC"/>
    <w:multiLevelType w:val="multilevel"/>
    <w:tmpl w:val="5FFA47BC"/>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46260FA"/>
    <w:multiLevelType w:val="multilevel"/>
    <w:tmpl w:val="646260FA"/>
    <w:lvl w:ilvl="0">
      <w:start w:val="1"/>
      <w:numFmt w:val="decimal"/>
      <w:pStyle w:val="a"/>
      <w:suff w:val="nothing"/>
      <w:lvlText w:val="表%1　"/>
      <w:lvlJc w:val="left"/>
      <w:pPr>
        <w:ind w:left="0" w:firstLine="0"/>
      </w:pPr>
    </w:lvl>
    <w:lvl w:ilvl="1">
      <w:start w:val="1"/>
      <w:numFmt w:val="decimal"/>
      <w:lvlText w:val="%1.%2"/>
      <w:lvlJc w:val="left"/>
      <w:pPr>
        <w:tabs>
          <w:tab w:val="left" w:pos="-4537"/>
        </w:tabs>
        <w:ind w:left="-4537" w:hanging="567"/>
      </w:pPr>
    </w:lvl>
    <w:lvl w:ilvl="2">
      <w:start w:val="1"/>
      <w:numFmt w:val="decimal"/>
      <w:lvlText w:val="%1.%2.%3"/>
      <w:lvlJc w:val="left"/>
      <w:pPr>
        <w:tabs>
          <w:tab w:val="left" w:pos="-4112"/>
        </w:tabs>
        <w:ind w:left="-4112" w:hanging="567"/>
      </w:pPr>
    </w:lvl>
    <w:lvl w:ilvl="3">
      <w:start w:val="1"/>
      <w:numFmt w:val="decimal"/>
      <w:lvlText w:val="%1.%2.%3.%4"/>
      <w:lvlJc w:val="left"/>
      <w:pPr>
        <w:tabs>
          <w:tab w:val="left" w:pos="-3545"/>
        </w:tabs>
        <w:ind w:left="-3545" w:hanging="708"/>
      </w:pPr>
    </w:lvl>
    <w:lvl w:ilvl="4">
      <w:start w:val="1"/>
      <w:numFmt w:val="decimal"/>
      <w:lvlText w:val="%1.%2.%3.%4.%5"/>
      <w:lvlJc w:val="left"/>
      <w:pPr>
        <w:tabs>
          <w:tab w:val="left" w:pos="-2978"/>
        </w:tabs>
        <w:ind w:left="-2978" w:hanging="850"/>
      </w:pPr>
    </w:lvl>
    <w:lvl w:ilvl="5">
      <w:start w:val="1"/>
      <w:numFmt w:val="decimal"/>
      <w:lvlText w:val="%1.%2.%3.%4.%5.%6"/>
      <w:lvlJc w:val="left"/>
      <w:pPr>
        <w:tabs>
          <w:tab w:val="left" w:pos="-2269"/>
        </w:tabs>
        <w:ind w:left="-2269" w:hanging="1134"/>
      </w:pPr>
    </w:lvl>
    <w:lvl w:ilvl="6">
      <w:start w:val="1"/>
      <w:numFmt w:val="decimal"/>
      <w:lvlText w:val="%1.%2.%3.%4.%5.%6.%7"/>
      <w:lvlJc w:val="left"/>
      <w:pPr>
        <w:tabs>
          <w:tab w:val="left" w:pos="-1702"/>
        </w:tabs>
        <w:ind w:left="-1702" w:hanging="1276"/>
      </w:pPr>
    </w:lvl>
    <w:lvl w:ilvl="7">
      <w:start w:val="1"/>
      <w:numFmt w:val="decimal"/>
      <w:lvlText w:val="%1.%2.%3.%4.%5.%6.%7.%8"/>
      <w:lvlJc w:val="left"/>
      <w:pPr>
        <w:tabs>
          <w:tab w:val="left" w:pos="-1135"/>
        </w:tabs>
        <w:ind w:left="-1135" w:hanging="1418"/>
      </w:pPr>
    </w:lvl>
    <w:lvl w:ilvl="8">
      <w:start w:val="1"/>
      <w:numFmt w:val="decimal"/>
      <w:lvlText w:val="%1.%2.%3.%4.%5.%6.%7.%8.%9"/>
      <w:lvlJc w:val="left"/>
      <w:pPr>
        <w:tabs>
          <w:tab w:val="left" w:pos="-427"/>
        </w:tabs>
        <w:ind w:left="-427" w:hanging="1700"/>
      </w:pPr>
    </w:lvl>
  </w:abstractNum>
  <w:abstractNum w:abstractNumId="6">
    <w:nsid w:val="657D3FBC"/>
    <w:multiLevelType w:val="multilevel"/>
    <w:tmpl w:val="657D3FBC"/>
    <w:lvl w:ilvl="0">
      <w:start w:val="1"/>
      <w:numFmt w:val="upperLetter"/>
      <w:pStyle w:val="a0"/>
      <w:suff w:val="nothing"/>
      <w:lvlText w:val="附录%1"/>
      <w:lvlJc w:val="left"/>
      <w:pPr>
        <w:ind w:left="0" w:firstLine="0"/>
      </w:pPr>
      <w:rPr>
        <w:rFonts w:hint="eastAsia"/>
        <w:spacing w:val="100"/>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int="eastAsia"/>
        <w:b w:val="0"/>
        <w:i w:val="0"/>
        <w:sz w:val="21"/>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D1F03AB"/>
    <w:multiLevelType w:val="hybridMultilevel"/>
    <w:tmpl w:val="BA9EB094"/>
    <w:lvl w:ilvl="0" w:tplc="9E5E0582">
      <w:start w:val="1"/>
      <w:numFmt w:val="bullet"/>
      <w:lvlText w:val=""/>
      <w:lvlJc w:val="left"/>
      <w:pPr>
        <w:tabs>
          <w:tab w:val="num" w:pos="720"/>
        </w:tabs>
        <w:ind w:left="720" w:hanging="360"/>
      </w:pPr>
      <w:rPr>
        <w:rFonts w:ascii="Wingdings" w:hAnsi="Wingdings" w:hint="default"/>
      </w:rPr>
    </w:lvl>
    <w:lvl w:ilvl="1" w:tplc="C742B22E" w:tentative="1">
      <w:start w:val="1"/>
      <w:numFmt w:val="bullet"/>
      <w:lvlText w:val=""/>
      <w:lvlJc w:val="left"/>
      <w:pPr>
        <w:tabs>
          <w:tab w:val="num" w:pos="1440"/>
        </w:tabs>
        <w:ind w:left="1440" w:hanging="360"/>
      </w:pPr>
      <w:rPr>
        <w:rFonts w:ascii="Wingdings" w:hAnsi="Wingdings" w:hint="default"/>
      </w:rPr>
    </w:lvl>
    <w:lvl w:ilvl="2" w:tplc="31E0E338" w:tentative="1">
      <w:start w:val="1"/>
      <w:numFmt w:val="bullet"/>
      <w:lvlText w:val=""/>
      <w:lvlJc w:val="left"/>
      <w:pPr>
        <w:tabs>
          <w:tab w:val="num" w:pos="2160"/>
        </w:tabs>
        <w:ind w:left="2160" w:hanging="360"/>
      </w:pPr>
      <w:rPr>
        <w:rFonts w:ascii="Wingdings" w:hAnsi="Wingdings" w:hint="default"/>
      </w:rPr>
    </w:lvl>
    <w:lvl w:ilvl="3" w:tplc="76DAE78E" w:tentative="1">
      <w:start w:val="1"/>
      <w:numFmt w:val="bullet"/>
      <w:lvlText w:val=""/>
      <w:lvlJc w:val="left"/>
      <w:pPr>
        <w:tabs>
          <w:tab w:val="num" w:pos="2880"/>
        </w:tabs>
        <w:ind w:left="2880" w:hanging="360"/>
      </w:pPr>
      <w:rPr>
        <w:rFonts w:ascii="Wingdings" w:hAnsi="Wingdings" w:hint="default"/>
      </w:rPr>
    </w:lvl>
    <w:lvl w:ilvl="4" w:tplc="D520B89C" w:tentative="1">
      <w:start w:val="1"/>
      <w:numFmt w:val="bullet"/>
      <w:lvlText w:val=""/>
      <w:lvlJc w:val="left"/>
      <w:pPr>
        <w:tabs>
          <w:tab w:val="num" w:pos="3600"/>
        </w:tabs>
        <w:ind w:left="3600" w:hanging="360"/>
      </w:pPr>
      <w:rPr>
        <w:rFonts w:ascii="Wingdings" w:hAnsi="Wingdings" w:hint="default"/>
      </w:rPr>
    </w:lvl>
    <w:lvl w:ilvl="5" w:tplc="E12E5822" w:tentative="1">
      <w:start w:val="1"/>
      <w:numFmt w:val="bullet"/>
      <w:lvlText w:val=""/>
      <w:lvlJc w:val="left"/>
      <w:pPr>
        <w:tabs>
          <w:tab w:val="num" w:pos="4320"/>
        </w:tabs>
        <w:ind w:left="4320" w:hanging="360"/>
      </w:pPr>
      <w:rPr>
        <w:rFonts w:ascii="Wingdings" w:hAnsi="Wingdings" w:hint="default"/>
      </w:rPr>
    </w:lvl>
    <w:lvl w:ilvl="6" w:tplc="63483024" w:tentative="1">
      <w:start w:val="1"/>
      <w:numFmt w:val="bullet"/>
      <w:lvlText w:val=""/>
      <w:lvlJc w:val="left"/>
      <w:pPr>
        <w:tabs>
          <w:tab w:val="num" w:pos="5040"/>
        </w:tabs>
        <w:ind w:left="5040" w:hanging="360"/>
      </w:pPr>
      <w:rPr>
        <w:rFonts w:ascii="Wingdings" w:hAnsi="Wingdings" w:hint="default"/>
      </w:rPr>
    </w:lvl>
    <w:lvl w:ilvl="7" w:tplc="6434A2BA" w:tentative="1">
      <w:start w:val="1"/>
      <w:numFmt w:val="bullet"/>
      <w:lvlText w:val=""/>
      <w:lvlJc w:val="left"/>
      <w:pPr>
        <w:tabs>
          <w:tab w:val="num" w:pos="5760"/>
        </w:tabs>
        <w:ind w:left="5760" w:hanging="360"/>
      </w:pPr>
      <w:rPr>
        <w:rFonts w:ascii="Wingdings" w:hAnsi="Wingdings" w:hint="default"/>
      </w:rPr>
    </w:lvl>
    <w:lvl w:ilvl="8" w:tplc="2158AD40" w:tentative="1">
      <w:start w:val="1"/>
      <w:numFmt w:val="bullet"/>
      <w:lvlText w:val=""/>
      <w:lvlJc w:val="left"/>
      <w:pPr>
        <w:tabs>
          <w:tab w:val="num" w:pos="6480"/>
        </w:tabs>
        <w:ind w:left="6480" w:hanging="360"/>
      </w:pPr>
      <w:rPr>
        <w:rFonts w:ascii="Wingdings" w:hAnsi="Wingdings" w:hint="default"/>
      </w:rPr>
    </w:lvl>
  </w:abstractNum>
  <w:abstractNum w:abstractNumId="8">
    <w:nsid w:val="6DBF04F4"/>
    <w:multiLevelType w:val="multilevel"/>
    <w:tmpl w:val="6DBF04F4"/>
    <w:lvl w:ilvl="0">
      <w:start w:val="1"/>
      <w:numFmt w:val="none"/>
      <w:pStyle w:val="a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9">
    <w:nsid w:val="6FC516DE"/>
    <w:multiLevelType w:val="multilevel"/>
    <w:tmpl w:val="E66A3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8"/>
  </w:num>
  <w:num w:numId="3">
    <w:abstractNumId w:val="2"/>
  </w:num>
  <w:num w:numId="4">
    <w:abstractNumId w:val="7"/>
  </w:num>
  <w:num w:numId="5">
    <w:abstractNumId w:val="0"/>
  </w:num>
  <w:num w:numId="6">
    <w:abstractNumId w:val="1"/>
  </w:num>
  <w:num w:numId="7">
    <w:abstractNumId w:val="3"/>
  </w:num>
  <w:num w:numId="8">
    <w:abstractNumId w:val="5"/>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F2A"/>
    <w:rsid w:val="000055A3"/>
    <w:rsid w:val="00011433"/>
    <w:rsid w:val="000327F8"/>
    <w:rsid w:val="00040BD0"/>
    <w:rsid w:val="00054567"/>
    <w:rsid w:val="00073DF8"/>
    <w:rsid w:val="0008462E"/>
    <w:rsid w:val="000D05AE"/>
    <w:rsid w:val="00134A28"/>
    <w:rsid w:val="00154ABB"/>
    <w:rsid w:val="00160528"/>
    <w:rsid w:val="001616F1"/>
    <w:rsid w:val="00171972"/>
    <w:rsid w:val="00171D5B"/>
    <w:rsid w:val="001864A4"/>
    <w:rsid w:val="001D3B9A"/>
    <w:rsid w:val="001E4934"/>
    <w:rsid w:val="001F0D1E"/>
    <w:rsid w:val="00234B3C"/>
    <w:rsid w:val="002401DB"/>
    <w:rsid w:val="0024617E"/>
    <w:rsid w:val="00250D30"/>
    <w:rsid w:val="00264F05"/>
    <w:rsid w:val="00271535"/>
    <w:rsid w:val="00277AC3"/>
    <w:rsid w:val="002A18D0"/>
    <w:rsid w:val="002A4282"/>
    <w:rsid w:val="002B4160"/>
    <w:rsid w:val="002C48AC"/>
    <w:rsid w:val="002E4B01"/>
    <w:rsid w:val="002F2B15"/>
    <w:rsid w:val="00366F95"/>
    <w:rsid w:val="0037599A"/>
    <w:rsid w:val="00375AB2"/>
    <w:rsid w:val="003868D2"/>
    <w:rsid w:val="00387739"/>
    <w:rsid w:val="00393865"/>
    <w:rsid w:val="00395E37"/>
    <w:rsid w:val="003A3DA4"/>
    <w:rsid w:val="003E73E7"/>
    <w:rsid w:val="00400700"/>
    <w:rsid w:val="00457F00"/>
    <w:rsid w:val="00464028"/>
    <w:rsid w:val="004A3466"/>
    <w:rsid w:val="004B6B03"/>
    <w:rsid w:val="004C693D"/>
    <w:rsid w:val="004D64A7"/>
    <w:rsid w:val="004D7E2B"/>
    <w:rsid w:val="004E1BFB"/>
    <w:rsid w:val="004F2D4D"/>
    <w:rsid w:val="00502831"/>
    <w:rsid w:val="005265F2"/>
    <w:rsid w:val="00574DEC"/>
    <w:rsid w:val="005C5FCE"/>
    <w:rsid w:val="006110CB"/>
    <w:rsid w:val="0061185D"/>
    <w:rsid w:val="00615BC1"/>
    <w:rsid w:val="00620B36"/>
    <w:rsid w:val="00636CFD"/>
    <w:rsid w:val="0064109D"/>
    <w:rsid w:val="00696B25"/>
    <w:rsid w:val="006B4F79"/>
    <w:rsid w:val="006D0569"/>
    <w:rsid w:val="006D4F8A"/>
    <w:rsid w:val="006E7980"/>
    <w:rsid w:val="00755273"/>
    <w:rsid w:val="00761D76"/>
    <w:rsid w:val="00766009"/>
    <w:rsid w:val="00777E2D"/>
    <w:rsid w:val="00786718"/>
    <w:rsid w:val="007875D1"/>
    <w:rsid w:val="007D41D4"/>
    <w:rsid w:val="00836744"/>
    <w:rsid w:val="008658C1"/>
    <w:rsid w:val="00867F48"/>
    <w:rsid w:val="00886675"/>
    <w:rsid w:val="00897D68"/>
    <w:rsid w:val="008D23C9"/>
    <w:rsid w:val="00925C39"/>
    <w:rsid w:val="009850DD"/>
    <w:rsid w:val="009D643B"/>
    <w:rsid w:val="009D700D"/>
    <w:rsid w:val="00A00F5C"/>
    <w:rsid w:val="00A02A8A"/>
    <w:rsid w:val="00A3196D"/>
    <w:rsid w:val="00A333B2"/>
    <w:rsid w:val="00A373B2"/>
    <w:rsid w:val="00A47ECB"/>
    <w:rsid w:val="00AD472C"/>
    <w:rsid w:val="00B005C6"/>
    <w:rsid w:val="00B112D1"/>
    <w:rsid w:val="00B15737"/>
    <w:rsid w:val="00B21A26"/>
    <w:rsid w:val="00BA234C"/>
    <w:rsid w:val="00BC280B"/>
    <w:rsid w:val="00BE3897"/>
    <w:rsid w:val="00C0773F"/>
    <w:rsid w:val="00C23306"/>
    <w:rsid w:val="00C317AA"/>
    <w:rsid w:val="00C32591"/>
    <w:rsid w:val="00C62E3B"/>
    <w:rsid w:val="00C8297A"/>
    <w:rsid w:val="00C90D5B"/>
    <w:rsid w:val="00C97571"/>
    <w:rsid w:val="00CF4935"/>
    <w:rsid w:val="00CF628C"/>
    <w:rsid w:val="00D20E65"/>
    <w:rsid w:val="00D50149"/>
    <w:rsid w:val="00D7496E"/>
    <w:rsid w:val="00D962E3"/>
    <w:rsid w:val="00DA432C"/>
    <w:rsid w:val="00DE1F2A"/>
    <w:rsid w:val="00DF4771"/>
    <w:rsid w:val="00E34F60"/>
    <w:rsid w:val="00E52BFC"/>
    <w:rsid w:val="00E7604B"/>
    <w:rsid w:val="00E93092"/>
    <w:rsid w:val="00EC253F"/>
    <w:rsid w:val="00EC423F"/>
    <w:rsid w:val="00EE104A"/>
    <w:rsid w:val="00EF7DB2"/>
    <w:rsid w:val="00F542FA"/>
    <w:rsid w:val="00F73A40"/>
    <w:rsid w:val="00F819D3"/>
    <w:rsid w:val="00F83480"/>
    <w:rsid w:val="00FA3EA8"/>
    <w:rsid w:val="00FA7610"/>
    <w:rsid w:val="00FD7620"/>
    <w:rsid w:val="00FE5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99863"/>
  <w15:docId w15:val="{AB9F469F-BD5A-4369-9EDF-E671E6EE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615BC1"/>
    <w:pPr>
      <w:widowControl w:val="0"/>
      <w:adjustRightInd w:val="0"/>
      <w:spacing w:line="400" w:lineRule="exact"/>
      <w:jc w:val="both"/>
    </w:pPr>
    <w:rPr>
      <w:rFonts w:ascii="Calibri" w:eastAsia="宋体" w:hAnsi="Calibri" w:cs="Times New Roman"/>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Char"/>
    <w:uiPriority w:val="99"/>
    <w:unhideWhenUsed/>
    <w:rsid w:val="00615BC1"/>
    <w:pPr>
      <w:tabs>
        <w:tab w:val="center" w:pos="4153"/>
        <w:tab w:val="right" w:pos="8306"/>
      </w:tabs>
      <w:snapToGrid w:val="0"/>
      <w:jc w:val="center"/>
    </w:pPr>
    <w:rPr>
      <w:sz w:val="18"/>
      <w:szCs w:val="18"/>
    </w:rPr>
  </w:style>
  <w:style w:type="character" w:customStyle="1" w:styleId="Char">
    <w:name w:val="页眉 Char"/>
    <w:basedOn w:val="a8"/>
    <w:link w:val="ab"/>
    <w:uiPriority w:val="99"/>
    <w:rsid w:val="00615BC1"/>
    <w:rPr>
      <w:sz w:val="18"/>
      <w:szCs w:val="18"/>
    </w:rPr>
  </w:style>
  <w:style w:type="paragraph" w:styleId="ac">
    <w:name w:val="footer"/>
    <w:basedOn w:val="a7"/>
    <w:link w:val="Char0"/>
    <w:uiPriority w:val="99"/>
    <w:unhideWhenUsed/>
    <w:rsid w:val="00615BC1"/>
    <w:pPr>
      <w:tabs>
        <w:tab w:val="center" w:pos="4153"/>
        <w:tab w:val="right" w:pos="8306"/>
      </w:tabs>
      <w:snapToGrid w:val="0"/>
      <w:jc w:val="left"/>
    </w:pPr>
    <w:rPr>
      <w:sz w:val="18"/>
      <w:szCs w:val="18"/>
    </w:rPr>
  </w:style>
  <w:style w:type="character" w:customStyle="1" w:styleId="Char0">
    <w:name w:val="页脚 Char"/>
    <w:basedOn w:val="a8"/>
    <w:link w:val="ac"/>
    <w:uiPriority w:val="99"/>
    <w:rsid w:val="00615BC1"/>
    <w:rPr>
      <w:sz w:val="18"/>
      <w:szCs w:val="18"/>
    </w:rPr>
  </w:style>
  <w:style w:type="paragraph" w:customStyle="1" w:styleId="ad">
    <w:name w:val="标准文件_段"/>
    <w:link w:val="Char1"/>
    <w:qFormat/>
    <w:rsid w:val="00615BC1"/>
    <w:pPr>
      <w:autoSpaceDE w:val="0"/>
      <w:autoSpaceDN w:val="0"/>
      <w:ind w:firstLineChars="200" w:firstLine="200"/>
      <w:jc w:val="both"/>
    </w:pPr>
    <w:rPr>
      <w:rFonts w:ascii="宋体" w:eastAsia="宋体" w:hAnsi="Times New Roman" w:cs="Times New Roman"/>
      <w:kern w:val="0"/>
      <w:szCs w:val="20"/>
    </w:rPr>
  </w:style>
  <w:style w:type="paragraph" w:customStyle="1" w:styleId="a0">
    <w:name w:val="标准文件_附录标识"/>
    <w:next w:val="ad"/>
    <w:qFormat/>
    <w:rsid w:val="00615BC1"/>
    <w:pPr>
      <w:numPr>
        <w:numId w:val="1"/>
      </w:numPr>
      <w:shd w:val="clear" w:color="FFFFFF" w:fill="FFFFFF"/>
      <w:tabs>
        <w:tab w:val="left" w:pos="6406"/>
      </w:tabs>
      <w:spacing w:beforeLines="25" w:before="25" w:afterLines="50" w:after="50"/>
      <w:jc w:val="center"/>
      <w:outlineLvl w:val="0"/>
    </w:pPr>
    <w:rPr>
      <w:rFonts w:ascii="黑体" w:eastAsia="黑体" w:hAnsi="Times New Roman" w:cs="Times New Roman"/>
      <w:kern w:val="0"/>
      <w:szCs w:val="20"/>
    </w:rPr>
  </w:style>
  <w:style w:type="paragraph" w:customStyle="1" w:styleId="a1">
    <w:name w:val="标准文件_附录一级条标题"/>
    <w:next w:val="ad"/>
    <w:qFormat/>
    <w:rsid w:val="00615BC1"/>
    <w:pPr>
      <w:widowControl w:val="0"/>
      <w:numPr>
        <w:ilvl w:val="1"/>
        <w:numId w:val="1"/>
      </w:numPr>
      <w:spacing w:beforeLines="50" w:before="50" w:afterLines="50" w:after="50"/>
      <w:jc w:val="both"/>
      <w:outlineLvl w:val="2"/>
    </w:pPr>
    <w:rPr>
      <w:rFonts w:ascii="黑体" w:eastAsia="黑体" w:hAnsi="Times New Roman" w:cs="Times New Roman"/>
      <w:kern w:val="21"/>
      <w:szCs w:val="20"/>
    </w:rPr>
  </w:style>
  <w:style w:type="paragraph" w:customStyle="1" w:styleId="a2">
    <w:name w:val="标准文件_附录二级条标题"/>
    <w:basedOn w:val="a1"/>
    <w:next w:val="ad"/>
    <w:qFormat/>
    <w:rsid w:val="00615BC1"/>
    <w:pPr>
      <w:widowControl/>
      <w:numPr>
        <w:ilvl w:val="2"/>
      </w:numPr>
      <w:wordWrap w:val="0"/>
      <w:overflowPunct w:val="0"/>
      <w:autoSpaceDE w:val="0"/>
      <w:autoSpaceDN w:val="0"/>
      <w:textAlignment w:val="baseline"/>
      <w:outlineLvl w:val="3"/>
    </w:pPr>
  </w:style>
  <w:style w:type="paragraph" w:customStyle="1" w:styleId="a3">
    <w:name w:val="标准文件_附录三级条标题"/>
    <w:next w:val="ad"/>
    <w:qFormat/>
    <w:rsid w:val="00615BC1"/>
    <w:pPr>
      <w:widowControl w:val="0"/>
      <w:numPr>
        <w:ilvl w:val="3"/>
        <w:numId w:val="1"/>
      </w:numPr>
      <w:spacing w:beforeLines="50" w:before="50" w:afterLines="50" w:after="50"/>
      <w:jc w:val="both"/>
      <w:outlineLvl w:val="4"/>
    </w:pPr>
    <w:rPr>
      <w:rFonts w:ascii="黑体" w:eastAsia="黑体" w:hAnsi="Times New Roman" w:cs="Times New Roman"/>
      <w:kern w:val="21"/>
      <w:szCs w:val="20"/>
    </w:rPr>
  </w:style>
  <w:style w:type="paragraph" w:customStyle="1" w:styleId="a4">
    <w:name w:val="标准文件_附录四级条标题"/>
    <w:next w:val="ad"/>
    <w:qFormat/>
    <w:rsid w:val="00615BC1"/>
    <w:pPr>
      <w:widowControl w:val="0"/>
      <w:numPr>
        <w:ilvl w:val="4"/>
        <w:numId w:val="1"/>
      </w:numPr>
      <w:spacing w:beforeLines="50" w:before="50" w:afterLines="50" w:after="50"/>
      <w:jc w:val="both"/>
      <w:outlineLvl w:val="5"/>
    </w:pPr>
    <w:rPr>
      <w:rFonts w:ascii="黑体" w:eastAsia="黑体" w:hAnsi="Times New Roman" w:cs="Times New Roman"/>
      <w:kern w:val="21"/>
      <w:szCs w:val="20"/>
    </w:rPr>
  </w:style>
  <w:style w:type="paragraph" w:customStyle="1" w:styleId="a5">
    <w:name w:val="标准文件_附录五级条标题"/>
    <w:next w:val="ad"/>
    <w:qFormat/>
    <w:rsid w:val="00615BC1"/>
    <w:pPr>
      <w:widowControl w:val="0"/>
      <w:numPr>
        <w:ilvl w:val="5"/>
        <w:numId w:val="1"/>
      </w:numPr>
      <w:spacing w:beforeLines="50" w:before="50" w:afterLines="50" w:after="50"/>
      <w:jc w:val="both"/>
      <w:outlineLvl w:val="6"/>
    </w:pPr>
    <w:rPr>
      <w:rFonts w:ascii="黑体" w:eastAsia="黑体" w:hAnsi="Times New Roman" w:cs="Times New Roman"/>
      <w:kern w:val="21"/>
      <w:szCs w:val="20"/>
    </w:rPr>
  </w:style>
  <w:style w:type="paragraph" w:customStyle="1" w:styleId="a6">
    <w:name w:val="标准文件_注："/>
    <w:next w:val="ad"/>
    <w:qFormat/>
    <w:rsid w:val="00615BC1"/>
    <w:pPr>
      <w:widowControl w:val="0"/>
      <w:numPr>
        <w:numId w:val="2"/>
      </w:numPr>
      <w:autoSpaceDE w:val="0"/>
      <w:autoSpaceDN w:val="0"/>
      <w:jc w:val="both"/>
    </w:pPr>
    <w:rPr>
      <w:rFonts w:ascii="宋体" w:eastAsia="宋体" w:hAnsi="Times New Roman" w:cs="Times New Roman"/>
      <w:kern w:val="0"/>
      <w:sz w:val="18"/>
      <w:szCs w:val="18"/>
    </w:rPr>
  </w:style>
  <w:style w:type="character" w:customStyle="1" w:styleId="Char1">
    <w:name w:val="标准文件_段 Char"/>
    <w:link w:val="ad"/>
    <w:qFormat/>
    <w:rsid w:val="00615BC1"/>
    <w:rPr>
      <w:rFonts w:ascii="宋体" w:eastAsia="宋体" w:hAnsi="Times New Roman" w:cs="Times New Roman"/>
      <w:kern w:val="0"/>
      <w:szCs w:val="20"/>
    </w:rPr>
  </w:style>
  <w:style w:type="paragraph" w:customStyle="1" w:styleId="ae">
    <w:name w:val="段"/>
    <w:link w:val="Char2"/>
    <w:qFormat/>
    <w:rsid w:val="00615BC1"/>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2">
    <w:name w:val="段 Char"/>
    <w:basedOn w:val="a8"/>
    <w:link w:val="ae"/>
    <w:qFormat/>
    <w:rsid w:val="00615BC1"/>
    <w:rPr>
      <w:rFonts w:ascii="宋体" w:eastAsia="宋体" w:hAnsi="Times New Roman" w:cs="Times New Roman"/>
      <w:kern w:val="0"/>
      <w:szCs w:val="20"/>
    </w:rPr>
  </w:style>
  <w:style w:type="table" w:styleId="af">
    <w:name w:val="Table Grid"/>
    <w:basedOn w:val="a9"/>
    <w:qFormat/>
    <w:rsid w:val="003868D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7"/>
    <w:next w:val="a7"/>
    <w:link w:val="Char3"/>
    <w:semiHidden/>
    <w:qFormat/>
    <w:rsid w:val="003868D2"/>
    <w:pPr>
      <w:adjustRightInd/>
      <w:snapToGrid w:val="0"/>
      <w:spacing w:line="300" w:lineRule="exact"/>
      <w:ind w:leftChars="200" w:left="400" w:hangingChars="200" w:hanging="200"/>
      <w:jc w:val="left"/>
    </w:pPr>
    <w:rPr>
      <w:rFonts w:ascii="宋体"/>
      <w:sz w:val="18"/>
      <w:szCs w:val="18"/>
    </w:rPr>
  </w:style>
  <w:style w:type="character" w:customStyle="1" w:styleId="Char3">
    <w:name w:val="脚注文本 Char"/>
    <w:basedOn w:val="a8"/>
    <w:link w:val="af0"/>
    <w:semiHidden/>
    <w:qFormat/>
    <w:rsid w:val="003868D2"/>
    <w:rPr>
      <w:rFonts w:ascii="宋体" w:eastAsia="宋体" w:hAnsi="Calibri" w:cs="Times New Roman"/>
      <w:sz w:val="18"/>
      <w:szCs w:val="18"/>
    </w:rPr>
  </w:style>
  <w:style w:type="paragraph" w:styleId="af1">
    <w:name w:val="Balloon Text"/>
    <w:basedOn w:val="a7"/>
    <w:link w:val="Char4"/>
    <w:uiPriority w:val="99"/>
    <w:semiHidden/>
    <w:unhideWhenUsed/>
    <w:rsid w:val="005C5FCE"/>
    <w:pPr>
      <w:spacing w:line="240" w:lineRule="auto"/>
    </w:pPr>
    <w:rPr>
      <w:sz w:val="18"/>
      <w:szCs w:val="18"/>
    </w:rPr>
  </w:style>
  <w:style w:type="character" w:customStyle="1" w:styleId="Char4">
    <w:name w:val="批注框文本 Char"/>
    <w:basedOn w:val="a8"/>
    <w:link w:val="af1"/>
    <w:uiPriority w:val="99"/>
    <w:semiHidden/>
    <w:rsid w:val="005C5FCE"/>
    <w:rPr>
      <w:rFonts w:ascii="Calibri" w:eastAsia="宋体" w:hAnsi="Calibri" w:cs="Times New Roman"/>
      <w:sz w:val="18"/>
      <w:szCs w:val="18"/>
    </w:rPr>
  </w:style>
  <w:style w:type="character" w:styleId="af2">
    <w:name w:val="Strong"/>
    <w:basedOn w:val="a8"/>
    <w:uiPriority w:val="22"/>
    <w:qFormat/>
    <w:rsid w:val="00E34F60"/>
    <w:rPr>
      <w:b/>
      <w:bCs/>
    </w:rPr>
  </w:style>
  <w:style w:type="paragraph" w:customStyle="1" w:styleId="marklang-paragraph">
    <w:name w:val="marklang-paragraph"/>
    <w:basedOn w:val="a7"/>
    <w:rsid w:val="00E34F6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cosd-citation-citationid">
    <w:name w:val="cosd-citation-citationid"/>
    <w:basedOn w:val="a8"/>
    <w:rsid w:val="00E34F60"/>
  </w:style>
  <w:style w:type="character" w:styleId="af3">
    <w:name w:val="Hyperlink"/>
    <w:basedOn w:val="a8"/>
    <w:uiPriority w:val="99"/>
    <w:semiHidden/>
    <w:unhideWhenUsed/>
    <w:rsid w:val="00E34F60"/>
    <w:rPr>
      <w:color w:val="0000FF"/>
      <w:u w:val="single"/>
    </w:rPr>
  </w:style>
  <w:style w:type="paragraph" w:customStyle="1" w:styleId="af4">
    <w:name w:val="标准文件_二级无标题"/>
    <w:basedOn w:val="a7"/>
    <w:qFormat/>
    <w:rsid w:val="00A00F5C"/>
    <w:pPr>
      <w:adjustRightInd/>
      <w:spacing w:line="240" w:lineRule="auto"/>
    </w:pPr>
    <w:rPr>
      <w:rFonts w:ascii="宋体" w:hAnsi="Times New Roman"/>
      <w:kern w:val="0"/>
      <w:szCs w:val="20"/>
    </w:rPr>
  </w:style>
  <w:style w:type="paragraph" w:customStyle="1" w:styleId="a">
    <w:name w:val="标准文件_正文表标题"/>
    <w:next w:val="ad"/>
    <w:qFormat/>
    <w:rsid w:val="00D7496E"/>
    <w:pPr>
      <w:numPr>
        <w:numId w:val="8"/>
      </w:numPr>
      <w:tabs>
        <w:tab w:val="left" w:pos="0"/>
      </w:tabs>
      <w:spacing w:beforeLines="50" w:before="50" w:afterLines="50" w:after="50"/>
      <w:jc w:val="center"/>
    </w:pPr>
    <w:rPr>
      <w:rFonts w:ascii="黑体" w:eastAsia="黑体" w:hAnsi="Times New Roman" w:cs="Times New Roman"/>
      <w:kern w:val="0"/>
      <w:szCs w:val="20"/>
    </w:rPr>
  </w:style>
  <w:style w:type="paragraph" w:customStyle="1" w:styleId="af5">
    <w:name w:val="标准文件_章标题"/>
    <w:next w:val="ad"/>
    <w:qFormat/>
    <w:rsid w:val="0008462E"/>
    <w:pPr>
      <w:spacing w:beforeLines="100" w:before="100" w:afterLines="100" w:after="100"/>
      <w:jc w:val="both"/>
      <w:outlineLvl w:val="0"/>
    </w:pPr>
    <w:rPr>
      <w:rFonts w:ascii="黑体" w:eastAsia="黑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723903">
      <w:bodyDiv w:val="1"/>
      <w:marLeft w:val="0"/>
      <w:marRight w:val="0"/>
      <w:marTop w:val="0"/>
      <w:marBottom w:val="0"/>
      <w:divBdr>
        <w:top w:val="none" w:sz="0" w:space="0" w:color="auto"/>
        <w:left w:val="none" w:sz="0" w:space="0" w:color="auto"/>
        <w:bottom w:val="none" w:sz="0" w:space="0" w:color="auto"/>
        <w:right w:val="none" w:sz="0" w:space="0" w:color="auto"/>
      </w:divBdr>
    </w:div>
    <w:div w:id="1067341814">
      <w:bodyDiv w:val="1"/>
      <w:marLeft w:val="0"/>
      <w:marRight w:val="0"/>
      <w:marTop w:val="0"/>
      <w:marBottom w:val="0"/>
      <w:divBdr>
        <w:top w:val="none" w:sz="0" w:space="0" w:color="auto"/>
        <w:left w:val="none" w:sz="0" w:space="0" w:color="auto"/>
        <w:bottom w:val="none" w:sz="0" w:space="0" w:color="auto"/>
        <w:right w:val="none" w:sz="0" w:space="0" w:color="auto"/>
      </w:divBdr>
      <w:divsChild>
        <w:div w:id="969477629">
          <w:marLeft w:val="547"/>
          <w:marRight w:val="0"/>
          <w:marTop w:val="0"/>
          <w:marBottom w:val="0"/>
          <w:divBdr>
            <w:top w:val="none" w:sz="0" w:space="0" w:color="auto"/>
            <w:left w:val="none" w:sz="0" w:space="0" w:color="auto"/>
            <w:bottom w:val="none" w:sz="0" w:space="0" w:color="auto"/>
            <w:right w:val="none" w:sz="0" w:space="0" w:color="auto"/>
          </w:divBdr>
        </w:div>
      </w:divsChild>
    </w:div>
    <w:div w:id="1117334248">
      <w:bodyDiv w:val="1"/>
      <w:marLeft w:val="0"/>
      <w:marRight w:val="0"/>
      <w:marTop w:val="0"/>
      <w:marBottom w:val="0"/>
      <w:divBdr>
        <w:top w:val="none" w:sz="0" w:space="0" w:color="auto"/>
        <w:left w:val="none" w:sz="0" w:space="0" w:color="auto"/>
        <w:bottom w:val="none" w:sz="0" w:space="0" w:color="auto"/>
        <w:right w:val="none" w:sz="0" w:space="0" w:color="auto"/>
      </w:divBdr>
    </w:div>
    <w:div w:id="1217090196">
      <w:bodyDiv w:val="1"/>
      <w:marLeft w:val="0"/>
      <w:marRight w:val="0"/>
      <w:marTop w:val="0"/>
      <w:marBottom w:val="0"/>
      <w:divBdr>
        <w:top w:val="none" w:sz="0" w:space="0" w:color="auto"/>
        <w:left w:val="none" w:sz="0" w:space="0" w:color="auto"/>
        <w:bottom w:val="none" w:sz="0" w:space="0" w:color="auto"/>
        <w:right w:val="none" w:sz="0" w:space="0" w:color="auto"/>
      </w:divBdr>
    </w:div>
    <w:div w:id="1548253276">
      <w:bodyDiv w:val="1"/>
      <w:marLeft w:val="0"/>
      <w:marRight w:val="0"/>
      <w:marTop w:val="0"/>
      <w:marBottom w:val="0"/>
      <w:divBdr>
        <w:top w:val="none" w:sz="0" w:space="0" w:color="auto"/>
        <w:left w:val="none" w:sz="0" w:space="0" w:color="auto"/>
        <w:bottom w:val="none" w:sz="0" w:space="0" w:color="auto"/>
        <w:right w:val="none" w:sz="0" w:space="0" w:color="auto"/>
      </w:divBdr>
    </w:div>
    <w:div w:id="1956592327">
      <w:bodyDiv w:val="1"/>
      <w:marLeft w:val="0"/>
      <w:marRight w:val="0"/>
      <w:marTop w:val="0"/>
      <w:marBottom w:val="0"/>
      <w:divBdr>
        <w:top w:val="none" w:sz="0" w:space="0" w:color="auto"/>
        <w:left w:val="none" w:sz="0" w:space="0" w:color="auto"/>
        <w:bottom w:val="none" w:sz="0" w:space="0" w:color="auto"/>
        <w:right w:val="none" w:sz="0" w:space="0" w:color="auto"/>
      </w:divBdr>
      <w:divsChild>
        <w:div w:id="5042505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aidu.com/s?sa=re_dqa_generate&amp;wd=%E7%94%9F%E6%80%81%E8%AE%BE%E8%AE%A1&amp;rsv_pq=cf258ee2000d4889&amp;oq=%E7%94%9F%E6%80%81%E8%AE%BE%E8%AE%A1%E7%9A%84%E7%9B%AE%E7%9A%84%E5%92%8C%E6%84%8F%E4%B9%89&amp;rsv_t=06afMpfvpFHyhCiVwmxjc3zizixX8qYq+b/ay0EuwVVbANkAFwlJvNuUbjM&amp;tn=baidu&amp;ie=utf-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764</TotalTime>
  <Pages>11</Pages>
  <Words>1710</Words>
  <Characters>9750</Characters>
  <Application>Microsoft Office Word</Application>
  <DocSecurity>0</DocSecurity>
  <Lines>81</Lines>
  <Paragraphs>22</Paragraphs>
  <ScaleCrop>false</ScaleCrop>
  <Company/>
  <LinksUpToDate>false</LinksUpToDate>
  <CharactersWithSpaces>11438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wu</dc:creator>
  <cp:keywords/>
  <dc:description/>
  <cp:lastModifiedBy>微软用户</cp:lastModifiedBy>
  <cp:revision>142</cp:revision>
  <cp:lastPrinted>2023-09-04T06:13:00Z</cp:lastPrinted>
  <dcterms:created xsi:type="dcterms:W3CDTF">2023-09-02T07:17:00Z</dcterms:created>
  <dcterms:modified xsi:type="dcterms:W3CDTF">2024-09-20T06:53:00Z</dcterms:modified>
</cp:coreProperties>
</file>