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D2CE0">
      <w:pPr>
        <w:pStyle w:val="45"/>
        <w:framePr w:hSpace="0" w:vSpace="0" w:wrap="auto" w:vAnchor="margin" w:hAnchor="text" w:yAlign="inline"/>
        <w:ind w:firstLine="422" w:firstLineChars="200"/>
        <w:rPr>
          <w:b/>
          <w:color w:val="auto"/>
        </w:rPr>
      </w:pPr>
      <w:r>
        <w:rPr>
          <w:b/>
          <w:color w:val="auto"/>
        </w:rPr>
        <w:t>ICS 13.020</w:t>
      </w:r>
    </w:p>
    <w:p w14:paraId="06807AA9">
      <w:pPr>
        <w:pStyle w:val="45"/>
        <w:framePr w:hSpace="0" w:vSpace="0" w:wrap="auto" w:vAnchor="margin" w:hAnchor="text" w:yAlign="inline"/>
        <w:ind w:firstLine="422" w:firstLineChars="200"/>
        <w:rPr>
          <w:b/>
          <w:color w:val="auto"/>
        </w:rPr>
      </w:pPr>
      <w:r>
        <w:rPr>
          <w:b/>
          <w:color w:val="auto"/>
        </w:rPr>
        <w:t>Z 51</w:t>
      </w:r>
    </w:p>
    <w:p w14:paraId="375230CD">
      <w:pPr>
        <w:jc w:val="left"/>
        <w:rPr>
          <w:b/>
          <w:color w:val="auto"/>
          <w:sz w:val="32"/>
        </w:rPr>
      </w:pPr>
      <w:r>
        <w:rPr>
          <w:rFonts w:eastAsia="黑体"/>
          <w:color w:val="auto"/>
          <w:szCs w:val="21"/>
        </w:rPr>
        <w:t xml:space="preserve">    备案号：XXXX—XXXX  </w:t>
      </w:r>
      <w:r>
        <w:rPr>
          <w:b/>
          <w:color w:val="auto"/>
          <w:sz w:val="32"/>
        </w:rPr>
        <w:t xml:space="preserve">           </w:t>
      </w:r>
    </w:p>
    <w:p w14:paraId="3A18E41B">
      <w:pPr>
        <w:ind w:firstLine="4819" w:firstLineChars="1500"/>
        <w:jc w:val="left"/>
        <w:rPr>
          <w:b/>
          <w:color w:val="auto"/>
          <w:sz w:val="32"/>
        </w:rPr>
      </w:pPr>
      <w:r>
        <w:rPr>
          <w:b/>
          <w:color w:val="auto"/>
          <w:sz w:val="32"/>
        </w:rPr>
        <w:t xml:space="preserve">                </w:t>
      </w:r>
      <w:r>
        <w:rPr>
          <w:b/>
          <w:color w:val="auto"/>
          <w:sz w:val="32"/>
        </w:rPr>
        <w:pict>
          <v:shape id="_x0000_i1025" o:spt="136" type="#_x0000_t136" style="height:30.55pt;width:36.35pt;" fillcolor="#000000" filled="t" coordsize="21600,21600">
            <v:path/>
            <v:fill on="t" focussize="0,0"/>
            <v:stroke/>
            <v:imagedata o:title=""/>
            <o:lock v:ext="edit"/>
            <v:textpath on="t" fitshape="t" fitpath="t" trim="t" xscale="f" string="DB" style="font-family:黑体;font-size:36pt;font-weight:bold;v-text-align:center;"/>
            <w10:wrap type="none"/>
            <w10:anchorlock/>
          </v:shape>
        </w:pict>
      </w:r>
      <w:r>
        <w:rPr>
          <w:b/>
          <w:color w:val="auto"/>
          <w:sz w:val="32"/>
        </w:rPr>
        <w:t xml:space="preserve"> </w:t>
      </w:r>
      <w:r>
        <w:rPr>
          <w:b/>
          <w:color w:val="auto"/>
          <w:sz w:val="84"/>
          <w:szCs w:val="84"/>
        </w:rPr>
        <w:t>34</w:t>
      </w:r>
    </w:p>
    <w:p w14:paraId="0960710F">
      <w:pPr>
        <w:spacing w:line="160" w:lineRule="exact"/>
        <w:rPr>
          <w:rFonts w:eastAsia="黑体"/>
          <w:color w:val="auto"/>
          <w:sz w:val="28"/>
          <w:szCs w:val="28"/>
        </w:rPr>
      </w:pPr>
      <w:r>
        <w:rPr>
          <w:color w:val="auto"/>
        </w:rPr>
        <w:pict>
          <v:shape id="_x0000_s1028" o:spid="_x0000_s1028" o:spt="136" type="#_x0000_t136" style="position:absolute;left:0pt;margin-left:11.5pt;margin-top:3.05pt;height:38.35pt;width:440.4pt;mso-wrap-distance-left:9pt;mso-wrap-distance-right:9pt;z-index:-251657216;mso-width-relative:page;mso-height-relative:page;" fillcolor="#000000" filled="t" coordsize="21600,21600" wrapcoords="1178 0 110 2541 -37 3388 -37 12282 515 13553 0 19906 147 21176 20165 21176 21563 19906 21637 19059 21490 13553 21563 9741 21416 8047 21526 5506 21526 3388 20938 0 1178 0">
            <v:path/>
            <v:fill on="t" focussize="0,0"/>
            <v:stroke/>
            <v:imagedata o:title=""/>
            <o:lock v:ext="edit"/>
            <v:textpath on="t" fitshape="t" fitpath="t" trim="t" xscale="f" string="安徽省地方标准" style="font-family:黑体;font-size:40pt;v-text-align:center;"/>
            <w10:wrap type="tight"/>
          </v:shape>
        </w:pict>
      </w:r>
    </w:p>
    <w:p w14:paraId="7532D71D">
      <w:pPr>
        <w:jc w:val="center"/>
        <w:rPr>
          <w:rFonts w:eastAsia="黑体"/>
          <w:color w:val="auto"/>
          <w:sz w:val="28"/>
          <w:szCs w:val="28"/>
        </w:rPr>
      </w:pPr>
      <w:r>
        <w:rPr>
          <w:rFonts w:eastAsia="黑体"/>
          <w:color w:val="auto"/>
          <w:sz w:val="28"/>
          <w:szCs w:val="28"/>
        </w:rPr>
        <w:t xml:space="preserve">                                               DB 34/TXX—XXXX</w:t>
      </w:r>
    </w:p>
    <w:p w14:paraId="0542A0C6">
      <w:pPr>
        <w:ind w:right="84" w:rightChars="40" w:firstLine="1"/>
        <w:jc w:val="left"/>
        <w:rPr>
          <w:rFonts w:eastAsia="楷体_GB2312"/>
          <w:color w:val="auto"/>
          <w:sz w:val="28"/>
          <w:szCs w:val="28"/>
          <w:u w:val="single"/>
        </w:rPr>
      </w:pPr>
      <w:r>
        <w:rPr>
          <w:rFonts w:eastAsia="楷体_GB2312"/>
          <w:color w:val="auto"/>
          <w:sz w:val="28"/>
          <w:szCs w:val="28"/>
          <w:u w:val="single"/>
        </w:rPr>
        <w:t xml:space="preserve">                                                                  </w:t>
      </w:r>
    </w:p>
    <w:p w14:paraId="0993077B">
      <w:pPr>
        <w:spacing w:line="600" w:lineRule="exact"/>
        <w:ind w:left="162" w:leftChars="77"/>
        <w:jc w:val="center"/>
        <w:rPr>
          <w:rFonts w:eastAsia="黑体"/>
          <w:b/>
          <w:color w:val="auto"/>
          <w:sz w:val="36"/>
          <w:szCs w:val="36"/>
        </w:rPr>
      </w:pPr>
    </w:p>
    <w:p w14:paraId="7C9A5361">
      <w:pPr>
        <w:spacing w:line="360" w:lineRule="auto"/>
        <w:jc w:val="center"/>
        <w:rPr>
          <w:rFonts w:eastAsia="黑体"/>
          <w:color w:val="auto"/>
          <w:w w:val="120"/>
          <w:sz w:val="36"/>
          <w:szCs w:val="36"/>
        </w:rPr>
      </w:pPr>
      <w:r>
        <w:rPr>
          <w:rFonts w:hint="eastAsia" w:eastAsia="黑体"/>
          <w:color w:val="auto"/>
          <w:w w:val="120"/>
          <w:sz w:val="36"/>
          <w:szCs w:val="36"/>
        </w:rPr>
        <w:t>生态清洁小流域建设技术标准</w:t>
      </w:r>
    </w:p>
    <w:p w14:paraId="646F9F45">
      <w:pPr>
        <w:pStyle w:val="38"/>
        <w:shd w:val="clear" w:color="auto" w:fill="FFFFFF"/>
        <w:jc w:val="center"/>
        <w:rPr>
          <w:rFonts w:ascii="Times New Roman" w:hAnsi="Times New Roman" w:eastAsia="楷体_GB2312" w:cs="Times New Roman"/>
          <w:b/>
          <w:color w:val="auto"/>
          <w:sz w:val="30"/>
          <w:szCs w:val="30"/>
        </w:rPr>
      </w:pPr>
      <w:r>
        <w:rPr>
          <w:rFonts w:ascii="Times New Roman" w:hAnsi="Times New Roman" w:eastAsia="楷体_GB2312" w:cs="Times New Roman"/>
          <w:b/>
          <w:color w:val="auto"/>
          <w:sz w:val="30"/>
          <w:szCs w:val="30"/>
        </w:rPr>
        <w:t>Technical standard for construction</w:t>
      </w:r>
      <w:r>
        <w:rPr>
          <w:rFonts w:hint="eastAsia" w:ascii="Times New Roman" w:hAnsi="Times New Roman" w:eastAsia="楷体_GB2312" w:cs="Times New Roman"/>
          <w:b/>
          <w:color w:val="auto"/>
          <w:sz w:val="30"/>
          <w:szCs w:val="30"/>
        </w:rPr>
        <w:t xml:space="preserve"> of </w:t>
      </w:r>
      <w:r>
        <w:rPr>
          <w:rFonts w:ascii="Times New Roman" w:hAnsi="Times New Roman" w:eastAsia="楷体_GB2312" w:cs="Times New Roman"/>
          <w:b/>
          <w:color w:val="auto"/>
          <w:sz w:val="30"/>
          <w:szCs w:val="30"/>
        </w:rPr>
        <w:t>eco</w:t>
      </w:r>
      <w:r>
        <w:rPr>
          <w:rFonts w:hint="eastAsia" w:ascii="Times New Roman" w:hAnsi="Times New Roman" w:eastAsia="楷体_GB2312" w:cs="Times New Roman"/>
          <w:b/>
          <w:color w:val="auto"/>
          <w:sz w:val="30"/>
          <w:szCs w:val="30"/>
        </w:rPr>
        <w:t>-environment friendly</w:t>
      </w:r>
      <w:r>
        <w:rPr>
          <w:rFonts w:ascii="Times New Roman" w:hAnsi="Times New Roman" w:eastAsia="楷体_GB2312" w:cs="Times New Roman"/>
          <w:b/>
          <w:color w:val="auto"/>
          <w:sz w:val="30"/>
          <w:szCs w:val="30"/>
        </w:rPr>
        <w:t xml:space="preserve"> small watershed</w:t>
      </w:r>
      <w:r>
        <w:rPr>
          <w:rFonts w:hint="eastAsia" w:ascii="Times New Roman" w:hAnsi="Times New Roman" w:eastAsia="楷体_GB2312" w:cs="Times New Roman"/>
          <w:b/>
          <w:color w:val="auto"/>
          <w:sz w:val="30"/>
          <w:szCs w:val="30"/>
        </w:rPr>
        <w:t>s</w:t>
      </w:r>
      <w:r>
        <w:rPr>
          <w:rFonts w:ascii="Times New Roman" w:hAnsi="Times New Roman" w:eastAsia="楷体_GB2312" w:cs="Times New Roman"/>
          <w:b/>
          <w:color w:val="auto"/>
          <w:sz w:val="30"/>
          <w:szCs w:val="30"/>
        </w:rPr>
        <w:t xml:space="preserve"> </w:t>
      </w:r>
    </w:p>
    <w:p w14:paraId="0B86B4A6">
      <w:pPr>
        <w:spacing w:line="480" w:lineRule="exact"/>
        <w:jc w:val="center"/>
        <w:rPr>
          <w:rFonts w:eastAsia="黑体"/>
          <w:b/>
          <w:bCs/>
          <w:color w:val="auto"/>
          <w:sz w:val="28"/>
          <w:szCs w:val="28"/>
        </w:rPr>
      </w:pPr>
      <w:r>
        <w:rPr>
          <w:rFonts w:eastAsia="黑体"/>
          <w:b/>
          <w:bCs/>
          <w:color w:val="auto"/>
          <w:sz w:val="28"/>
          <w:szCs w:val="28"/>
        </w:rPr>
        <w:t>（</w:t>
      </w:r>
      <w:r>
        <w:rPr>
          <w:rFonts w:hint="eastAsia" w:eastAsia="黑体"/>
          <w:b/>
          <w:bCs/>
          <w:color w:val="auto"/>
          <w:sz w:val="28"/>
          <w:szCs w:val="28"/>
        </w:rPr>
        <w:t>征求意见稿</w:t>
      </w:r>
      <w:r>
        <w:rPr>
          <w:rFonts w:eastAsia="黑体"/>
          <w:b/>
          <w:bCs/>
          <w:color w:val="auto"/>
          <w:sz w:val="28"/>
          <w:szCs w:val="28"/>
        </w:rPr>
        <w:t>）</w:t>
      </w:r>
    </w:p>
    <w:p w14:paraId="066E8995">
      <w:pPr>
        <w:rPr>
          <w:rFonts w:eastAsia="楷体_GB2312"/>
          <w:b/>
          <w:bCs/>
          <w:color w:val="auto"/>
          <w:sz w:val="44"/>
          <w:szCs w:val="44"/>
        </w:rPr>
      </w:pPr>
    </w:p>
    <w:p w14:paraId="4030B705">
      <w:pPr>
        <w:jc w:val="center"/>
        <w:rPr>
          <w:rFonts w:eastAsia="楷体_GB2312"/>
          <w:b/>
          <w:bCs/>
          <w:color w:val="auto"/>
          <w:sz w:val="44"/>
          <w:szCs w:val="44"/>
        </w:rPr>
      </w:pPr>
    </w:p>
    <w:p w14:paraId="7591964D">
      <w:pPr>
        <w:jc w:val="center"/>
        <w:rPr>
          <w:rFonts w:eastAsia="楷体_GB2312"/>
          <w:b/>
          <w:bCs/>
          <w:color w:val="auto"/>
          <w:sz w:val="44"/>
          <w:szCs w:val="44"/>
        </w:rPr>
      </w:pPr>
    </w:p>
    <w:p w14:paraId="0351F080">
      <w:pPr>
        <w:jc w:val="center"/>
        <w:rPr>
          <w:rFonts w:eastAsia="楷体_GB2312"/>
          <w:b/>
          <w:bCs/>
          <w:color w:val="auto"/>
          <w:sz w:val="44"/>
          <w:szCs w:val="44"/>
        </w:rPr>
      </w:pPr>
    </w:p>
    <w:p w14:paraId="2AF023B6">
      <w:pPr>
        <w:jc w:val="center"/>
        <w:rPr>
          <w:rFonts w:eastAsia="楷体_GB2312"/>
          <w:b/>
          <w:bCs/>
          <w:color w:val="auto"/>
          <w:sz w:val="44"/>
          <w:szCs w:val="44"/>
        </w:rPr>
      </w:pPr>
    </w:p>
    <w:p w14:paraId="1C07D5CA">
      <w:pPr>
        <w:jc w:val="center"/>
        <w:rPr>
          <w:rFonts w:eastAsia="楷体_GB2312"/>
          <w:b/>
          <w:bCs/>
          <w:color w:val="auto"/>
          <w:sz w:val="44"/>
          <w:szCs w:val="44"/>
        </w:rPr>
      </w:pPr>
    </w:p>
    <w:p w14:paraId="446A925B">
      <w:pPr>
        <w:jc w:val="center"/>
        <w:rPr>
          <w:rFonts w:eastAsia="楷体_GB2312"/>
          <w:b/>
          <w:bCs/>
          <w:color w:val="auto"/>
          <w:sz w:val="44"/>
          <w:szCs w:val="44"/>
        </w:rPr>
      </w:pPr>
    </w:p>
    <w:p w14:paraId="12FC12AA">
      <w:pPr>
        <w:jc w:val="center"/>
        <w:rPr>
          <w:rFonts w:eastAsia="楷体_GB2312"/>
          <w:b/>
          <w:bCs/>
          <w:color w:val="auto"/>
          <w:sz w:val="44"/>
          <w:szCs w:val="44"/>
        </w:rPr>
      </w:pPr>
    </w:p>
    <w:p w14:paraId="6F09E13E">
      <w:pPr>
        <w:ind w:right="84" w:rightChars="40"/>
        <w:jc w:val="left"/>
        <w:rPr>
          <w:rFonts w:eastAsia="楷体_GB2312"/>
          <w:color w:val="auto"/>
          <w:sz w:val="24"/>
          <w:u w:val="single"/>
        </w:rPr>
      </w:pPr>
      <w:r>
        <w:rPr>
          <w:rFonts w:eastAsia="楷体_GB2312"/>
          <w:color w:val="auto"/>
          <w:sz w:val="24"/>
          <w:u w:val="single"/>
        </w:rPr>
        <w:t>YYYY–MM-DD发布                                         YYYY-MM-DD实施</w:t>
      </w:r>
    </w:p>
    <w:p w14:paraId="05C8464D">
      <w:pPr>
        <w:ind w:right="84" w:rightChars="40"/>
        <w:jc w:val="center"/>
        <w:rPr>
          <w:rFonts w:eastAsia="黑体"/>
          <w:color w:val="auto"/>
          <w:sz w:val="28"/>
          <w:szCs w:val="28"/>
        </w:rPr>
      </w:pPr>
      <w:r>
        <w:rPr>
          <w:rFonts w:eastAsia="黑体"/>
          <w:color w:val="auto"/>
          <w:w w:val="120"/>
          <w:sz w:val="28"/>
          <w:szCs w:val="28"/>
        </w:rPr>
        <w:t xml:space="preserve">安徽省市场监督管理局    </w:t>
      </w:r>
      <w:r>
        <w:rPr>
          <w:rFonts w:eastAsia="黑体"/>
          <w:color w:val="auto"/>
          <w:sz w:val="28"/>
          <w:szCs w:val="28"/>
        </w:rPr>
        <w:t>发布</w:t>
      </w:r>
    </w:p>
    <w:p w14:paraId="44E85262">
      <w:pPr>
        <w:ind w:right="84" w:rightChars="40"/>
        <w:jc w:val="center"/>
        <w:rPr>
          <w:rFonts w:ascii="黑体" w:hAnsi="黑体" w:eastAsia="黑体"/>
          <w:b/>
          <w:color w:val="auto"/>
          <w:sz w:val="32"/>
          <w:szCs w:val="32"/>
        </w:rPr>
      </w:pPr>
      <w:r>
        <w:rPr>
          <w:rFonts w:eastAsia="楷体_GB2312"/>
          <w:b/>
          <w:color w:val="auto"/>
          <w:sz w:val="44"/>
          <w:szCs w:val="44"/>
        </w:rPr>
        <w:br w:type="page"/>
      </w:r>
      <w:r>
        <w:rPr>
          <w:rFonts w:ascii="黑体" w:hAnsi="黑体" w:eastAsia="黑体"/>
          <w:b/>
          <w:color w:val="auto"/>
          <w:position w:val="-4"/>
          <w:sz w:val="32"/>
          <w:szCs w:val="32"/>
        </w:rPr>
        <w:object>
          <v:shape id="_x0000_i1026" o:spt="75" type="#_x0000_t75" style="height:13.8pt;width:8.7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5" r:id="rId11">
            <o:LockedField>false</o:LockedField>
          </o:OLEObject>
        </w:object>
      </w:r>
      <w:r>
        <w:rPr>
          <w:rFonts w:ascii="黑体" w:hAnsi="黑体" w:eastAsia="黑体"/>
          <w:b/>
          <w:color w:val="auto"/>
          <w:sz w:val="32"/>
          <w:szCs w:val="32"/>
        </w:rPr>
        <w:t>目</w:t>
      </w:r>
      <w:r>
        <w:rPr>
          <w:rFonts w:hint="eastAsia" w:ascii="黑体" w:hAnsi="黑体" w:eastAsia="黑体"/>
          <w:b/>
          <w:color w:val="auto"/>
          <w:sz w:val="32"/>
          <w:szCs w:val="32"/>
        </w:rPr>
        <w:t xml:space="preserve">  </w:t>
      </w:r>
      <w:r>
        <w:rPr>
          <w:rFonts w:ascii="黑体" w:hAnsi="黑体" w:eastAsia="黑体"/>
          <w:b/>
          <w:color w:val="auto"/>
          <w:sz w:val="32"/>
          <w:szCs w:val="32"/>
        </w:rPr>
        <w:t>次</w:t>
      </w:r>
    </w:p>
    <w:p w14:paraId="7C273D9B">
      <w:pPr>
        <w:spacing w:line="360" w:lineRule="auto"/>
        <w:jc w:val="center"/>
        <w:rPr>
          <w:rFonts w:eastAsia="楷体_GB2312"/>
          <w:b/>
          <w:color w:val="auto"/>
          <w:sz w:val="44"/>
          <w:szCs w:val="44"/>
        </w:rPr>
      </w:pPr>
    </w:p>
    <w:p w14:paraId="77255F94">
      <w:pPr>
        <w:pStyle w:val="13"/>
        <w:tabs>
          <w:tab w:val="right" w:leader="dot" w:pos="9360"/>
        </w:tabs>
      </w:pPr>
      <w:bookmarkStart w:id="0" w:name="_Toc30727"/>
      <w:bookmarkStart w:id="1" w:name="_Toc27752"/>
      <w:bookmarkStart w:id="2" w:name="_Toc22569"/>
      <w:bookmarkStart w:id="3" w:name="_Toc1132"/>
      <w:bookmarkStart w:id="4" w:name="_Toc25742"/>
      <w:bookmarkStart w:id="5" w:name="_Toc1309"/>
      <w:bookmarkStart w:id="6" w:name="_Toc11642"/>
      <w:bookmarkStart w:id="7" w:name="_Toc29824"/>
      <w:bookmarkStart w:id="8" w:name="_Toc32068"/>
      <w:bookmarkStart w:id="9" w:name="_Toc17510"/>
      <w:bookmarkStart w:id="10" w:name="_Toc13616"/>
      <w:bookmarkStart w:id="11" w:name="_Toc875"/>
      <w:bookmarkStart w:id="12" w:name="_Toc16722"/>
      <w:bookmarkStart w:id="13" w:name="_Toc29552"/>
      <w:bookmarkStart w:id="14" w:name="_Toc31830"/>
      <w:bookmarkStart w:id="15" w:name="_Toc30566"/>
      <w:bookmarkStart w:id="16" w:name="_Toc26365"/>
      <w:bookmarkStart w:id="17" w:name="_Toc23311"/>
      <w:bookmarkStart w:id="18" w:name="_Toc264961758"/>
      <w:r>
        <w:rPr>
          <w:color w:val="auto"/>
        </w:rPr>
        <w:fldChar w:fldCharType="begin"/>
      </w:r>
      <w:r>
        <w:rPr>
          <w:color w:val="auto"/>
        </w:rPr>
        <w:instrText xml:space="preserve"> TOC \o "1-2" </w:instrText>
      </w:r>
      <w:r>
        <w:rPr>
          <w:color w:val="auto"/>
        </w:rPr>
        <w:fldChar w:fldCharType="separate"/>
      </w:r>
      <w:r>
        <w:rPr>
          <w:rFonts w:hAnsi="黑体" w:eastAsia="黑体"/>
          <w:color w:val="auto"/>
          <w:szCs w:val="32"/>
        </w:rPr>
        <w:t>前</w:t>
      </w:r>
      <w:r>
        <w:rPr>
          <w:rFonts w:hint="eastAsia" w:hAnsi="黑体" w:eastAsia="黑体"/>
          <w:color w:val="auto"/>
          <w:szCs w:val="32"/>
        </w:rPr>
        <w:t xml:space="preserve">  </w:t>
      </w:r>
      <w:r>
        <w:rPr>
          <w:rFonts w:hAnsi="黑体" w:eastAsia="黑体"/>
          <w:color w:val="auto"/>
          <w:szCs w:val="32"/>
        </w:rPr>
        <w:t>言</w:t>
      </w:r>
      <w:r>
        <w:tab/>
      </w:r>
      <w:r>
        <w:fldChar w:fldCharType="begin"/>
      </w:r>
      <w:r>
        <w:instrText xml:space="preserve"> PAGEREF _Toc598 \h </w:instrText>
      </w:r>
      <w:r>
        <w:fldChar w:fldCharType="separate"/>
      </w:r>
      <w:r>
        <w:t>1</w:t>
      </w:r>
      <w:r>
        <w:fldChar w:fldCharType="end"/>
      </w:r>
    </w:p>
    <w:p w14:paraId="22E89365">
      <w:pPr>
        <w:pStyle w:val="13"/>
        <w:tabs>
          <w:tab w:val="right" w:leader="dot" w:pos="9360"/>
        </w:tabs>
      </w:pPr>
      <w:r>
        <w:rPr>
          <w:rFonts w:eastAsia="黑体"/>
          <w:color w:val="auto"/>
          <w:szCs w:val="22"/>
        </w:rPr>
        <w:t>1</w:t>
      </w:r>
      <w:r>
        <w:rPr>
          <w:rFonts w:hint="eastAsia" w:eastAsia="黑体"/>
          <w:color w:val="auto"/>
          <w:szCs w:val="22"/>
        </w:rPr>
        <w:t xml:space="preserve">  </w:t>
      </w:r>
      <w:r>
        <w:rPr>
          <w:rFonts w:eastAsia="黑体"/>
          <w:color w:val="auto"/>
          <w:szCs w:val="22"/>
        </w:rPr>
        <w:t>范围</w:t>
      </w:r>
      <w:r>
        <w:tab/>
      </w:r>
      <w:r>
        <w:fldChar w:fldCharType="begin"/>
      </w:r>
      <w:r>
        <w:instrText xml:space="preserve"> PAGEREF _Toc24962 \h </w:instrText>
      </w:r>
      <w:r>
        <w:fldChar w:fldCharType="separate"/>
      </w:r>
      <w:r>
        <w:t>1</w:t>
      </w:r>
      <w:r>
        <w:fldChar w:fldCharType="end"/>
      </w:r>
    </w:p>
    <w:p w14:paraId="67F2E0F6">
      <w:pPr>
        <w:pStyle w:val="13"/>
        <w:tabs>
          <w:tab w:val="right" w:leader="dot" w:pos="9360"/>
        </w:tabs>
      </w:pPr>
      <w:r>
        <w:rPr>
          <w:rFonts w:eastAsia="黑体"/>
          <w:color w:val="auto"/>
          <w:szCs w:val="22"/>
        </w:rPr>
        <w:t xml:space="preserve">2 </w:t>
      </w:r>
      <w:r>
        <w:rPr>
          <w:rFonts w:hint="eastAsia" w:eastAsia="黑体"/>
          <w:color w:val="auto"/>
          <w:szCs w:val="22"/>
        </w:rPr>
        <w:t xml:space="preserve"> </w:t>
      </w:r>
      <w:r>
        <w:rPr>
          <w:rFonts w:eastAsia="黑体"/>
          <w:color w:val="auto"/>
          <w:szCs w:val="22"/>
        </w:rPr>
        <w:t>规范性引用文件</w:t>
      </w:r>
      <w:r>
        <w:tab/>
      </w:r>
      <w:r>
        <w:fldChar w:fldCharType="begin"/>
      </w:r>
      <w:r>
        <w:instrText xml:space="preserve"> PAGEREF _Toc11928 \h </w:instrText>
      </w:r>
      <w:r>
        <w:fldChar w:fldCharType="separate"/>
      </w:r>
      <w:r>
        <w:t>1</w:t>
      </w:r>
      <w:r>
        <w:fldChar w:fldCharType="end"/>
      </w:r>
    </w:p>
    <w:p w14:paraId="7703C323">
      <w:pPr>
        <w:pStyle w:val="13"/>
        <w:tabs>
          <w:tab w:val="right" w:leader="dot" w:pos="9360"/>
        </w:tabs>
      </w:pPr>
      <w:r>
        <w:rPr>
          <w:rFonts w:eastAsia="黑体"/>
          <w:color w:val="auto"/>
          <w:szCs w:val="22"/>
        </w:rPr>
        <w:t>3</w:t>
      </w:r>
      <w:r>
        <w:rPr>
          <w:rFonts w:hint="eastAsia" w:eastAsia="黑体"/>
          <w:color w:val="auto"/>
          <w:szCs w:val="22"/>
        </w:rPr>
        <w:t xml:space="preserve">  </w:t>
      </w:r>
      <w:r>
        <w:rPr>
          <w:rFonts w:eastAsia="黑体"/>
          <w:color w:val="auto"/>
          <w:szCs w:val="22"/>
        </w:rPr>
        <w:t>术语和定义</w:t>
      </w:r>
      <w:r>
        <w:tab/>
      </w:r>
      <w:r>
        <w:fldChar w:fldCharType="begin"/>
      </w:r>
      <w:r>
        <w:instrText xml:space="preserve"> PAGEREF _Toc15161 \h </w:instrText>
      </w:r>
      <w:r>
        <w:fldChar w:fldCharType="separate"/>
      </w:r>
      <w:r>
        <w:t>1</w:t>
      </w:r>
      <w:r>
        <w:fldChar w:fldCharType="end"/>
      </w:r>
    </w:p>
    <w:p w14:paraId="083E1840">
      <w:pPr>
        <w:pStyle w:val="13"/>
        <w:tabs>
          <w:tab w:val="right" w:leader="dot" w:pos="9360"/>
        </w:tabs>
      </w:pPr>
      <w:r>
        <w:rPr>
          <w:rFonts w:eastAsia="黑体"/>
          <w:color w:val="auto"/>
          <w:szCs w:val="22"/>
        </w:rPr>
        <w:t>4</w:t>
      </w:r>
      <w:r>
        <w:rPr>
          <w:rFonts w:hint="eastAsia" w:eastAsia="黑体"/>
          <w:color w:val="auto"/>
          <w:szCs w:val="22"/>
        </w:rPr>
        <w:t xml:space="preserve">  </w:t>
      </w:r>
      <w:r>
        <w:rPr>
          <w:rFonts w:eastAsia="黑体"/>
          <w:color w:val="auto"/>
          <w:szCs w:val="22"/>
        </w:rPr>
        <w:t>基本</w:t>
      </w:r>
      <w:r>
        <w:rPr>
          <w:rFonts w:hint="eastAsia" w:eastAsia="黑体"/>
          <w:color w:val="auto"/>
          <w:szCs w:val="22"/>
        </w:rPr>
        <w:t>规定</w:t>
      </w:r>
      <w:r>
        <w:tab/>
      </w:r>
      <w:r>
        <w:fldChar w:fldCharType="begin"/>
      </w:r>
      <w:r>
        <w:instrText xml:space="preserve"> PAGEREF _Toc24216 \h </w:instrText>
      </w:r>
      <w:r>
        <w:fldChar w:fldCharType="separate"/>
      </w:r>
      <w:r>
        <w:t>2</w:t>
      </w:r>
      <w:r>
        <w:fldChar w:fldCharType="end"/>
      </w:r>
    </w:p>
    <w:p w14:paraId="3F603DCE">
      <w:pPr>
        <w:pStyle w:val="14"/>
        <w:tabs>
          <w:tab w:val="right" w:leader="dot" w:pos="9360"/>
        </w:tabs>
      </w:pPr>
      <w:r>
        <w:rPr>
          <w:rFonts w:hint="eastAsia" w:ascii="Times New Roman" w:hAnsi="Times New Roman"/>
          <w:color w:val="auto"/>
          <w:szCs w:val="22"/>
        </w:rPr>
        <w:t>4</w:t>
      </w:r>
      <w:r>
        <w:rPr>
          <w:rFonts w:ascii="Times New Roman" w:hAnsi="Times New Roman"/>
          <w:color w:val="auto"/>
          <w:szCs w:val="22"/>
        </w:rPr>
        <w:t>.1建设原则</w:t>
      </w:r>
      <w:r>
        <w:tab/>
      </w:r>
      <w:r>
        <w:fldChar w:fldCharType="begin"/>
      </w:r>
      <w:r>
        <w:instrText xml:space="preserve"> PAGEREF _Toc27109 \h </w:instrText>
      </w:r>
      <w:r>
        <w:fldChar w:fldCharType="separate"/>
      </w:r>
      <w:r>
        <w:t>2</w:t>
      </w:r>
      <w:r>
        <w:fldChar w:fldCharType="end"/>
      </w:r>
    </w:p>
    <w:p w14:paraId="53CE130A">
      <w:pPr>
        <w:pStyle w:val="14"/>
        <w:tabs>
          <w:tab w:val="right" w:leader="dot" w:pos="9360"/>
        </w:tabs>
      </w:pPr>
      <w:r>
        <w:rPr>
          <w:rFonts w:hint="eastAsia" w:ascii="Times New Roman" w:hAnsi="Times New Roman"/>
          <w:color w:val="auto"/>
          <w:szCs w:val="22"/>
        </w:rPr>
        <w:t>4</w:t>
      </w:r>
      <w:r>
        <w:rPr>
          <w:rFonts w:ascii="Times New Roman" w:hAnsi="Times New Roman"/>
          <w:color w:val="auto"/>
          <w:szCs w:val="22"/>
        </w:rPr>
        <w:t>.</w:t>
      </w:r>
      <w:r>
        <w:rPr>
          <w:rFonts w:hint="eastAsia" w:ascii="Times New Roman" w:hAnsi="Times New Roman"/>
          <w:color w:val="auto"/>
          <w:szCs w:val="22"/>
          <w:lang w:val="en-US" w:eastAsia="zh-CN"/>
        </w:rPr>
        <w:t>2</w:t>
      </w:r>
      <w:r>
        <w:rPr>
          <w:rFonts w:ascii="Times New Roman" w:hAnsi="Times New Roman"/>
          <w:color w:val="auto"/>
          <w:szCs w:val="22"/>
        </w:rPr>
        <w:t>建设</w:t>
      </w:r>
      <w:r>
        <w:rPr>
          <w:rFonts w:hint="eastAsia" w:ascii="Times New Roman" w:hAnsi="Times New Roman"/>
          <w:color w:val="auto"/>
          <w:szCs w:val="22"/>
        </w:rPr>
        <w:t>分区</w:t>
      </w:r>
      <w:r>
        <w:tab/>
      </w:r>
      <w:r>
        <w:fldChar w:fldCharType="begin"/>
      </w:r>
      <w:r>
        <w:instrText xml:space="preserve"> PAGEREF _Toc13363 \h </w:instrText>
      </w:r>
      <w:r>
        <w:fldChar w:fldCharType="separate"/>
      </w:r>
      <w:r>
        <w:t>2</w:t>
      </w:r>
      <w:r>
        <w:fldChar w:fldCharType="end"/>
      </w:r>
    </w:p>
    <w:p w14:paraId="308F37E9">
      <w:pPr>
        <w:pStyle w:val="14"/>
        <w:tabs>
          <w:tab w:val="right" w:leader="dot" w:pos="9360"/>
        </w:tabs>
      </w:pPr>
      <w:r>
        <w:rPr>
          <w:rFonts w:hint="eastAsia" w:ascii="Times New Roman" w:hAnsi="Times New Roman"/>
          <w:color w:val="auto"/>
          <w:szCs w:val="22"/>
        </w:rPr>
        <w:t>4</w:t>
      </w:r>
      <w:r>
        <w:rPr>
          <w:rFonts w:ascii="Times New Roman" w:hAnsi="Times New Roman"/>
          <w:color w:val="auto"/>
          <w:szCs w:val="22"/>
        </w:rPr>
        <w:t>.</w:t>
      </w:r>
      <w:r>
        <w:rPr>
          <w:rFonts w:hint="eastAsia" w:ascii="Times New Roman" w:hAnsi="Times New Roman"/>
          <w:color w:val="auto"/>
          <w:szCs w:val="22"/>
          <w:lang w:val="en-US" w:eastAsia="zh-CN"/>
        </w:rPr>
        <w:t>3</w:t>
      </w:r>
      <w:r>
        <w:rPr>
          <w:rFonts w:hint="eastAsia" w:ascii="Times New Roman" w:hAnsi="Times New Roman"/>
          <w:color w:val="auto"/>
          <w:szCs w:val="22"/>
        </w:rPr>
        <w:t>建设</w:t>
      </w:r>
      <w:r>
        <w:rPr>
          <w:rFonts w:ascii="Times New Roman" w:hAnsi="Times New Roman"/>
          <w:color w:val="auto"/>
          <w:szCs w:val="22"/>
        </w:rPr>
        <w:t>类型</w:t>
      </w:r>
      <w:r>
        <w:tab/>
      </w:r>
      <w:r>
        <w:fldChar w:fldCharType="begin"/>
      </w:r>
      <w:r>
        <w:instrText xml:space="preserve"> PAGEREF _Toc27478 \h </w:instrText>
      </w:r>
      <w:r>
        <w:fldChar w:fldCharType="separate"/>
      </w:r>
      <w:r>
        <w:t>2</w:t>
      </w:r>
      <w:r>
        <w:fldChar w:fldCharType="end"/>
      </w:r>
    </w:p>
    <w:p w14:paraId="4701074E">
      <w:pPr>
        <w:pStyle w:val="14"/>
        <w:tabs>
          <w:tab w:val="right" w:leader="dot" w:pos="9360"/>
        </w:tabs>
      </w:pPr>
      <w:r>
        <w:rPr>
          <w:rFonts w:hint="eastAsia" w:ascii="Times New Roman" w:hAnsi="Times New Roman"/>
          <w:color w:val="auto"/>
          <w:szCs w:val="22"/>
        </w:rPr>
        <w:t>4</w:t>
      </w:r>
      <w:r>
        <w:rPr>
          <w:rFonts w:ascii="Times New Roman" w:hAnsi="Times New Roman"/>
          <w:color w:val="auto"/>
          <w:szCs w:val="22"/>
        </w:rPr>
        <w:t>.4</w:t>
      </w:r>
      <w:r>
        <w:rPr>
          <w:rFonts w:hint="eastAsia" w:ascii="Times New Roman" w:hAnsi="Times New Roman"/>
          <w:color w:val="auto"/>
          <w:szCs w:val="22"/>
        </w:rPr>
        <w:t>建设</w:t>
      </w:r>
      <w:r>
        <w:rPr>
          <w:rFonts w:ascii="Times New Roman" w:hAnsi="Times New Roman"/>
          <w:color w:val="auto"/>
          <w:szCs w:val="22"/>
        </w:rPr>
        <w:t>目标</w:t>
      </w:r>
      <w:r>
        <w:tab/>
      </w:r>
      <w:r>
        <w:fldChar w:fldCharType="begin"/>
      </w:r>
      <w:r>
        <w:instrText xml:space="preserve"> PAGEREF _Toc13242 \h </w:instrText>
      </w:r>
      <w:r>
        <w:fldChar w:fldCharType="separate"/>
      </w:r>
      <w:r>
        <w:t>3</w:t>
      </w:r>
      <w:r>
        <w:fldChar w:fldCharType="end"/>
      </w:r>
    </w:p>
    <w:p w14:paraId="4445901B">
      <w:pPr>
        <w:pStyle w:val="13"/>
        <w:tabs>
          <w:tab w:val="right" w:leader="dot" w:pos="9360"/>
        </w:tabs>
      </w:pPr>
      <w:r>
        <w:rPr>
          <w:rFonts w:eastAsia="黑体"/>
          <w:color w:val="auto"/>
          <w:szCs w:val="22"/>
        </w:rPr>
        <w:t>5</w:t>
      </w:r>
      <w:r>
        <w:rPr>
          <w:rFonts w:hint="eastAsia" w:eastAsia="黑体"/>
          <w:color w:val="auto"/>
          <w:szCs w:val="22"/>
        </w:rPr>
        <w:t xml:space="preserve">  综合调查</w:t>
      </w:r>
      <w:r>
        <w:tab/>
      </w:r>
      <w:r>
        <w:fldChar w:fldCharType="begin"/>
      </w:r>
      <w:r>
        <w:instrText xml:space="preserve"> PAGEREF _Toc16725 \h </w:instrText>
      </w:r>
      <w:r>
        <w:fldChar w:fldCharType="separate"/>
      </w:r>
      <w:r>
        <w:t>4</w:t>
      </w:r>
      <w:r>
        <w:fldChar w:fldCharType="end"/>
      </w:r>
    </w:p>
    <w:p w14:paraId="339E9F26">
      <w:pPr>
        <w:pStyle w:val="14"/>
        <w:tabs>
          <w:tab w:val="right" w:leader="dot" w:pos="9360"/>
        </w:tabs>
      </w:pPr>
      <w:r>
        <w:rPr>
          <w:rFonts w:hint="eastAsia" w:ascii="Times New Roman" w:hAnsi="Times New Roman"/>
          <w:color w:val="auto"/>
          <w:szCs w:val="22"/>
        </w:rPr>
        <w:t>5.1  一般规定</w:t>
      </w:r>
      <w:r>
        <w:tab/>
      </w:r>
      <w:r>
        <w:fldChar w:fldCharType="begin"/>
      </w:r>
      <w:r>
        <w:instrText xml:space="preserve"> PAGEREF _Toc5028 \h </w:instrText>
      </w:r>
      <w:r>
        <w:fldChar w:fldCharType="separate"/>
      </w:r>
      <w:r>
        <w:t>4</w:t>
      </w:r>
      <w:r>
        <w:fldChar w:fldCharType="end"/>
      </w:r>
    </w:p>
    <w:p w14:paraId="578FD4F0">
      <w:pPr>
        <w:pStyle w:val="14"/>
        <w:tabs>
          <w:tab w:val="right" w:leader="dot" w:pos="9360"/>
        </w:tabs>
      </w:pPr>
      <w:r>
        <w:rPr>
          <w:rFonts w:hint="eastAsia" w:ascii="Times New Roman" w:hAnsi="Times New Roman"/>
          <w:color w:val="auto"/>
          <w:szCs w:val="22"/>
        </w:rPr>
        <w:t>5.2  调查单元</w:t>
      </w:r>
      <w:r>
        <w:tab/>
      </w:r>
      <w:r>
        <w:fldChar w:fldCharType="begin"/>
      </w:r>
      <w:r>
        <w:instrText xml:space="preserve"> PAGEREF _Toc23812 \h </w:instrText>
      </w:r>
      <w:r>
        <w:fldChar w:fldCharType="separate"/>
      </w:r>
      <w:r>
        <w:t>5</w:t>
      </w:r>
      <w:r>
        <w:fldChar w:fldCharType="end"/>
      </w:r>
    </w:p>
    <w:p w14:paraId="569CF5CC">
      <w:pPr>
        <w:pStyle w:val="14"/>
        <w:tabs>
          <w:tab w:val="right" w:leader="dot" w:pos="9360"/>
        </w:tabs>
      </w:pPr>
      <w:r>
        <w:rPr>
          <w:rFonts w:hint="eastAsia" w:ascii="Times New Roman" w:hAnsi="Times New Roman"/>
          <w:color w:val="auto"/>
          <w:szCs w:val="22"/>
        </w:rPr>
        <w:t>5.3  自然条件及社会经济调查</w:t>
      </w:r>
      <w:r>
        <w:tab/>
      </w:r>
      <w:r>
        <w:fldChar w:fldCharType="begin"/>
      </w:r>
      <w:r>
        <w:instrText xml:space="preserve"> PAGEREF _Toc27371 \h </w:instrText>
      </w:r>
      <w:r>
        <w:fldChar w:fldCharType="separate"/>
      </w:r>
      <w:r>
        <w:t>5</w:t>
      </w:r>
      <w:r>
        <w:fldChar w:fldCharType="end"/>
      </w:r>
    </w:p>
    <w:p w14:paraId="54BAFF4F">
      <w:pPr>
        <w:pStyle w:val="14"/>
        <w:tabs>
          <w:tab w:val="right" w:leader="dot" w:pos="9360"/>
        </w:tabs>
      </w:pPr>
      <w:r>
        <w:rPr>
          <w:rFonts w:ascii="Times New Roman" w:hAnsi="Times New Roman"/>
          <w:color w:val="auto"/>
          <w:szCs w:val="22"/>
        </w:rPr>
        <w:t>5.</w:t>
      </w:r>
      <w:r>
        <w:rPr>
          <w:rFonts w:hint="eastAsia" w:ascii="Times New Roman" w:hAnsi="Times New Roman"/>
          <w:color w:val="auto"/>
          <w:szCs w:val="22"/>
        </w:rPr>
        <w:t>4</w:t>
      </w:r>
      <w:r>
        <w:rPr>
          <w:rFonts w:ascii="Times New Roman" w:hAnsi="Times New Roman"/>
          <w:color w:val="auto"/>
          <w:szCs w:val="22"/>
        </w:rPr>
        <w:t xml:space="preserve">  </w:t>
      </w:r>
      <w:r>
        <w:rPr>
          <w:rFonts w:hint="eastAsia" w:ascii="Times New Roman" w:hAnsi="Times New Roman"/>
          <w:color w:val="auto"/>
          <w:szCs w:val="22"/>
        </w:rPr>
        <w:t>沟（河）道水系调查</w:t>
      </w:r>
      <w:r>
        <w:tab/>
      </w:r>
      <w:r>
        <w:fldChar w:fldCharType="begin"/>
      </w:r>
      <w:r>
        <w:instrText xml:space="preserve"> PAGEREF _Toc16981 \h </w:instrText>
      </w:r>
      <w:r>
        <w:fldChar w:fldCharType="separate"/>
      </w:r>
      <w:r>
        <w:t>5</w:t>
      </w:r>
      <w:r>
        <w:fldChar w:fldCharType="end"/>
      </w:r>
    </w:p>
    <w:p w14:paraId="561AD193">
      <w:pPr>
        <w:pStyle w:val="14"/>
        <w:tabs>
          <w:tab w:val="right" w:leader="dot" w:pos="9360"/>
        </w:tabs>
      </w:pPr>
      <w:r>
        <w:rPr>
          <w:rFonts w:ascii="Times New Roman" w:hAnsi="Times New Roman"/>
          <w:color w:val="auto"/>
          <w:szCs w:val="22"/>
        </w:rPr>
        <w:t>5.</w:t>
      </w:r>
      <w:r>
        <w:rPr>
          <w:rFonts w:hint="eastAsia" w:ascii="Times New Roman" w:hAnsi="Times New Roman"/>
          <w:color w:val="auto"/>
          <w:szCs w:val="22"/>
        </w:rPr>
        <w:t>5</w:t>
      </w:r>
      <w:r>
        <w:rPr>
          <w:rFonts w:ascii="Times New Roman" w:hAnsi="Times New Roman"/>
          <w:color w:val="auto"/>
          <w:szCs w:val="22"/>
        </w:rPr>
        <w:t xml:space="preserve">  </w:t>
      </w:r>
      <w:r>
        <w:rPr>
          <w:rFonts w:hint="eastAsia" w:ascii="Times New Roman" w:hAnsi="Times New Roman"/>
          <w:color w:val="auto"/>
          <w:szCs w:val="22"/>
        </w:rPr>
        <w:t>人居环境调查</w:t>
      </w:r>
      <w:r>
        <w:tab/>
      </w:r>
      <w:r>
        <w:fldChar w:fldCharType="begin"/>
      </w:r>
      <w:r>
        <w:instrText xml:space="preserve"> PAGEREF _Toc15149 \h </w:instrText>
      </w:r>
      <w:r>
        <w:fldChar w:fldCharType="separate"/>
      </w:r>
      <w:r>
        <w:t>6</w:t>
      </w:r>
      <w:r>
        <w:fldChar w:fldCharType="end"/>
      </w:r>
    </w:p>
    <w:p w14:paraId="037D4F35">
      <w:pPr>
        <w:pStyle w:val="14"/>
        <w:tabs>
          <w:tab w:val="right" w:leader="dot" w:pos="9360"/>
        </w:tabs>
      </w:pPr>
      <w:r>
        <w:rPr>
          <w:rFonts w:ascii="Times New Roman" w:hAnsi="Times New Roman"/>
          <w:color w:val="auto"/>
          <w:szCs w:val="22"/>
        </w:rPr>
        <w:t>5.</w:t>
      </w:r>
      <w:r>
        <w:rPr>
          <w:rFonts w:hint="eastAsia" w:ascii="Times New Roman" w:hAnsi="Times New Roman"/>
          <w:color w:val="auto"/>
          <w:szCs w:val="22"/>
        </w:rPr>
        <w:t>6</w:t>
      </w:r>
      <w:r>
        <w:rPr>
          <w:rFonts w:ascii="Times New Roman" w:hAnsi="Times New Roman"/>
          <w:color w:val="auto"/>
          <w:szCs w:val="22"/>
        </w:rPr>
        <w:t xml:space="preserve">  </w:t>
      </w:r>
      <w:r>
        <w:rPr>
          <w:rFonts w:hint="eastAsia" w:ascii="Times New Roman" w:hAnsi="Times New Roman"/>
          <w:color w:val="auto"/>
          <w:szCs w:val="22"/>
        </w:rPr>
        <w:t>旅游资源调查</w:t>
      </w:r>
      <w:r>
        <w:tab/>
      </w:r>
      <w:r>
        <w:fldChar w:fldCharType="begin"/>
      </w:r>
      <w:r>
        <w:instrText xml:space="preserve"> PAGEREF _Toc3089 \h </w:instrText>
      </w:r>
      <w:r>
        <w:fldChar w:fldCharType="separate"/>
      </w:r>
      <w:r>
        <w:t>6</w:t>
      </w:r>
      <w:r>
        <w:fldChar w:fldCharType="end"/>
      </w:r>
    </w:p>
    <w:p w14:paraId="027C97FC">
      <w:pPr>
        <w:pStyle w:val="14"/>
        <w:tabs>
          <w:tab w:val="right" w:leader="dot" w:pos="9360"/>
        </w:tabs>
      </w:pPr>
      <w:r>
        <w:rPr>
          <w:rFonts w:ascii="Times New Roman" w:hAnsi="Times New Roman"/>
          <w:color w:val="auto"/>
          <w:szCs w:val="22"/>
        </w:rPr>
        <w:t>5.</w:t>
      </w:r>
      <w:r>
        <w:rPr>
          <w:rFonts w:hint="eastAsia" w:ascii="Times New Roman" w:hAnsi="Times New Roman"/>
          <w:color w:val="auto"/>
          <w:szCs w:val="22"/>
        </w:rPr>
        <w:t>7</w:t>
      </w:r>
      <w:r>
        <w:rPr>
          <w:rFonts w:ascii="Times New Roman" w:hAnsi="Times New Roman"/>
          <w:color w:val="auto"/>
          <w:szCs w:val="22"/>
        </w:rPr>
        <w:t xml:space="preserve">  </w:t>
      </w:r>
      <w:r>
        <w:rPr>
          <w:rFonts w:hint="eastAsia" w:ascii="Times New Roman" w:hAnsi="Times New Roman"/>
          <w:color w:val="auto"/>
          <w:szCs w:val="22"/>
        </w:rPr>
        <w:t>绿色产业调查</w:t>
      </w:r>
      <w:r>
        <w:tab/>
      </w:r>
      <w:r>
        <w:fldChar w:fldCharType="begin"/>
      </w:r>
      <w:r>
        <w:instrText xml:space="preserve"> PAGEREF _Toc32014 \h </w:instrText>
      </w:r>
      <w:r>
        <w:fldChar w:fldCharType="separate"/>
      </w:r>
      <w:r>
        <w:t>6</w:t>
      </w:r>
      <w:r>
        <w:fldChar w:fldCharType="end"/>
      </w:r>
    </w:p>
    <w:p w14:paraId="1D1AC4DB">
      <w:pPr>
        <w:pStyle w:val="14"/>
        <w:tabs>
          <w:tab w:val="right" w:leader="dot" w:pos="9360"/>
        </w:tabs>
      </w:pPr>
      <w:r>
        <w:rPr>
          <w:rFonts w:ascii="Times New Roman" w:hAnsi="Times New Roman"/>
          <w:color w:val="auto"/>
          <w:szCs w:val="22"/>
        </w:rPr>
        <w:t>5.</w:t>
      </w:r>
      <w:r>
        <w:rPr>
          <w:rFonts w:hint="eastAsia" w:ascii="Times New Roman" w:hAnsi="Times New Roman"/>
          <w:color w:val="auto"/>
          <w:szCs w:val="22"/>
        </w:rPr>
        <w:t>8</w:t>
      </w:r>
      <w:r>
        <w:rPr>
          <w:rFonts w:ascii="Times New Roman" w:hAnsi="Times New Roman"/>
          <w:color w:val="auto"/>
          <w:szCs w:val="22"/>
        </w:rPr>
        <w:t xml:space="preserve">  </w:t>
      </w:r>
      <w:r>
        <w:rPr>
          <w:rFonts w:hint="eastAsia" w:ascii="Times New Roman" w:hAnsi="Times New Roman"/>
          <w:color w:val="auto"/>
          <w:szCs w:val="22"/>
        </w:rPr>
        <w:t>污染源调查</w:t>
      </w:r>
      <w:r>
        <w:tab/>
      </w:r>
      <w:r>
        <w:fldChar w:fldCharType="begin"/>
      </w:r>
      <w:r>
        <w:instrText xml:space="preserve"> PAGEREF _Toc32075 \h </w:instrText>
      </w:r>
      <w:r>
        <w:fldChar w:fldCharType="separate"/>
      </w:r>
      <w:r>
        <w:t>7</w:t>
      </w:r>
      <w:r>
        <w:fldChar w:fldCharType="end"/>
      </w:r>
    </w:p>
    <w:p w14:paraId="770C997B">
      <w:pPr>
        <w:pStyle w:val="13"/>
        <w:tabs>
          <w:tab w:val="right" w:leader="dot" w:pos="9360"/>
        </w:tabs>
      </w:pPr>
      <w:r>
        <w:rPr>
          <w:rFonts w:eastAsia="黑体"/>
          <w:color w:val="auto"/>
          <w:szCs w:val="22"/>
        </w:rPr>
        <w:t>6</w:t>
      </w:r>
      <w:r>
        <w:rPr>
          <w:rFonts w:hint="eastAsia" w:eastAsia="黑体"/>
          <w:color w:val="auto"/>
          <w:szCs w:val="22"/>
        </w:rPr>
        <w:t xml:space="preserve">  建设布局</w:t>
      </w:r>
      <w:r>
        <w:tab/>
      </w:r>
      <w:r>
        <w:fldChar w:fldCharType="begin"/>
      </w:r>
      <w:r>
        <w:instrText xml:space="preserve"> PAGEREF _Toc18540 \h </w:instrText>
      </w:r>
      <w:r>
        <w:fldChar w:fldCharType="separate"/>
      </w:r>
      <w:r>
        <w:t>7</w:t>
      </w:r>
      <w:r>
        <w:fldChar w:fldCharType="end"/>
      </w:r>
    </w:p>
    <w:p w14:paraId="67AA47BC">
      <w:pPr>
        <w:pStyle w:val="14"/>
        <w:tabs>
          <w:tab w:val="right" w:leader="dot" w:pos="9360"/>
        </w:tabs>
      </w:pPr>
      <w:r>
        <w:rPr>
          <w:rFonts w:ascii="Times New Roman" w:hAnsi="Times New Roman"/>
          <w:color w:val="auto"/>
          <w:szCs w:val="22"/>
        </w:rPr>
        <w:t>6.1</w:t>
      </w:r>
      <w:r>
        <w:rPr>
          <w:rFonts w:hint="eastAsia" w:ascii="Times New Roman" w:hAnsi="Times New Roman"/>
          <w:color w:val="auto"/>
          <w:szCs w:val="22"/>
        </w:rPr>
        <w:t xml:space="preserve">  </w:t>
      </w:r>
      <w:r>
        <w:rPr>
          <w:rFonts w:hint="eastAsia" w:ascii="Times New Roman" w:hAnsi="黑体"/>
          <w:color w:val="auto"/>
          <w:szCs w:val="22"/>
        </w:rPr>
        <w:t>一般规定</w:t>
      </w:r>
      <w:r>
        <w:tab/>
      </w:r>
      <w:r>
        <w:fldChar w:fldCharType="begin"/>
      </w:r>
      <w:r>
        <w:instrText xml:space="preserve"> PAGEREF _Toc29487 \h </w:instrText>
      </w:r>
      <w:r>
        <w:fldChar w:fldCharType="separate"/>
      </w:r>
      <w:r>
        <w:t>7</w:t>
      </w:r>
      <w:r>
        <w:fldChar w:fldCharType="end"/>
      </w:r>
    </w:p>
    <w:p w14:paraId="520BA975">
      <w:pPr>
        <w:pStyle w:val="14"/>
        <w:tabs>
          <w:tab w:val="right" w:leader="dot" w:pos="9360"/>
        </w:tabs>
      </w:pPr>
      <w:r>
        <w:rPr>
          <w:rFonts w:hint="eastAsia" w:ascii="Times New Roman" w:hAnsi="Times New Roman" w:cs="Times New Roman"/>
          <w:color w:val="auto"/>
          <w:szCs w:val="22"/>
          <w:lang w:val="en-US" w:eastAsia="zh-CN"/>
        </w:rPr>
        <w:t>6.2  措施体系</w:t>
      </w:r>
      <w:r>
        <w:tab/>
      </w:r>
      <w:r>
        <w:fldChar w:fldCharType="begin"/>
      </w:r>
      <w:r>
        <w:instrText xml:space="preserve"> PAGEREF _Toc16224 \h </w:instrText>
      </w:r>
      <w:r>
        <w:fldChar w:fldCharType="separate"/>
      </w:r>
      <w:r>
        <w:t>7</w:t>
      </w:r>
      <w:r>
        <w:fldChar w:fldCharType="end"/>
      </w:r>
    </w:p>
    <w:p w14:paraId="51B52E83">
      <w:pPr>
        <w:pStyle w:val="14"/>
        <w:tabs>
          <w:tab w:val="right" w:leader="dot" w:pos="9360"/>
        </w:tabs>
      </w:pPr>
      <w:r>
        <w:rPr>
          <w:rFonts w:hint="eastAsia" w:ascii="Times New Roman" w:hAnsi="Times New Roman"/>
          <w:color w:val="auto"/>
          <w:szCs w:val="22"/>
          <w:lang w:val="en-US" w:eastAsia="zh-CN"/>
        </w:rPr>
        <w:t>6.3  分区布局</w:t>
      </w:r>
      <w:r>
        <w:tab/>
      </w:r>
      <w:r>
        <w:fldChar w:fldCharType="begin"/>
      </w:r>
      <w:r>
        <w:instrText xml:space="preserve"> PAGEREF _Toc25232 \h </w:instrText>
      </w:r>
      <w:r>
        <w:fldChar w:fldCharType="separate"/>
      </w:r>
      <w:r>
        <w:t>8</w:t>
      </w:r>
      <w:r>
        <w:fldChar w:fldCharType="end"/>
      </w:r>
    </w:p>
    <w:p w14:paraId="3D38AD77">
      <w:pPr>
        <w:pStyle w:val="13"/>
        <w:tabs>
          <w:tab w:val="right" w:leader="dot" w:pos="9360"/>
        </w:tabs>
      </w:pPr>
      <w:r>
        <w:rPr>
          <w:rFonts w:eastAsia="黑体"/>
          <w:color w:val="auto"/>
          <w:szCs w:val="22"/>
        </w:rPr>
        <w:t>7</w:t>
      </w:r>
      <w:r>
        <w:rPr>
          <w:rFonts w:hint="eastAsia" w:eastAsia="黑体"/>
          <w:color w:val="auto"/>
          <w:szCs w:val="22"/>
        </w:rPr>
        <w:t xml:space="preserve">  防治措施</w:t>
      </w:r>
      <w:r>
        <w:tab/>
      </w:r>
      <w:r>
        <w:fldChar w:fldCharType="begin"/>
      </w:r>
      <w:r>
        <w:instrText xml:space="preserve"> PAGEREF _Toc23077 \h </w:instrText>
      </w:r>
      <w:r>
        <w:fldChar w:fldCharType="separate"/>
      </w:r>
      <w:r>
        <w:t>11</w:t>
      </w:r>
      <w:r>
        <w:fldChar w:fldCharType="end"/>
      </w:r>
    </w:p>
    <w:p w14:paraId="770549BE">
      <w:pPr>
        <w:pStyle w:val="14"/>
        <w:tabs>
          <w:tab w:val="right" w:leader="dot" w:pos="9360"/>
        </w:tabs>
      </w:pPr>
      <w:r>
        <w:rPr>
          <w:rFonts w:ascii="Times New Roman" w:hAnsi="Times New Roman"/>
          <w:color w:val="auto"/>
          <w:szCs w:val="22"/>
        </w:rPr>
        <w:t>7</w:t>
      </w:r>
      <w:r>
        <w:rPr>
          <w:rFonts w:hint="eastAsia" w:ascii="Times New Roman" w:hAnsi="Times New Roman"/>
          <w:color w:val="auto"/>
          <w:szCs w:val="22"/>
        </w:rPr>
        <w:t xml:space="preserve">.1  </w:t>
      </w:r>
      <w:r>
        <w:rPr>
          <w:rFonts w:hint="eastAsia" w:ascii="Times New Roman" w:hAnsi="黑体"/>
          <w:color w:val="auto"/>
          <w:szCs w:val="22"/>
        </w:rPr>
        <w:t>一般规定</w:t>
      </w:r>
      <w:r>
        <w:tab/>
      </w:r>
      <w:r>
        <w:fldChar w:fldCharType="begin"/>
      </w:r>
      <w:r>
        <w:instrText xml:space="preserve"> PAGEREF _Toc9893 \h </w:instrText>
      </w:r>
      <w:r>
        <w:fldChar w:fldCharType="separate"/>
      </w:r>
      <w:r>
        <w:t>11</w:t>
      </w:r>
      <w:r>
        <w:fldChar w:fldCharType="end"/>
      </w:r>
    </w:p>
    <w:p w14:paraId="0EB8B9CE">
      <w:pPr>
        <w:pStyle w:val="14"/>
        <w:tabs>
          <w:tab w:val="right" w:leader="dot" w:pos="9360"/>
        </w:tabs>
      </w:pPr>
      <w:r>
        <w:rPr>
          <w:rFonts w:hint="eastAsia" w:ascii="Times New Roman" w:hAnsi="Times New Roman"/>
          <w:color w:val="auto"/>
          <w:szCs w:val="22"/>
        </w:rPr>
        <w:t>7.</w:t>
      </w:r>
      <w:r>
        <w:rPr>
          <w:rFonts w:ascii="Times New Roman" w:hAnsi="Times New Roman"/>
          <w:color w:val="auto"/>
          <w:szCs w:val="22"/>
        </w:rPr>
        <w:t xml:space="preserve">2  </w:t>
      </w:r>
      <w:r>
        <w:rPr>
          <w:rFonts w:hint="eastAsia" w:ascii="Times New Roman" w:hAnsi="Times New Roman"/>
          <w:color w:val="auto"/>
          <w:szCs w:val="22"/>
        </w:rPr>
        <w:t>水土流失治理</w:t>
      </w:r>
      <w:r>
        <w:tab/>
      </w:r>
      <w:r>
        <w:fldChar w:fldCharType="begin"/>
      </w:r>
      <w:r>
        <w:instrText xml:space="preserve"> PAGEREF _Toc25435 \h </w:instrText>
      </w:r>
      <w:r>
        <w:fldChar w:fldCharType="separate"/>
      </w:r>
      <w:r>
        <w:t>12</w:t>
      </w:r>
      <w:r>
        <w:fldChar w:fldCharType="end"/>
      </w:r>
    </w:p>
    <w:p w14:paraId="73BCD321">
      <w:pPr>
        <w:pStyle w:val="14"/>
        <w:tabs>
          <w:tab w:val="right" w:leader="dot" w:pos="9360"/>
        </w:tabs>
      </w:pPr>
      <w:r>
        <w:rPr>
          <w:rFonts w:hint="eastAsia" w:ascii="Times New Roman" w:hAnsi="Times New Roman"/>
          <w:color w:val="auto"/>
          <w:szCs w:val="22"/>
        </w:rPr>
        <w:t>7.</w:t>
      </w:r>
      <w:r>
        <w:rPr>
          <w:rFonts w:ascii="Times New Roman" w:hAnsi="Times New Roman"/>
          <w:color w:val="auto"/>
          <w:szCs w:val="22"/>
        </w:rPr>
        <w:t xml:space="preserve">3  </w:t>
      </w:r>
      <w:r>
        <w:rPr>
          <w:rFonts w:hint="eastAsia" w:ascii="Times New Roman" w:hAnsi="Times New Roman"/>
          <w:color w:val="auto"/>
          <w:szCs w:val="22"/>
        </w:rPr>
        <w:t>林草地水土保持功能提升</w:t>
      </w:r>
      <w:r>
        <w:tab/>
      </w:r>
      <w:r>
        <w:fldChar w:fldCharType="begin"/>
      </w:r>
      <w:r>
        <w:instrText xml:space="preserve"> PAGEREF _Toc21192 \h </w:instrText>
      </w:r>
      <w:r>
        <w:fldChar w:fldCharType="separate"/>
      </w:r>
      <w:r>
        <w:t>16</w:t>
      </w:r>
      <w:r>
        <w:fldChar w:fldCharType="end"/>
      </w:r>
    </w:p>
    <w:p w14:paraId="49FAD78B">
      <w:pPr>
        <w:pStyle w:val="14"/>
        <w:tabs>
          <w:tab w:val="right" w:leader="dot" w:pos="9360"/>
        </w:tabs>
      </w:pPr>
      <w:r>
        <w:rPr>
          <w:rFonts w:hint="eastAsia" w:ascii="Times New Roman" w:hAnsi="Times New Roman"/>
          <w:color w:val="auto"/>
          <w:szCs w:val="22"/>
        </w:rPr>
        <w:t>7.</w:t>
      </w:r>
      <w:r>
        <w:rPr>
          <w:rFonts w:ascii="Times New Roman" w:hAnsi="Times New Roman"/>
          <w:color w:val="auto"/>
          <w:szCs w:val="22"/>
        </w:rPr>
        <w:t xml:space="preserve">4  </w:t>
      </w:r>
      <w:r>
        <w:rPr>
          <w:rFonts w:hint="eastAsia" w:ascii="Times New Roman" w:hAnsi="Times New Roman"/>
          <w:color w:val="auto"/>
          <w:szCs w:val="22"/>
        </w:rPr>
        <w:t>人居环境改善</w:t>
      </w:r>
      <w:r>
        <w:tab/>
      </w:r>
      <w:r>
        <w:fldChar w:fldCharType="begin"/>
      </w:r>
      <w:r>
        <w:instrText xml:space="preserve"> PAGEREF _Toc12098 \h </w:instrText>
      </w:r>
      <w:r>
        <w:fldChar w:fldCharType="separate"/>
      </w:r>
      <w:r>
        <w:t>16</w:t>
      </w:r>
      <w:r>
        <w:fldChar w:fldCharType="end"/>
      </w:r>
    </w:p>
    <w:p w14:paraId="5DF426E8">
      <w:pPr>
        <w:pStyle w:val="14"/>
        <w:tabs>
          <w:tab w:val="right" w:leader="dot" w:pos="9360"/>
        </w:tabs>
      </w:pPr>
      <w:r>
        <w:rPr>
          <w:rFonts w:hint="eastAsia" w:ascii="Times New Roman" w:hAnsi="Times New Roman"/>
          <w:color w:val="auto"/>
          <w:szCs w:val="22"/>
        </w:rPr>
        <w:t>7.</w:t>
      </w:r>
      <w:r>
        <w:rPr>
          <w:rFonts w:ascii="Times New Roman" w:hAnsi="Times New Roman"/>
          <w:color w:val="auto"/>
          <w:szCs w:val="22"/>
        </w:rPr>
        <w:t xml:space="preserve">5  </w:t>
      </w:r>
      <w:r>
        <w:rPr>
          <w:rFonts w:hint="eastAsia" w:ascii="Times New Roman" w:hAnsi="Times New Roman"/>
          <w:color w:val="auto"/>
          <w:szCs w:val="22"/>
        </w:rPr>
        <w:t>面源污染防治</w:t>
      </w:r>
      <w:r>
        <w:tab/>
      </w:r>
      <w:r>
        <w:fldChar w:fldCharType="begin"/>
      </w:r>
      <w:r>
        <w:instrText xml:space="preserve"> PAGEREF _Toc1860 \h </w:instrText>
      </w:r>
      <w:r>
        <w:fldChar w:fldCharType="separate"/>
      </w:r>
      <w:r>
        <w:t>17</w:t>
      </w:r>
      <w:r>
        <w:fldChar w:fldCharType="end"/>
      </w:r>
    </w:p>
    <w:p w14:paraId="3E2ADF88">
      <w:pPr>
        <w:pStyle w:val="14"/>
        <w:tabs>
          <w:tab w:val="right" w:leader="dot" w:pos="9360"/>
        </w:tabs>
      </w:pPr>
      <w:r>
        <w:rPr>
          <w:rFonts w:hint="eastAsia" w:ascii="Times New Roman" w:hAnsi="Times New Roman"/>
          <w:color w:val="auto"/>
          <w:szCs w:val="22"/>
        </w:rPr>
        <w:t>7.</w:t>
      </w:r>
      <w:r>
        <w:rPr>
          <w:rFonts w:ascii="Times New Roman" w:hAnsi="Times New Roman"/>
          <w:color w:val="auto"/>
          <w:szCs w:val="22"/>
        </w:rPr>
        <w:t xml:space="preserve">6  </w:t>
      </w:r>
      <w:r>
        <w:rPr>
          <w:rFonts w:hint="eastAsia" w:ascii="Times New Roman" w:hAnsi="Times New Roman"/>
          <w:color w:val="auto"/>
          <w:szCs w:val="22"/>
        </w:rPr>
        <w:t>水生态水环境治理工程</w:t>
      </w:r>
      <w:r>
        <w:tab/>
      </w:r>
      <w:r>
        <w:fldChar w:fldCharType="begin"/>
      </w:r>
      <w:r>
        <w:instrText xml:space="preserve"> PAGEREF _Toc11739 \h </w:instrText>
      </w:r>
      <w:r>
        <w:fldChar w:fldCharType="separate"/>
      </w:r>
      <w:r>
        <w:t>18</w:t>
      </w:r>
      <w:r>
        <w:fldChar w:fldCharType="end"/>
      </w:r>
    </w:p>
    <w:p w14:paraId="5F29D5E9">
      <w:pPr>
        <w:pStyle w:val="13"/>
        <w:tabs>
          <w:tab w:val="right" w:leader="dot" w:pos="9360"/>
        </w:tabs>
      </w:pPr>
      <w:r>
        <w:rPr>
          <w:rFonts w:eastAsia="黑体"/>
          <w:color w:val="auto"/>
          <w:szCs w:val="22"/>
        </w:rPr>
        <w:t>8</w:t>
      </w:r>
      <w:r>
        <w:rPr>
          <w:rFonts w:hint="eastAsia" w:eastAsia="黑体"/>
          <w:color w:val="auto"/>
          <w:szCs w:val="22"/>
        </w:rPr>
        <w:t xml:space="preserve">  管护</w:t>
      </w:r>
      <w:r>
        <w:tab/>
      </w:r>
      <w:r>
        <w:fldChar w:fldCharType="begin"/>
      </w:r>
      <w:r>
        <w:instrText xml:space="preserve"> PAGEREF _Toc2415 \h </w:instrText>
      </w:r>
      <w:r>
        <w:fldChar w:fldCharType="separate"/>
      </w:r>
      <w:r>
        <w:t>18</w:t>
      </w:r>
      <w:r>
        <w:fldChar w:fldCharType="end"/>
      </w:r>
    </w:p>
    <w:p w14:paraId="64170ECA">
      <w:pPr>
        <w:pStyle w:val="14"/>
        <w:tabs>
          <w:tab w:val="right" w:leader="dot" w:pos="9360"/>
        </w:tabs>
      </w:pPr>
      <w:r>
        <w:rPr>
          <w:rFonts w:ascii="Times New Roman" w:hAnsi="Times New Roman"/>
          <w:color w:val="auto"/>
          <w:szCs w:val="22"/>
        </w:rPr>
        <w:t>8.1</w:t>
      </w:r>
      <w:r>
        <w:rPr>
          <w:rFonts w:hint="eastAsia" w:ascii="Times New Roman" w:hAnsi="Times New Roman"/>
          <w:color w:val="auto"/>
          <w:szCs w:val="22"/>
        </w:rPr>
        <w:t xml:space="preserve">  一般规定</w:t>
      </w:r>
      <w:r>
        <w:tab/>
      </w:r>
      <w:r>
        <w:fldChar w:fldCharType="begin"/>
      </w:r>
      <w:r>
        <w:instrText xml:space="preserve"> PAGEREF _Toc14104 \h </w:instrText>
      </w:r>
      <w:r>
        <w:fldChar w:fldCharType="separate"/>
      </w:r>
      <w:r>
        <w:t>18</w:t>
      </w:r>
      <w:r>
        <w:fldChar w:fldCharType="end"/>
      </w:r>
    </w:p>
    <w:p w14:paraId="1CE4FB17">
      <w:pPr>
        <w:pStyle w:val="14"/>
        <w:tabs>
          <w:tab w:val="right" w:leader="dot" w:pos="9360"/>
        </w:tabs>
      </w:pPr>
      <w:r>
        <w:rPr>
          <w:rFonts w:hint="eastAsia" w:ascii="Times New Roman" w:hAnsi="Times New Roman"/>
          <w:color w:val="auto"/>
          <w:szCs w:val="22"/>
        </w:rPr>
        <w:t>8.2</w:t>
      </w:r>
      <w:r>
        <w:rPr>
          <w:rFonts w:hint="eastAsia" w:ascii="Times New Roman" w:hAnsi="Times New Roman"/>
          <w:color w:val="auto"/>
          <w:szCs w:val="22"/>
          <w:lang w:val="en-US" w:eastAsia="zh-CN"/>
        </w:rPr>
        <w:t xml:space="preserve"> </w:t>
      </w:r>
      <w:r>
        <w:rPr>
          <w:rFonts w:hint="eastAsia" w:ascii="Times New Roman" w:hAnsi="Times New Roman"/>
          <w:color w:val="auto"/>
          <w:szCs w:val="22"/>
        </w:rPr>
        <w:t xml:space="preserve"> 水土保持措施管护</w:t>
      </w:r>
      <w:r>
        <w:tab/>
      </w:r>
      <w:r>
        <w:fldChar w:fldCharType="begin"/>
      </w:r>
      <w:r>
        <w:instrText xml:space="preserve"> PAGEREF _Toc8605 \h </w:instrText>
      </w:r>
      <w:r>
        <w:fldChar w:fldCharType="separate"/>
      </w:r>
      <w:r>
        <w:t>19</w:t>
      </w:r>
      <w:r>
        <w:fldChar w:fldCharType="end"/>
      </w:r>
    </w:p>
    <w:p w14:paraId="2127EA77">
      <w:pPr>
        <w:pStyle w:val="14"/>
        <w:tabs>
          <w:tab w:val="right" w:leader="dot" w:pos="9360"/>
        </w:tabs>
      </w:pPr>
      <w:r>
        <w:rPr>
          <w:rFonts w:ascii="Times New Roman" w:hAnsi="Times New Roman"/>
          <w:color w:val="auto"/>
          <w:szCs w:val="22"/>
        </w:rPr>
        <w:t>8.</w:t>
      </w:r>
      <w:r>
        <w:rPr>
          <w:rFonts w:hint="eastAsia" w:ascii="Times New Roman" w:hAnsi="Times New Roman"/>
          <w:color w:val="auto"/>
          <w:szCs w:val="22"/>
          <w:lang w:val="en-US" w:eastAsia="zh-CN"/>
        </w:rPr>
        <w:t>3</w:t>
      </w:r>
      <w:r>
        <w:rPr>
          <w:rFonts w:hint="eastAsia" w:ascii="Times New Roman" w:hAnsi="Times New Roman"/>
          <w:color w:val="auto"/>
          <w:szCs w:val="22"/>
        </w:rPr>
        <w:t xml:space="preserve">  沟（河）道管理</w:t>
      </w:r>
      <w:r>
        <w:tab/>
      </w:r>
      <w:r>
        <w:fldChar w:fldCharType="begin"/>
      </w:r>
      <w:r>
        <w:instrText xml:space="preserve"> PAGEREF _Toc10624 \h </w:instrText>
      </w:r>
      <w:r>
        <w:fldChar w:fldCharType="separate"/>
      </w:r>
      <w:r>
        <w:t>19</w:t>
      </w:r>
      <w:r>
        <w:fldChar w:fldCharType="end"/>
      </w:r>
    </w:p>
    <w:p w14:paraId="7D3C1643">
      <w:pPr>
        <w:pStyle w:val="14"/>
        <w:tabs>
          <w:tab w:val="right" w:leader="dot" w:pos="9360"/>
        </w:tabs>
      </w:pPr>
      <w:r>
        <w:rPr>
          <w:rFonts w:hint="eastAsia" w:ascii="Times New Roman" w:hAnsi="Times New Roman"/>
          <w:color w:val="auto"/>
          <w:szCs w:val="22"/>
        </w:rPr>
        <w:t>8.4</w:t>
      </w:r>
      <w:r>
        <w:rPr>
          <w:rFonts w:hint="eastAsia" w:ascii="Times New Roman" w:hAnsi="Times New Roman"/>
          <w:color w:val="auto"/>
          <w:szCs w:val="22"/>
          <w:lang w:val="en-US" w:eastAsia="zh-CN"/>
        </w:rPr>
        <w:t xml:space="preserve">  </w:t>
      </w:r>
      <w:r>
        <w:rPr>
          <w:rFonts w:hint="eastAsia" w:ascii="Times New Roman" w:hAnsi="Times New Roman"/>
          <w:color w:val="auto"/>
          <w:szCs w:val="22"/>
        </w:rPr>
        <w:t>人工湿地管理</w:t>
      </w:r>
      <w:r>
        <w:tab/>
      </w:r>
      <w:r>
        <w:fldChar w:fldCharType="begin"/>
      </w:r>
      <w:r>
        <w:instrText xml:space="preserve"> PAGEREF _Toc5557 \h </w:instrText>
      </w:r>
      <w:r>
        <w:fldChar w:fldCharType="separate"/>
      </w:r>
      <w:r>
        <w:t>19</w:t>
      </w:r>
      <w:r>
        <w:fldChar w:fldCharType="end"/>
      </w:r>
    </w:p>
    <w:p w14:paraId="3E5B0B8D">
      <w:pPr>
        <w:pStyle w:val="14"/>
        <w:tabs>
          <w:tab w:val="right" w:leader="dot" w:pos="9360"/>
        </w:tabs>
      </w:pPr>
      <w:r>
        <w:rPr>
          <w:rFonts w:ascii="Times New Roman" w:hAnsi="Times New Roman"/>
          <w:color w:val="auto"/>
          <w:szCs w:val="22"/>
        </w:rPr>
        <w:t>8.</w:t>
      </w:r>
      <w:r>
        <w:rPr>
          <w:rFonts w:hint="eastAsia" w:ascii="Times New Roman" w:hAnsi="Times New Roman"/>
          <w:color w:val="auto"/>
          <w:szCs w:val="22"/>
        </w:rPr>
        <w:t>5  污水处理</w:t>
      </w:r>
      <w:r>
        <w:tab/>
      </w:r>
      <w:r>
        <w:fldChar w:fldCharType="begin"/>
      </w:r>
      <w:r>
        <w:instrText xml:space="preserve"> PAGEREF _Toc30444 \h </w:instrText>
      </w:r>
      <w:r>
        <w:fldChar w:fldCharType="separate"/>
      </w:r>
      <w:r>
        <w:t>19</w:t>
      </w:r>
      <w:r>
        <w:fldChar w:fldCharType="end"/>
      </w:r>
    </w:p>
    <w:p w14:paraId="2C322610">
      <w:pPr>
        <w:pStyle w:val="14"/>
        <w:tabs>
          <w:tab w:val="right" w:leader="dot" w:pos="9360"/>
        </w:tabs>
      </w:pPr>
      <w:r>
        <w:rPr>
          <w:rFonts w:ascii="Times New Roman" w:hAnsi="Times New Roman"/>
          <w:color w:val="auto"/>
          <w:szCs w:val="22"/>
        </w:rPr>
        <w:t>8.</w:t>
      </w:r>
      <w:r>
        <w:rPr>
          <w:rFonts w:hint="eastAsia" w:ascii="Times New Roman" w:hAnsi="Times New Roman"/>
          <w:color w:val="auto"/>
          <w:szCs w:val="22"/>
        </w:rPr>
        <w:t>6  生活垃圾处置</w:t>
      </w:r>
      <w:r>
        <w:tab/>
      </w:r>
      <w:r>
        <w:fldChar w:fldCharType="begin"/>
      </w:r>
      <w:r>
        <w:instrText xml:space="preserve"> PAGEREF _Toc3441 \h </w:instrText>
      </w:r>
      <w:r>
        <w:fldChar w:fldCharType="separate"/>
      </w:r>
      <w:r>
        <w:t>20</w:t>
      </w:r>
      <w:r>
        <w:fldChar w:fldCharType="end"/>
      </w:r>
    </w:p>
    <w:p w14:paraId="7B7D040E">
      <w:pPr>
        <w:pStyle w:val="14"/>
        <w:tabs>
          <w:tab w:val="right" w:leader="dot" w:pos="9360"/>
        </w:tabs>
      </w:pPr>
      <w:r>
        <w:rPr>
          <w:rFonts w:ascii="Times New Roman" w:hAnsi="Times New Roman"/>
          <w:color w:val="auto"/>
          <w:szCs w:val="22"/>
        </w:rPr>
        <w:t>8.</w:t>
      </w:r>
      <w:r>
        <w:rPr>
          <w:rFonts w:hint="eastAsia" w:ascii="Times New Roman" w:hAnsi="Times New Roman"/>
          <w:color w:val="auto"/>
          <w:szCs w:val="22"/>
          <w:lang w:val="en-US" w:eastAsia="zh-CN"/>
        </w:rPr>
        <w:t>7</w:t>
      </w:r>
      <w:r>
        <w:rPr>
          <w:rFonts w:hint="eastAsia" w:ascii="Times New Roman" w:hAnsi="Times New Roman"/>
          <w:color w:val="auto"/>
          <w:szCs w:val="22"/>
        </w:rPr>
        <w:t xml:space="preserve">  环境绿化美化</w:t>
      </w:r>
      <w:r>
        <w:tab/>
      </w:r>
      <w:r>
        <w:fldChar w:fldCharType="begin"/>
      </w:r>
      <w:r>
        <w:instrText xml:space="preserve"> PAGEREF _Toc22611 \h </w:instrText>
      </w:r>
      <w:r>
        <w:fldChar w:fldCharType="separate"/>
      </w:r>
      <w:r>
        <w:t>20</w:t>
      </w:r>
      <w:r>
        <w:fldChar w:fldCharType="end"/>
      </w:r>
    </w:p>
    <w:p w14:paraId="1B46F45E">
      <w:pPr>
        <w:pStyle w:val="14"/>
        <w:tabs>
          <w:tab w:val="right" w:leader="dot" w:pos="9360"/>
        </w:tabs>
      </w:pPr>
      <w:r>
        <w:rPr>
          <w:rFonts w:ascii="Times New Roman" w:hAnsi="Times New Roman"/>
          <w:color w:val="auto"/>
          <w:szCs w:val="22"/>
        </w:rPr>
        <w:t>8.</w:t>
      </w:r>
      <w:r>
        <w:rPr>
          <w:rFonts w:hint="eastAsia" w:ascii="Times New Roman" w:hAnsi="Times New Roman"/>
          <w:color w:val="auto"/>
          <w:szCs w:val="22"/>
          <w:lang w:val="en-US" w:eastAsia="zh-CN"/>
        </w:rPr>
        <w:t>8</w:t>
      </w:r>
      <w:r>
        <w:rPr>
          <w:rFonts w:hint="eastAsia" w:ascii="Times New Roman" w:hAnsi="Times New Roman"/>
          <w:color w:val="auto"/>
          <w:szCs w:val="22"/>
        </w:rPr>
        <w:t xml:space="preserve">  </w:t>
      </w:r>
      <w:r>
        <w:rPr>
          <w:rFonts w:hint="eastAsia" w:ascii="Times New Roman" w:hAnsi="Times New Roman"/>
          <w:color w:val="auto"/>
          <w:szCs w:val="22"/>
          <w:lang w:val="en-US" w:eastAsia="zh-CN"/>
        </w:rPr>
        <w:t>农田管理</w:t>
      </w:r>
      <w:r>
        <w:tab/>
      </w:r>
      <w:r>
        <w:fldChar w:fldCharType="begin"/>
      </w:r>
      <w:r>
        <w:instrText xml:space="preserve"> PAGEREF _Toc21900 \h </w:instrText>
      </w:r>
      <w:r>
        <w:fldChar w:fldCharType="separate"/>
      </w:r>
      <w:r>
        <w:t>20</w:t>
      </w:r>
      <w:r>
        <w:fldChar w:fldCharType="end"/>
      </w:r>
    </w:p>
    <w:p w14:paraId="34D36B7D">
      <w:pPr>
        <w:pStyle w:val="14"/>
        <w:tabs>
          <w:tab w:val="right" w:leader="dot" w:pos="9360"/>
        </w:tabs>
        <w:ind w:left="420" w:leftChars="0" w:hanging="420" w:hangingChars="200"/>
      </w:pPr>
      <w:r>
        <w:rPr>
          <w:rFonts w:hint="eastAsia" w:ascii="黑体" w:hAnsi="黑体" w:cs="黑体"/>
          <w:bCs w:val="0"/>
          <w:color w:val="auto"/>
          <w:szCs w:val="21"/>
        </w:rPr>
        <w:t>附 录 A</w:t>
      </w:r>
      <w:r>
        <w:tab/>
      </w:r>
      <w:r>
        <w:fldChar w:fldCharType="begin"/>
      </w:r>
      <w:r>
        <w:instrText xml:space="preserve"> PAGEREF _Toc26806 \h </w:instrText>
      </w:r>
      <w:r>
        <w:fldChar w:fldCharType="separate"/>
      </w:r>
      <w:r>
        <w:t>21</w:t>
      </w:r>
      <w:r>
        <w:fldChar w:fldCharType="end"/>
      </w:r>
    </w:p>
    <w:p w14:paraId="34658C2C">
      <w:pPr>
        <w:pStyle w:val="14"/>
        <w:tabs>
          <w:tab w:val="right" w:leader="dot" w:pos="9360"/>
        </w:tabs>
      </w:pPr>
      <w:r>
        <w:rPr>
          <w:rFonts w:hint="eastAsia" w:ascii="黑体" w:hAnsi="黑体" w:cs="黑体"/>
          <w:bCs w:val="0"/>
          <w:color w:val="auto"/>
          <w:szCs w:val="21"/>
        </w:rPr>
        <w:t>（规范性附录）</w:t>
      </w:r>
      <w:r>
        <w:rPr>
          <w:rFonts w:hint="eastAsia" w:ascii="黑体" w:hAnsi="黑体" w:cs="黑体"/>
          <w:bCs w:val="0"/>
          <w:color w:val="auto"/>
          <w:szCs w:val="21"/>
        </w:rPr>
        <w:t xml:space="preserve"> </w:t>
      </w:r>
      <w:r>
        <w:rPr>
          <w:rFonts w:hint="eastAsia" w:ascii="Times New Roman" w:hAnsi="Times New Roman"/>
          <w:color w:val="auto"/>
          <w:szCs w:val="21"/>
        </w:rPr>
        <w:t>现场调查表格</w:t>
      </w:r>
      <w:r>
        <w:tab/>
      </w:r>
      <w:r>
        <w:fldChar w:fldCharType="begin"/>
      </w:r>
      <w:r>
        <w:instrText xml:space="preserve"> PAGEREF _Toc24937 \h </w:instrText>
      </w:r>
      <w:r>
        <w:fldChar w:fldCharType="separate"/>
      </w:r>
      <w:r>
        <w:t>21</w:t>
      </w:r>
      <w:r>
        <w:fldChar w:fldCharType="end"/>
      </w:r>
    </w:p>
    <w:p w14:paraId="660BED9B">
      <w:pPr>
        <w:pStyle w:val="14"/>
        <w:tabs>
          <w:tab w:val="right" w:leader="dot" w:pos="9360"/>
        </w:tabs>
      </w:pPr>
      <w:r>
        <w:rPr>
          <w:rFonts w:ascii="Times New Roman" w:hAnsi="Times New Roman"/>
          <w:color w:val="auto"/>
          <w:szCs w:val="21"/>
        </w:rPr>
        <w:t>表A.1  小流域基本情况调查表</w:t>
      </w:r>
      <w:r>
        <w:tab/>
      </w:r>
      <w:r>
        <w:fldChar w:fldCharType="begin"/>
      </w:r>
      <w:r>
        <w:instrText xml:space="preserve"> PAGEREF _Toc10412 \h </w:instrText>
      </w:r>
      <w:r>
        <w:fldChar w:fldCharType="separate"/>
      </w:r>
      <w:r>
        <w:t>21</w:t>
      </w:r>
      <w:r>
        <w:fldChar w:fldCharType="end"/>
      </w:r>
    </w:p>
    <w:p w14:paraId="4CFDAFA2">
      <w:pPr>
        <w:pStyle w:val="14"/>
        <w:tabs>
          <w:tab w:val="right" w:leader="dot" w:pos="9360"/>
        </w:tabs>
      </w:pPr>
      <w:r>
        <w:rPr>
          <w:rFonts w:ascii="Times New Roman" w:hAnsi="Times New Roman"/>
          <w:color w:val="auto"/>
          <w:szCs w:val="21"/>
        </w:rPr>
        <w:t>表A.2  小流域</w:t>
      </w:r>
      <w:r>
        <w:rPr>
          <w:rFonts w:hint="eastAsia" w:ascii="Times New Roman" w:hAnsi="Times New Roman"/>
          <w:color w:val="auto"/>
          <w:szCs w:val="21"/>
        </w:rPr>
        <w:t>土地</w:t>
      </w:r>
      <w:r>
        <w:rPr>
          <w:rFonts w:ascii="Times New Roman" w:hAnsi="Times New Roman"/>
          <w:color w:val="auto"/>
          <w:szCs w:val="21"/>
        </w:rPr>
        <w:t>利用情况调查表</w:t>
      </w:r>
      <w:r>
        <w:tab/>
      </w:r>
      <w:r>
        <w:fldChar w:fldCharType="begin"/>
      </w:r>
      <w:r>
        <w:instrText xml:space="preserve"> PAGEREF _Toc9983 \h </w:instrText>
      </w:r>
      <w:r>
        <w:fldChar w:fldCharType="separate"/>
      </w:r>
      <w:r>
        <w:t>22</w:t>
      </w:r>
      <w:r>
        <w:fldChar w:fldCharType="end"/>
      </w:r>
    </w:p>
    <w:p w14:paraId="10C3E592">
      <w:pPr>
        <w:pStyle w:val="14"/>
        <w:tabs>
          <w:tab w:val="right" w:leader="dot" w:pos="9360"/>
        </w:tabs>
      </w:pPr>
      <w:r>
        <w:rPr>
          <w:rFonts w:ascii="Times New Roman" w:hAnsi="Times New Roman"/>
          <w:color w:val="auto"/>
          <w:szCs w:val="21"/>
        </w:rPr>
        <w:t>表A.3  小流域</w:t>
      </w:r>
      <w:r>
        <w:rPr>
          <w:rFonts w:hint="eastAsia" w:ascii="Times New Roman" w:hAnsi="Times New Roman"/>
          <w:color w:val="auto"/>
          <w:szCs w:val="21"/>
        </w:rPr>
        <w:t>社会经济情况</w:t>
      </w:r>
      <w:r>
        <w:rPr>
          <w:rFonts w:ascii="Times New Roman" w:hAnsi="Times New Roman"/>
          <w:color w:val="auto"/>
          <w:szCs w:val="21"/>
        </w:rPr>
        <w:t>调查表</w:t>
      </w:r>
      <w:r>
        <w:tab/>
      </w:r>
      <w:r>
        <w:fldChar w:fldCharType="begin"/>
      </w:r>
      <w:r>
        <w:instrText xml:space="preserve"> PAGEREF _Toc14116 \h </w:instrText>
      </w:r>
      <w:r>
        <w:fldChar w:fldCharType="separate"/>
      </w:r>
      <w:r>
        <w:t>22</w:t>
      </w:r>
      <w:r>
        <w:fldChar w:fldCharType="end"/>
      </w:r>
    </w:p>
    <w:p w14:paraId="60A4EC21">
      <w:pPr>
        <w:pStyle w:val="14"/>
        <w:tabs>
          <w:tab w:val="right" w:leader="dot" w:pos="9360"/>
        </w:tabs>
      </w:pPr>
      <w:r>
        <w:rPr>
          <w:rFonts w:ascii="Times New Roman" w:hAnsi="Times New Roman"/>
          <w:color w:val="auto"/>
          <w:szCs w:val="21"/>
        </w:rPr>
        <w:t xml:space="preserve">表A.4  </w:t>
      </w:r>
      <w:r>
        <w:rPr>
          <w:rFonts w:hint="eastAsia" w:ascii="Times New Roman" w:hAnsi="Times New Roman"/>
          <w:color w:val="auto"/>
          <w:szCs w:val="21"/>
        </w:rPr>
        <w:t>小流域水土流失现状调查表</w:t>
      </w:r>
      <w:r>
        <w:tab/>
      </w:r>
      <w:r>
        <w:fldChar w:fldCharType="begin"/>
      </w:r>
      <w:r>
        <w:instrText xml:space="preserve"> PAGEREF _Toc3847 \h </w:instrText>
      </w:r>
      <w:r>
        <w:fldChar w:fldCharType="separate"/>
      </w:r>
      <w:r>
        <w:t>22</w:t>
      </w:r>
      <w:r>
        <w:fldChar w:fldCharType="end"/>
      </w:r>
    </w:p>
    <w:p w14:paraId="2471E5C0">
      <w:pPr>
        <w:pStyle w:val="14"/>
        <w:tabs>
          <w:tab w:val="right" w:leader="dot" w:pos="9360"/>
        </w:tabs>
      </w:pPr>
      <w:r>
        <w:rPr>
          <w:rFonts w:ascii="Times New Roman" w:hAnsi="Times New Roman"/>
          <w:color w:val="auto"/>
          <w:szCs w:val="21"/>
        </w:rPr>
        <w:t xml:space="preserve">表A.5  </w:t>
      </w:r>
      <w:r>
        <w:rPr>
          <w:rFonts w:hint="eastAsia" w:ascii="Times New Roman" w:hAnsi="Times New Roman"/>
          <w:color w:val="auto"/>
          <w:szCs w:val="21"/>
        </w:rPr>
        <w:t>小流域水土流失综合治理现状调查表</w:t>
      </w:r>
      <w:r>
        <w:tab/>
      </w:r>
      <w:r>
        <w:fldChar w:fldCharType="begin"/>
      </w:r>
      <w:r>
        <w:instrText xml:space="preserve"> PAGEREF _Toc12627 \h </w:instrText>
      </w:r>
      <w:r>
        <w:fldChar w:fldCharType="separate"/>
      </w:r>
      <w:r>
        <w:t>23</w:t>
      </w:r>
      <w:r>
        <w:fldChar w:fldCharType="end"/>
      </w:r>
    </w:p>
    <w:p w14:paraId="783A6B93">
      <w:pPr>
        <w:pStyle w:val="14"/>
        <w:tabs>
          <w:tab w:val="right" w:leader="dot" w:pos="9360"/>
        </w:tabs>
      </w:pPr>
      <w:r>
        <w:rPr>
          <w:rFonts w:ascii="Times New Roman" w:hAnsi="Times New Roman"/>
          <w:color w:val="auto"/>
          <w:szCs w:val="21"/>
        </w:rPr>
        <w:t>表A.</w:t>
      </w:r>
      <w:r>
        <w:rPr>
          <w:rFonts w:hint="eastAsia" w:ascii="Times New Roman" w:hAnsi="Times New Roman"/>
          <w:color w:val="auto"/>
          <w:szCs w:val="21"/>
        </w:rPr>
        <w:t>6</w:t>
      </w:r>
      <w:r>
        <w:rPr>
          <w:rFonts w:ascii="Times New Roman" w:hAnsi="Times New Roman"/>
          <w:color w:val="auto"/>
          <w:szCs w:val="21"/>
        </w:rPr>
        <w:t xml:space="preserve">  </w:t>
      </w:r>
      <w:r>
        <w:rPr>
          <w:rFonts w:hint="eastAsia" w:ascii="Times New Roman" w:hAnsi="Times New Roman"/>
          <w:color w:val="auto"/>
          <w:szCs w:val="21"/>
        </w:rPr>
        <w:t>沟（河）道水系基本情况调查表</w:t>
      </w:r>
      <w:r>
        <w:tab/>
      </w:r>
      <w:r>
        <w:fldChar w:fldCharType="begin"/>
      </w:r>
      <w:r>
        <w:instrText xml:space="preserve"> PAGEREF _Toc17349 \h </w:instrText>
      </w:r>
      <w:r>
        <w:fldChar w:fldCharType="separate"/>
      </w:r>
      <w:r>
        <w:t>23</w:t>
      </w:r>
      <w:r>
        <w:fldChar w:fldCharType="end"/>
      </w:r>
    </w:p>
    <w:p w14:paraId="4DD2372E">
      <w:pPr>
        <w:pStyle w:val="14"/>
        <w:tabs>
          <w:tab w:val="right" w:leader="dot" w:pos="9360"/>
        </w:tabs>
      </w:pPr>
      <w:r>
        <w:rPr>
          <w:rFonts w:ascii="Times New Roman" w:hAnsi="Times New Roman"/>
          <w:color w:val="auto"/>
          <w:szCs w:val="21"/>
        </w:rPr>
        <w:t>表A.</w:t>
      </w:r>
      <w:r>
        <w:rPr>
          <w:rFonts w:hint="eastAsia" w:ascii="Times New Roman" w:hAnsi="Times New Roman"/>
          <w:color w:val="auto"/>
          <w:szCs w:val="21"/>
        </w:rPr>
        <w:t>7</w:t>
      </w:r>
      <w:r>
        <w:rPr>
          <w:rFonts w:ascii="Times New Roman" w:hAnsi="Times New Roman"/>
          <w:color w:val="auto"/>
          <w:szCs w:val="21"/>
        </w:rPr>
        <w:t xml:space="preserve">  </w:t>
      </w:r>
      <w:r>
        <w:rPr>
          <w:rFonts w:hint="eastAsia" w:ascii="Times New Roman" w:hAnsi="Times New Roman"/>
          <w:color w:val="auto"/>
          <w:szCs w:val="21"/>
        </w:rPr>
        <w:t>小流域人居环境基本情况调查表</w:t>
      </w:r>
      <w:r>
        <w:tab/>
      </w:r>
      <w:r>
        <w:fldChar w:fldCharType="begin"/>
      </w:r>
      <w:r>
        <w:instrText xml:space="preserve"> PAGEREF _Toc31458 \h </w:instrText>
      </w:r>
      <w:r>
        <w:fldChar w:fldCharType="separate"/>
      </w:r>
      <w:r>
        <w:t>24</w:t>
      </w:r>
      <w:r>
        <w:fldChar w:fldCharType="end"/>
      </w:r>
    </w:p>
    <w:p w14:paraId="1D3BDDB1">
      <w:pPr>
        <w:pStyle w:val="14"/>
        <w:tabs>
          <w:tab w:val="right" w:leader="dot" w:pos="9360"/>
        </w:tabs>
      </w:pPr>
      <w:r>
        <w:rPr>
          <w:rFonts w:ascii="Times New Roman" w:hAnsi="Times New Roman"/>
          <w:color w:val="auto"/>
          <w:szCs w:val="21"/>
        </w:rPr>
        <w:t xml:space="preserve">表A.8  </w:t>
      </w:r>
      <w:r>
        <w:rPr>
          <w:rFonts w:hint="eastAsia" w:ascii="Times New Roman" w:hAnsi="Times New Roman"/>
          <w:color w:val="auto"/>
          <w:szCs w:val="21"/>
        </w:rPr>
        <w:t>小流域旅游资源调查表</w:t>
      </w:r>
      <w:r>
        <w:tab/>
      </w:r>
      <w:r>
        <w:fldChar w:fldCharType="begin"/>
      </w:r>
      <w:r>
        <w:instrText xml:space="preserve"> PAGEREF _Toc15069 \h </w:instrText>
      </w:r>
      <w:r>
        <w:fldChar w:fldCharType="separate"/>
      </w:r>
      <w:r>
        <w:t>24</w:t>
      </w:r>
      <w:r>
        <w:fldChar w:fldCharType="end"/>
      </w:r>
    </w:p>
    <w:p w14:paraId="2FFB5F5B">
      <w:pPr>
        <w:pStyle w:val="14"/>
        <w:tabs>
          <w:tab w:val="right" w:leader="dot" w:pos="9360"/>
        </w:tabs>
      </w:pPr>
      <w:r>
        <w:rPr>
          <w:rFonts w:ascii="Times New Roman" w:hAnsi="Times New Roman"/>
          <w:color w:val="auto"/>
          <w:szCs w:val="21"/>
        </w:rPr>
        <w:t>表A.</w:t>
      </w:r>
      <w:r>
        <w:rPr>
          <w:rFonts w:hint="eastAsia" w:ascii="Times New Roman" w:hAnsi="Times New Roman"/>
          <w:color w:val="auto"/>
          <w:szCs w:val="21"/>
          <w:lang w:val="en-US" w:eastAsia="zh-CN"/>
        </w:rPr>
        <w:t>9</w:t>
      </w:r>
      <w:r>
        <w:rPr>
          <w:rFonts w:ascii="Times New Roman" w:hAnsi="Times New Roman"/>
          <w:color w:val="auto"/>
          <w:szCs w:val="21"/>
        </w:rPr>
        <w:t xml:space="preserve">  小流域</w:t>
      </w:r>
      <w:r>
        <w:rPr>
          <w:rFonts w:hint="eastAsia" w:ascii="Times New Roman" w:hAnsi="Times New Roman"/>
          <w:color w:val="auto"/>
          <w:szCs w:val="21"/>
        </w:rPr>
        <w:t>面源</w:t>
      </w:r>
      <w:r>
        <w:rPr>
          <w:rFonts w:ascii="Times New Roman" w:hAnsi="Times New Roman"/>
          <w:color w:val="auto"/>
          <w:szCs w:val="21"/>
        </w:rPr>
        <w:t>污染源</w:t>
      </w:r>
      <w:r>
        <w:rPr>
          <w:rFonts w:hint="eastAsia" w:ascii="Times New Roman" w:hAnsi="Times New Roman"/>
          <w:color w:val="auto"/>
          <w:szCs w:val="21"/>
        </w:rPr>
        <w:t>调查表</w:t>
      </w:r>
      <w:r>
        <w:tab/>
      </w:r>
      <w:r>
        <w:fldChar w:fldCharType="begin"/>
      </w:r>
      <w:r>
        <w:instrText xml:space="preserve"> PAGEREF _Toc30949 \h </w:instrText>
      </w:r>
      <w:r>
        <w:fldChar w:fldCharType="separate"/>
      </w:r>
      <w:r>
        <w:t>25</w:t>
      </w:r>
      <w:r>
        <w:fldChar w:fldCharType="end"/>
      </w:r>
    </w:p>
    <w:p w14:paraId="60F10742">
      <w:pPr>
        <w:pStyle w:val="14"/>
        <w:tabs>
          <w:tab w:val="right" w:leader="dot" w:pos="9360"/>
        </w:tabs>
        <w:ind w:left="420" w:leftChars="0" w:hanging="420" w:hangingChars="200"/>
      </w:pPr>
      <w:r>
        <w:rPr>
          <w:rFonts w:hint="eastAsia" w:ascii="黑体" w:hAnsi="黑体" w:cs="黑体"/>
          <w:bCs w:val="0"/>
          <w:color w:val="auto"/>
          <w:szCs w:val="21"/>
        </w:rPr>
        <w:t>附 录 B</w:t>
      </w:r>
      <w:r>
        <w:tab/>
      </w:r>
      <w:r>
        <w:fldChar w:fldCharType="begin"/>
      </w:r>
      <w:r>
        <w:instrText xml:space="preserve"> PAGEREF _Toc31510 \h </w:instrText>
      </w:r>
      <w:r>
        <w:fldChar w:fldCharType="separate"/>
      </w:r>
      <w:r>
        <w:t>26</w:t>
      </w:r>
      <w:r>
        <w:fldChar w:fldCharType="end"/>
      </w:r>
    </w:p>
    <w:p w14:paraId="70D7D072">
      <w:pPr>
        <w:pStyle w:val="14"/>
        <w:tabs>
          <w:tab w:val="right" w:leader="dot" w:pos="9360"/>
        </w:tabs>
      </w:pPr>
      <w:r>
        <w:rPr>
          <w:rFonts w:hint="eastAsia" w:ascii="Times New Roman" w:hAnsi="Times New Roman"/>
          <w:color w:val="auto"/>
          <w:szCs w:val="21"/>
        </w:rPr>
        <w:t>表B.</w:t>
      </w:r>
      <w:r>
        <w:rPr>
          <w:rFonts w:hint="eastAsia" w:ascii="Times New Roman" w:hAnsi="Times New Roman"/>
          <w:color w:val="auto"/>
          <w:szCs w:val="21"/>
          <w:lang w:val="en-US" w:eastAsia="zh-CN"/>
        </w:rPr>
        <w:t>1</w:t>
      </w:r>
      <w:r>
        <w:rPr>
          <w:rFonts w:hint="eastAsia" w:ascii="Times New Roman" w:hAnsi="Times New Roman"/>
          <w:color w:val="auto"/>
          <w:szCs w:val="21"/>
        </w:rPr>
        <w:t xml:space="preserve"> </w:t>
      </w:r>
      <w:r>
        <w:rPr>
          <w:rFonts w:hint="eastAsia" w:ascii="Times New Roman" w:hAnsi="Times New Roman"/>
          <w:color w:val="auto"/>
          <w:szCs w:val="21"/>
          <w:lang w:val="en-US" w:eastAsia="zh-CN"/>
        </w:rPr>
        <w:t xml:space="preserve"> </w:t>
      </w:r>
      <w:r>
        <w:rPr>
          <w:rFonts w:hint="eastAsia" w:ascii="Times New Roman" w:hAnsi="Times New Roman"/>
          <w:color w:val="auto"/>
          <w:szCs w:val="21"/>
        </w:rPr>
        <w:t>生态清洁小流域分区分类建设推荐表</w:t>
      </w:r>
      <w:r>
        <w:tab/>
      </w:r>
      <w:r>
        <w:fldChar w:fldCharType="begin"/>
      </w:r>
      <w:r>
        <w:instrText xml:space="preserve"> PAGEREF _Toc23833 \h </w:instrText>
      </w:r>
      <w:r>
        <w:fldChar w:fldCharType="separate"/>
      </w:r>
      <w:r>
        <w:t>26</w:t>
      </w:r>
      <w:r>
        <w:fldChar w:fldCharType="end"/>
      </w:r>
    </w:p>
    <w:p w14:paraId="6021645C">
      <w:pPr>
        <w:pStyle w:val="14"/>
        <w:tabs>
          <w:tab w:val="right" w:leader="dot" w:pos="9360"/>
        </w:tabs>
      </w:pPr>
      <w:r>
        <w:rPr>
          <w:rFonts w:hint="eastAsia" w:ascii="Times New Roman" w:hAnsi="Times New Roman"/>
          <w:color w:val="auto"/>
          <w:szCs w:val="21"/>
        </w:rPr>
        <w:t>表B.</w:t>
      </w:r>
      <w:r>
        <w:rPr>
          <w:rFonts w:hint="eastAsia" w:ascii="Times New Roman" w:hAnsi="Times New Roman"/>
          <w:color w:val="auto"/>
          <w:szCs w:val="21"/>
          <w:lang w:val="en-US" w:eastAsia="zh-CN"/>
        </w:rPr>
        <w:t xml:space="preserve">2 </w:t>
      </w:r>
      <w:r>
        <w:rPr>
          <w:rFonts w:ascii="Times New Roman" w:hAnsi="Times New Roman"/>
          <w:color w:val="auto"/>
          <w:szCs w:val="21"/>
        </w:rPr>
        <w:t xml:space="preserve"> </w:t>
      </w:r>
      <w:r>
        <w:rPr>
          <w:rFonts w:hint="eastAsia" w:ascii="Times New Roman" w:hAnsi="Times New Roman"/>
          <w:color w:val="auto"/>
          <w:szCs w:val="21"/>
        </w:rPr>
        <w:t>生态清洁小流域措施体系表</w:t>
      </w:r>
      <w:r>
        <w:tab/>
      </w:r>
      <w:r>
        <w:fldChar w:fldCharType="begin"/>
      </w:r>
      <w:r>
        <w:instrText xml:space="preserve"> PAGEREF _Toc25853 \h </w:instrText>
      </w:r>
      <w:r>
        <w:fldChar w:fldCharType="separate"/>
      </w:r>
      <w:r>
        <w:t>26</w:t>
      </w:r>
      <w:r>
        <w:fldChar w:fldCharType="end"/>
      </w:r>
    </w:p>
    <w:p w14:paraId="0CD65A67">
      <w:pPr>
        <w:pStyle w:val="14"/>
        <w:tabs>
          <w:tab w:val="right" w:leader="dot" w:pos="9360"/>
        </w:tabs>
      </w:pPr>
      <w:r>
        <w:rPr>
          <w:rFonts w:hint="eastAsia" w:ascii="Times New Roman" w:hAnsi="Times New Roman"/>
          <w:color w:val="auto"/>
          <w:szCs w:val="21"/>
        </w:rPr>
        <w:t>表B.</w:t>
      </w:r>
      <w:r>
        <w:rPr>
          <w:rFonts w:hint="eastAsia" w:ascii="Times New Roman" w:hAnsi="Times New Roman"/>
          <w:color w:val="auto"/>
          <w:szCs w:val="21"/>
          <w:lang w:val="en-US" w:eastAsia="zh-CN"/>
        </w:rPr>
        <w:t>3</w:t>
      </w:r>
      <w:r>
        <w:rPr>
          <w:rFonts w:hint="eastAsia" w:ascii="Times New Roman" w:hAnsi="Times New Roman"/>
          <w:color w:val="auto"/>
          <w:szCs w:val="21"/>
        </w:rPr>
        <w:t xml:space="preserve"> </w:t>
      </w:r>
      <w:r>
        <w:rPr>
          <w:rFonts w:hint="eastAsia" w:ascii="Times New Roman" w:hAnsi="Times New Roman"/>
          <w:color w:val="auto"/>
          <w:szCs w:val="21"/>
          <w:lang w:val="en-US" w:eastAsia="zh-CN"/>
        </w:rPr>
        <w:t xml:space="preserve"> </w:t>
      </w:r>
      <w:r>
        <w:rPr>
          <w:rFonts w:hint="eastAsia" w:ascii="Times New Roman" w:hAnsi="Times New Roman"/>
          <w:color w:val="auto"/>
          <w:szCs w:val="21"/>
        </w:rPr>
        <w:t>分区措施推荐植物种类一览表</w:t>
      </w:r>
      <w:r>
        <w:tab/>
      </w:r>
      <w:r>
        <w:fldChar w:fldCharType="begin"/>
      </w:r>
      <w:r>
        <w:instrText xml:space="preserve"> PAGEREF _Toc19577 \h </w:instrText>
      </w:r>
      <w:r>
        <w:fldChar w:fldCharType="separate"/>
      </w:r>
      <w:r>
        <w:t>27</w:t>
      </w:r>
      <w:r>
        <w:fldChar w:fldCharType="end"/>
      </w:r>
    </w:p>
    <w:p w14:paraId="347D53B0">
      <w:pPr>
        <w:pStyle w:val="13"/>
        <w:tabs>
          <w:tab w:val="right" w:leader="dot" w:pos="9360"/>
        </w:tabs>
      </w:pPr>
      <w:r>
        <w:rPr>
          <w:rFonts w:hint="eastAsia" w:ascii="黑体" w:hAnsi="黑体" w:eastAsia="黑体"/>
          <w:color w:val="auto"/>
          <w:szCs w:val="21"/>
        </w:rPr>
        <w:t>参考文献</w:t>
      </w:r>
      <w:r>
        <w:tab/>
      </w:r>
      <w:r>
        <w:fldChar w:fldCharType="begin"/>
      </w:r>
      <w:r>
        <w:instrText xml:space="preserve"> PAGEREF _Toc15805 \h </w:instrText>
      </w:r>
      <w:r>
        <w:fldChar w:fldCharType="separate"/>
      </w:r>
      <w:r>
        <w:t>28</w:t>
      </w:r>
      <w:r>
        <w:fldChar w:fldCharType="end"/>
      </w:r>
    </w:p>
    <w:p w14:paraId="4AD91393">
      <w:pPr>
        <w:pStyle w:val="54"/>
        <w:tabs>
          <w:tab w:val="right" w:leader="dot" w:pos="9350"/>
        </w:tabs>
        <w:spacing w:line="360" w:lineRule="auto"/>
        <w:rPr>
          <w:b/>
          <w:color w:val="auto"/>
          <w:sz w:val="24"/>
        </w:rPr>
        <w:sectPr>
          <w:headerReference r:id="rId4" w:type="first"/>
          <w:headerReference r:id="rId3" w:type="default"/>
          <w:pgSz w:w="11906" w:h="16838"/>
          <w:pgMar w:top="1440" w:right="1286" w:bottom="1440" w:left="1260" w:header="851" w:footer="992" w:gutter="0"/>
          <w:pgNumType w:start="1"/>
          <w:cols w:space="720" w:num="1"/>
          <w:titlePg/>
          <w:docGrid w:type="lines" w:linePitch="312" w:charSpace="0"/>
        </w:sectPr>
      </w:pPr>
      <w:r>
        <w:rPr>
          <w:color w:val="auto"/>
        </w:rPr>
        <w:fldChar w:fldCharType="end"/>
      </w:r>
    </w:p>
    <w:p w14:paraId="5F3F8F16">
      <w:pPr>
        <w:pStyle w:val="2"/>
        <w:jc w:val="center"/>
        <w:rPr>
          <w:rFonts w:eastAsia="黑体"/>
          <w:color w:val="auto"/>
          <w:sz w:val="32"/>
          <w:szCs w:val="32"/>
        </w:rPr>
      </w:pPr>
      <w:bookmarkStart w:id="19" w:name="_Toc598"/>
      <w:r>
        <w:rPr>
          <w:rFonts w:hAnsi="黑体" w:eastAsia="黑体"/>
          <w:color w:val="auto"/>
          <w:sz w:val="32"/>
          <w:szCs w:val="32"/>
        </w:rPr>
        <w:t>前</w:t>
      </w:r>
      <w:r>
        <w:rPr>
          <w:rFonts w:hint="eastAsia" w:hAnsi="黑体" w:eastAsia="黑体"/>
          <w:color w:val="auto"/>
          <w:sz w:val="32"/>
          <w:szCs w:val="32"/>
        </w:rPr>
        <w:t xml:space="preserve">  </w:t>
      </w:r>
      <w:r>
        <w:rPr>
          <w:rFonts w:hAnsi="黑体" w:eastAsia="黑体"/>
          <w:color w:val="auto"/>
          <w:sz w:val="32"/>
          <w:szCs w:val="32"/>
        </w:rPr>
        <w:t>言</w:t>
      </w:r>
      <w:bookmarkEnd w:id="19"/>
    </w:p>
    <w:p w14:paraId="707A42C0">
      <w:pPr>
        <w:spacing w:line="480" w:lineRule="exact"/>
        <w:ind w:firstLine="555"/>
        <w:rPr>
          <w:color w:val="auto"/>
          <w:sz w:val="24"/>
        </w:rPr>
      </w:pPr>
      <w:r>
        <w:rPr>
          <w:color w:val="auto"/>
          <w:sz w:val="24"/>
        </w:rPr>
        <w:t>本标准按照GB/T 1.1-20</w:t>
      </w:r>
      <w:r>
        <w:rPr>
          <w:rFonts w:hint="eastAsia"/>
          <w:color w:val="auto"/>
          <w:sz w:val="24"/>
        </w:rPr>
        <w:t>20《标准化工作导则 第一部分：标准化文件的结构和起草规则》</w:t>
      </w:r>
      <w:r>
        <w:rPr>
          <w:color w:val="auto"/>
          <w:sz w:val="24"/>
        </w:rPr>
        <w:t>的</w:t>
      </w:r>
      <w:r>
        <w:rPr>
          <w:rFonts w:hint="eastAsia"/>
          <w:color w:val="auto"/>
          <w:sz w:val="24"/>
        </w:rPr>
        <w:t>规定</w:t>
      </w:r>
      <w:r>
        <w:rPr>
          <w:color w:val="auto"/>
          <w:sz w:val="24"/>
        </w:rPr>
        <w:t>起草。</w:t>
      </w:r>
    </w:p>
    <w:p w14:paraId="6D36AB68">
      <w:pPr>
        <w:spacing w:line="480" w:lineRule="exact"/>
        <w:ind w:firstLine="555"/>
        <w:rPr>
          <w:color w:val="auto"/>
          <w:sz w:val="24"/>
        </w:rPr>
      </w:pPr>
      <w:r>
        <w:rPr>
          <w:rFonts w:ascii="宋体" w:hAnsi="宋体" w:cs="宋体"/>
          <w:color w:val="auto"/>
          <w:sz w:val="24"/>
        </w:rPr>
        <w:t>请注意本文件某些内容可能涉及专利。本文件发布机构不承担识别专利的责任。</w:t>
      </w:r>
    </w:p>
    <w:p w14:paraId="7799E7F2">
      <w:pPr>
        <w:spacing w:line="480" w:lineRule="exact"/>
        <w:ind w:firstLine="555"/>
        <w:rPr>
          <w:color w:val="auto"/>
          <w:sz w:val="24"/>
        </w:rPr>
      </w:pPr>
      <w:r>
        <w:rPr>
          <w:color w:val="auto"/>
          <w:sz w:val="24"/>
        </w:rPr>
        <w:t>本标准由安徽省水利厅提出并归口。</w:t>
      </w:r>
    </w:p>
    <w:p w14:paraId="584A6DB5">
      <w:pPr>
        <w:spacing w:line="480" w:lineRule="exact"/>
        <w:ind w:firstLine="555"/>
        <w:rPr>
          <w:color w:val="auto"/>
          <w:sz w:val="24"/>
        </w:rPr>
      </w:pPr>
      <w:r>
        <w:rPr>
          <w:color w:val="auto"/>
          <w:sz w:val="24"/>
        </w:rPr>
        <w:t>本标准起草单位：</w:t>
      </w:r>
      <w:r>
        <w:rPr>
          <w:rFonts w:hint="eastAsia"/>
          <w:color w:val="auto"/>
          <w:sz w:val="24"/>
        </w:rPr>
        <w:t>安徽省（水利部淮河水利委员会）水利科学研究院（安徽省水利工程质量检测中心站）、安徽省水利厅水土保持处</w:t>
      </w:r>
      <w:r>
        <w:rPr>
          <w:color w:val="auto"/>
          <w:sz w:val="24"/>
        </w:rPr>
        <w:t>。</w:t>
      </w:r>
    </w:p>
    <w:p w14:paraId="30D7E02D">
      <w:pPr>
        <w:spacing w:line="480" w:lineRule="exact"/>
        <w:ind w:firstLine="555"/>
        <w:rPr>
          <w:color w:val="auto"/>
          <w:sz w:val="24"/>
        </w:rPr>
      </w:pPr>
      <w:r>
        <w:rPr>
          <w:color w:val="auto"/>
          <w:sz w:val="24"/>
        </w:rPr>
        <w:t xml:space="preserve">本标准起草人： </w:t>
      </w:r>
    </w:p>
    <w:p w14:paraId="4E9DE2DB">
      <w:pPr>
        <w:spacing w:line="480" w:lineRule="exact"/>
        <w:ind w:firstLine="560" w:firstLineChars="200"/>
        <w:rPr>
          <w:rFonts w:eastAsia="楷体_GB2312"/>
          <w:color w:val="auto"/>
          <w:sz w:val="28"/>
          <w:szCs w:val="28"/>
        </w:rPr>
      </w:pPr>
    </w:p>
    <w:p w14:paraId="4AE95C38">
      <w:pPr>
        <w:spacing w:line="480" w:lineRule="exact"/>
        <w:jc w:val="center"/>
        <w:rPr>
          <w:rFonts w:eastAsia="黑体"/>
          <w:b/>
          <w:color w:val="auto"/>
          <w:sz w:val="44"/>
          <w:szCs w:val="44"/>
        </w:rPr>
      </w:pPr>
    </w:p>
    <w:p w14:paraId="30DB7A26">
      <w:pPr>
        <w:spacing w:line="480" w:lineRule="exact"/>
        <w:jc w:val="center"/>
        <w:rPr>
          <w:rFonts w:eastAsia="黑体"/>
          <w:b/>
          <w:color w:val="auto"/>
          <w:sz w:val="44"/>
          <w:szCs w:val="44"/>
        </w:rPr>
      </w:pPr>
    </w:p>
    <w:p w14:paraId="1EE6E38F">
      <w:pPr>
        <w:spacing w:line="480" w:lineRule="exact"/>
        <w:jc w:val="center"/>
        <w:rPr>
          <w:rFonts w:eastAsia="黑体"/>
          <w:b/>
          <w:color w:val="auto"/>
          <w:sz w:val="44"/>
          <w:szCs w:val="44"/>
        </w:rPr>
      </w:pPr>
    </w:p>
    <w:p w14:paraId="5AD974DB">
      <w:pPr>
        <w:spacing w:line="480" w:lineRule="exact"/>
        <w:jc w:val="center"/>
        <w:rPr>
          <w:rFonts w:eastAsia="黑体"/>
          <w:b/>
          <w:color w:val="auto"/>
          <w:sz w:val="44"/>
          <w:szCs w:val="44"/>
        </w:rPr>
      </w:pPr>
    </w:p>
    <w:p w14:paraId="34CC06EF">
      <w:pPr>
        <w:spacing w:line="480" w:lineRule="exact"/>
        <w:jc w:val="center"/>
        <w:rPr>
          <w:rFonts w:eastAsia="黑体"/>
          <w:b/>
          <w:color w:val="auto"/>
          <w:sz w:val="44"/>
          <w:szCs w:val="44"/>
        </w:rPr>
      </w:pPr>
    </w:p>
    <w:p w14:paraId="51DF2A2D">
      <w:pPr>
        <w:spacing w:line="480" w:lineRule="exact"/>
        <w:jc w:val="center"/>
        <w:rPr>
          <w:rFonts w:eastAsia="黑体"/>
          <w:b/>
          <w:color w:val="auto"/>
          <w:sz w:val="44"/>
          <w:szCs w:val="44"/>
        </w:rPr>
      </w:pPr>
    </w:p>
    <w:p w14:paraId="4616BF12">
      <w:pPr>
        <w:spacing w:line="480" w:lineRule="exact"/>
        <w:jc w:val="center"/>
        <w:rPr>
          <w:rFonts w:eastAsia="黑体"/>
          <w:b/>
          <w:color w:val="auto"/>
          <w:sz w:val="44"/>
          <w:szCs w:val="44"/>
        </w:rPr>
      </w:pPr>
    </w:p>
    <w:p w14:paraId="6475C1CF">
      <w:pPr>
        <w:spacing w:line="480" w:lineRule="exact"/>
        <w:jc w:val="center"/>
        <w:rPr>
          <w:rFonts w:eastAsia="黑体"/>
          <w:b/>
          <w:color w:val="auto"/>
          <w:sz w:val="44"/>
          <w:szCs w:val="44"/>
        </w:rPr>
      </w:pPr>
    </w:p>
    <w:p w14:paraId="11F4CD71">
      <w:pPr>
        <w:spacing w:line="480" w:lineRule="exact"/>
        <w:jc w:val="center"/>
        <w:rPr>
          <w:rFonts w:eastAsia="黑体"/>
          <w:b/>
          <w:color w:val="auto"/>
          <w:sz w:val="44"/>
          <w:szCs w:val="44"/>
        </w:rPr>
      </w:pPr>
    </w:p>
    <w:p w14:paraId="3F3BED2C">
      <w:pPr>
        <w:spacing w:line="480" w:lineRule="exact"/>
        <w:jc w:val="center"/>
        <w:rPr>
          <w:rFonts w:eastAsia="黑体"/>
          <w:b/>
          <w:color w:val="auto"/>
          <w:sz w:val="44"/>
          <w:szCs w:val="44"/>
        </w:rPr>
      </w:pPr>
    </w:p>
    <w:p w14:paraId="692B631A">
      <w:pPr>
        <w:spacing w:line="480" w:lineRule="exact"/>
        <w:jc w:val="center"/>
        <w:rPr>
          <w:rFonts w:eastAsia="黑体"/>
          <w:b/>
          <w:color w:val="auto"/>
          <w:sz w:val="44"/>
          <w:szCs w:val="44"/>
        </w:rPr>
      </w:pPr>
    </w:p>
    <w:p w14:paraId="0FC80C7B">
      <w:pPr>
        <w:spacing w:line="480" w:lineRule="exact"/>
        <w:jc w:val="center"/>
        <w:rPr>
          <w:rFonts w:eastAsia="黑体"/>
          <w:b/>
          <w:color w:val="auto"/>
          <w:sz w:val="44"/>
          <w:szCs w:val="44"/>
        </w:rPr>
      </w:pPr>
    </w:p>
    <w:p w14:paraId="25F23849">
      <w:pPr>
        <w:spacing w:line="480" w:lineRule="exact"/>
        <w:jc w:val="center"/>
        <w:rPr>
          <w:rFonts w:eastAsia="黑体"/>
          <w:b/>
          <w:color w:val="auto"/>
          <w:sz w:val="44"/>
          <w:szCs w:val="44"/>
        </w:rPr>
      </w:pPr>
    </w:p>
    <w:p w14:paraId="57A13CD9">
      <w:pPr>
        <w:spacing w:line="480" w:lineRule="exact"/>
        <w:jc w:val="center"/>
        <w:rPr>
          <w:rFonts w:eastAsia="黑体"/>
          <w:b/>
          <w:color w:val="auto"/>
          <w:sz w:val="44"/>
          <w:szCs w:val="44"/>
        </w:rPr>
      </w:pPr>
    </w:p>
    <w:p w14:paraId="5005FBA4">
      <w:pPr>
        <w:spacing w:line="480" w:lineRule="exact"/>
        <w:jc w:val="center"/>
        <w:rPr>
          <w:rFonts w:eastAsia="黑体"/>
          <w:b/>
          <w:color w:val="auto"/>
          <w:sz w:val="44"/>
          <w:szCs w:val="44"/>
        </w:rPr>
      </w:pPr>
    </w:p>
    <w:p w14:paraId="61C2DBAB">
      <w:pPr>
        <w:spacing w:line="480" w:lineRule="exact"/>
        <w:jc w:val="center"/>
        <w:rPr>
          <w:rFonts w:eastAsia="黑体"/>
          <w:b/>
          <w:color w:val="auto"/>
          <w:sz w:val="44"/>
          <w:szCs w:val="44"/>
        </w:rPr>
      </w:pPr>
    </w:p>
    <w:p w14:paraId="03476FEB">
      <w:pPr>
        <w:spacing w:line="480" w:lineRule="exact"/>
        <w:jc w:val="center"/>
        <w:rPr>
          <w:rFonts w:eastAsia="黑体"/>
          <w:b/>
          <w:color w:val="auto"/>
          <w:sz w:val="44"/>
          <w:szCs w:val="44"/>
        </w:rPr>
      </w:pPr>
    </w:p>
    <w:p w14:paraId="38B0F560">
      <w:pPr>
        <w:spacing w:line="480" w:lineRule="exact"/>
        <w:jc w:val="center"/>
        <w:rPr>
          <w:rFonts w:eastAsia="黑体"/>
          <w:b/>
          <w:color w:val="auto"/>
          <w:sz w:val="44"/>
          <w:szCs w:val="44"/>
        </w:rPr>
      </w:pPr>
    </w:p>
    <w:p w14:paraId="318EE5D4">
      <w:pPr>
        <w:spacing w:line="480" w:lineRule="exact"/>
        <w:jc w:val="center"/>
        <w:rPr>
          <w:rFonts w:eastAsia="黑体"/>
          <w:b/>
          <w:color w:val="auto"/>
          <w:sz w:val="44"/>
          <w:szCs w:val="44"/>
        </w:rPr>
        <w:sectPr>
          <w:footerReference r:id="rId6" w:type="first"/>
          <w:footerReference r:id="rId5" w:type="default"/>
          <w:pgSz w:w="11906" w:h="16838"/>
          <w:pgMar w:top="1440" w:right="1286" w:bottom="1440" w:left="1260" w:header="851" w:footer="992" w:gutter="0"/>
          <w:pgNumType w:start="1"/>
          <w:cols w:space="720" w:num="1"/>
          <w:titlePg/>
          <w:docGrid w:type="lines" w:linePitch="312" w:charSpace="0"/>
        </w:sectPr>
      </w:pPr>
    </w:p>
    <w:p w14:paraId="4F897911">
      <w:pPr>
        <w:jc w:val="center"/>
        <w:rPr>
          <w:rFonts w:eastAsia="黑体"/>
          <w:color w:val="auto"/>
          <w:sz w:val="32"/>
          <w:szCs w:val="32"/>
        </w:rPr>
      </w:pPr>
      <w:r>
        <w:rPr>
          <w:rFonts w:hint="eastAsia" w:hAnsi="黑体" w:eastAsia="黑体"/>
          <w:color w:val="auto"/>
          <w:sz w:val="32"/>
          <w:szCs w:val="32"/>
        </w:rPr>
        <w:t>技术标准</w:t>
      </w:r>
    </w:p>
    <w:p w14:paraId="6D448158">
      <w:pPr>
        <w:pStyle w:val="2"/>
        <w:adjustRightInd w:val="0"/>
        <w:snapToGrid w:val="0"/>
        <w:spacing w:before="218" w:beforeLines="70" w:after="218" w:afterLines="70" w:line="380" w:lineRule="exact"/>
        <w:jc w:val="left"/>
        <w:rPr>
          <w:rFonts w:eastAsia="黑体"/>
          <w:color w:val="auto"/>
          <w:sz w:val="22"/>
          <w:szCs w:val="22"/>
        </w:rPr>
      </w:pPr>
      <w:bookmarkStart w:id="20" w:name="_Toc24962"/>
      <w:r>
        <w:rPr>
          <w:rFonts w:eastAsia="黑体"/>
          <w:color w:val="auto"/>
          <w:sz w:val="22"/>
          <w:szCs w:val="22"/>
        </w:rPr>
        <w:t>1</w:t>
      </w:r>
      <w:r>
        <w:rPr>
          <w:rFonts w:hint="eastAsia" w:eastAsia="黑体"/>
          <w:color w:val="auto"/>
          <w:sz w:val="22"/>
          <w:szCs w:val="22"/>
        </w:rPr>
        <w:t xml:space="preserve">  </w:t>
      </w:r>
      <w:r>
        <w:rPr>
          <w:rFonts w:eastAsia="黑体"/>
          <w:color w:val="auto"/>
          <w:sz w:val="22"/>
          <w:szCs w:val="22"/>
        </w:rPr>
        <w:t>范围</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0"/>
      <w:r>
        <w:rPr>
          <w:rFonts w:hint="eastAsia" w:eastAsia="黑体"/>
          <w:color w:val="auto"/>
          <w:sz w:val="22"/>
          <w:szCs w:val="22"/>
        </w:rPr>
        <w:t xml:space="preserve"> </w:t>
      </w:r>
    </w:p>
    <w:p w14:paraId="75E2E095">
      <w:pPr>
        <w:spacing w:line="520" w:lineRule="exact"/>
        <w:ind w:firstLine="420" w:firstLineChars="200"/>
        <w:rPr>
          <w:color w:val="auto"/>
          <w:szCs w:val="21"/>
        </w:rPr>
      </w:pPr>
      <w:r>
        <w:rPr>
          <w:color w:val="auto"/>
          <w:szCs w:val="21"/>
        </w:rPr>
        <w:t>本标准规定了</w:t>
      </w:r>
      <w:r>
        <w:rPr>
          <w:rFonts w:hint="eastAsia"/>
          <w:color w:val="auto"/>
          <w:szCs w:val="21"/>
        </w:rPr>
        <w:t>生态清洁小流域建设</w:t>
      </w:r>
      <w:r>
        <w:rPr>
          <w:color w:val="auto"/>
          <w:szCs w:val="21"/>
        </w:rPr>
        <w:t>的</w:t>
      </w:r>
      <w:r>
        <w:rPr>
          <w:rFonts w:hint="eastAsia"/>
          <w:color w:val="auto"/>
          <w:szCs w:val="21"/>
          <w:lang w:val="en-US" w:eastAsia="zh-CN"/>
        </w:rPr>
        <w:t>综合</w:t>
      </w:r>
      <w:r>
        <w:rPr>
          <w:rFonts w:hint="eastAsia"/>
          <w:color w:val="auto"/>
          <w:szCs w:val="21"/>
        </w:rPr>
        <w:t>调查、</w:t>
      </w:r>
      <w:r>
        <w:rPr>
          <w:rFonts w:hint="eastAsia"/>
          <w:color w:val="auto"/>
          <w:szCs w:val="21"/>
          <w:lang w:val="en-US" w:eastAsia="zh-CN"/>
        </w:rPr>
        <w:t>建设</w:t>
      </w:r>
      <w:r>
        <w:rPr>
          <w:rFonts w:hint="eastAsia"/>
          <w:color w:val="auto"/>
          <w:szCs w:val="21"/>
        </w:rPr>
        <w:t>布局、</w:t>
      </w:r>
      <w:r>
        <w:rPr>
          <w:rFonts w:hint="eastAsia"/>
          <w:color w:val="auto"/>
          <w:szCs w:val="21"/>
          <w:lang w:val="en-US" w:eastAsia="zh-CN"/>
        </w:rPr>
        <w:t>防治措施</w:t>
      </w:r>
      <w:r>
        <w:rPr>
          <w:rFonts w:hint="eastAsia"/>
          <w:color w:val="auto"/>
          <w:szCs w:val="21"/>
        </w:rPr>
        <w:t>、管护等</w:t>
      </w:r>
      <w:r>
        <w:rPr>
          <w:color w:val="auto"/>
          <w:szCs w:val="21"/>
        </w:rPr>
        <w:t>。</w:t>
      </w:r>
    </w:p>
    <w:p w14:paraId="38B19FD6">
      <w:pPr>
        <w:spacing w:line="520" w:lineRule="exact"/>
        <w:ind w:firstLine="420" w:firstLineChars="200"/>
        <w:rPr>
          <w:color w:val="auto"/>
          <w:szCs w:val="21"/>
        </w:rPr>
      </w:pPr>
      <w:r>
        <w:rPr>
          <w:color w:val="auto"/>
          <w:szCs w:val="21"/>
        </w:rPr>
        <w:t>本标准适用于</w:t>
      </w:r>
      <w:r>
        <w:rPr>
          <w:rFonts w:hint="eastAsia"/>
          <w:color w:val="auto"/>
          <w:szCs w:val="21"/>
        </w:rPr>
        <w:t>我省生态清洁小流域建设与</w:t>
      </w:r>
      <w:r>
        <w:rPr>
          <w:rFonts w:hint="eastAsia"/>
          <w:color w:val="auto"/>
          <w:szCs w:val="21"/>
          <w:lang w:val="en-US" w:eastAsia="zh-CN"/>
        </w:rPr>
        <w:t>管护</w:t>
      </w:r>
      <w:r>
        <w:rPr>
          <w:color w:val="auto"/>
          <w:szCs w:val="21"/>
        </w:rPr>
        <w:t>。</w:t>
      </w:r>
    </w:p>
    <w:p w14:paraId="459D94C5">
      <w:pPr>
        <w:pStyle w:val="2"/>
        <w:adjustRightInd w:val="0"/>
        <w:snapToGrid w:val="0"/>
        <w:spacing w:before="218" w:beforeLines="70" w:after="218" w:afterLines="70" w:line="380" w:lineRule="exact"/>
        <w:jc w:val="left"/>
        <w:rPr>
          <w:rFonts w:eastAsia="黑体"/>
          <w:color w:val="auto"/>
          <w:sz w:val="22"/>
          <w:szCs w:val="22"/>
        </w:rPr>
      </w:pPr>
      <w:bookmarkStart w:id="21" w:name="_Toc9653"/>
      <w:bookmarkStart w:id="22" w:name="_Toc3634"/>
      <w:bookmarkStart w:id="23" w:name="_Toc27632"/>
      <w:bookmarkStart w:id="24" w:name="_Toc747"/>
      <w:bookmarkStart w:id="25" w:name="_Toc22398"/>
      <w:bookmarkStart w:id="26" w:name="_Toc14496"/>
      <w:bookmarkStart w:id="27" w:name="_Toc28088"/>
      <w:bookmarkStart w:id="28" w:name="_Toc857"/>
      <w:bookmarkStart w:id="29" w:name="_Toc30299"/>
      <w:bookmarkStart w:id="30" w:name="_Toc27495"/>
      <w:bookmarkStart w:id="31" w:name="_Toc4913"/>
      <w:bookmarkStart w:id="32" w:name="_Toc26937"/>
      <w:bookmarkStart w:id="33" w:name="_Toc19821"/>
      <w:bookmarkStart w:id="34" w:name="_Toc4803"/>
      <w:bookmarkStart w:id="35" w:name="_Toc8959"/>
      <w:bookmarkStart w:id="36" w:name="_Toc27814"/>
      <w:bookmarkStart w:id="37" w:name="_Toc22191"/>
      <w:bookmarkStart w:id="38" w:name="_Toc21393"/>
      <w:bookmarkStart w:id="39" w:name="_Toc11928"/>
      <w:bookmarkStart w:id="40" w:name="_Toc23463"/>
      <w:bookmarkStart w:id="41" w:name="_Toc4827"/>
      <w:bookmarkStart w:id="42" w:name="_Toc21845"/>
      <w:bookmarkStart w:id="43" w:name="_Toc32625"/>
      <w:bookmarkStart w:id="44" w:name="_Toc1158"/>
      <w:bookmarkStart w:id="45" w:name="_Toc5998"/>
      <w:bookmarkStart w:id="46" w:name="_Toc13988"/>
      <w:bookmarkStart w:id="47" w:name="_Toc16712"/>
      <w:bookmarkStart w:id="48" w:name="_Toc28006"/>
      <w:bookmarkStart w:id="49" w:name="_Toc18329"/>
      <w:bookmarkStart w:id="50" w:name="_Toc9831"/>
      <w:bookmarkStart w:id="51" w:name="_Toc11523"/>
      <w:bookmarkStart w:id="52" w:name="_Toc4816"/>
      <w:bookmarkStart w:id="53" w:name="_Toc31886"/>
      <w:bookmarkStart w:id="54" w:name="_Toc6173"/>
      <w:bookmarkStart w:id="55" w:name="_Toc16517"/>
      <w:bookmarkStart w:id="56" w:name="_Toc16495"/>
      <w:bookmarkStart w:id="57" w:name="_Toc49"/>
      <w:r>
        <w:rPr>
          <w:rFonts w:eastAsia="黑体"/>
          <w:color w:val="auto"/>
          <w:sz w:val="22"/>
          <w:szCs w:val="22"/>
        </w:rPr>
        <w:t xml:space="preserve">2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hint="eastAsia" w:eastAsia="黑体"/>
          <w:color w:val="auto"/>
          <w:sz w:val="22"/>
          <w:szCs w:val="22"/>
        </w:rPr>
        <w:t xml:space="preserve"> </w:t>
      </w:r>
      <w:r>
        <w:rPr>
          <w:rFonts w:eastAsia="黑体"/>
          <w:color w:val="auto"/>
          <w:sz w:val="22"/>
          <w:szCs w:val="22"/>
        </w:rPr>
        <w:t>规范性引用文件</w:t>
      </w:r>
      <w:bookmarkEnd w:id="39"/>
    </w:p>
    <w:p w14:paraId="250A3BC2">
      <w:pPr>
        <w:spacing w:line="520" w:lineRule="exact"/>
        <w:ind w:firstLine="420" w:firstLineChars="200"/>
        <w:rPr>
          <w:color w:val="auto"/>
          <w:szCs w:val="21"/>
        </w:rPr>
      </w:pPr>
      <w:r>
        <w:rPr>
          <w:color w:val="auto"/>
          <w:szCs w:val="21"/>
        </w:rPr>
        <w:t>下列文件对于本文件的应用是必不可少的。凡是注日期的引用文件，仅所注日期的版本适用于本文件。凡是不注日期的引用文件，其最新版本（包括所有的修改单）适用于本文件。</w:t>
      </w:r>
    </w:p>
    <w:p w14:paraId="024D406A">
      <w:pPr>
        <w:spacing w:line="520" w:lineRule="exact"/>
        <w:ind w:firstLine="420" w:firstLineChars="200"/>
        <w:rPr>
          <w:color w:val="auto"/>
          <w:szCs w:val="21"/>
        </w:rPr>
      </w:pPr>
      <w:r>
        <w:rPr>
          <w:color w:val="auto"/>
          <w:szCs w:val="21"/>
        </w:rPr>
        <w:t>GB</w:t>
      </w:r>
      <w:r>
        <w:rPr>
          <w:rFonts w:hint="eastAsia"/>
          <w:color w:val="auto"/>
          <w:szCs w:val="21"/>
        </w:rPr>
        <w:t xml:space="preserve"> 51018    </w:t>
      </w:r>
      <w:r>
        <w:rPr>
          <w:color w:val="auto"/>
          <w:szCs w:val="21"/>
        </w:rPr>
        <w:t xml:space="preserve">  </w:t>
      </w:r>
      <w:r>
        <w:rPr>
          <w:rFonts w:hint="eastAsia"/>
          <w:color w:val="auto"/>
          <w:szCs w:val="21"/>
        </w:rPr>
        <w:t xml:space="preserve"> </w:t>
      </w:r>
      <w:r>
        <w:rPr>
          <w:color w:val="auto"/>
          <w:szCs w:val="21"/>
        </w:rPr>
        <w:t xml:space="preserve">  </w:t>
      </w:r>
      <w:r>
        <w:rPr>
          <w:rFonts w:hint="eastAsia"/>
          <w:color w:val="auto"/>
          <w:szCs w:val="21"/>
        </w:rPr>
        <w:t>水土保持工程设计规范</w:t>
      </w:r>
    </w:p>
    <w:p w14:paraId="10E822F5">
      <w:pPr>
        <w:spacing w:line="520" w:lineRule="exact"/>
        <w:ind w:firstLine="420" w:firstLineChars="200"/>
        <w:rPr>
          <w:color w:val="auto"/>
          <w:szCs w:val="21"/>
        </w:rPr>
      </w:pPr>
      <w:r>
        <w:rPr>
          <w:rFonts w:hint="eastAsia"/>
          <w:color w:val="auto"/>
          <w:szCs w:val="21"/>
        </w:rPr>
        <w:t>GB/T 18337.1</w:t>
      </w:r>
      <w:r>
        <w:rPr>
          <w:color w:val="auto"/>
          <w:szCs w:val="21"/>
        </w:rPr>
        <w:t xml:space="preserve">   </w:t>
      </w:r>
      <w:r>
        <w:rPr>
          <w:rFonts w:hint="eastAsia"/>
          <w:color w:val="auto"/>
          <w:szCs w:val="21"/>
        </w:rPr>
        <w:t xml:space="preserve">   生态公益林建设  导则</w:t>
      </w:r>
    </w:p>
    <w:p w14:paraId="04D08D6E">
      <w:pPr>
        <w:spacing w:line="520" w:lineRule="exact"/>
        <w:ind w:firstLine="420" w:firstLineChars="200"/>
        <w:rPr>
          <w:color w:val="auto"/>
          <w:szCs w:val="21"/>
        </w:rPr>
      </w:pPr>
      <w:r>
        <w:rPr>
          <w:rFonts w:hint="eastAsia"/>
          <w:color w:val="auto"/>
          <w:szCs w:val="21"/>
        </w:rPr>
        <w:t xml:space="preserve">GB/T </w:t>
      </w:r>
      <w:r>
        <w:rPr>
          <w:color w:val="auto"/>
          <w:szCs w:val="21"/>
        </w:rPr>
        <w:t xml:space="preserve">32000   </w:t>
      </w:r>
      <w:r>
        <w:rPr>
          <w:rFonts w:hint="eastAsia"/>
          <w:color w:val="auto"/>
          <w:szCs w:val="21"/>
        </w:rPr>
        <w:t xml:space="preserve"> </w:t>
      </w:r>
      <w:r>
        <w:rPr>
          <w:color w:val="auto"/>
          <w:szCs w:val="21"/>
        </w:rPr>
        <w:t xml:space="preserve">  </w:t>
      </w:r>
      <w:r>
        <w:rPr>
          <w:rFonts w:hint="eastAsia"/>
          <w:color w:val="auto"/>
          <w:szCs w:val="21"/>
        </w:rPr>
        <w:t xml:space="preserve"> 美丽乡村建设指南</w:t>
      </w:r>
    </w:p>
    <w:p w14:paraId="5DA271EC">
      <w:pPr>
        <w:spacing w:line="520" w:lineRule="exact"/>
        <w:ind w:firstLine="420" w:firstLineChars="200"/>
        <w:rPr>
          <w:color w:val="auto"/>
          <w:szCs w:val="21"/>
        </w:rPr>
      </w:pPr>
      <w:r>
        <w:rPr>
          <w:rFonts w:hint="eastAsia"/>
          <w:color w:val="auto"/>
          <w:szCs w:val="21"/>
        </w:rPr>
        <w:t xml:space="preserve">GB/T </w:t>
      </w:r>
      <w:r>
        <w:rPr>
          <w:color w:val="auto"/>
          <w:szCs w:val="21"/>
        </w:rPr>
        <w:t xml:space="preserve">16453   </w:t>
      </w:r>
      <w:r>
        <w:rPr>
          <w:rFonts w:hint="eastAsia"/>
          <w:color w:val="auto"/>
          <w:szCs w:val="21"/>
        </w:rPr>
        <w:t xml:space="preserve"> </w:t>
      </w:r>
      <w:r>
        <w:rPr>
          <w:color w:val="auto"/>
          <w:szCs w:val="21"/>
        </w:rPr>
        <w:t xml:space="preserve">  </w:t>
      </w:r>
      <w:r>
        <w:rPr>
          <w:rFonts w:hint="eastAsia"/>
          <w:color w:val="auto"/>
          <w:szCs w:val="21"/>
        </w:rPr>
        <w:t xml:space="preserve"> 水土保持综合治理技术规范</w:t>
      </w:r>
    </w:p>
    <w:p w14:paraId="07729B89">
      <w:pPr>
        <w:spacing w:line="520" w:lineRule="exact"/>
        <w:ind w:firstLine="420" w:firstLineChars="200"/>
        <w:rPr>
          <w:color w:val="auto"/>
          <w:szCs w:val="21"/>
        </w:rPr>
      </w:pPr>
      <w:r>
        <w:rPr>
          <w:rFonts w:hint="eastAsia"/>
          <w:color w:val="auto"/>
          <w:szCs w:val="21"/>
        </w:rPr>
        <w:t xml:space="preserve">GB/T 15774  </w:t>
      </w:r>
      <w:r>
        <w:rPr>
          <w:color w:val="auto"/>
          <w:szCs w:val="21"/>
        </w:rPr>
        <w:t xml:space="preserve">   </w:t>
      </w:r>
      <w:r>
        <w:rPr>
          <w:rFonts w:hint="eastAsia"/>
          <w:color w:val="auto"/>
          <w:szCs w:val="21"/>
        </w:rPr>
        <w:t xml:space="preserve">  水土保持综合治理效益计算方法</w:t>
      </w:r>
    </w:p>
    <w:p w14:paraId="06A66ACF">
      <w:pPr>
        <w:spacing w:line="520" w:lineRule="exact"/>
        <w:ind w:firstLine="420" w:firstLineChars="200"/>
        <w:rPr>
          <w:color w:val="auto"/>
          <w:szCs w:val="21"/>
        </w:rPr>
      </w:pPr>
      <w:r>
        <w:rPr>
          <w:rFonts w:hint="eastAsia"/>
          <w:color w:val="auto"/>
          <w:szCs w:val="21"/>
        </w:rPr>
        <w:t xml:space="preserve">GB/T 8321  </w:t>
      </w:r>
      <w:r>
        <w:rPr>
          <w:color w:val="auto"/>
          <w:szCs w:val="21"/>
        </w:rPr>
        <w:t xml:space="preserve">  </w:t>
      </w:r>
      <w:r>
        <w:rPr>
          <w:rFonts w:hint="eastAsia"/>
          <w:color w:val="auto"/>
          <w:szCs w:val="21"/>
        </w:rPr>
        <w:t xml:space="preserve"> </w:t>
      </w:r>
      <w:r>
        <w:rPr>
          <w:color w:val="auto"/>
          <w:szCs w:val="21"/>
        </w:rPr>
        <w:t xml:space="preserve"> </w:t>
      </w:r>
      <w:r>
        <w:rPr>
          <w:rFonts w:hint="eastAsia"/>
          <w:color w:val="auto"/>
          <w:szCs w:val="21"/>
        </w:rPr>
        <w:t xml:space="preserve">  农药合理使用准则</w:t>
      </w:r>
    </w:p>
    <w:p w14:paraId="5E8FD528">
      <w:pPr>
        <w:spacing w:line="520" w:lineRule="exact"/>
        <w:ind w:firstLine="420" w:firstLineChars="200"/>
        <w:rPr>
          <w:color w:val="auto"/>
          <w:szCs w:val="21"/>
        </w:rPr>
      </w:pPr>
      <w:r>
        <w:rPr>
          <w:rFonts w:hint="eastAsia"/>
          <w:color w:val="auto"/>
          <w:szCs w:val="21"/>
        </w:rPr>
        <w:t>NY/T 496         肥料合理使用准则通则</w:t>
      </w:r>
    </w:p>
    <w:p w14:paraId="5E438A41">
      <w:pPr>
        <w:spacing w:line="520" w:lineRule="exact"/>
        <w:ind w:firstLine="420" w:firstLineChars="200"/>
        <w:rPr>
          <w:color w:val="auto"/>
          <w:szCs w:val="21"/>
        </w:rPr>
      </w:pPr>
      <w:r>
        <w:rPr>
          <w:color w:val="auto"/>
          <w:szCs w:val="21"/>
        </w:rPr>
        <w:t>SL 190</w:t>
      </w:r>
      <w:r>
        <w:rPr>
          <w:rFonts w:hint="eastAsia"/>
          <w:color w:val="auto"/>
          <w:szCs w:val="21"/>
        </w:rPr>
        <w:t xml:space="preserve">  </w:t>
      </w:r>
      <w:r>
        <w:rPr>
          <w:color w:val="auto"/>
          <w:szCs w:val="21"/>
        </w:rPr>
        <w:t xml:space="preserve">   </w:t>
      </w:r>
      <w:r>
        <w:rPr>
          <w:rFonts w:hint="eastAsia"/>
          <w:color w:val="auto"/>
          <w:szCs w:val="21"/>
        </w:rPr>
        <w:t xml:space="preserve"> </w:t>
      </w:r>
      <w:r>
        <w:rPr>
          <w:color w:val="auto"/>
          <w:szCs w:val="21"/>
        </w:rPr>
        <w:t xml:space="preserve">    </w:t>
      </w:r>
      <w:r>
        <w:rPr>
          <w:rFonts w:hint="eastAsia"/>
          <w:color w:val="auto"/>
          <w:szCs w:val="21"/>
        </w:rPr>
        <w:t xml:space="preserve"> 土壤侵蚀分类分级标准</w:t>
      </w:r>
    </w:p>
    <w:p w14:paraId="4962A640">
      <w:pPr>
        <w:spacing w:line="520" w:lineRule="exact"/>
        <w:ind w:firstLine="420" w:firstLineChars="200"/>
        <w:rPr>
          <w:color w:val="auto"/>
          <w:szCs w:val="21"/>
        </w:rPr>
      </w:pPr>
      <w:r>
        <w:rPr>
          <w:color w:val="auto"/>
          <w:szCs w:val="21"/>
        </w:rPr>
        <w:t xml:space="preserve">SL 219     </w:t>
      </w:r>
      <w:r>
        <w:rPr>
          <w:rFonts w:hint="eastAsia"/>
          <w:color w:val="auto"/>
          <w:szCs w:val="21"/>
        </w:rPr>
        <w:t xml:space="preserve">  </w:t>
      </w:r>
      <w:r>
        <w:rPr>
          <w:color w:val="auto"/>
          <w:szCs w:val="21"/>
        </w:rPr>
        <w:t xml:space="preserve">  </w:t>
      </w:r>
      <w:r>
        <w:rPr>
          <w:rFonts w:hint="eastAsia"/>
          <w:color w:val="auto"/>
          <w:szCs w:val="21"/>
        </w:rPr>
        <w:t xml:space="preserve">  水环境监测规范</w:t>
      </w:r>
    </w:p>
    <w:p w14:paraId="6D12FBAA">
      <w:pPr>
        <w:spacing w:line="520" w:lineRule="exact"/>
        <w:ind w:firstLine="420" w:firstLineChars="200"/>
        <w:rPr>
          <w:color w:val="auto"/>
          <w:szCs w:val="21"/>
        </w:rPr>
      </w:pPr>
      <w:r>
        <w:rPr>
          <w:rFonts w:hint="eastAsia"/>
          <w:color w:val="auto"/>
          <w:szCs w:val="21"/>
        </w:rPr>
        <w:t>SL</w:t>
      </w:r>
      <w:r>
        <w:rPr>
          <w:color w:val="auto"/>
          <w:szCs w:val="21"/>
        </w:rPr>
        <w:t>/T</w:t>
      </w:r>
      <w:r>
        <w:rPr>
          <w:rFonts w:hint="eastAsia"/>
          <w:color w:val="auto"/>
          <w:szCs w:val="21"/>
        </w:rPr>
        <w:t xml:space="preserve"> 534 </w:t>
      </w:r>
      <w:r>
        <w:rPr>
          <w:color w:val="auto"/>
          <w:szCs w:val="21"/>
        </w:rPr>
        <w:t xml:space="preserve">        </w:t>
      </w:r>
      <w:r>
        <w:rPr>
          <w:rFonts w:hint="eastAsia"/>
          <w:color w:val="auto"/>
          <w:szCs w:val="21"/>
        </w:rPr>
        <w:t>生态清洁小流域建设技术规范</w:t>
      </w:r>
    </w:p>
    <w:p w14:paraId="68837ACA">
      <w:pPr>
        <w:pStyle w:val="2"/>
        <w:adjustRightInd w:val="0"/>
        <w:snapToGrid w:val="0"/>
        <w:spacing w:before="218" w:beforeLines="70" w:after="218" w:afterLines="70" w:line="380" w:lineRule="exact"/>
        <w:jc w:val="left"/>
        <w:rPr>
          <w:rFonts w:eastAsia="黑体"/>
          <w:color w:val="auto"/>
          <w:sz w:val="22"/>
          <w:szCs w:val="22"/>
        </w:rPr>
      </w:pPr>
      <w:bookmarkStart w:id="58" w:name="_Toc15161"/>
      <w:r>
        <w:rPr>
          <w:rFonts w:eastAsia="黑体"/>
          <w:color w:val="auto"/>
          <w:sz w:val="22"/>
          <w:szCs w:val="22"/>
        </w:rPr>
        <w:t>3</w:t>
      </w:r>
      <w:r>
        <w:rPr>
          <w:rFonts w:hint="eastAsia" w:eastAsia="黑体"/>
          <w:color w:val="auto"/>
          <w:sz w:val="22"/>
          <w:szCs w:val="22"/>
        </w:rPr>
        <w:t xml:space="preserve">  </w:t>
      </w:r>
      <w:r>
        <w:rPr>
          <w:rFonts w:eastAsia="黑体"/>
          <w:color w:val="auto"/>
          <w:sz w:val="22"/>
          <w:szCs w:val="22"/>
        </w:rPr>
        <w:t>术语</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rFonts w:eastAsia="黑体"/>
          <w:color w:val="auto"/>
          <w:sz w:val="22"/>
          <w:szCs w:val="22"/>
        </w:rPr>
        <w:t>和定义</w:t>
      </w:r>
      <w:bookmarkEnd w:id="58"/>
    </w:p>
    <w:p w14:paraId="52BD713C">
      <w:pPr>
        <w:spacing w:line="360" w:lineRule="auto"/>
        <w:ind w:firstLine="420" w:firstLineChars="200"/>
        <w:rPr>
          <w:color w:val="auto"/>
          <w:szCs w:val="21"/>
        </w:rPr>
      </w:pPr>
      <w:r>
        <w:rPr>
          <w:color w:val="auto"/>
          <w:szCs w:val="21"/>
        </w:rPr>
        <w:t>下列术语和定义适用于本文件。</w:t>
      </w:r>
    </w:p>
    <w:p w14:paraId="56CA42C5">
      <w:pPr>
        <w:spacing w:line="360" w:lineRule="auto"/>
        <w:rPr>
          <w:b/>
          <w:color w:val="auto"/>
          <w:szCs w:val="21"/>
        </w:rPr>
      </w:pPr>
      <w:r>
        <w:rPr>
          <w:b/>
          <w:color w:val="auto"/>
          <w:szCs w:val="21"/>
        </w:rPr>
        <w:t xml:space="preserve">3.1  </w:t>
      </w:r>
    </w:p>
    <w:p w14:paraId="7394D3DE">
      <w:pPr>
        <w:spacing w:line="360" w:lineRule="auto"/>
        <w:ind w:firstLine="420" w:firstLineChars="200"/>
        <w:rPr>
          <w:rFonts w:eastAsia="黑体"/>
          <w:color w:val="auto"/>
          <w:szCs w:val="21"/>
        </w:rPr>
      </w:pPr>
      <w:r>
        <w:rPr>
          <w:rFonts w:eastAsia="黑体"/>
          <w:color w:val="auto"/>
          <w:szCs w:val="21"/>
        </w:rPr>
        <w:t>生态清洁小流域  eco-environment friendly small watersheds</w:t>
      </w:r>
    </w:p>
    <w:p w14:paraId="163B4AC5">
      <w:pPr>
        <w:spacing w:line="520" w:lineRule="exact"/>
        <w:ind w:firstLine="420" w:firstLineChars="200"/>
        <w:rPr>
          <w:color w:val="auto"/>
          <w:szCs w:val="21"/>
        </w:rPr>
      </w:pPr>
      <w:r>
        <w:rPr>
          <w:rFonts w:hint="eastAsia"/>
          <w:color w:val="auto"/>
          <w:szCs w:val="21"/>
        </w:rPr>
        <w:t>以</w:t>
      </w:r>
      <w:r>
        <w:rPr>
          <w:rFonts w:hint="eastAsia"/>
          <w:color w:val="auto"/>
          <w:szCs w:val="21"/>
          <w:lang w:val="en-US" w:eastAsia="zh-CN"/>
        </w:rPr>
        <w:t>山区、丘陵区和</w:t>
      </w:r>
      <w:r>
        <w:rPr>
          <w:rFonts w:hint="eastAsia"/>
          <w:color w:val="auto"/>
          <w:szCs w:val="21"/>
        </w:rPr>
        <w:t>平原区集水区为单元，科学合理配置水土流失治理、流域水系整治、面源污染防治、人居环境整治等措施，实现水土资源有效保护和合理利用、流域水系通畅洁净、人居环境显著改善、乡村产业得到培育和发展、生态系统良性循环、防灾减灾能力提升、人与自然和谐共生、经济社会高质量发展的小流域</w:t>
      </w:r>
      <w:r>
        <w:rPr>
          <w:color w:val="auto"/>
          <w:szCs w:val="21"/>
        </w:rPr>
        <w:t>。</w:t>
      </w:r>
    </w:p>
    <w:p w14:paraId="1182C2A9">
      <w:pPr>
        <w:spacing w:line="360" w:lineRule="auto"/>
        <w:rPr>
          <w:b/>
          <w:color w:val="auto"/>
          <w:szCs w:val="21"/>
        </w:rPr>
      </w:pPr>
      <w:r>
        <w:rPr>
          <w:b/>
          <w:color w:val="auto"/>
          <w:szCs w:val="21"/>
        </w:rPr>
        <w:t>3.2</w:t>
      </w:r>
      <w:r>
        <w:rPr>
          <w:rFonts w:hint="eastAsia"/>
          <w:b/>
          <w:color w:val="auto"/>
          <w:szCs w:val="21"/>
        </w:rPr>
        <w:t xml:space="preserve">  </w:t>
      </w:r>
    </w:p>
    <w:p w14:paraId="2A622A8B">
      <w:pPr>
        <w:spacing w:line="360" w:lineRule="auto"/>
        <w:ind w:firstLine="420" w:firstLineChars="200"/>
        <w:rPr>
          <w:rFonts w:eastAsia="黑体"/>
          <w:color w:val="auto"/>
          <w:szCs w:val="21"/>
        </w:rPr>
      </w:pPr>
      <w:r>
        <w:rPr>
          <w:rFonts w:hint="eastAsia" w:eastAsia="黑体"/>
          <w:color w:val="auto"/>
          <w:szCs w:val="21"/>
        </w:rPr>
        <w:t>水蚀坡林地  w</w:t>
      </w:r>
      <w:r>
        <w:rPr>
          <w:rFonts w:eastAsia="黑体"/>
          <w:color w:val="auto"/>
          <w:szCs w:val="21"/>
        </w:rPr>
        <w:t>ater erosion slope economic forest land</w:t>
      </w:r>
    </w:p>
    <w:p w14:paraId="11CE053F">
      <w:pPr>
        <w:spacing w:line="360" w:lineRule="auto"/>
        <w:ind w:firstLine="420" w:firstLineChars="200"/>
        <w:rPr>
          <w:color w:val="auto"/>
          <w:szCs w:val="21"/>
        </w:rPr>
      </w:pPr>
      <w:r>
        <w:rPr>
          <w:rFonts w:hint="eastAsia"/>
          <w:color w:val="auto"/>
          <w:szCs w:val="21"/>
        </w:rPr>
        <w:t>在降雨、径流等水力侵蚀作用下，</w:t>
      </w:r>
      <w:r>
        <w:rPr>
          <w:rFonts w:hint="eastAsia"/>
          <w:color w:val="auto"/>
          <w:szCs w:val="21"/>
          <w:lang w:val="en-US" w:eastAsia="zh-CN"/>
        </w:rPr>
        <w:t>土壤侵蚀模数大于容许土壤流失量的</w:t>
      </w:r>
      <w:r>
        <w:rPr>
          <w:rFonts w:hint="eastAsia"/>
          <w:color w:val="auto"/>
          <w:szCs w:val="21"/>
        </w:rPr>
        <w:t>坡面茶园、板栗林、山核桃林等</w:t>
      </w:r>
      <w:r>
        <w:rPr>
          <w:rFonts w:hint="eastAsia"/>
          <w:color w:val="auto"/>
          <w:szCs w:val="21"/>
          <w:lang w:val="en-US" w:eastAsia="zh-CN"/>
        </w:rPr>
        <w:t>经济林地</w:t>
      </w:r>
      <w:r>
        <w:rPr>
          <w:rFonts w:hint="eastAsia"/>
          <w:color w:val="auto"/>
          <w:szCs w:val="21"/>
        </w:rPr>
        <w:t>。</w:t>
      </w:r>
    </w:p>
    <w:p w14:paraId="60F8D2BD">
      <w:pPr>
        <w:pStyle w:val="2"/>
        <w:adjustRightInd w:val="0"/>
        <w:snapToGrid w:val="0"/>
        <w:spacing w:before="218" w:beforeLines="70" w:after="218" w:afterLines="70" w:line="380" w:lineRule="exact"/>
        <w:jc w:val="left"/>
        <w:rPr>
          <w:rFonts w:eastAsia="黑体"/>
          <w:color w:val="auto"/>
          <w:sz w:val="22"/>
          <w:szCs w:val="22"/>
        </w:rPr>
      </w:pPr>
      <w:bookmarkStart w:id="59" w:name="_Toc24216"/>
      <w:r>
        <w:rPr>
          <w:rFonts w:eastAsia="黑体"/>
          <w:color w:val="auto"/>
          <w:sz w:val="22"/>
          <w:szCs w:val="22"/>
        </w:rPr>
        <w:t>4</w:t>
      </w:r>
      <w:r>
        <w:rPr>
          <w:rFonts w:hint="eastAsia" w:eastAsia="黑体"/>
          <w:color w:val="auto"/>
          <w:sz w:val="22"/>
          <w:szCs w:val="22"/>
        </w:rPr>
        <w:t xml:space="preserve">  </w:t>
      </w:r>
      <w:r>
        <w:rPr>
          <w:rFonts w:eastAsia="黑体"/>
          <w:color w:val="auto"/>
          <w:sz w:val="22"/>
          <w:szCs w:val="22"/>
        </w:rPr>
        <w:t>基本</w:t>
      </w:r>
      <w:r>
        <w:rPr>
          <w:rFonts w:hint="eastAsia" w:eastAsia="黑体"/>
          <w:color w:val="auto"/>
          <w:sz w:val="22"/>
          <w:szCs w:val="22"/>
        </w:rPr>
        <w:t>规定</w:t>
      </w:r>
      <w:bookmarkEnd w:id="59"/>
    </w:p>
    <w:p w14:paraId="571EF86E">
      <w:pPr>
        <w:pStyle w:val="3"/>
        <w:spacing w:before="218" w:beforeLines="70" w:after="218" w:afterLines="70" w:line="380" w:lineRule="exact"/>
        <w:rPr>
          <w:rFonts w:ascii="Times New Roman" w:hAnsi="Times New Roman"/>
          <w:color w:val="auto"/>
          <w:sz w:val="22"/>
          <w:szCs w:val="22"/>
        </w:rPr>
      </w:pPr>
      <w:bookmarkStart w:id="60" w:name="_Toc27109"/>
      <w:r>
        <w:rPr>
          <w:rFonts w:hint="eastAsia" w:ascii="Times New Roman" w:hAnsi="Times New Roman"/>
          <w:color w:val="auto"/>
          <w:sz w:val="22"/>
          <w:szCs w:val="22"/>
        </w:rPr>
        <w:t>4</w:t>
      </w:r>
      <w:r>
        <w:rPr>
          <w:rFonts w:ascii="Times New Roman" w:hAnsi="Times New Roman"/>
          <w:color w:val="auto"/>
          <w:sz w:val="22"/>
          <w:szCs w:val="22"/>
        </w:rPr>
        <w:t>.1建设原则</w:t>
      </w:r>
      <w:bookmarkEnd w:id="60"/>
    </w:p>
    <w:p w14:paraId="6523E88D">
      <w:pPr>
        <w:spacing w:line="520" w:lineRule="exact"/>
        <w:rPr>
          <w:color w:val="auto"/>
          <w:szCs w:val="21"/>
        </w:rPr>
      </w:pPr>
      <w:r>
        <w:rPr>
          <w:color w:val="auto"/>
          <w:szCs w:val="21"/>
        </w:rPr>
        <w:t>4.1.1  依据</w:t>
      </w:r>
      <w:r>
        <w:rPr>
          <w:rFonts w:hint="eastAsia" w:hAnsi="Arial"/>
          <w:color w:val="auto"/>
          <w:szCs w:val="21"/>
          <w:shd w:val="clear" w:color="auto" w:fill="FFFFFF"/>
        </w:rPr>
        <w:t>区域国民经济和社会发展规划、国土空间规划、水土保持规划、生态清洁小流域建设规划等相关要求</w:t>
      </w:r>
      <w:r>
        <w:rPr>
          <w:color w:val="auto"/>
          <w:szCs w:val="21"/>
        </w:rPr>
        <w:t>，以问题和目标为导向，优先选择水土流失重点</w:t>
      </w:r>
      <w:r>
        <w:rPr>
          <w:rFonts w:hint="eastAsia"/>
          <w:color w:val="auto"/>
          <w:szCs w:val="21"/>
        </w:rPr>
        <w:t>防治</w:t>
      </w:r>
      <w:r>
        <w:rPr>
          <w:color w:val="auto"/>
          <w:szCs w:val="21"/>
        </w:rPr>
        <w:t>区、江河源头区、饮用水水源地、村庄或城镇周边等区域，开展生态清洁小流域建设。</w:t>
      </w:r>
    </w:p>
    <w:p w14:paraId="466AA419">
      <w:pPr>
        <w:spacing w:line="520" w:lineRule="exact"/>
        <w:rPr>
          <w:color w:val="auto"/>
          <w:szCs w:val="21"/>
        </w:rPr>
      </w:pPr>
      <w:r>
        <w:rPr>
          <w:color w:val="auto"/>
          <w:szCs w:val="21"/>
        </w:rPr>
        <w:t xml:space="preserve">4.1.2  </w:t>
      </w:r>
      <w:r>
        <w:rPr>
          <w:rFonts w:hint="eastAsia"/>
          <w:color w:val="auto"/>
          <w:szCs w:val="21"/>
        </w:rPr>
        <w:t>坚持</w:t>
      </w:r>
      <w:r>
        <w:rPr>
          <w:color w:val="auto"/>
          <w:szCs w:val="21"/>
        </w:rPr>
        <w:t>预防保护与综合治理并重，因地制宜，因害设防，统筹推进治山保水、治河输水、治污洁水、</w:t>
      </w:r>
      <w:r>
        <w:rPr>
          <w:rFonts w:hint="eastAsia"/>
          <w:color w:val="auto"/>
          <w:szCs w:val="21"/>
        </w:rPr>
        <w:t>以水兴业</w:t>
      </w:r>
      <w:r>
        <w:rPr>
          <w:color w:val="auto"/>
          <w:szCs w:val="21"/>
        </w:rPr>
        <w:t>等。</w:t>
      </w:r>
    </w:p>
    <w:p w14:paraId="0A2A1EE3">
      <w:pPr>
        <w:spacing w:line="520" w:lineRule="exact"/>
        <w:rPr>
          <w:color w:val="auto"/>
          <w:szCs w:val="21"/>
        </w:rPr>
      </w:pPr>
      <w:r>
        <w:rPr>
          <w:color w:val="auto"/>
          <w:szCs w:val="21"/>
        </w:rPr>
        <w:t>4.1.3</w:t>
      </w:r>
      <w:r>
        <w:rPr>
          <w:rFonts w:hint="eastAsia"/>
          <w:color w:val="auto"/>
          <w:szCs w:val="21"/>
        </w:rPr>
        <w:t xml:space="preserve"> </w:t>
      </w:r>
      <w:r>
        <w:rPr>
          <w:color w:val="auto"/>
          <w:szCs w:val="21"/>
        </w:rPr>
        <w:t xml:space="preserve"> </w:t>
      </w:r>
      <w:r>
        <w:rPr>
          <w:rFonts w:hint="eastAsia"/>
          <w:color w:val="auto"/>
          <w:szCs w:val="21"/>
        </w:rPr>
        <w:t>坚持技术可行、经济合理，按照生态理念，</w:t>
      </w:r>
      <w:r>
        <w:rPr>
          <w:color w:val="auto"/>
          <w:szCs w:val="21"/>
        </w:rPr>
        <w:t>注重新理念、新技术和新方法的应用，提高各类防治措施的实用性、生态性和经济性。</w:t>
      </w:r>
    </w:p>
    <w:p w14:paraId="154A7339">
      <w:pPr>
        <w:spacing w:line="520" w:lineRule="exact"/>
        <w:rPr>
          <w:color w:val="auto"/>
          <w:szCs w:val="21"/>
        </w:rPr>
      </w:pPr>
      <w:r>
        <w:rPr>
          <w:color w:val="auto"/>
          <w:szCs w:val="21"/>
        </w:rPr>
        <w:t>4.1.4</w:t>
      </w:r>
      <w:r>
        <w:rPr>
          <w:rFonts w:hint="eastAsia"/>
          <w:color w:val="auto"/>
          <w:szCs w:val="21"/>
        </w:rPr>
        <w:t xml:space="preserve"> </w:t>
      </w:r>
      <w:r>
        <w:rPr>
          <w:color w:val="auto"/>
          <w:szCs w:val="21"/>
        </w:rPr>
        <w:t xml:space="preserve"> </w:t>
      </w:r>
      <w:r>
        <w:rPr>
          <w:rFonts w:hint="eastAsia"/>
          <w:color w:val="auto"/>
          <w:szCs w:val="21"/>
        </w:rPr>
        <w:t>统一规划、政府主导、部门协同、社会参与、共建共享</w:t>
      </w:r>
      <w:r>
        <w:rPr>
          <w:color w:val="auto"/>
          <w:szCs w:val="21"/>
        </w:rPr>
        <w:t>。</w:t>
      </w:r>
    </w:p>
    <w:p w14:paraId="6CF0EADB">
      <w:pPr>
        <w:pStyle w:val="3"/>
        <w:spacing w:before="218" w:beforeLines="70" w:after="218" w:afterLines="70" w:line="380" w:lineRule="exact"/>
        <w:rPr>
          <w:rFonts w:ascii="Times New Roman" w:hAnsi="Times New Roman"/>
          <w:color w:val="auto"/>
          <w:sz w:val="22"/>
          <w:szCs w:val="22"/>
        </w:rPr>
      </w:pPr>
      <w:bookmarkStart w:id="61" w:name="_Toc13363"/>
      <w:r>
        <w:rPr>
          <w:rFonts w:hint="eastAsia" w:ascii="Times New Roman" w:hAnsi="Times New Roman"/>
          <w:color w:val="auto"/>
          <w:sz w:val="22"/>
          <w:szCs w:val="22"/>
        </w:rPr>
        <w:t>4</w:t>
      </w:r>
      <w:r>
        <w:rPr>
          <w:rFonts w:ascii="Times New Roman" w:hAnsi="Times New Roman"/>
          <w:color w:val="auto"/>
          <w:sz w:val="22"/>
          <w:szCs w:val="22"/>
        </w:rPr>
        <w:t>.</w:t>
      </w:r>
      <w:r>
        <w:rPr>
          <w:rFonts w:hint="eastAsia" w:ascii="Times New Roman" w:hAnsi="Times New Roman"/>
          <w:color w:val="auto"/>
          <w:sz w:val="22"/>
          <w:szCs w:val="22"/>
          <w:lang w:val="en-US" w:eastAsia="zh-CN"/>
        </w:rPr>
        <w:t>2</w:t>
      </w:r>
      <w:r>
        <w:rPr>
          <w:rFonts w:ascii="Times New Roman" w:hAnsi="Times New Roman"/>
          <w:color w:val="auto"/>
          <w:sz w:val="22"/>
          <w:szCs w:val="22"/>
        </w:rPr>
        <w:t>建设</w:t>
      </w:r>
      <w:r>
        <w:rPr>
          <w:rFonts w:hint="eastAsia" w:ascii="Times New Roman" w:hAnsi="Times New Roman"/>
          <w:color w:val="auto"/>
          <w:sz w:val="22"/>
          <w:szCs w:val="22"/>
        </w:rPr>
        <w:t>分区</w:t>
      </w:r>
      <w:bookmarkEnd w:id="61"/>
    </w:p>
    <w:p w14:paraId="10B74FF6">
      <w:pPr>
        <w:spacing w:line="520" w:lineRule="exact"/>
        <w:ind w:firstLine="420" w:firstLineChars="200"/>
        <w:rPr>
          <w:color w:val="auto"/>
          <w:szCs w:val="21"/>
        </w:rPr>
      </w:pPr>
      <w:r>
        <w:rPr>
          <w:rFonts w:hint="eastAsia"/>
          <w:color w:val="auto"/>
          <w:szCs w:val="21"/>
        </w:rPr>
        <w:t>根据安徽省自然地理条件和主导功能定位，划分为</w:t>
      </w:r>
      <w:r>
        <w:rPr>
          <w:rFonts w:hint="eastAsia"/>
          <w:color w:val="auto"/>
          <w:szCs w:val="21"/>
          <w:lang w:val="en-US" w:eastAsia="zh-CN"/>
        </w:rPr>
        <w:t>山区、丘陵区和</w:t>
      </w:r>
      <w:r>
        <w:rPr>
          <w:rFonts w:hint="eastAsia"/>
          <w:color w:val="auto"/>
          <w:szCs w:val="21"/>
        </w:rPr>
        <w:t>平原区等</w:t>
      </w:r>
      <w:r>
        <w:rPr>
          <w:rFonts w:hint="eastAsia"/>
          <w:color w:val="auto"/>
          <w:szCs w:val="21"/>
          <w:lang w:val="en-US" w:eastAsia="zh-CN"/>
        </w:rPr>
        <w:t>区域</w:t>
      </w:r>
      <w:r>
        <w:rPr>
          <w:rFonts w:hint="eastAsia"/>
          <w:color w:val="auto"/>
          <w:szCs w:val="21"/>
        </w:rPr>
        <w:t>。小流域范围边界依托安徽省小流域划分成果，</w:t>
      </w:r>
      <w:r>
        <w:rPr>
          <w:color w:val="auto"/>
          <w:szCs w:val="21"/>
        </w:rPr>
        <w:t>山区以分水线所包围的集水区为实施区域</w:t>
      </w:r>
      <w:r>
        <w:rPr>
          <w:rFonts w:hint="eastAsia"/>
          <w:color w:val="auto"/>
          <w:szCs w:val="21"/>
        </w:rPr>
        <w:t>，</w:t>
      </w:r>
      <w:r>
        <w:rPr>
          <w:rFonts w:hint="eastAsia"/>
          <w:color w:val="auto"/>
          <w:szCs w:val="21"/>
          <w:lang w:val="en-US" w:eastAsia="zh-CN"/>
        </w:rPr>
        <w:t>丘陵区以</w:t>
      </w:r>
      <w:r>
        <w:rPr>
          <w:color w:val="auto"/>
          <w:szCs w:val="21"/>
        </w:rPr>
        <w:t>山脊线</w:t>
      </w:r>
      <w:r>
        <w:rPr>
          <w:rFonts w:hint="eastAsia"/>
          <w:color w:val="auto"/>
          <w:szCs w:val="21"/>
          <w:lang w:val="en-US" w:eastAsia="zh-CN"/>
        </w:rPr>
        <w:t>或</w:t>
      </w:r>
      <w:r>
        <w:rPr>
          <w:color w:val="auto"/>
          <w:szCs w:val="21"/>
        </w:rPr>
        <w:t>沟谷</w:t>
      </w:r>
      <w:r>
        <w:rPr>
          <w:rFonts w:hint="eastAsia"/>
          <w:color w:val="auto"/>
          <w:szCs w:val="21"/>
          <w:lang w:val="en-US" w:eastAsia="zh-CN"/>
        </w:rPr>
        <w:t>集水区为实施区域，</w:t>
      </w:r>
      <w:r>
        <w:rPr>
          <w:color w:val="auto"/>
          <w:szCs w:val="21"/>
        </w:rPr>
        <w:t>平原区以自然汇水为基础，综合考虑行政边界、沟（河）等边界相对独立和封闭</w:t>
      </w:r>
      <w:r>
        <w:rPr>
          <w:rFonts w:hint="eastAsia"/>
          <w:color w:val="auto"/>
          <w:szCs w:val="21"/>
          <w:lang w:val="en-US" w:eastAsia="zh-CN"/>
        </w:rPr>
        <w:t>区域</w:t>
      </w:r>
      <w:r>
        <w:rPr>
          <w:color w:val="auto"/>
          <w:szCs w:val="21"/>
        </w:rPr>
        <w:t>。</w:t>
      </w:r>
    </w:p>
    <w:p w14:paraId="3868830A">
      <w:pPr>
        <w:pStyle w:val="3"/>
        <w:spacing w:before="218" w:beforeLines="70" w:after="218" w:afterLines="70" w:line="380" w:lineRule="exact"/>
        <w:rPr>
          <w:rFonts w:ascii="Times New Roman" w:hAnsi="Times New Roman"/>
          <w:color w:val="auto"/>
          <w:sz w:val="22"/>
          <w:szCs w:val="22"/>
        </w:rPr>
      </w:pPr>
      <w:bookmarkStart w:id="62" w:name="_Toc27478"/>
      <w:r>
        <w:rPr>
          <w:rFonts w:hint="eastAsia" w:ascii="Times New Roman" w:hAnsi="Times New Roman"/>
          <w:color w:val="auto"/>
          <w:sz w:val="22"/>
          <w:szCs w:val="22"/>
        </w:rPr>
        <w:t>4</w:t>
      </w:r>
      <w:r>
        <w:rPr>
          <w:rFonts w:ascii="Times New Roman" w:hAnsi="Times New Roman"/>
          <w:color w:val="auto"/>
          <w:sz w:val="22"/>
          <w:szCs w:val="22"/>
        </w:rPr>
        <w:t>.</w:t>
      </w:r>
      <w:r>
        <w:rPr>
          <w:rFonts w:hint="eastAsia" w:ascii="Times New Roman" w:hAnsi="Times New Roman"/>
          <w:color w:val="auto"/>
          <w:sz w:val="22"/>
          <w:szCs w:val="22"/>
          <w:lang w:val="en-US" w:eastAsia="zh-CN"/>
        </w:rPr>
        <w:t>3</w:t>
      </w:r>
      <w:r>
        <w:rPr>
          <w:rFonts w:hint="eastAsia" w:ascii="Times New Roman" w:hAnsi="Times New Roman"/>
          <w:color w:val="auto"/>
          <w:sz w:val="22"/>
          <w:szCs w:val="22"/>
        </w:rPr>
        <w:t>建设</w:t>
      </w:r>
      <w:r>
        <w:rPr>
          <w:rFonts w:ascii="Times New Roman" w:hAnsi="Times New Roman"/>
          <w:color w:val="auto"/>
          <w:sz w:val="22"/>
          <w:szCs w:val="22"/>
        </w:rPr>
        <w:t>类型</w:t>
      </w:r>
      <w:bookmarkEnd w:id="62"/>
    </w:p>
    <w:p w14:paraId="36773DE0">
      <w:pPr>
        <w:spacing w:line="520" w:lineRule="exact"/>
        <w:ind w:firstLine="420" w:firstLineChars="200"/>
        <w:rPr>
          <w:color w:val="auto"/>
          <w:szCs w:val="21"/>
        </w:rPr>
      </w:pPr>
      <w:r>
        <w:rPr>
          <w:rFonts w:hint="eastAsia"/>
          <w:color w:val="auto"/>
          <w:szCs w:val="21"/>
        </w:rPr>
        <w:t>根据生态清洁小流域所处区域的功能定位、资源禀赋，因地制宜打造以水源保护型、生态旅游型、和谐宜居型、休闲康养型、绿色产业型等</w:t>
      </w:r>
      <w:r>
        <w:rPr>
          <w:rFonts w:hint="eastAsia"/>
          <w:color w:val="auto"/>
          <w:szCs w:val="21"/>
          <w:lang w:val="en-US" w:eastAsia="zh-CN"/>
        </w:rPr>
        <w:t>为主导的特色小流域产业综合体</w:t>
      </w:r>
      <w:r>
        <w:rPr>
          <w:rFonts w:hint="eastAsia"/>
          <w:color w:val="auto"/>
          <w:szCs w:val="21"/>
        </w:rPr>
        <w:t>。</w:t>
      </w:r>
    </w:p>
    <w:p w14:paraId="11E56B6D">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江河源头、重要水源地等区域，宜建设水源保护型为主导的生态清洁小流域</w:t>
      </w:r>
      <w:r>
        <w:rPr>
          <w:rFonts w:hint="eastAsia"/>
          <w:color w:val="auto"/>
          <w:lang w:eastAsia="zh-CN"/>
        </w:rPr>
        <w:t>，</w:t>
      </w:r>
      <w:r>
        <w:rPr>
          <w:rFonts w:hint="eastAsia"/>
          <w:color w:val="auto"/>
          <w:lang w:val="en-US" w:eastAsia="zh-CN"/>
        </w:rPr>
        <w:t>应</w:t>
      </w:r>
      <w:r>
        <w:rPr>
          <w:color w:val="auto"/>
        </w:rPr>
        <w:t>合理</w:t>
      </w:r>
      <w:r>
        <w:rPr>
          <w:rFonts w:hint="eastAsia"/>
          <w:color w:val="auto"/>
        </w:rPr>
        <w:t>布设</w:t>
      </w:r>
      <w:r>
        <w:rPr>
          <w:color w:val="auto"/>
        </w:rPr>
        <w:t>封禁、疏林补植、</w:t>
      </w:r>
      <w:r>
        <w:rPr>
          <w:rFonts w:hint="eastAsia"/>
          <w:color w:val="auto"/>
        </w:rPr>
        <w:t>水蚀</w:t>
      </w:r>
      <w:r>
        <w:rPr>
          <w:color w:val="auto"/>
        </w:rPr>
        <w:t>坡林地整治工程</w:t>
      </w:r>
      <w:r>
        <w:rPr>
          <w:rFonts w:hint="eastAsia"/>
          <w:color w:val="auto"/>
        </w:rPr>
        <w:t>、生物</w:t>
      </w:r>
      <w:r>
        <w:rPr>
          <w:color w:val="auto"/>
        </w:rPr>
        <w:t>过滤带、生态护坡、人工湿地等措施为主，辅以坡面与沟（河）道水土流失治理措施，</w:t>
      </w:r>
      <w:r>
        <w:rPr>
          <w:rFonts w:hint="eastAsia"/>
          <w:color w:val="auto"/>
        </w:rPr>
        <w:t>以</w:t>
      </w:r>
      <w:r>
        <w:rPr>
          <w:color w:val="auto"/>
        </w:rPr>
        <w:t>提升水源涵养、维护水质等功能。</w:t>
      </w:r>
    </w:p>
    <w:p w14:paraId="4BBD5A45">
      <w:pPr>
        <w:spacing w:line="520" w:lineRule="exact"/>
        <w:rPr>
          <w:color w:val="auto"/>
        </w:rPr>
      </w:pPr>
      <w:r>
        <w:rPr>
          <w:rFonts w:hint="eastAsia"/>
          <w:color w:val="auto"/>
        </w:rPr>
        <w:t xml:space="preserve"> </w:t>
      </w:r>
      <w:r>
        <w:rPr>
          <w:color w:val="auto"/>
        </w:rPr>
        <w:t xml:space="preserve">    </w:t>
      </w:r>
      <w:r>
        <w:rPr>
          <w:color w:val="auto"/>
          <w:szCs w:val="21"/>
        </w:rPr>
        <w:t>2）</w:t>
      </w:r>
      <w:r>
        <w:rPr>
          <w:rFonts w:hint="eastAsia"/>
          <w:color w:val="auto"/>
        </w:rPr>
        <w:t>生态自然景观资源丰富或民宿文化、人文资源优势明显的区域，宜建设生态旅游型为主导的生态清洁小流域</w:t>
      </w:r>
      <w:r>
        <w:rPr>
          <w:rFonts w:hint="eastAsia"/>
          <w:color w:val="auto"/>
          <w:lang w:eastAsia="zh-CN"/>
        </w:rPr>
        <w:t>，</w:t>
      </w:r>
      <w:r>
        <w:rPr>
          <w:rFonts w:hint="eastAsia"/>
          <w:color w:val="auto"/>
          <w:lang w:val="en-US" w:eastAsia="zh-CN"/>
        </w:rPr>
        <w:t>应</w:t>
      </w:r>
      <w:r>
        <w:rPr>
          <w:color w:val="auto"/>
        </w:rPr>
        <w:t>布置以提高自然风光旅游价值为目标，充分利用区域自然和人文优势，注重生态与景观结合，措施配置应充分考虑观光农业、生态旅游、科技示范、科普教育等需求，提升生态旅游资源质量。</w:t>
      </w:r>
    </w:p>
    <w:p w14:paraId="7FFC3269">
      <w:pPr>
        <w:spacing w:line="520" w:lineRule="exact"/>
        <w:rPr>
          <w:color w:val="auto"/>
        </w:rPr>
      </w:pPr>
      <w:r>
        <w:rPr>
          <w:rFonts w:hint="eastAsia"/>
          <w:color w:val="auto"/>
        </w:rPr>
        <w:t xml:space="preserve"> </w:t>
      </w:r>
      <w:r>
        <w:rPr>
          <w:color w:val="auto"/>
        </w:rPr>
        <w:t xml:space="preserve">    </w:t>
      </w:r>
      <w:r>
        <w:rPr>
          <w:color w:val="auto"/>
          <w:szCs w:val="21"/>
        </w:rPr>
        <w:t>3）</w:t>
      </w:r>
      <w:r>
        <w:rPr>
          <w:rFonts w:hint="eastAsia"/>
          <w:color w:val="auto"/>
        </w:rPr>
        <w:t>环境和基础设施较好的人口聚集区，居住区周边林草植被较好，有较好的水景观、自然景观的区域，宜建设和谐宜居型为主导的生态清洁小流域</w:t>
      </w:r>
      <w:r>
        <w:rPr>
          <w:rFonts w:hint="eastAsia"/>
          <w:color w:val="auto"/>
          <w:lang w:eastAsia="zh-CN"/>
        </w:rPr>
        <w:t>，</w:t>
      </w:r>
      <w:r>
        <w:rPr>
          <w:color w:val="auto"/>
        </w:rPr>
        <w:t>应搞好道路硬化、村庄绿化、环境美化，控制和减少污染物排放。</w:t>
      </w:r>
    </w:p>
    <w:p w14:paraId="4B4E7AD6">
      <w:pPr>
        <w:spacing w:line="520" w:lineRule="exact"/>
        <w:rPr>
          <w:color w:val="auto"/>
        </w:rPr>
      </w:pPr>
      <w:r>
        <w:rPr>
          <w:rFonts w:hint="eastAsia"/>
          <w:color w:val="auto"/>
        </w:rPr>
        <w:t xml:space="preserve"> </w:t>
      </w:r>
      <w:r>
        <w:rPr>
          <w:color w:val="auto"/>
        </w:rPr>
        <w:t xml:space="preserve">    </w:t>
      </w:r>
      <w:r>
        <w:rPr>
          <w:color w:val="auto"/>
          <w:szCs w:val="21"/>
        </w:rPr>
        <w:t>4）具有农业观光、森林康养、温泉等资源，以一项或若干项资源组合为特色，基础设施完备、环境优美的区域，宜建设休闲康养型</w:t>
      </w:r>
      <w:r>
        <w:rPr>
          <w:rFonts w:hint="eastAsia"/>
          <w:color w:val="auto"/>
        </w:rPr>
        <w:t>为主导的</w:t>
      </w:r>
      <w:r>
        <w:rPr>
          <w:color w:val="auto"/>
          <w:szCs w:val="21"/>
        </w:rPr>
        <w:t>生态清洁小流域</w:t>
      </w:r>
      <w:r>
        <w:rPr>
          <w:rFonts w:hint="eastAsia"/>
          <w:color w:val="auto"/>
          <w:szCs w:val="21"/>
          <w:lang w:eastAsia="zh-CN"/>
        </w:rPr>
        <w:t>，</w:t>
      </w:r>
      <w:r>
        <w:rPr>
          <w:rFonts w:hint="eastAsia"/>
          <w:color w:val="auto"/>
        </w:rPr>
        <w:t>宜以自然与人文等休闲康养资源保护与建设、河流水生态与景观保护与修复、局部地段水土流失治理等为主进行措施布设，以提升和维护休闲康养资源质量，发挥休闲康养资源利用优势</w:t>
      </w:r>
      <w:r>
        <w:rPr>
          <w:color w:val="auto"/>
        </w:rPr>
        <w:t>。</w:t>
      </w:r>
    </w:p>
    <w:p w14:paraId="43F5F350">
      <w:pPr>
        <w:spacing w:line="520" w:lineRule="exact"/>
        <w:rPr>
          <w:color w:val="auto"/>
        </w:rPr>
      </w:pPr>
      <w:r>
        <w:rPr>
          <w:rFonts w:hint="eastAsia"/>
          <w:color w:val="auto"/>
        </w:rPr>
        <w:t xml:space="preserve"> </w:t>
      </w:r>
      <w:r>
        <w:rPr>
          <w:color w:val="auto"/>
        </w:rPr>
        <w:t xml:space="preserve">    </w:t>
      </w:r>
      <w:r>
        <w:rPr>
          <w:color w:val="auto"/>
          <w:szCs w:val="21"/>
        </w:rPr>
        <w:t>5）</w:t>
      </w:r>
      <w:r>
        <w:rPr>
          <w:rFonts w:hint="eastAsia"/>
          <w:color w:val="auto"/>
        </w:rPr>
        <w:t>具有</w:t>
      </w:r>
      <w:r>
        <w:rPr>
          <w:color w:val="auto"/>
        </w:rPr>
        <w:t>茶、水果、中药材、设施农业等特色产业的区域，宜建设绿色产业型</w:t>
      </w:r>
      <w:r>
        <w:rPr>
          <w:rFonts w:hint="eastAsia"/>
          <w:color w:val="auto"/>
        </w:rPr>
        <w:t>为主导的</w:t>
      </w:r>
      <w:r>
        <w:rPr>
          <w:color w:val="auto"/>
        </w:rPr>
        <w:t>生态清洁小流域</w:t>
      </w:r>
      <w:r>
        <w:rPr>
          <w:rFonts w:hint="eastAsia"/>
          <w:color w:val="auto"/>
        </w:rPr>
        <w:t>，以生态农业示范工程建设及防治林下水士流失为主，应重视农林复合经营，发展节水灌溉、建设生态沟渠、植被缓冲带和人工湿地</w:t>
      </w:r>
      <w:r>
        <w:rPr>
          <w:color w:val="auto"/>
        </w:rPr>
        <w:t>。</w:t>
      </w:r>
    </w:p>
    <w:p w14:paraId="6EFB48CD">
      <w:pPr>
        <w:pStyle w:val="3"/>
        <w:spacing w:before="218" w:beforeLines="70" w:after="218" w:afterLines="70" w:line="380" w:lineRule="exact"/>
        <w:rPr>
          <w:rFonts w:ascii="Times New Roman" w:hAnsi="Times New Roman"/>
          <w:color w:val="auto"/>
          <w:sz w:val="22"/>
          <w:szCs w:val="22"/>
        </w:rPr>
      </w:pPr>
      <w:bookmarkStart w:id="63" w:name="_Toc13242"/>
      <w:r>
        <w:rPr>
          <w:rFonts w:hint="eastAsia" w:ascii="Times New Roman" w:hAnsi="Times New Roman"/>
          <w:color w:val="auto"/>
          <w:sz w:val="22"/>
          <w:szCs w:val="22"/>
        </w:rPr>
        <w:t>4</w:t>
      </w:r>
      <w:r>
        <w:rPr>
          <w:rFonts w:ascii="Times New Roman" w:hAnsi="Times New Roman"/>
          <w:color w:val="auto"/>
          <w:sz w:val="22"/>
          <w:szCs w:val="22"/>
        </w:rPr>
        <w:t>.4</w:t>
      </w:r>
      <w:r>
        <w:rPr>
          <w:rFonts w:hint="eastAsia" w:ascii="Times New Roman" w:hAnsi="Times New Roman"/>
          <w:color w:val="auto"/>
          <w:sz w:val="22"/>
          <w:szCs w:val="22"/>
        </w:rPr>
        <w:t>建设</w:t>
      </w:r>
      <w:r>
        <w:rPr>
          <w:rFonts w:ascii="Times New Roman" w:hAnsi="Times New Roman"/>
          <w:color w:val="auto"/>
          <w:sz w:val="22"/>
          <w:szCs w:val="22"/>
        </w:rPr>
        <w:t>目标</w:t>
      </w:r>
      <w:bookmarkEnd w:id="63"/>
    </w:p>
    <w:p w14:paraId="20FABD9A">
      <w:pPr>
        <w:spacing w:line="520" w:lineRule="exact"/>
        <w:rPr>
          <w:color w:val="auto"/>
          <w:szCs w:val="21"/>
        </w:rPr>
      </w:pPr>
      <w:r>
        <w:rPr>
          <w:color w:val="auto"/>
          <w:szCs w:val="21"/>
        </w:rPr>
        <w:t xml:space="preserve">4.4.1 </w:t>
      </w:r>
      <w:r>
        <w:rPr>
          <w:rFonts w:hint="eastAsia"/>
          <w:color w:val="auto"/>
          <w:szCs w:val="21"/>
        </w:rPr>
        <w:t xml:space="preserve"> </w:t>
      </w:r>
      <w:r>
        <w:rPr>
          <w:color w:val="auto"/>
          <w:szCs w:val="21"/>
        </w:rPr>
        <w:t>以保护</w:t>
      </w:r>
      <w:r>
        <w:rPr>
          <w:rFonts w:hint="eastAsia"/>
          <w:color w:val="auto"/>
          <w:szCs w:val="21"/>
        </w:rPr>
        <w:t>与</w:t>
      </w:r>
      <w:r>
        <w:rPr>
          <w:color w:val="auto"/>
          <w:szCs w:val="21"/>
        </w:rPr>
        <w:t>合理利用水土资源为目标，充分考虑区域经济社会发展、水土流失防治及</w:t>
      </w:r>
      <w:r>
        <w:rPr>
          <w:rFonts w:hint="eastAsia"/>
          <w:color w:val="auto"/>
          <w:szCs w:val="21"/>
        </w:rPr>
        <w:t>生态环境建设</w:t>
      </w:r>
      <w:r>
        <w:rPr>
          <w:color w:val="auto"/>
          <w:szCs w:val="21"/>
        </w:rPr>
        <w:t>需求，</w:t>
      </w:r>
      <w:r>
        <w:rPr>
          <w:rFonts w:hint="eastAsia"/>
          <w:color w:val="auto"/>
          <w:szCs w:val="21"/>
        </w:rPr>
        <w:t>保护、改善及合理利用区域</w:t>
      </w:r>
      <w:r>
        <w:rPr>
          <w:color w:val="auto"/>
          <w:szCs w:val="21"/>
        </w:rPr>
        <w:t>生态</w:t>
      </w:r>
      <w:r>
        <w:rPr>
          <w:rFonts w:hint="eastAsia"/>
          <w:color w:val="auto"/>
          <w:szCs w:val="21"/>
        </w:rPr>
        <w:t>、生产生活条件，实现山青、水净、村美、民富的目标</w:t>
      </w:r>
      <w:r>
        <w:rPr>
          <w:color w:val="auto"/>
          <w:szCs w:val="21"/>
        </w:rPr>
        <w:t>。</w:t>
      </w:r>
    </w:p>
    <w:p w14:paraId="0DB2B993">
      <w:pPr>
        <w:spacing w:line="520" w:lineRule="exact"/>
        <w:rPr>
          <w:color w:val="auto"/>
          <w:szCs w:val="21"/>
        </w:rPr>
      </w:pPr>
      <w:r>
        <w:rPr>
          <w:color w:val="auto"/>
          <w:szCs w:val="21"/>
        </w:rPr>
        <w:t xml:space="preserve">4.4.2 </w:t>
      </w:r>
      <w:r>
        <w:rPr>
          <w:rFonts w:hint="eastAsia"/>
          <w:color w:val="auto"/>
          <w:szCs w:val="21"/>
        </w:rPr>
        <w:t xml:space="preserve"> 以村庄或城镇周边水系、江河源头、水源地、自然资源与人文禀赋条件较好和经济社会发展潜力较大的区域为重点，山水林田路村统一规划，治山、治水、治污协同推进，统筹实施水土流失综合治理、流域水系整治、生活污水和农村生活垃圾治理，培育和发展乡村特色产业，</w:t>
      </w:r>
      <w:r>
        <w:rPr>
          <w:color w:val="auto"/>
          <w:szCs w:val="21"/>
        </w:rPr>
        <w:t>建立综合防治措施体系。</w:t>
      </w:r>
    </w:p>
    <w:p w14:paraId="3FF308D3">
      <w:pPr>
        <w:spacing w:line="520" w:lineRule="exact"/>
        <w:rPr>
          <w:color w:val="auto"/>
          <w:szCs w:val="21"/>
        </w:rPr>
      </w:pPr>
      <w:r>
        <w:rPr>
          <w:color w:val="auto"/>
          <w:szCs w:val="21"/>
        </w:rPr>
        <w:t>4.4.3  建设目标包括：</w:t>
      </w:r>
    </w:p>
    <w:p w14:paraId="263FF1AA">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水土流失全面治理，水土资源得到有效保护和利用</w:t>
      </w:r>
      <w:r>
        <w:rPr>
          <w:color w:val="auto"/>
        </w:rPr>
        <w:t>，水土保持功能和生态产品供给能力提升，生态系统稳定</w:t>
      </w:r>
      <w:r>
        <w:rPr>
          <w:rFonts w:hint="eastAsia"/>
          <w:color w:val="auto"/>
        </w:rPr>
        <w:t>。</w:t>
      </w:r>
    </w:p>
    <w:p w14:paraId="3DC7B601">
      <w:pPr>
        <w:spacing w:line="520" w:lineRule="exact"/>
        <w:rPr>
          <w:color w:val="auto"/>
        </w:rPr>
      </w:pPr>
      <w:r>
        <w:rPr>
          <w:rFonts w:hint="eastAsia"/>
          <w:color w:val="auto"/>
        </w:rPr>
        <w:t xml:space="preserve"> </w:t>
      </w:r>
      <w:r>
        <w:rPr>
          <w:color w:val="auto"/>
        </w:rPr>
        <w:t xml:space="preserve">    </w:t>
      </w:r>
      <w:r>
        <w:rPr>
          <w:color w:val="auto"/>
          <w:szCs w:val="21"/>
        </w:rPr>
        <w:t>2）</w:t>
      </w:r>
      <w:r>
        <w:rPr>
          <w:color w:val="auto"/>
        </w:rPr>
        <w:t>沟（河）道水系安全畅通，水体洁净，岸绿景美，水源保护型小流域水质达到水源保护区的相关要求</w:t>
      </w:r>
      <w:r>
        <w:rPr>
          <w:rFonts w:hint="eastAsia"/>
          <w:color w:val="auto"/>
        </w:rPr>
        <w:t>。</w:t>
      </w:r>
    </w:p>
    <w:p w14:paraId="6B1F3E58">
      <w:pPr>
        <w:spacing w:line="520" w:lineRule="exact"/>
        <w:rPr>
          <w:color w:val="auto"/>
        </w:rPr>
      </w:pPr>
      <w:r>
        <w:rPr>
          <w:rFonts w:hint="eastAsia"/>
          <w:color w:val="auto"/>
        </w:rPr>
        <w:t xml:space="preserve"> </w:t>
      </w:r>
      <w:r>
        <w:rPr>
          <w:color w:val="auto"/>
        </w:rPr>
        <w:t xml:space="preserve">    </w:t>
      </w:r>
      <w:r>
        <w:rPr>
          <w:color w:val="auto"/>
          <w:szCs w:val="21"/>
        </w:rPr>
        <w:t>3）</w:t>
      </w:r>
      <w:r>
        <w:rPr>
          <w:rFonts w:hint="eastAsia"/>
          <w:color w:val="auto"/>
        </w:rPr>
        <w:t>固体废弃物、垃圾或其它污染物得到有效治理，农田</w:t>
      </w:r>
      <w:r>
        <w:rPr>
          <w:color w:val="auto"/>
        </w:rPr>
        <w:t>中化肥、农药及重金属残留物的含量符合相关规定，绿色产业得到推广，面源污染得到有效控制</w:t>
      </w:r>
      <w:r>
        <w:rPr>
          <w:rFonts w:hint="eastAsia"/>
          <w:color w:val="auto"/>
        </w:rPr>
        <w:t>。</w:t>
      </w:r>
    </w:p>
    <w:p w14:paraId="604DAE44">
      <w:pPr>
        <w:spacing w:line="520" w:lineRule="exact"/>
        <w:rPr>
          <w:color w:val="auto"/>
        </w:rPr>
      </w:pPr>
      <w:r>
        <w:rPr>
          <w:rFonts w:hint="eastAsia"/>
          <w:color w:val="auto"/>
        </w:rPr>
        <w:t xml:space="preserve"> </w:t>
      </w:r>
      <w:r>
        <w:rPr>
          <w:color w:val="auto"/>
        </w:rPr>
        <w:t xml:space="preserve">    </w:t>
      </w:r>
      <w:r>
        <w:rPr>
          <w:color w:val="auto"/>
          <w:szCs w:val="21"/>
        </w:rPr>
        <w:t>4）</w:t>
      </w:r>
      <w:r>
        <w:rPr>
          <w:rFonts w:hint="eastAsia"/>
          <w:color w:val="auto"/>
        </w:rPr>
        <w:t>人居环境显著改善，生态宜居，乡风文明。</w:t>
      </w:r>
    </w:p>
    <w:p w14:paraId="35FCC3CD">
      <w:pPr>
        <w:spacing w:line="520" w:lineRule="exact"/>
        <w:rPr>
          <w:color w:val="auto"/>
        </w:rPr>
      </w:pPr>
      <w:r>
        <w:rPr>
          <w:rFonts w:hint="eastAsia"/>
          <w:color w:val="auto"/>
        </w:rPr>
        <w:t xml:space="preserve"> </w:t>
      </w:r>
      <w:r>
        <w:rPr>
          <w:color w:val="auto"/>
        </w:rPr>
        <w:t xml:space="preserve">    </w:t>
      </w:r>
      <w:r>
        <w:rPr>
          <w:color w:val="auto"/>
          <w:szCs w:val="21"/>
        </w:rPr>
        <w:t>5）</w:t>
      </w:r>
      <w:r>
        <w:rPr>
          <w:rFonts w:hint="eastAsia"/>
          <w:color w:val="auto"/>
          <w:szCs w:val="21"/>
          <w:lang w:val="en-US" w:eastAsia="zh-CN"/>
        </w:rPr>
        <w:t>区域</w:t>
      </w:r>
      <w:r>
        <w:rPr>
          <w:rFonts w:hint="eastAsia"/>
          <w:color w:val="auto"/>
        </w:rPr>
        <w:t>特色产业得到培育和发展，小流域内居民人均收入增加。</w:t>
      </w:r>
    </w:p>
    <w:p w14:paraId="231A7D9C">
      <w:pPr>
        <w:spacing w:line="520" w:lineRule="exact"/>
        <w:rPr>
          <w:color w:val="auto"/>
        </w:rPr>
      </w:pPr>
      <w:r>
        <w:rPr>
          <w:rFonts w:hint="eastAsia"/>
          <w:color w:val="auto"/>
        </w:rPr>
        <w:t xml:space="preserve"> </w:t>
      </w:r>
      <w:r>
        <w:rPr>
          <w:color w:val="auto"/>
        </w:rPr>
        <w:t xml:space="preserve">    </w:t>
      </w:r>
      <w:r>
        <w:rPr>
          <w:color w:val="auto"/>
          <w:szCs w:val="21"/>
        </w:rPr>
        <w:t>6）</w:t>
      </w:r>
      <w:r>
        <w:rPr>
          <w:rFonts w:hint="eastAsia"/>
          <w:color w:val="auto"/>
        </w:rPr>
        <w:t>小流域内居民的水土保持与生态保护意识普遍提供。</w:t>
      </w:r>
    </w:p>
    <w:p w14:paraId="3BAD0DB2">
      <w:pPr>
        <w:pStyle w:val="2"/>
        <w:adjustRightInd w:val="0"/>
        <w:snapToGrid w:val="0"/>
        <w:spacing w:before="218" w:beforeLines="70" w:after="218" w:afterLines="70" w:line="380" w:lineRule="exact"/>
        <w:jc w:val="left"/>
        <w:rPr>
          <w:rFonts w:eastAsia="黑体"/>
          <w:color w:val="auto"/>
          <w:sz w:val="22"/>
          <w:szCs w:val="22"/>
        </w:rPr>
      </w:pPr>
      <w:bookmarkStart w:id="64" w:name="_Toc16725"/>
      <w:r>
        <w:rPr>
          <w:rFonts w:eastAsia="黑体"/>
          <w:color w:val="auto"/>
          <w:sz w:val="22"/>
          <w:szCs w:val="22"/>
        </w:rPr>
        <w:t>5</w:t>
      </w:r>
      <w:r>
        <w:rPr>
          <w:rFonts w:hint="eastAsia" w:eastAsia="黑体"/>
          <w:color w:val="auto"/>
          <w:sz w:val="22"/>
          <w:szCs w:val="22"/>
        </w:rPr>
        <w:t xml:space="preserve">  综合调查</w:t>
      </w:r>
      <w:bookmarkEnd w:id="64"/>
    </w:p>
    <w:p w14:paraId="31393F2F">
      <w:pPr>
        <w:pStyle w:val="3"/>
        <w:spacing w:before="218" w:beforeLines="70" w:after="218" w:afterLines="70" w:line="380" w:lineRule="exact"/>
        <w:rPr>
          <w:rFonts w:ascii="Times New Roman" w:hAnsi="Times New Roman"/>
          <w:color w:val="auto"/>
          <w:sz w:val="22"/>
          <w:szCs w:val="22"/>
        </w:rPr>
      </w:pPr>
      <w:bookmarkStart w:id="65" w:name="_Toc5028"/>
      <w:r>
        <w:rPr>
          <w:rFonts w:hint="eastAsia" w:ascii="Times New Roman" w:hAnsi="Times New Roman"/>
          <w:color w:val="auto"/>
          <w:sz w:val="22"/>
          <w:szCs w:val="22"/>
        </w:rPr>
        <w:t>5.1  一般规定</w:t>
      </w:r>
      <w:bookmarkEnd w:id="65"/>
    </w:p>
    <w:p w14:paraId="15CA761E">
      <w:pPr>
        <w:spacing w:line="520" w:lineRule="exact"/>
        <w:rPr>
          <w:color w:val="auto"/>
          <w:szCs w:val="21"/>
        </w:rPr>
      </w:pPr>
      <w:r>
        <w:rPr>
          <w:color w:val="auto"/>
          <w:szCs w:val="21"/>
        </w:rPr>
        <w:t xml:space="preserve">5.1.1  </w:t>
      </w:r>
      <w:r>
        <w:rPr>
          <w:rFonts w:hint="eastAsia"/>
          <w:color w:val="auto"/>
          <w:szCs w:val="21"/>
        </w:rPr>
        <w:t>以小流域为单元，综合调查流域范围内的自然条件、社会经济及土地利用情况，水土保持、沟（河）道水系、人居环境、旅游资源、</w:t>
      </w:r>
      <w:r>
        <w:rPr>
          <w:rFonts w:hint="eastAsia"/>
          <w:color w:val="auto"/>
          <w:szCs w:val="21"/>
          <w:lang w:val="en-US" w:eastAsia="zh-CN"/>
        </w:rPr>
        <w:t>区域特色</w:t>
      </w:r>
      <w:r>
        <w:rPr>
          <w:rFonts w:hint="eastAsia"/>
          <w:color w:val="auto"/>
          <w:szCs w:val="21"/>
        </w:rPr>
        <w:t>产业、污染源，以及水利、农业农村、林业等部门相关项目实施情况等。</w:t>
      </w:r>
    </w:p>
    <w:p w14:paraId="4E1C22A7">
      <w:pPr>
        <w:spacing w:line="520" w:lineRule="exact"/>
        <w:rPr>
          <w:color w:val="auto"/>
          <w:szCs w:val="21"/>
        </w:rPr>
      </w:pPr>
      <w:r>
        <w:rPr>
          <w:color w:val="auto"/>
          <w:szCs w:val="21"/>
        </w:rPr>
        <w:t xml:space="preserve">5.1.2  </w:t>
      </w:r>
      <w:r>
        <w:rPr>
          <w:rFonts w:hint="eastAsia"/>
          <w:color w:val="auto"/>
          <w:szCs w:val="21"/>
        </w:rPr>
        <w:t>调查应以基础地理数据、遥感数据、气象数据以及土地利用数据等数据为依据，实地调查与遥感调查技术相结合，实地调查宜采用资料收集、询问调查、典型调查、抽样调查和普查等相结合的方法；治理措施及其防治效果调查应进行量测或测算。</w:t>
      </w:r>
    </w:p>
    <w:p w14:paraId="602E7B86">
      <w:pPr>
        <w:spacing w:line="520" w:lineRule="exact"/>
        <w:rPr>
          <w:color w:val="auto"/>
          <w:szCs w:val="21"/>
        </w:rPr>
      </w:pPr>
      <w:r>
        <w:rPr>
          <w:rFonts w:hint="eastAsia"/>
          <w:color w:val="auto"/>
          <w:szCs w:val="21"/>
        </w:rPr>
        <w:t>5.1.3  地块、沟（河）道、村庄、道路和水土保持措施布设等信息，均应在野外工作底图上标出，工作底图应为比例不小于1:10000地形图或不低于2m高分辨率遥感影像；重点工程措施布设区域比例尺应不低于1:2000；畜禽养殖场、排污口、垃圾处理点、污水处理厂、排放污染物的企业（作坊）等对环境影响较大的设施应在工作底图上标识。</w:t>
      </w:r>
    </w:p>
    <w:p w14:paraId="0AB379B8">
      <w:pPr>
        <w:spacing w:line="520" w:lineRule="exact"/>
        <w:rPr>
          <w:color w:val="auto"/>
          <w:szCs w:val="21"/>
        </w:rPr>
      </w:pPr>
      <w:r>
        <w:rPr>
          <w:rFonts w:hint="eastAsia"/>
          <w:color w:val="auto"/>
          <w:szCs w:val="21"/>
        </w:rPr>
        <w:t>5.1.4  应综合地块、沟（河）道、村庄、道路以及小流域治理现状的调查成果，填写附录A现场调查表，调查成果应建立电子文档留存并备份，宜采用数据库管理。</w:t>
      </w:r>
    </w:p>
    <w:p w14:paraId="44FC2687">
      <w:pPr>
        <w:spacing w:line="520" w:lineRule="exact"/>
        <w:rPr>
          <w:color w:val="auto"/>
          <w:szCs w:val="21"/>
          <w:highlight w:val="none"/>
        </w:rPr>
      </w:pPr>
      <w:r>
        <w:rPr>
          <w:rFonts w:hint="eastAsia"/>
          <w:color w:val="auto"/>
          <w:szCs w:val="21"/>
          <w:highlight w:val="none"/>
        </w:rPr>
        <w:t>5</w:t>
      </w:r>
      <w:r>
        <w:rPr>
          <w:color w:val="auto"/>
          <w:szCs w:val="21"/>
          <w:highlight w:val="none"/>
        </w:rPr>
        <w:t>.1.5  针对不同类型的生态清洁小流域应开展专项调查，重点调查内容应满足下列要求：</w:t>
      </w:r>
    </w:p>
    <w:p w14:paraId="55BC2639">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水源保护型生态清洁小流域应重点调查小流域内水土保持、点源污染、面源污染情况等</w:t>
      </w:r>
      <w:r>
        <w:rPr>
          <w:color w:val="auto"/>
        </w:rPr>
        <w:t>。</w:t>
      </w:r>
    </w:p>
    <w:p w14:paraId="38A19ECE">
      <w:pPr>
        <w:spacing w:line="520" w:lineRule="exact"/>
        <w:rPr>
          <w:color w:val="auto"/>
        </w:rPr>
      </w:pPr>
      <w:r>
        <w:rPr>
          <w:rFonts w:hint="eastAsia"/>
          <w:color w:val="auto"/>
        </w:rPr>
        <w:t xml:space="preserve"> </w:t>
      </w:r>
      <w:r>
        <w:rPr>
          <w:color w:val="auto"/>
        </w:rPr>
        <w:t xml:space="preserve">    </w:t>
      </w:r>
      <w:r>
        <w:rPr>
          <w:color w:val="auto"/>
          <w:szCs w:val="21"/>
        </w:rPr>
        <w:t>2）</w:t>
      </w:r>
      <w:r>
        <w:rPr>
          <w:rFonts w:hint="eastAsia"/>
          <w:color w:val="auto"/>
        </w:rPr>
        <w:t>生态旅游型生态清洁小流域应重点调查小流域内自然景观、民俗文化、人文资源、旅游资源等的开发现状及开发潜力</w:t>
      </w:r>
      <w:r>
        <w:rPr>
          <w:color w:val="auto"/>
        </w:rPr>
        <w:t>。</w:t>
      </w:r>
    </w:p>
    <w:p w14:paraId="252F24E0">
      <w:pPr>
        <w:spacing w:line="520" w:lineRule="exact"/>
        <w:rPr>
          <w:color w:val="auto"/>
        </w:rPr>
      </w:pPr>
      <w:r>
        <w:rPr>
          <w:rFonts w:hint="eastAsia"/>
          <w:color w:val="auto"/>
        </w:rPr>
        <w:t xml:space="preserve"> </w:t>
      </w:r>
      <w:r>
        <w:rPr>
          <w:color w:val="auto"/>
        </w:rPr>
        <w:t xml:space="preserve">    </w:t>
      </w:r>
      <w:r>
        <w:rPr>
          <w:color w:val="auto"/>
          <w:szCs w:val="21"/>
        </w:rPr>
        <w:t>3）</w:t>
      </w:r>
      <w:r>
        <w:rPr>
          <w:rFonts w:hint="eastAsia"/>
          <w:color w:val="auto"/>
        </w:rPr>
        <w:t>和谐宜居型生态清洁小流域应重点调查小流域内人居环境、居民生活基础设施等</w:t>
      </w:r>
      <w:r>
        <w:rPr>
          <w:color w:val="auto"/>
        </w:rPr>
        <w:t>。</w:t>
      </w:r>
    </w:p>
    <w:p w14:paraId="25A284DD">
      <w:pPr>
        <w:spacing w:line="520" w:lineRule="exact"/>
        <w:rPr>
          <w:color w:val="auto"/>
        </w:rPr>
      </w:pPr>
      <w:r>
        <w:rPr>
          <w:rFonts w:hint="eastAsia"/>
          <w:color w:val="auto"/>
        </w:rPr>
        <w:t xml:space="preserve"> </w:t>
      </w:r>
      <w:r>
        <w:rPr>
          <w:color w:val="auto"/>
        </w:rPr>
        <w:t xml:space="preserve">    </w:t>
      </w:r>
      <w:r>
        <w:rPr>
          <w:color w:val="auto"/>
          <w:szCs w:val="21"/>
        </w:rPr>
        <w:t>4）</w:t>
      </w:r>
      <w:r>
        <w:rPr>
          <w:rFonts w:hint="eastAsia"/>
          <w:color w:val="auto"/>
          <w:szCs w:val="21"/>
        </w:rPr>
        <w:t>休闲</w:t>
      </w:r>
      <w:r>
        <w:rPr>
          <w:color w:val="auto"/>
          <w:szCs w:val="21"/>
        </w:rPr>
        <w:t>康养型生态清洁小流域应重点调查小流域内人居环境、康养基础设施等</w:t>
      </w:r>
      <w:r>
        <w:rPr>
          <w:color w:val="auto"/>
        </w:rPr>
        <w:t>。</w:t>
      </w:r>
    </w:p>
    <w:p w14:paraId="616675CD">
      <w:pPr>
        <w:spacing w:line="520" w:lineRule="exact"/>
        <w:rPr>
          <w:color w:val="auto"/>
        </w:rPr>
      </w:pPr>
      <w:r>
        <w:rPr>
          <w:rFonts w:hint="eastAsia"/>
          <w:color w:val="auto"/>
        </w:rPr>
        <w:t xml:space="preserve"> </w:t>
      </w:r>
      <w:r>
        <w:rPr>
          <w:color w:val="auto"/>
        </w:rPr>
        <w:t xml:space="preserve">    </w:t>
      </w:r>
      <w:r>
        <w:rPr>
          <w:color w:val="auto"/>
          <w:szCs w:val="21"/>
        </w:rPr>
        <w:t>5）</w:t>
      </w:r>
      <w:r>
        <w:rPr>
          <w:rFonts w:hint="eastAsia"/>
          <w:color w:val="auto"/>
          <w:szCs w:val="21"/>
        </w:rPr>
        <w:t>绿色产业型</w:t>
      </w:r>
      <w:r>
        <w:rPr>
          <w:color w:val="auto"/>
          <w:szCs w:val="21"/>
        </w:rPr>
        <w:t>生态清洁小流域应重点调查小流域内</w:t>
      </w:r>
      <w:r>
        <w:rPr>
          <w:rFonts w:hint="eastAsia"/>
          <w:color w:val="auto"/>
          <w:szCs w:val="21"/>
        </w:rPr>
        <w:t>农业</w:t>
      </w:r>
      <w:r>
        <w:rPr>
          <w:color w:val="auto"/>
          <w:szCs w:val="21"/>
        </w:rPr>
        <w:t>产业结构、产业规模以及特色农业发展情况及未来产业发展潜力等</w:t>
      </w:r>
      <w:r>
        <w:rPr>
          <w:color w:val="auto"/>
        </w:rPr>
        <w:t>。</w:t>
      </w:r>
    </w:p>
    <w:p w14:paraId="02DC9261">
      <w:pPr>
        <w:pStyle w:val="3"/>
        <w:spacing w:before="218" w:beforeLines="70" w:after="218" w:afterLines="70" w:line="380" w:lineRule="exact"/>
        <w:rPr>
          <w:rFonts w:ascii="Times New Roman" w:hAnsi="Times New Roman"/>
          <w:color w:val="auto"/>
          <w:sz w:val="22"/>
          <w:szCs w:val="22"/>
        </w:rPr>
      </w:pPr>
      <w:bookmarkStart w:id="66" w:name="_Toc23812"/>
      <w:r>
        <w:rPr>
          <w:rFonts w:hint="eastAsia" w:ascii="Times New Roman" w:hAnsi="Times New Roman"/>
          <w:color w:val="auto"/>
          <w:sz w:val="22"/>
          <w:szCs w:val="22"/>
        </w:rPr>
        <w:t>5.2  调查单元</w:t>
      </w:r>
      <w:bookmarkEnd w:id="66"/>
    </w:p>
    <w:p w14:paraId="2C9D63DF">
      <w:pPr>
        <w:spacing w:line="520" w:lineRule="exact"/>
        <w:rPr>
          <w:color w:val="auto"/>
          <w:szCs w:val="21"/>
        </w:rPr>
      </w:pPr>
      <w:r>
        <w:rPr>
          <w:rFonts w:hint="eastAsia"/>
          <w:color w:val="auto"/>
          <w:szCs w:val="21"/>
        </w:rPr>
        <w:t>5.2.1  根据地形、地貌和水土流失状况划分为若干个调查片区，在调查片区内按照土地利用现状划分地块作为调查单元。</w:t>
      </w:r>
    </w:p>
    <w:p w14:paraId="5F957341">
      <w:pPr>
        <w:spacing w:line="520" w:lineRule="exact"/>
        <w:rPr>
          <w:color w:val="auto"/>
          <w:szCs w:val="21"/>
        </w:rPr>
      </w:pPr>
      <w:r>
        <w:rPr>
          <w:rFonts w:hint="eastAsia"/>
          <w:color w:val="auto"/>
          <w:szCs w:val="21"/>
        </w:rPr>
        <w:t>5.2.2  农林等用地应以小班为单元、建设用地应以村庄为单元，行洪区用地应以沟（河）道为调查单元。</w:t>
      </w:r>
    </w:p>
    <w:p w14:paraId="24BD697A">
      <w:pPr>
        <w:spacing w:line="520" w:lineRule="exact"/>
        <w:rPr>
          <w:color w:val="auto"/>
          <w:szCs w:val="21"/>
        </w:rPr>
      </w:pPr>
      <w:r>
        <w:rPr>
          <w:rFonts w:hint="eastAsia"/>
          <w:color w:val="auto"/>
          <w:szCs w:val="21"/>
        </w:rPr>
        <w:t>5.2.3  应用GIS软件的水文分析功能，提取小流域内沟道，将流域划分图层及数据，并按照编码规范进行编码；将流域数据与土地利用数据叠加得到小班划分图层及数据。</w:t>
      </w:r>
    </w:p>
    <w:p w14:paraId="30308188">
      <w:pPr>
        <w:pStyle w:val="3"/>
        <w:spacing w:before="218" w:beforeLines="70" w:after="218" w:afterLines="70" w:line="380" w:lineRule="exact"/>
        <w:rPr>
          <w:rFonts w:ascii="Times New Roman" w:hAnsi="Times New Roman"/>
          <w:color w:val="auto"/>
          <w:sz w:val="22"/>
          <w:szCs w:val="22"/>
        </w:rPr>
      </w:pPr>
      <w:bookmarkStart w:id="67" w:name="_Toc27371"/>
      <w:r>
        <w:rPr>
          <w:rFonts w:hint="eastAsia" w:ascii="Times New Roman" w:hAnsi="Times New Roman"/>
          <w:color w:val="auto"/>
          <w:sz w:val="22"/>
          <w:szCs w:val="22"/>
        </w:rPr>
        <w:t>5.3  自然条件及社会经济调查</w:t>
      </w:r>
      <w:bookmarkEnd w:id="67"/>
    </w:p>
    <w:p w14:paraId="0496CCA2">
      <w:pPr>
        <w:spacing w:line="520" w:lineRule="exact"/>
        <w:rPr>
          <w:color w:val="auto"/>
          <w:szCs w:val="21"/>
        </w:rPr>
      </w:pPr>
      <w:r>
        <w:rPr>
          <w:rFonts w:hint="eastAsia"/>
          <w:color w:val="auto"/>
          <w:szCs w:val="21"/>
        </w:rPr>
        <w:t>5.3.1 自然条件：应包括小流域的面积、地理位置、地质、地貌、岩性、土壤、水文、气象、植被等基本要素，并填写附录A表A.1；</w:t>
      </w:r>
    </w:p>
    <w:p w14:paraId="0FA8A874">
      <w:pPr>
        <w:spacing w:line="520" w:lineRule="exact"/>
        <w:rPr>
          <w:rFonts w:hint="eastAsia"/>
          <w:color w:val="auto"/>
        </w:rPr>
      </w:pPr>
      <w:r>
        <w:rPr>
          <w:rFonts w:hint="eastAsia"/>
          <w:color w:val="auto"/>
        </w:rPr>
        <w:t>5.3.2  社会经济及土地利用情况：</w:t>
      </w:r>
      <w:r>
        <w:rPr>
          <w:rFonts w:hint="eastAsia"/>
          <w:color w:val="auto"/>
          <w:szCs w:val="21"/>
        </w:rPr>
        <w:t>应包括小流域的所属行政区、人口、劳动力、耕地面积、农业生产总值、人均纯收入、特色产业、主要经济来源等情况，并填写附录A表A.3</w:t>
      </w:r>
      <w:r>
        <w:rPr>
          <w:rFonts w:hint="eastAsia"/>
          <w:color w:val="auto"/>
        </w:rPr>
        <w:t>；</w:t>
      </w:r>
    </w:p>
    <w:p w14:paraId="56300ADB">
      <w:pPr>
        <w:spacing w:line="520" w:lineRule="exact"/>
        <w:rPr>
          <w:rFonts w:hint="default" w:eastAsia="宋体"/>
          <w:color w:val="auto"/>
          <w:lang w:val="en-US" w:eastAsia="zh-CN"/>
        </w:rPr>
      </w:pPr>
      <w:r>
        <w:rPr>
          <w:rFonts w:hint="eastAsia"/>
          <w:color w:val="auto"/>
          <w:lang w:val="en-US" w:eastAsia="zh-CN"/>
        </w:rPr>
        <w:t>5.3.3  水文化元素：通过查阅资料、实地调研、访谈、数据分析，了解区域水利工程、水景观、风俗习惯等有关水文化的内涵和价值，为水文化的保护和传承提供依据。</w:t>
      </w:r>
    </w:p>
    <w:p w14:paraId="32EF370D">
      <w:pPr>
        <w:spacing w:line="520" w:lineRule="exact"/>
        <w:rPr>
          <w:color w:val="auto"/>
        </w:rPr>
      </w:pPr>
      <w:r>
        <w:rPr>
          <w:rFonts w:hint="eastAsia"/>
          <w:color w:val="auto"/>
        </w:rPr>
        <w:t>5.3.</w:t>
      </w:r>
      <w:r>
        <w:rPr>
          <w:rFonts w:hint="eastAsia"/>
          <w:color w:val="auto"/>
          <w:lang w:val="en-US" w:eastAsia="zh-CN"/>
        </w:rPr>
        <w:t>4</w:t>
      </w:r>
      <w:r>
        <w:rPr>
          <w:rFonts w:hint="eastAsia"/>
          <w:color w:val="auto"/>
        </w:rPr>
        <w:t xml:space="preserve">  </w:t>
      </w:r>
      <w:r>
        <w:rPr>
          <w:rFonts w:hint="eastAsia"/>
          <w:color w:val="auto"/>
          <w:szCs w:val="21"/>
        </w:rPr>
        <w:t>水土流失情况：应包括小流域水土流失类型、面积、强度、分布及危害、成因等水土流失现状资料，应利用土地利用数据、植被覆盖度数据、坡度数据、坡向数据在软件中建立土壤侵蚀模型进行土壤侵蚀强度分析，得出小流域土壤侵蚀强度分布图和数据表，并填写附录A表A.4</w:t>
      </w:r>
      <w:r>
        <w:rPr>
          <w:rFonts w:hint="eastAsia"/>
          <w:color w:val="auto"/>
        </w:rPr>
        <w:t>；</w:t>
      </w:r>
    </w:p>
    <w:p w14:paraId="37571AB6">
      <w:pPr>
        <w:spacing w:line="520" w:lineRule="exact"/>
        <w:rPr>
          <w:color w:val="auto"/>
        </w:rPr>
      </w:pPr>
      <w:r>
        <w:rPr>
          <w:rFonts w:hint="eastAsia"/>
          <w:color w:val="auto"/>
        </w:rPr>
        <w:t>5.3.</w:t>
      </w:r>
      <w:r>
        <w:rPr>
          <w:rFonts w:hint="eastAsia"/>
          <w:color w:val="auto"/>
          <w:lang w:val="en-US" w:eastAsia="zh-CN"/>
        </w:rPr>
        <w:t>5</w:t>
      </w:r>
      <w:r>
        <w:rPr>
          <w:rFonts w:hint="eastAsia"/>
          <w:color w:val="auto"/>
        </w:rPr>
        <w:t xml:space="preserve">  水土流失综合治理情况：</w:t>
      </w:r>
      <w:r>
        <w:rPr>
          <w:rFonts w:hint="eastAsia"/>
          <w:color w:val="auto"/>
          <w:szCs w:val="21"/>
        </w:rPr>
        <w:t>应调查已有工程措施类型、数量、空间分布位置及运行情况，并加强公众参与，采用入户问卷调查的方式了解当地居民较为认可的水土保持措施，并填写附录A表A.5</w:t>
      </w:r>
      <w:r>
        <w:rPr>
          <w:rFonts w:hint="eastAsia"/>
          <w:color w:val="auto"/>
        </w:rPr>
        <w:t>；</w:t>
      </w:r>
    </w:p>
    <w:p w14:paraId="7F0537B6">
      <w:pPr>
        <w:spacing w:line="520" w:lineRule="exact"/>
        <w:rPr>
          <w:color w:val="auto"/>
        </w:rPr>
      </w:pPr>
      <w:r>
        <w:rPr>
          <w:rFonts w:hint="eastAsia"/>
          <w:color w:val="auto"/>
        </w:rPr>
        <w:t>5.3.</w:t>
      </w:r>
      <w:r>
        <w:rPr>
          <w:rFonts w:hint="eastAsia"/>
          <w:color w:val="auto"/>
          <w:lang w:val="en-US" w:eastAsia="zh-CN"/>
        </w:rPr>
        <w:t>6</w:t>
      </w:r>
      <w:r>
        <w:rPr>
          <w:rFonts w:hint="eastAsia"/>
          <w:color w:val="auto"/>
        </w:rPr>
        <w:t xml:space="preserve">  </w:t>
      </w:r>
      <w:r>
        <w:rPr>
          <w:rFonts w:hint="eastAsia"/>
          <w:color w:val="auto"/>
          <w:szCs w:val="21"/>
        </w:rPr>
        <w:t>工程施工</w:t>
      </w:r>
      <w:r>
        <w:rPr>
          <w:rFonts w:hint="eastAsia"/>
          <w:color w:val="auto"/>
        </w:rPr>
        <w:t>条件；</w:t>
      </w:r>
    </w:p>
    <w:p w14:paraId="03DD612E">
      <w:pPr>
        <w:spacing w:line="520" w:lineRule="exact"/>
        <w:rPr>
          <w:color w:val="auto"/>
        </w:rPr>
      </w:pPr>
      <w:r>
        <w:rPr>
          <w:rFonts w:hint="eastAsia"/>
          <w:color w:val="auto"/>
        </w:rPr>
        <w:t>5.3.</w:t>
      </w:r>
      <w:r>
        <w:rPr>
          <w:rFonts w:hint="eastAsia"/>
          <w:color w:val="auto"/>
          <w:lang w:val="en-US" w:eastAsia="zh-CN"/>
        </w:rPr>
        <w:t>7</w:t>
      </w:r>
      <w:r>
        <w:rPr>
          <w:rFonts w:hint="eastAsia"/>
          <w:color w:val="auto"/>
        </w:rPr>
        <w:t xml:space="preserve">  还应调查林下水土流失情况、岩石风化程度、以及台风、梅雨的影响范围、时段、强度、可能引发的次生灾害及影响区域等。</w:t>
      </w:r>
    </w:p>
    <w:p w14:paraId="298AC053">
      <w:pPr>
        <w:pStyle w:val="3"/>
        <w:spacing w:before="218" w:beforeLines="70" w:after="218" w:afterLines="70" w:line="380" w:lineRule="exact"/>
        <w:rPr>
          <w:rFonts w:ascii="Times New Roman" w:hAnsi="Times New Roman"/>
          <w:color w:val="auto"/>
          <w:sz w:val="22"/>
          <w:szCs w:val="22"/>
        </w:rPr>
      </w:pPr>
      <w:bookmarkStart w:id="68" w:name="_Toc16981"/>
      <w:r>
        <w:rPr>
          <w:rFonts w:ascii="Times New Roman" w:hAnsi="Times New Roman"/>
          <w:color w:val="auto"/>
          <w:sz w:val="22"/>
          <w:szCs w:val="22"/>
        </w:rPr>
        <w:t>5.</w:t>
      </w:r>
      <w:r>
        <w:rPr>
          <w:rFonts w:hint="eastAsia" w:ascii="Times New Roman" w:hAnsi="Times New Roman"/>
          <w:color w:val="auto"/>
          <w:sz w:val="22"/>
          <w:szCs w:val="22"/>
        </w:rPr>
        <w:t>4</w:t>
      </w:r>
      <w:r>
        <w:rPr>
          <w:rFonts w:ascii="Times New Roman" w:hAnsi="Times New Roman"/>
          <w:color w:val="auto"/>
          <w:sz w:val="22"/>
          <w:szCs w:val="22"/>
        </w:rPr>
        <w:t xml:space="preserve">  </w:t>
      </w:r>
      <w:r>
        <w:rPr>
          <w:rFonts w:hint="eastAsia" w:ascii="Times New Roman" w:hAnsi="Times New Roman"/>
          <w:color w:val="auto"/>
          <w:sz w:val="22"/>
          <w:szCs w:val="22"/>
        </w:rPr>
        <w:t>沟（河）道水系调查</w:t>
      </w:r>
      <w:bookmarkEnd w:id="68"/>
    </w:p>
    <w:p w14:paraId="66FB11BC">
      <w:pPr>
        <w:spacing w:line="520" w:lineRule="exact"/>
        <w:rPr>
          <w:color w:val="auto"/>
          <w:szCs w:val="21"/>
        </w:rPr>
      </w:pPr>
      <w:r>
        <w:rPr>
          <w:rFonts w:hint="eastAsia"/>
          <w:color w:val="auto"/>
        </w:rPr>
        <w:t>5.4.1  应对小流域内主要沟（河）道</w:t>
      </w:r>
      <w:r>
        <w:rPr>
          <w:color w:val="auto"/>
        </w:rPr>
        <w:t>进行调查</w:t>
      </w:r>
      <w:r>
        <w:rPr>
          <w:rFonts w:hint="eastAsia"/>
          <w:color w:val="auto"/>
        </w:rPr>
        <w:t>，调查内容宜包括沟（河）道的</w:t>
      </w:r>
      <w:r>
        <w:rPr>
          <w:color w:val="auto"/>
        </w:rPr>
        <w:t>汇</w:t>
      </w:r>
      <w:r>
        <w:rPr>
          <w:rFonts w:hint="eastAsia"/>
          <w:color w:val="auto"/>
        </w:rPr>
        <w:t>水</w:t>
      </w:r>
      <w:r>
        <w:rPr>
          <w:color w:val="auto"/>
        </w:rPr>
        <w:t>面积、沟</w:t>
      </w:r>
      <w:r>
        <w:rPr>
          <w:rFonts w:hint="eastAsia"/>
          <w:color w:val="auto"/>
        </w:rPr>
        <w:t>沟（河）</w:t>
      </w:r>
      <w:r>
        <w:rPr>
          <w:color w:val="auto"/>
        </w:rPr>
        <w:t>长、</w:t>
      </w:r>
      <w:r>
        <w:rPr>
          <w:rFonts w:hint="eastAsia"/>
          <w:color w:val="auto"/>
        </w:rPr>
        <w:t>沟（河）</w:t>
      </w:r>
      <w:r>
        <w:rPr>
          <w:color w:val="auto"/>
        </w:rPr>
        <w:t>宽、比降、沟谷形态、岸坡构造等地形特征和滩地利用、植被特征、松散土石堆积、沟道侵蚀、沟道治理和淤积以及固体废弃物与垃圾堆积、污水排放、有水主沟（河）道的人工改造及水质水量情况等</w:t>
      </w:r>
      <w:r>
        <w:rPr>
          <w:rFonts w:hint="eastAsia"/>
          <w:color w:val="auto"/>
          <w:szCs w:val="21"/>
        </w:rPr>
        <w:t>。</w:t>
      </w:r>
    </w:p>
    <w:p w14:paraId="16F354FA">
      <w:pPr>
        <w:spacing w:line="520" w:lineRule="exact"/>
        <w:rPr>
          <w:color w:val="auto"/>
          <w:szCs w:val="21"/>
        </w:rPr>
      </w:pPr>
      <w:r>
        <w:rPr>
          <w:rFonts w:hint="eastAsia"/>
          <w:color w:val="auto"/>
        </w:rPr>
        <w:t>5.4.2  宜对沟（河）道的主要适生植物种类等进行调查</w:t>
      </w:r>
      <w:r>
        <w:rPr>
          <w:rFonts w:hint="eastAsia"/>
          <w:color w:val="auto"/>
          <w:szCs w:val="21"/>
        </w:rPr>
        <w:t>。</w:t>
      </w:r>
    </w:p>
    <w:p w14:paraId="03BDD494">
      <w:pPr>
        <w:spacing w:line="520" w:lineRule="exact"/>
        <w:rPr>
          <w:color w:val="auto"/>
        </w:rPr>
      </w:pPr>
      <w:r>
        <w:rPr>
          <w:rFonts w:hint="eastAsia"/>
          <w:color w:val="auto"/>
          <w:szCs w:val="21"/>
        </w:rPr>
        <w:t>5.4.3  调查成果应填写附录A表A.6</w:t>
      </w:r>
      <w:r>
        <w:rPr>
          <w:rFonts w:hint="eastAsia"/>
          <w:color w:val="auto"/>
        </w:rPr>
        <w:t>。</w:t>
      </w:r>
    </w:p>
    <w:p w14:paraId="58D5E614">
      <w:pPr>
        <w:pStyle w:val="3"/>
        <w:spacing w:before="218" w:beforeLines="70" w:after="218" w:afterLines="70" w:line="380" w:lineRule="exact"/>
        <w:rPr>
          <w:rFonts w:ascii="Times New Roman" w:hAnsi="Times New Roman"/>
          <w:color w:val="auto"/>
          <w:sz w:val="22"/>
          <w:szCs w:val="22"/>
        </w:rPr>
      </w:pPr>
      <w:bookmarkStart w:id="69" w:name="_Toc15149"/>
      <w:r>
        <w:rPr>
          <w:rFonts w:ascii="Times New Roman" w:hAnsi="Times New Roman"/>
          <w:color w:val="auto"/>
          <w:sz w:val="22"/>
          <w:szCs w:val="22"/>
        </w:rPr>
        <w:t>5.</w:t>
      </w:r>
      <w:r>
        <w:rPr>
          <w:rFonts w:hint="eastAsia" w:ascii="Times New Roman" w:hAnsi="Times New Roman"/>
          <w:color w:val="auto"/>
          <w:sz w:val="22"/>
          <w:szCs w:val="22"/>
        </w:rPr>
        <w:t>5</w:t>
      </w:r>
      <w:r>
        <w:rPr>
          <w:rFonts w:ascii="Times New Roman" w:hAnsi="Times New Roman"/>
          <w:color w:val="auto"/>
          <w:sz w:val="22"/>
          <w:szCs w:val="22"/>
        </w:rPr>
        <w:t xml:space="preserve">  </w:t>
      </w:r>
      <w:r>
        <w:rPr>
          <w:rFonts w:hint="eastAsia" w:ascii="Times New Roman" w:hAnsi="Times New Roman"/>
          <w:color w:val="auto"/>
          <w:sz w:val="22"/>
          <w:szCs w:val="22"/>
        </w:rPr>
        <w:t>人居环境调查</w:t>
      </w:r>
      <w:bookmarkEnd w:id="69"/>
    </w:p>
    <w:p w14:paraId="73EA7E59">
      <w:pPr>
        <w:spacing w:line="520" w:lineRule="exact"/>
        <w:rPr>
          <w:color w:val="auto"/>
        </w:rPr>
      </w:pPr>
      <w:r>
        <w:rPr>
          <w:rFonts w:hint="eastAsia"/>
          <w:color w:val="auto"/>
        </w:rPr>
        <w:t>5.5</w:t>
      </w:r>
      <w:r>
        <w:rPr>
          <w:color w:val="auto"/>
        </w:rPr>
        <w:t>.1</w:t>
      </w:r>
      <w:r>
        <w:rPr>
          <w:rFonts w:hint="eastAsia"/>
          <w:color w:val="auto"/>
        </w:rPr>
        <w:t xml:space="preserve">  人居环境调查应包括以下主要内容：</w:t>
      </w:r>
    </w:p>
    <w:p w14:paraId="66E3CEAA">
      <w:pPr>
        <w:spacing w:line="520" w:lineRule="exact"/>
        <w:rPr>
          <w:color w:val="auto"/>
        </w:rPr>
      </w:pPr>
      <w:r>
        <w:rPr>
          <w:rFonts w:hint="eastAsia"/>
          <w:color w:val="auto"/>
        </w:rPr>
        <w:t xml:space="preserve"> </w:t>
      </w:r>
      <w:r>
        <w:rPr>
          <w:color w:val="auto"/>
        </w:rPr>
        <w:t xml:space="preserve">    </w:t>
      </w:r>
      <w:r>
        <w:rPr>
          <w:color w:val="auto"/>
          <w:szCs w:val="21"/>
        </w:rPr>
        <w:t>1）</w:t>
      </w:r>
      <w:r>
        <w:rPr>
          <w:color w:val="auto"/>
        </w:rPr>
        <w:t>位置、地形、居住区面积和人口等情况。</w:t>
      </w:r>
    </w:p>
    <w:p w14:paraId="7584C76D">
      <w:pPr>
        <w:spacing w:line="520" w:lineRule="exact"/>
        <w:rPr>
          <w:color w:val="auto"/>
        </w:rPr>
      </w:pPr>
      <w:r>
        <w:rPr>
          <w:rFonts w:hint="eastAsia"/>
          <w:color w:val="auto"/>
        </w:rPr>
        <w:t xml:space="preserve"> </w:t>
      </w:r>
      <w:r>
        <w:rPr>
          <w:color w:val="auto"/>
        </w:rPr>
        <w:t xml:space="preserve">    </w:t>
      </w:r>
      <w:r>
        <w:rPr>
          <w:color w:val="auto"/>
          <w:szCs w:val="21"/>
        </w:rPr>
        <w:t>2）</w:t>
      </w:r>
      <w:r>
        <w:rPr>
          <w:rFonts w:hint="eastAsia"/>
          <w:color w:val="auto"/>
        </w:rPr>
        <w:t>生活</w:t>
      </w:r>
      <w:r>
        <w:rPr>
          <w:color w:val="auto"/>
        </w:rPr>
        <w:t>污水排放、处理和回收利用情况。</w:t>
      </w:r>
    </w:p>
    <w:p w14:paraId="7D768DE8">
      <w:pPr>
        <w:spacing w:line="520" w:lineRule="exact"/>
        <w:rPr>
          <w:color w:val="auto"/>
        </w:rPr>
      </w:pPr>
      <w:r>
        <w:rPr>
          <w:rFonts w:hint="eastAsia"/>
          <w:color w:val="auto"/>
        </w:rPr>
        <w:t xml:space="preserve"> </w:t>
      </w:r>
      <w:r>
        <w:rPr>
          <w:color w:val="auto"/>
        </w:rPr>
        <w:t xml:space="preserve">    </w:t>
      </w:r>
      <w:r>
        <w:rPr>
          <w:color w:val="auto"/>
          <w:szCs w:val="21"/>
        </w:rPr>
        <w:t>3）</w:t>
      </w:r>
      <w:r>
        <w:rPr>
          <w:rFonts w:hint="eastAsia"/>
          <w:color w:val="auto"/>
        </w:rPr>
        <w:t>生活</w:t>
      </w:r>
      <w:r>
        <w:rPr>
          <w:color w:val="auto"/>
        </w:rPr>
        <w:t>垃圾的种类、数量和处置方式。</w:t>
      </w:r>
    </w:p>
    <w:p w14:paraId="5C65738A">
      <w:pPr>
        <w:spacing w:line="520" w:lineRule="exact"/>
        <w:rPr>
          <w:color w:val="auto"/>
        </w:rPr>
      </w:pPr>
      <w:r>
        <w:rPr>
          <w:rFonts w:hint="eastAsia"/>
          <w:color w:val="auto"/>
        </w:rPr>
        <w:t xml:space="preserve"> </w:t>
      </w:r>
      <w:r>
        <w:rPr>
          <w:color w:val="auto"/>
        </w:rPr>
        <w:t xml:space="preserve">    </w:t>
      </w:r>
      <w:r>
        <w:rPr>
          <w:color w:val="auto"/>
          <w:szCs w:val="21"/>
        </w:rPr>
        <w:t>4）</w:t>
      </w:r>
      <w:r>
        <w:rPr>
          <w:color w:val="auto"/>
        </w:rPr>
        <w:t>畜禽养殖、畜禽粪便利用和污染防治情况。</w:t>
      </w:r>
    </w:p>
    <w:p w14:paraId="0CDBE818">
      <w:pPr>
        <w:spacing w:line="520" w:lineRule="exact"/>
        <w:rPr>
          <w:color w:val="auto"/>
        </w:rPr>
      </w:pPr>
      <w:r>
        <w:rPr>
          <w:rFonts w:hint="eastAsia"/>
          <w:color w:val="auto"/>
        </w:rPr>
        <w:t xml:space="preserve"> </w:t>
      </w:r>
      <w:r>
        <w:rPr>
          <w:color w:val="auto"/>
        </w:rPr>
        <w:t xml:space="preserve">    </w:t>
      </w:r>
      <w:r>
        <w:rPr>
          <w:color w:val="auto"/>
          <w:szCs w:val="21"/>
        </w:rPr>
        <w:t>5）</w:t>
      </w:r>
      <w:r>
        <w:rPr>
          <w:color w:val="auto"/>
        </w:rPr>
        <w:t>卫生厕所普及状况。</w:t>
      </w:r>
    </w:p>
    <w:p w14:paraId="2D23442F">
      <w:pPr>
        <w:spacing w:line="520" w:lineRule="exact"/>
        <w:rPr>
          <w:color w:val="auto"/>
        </w:rPr>
      </w:pPr>
      <w:r>
        <w:rPr>
          <w:rFonts w:hint="eastAsia"/>
          <w:color w:val="auto"/>
        </w:rPr>
        <w:t xml:space="preserve"> </w:t>
      </w:r>
      <w:r>
        <w:rPr>
          <w:color w:val="auto"/>
        </w:rPr>
        <w:t xml:space="preserve">    </w:t>
      </w:r>
      <w:r>
        <w:rPr>
          <w:rFonts w:hint="eastAsia"/>
          <w:color w:val="auto"/>
          <w:szCs w:val="21"/>
        </w:rPr>
        <w:t>6</w:t>
      </w:r>
      <w:r>
        <w:rPr>
          <w:color w:val="auto"/>
          <w:szCs w:val="21"/>
        </w:rPr>
        <w:t>）</w:t>
      </w:r>
      <w:r>
        <w:rPr>
          <w:rFonts w:hint="eastAsia"/>
          <w:color w:val="auto"/>
        </w:rPr>
        <w:t>村庄（社区）绿化美化</w:t>
      </w:r>
      <w:r>
        <w:rPr>
          <w:color w:val="auto"/>
        </w:rPr>
        <w:t>。</w:t>
      </w:r>
    </w:p>
    <w:p w14:paraId="4758926F">
      <w:pPr>
        <w:spacing w:line="520" w:lineRule="exact"/>
        <w:rPr>
          <w:color w:val="auto"/>
        </w:rPr>
      </w:pPr>
      <w:r>
        <w:rPr>
          <w:rFonts w:hint="eastAsia"/>
          <w:color w:val="auto"/>
        </w:rPr>
        <w:t xml:space="preserve"> </w:t>
      </w:r>
      <w:r>
        <w:rPr>
          <w:color w:val="auto"/>
        </w:rPr>
        <w:t xml:space="preserve">    </w:t>
      </w:r>
      <w:r>
        <w:rPr>
          <w:rFonts w:hint="eastAsia"/>
          <w:color w:val="auto"/>
          <w:szCs w:val="21"/>
        </w:rPr>
        <w:t>7</w:t>
      </w:r>
      <w:r>
        <w:rPr>
          <w:color w:val="auto"/>
          <w:szCs w:val="21"/>
        </w:rPr>
        <w:t>）</w:t>
      </w:r>
      <w:r>
        <w:rPr>
          <w:color w:val="auto"/>
        </w:rPr>
        <w:t>防洪安全及</w:t>
      </w:r>
      <w:r>
        <w:rPr>
          <w:rFonts w:hint="eastAsia"/>
          <w:color w:val="auto"/>
        </w:rPr>
        <w:t>村庄排洪沟等安全防护</w:t>
      </w:r>
      <w:r>
        <w:rPr>
          <w:color w:val="auto"/>
        </w:rPr>
        <w:t>措施情况。</w:t>
      </w:r>
    </w:p>
    <w:p w14:paraId="51A4B1F6">
      <w:pPr>
        <w:spacing w:line="520" w:lineRule="exact"/>
        <w:rPr>
          <w:color w:val="auto"/>
        </w:rPr>
      </w:pPr>
      <w:r>
        <w:rPr>
          <w:rFonts w:hint="eastAsia"/>
          <w:color w:val="auto"/>
        </w:rPr>
        <w:t xml:space="preserve"> </w:t>
      </w:r>
      <w:r>
        <w:rPr>
          <w:color w:val="auto"/>
        </w:rPr>
        <w:t xml:space="preserve">    </w:t>
      </w:r>
      <w:r>
        <w:rPr>
          <w:rFonts w:hint="eastAsia"/>
          <w:color w:val="auto"/>
          <w:szCs w:val="21"/>
        </w:rPr>
        <w:t>8</w:t>
      </w:r>
      <w:r>
        <w:rPr>
          <w:color w:val="auto"/>
          <w:szCs w:val="21"/>
        </w:rPr>
        <w:t>）</w:t>
      </w:r>
      <w:r>
        <w:rPr>
          <w:rFonts w:hint="eastAsia"/>
          <w:color w:val="auto"/>
        </w:rPr>
        <w:t>新能源利用</w:t>
      </w:r>
      <w:r>
        <w:rPr>
          <w:color w:val="auto"/>
        </w:rPr>
        <w:t>。</w:t>
      </w:r>
    </w:p>
    <w:p w14:paraId="20ADD59E">
      <w:pPr>
        <w:spacing w:line="520" w:lineRule="exact"/>
        <w:rPr>
          <w:color w:val="auto"/>
        </w:rPr>
      </w:pPr>
      <w:r>
        <w:rPr>
          <w:rFonts w:hint="eastAsia"/>
          <w:color w:val="auto"/>
          <w:szCs w:val="21"/>
        </w:rPr>
        <w:t>5</w:t>
      </w:r>
      <w:r>
        <w:rPr>
          <w:color w:val="auto"/>
          <w:szCs w:val="21"/>
        </w:rPr>
        <w:t>.</w:t>
      </w:r>
      <w:r>
        <w:rPr>
          <w:rFonts w:hint="eastAsia"/>
          <w:color w:val="auto"/>
          <w:szCs w:val="21"/>
        </w:rPr>
        <w:t>5</w:t>
      </w:r>
      <w:r>
        <w:rPr>
          <w:color w:val="auto"/>
          <w:szCs w:val="21"/>
        </w:rPr>
        <w:t>.2  人居环境调查应</w:t>
      </w:r>
      <w:r>
        <w:rPr>
          <w:rFonts w:hint="eastAsia"/>
          <w:color w:val="auto"/>
          <w:szCs w:val="21"/>
        </w:rPr>
        <w:t>填写附录A表A.7</w:t>
      </w:r>
      <w:r>
        <w:rPr>
          <w:color w:val="auto"/>
          <w:szCs w:val="21"/>
        </w:rPr>
        <w:t>。</w:t>
      </w:r>
    </w:p>
    <w:p w14:paraId="64811FB0">
      <w:pPr>
        <w:pStyle w:val="3"/>
        <w:spacing w:before="218" w:beforeLines="70" w:after="218" w:afterLines="70" w:line="380" w:lineRule="exact"/>
        <w:rPr>
          <w:rFonts w:ascii="Times New Roman" w:hAnsi="Times New Roman"/>
          <w:color w:val="auto"/>
          <w:sz w:val="22"/>
          <w:szCs w:val="22"/>
        </w:rPr>
      </w:pPr>
      <w:bookmarkStart w:id="70" w:name="_Toc3089"/>
      <w:r>
        <w:rPr>
          <w:rFonts w:ascii="Times New Roman" w:hAnsi="Times New Roman"/>
          <w:color w:val="auto"/>
          <w:sz w:val="22"/>
          <w:szCs w:val="22"/>
        </w:rPr>
        <w:t>5.</w:t>
      </w:r>
      <w:r>
        <w:rPr>
          <w:rFonts w:hint="eastAsia" w:ascii="Times New Roman" w:hAnsi="Times New Roman"/>
          <w:color w:val="auto"/>
          <w:sz w:val="22"/>
          <w:szCs w:val="22"/>
        </w:rPr>
        <w:t>6</w:t>
      </w:r>
      <w:r>
        <w:rPr>
          <w:rFonts w:ascii="Times New Roman" w:hAnsi="Times New Roman"/>
          <w:color w:val="auto"/>
          <w:sz w:val="22"/>
          <w:szCs w:val="22"/>
        </w:rPr>
        <w:t xml:space="preserve">  </w:t>
      </w:r>
      <w:r>
        <w:rPr>
          <w:rFonts w:hint="eastAsia" w:ascii="Times New Roman" w:hAnsi="Times New Roman"/>
          <w:color w:val="auto"/>
          <w:sz w:val="22"/>
          <w:szCs w:val="22"/>
        </w:rPr>
        <w:t>旅游资源调查</w:t>
      </w:r>
      <w:bookmarkEnd w:id="70"/>
    </w:p>
    <w:p w14:paraId="0EFFF093">
      <w:pPr>
        <w:spacing w:line="520" w:lineRule="exact"/>
        <w:rPr>
          <w:color w:val="auto"/>
        </w:rPr>
      </w:pPr>
      <w:r>
        <w:rPr>
          <w:rFonts w:hint="eastAsia"/>
          <w:color w:val="auto"/>
        </w:rPr>
        <w:t>5.6</w:t>
      </w:r>
      <w:r>
        <w:rPr>
          <w:color w:val="auto"/>
        </w:rPr>
        <w:t>.1</w:t>
      </w:r>
      <w:r>
        <w:rPr>
          <w:rFonts w:hint="eastAsia"/>
          <w:color w:val="auto"/>
        </w:rPr>
        <w:t xml:space="preserve">  旅游资源调查宜包括以下主要内容：</w:t>
      </w:r>
    </w:p>
    <w:p w14:paraId="4C41D770">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小流域</w:t>
      </w:r>
      <w:r>
        <w:rPr>
          <w:color w:val="auto"/>
        </w:rPr>
        <w:t>内民俗文化、人文资源。</w:t>
      </w:r>
    </w:p>
    <w:p w14:paraId="12CF1BBA">
      <w:pPr>
        <w:spacing w:line="520" w:lineRule="exact"/>
        <w:rPr>
          <w:color w:val="auto"/>
        </w:rPr>
      </w:pPr>
      <w:r>
        <w:rPr>
          <w:rFonts w:hint="eastAsia"/>
          <w:color w:val="auto"/>
        </w:rPr>
        <w:t xml:space="preserve"> </w:t>
      </w:r>
      <w:r>
        <w:rPr>
          <w:color w:val="auto"/>
        </w:rPr>
        <w:t xml:space="preserve">    </w:t>
      </w:r>
      <w:r>
        <w:rPr>
          <w:color w:val="auto"/>
          <w:szCs w:val="21"/>
        </w:rPr>
        <w:t>2）</w:t>
      </w:r>
      <w:r>
        <w:rPr>
          <w:rFonts w:hint="eastAsia"/>
          <w:color w:val="auto"/>
        </w:rPr>
        <w:t>旅游资源的类型、性质与特征</w:t>
      </w:r>
      <w:r>
        <w:rPr>
          <w:color w:val="auto"/>
        </w:rPr>
        <w:t>。</w:t>
      </w:r>
    </w:p>
    <w:p w14:paraId="60CB46C7">
      <w:pPr>
        <w:spacing w:line="520" w:lineRule="exact"/>
        <w:rPr>
          <w:color w:val="auto"/>
        </w:rPr>
      </w:pPr>
      <w:r>
        <w:rPr>
          <w:rFonts w:hint="eastAsia"/>
          <w:color w:val="auto"/>
        </w:rPr>
        <w:t xml:space="preserve"> </w:t>
      </w:r>
      <w:r>
        <w:rPr>
          <w:color w:val="auto"/>
        </w:rPr>
        <w:t xml:space="preserve">    </w:t>
      </w:r>
      <w:r>
        <w:rPr>
          <w:color w:val="auto"/>
          <w:szCs w:val="21"/>
        </w:rPr>
        <w:t>3）</w:t>
      </w:r>
      <w:r>
        <w:rPr>
          <w:rFonts w:hint="eastAsia"/>
          <w:color w:val="auto"/>
        </w:rPr>
        <w:t>交通情况</w:t>
      </w:r>
      <w:r>
        <w:rPr>
          <w:color w:val="auto"/>
        </w:rPr>
        <w:t>。</w:t>
      </w:r>
    </w:p>
    <w:p w14:paraId="05EBB2B8">
      <w:pPr>
        <w:spacing w:line="520" w:lineRule="exact"/>
        <w:rPr>
          <w:color w:val="auto"/>
        </w:rPr>
      </w:pPr>
      <w:r>
        <w:rPr>
          <w:rFonts w:hint="eastAsia"/>
          <w:color w:val="auto"/>
        </w:rPr>
        <w:t xml:space="preserve"> </w:t>
      </w:r>
      <w:r>
        <w:rPr>
          <w:color w:val="auto"/>
        </w:rPr>
        <w:t xml:space="preserve">    </w:t>
      </w:r>
      <w:r>
        <w:rPr>
          <w:color w:val="auto"/>
          <w:szCs w:val="21"/>
        </w:rPr>
        <w:t>4）</w:t>
      </w:r>
      <w:r>
        <w:rPr>
          <w:rFonts w:hint="eastAsia"/>
          <w:color w:val="auto"/>
        </w:rPr>
        <w:t>与</w:t>
      </w:r>
      <w:r>
        <w:rPr>
          <w:color w:val="auto"/>
        </w:rPr>
        <w:t>周边旅游集散地和主要旅游区关系。</w:t>
      </w:r>
    </w:p>
    <w:p w14:paraId="051EF454">
      <w:pPr>
        <w:spacing w:line="520" w:lineRule="exact"/>
        <w:rPr>
          <w:color w:val="auto"/>
        </w:rPr>
      </w:pPr>
      <w:r>
        <w:rPr>
          <w:rFonts w:hint="eastAsia"/>
          <w:color w:val="auto"/>
        </w:rPr>
        <w:t xml:space="preserve"> </w:t>
      </w:r>
      <w:r>
        <w:rPr>
          <w:color w:val="auto"/>
        </w:rPr>
        <w:t xml:space="preserve">    </w:t>
      </w:r>
      <w:r>
        <w:rPr>
          <w:color w:val="auto"/>
          <w:szCs w:val="21"/>
        </w:rPr>
        <w:t>5）</w:t>
      </w:r>
      <w:r>
        <w:rPr>
          <w:rFonts w:hint="eastAsia"/>
          <w:color w:val="auto"/>
        </w:rPr>
        <w:t>旅游</w:t>
      </w:r>
      <w:r>
        <w:rPr>
          <w:color w:val="auto"/>
        </w:rPr>
        <w:t>资源保存与开发现状和开发潜力。</w:t>
      </w:r>
    </w:p>
    <w:p w14:paraId="46FD8632">
      <w:pPr>
        <w:spacing w:line="520" w:lineRule="exact"/>
        <w:rPr>
          <w:color w:val="auto"/>
        </w:rPr>
      </w:pPr>
      <w:r>
        <w:rPr>
          <w:rFonts w:hint="eastAsia"/>
          <w:color w:val="auto"/>
        </w:rPr>
        <w:t>5.6</w:t>
      </w:r>
      <w:r>
        <w:rPr>
          <w:color w:val="auto"/>
        </w:rPr>
        <w:t>.2</w:t>
      </w:r>
      <w:r>
        <w:rPr>
          <w:rFonts w:hint="eastAsia"/>
          <w:color w:val="auto"/>
        </w:rPr>
        <w:t xml:space="preserve">  旅游资源调查应满足G</w:t>
      </w:r>
      <w:r>
        <w:rPr>
          <w:color w:val="auto"/>
        </w:rPr>
        <w:t>B/T 18972的规定，调查成果应填写附录</w:t>
      </w:r>
      <w:r>
        <w:rPr>
          <w:rFonts w:hint="eastAsia"/>
          <w:color w:val="auto"/>
        </w:rPr>
        <w:t>A表A</w:t>
      </w:r>
      <w:r>
        <w:rPr>
          <w:color w:val="auto"/>
        </w:rPr>
        <w:t>.</w:t>
      </w:r>
      <w:r>
        <w:rPr>
          <w:rFonts w:hint="eastAsia"/>
          <w:color w:val="auto"/>
        </w:rPr>
        <w:t>8。</w:t>
      </w:r>
    </w:p>
    <w:p w14:paraId="3F9B9646">
      <w:pPr>
        <w:pStyle w:val="3"/>
        <w:spacing w:before="218" w:beforeLines="70" w:after="218" w:afterLines="70" w:line="380" w:lineRule="exact"/>
        <w:rPr>
          <w:rFonts w:ascii="Times New Roman" w:hAnsi="Times New Roman"/>
          <w:color w:val="auto"/>
          <w:sz w:val="22"/>
          <w:szCs w:val="22"/>
        </w:rPr>
      </w:pPr>
      <w:bookmarkStart w:id="71" w:name="_Toc32014"/>
      <w:r>
        <w:rPr>
          <w:rFonts w:ascii="Times New Roman" w:hAnsi="Times New Roman"/>
          <w:color w:val="auto"/>
          <w:sz w:val="22"/>
          <w:szCs w:val="22"/>
        </w:rPr>
        <w:t>5.</w:t>
      </w:r>
      <w:r>
        <w:rPr>
          <w:rFonts w:hint="eastAsia" w:ascii="Times New Roman" w:hAnsi="Times New Roman"/>
          <w:color w:val="auto"/>
          <w:sz w:val="22"/>
          <w:szCs w:val="22"/>
        </w:rPr>
        <w:t>7</w:t>
      </w:r>
      <w:r>
        <w:rPr>
          <w:rFonts w:ascii="Times New Roman" w:hAnsi="Times New Roman"/>
          <w:color w:val="auto"/>
          <w:sz w:val="22"/>
          <w:szCs w:val="22"/>
        </w:rPr>
        <w:t xml:space="preserve">  </w:t>
      </w:r>
      <w:r>
        <w:rPr>
          <w:rFonts w:hint="eastAsia" w:ascii="Times New Roman" w:hAnsi="Times New Roman"/>
          <w:color w:val="auto"/>
          <w:sz w:val="22"/>
          <w:szCs w:val="22"/>
        </w:rPr>
        <w:t>绿色产业调查</w:t>
      </w:r>
      <w:bookmarkEnd w:id="71"/>
    </w:p>
    <w:p w14:paraId="2C3C552A">
      <w:pPr>
        <w:spacing w:line="520" w:lineRule="exact"/>
        <w:rPr>
          <w:color w:val="auto"/>
        </w:rPr>
      </w:pPr>
      <w:r>
        <w:rPr>
          <w:rFonts w:hint="eastAsia"/>
          <w:color w:val="auto"/>
        </w:rPr>
        <w:t>5.7</w:t>
      </w:r>
      <w:r>
        <w:rPr>
          <w:color w:val="auto"/>
        </w:rPr>
        <w:t>.1</w:t>
      </w:r>
      <w:r>
        <w:rPr>
          <w:rFonts w:hint="eastAsia"/>
          <w:color w:val="auto"/>
        </w:rPr>
        <w:t xml:space="preserve">  绿色产业调查应调查小流域内</w:t>
      </w:r>
      <w:r>
        <w:rPr>
          <w:rFonts w:hint="eastAsia"/>
          <w:color w:val="auto"/>
          <w:lang w:val="en-US" w:eastAsia="zh-CN"/>
        </w:rPr>
        <w:t>特色</w:t>
      </w:r>
      <w:r>
        <w:rPr>
          <w:rFonts w:hint="eastAsia"/>
          <w:color w:val="auto"/>
        </w:rPr>
        <w:t>产业类型，其他调查内容宜包括绿色产业的规模、效益、形成的特色品牌、开发潜力以及</w:t>
      </w:r>
      <w:r>
        <w:rPr>
          <w:rFonts w:hint="eastAsia"/>
          <w:color w:val="auto"/>
          <w:lang w:val="en-US" w:eastAsia="zh-CN"/>
        </w:rPr>
        <w:t>特色</w:t>
      </w:r>
      <w:r>
        <w:rPr>
          <w:rFonts w:hint="eastAsia"/>
          <w:color w:val="auto"/>
        </w:rPr>
        <w:t>产业在生态清洁小流域建设中的作用等。</w:t>
      </w:r>
    </w:p>
    <w:p w14:paraId="62CA5768">
      <w:pPr>
        <w:spacing w:line="520" w:lineRule="exact"/>
        <w:rPr>
          <w:color w:val="auto"/>
        </w:rPr>
      </w:pPr>
      <w:r>
        <w:rPr>
          <w:rFonts w:hint="eastAsia"/>
          <w:color w:val="auto"/>
        </w:rPr>
        <w:t>5.7</w:t>
      </w:r>
      <w:r>
        <w:rPr>
          <w:color w:val="auto"/>
        </w:rPr>
        <w:t>.2</w:t>
      </w:r>
      <w:r>
        <w:rPr>
          <w:rFonts w:hint="eastAsia"/>
          <w:color w:val="auto"/>
        </w:rPr>
        <w:t xml:space="preserve">  小流域内绿色产业类型调查内容宜包括特色农业、特种用途林、农产品深加工、休闲观光农业等。</w:t>
      </w:r>
    </w:p>
    <w:p w14:paraId="12F8019E">
      <w:pPr>
        <w:pStyle w:val="3"/>
        <w:spacing w:before="218" w:beforeLines="70" w:after="218" w:afterLines="70" w:line="380" w:lineRule="exact"/>
        <w:rPr>
          <w:rFonts w:ascii="Times New Roman" w:hAnsi="Times New Roman"/>
          <w:color w:val="auto"/>
          <w:sz w:val="22"/>
          <w:szCs w:val="22"/>
        </w:rPr>
      </w:pPr>
      <w:bookmarkStart w:id="72" w:name="_Toc32075"/>
      <w:r>
        <w:rPr>
          <w:rFonts w:ascii="Times New Roman" w:hAnsi="Times New Roman"/>
          <w:color w:val="auto"/>
          <w:sz w:val="22"/>
          <w:szCs w:val="22"/>
        </w:rPr>
        <w:t>5.</w:t>
      </w:r>
      <w:r>
        <w:rPr>
          <w:rFonts w:hint="eastAsia" w:ascii="Times New Roman" w:hAnsi="Times New Roman"/>
          <w:color w:val="auto"/>
          <w:sz w:val="22"/>
          <w:szCs w:val="22"/>
        </w:rPr>
        <w:t>8</w:t>
      </w:r>
      <w:r>
        <w:rPr>
          <w:rFonts w:ascii="Times New Roman" w:hAnsi="Times New Roman"/>
          <w:color w:val="auto"/>
          <w:sz w:val="22"/>
          <w:szCs w:val="22"/>
        </w:rPr>
        <w:t xml:space="preserve">  </w:t>
      </w:r>
      <w:r>
        <w:rPr>
          <w:rFonts w:hint="eastAsia" w:ascii="Times New Roman" w:hAnsi="Times New Roman"/>
          <w:color w:val="auto"/>
          <w:sz w:val="22"/>
          <w:szCs w:val="22"/>
        </w:rPr>
        <w:t>污染源调查</w:t>
      </w:r>
      <w:bookmarkEnd w:id="72"/>
    </w:p>
    <w:p w14:paraId="0BBCFBE4">
      <w:pPr>
        <w:spacing w:line="520" w:lineRule="exact"/>
        <w:rPr>
          <w:color w:val="auto"/>
        </w:rPr>
      </w:pPr>
      <w:r>
        <w:rPr>
          <w:rFonts w:hint="eastAsia"/>
          <w:color w:val="auto"/>
        </w:rPr>
        <w:t>5.8</w:t>
      </w:r>
      <w:r>
        <w:rPr>
          <w:color w:val="auto"/>
        </w:rPr>
        <w:t>.1</w:t>
      </w:r>
      <w:r>
        <w:rPr>
          <w:rFonts w:hint="eastAsia"/>
          <w:color w:val="auto"/>
        </w:rPr>
        <w:t xml:space="preserve">  污染源调查</w:t>
      </w:r>
      <w:r>
        <w:rPr>
          <w:rFonts w:hint="eastAsia"/>
          <w:color w:val="auto"/>
          <w:lang w:val="en-US" w:eastAsia="zh-CN"/>
        </w:rPr>
        <w:t>主要为农村</w:t>
      </w:r>
      <w:r>
        <w:rPr>
          <w:rFonts w:hint="eastAsia"/>
          <w:color w:val="auto"/>
        </w:rPr>
        <w:t>面源污染调查。</w:t>
      </w:r>
    </w:p>
    <w:p w14:paraId="631E72E3">
      <w:pPr>
        <w:spacing w:line="520" w:lineRule="exact"/>
        <w:rPr>
          <w:color w:val="auto"/>
        </w:rPr>
      </w:pPr>
      <w:r>
        <w:rPr>
          <w:rFonts w:hint="eastAsia"/>
          <w:color w:val="auto"/>
        </w:rPr>
        <w:t>5.8</w:t>
      </w:r>
      <w:r>
        <w:rPr>
          <w:color w:val="auto"/>
        </w:rPr>
        <w:t>.2</w:t>
      </w:r>
      <w:r>
        <w:rPr>
          <w:rFonts w:hint="eastAsia"/>
          <w:color w:val="auto"/>
        </w:rPr>
        <w:t xml:space="preserve">  面源污染调查应包括农业种植情况、畜禽养殖情况等调查。农业种植情况调查宜包括小流域内耕地和园地的化肥、农药施用情况、农膜使用情况等。调查成果应填写</w:t>
      </w:r>
      <w:r>
        <w:rPr>
          <w:color w:val="auto"/>
        </w:rPr>
        <w:t>附录</w:t>
      </w:r>
      <w:r>
        <w:rPr>
          <w:rFonts w:hint="eastAsia"/>
          <w:color w:val="auto"/>
        </w:rPr>
        <w:t>A表A</w:t>
      </w:r>
      <w:r>
        <w:rPr>
          <w:color w:val="auto"/>
        </w:rPr>
        <w:t>.</w:t>
      </w:r>
      <w:r>
        <w:rPr>
          <w:rFonts w:hint="eastAsia"/>
          <w:color w:val="auto"/>
          <w:lang w:val="en-US" w:eastAsia="zh-CN"/>
        </w:rPr>
        <w:t>9</w:t>
      </w:r>
      <w:r>
        <w:rPr>
          <w:rFonts w:hint="eastAsia"/>
          <w:color w:val="auto"/>
        </w:rPr>
        <w:t>。</w:t>
      </w:r>
    </w:p>
    <w:p w14:paraId="72C46AA1">
      <w:pPr>
        <w:pStyle w:val="2"/>
        <w:adjustRightInd w:val="0"/>
        <w:snapToGrid w:val="0"/>
        <w:spacing w:before="218" w:beforeLines="70" w:after="218" w:afterLines="70" w:line="380" w:lineRule="exact"/>
        <w:jc w:val="left"/>
        <w:rPr>
          <w:rFonts w:eastAsia="黑体"/>
          <w:color w:val="auto"/>
          <w:sz w:val="22"/>
          <w:szCs w:val="22"/>
        </w:rPr>
      </w:pPr>
      <w:bookmarkStart w:id="73" w:name="_Toc18540"/>
      <w:r>
        <w:rPr>
          <w:rFonts w:eastAsia="黑体"/>
          <w:color w:val="auto"/>
          <w:sz w:val="22"/>
          <w:szCs w:val="22"/>
        </w:rPr>
        <w:t>6</w:t>
      </w:r>
      <w:r>
        <w:rPr>
          <w:rFonts w:hint="eastAsia" w:eastAsia="黑体"/>
          <w:color w:val="auto"/>
          <w:sz w:val="22"/>
          <w:szCs w:val="22"/>
        </w:rPr>
        <w:t xml:space="preserve">  建设布局</w:t>
      </w:r>
      <w:bookmarkEnd w:id="73"/>
    </w:p>
    <w:p w14:paraId="005D4E2B">
      <w:pPr>
        <w:pStyle w:val="3"/>
        <w:spacing w:before="218" w:beforeLines="70" w:after="218" w:afterLines="70" w:line="380" w:lineRule="exact"/>
        <w:rPr>
          <w:rFonts w:ascii="Times New Roman" w:hAnsi="Times New Roman"/>
          <w:color w:val="auto"/>
          <w:sz w:val="22"/>
          <w:szCs w:val="22"/>
        </w:rPr>
      </w:pPr>
      <w:bookmarkStart w:id="74" w:name="_Toc29487"/>
      <w:r>
        <w:rPr>
          <w:rFonts w:ascii="Times New Roman" w:hAnsi="Times New Roman"/>
          <w:color w:val="auto"/>
          <w:sz w:val="22"/>
          <w:szCs w:val="22"/>
        </w:rPr>
        <w:t>6.1</w:t>
      </w:r>
      <w:r>
        <w:rPr>
          <w:rFonts w:hint="eastAsia" w:ascii="Times New Roman" w:hAnsi="Times New Roman"/>
          <w:color w:val="auto"/>
          <w:sz w:val="22"/>
          <w:szCs w:val="22"/>
        </w:rPr>
        <w:t xml:space="preserve">  </w:t>
      </w:r>
      <w:r>
        <w:rPr>
          <w:rFonts w:hint="eastAsia" w:ascii="Times New Roman" w:hAnsi="黑体"/>
          <w:color w:val="auto"/>
          <w:sz w:val="22"/>
          <w:szCs w:val="22"/>
        </w:rPr>
        <w:t>一般规定</w:t>
      </w:r>
      <w:bookmarkEnd w:id="74"/>
    </w:p>
    <w:p w14:paraId="5EFDF72D">
      <w:pPr>
        <w:spacing w:line="520" w:lineRule="exact"/>
        <w:rPr>
          <w:color w:val="auto"/>
          <w:szCs w:val="21"/>
        </w:rPr>
      </w:pPr>
      <w:r>
        <w:rPr>
          <w:color w:val="auto"/>
          <w:szCs w:val="21"/>
        </w:rPr>
        <w:t xml:space="preserve">6.1.1  </w:t>
      </w:r>
      <w:r>
        <w:rPr>
          <w:rFonts w:hint="eastAsia"/>
          <w:color w:val="auto"/>
          <w:szCs w:val="21"/>
        </w:rPr>
        <w:t>根据小流域的自然条件、水土流失特点、水土保持基础功能、当地特色产业发展需求等，确定生态清洁小流域建设类型，明确山区、丘岗区和平原区建设生态清洁小流域的建设布局。</w:t>
      </w:r>
    </w:p>
    <w:p w14:paraId="32C5F737">
      <w:pPr>
        <w:spacing w:line="520" w:lineRule="exact"/>
        <w:rPr>
          <w:rFonts w:hint="eastAsia"/>
          <w:color w:val="auto"/>
          <w:szCs w:val="21"/>
        </w:rPr>
      </w:pPr>
      <w:r>
        <w:rPr>
          <w:color w:val="auto"/>
          <w:szCs w:val="21"/>
        </w:rPr>
        <w:t xml:space="preserve">6.1.2  </w:t>
      </w:r>
      <w:r>
        <w:rPr>
          <w:rFonts w:hint="eastAsia"/>
          <w:color w:val="auto"/>
          <w:szCs w:val="21"/>
        </w:rPr>
        <w:t>应充分利用大自然修复能力，综合考虑生态、经济及安全等因素，按预防保护区、综合治理区和生态修复区进行分区布局和措施布设。</w:t>
      </w:r>
    </w:p>
    <w:p w14:paraId="7048EE61">
      <w:pPr>
        <w:pStyle w:val="3"/>
        <w:spacing w:before="218" w:beforeLines="70" w:after="218" w:afterLines="70" w:line="380" w:lineRule="exact"/>
        <w:rPr>
          <w:rFonts w:hint="default" w:ascii="Times New Roman" w:hAnsi="Times New Roman" w:cs="Times New Roman"/>
          <w:color w:val="auto"/>
          <w:sz w:val="22"/>
          <w:szCs w:val="22"/>
          <w:lang w:val="en-US" w:eastAsia="zh-CN"/>
        </w:rPr>
      </w:pPr>
      <w:bookmarkStart w:id="75" w:name="_Toc16224"/>
      <w:r>
        <w:rPr>
          <w:rFonts w:hint="eastAsia" w:ascii="Times New Roman" w:hAnsi="Times New Roman" w:cs="Times New Roman"/>
          <w:color w:val="auto"/>
          <w:sz w:val="22"/>
          <w:szCs w:val="22"/>
          <w:lang w:val="en-US" w:eastAsia="zh-CN"/>
        </w:rPr>
        <w:t>6.2  措施体系</w:t>
      </w:r>
      <w:bookmarkEnd w:id="75"/>
    </w:p>
    <w:p w14:paraId="26323DD3">
      <w:pPr>
        <w:spacing w:line="520" w:lineRule="exact"/>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6.2.1围绕减量降级，全面促进水土流失治理提质增效</w:t>
      </w:r>
    </w:p>
    <w:p w14:paraId="3738C363">
      <w:pPr>
        <w:spacing w:line="520" w:lineRule="exact"/>
        <w:rPr>
          <w:rFonts w:hint="default" w:ascii="Times New Roman" w:hAnsi="Times New Roman" w:cs="Times New Roman"/>
          <w:color w:val="auto"/>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color w:val="auto"/>
          <w:szCs w:val="21"/>
        </w:rPr>
        <w:t>1）</w:t>
      </w:r>
      <w:r>
        <w:rPr>
          <w:rFonts w:hint="default" w:ascii="Times New Roman" w:hAnsi="Times New Roman" w:cs="Times New Roman"/>
          <w:color w:val="auto"/>
        </w:rPr>
        <w:t>在水土流失较为严重、</w:t>
      </w:r>
      <w:r>
        <w:rPr>
          <w:rFonts w:hint="default" w:ascii="Times New Roman" w:hAnsi="Times New Roman" w:cs="Times New Roman"/>
          <w:color w:val="auto"/>
          <w:szCs w:val="21"/>
        </w:rPr>
        <w:t>林草</w:t>
      </w:r>
      <w:r>
        <w:rPr>
          <w:rFonts w:hint="default" w:ascii="Times New Roman" w:hAnsi="Times New Roman" w:cs="Times New Roman"/>
          <w:color w:val="auto"/>
        </w:rPr>
        <w:t>植被稀疏的区域，因地制宜采取封禁、补植补种以及截、蓄、排等坡面水土保持工程措施。</w:t>
      </w:r>
    </w:p>
    <w:p w14:paraId="3CB578B9">
      <w:pPr>
        <w:spacing w:line="520" w:lineRule="exact"/>
        <w:rPr>
          <w:rFonts w:hint="default" w:ascii="Times New Roman" w:hAnsi="Times New Roman" w:cs="Times New Roman"/>
          <w:color w:val="auto"/>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rFonts w:hint="eastAsia" w:ascii="Times New Roman" w:hAnsi="Times New Roman" w:cs="Times New Roman"/>
          <w:color w:val="auto"/>
          <w:lang w:val="en-US" w:eastAsia="zh-CN"/>
        </w:rPr>
        <w:t>2</w:t>
      </w:r>
      <w:r>
        <w:rPr>
          <w:color w:val="auto"/>
          <w:szCs w:val="21"/>
        </w:rPr>
        <w:t>）</w:t>
      </w:r>
      <w:r>
        <w:rPr>
          <w:rFonts w:hint="default" w:ascii="Times New Roman" w:hAnsi="Times New Roman" w:cs="Times New Roman"/>
          <w:color w:val="auto"/>
        </w:rPr>
        <w:t>加强坡耕地水土流失</w:t>
      </w:r>
      <w:r>
        <w:rPr>
          <w:rFonts w:hint="eastAsia" w:ascii="Times New Roman" w:hAnsi="Times New Roman" w:cs="Times New Roman"/>
          <w:color w:val="auto"/>
          <w:lang w:val="en-US" w:eastAsia="zh-CN"/>
        </w:rPr>
        <w:t>治理与高标准农田建设统筹规划、同步实施</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实施秸秆还田、等高耕作、轮耕轮作，强化耕地质量保护与提升，完善农田灌溉排水体系，推进高标准农田和现代化灌区建设</w:t>
      </w:r>
      <w:r>
        <w:rPr>
          <w:rFonts w:hint="default" w:ascii="Times New Roman" w:hAnsi="Times New Roman" w:cs="Times New Roman"/>
          <w:color w:val="auto"/>
        </w:rPr>
        <w:t>。</w:t>
      </w:r>
    </w:p>
    <w:p w14:paraId="0C5D4838">
      <w:pPr>
        <w:spacing w:line="520" w:lineRule="exact"/>
        <w:rPr>
          <w:rFonts w:hint="default" w:ascii="Times New Roman" w:hAnsi="Times New Roman" w:cs="Times New Roman"/>
          <w:color w:val="auto"/>
          <w:lang w:val="en-US" w:eastAsia="zh-CN"/>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rFonts w:hint="eastAsia"/>
          <w:color w:val="auto"/>
          <w:szCs w:val="21"/>
          <w:lang w:val="en-US" w:eastAsia="zh-CN"/>
        </w:rPr>
        <w:t>3</w:t>
      </w:r>
      <w:r>
        <w:rPr>
          <w:color w:val="auto"/>
          <w:szCs w:val="21"/>
        </w:rPr>
        <w:t>）</w:t>
      </w:r>
      <w:r>
        <w:rPr>
          <w:rFonts w:hint="eastAsia" w:ascii="Times New Roman" w:hAnsi="Times New Roman" w:cs="Times New Roman"/>
          <w:color w:val="auto"/>
          <w:lang w:val="en-US" w:eastAsia="zh-CN"/>
        </w:rPr>
        <w:t>在茶园、果园及其他园地等林下水土流失区域，推行水平阶、鱼鳞坑、树盘、等高埂、坡面水系等措施，逐步实施水蚀坡林地综合整治。</w:t>
      </w:r>
    </w:p>
    <w:p w14:paraId="0FD7170E">
      <w:pPr>
        <w:spacing w:line="520" w:lineRule="exact"/>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6.2.2围绕治河疏水，全力推进福泽河湖建设</w:t>
      </w:r>
    </w:p>
    <w:p w14:paraId="156F9EB1">
      <w:pPr>
        <w:spacing w:line="520" w:lineRule="exact"/>
        <w:rPr>
          <w:rFonts w:hint="default" w:ascii="Times New Roman" w:hAnsi="Times New Roman" w:cs="Times New Roman"/>
          <w:color w:val="auto"/>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color w:val="auto"/>
          <w:szCs w:val="21"/>
        </w:rPr>
        <w:t>1）</w:t>
      </w:r>
      <w:r>
        <w:rPr>
          <w:rFonts w:hint="default" w:ascii="Times New Roman" w:hAnsi="Times New Roman" w:cs="Times New Roman"/>
          <w:color w:val="auto"/>
        </w:rPr>
        <w:t>围绕保护修复流域河湖水生态系统，复苏河湖生态环境，实施河道、沟道、塘坝等水系综合整治。</w:t>
      </w:r>
    </w:p>
    <w:p w14:paraId="740E1537">
      <w:pPr>
        <w:spacing w:line="520" w:lineRule="exact"/>
        <w:rPr>
          <w:rFonts w:hint="default" w:ascii="Times New Roman" w:hAnsi="Times New Roman" w:cs="Times New Roman"/>
          <w:color w:val="auto"/>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rFonts w:hint="eastAsia"/>
          <w:color w:val="auto"/>
          <w:szCs w:val="21"/>
          <w:lang w:val="en-US" w:eastAsia="zh-CN"/>
        </w:rPr>
        <w:t>2</w:t>
      </w:r>
      <w:r>
        <w:rPr>
          <w:color w:val="auto"/>
          <w:szCs w:val="21"/>
        </w:rPr>
        <w:t>）</w:t>
      </w:r>
      <w:r>
        <w:rPr>
          <w:rFonts w:hint="default" w:ascii="Times New Roman" w:hAnsi="Times New Roman" w:cs="Times New Roman"/>
          <w:color w:val="auto"/>
        </w:rPr>
        <w:t>紧密结合中小河流治理、水系连通及水美乡村建设、幸福河湖建设，推进河道清障、清淤疏浚、岸坡整治、水源涵养、水土保持、河湖管护以及生物过滤带、河岸绿化等。</w:t>
      </w:r>
    </w:p>
    <w:p w14:paraId="30D80316">
      <w:pPr>
        <w:spacing w:line="520" w:lineRule="exact"/>
        <w:rPr>
          <w:rFonts w:hint="default" w:ascii="Times New Roman" w:hAnsi="Times New Roman" w:cs="Times New Roman"/>
          <w:color w:val="auto"/>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rFonts w:hint="eastAsia"/>
          <w:color w:val="auto"/>
          <w:szCs w:val="21"/>
          <w:lang w:val="en-US" w:eastAsia="zh-CN"/>
        </w:rPr>
        <w:t>3</w:t>
      </w:r>
      <w:r>
        <w:rPr>
          <w:color w:val="auto"/>
          <w:szCs w:val="21"/>
        </w:rPr>
        <w:t>）</w:t>
      </w:r>
      <w:r>
        <w:rPr>
          <w:rFonts w:hint="default" w:ascii="Times New Roman" w:hAnsi="Times New Roman" w:cs="Times New Roman"/>
          <w:color w:val="auto"/>
        </w:rPr>
        <w:t>推广生态高效水生植物，提升河湖及其周边生物多样性，维护河流健康生命，打造安全畅通的河湖水系和亲水宜人的水美景观。</w:t>
      </w:r>
    </w:p>
    <w:p w14:paraId="08F9BED9">
      <w:pPr>
        <w:spacing w:line="520" w:lineRule="exact"/>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6.2.3围绕森林生态</w:t>
      </w:r>
      <w:r>
        <w:rPr>
          <w:rFonts w:hint="default" w:ascii="Times New Roman" w:hAnsi="Times New Roman" w:cs="Times New Roman"/>
          <w:color w:val="auto"/>
          <w:lang w:val="en-US" w:eastAsia="zh-CN"/>
        </w:rPr>
        <w:t>系统</w:t>
      </w:r>
      <w:r>
        <w:rPr>
          <w:rFonts w:hint="eastAsia" w:ascii="Times New Roman" w:hAnsi="Times New Roman" w:cs="Times New Roman"/>
          <w:color w:val="auto"/>
          <w:lang w:val="en-US" w:eastAsia="zh-CN"/>
        </w:rPr>
        <w:t>稳定，大力提升水土保持功能</w:t>
      </w:r>
    </w:p>
    <w:p w14:paraId="393F037A">
      <w:pPr>
        <w:spacing w:line="520" w:lineRule="exact"/>
        <w:rPr>
          <w:rFonts w:hint="eastAsia" w:ascii="Times New Roman" w:hAnsi="Times New Roman" w:cs="Times New Roman"/>
          <w:color w:val="auto"/>
          <w:lang w:eastAsia="zh-CN"/>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color w:val="auto"/>
          <w:szCs w:val="21"/>
        </w:rPr>
        <w:t>1）</w:t>
      </w:r>
      <w:r>
        <w:rPr>
          <w:rFonts w:hint="default" w:ascii="Times New Roman" w:hAnsi="Times New Roman" w:cs="Times New Roman"/>
          <w:color w:val="auto"/>
        </w:rPr>
        <w:t>通过补植补造、树种更替、抚育间伐等措施，积极开展封山育林、退化林修复和森林抚育，提高山地林分质量</w:t>
      </w:r>
      <w:r>
        <w:rPr>
          <w:rFonts w:hint="eastAsia" w:ascii="Times New Roman" w:hAnsi="Times New Roman" w:cs="Times New Roman"/>
          <w:color w:val="auto"/>
          <w:lang w:eastAsia="zh-CN"/>
        </w:rPr>
        <w:t>。</w:t>
      </w:r>
    </w:p>
    <w:p w14:paraId="1EA85EB9">
      <w:pPr>
        <w:spacing w:line="520" w:lineRule="exact"/>
        <w:rPr>
          <w:rFonts w:hint="default" w:ascii="Times New Roman" w:hAnsi="Times New Roman" w:cs="Times New Roman"/>
          <w:color w:val="auto"/>
          <w:lang w:val="en-US" w:eastAsia="zh-CN"/>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rFonts w:hint="eastAsia"/>
          <w:color w:val="auto"/>
          <w:szCs w:val="21"/>
          <w:lang w:val="en-US" w:eastAsia="zh-CN"/>
        </w:rPr>
        <w:t>2</w:t>
      </w:r>
      <w:r>
        <w:rPr>
          <w:color w:val="auto"/>
          <w:szCs w:val="21"/>
        </w:rPr>
        <w:t>）</w:t>
      </w:r>
      <w:r>
        <w:rPr>
          <w:rFonts w:hint="default" w:ascii="Times New Roman" w:hAnsi="Times New Roman" w:cs="Times New Roman"/>
          <w:color w:val="auto"/>
        </w:rPr>
        <w:t>加强林下水土流失防治，提升区域生态系统质量和稳定性。</w:t>
      </w:r>
    </w:p>
    <w:p w14:paraId="78884B17">
      <w:pPr>
        <w:spacing w:line="520" w:lineRule="exact"/>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6.2.4围绕合理利用水土资源，</w:t>
      </w:r>
      <w:r>
        <w:rPr>
          <w:rFonts w:hint="default" w:ascii="Times New Roman" w:hAnsi="Times New Roman" w:cs="Times New Roman"/>
          <w:color w:val="auto"/>
          <w:lang w:val="en-US" w:eastAsia="zh-CN"/>
        </w:rPr>
        <w:t>提升</w:t>
      </w:r>
      <w:r>
        <w:rPr>
          <w:rFonts w:hint="eastAsia" w:ascii="Times New Roman" w:hAnsi="Times New Roman" w:cs="Times New Roman"/>
          <w:color w:val="auto"/>
          <w:lang w:val="en-US" w:eastAsia="zh-CN"/>
        </w:rPr>
        <w:t>农田生态系统</w:t>
      </w:r>
      <w:r>
        <w:rPr>
          <w:rFonts w:hint="default" w:ascii="Times New Roman" w:hAnsi="Times New Roman" w:cs="Times New Roman"/>
          <w:color w:val="auto"/>
          <w:lang w:val="en-US" w:eastAsia="zh-CN"/>
        </w:rPr>
        <w:t>稳定性</w:t>
      </w:r>
    </w:p>
    <w:p w14:paraId="2EA69A87">
      <w:pPr>
        <w:spacing w:line="520" w:lineRule="exact"/>
        <w:rPr>
          <w:rFonts w:hint="eastAsia" w:ascii="Times New Roman" w:hAnsi="Times New Roman" w:cs="Times New Roman"/>
          <w:color w:val="auto"/>
          <w:lang w:val="en-US" w:eastAsia="zh-CN"/>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color w:val="auto"/>
          <w:szCs w:val="21"/>
        </w:rPr>
        <w:t>1）</w:t>
      </w:r>
      <w:r>
        <w:rPr>
          <w:rFonts w:hint="eastAsia" w:ascii="Times New Roman" w:hAnsi="Times New Roman" w:cs="Times New Roman"/>
          <w:color w:val="auto"/>
          <w:lang w:val="en-US" w:eastAsia="zh-CN"/>
        </w:rPr>
        <w:t>通过合理</w:t>
      </w:r>
      <w:r>
        <w:rPr>
          <w:rFonts w:hint="eastAsia" w:ascii="Times New Roman" w:hAnsi="Times New Roman" w:cs="Times New Roman"/>
          <w:color w:val="auto"/>
          <w:szCs w:val="21"/>
          <w:lang w:val="en-US" w:eastAsia="zh-CN"/>
        </w:rPr>
        <w:t>归并</w:t>
      </w:r>
      <w:r>
        <w:rPr>
          <w:rFonts w:hint="eastAsia" w:ascii="Times New Roman" w:hAnsi="Times New Roman" w:cs="Times New Roman"/>
          <w:color w:val="auto"/>
          <w:lang w:val="en-US" w:eastAsia="zh-CN"/>
        </w:rPr>
        <w:t>和平整土地、土壤改良、田坎修筑、灌溉和排水等措施，完善田间道路、农田林网、岸坡防护、沟道治理和坡面防护等，提升丘陵山区梯田化率，集中力量建设高标准农田，着力打造粮食和重要农产品保障基地。</w:t>
      </w:r>
    </w:p>
    <w:p w14:paraId="64960267">
      <w:pPr>
        <w:spacing w:line="520" w:lineRule="exact"/>
        <w:rPr>
          <w:rFonts w:hint="eastAsia" w:ascii="Times New Roman" w:hAnsi="Times New Roman" w:cs="Times New Roman"/>
          <w:color w:val="auto"/>
          <w:lang w:val="en-US" w:eastAsia="zh-CN"/>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rFonts w:hint="eastAsia"/>
          <w:color w:val="auto"/>
          <w:szCs w:val="21"/>
          <w:lang w:val="en-US" w:eastAsia="zh-CN"/>
        </w:rPr>
        <w:t>2</w:t>
      </w:r>
      <w:r>
        <w:rPr>
          <w:color w:val="auto"/>
          <w:szCs w:val="21"/>
        </w:rPr>
        <w:t>）</w:t>
      </w:r>
      <w:r>
        <w:rPr>
          <w:rFonts w:hint="default" w:ascii="Times New Roman" w:hAnsi="Times New Roman" w:cs="Times New Roman"/>
          <w:color w:val="auto"/>
        </w:rPr>
        <w:t>在农林牧等生产活动较为频繁的区域，</w:t>
      </w:r>
      <w:r>
        <w:rPr>
          <w:rFonts w:hint="eastAsia" w:ascii="Times New Roman" w:hAnsi="Times New Roman" w:cs="Times New Roman"/>
          <w:color w:val="auto"/>
          <w:lang w:val="en-US" w:eastAsia="zh-CN"/>
        </w:rPr>
        <w:t>同步</w:t>
      </w:r>
      <w:r>
        <w:rPr>
          <w:rFonts w:hint="default" w:ascii="Times New Roman" w:hAnsi="Times New Roman" w:cs="Times New Roman"/>
          <w:color w:val="auto"/>
        </w:rPr>
        <w:t>实施保护性耕作、地埂植物带、农田防护林建设等</w:t>
      </w:r>
      <w:r>
        <w:rPr>
          <w:rFonts w:hint="eastAsia" w:ascii="Times New Roman" w:hAnsi="Times New Roman" w:cs="Times New Roman"/>
          <w:color w:val="auto"/>
          <w:lang w:val="en-US" w:eastAsia="zh-CN"/>
        </w:rPr>
        <w:t>水土保持措施，避免新增水蚀坡林地</w:t>
      </w:r>
      <w:r>
        <w:rPr>
          <w:rFonts w:hint="eastAsia" w:cs="Times New Roman"/>
          <w:color w:val="auto"/>
          <w:lang w:val="en-US" w:eastAsia="zh-CN"/>
        </w:rPr>
        <w:t>。</w:t>
      </w:r>
    </w:p>
    <w:p w14:paraId="747289A6">
      <w:pPr>
        <w:spacing w:line="520" w:lineRule="exact"/>
        <w:rPr>
          <w:rFonts w:hint="default" w:ascii="Times New Roman" w:hAnsi="Times New Roman" w:cs="Times New Roman"/>
          <w:color w:val="auto"/>
          <w:lang w:val="en-US" w:eastAsia="zh-CN"/>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rFonts w:hint="eastAsia"/>
          <w:color w:val="auto"/>
          <w:szCs w:val="21"/>
          <w:lang w:val="en-US" w:eastAsia="zh-CN"/>
        </w:rPr>
        <w:t>3</w:t>
      </w:r>
      <w:r>
        <w:rPr>
          <w:color w:val="auto"/>
          <w:szCs w:val="21"/>
        </w:rPr>
        <w:t>）</w:t>
      </w:r>
      <w:r>
        <w:rPr>
          <w:rFonts w:hint="eastAsia" w:ascii="Times New Roman" w:hAnsi="Times New Roman" w:cs="Times New Roman"/>
          <w:color w:val="auto"/>
          <w:szCs w:val="21"/>
          <w:lang w:val="en-US" w:eastAsia="zh-CN"/>
        </w:rPr>
        <w:t>推广</w:t>
      </w:r>
      <w:r>
        <w:rPr>
          <w:rFonts w:hint="eastAsia" w:ascii="Times New Roman" w:hAnsi="Times New Roman" w:cs="Times New Roman"/>
          <w:color w:val="auto"/>
          <w:lang w:val="en-US" w:eastAsia="zh-CN"/>
        </w:rPr>
        <w:t>经济高效型水土保持经济作物，支持有条件地区发展规模化水土保持经济植物种植与加工，提升园地和经济林生态功能和经济效益，培育和发展乡村特色产业</w:t>
      </w:r>
      <w:r>
        <w:rPr>
          <w:rFonts w:hint="default" w:ascii="Times New Roman" w:hAnsi="Times New Roman" w:cs="Times New Roman"/>
          <w:color w:val="auto"/>
        </w:rPr>
        <w:t>。</w:t>
      </w:r>
    </w:p>
    <w:p w14:paraId="384610B8">
      <w:pPr>
        <w:spacing w:line="520" w:lineRule="exact"/>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6.2.5围绕</w:t>
      </w:r>
      <w:r>
        <w:rPr>
          <w:rFonts w:hint="default" w:ascii="Times New Roman" w:hAnsi="Times New Roman" w:cs="Times New Roman"/>
          <w:color w:val="auto"/>
          <w:lang w:val="en-US" w:eastAsia="zh-CN"/>
        </w:rPr>
        <w:t>治污洁水，改善</w:t>
      </w:r>
      <w:r>
        <w:rPr>
          <w:rFonts w:hint="eastAsia" w:ascii="Times New Roman" w:hAnsi="Times New Roman" w:cs="Times New Roman"/>
          <w:color w:val="auto"/>
          <w:lang w:val="en-US" w:eastAsia="zh-CN"/>
        </w:rPr>
        <w:t>农村</w:t>
      </w:r>
      <w:r>
        <w:rPr>
          <w:rFonts w:hint="default" w:ascii="Times New Roman" w:hAnsi="Times New Roman" w:cs="Times New Roman"/>
          <w:color w:val="auto"/>
          <w:lang w:val="en-US" w:eastAsia="zh-CN"/>
        </w:rPr>
        <w:t>人居环境</w:t>
      </w:r>
    </w:p>
    <w:p w14:paraId="6B7E6758">
      <w:pPr>
        <w:spacing w:line="520" w:lineRule="exact"/>
        <w:rPr>
          <w:rFonts w:hint="default" w:ascii="Times New Roman" w:hAnsi="Times New Roman" w:cs="Times New Roman"/>
          <w:color w:val="auto"/>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color w:val="auto"/>
          <w:szCs w:val="21"/>
        </w:rPr>
        <w:t>1）</w:t>
      </w:r>
      <w:r>
        <w:rPr>
          <w:rFonts w:hint="default" w:ascii="Times New Roman" w:hAnsi="Times New Roman" w:cs="Times New Roman"/>
          <w:color w:val="auto"/>
        </w:rPr>
        <w:t>结合实施农村人居环境整治提升行动，推进流域内水污染治理、生活污水和农村生活垃圾治理、农业面源污染防治和乡村绿化美化。</w:t>
      </w:r>
    </w:p>
    <w:p w14:paraId="4A18ECCE">
      <w:pPr>
        <w:spacing w:line="520" w:lineRule="exact"/>
        <w:rPr>
          <w:rFonts w:hint="default" w:ascii="Times New Roman" w:hAnsi="Times New Roman" w:cs="Times New Roman"/>
          <w:color w:val="auto"/>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rFonts w:hint="eastAsia"/>
          <w:color w:val="auto"/>
          <w:szCs w:val="21"/>
          <w:lang w:val="en-US" w:eastAsia="zh-CN"/>
        </w:rPr>
        <w:t>2</w:t>
      </w:r>
      <w:r>
        <w:rPr>
          <w:color w:val="auto"/>
          <w:szCs w:val="21"/>
        </w:rPr>
        <w:t>）</w:t>
      </w:r>
      <w:r>
        <w:rPr>
          <w:rFonts w:hint="default" w:ascii="Times New Roman" w:hAnsi="Times New Roman" w:cs="Times New Roman"/>
          <w:color w:val="auto"/>
        </w:rPr>
        <w:t>因地制宜推进农村厕所革命，加强畜禽养殖粪污治理、厕所粪污无害化处理与资源化利用。</w:t>
      </w:r>
    </w:p>
    <w:p w14:paraId="6AFC03A0">
      <w:pPr>
        <w:spacing w:line="520" w:lineRule="exact"/>
        <w:rPr>
          <w:rFonts w:hint="default" w:ascii="Times New Roman" w:hAnsi="Times New Roman" w:cs="Times New Roman"/>
          <w:color w:val="auto"/>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rFonts w:hint="eastAsia"/>
          <w:color w:val="auto"/>
          <w:szCs w:val="21"/>
          <w:lang w:val="en-US" w:eastAsia="zh-CN"/>
        </w:rPr>
        <w:t>3</w:t>
      </w:r>
      <w:r>
        <w:rPr>
          <w:color w:val="auto"/>
          <w:szCs w:val="21"/>
        </w:rPr>
        <w:t>）</w:t>
      </w:r>
      <w:r>
        <w:rPr>
          <w:rFonts w:hint="default" w:ascii="Times New Roman" w:hAnsi="Times New Roman" w:cs="Times New Roman"/>
          <w:color w:val="auto"/>
        </w:rPr>
        <w:t>推广测土配方配肥等科学施肥技术，禁止使用高毒高残留农药。在农田毗邻水库和河流的地方，建设植物缓冲带，通过吸收转化，有效减少氮、磷等营养物质进入水体。</w:t>
      </w:r>
    </w:p>
    <w:p w14:paraId="303CCE7E">
      <w:pPr>
        <w:spacing w:line="520" w:lineRule="exact"/>
        <w:rPr>
          <w:rFonts w:hint="default" w:ascii="Times New Roman" w:hAnsi="Times New Roman" w:cs="Times New Roman"/>
          <w:color w:val="auto"/>
        </w:rPr>
      </w:pPr>
      <w:r>
        <w:rPr>
          <w:rFonts w:hint="eastAsia" w:ascii="Times New Roman" w:hAnsi="Times New Roman" w:cs="Times New Roman"/>
          <w:color w:val="auto"/>
        </w:rPr>
        <w:t xml:space="preserve"> </w:t>
      </w:r>
      <w:r>
        <w:rPr>
          <w:rFonts w:ascii="Times New Roman" w:hAnsi="Times New Roman" w:cs="Times New Roman"/>
          <w:color w:val="auto"/>
        </w:rPr>
        <w:t xml:space="preserve">    </w:t>
      </w:r>
      <w:r>
        <w:rPr>
          <w:rFonts w:hint="eastAsia"/>
          <w:color w:val="auto"/>
          <w:szCs w:val="21"/>
          <w:lang w:val="en-US" w:eastAsia="zh-CN"/>
        </w:rPr>
        <w:t>4</w:t>
      </w:r>
      <w:r>
        <w:rPr>
          <w:color w:val="auto"/>
          <w:szCs w:val="21"/>
        </w:rPr>
        <w:t>）</w:t>
      </w:r>
      <w:r>
        <w:rPr>
          <w:rFonts w:hint="default" w:ascii="Times New Roman" w:hAnsi="Times New Roman" w:cs="Times New Roman"/>
          <w:color w:val="auto"/>
        </w:rPr>
        <w:t>开展村庄荒地、裸地、“四旁”（村旁﹑宅旁﹑路旁﹑水旁）绿化美化，宜林则林、宜草则草，尽量采用乡土树种草种进行植被建设。不搞大拆大建，保留乡土气息，建设美丽宜居村落。</w:t>
      </w:r>
    </w:p>
    <w:p w14:paraId="4527015E">
      <w:pPr>
        <w:pStyle w:val="3"/>
        <w:spacing w:before="218" w:beforeLines="70" w:after="218" w:afterLines="70" w:line="380" w:lineRule="exact"/>
        <w:rPr>
          <w:rFonts w:hint="default" w:ascii="Times New Roman" w:hAnsi="Times New Roman"/>
          <w:color w:val="auto"/>
          <w:sz w:val="22"/>
          <w:szCs w:val="22"/>
          <w:lang w:val="en-US" w:eastAsia="zh-CN"/>
        </w:rPr>
      </w:pPr>
      <w:bookmarkStart w:id="76" w:name="_Toc25232"/>
      <w:r>
        <w:rPr>
          <w:rFonts w:hint="eastAsia" w:ascii="Times New Roman" w:hAnsi="Times New Roman"/>
          <w:color w:val="auto"/>
          <w:sz w:val="22"/>
          <w:szCs w:val="22"/>
          <w:lang w:val="en-US" w:eastAsia="zh-CN"/>
        </w:rPr>
        <w:t>6.3  分区布局</w:t>
      </w:r>
      <w:bookmarkEnd w:id="76"/>
    </w:p>
    <w:p w14:paraId="18A0DE6A">
      <w:pPr>
        <w:pStyle w:val="4"/>
        <w:spacing w:before="0" w:after="0" w:line="360" w:lineRule="auto"/>
        <w:rPr>
          <w:color w:val="auto"/>
          <w:sz w:val="21"/>
          <w:szCs w:val="21"/>
        </w:rPr>
      </w:pPr>
      <w:r>
        <w:rPr>
          <w:color w:val="auto"/>
          <w:sz w:val="21"/>
          <w:szCs w:val="21"/>
        </w:rPr>
        <w:t>6.</w:t>
      </w:r>
      <w:r>
        <w:rPr>
          <w:rFonts w:hint="eastAsia"/>
          <w:color w:val="auto"/>
          <w:sz w:val="21"/>
          <w:szCs w:val="21"/>
          <w:lang w:val="en-US" w:eastAsia="zh-CN"/>
        </w:rPr>
        <w:t>3.1</w:t>
      </w:r>
      <w:r>
        <w:rPr>
          <w:rFonts w:hint="eastAsia"/>
          <w:color w:val="auto"/>
          <w:sz w:val="21"/>
          <w:szCs w:val="21"/>
        </w:rPr>
        <w:t xml:space="preserve">  山区生态清洁小流域建设布局</w:t>
      </w:r>
    </w:p>
    <w:p w14:paraId="2E27841B">
      <w:pPr>
        <w:spacing w:line="520" w:lineRule="exact"/>
        <w:rPr>
          <w:color w:val="auto"/>
          <w:szCs w:val="21"/>
        </w:rPr>
      </w:pPr>
      <w:r>
        <w:rPr>
          <w:rFonts w:hint="eastAsia"/>
          <w:color w:val="auto"/>
          <w:szCs w:val="21"/>
        </w:rPr>
        <w:t>6</w:t>
      </w:r>
      <w:r>
        <w:rPr>
          <w:color w:val="auto"/>
          <w:szCs w:val="21"/>
        </w:rPr>
        <w:t>.</w:t>
      </w:r>
      <w:r>
        <w:rPr>
          <w:rFonts w:hint="eastAsia"/>
          <w:color w:val="auto"/>
          <w:szCs w:val="21"/>
          <w:lang w:val="en-US" w:eastAsia="zh-CN"/>
        </w:rPr>
        <w:t>3</w:t>
      </w:r>
      <w:r>
        <w:rPr>
          <w:color w:val="auto"/>
          <w:szCs w:val="21"/>
        </w:rPr>
        <w:t>.1</w:t>
      </w:r>
      <w:r>
        <w:rPr>
          <w:rFonts w:hint="eastAsia"/>
          <w:color w:val="auto"/>
          <w:szCs w:val="21"/>
          <w:lang w:val="en-US" w:eastAsia="zh-CN"/>
        </w:rPr>
        <w:t>.1</w:t>
      </w:r>
      <w:r>
        <w:rPr>
          <w:color w:val="auto"/>
          <w:szCs w:val="21"/>
        </w:rPr>
        <w:t xml:space="preserve">  </w:t>
      </w:r>
      <w:r>
        <w:rPr>
          <w:rFonts w:hint="eastAsia"/>
          <w:color w:val="auto"/>
          <w:szCs w:val="21"/>
          <w:lang w:val="en-US" w:eastAsia="zh-CN"/>
        </w:rPr>
        <w:t>山区生态清洁小流域建设的重点</w:t>
      </w:r>
      <w:r>
        <w:rPr>
          <w:color w:val="auto"/>
          <w:szCs w:val="21"/>
        </w:rPr>
        <w:t>是</w:t>
      </w:r>
      <w:r>
        <w:rPr>
          <w:rFonts w:hint="eastAsia"/>
          <w:color w:val="auto"/>
          <w:szCs w:val="21"/>
        </w:rPr>
        <w:t>提高林分质量、涵养水源、发展特色种植业、改造水蚀林地，积极开展面源污染防治、坡面径流调控、河岸维护等，</w:t>
      </w:r>
      <w:r>
        <w:rPr>
          <w:color w:val="auto"/>
          <w:szCs w:val="21"/>
        </w:rPr>
        <w:t>加强水质维护，保障供水和水质安全。</w:t>
      </w:r>
    </w:p>
    <w:p w14:paraId="5A6DF9B5">
      <w:pPr>
        <w:spacing w:line="520" w:lineRule="exact"/>
        <w:rPr>
          <w:color w:val="auto"/>
          <w:szCs w:val="21"/>
          <w:highlight w:val="none"/>
        </w:rPr>
      </w:pPr>
      <w:r>
        <w:rPr>
          <w:color w:val="auto"/>
          <w:szCs w:val="21"/>
          <w:highlight w:val="none"/>
        </w:rPr>
        <w:t>6.</w:t>
      </w:r>
      <w:r>
        <w:rPr>
          <w:rFonts w:hint="eastAsia"/>
          <w:color w:val="auto"/>
          <w:szCs w:val="21"/>
          <w:highlight w:val="none"/>
          <w:lang w:val="en-US" w:eastAsia="zh-CN"/>
        </w:rPr>
        <w:t>3</w:t>
      </w:r>
      <w:r>
        <w:rPr>
          <w:color w:val="auto"/>
          <w:szCs w:val="21"/>
          <w:highlight w:val="none"/>
        </w:rPr>
        <w:t>.</w:t>
      </w:r>
      <w:r>
        <w:rPr>
          <w:rFonts w:hint="eastAsia"/>
          <w:color w:val="auto"/>
          <w:szCs w:val="21"/>
          <w:highlight w:val="none"/>
          <w:lang w:val="en-US" w:eastAsia="zh-CN"/>
        </w:rPr>
        <w:t>1.</w:t>
      </w:r>
      <w:r>
        <w:rPr>
          <w:color w:val="auto"/>
          <w:szCs w:val="21"/>
          <w:highlight w:val="none"/>
        </w:rPr>
        <w:t>2  预防</w:t>
      </w:r>
      <w:r>
        <w:rPr>
          <w:rFonts w:hint="eastAsia"/>
          <w:color w:val="auto"/>
          <w:szCs w:val="21"/>
          <w:highlight w:val="none"/>
        </w:rPr>
        <w:t>保护区</w:t>
      </w:r>
      <w:r>
        <w:rPr>
          <w:color w:val="auto"/>
          <w:szCs w:val="21"/>
          <w:highlight w:val="none"/>
        </w:rPr>
        <w:t>措施布局应满足下列要求：</w:t>
      </w:r>
    </w:p>
    <w:p w14:paraId="002EA52A">
      <w:pPr>
        <w:spacing w:line="520" w:lineRule="exact"/>
        <w:rPr>
          <w:rFonts w:hint="eastAsia"/>
          <w:color w:val="auto"/>
          <w:szCs w:val="21"/>
        </w:rPr>
      </w:pPr>
      <w:r>
        <w:rPr>
          <w:rFonts w:hint="eastAsia"/>
          <w:color w:val="auto"/>
        </w:rPr>
        <w:t xml:space="preserve"> </w:t>
      </w:r>
      <w:r>
        <w:rPr>
          <w:color w:val="auto"/>
        </w:rPr>
        <w:t xml:space="preserve">    </w:t>
      </w:r>
      <w:r>
        <w:rPr>
          <w:color w:val="auto"/>
          <w:szCs w:val="21"/>
        </w:rPr>
        <w:t>1）</w:t>
      </w:r>
      <w:r>
        <w:rPr>
          <w:rFonts w:hint="eastAsia"/>
          <w:color w:val="auto"/>
          <w:szCs w:val="21"/>
        </w:rPr>
        <w:t>在人类活动较少、林草植被较好的区域，以封育保护为主，依靠自然恢复防治水土流失。</w:t>
      </w:r>
    </w:p>
    <w:p w14:paraId="5BE5D118">
      <w:pPr>
        <w:spacing w:line="520" w:lineRule="exact"/>
        <w:rPr>
          <w:color w:val="auto"/>
          <w:szCs w:val="21"/>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szCs w:val="21"/>
        </w:rPr>
        <w:t>对植被条件较差</w:t>
      </w:r>
      <w:r>
        <w:rPr>
          <w:rFonts w:hint="eastAsia"/>
          <w:color w:val="auto"/>
          <w:szCs w:val="21"/>
          <w:lang w:eastAsia="zh-CN"/>
        </w:rPr>
        <w:t>、</w:t>
      </w:r>
      <w:r>
        <w:rPr>
          <w:rFonts w:hint="eastAsia"/>
          <w:color w:val="auto"/>
          <w:szCs w:val="21"/>
        </w:rPr>
        <w:t>覆盖度较低</w:t>
      </w:r>
      <w:r>
        <w:rPr>
          <w:rFonts w:hint="eastAsia"/>
          <w:color w:val="auto"/>
          <w:szCs w:val="21"/>
          <w:lang w:val="en-US" w:eastAsia="zh-CN"/>
        </w:rPr>
        <w:t>区域</w:t>
      </w:r>
      <w:r>
        <w:rPr>
          <w:rFonts w:hint="eastAsia"/>
          <w:color w:val="auto"/>
          <w:szCs w:val="21"/>
          <w:lang w:eastAsia="zh-CN"/>
        </w:rPr>
        <w:t>，</w:t>
      </w:r>
      <w:r>
        <w:rPr>
          <w:rFonts w:hint="eastAsia"/>
          <w:color w:val="auto"/>
          <w:szCs w:val="21"/>
        </w:rPr>
        <w:t>实施生态修复，提高次生灌木林林分质量</w:t>
      </w:r>
      <w:r>
        <w:rPr>
          <w:color w:val="auto"/>
          <w:szCs w:val="21"/>
        </w:rPr>
        <w:t>。</w:t>
      </w:r>
    </w:p>
    <w:p w14:paraId="74269495">
      <w:pPr>
        <w:spacing w:line="520" w:lineRule="exact"/>
        <w:rPr>
          <w:color w:val="auto"/>
          <w:szCs w:val="21"/>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）应采取防止人为扰动破坏、污染物超标排放等预防保护措施</w:t>
      </w:r>
      <w:r>
        <w:rPr>
          <w:rFonts w:hint="eastAsia"/>
          <w:color w:val="auto"/>
          <w:szCs w:val="21"/>
        </w:rPr>
        <w:t>。</w:t>
      </w:r>
    </w:p>
    <w:p w14:paraId="2450A523">
      <w:pPr>
        <w:spacing w:line="520" w:lineRule="exact"/>
        <w:rPr>
          <w:color w:val="auto"/>
          <w:szCs w:val="21"/>
        </w:rPr>
      </w:pPr>
      <w:r>
        <w:rPr>
          <w:color w:val="auto"/>
          <w:szCs w:val="21"/>
        </w:rPr>
        <w:t>6.</w:t>
      </w:r>
      <w:r>
        <w:rPr>
          <w:rFonts w:hint="eastAsia"/>
          <w:color w:val="auto"/>
          <w:szCs w:val="21"/>
          <w:lang w:val="en-US" w:eastAsia="zh-CN"/>
        </w:rPr>
        <w:t>3</w:t>
      </w:r>
      <w:r>
        <w:rPr>
          <w:color w:val="auto"/>
          <w:szCs w:val="21"/>
        </w:rPr>
        <w:t>.</w:t>
      </w:r>
      <w:r>
        <w:rPr>
          <w:rFonts w:hint="eastAsia"/>
          <w:color w:val="auto"/>
          <w:szCs w:val="21"/>
          <w:lang w:val="en-US" w:eastAsia="zh-CN"/>
        </w:rPr>
        <w:t>1.</w:t>
      </w:r>
      <w:r>
        <w:rPr>
          <w:color w:val="auto"/>
          <w:szCs w:val="21"/>
        </w:rPr>
        <w:t>3  综合治理区措施布局应满足下列要求：</w:t>
      </w:r>
    </w:p>
    <w:p w14:paraId="4075229A">
      <w:pPr>
        <w:spacing w:line="520" w:lineRule="exact"/>
        <w:rPr>
          <w:color w:val="auto"/>
          <w:szCs w:val="21"/>
        </w:rPr>
      </w:pPr>
      <w:r>
        <w:rPr>
          <w:rFonts w:hint="eastAsia"/>
          <w:color w:val="auto"/>
        </w:rPr>
        <w:t xml:space="preserve"> </w:t>
      </w:r>
      <w:r>
        <w:rPr>
          <w:color w:val="auto"/>
        </w:rPr>
        <w:t xml:space="preserve">    </w:t>
      </w:r>
      <w:r>
        <w:rPr>
          <w:color w:val="auto"/>
          <w:szCs w:val="21"/>
        </w:rPr>
        <w:t>1）加大丘陵山地区坡耕地改造，25°以下条件适宜的坡耕地进行坡改梯，采取水平阶、水平沟等等保土耕作措施，并配套坡面水系。</w:t>
      </w:r>
    </w:p>
    <w:p w14:paraId="68E8CE35">
      <w:pPr>
        <w:spacing w:line="520" w:lineRule="exact"/>
        <w:rPr>
          <w:color w:val="auto"/>
          <w:szCs w:val="21"/>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）开展复合农林经营，经济林建设区结合水源保护、面源污染控制、绿色产业开发、人居环境改善、新农村建设等，加强茶园、板栗林、山核桃林水土流失防治；大力发展生态农业、有机农业和特色农业。</w:t>
      </w:r>
    </w:p>
    <w:p w14:paraId="58AD8F15">
      <w:pPr>
        <w:spacing w:line="520" w:lineRule="exact"/>
        <w:rPr>
          <w:color w:val="auto"/>
          <w:szCs w:val="21"/>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）推进农村污水处理、垃圾处置以及卫生改厕工程，扎实推进农村环境“三大革命”；绿化村庄，形成山、田、院、路植物防护网络，扩大生态保障系统，提升村庄人居环境。</w:t>
      </w:r>
    </w:p>
    <w:p w14:paraId="53C6EB84">
      <w:pPr>
        <w:spacing w:line="520" w:lineRule="exact"/>
        <w:rPr>
          <w:color w:val="auto"/>
          <w:szCs w:val="21"/>
        </w:rPr>
      </w:pPr>
      <w:r>
        <w:rPr>
          <w:color w:val="auto"/>
          <w:szCs w:val="21"/>
        </w:rPr>
        <w:t>6.</w:t>
      </w:r>
      <w:r>
        <w:rPr>
          <w:rFonts w:hint="eastAsia"/>
          <w:color w:val="auto"/>
          <w:szCs w:val="21"/>
          <w:lang w:val="en-US" w:eastAsia="zh-CN"/>
        </w:rPr>
        <w:t>3</w:t>
      </w:r>
      <w:r>
        <w:rPr>
          <w:color w:val="auto"/>
          <w:szCs w:val="21"/>
        </w:rPr>
        <w:t>.</w:t>
      </w:r>
      <w:r>
        <w:rPr>
          <w:rFonts w:hint="eastAsia"/>
          <w:color w:val="auto"/>
          <w:szCs w:val="21"/>
          <w:lang w:val="en-US" w:eastAsia="zh-CN"/>
        </w:rPr>
        <w:t>1.</w:t>
      </w:r>
      <w:r>
        <w:rPr>
          <w:color w:val="auto"/>
          <w:szCs w:val="21"/>
        </w:rPr>
        <w:t>4  生态修复区措施布局应满足下列要求：</w:t>
      </w:r>
    </w:p>
    <w:p w14:paraId="02BE4CFC">
      <w:pPr>
        <w:spacing w:line="520" w:lineRule="exact"/>
        <w:rPr>
          <w:color w:val="auto"/>
          <w:szCs w:val="21"/>
        </w:rPr>
      </w:pPr>
      <w:r>
        <w:rPr>
          <w:rFonts w:hint="eastAsia"/>
          <w:color w:val="auto"/>
        </w:rPr>
        <w:t xml:space="preserve"> </w:t>
      </w:r>
      <w:r>
        <w:rPr>
          <w:color w:val="auto"/>
        </w:rPr>
        <w:t xml:space="preserve">    </w:t>
      </w:r>
      <w:r>
        <w:rPr>
          <w:color w:val="auto"/>
          <w:szCs w:val="21"/>
        </w:rPr>
        <w:t>1）对影响沟（河）道行洪安全的淤积物、违章设施、堆放物和垃圾进行清淤清理。</w:t>
      </w:r>
    </w:p>
    <w:p w14:paraId="3D7B49DD">
      <w:pPr>
        <w:spacing w:line="520" w:lineRule="exact"/>
        <w:rPr>
          <w:color w:val="auto"/>
          <w:szCs w:val="21"/>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）开展河湖岸线生态防护带建设，修建滨岸植物过滤防护带，将植物措施与工程措施相结合，形成河湖岸线生态防护体系。</w:t>
      </w:r>
    </w:p>
    <w:p w14:paraId="25948208">
      <w:pPr>
        <w:spacing w:line="520" w:lineRule="exact"/>
        <w:rPr>
          <w:color w:val="auto"/>
          <w:szCs w:val="21"/>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）通过布设斜坡式亲水、阶梯、石笼挡墙生态断面或直立式浆砌块石断面，建设生态型护岸；并配置岸边植被，回复河流岸线生态。</w:t>
      </w:r>
    </w:p>
    <w:p w14:paraId="2013CF67">
      <w:pPr>
        <w:spacing w:line="520" w:lineRule="exact"/>
        <w:rPr>
          <w:color w:val="auto"/>
          <w:szCs w:val="21"/>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）库塘河沟周边区域，通过建设湿地及其衍生系统、水体周边植被缓冲带、生态拦截沟、人工水塘系统等生态拦截工程，保护生态环境。</w:t>
      </w:r>
    </w:p>
    <w:p w14:paraId="45B8B45D">
      <w:pPr>
        <w:spacing w:line="520" w:lineRule="exact"/>
        <w:rPr>
          <w:color w:val="auto"/>
          <w:szCs w:val="21"/>
        </w:rPr>
      </w:pPr>
      <w:r>
        <w:rPr>
          <w:rFonts w:hint="eastAsia"/>
          <w:color w:val="auto"/>
        </w:rPr>
        <w:t xml:space="preserve"> </w:t>
      </w:r>
      <w:r>
        <w:rPr>
          <w:color w:val="auto"/>
        </w:rPr>
        <w:t xml:space="preserve">    </w:t>
      </w:r>
      <w:r>
        <w:rPr>
          <w:rFonts w:hint="eastAsia"/>
          <w:color w:val="auto"/>
          <w:szCs w:val="21"/>
          <w:lang w:val="en-US" w:eastAsia="zh-CN"/>
        </w:rPr>
        <w:t>5</w:t>
      </w:r>
      <w:r>
        <w:rPr>
          <w:color w:val="auto"/>
          <w:szCs w:val="21"/>
        </w:rPr>
        <w:t>）对现有淤积严重的山塘进行清淤。</w:t>
      </w:r>
    </w:p>
    <w:p w14:paraId="3D8632B1">
      <w:pPr>
        <w:pStyle w:val="4"/>
        <w:spacing w:before="0" w:after="0" w:line="360" w:lineRule="auto"/>
        <w:rPr>
          <w:color w:val="auto"/>
          <w:sz w:val="21"/>
          <w:szCs w:val="21"/>
        </w:rPr>
      </w:pPr>
      <w:r>
        <w:rPr>
          <w:color w:val="auto"/>
          <w:sz w:val="21"/>
          <w:szCs w:val="21"/>
        </w:rPr>
        <w:t>6.</w:t>
      </w:r>
      <w:r>
        <w:rPr>
          <w:rFonts w:hint="eastAsia"/>
          <w:color w:val="auto"/>
          <w:sz w:val="21"/>
          <w:szCs w:val="21"/>
          <w:lang w:val="en-US" w:eastAsia="zh-CN"/>
        </w:rPr>
        <w:t>3.2</w:t>
      </w:r>
      <w:r>
        <w:rPr>
          <w:rFonts w:hint="eastAsia"/>
          <w:color w:val="auto"/>
          <w:sz w:val="21"/>
          <w:szCs w:val="21"/>
        </w:rPr>
        <w:t xml:space="preserve">  丘陵区生态清洁小流域建设布局</w:t>
      </w:r>
    </w:p>
    <w:p w14:paraId="5CD8E250">
      <w:pPr>
        <w:spacing w:line="520" w:lineRule="exact"/>
        <w:rPr>
          <w:color w:val="auto"/>
          <w:sz w:val="28"/>
          <w:szCs w:val="28"/>
        </w:rPr>
      </w:pPr>
      <w:r>
        <w:rPr>
          <w:rFonts w:hint="eastAsia"/>
          <w:bCs/>
          <w:color w:val="auto"/>
        </w:rPr>
        <w:t>6</w:t>
      </w:r>
      <w:r>
        <w:rPr>
          <w:bCs/>
          <w:color w:val="auto"/>
        </w:rPr>
        <w:t>.</w:t>
      </w:r>
      <w:r>
        <w:rPr>
          <w:rFonts w:hint="eastAsia"/>
          <w:bCs/>
          <w:color w:val="auto"/>
          <w:lang w:val="en-US" w:eastAsia="zh-CN"/>
        </w:rPr>
        <w:t>3.2.1</w:t>
      </w:r>
      <w:r>
        <w:rPr>
          <w:rFonts w:hint="eastAsia"/>
          <w:bCs/>
          <w:color w:val="auto"/>
        </w:rPr>
        <w:t>丘陵区</w:t>
      </w:r>
      <w:r>
        <w:rPr>
          <w:rFonts w:hint="eastAsia"/>
          <w:color w:val="auto"/>
          <w:szCs w:val="21"/>
          <w:lang w:val="en-US" w:eastAsia="zh-CN"/>
        </w:rPr>
        <w:t>生态清洁小流域建设的重点是以</w:t>
      </w:r>
      <w:r>
        <w:rPr>
          <w:bCs/>
          <w:color w:val="auto"/>
        </w:rPr>
        <w:t>农田治理防护、改善环境质量为重点，改善农业生产条件、保障粮食生产，保障生态安全，维护人居环境。因地制宜开展植树种草，整治沟壑，健全灌排，防护农田。</w:t>
      </w:r>
      <w:r>
        <w:rPr>
          <w:color w:val="auto"/>
        </w:rPr>
        <w:t>主要治理对策为：</w:t>
      </w:r>
    </w:p>
    <w:p w14:paraId="3DEE1733">
      <w:pPr>
        <w:spacing w:line="520" w:lineRule="exact"/>
        <w:rPr>
          <w:color w:val="auto"/>
          <w:szCs w:val="21"/>
          <w:highlight w:val="none"/>
        </w:rPr>
      </w:pPr>
      <w:r>
        <w:rPr>
          <w:rFonts w:hint="eastAsia"/>
          <w:color w:val="auto"/>
          <w:szCs w:val="21"/>
          <w:highlight w:val="none"/>
          <w:lang w:val="en-US" w:eastAsia="zh-CN"/>
        </w:rPr>
        <w:t>6.3.2.2</w:t>
      </w:r>
      <w:r>
        <w:rPr>
          <w:color w:val="auto"/>
          <w:szCs w:val="21"/>
          <w:highlight w:val="none"/>
        </w:rPr>
        <w:t>预防保护区措施布局应满足下列要求：</w:t>
      </w:r>
    </w:p>
    <w:p w14:paraId="232EF05C">
      <w:pPr>
        <w:spacing w:line="520" w:lineRule="exact"/>
        <w:rPr>
          <w:color w:val="auto"/>
          <w:szCs w:val="21"/>
        </w:rPr>
      </w:pPr>
      <w:r>
        <w:rPr>
          <w:rFonts w:hint="eastAsia"/>
          <w:color w:val="auto"/>
        </w:rPr>
        <w:t xml:space="preserve"> </w:t>
      </w:r>
      <w:r>
        <w:rPr>
          <w:color w:val="auto"/>
        </w:rPr>
        <w:t xml:space="preserve">    </w:t>
      </w:r>
      <w:r>
        <w:rPr>
          <w:color w:val="auto"/>
          <w:szCs w:val="21"/>
        </w:rPr>
        <w:t>1）</w:t>
      </w:r>
      <w:r>
        <w:rPr>
          <w:rFonts w:hint="eastAsia"/>
          <w:color w:val="auto"/>
          <w:szCs w:val="21"/>
        </w:rPr>
        <w:t>在</w:t>
      </w:r>
      <w:r>
        <w:rPr>
          <w:color w:val="auto"/>
          <w:szCs w:val="21"/>
        </w:rPr>
        <w:t>人类活动较少、林草植被较好的区域，宜以封育保护为主，依靠自然修复防治水土流失。</w:t>
      </w:r>
    </w:p>
    <w:p w14:paraId="486D5ACD">
      <w:pPr>
        <w:spacing w:line="520" w:lineRule="exact"/>
        <w:rPr>
          <w:rFonts w:hint="eastAsia"/>
          <w:color w:val="auto"/>
          <w:lang w:eastAsia="zh-CN"/>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在植被条件较差，覆盖度较低区域，采取疏林补植等措施，提高区域植被覆盖度</w:t>
      </w:r>
      <w:r>
        <w:rPr>
          <w:rFonts w:hint="eastAsia"/>
          <w:color w:val="auto"/>
          <w:lang w:eastAsia="zh-CN"/>
        </w:rPr>
        <w:t>。</w:t>
      </w:r>
    </w:p>
    <w:p w14:paraId="0944A651">
      <w:pPr>
        <w:spacing w:line="520" w:lineRule="exact"/>
        <w:rPr>
          <w:color w:val="auto"/>
          <w:szCs w:val="21"/>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rFonts w:hint="eastAsia"/>
          <w:color w:val="auto"/>
        </w:rPr>
        <w:t>对低效次生林和低效人工林，通过改变林分结构、调整或更替树种等营林措施，提高林分质量、稳定性</w:t>
      </w:r>
      <w:r>
        <w:rPr>
          <w:rFonts w:hint="eastAsia"/>
          <w:color w:val="auto"/>
          <w:szCs w:val="21"/>
        </w:rPr>
        <w:t>。</w:t>
      </w:r>
    </w:p>
    <w:p w14:paraId="0F93913D">
      <w:pPr>
        <w:spacing w:line="520" w:lineRule="exact"/>
        <w:rPr>
          <w:color w:val="auto"/>
          <w:szCs w:val="21"/>
        </w:rPr>
      </w:pPr>
      <w:r>
        <w:rPr>
          <w:color w:val="auto"/>
          <w:szCs w:val="21"/>
        </w:rPr>
        <w:t>6.</w:t>
      </w:r>
      <w:r>
        <w:rPr>
          <w:rFonts w:hint="eastAsia"/>
          <w:color w:val="auto"/>
          <w:szCs w:val="21"/>
          <w:lang w:val="en-US" w:eastAsia="zh-CN"/>
        </w:rPr>
        <w:t>3.2.3</w:t>
      </w:r>
      <w:r>
        <w:rPr>
          <w:color w:val="auto"/>
          <w:szCs w:val="21"/>
        </w:rPr>
        <w:t>综合治理区措施布局应满足下列要求：</w:t>
      </w:r>
    </w:p>
    <w:p w14:paraId="2B8593F2">
      <w:pPr>
        <w:spacing w:line="520" w:lineRule="exact"/>
        <w:rPr>
          <w:color w:val="auto"/>
        </w:rPr>
      </w:pPr>
      <w:r>
        <w:rPr>
          <w:rFonts w:hint="eastAsia"/>
          <w:color w:val="auto"/>
        </w:rPr>
        <w:t xml:space="preserve"> </w:t>
      </w:r>
      <w:r>
        <w:rPr>
          <w:color w:val="auto"/>
        </w:rPr>
        <w:t xml:space="preserve">    </w:t>
      </w:r>
      <w:r>
        <w:rPr>
          <w:color w:val="auto"/>
          <w:szCs w:val="21"/>
        </w:rPr>
        <w:t>1）</w:t>
      </w:r>
      <w:r>
        <w:rPr>
          <w:color w:val="auto"/>
        </w:rPr>
        <w:t>开展坡耕地治理、改善农业生产条件。在坡度25°以下且集中连片的缓坡地，通过修筑梯田、田埂以及小型蓄排水工程，使坡面水系工程、田间道路和梯田综合配套设施得以优化，以达到保水、保土、保肥，拦蓄径流，防止冲刷的目的。</w:t>
      </w:r>
    </w:p>
    <w:p w14:paraId="3C34B82B">
      <w:pPr>
        <w:spacing w:line="360" w:lineRule="auto"/>
        <w:rPr>
          <w:bCs/>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bCs/>
          <w:color w:val="auto"/>
        </w:rPr>
        <w:t>大力发展荒坡经济林，水土流失严重的瘠薄岗岭则营建水土保持林或用材林。</w:t>
      </w:r>
    </w:p>
    <w:p w14:paraId="29C55A17">
      <w:pPr>
        <w:spacing w:line="360" w:lineRule="auto"/>
        <w:rPr>
          <w:bCs/>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bCs/>
          <w:color w:val="auto"/>
        </w:rPr>
        <w:t>合理配置农田林网，加强建设点、带、片、面相结合的农田防护林体系，改善农业产生条件，加强农业面源污染防治，调整优化农业产业结构，重点从传统粮食作物种植业转移到高投入密集型种植业。</w:t>
      </w:r>
    </w:p>
    <w:p w14:paraId="1E844E4B">
      <w:pPr>
        <w:spacing w:line="360" w:lineRule="auto"/>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color w:val="auto"/>
        </w:rPr>
        <w:t>推进农村污水处理、垃圾处置以及卫生改厕工程，扎实推进农村环境“三大革命”；</w:t>
      </w:r>
      <w:r>
        <w:rPr>
          <w:bCs/>
          <w:color w:val="auto"/>
        </w:rPr>
        <w:t>绿化村庄，形成山、田、院、路植物防护网络，扩大生态保障系统，</w:t>
      </w:r>
      <w:r>
        <w:rPr>
          <w:color w:val="auto"/>
        </w:rPr>
        <w:t>提升村庄人居环境。</w:t>
      </w:r>
    </w:p>
    <w:p w14:paraId="2FB4295E">
      <w:pPr>
        <w:spacing w:line="520" w:lineRule="exact"/>
        <w:rPr>
          <w:color w:val="auto"/>
          <w:szCs w:val="21"/>
        </w:rPr>
      </w:pPr>
      <w:r>
        <w:rPr>
          <w:color w:val="auto"/>
          <w:szCs w:val="21"/>
        </w:rPr>
        <w:t>6.</w:t>
      </w:r>
      <w:r>
        <w:rPr>
          <w:rFonts w:hint="eastAsia"/>
          <w:color w:val="auto"/>
          <w:szCs w:val="21"/>
          <w:lang w:val="en-US" w:eastAsia="zh-CN"/>
        </w:rPr>
        <w:t>3.2.4</w:t>
      </w:r>
      <w:r>
        <w:rPr>
          <w:color w:val="auto"/>
          <w:szCs w:val="21"/>
        </w:rPr>
        <w:t>生态修复区措施布局应满足下列要求：</w:t>
      </w:r>
    </w:p>
    <w:p w14:paraId="193759A9">
      <w:pPr>
        <w:spacing w:line="520" w:lineRule="exact"/>
        <w:rPr>
          <w:color w:val="auto"/>
          <w:szCs w:val="21"/>
        </w:rPr>
      </w:pPr>
      <w:r>
        <w:rPr>
          <w:rFonts w:hint="eastAsia"/>
          <w:color w:val="auto"/>
        </w:rPr>
        <w:t xml:space="preserve"> </w:t>
      </w:r>
      <w:r>
        <w:rPr>
          <w:color w:val="auto"/>
        </w:rPr>
        <w:t xml:space="preserve">    </w:t>
      </w:r>
      <w:r>
        <w:rPr>
          <w:color w:val="auto"/>
          <w:szCs w:val="21"/>
        </w:rPr>
        <w:t>1）对影响沟（河）道行洪安全的淤积物、违章设施、堆放物和垃圾进行清淤清理。</w:t>
      </w:r>
    </w:p>
    <w:p w14:paraId="1C6EE457">
      <w:pPr>
        <w:spacing w:line="360" w:lineRule="auto"/>
        <w:rPr>
          <w:bCs/>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bCs/>
          <w:color w:val="auto"/>
        </w:rPr>
        <w:t>针对丘岗区河沟洪水流速大、陡涨陡落的特点，通过实施沟壑整治，建设拦沙坝、塘坝等小型水利工程，减少水流携带泥沙及乱石，控制冲刷破坏力度，有效防止沟岸淘刷和农田冲毁。</w:t>
      </w:r>
    </w:p>
    <w:p w14:paraId="2C5602CB">
      <w:pPr>
        <w:spacing w:line="360" w:lineRule="auto"/>
        <w:rPr>
          <w:bCs/>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bCs/>
          <w:color w:val="auto"/>
        </w:rPr>
        <w:t>在农田环绕的沟（河）道两侧及湖库周边配置植物过滤带等措施拦截过滤泥沙、面源污染物；宜优先选用自然适生的草本和灌木等植物。</w:t>
      </w:r>
    </w:p>
    <w:p w14:paraId="7E561585">
      <w:pPr>
        <w:spacing w:line="360" w:lineRule="auto"/>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color w:val="auto"/>
        </w:rPr>
        <w:t>沟（河）道有岸坡冲刷、坍塌，且影响生产生活安全的区段布设护岸工程。护岸布设应保持沟（河）道的自然形态及其纵向连续性，并与护坡、沟（河）道清理、植物过滤带、滨岸带治理等措施相结合。</w:t>
      </w:r>
    </w:p>
    <w:p w14:paraId="022CAE6D">
      <w:pPr>
        <w:pStyle w:val="4"/>
        <w:spacing w:before="0" w:after="0" w:line="360" w:lineRule="auto"/>
        <w:rPr>
          <w:color w:val="auto"/>
          <w:sz w:val="21"/>
          <w:szCs w:val="21"/>
        </w:rPr>
      </w:pPr>
      <w:r>
        <w:rPr>
          <w:color w:val="auto"/>
          <w:sz w:val="21"/>
          <w:szCs w:val="21"/>
        </w:rPr>
        <w:t>6.</w:t>
      </w:r>
      <w:r>
        <w:rPr>
          <w:rFonts w:hint="eastAsia"/>
          <w:color w:val="auto"/>
          <w:sz w:val="21"/>
          <w:szCs w:val="21"/>
          <w:lang w:val="en-US" w:eastAsia="zh-CN"/>
        </w:rPr>
        <w:t>3.3</w:t>
      </w:r>
      <w:r>
        <w:rPr>
          <w:rFonts w:hint="eastAsia"/>
          <w:color w:val="auto"/>
          <w:sz w:val="21"/>
          <w:szCs w:val="21"/>
        </w:rPr>
        <w:t xml:space="preserve">  平原区生态清洁小流域建设布局</w:t>
      </w:r>
    </w:p>
    <w:p w14:paraId="7DA5A465">
      <w:pPr>
        <w:spacing w:line="520" w:lineRule="exact"/>
        <w:rPr>
          <w:bCs/>
          <w:color w:val="auto"/>
        </w:rPr>
      </w:pPr>
      <w:r>
        <w:rPr>
          <w:rFonts w:hint="eastAsia"/>
          <w:bCs/>
          <w:color w:val="auto"/>
        </w:rPr>
        <w:t>6</w:t>
      </w:r>
      <w:r>
        <w:rPr>
          <w:bCs/>
          <w:color w:val="auto"/>
        </w:rPr>
        <w:t>.</w:t>
      </w:r>
      <w:r>
        <w:rPr>
          <w:rFonts w:hint="eastAsia"/>
          <w:bCs/>
          <w:color w:val="auto"/>
          <w:lang w:val="en-US" w:eastAsia="zh-CN"/>
        </w:rPr>
        <w:t>3.3.1</w:t>
      </w:r>
      <w:r>
        <w:rPr>
          <w:rFonts w:hint="eastAsia"/>
          <w:color w:val="auto"/>
          <w:szCs w:val="21"/>
          <w:lang w:val="en-US" w:eastAsia="zh-CN"/>
        </w:rPr>
        <w:t>平原区生态清洁小流域建设的重点是</w:t>
      </w:r>
      <w:r>
        <w:rPr>
          <w:bCs/>
          <w:color w:val="auto"/>
        </w:rPr>
        <w:t>保护农田、改善农业生产条件、保障粮食生产，建设我国重要粮食产区。以综合农业生产为主，控制水土流失、保护土地资源、维护土地生产力、维系水土资源可持续利用。主要治理对策为：</w:t>
      </w:r>
    </w:p>
    <w:p w14:paraId="1B61209D">
      <w:pPr>
        <w:spacing w:line="520" w:lineRule="exact"/>
        <w:rPr>
          <w:color w:val="auto"/>
          <w:szCs w:val="21"/>
          <w:highlight w:val="none"/>
        </w:rPr>
      </w:pPr>
      <w:r>
        <w:rPr>
          <w:rFonts w:hint="eastAsia"/>
          <w:color w:val="auto"/>
          <w:szCs w:val="21"/>
          <w:highlight w:val="none"/>
        </w:rPr>
        <w:t>6</w:t>
      </w:r>
      <w:r>
        <w:rPr>
          <w:color w:val="auto"/>
          <w:szCs w:val="21"/>
          <w:highlight w:val="none"/>
        </w:rPr>
        <w:t>.</w:t>
      </w:r>
      <w:r>
        <w:rPr>
          <w:rFonts w:hint="eastAsia"/>
          <w:color w:val="auto"/>
          <w:szCs w:val="21"/>
          <w:highlight w:val="none"/>
          <w:lang w:val="en-US" w:eastAsia="zh-CN"/>
        </w:rPr>
        <w:t>3.3.2</w:t>
      </w:r>
      <w:r>
        <w:rPr>
          <w:color w:val="auto"/>
          <w:szCs w:val="21"/>
          <w:highlight w:val="none"/>
        </w:rPr>
        <w:t>预防保护区措施布局应满足下列要求：</w:t>
      </w:r>
    </w:p>
    <w:p w14:paraId="553ECBB3">
      <w:pPr>
        <w:spacing w:line="520" w:lineRule="exact"/>
        <w:rPr>
          <w:rFonts w:hint="eastAsia"/>
          <w:color w:val="auto"/>
          <w:szCs w:val="21"/>
        </w:rPr>
      </w:pPr>
      <w:r>
        <w:rPr>
          <w:rFonts w:hint="eastAsia"/>
          <w:color w:val="auto"/>
        </w:rPr>
        <w:t xml:space="preserve"> </w:t>
      </w:r>
      <w:r>
        <w:rPr>
          <w:color w:val="auto"/>
        </w:rPr>
        <w:t xml:space="preserve">    </w:t>
      </w:r>
      <w:r>
        <w:rPr>
          <w:color w:val="auto"/>
          <w:szCs w:val="21"/>
        </w:rPr>
        <w:t>1）</w:t>
      </w:r>
      <w:r>
        <w:rPr>
          <w:rFonts w:hint="eastAsia"/>
          <w:color w:val="auto"/>
          <w:szCs w:val="21"/>
        </w:rPr>
        <w:t>平原区零星丘岗区域植被条件较差，植被稀疏，覆盖度较低区域，采取穴状整地、鱼鳞坑整地或水平埂带状整地、疏林补植等措施，提高植被覆盖度。</w:t>
      </w:r>
    </w:p>
    <w:p w14:paraId="0C822488">
      <w:pPr>
        <w:spacing w:line="520" w:lineRule="exact"/>
        <w:rPr>
          <w:color w:val="auto"/>
          <w:szCs w:val="21"/>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）应采取防止人为扰动破坏、污染物超标排放等预防保护措施</w:t>
      </w:r>
      <w:r>
        <w:rPr>
          <w:rFonts w:hint="eastAsia"/>
          <w:color w:val="auto"/>
          <w:szCs w:val="21"/>
        </w:rPr>
        <w:t>。</w:t>
      </w:r>
    </w:p>
    <w:p w14:paraId="33B6F089">
      <w:pPr>
        <w:spacing w:line="520" w:lineRule="exact"/>
        <w:rPr>
          <w:color w:val="auto"/>
          <w:szCs w:val="21"/>
        </w:rPr>
      </w:pPr>
      <w:r>
        <w:rPr>
          <w:rFonts w:hint="eastAsia"/>
          <w:color w:val="auto"/>
          <w:szCs w:val="21"/>
        </w:rPr>
        <w:t>6</w:t>
      </w:r>
      <w:r>
        <w:rPr>
          <w:rFonts w:hint="eastAsia"/>
          <w:color w:val="auto"/>
          <w:szCs w:val="21"/>
          <w:lang w:val="en-US" w:eastAsia="zh-CN"/>
        </w:rPr>
        <w:t>.3.3.3</w:t>
      </w:r>
      <w:r>
        <w:rPr>
          <w:color w:val="auto"/>
          <w:szCs w:val="21"/>
        </w:rPr>
        <w:t>综合治理区措施布局应满足下列要求：</w:t>
      </w:r>
    </w:p>
    <w:p w14:paraId="57D8DDFB">
      <w:pPr>
        <w:spacing w:line="360" w:lineRule="auto"/>
        <w:rPr>
          <w:bCs/>
          <w:color w:val="auto"/>
        </w:rPr>
      </w:pPr>
      <w:r>
        <w:rPr>
          <w:rFonts w:hint="eastAsia"/>
          <w:color w:val="auto"/>
        </w:rPr>
        <w:t xml:space="preserve"> </w:t>
      </w:r>
      <w:r>
        <w:rPr>
          <w:color w:val="auto"/>
        </w:rPr>
        <w:t xml:space="preserve">    </w:t>
      </w:r>
      <w:r>
        <w:rPr>
          <w:color w:val="auto"/>
          <w:szCs w:val="21"/>
        </w:rPr>
        <w:t>1）</w:t>
      </w:r>
      <w:r>
        <w:rPr>
          <w:bCs/>
          <w:color w:val="auto"/>
        </w:rPr>
        <w:t>建立丘岗区生态保障体系和经济开发体系，加强丘岗区水土流失治理，发展经济林果。对丘岗区进行山、水、田、林、路、村综合治理。在边远高丘山腰上封育保护，发展水源涵养林，山腰及其以下改造坡耕地和坡式梯田，发展用材林和经济林，缓坡或丘脚发展蚕桑经济果木林，建立水土保持型林果经济体系。</w:t>
      </w:r>
    </w:p>
    <w:p w14:paraId="45639009">
      <w:pPr>
        <w:spacing w:line="360" w:lineRule="auto"/>
        <w:rPr>
          <w:bCs/>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bCs/>
          <w:color w:val="auto"/>
        </w:rPr>
        <w:t>加强农田林网和河、沟、路、渠边坡的防护，合理规划布设区域道路、沟渠系统，并在道路、沟渠两侧及房前屋后种植乔、灌等“四旁树”。</w:t>
      </w:r>
    </w:p>
    <w:p w14:paraId="3687AB7D">
      <w:pPr>
        <w:spacing w:line="360" w:lineRule="auto"/>
        <w:rPr>
          <w:bCs/>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bCs/>
          <w:color w:val="auto"/>
        </w:rPr>
        <w:t>改造沙丘相间低洼地带，发展淡水养殖，充分利用沙丘区已有地形并加以改造，改变单一生产模式，坚持农林渔综合发展，着力构建良好生态环境。推进结构调整，不断提升粮油、粮经间套立体高效种植和水产水禽养殖的规模、特色和区域化生产水平，建立生态化生产基地。发展立体养殖的生物群落和庭院经济，大力倡导畜禽粪便、沼渣液等有机肥还田，种植绿肥，培肥改土，减少化肥农药的使用量，降低污染。</w:t>
      </w:r>
    </w:p>
    <w:p w14:paraId="797E14C5">
      <w:pPr>
        <w:spacing w:line="360" w:lineRule="auto"/>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color w:val="auto"/>
        </w:rPr>
        <w:t>推进农村污水处理、垃圾处置以及卫生改厕工程，扎实推进农村环境“三大革命”；</w:t>
      </w:r>
      <w:r>
        <w:rPr>
          <w:bCs/>
          <w:color w:val="auto"/>
        </w:rPr>
        <w:t>绿化村庄，形成山、田、院、路植物防护网络，扩大生态保障系统，</w:t>
      </w:r>
      <w:r>
        <w:rPr>
          <w:color w:val="auto"/>
        </w:rPr>
        <w:t>提升村庄人居环境。</w:t>
      </w:r>
    </w:p>
    <w:p w14:paraId="6F703A84">
      <w:pPr>
        <w:spacing w:line="520" w:lineRule="exact"/>
        <w:rPr>
          <w:color w:val="auto"/>
          <w:szCs w:val="21"/>
        </w:rPr>
      </w:pPr>
      <w:r>
        <w:rPr>
          <w:rFonts w:hint="eastAsia"/>
          <w:color w:val="auto"/>
          <w:szCs w:val="21"/>
        </w:rPr>
        <w:t>6</w:t>
      </w:r>
      <w:r>
        <w:rPr>
          <w:color w:val="auto"/>
          <w:szCs w:val="21"/>
        </w:rPr>
        <w:t>.</w:t>
      </w:r>
      <w:r>
        <w:rPr>
          <w:rFonts w:hint="eastAsia"/>
          <w:color w:val="auto"/>
          <w:szCs w:val="21"/>
          <w:lang w:val="en-US" w:eastAsia="zh-CN"/>
        </w:rPr>
        <w:t>3.3.4</w:t>
      </w:r>
      <w:r>
        <w:rPr>
          <w:color w:val="auto"/>
          <w:szCs w:val="21"/>
        </w:rPr>
        <w:t>生态修复区措施布局应满足下列要求：</w:t>
      </w:r>
    </w:p>
    <w:p w14:paraId="467AF0AA">
      <w:pPr>
        <w:spacing w:line="360" w:lineRule="auto"/>
        <w:rPr>
          <w:color w:val="auto"/>
        </w:rPr>
      </w:pPr>
      <w:r>
        <w:rPr>
          <w:rFonts w:hint="eastAsia"/>
          <w:color w:val="auto"/>
        </w:rPr>
        <w:t xml:space="preserve"> </w:t>
      </w:r>
      <w:r>
        <w:rPr>
          <w:color w:val="auto"/>
        </w:rPr>
        <w:t xml:space="preserve">    </w:t>
      </w:r>
      <w:r>
        <w:rPr>
          <w:color w:val="auto"/>
          <w:szCs w:val="21"/>
        </w:rPr>
        <w:t>1）</w:t>
      </w:r>
      <w:r>
        <w:rPr>
          <w:color w:val="auto"/>
        </w:rPr>
        <w:t>对影响沟（河）道行洪安全的淤积物、违章设施、堆放物和垃圾进行清淤清理。</w:t>
      </w:r>
    </w:p>
    <w:p w14:paraId="487BFA2F">
      <w:pPr>
        <w:spacing w:line="360" w:lineRule="auto"/>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bCs/>
          <w:color w:val="auto"/>
        </w:rPr>
        <w:t>对沙质河道采取疏浚、护岸等工程措施，河滩沙地采用引淇淤灌、植树等措施固定沙滩，防止路基堤岸崩塌。</w:t>
      </w:r>
    </w:p>
    <w:p w14:paraId="5CDF3083">
      <w:pPr>
        <w:spacing w:line="360" w:lineRule="auto"/>
        <w:rPr>
          <w:bCs/>
          <w:color w:val="auto"/>
          <w:highlight w:val="yellow"/>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color w:val="auto"/>
        </w:rPr>
        <w:t>在农田环绕的沟（河）道两侧及湖库周边配置植物过滤带等措施拦截过滤泥沙、面源污染物；</w:t>
      </w:r>
      <w:r>
        <w:rPr>
          <w:bCs/>
          <w:color w:val="auto"/>
        </w:rPr>
        <w:t>搞好河沟坡面植物保护，在河沟常水位以下栽种芦柴，在常水位以上河沟坡栽植芦竹或狗牙根，在河坡栽种保土护坡的经济灌木。河坡栽植芦竹、狗牙根</w:t>
      </w:r>
      <w:r>
        <w:rPr>
          <w:rFonts w:hint="eastAsia"/>
          <w:bCs/>
          <w:color w:val="auto"/>
          <w:lang w:val="en-US" w:eastAsia="zh-CN"/>
        </w:rPr>
        <w:t>等</w:t>
      </w:r>
      <w:r>
        <w:rPr>
          <w:bCs/>
          <w:color w:val="auto"/>
        </w:rPr>
        <w:t>，防止土坡坍落，同时起到排水降渍作用。</w:t>
      </w:r>
    </w:p>
    <w:p w14:paraId="13E36EEE">
      <w:pPr>
        <w:spacing w:line="360" w:lineRule="auto"/>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color w:val="auto"/>
        </w:rPr>
        <w:t>沟、河、渠、路的堤岸坡面，布设生物或砌护措施，防治坍塌和淤积；</w:t>
      </w:r>
      <w:r>
        <w:rPr>
          <w:bCs/>
          <w:color w:val="auto"/>
        </w:rPr>
        <w:t>在堤顶及堤坡普遍种植用材林</w:t>
      </w:r>
      <w:r>
        <w:rPr>
          <w:rFonts w:hint="eastAsia"/>
          <w:bCs/>
          <w:color w:val="auto"/>
          <w:lang w:eastAsia="zh-CN"/>
        </w:rPr>
        <w:t>；</w:t>
      </w:r>
      <w:r>
        <w:rPr>
          <w:bCs/>
          <w:color w:val="auto"/>
        </w:rPr>
        <w:t>在青坎栽种防护用材林，也可栽植经济果林</w:t>
      </w:r>
      <w:r>
        <w:rPr>
          <w:color w:val="auto"/>
        </w:rPr>
        <w:t>。</w:t>
      </w:r>
    </w:p>
    <w:p w14:paraId="3A1CEE82">
      <w:pPr>
        <w:pStyle w:val="2"/>
        <w:adjustRightInd w:val="0"/>
        <w:snapToGrid w:val="0"/>
        <w:spacing w:before="218" w:beforeLines="70" w:after="218" w:afterLines="70" w:line="380" w:lineRule="exact"/>
        <w:jc w:val="left"/>
        <w:rPr>
          <w:rFonts w:eastAsia="黑体"/>
          <w:color w:val="auto"/>
          <w:sz w:val="22"/>
          <w:szCs w:val="22"/>
        </w:rPr>
      </w:pPr>
      <w:bookmarkStart w:id="77" w:name="_Toc23077"/>
      <w:r>
        <w:rPr>
          <w:rFonts w:eastAsia="黑体"/>
          <w:color w:val="auto"/>
          <w:sz w:val="22"/>
          <w:szCs w:val="22"/>
        </w:rPr>
        <w:t>7</w:t>
      </w:r>
      <w:r>
        <w:rPr>
          <w:rFonts w:hint="eastAsia" w:eastAsia="黑体"/>
          <w:color w:val="auto"/>
          <w:sz w:val="22"/>
          <w:szCs w:val="22"/>
        </w:rPr>
        <w:t xml:space="preserve">  防治措施</w:t>
      </w:r>
      <w:bookmarkEnd w:id="77"/>
    </w:p>
    <w:p w14:paraId="2439FF9C">
      <w:pPr>
        <w:pStyle w:val="3"/>
        <w:spacing w:before="218" w:beforeLines="70" w:after="218" w:afterLines="70" w:line="380" w:lineRule="exact"/>
        <w:rPr>
          <w:rFonts w:ascii="Times New Roman" w:hAnsi="黑体"/>
          <w:color w:val="auto"/>
          <w:sz w:val="22"/>
          <w:szCs w:val="22"/>
        </w:rPr>
      </w:pPr>
      <w:bookmarkStart w:id="78" w:name="_Toc9893"/>
      <w:r>
        <w:rPr>
          <w:rFonts w:ascii="Times New Roman" w:hAnsi="Times New Roman"/>
          <w:color w:val="auto"/>
          <w:sz w:val="22"/>
          <w:szCs w:val="22"/>
        </w:rPr>
        <w:t>7</w:t>
      </w:r>
      <w:r>
        <w:rPr>
          <w:rFonts w:hint="eastAsia" w:ascii="Times New Roman" w:hAnsi="Times New Roman"/>
          <w:color w:val="auto"/>
          <w:sz w:val="22"/>
          <w:szCs w:val="22"/>
        </w:rPr>
        <w:t xml:space="preserve">.1  </w:t>
      </w:r>
      <w:r>
        <w:rPr>
          <w:rFonts w:hint="eastAsia" w:ascii="Times New Roman" w:hAnsi="黑体"/>
          <w:color w:val="auto"/>
          <w:sz w:val="22"/>
          <w:szCs w:val="22"/>
        </w:rPr>
        <w:t>一般规定</w:t>
      </w:r>
      <w:bookmarkEnd w:id="78"/>
    </w:p>
    <w:p w14:paraId="607DFBF3">
      <w:pPr>
        <w:spacing w:line="520" w:lineRule="exact"/>
        <w:rPr>
          <w:color w:val="auto"/>
        </w:rPr>
      </w:pPr>
      <w:r>
        <w:rPr>
          <w:color w:val="auto"/>
        </w:rPr>
        <w:t>7</w:t>
      </w:r>
      <w:r>
        <w:rPr>
          <w:rFonts w:hint="eastAsia"/>
          <w:color w:val="auto"/>
        </w:rPr>
        <w:t>.1.1  生态清洁小流域措施配置应结合建设类型和分区，因地制宜布设防治措施。</w:t>
      </w:r>
    </w:p>
    <w:p w14:paraId="1AB2081E">
      <w:pPr>
        <w:spacing w:line="520" w:lineRule="exact"/>
        <w:rPr>
          <w:rFonts w:hint="eastAsia"/>
          <w:color w:val="auto"/>
          <w:szCs w:val="21"/>
        </w:rPr>
      </w:pPr>
      <w:r>
        <w:rPr>
          <w:color w:val="auto"/>
          <w:szCs w:val="21"/>
        </w:rPr>
        <w:t>7</w:t>
      </w:r>
      <w:r>
        <w:rPr>
          <w:rFonts w:hint="eastAsia"/>
          <w:color w:val="auto"/>
          <w:szCs w:val="21"/>
        </w:rPr>
        <w:t>.1.2  不同类型生态</w:t>
      </w:r>
      <w:r>
        <w:rPr>
          <w:rFonts w:hint="eastAsia"/>
          <w:color w:val="auto"/>
        </w:rPr>
        <w:t>清洁</w:t>
      </w:r>
      <w:r>
        <w:rPr>
          <w:rFonts w:hint="eastAsia"/>
          <w:color w:val="auto"/>
          <w:szCs w:val="21"/>
        </w:rPr>
        <w:t>小流域防治措施应具体落实到地块、村庄或河（沟）道，并按照相关要求绘制水土保持措施布局图。</w:t>
      </w:r>
    </w:p>
    <w:p w14:paraId="73C92B9D">
      <w:pPr>
        <w:pStyle w:val="3"/>
        <w:spacing w:before="218" w:beforeLines="70" w:after="218" w:afterLines="70" w:line="380" w:lineRule="exact"/>
        <w:rPr>
          <w:rFonts w:ascii="Times New Roman" w:hAnsi="Times New Roman"/>
          <w:color w:val="auto"/>
          <w:sz w:val="22"/>
          <w:szCs w:val="22"/>
        </w:rPr>
      </w:pPr>
      <w:bookmarkStart w:id="79" w:name="_Toc25435"/>
      <w:r>
        <w:rPr>
          <w:rFonts w:hint="eastAsia" w:ascii="Times New Roman" w:hAnsi="Times New Roman"/>
          <w:color w:val="auto"/>
          <w:sz w:val="22"/>
          <w:szCs w:val="22"/>
        </w:rPr>
        <w:t>7.</w:t>
      </w:r>
      <w:r>
        <w:rPr>
          <w:rFonts w:ascii="Times New Roman" w:hAnsi="Times New Roman"/>
          <w:color w:val="auto"/>
          <w:sz w:val="22"/>
          <w:szCs w:val="22"/>
        </w:rPr>
        <w:t xml:space="preserve">2  </w:t>
      </w:r>
      <w:r>
        <w:rPr>
          <w:rFonts w:hint="eastAsia" w:ascii="Times New Roman" w:hAnsi="Times New Roman"/>
          <w:color w:val="auto"/>
          <w:sz w:val="22"/>
          <w:szCs w:val="22"/>
        </w:rPr>
        <w:t>水土流失治理</w:t>
      </w:r>
      <w:bookmarkEnd w:id="79"/>
    </w:p>
    <w:p w14:paraId="4078523B">
      <w:pPr>
        <w:pStyle w:val="4"/>
        <w:spacing w:before="0" w:after="0" w:line="360" w:lineRule="auto"/>
        <w:rPr>
          <w:color w:val="auto"/>
          <w:sz w:val="21"/>
          <w:szCs w:val="21"/>
        </w:rPr>
      </w:pPr>
      <w:r>
        <w:rPr>
          <w:color w:val="auto"/>
          <w:sz w:val="21"/>
          <w:szCs w:val="21"/>
        </w:rPr>
        <w:t>7</w:t>
      </w:r>
      <w:r>
        <w:rPr>
          <w:rFonts w:hint="eastAsia"/>
          <w:color w:val="auto"/>
          <w:sz w:val="21"/>
          <w:szCs w:val="21"/>
        </w:rPr>
        <w:t>.2</w:t>
      </w:r>
      <w:r>
        <w:rPr>
          <w:color w:val="auto"/>
          <w:sz w:val="21"/>
          <w:szCs w:val="21"/>
        </w:rPr>
        <w:t>.1</w:t>
      </w:r>
      <w:r>
        <w:rPr>
          <w:rFonts w:hint="eastAsia"/>
          <w:color w:val="auto"/>
          <w:sz w:val="21"/>
          <w:szCs w:val="21"/>
        </w:rPr>
        <w:t xml:space="preserve">  封禁治理</w:t>
      </w:r>
    </w:p>
    <w:p w14:paraId="5CE58BEF">
      <w:pPr>
        <w:spacing w:line="520" w:lineRule="exact"/>
        <w:rPr>
          <w:color w:val="auto"/>
        </w:rPr>
      </w:pPr>
      <w:r>
        <w:rPr>
          <w:rFonts w:hint="eastAsia"/>
          <w:color w:val="auto"/>
        </w:rPr>
        <w:t xml:space="preserve"> </w:t>
      </w:r>
      <w:r>
        <w:rPr>
          <w:color w:val="auto"/>
        </w:rPr>
        <w:t xml:space="preserve">    </w:t>
      </w:r>
      <w:r>
        <w:rPr>
          <w:color w:val="auto"/>
          <w:szCs w:val="21"/>
        </w:rPr>
        <w:t>1）</w:t>
      </w:r>
      <w:r>
        <w:rPr>
          <w:color w:val="auto"/>
        </w:rPr>
        <w:t xml:space="preserve"> </w:t>
      </w:r>
      <w:r>
        <w:rPr>
          <w:rFonts w:hint="eastAsia"/>
          <w:color w:val="auto"/>
        </w:rPr>
        <w:t>植被较好的地方，应采取封育保护措施，可设置封禁警示牌和护栏，减少人畜破坏；坡地严禁垦荒、撂荒、刈割等活动，加强林草植被保护。</w:t>
      </w:r>
    </w:p>
    <w:p w14:paraId="12A47B63">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植被稀疏的地方，可采取人工抚育、补植等措施，同时应设置封禁警示牌和护栏等，加强封育保护，促进植被自然恢复。</w:t>
      </w:r>
    </w:p>
    <w:p w14:paraId="5ADDF47F">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color w:val="auto"/>
        </w:rPr>
        <w:t>对林分结构和稳定性失调、林分生长发育迟滞或衰败死亡、系统功能退化或丧失的林地，应采取低效林改造。</w:t>
      </w:r>
    </w:p>
    <w:p w14:paraId="0F179F6B">
      <w:pPr>
        <w:spacing w:line="520" w:lineRule="exact"/>
        <w:rPr>
          <w:rFonts w:hint="eastAsia" w:eastAsia="宋体"/>
          <w:color w:val="auto"/>
          <w:lang w:eastAsia="zh-CN"/>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rFonts w:hint="eastAsia"/>
          <w:color w:val="auto"/>
        </w:rPr>
        <w:t>封禁治理措施地块内水土流失图斑面积占比不小于15%</w:t>
      </w:r>
      <w:r>
        <w:rPr>
          <w:rFonts w:hint="eastAsia"/>
          <w:color w:val="auto"/>
          <w:lang w:eastAsia="zh-CN"/>
        </w:rPr>
        <w:t>。</w:t>
      </w:r>
    </w:p>
    <w:p w14:paraId="6884C8E7">
      <w:pPr>
        <w:pStyle w:val="4"/>
        <w:spacing w:before="0" w:after="0" w:line="360" w:lineRule="auto"/>
        <w:rPr>
          <w:color w:val="auto"/>
          <w:sz w:val="21"/>
          <w:szCs w:val="21"/>
        </w:rPr>
      </w:pPr>
      <w:r>
        <w:rPr>
          <w:color w:val="auto"/>
          <w:sz w:val="21"/>
          <w:szCs w:val="21"/>
        </w:rPr>
        <w:t xml:space="preserve">7.2.2  </w:t>
      </w:r>
      <w:r>
        <w:rPr>
          <w:rFonts w:hint="eastAsia"/>
          <w:color w:val="auto"/>
          <w:sz w:val="21"/>
          <w:szCs w:val="21"/>
        </w:rPr>
        <w:t xml:space="preserve">水蚀坡林地治理工程 </w:t>
      </w:r>
    </w:p>
    <w:p w14:paraId="4D5E3B0B">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lang w:val="en-US" w:eastAsia="zh-CN"/>
        </w:rPr>
        <w:t>水蚀坡林地主要为</w:t>
      </w:r>
      <w:r>
        <w:rPr>
          <w:rFonts w:hint="eastAsia"/>
          <w:color w:val="auto"/>
        </w:rPr>
        <w:t>水土流失严重的经济林地</w:t>
      </w:r>
      <w:r>
        <w:rPr>
          <w:rFonts w:hint="eastAsia"/>
          <w:color w:val="auto"/>
          <w:lang w:eastAsia="zh-CN"/>
        </w:rPr>
        <w:t>，</w:t>
      </w:r>
      <w:r>
        <w:rPr>
          <w:rFonts w:hint="eastAsia"/>
          <w:color w:val="auto"/>
          <w:lang w:val="en-US" w:eastAsia="zh-CN"/>
        </w:rPr>
        <w:t>主要包括茶园、山核桃、板栗、香榧等</w:t>
      </w:r>
      <w:r>
        <w:rPr>
          <w:rFonts w:hint="eastAsia"/>
          <w:color w:val="auto"/>
        </w:rPr>
        <w:t xml:space="preserve">，应采取工程措施与植物措施相结合的方法进行治理，工程措施包括坡面排蓄工程、田坎和生产道路整治等。 </w:t>
      </w:r>
    </w:p>
    <w:p w14:paraId="3DC9EA68">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经济林生产经营不宜长期进行林下除草，在地表裸露的经济林下，宜采取种草或条播灌木植物篱减少水土流失；经济林治理配套截排水沟、沉沙池河生物、石岸护埂措施。</w:t>
      </w:r>
    </w:p>
    <w:p w14:paraId="44EA6DDF">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rFonts w:hint="eastAsia"/>
          <w:color w:val="auto"/>
        </w:rPr>
        <w:t xml:space="preserve">根据实际情况可在水蚀坡林地进行补植、套种。 </w:t>
      </w:r>
    </w:p>
    <w:p w14:paraId="3108A228">
      <w:pPr>
        <w:spacing w:line="520" w:lineRule="exact"/>
        <w:rPr>
          <w:rFonts w:hint="eastAsia"/>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rFonts w:hint="eastAsia"/>
          <w:color w:val="auto"/>
        </w:rPr>
        <w:t>生产道路整治工程应以治理区域内现有的生产道路为基础进行道路修整，路面宽度不宜大于原有路面宽度。</w:t>
      </w:r>
    </w:p>
    <w:p w14:paraId="4BF0D347">
      <w:pPr>
        <w:spacing w:line="520" w:lineRule="exact"/>
        <w:rPr>
          <w:rFonts w:hint="eastAsia" w:ascii="Times New Roman" w:hAnsi="Times New Roman" w:eastAsia="宋体" w:cs="Times New Roman"/>
          <w:color w:val="auto"/>
        </w:rPr>
      </w:pPr>
      <w:r>
        <w:rPr>
          <w:rFonts w:hint="eastAsia" w:ascii="Times New Roman" w:hAnsi="Times New Roman" w:eastAsia="宋体" w:cs="Times New Roman"/>
          <w:color w:val="auto"/>
        </w:rPr>
        <w:t xml:space="preserve">    </w:t>
      </w:r>
      <w:r>
        <w:rPr>
          <w:rFonts w:hint="eastAsia" w:ascii="Times New Roman" w:hAnsi="Times New Roman" w:eastAsia="宋体" w:cs="Times New Roman"/>
          <w:color w:val="auto"/>
          <w:lang w:val="en-US" w:eastAsia="zh-CN"/>
        </w:rPr>
        <w:t xml:space="preserve"> 5</w:t>
      </w:r>
      <w:r>
        <w:rPr>
          <w:rFonts w:hint="eastAsia" w:ascii="Times New Roman" w:hAnsi="Times New Roman" w:eastAsia="宋体" w:cs="Times New Roman"/>
          <w:color w:val="auto"/>
        </w:rPr>
        <w:t>）水蚀坡林地</w:t>
      </w:r>
      <w:r>
        <w:rPr>
          <w:rFonts w:hint="eastAsia" w:ascii="Times New Roman" w:hAnsi="Times New Roman" w:eastAsia="宋体" w:cs="Times New Roman"/>
          <w:color w:val="auto"/>
          <w:lang w:val="en-US" w:eastAsia="zh-CN"/>
        </w:rPr>
        <w:t>治理</w:t>
      </w:r>
      <w:r>
        <w:rPr>
          <w:rFonts w:hint="eastAsia" w:ascii="Times New Roman" w:hAnsi="Times New Roman" w:eastAsia="宋体" w:cs="Times New Roman"/>
          <w:color w:val="auto"/>
        </w:rPr>
        <w:t>措施地块内水土流失图斑面积占比不</w:t>
      </w:r>
      <w:r>
        <w:rPr>
          <w:rFonts w:hint="eastAsia" w:cs="Times New Roman"/>
          <w:color w:val="auto"/>
          <w:lang w:val="en-US" w:eastAsia="zh-CN"/>
        </w:rPr>
        <w:t>宜</w:t>
      </w:r>
      <w:r>
        <w:rPr>
          <w:rFonts w:hint="eastAsia" w:ascii="Times New Roman" w:hAnsi="Times New Roman" w:eastAsia="宋体" w:cs="Times New Roman"/>
          <w:color w:val="auto"/>
        </w:rPr>
        <w:t>小于20%。</w:t>
      </w:r>
    </w:p>
    <w:p w14:paraId="6E8CDC17">
      <w:pPr>
        <w:pStyle w:val="4"/>
        <w:spacing w:before="0" w:after="0" w:line="360" w:lineRule="auto"/>
        <w:rPr>
          <w:color w:val="auto"/>
          <w:sz w:val="21"/>
          <w:szCs w:val="21"/>
        </w:rPr>
      </w:pPr>
      <w:r>
        <w:rPr>
          <w:color w:val="auto"/>
          <w:sz w:val="21"/>
          <w:szCs w:val="21"/>
        </w:rPr>
        <w:t>7.2.3</w:t>
      </w:r>
      <w:r>
        <w:rPr>
          <w:rFonts w:hint="eastAsia"/>
          <w:color w:val="auto"/>
          <w:sz w:val="21"/>
          <w:szCs w:val="21"/>
        </w:rPr>
        <w:t xml:space="preserve">  梯田工程</w:t>
      </w:r>
    </w:p>
    <w:p w14:paraId="0E7C0AD0">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坡度在5°以上、禁止开垦坡度以下，坡度较缓、土质较好，水源及交通条件便利，且相对集中连片便于机械作业的坡耕地实施梯田工程</w:t>
      </w:r>
      <w:r>
        <w:rPr>
          <w:rFonts w:hint="eastAsia"/>
          <w:color w:val="auto"/>
          <w:lang w:eastAsia="zh-CN"/>
        </w:rPr>
        <w:t>；</w:t>
      </w:r>
      <w:r>
        <w:rPr>
          <w:rFonts w:hint="eastAsia"/>
          <w:color w:val="auto"/>
          <w:lang w:val="en-US" w:eastAsia="zh-CN"/>
        </w:rPr>
        <w:t>其中坡耕地分布较为集中的江淮丘陵区宜大力实施梯田工程</w:t>
      </w:r>
      <w:r>
        <w:rPr>
          <w:rFonts w:hint="eastAsia"/>
          <w:color w:val="auto"/>
        </w:rPr>
        <w:t>。</w:t>
      </w:r>
    </w:p>
    <w:p w14:paraId="2750B1AB">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 xml:space="preserve">坡度5°及以下的坡耕地，可采取梯田及等高垄作、地埂植物带等保土耕作措施。 </w:t>
      </w:r>
    </w:p>
    <w:p w14:paraId="790BA6F0">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rFonts w:hint="eastAsia"/>
          <w:color w:val="auto"/>
        </w:rPr>
        <w:t xml:space="preserve">应以坡面截排水、道路为骨架，根据坡面地形自上而下沿等高线布设，大弯就势、小弯取直，做到田面平整。 </w:t>
      </w:r>
    </w:p>
    <w:p w14:paraId="602223EF">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rFonts w:hint="eastAsia"/>
          <w:color w:val="auto"/>
        </w:rPr>
        <w:t xml:space="preserve">坡耕地改造应优先采用水平梯田；土层较薄或坡度较陡的坡耕地、荒坡地可视具体情况采用坡式梯田；人均耕地较少的山地丘陵区，坡度不大于 20°的坡耕地或荒坡地可采用隔坡梯田。 </w:t>
      </w:r>
    </w:p>
    <w:p w14:paraId="472382D6">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5</w:t>
      </w:r>
      <w:r>
        <w:rPr>
          <w:color w:val="auto"/>
          <w:szCs w:val="21"/>
        </w:rPr>
        <w:t>）</w:t>
      </w:r>
      <w:r>
        <w:rPr>
          <w:rFonts w:hint="eastAsia"/>
          <w:color w:val="auto"/>
        </w:rPr>
        <w:t>根据项目现状、取材方便程度和配套设施实施情况选择土埂模式、土埂模式+植物护埂模式、石埂模式和混凝土框格护坡等治理模式。</w:t>
      </w:r>
    </w:p>
    <w:p w14:paraId="41846E9A">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6</w:t>
      </w:r>
      <w:r>
        <w:rPr>
          <w:color w:val="auto"/>
          <w:szCs w:val="21"/>
        </w:rPr>
        <w:t>）</w:t>
      </w:r>
      <w:r>
        <w:rPr>
          <w:rFonts w:hint="eastAsia"/>
          <w:color w:val="auto"/>
        </w:rPr>
        <w:t xml:space="preserve">梯田应配套建设坡面水系工程、生产道路等，同时可配套建设节水灌溉措施。 </w:t>
      </w:r>
    </w:p>
    <w:p w14:paraId="680B4B23">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7</w:t>
      </w:r>
      <w:r>
        <w:rPr>
          <w:color w:val="auto"/>
          <w:szCs w:val="21"/>
        </w:rPr>
        <w:t>）</w:t>
      </w:r>
      <w:r>
        <w:rPr>
          <w:rFonts w:hint="eastAsia"/>
          <w:color w:val="auto"/>
        </w:rPr>
        <w:t>梯田设计标准及田面宽度、田坎断面、材料等设计按照 GB 51018 相关要求执行。</w:t>
      </w:r>
    </w:p>
    <w:p w14:paraId="05C75F2B">
      <w:pPr>
        <w:pStyle w:val="4"/>
        <w:spacing w:before="0" w:after="0" w:line="360" w:lineRule="auto"/>
        <w:rPr>
          <w:color w:val="auto"/>
          <w:sz w:val="21"/>
          <w:szCs w:val="21"/>
        </w:rPr>
      </w:pPr>
      <w:r>
        <w:rPr>
          <w:rFonts w:hint="eastAsia"/>
          <w:color w:val="auto"/>
          <w:sz w:val="21"/>
          <w:szCs w:val="21"/>
        </w:rPr>
        <w:t>7</w:t>
      </w:r>
      <w:r>
        <w:rPr>
          <w:color w:val="auto"/>
          <w:sz w:val="21"/>
          <w:szCs w:val="21"/>
        </w:rPr>
        <w:t xml:space="preserve">.2.4  </w:t>
      </w:r>
      <w:r>
        <w:rPr>
          <w:rFonts w:hint="eastAsia"/>
          <w:color w:val="auto"/>
          <w:sz w:val="21"/>
          <w:szCs w:val="21"/>
        </w:rPr>
        <w:t>经济（果）林</w:t>
      </w:r>
    </w:p>
    <w:p w14:paraId="385E4301">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经济林宜布设在坡度较缓、水源条件较好、背</w:t>
      </w:r>
      <w:r>
        <w:rPr>
          <w:color w:val="auto"/>
        </w:rPr>
        <w:t>风向阳、</w:t>
      </w:r>
      <w:r>
        <w:rPr>
          <w:rFonts w:hint="eastAsia"/>
          <w:color w:val="auto"/>
        </w:rPr>
        <w:t>土壤条件好</w:t>
      </w:r>
      <w:r>
        <w:rPr>
          <w:color w:val="auto"/>
        </w:rPr>
        <w:t>、交通方便的退耕地、荒山荒坡。</w:t>
      </w:r>
    </w:p>
    <w:p w14:paraId="018CA8C3">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color w:val="auto"/>
        </w:rPr>
        <w:t>经济林应以规模经营为主，并推广经济高效型水土保持植物</w:t>
      </w:r>
      <w:r>
        <w:rPr>
          <w:rFonts w:hint="eastAsia"/>
          <w:color w:val="auto"/>
        </w:rPr>
        <w:t>，</w:t>
      </w:r>
      <w:r>
        <w:rPr>
          <w:color w:val="auto"/>
        </w:rPr>
        <w:t>结合乡村</w:t>
      </w:r>
      <w:r>
        <w:rPr>
          <w:rFonts w:hint="eastAsia"/>
          <w:color w:val="auto"/>
        </w:rPr>
        <w:t>产业发展</w:t>
      </w:r>
      <w:r>
        <w:rPr>
          <w:color w:val="auto"/>
        </w:rPr>
        <w:t>的需求和适合当地生长、经济效益好、有种植基础的经济林品种。</w:t>
      </w:r>
    </w:p>
    <w:p w14:paraId="39906289">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color w:val="auto"/>
        </w:rPr>
        <w:t>在土肥条件较好、坡度较缓的经济林地，可根据当地条件开展林下经济模式。</w:t>
      </w:r>
    </w:p>
    <w:p w14:paraId="2D9896EC">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color w:val="auto"/>
        </w:rPr>
        <w:t>根据树种品种和种植区域现状，栽植时应做好林地清理、整地、种植和管护等措施，可采用带状、穴状等整地措施。</w:t>
      </w:r>
    </w:p>
    <w:p w14:paraId="25DB81EB">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5</w:t>
      </w:r>
      <w:r>
        <w:rPr>
          <w:color w:val="auto"/>
          <w:szCs w:val="21"/>
        </w:rPr>
        <w:t>）</w:t>
      </w:r>
      <w:r>
        <w:rPr>
          <w:rFonts w:hint="eastAsia"/>
          <w:color w:val="auto"/>
        </w:rPr>
        <w:t>在</w:t>
      </w:r>
      <w:r>
        <w:rPr>
          <w:color w:val="auto"/>
        </w:rPr>
        <w:t>地表裸露的经济林下宜采取种草或条播灌木植物篱等措施。</w:t>
      </w:r>
    </w:p>
    <w:p w14:paraId="343B0368">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6</w:t>
      </w:r>
      <w:r>
        <w:rPr>
          <w:color w:val="auto"/>
          <w:szCs w:val="21"/>
        </w:rPr>
        <w:t>）</w:t>
      </w:r>
      <w:r>
        <w:rPr>
          <w:color w:val="auto"/>
        </w:rPr>
        <w:t>通过布设雨水集蓄利用等小型水利水保工程措施增加经济林抗旱补灌水源。</w:t>
      </w:r>
    </w:p>
    <w:p w14:paraId="58F620A5">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7</w:t>
      </w:r>
      <w:r>
        <w:rPr>
          <w:color w:val="auto"/>
          <w:szCs w:val="21"/>
        </w:rPr>
        <w:t>）</w:t>
      </w:r>
      <w:r>
        <w:rPr>
          <w:rFonts w:hint="eastAsia"/>
          <w:color w:val="auto"/>
          <w:lang w:val="en-US" w:eastAsia="zh-CN"/>
        </w:rPr>
        <w:t>皖北地区推荐渠道防渗、低压管灌、喷灌、微灌等节水灌溉措施</w:t>
      </w:r>
      <w:r>
        <w:rPr>
          <w:color w:val="auto"/>
        </w:rPr>
        <w:t>。</w:t>
      </w:r>
    </w:p>
    <w:p w14:paraId="518B8866">
      <w:pPr>
        <w:pStyle w:val="4"/>
        <w:spacing w:before="0" w:after="0" w:line="360" w:lineRule="auto"/>
        <w:rPr>
          <w:color w:val="auto"/>
          <w:sz w:val="21"/>
          <w:szCs w:val="21"/>
        </w:rPr>
      </w:pPr>
      <w:r>
        <w:rPr>
          <w:rFonts w:hint="eastAsia"/>
          <w:color w:val="auto"/>
          <w:sz w:val="21"/>
          <w:szCs w:val="21"/>
        </w:rPr>
        <w:t>7</w:t>
      </w:r>
      <w:r>
        <w:rPr>
          <w:color w:val="auto"/>
          <w:sz w:val="21"/>
          <w:szCs w:val="21"/>
        </w:rPr>
        <w:t xml:space="preserve">.2.5  </w:t>
      </w:r>
      <w:r>
        <w:rPr>
          <w:rFonts w:hint="eastAsia"/>
          <w:color w:val="auto"/>
          <w:sz w:val="21"/>
          <w:szCs w:val="21"/>
        </w:rPr>
        <w:t>水土保持林</w:t>
      </w:r>
    </w:p>
    <w:p w14:paraId="1D7BB607">
      <w:pPr>
        <w:spacing w:line="520" w:lineRule="exact"/>
        <w:rPr>
          <w:color w:val="auto"/>
        </w:rPr>
      </w:pPr>
      <w:r>
        <w:rPr>
          <w:rFonts w:hint="eastAsia"/>
          <w:color w:val="auto"/>
        </w:rPr>
        <w:t xml:space="preserve"> </w:t>
      </w:r>
      <w:r>
        <w:rPr>
          <w:color w:val="auto"/>
        </w:rPr>
        <w:t xml:space="preserve">    </w:t>
      </w:r>
      <w:r>
        <w:rPr>
          <w:color w:val="auto"/>
          <w:szCs w:val="21"/>
        </w:rPr>
        <w:t>1）</w:t>
      </w:r>
      <w:r>
        <w:rPr>
          <w:color w:val="auto"/>
        </w:rPr>
        <w:t>禁止开垦坡度以上的退耕地、荒山荒坡、道路两侧、沟（河）道两岸、湖泊水库及农田周围等区域，应根据适地适树原则，营造水土保持林。</w:t>
      </w:r>
    </w:p>
    <w:p w14:paraId="40FBE5D4">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color w:val="auto"/>
        </w:rPr>
        <w:t>水土保持林营造应以优良乡土树种为主；造林密度应根据立地条件、树种的生物学特性、管护水平等综合确定，且应结合立地条件和选定树种，采取鱼鳞坑、水平竹节沟或穴状整地等措施。</w:t>
      </w:r>
    </w:p>
    <w:p w14:paraId="510FF841">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color w:val="auto"/>
        </w:rPr>
        <w:t>林分成熟前应采取营林措施进行森林抚育。</w:t>
      </w:r>
    </w:p>
    <w:p w14:paraId="5EFDD9DF">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color w:val="auto"/>
        </w:rPr>
        <w:t>水土保持林营造应符合</w:t>
      </w:r>
      <w:r>
        <w:rPr>
          <w:rFonts w:hint="eastAsia"/>
          <w:color w:val="auto"/>
        </w:rPr>
        <w:t>G</w:t>
      </w:r>
      <w:r>
        <w:rPr>
          <w:color w:val="auto"/>
        </w:rPr>
        <w:t>B 51018的规定。</w:t>
      </w:r>
    </w:p>
    <w:p w14:paraId="674488A2">
      <w:pPr>
        <w:pStyle w:val="4"/>
        <w:spacing w:before="0" w:after="0" w:line="360" w:lineRule="auto"/>
        <w:rPr>
          <w:color w:val="auto"/>
          <w:sz w:val="21"/>
          <w:szCs w:val="21"/>
        </w:rPr>
      </w:pPr>
      <w:r>
        <w:rPr>
          <w:rFonts w:hint="eastAsia"/>
          <w:color w:val="auto"/>
          <w:sz w:val="21"/>
          <w:szCs w:val="21"/>
        </w:rPr>
        <w:t>7</w:t>
      </w:r>
      <w:r>
        <w:rPr>
          <w:color w:val="auto"/>
          <w:sz w:val="21"/>
          <w:szCs w:val="21"/>
        </w:rPr>
        <w:t xml:space="preserve">.2.6  </w:t>
      </w:r>
      <w:r>
        <w:rPr>
          <w:rFonts w:hint="eastAsia"/>
          <w:color w:val="auto"/>
          <w:sz w:val="21"/>
          <w:szCs w:val="21"/>
        </w:rPr>
        <w:t>种草</w:t>
      </w:r>
    </w:p>
    <w:p w14:paraId="081C6E1D">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宜在荒山荒坡，退耕地，撂荒地，沟头、沟边、沟坡及河岸区域中不适宜造林的地块种草。</w:t>
      </w:r>
    </w:p>
    <w:p w14:paraId="5762101A">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草种类型应根据土地利用类型确定，宜选择抗逆性强、保土性好、生长迅速、经济价值高的乡土草种。</w:t>
      </w:r>
    </w:p>
    <w:p w14:paraId="42E89DEC">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rFonts w:hint="eastAsia"/>
          <w:color w:val="auto"/>
        </w:rPr>
        <w:t>沟坡及河岸可根据防护要求种草和铺草皮。水淹频率较言的地块，宜选用湿生草类或水生草类。</w:t>
      </w:r>
    </w:p>
    <w:p w14:paraId="63910662">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rFonts w:hint="eastAsia"/>
          <w:color w:val="auto"/>
        </w:rPr>
        <w:t>种草应符合GB 51018的规定。</w:t>
      </w:r>
    </w:p>
    <w:p w14:paraId="47D0F868">
      <w:pPr>
        <w:pStyle w:val="4"/>
        <w:spacing w:before="0" w:after="0" w:line="360" w:lineRule="auto"/>
        <w:rPr>
          <w:color w:val="auto"/>
          <w:sz w:val="21"/>
          <w:szCs w:val="21"/>
        </w:rPr>
      </w:pPr>
      <w:r>
        <w:rPr>
          <w:rFonts w:hint="eastAsia"/>
          <w:color w:val="auto"/>
          <w:sz w:val="21"/>
          <w:szCs w:val="21"/>
        </w:rPr>
        <w:t>7</w:t>
      </w:r>
      <w:r>
        <w:rPr>
          <w:color w:val="auto"/>
          <w:sz w:val="21"/>
          <w:szCs w:val="21"/>
        </w:rPr>
        <w:t xml:space="preserve">.2.7  </w:t>
      </w:r>
      <w:r>
        <w:rPr>
          <w:rFonts w:hint="eastAsia"/>
          <w:color w:val="auto"/>
          <w:sz w:val="21"/>
          <w:szCs w:val="21"/>
        </w:rPr>
        <w:t>生产道路</w:t>
      </w:r>
    </w:p>
    <w:p w14:paraId="6AE42D5D">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生产</w:t>
      </w:r>
      <w:r>
        <w:rPr>
          <w:color w:val="auto"/>
        </w:rPr>
        <w:t>道路布置在梯田、坡耕地、</w:t>
      </w:r>
      <w:r>
        <w:rPr>
          <w:rFonts w:hint="eastAsia"/>
          <w:color w:val="auto"/>
        </w:rPr>
        <w:t>经济林、</w:t>
      </w:r>
      <w:r>
        <w:rPr>
          <w:color w:val="auto"/>
        </w:rPr>
        <w:t>村庄周边及其他需完善公共基础服务设施的区域</w:t>
      </w:r>
      <w:r>
        <w:rPr>
          <w:rFonts w:hint="eastAsia"/>
          <w:color w:val="auto"/>
        </w:rPr>
        <w:t>；</w:t>
      </w:r>
      <w:r>
        <w:rPr>
          <w:color w:val="auto"/>
        </w:rPr>
        <w:t>路面不平整、径流冲刷严重的田间道路和人行步道</w:t>
      </w:r>
      <w:r>
        <w:rPr>
          <w:rFonts w:hint="eastAsia"/>
          <w:color w:val="auto"/>
        </w:rPr>
        <w:t>可进行</w:t>
      </w:r>
      <w:r>
        <w:rPr>
          <w:color w:val="auto"/>
        </w:rPr>
        <w:t>整修。</w:t>
      </w:r>
    </w:p>
    <w:p w14:paraId="78532482">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color w:val="auto"/>
        </w:rPr>
        <w:t>根据实施区域现状，结合乡村振兴和乡村旅游的需求，道路建设可采用简易铺装、泥结石、沥青、水泥混凝土等路面，道路边坡要安全稳定，满足规范要求</w:t>
      </w:r>
      <w:r>
        <w:rPr>
          <w:rFonts w:hint="eastAsia"/>
          <w:color w:val="auto"/>
        </w:rPr>
        <w:t>；</w:t>
      </w:r>
      <w:r>
        <w:rPr>
          <w:color w:val="auto"/>
        </w:rPr>
        <w:t>对于景观要求较高的区域，可采用透水</w:t>
      </w:r>
      <w:r>
        <w:rPr>
          <w:rFonts w:hint="eastAsia"/>
          <w:color w:val="auto"/>
        </w:rPr>
        <w:t>砖</w:t>
      </w:r>
      <w:r>
        <w:rPr>
          <w:color w:val="auto"/>
        </w:rPr>
        <w:t>或</w:t>
      </w:r>
      <w:r>
        <w:rPr>
          <w:rFonts w:hint="eastAsia"/>
          <w:color w:val="auto"/>
        </w:rPr>
        <w:t>石板</w:t>
      </w:r>
      <w:r>
        <w:rPr>
          <w:color w:val="auto"/>
        </w:rPr>
        <w:t>路面。</w:t>
      </w:r>
    </w:p>
    <w:p w14:paraId="6CFC9169">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color w:val="auto"/>
        </w:rPr>
        <w:t>田间道路与蓄水工程统一规划，合理设置道路排水系统，可在混凝土路面的田间道路内侧设置挡水埂或两侧向中线成弧形倾斜，以路代沟的方式充分利用路面汇水，导入蓄水设施，道路倾斜坡度应满足道路相关设计要求，不得影响交通安全及通行。</w:t>
      </w:r>
    </w:p>
    <w:p w14:paraId="381B22EE">
      <w:pPr>
        <w:spacing w:line="520" w:lineRule="exact"/>
        <w:rPr>
          <w:rFonts w:hint="eastAsia"/>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rFonts w:hint="eastAsia"/>
          <w:color w:val="auto"/>
        </w:rPr>
        <w:t>按“先拦后填”、“永临结合”的方式，综合采取工程措施和植物措施，加强生产道路、田间道路、林道、滨河道路等乡村非等级道路路面、边坡的水土流失防治，合理设置道路排水系统。</w:t>
      </w:r>
    </w:p>
    <w:p w14:paraId="0996299E">
      <w:pPr>
        <w:pStyle w:val="4"/>
        <w:spacing w:before="0" w:after="0" w:line="360" w:lineRule="auto"/>
        <w:rPr>
          <w:rFonts w:hint="default" w:eastAsia="宋体"/>
          <w:color w:val="auto"/>
          <w:sz w:val="21"/>
          <w:szCs w:val="21"/>
          <w:highlight w:val="none"/>
          <w:lang w:val="en-US" w:eastAsia="zh-CN"/>
        </w:rPr>
      </w:pPr>
      <w:r>
        <w:rPr>
          <w:rFonts w:hint="eastAsia"/>
          <w:color w:val="auto"/>
          <w:sz w:val="21"/>
          <w:szCs w:val="21"/>
          <w:highlight w:val="none"/>
        </w:rPr>
        <w:t>7</w:t>
      </w:r>
      <w:r>
        <w:rPr>
          <w:color w:val="auto"/>
          <w:sz w:val="21"/>
          <w:szCs w:val="21"/>
          <w:highlight w:val="none"/>
        </w:rPr>
        <w:t>.2.</w:t>
      </w:r>
      <w:r>
        <w:rPr>
          <w:rFonts w:hint="eastAsia"/>
          <w:color w:val="auto"/>
          <w:sz w:val="21"/>
          <w:szCs w:val="21"/>
          <w:highlight w:val="none"/>
          <w:lang w:val="en-US" w:eastAsia="zh-CN"/>
        </w:rPr>
        <w:t>8</w:t>
      </w:r>
      <w:r>
        <w:rPr>
          <w:color w:val="auto"/>
          <w:sz w:val="21"/>
          <w:szCs w:val="21"/>
          <w:highlight w:val="none"/>
        </w:rPr>
        <w:t xml:space="preserve">  </w:t>
      </w:r>
      <w:r>
        <w:rPr>
          <w:rFonts w:hint="eastAsia"/>
          <w:color w:val="auto"/>
          <w:sz w:val="21"/>
          <w:szCs w:val="21"/>
          <w:highlight w:val="none"/>
          <w:lang w:val="en-US" w:eastAsia="zh-CN"/>
        </w:rPr>
        <w:t>土地整治</w:t>
      </w:r>
    </w:p>
    <w:p w14:paraId="6B840793">
      <w:pPr>
        <w:spacing w:line="520" w:lineRule="exact"/>
        <w:rPr>
          <w:rFonts w:hint="eastAsia"/>
          <w:color w:val="auto"/>
          <w:szCs w:val="21"/>
          <w:highlight w:val="none"/>
        </w:rPr>
      </w:pPr>
      <w:r>
        <w:rPr>
          <w:rFonts w:hint="eastAsia"/>
          <w:color w:val="auto"/>
          <w:highlight w:val="none"/>
        </w:rPr>
        <w:t xml:space="preserve"> </w:t>
      </w:r>
      <w:r>
        <w:rPr>
          <w:color w:val="auto"/>
          <w:highlight w:val="none"/>
        </w:rPr>
        <w:t xml:space="preserve">    </w:t>
      </w:r>
      <w:r>
        <w:rPr>
          <w:color w:val="auto"/>
          <w:szCs w:val="21"/>
          <w:highlight w:val="none"/>
        </w:rPr>
        <w:t>1）</w:t>
      </w:r>
      <w:r>
        <w:rPr>
          <w:rFonts w:hint="eastAsia"/>
          <w:color w:val="auto"/>
          <w:szCs w:val="21"/>
          <w:highlight w:val="none"/>
        </w:rPr>
        <w:t>对需要复耕或植被恢复的砂石坑、无主矿山、坡耕地地块以及经济林种植等区域，按照土地利用恢复方向采取土地整治措施。</w:t>
      </w:r>
    </w:p>
    <w:p w14:paraId="1E6B317F">
      <w:pPr>
        <w:spacing w:line="520" w:lineRule="exact"/>
        <w:rPr>
          <w:color w:val="auto"/>
          <w:highlight w:val="none"/>
        </w:rPr>
      </w:pPr>
      <w:r>
        <w:rPr>
          <w:rFonts w:hint="eastAsia"/>
          <w:color w:val="auto"/>
          <w:highlight w:val="none"/>
        </w:rPr>
        <w:t xml:space="preserve"> </w:t>
      </w:r>
      <w:r>
        <w:rPr>
          <w:color w:val="auto"/>
          <w:highlight w:val="none"/>
        </w:rPr>
        <w:t xml:space="preserve">    </w:t>
      </w:r>
      <w:r>
        <w:rPr>
          <w:rFonts w:hint="eastAsia"/>
          <w:color w:val="auto"/>
          <w:szCs w:val="21"/>
          <w:highlight w:val="none"/>
          <w:lang w:val="en-US" w:eastAsia="zh-CN"/>
        </w:rPr>
        <w:t>2</w:t>
      </w:r>
      <w:r>
        <w:rPr>
          <w:color w:val="auto"/>
          <w:szCs w:val="21"/>
          <w:highlight w:val="none"/>
        </w:rPr>
        <w:t>）</w:t>
      </w:r>
      <w:r>
        <w:rPr>
          <w:rFonts w:hint="eastAsia"/>
          <w:color w:val="auto"/>
          <w:szCs w:val="21"/>
          <w:highlight w:val="none"/>
        </w:rPr>
        <w:t>人居环境区域实施复绿措施，坡耕地和经济林用地等开发用地实施复耕措施，其他区域一般按照原地类恢复，可结合自然资源部门复垦方案确定恢复方向。</w:t>
      </w:r>
    </w:p>
    <w:p w14:paraId="2403E3B2">
      <w:pPr>
        <w:pStyle w:val="4"/>
        <w:spacing w:before="0" w:after="0" w:line="360" w:lineRule="auto"/>
        <w:rPr>
          <w:rFonts w:hint="eastAsia" w:eastAsia="宋体"/>
          <w:color w:val="auto"/>
          <w:sz w:val="21"/>
          <w:szCs w:val="21"/>
          <w:highlight w:val="none"/>
          <w:lang w:val="en-US" w:eastAsia="zh-CN"/>
        </w:rPr>
      </w:pPr>
      <w:r>
        <w:rPr>
          <w:rFonts w:hint="eastAsia"/>
          <w:color w:val="auto"/>
          <w:sz w:val="21"/>
          <w:szCs w:val="21"/>
          <w:highlight w:val="none"/>
        </w:rPr>
        <w:t>7</w:t>
      </w:r>
      <w:r>
        <w:rPr>
          <w:color w:val="auto"/>
          <w:sz w:val="21"/>
          <w:szCs w:val="21"/>
          <w:highlight w:val="none"/>
        </w:rPr>
        <w:t>.2.</w:t>
      </w:r>
      <w:r>
        <w:rPr>
          <w:rFonts w:hint="eastAsia"/>
          <w:color w:val="auto"/>
          <w:sz w:val="21"/>
          <w:szCs w:val="21"/>
          <w:highlight w:val="none"/>
          <w:lang w:val="en-US" w:eastAsia="zh-CN"/>
        </w:rPr>
        <w:t>9</w:t>
      </w:r>
      <w:r>
        <w:rPr>
          <w:color w:val="auto"/>
          <w:sz w:val="21"/>
          <w:szCs w:val="21"/>
          <w:highlight w:val="none"/>
        </w:rPr>
        <w:t xml:space="preserve">  </w:t>
      </w:r>
      <w:r>
        <w:rPr>
          <w:rFonts w:hint="eastAsia"/>
          <w:color w:val="auto"/>
          <w:sz w:val="21"/>
          <w:szCs w:val="21"/>
          <w:highlight w:val="none"/>
          <w:lang w:val="en-US" w:eastAsia="zh-CN"/>
        </w:rPr>
        <w:t>保土耕作</w:t>
      </w:r>
    </w:p>
    <w:p w14:paraId="03543C61">
      <w:pPr>
        <w:spacing w:line="520" w:lineRule="exact"/>
        <w:rPr>
          <w:color w:val="auto"/>
          <w:highlight w:val="none"/>
        </w:rPr>
      </w:pPr>
      <w:r>
        <w:rPr>
          <w:rFonts w:hint="eastAsia"/>
          <w:color w:val="auto"/>
          <w:highlight w:val="none"/>
        </w:rPr>
        <w:t xml:space="preserve"> </w:t>
      </w:r>
      <w:r>
        <w:rPr>
          <w:color w:val="auto"/>
          <w:highlight w:val="none"/>
        </w:rPr>
        <w:t xml:space="preserve">    </w:t>
      </w:r>
      <w:r>
        <w:rPr>
          <w:color w:val="auto"/>
          <w:szCs w:val="21"/>
          <w:highlight w:val="none"/>
        </w:rPr>
        <w:t>1）</w:t>
      </w:r>
      <w:r>
        <w:rPr>
          <w:rFonts w:hint="eastAsia"/>
          <w:color w:val="auto"/>
          <w:szCs w:val="21"/>
          <w:highlight w:val="none"/>
        </w:rPr>
        <w:t>保土耕作包括改变微地形、增加地面植物被覆、增加土壤入渗和提高土壤抗蚀性能、减少土壤蒸发等类型。</w:t>
      </w:r>
    </w:p>
    <w:p w14:paraId="354A4A32">
      <w:pPr>
        <w:spacing w:line="520" w:lineRule="exact"/>
        <w:rPr>
          <w:color w:val="auto"/>
          <w:highlight w:val="none"/>
        </w:rPr>
      </w:pPr>
      <w:r>
        <w:rPr>
          <w:rFonts w:hint="eastAsia"/>
          <w:color w:val="auto"/>
          <w:highlight w:val="none"/>
        </w:rPr>
        <w:t xml:space="preserve"> </w:t>
      </w:r>
      <w:r>
        <w:rPr>
          <w:color w:val="auto"/>
          <w:highlight w:val="none"/>
        </w:rPr>
        <w:t xml:space="preserve">    </w:t>
      </w:r>
      <w:r>
        <w:rPr>
          <w:rFonts w:hint="eastAsia"/>
          <w:color w:val="auto"/>
          <w:szCs w:val="21"/>
          <w:highlight w:val="none"/>
          <w:lang w:val="en-US" w:eastAsia="zh-CN"/>
        </w:rPr>
        <w:t>2</w:t>
      </w:r>
      <w:r>
        <w:rPr>
          <w:color w:val="auto"/>
          <w:szCs w:val="21"/>
          <w:highlight w:val="none"/>
        </w:rPr>
        <w:t>）</w:t>
      </w:r>
      <w:r>
        <w:rPr>
          <w:rFonts w:hint="eastAsia"/>
          <w:color w:val="auto"/>
          <w:szCs w:val="21"/>
          <w:highlight w:val="none"/>
          <w:lang w:val="en-US" w:eastAsia="zh-CN"/>
        </w:rPr>
        <w:t>改变微地形措施主要包括：等高耕作（横坡耕作）、地埂、垄向区田、格网式垄作、沟垄种植、水平沟等；增加地面被覆措施主要包括：轮作、间作、套种、带状间作、等高植物篱、秸秆还田、地膜覆盖等；提高土壤蓄水容量措施主要包括：深松、深耕、增施有机肥等</w:t>
      </w:r>
      <w:r>
        <w:rPr>
          <w:color w:val="auto"/>
          <w:highlight w:val="none"/>
        </w:rPr>
        <w:t>。</w:t>
      </w:r>
    </w:p>
    <w:p w14:paraId="7B8146E9">
      <w:pPr>
        <w:spacing w:line="520" w:lineRule="exact"/>
        <w:rPr>
          <w:color w:val="auto"/>
          <w:highlight w:val="none"/>
        </w:rPr>
      </w:pPr>
      <w:r>
        <w:rPr>
          <w:rFonts w:hint="eastAsia"/>
          <w:color w:val="auto"/>
          <w:highlight w:val="none"/>
        </w:rPr>
        <w:t xml:space="preserve"> </w:t>
      </w:r>
      <w:r>
        <w:rPr>
          <w:color w:val="auto"/>
          <w:highlight w:val="none"/>
        </w:rPr>
        <w:t xml:space="preserve">    </w:t>
      </w:r>
      <w:r>
        <w:rPr>
          <w:rFonts w:hint="eastAsia"/>
          <w:color w:val="auto"/>
          <w:szCs w:val="21"/>
          <w:highlight w:val="none"/>
          <w:lang w:val="en-US" w:eastAsia="zh-CN"/>
        </w:rPr>
        <w:t>3</w:t>
      </w:r>
      <w:r>
        <w:rPr>
          <w:color w:val="auto"/>
          <w:szCs w:val="21"/>
          <w:highlight w:val="none"/>
        </w:rPr>
        <w:t>）</w:t>
      </w:r>
      <w:r>
        <w:rPr>
          <w:rFonts w:hint="eastAsia"/>
          <w:color w:val="auto"/>
          <w:szCs w:val="21"/>
          <w:highlight w:val="none"/>
        </w:rPr>
        <w:t>保土耕作类型根据坡耕地现状和种植结构选择。</w:t>
      </w:r>
    </w:p>
    <w:p w14:paraId="2DF18C5F">
      <w:pPr>
        <w:pStyle w:val="4"/>
        <w:spacing w:before="0" w:after="0" w:line="360" w:lineRule="auto"/>
        <w:rPr>
          <w:color w:val="auto"/>
          <w:sz w:val="21"/>
          <w:szCs w:val="21"/>
        </w:rPr>
      </w:pPr>
      <w:r>
        <w:rPr>
          <w:color w:val="auto"/>
          <w:sz w:val="21"/>
          <w:szCs w:val="21"/>
        </w:rPr>
        <w:t>7.2.</w:t>
      </w:r>
      <w:r>
        <w:rPr>
          <w:rFonts w:hint="eastAsia"/>
          <w:color w:val="auto"/>
          <w:sz w:val="21"/>
          <w:szCs w:val="21"/>
          <w:lang w:val="en-US" w:eastAsia="zh-CN"/>
        </w:rPr>
        <w:t>10</w:t>
      </w:r>
      <w:r>
        <w:rPr>
          <w:rFonts w:hint="eastAsia"/>
          <w:color w:val="auto"/>
          <w:sz w:val="21"/>
          <w:szCs w:val="21"/>
        </w:rPr>
        <w:t xml:space="preserve">  坡面水系工程</w:t>
      </w:r>
    </w:p>
    <w:p w14:paraId="553B4A98">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包括截水沟、排水沟和沉沙池等类型，按照高水高排、低水低排、就近排泄、排蓄结合的原则进行布设；应与梯田、道路工程等同时规划，并以沟渠、道路为骨架，合理布设截水沟、排水沟、沉沙池等工程，形成完整的防御、利用体系。</w:t>
      </w:r>
    </w:p>
    <w:p w14:paraId="4E86CFB1">
      <w:pPr>
        <w:spacing w:line="520" w:lineRule="exact"/>
        <w:rPr>
          <w:rFonts w:hint="eastAsia"/>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color w:val="auto"/>
        </w:rPr>
        <w:t>应根据治理区地形条件，因地制宜，确定坡面</w:t>
      </w:r>
      <w:r>
        <w:rPr>
          <w:rFonts w:hint="eastAsia"/>
          <w:color w:val="auto"/>
        </w:rPr>
        <w:t>截水沟、排水沟和沉沙池等坡面水系工程。</w:t>
      </w:r>
    </w:p>
    <w:p w14:paraId="0CFD42C4">
      <w:pPr>
        <w:pStyle w:val="4"/>
        <w:spacing w:before="0" w:after="0" w:line="360" w:lineRule="auto"/>
        <w:rPr>
          <w:color w:val="auto"/>
          <w:sz w:val="21"/>
          <w:szCs w:val="21"/>
        </w:rPr>
      </w:pPr>
      <w:r>
        <w:rPr>
          <w:color w:val="auto"/>
          <w:sz w:val="21"/>
          <w:szCs w:val="21"/>
        </w:rPr>
        <w:t>7.2.</w:t>
      </w:r>
      <w:r>
        <w:rPr>
          <w:rFonts w:hint="eastAsia"/>
          <w:color w:val="auto"/>
          <w:sz w:val="21"/>
          <w:szCs w:val="21"/>
          <w:lang w:val="en-US" w:eastAsia="zh-CN"/>
        </w:rPr>
        <w:t>11</w:t>
      </w:r>
      <w:r>
        <w:rPr>
          <w:color w:val="auto"/>
          <w:sz w:val="21"/>
          <w:szCs w:val="21"/>
        </w:rPr>
        <w:t xml:space="preserve">  </w:t>
      </w:r>
      <w:r>
        <w:rPr>
          <w:rFonts w:hint="eastAsia"/>
          <w:color w:val="auto"/>
          <w:sz w:val="21"/>
          <w:szCs w:val="21"/>
        </w:rPr>
        <w:t xml:space="preserve">护岸工程 </w:t>
      </w:r>
    </w:p>
    <w:p w14:paraId="45006F0A">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 xml:space="preserve">沟（河）道有岸坡冲刷、坍塌，且影响生产生活安全的区段应布设护岸工程。 </w:t>
      </w:r>
    </w:p>
    <w:p w14:paraId="6F9D104E">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应兼顾上下游、左右岸，统筹规划，合理布局，根据沟道的水流、河势、地形、地质等具体情况，选定适宜的护岸形式。</w:t>
      </w:r>
    </w:p>
    <w:p w14:paraId="17676CB9">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rFonts w:hint="eastAsia"/>
          <w:color w:val="auto"/>
        </w:rPr>
        <w:t xml:space="preserve">在保障沟（河）道行洪安全下，应优先选用工程措施与生物措施相结合的堤岸型式。 </w:t>
      </w:r>
    </w:p>
    <w:p w14:paraId="34E4A4EB">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color w:val="auto"/>
        </w:rPr>
        <w:t>护岸布设应保持沟（河）道的自然形态及其纵向连续性，并与护坡、沟（河）道清理、植物过滤带、滨岸带治理等措施相结合。</w:t>
      </w:r>
    </w:p>
    <w:p w14:paraId="259A954C">
      <w:pPr>
        <w:pStyle w:val="4"/>
        <w:spacing w:before="0" w:after="0" w:line="360" w:lineRule="auto"/>
        <w:rPr>
          <w:color w:val="auto"/>
          <w:sz w:val="21"/>
          <w:szCs w:val="21"/>
        </w:rPr>
      </w:pPr>
      <w:r>
        <w:rPr>
          <w:rFonts w:hint="eastAsia"/>
          <w:color w:val="auto"/>
          <w:sz w:val="21"/>
          <w:szCs w:val="21"/>
        </w:rPr>
        <w:t>7</w:t>
      </w:r>
      <w:r>
        <w:rPr>
          <w:color w:val="auto"/>
          <w:sz w:val="21"/>
          <w:szCs w:val="21"/>
        </w:rPr>
        <w:t>.2.1</w:t>
      </w:r>
      <w:r>
        <w:rPr>
          <w:rFonts w:hint="eastAsia"/>
          <w:color w:val="auto"/>
          <w:sz w:val="21"/>
          <w:szCs w:val="21"/>
          <w:lang w:val="en-US" w:eastAsia="zh-CN"/>
        </w:rPr>
        <w:t>2</w:t>
      </w:r>
      <w:r>
        <w:rPr>
          <w:color w:val="auto"/>
          <w:sz w:val="21"/>
          <w:szCs w:val="21"/>
        </w:rPr>
        <w:t xml:space="preserve">  </w:t>
      </w:r>
      <w:r>
        <w:rPr>
          <w:rFonts w:hint="eastAsia"/>
          <w:color w:val="auto"/>
          <w:sz w:val="21"/>
          <w:szCs w:val="21"/>
        </w:rPr>
        <w:t>护坡</w:t>
      </w:r>
    </w:p>
    <w:p w14:paraId="4D37EA32">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在</w:t>
      </w:r>
      <w:r>
        <w:rPr>
          <w:color w:val="auto"/>
        </w:rPr>
        <w:t xml:space="preserve">破坏严重、土层裸露、稳定性差的边坡上，应采取护坡措施。 </w:t>
      </w:r>
    </w:p>
    <w:p w14:paraId="5C949BB6">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color w:val="auto"/>
        </w:rPr>
        <w:t>生态清洁小流域护坡一般为植物护坡和</w:t>
      </w:r>
      <w:r>
        <w:rPr>
          <w:rFonts w:hint="eastAsia"/>
          <w:color w:val="auto"/>
        </w:rPr>
        <w:t>综合</w:t>
      </w:r>
      <w:r>
        <w:rPr>
          <w:color w:val="auto"/>
        </w:rPr>
        <w:t>护坡。</w:t>
      </w:r>
    </w:p>
    <w:p w14:paraId="3A51147A">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color w:val="auto"/>
        </w:rPr>
        <w:t>坡度不大于</w:t>
      </w:r>
      <w:r>
        <w:rPr>
          <w:rFonts w:hint="eastAsia"/>
          <w:color w:val="auto"/>
        </w:rPr>
        <w:t>1</w:t>
      </w:r>
      <w:r>
        <w:rPr>
          <w:color w:val="auto"/>
        </w:rPr>
        <w:t>5°时，可采用植物护坡，</w:t>
      </w:r>
      <w:r>
        <w:rPr>
          <w:rFonts w:hint="eastAsia"/>
          <w:color w:val="auto"/>
        </w:rPr>
        <w:t>包括撒播草籽、种植攀岩植物、铺筑草皮</w:t>
      </w:r>
      <w:r>
        <w:rPr>
          <w:color w:val="auto"/>
        </w:rPr>
        <w:t>和喷播植草等，宜优先选择易成活、根系发达、抗逆性强的多年生适生植物。</w:t>
      </w:r>
    </w:p>
    <w:p w14:paraId="2A23EA5A">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color w:val="auto"/>
        </w:rPr>
        <w:t>坡度大于</w:t>
      </w:r>
      <w:r>
        <w:rPr>
          <w:rFonts w:hint="eastAsia"/>
          <w:color w:val="auto"/>
        </w:rPr>
        <w:t>1</w:t>
      </w:r>
      <w:r>
        <w:rPr>
          <w:color w:val="auto"/>
        </w:rPr>
        <w:t>5°时，宜采用混凝土格状框架护坡、六棱砖护坡、骨架植物护坡、</w:t>
      </w:r>
      <w:r>
        <w:rPr>
          <w:rFonts w:hint="eastAsia"/>
          <w:color w:val="auto"/>
        </w:rPr>
        <w:t>三维植物网植</w:t>
      </w:r>
      <w:r>
        <w:rPr>
          <w:color w:val="auto"/>
        </w:rPr>
        <w:t>草护坡、</w:t>
      </w:r>
      <w:r>
        <w:rPr>
          <w:rFonts w:hint="eastAsia"/>
          <w:color w:val="auto"/>
        </w:rPr>
        <w:t>生态</w:t>
      </w:r>
      <w:r>
        <w:rPr>
          <w:color w:val="auto"/>
        </w:rPr>
        <w:t>砖护坡和木桩护坡等综合护坡。</w:t>
      </w:r>
    </w:p>
    <w:p w14:paraId="1F865F6B">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5</w:t>
      </w:r>
      <w:r>
        <w:rPr>
          <w:color w:val="auto"/>
          <w:szCs w:val="21"/>
        </w:rPr>
        <w:t>）</w:t>
      </w:r>
      <w:r>
        <w:rPr>
          <w:rFonts w:hint="eastAsia"/>
          <w:color w:val="auto"/>
        </w:rPr>
        <w:t>护坡设计应符合SL 386的规定</w:t>
      </w:r>
      <w:r>
        <w:rPr>
          <w:color w:val="auto"/>
        </w:rPr>
        <w:t>。</w:t>
      </w:r>
    </w:p>
    <w:p w14:paraId="61F6949F">
      <w:pPr>
        <w:pStyle w:val="4"/>
        <w:spacing w:before="0" w:after="0" w:line="360" w:lineRule="auto"/>
        <w:rPr>
          <w:color w:val="auto"/>
          <w:sz w:val="21"/>
          <w:szCs w:val="21"/>
        </w:rPr>
      </w:pPr>
      <w:r>
        <w:rPr>
          <w:color w:val="auto"/>
          <w:sz w:val="21"/>
          <w:szCs w:val="21"/>
        </w:rPr>
        <w:t>7.2.1</w:t>
      </w:r>
      <w:r>
        <w:rPr>
          <w:rFonts w:hint="eastAsia"/>
          <w:color w:val="auto"/>
          <w:sz w:val="21"/>
          <w:szCs w:val="21"/>
          <w:lang w:val="en-US" w:eastAsia="zh-CN"/>
        </w:rPr>
        <w:t>3</w:t>
      </w:r>
      <w:r>
        <w:rPr>
          <w:color w:val="auto"/>
          <w:sz w:val="21"/>
          <w:szCs w:val="21"/>
        </w:rPr>
        <w:t xml:space="preserve">  </w:t>
      </w:r>
      <w:r>
        <w:rPr>
          <w:rFonts w:hint="eastAsia"/>
          <w:color w:val="auto"/>
          <w:sz w:val="21"/>
          <w:szCs w:val="21"/>
        </w:rPr>
        <w:t xml:space="preserve">拦沙坝工程 </w:t>
      </w:r>
    </w:p>
    <w:p w14:paraId="314C76A0">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 xml:space="preserve">应在控制泥沙下泄、抬高侵蚀基准和稳定边岸坡体坍塌的基础上因害设防，逐级布设拦沙坝。 </w:t>
      </w:r>
    </w:p>
    <w:p w14:paraId="28BEB94C">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 xml:space="preserve">坝址应根据沟道堆积物状况、两侧坡面风化崩落情况、滑坡体分布、上游泥沙来量及地形地质条件等选定。 </w:t>
      </w:r>
    </w:p>
    <w:p w14:paraId="5506F08E">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rFonts w:hint="eastAsia"/>
          <w:color w:val="auto"/>
        </w:rPr>
        <w:t xml:space="preserve">坝型应根据当地建筑材料状况、洪水量、泥沙量、崩塌物的冲击情况以及地形地质条件确定。 </w:t>
      </w:r>
    </w:p>
    <w:p w14:paraId="0C8660D4">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4</w:t>
      </w:r>
      <w:r>
        <w:rPr>
          <w:color w:val="auto"/>
          <w:szCs w:val="21"/>
        </w:rPr>
        <w:t>）</w:t>
      </w:r>
      <w:r>
        <w:rPr>
          <w:rFonts w:hint="eastAsia"/>
          <w:color w:val="auto"/>
        </w:rPr>
        <w:t xml:space="preserve">重力坝包括浆砌石重力坝和混凝土重力坝。浆砌石重力坝所用砌石应新鲜、完整，质地坚硬、不得有剥落及裂纹；混凝土重力坝混凝土标号应符合 GB 51018 的规定；重力坝可采用坝顶溢流。 </w:t>
      </w:r>
    </w:p>
    <w:p w14:paraId="0C6F86DC">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5</w:t>
      </w:r>
      <w:r>
        <w:rPr>
          <w:color w:val="auto"/>
          <w:szCs w:val="21"/>
        </w:rPr>
        <w:t>）</w:t>
      </w:r>
      <w:r>
        <w:rPr>
          <w:rFonts w:hint="eastAsia"/>
          <w:color w:val="auto"/>
        </w:rPr>
        <w:t>土石坝筑坝材料应就地、就近取材，防渗土料渗透系数应符合 GB 51018 的规定，坝壳料可利用无黏性土、石料、风化料和砾石土。</w:t>
      </w:r>
    </w:p>
    <w:p w14:paraId="60514426">
      <w:pPr>
        <w:pStyle w:val="4"/>
        <w:spacing w:before="0" w:after="0" w:line="360" w:lineRule="auto"/>
        <w:rPr>
          <w:color w:val="auto"/>
          <w:sz w:val="21"/>
          <w:szCs w:val="21"/>
        </w:rPr>
      </w:pPr>
      <w:r>
        <w:rPr>
          <w:color w:val="auto"/>
          <w:sz w:val="21"/>
          <w:szCs w:val="21"/>
        </w:rPr>
        <w:t>7</w:t>
      </w:r>
      <w:r>
        <w:rPr>
          <w:rFonts w:hint="eastAsia"/>
          <w:color w:val="auto"/>
          <w:sz w:val="21"/>
          <w:szCs w:val="21"/>
        </w:rPr>
        <w:t>.</w:t>
      </w:r>
      <w:r>
        <w:rPr>
          <w:color w:val="auto"/>
          <w:sz w:val="21"/>
          <w:szCs w:val="21"/>
        </w:rPr>
        <w:t>2.1</w:t>
      </w:r>
      <w:r>
        <w:rPr>
          <w:rFonts w:hint="eastAsia"/>
          <w:color w:val="auto"/>
          <w:sz w:val="21"/>
          <w:szCs w:val="21"/>
          <w:lang w:val="en-US" w:eastAsia="zh-CN"/>
        </w:rPr>
        <w:t>4</w:t>
      </w:r>
      <w:r>
        <w:rPr>
          <w:rFonts w:hint="eastAsia"/>
          <w:color w:val="auto"/>
          <w:sz w:val="21"/>
          <w:szCs w:val="21"/>
        </w:rPr>
        <w:t xml:space="preserve">  塘坝和滚水坝工程</w:t>
      </w:r>
    </w:p>
    <w:p w14:paraId="7301F3CA">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lang w:val="en-US" w:eastAsia="zh-CN"/>
        </w:rPr>
        <w:t>塘坝</w:t>
      </w:r>
      <w:r>
        <w:rPr>
          <w:rFonts w:hint="eastAsia"/>
          <w:color w:val="auto"/>
        </w:rPr>
        <w:t>应根据洪水调节计算确定工程规模</w:t>
      </w:r>
      <w:r>
        <w:rPr>
          <w:rFonts w:hint="eastAsia"/>
          <w:color w:val="auto"/>
          <w:lang w:eastAsia="zh-CN"/>
        </w:rPr>
        <w:t>；</w:t>
      </w:r>
      <w:r>
        <w:rPr>
          <w:rFonts w:hint="eastAsia"/>
          <w:color w:val="auto"/>
        </w:rPr>
        <w:t>坝址选择应综合考虑地形、地质、水源、建筑材料、施工、交通、管理等条件影响</w:t>
      </w:r>
      <w:r>
        <w:rPr>
          <w:rFonts w:hint="eastAsia"/>
          <w:color w:val="auto"/>
          <w:lang w:eastAsia="zh-CN"/>
        </w:rPr>
        <w:t>；</w:t>
      </w:r>
      <w:r>
        <w:rPr>
          <w:rFonts w:hint="eastAsia"/>
          <w:color w:val="auto"/>
          <w:lang w:val="en-US" w:eastAsia="zh-CN"/>
        </w:rPr>
        <w:t>塘坝</w:t>
      </w:r>
      <w:r>
        <w:rPr>
          <w:rFonts w:hint="eastAsia"/>
          <w:color w:val="auto"/>
        </w:rPr>
        <w:t xml:space="preserve">的主要建筑物包括坝体、放水建筑物和溢洪道，坝体一般垂直于沟道布设，溢洪道位于两岸坝肩或坝体上，放水建筑物结合受水区布置在左岸或右岸。 </w:t>
      </w:r>
    </w:p>
    <w:p w14:paraId="3B1555D3">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应根据用途、地质、水文等因素确定</w:t>
      </w:r>
      <w:r>
        <w:rPr>
          <w:rFonts w:hint="eastAsia"/>
          <w:color w:val="auto"/>
          <w:lang w:val="en-US" w:eastAsia="zh-CN"/>
        </w:rPr>
        <w:t>滚水坝</w:t>
      </w:r>
      <w:r>
        <w:rPr>
          <w:rFonts w:hint="eastAsia"/>
          <w:color w:val="auto"/>
        </w:rPr>
        <w:t>规模，有灌溉任务的滚水坝建设规模应满足灌溉需求</w:t>
      </w:r>
      <w:r>
        <w:rPr>
          <w:rFonts w:hint="eastAsia"/>
          <w:color w:val="auto"/>
          <w:lang w:eastAsia="zh-CN"/>
        </w:rPr>
        <w:t>；</w:t>
      </w:r>
      <w:r>
        <w:rPr>
          <w:rFonts w:hint="eastAsia"/>
          <w:color w:val="auto"/>
        </w:rPr>
        <w:t>坝型选择应本着因地制宜、安全可靠、经济合理和实用美观的原则</w:t>
      </w:r>
      <w:r>
        <w:rPr>
          <w:rFonts w:hint="eastAsia"/>
          <w:color w:val="auto"/>
          <w:lang w:eastAsia="zh-CN"/>
        </w:rPr>
        <w:t>；</w:t>
      </w:r>
      <w:r>
        <w:rPr>
          <w:rFonts w:hint="eastAsia"/>
          <w:color w:val="auto"/>
        </w:rPr>
        <w:t>滚水坝顶部为堰面曲线，底部采用反弧曲线与下游消能设施衔接，各段间宜采用切线连接</w:t>
      </w:r>
      <w:r>
        <w:rPr>
          <w:rFonts w:hint="eastAsia"/>
          <w:color w:val="auto"/>
          <w:lang w:eastAsia="zh-CN"/>
        </w:rPr>
        <w:t>；</w:t>
      </w:r>
      <w:r>
        <w:rPr>
          <w:rFonts w:hint="eastAsia"/>
          <w:color w:val="auto"/>
        </w:rPr>
        <w:t>采用浆砌石坝和混凝土坝时，地基及岸坡处理应满足坝体强度、稳定、刚度和防渗、耐久性等要求。</w:t>
      </w:r>
    </w:p>
    <w:p w14:paraId="6E43E23F">
      <w:pPr>
        <w:pStyle w:val="3"/>
        <w:spacing w:before="218" w:beforeLines="70" w:after="218" w:afterLines="70" w:line="380" w:lineRule="exact"/>
        <w:rPr>
          <w:rFonts w:ascii="Times New Roman" w:hAnsi="Times New Roman"/>
          <w:color w:val="auto"/>
          <w:sz w:val="22"/>
          <w:szCs w:val="22"/>
        </w:rPr>
      </w:pPr>
      <w:bookmarkStart w:id="80" w:name="_Toc21192"/>
      <w:r>
        <w:rPr>
          <w:rFonts w:hint="eastAsia" w:ascii="Times New Roman" w:hAnsi="Times New Roman"/>
          <w:color w:val="auto"/>
          <w:sz w:val="22"/>
          <w:szCs w:val="22"/>
        </w:rPr>
        <w:t>7.</w:t>
      </w:r>
      <w:r>
        <w:rPr>
          <w:rFonts w:ascii="Times New Roman" w:hAnsi="Times New Roman"/>
          <w:color w:val="auto"/>
          <w:sz w:val="22"/>
          <w:szCs w:val="22"/>
        </w:rPr>
        <w:t xml:space="preserve">3  </w:t>
      </w:r>
      <w:r>
        <w:rPr>
          <w:rFonts w:hint="eastAsia" w:ascii="Times New Roman" w:hAnsi="Times New Roman"/>
          <w:color w:val="auto"/>
          <w:sz w:val="22"/>
          <w:szCs w:val="22"/>
        </w:rPr>
        <w:t>林草地水土保持功能提升</w:t>
      </w:r>
      <w:bookmarkEnd w:id="80"/>
    </w:p>
    <w:p w14:paraId="69526733">
      <w:pPr>
        <w:pStyle w:val="4"/>
        <w:spacing w:before="0" w:after="0" w:line="360" w:lineRule="auto"/>
        <w:rPr>
          <w:color w:val="auto"/>
          <w:sz w:val="21"/>
          <w:szCs w:val="21"/>
        </w:rPr>
      </w:pPr>
      <w:r>
        <w:rPr>
          <w:rFonts w:hint="eastAsia"/>
          <w:color w:val="auto"/>
          <w:sz w:val="21"/>
          <w:szCs w:val="21"/>
        </w:rPr>
        <w:t>7</w:t>
      </w:r>
      <w:r>
        <w:rPr>
          <w:color w:val="auto"/>
          <w:sz w:val="21"/>
          <w:szCs w:val="21"/>
        </w:rPr>
        <w:t>.3.1  低效林改造</w:t>
      </w:r>
    </w:p>
    <w:p w14:paraId="342AFBF8">
      <w:pPr>
        <w:spacing w:line="520" w:lineRule="exact"/>
        <w:rPr>
          <w:rFonts w:hint="eastAsia"/>
          <w:color w:val="auto"/>
        </w:rPr>
      </w:pPr>
      <w:r>
        <w:rPr>
          <w:rFonts w:hint="eastAsia"/>
          <w:color w:val="auto"/>
        </w:rPr>
        <w:t xml:space="preserve"> </w:t>
      </w:r>
      <w:r>
        <w:rPr>
          <w:color w:val="auto"/>
        </w:rPr>
        <w:t xml:space="preserve">    </w:t>
      </w:r>
      <w:r>
        <w:rPr>
          <w:color w:val="auto"/>
          <w:szCs w:val="21"/>
        </w:rPr>
        <w:t>1）</w:t>
      </w:r>
      <w:r>
        <w:rPr>
          <w:rFonts w:hint="eastAsia"/>
          <w:color w:val="auto"/>
        </w:rPr>
        <w:t>对林分结构和稳定性失调、林木生长发育迟滞或衰败死亡、系统功能退化或丧失的林地，应采取低效林改造。</w:t>
      </w:r>
    </w:p>
    <w:p w14:paraId="02C368CE">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低效林改造</w:t>
      </w:r>
      <w:r>
        <w:rPr>
          <w:rFonts w:hint="eastAsia"/>
          <w:color w:val="auto"/>
          <w:lang w:val="en-US" w:eastAsia="zh-CN"/>
        </w:rPr>
        <w:t>需结合村庄绿化美化、生态旅游、水源涵养等需求布局</w:t>
      </w:r>
      <w:r>
        <w:rPr>
          <w:rFonts w:hint="eastAsia"/>
          <w:color w:val="auto"/>
        </w:rPr>
        <w:t>。</w:t>
      </w:r>
    </w:p>
    <w:p w14:paraId="203967F0">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rFonts w:hint="eastAsia"/>
          <w:color w:val="auto"/>
        </w:rPr>
        <w:t>低效林改造应符合 LY/T 1690的规定。</w:t>
      </w:r>
    </w:p>
    <w:p w14:paraId="48E1F9C4">
      <w:pPr>
        <w:pStyle w:val="4"/>
        <w:spacing w:before="0" w:after="0" w:line="360" w:lineRule="auto"/>
        <w:rPr>
          <w:color w:val="auto"/>
          <w:sz w:val="21"/>
          <w:szCs w:val="21"/>
        </w:rPr>
      </w:pPr>
      <w:r>
        <w:rPr>
          <w:rFonts w:hint="eastAsia"/>
          <w:color w:val="auto"/>
          <w:sz w:val="21"/>
          <w:szCs w:val="21"/>
        </w:rPr>
        <w:t>7</w:t>
      </w:r>
      <w:r>
        <w:rPr>
          <w:color w:val="auto"/>
          <w:sz w:val="21"/>
          <w:szCs w:val="21"/>
        </w:rPr>
        <w:t>.3.2  退化林修复</w:t>
      </w:r>
    </w:p>
    <w:p w14:paraId="3C28BAEF">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对退化的天然次生防护林应采取以封育和补植为主的修复方式，对退化的人工防护林应视自然条件、退化情况等合理选择修复方式。</w:t>
      </w:r>
    </w:p>
    <w:p w14:paraId="1ECD20D5">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退化林修复应符合 LY/T 3179的规定。</w:t>
      </w:r>
    </w:p>
    <w:p w14:paraId="0E5DBC04">
      <w:pPr>
        <w:pStyle w:val="3"/>
        <w:spacing w:before="218" w:beforeLines="70" w:after="218" w:afterLines="70" w:line="380" w:lineRule="exact"/>
        <w:rPr>
          <w:rFonts w:ascii="Times New Roman" w:hAnsi="Times New Roman"/>
          <w:color w:val="auto"/>
          <w:sz w:val="22"/>
          <w:szCs w:val="22"/>
        </w:rPr>
      </w:pPr>
      <w:bookmarkStart w:id="81" w:name="_Toc12098"/>
      <w:r>
        <w:rPr>
          <w:rFonts w:hint="eastAsia" w:ascii="Times New Roman" w:hAnsi="Times New Roman"/>
          <w:color w:val="auto"/>
          <w:sz w:val="22"/>
          <w:szCs w:val="22"/>
        </w:rPr>
        <w:t>7.</w:t>
      </w:r>
      <w:r>
        <w:rPr>
          <w:rFonts w:ascii="Times New Roman" w:hAnsi="Times New Roman"/>
          <w:color w:val="auto"/>
          <w:sz w:val="22"/>
          <w:szCs w:val="22"/>
        </w:rPr>
        <w:t xml:space="preserve">4  </w:t>
      </w:r>
      <w:r>
        <w:rPr>
          <w:rFonts w:hint="eastAsia" w:ascii="Times New Roman" w:hAnsi="Times New Roman"/>
          <w:color w:val="auto"/>
          <w:sz w:val="22"/>
          <w:szCs w:val="22"/>
        </w:rPr>
        <w:t>人居环境改善</w:t>
      </w:r>
      <w:bookmarkEnd w:id="81"/>
    </w:p>
    <w:p w14:paraId="4D515704">
      <w:pPr>
        <w:pStyle w:val="4"/>
        <w:spacing w:before="0" w:after="0" w:line="360" w:lineRule="auto"/>
        <w:rPr>
          <w:color w:val="auto"/>
          <w:sz w:val="21"/>
          <w:szCs w:val="21"/>
        </w:rPr>
      </w:pPr>
      <w:r>
        <w:rPr>
          <w:color w:val="auto"/>
          <w:sz w:val="21"/>
          <w:szCs w:val="21"/>
        </w:rPr>
        <w:t xml:space="preserve">7.4.1 </w:t>
      </w:r>
      <w:r>
        <w:rPr>
          <w:rFonts w:hint="eastAsia"/>
          <w:color w:val="auto"/>
          <w:sz w:val="21"/>
          <w:szCs w:val="21"/>
        </w:rPr>
        <w:t xml:space="preserve"> 污水处理</w:t>
      </w:r>
    </w:p>
    <w:p w14:paraId="5113DFF1">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生活污水、畜禽养殖废水宜分别收集和处理</w:t>
      </w:r>
      <w:r>
        <w:rPr>
          <w:color w:val="auto"/>
        </w:rPr>
        <w:t>。</w:t>
      </w:r>
    </w:p>
    <w:p w14:paraId="06DE18E6">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应</w:t>
      </w:r>
      <w:r>
        <w:rPr>
          <w:rFonts w:hint="eastAsia"/>
          <w:color w:val="auto"/>
          <w:lang w:val="en-US" w:eastAsia="zh-CN"/>
        </w:rPr>
        <w:t>综合人口分布、污水水利、经济发展水平、环境特点、气候条件、地理状况</w:t>
      </w:r>
      <w:r>
        <w:rPr>
          <w:rFonts w:hint="eastAsia"/>
          <w:color w:val="auto"/>
        </w:rPr>
        <w:t>，合理</w:t>
      </w:r>
      <w:r>
        <w:rPr>
          <w:rFonts w:hint="eastAsia"/>
          <w:color w:val="auto"/>
          <w:lang w:val="en-US" w:eastAsia="zh-CN"/>
        </w:rPr>
        <w:t>确定污水收集处理模式，根据村落和农户的分布，可采取集中处理或分散处理或集中与分散处理相结合的方式</w:t>
      </w:r>
      <w:r>
        <w:rPr>
          <w:rFonts w:hint="eastAsia"/>
          <w:color w:val="auto"/>
        </w:rPr>
        <w:t>。</w:t>
      </w:r>
    </w:p>
    <w:p w14:paraId="1A7C0479">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rFonts w:hint="eastAsia"/>
          <w:color w:val="auto"/>
        </w:rPr>
        <w:t>污水处理设施出水应符合相关污染物排放标准。</w:t>
      </w:r>
    </w:p>
    <w:p w14:paraId="68D08EB2">
      <w:pPr>
        <w:pStyle w:val="4"/>
        <w:spacing w:before="0" w:after="0" w:line="360" w:lineRule="auto"/>
        <w:rPr>
          <w:color w:val="auto"/>
          <w:sz w:val="21"/>
          <w:szCs w:val="21"/>
        </w:rPr>
      </w:pPr>
      <w:r>
        <w:rPr>
          <w:color w:val="auto"/>
          <w:sz w:val="21"/>
          <w:szCs w:val="21"/>
        </w:rPr>
        <w:t xml:space="preserve">7.4.2 </w:t>
      </w:r>
      <w:r>
        <w:rPr>
          <w:rFonts w:hint="eastAsia"/>
          <w:color w:val="auto"/>
          <w:sz w:val="21"/>
          <w:szCs w:val="21"/>
        </w:rPr>
        <w:t xml:space="preserve"> 生活垃圾处置</w:t>
      </w:r>
    </w:p>
    <w:p w14:paraId="67633B77">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生活垃圾应按照“减量化、无害化和资源化”的原则</w:t>
      </w:r>
      <w:r>
        <w:rPr>
          <w:color w:val="auto"/>
        </w:rPr>
        <w:t>，统一收集，统一处理。</w:t>
      </w:r>
    </w:p>
    <w:p w14:paraId="3EB3695C">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农村生活垃圾收运和处理应符合G</w:t>
      </w:r>
      <w:r>
        <w:rPr>
          <w:color w:val="auto"/>
        </w:rPr>
        <w:t>B/T 51435的规定。</w:t>
      </w:r>
    </w:p>
    <w:p w14:paraId="3FB679AC">
      <w:pPr>
        <w:pStyle w:val="4"/>
        <w:spacing w:before="0" w:after="0" w:line="360" w:lineRule="auto"/>
        <w:rPr>
          <w:color w:val="auto"/>
          <w:sz w:val="21"/>
          <w:szCs w:val="21"/>
        </w:rPr>
      </w:pPr>
      <w:r>
        <w:rPr>
          <w:color w:val="auto"/>
          <w:sz w:val="21"/>
          <w:szCs w:val="21"/>
        </w:rPr>
        <w:t xml:space="preserve">7.4.3 </w:t>
      </w:r>
      <w:r>
        <w:rPr>
          <w:rFonts w:hint="eastAsia"/>
          <w:color w:val="auto"/>
          <w:sz w:val="21"/>
          <w:szCs w:val="21"/>
        </w:rPr>
        <w:t xml:space="preserve"> 农村厕所建设</w:t>
      </w:r>
    </w:p>
    <w:p w14:paraId="488AADE4">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厕所粪污无害化处理与资源化利用水平应通过逐步普及户用卫生厕所等措施提高，户用卫生厕所建设应符合G</w:t>
      </w:r>
      <w:r>
        <w:rPr>
          <w:color w:val="auto"/>
        </w:rPr>
        <w:t>B/T 38836。</w:t>
      </w:r>
    </w:p>
    <w:p w14:paraId="3A468556">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农村公共厕所应合理规划设置，农村公共厕所建设与管理应符合G</w:t>
      </w:r>
      <w:r>
        <w:rPr>
          <w:color w:val="auto"/>
        </w:rPr>
        <w:t>B/T 38353的规定，卫生应符合</w:t>
      </w:r>
      <w:r>
        <w:rPr>
          <w:rFonts w:hint="eastAsia"/>
          <w:color w:val="auto"/>
        </w:rPr>
        <w:t>G</w:t>
      </w:r>
      <w:r>
        <w:rPr>
          <w:color w:val="auto"/>
        </w:rPr>
        <w:t>B 19379的规定。</w:t>
      </w:r>
    </w:p>
    <w:p w14:paraId="16F7DCCE">
      <w:pPr>
        <w:pStyle w:val="4"/>
        <w:spacing w:before="0" w:after="0" w:line="360" w:lineRule="auto"/>
        <w:rPr>
          <w:color w:val="auto"/>
          <w:sz w:val="21"/>
          <w:szCs w:val="21"/>
          <w:highlight w:val="none"/>
        </w:rPr>
      </w:pPr>
      <w:r>
        <w:rPr>
          <w:color w:val="auto"/>
          <w:sz w:val="21"/>
          <w:szCs w:val="21"/>
          <w:highlight w:val="none"/>
        </w:rPr>
        <w:t xml:space="preserve">7.4.4  </w:t>
      </w:r>
      <w:r>
        <w:rPr>
          <w:rFonts w:hint="eastAsia"/>
          <w:color w:val="auto"/>
          <w:sz w:val="21"/>
          <w:szCs w:val="21"/>
          <w:highlight w:val="none"/>
        </w:rPr>
        <w:t xml:space="preserve">村庄绿化美化工程 </w:t>
      </w:r>
    </w:p>
    <w:p w14:paraId="3F74437E">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村庄绿化美化主要布置在村旁、宅旁、路旁和水旁，宜以乔灌草相结合，美化村庄。</w:t>
      </w:r>
    </w:p>
    <w:p w14:paraId="1AC193BB">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szCs w:val="21"/>
          <w:lang w:val="en-US" w:eastAsia="zh-CN"/>
        </w:rPr>
        <w:t>应</w:t>
      </w:r>
      <w:r>
        <w:rPr>
          <w:color w:val="auto"/>
        </w:rPr>
        <w:t>与</w:t>
      </w:r>
      <w:r>
        <w:rPr>
          <w:rFonts w:hint="eastAsia"/>
          <w:color w:val="auto"/>
          <w:lang w:val="en-US" w:eastAsia="zh-CN"/>
        </w:rPr>
        <w:t>乡村特色</w:t>
      </w:r>
      <w:r>
        <w:rPr>
          <w:color w:val="auto"/>
        </w:rPr>
        <w:t>、</w:t>
      </w:r>
      <w:r>
        <w:rPr>
          <w:rFonts w:hint="eastAsia"/>
          <w:color w:val="auto"/>
          <w:lang w:val="en-US" w:eastAsia="zh-CN"/>
        </w:rPr>
        <w:t>地域风格、</w:t>
      </w:r>
      <w:r>
        <w:rPr>
          <w:color w:val="auto"/>
        </w:rPr>
        <w:t>人文历史相协调，</w:t>
      </w:r>
      <w:r>
        <w:rPr>
          <w:rFonts w:hint="eastAsia"/>
          <w:color w:val="auto"/>
          <w:lang w:val="en-US" w:eastAsia="zh-CN"/>
        </w:rPr>
        <w:t>绿化树种宜用本地果树林木花草品种，兼顾生态、经济和景观效果，与当地的地形地貌相协调</w:t>
      </w:r>
      <w:r>
        <w:rPr>
          <w:color w:val="auto"/>
        </w:rPr>
        <w:t>；对于城郊周边或具有观光功能的小流域，树种的选择还应兼顾景观美化功能。</w:t>
      </w:r>
    </w:p>
    <w:p w14:paraId="657E7650">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color w:val="auto"/>
        </w:rPr>
        <w:t>在村庄、路口等人员密集地区宜设置水土保持宣传牌</w:t>
      </w:r>
      <w:r>
        <w:rPr>
          <w:rFonts w:hint="eastAsia"/>
          <w:color w:val="auto"/>
          <w:lang w:eastAsia="zh-CN"/>
        </w:rPr>
        <w:t>；</w:t>
      </w:r>
      <w:r>
        <w:rPr>
          <w:rFonts w:hint="eastAsia"/>
          <w:color w:val="auto"/>
          <w:lang w:val="en-US" w:eastAsia="zh-CN"/>
        </w:rPr>
        <w:t>宣传牌应设置规范，整洁有序</w:t>
      </w:r>
      <w:r>
        <w:rPr>
          <w:color w:val="auto"/>
        </w:rPr>
        <w:t>。</w:t>
      </w:r>
    </w:p>
    <w:p w14:paraId="768176B4">
      <w:pPr>
        <w:pStyle w:val="3"/>
        <w:spacing w:before="218" w:beforeLines="70" w:after="218" w:afterLines="70" w:line="380" w:lineRule="exact"/>
        <w:rPr>
          <w:rFonts w:hint="eastAsia" w:ascii="Times New Roman" w:hAnsi="Times New Roman"/>
          <w:color w:val="auto"/>
          <w:sz w:val="22"/>
          <w:szCs w:val="22"/>
        </w:rPr>
      </w:pPr>
      <w:bookmarkStart w:id="82" w:name="_Toc1860"/>
      <w:r>
        <w:rPr>
          <w:rFonts w:hint="eastAsia" w:ascii="Times New Roman" w:hAnsi="Times New Roman"/>
          <w:color w:val="auto"/>
          <w:sz w:val="22"/>
          <w:szCs w:val="22"/>
        </w:rPr>
        <w:t>7.</w:t>
      </w:r>
      <w:r>
        <w:rPr>
          <w:rFonts w:ascii="Times New Roman" w:hAnsi="Times New Roman"/>
          <w:color w:val="auto"/>
          <w:sz w:val="22"/>
          <w:szCs w:val="22"/>
        </w:rPr>
        <w:t xml:space="preserve">5  </w:t>
      </w:r>
      <w:r>
        <w:rPr>
          <w:rFonts w:hint="eastAsia" w:ascii="Times New Roman" w:hAnsi="Times New Roman"/>
          <w:color w:val="auto"/>
          <w:sz w:val="22"/>
          <w:szCs w:val="22"/>
        </w:rPr>
        <w:t>面源污染防治</w:t>
      </w:r>
      <w:bookmarkEnd w:id="82"/>
    </w:p>
    <w:p w14:paraId="7563A811">
      <w:pPr>
        <w:pStyle w:val="4"/>
        <w:spacing w:before="0" w:after="0" w:line="36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7.5.1  生态沟渠</w:t>
      </w:r>
    </w:p>
    <w:p w14:paraId="52691293">
      <w:pPr>
        <w:spacing w:line="520" w:lineRule="exact"/>
        <w:rPr>
          <w:color w:val="auto"/>
          <w:highlight w:val="none"/>
        </w:rPr>
      </w:pPr>
      <w:r>
        <w:rPr>
          <w:rFonts w:hint="eastAsia"/>
          <w:color w:val="auto"/>
          <w:highlight w:val="none"/>
        </w:rPr>
        <w:t xml:space="preserve"> </w:t>
      </w:r>
      <w:r>
        <w:rPr>
          <w:color w:val="auto"/>
          <w:highlight w:val="none"/>
        </w:rPr>
        <w:t xml:space="preserve">    </w:t>
      </w:r>
      <w:r>
        <w:rPr>
          <w:color w:val="auto"/>
          <w:szCs w:val="21"/>
          <w:highlight w:val="none"/>
        </w:rPr>
        <w:t>1）</w:t>
      </w:r>
      <w:r>
        <w:rPr>
          <w:rFonts w:hint="eastAsia"/>
          <w:color w:val="auto"/>
          <w:szCs w:val="21"/>
          <w:highlight w:val="none"/>
        </w:rPr>
        <w:t>生态沟渠是由农田排水沟渠及其内部种植的植物组成，通过沟渠拦截径流和泥沙，植物滞留和吸收N、P元素，有效削弱农田</w:t>
      </w:r>
      <w:r>
        <w:rPr>
          <w:rFonts w:hint="eastAsia"/>
          <w:color w:val="auto"/>
          <w:szCs w:val="21"/>
          <w:highlight w:val="none"/>
          <w:lang w:val="en-US" w:eastAsia="zh-CN"/>
        </w:rPr>
        <w:t>退水</w:t>
      </w:r>
      <w:r>
        <w:rPr>
          <w:rFonts w:hint="eastAsia"/>
          <w:color w:val="auto"/>
          <w:szCs w:val="21"/>
          <w:highlight w:val="none"/>
        </w:rPr>
        <w:t>中N、P元素污染物对受纳水体的二次污染</w:t>
      </w:r>
      <w:r>
        <w:rPr>
          <w:rFonts w:hint="eastAsia"/>
          <w:color w:val="auto"/>
          <w:highlight w:val="none"/>
        </w:rPr>
        <w:t xml:space="preserve">。 </w:t>
      </w:r>
    </w:p>
    <w:p w14:paraId="1559A181">
      <w:pPr>
        <w:spacing w:line="520" w:lineRule="exact"/>
        <w:rPr>
          <w:color w:val="auto"/>
          <w:highlight w:val="none"/>
        </w:rPr>
      </w:pPr>
      <w:r>
        <w:rPr>
          <w:rFonts w:hint="eastAsia"/>
          <w:color w:val="auto"/>
          <w:highlight w:val="none"/>
        </w:rPr>
        <w:t xml:space="preserve"> </w:t>
      </w:r>
      <w:r>
        <w:rPr>
          <w:color w:val="auto"/>
          <w:highlight w:val="none"/>
        </w:rPr>
        <w:t xml:space="preserve">    </w:t>
      </w:r>
      <w:r>
        <w:rPr>
          <w:rFonts w:hint="eastAsia"/>
          <w:color w:val="auto"/>
          <w:szCs w:val="21"/>
          <w:highlight w:val="none"/>
          <w:lang w:val="en-US" w:eastAsia="zh-CN"/>
        </w:rPr>
        <w:t>2</w:t>
      </w:r>
      <w:r>
        <w:rPr>
          <w:color w:val="auto"/>
          <w:szCs w:val="21"/>
          <w:highlight w:val="none"/>
        </w:rPr>
        <w:t>）</w:t>
      </w:r>
      <w:r>
        <w:rPr>
          <w:rFonts w:hint="eastAsia"/>
          <w:color w:val="auto"/>
          <w:highlight w:val="none"/>
          <w:lang w:val="en-US" w:eastAsia="zh-CN"/>
        </w:rPr>
        <w:t>生态沟渠</w:t>
      </w:r>
      <w:r>
        <w:rPr>
          <w:color w:val="auto"/>
          <w:highlight w:val="none"/>
        </w:rPr>
        <w:t>植物配置应满足净化水体污染物的功能，并与周边景观协调。</w:t>
      </w:r>
      <w:r>
        <w:rPr>
          <w:rFonts w:hint="eastAsia"/>
          <w:color w:val="auto"/>
          <w:highlight w:val="none"/>
        </w:rPr>
        <w:t>宜选用</w:t>
      </w:r>
      <w:r>
        <w:rPr>
          <w:rFonts w:hint="eastAsia"/>
          <w:color w:val="auto"/>
          <w:highlight w:val="none"/>
          <w:lang w:val="en-US" w:eastAsia="zh-CN"/>
        </w:rPr>
        <w:t>对</w:t>
      </w:r>
      <w:r>
        <w:rPr>
          <w:rFonts w:hint="eastAsia" w:ascii="Times New Roman" w:hAnsi="Times New Roman" w:eastAsia="宋体" w:cs="Times New Roman"/>
          <w:color w:val="auto"/>
          <w:highlight w:val="none"/>
        </w:rPr>
        <w:t>N、P等污染物降解、吸附、吸收效果</w:t>
      </w:r>
      <w:r>
        <w:rPr>
          <w:rFonts w:hint="eastAsia" w:ascii="Times New Roman" w:hAnsi="Times New Roman" w:eastAsia="宋体" w:cs="Times New Roman"/>
          <w:color w:val="auto"/>
          <w:highlight w:val="none"/>
          <w:lang w:val="en-US" w:eastAsia="zh-CN"/>
        </w:rPr>
        <w:t>好的水生植物</w:t>
      </w:r>
      <w:r>
        <w:rPr>
          <w:rFonts w:hint="eastAsia"/>
          <w:color w:val="auto"/>
          <w:highlight w:val="none"/>
        </w:rPr>
        <w:t>。</w:t>
      </w:r>
    </w:p>
    <w:p w14:paraId="42C1FFDE">
      <w:pPr>
        <w:pStyle w:val="4"/>
        <w:spacing w:before="0" w:after="0" w:line="36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7.5.2  生态塘</w:t>
      </w:r>
    </w:p>
    <w:p w14:paraId="0940235A">
      <w:pPr>
        <w:spacing w:line="520" w:lineRule="exact"/>
        <w:rPr>
          <w:color w:val="auto"/>
          <w:highlight w:val="none"/>
        </w:rPr>
      </w:pPr>
      <w:r>
        <w:rPr>
          <w:rFonts w:hint="eastAsia"/>
          <w:color w:val="auto"/>
          <w:highlight w:val="none"/>
        </w:rPr>
        <w:t xml:space="preserve"> </w:t>
      </w:r>
      <w:r>
        <w:rPr>
          <w:color w:val="auto"/>
          <w:highlight w:val="none"/>
        </w:rPr>
        <w:t xml:space="preserve">    </w:t>
      </w:r>
      <w:r>
        <w:rPr>
          <w:color w:val="auto"/>
          <w:szCs w:val="21"/>
          <w:highlight w:val="none"/>
        </w:rPr>
        <w:t>1）</w:t>
      </w:r>
      <w:r>
        <w:rPr>
          <w:rFonts w:hint="eastAsia"/>
          <w:color w:val="auto"/>
          <w:szCs w:val="21"/>
          <w:highlight w:val="none"/>
          <w:lang w:val="en-US" w:eastAsia="zh-CN"/>
        </w:rPr>
        <w:t>一般用于污水的深度处理，</w:t>
      </w:r>
      <w:r>
        <w:rPr>
          <w:rFonts w:hint="eastAsia"/>
          <w:color w:val="auto"/>
          <w:highlight w:val="none"/>
        </w:rPr>
        <w:t>应结合</w:t>
      </w:r>
      <w:r>
        <w:rPr>
          <w:rFonts w:hint="eastAsia"/>
          <w:color w:val="auto"/>
          <w:highlight w:val="none"/>
          <w:lang w:val="en-US" w:eastAsia="zh-CN"/>
        </w:rPr>
        <w:t>村庄生活污水、畜禽养殖废水、农田退水等排放口布设</w:t>
      </w:r>
      <w:r>
        <w:rPr>
          <w:rFonts w:hint="eastAsia"/>
          <w:color w:val="auto"/>
          <w:highlight w:val="none"/>
        </w:rPr>
        <w:t xml:space="preserve">。 </w:t>
      </w:r>
    </w:p>
    <w:p w14:paraId="37D9343A">
      <w:pPr>
        <w:spacing w:line="520" w:lineRule="exact"/>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 xml:space="preserve">     </w:t>
      </w:r>
      <w:r>
        <w:rPr>
          <w:rFonts w:hint="eastAsia" w:ascii="Times New Roman" w:hAnsi="Times New Roman" w:eastAsia="宋体" w:cs="Times New Roman"/>
          <w:color w:val="auto"/>
          <w:highlight w:val="none"/>
          <w:lang w:val="en-US" w:eastAsia="zh-CN"/>
        </w:rPr>
        <w:t>2</w:t>
      </w:r>
      <w:r>
        <w:rPr>
          <w:rFonts w:hint="eastAsia" w:ascii="Times New Roman" w:hAnsi="Times New Roman" w:eastAsia="宋体" w:cs="Times New Roman"/>
          <w:color w:val="auto"/>
          <w:highlight w:val="none"/>
        </w:rPr>
        <w:t>）利用生态塘的原有生态结构，结合栽植水生植物对污水中的有机物、N、P等污染物进行高效降解、吸附、吸收处理，达到净化污水效果。</w:t>
      </w:r>
    </w:p>
    <w:p w14:paraId="0BA066B2">
      <w:pPr>
        <w:spacing w:line="520" w:lineRule="exact"/>
        <w:rPr>
          <w:color w:val="auto"/>
          <w:highlight w:val="none"/>
        </w:rPr>
      </w:pPr>
      <w:r>
        <w:rPr>
          <w:rFonts w:hint="eastAsia"/>
          <w:color w:val="auto"/>
          <w:highlight w:val="none"/>
        </w:rPr>
        <w:t xml:space="preserve"> </w:t>
      </w:r>
      <w:r>
        <w:rPr>
          <w:color w:val="auto"/>
          <w:highlight w:val="none"/>
        </w:rPr>
        <w:t xml:space="preserve">    </w:t>
      </w:r>
      <w:r>
        <w:rPr>
          <w:rFonts w:hint="eastAsia"/>
          <w:color w:val="auto"/>
          <w:szCs w:val="21"/>
          <w:highlight w:val="none"/>
          <w:lang w:val="en-US" w:eastAsia="zh-CN"/>
        </w:rPr>
        <w:t>3</w:t>
      </w:r>
      <w:r>
        <w:rPr>
          <w:color w:val="auto"/>
          <w:szCs w:val="21"/>
          <w:highlight w:val="none"/>
        </w:rPr>
        <w:t>）</w:t>
      </w:r>
      <w:r>
        <w:rPr>
          <w:rFonts w:hint="eastAsia"/>
          <w:color w:val="auto"/>
          <w:szCs w:val="21"/>
          <w:highlight w:val="none"/>
          <w:lang w:val="en-US" w:eastAsia="zh-CN"/>
        </w:rPr>
        <w:t>生态塘可布设生态浮岛，强化景观效果</w:t>
      </w:r>
      <w:r>
        <w:rPr>
          <w:color w:val="auto"/>
          <w:highlight w:val="none"/>
        </w:rPr>
        <w:t>。</w:t>
      </w:r>
    </w:p>
    <w:p w14:paraId="23747AB2">
      <w:pPr>
        <w:pStyle w:val="3"/>
        <w:spacing w:before="218" w:beforeLines="70" w:after="218" w:afterLines="70" w:line="380" w:lineRule="exact"/>
        <w:rPr>
          <w:rFonts w:hint="eastAsia" w:ascii="Times New Roman" w:hAnsi="Times New Roman"/>
          <w:color w:val="auto"/>
          <w:sz w:val="22"/>
          <w:szCs w:val="22"/>
        </w:rPr>
      </w:pPr>
      <w:bookmarkStart w:id="83" w:name="_Toc11739"/>
      <w:r>
        <w:rPr>
          <w:rFonts w:hint="eastAsia" w:ascii="Times New Roman" w:hAnsi="Times New Roman"/>
          <w:color w:val="auto"/>
          <w:sz w:val="22"/>
          <w:szCs w:val="22"/>
        </w:rPr>
        <w:t>7.</w:t>
      </w:r>
      <w:r>
        <w:rPr>
          <w:rFonts w:ascii="Times New Roman" w:hAnsi="Times New Roman"/>
          <w:color w:val="auto"/>
          <w:sz w:val="22"/>
          <w:szCs w:val="22"/>
        </w:rPr>
        <w:t xml:space="preserve">6  </w:t>
      </w:r>
      <w:r>
        <w:rPr>
          <w:rFonts w:hint="eastAsia" w:ascii="Times New Roman" w:hAnsi="Times New Roman"/>
          <w:color w:val="auto"/>
          <w:sz w:val="22"/>
          <w:szCs w:val="22"/>
        </w:rPr>
        <w:t>水生态水环境治理工程</w:t>
      </w:r>
      <w:bookmarkEnd w:id="83"/>
    </w:p>
    <w:p w14:paraId="3B99A4A5">
      <w:pPr>
        <w:pStyle w:val="4"/>
        <w:spacing w:before="0" w:after="0" w:line="360" w:lineRule="auto"/>
        <w:rPr>
          <w:color w:val="auto"/>
          <w:sz w:val="21"/>
          <w:szCs w:val="21"/>
          <w:highlight w:val="none"/>
        </w:rPr>
      </w:pPr>
      <w:r>
        <w:rPr>
          <w:color w:val="auto"/>
          <w:sz w:val="21"/>
          <w:szCs w:val="21"/>
          <w:highlight w:val="none"/>
        </w:rPr>
        <w:t xml:space="preserve">7.6.1  </w:t>
      </w:r>
      <w:r>
        <w:rPr>
          <w:rFonts w:hint="eastAsia"/>
          <w:color w:val="auto"/>
          <w:sz w:val="21"/>
          <w:szCs w:val="21"/>
          <w:highlight w:val="none"/>
          <w:lang w:val="en-US" w:eastAsia="zh-CN"/>
        </w:rPr>
        <w:t>沟（河）道清理</w:t>
      </w:r>
      <w:r>
        <w:rPr>
          <w:rFonts w:hint="eastAsia"/>
          <w:color w:val="auto"/>
          <w:sz w:val="21"/>
          <w:szCs w:val="21"/>
          <w:highlight w:val="none"/>
        </w:rPr>
        <w:t xml:space="preserve"> </w:t>
      </w:r>
    </w:p>
    <w:p w14:paraId="7B6D9056">
      <w:pPr>
        <w:spacing w:line="520" w:lineRule="exact"/>
        <w:rPr>
          <w:rFonts w:hint="eastAsia"/>
          <w:color w:val="auto"/>
          <w:szCs w:val="21"/>
          <w:highlight w:val="none"/>
        </w:rPr>
      </w:pPr>
      <w:r>
        <w:rPr>
          <w:rFonts w:hint="eastAsia"/>
          <w:color w:val="auto"/>
          <w:highlight w:val="none"/>
        </w:rPr>
        <w:t xml:space="preserve"> </w:t>
      </w:r>
      <w:r>
        <w:rPr>
          <w:color w:val="auto"/>
          <w:highlight w:val="none"/>
        </w:rPr>
        <w:t xml:space="preserve">    </w:t>
      </w:r>
      <w:r>
        <w:rPr>
          <w:color w:val="auto"/>
          <w:szCs w:val="21"/>
          <w:highlight w:val="none"/>
        </w:rPr>
        <w:t>1）</w:t>
      </w:r>
      <w:r>
        <w:rPr>
          <w:rFonts w:hint="eastAsia"/>
          <w:color w:val="auto"/>
          <w:szCs w:val="21"/>
          <w:highlight w:val="none"/>
        </w:rPr>
        <w:t>对影响沟（河）道行洪安全的淤积物、违章设施、堆放物和垃圾进行清淤清理；对水体构成污染的底泥进行清淤，清淤后的底泥应无害化处置和资源化利用，并明确污染底泥的去向。</w:t>
      </w:r>
    </w:p>
    <w:p w14:paraId="7E6C3F42">
      <w:pPr>
        <w:spacing w:line="520" w:lineRule="exact"/>
        <w:rPr>
          <w:rFonts w:hint="eastAsia"/>
          <w:color w:val="auto"/>
          <w:szCs w:val="21"/>
          <w:highlight w:val="none"/>
        </w:rPr>
      </w:pPr>
      <w:r>
        <w:rPr>
          <w:rFonts w:hint="eastAsia"/>
          <w:color w:val="auto"/>
          <w:highlight w:val="none"/>
        </w:rPr>
        <w:t xml:space="preserve"> </w:t>
      </w:r>
      <w:r>
        <w:rPr>
          <w:color w:val="auto"/>
          <w:highlight w:val="none"/>
        </w:rPr>
        <w:t xml:space="preserve">    </w:t>
      </w:r>
      <w:r>
        <w:rPr>
          <w:rFonts w:hint="eastAsia"/>
          <w:color w:val="auto"/>
          <w:szCs w:val="21"/>
          <w:highlight w:val="none"/>
          <w:lang w:val="en-US" w:eastAsia="zh-CN"/>
        </w:rPr>
        <w:t>2</w:t>
      </w:r>
      <w:r>
        <w:rPr>
          <w:color w:val="auto"/>
          <w:szCs w:val="21"/>
          <w:highlight w:val="none"/>
        </w:rPr>
        <w:t>）</w:t>
      </w:r>
      <w:r>
        <w:rPr>
          <w:rFonts w:hint="eastAsia"/>
          <w:color w:val="auto"/>
          <w:szCs w:val="21"/>
          <w:highlight w:val="none"/>
        </w:rPr>
        <w:t>沟（河）道两岸、水库和湖塘等周边应设置安全警示标识。</w:t>
      </w:r>
    </w:p>
    <w:p w14:paraId="146AB410">
      <w:pPr>
        <w:pStyle w:val="4"/>
        <w:spacing w:before="0" w:after="0" w:line="360" w:lineRule="auto"/>
        <w:rPr>
          <w:color w:val="auto"/>
          <w:sz w:val="21"/>
          <w:szCs w:val="21"/>
          <w:highlight w:val="none"/>
        </w:rPr>
      </w:pPr>
      <w:r>
        <w:rPr>
          <w:color w:val="auto"/>
          <w:sz w:val="21"/>
          <w:szCs w:val="21"/>
          <w:highlight w:val="none"/>
        </w:rPr>
        <w:t>7.6.</w:t>
      </w:r>
      <w:r>
        <w:rPr>
          <w:rFonts w:hint="eastAsia"/>
          <w:color w:val="auto"/>
          <w:sz w:val="21"/>
          <w:szCs w:val="21"/>
          <w:highlight w:val="none"/>
          <w:lang w:val="en-US" w:eastAsia="zh-CN"/>
        </w:rPr>
        <w:t>2</w:t>
      </w:r>
      <w:r>
        <w:rPr>
          <w:color w:val="auto"/>
          <w:sz w:val="21"/>
          <w:szCs w:val="21"/>
          <w:highlight w:val="none"/>
        </w:rPr>
        <w:t xml:space="preserve">  </w:t>
      </w:r>
      <w:r>
        <w:rPr>
          <w:rFonts w:hint="eastAsia"/>
          <w:color w:val="auto"/>
          <w:sz w:val="21"/>
          <w:szCs w:val="21"/>
          <w:highlight w:val="none"/>
          <w:lang w:val="en-US" w:eastAsia="zh-CN"/>
        </w:rPr>
        <w:t>滨岸带治理</w:t>
      </w:r>
      <w:r>
        <w:rPr>
          <w:rFonts w:hint="eastAsia"/>
          <w:color w:val="auto"/>
          <w:sz w:val="21"/>
          <w:szCs w:val="21"/>
          <w:highlight w:val="none"/>
        </w:rPr>
        <w:t xml:space="preserve"> </w:t>
      </w:r>
    </w:p>
    <w:p w14:paraId="6DBFB00B">
      <w:pPr>
        <w:spacing w:line="520" w:lineRule="exact"/>
        <w:rPr>
          <w:rFonts w:hint="eastAsia"/>
          <w:color w:val="auto"/>
          <w:szCs w:val="21"/>
          <w:highlight w:val="none"/>
        </w:rPr>
      </w:pPr>
      <w:r>
        <w:rPr>
          <w:rFonts w:hint="eastAsia"/>
          <w:color w:val="auto"/>
          <w:highlight w:val="none"/>
        </w:rPr>
        <w:t xml:space="preserve"> </w:t>
      </w:r>
      <w:r>
        <w:rPr>
          <w:color w:val="auto"/>
          <w:highlight w:val="none"/>
        </w:rPr>
        <w:t xml:space="preserve">    </w:t>
      </w:r>
      <w:r>
        <w:rPr>
          <w:color w:val="auto"/>
          <w:szCs w:val="21"/>
          <w:highlight w:val="none"/>
        </w:rPr>
        <w:t>1）</w:t>
      </w:r>
      <w:r>
        <w:rPr>
          <w:rFonts w:hint="eastAsia"/>
          <w:color w:val="auto"/>
          <w:szCs w:val="21"/>
          <w:highlight w:val="none"/>
        </w:rPr>
        <w:t>河道两侧及湖库周围生态系统功能受损的地段，宜采取滨岸带治理。</w:t>
      </w:r>
    </w:p>
    <w:p w14:paraId="2E1FF1CB">
      <w:pPr>
        <w:spacing w:line="520" w:lineRule="exact"/>
        <w:rPr>
          <w:color w:val="auto"/>
          <w:highlight w:val="none"/>
        </w:rPr>
      </w:pPr>
      <w:r>
        <w:rPr>
          <w:rFonts w:hint="eastAsia"/>
          <w:color w:val="auto"/>
          <w:highlight w:val="none"/>
        </w:rPr>
        <w:t xml:space="preserve"> </w:t>
      </w:r>
      <w:r>
        <w:rPr>
          <w:color w:val="auto"/>
          <w:highlight w:val="none"/>
        </w:rPr>
        <w:t xml:space="preserve">    </w:t>
      </w:r>
      <w:r>
        <w:rPr>
          <w:rFonts w:hint="eastAsia"/>
          <w:color w:val="auto"/>
          <w:szCs w:val="21"/>
          <w:highlight w:val="none"/>
          <w:lang w:val="en-US" w:eastAsia="zh-CN"/>
        </w:rPr>
        <w:t>2</w:t>
      </w:r>
      <w:r>
        <w:rPr>
          <w:color w:val="auto"/>
          <w:szCs w:val="21"/>
          <w:highlight w:val="none"/>
        </w:rPr>
        <w:t>）</w:t>
      </w:r>
      <w:r>
        <w:rPr>
          <w:rFonts w:hint="eastAsia"/>
          <w:color w:val="auto"/>
          <w:szCs w:val="21"/>
          <w:highlight w:val="none"/>
        </w:rPr>
        <w:t>滨岸带宜采用砂石坑整治、河岸（湖库滨）带自然景观建设等措施治理。植物应选用乡土物种，并根据淹没情况进行带状配置。</w:t>
      </w:r>
    </w:p>
    <w:p w14:paraId="1BA908C0">
      <w:pPr>
        <w:pStyle w:val="4"/>
        <w:spacing w:before="0" w:after="0" w:line="360" w:lineRule="auto"/>
        <w:rPr>
          <w:color w:val="auto"/>
          <w:sz w:val="21"/>
          <w:szCs w:val="21"/>
        </w:rPr>
      </w:pPr>
      <w:r>
        <w:rPr>
          <w:color w:val="auto"/>
          <w:sz w:val="21"/>
          <w:szCs w:val="21"/>
        </w:rPr>
        <w:t>7.6.</w:t>
      </w:r>
      <w:r>
        <w:rPr>
          <w:rFonts w:hint="eastAsia"/>
          <w:color w:val="auto"/>
          <w:sz w:val="21"/>
          <w:szCs w:val="21"/>
          <w:lang w:val="en-US" w:eastAsia="zh-CN"/>
        </w:rPr>
        <w:t>3</w:t>
      </w:r>
      <w:r>
        <w:rPr>
          <w:color w:val="auto"/>
          <w:sz w:val="21"/>
          <w:szCs w:val="21"/>
        </w:rPr>
        <w:t xml:space="preserve">  </w:t>
      </w:r>
      <w:r>
        <w:rPr>
          <w:rFonts w:hint="eastAsia"/>
          <w:color w:val="auto"/>
          <w:sz w:val="21"/>
          <w:szCs w:val="21"/>
        </w:rPr>
        <w:t xml:space="preserve">人工湿地 </w:t>
      </w:r>
    </w:p>
    <w:p w14:paraId="2DF78D6A">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 xml:space="preserve">应结合村庄周边地形及污水排放口布设，布设小型人工湿地。 </w:t>
      </w:r>
    </w:p>
    <w:p w14:paraId="22E3A213">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color w:val="auto"/>
        </w:rPr>
        <w:t>人工湿地植物配置应满足净化水体污染物的功能，并与周边景观协调。</w:t>
      </w:r>
      <w:r>
        <w:rPr>
          <w:rFonts w:hint="eastAsia"/>
          <w:color w:val="auto"/>
        </w:rPr>
        <w:t>宜选用耐污能力强、根系发达、去污效果好、具有抗冻及抗病虫害能力的植物。</w:t>
      </w:r>
    </w:p>
    <w:p w14:paraId="4BEAF7C2">
      <w:pPr>
        <w:spacing w:line="520" w:lineRule="exact"/>
        <w:rPr>
          <w:color w:val="auto"/>
        </w:rPr>
      </w:pPr>
      <w:r>
        <w:rPr>
          <w:rFonts w:hint="eastAsia"/>
          <w:color w:val="auto"/>
        </w:rPr>
        <w:t xml:space="preserve"> </w:t>
      </w:r>
      <w:r>
        <w:rPr>
          <w:color w:val="auto"/>
        </w:rPr>
        <w:t xml:space="preserve">    </w:t>
      </w:r>
      <w:r>
        <w:rPr>
          <w:rFonts w:hint="eastAsia"/>
          <w:color w:val="auto"/>
          <w:szCs w:val="21"/>
          <w:lang w:val="en-US" w:eastAsia="zh-CN"/>
        </w:rPr>
        <w:t>3</w:t>
      </w:r>
      <w:r>
        <w:rPr>
          <w:color w:val="auto"/>
          <w:szCs w:val="21"/>
        </w:rPr>
        <w:t>）</w:t>
      </w:r>
      <w:r>
        <w:rPr>
          <w:color w:val="auto"/>
        </w:rPr>
        <w:t>应定期对湿地植物进行收割、维护等管理。</w:t>
      </w:r>
    </w:p>
    <w:p w14:paraId="3A4A6144">
      <w:pPr>
        <w:pStyle w:val="4"/>
        <w:spacing w:before="0" w:after="0" w:line="360" w:lineRule="auto"/>
        <w:rPr>
          <w:color w:val="auto"/>
          <w:sz w:val="21"/>
          <w:szCs w:val="21"/>
        </w:rPr>
      </w:pPr>
      <w:r>
        <w:rPr>
          <w:color w:val="auto"/>
          <w:sz w:val="21"/>
          <w:szCs w:val="21"/>
        </w:rPr>
        <w:t>7.6.</w:t>
      </w:r>
      <w:r>
        <w:rPr>
          <w:rFonts w:hint="eastAsia"/>
          <w:color w:val="auto"/>
          <w:sz w:val="21"/>
          <w:szCs w:val="21"/>
          <w:lang w:val="en-US" w:eastAsia="zh-CN"/>
        </w:rPr>
        <w:t>4</w:t>
      </w:r>
      <w:r>
        <w:rPr>
          <w:color w:val="auto"/>
          <w:sz w:val="21"/>
          <w:szCs w:val="21"/>
        </w:rPr>
        <w:t xml:space="preserve"> </w:t>
      </w:r>
      <w:r>
        <w:rPr>
          <w:rFonts w:hint="eastAsia"/>
          <w:color w:val="auto"/>
          <w:sz w:val="21"/>
          <w:szCs w:val="21"/>
        </w:rPr>
        <w:t xml:space="preserve"> 植被过滤带 </w:t>
      </w:r>
    </w:p>
    <w:p w14:paraId="3170A70B">
      <w:pPr>
        <w:spacing w:line="520" w:lineRule="exact"/>
        <w:rPr>
          <w:color w:val="auto"/>
        </w:rPr>
      </w:pPr>
      <w:r>
        <w:rPr>
          <w:rFonts w:hint="eastAsia"/>
          <w:color w:val="auto"/>
        </w:rPr>
        <w:t xml:space="preserve"> </w:t>
      </w:r>
      <w:r>
        <w:rPr>
          <w:color w:val="auto"/>
        </w:rPr>
        <w:t xml:space="preserve">    </w:t>
      </w:r>
      <w:r>
        <w:rPr>
          <w:color w:val="auto"/>
          <w:szCs w:val="21"/>
        </w:rPr>
        <w:t>1）</w:t>
      </w:r>
      <w:r>
        <w:rPr>
          <w:rFonts w:hint="eastAsia"/>
          <w:color w:val="auto"/>
        </w:rPr>
        <w:t>河（库）植物过滤带应种植适生植物，应以本地植物为主，植物类型</w:t>
      </w:r>
      <w:r>
        <w:rPr>
          <w:color w:val="auto"/>
          <w:szCs w:val="21"/>
        </w:rPr>
        <w:t>可参照</w:t>
      </w:r>
      <w:r>
        <w:rPr>
          <w:color w:val="auto"/>
        </w:rPr>
        <w:t>附录</w:t>
      </w:r>
      <w:r>
        <w:rPr>
          <w:rFonts w:hint="eastAsia"/>
          <w:color w:val="auto"/>
        </w:rPr>
        <w:t>B表B</w:t>
      </w:r>
      <w:r>
        <w:rPr>
          <w:color w:val="auto"/>
        </w:rPr>
        <w:t>.</w:t>
      </w:r>
      <w:r>
        <w:rPr>
          <w:rFonts w:hint="eastAsia"/>
          <w:color w:val="auto"/>
        </w:rPr>
        <w:t xml:space="preserve">4。 </w:t>
      </w:r>
    </w:p>
    <w:p w14:paraId="55C3F7E9">
      <w:pPr>
        <w:spacing w:line="520" w:lineRule="exact"/>
        <w:rPr>
          <w:rFonts w:hint="eastAsia"/>
          <w:color w:val="auto"/>
        </w:rPr>
      </w:pPr>
      <w:r>
        <w:rPr>
          <w:rFonts w:hint="eastAsia"/>
          <w:color w:val="auto"/>
        </w:rPr>
        <w:t xml:space="preserve"> </w:t>
      </w:r>
      <w:r>
        <w:rPr>
          <w:color w:val="auto"/>
        </w:rPr>
        <w:t xml:space="preserve">    </w:t>
      </w:r>
      <w:r>
        <w:rPr>
          <w:rFonts w:hint="eastAsia"/>
          <w:color w:val="auto"/>
          <w:szCs w:val="21"/>
          <w:lang w:val="en-US" w:eastAsia="zh-CN"/>
        </w:rPr>
        <w:t>2</w:t>
      </w:r>
      <w:r>
        <w:rPr>
          <w:color w:val="auto"/>
          <w:szCs w:val="21"/>
        </w:rPr>
        <w:t>）</w:t>
      </w:r>
      <w:r>
        <w:rPr>
          <w:rFonts w:hint="eastAsia"/>
          <w:color w:val="auto"/>
        </w:rPr>
        <w:t>应结合河（库）岸坡防护措施、植物对污染物的降解作用以及区域绿化规划等统筹安排。</w:t>
      </w:r>
    </w:p>
    <w:p w14:paraId="5F09AF76">
      <w:pPr>
        <w:pStyle w:val="4"/>
        <w:spacing w:before="0" w:after="0" w:line="360" w:lineRule="auto"/>
        <w:rPr>
          <w:color w:val="auto"/>
          <w:sz w:val="21"/>
          <w:szCs w:val="21"/>
        </w:rPr>
      </w:pPr>
      <w:r>
        <w:rPr>
          <w:color w:val="auto"/>
          <w:sz w:val="21"/>
          <w:szCs w:val="21"/>
        </w:rPr>
        <w:t>7.6.</w:t>
      </w:r>
      <w:r>
        <w:rPr>
          <w:rFonts w:hint="eastAsia"/>
          <w:color w:val="auto"/>
          <w:sz w:val="21"/>
          <w:szCs w:val="21"/>
          <w:lang w:val="en-US" w:eastAsia="zh-CN"/>
        </w:rPr>
        <w:t>5</w:t>
      </w:r>
      <w:r>
        <w:rPr>
          <w:color w:val="auto"/>
          <w:sz w:val="21"/>
          <w:szCs w:val="21"/>
        </w:rPr>
        <w:t xml:space="preserve">  </w:t>
      </w:r>
      <w:r>
        <w:rPr>
          <w:rFonts w:hint="eastAsia"/>
          <w:color w:val="auto"/>
          <w:sz w:val="21"/>
          <w:szCs w:val="21"/>
          <w:lang w:val="en-US" w:eastAsia="zh-CN"/>
        </w:rPr>
        <w:t>水文化景观</w:t>
      </w:r>
      <w:r>
        <w:rPr>
          <w:rFonts w:hint="eastAsia"/>
          <w:color w:val="auto"/>
          <w:sz w:val="21"/>
          <w:szCs w:val="21"/>
        </w:rPr>
        <w:t xml:space="preserve"> </w:t>
      </w:r>
    </w:p>
    <w:p w14:paraId="01795C01">
      <w:pPr>
        <w:spacing w:line="520" w:lineRule="exact"/>
        <w:ind w:left="0" w:leftChars="0" w:firstLine="0" w:firstLineChars="0"/>
        <w:rPr>
          <w:color w:val="auto"/>
        </w:rPr>
      </w:pPr>
      <w:r>
        <w:rPr>
          <w:rFonts w:hint="eastAsia"/>
          <w:color w:val="auto"/>
        </w:rPr>
        <w:t xml:space="preserve"> </w:t>
      </w:r>
      <w:r>
        <w:rPr>
          <w:color w:val="auto"/>
        </w:rPr>
        <w:t xml:space="preserve">    </w:t>
      </w:r>
      <w:r>
        <w:rPr>
          <w:rFonts w:hint="eastAsia"/>
          <w:color w:val="auto"/>
          <w:lang w:val="en-US" w:eastAsia="zh-CN"/>
        </w:rPr>
        <w:t>统筹水环境、水生态、水资源、水安全、水文化和岸线等，</w:t>
      </w:r>
      <w:r>
        <w:rPr>
          <w:rFonts w:hint="eastAsia"/>
          <w:color w:val="auto"/>
          <w:szCs w:val="21"/>
        </w:rPr>
        <w:t>在</w:t>
      </w:r>
      <w:r>
        <w:rPr>
          <w:rFonts w:hint="eastAsia"/>
          <w:color w:val="auto"/>
          <w:szCs w:val="21"/>
          <w:lang w:val="en-US" w:eastAsia="zh-CN"/>
        </w:rPr>
        <w:t>工程</w:t>
      </w:r>
      <w:r>
        <w:rPr>
          <w:rFonts w:hint="eastAsia"/>
          <w:color w:val="auto"/>
          <w:szCs w:val="21"/>
        </w:rPr>
        <w:t>规划、设计、建设中融入水文化元素，</w:t>
      </w:r>
      <w:r>
        <w:rPr>
          <w:rFonts w:hint="eastAsia"/>
          <w:color w:val="auto"/>
          <w:lang w:val="en-US" w:eastAsia="zh-CN"/>
        </w:rPr>
        <w:t>通过布局、形态、材料等方面，将水文化建设与乡村旅游、生态绿廊、湿地公园、休闲康养相结合，保护好、传承好、弘扬好文化历史内涵和地域特色</w:t>
      </w:r>
      <w:r>
        <w:rPr>
          <w:rFonts w:hint="eastAsia"/>
          <w:color w:val="auto"/>
        </w:rPr>
        <w:t xml:space="preserve">。 </w:t>
      </w:r>
    </w:p>
    <w:p w14:paraId="1450288D">
      <w:pPr>
        <w:pStyle w:val="2"/>
        <w:adjustRightInd w:val="0"/>
        <w:snapToGrid w:val="0"/>
        <w:spacing w:before="218" w:beforeLines="70" w:after="218" w:afterLines="70" w:line="380" w:lineRule="exact"/>
        <w:jc w:val="left"/>
        <w:rPr>
          <w:rFonts w:eastAsia="黑体"/>
          <w:color w:val="auto"/>
          <w:sz w:val="22"/>
          <w:szCs w:val="22"/>
        </w:rPr>
      </w:pPr>
      <w:bookmarkStart w:id="84" w:name="_Toc2415"/>
      <w:r>
        <w:rPr>
          <w:rFonts w:eastAsia="黑体"/>
          <w:color w:val="auto"/>
          <w:sz w:val="22"/>
          <w:szCs w:val="22"/>
        </w:rPr>
        <w:t>8</w:t>
      </w:r>
      <w:r>
        <w:rPr>
          <w:rFonts w:hint="eastAsia" w:eastAsia="黑体"/>
          <w:color w:val="auto"/>
          <w:sz w:val="22"/>
          <w:szCs w:val="22"/>
        </w:rPr>
        <w:t xml:space="preserve">  管护</w:t>
      </w:r>
      <w:bookmarkEnd w:id="84"/>
    </w:p>
    <w:p w14:paraId="307D42FF">
      <w:pPr>
        <w:pStyle w:val="3"/>
        <w:spacing w:before="218" w:beforeLines="70" w:after="218" w:afterLines="70" w:line="380" w:lineRule="exact"/>
        <w:rPr>
          <w:rFonts w:ascii="Times New Roman" w:hAnsi="Times New Roman"/>
          <w:color w:val="auto"/>
          <w:sz w:val="22"/>
          <w:szCs w:val="22"/>
        </w:rPr>
      </w:pPr>
      <w:bookmarkStart w:id="85" w:name="_Toc14104"/>
      <w:r>
        <w:rPr>
          <w:rFonts w:ascii="Times New Roman" w:hAnsi="Times New Roman"/>
          <w:color w:val="auto"/>
          <w:sz w:val="22"/>
          <w:szCs w:val="22"/>
        </w:rPr>
        <w:t>8.1</w:t>
      </w:r>
      <w:r>
        <w:rPr>
          <w:rFonts w:hint="eastAsia" w:ascii="Times New Roman" w:hAnsi="Times New Roman"/>
          <w:color w:val="auto"/>
          <w:sz w:val="22"/>
          <w:szCs w:val="22"/>
        </w:rPr>
        <w:t xml:space="preserve">  一般规定</w:t>
      </w:r>
      <w:bookmarkEnd w:id="85"/>
    </w:p>
    <w:p w14:paraId="6D7345F6">
      <w:pPr>
        <w:spacing w:line="520" w:lineRule="exact"/>
        <w:rPr>
          <w:color w:val="auto"/>
        </w:rPr>
      </w:pPr>
      <w:r>
        <w:rPr>
          <w:rFonts w:hint="eastAsia"/>
          <w:color w:val="auto"/>
        </w:rPr>
        <w:t>8.1.1 应建立生态清洁小流域管护制度。生态清洁小流域建设涉及的水利、农业农村、林业等相关行业项目，执行其行业规定，治理措施产权、使用权和管理权应明晰，并说明管护要求。</w:t>
      </w:r>
    </w:p>
    <w:p w14:paraId="1DB2232F">
      <w:pPr>
        <w:spacing w:line="520" w:lineRule="exact"/>
        <w:rPr>
          <w:color w:val="auto"/>
        </w:rPr>
      </w:pPr>
      <w:r>
        <w:rPr>
          <w:rFonts w:hint="eastAsia"/>
          <w:color w:val="auto"/>
        </w:rPr>
        <w:t>8.1.2 应坚持建管并重，按照“谁使用、谁管护”和“谁受益、谁负责”的原则，明确管护主体，落实管护责任，确保持续发挥效益。</w:t>
      </w:r>
    </w:p>
    <w:p w14:paraId="7843784E">
      <w:pPr>
        <w:spacing w:line="520" w:lineRule="exact"/>
        <w:rPr>
          <w:color w:val="auto"/>
        </w:rPr>
      </w:pPr>
      <w:r>
        <w:rPr>
          <w:rFonts w:hint="eastAsia"/>
          <w:color w:val="auto"/>
        </w:rPr>
        <w:t>8.1.3 应明确人工湿地、污水处理设施、监测设施等重要工程的维护管理方案，维护管理方案应包括管护经费来源等。</w:t>
      </w:r>
    </w:p>
    <w:p w14:paraId="311EB672">
      <w:pPr>
        <w:spacing w:line="520" w:lineRule="exact"/>
        <w:rPr>
          <w:color w:val="auto"/>
          <w:highlight w:val="none"/>
        </w:rPr>
      </w:pPr>
      <w:r>
        <w:rPr>
          <w:rFonts w:hint="eastAsia"/>
          <w:color w:val="auto"/>
          <w:highlight w:val="none"/>
        </w:rPr>
        <w:t>8.1.4 在生态旅游型、休闲康养型生态清洁小流域内，应结合实际情况，设置安全警示标牌。可根据客流承载量，建立安全预警和应急保障制度。有条件的地区，在流动人口多的时段，宜开展公众安全和生态安全监测工作。</w:t>
      </w:r>
    </w:p>
    <w:p w14:paraId="13048409">
      <w:pPr>
        <w:pStyle w:val="3"/>
        <w:spacing w:before="218" w:beforeLines="70" w:after="218" w:afterLines="70" w:line="380" w:lineRule="exact"/>
        <w:rPr>
          <w:rFonts w:ascii="Times New Roman" w:hAnsi="Times New Roman"/>
          <w:color w:val="auto"/>
          <w:sz w:val="22"/>
          <w:szCs w:val="22"/>
        </w:rPr>
      </w:pPr>
      <w:bookmarkStart w:id="86" w:name="_Toc8605"/>
      <w:r>
        <w:rPr>
          <w:rFonts w:hint="eastAsia" w:ascii="Times New Roman" w:hAnsi="Times New Roman"/>
          <w:color w:val="auto"/>
          <w:sz w:val="22"/>
          <w:szCs w:val="22"/>
        </w:rPr>
        <w:t>8.2</w:t>
      </w:r>
      <w:r>
        <w:rPr>
          <w:rFonts w:hint="eastAsia" w:ascii="Times New Roman" w:hAnsi="Times New Roman"/>
          <w:color w:val="auto"/>
          <w:sz w:val="22"/>
          <w:szCs w:val="22"/>
          <w:lang w:val="en-US" w:eastAsia="zh-CN"/>
        </w:rPr>
        <w:t xml:space="preserve"> </w:t>
      </w:r>
      <w:r>
        <w:rPr>
          <w:rFonts w:hint="eastAsia" w:ascii="Times New Roman" w:hAnsi="Times New Roman"/>
          <w:color w:val="auto"/>
          <w:sz w:val="22"/>
          <w:szCs w:val="22"/>
        </w:rPr>
        <w:t xml:space="preserve"> 水土保持措施管护</w:t>
      </w:r>
      <w:bookmarkEnd w:id="86"/>
    </w:p>
    <w:p w14:paraId="7B731C92">
      <w:pPr>
        <w:spacing w:line="520" w:lineRule="exact"/>
        <w:rPr>
          <w:color w:val="auto"/>
        </w:rPr>
      </w:pPr>
      <w:r>
        <w:rPr>
          <w:rFonts w:hint="eastAsia"/>
          <w:color w:val="auto"/>
        </w:rPr>
        <w:t>8.2.1 应加强汛期雨后梯田、淤地坝、拦沙坝、谷坊等水土保持工程措施的水毁修复工作，有效发挥水土保持功能。</w:t>
      </w:r>
    </w:p>
    <w:p w14:paraId="6B7D5B3A">
      <w:pPr>
        <w:spacing w:line="520" w:lineRule="exact"/>
        <w:rPr>
          <w:color w:val="auto"/>
        </w:rPr>
      </w:pPr>
      <w:r>
        <w:rPr>
          <w:rFonts w:hint="eastAsia"/>
          <w:color w:val="auto"/>
        </w:rPr>
        <w:t>8.2.2 应加强水土保持林、经济林、种草等植物措施的抚育管理，确保成活率与保存率。</w:t>
      </w:r>
    </w:p>
    <w:p w14:paraId="3102A29F">
      <w:pPr>
        <w:pStyle w:val="3"/>
        <w:spacing w:before="218" w:beforeLines="70" w:after="218" w:afterLines="70" w:line="380" w:lineRule="exact"/>
        <w:rPr>
          <w:rFonts w:ascii="Times New Roman" w:hAnsi="Times New Roman"/>
          <w:color w:val="auto"/>
          <w:sz w:val="22"/>
          <w:szCs w:val="22"/>
        </w:rPr>
      </w:pPr>
      <w:bookmarkStart w:id="87" w:name="_Toc10624"/>
      <w:r>
        <w:rPr>
          <w:rFonts w:ascii="Times New Roman" w:hAnsi="Times New Roman"/>
          <w:color w:val="auto"/>
          <w:sz w:val="22"/>
          <w:szCs w:val="22"/>
        </w:rPr>
        <w:t>8.</w:t>
      </w:r>
      <w:r>
        <w:rPr>
          <w:rFonts w:hint="eastAsia" w:ascii="Times New Roman" w:hAnsi="Times New Roman"/>
          <w:color w:val="auto"/>
          <w:sz w:val="22"/>
          <w:szCs w:val="22"/>
          <w:lang w:val="en-US" w:eastAsia="zh-CN"/>
        </w:rPr>
        <w:t>3</w:t>
      </w:r>
      <w:r>
        <w:rPr>
          <w:rFonts w:hint="eastAsia" w:ascii="Times New Roman" w:hAnsi="Times New Roman"/>
          <w:color w:val="auto"/>
          <w:sz w:val="22"/>
          <w:szCs w:val="22"/>
        </w:rPr>
        <w:t xml:space="preserve">  沟（河）道管理</w:t>
      </w:r>
      <w:bookmarkEnd w:id="87"/>
    </w:p>
    <w:p w14:paraId="23135182">
      <w:pPr>
        <w:spacing w:line="520" w:lineRule="exact"/>
        <w:rPr>
          <w:color w:val="auto"/>
        </w:rPr>
      </w:pPr>
      <w:r>
        <w:rPr>
          <w:rFonts w:hint="eastAsia"/>
          <w:color w:val="auto"/>
        </w:rPr>
        <w:t>8.</w:t>
      </w:r>
      <w:r>
        <w:rPr>
          <w:rFonts w:hint="eastAsia"/>
          <w:color w:val="auto"/>
          <w:lang w:val="en-US" w:eastAsia="zh-CN"/>
        </w:rPr>
        <w:t>3</w:t>
      </w:r>
      <w:r>
        <w:rPr>
          <w:rFonts w:hint="eastAsia"/>
          <w:color w:val="auto"/>
        </w:rPr>
        <w:t>.1  应保护沟（河）道的自然水文形态、水利设施、河岸（库滨）带人工和天然植被，沟（河）道不受人为破坏。</w:t>
      </w:r>
    </w:p>
    <w:p w14:paraId="15B7A4D1">
      <w:pPr>
        <w:spacing w:line="520" w:lineRule="exact"/>
        <w:rPr>
          <w:color w:val="auto"/>
        </w:rPr>
      </w:pPr>
      <w:r>
        <w:rPr>
          <w:rFonts w:hint="eastAsia"/>
          <w:color w:val="auto"/>
        </w:rPr>
        <w:t>8.</w:t>
      </w:r>
      <w:r>
        <w:rPr>
          <w:rFonts w:hint="eastAsia"/>
          <w:color w:val="auto"/>
          <w:lang w:val="en-US" w:eastAsia="zh-CN"/>
        </w:rPr>
        <w:t>3</w:t>
      </w:r>
      <w:r>
        <w:rPr>
          <w:rFonts w:hint="eastAsia"/>
          <w:color w:val="auto"/>
        </w:rPr>
        <w:t>.2  应建立日常巡视制度，发现水利设施损坏应及时报备主管部门维修，及时制止破坏水利、水土保持设施、非法侵占河道、盗采砂石、向沟（河）道排污与倾倒垃圾等行为。</w:t>
      </w:r>
    </w:p>
    <w:p w14:paraId="4E065624">
      <w:pPr>
        <w:pStyle w:val="3"/>
        <w:spacing w:before="218" w:beforeLines="70" w:after="218" w:afterLines="70" w:line="380" w:lineRule="exact"/>
        <w:rPr>
          <w:rFonts w:ascii="Times New Roman" w:hAnsi="Times New Roman"/>
          <w:color w:val="auto"/>
          <w:sz w:val="22"/>
          <w:szCs w:val="22"/>
        </w:rPr>
      </w:pPr>
      <w:bookmarkStart w:id="88" w:name="_Toc5557"/>
      <w:r>
        <w:rPr>
          <w:rFonts w:hint="eastAsia" w:ascii="Times New Roman" w:hAnsi="Times New Roman"/>
          <w:color w:val="auto"/>
          <w:sz w:val="22"/>
          <w:szCs w:val="22"/>
        </w:rPr>
        <w:t>8.4</w:t>
      </w:r>
      <w:r>
        <w:rPr>
          <w:rFonts w:hint="eastAsia" w:ascii="Times New Roman" w:hAnsi="Times New Roman"/>
          <w:color w:val="auto"/>
          <w:sz w:val="22"/>
          <w:szCs w:val="22"/>
          <w:lang w:val="en-US" w:eastAsia="zh-CN"/>
        </w:rPr>
        <w:t xml:space="preserve">  </w:t>
      </w:r>
      <w:r>
        <w:rPr>
          <w:rFonts w:hint="eastAsia" w:ascii="Times New Roman" w:hAnsi="Times New Roman"/>
          <w:color w:val="auto"/>
          <w:sz w:val="22"/>
          <w:szCs w:val="22"/>
        </w:rPr>
        <w:t>人工湿地管理</w:t>
      </w:r>
      <w:bookmarkEnd w:id="88"/>
    </w:p>
    <w:p w14:paraId="14A01C9F">
      <w:pPr>
        <w:spacing w:line="520" w:lineRule="exact"/>
        <w:rPr>
          <w:color w:val="auto"/>
        </w:rPr>
      </w:pPr>
      <w:r>
        <w:rPr>
          <w:rFonts w:hint="eastAsia"/>
          <w:color w:val="auto"/>
        </w:rPr>
        <w:t>8.4.1 人工湿地运行过程中应做好水位调节管控。</w:t>
      </w:r>
    </w:p>
    <w:p w14:paraId="1DC0EACF">
      <w:pPr>
        <w:spacing w:line="520" w:lineRule="exact"/>
        <w:rPr>
          <w:color w:val="auto"/>
        </w:rPr>
      </w:pPr>
      <w:r>
        <w:rPr>
          <w:rFonts w:hint="eastAsia"/>
          <w:color w:val="auto"/>
        </w:rPr>
        <w:t>8.4.2 人工湿地植被管理维护，应根据植被生长情况，对缺苗补种、杂草清除、适时收割以及病虫害控制等进行管理，不宜使用除草剂、杀虫剂等化学药剂。</w:t>
      </w:r>
    </w:p>
    <w:p w14:paraId="52427E67">
      <w:pPr>
        <w:pStyle w:val="3"/>
        <w:spacing w:before="218" w:beforeLines="70" w:after="218" w:afterLines="70" w:line="380" w:lineRule="exact"/>
        <w:rPr>
          <w:rFonts w:ascii="Times New Roman" w:hAnsi="Times New Roman"/>
          <w:color w:val="auto"/>
          <w:sz w:val="22"/>
          <w:szCs w:val="22"/>
        </w:rPr>
      </w:pPr>
      <w:bookmarkStart w:id="89" w:name="_Toc30444"/>
      <w:r>
        <w:rPr>
          <w:rFonts w:ascii="Times New Roman" w:hAnsi="Times New Roman"/>
          <w:color w:val="auto"/>
          <w:sz w:val="22"/>
          <w:szCs w:val="22"/>
        </w:rPr>
        <w:t>8.</w:t>
      </w:r>
      <w:r>
        <w:rPr>
          <w:rFonts w:hint="eastAsia" w:ascii="Times New Roman" w:hAnsi="Times New Roman"/>
          <w:color w:val="auto"/>
          <w:sz w:val="22"/>
          <w:szCs w:val="22"/>
        </w:rPr>
        <w:t>5  污水处理</w:t>
      </w:r>
      <w:bookmarkEnd w:id="89"/>
    </w:p>
    <w:p w14:paraId="7BDC7AE7">
      <w:pPr>
        <w:spacing w:line="520" w:lineRule="exact"/>
        <w:rPr>
          <w:color w:val="auto"/>
        </w:rPr>
      </w:pPr>
      <w:r>
        <w:rPr>
          <w:rFonts w:hint="eastAsia"/>
          <w:color w:val="auto"/>
        </w:rPr>
        <w:t>8.5.1  应保证污水处理设施及其相关配套设施完好，设备正常运行，出水水质达到排放标准。</w:t>
      </w:r>
    </w:p>
    <w:p w14:paraId="07938FB1">
      <w:pPr>
        <w:spacing w:line="520" w:lineRule="exact"/>
        <w:rPr>
          <w:color w:val="auto"/>
        </w:rPr>
      </w:pPr>
      <w:r>
        <w:rPr>
          <w:rFonts w:hint="eastAsia"/>
          <w:color w:val="auto"/>
        </w:rPr>
        <w:t>8.5.2  污水处理工程应在显著位置悬挂公示牌，并标明污水处理工艺、处理能力、服务对象、出水水质、管理责任人等。</w:t>
      </w:r>
    </w:p>
    <w:p w14:paraId="63C03F49">
      <w:pPr>
        <w:spacing w:line="520" w:lineRule="exact"/>
        <w:rPr>
          <w:color w:val="auto"/>
        </w:rPr>
      </w:pPr>
      <w:r>
        <w:rPr>
          <w:rFonts w:hint="eastAsia"/>
          <w:color w:val="auto"/>
        </w:rPr>
        <w:t>8.5.3  污水处理设施应做好日常维护管理，出现故障应及时报相关部门维修。</w:t>
      </w:r>
    </w:p>
    <w:p w14:paraId="7F05C66D">
      <w:pPr>
        <w:pStyle w:val="3"/>
        <w:spacing w:before="218" w:beforeLines="70" w:after="218" w:afterLines="70" w:line="380" w:lineRule="exact"/>
        <w:rPr>
          <w:rFonts w:ascii="Times New Roman" w:hAnsi="Times New Roman"/>
          <w:color w:val="auto"/>
          <w:sz w:val="22"/>
          <w:szCs w:val="22"/>
        </w:rPr>
      </w:pPr>
      <w:bookmarkStart w:id="90" w:name="_Toc3441"/>
      <w:r>
        <w:rPr>
          <w:rFonts w:ascii="Times New Roman" w:hAnsi="Times New Roman"/>
          <w:color w:val="auto"/>
          <w:sz w:val="22"/>
          <w:szCs w:val="22"/>
        </w:rPr>
        <w:t>8.</w:t>
      </w:r>
      <w:r>
        <w:rPr>
          <w:rFonts w:hint="eastAsia" w:ascii="Times New Roman" w:hAnsi="Times New Roman"/>
          <w:color w:val="auto"/>
          <w:sz w:val="22"/>
          <w:szCs w:val="22"/>
        </w:rPr>
        <w:t>6  生活垃圾处置</w:t>
      </w:r>
      <w:bookmarkEnd w:id="90"/>
    </w:p>
    <w:p w14:paraId="02BA8C9E">
      <w:pPr>
        <w:spacing w:line="520" w:lineRule="exact"/>
        <w:rPr>
          <w:color w:val="auto"/>
        </w:rPr>
      </w:pPr>
      <w:r>
        <w:rPr>
          <w:rFonts w:hint="eastAsia"/>
          <w:color w:val="auto"/>
        </w:rPr>
        <w:t>8.6.1  应建立运行管理机制，明确收集、运输和处理方式。</w:t>
      </w:r>
    </w:p>
    <w:p w14:paraId="4F050668">
      <w:pPr>
        <w:spacing w:line="520" w:lineRule="exact"/>
        <w:rPr>
          <w:color w:val="auto"/>
        </w:rPr>
      </w:pPr>
      <w:r>
        <w:rPr>
          <w:rFonts w:hint="eastAsia"/>
          <w:color w:val="auto"/>
        </w:rPr>
        <w:t>8.6.2  应保持河道清洁、街道干净整洁，村庄周边无乱堆乱放、无卫生死角，主街道两侧应植树绿化，无杂草。</w:t>
      </w:r>
    </w:p>
    <w:p w14:paraId="720AAF35">
      <w:pPr>
        <w:spacing w:line="520" w:lineRule="exact"/>
        <w:rPr>
          <w:color w:val="auto"/>
        </w:rPr>
      </w:pPr>
      <w:r>
        <w:rPr>
          <w:rFonts w:hint="eastAsia"/>
          <w:color w:val="auto"/>
        </w:rPr>
        <w:t>8.6.3  应做好日常维护，对垃圾处置设施定期进行检查维护，保证正常使用。</w:t>
      </w:r>
    </w:p>
    <w:p w14:paraId="3FD9B363">
      <w:pPr>
        <w:pStyle w:val="3"/>
        <w:spacing w:before="218" w:beforeLines="70" w:after="218" w:afterLines="70" w:line="380" w:lineRule="exact"/>
        <w:rPr>
          <w:rFonts w:ascii="Times New Roman" w:hAnsi="Times New Roman"/>
          <w:color w:val="auto"/>
          <w:sz w:val="22"/>
          <w:szCs w:val="22"/>
        </w:rPr>
      </w:pPr>
      <w:bookmarkStart w:id="91" w:name="_Toc22611"/>
      <w:r>
        <w:rPr>
          <w:rFonts w:ascii="Times New Roman" w:hAnsi="Times New Roman"/>
          <w:color w:val="auto"/>
          <w:sz w:val="22"/>
          <w:szCs w:val="22"/>
        </w:rPr>
        <w:t>8.</w:t>
      </w:r>
      <w:r>
        <w:rPr>
          <w:rFonts w:hint="eastAsia" w:ascii="Times New Roman" w:hAnsi="Times New Roman"/>
          <w:color w:val="auto"/>
          <w:sz w:val="22"/>
          <w:szCs w:val="22"/>
          <w:lang w:val="en-US" w:eastAsia="zh-CN"/>
        </w:rPr>
        <w:t>7</w:t>
      </w:r>
      <w:r>
        <w:rPr>
          <w:rFonts w:hint="eastAsia" w:ascii="Times New Roman" w:hAnsi="Times New Roman"/>
          <w:color w:val="auto"/>
          <w:sz w:val="22"/>
          <w:szCs w:val="22"/>
        </w:rPr>
        <w:t xml:space="preserve">  环境绿化美化</w:t>
      </w:r>
      <w:bookmarkEnd w:id="91"/>
    </w:p>
    <w:p w14:paraId="0035CD04">
      <w:pPr>
        <w:spacing w:line="520" w:lineRule="exact"/>
        <w:rPr>
          <w:color w:val="auto"/>
        </w:rPr>
      </w:pPr>
      <w:r>
        <w:rPr>
          <w:rFonts w:hint="eastAsia"/>
          <w:color w:val="auto"/>
        </w:rPr>
        <w:t>8.</w:t>
      </w:r>
      <w:r>
        <w:rPr>
          <w:rFonts w:hint="eastAsia"/>
          <w:color w:val="auto"/>
          <w:lang w:val="en-US" w:eastAsia="zh-CN"/>
        </w:rPr>
        <w:t>7</w:t>
      </w:r>
      <w:r>
        <w:rPr>
          <w:rFonts w:hint="eastAsia"/>
          <w:color w:val="auto"/>
        </w:rPr>
        <w:t>.1  环境绿化美化应完善居民自治、村民公约等民主管理制度，专人负责日常管理。</w:t>
      </w:r>
    </w:p>
    <w:p w14:paraId="2623FB7E">
      <w:pPr>
        <w:spacing w:line="520" w:lineRule="exact"/>
        <w:rPr>
          <w:rFonts w:hint="eastAsia"/>
          <w:color w:val="auto"/>
        </w:rPr>
      </w:pPr>
      <w:r>
        <w:rPr>
          <w:rFonts w:hint="eastAsia"/>
          <w:color w:val="auto"/>
        </w:rPr>
        <w:t>8.</w:t>
      </w:r>
      <w:r>
        <w:rPr>
          <w:rFonts w:hint="eastAsia"/>
          <w:color w:val="auto"/>
          <w:lang w:val="en-US" w:eastAsia="zh-CN"/>
        </w:rPr>
        <w:t>7</w:t>
      </w:r>
      <w:r>
        <w:rPr>
          <w:rFonts w:hint="eastAsia"/>
          <w:color w:val="auto"/>
        </w:rPr>
        <w:t>.2  环境绿化美化应加强美丽乡村建设、水生态保护、水土保持科普宣传力度，推广乡村旅游资源、绿色农业产品。</w:t>
      </w:r>
    </w:p>
    <w:p w14:paraId="63132477">
      <w:pPr>
        <w:pStyle w:val="3"/>
        <w:spacing w:before="218" w:beforeLines="70" w:after="218" w:afterLines="70" w:line="380" w:lineRule="exact"/>
        <w:rPr>
          <w:rFonts w:hint="default" w:ascii="Times New Roman" w:hAnsi="Times New Roman" w:eastAsia="黑体"/>
          <w:color w:val="auto"/>
          <w:sz w:val="22"/>
          <w:szCs w:val="22"/>
          <w:lang w:val="en-US" w:eastAsia="zh-CN"/>
        </w:rPr>
      </w:pPr>
      <w:bookmarkStart w:id="92" w:name="_Toc21900"/>
      <w:r>
        <w:rPr>
          <w:rFonts w:ascii="Times New Roman" w:hAnsi="Times New Roman"/>
          <w:color w:val="auto"/>
          <w:sz w:val="22"/>
          <w:szCs w:val="22"/>
        </w:rPr>
        <w:t>8.</w:t>
      </w:r>
      <w:r>
        <w:rPr>
          <w:rFonts w:hint="eastAsia" w:ascii="Times New Roman" w:hAnsi="Times New Roman"/>
          <w:color w:val="auto"/>
          <w:sz w:val="22"/>
          <w:szCs w:val="22"/>
          <w:lang w:val="en-US" w:eastAsia="zh-CN"/>
        </w:rPr>
        <w:t>8</w:t>
      </w:r>
      <w:r>
        <w:rPr>
          <w:rFonts w:hint="eastAsia" w:ascii="Times New Roman" w:hAnsi="Times New Roman"/>
          <w:color w:val="auto"/>
          <w:sz w:val="22"/>
          <w:szCs w:val="22"/>
        </w:rPr>
        <w:t xml:space="preserve">  </w:t>
      </w:r>
      <w:r>
        <w:rPr>
          <w:rFonts w:hint="eastAsia" w:ascii="Times New Roman" w:hAnsi="Times New Roman"/>
          <w:color w:val="auto"/>
          <w:sz w:val="22"/>
          <w:szCs w:val="22"/>
          <w:lang w:val="en-US" w:eastAsia="zh-CN"/>
        </w:rPr>
        <w:t>农田管理</w:t>
      </w:r>
      <w:bookmarkEnd w:id="92"/>
    </w:p>
    <w:p w14:paraId="3D72B51D">
      <w:pPr>
        <w:spacing w:line="520" w:lineRule="exact"/>
        <w:rPr>
          <w:rFonts w:hint="eastAsia"/>
          <w:color w:val="auto"/>
          <w:lang w:val="en-US" w:eastAsia="zh-CN"/>
        </w:rPr>
      </w:pPr>
      <w:r>
        <w:rPr>
          <w:rFonts w:hint="eastAsia"/>
          <w:color w:val="auto"/>
        </w:rPr>
        <w:t xml:space="preserve">8.8.1  </w:t>
      </w:r>
      <w:r>
        <w:rPr>
          <w:rFonts w:hint="eastAsia"/>
          <w:color w:val="auto"/>
          <w:lang w:val="en-US" w:eastAsia="zh-CN"/>
        </w:rPr>
        <w:t>应根据作物品种和耕作方式，建立化肥、农药使用管理和灌溉制度。</w:t>
      </w:r>
    </w:p>
    <w:p w14:paraId="1C2024BC">
      <w:pPr>
        <w:spacing w:line="520" w:lineRule="exact"/>
        <w:rPr>
          <w:color w:val="auto"/>
        </w:rPr>
      </w:pPr>
      <w:r>
        <w:rPr>
          <w:rFonts w:hint="eastAsia"/>
          <w:color w:val="auto"/>
        </w:rPr>
        <w:t>8.8.</w:t>
      </w:r>
      <w:r>
        <w:rPr>
          <w:rFonts w:hint="eastAsia"/>
          <w:color w:val="auto"/>
          <w:lang w:val="en-US" w:eastAsia="zh-CN"/>
        </w:rPr>
        <w:t>2</w:t>
      </w:r>
      <w:r>
        <w:rPr>
          <w:rFonts w:hint="eastAsia"/>
          <w:color w:val="auto"/>
        </w:rPr>
        <w:t xml:space="preserve">  </w:t>
      </w:r>
      <w:r>
        <w:rPr>
          <w:rFonts w:hint="eastAsia"/>
          <w:color w:val="auto"/>
          <w:lang w:val="en-US" w:eastAsia="zh-CN"/>
        </w:rPr>
        <w:t>农田管理宜采取保土耕作、科学施肥、节水灌溉等措施，指导农户耕种、培肥、维护等</w:t>
      </w:r>
      <w:r>
        <w:rPr>
          <w:rFonts w:hint="eastAsia"/>
          <w:color w:val="auto"/>
        </w:rPr>
        <w:t>。</w:t>
      </w:r>
    </w:p>
    <w:p w14:paraId="3AE5DE96">
      <w:pPr>
        <w:spacing w:line="520" w:lineRule="exact"/>
        <w:rPr>
          <w:rFonts w:hint="eastAsia"/>
          <w:color w:val="auto"/>
        </w:rPr>
      </w:pPr>
    </w:p>
    <w:p w14:paraId="7A2A2FA4">
      <w:pPr>
        <w:spacing w:line="520" w:lineRule="exact"/>
        <w:ind w:firstLine="420" w:firstLineChars="200"/>
        <w:rPr>
          <w:color w:val="auto"/>
          <w:szCs w:val="21"/>
        </w:rPr>
        <w:sectPr>
          <w:headerReference r:id="rId7" w:type="first"/>
          <w:footerReference r:id="rId9" w:type="first"/>
          <w:footerReference r:id="rId8" w:type="default"/>
          <w:pgSz w:w="11906" w:h="16838"/>
          <w:pgMar w:top="1440" w:right="1286" w:bottom="1440" w:left="1260" w:header="851" w:footer="992" w:gutter="0"/>
          <w:pgNumType w:start="1"/>
          <w:cols w:space="720" w:num="1"/>
          <w:titlePg/>
          <w:docGrid w:type="lines" w:linePitch="312" w:charSpace="0"/>
        </w:sectPr>
      </w:pPr>
    </w:p>
    <w:p w14:paraId="2C9CAF32">
      <w:pPr>
        <w:pStyle w:val="3"/>
        <w:spacing w:before="0" w:after="0" w:line="400" w:lineRule="exact"/>
        <w:jc w:val="center"/>
        <w:rPr>
          <w:rStyle w:val="27"/>
          <w:rFonts w:ascii="黑体" w:hAnsi="黑体" w:cs="黑体"/>
          <w:b w:val="0"/>
          <w:bCs w:val="0"/>
          <w:color w:val="auto"/>
          <w:sz w:val="21"/>
          <w:szCs w:val="21"/>
        </w:rPr>
      </w:pPr>
      <w:bookmarkStart w:id="93" w:name="_Toc26806"/>
      <w:bookmarkStart w:id="94" w:name="_Toc471977157"/>
      <w:bookmarkStart w:id="95" w:name="_Toc510967089"/>
      <w:r>
        <w:rPr>
          <w:rStyle w:val="27"/>
          <w:rFonts w:hint="eastAsia" w:ascii="黑体" w:hAnsi="黑体" w:cs="黑体"/>
          <w:b w:val="0"/>
          <w:bCs w:val="0"/>
          <w:color w:val="auto"/>
          <w:sz w:val="21"/>
          <w:szCs w:val="21"/>
        </w:rPr>
        <w:t>附 录 A</w:t>
      </w:r>
      <w:bookmarkEnd w:id="93"/>
      <w:bookmarkStart w:id="96" w:name="_Hlk530732541"/>
    </w:p>
    <w:p w14:paraId="08D508E9">
      <w:pPr>
        <w:pStyle w:val="3"/>
        <w:spacing w:before="0" w:after="0" w:line="400" w:lineRule="exact"/>
        <w:jc w:val="center"/>
        <w:rPr>
          <w:rFonts w:ascii="Times New Roman" w:hAnsi="Times New Roman"/>
          <w:b w:val="0"/>
          <w:color w:val="auto"/>
          <w:sz w:val="21"/>
          <w:szCs w:val="21"/>
        </w:rPr>
      </w:pPr>
      <w:bookmarkStart w:id="97" w:name="_Toc4713"/>
      <w:bookmarkStart w:id="98" w:name="_Toc24937"/>
      <w:r>
        <w:rPr>
          <w:rFonts w:hint="eastAsia" w:ascii="黑体" w:hAnsi="黑体" w:cs="黑体"/>
          <w:b w:val="0"/>
          <w:bCs w:val="0"/>
          <w:color w:val="auto"/>
          <w:sz w:val="21"/>
          <w:szCs w:val="21"/>
        </w:rPr>
        <w:t>（规范性附录）</w:t>
      </w:r>
      <w:bookmarkEnd w:id="96"/>
      <w:r>
        <w:rPr>
          <w:rFonts w:hint="eastAsia" w:ascii="黑体" w:hAnsi="黑体" w:cs="黑体"/>
          <w:b w:val="0"/>
          <w:bCs w:val="0"/>
          <w:color w:val="auto"/>
          <w:sz w:val="21"/>
          <w:szCs w:val="21"/>
        </w:rPr>
        <w:br w:type="textWrapping"/>
      </w:r>
      <w:r>
        <w:rPr>
          <w:rFonts w:hint="eastAsia" w:ascii="Times New Roman" w:hAnsi="Times New Roman"/>
          <w:b w:val="0"/>
          <w:color w:val="auto"/>
          <w:sz w:val="21"/>
          <w:szCs w:val="21"/>
        </w:rPr>
        <w:t>现场调查表格</w:t>
      </w:r>
      <w:bookmarkEnd w:id="94"/>
      <w:bookmarkEnd w:id="95"/>
      <w:bookmarkEnd w:id="97"/>
      <w:bookmarkEnd w:id="98"/>
    </w:p>
    <w:p w14:paraId="6528B038">
      <w:pPr>
        <w:pStyle w:val="3"/>
        <w:spacing w:before="0" w:after="0" w:line="400" w:lineRule="exact"/>
        <w:jc w:val="center"/>
        <w:rPr>
          <w:rFonts w:ascii="Times New Roman" w:hAnsi="Times New Roman"/>
          <w:b w:val="0"/>
          <w:color w:val="auto"/>
          <w:sz w:val="21"/>
          <w:szCs w:val="21"/>
        </w:rPr>
      </w:pPr>
      <w:bookmarkStart w:id="99" w:name="_Toc10412"/>
      <w:r>
        <w:rPr>
          <w:rFonts w:ascii="Times New Roman" w:hAnsi="Times New Roman"/>
          <w:b w:val="0"/>
          <w:color w:val="auto"/>
          <w:sz w:val="21"/>
          <w:szCs w:val="21"/>
        </w:rPr>
        <w:t>表A.1  小流域基本情况调查表</w:t>
      </w:r>
      <w:bookmarkEnd w:id="99"/>
    </w:p>
    <w:tbl>
      <w:tblPr>
        <w:tblStyle w:val="19"/>
        <w:tblW w:w="501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408"/>
        <w:gridCol w:w="1412"/>
        <w:gridCol w:w="1480"/>
        <w:gridCol w:w="1376"/>
        <w:gridCol w:w="744"/>
        <w:gridCol w:w="795"/>
        <w:gridCol w:w="1300"/>
        <w:gridCol w:w="1362"/>
        <w:gridCol w:w="1362"/>
        <w:gridCol w:w="1362"/>
        <w:gridCol w:w="1437"/>
      </w:tblGrid>
      <w:tr w14:paraId="68B6B9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Merge w:val="restart"/>
            <w:vAlign w:val="center"/>
          </w:tcPr>
          <w:p w14:paraId="5414011E">
            <w:pPr>
              <w:jc w:val="center"/>
              <w:rPr>
                <w:color w:val="auto"/>
                <w:sz w:val="18"/>
                <w:szCs w:val="18"/>
              </w:rPr>
            </w:pPr>
            <w:r>
              <w:rPr>
                <w:color w:val="auto"/>
                <w:sz w:val="18"/>
                <w:szCs w:val="18"/>
              </w:rPr>
              <w:t>小流域名称</w:t>
            </w:r>
          </w:p>
        </w:tc>
        <w:tc>
          <w:tcPr>
            <w:tcW w:w="503" w:type="pct"/>
            <w:vMerge w:val="restart"/>
            <w:vAlign w:val="center"/>
          </w:tcPr>
          <w:p w14:paraId="2D3C473C">
            <w:pPr>
              <w:jc w:val="center"/>
              <w:rPr>
                <w:color w:val="auto"/>
                <w:sz w:val="18"/>
                <w:szCs w:val="18"/>
              </w:rPr>
            </w:pPr>
            <w:r>
              <w:rPr>
                <w:color w:val="auto"/>
                <w:sz w:val="18"/>
                <w:szCs w:val="18"/>
              </w:rPr>
              <w:t>小流域代码</w:t>
            </w:r>
          </w:p>
        </w:tc>
        <w:tc>
          <w:tcPr>
            <w:tcW w:w="527" w:type="pct"/>
            <w:vMerge w:val="restart"/>
            <w:vAlign w:val="center"/>
          </w:tcPr>
          <w:p w14:paraId="375068CF">
            <w:pPr>
              <w:jc w:val="center"/>
              <w:rPr>
                <w:color w:val="auto"/>
                <w:sz w:val="18"/>
                <w:szCs w:val="18"/>
              </w:rPr>
            </w:pPr>
            <w:r>
              <w:rPr>
                <w:color w:val="auto"/>
                <w:sz w:val="18"/>
                <w:szCs w:val="18"/>
              </w:rPr>
              <w:t>流域</w:t>
            </w:r>
          </w:p>
          <w:p w14:paraId="7A619D86">
            <w:pPr>
              <w:jc w:val="center"/>
              <w:rPr>
                <w:color w:val="auto"/>
                <w:sz w:val="18"/>
                <w:szCs w:val="18"/>
              </w:rPr>
            </w:pPr>
            <w:r>
              <w:rPr>
                <w:color w:val="auto"/>
                <w:sz w:val="18"/>
                <w:szCs w:val="18"/>
              </w:rPr>
              <w:t>面积(km</w:t>
            </w:r>
            <w:r>
              <w:rPr>
                <w:color w:val="auto"/>
                <w:sz w:val="18"/>
                <w:szCs w:val="18"/>
                <w:vertAlign w:val="superscript"/>
              </w:rPr>
              <w:t>2</w:t>
            </w:r>
            <w:r>
              <w:rPr>
                <w:color w:val="auto"/>
                <w:sz w:val="18"/>
                <w:szCs w:val="18"/>
              </w:rPr>
              <w:t>)</w:t>
            </w:r>
          </w:p>
        </w:tc>
        <w:tc>
          <w:tcPr>
            <w:tcW w:w="490" w:type="pct"/>
            <w:vMerge w:val="restart"/>
            <w:vAlign w:val="center"/>
          </w:tcPr>
          <w:p w14:paraId="6B0DEE2F">
            <w:pPr>
              <w:jc w:val="center"/>
              <w:rPr>
                <w:color w:val="auto"/>
                <w:sz w:val="18"/>
                <w:szCs w:val="18"/>
              </w:rPr>
            </w:pPr>
            <w:r>
              <w:rPr>
                <w:color w:val="auto"/>
                <w:sz w:val="18"/>
                <w:szCs w:val="18"/>
              </w:rPr>
              <w:t>地貌</w:t>
            </w:r>
          </w:p>
          <w:p w14:paraId="5510E4F6">
            <w:pPr>
              <w:jc w:val="center"/>
              <w:rPr>
                <w:color w:val="auto"/>
                <w:sz w:val="18"/>
                <w:szCs w:val="18"/>
              </w:rPr>
            </w:pPr>
            <w:r>
              <w:rPr>
                <w:color w:val="auto"/>
                <w:sz w:val="18"/>
                <w:szCs w:val="18"/>
              </w:rPr>
              <w:t>类型</w:t>
            </w:r>
            <w:r>
              <w:rPr>
                <w:rFonts w:hint="eastAsia"/>
                <w:color w:val="auto"/>
                <w:sz w:val="18"/>
                <w:szCs w:val="18"/>
                <w:vertAlign w:val="superscript"/>
              </w:rPr>
              <w:t>a</w:t>
            </w:r>
          </w:p>
        </w:tc>
        <w:tc>
          <w:tcPr>
            <w:tcW w:w="548" w:type="pct"/>
            <w:gridSpan w:val="2"/>
            <w:vAlign w:val="center"/>
          </w:tcPr>
          <w:p w14:paraId="168CB3FA">
            <w:pPr>
              <w:jc w:val="center"/>
              <w:rPr>
                <w:color w:val="auto"/>
                <w:sz w:val="18"/>
                <w:szCs w:val="18"/>
              </w:rPr>
            </w:pPr>
            <w:r>
              <w:rPr>
                <w:color w:val="auto"/>
                <w:sz w:val="18"/>
                <w:szCs w:val="18"/>
              </w:rPr>
              <w:t>海拔(m)</w:t>
            </w:r>
          </w:p>
        </w:tc>
        <w:tc>
          <w:tcPr>
            <w:tcW w:w="463" w:type="pct"/>
            <w:vMerge w:val="restart"/>
            <w:vAlign w:val="center"/>
          </w:tcPr>
          <w:p w14:paraId="0AF8877B">
            <w:pPr>
              <w:jc w:val="center"/>
              <w:rPr>
                <w:color w:val="auto"/>
                <w:sz w:val="18"/>
                <w:szCs w:val="18"/>
              </w:rPr>
            </w:pPr>
            <w:r>
              <w:rPr>
                <w:rFonts w:hint="eastAsia"/>
                <w:color w:val="auto"/>
                <w:sz w:val="18"/>
                <w:szCs w:val="18"/>
              </w:rPr>
              <w:t>土壤类型</w:t>
            </w:r>
          </w:p>
        </w:tc>
        <w:tc>
          <w:tcPr>
            <w:tcW w:w="485" w:type="pct"/>
            <w:vMerge w:val="restart"/>
            <w:vAlign w:val="center"/>
          </w:tcPr>
          <w:p w14:paraId="71A14ADE">
            <w:pPr>
              <w:jc w:val="center"/>
              <w:rPr>
                <w:color w:val="auto"/>
                <w:sz w:val="18"/>
                <w:szCs w:val="18"/>
              </w:rPr>
            </w:pPr>
            <w:r>
              <w:rPr>
                <w:color w:val="auto"/>
                <w:sz w:val="18"/>
                <w:szCs w:val="18"/>
              </w:rPr>
              <w:t>年均</w:t>
            </w:r>
          </w:p>
          <w:p w14:paraId="42349B2E">
            <w:pPr>
              <w:jc w:val="center"/>
              <w:rPr>
                <w:color w:val="auto"/>
                <w:sz w:val="18"/>
                <w:szCs w:val="18"/>
              </w:rPr>
            </w:pPr>
            <w:r>
              <w:rPr>
                <w:color w:val="auto"/>
                <w:sz w:val="18"/>
                <w:szCs w:val="18"/>
              </w:rPr>
              <w:t>气温(</w:t>
            </w:r>
            <w:r>
              <w:rPr>
                <w:rFonts w:hint="eastAsia" w:ascii="宋体" w:hAnsi="宋体" w:cs="宋体"/>
                <w:color w:val="auto"/>
                <w:sz w:val="18"/>
                <w:szCs w:val="18"/>
              </w:rPr>
              <w:t>℃</w:t>
            </w:r>
            <w:r>
              <w:rPr>
                <w:color w:val="auto"/>
                <w:sz w:val="18"/>
                <w:szCs w:val="18"/>
              </w:rPr>
              <w:t>)</w:t>
            </w:r>
          </w:p>
        </w:tc>
        <w:tc>
          <w:tcPr>
            <w:tcW w:w="485" w:type="pct"/>
            <w:vMerge w:val="restart"/>
            <w:vAlign w:val="center"/>
          </w:tcPr>
          <w:p w14:paraId="30A88D6B">
            <w:pPr>
              <w:jc w:val="center"/>
              <w:rPr>
                <w:color w:val="auto"/>
                <w:sz w:val="18"/>
                <w:szCs w:val="18"/>
              </w:rPr>
            </w:pPr>
            <w:r>
              <w:rPr>
                <w:color w:val="auto"/>
                <w:sz w:val="18"/>
                <w:szCs w:val="18"/>
              </w:rPr>
              <w:t>无霜期(d)</w:t>
            </w:r>
          </w:p>
        </w:tc>
        <w:tc>
          <w:tcPr>
            <w:tcW w:w="485" w:type="pct"/>
            <w:vMerge w:val="restart"/>
            <w:vAlign w:val="center"/>
          </w:tcPr>
          <w:p w14:paraId="0390E210">
            <w:pPr>
              <w:jc w:val="center"/>
              <w:rPr>
                <w:color w:val="auto"/>
                <w:sz w:val="18"/>
                <w:szCs w:val="18"/>
              </w:rPr>
            </w:pPr>
            <w:r>
              <w:rPr>
                <w:color w:val="auto"/>
                <w:sz w:val="18"/>
                <w:szCs w:val="18"/>
              </w:rPr>
              <w:t>年均</w:t>
            </w:r>
          </w:p>
          <w:p w14:paraId="09E3CA16">
            <w:pPr>
              <w:jc w:val="center"/>
              <w:rPr>
                <w:color w:val="auto"/>
                <w:sz w:val="18"/>
                <w:szCs w:val="18"/>
              </w:rPr>
            </w:pPr>
            <w:r>
              <w:rPr>
                <w:color w:val="auto"/>
                <w:sz w:val="18"/>
                <w:szCs w:val="18"/>
              </w:rPr>
              <w:t>降雨量(mm)</w:t>
            </w:r>
          </w:p>
        </w:tc>
        <w:tc>
          <w:tcPr>
            <w:tcW w:w="508" w:type="pct"/>
            <w:vMerge w:val="restart"/>
            <w:vAlign w:val="center"/>
          </w:tcPr>
          <w:p w14:paraId="697911F0">
            <w:pPr>
              <w:jc w:val="center"/>
              <w:rPr>
                <w:color w:val="auto"/>
                <w:sz w:val="18"/>
                <w:szCs w:val="18"/>
              </w:rPr>
            </w:pPr>
            <w:r>
              <w:rPr>
                <w:color w:val="auto"/>
                <w:sz w:val="18"/>
                <w:szCs w:val="18"/>
              </w:rPr>
              <w:t>植被</w:t>
            </w:r>
          </w:p>
          <w:p w14:paraId="4777C80F">
            <w:pPr>
              <w:jc w:val="center"/>
              <w:rPr>
                <w:color w:val="auto"/>
                <w:sz w:val="18"/>
                <w:szCs w:val="18"/>
              </w:rPr>
            </w:pPr>
            <w:r>
              <w:rPr>
                <w:color w:val="auto"/>
                <w:sz w:val="18"/>
                <w:szCs w:val="18"/>
              </w:rPr>
              <w:t>覆盖度(%)</w:t>
            </w:r>
          </w:p>
        </w:tc>
      </w:tr>
      <w:tr w14:paraId="674AAD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Merge w:val="continue"/>
            <w:vAlign w:val="center"/>
          </w:tcPr>
          <w:p w14:paraId="2B0921D5">
            <w:pPr>
              <w:jc w:val="center"/>
              <w:rPr>
                <w:color w:val="auto"/>
                <w:sz w:val="18"/>
                <w:szCs w:val="18"/>
              </w:rPr>
            </w:pPr>
          </w:p>
        </w:tc>
        <w:tc>
          <w:tcPr>
            <w:tcW w:w="503" w:type="pct"/>
            <w:vMerge w:val="continue"/>
            <w:vAlign w:val="center"/>
          </w:tcPr>
          <w:p w14:paraId="0EB64A55">
            <w:pPr>
              <w:jc w:val="center"/>
              <w:rPr>
                <w:color w:val="auto"/>
                <w:sz w:val="18"/>
                <w:szCs w:val="18"/>
              </w:rPr>
            </w:pPr>
          </w:p>
        </w:tc>
        <w:tc>
          <w:tcPr>
            <w:tcW w:w="527" w:type="pct"/>
            <w:vMerge w:val="continue"/>
            <w:vAlign w:val="center"/>
          </w:tcPr>
          <w:p w14:paraId="27E6ADC3">
            <w:pPr>
              <w:jc w:val="center"/>
              <w:rPr>
                <w:color w:val="auto"/>
                <w:sz w:val="18"/>
                <w:szCs w:val="18"/>
              </w:rPr>
            </w:pPr>
          </w:p>
        </w:tc>
        <w:tc>
          <w:tcPr>
            <w:tcW w:w="490" w:type="pct"/>
            <w:vMerge w:val="continue"/>
            <w:vAlign w:val="center"/>
          </w:tcPr>
          <w:p w14:paraId="2606F8BB">
            <w:pPr>
              <w:jc w:val="center"/>
              <w:rPr>
                <w:color w:val="auto"/>
                <w:sz w:val="18"/>
                <w:szCs w:val="18"/>
              </w:rPr>
            </w:pPr>
          </w:p>
        </w:tc>
        <w:tc>
          <w:tcPr>
            <w:tcW w:w="265" w:type="pct"/>
            <w:vAlign w:val="center"/>
          </w:tcPr>
          <w:p w14:paraId="010365B1">
            <w:pPr>
              <w:jc w:val="center"/>
              <w:rPr>
                <w:color w:val="auto"/>
                <w:sz w:val="18"/>
                <w:szCs w:val="18"/>
              </w:rPr>
            </w:pPr>
            <w:r>
              <w:rPr>
                <w:color w:val="auto"/>
                <w:sz w:val="18"/>
                <w:szCs w:val="18"/>
              </w:rPr>
              <w:t>最高</w:t>
            </w:r>
          </w:p>
        </w:tc>
        <w:tc>
          <w:tcPr>
            <w:tcW w:w="283" w:type="pct"/>
            <w:vAlign w:val="center"/>
          </w:tcPr>
          <w:p w14:paraId="249A9836">
            <w:pPr>
              <w:jc w:val="center"/>
              <w:rPr>
                <w:color w:val="auto"/>
                <w:sz w:val="18"/>
                <w:szCs w:val="18"/>
              </w:rPr>
            </w:pPr>
            <w:r>
              <w:rPr>
                <w:color w:val="auto"/>
                <w:sz w:val="18"/>
                <w:szCs w:val="18"/>
              </w:rPr>
              <w:t>最低</w:t>
            </w:r>
          </w:p>
        </w:tc>
        <w:tc>
          <w:tcPr>
            <w:tcW w:w="463" w:type="pct"/>
            <w:vMerge w:val="continue"/>
            <w:vAlign w:val="center"/>
          </w:tcPr>
          <w:p w14:paraId="4CAF8EAA">
            <w:pPr>
              <w:jc w:val="center"/>
              <w:rPr>
                <w:color w:val="auto"/>
                <w:sz w:val="18"/>
                <w:szCs w:val="18"/>
              </w:rPr>
            </w:pPr>
          </w:p>
        </w:tc>
        <w:tc>
          <w:tcPr>
            <w:tcW w:w="485" w:type="pct"/>
            <w:vMerge w:val="continue"/>
            <w:vAlign w:val="center"/>
          </w:tcPr>
          <w:p w14:paraId="45DE8732">
            <w:pPr>
              <w:jc w:val="center"/>
              <w:rPr>
                <w:color w:val="auto"/>
                <w:sz w:val="18"/>
                <w:szCs w:val="18"/>
              </w:rPr>
            </w:pPr>
          </w:p>
        </w:tc>
        <w:tc>
          <w:tcPr>
            <w:tcW w:w="485" w:type="pct"/>
            <w:vMerge w:val="continue"/>
            <w:vAlign w:val="center"/>
          </w:tcPr>
          <w:p w14:paraId="03CA2FB3">
            <w:pPr>
              <w:jc w:val="center"/>
              <w:rPr>
                <w:color w:val="auto"/>
                <w:sz w:val="18"/>
                <w:szCs w:val="18"/>
              </w:rPr>
            </w:pPr>
          </w:p>
        </w:tc>
        <w:tc>
          <w:tcPr>
            <w:tcW w:w="485" w:type="pct"/>
            <w:vMerge w:val="continue"/>
            <w:vAlign w:val="center"/>
          </w:tcPr>
          <w:p w14:paraId="4291F4D8">
            <w:pPr>
              <w:jc w:val="center"/>
              <w:rPr>
                <w:color w:val="auto"/>
                <w:sz w:val="18"/>
                <w:szCs w:val="18"/>
              </w:rPr>
            </w:pPr>
          </w:p>
        </w:tc>
        <w:tc>
          <w:tcPr>
            <w:tcW w:w="508" w:type="pct"/>
            <w:vMerge w:val="continue"/>
            <w:vAlign w:val="center"/>
          </w:tcPr>
          <w:p w14:paraId="604D9EC0">
            <w:pPr>
              <w:jc w:val="center"/>
              <w:rPr>
                <w:color w:val="auto"/>
                <w:sz w:val="18"/>
                <w:szCs w:val="18"/>
              </w:rPr>
            </w:pPr>
          </w:p>
        </w:tc>
      </w:tr>
      <w:tr w14:paraId="66637C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Align w:val="center"/>
          </w:tcPr>
          <w:p w14:paraId="31DB6A73">
            <w:pPr>
              <w:jc w:val="center"/>
              <w:rPr>
                <w:color w:val="auto"/>
                <w:sz w:val="18"/>
                <w:szCs w:val="18"/>
              </w:rPr>
            </w:pPr>
          </w:p>
        </w:tc>
        <w:tc>
          <w:tcPr>
            <w:tcW w:w="503" w:type="pct"/>
            <w:vAlign w:val="center"/>
          </w:tcPr>
          <w:p w14:paraId="7947E242">
            <w:pPr>
              <w:jc w:val="center"/>
              <w:rPr>
                <w:color w:val="auto"/>
                <w:sz w:val="18"/>
                <w:szCs w:val="18"/>
              </w:rPr>
            </w:pPr>
          </w:p>
        </w:tc>
        <w:tc>
          <w:tcPr>
            <w:tcW w:w="527" w:type="pct"/>
            <w:vAlign w:val="center"/>
          </w:tcPr>
          <w:p w14:paraId="49F61693">
            <w:pPr>
              <w:jc w:val="center"/>
              <w:rPr>
                <w:color w:val="auto"/>
                <w:sz w:val="18"/>
                <w:szCs w:val="18"/>
              </w:rPr>
            </w:pPr>
          </w:p>
        </w:tc>
        <w:tc>
          <w:tcPr>
            <w:tcW w:w="490" w:type="pct"/>
            <w:vAlign w:val="center"/>
          </w:tcPr>
          <w:p w14:paraId="6BD87409">
            <w:pPr>
              <w:jc w:val="center"/>
              <w:rPr>
                <w:color w:val="auto"/>
                <w:sz w:val="18"/>
                <w:szCs w:val="18"/>
              </w:rPr>
            </w:pPr>
          </w:p>
        </w:tc>
        <w:tc>
          <w:tcPr>
            <w:tcW w:w="265" w:type="pct"/>
            <w:vAlign w:val="center"/>
          </w:tcPr>
          <w:p w14:paraId="1399934C">
            <w:pPr>
              <w:jc w:val="center"/>
              <w:rPr>
                <w:color w:val="auto"/>
                <w:sz w:val="18"/>
                <w:szCs w:val="18"/>
              </w:rPr>
            </w:pPr>
          </w:p>
        </w:tc>
        <w:tc>
          <w:tcPr>
            <w:tcW w:w="283" w:type="pct"/>
            <w:vAlign w:val="center"/>
          </w:tcPr>
          <w:p w14:paraId="0A164F71">
            <w:pPr>
              <w:jc w:val="center"/>
              <w:rPr>
                <w:color w:val="auto"/>
                <w:sz w:val="18"/>
                <w:szCs w:val="18"/>
              </w:rPr>
            </w:pPr>
          </w:p>
        </w:tc>
        <w:tc>
          <w:tcPr>
            <w:tcW w:w="463" w:type="pct"/>
            <w:vAlign w:val="center"/>
          </w:tcPr>
          <w:p w14:paraId="18AE65EA">
            <w:pPr>
              <w:jc w:val="center"/>
              <w:rPr>
                <w:color w:val="auto"/>
                <w:sz w:val="18"/>
                <w:szCs w:val="18"/>
              </w:rPr>
            </w:pPr>
          </w:p>
        </w:tc>
        <w:tc>
          <w:tcPr>
            <w:tcW w:w="485" w:type="pct"/>
            <w:vAlign w:val="center"/>
          </w:tcPr>
          <w:p w14:paraId="63D4158B">
            <w:pPr>
              <w:jc w:val="center"/>
              <w:rPr>
                <w:color w:val="auto"/>
                <w:sz w:val="18"/>
                <w:szCs w:val="18"/>
              </w:rPr>
            </w:pPr>
          </w:p>
        </w:tc>
        <w:tc>
          <w:tcPr>
            <w:tcW w:w="485" w:type="pct"/>
            <w:vAlign w:val="center"/>
          </w:tcPr>
          <w:p w14:paraId="52196DFC">
            <w:pPr>
              <w:jc w:val="center"/>
              <w:rPr>
                <w:color w:val="auto"/>
                <w:sz w:val="18"/>
                <w:szCs w:val="18"/>
              </w:rPr>
            </w:pPr>
          </w:p>
        </w:tc>
        <w:tc>
          <w:tcPr>
            <w:tcW w:w="485" w:type="pct"/>
            <w:vAlign w:val="center"/>
          </w:tcPr>
          <w:p w14:paraId="71702E5B">
            <w:pPr>
              <w:jc w:val="center"/>
              <w:rPr>
                <w:color w:val="auto"/>
                <w:sz w:val="18"/>
                <w:szCs w:val="18"/>
              </w:rPr>
            </w:pPr>
          </w:p>
        </w:tc>
        <w:tc>
          <w:tcPr>
            <w:tcW w:w="508" w:type="pct"/>
            <w:vAlign w:val="center"/>
          </w:tcPr>
          <w:p w14:paraId="1BDF721F">
            <w:pPr>
              <w:jc w:val="center"/>
              <w:rPr>
                <w:color w:val="auto"/>
                <w:sz w:val="18"/>
                <w:szCs w:val="18"/>
              </w:rPr>
            </w:pPr>
          </w:p>
        </w:tc>
      </w:tr>
      <w:tr w14:paraId="773E3C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Align w:val="center"/>
          </w:tcPr>
          <w:p w14:paraId="07ECC6C9">
            <w:pPr>
              <w:jc w:val="center"/>
              <w:rPr>
                <w:color w:val="auto"/>
                <w:sz w:val="18"/>
                <w:szCs w:val="18"/>
              </w:rPr>
            </w:pPr>
          </w:p>
        </w:tc>
        <w:tc>
          <w:tcPr>
            <w:tcW w:w="503" w:type="pct"/>
            <w:vAlign w:val="center"/>
          </w:tcPr>
          <w:p w14:paraId="11854E9F">
            <w:pPr>
              <w:jc w:val="center"/>
              <w:rPr>
                <w:color w:val="auto"/>
                <w:sz w:val="18"/>
                <w:szCs w:val="18"/>
              </w:rPr>
            </w:pPr>
          </w:p>
        </w:tc>
        <w:tc>
          <w:tcPr>
            <w:tcW w:w="527" w:type="pct"/>
            <w:vAlign w:val="center"/>
          </w:tcPr>
          <w:p w14:paraId="0644EBCF">
            <w:pPr>
              <w:jc w:val="center"/>
              <w:rPr>
                <w:color w:val="auto"/>
                <w:sz w:val="18"/>
                <w:szCs w:val="18"/>
              </w:rPr>
            </w:pPr>
          </w:p>
        </w:tc>
        <w:tc>
          <w:tcPr>
            <w:tcW w:w="490" w:type="pct"/>
            <w:vAlign w:val="center"/>
          </w:tcPr>
          <w:p w14:paraId="568F03F8">
            <w:pPr>
              <w:jc w:val="center"/>
              <w:rPr>
                <w:color w:val="auto"/>
                <w:sz w:val="18"/>
                <w:szCs w:val="18"/>
              </w:rPr>
            </w:pPr>
          </w:p>
        </w:tc>
        <w:tc>
          <w:tcPr>
            <w:tcW w:w="265" w:type="pct"/>
            <w:vAlign w:val="center"/>
          </w:tcPr>
          <w:p w14:paraId="1742F913">
            <w:pPr>
              <w:jc w:val="center"/>
              <w:rPr>
                <w:color w:val="auto"/>
                <w:sz w:val="18"/>
                <w:szCs w:val="18"/>
              </w:rPr>
            </w:pPr>
          </w:p>
        </w:tc>
        <w:tc>
          <w:tcPr>
            <w:tcW w:w="283" w:type="pct"/>
            <w:vAlign w:val="center"/>
          </w:tcPr>
          <w:p w14:paraId="4F8147CB">
            <w:pPr>
              <w:jc w:val="center"/>
              <w:rPr>
                <w:color w:val="auto"/>
                <w:sz w:val="18"/>
                <w:szCs w:val="18"/>
              </w:rPr>
            </w:pPr>
          </w:p>
        </w:tc>
        <w:tc>
          <w:tcPr>
            <w:tcW w:w="463" w:type="pct"/>
            <w:vAlign w:val="center"/>
          </w:tcPr>
          <w:p w14:paraId="669523CC">
            <w:pPr>
              <w:jc w:val="center"/>
              <w:rPr>
                <w:color w:val="auto"/>
                <w:sz w:val="18"/>
                <w:szCs w:val="18"/>
              </w:rPr>
            </w:pPr>
          </w:p>
        </w:tc>
        <w:tc>
          <w:tcPr>
            <w:tcW w:w="485" w:type="pct"/>
            <w:vAlign w:val="center"/>
          </w:tcPr>
          <w:p w14:paraId="72FE8769">
            <w:pPr>
              <w:jc w:val="center"/>
              <w:rPr>
                <w:color w:val="auto"/>
                <w:sz w:val="18"/>
                <w:szCs w:val="18"/>
              </w:rPr>
            </w:pPr>
          </w:p>
        </w:tc>
        <w:tc>
          <w:tcPr>
            <w:tcW w:w="485" w:type="pct"/>
            <w:vAlign w:val="center"/>
          </w:tcPr>
          <w:p w14:paraId="6CB87107">
            <w:pPr>
              <w:jc w:val="center"/>
              <w:rPr>
                <w:color w:val="auto"/>
                <w:sz w:val="18"/>
                <w:szCs w:val="18"/>
              </w:rPr>
            </w:pPr>
          </w:p>
        </w:tc>
        <w:tc>
          <w:tcPr>
            <w:tcW w:w="485" w:type="pct"/>
            <w:vAlign w:val="center"/>
          </w:tcPr>
          <w:p w14:paraId="54FDCA93">
            <w:pPr>
              <w:jc w:val="center"/>
              <w:rPr>
                <w:color w:val="auto"/>
                <w:sz w:val="18"/>
                <w:szCs w:val="18"/>
              </w:rPr>
            </w:pPr>
          </w:p>
        </w:tc>
        <w:tc>
          <w:tcPr>
            <w:tcW w:w="508" w:type="pct"/>
            <w:vAlign w:val="center"/>
          </w:tcPr>
          <w:p w14:paraId="6F166ABF">
            <w:pPr>
              <w:jc w:val="center"/>
              <w:rPr>
                <w:color w:val="auto"/>
                <w:sz w:val="18"/>
                <w:szCs w:val="18"/>
              </w:rPr>
            </w:pPr>
          </w:p>
        </w:tc>
      </w:tr>
      <w:tr w14:paraId="66A2DA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Align w:val="center"/>
          </w:tcPr>
          <w:p w14:paraId="02BED3F0">
            <w:pPr>
              <w:jc w:val="center"/>
              <w:rPr>
                <w:color w:val="auto"/>
                <w:sz w:val="18"/>
                <w:szCs w:val="18"/>
              </w:rPr>
            </w:pPr>
          </w:p>
        </w:tc>
        <w:tc>
          <w:tcPr>
            <w:tcW w:w="503" w:type="pct"/>
            <w:vAlign w:val="center"/>
          </w:tcPr>
          <w:p w14:paraId="2F275F6B">
            <w:pPr>
              <w:jc w:val="center"/>
              <w:rPr>
                <w:color w:val="auto"/>
                <w:sz w:val="18"/>
                <w:szCs w:val="18"/>
              </w:rPr>
            </w:pPr>
          </w:p>
        </w:tc>
        <w:tc>
          <w:tcPr>
            <w:tcW w:w="527" w:type="pct"/>
            <w:vAlign w:val="center"/>
          </w:tcPr>
          <w:p w14:paraId="2E976127">
            <w:pPr>
              <w:jc w:val="center"/>
              <w:rPr>
                <w:color w:val="auto"/>
                <w:sz w:val="18"/>
                <w:szCs w:val="18"/>
              </w:rPr>
            </w:pPr>
          </w:p>
        </w:tc>
        <w:tc>
          <w:tcPr>
            <w:tcW w:w="490" w:type="pct"/>
            <w:vAlign w:val="center"/>
          </w:tcPr>
          <w:p w14:paraId="5E3D3809">
            <w:pPr>
              <w:jc w:val="center"/>
              <w:rPr>
                <w:color w:val="auto"/>
                <w:sz w:val="18"/>
                <w:szCs w:val="18"/>
              </w:rPr>
            </w:pPr>
          </w:p>
        </w:tc>
        <w:tc>
          <w:tcPr>
            <w:tcW w:w="265" w:type="pct"/>
            <w:vAlign w:val="center"/>
          </w:tcPr>
          <w:p w14:paraId="309137C8">
            <w:pPr>
              <w:jc w:val="center"/>
              <w:rPr>
                <w:color w:val="auto"/>
                <w:sz w:val="18"/>
                <w:szCs w:val="18"/>
              </w:rPr>
            </w:pPr>
          </w:p>
        </w:tc>
        <w:tc>
          <w:tcPr>
            <w:tcW w:w="283" w:type="pct"/>
            <w:vAlign w:val="center"/>
          </w:tcPr>
          <w:p w14:paraId="5C7BDF82">
            <w:pPr>
              <w:jc w:val="center"/>
              <w:rPr>
                <w:color w:val="auto"/>
                <w:sz w:val="18"/>
                <w:szCs w:val="18"/>
              </w:rPr>
            </w:pPr>
          </w:p>
        </w:tc>
        <w:tc>
          <w:tcPr>
            <w:tcW w:w="463" w:type="pct"/>
            <w:vAlign w:val="center"/>
          </w:tcPr>
          <w:p w14:paraId="5F2A953B">
            <w:pPr>
              <w:jc w:val="center"/>
              <w:rPr>
                <w:color w:val="auto"/>
                <w:sz w:val="18"/>
                <w:szCs w:val="18"/>
              </w:rPr>
            </w:pPr>
          </w:p>
        </w:tc>
        <w:tc>
          <w:tcPr>
            <w:tcW w:w="485" w:type="pct"/>
            <w:vAlign w:val="center"/>
          </w:tcPr>
          <w:p w14:paraId="4C998EBF">
            <w:pPr>
              <w:jc w:val="center"/>
              <w:rPr>
                <w:color w:val="auto"/>
                <w:sz w:val="18"/>
                <w:szCs w:val="18"/>
              </w:rPr>
            </w:pPr>
          </w:p>
        </w:tc>
        <w:tc>
          <w:tcPr>
            <w:tcW w:w="485" w:type="pct"/>
            <w:vAlign w:val="center"/>
          </w:tcPr>
          <w:p w14:paraId="192F0413">
            <w:pPr>
              <w:jc w:val="center"/>
              <w:rPr>
                <w:color w:val="auto"/>
                <w:sz w:val="18"/>
                <w:szCs w:val="18"/>
              </w:rPr>
            </w:pPr>
          </w:p>
        </w:tc>
        <w:tc>
          <w:tcPr>
            <w:tcW w:w="485" w:type="pct"/>
            <w:vAlign w:val="center"/>
          </w:tcPr>
          <w:p w14:paraId="39440F4E">
            <w:pPr>
              <w:jc w:val="center"/>
              <w:rPr>
                <w:color w:val="auto"/>
                <w:sz w:val="18"/>
                <w:szCs w:val="18"/>
              </w:rPr>
            </w:pPr>
          </w:p>
        </w:tc>
        <w:tc>
          <w:tcPr>
            <w:tcW w:w="508" w:type="pct"/>
            <w:vAlign w:val="center"/>
          </w:tcPr>
          <w:p w14:paraId="78865CE9">
            <w:pPr>
              <w:jc w:val="center"/>
              <w:rPr>
                <w:color w:val="auto"/>
                <w:sz w:val="18"/>
                <w:szCs w:val="18"/>
              </w:rPr>
            </w:pPr>
          </w:p>
        </w:tc>
      </w:tr>
      <w:tr w14:paraId="392000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Align w:val="center"/>
          </w:tcPr>
          <w:p w14:paraId="697E4679">
            <w:pPr>
              <w:jc w:val="center"/>
              <w:rPr>
                <w:color w:val="auto"/>
                <w:sz w:val="18"/>
                <w:szCs w:val="18"/>
              </w:rPr>
            </w:pPr>
          </w:p>
        </w:tc>
        <w:tc>
          <w:tcPr>
            <w:tcW w:w="503" w:type="pct"/>
            <w:vAlign w:val="center"/>
          </w:tcPr>
          <w:p w14:paraId="59206D51">
            <w:pPr>
              <w:jc w:val="center"/>
              <w:rPr>
                <w:color w:val="auto"/>
                <w:sz w:val="18"/>
                <w:szCs w:val="18"/>
              </w:rPr>
            </w:pPr>
          </w:p>
        </w:tc>
        <w:tc>
          <w:tcPr>
            <w:tcW w:w="527" w:type="pct"/>
            <w:vAlign w:val="center"/>
          </w:tcPr>
          <w:p w14:paraId="14825BF4">
            <w:pPr>
              <w:jc w:val="center"/>
              <w:rPr>
                <w:color w:val="auto"/>
                <w:sz w:val="18"/>
                <w:szCs w:val="18"/>
              </w:rPr>
            </w:pPr>
          </w:p>
        </w:tc>
        <w:tc>
          <w:tcPr>
            <w:tcW w:w="490" w:type="pct"/>
            <w:vAlign w:val="center"/>
          </w:tcPr>
          <w:p w14:paraId="7FA62F11">
            <w:pPr>
              <w:jc w:val="center"/>
              <w:rPr>
                <w:color w:val="auto"/>
                <w:sz w:val="18"/>
                <w:szCs w:val="18"/>
              </w:rPr>
            </w:pPr>
          </w:p>
        </w:tc>
        <w:tc>
          <w:tcPr>
            <w:tcW w:w="265" w:type="pct"/>
            <w:vAlign w:val="center"/>
          </w:tcPr>
          <w:p w14:paraId="172DA06B">
            <w:pPr>
              <w:jc w:val="center"/>
              <w:rPr>
                <w:color w:val="auto"/>
                <w:sz w:val="18"/>
                <w:szCs w:val="18"/>
              </w:rPr>
            </w:pPr>
          </w:p>
        </w:tc>
        <w:tc>
          <w:tcPr>
            <w:tcW w:w="283" w:type="pct"/>
            <w:vAlign w:val="center"/>
          </w:tcPr>
          <w:p w14:paraId="02F864DA">
            <w:pPr>
              <w:jc w:val="center"/>
              <w:rPr>
                <w:color w:val="auto"/>
                <w:sz w:val="18"/>
                <w:szCs w:val="18"/>
              </w:rPr>
            </w:pPr>
          </w:p>
        </w:tc>
        <w:tc>
          <w:tcPr>
            <w:tcW w:w="463" w:type="pct"/>
            <w:vAlign w:val="center"/>
          </w:tcPr>
          <w:p w14:paraId="3D183242">
            <w:pPr>
              <w:jc w:val="center"/>
              <w:rPr>
                <w:color w:val="auto"/>
                <w:sz w:val="18"/>
                <w:szCs w:val="18"/>
              </w:rPr>
            </w:pPr>
          </w:p>
        </w:tc>
        <w:tc>
          <w:tcPr>
            <w:tcW w:w="485" w:type="pct"/>
            <w:vAlign w:val="center"/>
          </w:tcPr>
          <w:p w14:paraId="11278681">
            <w:pPr>
              <w:jc w:val="center"/>
              <w:rPr>
                <w:color w:val="auto"/>
                <w:sz w:val="18"/>
                <w:szCs w:val="18"/>
              </w:rPr>
            </w:pPr>
          </w:p>
        </w:tc>
        <w:tc>
          <w:tcPr>
            <w:tcW w:w="485" w:type="pct"/>
            <w:vAlign w:val="center"/>
          </w:tcPr>
          <w:p w14:paraId="0DD6ABAA">
            <w:pPr>
              <w:jc w:val="center"/>
              <w:rPr>
                <w:color w:val="auto"/>
                <w:sz w:val="18"/>
                <w:szCs w:val="18"/>
              </w:rPr>
            </w:pPr>
          </w:p>
        </w:tc>
        <w:tc>
          <w:tcPr>
            <w:tcW w:w="485" w:type="pct"/>
            <w:vAlign w:val="center"/>
          </w:tcPr>
          <w:p w14:paraId="39B8F861">
            <w:pPr>
              <w:jc w:val="center"/>
              <w:rPr>
                <w:color w:val="auto"/>
                <w:sz w:val="18"/>
                <w:szCs w:val="18"/>
              </w:rPr>
            </w:pPr>
          </w:p>
        </w:tc>
        <w:tc>
          <w:tcPr>
            <w:tcW w:w="508" w:type="pct"/>
            <w:vAlign w:val="center"/>
          </w:tcPr>
          <w:p w14:paraId="09643F2E">
            <w:pPr>
              <w:jc w:val="center"/>
              <w:rPr>
                <w:color w:val="auto"/>
                <w:sz w:val="18"/>
                <w:szCs w:val="18"/>
              </w:rPr>
            </w:pPr>
          </w:p>
        </w:tc>
      </w:tr>
      <w:tr w14:paraId="53381E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Align w:val="center"/>
          </w:tcPr>
          <w:p w14:paraId="0925AE0F">
            <w:pPr>
              <w:jc w:val="center"/>
              <w:rPr>
                <w:color w:val="auto"/>
                <w:sz w:val="18"/>
                <w:szCs w:val="18"/>
              </w:rPr>
            </w:pPr>
          </w:p>
        </w:tc>
        <w:tc>
          <w:tcPr>
            <w:tcW w:w="503" w:type="pct"/>
            <w:vAlign w:val="center"/>
          </w:tcPr>
          <w:p w14:paraId="3FFD8B41">
            <w:pPr>
              <w:jc w:val="center"/>
              <w:rPr>
                <w:color w:val="auto"/>
                <w:sz w:val="18"/>
                <w:szCs w:val="18"/>
              </w:rPr>
            </w:pPr>
          </w:p>
        </w:tc>
        <w:tc>
          <w:tcPr>
            <w:tcW w:w="527" w:type="pct"/>
            <w:vAlign w:val="center"/>
          </w:tcPr>
          <w:p w14:paraId="1FD9A89E">
            <w:pPr>
              <w:jc w:val="center"/>
              <w:rPr>
                <w:color w:val="auto"/>
                <w:sz w:val="18"/>
                <w:szCs w:val="18"/>
              </w:rPr>
            </w:pPr>
          </w:p>
        </w:tc>
        <w:tc>
          <w:tcPr>
            <w:tcW w:w="490" w:type="pct"/>
            <w:vAlign w:val="center"/>
          </w:tcPr>
          <w:p w14:paraId="756B2E20">
            <w:pPr>
              <w:jc w:val="center"/>
              <w:rPr>
                <w:color w:val="auto"/>
                <w:sz w:val="18"/>
                <w:szCs w:val="18"/>
              </w:rPr>
            </w:pPr>
          </w:p>
        </w:tc>
        <w:tc>
          <w:tcPr>
            <w:tcW w:w="265" w:type="pct"/>
            <w:vAlign w:val="center"/>
          </w:tcPr>
          <w:p w14:paraId="66993633">
            <w:pPr>
              <w:jc w:val="center"/>
              <w:rPr>
                <w:color w:val="auto"/>
                <w:sz w:val="18"/>
                <w:szCs w:val="18"/>
              </w:rPr>
            </w:pPr>
          </w:p>
        </w:tc>
        <w:tc>
          <w:tcPr>
            <w:tcW w:w="283" w:type="pct"/>
            <w:vAlign w:val="center"/>
          </w:tcPr>
          <w:p w14:paraId="5959C9F0">
            <w:pPr>
              <w:jc w:val="center"/>
              <w:rPr>
                <w:color w:val="auto"/>
                <w:sz w:val="18"/>
                <w:szCs w:val="18"/>
              </w:rPr>
            </w:pPr>
          </w:p>
        </w:tc>
        <w:tc>
          <w:tcPr>
            <w:tcW w:w="463" w:type="pct"/>
            <w:vAlign w:val="center"/>
          </w:tcPr>
          <w:p w14:paraId="4C369723">
            <w:pPr>
              <w:jc w:val="center"/>
              <w:rPr>
                <w:color w:val="auto"/>
                <w:sz w:val="18"/>
                <w:szCs w:val="18"/>
              </w:rPr>
            </w:pPr>
          </w:p>
        </w:tc>
        <w:tc>
          <w:tcPr>
            <w:tcW w:w="485" w:type="pct"/>
            <w:vAlign w:val="center"/>
          </w:tcPr>
          <w:p w14:paraId="7373B689">
            <w:pPr>
              <w:jc w:val="center"/>
              <w:rPr>
                <w:color w:val="auto"/>
                <w:sz w:val="18"/>
                <w:szCs w:val="18"/>
              </w:rPr>
            </w:pPr>
          </w:p>
        </w:tc>
        <w:tc>
          <w:tcPr>
            <w:tcW w:w="485" w:type="pct"/>
            <w:vAlign w:val="center"/>
          </w:tcPr>
          <w:p w14:paraId="0BCE5969">
            <w:pPr>
              <w:jc w:val="center"/>
              <w:rPr>
                <w:color w:val="auto"/>
                <w:sz w:val="18"/>
                <w:szCs w:val="18"/>
              </w:rPr>
            </w:pPr>
          </w:p>
        </w:tc>
        <w:tc>
          <w:tcPr>
            <w:tcW w:w="485" w:type="pct"/>
            <w:vAlign w:val="center"/>
          </w:tcPr>
          <w:p w14:paraId="124F040B">
            <w:pPr>
              <w:jc w:val="center"/>
              <w:rPr>
                <w:color w:val="auto"/>
                <w:sz w:val="18"/>
                <w:szCs w:val="18"/>
              </w:rPr>
            </w:pPr>
          </w:p>
        </w:tc>
        <w:tc>
          <w:tcPr>
            <w:tcW w:w="508" w:type="pct"/>
            <w:vAlign w:val="center"/>
          </w:tcPr>
          <w:p w14:paraId="5CCC4B30">
            <w:pPr>
              <w:jc w:val="center"/>
              <w:rPr>
                <w:color w:val="auto"/>
                <w:sz w:val="18"/>
                <w:szCs w:val="18"/>
              </w:rPr>
            </w:pPr>
          </w:p>
        </w:tc>
      </w:tr>
      <w:tr w14:paraId="6DAD01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Align w:val="center"/>
          </w:tcPr>
          <w:p w14:paraId="5D3FE3B6">
            <w:pPr>
              <w:jc w:val="center"/>
              <w:rPr>
                <w:color w:val="auto"/>
                <w:sz w:val="18"/>
                <w:szCs w:val="18"/>
              </w:rPr>
            </w:pPr>
          </w:p>
        </w:tc>
        <w:tc>
          <w:tcPr>
            <w:tcW w:w="503" w:type="pct"/>
            <w:vAlign w:val="center"/>
          </w:tcPr>
          <w:p w14:paraId="16155D99">
            <w:pPr>
              <w:jc w:val="center"/>
              <w:rPr>
                <w:color w:val="auto"/>
                <w:sz w:val="18"/>
                <w:szCs w:val="18"/>
              </w:rPr>
            </w:pPr>
          </w:p>
        </w:tc>
        <w:tc>
          <w:tcPr>
            <w:tcW w:w="527" w:type="pct"/>
            <w:vAlign w:val="center"/>
          </w:tcPr>
          <w:p w14:paraId="0A0E201A">
            <w:pPr>
              <w:jc w:val="center"/>
              <w:rPr>
                <w:color w:val="auto"/>
                <w:sz w:val="18"/>
                <w:szCs w:val="18"/>
              </w:rPr>
            </w:pPr>
          </w:p>
        </w:tc>
        <w:tc>
          <w:tcPr>
            <w:tcW w:w="490" w:type="pct"/>
            <w:vAlign w:val="center"/>
          </w:tcPr>
          <w:p w14:paraId="01B3DBED">
            <w:pPr>
              <w:jc w:val="center"/>
              <w:rPr>
                <w:color w:val="auto"/>
                <w:sz w:val="18"/>
                <w:szCs w:val="18"/>
              </w:rPr>
            </w:pPr>
          </w:p>
        </w:tc>
        <w:tc>
          <w:tcPr>
            <w:tcW w:w="265" w:type="pct"/>
            <w:vAlign w:val="center"/>
          </w:tcPr>
          <w:p w14:paraId="64586D5E">
            <w:pPr>
              <w:jc w:val="center"/>
              <w:rPr>
                <w:color w:val="auto"/>
                <w:sz w:val="18"/>
                <w:szCs w:val="18"/>
              </w:rPr>
            </w:pPr>
          </w:p>
        </w:tc>
        <w:tc>
          <w:tcPr>
            <w:tcW w:w="283" w:type="pct"/>
            <w:vAlign w:val="center"/>
          </w:tcPr>
          <w:p w14:paraId="681474D7">
            <w:pPr>
              <w:jc w:val="center"/>
              <w:rPr>
                <w:color w:val="auto"/>
                <w:sz w:val="18"/>
                <w:szCs w:val="18"/>
              </w:rPr>
            </w:pPr>
          </w:p>
        </w:tc>
        <w:tc>
          <w:tcPr>
            <w:tcW w:w="463" w:type="pct"/>
            <w:vAlign w:val="center"/>
          </w:tcPr>
          <w:p w14:paraId="43871119">
            <w:pPr>
              <w:jc w:val="center"/>
              <w:rPr>
                <w:color w:val="auto"/>
                <w:sz w:val="18"/>
                <w:szCs w:val="18"/>
              </w:rPr>
            </w:pPr>
          </w:p>
        </w:tc>
        <w:tc>
          <w:tcPr>
            <w:tcW w:w="485" w:type="pct"/>
            <w:vAlign w:val="center"/>
          </w:tcPr>
          <w:p w14:paraId="7BD3A1A5">
            <w:pPr>
              <w:jc w:val="center"/>
              <w:rPr>
                <w:color w:val="auto"/>
                <w:sz w:val="18"/>
                <w:szCs w:val="18"/>
              </w:rPr>
            </w:pPr>
          </w:p>
        </w:tc>
        <w:tc>
          <w:tcPr>
            <w:tcW w:w="485" w:type="pct"/>
            <w:vAlign w:val="center"/>
          </w:tcPr>
          <w:p w14:paraId="426A3B9C">
            <w:pPr>
              <w:jc w:val="center"/>
              <w:rPr>
                <w:color w:val="auto"/>
                <w:sz w:val="18"/>
                <w:szCs w:val="18"/>
              </w:rPr>
            </w:pPr>
          </w:p>
        </w:tc>
        <w:tc>
          <w:tcPr>
            <w:tcW w:w="485" w:type="pct"/>
            <w:vAlign w:val="center"/>
          </w:tcPr>
          <w:p w14:paraId="45A30912">
            <w:pPr>
              <w:jc w:val="center"/>
              <w:rPr>
                <w:color w:val="auto"/>
                <w:sz w:val="18"/>
                <w:szCs w:val="18"/>
              </w:rPr>
            </w:pPr>
          </w:p>
        </w:tc>
        <w:tc>
          <w:tcPr>
            <w:tcW w:w="508" w:type="pct"/>
            <w:vAlign w:val="center"/>
          </w:tcPr>
          <w:p w14:paraId="5C88138E">
            <w:pPr>
              <w:jc w:val="center"/>
              <w:rPr>
                <w:color w:val="auto"/>
                <w:sz w:val="18"/>
                <w:szCs w:val="18"/>
              </w:rPr>
            </w:pPr>
          </w:p>
        </w:tc>
      </w:tr>
      <w:tr w14:paraId="55C303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Align w:val="center"/>
          </w:tcPr>
          <w:p w14:paraId="1538F916">
            <w:pPr>
              <w:jc w:val="center"/>
              <w:rPr>
                <w:color w:val="auto"/>
                <w:sz w:val="18"/>
                <w:szCs w:val="18"/>
              </w:rPr>
            </w:pPr>
          </w:p>
        </w:tc>
        <w:tc>
          <w:tcPr>
            <w:tcW w:w="503" w:type="pct"/>
            <w:vAlign w:val="center"/>
          </w:tcPr>
          <w:p w14:paraId="0A531FB1">
            <w:pPr>
              <w:jc w:val="center"/>
              <w:rPr>
                <w:color w:val="auto"/>
                <w:sz w:val="18"/>
                <w:szCs w:val="18"/>
              </w:rPr>
            </w:pPr>
          </w:p>
        </w:tc>
        <w:tc>
          <w:tcPr>
            <w:tcW w:w="527" w:type="pct"/>
            <w:vAlign w:val="center"/>
          </w:tcPr>
          <w:p w14:paraId="52867092">
            <w:pPr>
              <w:jc w:val="center"/>
              <w:rPr>
                <w:color w:val="auto"/>
                <w:sz w:val="18"/>
                <w:szCs w:val="18"/>
              </w:rPr>
            </w:pPr>
          </w:p>
        </w:tc>
        <w:tc>
          <w:tcPr>
            <w:tcW w:w="490" w:type="pct"/>
            <w:vAlign w:val="center"/>
          </w:tcPr>
          <w:p w14:paraId="7C0792F4">
            <w:pPr>
              <w:jc w:val="center"/>
              <w:rPr>
                <w:color w:val="auto"/>
                <w:sz w:val="18"/>
                <w:szCs w:val="18"/>
              </w:rPr>
            </w:pPr>
          </w:p>
        </w:tc>
        <w:tc>
          <w:tcPr>
            <w:tcW w:w="265" w:type="pct"/>
            <w:vAlign w:val="center"/>
          </w:tcPr>
          <w:p w14:paraId="6E9E5003">
            <w:pPr>
              <w:jc w:val="center"/>
              <w:rPr>
                <w:color w:val="auto"/>
                <w:sz w:val="18"/>
                <w:szCs w:val="18"/>
              </w:rPr>
            </w:pPr>
          </w:p>
        </w:tc>
        <w:tc>
          <w:tcPr>
            <w:tcW w:w="283" w:type="pct"/>
            <w:vAlign w:val="center"/>
          </w:tcPr>
          <w:p w14:paraId="2AA65C3C">
            <w:pPr>
              <w:jc w:val="center"/>
              <w:rPr>
                <w:color w:val="auto"/>
                <w:sz w:val="18"/>
                <w:szCs w:val="18"/>
              </w:rPr>
            </w:pPr>
          </w:p>
        </w:tc>
        <w:tc>
          <w:tcPr>
            <w:tcW w:w="463" w:type="pct"/>
            <w:vAlign w:val="center"/>
          </w:tcPr>
          <w:p w14:paraId="6509F494">
            <w:pPr>
              <w:jc w:val="center"/>
              <w:rPr>
                <w:color w:val="auto"/>
                <w:sz w:val="18"/>
                <w:szCs w:val="18"/>
              </w:rPr>
            </w:pPr>
          </w:p>
        </w:tc>
        <w:tc>
          <w:tcPr>
            <w:tcW w:w="485" w:type="pct"/>
            <w:vAlign w:val="center"/>
          </w:tcPr>
          <w:p w14:paraId="2A34E525">
            <w:pPr>
              <w:jc w:val="center"/>
              <w:rPr>
                <w:color w:val="auto"/>
                <w:sz w:val="18"/>
                <w:szCs w:val="18"/>
              </w:rPr>
            </w:pPr>
          </w:p>
        </w:tc>
        <w:tc>
          <w:tcPr>
            <w:tcW w:w="485" w:type="pct"/>
            <w:vAlign w:val="center"/>
          </w:tcPr>
          <w:p w14:paraId="12E5D9DE">
            <w:pPr>
              <w:jc w:val="center"/>
              <w:rPr>
                <w:color w:val="auto"/>
                <w:sz w:val="18"/>
                <w:szCs w:val="18"/>
              </w:rPr>
            </w:pPr>
          </w:p>
        </w:tc>
        <w:tc>
          <w:tcPr>
            <w:tcW w:w="485" w:type="pct"/>
            <w:vAlign w:val="center"/>
          </w:tcPr>
          <w:p w14:paraId="47AC9B95">
            <w:pPr>
              <w:jc w:val="center"/>
              <w:rPr>
                <w:color w:val="auto"/>
                <w:sz w:val="18"/>
                <w:szCs w:val="18"/>
              </w:rPr>
            </w:pPr>
          </w:p>
        </w:tc>
        <w:tc>
          <w:tcPr>
            <w:tcW w:w="508" w:type="pct"/>
            <w:vAlign w:val="center"/>
          </w:tcPr>
          <w:p w14:paraId="2FF9C75B">
            <w:pPr>
              <w:jc w:val="center"/>
              <w:rPr>
                <w:color w:val="auto"/>
                <w:sz w:val="18"/>
                <w:szCs w:val="18"/>
              </w:rPr>
            </w:pPr>
          </w:p>
        </w:tc>
      </w:tr>
      <w:tr w14:paraId="5BA994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Align w:val="center"/>
          </w:tcPr>
          <w:p w14:paraId="73167AC0">
            <w:pPr>
              <w:jc w:val="center"/>
              <w:rPr>
                <w:color w:val="auto"/>
                <w:sz w:val="18"/>
                <w:szCs w:val="18"/>
              </w:rPr>
            </w:pPr>
          </w:p>
        </w:tc>
        <w:tc>
          <w:tcPr>
            <w:tcW w:w="503" w:type="pct"/>
            <w:vAlign w:val="center"/>
          </w:tcPr>
          <w:p w14:paraId="545D9B39">
            <w:pPr>
              <w:jc w:val="center"/>
              <w:rPr>
                <w:color w:val="auto"/>
                <w:sz w:val="18"/>
                <w:szCs w:val="18"/>
              </w:rPr>
            </w:pPr>
          </w:p>
        </w:tc>
        <w:tc>
          <w:tcPr>
            <w:tcW w:w="527" w:type="pct"/>
            <w:vAlign w:val="center"/>
          </w:tcPr>
          <w:p w14:paraId="2F4BE9F4">
            <w:pPr>
              <w:jc w:val="center"/>
              <w:rPr>
                <w:color w:val="auto"/>
                <w:sz w:val="18"/>
                <w:szCs w:val="18"/>
              </w:rPr>
            </w:pPr>
          </w:p>
        </w:tc>
        <w:tc>
          <w:tcPr>
            <w:tcW w:w="490" w:type="pct"/>
            <w:vAlign w:val="center"/>
          </w:tcPr>
          <w:p w14:paraId="4183100A">
            <w:pPr>
              <w:jc w:val="center"/>
              <w:rPr>
                <w:color w:val="auto"/>
                <w:sz w:val="18"/>
                <w:szCs w:val="18"/>
              </w:rPr>
            </w:pPr>
          </w:p>
        </w:tc>
        <w:tc>
          <w:tcPr>
            <w:tcW w:w="265" w:type="pct"/>
            <w:vAlign w:val="center"/>
          </w:tcPr>
          <w:p w14:paraId="1E400A7A">
            <w:pPr>
              <w:jc w:val="center"/>
              <w:rPr>
                <w:color w:val="auto"/>
                <w:sz w:val="18"/>
                <w:szCs w:val="18"/>
              </w:rPr>
            </w:pPr>
          </w:p>
        </w:tc>
        <w:tc>
          <w:tcPr>
            <w:tcW w:w="283" w:type="pct"/>
            <w:vAlign w:val="center"/>
          </w:tcPr>
          <w:p w14:paraId="5808458A">
            <w:pPr>
              <w:jc w:val="center"/>
              <w:rPr>
                <w:color w:val="auto"/>
                <w:sz w:val="18"/>
                <w:szCs w:val="18"/>
              </w:rPr>
            </w:pPr>
          </w:p>
        </w:tc>
        <w:tc>
          <w:tcPr>
            <w:tcW w:w="463" w:type="pct"/>
            <w:vAlign w:val="center"/>
          </w:tcPr>
          <w:p w14:paraId="137897B7">
            <w:pPr>
              <w:jc w:val="center"/>
              <w:rPr>
                <w:color w:val="auto"/>
                <w:sz w:val="18"/>
                <w:szCs w:val="18"/>
              </w:rPr>
            </w:pPr>
          </w:p>
        </w:tc>
        <w:tc>
          <w:tcPr>
            <w:tcW w:w="485" w:type="pct"/>
            <w:vAlign w:val="center"/>
          </w:tcPr>
          <w:p w14:paraId="3B087A9A">
            <w:pPr>
              <w:jc w:val="center"/>
              <w:rPr>
                <w:color w:val="auto"/>
                <w:sz w:val="18"/>
                <w:szCs w:val="18"/>
              </w:rPr>
            </w:pPr>
          </w:p>
        </w:tc>
        <w:tc>
          <w:tcPr>
            <w:tcW w:w="485" w:type="pct"/>
            <w:vAlign w:val="center"/>
          </w:tcPr>
          <w:p w14:paraId="30C0D7D3">
            <w:pPr>
              <w:jc w:val="center"/>
              <w:rPr>
                <w:color w:val="auto"/>
                <w:sz w:val="18"/>
                <w:szCs w:val="18"/>
              </w:rPr>
            </w:pPr>
          </w:p>
        </w:tc>
        <w:tc>
          <w:tcPr>
            <w:tcW w:w="485" w:type="pct"/>
            <w:vAlign w:val="center"/>
          </w:tcPr>
          <w:p w14:paraId="3AB91934">
            <w:pPr>
              <w:jc w:val="center"/>
              <w:rPr>
                <w:color w:val="auto"/>
                <w:sz w:val="18"/>
                <w:szCs w:val="18"/>
              </w:rPr>
            </w:pPr>
          </w:p>
        </w:tc>
        <w:tc>
          <w:tcPr>
            <w:tcW w:w="508" w:type="pct"/>
            <w:vAlign w:val="center"/>
          </w:tcPr>
          <w:p w14:paraId="14FD9DF2">
            <w:pPr>
              <w:jc w:val="center"/>
              <w:rPr>
                <w:color w:val="auto"/>
                <w:sz w:val="18"/>
                <w:szCs w:val="18"/>
              </w:rPr>
            </w:pPr>
          </w:p>
        </w:tc>
      </w:tr>
      <w:tr w14:paraId="657B94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Align w:val="center"/>
          </w:tcPr>
          <w:p w14:paraId="04C01B17">
            <w:pPr>
              <w:jc w:val="center"/>
              <w:rPr>
                <w:color w:val="auto"/>
                <w:sz w:val="18"/>
                <w:szCs w:val="18"/>
              </w:rPr>
            </w:pPr>
          </w:p>
        </w:tc>
        <w:tc>
          <w:tcPr>
            <w:tcW w:w="503" w:type="pct"/>
            <w:vAlign w:val="center"/>
          </w:tcPr>
          <w:p w14:paraId="30EF8C25">
            <w:pPr>
              <w:jc w:val="center"/>
              <w:rPr>
                <w:color w:val="auto"/>
                <w:sz w:val="18"/>
                <w:szCs w:val="18"/>
              </w:rPr>
            </w:pPr>
          </w:p>
        </w:tc>
        <w:tc>
          <w:tcPr>
            <w:tcW w:w="527" w:type="pct"/>
            <w:vAlign w:val="center"/>
          </w:tcPr>
          <w:p w14:paraId="0E54DF55">
            <w:pPr>
              <w:jc w:val="center"/>
              <w:rPr>
                <w:color w:val="auto"/>
                <w:sz w:val="18"/>
                <w:szCs w:val="18"/>
              </w:rPr>
            </w:pPr>
          </w:p>
        </w:tc>
        <w:tc>
          <w:tcPr>
            <w:tcW w:w="490" w:type="pct"/>
            <w:vAlign w:val="center"/>
          </w:tcPr>
          <w:p w14:paraId="4AC7568E">
            <w:pPr>
              <w:jc w:val="center"/>
              <w:rPr>
                <w:color w:val="auto"/>
                <w:sz w:val="18"/>
                <w:szCs w:val="18"/>
              </w:rPr>
            </w:pPr>
          </w:p>
        </w:tc>
        <w:tc>
          <w:tcPr>
            <w:tcW w:w="265" w:type="pct"/>
            <w:vAlign w:val="center"/>
          </w:tcPr>
          <w:p w14:paraId="7F086268">
            <w:pPr>
              <w:jc w:val="center"/>
              <w:rPr>
                <w:color w:val="auto"/>
                <w:sz w:val="18"/>
                <w:szCs w:val="18"/>
              </w:rPr>
            </w:pPr>
          </w:p>
        </w:tc>
        <w:tc>
          <w:tcPr>
            <w:tcW w:w="283" w:type="pct"/>
            <w:vAlign w:val="center"/>
          </w:tcPr>
          <w:p w14:paraId="0C3D7BE4">
            <w:pPr>
              <w:jc w:val="center"/>
              <w:rPr>
                <w:color w:val="auto"/>
                <w:sz w:val="18"/>
                <w:szCs w:val="18"/>
              </w:rPr>
            </w:pPr>
          </w:p>
        </w:tc>
        <w:tc>
          <w:tcPr>
            <w:tcW w:w="463" w:type="pct"/>
            <w:vAlign w:val="center"/>
          </w:tcPr>
          <w:p w14:paraId="1408F968">
            <w:pPr>
              <w:jc w:val="center"/>
              <w:rPr>
                <w:color w:val="auto"/>
                <w:sz w:val="18"/>
                <w:szCs w:val="18"/>
              </w:rPr>
            </w:pPr>
          </w:p>
        </w:tc>
        <w:tc>
          <w:tcPr>
            <w:tcW w:w="485" w:type="pct"/>
            <w:vAlign w:val="center"/>
          </w:tcPr>
          <w:p w14:paraId="03D1951A">
            <w:pPr>
              <w:jc w:val="center"/>
              <w:rPr>
                <w:color w:val="auto"/>
                <w:sz w:val="18"/>
                <w:szCs w:val="18"/>
              </w:rPr>
            </w:pPr>
          </w:p>
        </w:tc>
        <w:tc>
          <w:tcPr>
            <w:tcW w:w="485" w:type="pct"/>
            <w:vAlign w:val="center"/>
          </w:tcPr>
          <w:p w14:paraId="39B7AB63">
            <w:pPr>
              <w:jc w:val="center"/>
              <w:rPr>
                <w:color w:val="auto"/>
                <w:sz w:val="18"/>
                <w:szCs w:val="18"/>
              </w:rPr>
            </w:pPr>
          </w:p>
        </w:tc>
        <w:tc>
          <w:tcPr>
            <w:tcW w:w="485" w:type="pct"/>
            <w:vAlign w:val="center"/>
          </w:tcPr>
          <w:p w14:paraId="41BF29A5">
            <w:pPr>
              <w:jc w:val="center"/>
              <w:rPr>
                <w:color w:val="auto"/>
                <w:sz w:val="18"/>
                <w:szCs w:val="18"/>
              </w:rPr>
            </w:pPr>
          </w:p>
        </w:tc>
        <w:tc>
          <w:tcPr>
            <w:tcW w:w="508" w:type="pct"/>
            <w:vAlign w:val="center"/>
          </w:tcPr>
          <w:p w14:paraId="05DF5D6C">
            <w:pPr>
              <w:jc w:val="center"/>
              <w:rPr>
                <w:color w:val="auto"/>
                <w:sz w:val="18"/>
                <w:szCs w:val="18"/>
              </w:rPr>
            </w:pPr>
          </w:p>
        </w:tc>
      </w:tr>
      <w:tr w14:paraId="3ACA57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2" w:type="pct"/>
            <w:vAlign w:val="center"/>
          </w:tcPr>
          <w:p w14:paraId="1625A6AD">
            <w:pPr>
              <w:jc w:val="center"/>
              <w:rPr>
                <w:color w:val="auto"/>
                <w:sz w:val="18"/>
                <w:szCs w:val="18"/>
              </w:rPr>
            </w:pPr>
          </w:p>
        </w:tc>
        <w:tc>
          <w:tcPr>
            <w:tcW w:w="503" w:type="pct"/>
            <w:vAlign w:val="center"/>
          </w:tcPr>
          <w:p w14:paraId="64348085">
            <w:pPr>
              <w:jc w:val="center"/>
              <w:rPr>
                <w:color w:val="auto"/>
                <w:sz w:val="18"/>
                <w:szCs w:val="18"/>
              </w:rPr>
            </w:pPr>
          </w:p>
        </w:tc>
        <w:tc>
          <w:tcPr>
            <w:tcW w:w="527" w:type="pct"/>
            <w:vAlign w:val="center"/>
          </w:tcPr>
          <w:p w14:paraId="21695EED">
            <w:pPr>
              <w:jc w:val="center"/>
              <w:rPr>
                <w:color w:val="auto"/>
                <w:sz w:val="18"/>
                <w:szCs w:val="18"/>
              </w:rPr>
            </w:pPr>
          </w:p>
        </w:tc>
        <w:tc>
          <w:tcPr>
            <w:tcW w:w="490" w:type="pct"/>
            <w:vAlign w:val="center"/>
          </w:tcPr>
          <w:p w14:paraId="140A2410">
            <w:pPr>
              <w:jc w:val="center"/>
              <w:rPr>
                <w:color w:val="auto"/>
                <w:sz w:val="18"/>
                <w:szCs w:val="18"/>
              </w:rPr>
            </w:pPr>
          </w:p>
        </w:tc>
        <w:tc>
          <w:tcPr>
            <w:tcW w:w="265" w:type="pct"/>
            <w:vAlign w:val="center"/>
          </w:tcPr>
          <w:p w14:paraId="323AC339">
            <w:pPr>
              <w:jc w:val="center"/>
              <w:rPr>
                <w:color w:val="auto"/>
                <w:sz w:val="18"/>
                <w:szCs w:val="18"/>
              </w:rPr>
            </w:pPr>
          </w:p>
        </w:tc>
        <w:tc>
          <w:tcPr>
            <w:tcW w:w="283" w:type="pct"/>
            <w:vAlign w:val="center"/>
          </w:tcPr>
          <w:p w14:paraId="5B6722B7">
            <w:pPr>
              <w:jc w:val="center"/>
              <w:rPr>
                <w:color w:val="auto"/>
                <w:sz w:val="18"/>
                <w:szCs w:val="18"/>
              </w:rPr>
            </w:pPr>
          </w:p>
        </w:tc>
        <w:tc>
          <w:tcPr>
            <w:tcW w:w="463" w:type="pct"/>
            <w:vAlign w:val="center"/>
          </w:tcPr>
          <w:p w14:paraId="5952D7A5">
            <w:pPr>
              <w:jc w:val="center"/>
              <w:rPr>
                <w:color w:val="auto"/>
                <w:sz w:val="18"/>
                <w:szCs w:val="18"/>
              </w:rPr>
            </w:pPr>
          </w:p>
        </w:tc>
        <w:tc>
          <w:tcPr>
            <w:tcW w:w="485" w:type="pct"/>
            <w:vAlign w:val="center"/>
          </w:tcPr>
          <w:p w14:paraId="3E60E221">
            <w:pPr>
              <w:jc w:val="center"/>
              <w:rPr>
                <w:color w:val="auto"/>
                <w:sz w:val="18"/>
                <w:szCs w:val="18"/>
              </w:rPr>
            </w:pPr>
          </w:p>
        </w:tc>
        <w:tc>
          <w:tcPr>
            <w:tcW w:w="485" w:type="pct"/>
            <w:vAlign w:val="center"/>
          </w:tcPr>
          <w:p w14:paraId="59727E27">
            <w:pPr>
              <w:jc w:val="center"/>
              <w:rPr>
                <w:color w:val="auto"/>
                <w:sz w:val="18"/>
                <w:szCs w:val="18"/>
              </w:rPr>
            </w:pPr>
          </w:p>
        </w:tc>
        <w:tc>
          <w:tcPr>
            <w:tcW w:w="485" w:type="pct"/>
            <w:vAlign w:val="center"/>
          </w:tcPr>
          <w:p w14:paraId="746408EB">
            <w:pPr>
              <w:jc w:val="center"/>
              <w:rPr>
                <w:color w:val="auto"/>
                <w:sz w:val="18"/>
                <w:szCs w:val="18"/>
              </w:rPr>
            </w:pPr>
          </w:p>
        </w:tc>
        <w:tc>
          <w:tcPr>
            <w:tcW w:w="508" w:type="pct"/>
            <w:vAlign w:val="center"/>
          </w:tcPr>
          <w:p w14:paraId="1F838357">
            <w:pPr>
              <w:jc w:val="center"/>
              <w:rPr>
                <w:color w:val="auto"/>
                <w:sz w:val="18"/>
                <w:szCs w:val="18"/>
              </w:rPr>
            </w:pPr>
          </w:p>
        </w:tc>
      </w:tr>
      <w:tr w14:paraId="4F72CF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5000" w:type="pct"/>
            <w:gridSpan w:val="11"/>
            <w:vAlign w:val="center"/>
          </w:tcPr>
          <w:p w14:paraId="3E8A28B0">
            <w:pPr>
              <w:jc w:val="left"/>
              <w:rPr>
                <w:color w:val="auto"/>
                <w:sz w:val="15"/>
                <w:szCs w:val="15"/>
              </w:rPr>
            </w:pPr>
            <w:r>
              <w:rPr>
                <w:rFonts w:hint="eastAsia"/>
                <w:color w:val="auto"/>
                <w:sz w:val="15"/>
                <w:szCs w:val="15"/>
              </w:rPr>
              <w:t>a：地貌类型按照淮北平原区、江淮丘陵岗地区、沿江丘陵岗地区、皖西大别山区、皖南山丘区等分区填写。</w:t>
            </w:r>
          </w:p>
        </w:tc>
      </w:tr>
      <w:tr w14:paraId="138266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00" w:type="pct"/>
            <w:gridSpan w:val="11"/>
            <w:tcBorders>
              <w:top w:val="single" w:color="auto" w:sz="12" w:space="0"/>
              <w:left w:val="nil"/>
              <w:bottom w:val="nil"/>
              <w:right w:val="nil"/>
            </w:tcBorders>
            <w:vAlign w:val="center"/>
          </w:tcPr>
          <w:p w14:paraId="61527080">
            <w:pPr>
              <w:jc w:val="left"/>
              <w:rPr>
                <w:color w:val="auto"/>
                <w:sz w:val="18"/>
                <w:szCs w:val="18"/>
              </w:rPr>
            </w:pPr>
            <w:r>
              <w:rPr>
                <w:color w:val="auto"/>
                <w:sz w:val="18"/>
                <w:szCs w:val="18"/>
              </w:rPr>
              <w:t>调查人：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记录</w:t>
            </w:r>
            <w:r>
              <w:rPr>
                <w:color w:val="auto"/>
                <w:sz w:val="18"/>
                <w:szCs w:val="18"/>
              </w:rPr>
              <w:t>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校核人：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调查日期：</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p>
        </w:tc>
      </w:tr>
    </w:tbl>
    <w:p w14:paraId="6E8F170A">
      <w:pPr>
        <w:rPr>
          <w:color w:val="auto"/>
        </w:rPr>
      </w:pPr>
    </w:p>
    <w:p w14:paraId="0A09871A">
      <w:pPr>
        <w:pStyle w:val="3"/>
        <w:spacing w:before="0" w:after="0" w:line="400" w:lineRule="exact"/>
        <w:jc w:val="center"/>
        <w:rPr>
          <w:rFonts w:ascii="Times New Roman" w:hAnsi="Times New Roman"/>
          <w:b w:val="0"/>
          <w:color w:val="auto"/>
          <w:sz w:val="21"/>
          <w:szCs w:val="21"/>
        </w:rPr>
      </w:pPr>
      <w:bookmarkStart w:id="100" w:name="_Toc9983"/>
      <w:r>
        <w:rPr>
          <w:rFonts w:ascii="Times New Roman" w:hAnsi="Times New Roman"/>
          <w:b w:val="0"/>
          <w:color w:val="auto"/>
          <w:sz w:val="21"/>
          <w:szCs w:val="21"/>
        </w:rPr>
        <w:t>表A.2  小流域</w:t>
      </w:r>
      <w:r>
        <w:rPr>
          <w:rFonts w:hint="eastAsia" w:ascii="Times New Roman" w:hAnsi="Times New Roman"/>
          <w:b w:val="0"/>
          <w:color w:val="auto"/>
          <w:sz w:val="21"/>
          <w:szCs w:val="21"/>
        </w:rPr>
        <w:t>土地</w:t>
      </w:r>
      <w:r>
        <w:rPr>
          <w:rFonts w:ascii="Times New Roman" w:hAnsi="Times New Roman"/>
          <w:b w:val="0"/>
          <w:color w:val="auto"/>
          <w:sz w:val="21"/>
          <w:szCs w:val="21"/>
        </w:rPr>
        <w:t>利用情况调查表</w:t>
      </w:r>
      <w:bookmarkEnd w:id="100"/>
    </w:p>
    <w:tbl>
      <w:tblPr>
        <w:tblStyle w:val="19"/>
        <w:tblW w:w="507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0"/>
        <w:gridCol w:w="898"/>
        <w:gridCol w:w="958"/>
        <w:gridCol w:w="833"/>
        <w:gridCol w:w="648"/>
        <w:gridCol w:w="693"/>
        <w:gridCol w:w="790"/>
        <w:gridCol w:w="682"/>
        <w:gridCol w:w="645"/>
        <w:gridCol w:w="770"/>
        <w:gridCol w:w="858"/>
        <w:gridCol w:w="858"/>
        <w:gridCol w:w="858"/>
        <w:gridCol w:w="858"/>
        <w:gridCol w:w="858"/>
        <w:gridCol w:w="861"/>
        <w:gridCol w:w="872"/>
        <w:gridCol w:w="1052"/>
        <w:gridCol w:w="194"/>
      </w:tblGrid>
      <w:tr w14:paraId="7150B2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gridAfter w:val="1"/>
          <w:wAfter w:w="58" w:type="pct"/>
          <w:trHeight w:val="510" w:hRule="atLeast"/>
          <w:jc w:val="center"/>
        </w:trPr>
        <w:tc>
          <w:tcPr>
            <w:tcW w:w="323" w:type="pct"/>
            <w:gridSpan w:val="2"/>
            <w:vMerge w:val="restart"/>
            <w:vAlign w:val="center"/>
          </w:tcPr>
          <w:p w14:paraId="761BE1DC">
            <w:pPr>
              <w:jc w:val="center"/>
              <w:rPr>
                <w:color w:val="auto"/>
                <w:sz w:val="18"/>
                <w:szCs w:val="18"/>
              </w:rPr>
            </w:pPr>
            <w:r>
              <w:rPr>
                <w:color w:val="auto"/>
                <w:sz w:val="18"/>
                <w:szCs w:val="18"/>
              </w:rPr>
              <w:t>小流域名称</w:t>
            </w:r>
          </w:p>
        </w:tc>
        <w:tc>
          <w:tcPr>
            <w:tcW w:w="337" w:type="pct"/>
            <w:vMerge w:val="restart"/>
            <w:vAlign w:val="center"/>
          </w:tcPr>
          <w:p w14:paraId="395E4C8A">
            <w:pPr>
              <w:jc w:val="center"/>
              <w:rPr>
                <w:color w:val="auto"/>
                <w:sz w:val="18"/>
                <w:szCs w:val="18"/>
              </w:rPr>
            </w:pPr>
            <w:r>
              <w:rPr>
                <w:color w:val="auto"/>
                <w:sz w:val="18"/>
                <w:szCs w:val="18"/>
              </w:rPr>
              <w:t>小流域代码</w:t>
            </w:r>
          </w:p>
        </w:tc>
        <w:tc>
          <w:tcPr>
            <w:tcW w:w="293" w:type="pct"/>
            <w:vMerge w:val="restart"/>
            <w:vAlign w:val="center"/>
          </w:tcPr>
          <w:p w14:paraId="0636D81D">
            <w:pPr>
              <w:jc w:val="center"/>
              <w:rPr>
                <w:color w:val="auto"/>
                <w:sz w:val="18"/>
                <w:szCs w:val="18"/>
              </w:rPr>
            </w:pPr>
            <w:r>
              <w:rPr>
                <w:rFonts w:hint="eastAsia"/>
                <w:color w:val="auto"/>
                <w:sz w:val="18"/>
                <w:szCs w:val="18"/>
              </w:rPr>
              <w:t>流域面积(km</w:t>
            </w:r>
            <w:r>
              <w:rPr>
                <w:rFonts w:hint="eastAsia"/>
                <w:color w:val="auto"/>
                <w:sz w:val="18"/>
                <w:szCs w:val="18"/>
                <w:vertAlign w:val="superscript"/>
              </w:rPr>
              <w:t>2</w:t>
            </w:r>
            <w:r>
              <w:rPr>
                <w:rFonts w:hint="eastAsia"/>
                <w:color w:val="auto"/>
                <w:sz w:val="18"/>
                <w:szCs w:val="18"/>
              </w:rPr>
              <w:t>)</w:t>
            </w:r>
          </w:p>
        </w:tc>
        <w:tc>
          <w:tcPr>
            <w:tcW w:w="472" w:type="pct"/>
            <w:gridSpan w:val="2"/>
            <w:tcBorders>
              <w:bottom w:val="single" w:color="auto" w:sz="4" w:space="0"/>
            </w:tcBorders>
            <w:vAlign w:val="center"/>
          </w:tcPr>
          <w:p w14:paraId="2F6A3B78">
            <w:pPr>
              <w:jc w:val="center"/>
              <w:rPr>
                <w:color w:val="auto"/>
                <w:sz w:val="18"/>
                <w:szCs w:val="18"/>
              </w:rPr>
            </w:pPr>
            <w:r>
              <w:rPr>
                <w:color w:val="auto"/>
                <w:sz w:val="18"/>
                <w:szCs w:val="18"/>
              </w:rPr>
              <w:t>耕地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c>
          <w:tcPr>
            <w:tcW w:w="278" w:type="pct"/>
            <w:vMerge w:val="restart"/>
            <w:vAlign w:val="center"/>
          </w:tcPr>
          <w:p w14:paraId="1BECE665">
            <w:pPr>
              <w:jc w:val="center"/>
              <w:rPr>
                <w:color w:val="auto"/>
                <w:sz w:val="18"/>
                <w:szCs w:val="18"/>
              </w:rPr>
            </w:pPr>
            <w:r>
              <w:rPr>
                <w:color w:val="auto"/>
                <w:sz w:val="18"/>
                <w:szCs w:val="18"/>
              </w:rPr>
              <w:t>园地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c>
          <w:tcPr>
            <w:tcW w:w="467" w:type="pct"/>
            <w:gridSpan w:val="2"/>
            <w:tcBorders>
              <w:bottom w:val="single" w:color="auto" w:sz="4" w:space="0"/>
            </w:tcBorders>
            <w:vAlign w:val="center"/>
          </w:tcPr>
          <w:p w14:paraId="47B195AC">
            <w:pPr>
              <w:jc w:val="center"/>
              <w:rPr>
                <w:color w:val="auto"/>
                <w:sz w:val="18"/>
                <w:szCs w:val="18"/>
              </w:rPr>
            </w:pPr>
            <w:r>
              <w:rPr>
                <w:color w:val="auto"/>
                <w:sz w:val="18"/>
                <w:szCs w:val="18"/>
              </w:rPr>
              <w:t>林地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c>
          <w:tcPr>
            <w:tcW w:w="271" w:type="pct"/>
            <w:vMerge w:val="restart"/>
            <w:vAlign w:val="center"/>
          </w:tcPr>
          <w:p w14:paraId="0776B2E6">
            <w:pPr>
              <w:jc w:val="center"/>
              <w:rPr>
                <w:color w:val="auto"/>
                <w:sz w:val="18"/>
                <w:szCs w:val="18"/>
              </w:rPr>
            </w:pPr>
            <w:r>
              <w:rPr>
                <w:color w:val="auto"/>
                <w:sz w:val="18"/>
                <w:szCs w:val="18"/>
              </w:rPr>
              <w:t>草地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c>
          <w:tcPr>
            <w:tcW w:w="302" w:type="pct"/>
            <w:vMerge w:val="restart"/>
            <w:vAlign w:val="center"/>
          </w:tcPr>
          <w:p w14:paraId="314E4C18">
            <w:pPr>
              <w:jc w:val="center"/>
              <w:rPr>
                <w:color w:val="auto"/>
                <w:sz w:val="18"/>
                <w:szCs w:val="18"/>
              </w:rPr>
            </w:pPr>
            <w:r>
              <w:rPr>
                <w:color w:val="auto"/>
                <w:sz w:val="18"/>
                <w:szCs w:val="18"/>
              </w:rPr>
              <w:t>商服用地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c>
          <w:tcPr>
            <w:tcW w:w="302" w:type="pct"/>
            <w:vMerge w:val="restart"/>
            <w:vAlign w:val="center"/>
          </w:tcPr>
          <w:p w14:paraId="50CD103D">
            <w:pPr>
              <w:jc w:val="center"/>
              <w:rPr>
                <w:color w:val="auto"/>
                <w:sz w:val="18"/>
                <w:szCs w:val="18"/>
              </w:rPr>
            </w:pPr>
            <w:r>
              <w:rPr>
                <w:color w:val="auto"/>
                <w:sz w:val="18"/>
                <w:szCs w:val="18"/>
              </w:rPr>
              <w:t>工矿仓储用地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c>
          <w:tcPr>
            <w:tcW w:w="302" w:type="pct"/>
            <w:vMerge w:val="restart"/>
            <w:vAlign w:val="center"/>
          </w:tcPr>
          <w:p w14:paraId="4BE36D25">
            <w:pPr>
              <w:jc w:val="center"/>
              <w:rPr>
                <w:color w:val="auto"/>
                <w:sz w:val="18"/>
                <w:szCs w:val="18"/>
              </w:rPr>
            </w:pPr>
            <w:r>
              <w:rPr>
                <w:color w:val="auto"/>
                <w:sz w:val="18"/>
                <w:szCs w:val="18"/>
              </w:rPr>
              <w:t>住宅用地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c>
          <w:tcPr>
            <w:tcW w:w="302" w:type="pct"/>
            <w:vMerge w:val="restart"/>
            <w:vAlign w:val="center"/>
          </w:tcPr>
          <w:p w14:paraId="3743CDE3">
            <w:pPr>
              <w:jc w:val="center"/>
              <w:rPr>
                <w:color w:val="auto"/>
                <w:sz w:val="18"/>
                <w:szCs w:val="18"/>
              </w:rPr>
            </w:pPr>
            <w:r>
              <w:rPr>
                <w:color w:val="auto"/>
                <w:sz w:val="18"/>
                <w:szCs w:val="18"/>
              </w:rPr>
              <w:t>公共管理与公共服务用地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c>
          <w:tcPr>
            <w:tcW w:w="302" w:type="pct"/>
            <w:vMerge w:val="restart"/>
            <w:vAlign w:val="center"/>
          </w:tcPr>
          <w:p w14:paraId="00A63981">
            <w:pPr>
              <w:jc w:val="center"/>
              <w:rPr>
                <w:color w:val="auto"/>
                <w:sz w:val="18"/>
                <w:szCs w:val="18"/>
              </w:rPr>
            </w:pPr>
            <w:r>
              <w:rPr>
                <w:color w:val="auto"/>
                <w:sz w:val="18"/>
                <w:szCs w:val="18"/>
              </w:rPr>
              <w:t>特殊</w:t>
            </w:r>
            <w:r>
              <w:rPr>
                <w:rFonts w:hint="eastAsia"/>
                <w:color w:val="auto"/>
                <w:sz w:val="18"/>
                <w:szCs w:val="18"/>
              </w:rPr>
              <w:t>用地(</w:t>
            </w:r>
            <w:r>
              <w:rPr>
                <w:color w:val="auto"/>
                <w:sz w:val="18"/>
                <w:szCs w:val="18"/>
              </w:rPr>
              <w:t>hm</w:t>
            </w:r>
            <w:r>
              <w:rPr>
                <w:color w:val="auto"/>
                <w:sz w:val="18"/>
                <w:szCs w:val="18"/>
                <w:vertAlign w:val="superscript"/>
              </w:rPr>
              <w:t>2</w:t>
            </w:r>
            <w:r>
              <w:rPr>
                <w:color w:val="auto"/>
                <w:sz w:val="18"/>
                <w:szCs w:val="18"/>
              </w:rPr>
              <w:t>)</w:t>
            </w:r>
          </w:p>
        </w:tc>
        <w:tc>
          <w:tcPr>
            <w:tcW w:w="303" w:type="pct"/>
            <w:vMerge w:val="restart"/>
            <w:vAlign w:val="center"/>
          </w:tcPr>
          <w:p w14:paraId="09B4CB87">
            <w:pPr>
              <w:jc w:val="center"/>
              <w:rPr>
                <w:color w:val="auto"/>
                <w:sz w:val="18"/>
                <w:szCs w:val="18"/>
              </w:rPr>
            </w:pPr>
            <w:r>
              <w:rPr>
                <w:color w:val="auto"/>
                <w:sz w:val="18"/>
                <w:szCs w:val="18"/>
              </w:rPr>
              <w:t>交通运输用地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c>
          <w:tcPr>
            <w:tcW w:w="307" w:type="pct"/>
            <w:vMerge w:val="restart"/>
          </w:tcPr>
          <w:p w14:paraId="018F5D65">
            <w:pPr>
              <w:jc w:val="center"/>
              <w:rPr>
                <w:color w:val="auto"/>
                <w:sz w:val="18"/>
                <w:szCs w:val="18"/>
              </w:rPr>
            </w:pPr>
            <w:r>
              <w:rPr>
                <w:color w:val="auto"/>
                <w:sz w:val="18"/>
                <w:szCs w:val="18"/>
              </w:rPr>
              <w:t>水域及水利设施用地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c>
          <w:tcPr>
            <w:tcW w:w="370" w:type="pct"/>
            <w:vMerge w:val="restart"/>
            <w:vAlign w:val="center"/>
          </w:tcPr>
          <w:p w14:paraId="6C5798BE">
            <w:pPr>
              <w:jc w:val="center"/>
              <w:rPr>
                <w:color w:val="auto"/>
                <w:sz w:val="18"/>
                <w:szCs w:val="18"/>
              </w:rPr>
            </w:pPr>
            <w:r>
              <w:rPr>
                <w:color w:val="auto"/>
                <w:sz w:val="18"/>
                <w:szCs w:val="18"/>
              </w:rPr>
              <w:t>其他用地</w:t>
            </w:r>
            <w:r>
              <w:rPr>
                <w:rFonts w:hint="eastAsia"/>
                <w:color w:val="auto"/>
                <w:sz w:val="18"/>
                <w:szCs w:val="18"/>
              </w:rPr>
              <w:t>(</w:t>
            </w:r>
            <w:r>
              <w:rPr>
                <w:color w:val="auto"/>
                <w:sz w:val="18"/>
                <w:szCs w:val="18"/>
              </w:rPr>
              <w:t>hm</w:t>
            </w:r>
            <w:r>
              <w:rPr>
                <w:color w:val="auto"/>
                <w:sz w:val="18"/>
                <w:szCs w:val="18"/>
                <w:vertAlign w:val="superscript"/>
              </w:rPr>
              <w:t>2</w:t>
            </w:r>
            <w:r>
              <w:rPr>
                <w:color w:val="auto"/>
                <w:sz w:val="18"/>
                <w:szCs w:val="18"/>
              </w:rPr>
              <w:t>)</w:t>
            </w:r>
          </w:p>
        </w:tc>
      </w:tr>
      <w:tr w14:paraId="2EC9FC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58" w:type="pct"/>
          <w:trHeight w:val="510" w:hRule="atLeast"/>
          <w:jc w:val="center"/>
        </w:trPr>
        <w:tc>
          <w:tcPr>
            <w:tcW w:w="323" w:type="pct"/>
            <w:gridSpan w:val="2"/>
            <w:vMerge w:val="continue"/>
            <w:vAlign w:val="center"/>
          </w:tcPr>
          <w:p w14:paraId="0F957FF2">
            <w:pPr>
              <w:jc w:val="center"/>
              <w:rPr>
                <w:color w:val="auto"/>
                <w:sz w:val="18"/>
                <w:szCs w:val="18"/>
              </w:rPr>
            </w:pPr>
          </w:p>
        </w:tc>
        <w:tc>
          <w:tcPr>
            <w:tcW w:w="337" w:type="pct"/>
            <w:vMerge w:val="continue"/>
            <w:vAlign w:val="center"/>
          </w:tcPr>
          <w:p w14:paraId="4FB71095">
            <w:pPr>
              <w:jc w:val="center"/>
              <w:rPr>
                <w:color w:val="auto"/>
                <w:sz w:val="18"/>
                <w:szCs w:val="18"/>
              </w:rPr>
            </w:pPr>
          </w:p>
        </w:tc>
        <w:tc>
          <w:tcPr>
            <w:tcW w:w="293" w:type="pct"/>
            <w:vMerge w:val="continue"/>
            <w:vAlign w:val="center"/>
          </w:tcPr>
          <w:p w14:paraId="2124EECD">
            <w:pPr>
              <w:jc w:val="center"/>
              <w:rPr>
                <w:color w:val="auto"/>
                <w:sz w:val="18"/>
                <w:szCs w:val="18"/>
              </w:rPr>
            </w:pPr>
          </w:p>
        </w:tc>
        <w:tc>
          <w:tcPr>
            <w:tcW w:w="228" w:type="pct"/>
            <w:tcBorders>
              <w:top w:val="single" w:color="auto" w:sz="4" w:space="0"/>
            </w:tcBorders>
            <w:vAlign w:val="center"/>
          </w:tcPr>
          <w:p w14:paraId="1FC4BA1D">
            <w:pPr>
              <w:jc w:val="center"/>
              <w:rPr>
                <w:color w:val="auto"/>
                <w:sz w:val="18"/>
                <w:szCs w:val="18"/>
              </w:rPr>
            </w:pPr>
            <w:r>
              <w:rPr>
                <w:color w:val="auto"/>
                <w:sz w:val="18"/>
                <w:szCs w:val="18"/>
              </w:rPr>
              <w:t>小计</w:t>
            </w:r>
          </w:p>
        </w:tc>
        <w:tc>
          <w:tcPr>
            <w:tcW w:w="244" w:type="pct"/>
            <w:tcBorders>
              <w:top w:val="single" w:color="auto" w:sz="4" w:space="0"/>
            </w:tcBorders>
            <w:vAlign w:val="center"/>
          </w:tcPr>
          <w:p w14:paraId="06306BE4">
            <w:pPr>
              <w:jc w:val="center"/>
              <w:rPr>
                <w:color w:val="auto"/>
                <w:sz w:val="18"/>
                <w:szCs w:val="18"/>
              </w:rPr>
            </w:pPr>
            <w:r>
              <w:rPr>
                <w:color w:val="auto"/>
                <w:sz w:val="18"/>
                <w:szCs w:val="18"/>
              </w:rPr>
              <w:t>其中：坡耕地</w:t>
            </w:r>
          </w:p>
        </w:tc>
        <w:tc>
          <w:tcPr>
            <w:tcW w:w="278" w:type="pct"/>
            <w:vMerge w:val="continue"/>
            <w:vAlign w:val="center"/>
          </w:tcPr>
          <w:p w14:paraId="4237229C">
            <w:pPr>
              <w:jc w:val="center"/>
              <w:rPr>
                <w:color w:val="auto"/>
                <w:sz w:val="18"/>
                <w:szCs w:val="18"/>
              </w:rPr>
            </w:pPr>
          </w:p>
        </w:tc>
        <w:tc>
          <w:tcPr>
            <w:tcW w:w="240" w:type="pct"/>
            <w:tcBorders>
              <w:top w:val="single" w:color="auto" w:sz="4" w:space="0"/>
            </w:tcBorders>
            <w:vAlign w:val="center"/>
          </w:tcPr>
          <w:p w14:paraId="435B01BA">
            <w:pPr>
              <w:jc w:val="center"/>
              <w:rPr>
                <w:color w:val="auto"/>
                <w:sz w:val="18"/>
                <w:szCs w:val="18"/>
              </w:rPr>
            </w:pPr>
            <w:r>
              <w:rPr>
                <w:color w:val="auto"/>
                <w:sz w:val="18"/>
                <w:szCs w:val="18"/>
              </w:rPr>
              <w:t>小计</w:t>
            </w:r>
          </w:p>
        </w:tc>
        <w:tc>
          <w:tcPr>
            <w:tcW w:w="227" w:type="pct"/>
            <w:tcBorders>
              <w:top w:val="single" w:color="auto" w:sz="4" w:space="0"/>
            </w:tcBorders>
            <w:vAlign w:val="center"/>
          </w:tcPr>
          <w:p w14:paraId="0B1946C2">
            <w:pPr>
              <w:jc w:val="center"/>
              <w:rPr>
                <w:color w:val="auto"/>
                <w:sz w:val="18"/>
                <w:szCs w:val="18"/>
              </w:rPr>
            </w:pPr>
            <w:r>
              <w:rPr>
                <w:color w:val="auto"/>
                <w:sz w:val="18"/>
                <w:szCs w:val="18"/>
              </w:rPr>
              <w:t>其中：疏林地</w:t>
            </w:r>
          </w:p>
        </w:tc>
        <w:tc>
          <w:tcPr>
            <w:tcW w:w="271" w:type="pct"/>
            <w:vMerge w:val="continue"/>
            <w:vAlign w:val="center"/>
          </w:tcPr>
          <w:p w14:paraId="6170CA38">
            <w:pPr>
              <w:jc w:val="center"/>
              <w:rPr>
                <w:color w:val="auto"/>
                <w:sz w:val="18"/>
                <w:szCs w:val="18"/>
              </w:rPr>
            </w:pPr>
          </w:p>
        </w:tc>
        <w:tc>
          <w:tcPr>
            <w:tcW w:w="302" w:type="pct"/>
            <w:vMerge w:val="continue"/>
            <w:vAlign w:val="center"/>
          </w:tcPr>
          <w:p w14:paraId="06E02145">
            <w:pPr>
              <w:jc w:val="center"/>
              <w:rPr>
                <w:color w:val="auto"/>
                <w:sz w:val="18"/>
                <w:szCs w:val="18"/>
              </w:rPr>
            </w:pPr>
          </w:p>
        </w:tc>
        <w:tc>
          <w:tcPr>
            <w:tcW w:w="302" w:type="pct"/>
            <w:vMerge w:val="continue"/>
            <w:vAlign w:val="center"/>
          </w:tcPr>
          <w:p w14:paraId="44E2B13B">
            <w:pPr>
              <w:jc w:val="center"/>
              <w:rPr>
                <w:color w:val="auto"/>
                <w:sz w:val="18"/>
                <w:szCs w:val="18"/>
              </w:rPr>
            </w:pPr>
          </w:p>
        </w:tc>
        <w:tc>
          <w:tcPr>
            <w:tcW w:w="302" w:type="pct"/>
            <w:vMerge w:val="continue"/>
            <w:vAlign w:val="center"/>
          </w:tcPr>
          <w:p w14:paraId="0E7F5671">
            <w:pPr>
              <w:jc w:val="center"/>
              <w:rPr>
                <w:color w:val="auto"/>
                <w:sz w:val="18"/>
                <w:szCs w:val="18"/>
              </w:rPr>
            </w:pPr>
          </w:p>
        </w:tc>
        <w:tc>
          <w:tcPr>
            <w:tcW w:w="302" w:type="pct"/>
            <w:vMerge w:val="continue"/>
            <w:vAlign w:val="center"/>
          </w:tcPr>
          <w:p w14:paraId="71D54883">
            <w:pPr>
              <w:jc w:val="center"/>
              <w:rPr>
                <w:color w:val="auto"/>
                <w:sz w:val="18"/>
                <w:szCs w:val="18"/>
              </w:rPr>
            </w:pPr>
          </w:p>
        </w:tc>
        <w:tc>
          <w:tcPr>
            <w:tcW w:w="302" w:type="pct"/>
            <w:vMerge w:val="continue"/>
            <w:vAlign w:val="center"/>
          </w:tcPr>
          <w:p w14:paraId="5DA81666">
            <w:pPr>
              <w:jc w:val="center"/>
              <w:rPr>
                <w:color w:val="auto"/>
                <w:sz w:val="18"/>
                <w:szCs w:val="18"/>
              </w:rPr>
            </w:pPr>
          </w:p>
        </w:tc>
        <w:tc>
          <w:tcPr>
            <w:tcW w:w="303" w:type="pct"/>
            <w:vMerge w:val="continue"/>
            <w:vAlign w:val="center"/>
          </w:tcPr>
          <w:p w14:paraId="12C81A22">
            <w:pPr>
              <w:jc w:val="center"/>
              <w:rPr>
                <w:color w:val="auto"/>
                <w:sz w:val="18"/>
                <w:szCs w:val="18"/>
              </w:rPr>
            </w:pPr>
          </w:p>
        </w:tc>
        <w:tc>
          <w:tcPr>
            <w:tcW w:w="307" w:type="pct"/>
            <w:vMerge w:val="continue"/>
          </w:tcPr>
          <w:p w14:paraId="729AAFB4">
            <w:pPr>
              <w:jc w:val="center"/>
              <w:rPr>
                <w:color w:val="auto"/>
                <w:sz w:val="18"/>
                <w:szCs w:val="18"/>
              </w:rPr>
            </w:pPr>
          </w:p>
        </w:tc>
        <w:tc>
          <w:tcPr>
            <w:tcW w:w="370" w:type="pct"/>
            <w:vMerge w:val="continue"/>
            <w:vAlign w:val="center"/>
          </w:tcPr>
          <w:p w14:paraId="0D46FF4F">
            <w:pPr>
              <w:jc w:val="center"/>
              <w:rPr>
                <w:color w:val="auto"/>
                <w:sz w:val="18"/>
                <w:szCs w:val="18"/>
              </w:rPr>
            </w:pPr>
          </w:p>
        </w:tc>
      </w:tr>
      <w:tr w14:paraId="3E3AA4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58" w:type="pct"/>
          <w:trHeight w:val="454" w:hRule="atLeast"/>
          <w:jc w:val="center"/>
        </w:trPr>
        <w:tc>
          <w:tcPr>
            <w:tcW w:w="323" w:type="pct"/>
            <w:gridSpan w:val="2"/>
            <w:vAlign w:val="center"/>
          </w:tcPr>
          <w:p w14:paraId="14A2885F">
            <w:pPr>
              <w:jc w:val="center"/>
              <w:rPr>
                <w:color w:val="auto"/>
                <w:sz w:val="18"/>
                <w:szCs w:val="18"/>
              </w:rPr>
            </w:pPr>
          </w:p>
        </w:tc>
        <w:tc>
          <w:tcPr>
            <w:tcW w:w="337" w:type="pct"/>
            <w:vAlign w:val="center"/>
          </w:tcPr>
          <w:p w14:paraId="594B4EDA">
            <w:pPr>
              <w:jc w:val="center"/>
              <w:rPr>
                <w:color w:val="auto"/>
                <w:sz w:val="18"/>
                <w:szCs w:val="18"/>
              </w:rPr>
            </w:pPr>
          </w:p>
        </w:tc>
        <w:tc>
          <w:tcPr>
            <w:tcW w:w="293" w:type="pct"/>
            <w:vAlign w:val="center"/>
          </w:tcPr>
          <w:p w14:paraId="4B741387">
            <w:pPr>
              <w:jc w:val="center"/>
              <w:rPr>
                <w:color w:val="auto"/>
                <w:sz w:val="18"/>
                <w:szCs w:val="18"/>
              </w:rPr>
            </w:pPr>
          </w:p>
        </w:tc>
        <w:tc>
          <w:tcPr>
            <w:tcW w:w="228" w:type="pct"/>
            <w:vAlign w:val="center"/>
          </w:tcPr>
          <w:p w14:paraId="6834A1CA">
            <w:pPr>
              <w:jc w:val="center"/>
              <w:rPr>
                <w:color w:val="auto"/>
                <w:sz w:val="18"/>
                <w:szCs w:val="18"/>
              </w:rPr>
            </w:pPr>
          </w:p>
        </w:tc>
        <w:tc>
          <w:tcPr>
            <w:tcW w:w="244" w:type="pct"/>
            <w:vAlign w:val="center"/>
          </w:tcPr>
          <w:p w14:paraId="2E9D632F">
            <w:pPr>
              <w:jc w:val="center"/>
              <w:rPr>
                <w:color w:val="auto"/>
                <w:sz w:val="18"/>
                <w:szCs w:val="18"/>
              </w:rPr>
            </w:pPr>
          </w:p>
        </w:tc>
        <w:tc>
          <w:tcPr>
            <w:tcW w:w="278" w:type="pct"/>
            <w:vAlign w:val="center"/>
          </w:tcPr>
          <w:p w14:paraId="0F808141">
            <w:pPr>
              <w:jc w:val="center"/>
              <w:rPr>
                <w:color w:val="auto"/>
                <w:sz w:val="18"/>
                <w:szCs w:val="18"/>
              </w:rPr>
            </w:pPr>
          </w:p>
        </w:tc>
        <w:tc>
          <w:tcPr>
            <w:tcW w:w="240" w:type="pct"/>
            <w:vAlign w:val="center"/>
          </w:tcPr>
          <w:p w14:paraId="320D145F">
            <w:pPr>
              <w:jc w:val="center"/>
              <w:rPr>
                <w:color w:val="auto"/>
                <w:sz w:val="18"/>
                <w:szCs w:val="18"/>
              </w:rPr>
            </w:pPr>
          </w:p>
        </w:tc>
        <w:tc>
          <w:tcPr>
            <w:tcW w:w="227" w:type="pct"/>
            <w:vAlign w:val="center"/>
          </w:tcPr>
          <w:p w14:paraId="1118204A">
            <w:pPr>
              <w:jc w:val="center"/>
              <w:rPr>
                <w:color w:val="auto"/>
                <w:sz w:val="18"/>
                <w:szCs w:val="18"/>
              </w:rPr>
            </w:pPr>
          </w:p>
        </w:tc>
        <w:tc>
          <w:tcPr>
            <w:tcW w:w="271" w:type="pct"/>
            <w:vAlign w:val="center"/>
          </w:tcPr>
          <w:p w14:paraId="449EDA7C">
            <w:pPr>
              <w:jc w:val="center"/>
              <w:rPr>
                <w:color w:val="auto"/>
                <w:sz w:val="18"/>
                <w:szCs w:val="18"/>
              </w:rPr>
            </w:pPr>
          </w:p>
        </w:tc>
        <w:tc>
          <w:tcPr>
            <w:tcW w:w="302" w:type="pct"/>
            <w:vAlign w:val="center"/>
          </w:tcPr>
          <w:p w14:paraId="1E303E4C">
            <w:pPr>
              <w:jc w:val="center"/>
              <w:rPr>
                <w:color w:val="auto"/>
                <w:sz w:val="18"/>
                <w:szCs w:val="18"/>
              </w:rPr>
            </w:pPr>
          </w:p>
        </w:tc>
        <w:tc>
          <w:tcPr>
            <w:tcW w:w="302" w:type="pct"/>
            <w:vAlign w:val="center"/>
          </w:tcPr>
          <w:p w14:paraId="34F06B44">
            <w:pPr>
              <w:jc w:val="center"/>
              <w:rPr>
                <w:color w:val="auto"/>
                <w:sz w:val="18"/>
                <w:szCs w:val="18"/>
              </w:rPr>
            </w:pPr>
          </w:p>
        </w:tc>
        <w:tc>
          <w:tcPr>
            <w:tcW w:w="302" w:type="pct"/>
            <w:vAlign w:val="center"/>
          </w:tcPr>
          <w:p w14:paraId="5781C93E">
            <w:pPr>
              <w:jc w:val="center"/>
              <w:rPr>
                <w:color w:val="auto"/>
                <w:sz w:val="18"/>
                <w:szCs w:val="18"/>
              </w:rPr>
            </w:pPr>
          </w:p>
        </w:tc>
        <w:tc>
          <w:tcPr>
            <w:tcW w:w="302" w:type="pct"/>
            <w:vAlign w:val="center"/>
          </w:tcPr>
          <w:p w14:paraId="2EA69A67">
            <w:pPr>
              <w:jc w:val="center"/>
              <w:rPr>
                <w:color w:val="auto"/>
                <w:sz w:val="18"/>
                <w:szCs w:val="18"/>
              </w:rPr>
            </w:pPr>
          </w:p>
        </w:tc>
        <w:tc>
          <w:tcPr>
            <w:tcW w:w="302" w:type="pct"/>
            <w:vAlign w:val="center"/>
          </w:tcPr>
          <w:p w14:paraId="19DF860D">
            <w:pPr>
              <w:jc w:val="center"/>
              <w:rPr>
                <w:color w:val="auto"/>
                <w:sz w:val="18"/>
                <w:szCs w:val="18"/>
              </w:rPr>
            </w:pPr>
          </w:p>
        </w:tc>
        <w:tc>
          <w:tcPr>
            <w:tcW w:w="303" w:type="pct"/>
            <w:vAlign w:val="center"/>
          </w:tcPr>
          <w:p w14:paraId="20305BF3">
            <w:pPr>
              <w:jc w:val="center"/>
              <w:rPr>
                <w:color w:val="auto"/>
                <w:sz w:val="18"/>
                <w:szCs w:val="18"/>
              </w:rPr>
            </w:pPr>
          </w:p>
        </w:tc>
        <w:tc>
          <w:tcPr>
            <w:tcW w:w="307" w:type="pct"/>
          </w:tcPr>
          <w:p w14:paraId="199682E5">
            <w:pPr>
              <w:jc w:val="center"/>
              <w:rPr>
                <w:color w:val="auto"/>
                <w:sz w:val="18"/>
                <w:szCs w:val="18"/>
              </w:rPr>
            </w:pPr>
          </w:p>
        </w:tc>
        <w:tc>
          <w:tcPr>
            <w:tcW w:w="370" w:type="pct"/>
            <w:vAlign w:val="center"/>
          </w:tcPr>
          <w:p w14:paraId="2A5859CF">
            <w:pPr>
              <w:jc w:val="center"/>
              <w:rPr>
                <w:color w:val="auto"/>
                <w:sz w:val="18"/>
                <w:szCs w:val="18"/>
              </w:rPr>
            </w:pPr>
          </w:p>
        </w:tc>
      </w:tr>
      <w:tr w14:paraId="60EEB4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58" w:type="pct"/>
          <w:trHeight w:val="454" w:hRule="atLeast"/>
          <w:jc w:val="center"/>
        </w:trPr>
        <w:tc>
          <w:tcPr>
            <w:tcW w:w="323" w:type="pct"/>
            <w:gridSpan w:val="2"/>
            <w:vAlign w:val="center"/>
          </w:tcPr>
          <w:p w14:paraId="7243D88D">
            <w:pPr>
              <w:jc w:val="center"/>
              <w:rPr>
                <w:color w:val="auto"/>
                <w:sz w:val="18"/>
                <w:szCs w:val="18"/>
              </w:rPr>
            </w:pPr>
          </w:p>
        </w:tc>
        <w:tc>
          <w:tcPr>
            <w:tcW w:w="337" w:type="pct"/>
            <w:vAlign w:val="center"/>
          </w:tcPr>
          <w:p w14:paraId="7DE50D38">
            <w:pPr>
              <w:jc w:val="center"/>
              <w:rPr>
                <w:color w:val="auto"/>
                <w:sz w:val="18"/>
                <w:szCs w:val="18"/>
              </w:rPr>
            </w:pPr>
          </w:p>
        </w:tc>
        <w:tc>
          <w:tcPr>
            <w:tcW w:w="293" w:type="pct"/>
            <w:vAlign w:val="center"/>
          </w:tcPr>
          <w:p w14:paraId="7B608F1E">
            <w:pPr>
              <w:jc w:val="center"/>
              <w:rPr>
                <w:color w:val="auto"/>
                <w:sz w:val="18"/>
                <w:szCs w:val="18"/>
              </w:rPr>
            </w:pPr>
          </w:p>
        </w:tc>
        <w:tc>
          <w:tcPr>
            <w:tcW w:w="228" w:type="pct"/>
            <w:vAlign w:val="center"/>
          </w:tcPr>
          <w:p w14:paraId="5DF54A0F">
            <w:pPr>
              <w:jc w:val="center"/>
              <w:rPr>
                <w:color w:val="auto"/>
                <w:sz w:val="18"/>
                <w:szCs w:val="18"/>
              </w:rPr>
            </w:pPr>
          </w:p>
        </w:tc>
        <w:tc>
          <w:tcPr>
            <w:tcW w:w="244" w:type="pct"/>
            <w:vAlign w:val="center"/>
          </w:tcPr>
          <w:p w14:paraId="65F9BF3D">
            <w:pPr>
              <w:jc w:val="center"/>
              <w:rPr>
                <w:color w:val="auto"/>
                <w:sz w:val="18"/>
                <w:szCs w:val="18"/>
              </w:rPr>
            </w:pPr>
          </w:p>
        </w:tc>
        <w:tc>
          <w:tcPr>
            <w:tcW w:w="278" w:type="pct"/>
            <w:vAlign w:val="center"/>
          </w:tcPr>
          <w:p w14:paraId="3ACD5FEB">
            <w:pPr>
              <w:jc w:val="center"/>
              <w:rPr>
                <w:color w:val="auto"/>
                <w:sz w:val="18"/>
                <w:szCs w:val="18"/>
              </w:rPr>
            </w:pPr>
          </w:p>
        </w:tc>
        <w:tc>
          <w:tcPr>
            <w:tcW w:w="240" w:type="pct"/>
            <w:vAlign w:val="center"/>
          </w:tcPr>
          <w:p w14:paraId="496EF2F5">
            <w:pPr>
              <w:jc w:val="center"/>
              <w:rPr>
                <w:color w:val="auto"/>
                <w:sz w:val="18"/>
                <w:szCs w:val="18"/>
              </w:rPr>
            </w:pPr>
          </w:p>
        </w:tc>
        <w:tc>
          <w:tcPr>
            <w:tcW w:w="227" w:type="pct"/>
            <w:vAlign w:val="center"/>
          </w:tcPr>
          <w:p w14:paraId="6483CB24">
            <w:pPr>
              <w:jc w:val="center"/>
              <w:rPr>
                <w:color w:val="auto"/>
                <w:sz w:val="18"/>
                <w:szCs w:val="18"/>
              </w:rPr>
            </w:pPr>
          </w:p>
        </w:tc>
        <w:tc>
          <w:tcPr>
            <w:tcW w:w="271" w:type="pct"/>
            <w:vAlign w:val="center"/>
          </w:tcPr>
          <w:p w14:paraId="628EDC35">
            <w:pPr>
              <w:jc w:val="center"/>
              <w:rPr>
                <w:color w:val="auto"/>
                <w:sz w:val="18"/>
                <w:szCs w:val="18"/>
              </w:rPr>
            </w:pPr>
          </w:p>
        </w:tc>
        <w:tc>
          <w:tcPr>
            <w:tcW w:w="302" w:type="pct"/>
            <w:vAlign w:val="center"/>
          </w:tcPr>
          <w:p w14:paraId="2F77A787">
            <w:pPr>
              <w:jc w:val="center"/>
              <w:rPr>
                <w:color w:val="auto"/>
                <w:sz w:val="18"/>
                <w:szCs w:val="18"/>
              </w:rPr>
            </w:pPr>
          </w:p>
        </w:tc>
        <w:tc>
          <w:tcPr>
            <w:tcW w:w="302" w:type="pct"/>
            <w:vAlign w:val="center"/>
          </w:tcPr>
          <w:p w14:paraId="4439A9C5">
            <w:pPr>
              <w:jc w:val="center"/>
              <w:rPr>
                <w:color w:val="auto"/>
                <w:sz w:val="18"/>
                <w:szCs w:val="18"/>
              </w:rPr>
            </w:pPr>
          </w:p>
        </w:tc>
        <w:tc>
          <w:tcPr>
            <w:tcW w:w="302" w:type="pct"/>
            <w:vAlign w:val="center"/>
          </w:tcPr>
          <w:p w14:paraId="626647F5">
            <w:pPr>
              <w:jc w:val="center"/>
              <w:rPr>
                <w:color w:val="auto"/>
                <w:sz w:val="18"/>
                <w:szCs w:val="18"/>
              </w:rPr>
            </w:pPr>
          </w:p>
        </w:tc>
        <w:tc>
          <w:tcPr>
            <w:tcW w:w="302" w:type="pct"/>
            <w:vAlign w:val="center"/>
          </w:tcPr>
          <w:p w14:paraId="7F4DCC1D">
            <w:pPr>
              <w:jc w:val="center"/>
              <w:rPr>
                <w:color w:val="auto"/>
                <w:sz w:val="18"/>
                <w:szCs w:val="18"/>
              </w:rPr>
            </w:pPr>
          </w:p>
        </w:tc>
        <w:tc>
          <w:tcPr>
            <w:tcW w:w="302" w:type="pct"/>
            <w:vAlign w:val="center"/>
          </w:tcPr>
          <w:p w14:paraId="3830BDBF">
            <w:pPr>
              <w:jc w:val="center"/>
              <w:rPr>
                <w:color w:val="auto"/>
                <w:sz w:val="18"/>
                <w:szCs w:val="18"/>
              </w:rPr>
            </w:pPr>
          </w:p>
        </w:tc>
        <w:tc>
          <w:tcPr>
            <w:tcW w:w="303" w:type="pct"/>
            <w:vAlign w:val="center"/>
          </w:tcPr>
          <w:p w14:paraId="4F0E8E0A">
            <w:pPr>
              <w:jc w:val="center"/>
              <w:rPr>
                <w:color w:val="auto"/>
                <w:sz w:val="18"/>
                <w:szCs w:val="18"/>
              </w:rPr>
            </w:pPr>
          </w:p>
        </w:tc>
        <w:tc>
          <w:tcPr>
            <w:tcW w:w="307" w:type="pct"/>
          </w:tcPr>
          <w:p w14:paraId="7CBD194D">
            <w:pPr>
              <w:jc w:val="center"/>
              <w:rPr>
                <w:color w:val="auto"/>
                <w:sz w:val="18"/>
                <w:szCs w:val="18"/>
              </w:rPr>
            </w:pPr>
          </w:p>
        </w:tc>
        <w:tc>
          <w:tcPr>
            <w:tcW w:w="370" w:type="pct"/>
            <w:vAlign w:val="center"/>
          </w:tcPr>
          <w:p w14:paraId="0D8642AD">
            <w:pPr>
              <w:jc w:val="center"/>
              <w:rPr>
                <w:color w:val="auto"/>
                <w:sz w:val="18"/>
                <w:szCs w:val="18"/>
              </w:rPr>
            </w:pPr>
          </w:p>
        </w:tc>
      </w:tr>
      <w:tr w14:paraId="7FD757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58" w:type="pct"/>
          <w:trHeight w:val="454" w:hRule="atLeast"/>
          <w:jc w:val="center"/>
        </w:trPr>
        <w:tc>
          <w:tcPr>
            <w:tcW w:w="323" w:type="pct"/>
            <w:gridSpan w:val="2"/>
            <w:vAlign w:val="center"/>
          </w:tcPr>
          <w:p w14:paraId="1B5A3FA0">
            <w:pPr>
              <w:jc w:val="center"/>
              <w:rPr>
                <w:color w:val="auto"/>
                <w:sz w:val="18"/>
                <w:szCs w:val="18"/>
              </w:rPr>
            </w:pPr>
          </w:p>
        </w:tc>
        <w:tc>
          <w:tcPr>
            <w:tcW w:w="337" w:type="pct"/>
            <w:vAlign w:val="center"/>
          </w:tcPr>
          <w:p w14:paraId="164CCA7B">
            <w:pPr>
              <w:jc w:val="center"/>
              <w:rPr>
                <w:color w:val="auto"/>
                <w:sz w:val="18"/>
                <w:szCs w:val="18"/>
              </w:rPr>
            </w:pPr>
          </w:p>
        </w:tc>
        <w:tc>
          <w:tcPr>
            <w:tcW w:w="293" w:type="pct"/>
            <w:vAlign w:val="center"/>
          </w:tcPr>
          <w:p w14:paraId="383EE9F7">
            <w:pPr>
              <w:jc w:val="center"/>
              <w:rPr>
                <w:color w:val="auto"/>
                <w:sz w:val="18"/>
                <w:szCs w:val="18"/>
              </w:rPr>
            </w:pPr>
          </w:p>
        </w:tc>
        <w:tc>
          <w:tcPr>
            <w:tcW w:w="228" w:type="pct"/>
            <w:vAlign w:val="center"/>
          </w:tcPr>
          <w:p w14:paraId="1760135C">
            <w:pPr>
              <w:jc w:val="center"/>
              <w:rPr>
                <w:color w:val="auto"/>
                <w:sz w:val="18"/>
                <w:szCs w:val="18"/>
              </w:rPr>
            </w:pPr>
          </w:p>
        </w:tc>
        <w:tc>
          <w:tcPr>
            <w:tcW w:w="244" w:type="pct"/>
            <w:vAlign w:val="center"/>
          </w:tcPr>
          <w:p w14:paraId="4BADE549">
            <w:pPr>
              <w:jc w:val="center"/>
              <w:rPr>
                <w:color w:val="auto"/>
                <w:sz w:val="18"/>
                <w:szCs w:val="18"/>
              </w:rPr>
            </w:pPr>
          </w:p>
        </w:tc>
        <w:tc>
          <w:tcPr>
            <w:tcW w:w="278" w:type="pct"/>
            <w:vAlign w:val="center"/>
          </w:tcPr>
          <w:p w14:paraId="6418890E">
            <w:pPr>
              <w:jc w:val="center"/>
              <w:rPr>
                <w:color w:val="auto"/>
                <w:sz w:val="18"/>
                <w:szCs w:val="18"/>
              </w:rPr>
            </w:pPr>
          </w:p>
        </w:tc>
        <w:tc>
          <w:tcPr>
            <w:tcW w:w="240" w:type="pct"/>
            <w:vAlign w:val="center"/>
          </w:tcPr>
          <w:p w14:paraId="7A6F0B08">
            <w:pPr>
              <w:jc w:val="center"/>
              <w:rPr>
                <w:color w:val="auto"/>
                <w:sz w:val="18"/>
                <w:szCs w:val="18"/>
              </w:rPr>
            </w:pPr>
          </w:p>
        </w:tc>
        <w:tc>
          <w:tcPr>
            <w:tcW w:w="227" w:type="pct"/>
            <w:vAlign w:val="center"/>
          </w:tcPr>
          <w:p w14:paraId="0ECD1DED">
            <w:pPr>
              <w:jc w:val="center"/>
              <w:rPr>
                <w:color w:val="auto"/>
                <w:sz w:val="18"/>
                <w:szCs w:val="18"/>
              </w:rPr>
            </w:pPr>
          </w:p>
        </w:tc>
        <w:tc>
          <w:tcPr>
            <w:tcW w:w="271" w:type="pct"/>
            <w:vAlign w:val="center"/>
          </w:tcPr>
          <w:p w14:paraId="66A5A039">
            <w:pPr>
              <w:jc w:val="center"/>
              <w:rPr>
                <w:color w:val="auto"/>
                <w:sz w:val="18"/>
                <w:szCs w:val="18"/>
              </w:rPr>
            </w:pPr>
          </w:p>
        </w:tc>
        <w:tc>
          <w:tcPr>
            <w:tcW w:w="302" w:type="pct"/>
            <w:vAlign w:val="center"/>
          </w:tcPr>
          <w:p w14:paraId="74A2AC29">
            <w:pPr>
              <w:jc w:val="center"/>
              <w:rPr>
                <w:color w:val="auto"/>
                <w:sz w:val="18"/>
                <w:szCs w:val="18"/>
              </w:rPr>
            </w:pPr>
          </w:p>
        </w:tc>
        <w:tc>
          <w:tcPr>
            <w:tcW w:w="302" w:type="pct"/>
            <w:vAlign w:val="center"/>
          </w:tcPr>
          <w:p w14:paraId="372C31F2">
            <w:pPr>
              <w:jc w:val="center"/>
              <w:rPr>
                <w:color w:val="auto"/>
                <w:sz w:val="18"/>
                <w:szCs w:val="18"/>
              </w:rPr>
            </w:pPr>
          </w:p>
        </w:tc>
        <w:tc>
          <w:tcPr>
            <w:tcW w:w="302" w:type="pct"/>
            <w:vAlign w:val="center"/>
          </w:tcPr>
          <w:p w14:paraId="6C49E341">
            <w:pPr>
              <w:jc w:val="center"/>
              <w:rPr>
                <w:color w:val="auto"/>
                <w:sz w:val="18"/>
                <w:szCs w:val="18"/>
              </w:rPr>
            </w:pPr>
          </w:p>
        </w:tc>
        <w:tc>
          <w:tcPr>
            <w:tcW w:w="302" w:type="pct"/>
            <w:vAlign w:val="center"/>
          </w:tcPr>
          <w:p w14:paraId="6B9C944D">
            <w:pPr>
              <w:jc w:val="center"/>
              <w:rPr>
                <w:color w:val="auto"/>
                <w:sz w:val="18"/>
                <w:szCs w:val="18"/>
              </w:rPr>
            </w:pPr>
          </w:p>
        </w:tc>
        <w:tc>
          <w:tcPr>
            <w:tcW w:w="302" w:type="pct"/>
            <w:vAlign w:val="center"/>
          </w:tcPr>
          <w:p w14:paraId="1F69127E">
            <w:pPr>
              <w:jc w:val="center"/>
              <w:rPr>
                <w:color w:val="auto"/>
                <w:sz w:val="18"/>
                <w:szCs w:val="18"/>
              </w:rPr>
            </w:pPr>
          </w:p>
        </w:tc>
        <w:tc>
          <w:tcPr>
            <w:tcW w:w="303" w:type="pct"/>
            <w:vAlign w:val="center"/>
          </w:tcPr>
          <w:p w14:paraId="4EF1DF75">
            <w:pPr>
              <w:jc w:val="center"/>
              <w:rPr>
                <w:color w:val="auto"/>
                <w:sz w:val="18"/>
                <w:szCs w:val="18"/>
              </w:rPr>
            </w:pPr>
          </w:p>
        </w:tc>
        <w:tc>
          <w:tcPr>
            <w:tcW w:w="307" w:type="pct"/>
          </w:tcPr>
          <w:p w14:paraId="138B1696">
            <w:pPr>
              <w:jc w:val="center"/>
              <w:rPr>
                <w:color w:val="auto"/>
                <w:sz w:val="18"/>
                <w:szCs w:val="18"/>
              </w:rPr>
            </w:pPr>
          </w:p>
        </w:tc>
        <w:tc>
          <w:tcPr>
            <w:tcW w:w="370" w:type="pct"/>
            <w:vAlign w:val="center"/>
          </w:tcPr>
          <w:p w14:paraId="429799A6">
            <w:pPr>
              <w:jc w:val="center"/>
              <w:rPr>
                <w:color w:val="auto"/>
                <w:sz w:val="18"/>
                <w:szCs w:val="18"/>
              </w:rPr>
            </w:pPr>
          </w:p>
        </w:tc>
      </w:tr>
      <w:tr w14:paraId="49015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gridAfter w:val="1"/>
          <w:wAfter w:w="58" w:type="pct"/>
          <w:trHeight w:val="454" w:hRule="atLeast"/>
          <w:jc w:val="center"/>
        </w:trPr>
        <w:tc>
          <w:tcPr>
            <w:tcW w:w="323" w:type="pct"/>
            <w:gridSpan w:val="2"/>
            <w:vAlign w:val="center"/>
          </w:tcPr>
          <w:p w14:paraId="501810C2">
            <w:pPr>
              <w:jc w:val="center"/>
              <w:rPr>
                <w:color w:val="auto"/>
                <w:sz w:val="18"/>
                <w:szCs w:val="18"/>
              </w:rPr>
            </w:pPr>
          </w:p>
        </w:tc>
        <w:tc>
          <w:tcPr>
            <w:tcW w:w="337" w:type="pct"/>
            <w:vAlign w:val="center"/>
          </w:tcPr>
          <w:p w14:paraId="7A01C117">
            <w:pPr>
              <w:jc w:val="center"/>
              <w:rPr>
                <w:color w:val="auto"/>
                <w:sz w:val="18"/>
                <w:szCs w:val="18"/>
              </w:rPr>
            </w:pPr>
          </w:p>
        </w:tc>
        <w:tc>
          <w:tcPr>
            <w:tcW w:w="293" w:type="pct"/>
            <w:vAlign w:val="center"/>
          </w:tcPr>
          <w:p w14:paraId="14BE11F9">
            <w:pPr>
              <w:jc w:val="center"/>
              <w:rPr>
                <w:color w:val="auto"/>
                <w:sz w:val="18"/>
                <w:szCs w:val="18"/>
              </w:rPr>
            </w:pPr>
          </w:p>
        </w:tc>
        <w:tc>
          <w:tcPr>
            <w:tcW w:w="228" w:type="pct"/>
            <w:vAlign w:val="center"/>
          </w:tcPr>
          <w:p w14:paraId="74691BF8">
            <w:pPr>
              <w:jc w:val="center"/>
              <w:rPr>
                <w:color w:val="auto"/>
                <w:sz w:val="18"/>
                <w:szCs w:val="18"/>
              </w:rPr>
            </w:pPr>
          </w:p>
        </w:tc>
        <w:tc>
          <w:tcPr>
            <w:tcW w:w="244" w:type="pct"/>
            <w:vAlign w:val="center"/>
          </w:tcPr>
          <w:p w14:paraId="1C175875">
            <w:pPr>
              <w:jc w:val="center"/>
              <w:rPr>
                <w:color w:val="auto"/>
                <w:sz w:val="18"/>
                <w:szCs w:val="18"/>
              </w:rPr>
            </w:pPr>
          </w:p>
        </w:tc>
        <w:tc>
          <w:tcPr>
            <w:tcW w:w="278" w:type="pct"/>
            <w:vAlign w:val="center"/>
          </w:tcPr>
          <w:p w14:paraId="5F6B99F9">
            <w:pPr>
              <w:jc w:val="center"/>
              <w:rPr>
                <w:color w:val="auto"/>
                <w:sz w:val="18"/>
                <w:szCs w:val="18"/>
              </w:rPr>
            </w:pPr>
          </w:p>
        </w:tc>
        <w:tc>
          <w:tcPr>
            <w:tcW w:w="240" w:type="pct"/>
            <w:vAlign w:val="center"/>
          </w:tcPr>
          <w:p w14:paraId="7BBA72F5">
            <w:pPr>
              <w:jc w:val="center"/>
              <w:rPr>
                <w:color w:val="auto"/>
                <w:sz w:val="18"/>
                <w:szCs w:val="18"/>
              </w:rPr>
            </w:pPr>
          </w:p>
        </w:tc>
        <w:tc>
          <w:tcPr>
            <w:tcW w:w="227" w:type="pct"/>
            <w:vAlign w:val="center"/>
          </w:tcPr>
          <w:p w14:paraId="034DDD5F">
            <w:pPr>
              <w:jc w:val="center"/>
              <w:rPr>
                <w:color w:val="auto"/>
                <w:sz w:val="18"/>
                <w:szCs w:val="18"/>
              </w:rPr>
            </w:pPr>
          </w:p>
        </w:tc>
        <w:tc>
          <w:tcPr>
            <w:tcW w:w="271" w:type="pct"/>
            <w:vAlign w:val="center"/>
          </w:tcPr>
          <w:p w14:paraId="38EF30E3">
            <w:pPr>
              <w:jc w:val="center"/>
              <w:rPr>
                <w:color w:val="auto"/>
                <w:sz w:val="18"/>
                <w:szCs w:val="18"/>
              </w:rPr>
            </w:pPr>
          </w:p>
        </w:tc>
        <w:tc>
          <w:tcPr>
            <w:tcW w:w="302" w:type="pct"/>
            <w:vAlign w:val="center"/>
          </w:tcPr>
          <w:p w14:paraId="27A9DD40">
            <w:pPr>
              <w:jc w:val="center"/>
              <w:rPr>
                <w:color w:val="auto"/>
                <w:sz w:val="18"/>
                <w:szCs w:val="18"/>
              </w:rPr>
            </w:pPr>
          </w:p>
        </w:tc>
        <w:tc>
          <w:tcPr>
            <w:tcW w:w="302" w:type="pct"/>
            <w:vAlign w:val="center"/>
          </w:tcPr>
          <w:p w14:paraId="6AF35E87">
            <w:pPr>
              <w:jc w:val="center"/>
              <w:rPr>
                <w:color w:val="auto"/>
                <w:sz w:val="18"/>
                <w:szCs w:val="18"/>
              </w:rPr>
            </w:pPr>
          </w:p>
        </w:tc>
        <w:tc>
          <w:tcPr>
            <w:tcW w:w="302" w:type="pct"/>
            <w:vAlign w:val="center"/>
          </w:tcPr>
          <w:p w14:paraId="28D8A7D8">
            <w:pPr>
              <w:jc w:val="center"/>
              <w:rPr>
                <w:color w:val="auto"/>
                <w:sz w:val="18"/>
                <w:szCs w:val="18"/>
              </w:rPr>
            </w:pPr>
          </w:p>
        </w:tc>
        <w:tc>
          <w:tcPr>
            <w:tcW w:w="302" w:type="pct"/>
            <w:vAlign w:val="center"/>
          </w:tcPr>
          <w:p w14:paraId="67449B44">
            <w:pPr>
              <w:jc w:val="center"/>
              <w:rPr>
                <w:color w:val="auto"/>
                <w:sz w:val="18"/>
                <w:szCs w:val="18"/>
              </w:rPr>
            </w:pPr>
          </w:p>
        </w:tc>
        <w:tc>
          <w:tcPr>
            <w:tcW w:w="302" w:type="pct"/>
            <w:vAlign w:val="center"/>
          </w:tcPr>
          <w:p w14:paraId="4EBE5EB8">
            <w:pPr>
              <w:jc w:val="center"/>
              <w:rPr>
                <w:color w:val="auto"/>
                <w:sz w:val="18"/>
                <w:szCs w:val="18"/>
              </w:rPr>
            </w:pPr>
          </w:p>
        </w:tc>
        <w:tc>
          <w:tcPr>
            <w:tcW w:w="303" w:type="pct"/>
            <w:vAlign w:val="center"/>
          </w:tcPr>
          <w:p w14:paraId="0CEAA37B">
            <w:pPr>
              <w:jc w:val="center"/>
              <w:rPr>
                <w:color w:val="auto"/>
                <w:sz w:val="18"/>
                <w:szCs w:val="18"/>
              </w:rPr>
            </w:pPr>
          </w:p>
        </w:tc>
        <w:tc>
          <w:tcPr>
            <w:tcW w:w="307" w:type="pct"/>
          </w:tcPr>
          <w:p w14:paraId="745B8EED">
            <w:pPr>
              <w:jc w:val="center"/>
              <w:rPr>
                <w:color w:val="auto"/>
                <w:sz w:val="18"/>
                <w:szCs w:val="18"/>
              </w:rPr>
            </w:pPr>
          </w:p>
        </w:tc>
        <w:tc>
          <w:tcPr>
            <w:tcW w:w="370" w:type="pct"/>
            <w:vAlign w:val="center"/>
          </w:tcPr>
          <w:p w14:paraId="020F9E91">
            <w:pPr>
              <w:jc w:val="center"/>
              <w:rPr>
                <w:color w:val="auto"/>
                <w:sz w:val="18"/>
                <w:szCs w:val="18"/>
              </w:rPr>
            </w:pPr>
          </w:p>
        </w:tc>
      </w:tr>
      <w:tr w14:paraId="55AB93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58" w:type="pct"/>
          <w:trHeight w:val="454" w:hRule="atLeast"/>
          <w:jc w:val="center"/>
        </w:trPr>
        <w:tc>
          <w:tcPr>
            <w:tcW w:w="323" w:type="pct"/>
            <w:gridSpan w:val="2"/>
            <w:vAlign w:val="center"/>
          </w:tcPr>
          <w:p w14:paraId="330798FD">
            <w:pPr>
              <w:jc w:val="center"/>
              <w:rPr>
                <w:color w:val="auto"/>
                <w:sz w:val="18"/>
                <w:szCs w:val="18"/>
              </w:rPr>
            </w:pPr>
          </w:p>
        </w:tc>
        <w:tc>
          <w:tcPr>
            <w:tcW w:w="337" w:type="pct"/>
            <w:vAlign w:val="center"/>
          </w:tcPr>
          <w:p w14:paraId="1FE750CF">
            <w:pPr>
              <w:jc w:val="center"/>
              <w:rPr>
                <w:color w:val="auto"/>
                <w:sz w:val="18"/>
                <w:szCs w:val="18"/>
              </w:rPr>
            </w:pPr>
          </w:p>
        </w:tc>
        <w:tc>
          <w:tcPr>
            <w:tcW w:w="293" w:type="pct"/>
            <w:vAlign w:val="center"/>
          </w:tcPr>
          <w:p w14:paraId="36B5B4B1">
            <w:pPr>
              <w:jc w:val="center"/>
              <w:rPr>
                <w:color w:val="auto"/>
                <w:sz w:val="18"/>
                <w:szCs w:val="18"/>
              </w:rPr>
            </w:pPr>
          </w:p>
        </w:tc>
        <w:tc>
          <w:tcPr>
            <w:tcW w:w="228" w:type="pct"/>
            <w:vAlign w:val="center"/>
          </w:tcPr>
          <w:p w14:paraId="60F924F8">
            <w:pPr>
              <w:jc w:val="center"/>
              <w:rPr>
                <w:color w:val="auto"/>
                <w:sz w:val="18"/>
                <w:szCs w:val="18"/>
              </w:rPr>
            </w:pPr>
          </w:p>
        </w:tc>
        <w:tc>
          <w:tcPr>
            <w:tcW w:w="244" w:type="pct"/>
            <w:vAlign w:val="center"/>
          </w:tcPr>
          <w:p w14:paraId="45712463">
            <w:pPr>
              <w:jc w:val="center"/>
              <w:rPr>
                <w:color w:val="auto"/>
                <w:sz w:val="18"/>
                <w:szCs w:val="18"/>
              </w:rPr>
            </w:pPr>
          </w:p>
        </w:tc>
        <w:tc>
          <w:tcPr>
            <w:tcW w:w="278" w:type="pct"/>
            <w:vAlign w:val="center"/>
          </w:tcPr>
          <w:p w14:paraId="0FCFF1E1">
            <w:pPr>
              <w:jc w:val="center"/>
              <w:rPr>
                <w:color w:val="auto"/>
                <w:sz w:val="18"/>
                <w:szCs w:val="18"/>
              </w:rPr>
            </w:pPr>
          </w:p>
        </w:tc>
        <w:tc>
          <w:tcPr>
            <w:tcW w:w="240" w:type="pct"/>
            <w:vAlign w:val="center"/>
          </w:tcPr>
          <w:p w14:paraId="556CDFDE">
            <w:pPr>
              <w:jc w:val="center"/>
              <w:rPr>
                <w:color w:val="auto"/>
                <w:sz w:val="18"/>
                <w:szCs w:val="18"/>
              </w:rPr>
            </w:pPr>
          </w:p>
        </w:tc>
        <w:tc>
          <w:tcPr>
            <w:tcW w:w="227" w:type="pct"/>
            <w:vAlign w:val="center"/>
          </w:tcPr>
          <w:p w14:paraId="293EFAD9">
            <w:pPr>
              <w:jc w:val="center"/>
              <w:rPr>
                <w:color w:val="auto"/>
                <w:sz w:val="18"/>
                <w:szCs w:val="18"/>
              </w:rPr>
            </w:pPr>
          </w:p>
        </w:tc>
        <w:tc>
          <w:tcPr>
            <w:tcW w:w="271" w:type="pct"/>
            <w:vAlign w:val="center"/>
          </w:tcPr>
          <w:p w14:paraId="2ADBC0A6">
            <w:pPr>
              <w:jc w:val="center"/>
              <w:rPr>
                <w:color w:val="auto"/>
                <w:sz w:val="18"/>
                <w:szCs w:val="18"/>
              </w:rPr>
            </w:pPr>
          </w:p>
        </w:tc>
        <w:tc>
          <w:tcPr>
            <w:tcW w:w="302" w:type="pct"/>
            <w:vAlign w:val="center"/>
          </w:tcPr>
          <w:p w14:paraId="473BD048">
            <w:pPr>
              <w:jc w:val="center"/>
              <w:rPr>
                <w:color w:val="auto"/>
                <w:sz w:val="18"/>
                <w:szCs w:val="18"/>
              </w:rPr>
            </w:pPr>
          </w:p>
        </w:tc>
        <w:tc>
          <w:tcPr>
            <w:tcW w:w="302" w:type="pct"/>
            <w:vAlign w:val="center"/>
          </w:tcPr>
          <w:p w14:paraId="6AE0201B">
            <w:pPr>
              <w:jc w:val="center"/>
              <w:rPr>
                <w:color w:val="auto"/>
                <w:sz w:val="18"/>
                <w:szCs w:val="18"/>
              </w:rPr>
            </w:pPr>
          </w:p>
        </w:tc>
        <w:tc>
          <w:tcPr>
            <w:tcW w:w="302" w:type="pct"/>
            <w:vAlign w:val="center"/>
          </w:tcPr>
          <w:p w14:paraId="320036FD">
            <w:pPr>
              <w:jc w:val="center"/>
              <w:rPr>
                <w:color w:val="auto"/>
                <w:sz w:val="18"/>
                <w:szCs w:val="18"/>
              </w:rPr>
            </w:pPr>
          </w:p>
        </w:tc>
        <w:tc>
          <w:tcPr>
            <w:tcW w:w="302" w:type="pct"/>
            <w:vAlign w:val="center"/>
          </w:tcPr>
          <w:p w14:paraId="7F9565E8">
            <w:pPr>
              <w:jc w:val="center"/>
              <w:rPr>
                <w:color w:val="auto"/>
                <w:sz w:val="18"/>
                <w:szCs w:val="18"/>
              </w:rPr>
            </w:pPr>
          </w:p>
        </w:tc>
        <w:tc>
          <w:tcPr>
            <w:tcW w:w="302" w:type="pct"/>
            <w:vAlign w:val="center"/>
          </w:tcPr>
          <w:p w14:paraId="7EA7649A">
            <w:pPr>
              <w:jc w:val="center"/>
              <w:rPr>
                <w:color w:val="auto"/>
                <w:sz w:val="18"/>
                <w:szCs w:val="18"/>
              </w:rPr>
            </w:pPr>
          </w:p>
        </w:tc>
        <w:tc>
          <w:tcPr>
            <w:tcW w:w="303" w:type="pct"/>
            <w:vAlign w:val="center"/>
          </w:tcPr>
          <w:p w14:paraId="61169F07">
            <w:pPr>
              <w:jc w:val="center"/>
              <w:rPr>
                <w:color w:val="auto"/>
                <w:sz w:val="18"/>
                <w:szCs w:val="18"/>
              </w:rPr>
            </w:pPr>
          </w:p>
        </w:tc>
        <w:tc>
          <w:tcPr>
            <w:tcW w:w="307" w:type="pct"/>
          </w:tcPr>
          <w:p w14:paraId="1C23917D">
            <w:pPr>
              <w:jc w:val="center"/>
              <w:rPr>
                <w:color w:val="auto"/>
                <w:sz w:val="18"/>
                <w:szCs w:val="18"/>
              </w:rPr>
            </w:pPr>
          </w:p>
        </w:tc>
        <w:tc>
          <w:tcPr>
            <w:tcW w:w="370" w:type="pct"/>
            <w:vAlign w:val="center"/>
          </w:tcPr>
          <w:p w14:paraId="6664F706">
            <w:pPr>
              <w:jc w:val="center"/>
              <w:rPr>
                <w:color w:val="auto"/>
                <w:sz w:val="18"/>
                <w:szCs w:val="18"/>
              </w:rPr>
            </w:pPr>
          </w:p>
        </w:tc>
      </w:tr>
      <w:tr w14:paraId="06A131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Before w:val="1"/>
          <w:wBefore w:w="7" w:type="pct"/>
          <w:trHeight w:val="454" w:hRule="atLeast"/>
          <w:jc w:val="center"/>
        </w:trPr>
        <w:tc>
          <w:tcPr>
            <w:tcW w:w="4992" w:type="pct"/>
            <w:gridSpan w:val="18"/>
            <w:tcBorders>
              <w:top w:val="single" w:color="auto" w:sz="12" w:space="0"/>
              <w:left w:val="nil"/>
              <w:bottom w:val="nil"/>
              <w:right w:val="nil"/>
            </w:tcBorders>
            <w:vAlign w:val="center"/>
          </w:tcPr>
          <w:p w14:paraId="0905A931">
            <w:pPr>
              <w:jc w:val="left"/>
              <w:rPr>
                <w:color w:val="auto"/>
                <w:sz w:val="18"/>
                <w:szCs w:val="18"/>
              </w:rPr>
            </w:pPr>
            <w:r>
              <w:rPr>
                <w:color w:val="auto"/>
                <w:sz w:val="18"/>
                <w:szCs w:val="18"/>
              </w:rPr>
              <w:t>调查人：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记录</w:t>
            </w:r>
            <w:r>
              <w:rPr>
                <w:color w:val="auto"/>
                <w:sz w:val="18"/>
                <w:szCs w:val="18"/>
              </w:rPr>
              <w:t>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校核人：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调查日期：</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p>
        </w:tc>
      </w:tr>
    </w:tbl>
    <w:p w14:paraId="1A47448A">
      <w:pPr>
        <w:pStyle w:val="3"/>
        <w:spacing w:before="0" w:after="0" w:line="400" w:lineRule="exact"/>
        <w:jc w:val="center"/>
        <w:rPr>
          <w:rFonts w:ascii="Times New Roman" w:hAnsi="Times New Roman"/>
          <w:b w:val="0"/>
          <w:color w:val="auto"/>
          <w:sz w:val="21"/>
          <w:szCs w:val="21"/>
        </w:rPr>
      </w:pPr>
      <w:bookmarkStart w:id="101" w:name="_Toc14116"/>
      <w:r>
        <w:rPr>
          <w:rFonts w:ascii="Times New Roman" w:hAnsi="Times New Roman"/>
          <w:b w:val="0"/>
          <w:color w:val="auto"/>
          <w:sz w:val="21"/>
          <w:szCs w:val="21"/>
        </w:rPr>
        <w:t>表A.3  小流域</w:t>
      </w:r>
      <w:r>
        <w:rPr>
          <w:rFonts w:hint="eastAsia" w:ascii="Times New Roman" w:hAnsi="Times New Roman"/>
          <w:b w:val="0"/>
          <w:color w:val="auto"/>
          <w:sz w:val="21"/>
          <w:szCs w:val="21"/>
        </w:rPr>
        <w:t>社会经济情况</w:t>
      </w:r>
      <w:r>
        <w:rPr>
          <w:rFonts w:ascii="Times New Roman" w:hAnsi="Times New Roman"/>
          <w:b w:val="0"/>
          <w:color w:val="auto"/>
          <w:sz w:val="21"/>
          <w:szCs w:val="21"/>
        </w:rPr>
        <w:t>调查表</w:t>
      </w:r>
      <w:bookmarkEnd w:id="101"/>
    </w:p>
    <w:p w14:paraId="036898D5">
      <w:pPr>
        <w:rPr>
          <w:color w:val="auto"/>
          <w:sz w:val="18"/>
          <w:szCs w:val="18"/>
        </w:rPr>
      </w:pPr>
      <w:r>
        <w:rPr>
          <w:rFonts w:hint="eastAsia"/>
          <w:color w:val="auto"/>
          <w:sz w:val="18"/>
          <w:szCs w:val="18"/>
        </w:rPr>
        <w:t xml:space="preserve">小流域名称：                                                      小流域代码：     </w:t>
      </w:r>
    </w:p>
    <w:tbl>
      <w:tblPr>
        <w:tblStyle w:val="19"/>
        <w:tblW w:w="509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46"/>
        <w:gridCol w:w="947"/>
        <w:gridCol w:w="947"/>
        <w:gridCol w:w="947"/>
        <w:gridCol w:w="998"/>
        <w:gridCol w:w="930"/>
        <w:gridCol w:w="924"/>
        <w:gridCol w:w="924"/>
        <w:gridCol w:w="921"/>
        <w:gridCol w:w="921"/>
        <w:gridCol w:w="921"/>
        <w:gridCol w:w="924"/>
        <w:gridCol w:w="927"/>
        <w:gridCol w:w="927"/>
        <w:gridCol w:w="927"/>
        <w:gridCol w:w="220"/>
      </w:tblGrid>
      <w:tr w14:paraId="0F2CAA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74" w:type="pct"/>
          <w:trHeight w:val="742" w:hRule="exact"/>
          <w:jc w:val="center"/>
        </w:trPr>
        <w:tc>
          <w:tcPr>
            <w:tcW w:w="332" w:type="pct"/>
            <w:vAlign w:val="center"/>
          </w:tcPr>
          <w:p w14:paraId="55F63ECD">
            <w:pPr>
              <w:jc w:val="center"/>
              <w:rPr>
                <w:color w:val="auto"/>
                <w:sz w:val="18"/>
                <w:szCs w:val="18"/>
              </w:rPr>
            </w:pPr>
            <w:r>
              <w:rPr>
                <w:color w:val="auto"/>
                <w:sz w:val="18"/>
                <w:szCs w:val="18"/>
              </w:rPr>
              <w:t>行政村名</w:t>
            </w:r>
          </w:p>
        </w:tc>
        <w:tc>
          <w:tcPr>
            <w:tcW w:w="332" w:type="pct"/>
            <w:vAlign w:val="center"/>
          </w:tcPr>
          <w:p w14:paraId="4F2FBDA2">
            <w:pPr>
              <w:jc w:val="center"/>
              <w:rPr>
                <w:color w:val="auto"/>
                <w:sz w:val="18"/>
                <w:szCs w:val="18"/>
              </w:rPr>
            </w:pPr>
            <w:r>
              <w:rPr>
                <w:rFonts w:hint="eastAsia"/>
                <w:color w:val="auto"/>
                <w:sz w:val="18"/>
                <w:szCs w:val="18"/>
              </w:rPr>
              <w:t>所属行政区/县级</w:t>
            </w:r>
          </w:p>
        </w:tc>
        <w:tc>
          <w:tcPr>
            <w:tcW w:w="332" w:type="pct"/>
            <w:vAlign w:val="center"/>
          </w:tcPr>
          <w:p w14:paraId="7BDE119F">
            <w:pPr>
              <w:jc w:val="center"/>
              <w:rPr>
                <w:color w:val="auto"/>
                <w:sz w:val="18"/>
                <w:szCs w:val="18"/>
              </w:rPr>
            </w:pPr>
            <w:r>
              <w:rPr>
                <w:rFonts w:hint="eastAsia"/>
                <w:color w:val="auto"/>
                <w:sz w:val="18"/>
                <w:szCs w:val="18"/>
              </w:rPr>
              <w:t>所属行政区/乡镇</w:t>
            </w:r>
          </w:p>
        </w:tc>
        <w:tc>
          <w:tcPr>
            <w:tcW w:w="332" w:type="pct"/>
            <w:vAlign w:val="center"/>
          </w:tcPr>
          <w:p w14:paraId="0A4A2757">
            <w:pPr>
              <w:jc w:val="center"/>
              <w:rPr>
                <w:color w:val="auto"/>
                <w:sz w:val="18"/>
                <w:szCs w:val="18"/>
              </w:rPr>
            </w:pPr>
            <w:r>
              <w:rPr>
                <w:color w:val="auto"/>
                <w:sz w:val="18"/>
                <w:szCs w:val="18"/>
              </w:rPr>
              <w:t>土地面积(hm</w:t>
            </w:r>
            <w:r>
              <w:rPr>
                <w:color w:val="auto"/>
                <w:sz w:val="18"/>
                <w:szCs w:val="18"/>
                <w:vertAlign w:val="superscript"/>
              </w:rPr>
              <w:t>2</w:t>
            </w:r>
            <w:r>
              <w:rPr>
                <w:color w:val="auto"/>
                <w:sz w:val="18"/>
                <w:szCs w:val="18"/>
              </w:rPr>
              <w:t>)</w:t>
            </w:r>
          </w:p>
        </w:tc>
        <w:tc>
          <w:tcPr>
            <w:tcW w:w="350" w:type="pct"/>
            <w:vAlign w:val="center"/>
          </w:tcPr>
          <w:p w14:paraId="73DE2F0B">
            <w:pPr>
              <w:jc w:val="center"/>
              <w:rPr>
                <w:color w:val="auto"/>
                <w:sz w:val="18"/>
                <w:szCs w:val="18"/>
              </w:rPr>
            </w:pPr>
            <w:r>
              <w:rPr>
                <w:color w:val="auto"/>
                <w:sz w:val="18"/>
                <w:szCs w:val="18"/>
              </w:rPr>
              <w:t>户数</w:t>
            </w:r>
          </w:p>
          <w:p w14:paraId="61C8A2F0">
            <w:pPr>
              <w:jc w:val="center"/>
              <w:rPr>
                <w:color w:val="auto"/>
                <w:sz w:val="18"/>
                <w:szCs w:val="18"/>
              </w:rPr>
            </w:pPr>
            <w:r>
              <w:rPr>
                <w:color w:val="auto"/>
                <w:sz w:val="18"/>
                <w:szCs w:val="18"/>
              </w:rPr>
              <w:t>(户)</w:t>
            </w:r>
          </w:p>
        </w:tc>
        <w:tc>
          <w:tcPr>
            <w:tcW w:w="326" w:type="pct"/>
            <w:vAlign w:val="center"/>
          </w:tcPr>
          <w:p w14:paraId="28E3E048">
            <w:pPr>
              <w:jc w:val="center"/>
              <w:rPr>
                <w:color w:val="auto"/>
                <w:sz w:val="18"/>
                <w:szCs w:val="18"/>
              </w:rPr>
            </w:pPr>
            <w:r>
              <w:rPr>
                <w:rFonts w:hint="eastAsia"/>
                <w:color w:val="auto"/>
                <w:sz w:val="18"/>
                <w:szCs w:val="18"/>
              </w:rPr>
              <w:t>户籍</w:t>
            </w:r>
            <w:r>
              <w:rPr>
                <w:color w:val="auto"/>
                <w:sz w:val="18"/>
                <w:szCs w:val="18"/>
              </w:rPr>
              <w:t>人口</w:t>
            </w:r>
          </w:p>
          <w:p w14:paraId="666912C1">
            <w:pPr>
              <w:jc w:val="center"/>
              <w:rPr>
                <w:color w:val="auto"/>
                <w:sz w:val="18"/>
                <w:szCs w:val="18"/>
              </w:rPr>
            </w:pPr>
            <w:r>
              <w:rPr>
                <w:color w:val="auto"/>
                <w:sz w:val="18"/>
                <w:szCs w:val="18"/>
              </w:rPr>
              <w:t>(人)</w:t>
            </w:r>
          </w:p>
        </w:tc>
        <w:tc>
          <w:tcPr>
            <w:tcW w:w="324" w:type="pct"/>
            <w:vAlign w:val="center"/>
          </w:tcPr>
          <w:p w14:paraId="1E02A175">
            <w:pPr>
              <w:jc w:val="center"/>
              <w:rPr>
                <w:color w:val="auto"/>
                <w:sz w:val="18"/>
                <w:szCs w:val="18"/>
              </w:rPr>
            </w:pPr>
            <w:r>
              <w:rPr>
                <w:rFonts w:hint="eastAsia"/>
                <w:color w:val="auto"/>
                <w:sz w:val="18"/>
                <w:szCs w:val="18"/>
              </w:rPr>
              <w:t>常住</w:t>
            </w:r>
            <w:r>
              <w:rPr>
                <w:color w:val="auto"/>
                <w:sz w:val="18"/>
                <w:szCs w:val="18"/>
              </w:rPr>
              <w:t>人口</w:t>
            </w:r>
          </w:p>
          <w:p w14:paraId="586CA1B4">
            <w:pPr>
              <w:jc w:val="center"/>
              <w:rPr>
                <w:color w:val="auto"/>
                <w:sz w:val="18"/>
                <w:szCs w:val="18"/>
              </w:rPr>
            </w:pPr>
            <w:r>
              <w:rPr>
                <w:color w:val="auto"/>
                <w:sz w:val="18"/>
                <w:szCs w:val="18"/>
              </w:rPr>
              <w:t>(人)</w:t>
            </w:r>
          </w:p>
        </w:tc>
        <w:tc>
          <w:tcPr>
            <w:tcW w:w="324" w:type="pct"/>
            <w:vAlign w:val="center"/>
          </w:tcPr>
          <w:p w14:paraId="3F2EDB3B">
            <w:pPr>
              <w:jc w:val="center"/>
              <w:rPr>
                <w:color w:val="auto"/>
                <w:sz w:val="18"/>
                <w:szCs w:val="18"/>
              </w:rPr>
            </w:pPr>
            <w:r>
              <w:rPr>
                <w:color w:val="auto"/>
                <w:sz w:val="18"/>
                <w:szCs w:val="18"/>
              </w:rPr>
              <w:t>劳动力(人)</w:t>
            </w:r>
          </w:p>
        </w:tc>
        <w:tc>
          <w:tcPr>
            <w:tcW w:w="323" w:type="pct"/>
            <w:vAlign w:val="center"/>
          </w:tcPr>
          <w:p w14:paraId="516D15ED">
            <w:pPr>
              <w:jc w:val="center"/>
              <w:rPr>
                <w:color w:val="auto"/>
                <w:sz w:val="18"/>
                <w:szCs w:val="18"/>
              </w:rPr>
            </w:pPr>
            <w:r>
              <w:rPr>
                <w:color w:val="auto"/>
                <w:sz w:val="18"/>
                <w:szCs w:val="18"/>
              </w:rPr>
              <w:t>人均土地</w:t>
            </w:r>
          </w:p>
          <w:p w14:paraId="5FCA777F">
            <w:pPr>
              <w:jc w:val="center"/>
              <w:rPr>
                <w:color w:val="auto"/>
                <w:sz w:val="18"/>
                <w:szCs w:val="18"/>
              </w:rPr>
            </w:pPr>
            <w:r>
              <w:rPr>
                <w:color w:val="auto"/>
                <w:sz w:val="18"/>
                <w:szCs w:val="18"/>
              </w:rPr>
              <w:t>(hm</w:t>
            </w:r>
            <w:r>
              <w:rPr>
                <w:color w:val="auto"/>
                <w:sz w:val="18"/>
                <w:szCs w:val="18"/>
                <w:vertAlign w:val="superscript"/>
              </w:rPr>
              <w:t>2</w:t>
            </w:r>
            <w:r>
              <w:rPr>
                <w:color w:val="auto"/>
                <w:sz w:val="18"/>
                <w:szCs w:val="18"/>
              </w:rPr>
              <w:t>/人)</w:t>
            </w:r>
          </w:p>
        </w:tc>
        <w:tc>
          <w:tcPr>
            <w:tcW w:w="323" w:type="pct"/>
            <w:vAlign w:val="center"/>
          </w:tcPr>
          <w:p w14:paraId="46B880A9">
            <w:pPr>
              <w:jc w:val="center"/>
              <w:rPr>
                <w:color w:val="auto"/>
                <w:sz w:val="18"/>
                <w:szCs w:val="18"/>
              </w:rPr>
            </w:pPr>
            <w:r>
              <w:rPr>
                <w:color w:val="auto"/>
                <w:sz w:val="18"/>
                <w:szCs w:val="18"/>
              </w:rPr>
              <w:t>耕地面积(hm</w:t>
            </w:r>
            <w:r>
              <w:rPr>
                <w:color w:val="auto"/>
                <w:sz w:val="18"/>
                <w:szCs w:val="18"/>
                <w:vertAlign w:val="superscript"/>
              </w:rPr>
              <w:t>2</w:t>
            </w:r>
            <w:r>
              <w:rPr>
                <w:color w:val="auto"/>
                <w:sz w:val="18"/>
                <w:szCs w:val="18"/>
              </w:rPr>
              <w:t>)</w:t>
            </w:r>
          </w:p>
        </w:tc>
        <w:tc>
          <w:tcPr>
            <w:tcW w:w="323" w:type="pct"/>
            <w:vAlign w:val="center"/>
          </w:tcPr>
          <w:p w14:paraId="0C5E5CB7">
            <w:pPr>
              <w:jc w:val="center"/>
              <w:rPr>
                <w:color w:val="auto"/>
                <w:sz w:val="18"/>
                <w:szCs w:val="18"/>
              </w:rPr>
            </w:pPr>
            <w:r>
              <w:rPr>
                <w:color w:val="auto"/>
                <w:sz w:val="18"/>
                <w:szCs w:val="18"/>
              </w:rPr>
              <w:t>人均耕地</w:t>
            </w:r>
          </w:p>
          <w:p w14:paraId="1D9E8346">
            <w:pPr>
              <w:jc w:val="center"/>
              <w:rPr>
                <w:color w:val="auto"/>
                <w:sz w:val="18"/>
                <w:szCs w:val="18"/>
              </w:rPr>
            </w:pPr>
            <w:r>
              <w:rPr>
                <w:color w:val="auto"/>
                <w:sz w:val="18"/>
                <w:szCs w:val="18"/>
              </w:rPr>
              <w:t>(hm</w:t>
            </w:r>
            <w:r>
              <w:rPr>
                <w:color w:val="auto"/>
                <w:sz w:val="18"/>
                <w:szCs w:val="18"/>
                <w:vertAlign w:val="superscript"/>
              </w:rPr>
              <w:t>2</w:t>
            </w:r>
            <w:r>
              <w:rPr>
                <w:color w:val="auto"/>
                <w:sz w:val="18"/>
                <w:szCs w:val="18"/>
              </w:rPr>
              <w:t>/人)</w:t>
            </w:r>
          </w:p>
        </w:tc>
        <w:tc>
          <w:tcPr>
            <w:tcW w:w="324" w:type="pct"/>
            <w:vAlign w:val="center"/>
          </w:tcPr>
          <w:p w14:paraId="1BDA7A64">
            <w:pPr>
              <w:jc w:val="center"/>
              <w:rPr>
                <w:color w:val="auto"/>
                <w:sz w:val="18"/>
                <w:szCs w:val="18"/>
              </w:rPr>
            </w:pPr>
            <w:r>
              <w:rPr>
                <w:color w:val="auto"/>
                <w:sz w:val="18"/>
                <w:szCs w:val="18"/>
              </w:rPr>
              <w:t>农村各业总产值(万元)</w:t>
            </w:r>
          </w:p>
        </w:tc>
        <w:tc>
          <w:tcPr>
            <w:tcW w:w="325" w:type="pct"/>
            <w:vAlign w:val="center"/>
          </w:tcPr>
          <w:p w14:paraId="05C21BD9">
            <w:pPr>
              <w:jc w:val="center"/>
              <w:rPr>
                <w:color w:val="auto"/>
                <w:sz w:val="18"/>
                <w:szCs w:val="18"/>
              </w:rPr>
            </w:pPr>
            <w:r>
              <w:rPr>
                <w:color w:val="auto"/>
                <w:sz w:val="18"/>
                <w:szCs w:val="18"/>
              </w:rPr>
              <w:t>年人均纯收入(元)</w:t>
            </w:r>
          </w:p>
        </w:tc>
        <w:tc>
          <w:tcPr>
            <w:tcW w:w="325" w:type="pct"/>
            <w:vAlign w:val="center"/>
          </w:tcPr>
          <w:p w14:paraId="72CF0740">
            <w:pPr>
              <w:jc w:val="center"/>
              <w:rPr>
                <w:color w:val="auto"/>
                <w:sz w:val="18"/>
                <w:szCs w:val="18"/>
              </w:rPr>
            </w:pPr>
            <w:r>
              <w:rPr>
                <w:rFonts w:hint="eastAsia"/>
                <w:color w:val="auto"/>
                <w:sz w:val="18"/>
                <w:szCs w:val="18"/>
              </w:rPr>
              <w:t>特色产业</w:t>
            </w:r>
          </w:p>
          <w:p w14:paraId="2C109174">
            <w:pPr>
              <w:jc w:val="center"/>
              <w:rPr>
                <w:color w:val="auto"/>
                <w:sz w:val="18"/>
                <w:szCs w:val="18"/>
              </w:rPr>
            </w:pPr>
            <w:r>
              <w:rPr>
                <w:rFonts w:hint="eastAsia"/>
                <w:color w:val="auto"/>
                <w:sz w:val="18"/>
                <w:szCs w:val="18"/>
              </w:rPr>
              <w:t>类型</w:t>
            </w:r>
          </w:p>
        </w:tc>
        <w:tc>
          <w:tcPr>
            <w:tcW w:w="325" w:type="pct"/>
            <w:vAlign w:val="center"/>
          </w:tcPr>
          <w:p w14:paraId="01DD1415">
            <w:pPr>
              <w:jc w:val="center"/>
              <w:rPr>
                <w:color w:val="auto"/>
                <w:sz w:val="18"/>
                <w:szCs w:val="18"/>
              </w:rPr>
            </w:pPr>
            <w:r>
              <w:rPr>
                <w:rFonts w:hint="eastAsia"/>
                <w:color w:val="auto"/>
                <w:sz w:val="18"/>
                <w:szCs w:val="18"/>
              </w:rPr>
              <w:t>主要经济</w:t>
            </w:r>
          </w:p>
          <w:p w14:paraId="62E75F24">
            <w:pPr>
              <w:jc w:val="center"/>
              <w:rPr>
                <w:color w:val="auto"/>
                <w:sz w:val="18"/>
                <w:szCs w:val="18"/>
              </w:rPr>
            </w:pPr>
            <w:r>
              <w:rPr>
                <w:rFonts w:hint="eastAsia"/>
                <w:color w:val="auto"/>
                <w:sz w:val="18"/>
                <w:szCs w:val="18"/>
              </w:rPr>
              <w:t>来源</w:t>
            </w:r>
          </w:p>
        </w:tc>
      </w:tr>
      <w:tr w14:paraId="06E328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74" w:type="pct"/>
          <w:trHeight w:val="454" w:hRule="exact"/>
          <w:jc w:val="center"/>
        </w:trPr>
        <w:tc>
          <w:tcPr>
            <w:tcW w:w="332" w:type="pct"/>
            <w:vAlign w:val="center"/>
          </w:tcPr>
          <w:p w14:paraId="5AC97C4A">
            <w:pPr>
              <w:jc w:val="center"/>
              <w:rPr>
                <w:color w:val="auto"/>
                <w:sz w:val="18"/>
                <w:szCs w:val="18"/>
              </w:rPr>
            </w:pPr>
          </w:p>
        </w:tc>
        <w:tc>
          <w:tcPr>
            <w:tcW w:w="332" w:type="pct"/>
            <w:vAlign w:val="center"/>
          </w:tcPr>
          <w:p w14:paraId="74E4EBEF">
            <w:pPr>
              <w:jc w:val="center"/>
              <w:rPr>
                <w:color w:val="auto"/>
                <w:sz w:val="18"/>
                <w:szCs w:val="18"/>
              </w:rPr>
            </w:pPr>
          </w:p>
        </w:tc>
        <w:tc>
          <w:tcPr>
            <w:tcW w:w="332" w:type="pct"/>
            <w:vAlign w:val="center"/>
          </w:tcPr>
          <w:p w14:paraId="250FA725">
            <w:pPr>
              <w:jc w:val="center"/>
              <w:rPr>
                <w:color w:val="auto"/>
                <w:sz w:val="18"/>
                <w:szCs w:val="18"/>
              </w:rPr>
            </w:pPr>
          </w:p>
        </w:tc>
        <w:tc>
          <w:tcPr>
            <w:tcW w:w="332" w:type="pct"/>
            <w:vAlign w:val="center"/>
          </w:tcPr>
          <w:p w14:paraId="40BAD996">
            <w:pPr>
              <w:jc w:val="center"/>
              <w:rPr>
                <w:color w:val="auto"/>
                <w:sz w:val="18"/>
                <w:szCs w:val="18"/>
              </w:rPr>
            </w:pPr>
          </w:p>
        </w:tc>
        <w:tc>
          <w:tcPr>
            <w:tcW w:w="350" w:type="pct"/>
            <w:vAlign w:val="center"/>
          </w:tcPr>
          <w:p w14:paraId="0A3298E6">
            <w:pPr>
              <w:jc w:val="center"/>
              <w:rPr>
                <w:color w:val="auto"/>
                <w:sz w:val="18"/>
                <w:szCs w:val="18"/>
              </w:rPr>
            </w:pPr>
          </w:p>
        </w:tc>
        <w:tc>
          <w:tcPr>
            <w:tcW w:w="326" w:type="pct"/>
            <w:vAlign w:val="center"/>
          </w:tcPr>
          <w:p w14:paraId="2A95E1C2">
            <w:pPr>
              <w:jc w:val="center"/>
              <w:rPr>
                <w:color w:val="auto"/>
                <w:sz w:val="18"/>
                <w:szCs w:val="18"/>
              </w:rPr>
            </w:pPr>
          </w:p>
        </w:tc>
        <w:tc>
          <w:tcPr>
            <w:tcW w:w="324" w:type="pct"/>
            <w:vAlign w:val="center"/>
          </w:tcPr>
          <w:p w14:paraId="12B59705">
            <w:pPr>
              <w:jc w:val="center"/>
              <w:rPr>
                <w:color w:val="auto"/>
                <w:sz w:val="18"/>
                <w:szCs w:val="18"/>
              </w:rPr>
            </w:pPr>
          </w:p>
        </w:tc>
        <w:tc>
          <w:tcPr>
            <w:tcW w:w="324" w:type="pct"/>
            <w:vAlign w:val="center"/>
          </w:tcPr>
          <w:p w14:paraId="3B5632D1">
            <w:pPr>
              <w:jc w:val="center"/>
              <w:rPr>
                <w:color w:val="auto"/>
                <w:sz w:val="18"/>
                <w:szCs w:val="18"/>
              </w:rPr>
            </w:pPr>
          </w:p>
        </w:tc>
        <w:tc>
          <w:tcPr>
            <w:tcW w:w="323" w:type="pct"/>
            <w:vAlign w:val="center"/>
          </w:tcPr>
          <w:p w14:paraId="217C0BAD">
            <w:pPr>
              <w:jc w:val="center"/>
              <w:rPr>
                <w:color w:val="auto"/>
                <w:sz w:val="18"/>
                <w:szCs w:val="18"/>
              </w:rPr>
            </w:pPr>
          </w:p>
        </w:tc>
        <w:tc>
          <w:tcPr>
            <w:tcW w:w="323" w:type="pct"/>
            <w:vAlign w:val="center"/>
          </w:tcPr>
          <w:p w14:paraId="37363D30">
            <w:pPr>
              <w:jc w:val="center"/>
              <w:rPr>
                <w:color w:val="auto"/>
                <w:sz w:val="18"/>
                <w:szCs w:val="18"/>
              </w:rPr>
            </w:pPr>
          </w:p>
        </w:tc>
        <w:tc>
          <w:tcPr>
            <w:tcW w:w="323" w:type="pct"/>
            <w:vAlign w:val="center"/>
          </w:tcPr>
          <w:p w14:paraId="06B76B67">
            <w:pPr>
              <w:jc w:val="center"/>
              <w:rPr>
                <w:color w:val="auto"/>
                <w:sz w:val="18"/>
                <w:szCs w:val="18"/>
              </w:rPr>
            </w:pPr>
          </w:p>
        </w:tc>
        <w:tc>
          <w:tcPr>
            <w:tcW w:w="324" w:type="pct"/>
            <w:vAlign w:val="center"/>
          </w:tcPr>
          <w:p w14:paraId="595B3663">
            <w:pPr>
              <w:jc w:val="center"/>
              <w:rPr>
                <w:color w:val="auto"/>
                <w:sz w:val="18"/>
                <w:szCs w:val="18"/>
              </w:rPr>
            </w:pPr>
          </w:p>
        </w:tc>
        <w:tc>
          <w:tcPr>
            <w:tcW w:w="325" w:type="pct"/>
            <w:vAlign w:val="center"/>
          </w:tcPr>
          <w:p w14:paraId="4FC25705">
            <w:pPr>
              <w:jc w:val="center"/>
              <w:rPr>
                <w:color w:val="auto"/>
                <w:sz w:val="18"/>
                <w:szCs w:val="18"/>
              </w:rPr>
            </w:pPr>
          </w:p>
        </w:tc>
        <w:tc>
          <w:tcPr>
            <w:tcW w:w="325" w:type="pct"/>
            <w:vAlign w:val="center"/>
          </w:tcPr>
          <w:p w14:paraId="54A08F2D">
            <w:pPr>
              <w:jc w:val="center"/>
              <w:rPr>
                <w:color w:val="auto"/>
                <w:sz w:val="18"/>
                <w:szCs w:val="18"/>
              </w:rPr>
            </w:pPr>
          </w:p>
        </w:tc>
        <w:tc>
          <w:tcPr>
            <w:tcW w:w="325" w:type="pct"/>
            <w:vAlign w:val="center"/>
          </w:tcPr>
          <w:p w14:paraId="4124ABC5">
            <w:pPr>
              <w:jc w:val="center"/>
              <w:rPr>
                <w:color w:val="auto"/>
                <w:sz w:val="18"/>
                <w:szCs w:val="18"/>
              </w:rPr>
            </w:pPr>
          </w:p>
        </w:tc>
      </w:tr>
      <w:tr w14:paraId="2B9C36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74" w:type="pct"/>
          <w:trHeight w:val="454" w:hRule="exact"/>
          <w:jc w:val="center"/>
        </w:trPr>
        <w:tc>
          <w:tcPr>
            <w:tcW w:w="332" w:type="pct"/>
            <w:vAlign w:val="center"/>
          </w:tcPr>
          <w:p w14:paraId="5FF4FFC3">
            <w:pPr>
              <w:jc w:val="center"/>
              <w:rPr>
                <w:color w:val="auto"/>
                <w:sz w:val="18"/>
                <w:szCs w:val="18"/>
              </w:rPr>
            </w:pPr>
          </w:p>
        </w:tc>
        <w:tc>
          <w:tcPr>
            <w:tcW w:w="332" w:type="pct"/>
            <w:vAlign w:val="center"/>
          </w:tcPr>
          <w:p w14:paraId="353ED5FE">
            <w:pPr>
              <w:jc w:val="center"/>
              <w:rPr>
                <w:color w:val="auto"/>
                <w:sz w:val="18"/>
                <w:szCs w:val="18"/>
              </w:rPr>
            </w:pPr>
          </w:p>
        </w:tc>
        <w:tc>
          <w:tcPr>
            <w:tcW w:w="332" w:type="pct"/>
            <w:vAlign w:val="center"/>
          </w:tcPr>
          <w:p w14:paraId="10C5B52F">
            <w:pPr>
              <w:jc w:val="center"/>
              <w:rPr>
                <w:color w:val="auto"/>
                <w:sz w:val="18"/>
                <w:szCs w:val="18"/>
              </w:rPr>
            </w:pPr>
          </w:p>
        </w:tc>
        <w:tc>
          <w:tcPr>
            <w:tcW w:w="332" w:type="pct"/>
            <w:vAlign w:val="center"/>
          </w:tcPr>
          <w:p w14:paraId="03D7AD60">
            <w:pPr>
              <w:jc w:val="center"/>
              <w:rPr>
                <w:color w:val="auto"/>
                <w:sz w:val="18"/>
                <w:szCs w:val="18"/>
              </w:rPr>
            </w:pPr>
          </w:p>
        </w:tc>
        <w:tc>
          <w:tcPr>
            <w:tcW w:w="350" w:type="pct"/>
            <w:vAlign w:val="center"/>
          </w:tcPr>
          <w:p w14:paraId="1E44EAED">
            <w:pPr>
              <w:jc w:val="center"/>
              <w:rPr>
                <w:color w:val="auto"/>
                <w:sz w:val="18"/>
                <w:szCs w:val="18"/>
              </w:rPr>
            </w:pPr>
          </w:p>
        </w:tc>
        <w:tc>
          <w:tcPr>
            <w:tcW w:w="326" w:type="pct"/>
            <w:vAlign w:val="center"/>
          </w:tcPr>
          <w:p w14:paraId="5FB70857">
            <w:pPr>
              <w:jc w:val="center"/>
              <w:rPr>
                <w:color w:val="auto"/>
                <w:sz w:val="18"/>
                <w:szCs w:val="18"/>
              </w:rPr>
            </w:pPr>
          </w:p>
        </w:tc>
        <w:tc>
          <w:tcPr>
            <w:tcW w:w="324" w:type="pct"/>
            <w:vAlign w:val="center"/>
          </w:tcPr>
          <w:p w14:paraId="792D12B4">
            <w:pPr>
              <w:jc w:val="center"/>
              <w:rPr>
                <w:color w:val="auto"/>
                <w:sz w:val="18"/>
                <w:szCs w:val="18"/>
              </w:rPr>
            </w:pPr>
          </w:p>
        </w:tc>
        <w:tc>
          <w:tcPr>
            <w:tcW w:w="324" w:type="pct"/>
            <w:vAlign w:val="center"/>
          </w:tcPr>
          <w:p w14:paraId="746A1D17">
            <w:pPr>
              <w:jc w:val="center"/>
              <w:rPr>
                <w:color w:val="auto"/>
                <w:sz w:val="18"/>
                <w:szCs w:val="18"/>
              </w:rPr>
            </w:pPr>
          </w:p>
        </w:tc>
        <w:tc>
          <w:tcPr>
            <w:tcW w:w="323" w:type="pct"/>
            <w:vAlign w:val="center"/>
          </w:tcPr>
          <w:p w14:paraId="5C93F118">
            <w:pPr>
              <w:jc w:val="center"/>
              <w:rPr>
                <w:color w:val="auto"/>
                <w:sz w:val="18"/>
                <w:szCs w:val="18"/>
              </w:rPr>
            </w:pPr>
          </w:p>
        </w:tc>
        <w:tc>
          <w:tcPr>
            <w:tcW w:w="323" w:type="pct"/>
            <w:vAlign w:val="center"/>
          </w:tcPr>
          <w:p w14:paraId="1410D0AC">
            <w:pPr>
              <w:jc w:val="center"/>
              <w:rPr>
                <w:color w:val="auto"/>
                <w:sz w:val="18"/>
                <w:szCs w:val="18"/>
              </w:rPr>
            </w:pPr>
          </w:p>
        </w:tc>
        <w:tc>
          <w:tcPr>
            <w:tcW w:w="323" w:type="pct"/>
            <w:vAlign w:val="center"/>
          </w:tcPr>
          <w:p w14:paraId="6A4961BA">
            <w:pPr>
              <w:jc w:val="center"/>
              <w:rPr>
                <w:color w:val="auto"/>
                <w:sz w:val="18"/>
                <w:szCs w:val="18"/>
              </w:rPr>
            </w:pPr>
          </w:p>
        </w:tc>
        <w:tc>
          <w:tcPr>
            <w:tcW w:w="324" w:type="pct"/>
            <w:vAlign w:val="center"/>
          </w:tcPr>
          <w:p w14:paraId="55094C20">
            <w:pPr>
              <w:jc w:val="center"/>
              <w:rPr>
                <w:color w:val="auto"/>
                <w:sz w:val="18"/>
                <w:szCs w:val="18"/>
              </w:rPr>
            </w:pPr>
          </w:p>
        </w:tc>
        <w:tc>
          <w:tcPr>
            <w:tcW w:w="325" w:type="pct"/>
            <w:vAlign w:val="center"/>
          </w:tcPr>
          <w:p w14:paraId="4387118D">
            <w:pPr>
              <w:jc w:val="center"/>
              <w:rPr>
                <w:color w:val="auto"/>
                <w:sz w:val="18"/>
                <w:szCs w:val="18"/>
              </w:rPr>
            </w:pPr>
          </w:p>
        </w:tc>
        <w:tc>
          <w:tcPr>
            <w:tcW w:w="325" w:type="pct"/>
            <w:vAlign w:val="center"/>
          </w:tcPr>
          <w:p w14:paraId="789BC775">
            <w:pPr>
              <w:jc w:val="center"/>
              <w:rPr>
                <w:color w:val="auto"/>
                <w:sz w:val="18"/>
                <w:szCs w:val="18"/>
              </w:rPr>
            </w:pPr>
          </w:p>
        </w:tc>
        <w:tc>
          <w:tcPr>
            <w:tcW w:w="325" w:type="pct"/>
            <w:vAlign w:val="center"/>
          </w:tcPr>
          <w:p w14:paraId="694571C1">
            <w:pPr>
              <w:jc w:val="center"/>
              <w:rPr>
                <w:color w:val="auto"/>
                <w:sz w:val="18"/>
                <w:szCs w:val="18"/>
              </w:rPr>
            </w:pPr>
          </w:p>
        </w:tc>
      </w:tr>
      <w:tr w14:paraId="111CC6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74" w:type="pct"/>
          <w:trHeight w:val="454" w:hRule="exact"/>
          <w:jc w:val="center"/>
        </w:trPr>
        <w:tc>
          <w:tcPr>
            <w:tcW w:w="332" w:type="pct"/>
            <w:vAlign w:val="center"/>
          </w:tcPr>
          <w:p w14:paraId="11C73273">
            <w:pPr>
              <w:jc w:val="center"/>
              <w:rPr>
                <w:color w:val="auto"/>
                <w:sz w:val="18"/>
                <w:szCs w:val="18"/>
              </w:rPr>
            </w:pPr>
          </w:p>
        </w:tc>
        <w:tc>
          <w:tcPr>
            <w:tcW w:w="332" w:type="pct"/>
            <w:vAlign w:val="center"/>
          </w:tcPr>
          <w:p w14:paraId="211319B4">
            <w:pPr>
              <w:jc w:val="center"/>
              <w:rPr>
                <w:color w:val="auto"/>
                <w:sz w:val="18"/>
                <w:szCs w:val="18"/>
              </w:rPr>
            </w:pPr>
          </w:p>
        </w:tc>
        <w:tc>
          <w:tcPr>
            <w:tcW w:w="332" w:type="pct"/>
            <w:vAlign w:val="center"/>
          </w:tcPr>
          <w:p w14:paraId="5B484411">
            <w:pPr>
              <w:jc w:val="center"/>
              <w:rPr>
                <w:color w:val="auto"/>
                <w:sz w:val="18"/>
                <w:szCs w:val="18"/>
              </w:rPr>
            </w:pPr>
          </w:p>
        </w:tc>
        <w:tc>
          <w:tcPr>
            <w:tcW w:w="332" w:type="pct"/>
            <w:vAlign w:val="center"/>
          </w:tcPr>
          <w:p w14:paraId="6CCC65CB">
            <w:pPr>
              <w:jc w:val="center"/>
              <w:rPr>
                <w:color w:val="auto"/>
                <w:sz w:val="18"/>
                <w:szCs w:val="18"/>
              </w:rPr>
            </w:pPr>
          </w:p>
        </w:tc>
        <w:tc>
          <w:tcPr>
            <w:tcW w:w="350" w:type="pct"/>
            <w:vAlign w:val="center"/>
          </w:tcPr>
          <w:p w14:paraId="4B7B47F3">
            <w:pPr>
              <w:jc w:val="center"/>
              <w:rPr>
                <w:color w:val="auto"/>
                <w:sz w:val="18"/>
                <w:szCs w:val="18"/>
              </w:rPr>
            </w:pPr>
          </w:p>
        </w:tc>
        <w:tc>
          <w:tcPr>
            <w:tcW w:w="326" w:type="pct"/>
            <w:vAlign w:val="center"/>
          </w:tcPr>
          <w:p w14:paraId="494DB3EB">
            <w:pPr>
              <w:jc w:val="center"/>
              <w:rPr>
                <w:color w:val="auto"/>
                <w:sz w:val="18"/>
                <w:szCs w:val="18"/>
              </w:rPr>
            </w:pPr>
          </w:p>
        </w:tc>
        <w:tc>
          <w:tcPr>
            <w:tcW w:w="324" w:type="pct"/>
            <w:vAlign w:val="center"/>
          </w:tcPr>
          <w:p w14:paraId="7E6F62F6">
            <w:pPr>
              <w:jc w:val="center"/>
              <w:rPr>
                <w:color w:val="auto"/>
                <w:sz w:val="18"/>
                <w:szCs w:val="18"/>
              </w:rPr>
            </w:pPr>
          </w:p>
        </w:tc>
        <w:tc>
          <w:tcPr>
            <w:tcW w:w="324" w:type="pct"/>
            <w:vAlign w:val="center"/>
          </w:tcPr>
          <w:p w14:paraId="3CFD9CC9">
            <w:pPr>
              <w:jc w:val="center"/>
              <w:rPr>
                <w:color w:val="auto"/>
                <w:sz w:val="18"/>
                <w:szCs w:val="18"/>
              </w:rPr>
            </w:pPr>
          </w:p>
        </w:tc>
        <w:tc>
          <w:tcPr>
            <w:tcW w:w="323" w:type="pct"/>
            <w:vAlign w:val="center"/>
          </w:tcPr>
          <w:p w14:paraId="0BF10E82">
            <w:pPr>
              <w:jc w:val="center"/>
              <w:rPr>
                <w:color w:val="auto"/>
                <w:sz w:val="18"/>
                <w:szCs w:val="18"/>
              </w:rPr>
            </w:pPr>
          </w:p>
        </w:tc>
        <w:tc>
          <w:tcPr>
            <w:tcW w:w="323" w:type="pct"/>
            <w:vAlign w:val="center"/>
          </w:tcPr>
          <w:p w14:paraId="5636E23A">
            <w:pPr>
              <w:jc w:val="center"/>
              <w:rPr>
                <w:color w:val="auto"/>
                <w:sz w:val="18"/>
                <w:szCs w:val="18"/>
              </w:rPr>
            </w:pPr>
          </w:p>
        </w:tc>
        <w:tc>
          <w:tcPr>
            <w:tcW w:w="323" w:type="pct"/>
            <w:vAlign w:val="center"/>
          </w:tcPr>
          <w:p w14:paraId="0413A52C">
            <w:pPr>
              <w:jc w:val="center"/>
              <w:rPr>
                <w:color w:val="auto"/>
                <w:sz w:val="18"/>
                <w:szCs w:val="18"/>
              </w:rPr>
            </w:pPr>
          </w:p>
        </w:tc>
        <w:tc>
          <w:tcPr>
            <w:tcW w:w="324" w:type="pct"/>
            <w:vAlign w:val="center"/>
          </w:tcPr>
          <w:p w14:paraId="304111FD">
            <w:pPr>
              <w:jc w:val="center"/>
              <w:rPr>
                <w:color w:val="auto"/>
                <w:sz w:val="18"/>
                <w:szCs w:val="18"/>
              </w:rPr>
            </w:pPr>
          </w:p>
        </w:tc>
        <w:tc>
          <w:tcPr>
            <w:tcW w:w="325" w:type="pct"/>
            <w:vAlign w:val="center"/>
          </w:tcPr>
          <w:p w14:paraId="0D9BAE7E">
            <w:pPr>
              <w:jc w:val="center"/>
              <w:rPr>
                <w:color w:val="auto"/>
                <w:sz w:val="18"/>
                <w:szCs w:val="18"/>
              </w:rPr>
            </w:pPr>
          </w:p>
        </w:tc>
        <w:tc>
          <w:tcPr>
            <w:tcW w:w="325" w:type="pct"/>
            <w:vAlign w:val="center"/>
          </w:tcPr>
          <w:p w14:paraId="61D69E58">
            <w:pPr>
              <w:jc w:val="center"/>
              <w:rPr>
                <w:color w:val="auto"/>
                <w:sz w:val="18"/>
                <w:szCs w:val="18"/>
              </w:rPr>
            </w:pPr>
          </w:p>
        </w:tc>
        <w:tc>
          <w:tcPr>
            <w:tcW w:w="325" w:type="pct"/>
            <w:vAlign w:val="center"/>
          </w:tcPr>
          <w:p w14:paraId="1E8B33D3">
            <w:pPr>
              <w:jc w:val="center"/>
              <w:rPr>
                <w:color w:val="auto"/>
                <w:sz w:val="18"/>
                <w:szCs w:val="18"/>
              </w:rPr>
            </w:pPr>
          </w:p>
        </w:tc>
      </w:tr>
      <w:tr w14:paraId="605A31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74" w:type="pct"/>
          <w:trHeight w:val="454" w:hRule="exact"/>
          <w:jc w:val="center"/>
        </w:trPr>
        <w:tc>
          <w:tcPr>
            <w:tcW w:w="332" w:type="pct"/>
            <w:vAlign w:val="center"/>
          </w:tcPr>
          <w:p w14:paraId="613BEE96">
            <w:pPr>
              <w:jc w:val="center"/>
              <w:rPr>
                <w:color w:val="auto"/>
                <w:sz w:val="18"/>
                <w:szCs w:val="18"/>
              </w:rPr>
            </w:pPr>
          </w:p>
        </w:tc>
        <w:tc>
          <w:tcPr>
            <w:tcW w:w="332" w:type="pct"/>
            <w:vAlign w:val="center"/>
          </w:tcPr>
          <w:p w14:paraId="71F2CC97">
            <w:pPr>
              <w:jc w:val="center"/>
              <w:rPr>
                <w:color w:val="auto"/>
                <w:sz w:val="18"/>
                <w:szCs w:val="18"/>
              </w:rPr>
            </w:pPr>
          </w:p>
        </w:tc>
        <w:tc>
          <w:tcPr>
            <w:tcW w:w="332" w:type="pct"/>
            <w:vAlign w:val="center"/>
          </w:tcPr>
          <w:p w14:paraId="73B28771">
            <w:pPr>
              <w:jc w:val="center"/>
              <w:rPr>
                <w:color w:val="auto"/>
                <w:sz w:val="18"/>
                <w:szCs w:val="18"/>
              </w:rPr>
            </w:pPr>
          </w:p>
        </w:tc>
        <w:tc>
          <w:tcPr>
            <w:tcW w:w="332" w:type="pct"/>
            <w:vAlign w:val="center"/>
          </w:tcPr>
          <w:p w14:paraId="5D990389">
            <w:pPr>
              <w:jc w:val="center"/>
              <w:rPr>
                <w:color w:val="auto"/>
                <w:sz w:val="18"/>
                <w:szCs w:val="18"/>
              </w:rPr>
            </w:pPr>
          </w:p>
        </w:tc>
        <w:tc>
          <w:tcPr>
            <w:tcW w:w="350" w:type="pct"/>
            <w:vAlign w:val="center"/>
          </w:tcPr>
          <w:p w14:paraId="27EA4BCA">
            <w:pPr>
              <w:jc w:val="center"/>
              <w:rPr>
                <w:color w:val="auto"/>
                <w:sz w:val="18"/>
                <w:szCs w:val="18"/>
              </w:rPr>
            </w:pPr>
          </w:p>
        </w:tc>
        <w:tc>
          <w:tcPr>
            <w:tcW w:w="326" w:type="pct"/>
            <w:vAlign w:val="center"/>
          </w:tcPr>
          <w:p w14:paraId="4D51E4CB">
            <w:pPr>
              <w:jc w:val="center"/>
              <w:rPr>
                <w:color w:val="auto"/>
                <w:sz w:val="18"/>
                <w:szCs w:val="18"/>
              </w:rPr>
            </w:pPr>
          </w:p>
        </w:tc>
        <w:tc>
          <w:tcPr>
            <w:tcW w:w="324" w:type="pct"/>
            <w:vAlign w:val="center"/>
          </w:tcPr>
          <w:p w14:paraId="0E83252D">
            <w:pPr>
              <w:jc w:val="center"/>
              <w:rPr>
                <w:color w:val="auto"/>
                <w:sz w:val="18"/>
                <w:szCs w:val="18"/>
              </w:rPr>
            </w:pPr>
          </w:p>
        </w:tc>
        <w:tc>
          <w:tcPr>
            <w:tcW w:w="324" w:type="pct"/>
            <w:vAlign w:val="center"/>
          </w:tcPr>
          <w:p w14:paraId="3C544127">
            <w:pPr>
              <w:jc w:val="center"/>
              <w:rPr>
                <w:color w:val="auto"/>
                <w:sz w:val="18"/>
                <w:szCs w:val="18"/>
              </w:rPr>
            </w:pPr>
          </w:p>
        </w:tc>
        <w:tc>
          <w:tcPr>
            <w:tcW w:w="323" w:type="pct"/>
            <w:vAlign w:val="center"/>
          </w:tcPr>
          <w:p w14:paraId="421927EE">
            <w:pPr>
              <w:jc w:val="center"/>
              <w:rPr>
                <w:color w:val="auto"/>
                <w:sz w:val="18"/>
                <w:szCs w:val="18"/>
              </w:rPr>
            </w:pPr>
          </w:p>
        </w:tc>
        <w:tc>
          <w:tcPr>
            <w:tcW w:w="323" w:type="pct"/>
            <w:vAlign w:val="center"/>
          </w:tcPr>
          <w:p w14:paraId="5DAE734E">
            <w:pPr>
              <w:jc w:val="center"/>
              <w:rPr>
                <w:color w:val="auto"/>
                <w:sz w:val="18"/>
                <w:szCs w:val="18"/>
              </w:rPr>
            </w:pPr>
          </w:p>
        </w:tc>
        <w:tc>
          <w:tcPr>
            <w:tcW w:w="323" w:type="pct"/>
            <w:vAlign w:val="center"/>
          </w:tcPr>
          <w:p w14:paraId="31FD755A">
            <w:pPr>
              <w:jc w:val="center"/>
              <w:rPr>
                <w:color w:val="auto"/>
                <w:sz w:val="18"/>
                <w:szCs w:val="18"/>
              </w:rPr>
            </w:pPr>
          </w:p>
        </w:tc>
        <w:tc>
          <w:tcPr>
            <w:tcW w:w="324" w:type="pct"/>
            <w:vAlign w:val="center"/>
          </w:tcPr>
          <w:p w14:paraId="054A103A">
            <w:pPr>
              <w:jc w:val="center"/>
              <w:rPr>
                <w:color w:val="auto"/>
                <w:sz w:val="18"/>
                <w:szCs w:val="18"/>
              </w:rPr>
            </w:pPr>
          </w:p>
        </w:tc>
        <w:tc>
          <w:tcPr>
            <w:tcW w:w="325" w:type="pct"/>
            <w:vAlign w:val="center"/>
          </w:tcPr>
          <w:p w14:paraId="671EEA09">
            <w:pPr>
              <w:jc w:val="center"/>
              <w:rPr>
                <w:color w:val="auto"/>
                <w:sz w:val="18"/>
                <w:szCs w:val="18"/>
              </w:rPr>
            </w:pPr>
          </w:p>
        </w:tc>
        <w:tc>
          <w:tcPr>
            <w:tcW w:w="325" w:type="pct"/>
            <w:vAlign w:val="center"/>
          </w:tcPr>
          <w:p w14:paraId="4640E1DE">
            <w:pPr>
              <w:jc w:val="center"/>
              <w:rPr>
                <w:color w:val="auto"/>
                <w:sz w:val="18"/>
                <w:szCs w:val="18"/>
              </w:rPr>
            </w:pPr>
          </w:p>
        </w:tc>
        <w:tc>
          <w:tcPr>
            <w:tcW w:w="325" w:type="pct"/>
            <w:vAlign w:val="center"/>
          </w:tcPr>
          <w:p w14:paraId="32DC7356">
            <w:pPr>
              <w:jc w:val="center"/>
              <w:rPr>
                <w:color w:val="auto"/>
                <w:sz w:val="18"/>
                <w:szCs w:val="18"/>
              </w:rPr>
            </w:pPr>
          </w:p>
        </w:tc>
      </w:tr>
      <w:tr w14:paraId="2B3627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74" w:type="pct"/>
          <w:trHeight w:val="454" w:hRule="exact"/>
          <w:jc w:val="center"/>
        </w:trPr>
        <w:tc>
          <w:tcPr>
            <w:tcW w:w="332" w:type="pct"/>
            <w:vAlign w:val="center"/>
          </w:tcPr>
          <w:p w14:paraId="1878EDC7">
            <w:pPr>
              <w:jc w:val="center"/>
              <w:rPr>
                <w:color w:val="auto"/>
                <w:sz w:val="18"/>
                <w:szCs w:val="18"/>
              </w:rPr>
            </w:pPr>
          </w:p>
        </w:tc>
        <w:tc>
          <w:tcPr>
            <w:tcW w:w="332" w:type="pct"/>
            <w:vAlign w:val="center"/>
          </w:tcPr>
          <w:p w14:paraId="72E5FEB0">
            <w:pPr>
              <w:jc w:val="center"/>
              <w:rPr>
                <w:color w:val="auto"/>
                <w:sz w:val="18"/>
                <w:szCs w:val="18"/>
              </w:rPr>
            </w:pPr>
          </w:p>
        </w:tc>
        <w:tc>
          <w:tcPr>
            <w:tcW w:w="332" w:type="pct"/>
            <w:vAlign w:val="center"/>
          </w:tcPr>
          <w:p w14:paraId="51454384">
            <w:pPr>
              <w:jc w:val="center"/>
              <w:rPr>
                <w:color w:val="auto"/>
                <w:sz w:val="18"/>
                <w:szCs w:val="18"/>
              </w:rPr>
            </w:pPr>
          </w:p>
        </w:tc>
        <w:tc>
          <w:tcPr>
            <w:tcW w:w="332" w:type="pct"/>
            <w:vAlign w:val="center"/>
          </w:tcPr>
          <w:p w14:paraId="2EF47667">
            <w:pPr>
              <w:jc w:val="center"/>
              <w:rPr>
                <w:color w:val="auto"/>
                <w:sz w:val="18"/>
                <w:szCs w:val="18"/>
              </w:rPr>
            </w:pPr>
          </w:p>
        </w:tc>
        <w:tc>
          <w:tcPr>
            <w:tcW w:w="350" w:type="pct"/>
            <w:vAlign w:val="center"/>
          </w:tcPr>
          <w:p w14:paraId="69A4F882">
            <w:pPr>
              <w:jc w:val="center"/>
              <w:rPr>
                <w:color w:val="auto"/>
                <w:sz w:val="18"/>
                <w:szCs w:val="18"/>
              </w:rPr>
            </w:pPr>
          </w:p>
        </w:tc>
        <w:tc>
          <w:tcPr>
            <w:tcW w:w="326" w:type="pct"/>
            <w:vAlign w:val="center"/>
          </w:tcPr>
          <w:p w14:paraId="09770802">
            <w:pPr>
              <w:jc w:val="center"/>
              <w:rPr>
                <w:color w:val="auto"/>
                <w:sz w:val="18"/>
                <w:szCs w:val="18"/>
              </w:rPr>
            </w:pPr>
          </w:p>
        </w:tc>
        <w:tc>
          <w:tcPr>
            <w:tcW w:w="324" w:type="pct"/>
            <w:vAlign w:val="center"/>
          </w:tcPr>
          <w:p w14:paraId="20981B5D">
            <w:pPr>
              <w:jc w:val="center"/>
              <w:rPr>
                <w:color w:val="auto"/>
                <w:sz w:val="18"/>
                <w:szCs w:val="18"/>
              </w:rPr>
            </w:pPr>
          </w:p>
        </w:tc>
        <w:tc>
          <w:tcPr>
            <w:tcW w:w="324" w:type="pct"/>
            <w:vAlign w:val="center"/>
          </w:tcPr>
          <w:p w14:paraId="387784FA">
            <w:pPr>
              <w:jc w:val="center"/>
              <w:rPr>
                <w:color w:val="auto"/>
                <w:sz w:val="18"/>
                <w:szCs w:val="18"/>
              </w:rPr>
            </w:pPr>
          </w:p>
        </w:tc>
        <w:tc>
          <w:tcPr>
            <w:tcW w:w="323" w:type="pct"/>
            <w:vAlign w:val="center"/>
          </w:tcPr>
          <w:p w14:paraId="575BF779">
            <w:pPr>
              <w:jc w:val="center"/>
              <w:rPr>
                <w:color w:val="auto"/>
                <w:sz w:val="18"/>
                <w:szCs w:val="18"/>
              </w:rPr>
            </w:pPr>
          </w:p>
        </w:tc>
        <w:tc>
          <w:tcPr>
            <w:tcW w:w="323" w:type="pct"/>
            <w:vAlign w:val="center"/>
          </w:tcPr>
          <w:p w14:paraId="6E2A88AE">
            <w:pPr>
              <w:jc w:val="center"/>
              <w:rPr>
                <w:color w:val="auto"/>
                <w:sz w:val="18"/>
                <w:szCs w:val="18"/>
              </w:rPr>
            </w:pPr>
          </w:p>
        </w:tc>
        <w:tc>
          <w:tcPr>
            <w:tcW w:w="323" w:type="pct"/>
            <w:vAlign w:val="center"/>
          </w:tcPr>
          <w:p w14:paraId="34C90D08">
            <w:pPr>
              <w:jc w:val="center"/>
              <w:rPr>
                <w:color w:val="auto"/>
                <w:sz w:val="18"/>
                <w:szCs w:val="18"/>
              </w:rPr>
            </w:pPr>
          </w:p>
        </w:tc>
        <w:tc>
          <w:tcPr>
            <w:tcW w:w="324" w:type="pct"/>
            <w:vAlign w:val="center"/>
          </w:tcPr>
          <w:p w14:paraId="2D3F1477">
            <w:pPr>
              <w:jc w:val="center"/>
              <w:rPr>
                <w:color w:val="auto"/>
                <w:sz w:val="18"/>
                <w:szCs w:val="18"/>
              </w:rPr>
            </w:pPr>
          </w:p>
        </w:tc>
        <w:tc>
          <w:tcPr>
            <w:tcW w:w="325" w:type="pct"/>
            <w:vAlign w:val="center"/>
          </w:tcPr>
          <w:p w14:paraId="435BF33B">
            <w:pPr>
              <w:jc w:val="center"/>
              <w:rPr>
                <w:color w:val="auto"/>
                <w:sz w:val="18"/>
                <w:szCs w:val="18"/>
              </w:rPr>
            </w:pPr>
          </w:p>
        </w:tc>
        <w:tc>
          <w:tcPr>
            <w:tcW w:w="325" w:type="pct"/>
            <w:vAlign w:val="center"/>
          </w:tcPr>
          <w:p w14:paraId="2F79AE2C">
            <w:pPr>
              <w:jc w:val="center"/>
              <w:rPr>
                <w:color w:val="auto"/>
                <w:sz w:val="18"/>
                <w:szCs w:val="18"/>
              </w:rPr>
            </w:pPr>
          </w:p>
        </w:tc>
        <w:tc>
          <w:tcPr>
            <w:tcW w:w="325" w:type="pct"/>
            <w:vAlign w:val="center"/>
          </w:tcPr>
          <w:p w14:paraId="64CC339A">
            <w:pPr>
              <w:jc w:val="center"/>
              <w:rPr>
                <w:color w:val="auto"/>
                <w:sz w:val="18"/>
                <w:szCs w:val="18"/>
              </w:rPr>
            </w:pPr>
          </w:p>
        </w:tc>
      </w:tr>
      <w:tr w14:paraId="7F4516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4997" w:type="pct"/>
            <w:gridSpan w:val="16"/>
            <w:tcBorders>
              <w:top w:val="single" w:color="auto" w:sz="12" w:space="0"/>
              <w:left w:val="nil"/>
              <w:bottom w:val="nil"/>
              <w:right w:val="nil"/>
            </w:tcBorders>
            <w:vAlign w:val="center"/>
          </w:tcPr>
          <w:p w14:paraId="6057C409">
            <w:pPr>
              <w:jc w:val="left"/>
              <w:rPr>
                <w:color w:val="auto"/>
                <w:sz w:val="18"/>
                <w:szCs w:val="18"/>
              </w:rPr>
            </w:pPr>
            <w:r>
              <w:rPr>
                <w:color w:val="auto"/>
                <w:sz w:val="18"/>
                <w:szCs w:val="18"/>
              </w:rPr>
              <w:t>调查人：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记录</w:t>
            </w:r>
            <w:r>
              <w:rPr>
                <w:color w:val="auto"/>
                <w:sz w:val="18"/>
                <w:szCs w:val="18"/>
              </w:rPr>
              <w:t>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校核人：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调查日期：</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p>
        </w:tc>
      </w:tr>
    </w:tbl>
    <w:p w14:paraId="1F518A0B">
      <w:pPr>
        <w:pStyle w:val="3"/>
        <w:spacing w:before="0" w:after="0" w:line="400" w:lineRule="exact"/>
        <w:jc w:val="center"/>
        <w:rPr>
          <w:rFonts w:ascii="Times New Roman" w:hAnsi="Times New Roman"/>
          <w:b w:val="0"/>
          <w:color w:val="auto"/>
          <w:sz w:val="21"/>
          <w:szCs w:val="21"/>
        </w:rPr>
      </w:pPr>
      <w:bookmarkStart w:id="102" w:name="_Toc3847"/>
      <w:r>
        <w:rPr>
          <w:rFonts w:ascii="Times New Roman" w:hAnsi="Times New Roman"/>
          <w:b w:val="0"/>
          <w:color w:val="auto"/>
          <w:sz w:val="21"/>
          <w:szCs w:val="21"/>
        </w:rPr>
        <w:t xml:space="preserve">表A.4  </w:t>
      </w:r>
      <w:r>
        <w:rPr>
          <w:rFonts w:hint="eastAsia" w:ascii="Times New Roman" w:hAnsi="Times New Roman"/>
          <w:b w:val="0"/>
          <w:color w:val="auto"/>
          <w:sz w:val="21"/>
          <w:szCs w:val="21"/>
        </w:rPr>
        <w:t>小流域水土流失现状调查表</w:t>
      </w:r>
      <w:bookmarkEnd w:id="102"/>
    </w:p>
    <w:p w14:paraId="3047823C">
      <w:pPr>
        <w:rPr>
          <w:color w:val="auto"/>
          <w:sz w:val="18"/>
          <w:szCs w:val="18"/>
        </w:rPr>
      </w:pPr>
      <w:r>
        <w:rPr>
          <w:rFonts w:hint="eastAsia"/>
          <w:color w:val="auto"/>
          <w:sz w:val="18"/>
          <w:szCs w:val="18"/>
        </w:rPr>
        <w:t xml:space="preserve">小流域名称：                                                      小流域代码：     </w:t>
      </w:r>
    </w:p>
    <w:tbl>
      <w:tblPr>
        <w:tblStyle w:val="19"/>
        <w:tblW w:w="501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02"/>
        <w:gridCol w:w="1019"/>
        <w:gridCol w:w="1221"/>
        <w:gridCol w:w="960"/>
        <w:gridCol w:w="1081"/>
        <w:gridCol w:w="1081"/>
        <w:gridCol w:w="1081"/>
        <w:gridCol w:w="1081"/>
        <w:gridCol w:w="1081"/>
        <w:gridCol w:w="1081"/>
        <w:gridCol w:w="1120"/>
        <w:gridCol w:w="2230"/>
      </w:tblGrid>
      <w:tr w14:paraId="14B5CF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57" w:type="pct"/>
            <w:vMerge w:val="restart"/>
            <w:vAlign w:val="center"/>
          </w:tcPr>
          <w:p w14:paraId="727AC200">
            <w:pPr>
              <w:jc w:val="center"/>
              <w:rPr>
                <w:color w:val="auto"/>
                <w:sz w:val="18"/>
                <w:szCs w:val="18"/>
              </w:rPr>
            </w:pPr>
            <w:r>
              <w:rPr>
                <w:color w:val="auto"/>
                <w:sz w:val="18"/>
                <w:szCs w:val="18"/>
              </w:rPr>
              <w:t>小流域名称</w:t>
            </w:r>
          </w:p>
        </w:tc>
        <w:tc>
          <w:tcPr>
            <w:tcW w:w="363" w:type="pct"/>
            <w:vMerge w:val="restart"/>
            <w:vAlign w:val="center"/>
          </w:tcPr>
          <w:p w14:paraId="7256157F">
            <w:pPr>
              <w:jc w:val="center"/>
              <w:rPr>
                <w:color w:val="auto"/>
                <w:sz w:val="18"/>
                <w:szCs w:val="18"/>
              </w:rPr>
            </w:pPr>
            <w:r>
              <w:rPr>
                <w:color w:val="auto"/>
                <w:sz w:val="18"/>
                <w:szCs w:val="18"/>
              </w:rPr>
              <w:t>土地总面积(</w:t>
            </w:r>
            <w:r>
              <w:rPr>
                <w:rFonts w:hint="eastAsia"/>
                <w:color w:val="auto"/>
                <w:sz w:val="18"/>
                <w:szCs w:val="18"/>
              </w:rPr>
              <w:t>h</w:t>
            </w:r>
            <w:r>
              <w:rPr>
                <w:color w:val="auto"/>
                <w:sz w:val="18"/>
                <w:szCs w:val="18"/>
              </w:rPr>
              <w:t>m</w:t>
            </w:r>
            <w:r>
              <w:rPr>
                <w:color w:val="auto"/>
                <w:sz w:val="18"/>
                <w:szCs w:val="18"/>
                <w:vertAlign w:val="superscript"/>
              </w:rPr>
              <w:t>2</w:t>
            </w:r>
            <w:r>
              <w:rPr>
                <w:color w:val="auto"/>
                <w:sz w:val="18"/>
                <w:szCs w:val="18"/>
              </w:rPr>
              <w:t>)</w:t>
            </w:r>
          </w:p>
        </w:tc>
        <w:tc>
          <w:tcPr>
            <w:tcW w:w="777" w:type="pct"/>
            <w:gridSpan w:val="2"/>
            <w:vAlign w:val="center"/>
          </w:tcPr>
          <w:p w14:paraId="2FBF0B19">
            <w:pPr>
              <w:jc w:val="center"/>
              <w:rPr>
                <w:color w:val="auto"/>
                <w:sz w:val="18"/>
                <w:szCs w:val="18"/>
              </w:rPr>
            </w:pPr>
            <w:r>
              <w:rPr>
                <w:rFonts w:hint="eastAsia"/>
                <w:color w:val="auto"/>
                <w:sz w:val="18"/>
                <w:szCs w:val="18"/>
              </w:rPr>
              <w:t>微度侵蚀</w:t>
            </w:r>
          </w:p>
        </w:tc>
        <w:tc>
          <w:tcPr>
            <w:tcW w:w="2709" w:type="pct"/>
            <w:gridSpan w:val="7"/>
            <w:vAlign w:val="center"/>
          </w:tcPr>
          <w:p w14:paraId="3E0884FB">
            <w:pPr>
              <w:jc w:val="center"/>
              <w:rPr>
                <w:color w:val="auto"/>
                <w:sz w:val="18"/>
                <w:szCs w:val="18"/>
              </w:rPr>
            </w:pPr>
            <w:r>
              <w:rPr>
                <w:color w:val="auto"/>
                <w:sz w:val="18"/>
                <w:szCs w:val="18"/>
              </w:rPr>
              <w:t>水土流失面积（hm</w:t>
            </w:r>
            <w:r>
              <w:rPr>
                <w:color w:val="auto"/>
                <w:sz w:val="18"/>
                <w:szCs w:val="18"/>
                <w:vertAlign w:val="superscript"/>
              </w:rPr>
              <w:t>2</w:t>
            </w:r>
            <w:r>
              <w:rPr>
                <w:color w:val="auto"/>
                <w:sz w:val="18"/>
                <w:szCs w:val="18"/>
              </w:rPr>
              <w:t>）</w:t>
            </w:r>
          </w:p>
        </w:tc>
        <w:tc>
          <w:tcPr>
            <w:tcW w:w="791" w:type="pct"/>
            <w:vMerge w:val="restart"/>
            <w:vAlign w:val="center"/>
          </w:tcPr>
          <w:p w14:paraId="1766D931">
            <w:pPr>
              <w:jc w:val="center"/>
              <w:rPr>
                <w:color w:val="auto"/>
                <w:sz w:val="18"/>
                <w:szCs w:val="18"/>
              </w:rPr>
            </w:pPr>
            <w:r>
              <w:rPr>
                <w:color w:val="auto"/>
                <w:sz w:val="18"/>
                <w:szCs w:val="18"/>
              </w:rPr>
              <w:t>平均土壤侵蚀模数</w:t>
            </w:r>
            <w:r>
              <w:rPr>
                <w:rFonts w:hint="eastAsia"/>
                <w:color w:val="auto"/>
                <w:sz w:val="18"/>
                <w:szCs w:val="18"/>
              </w:rPr>
              <w:t>/</w:t>
            </w:r>
            <w:r>
              <w:rPr>
                <w:color w:val="auto"/>
                <w:sz w:val="18"/>
                <w:szCs w:val="18"/>
              </w:rPr>
              <w:t>[t/(km</w:t>
            </w:r>
            <w:r>
              <w:rPr>
                <w:color w:val="auto"/>
                <w:sz w:val="18"/>
                <w:szCs w:val="18"/>
                <w:vertAlign w:val="superscript"/>
              </w:rPr>
              <w:t>2</w:t>
            </w:r>
            <w:r>
              <w:rPr>
                <w:color w:val="auto"/>
                <w:sz w:val="18"/>
                <w:szCs w:val="18"/>
              </w:rPr>
              <w:t>·a)]</w:t>
            </w:r>
          </w:p>
        </w:tc>
      </w:tr>
      <w:tr w14:paraId="4BE7A0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57" w:type="pct"/>
            <w:vMerge w:val="continue"/>
            <w:vAlign w:val="center"/>
          </w:tcPr>
          <w:p w14:paraId="7518E041">
            <w:pPr>
              <w:jc w:val="center"/>
              <w:rPr>
                <w:color w:val="auto"/>
                <w:sz w:val="18"/>
                <w:szCs w:val="18"/>
              </w:rPr>
            </w:pPr>
          </w:p>
        </w:tc>
        <w:tc>
          <w:tcPr>
            <w:tcW w:w="363" w:type="pct"/>
            <w:vMerge w:val="continue"/>
            <w:vAlign w:val="center"/>
          </w:tcPr>
          <w:p w14:paraId="5597A339">
            <w:pPr>
              <w:jc w:val="center"/>
              <w:rPr>
                <w:color w:val="auto"/>
                <w:sz w:val="18"/>
                <w:szCs w:val="18"/>
              </w:rPr>
            </w:pPr>
          </w:p>
        </w:tc>
        <w:tc>
          <w:tcPr>
            <w:tcW w:w="435" w:type="pct"/>
            <w:vAlign w:val="center"/>
          </w:tcPr>
          <w:p w14:paraId="7E534D8E">
            <w:pPr>
              <w:jc w:val="center"/>
              <w:rPr>
                <w:color w:val="auto"/>
                <w:sz w:val="18"/>
                <w:szCs w:val="18"/>
              </w:rPr>
            </w:pPr>
            <w:r>
              <w:rPr>
                <w:color w:val="auto"/>
                <w:sz w:val="18"/>
                <w:szCs w:val="18"/>
              </w:rPr>
              <w:t>面积(hm</w:t>
            </w:r>
            <w:r>
              <w:rPr>
                <w:color w:val="auto"/>
                <w:sz w:val="18"/>
                <w:szCs w:val="18"/>
                <w:vertAlign w:val="superscript"/>
              </w:rPr>
              <w:t>2</w:t>
            </w:r>
            <w:r>
              <w:rPr>
                <w:color w:val="auto"/>
                <w:sz w:val="18"/>
                <w:szCs w:val="18"/>
              </w:rPr>
              <w:t>)</w:t>
            </w:r>
          </w:p>
        </w:tc>
        <w:tc>
          <w:tcPr>
            <w:tcW w:w="341" w:type="pct"/>
            <w:vAlign w:val="center"/>
          </w:tcPr>
          <w:p w14:paraId="0EAE9401">
            <w:pPr>
              <w:jc w:val="center"/>
              <w:rPr>
                <w:color w:val="auto"/>
                <w:sz w:val="18"/>
                <w:szCs w:val="18"/>
              </w:rPr>
            </w:pPr>
            <w:r>
              <w:rPr>
                <w:color w:val="auto"/>
                <w:sz w:val="18"/>
                <w:szCs w:val="18"/>
              </w:rPr>
              <w:t>比例(%)</w:t>
            </w:r>
          </w:p>
        </w:tc>
        <w:tc>
          <w:tcPr>
            <w:tcW w:w="385" w:type="pct"/>
            <w:vAlign w:val="center"/>
          </w:tcPr>
          <w:p w14:paraId="7A193719">
            <w:pPr>
              <w:jc w:val="center"/>
              <w:rPr>
                <w:color w:val="auto"/>
                <w:sz w:val="18"/>
                <w:szCs w:val="18"/>
              </w:rPr>
            </w:pPr>
            <w:r>
              <w:rPr>
                <w:color w:val="auto"/>
                <w:sz w:val="18"/>
                <w:szCs w:val="18"/>
              </w:rPr>
              <w:t>轻度</w:t>
            </w:r>
          </w:p>
        </w:tc>
        <w:tc>
          <w:tcPr>
            <w:tcW w:w="385" w:type="pct"/>
            <w:vAlign w:val="center"/>
          </w:tcPr>
          <w:p w14:paraId="5EF0AD66">
            <w:pPr>
              <w:jc w:val="center"/>
              <w:rPr>
                <w:color w:val="auto"/>
                <w:sz w:val="18"/>
                <w:szCs w:val="18"/>
              </w:rPr>
            </w:pPr>
            <w:r>
              <w:rPr>
                <w:color w:val="auto"/>
                <w:sz w:val="18"/>
                <w:szCs w:val="18"/>
              </w:rPr>
              <w:t>中度</w:t>
            </w:r>
          </w:p>
        </w:tc>
        <w:tc>
          <w:tcPr>
            <w:tcW w:w="385" w:type="pct"/>
            <w:vAlign w:val="center"/>
          </w:tcPr>
          <w:p w14:paraId="04BEEA69">
            <w:pPr>
              <w:jc w:val="center"/>
              <w:rPr>
                <w:color w:val="auto"/>
                <w:sz w:val="18"/>
                <w:szCs w:val="18"/>
              </w:rPr>
            </w:pPr>
            <w:r>
              <w:rPr>
                <w:color w:val="auto"/>
                <w:sz w:val="18"/>
                <w:szCs w:val="18"/>
              </w:rPr>
              <w:t>强烈</w:t>
            </w:r>
          </w:p>
        </w:tc>
        <w:tc>
          <w:tcPr>
            <w:tcW w:w="385" w:type="pct"/>
            <w:vAlign w:val="center"/>
          </w:tcPr>
          <w:p w14:paraId="66241C30">
            <w:pPr>
              <w:jc w:val="center"/>
              <w:rPr>
                <w:color w:val="auto"/>
                <w:sz w:val="18"/>
                <w:szCs w:val="18"/>
              </w:rPr>
            </w:pPr>
            <w:r>
              <w:rPr>
                <w:color w:val="auto"/>
                <w:sz w:val="18"/>
                <w:szCs w:val="18"/>
              </w:rPr>
              <w:t>极强烈</w:t>
            </w:r>
          </w:p>
        </w:tc>
        <w:tc>
          <w:tcPr>
            <w:tcW w:w="385" w:type="pct"/>
            <w:vAlign w:val="center"/>
          </w:tcPr>
          <w:p w14:paraId="538158B7">
            <w:pPr>
              <w:jc w:val="center"/>
              <w:rPr>
                <w:color w:val="auto"/>
                <w:sz w:val="18"/>
                <w:szCs w:val="18"/>
              </w:rPr>
            </w:pPr>
            <w:r>
              <w:rPr>
                <w:color w:val="auto"/>
                <w:sz w:val="18"/>
                <w:szCs w:val="18"/>
              </w:rPr>
              <w:t>剧烈</w:t>
            </w:r>
          </w:p>
        </w:tc>
        <w:tc>
          <w:tcPr>
            <w:tcW w:w="385" w:type="pct"/>
            <w:vAlign w:val="center"/>
          </w:tcPr>
          <w:p w14:paraId="064A22E0">
            <w:pPr>
              <w:jc w:val="center"/>
              <w:rPr>
                <w:color w:val="auto"/>
                <w:sz w:val="18"/>
                <w:szCs w:val="18"/>
              </w:rPr>
            </w:pPr>
            <w:r>
              <w:rPr>
                <w:color w:val="auto"/>
                <w:sz w:val="18"/>
                <w:szCs w:val="18"/>
              </w:rPr>
              <w:t>合计</w:t>
            </w:r>
          </w:p>
        </w:tc>
        <w:tc>
          <w:tcPr>
            <w:tcW w:w="399" w:type="pct"/>
            <w:vAlign w:val="center"/>
          </w:tcPr>
          <w:p w14:paraId="14E7088C">
            <w:pPr>
              <w:jc w:val="center"/>
              <w:rPr>
                <w:color w:val="auto"/>
                <w:sz w:val="18"/>
                <w:szCs w:val="18"/>
              </w:rPr>
            </w:pPr>
            <w:r>
              <w:rPr>
                <w:color w:val="auto"/>
                <w:sz w:val="18"/>
                <w:szCs w:val="18"/>
              </w:rPr>
              <w:t>比例(%)</w:t>
            </w:r>
          </w:p>
        </w:tc>
        <w:tc>
          <w:tcPr>
            <w:tcW w:w="791" w:type="pct"/>
            <w:vMerge w:val="continue"/>
            <w:vAlign w:val="center"/>
          </w:tcPr>
          <w:p w14:paraId="02304790">
            <w:pPr>
              <w:jc w:val="center"/>
              <w:rPr>
                <w:color w:val="auto"/>
                <w:sz w:val="18"/>
                <w:szCs w:val="18"/>
              </w:rPr>
            </w:pPr>
          </w:p>
        </w:tc>
      </w:tr>
      <w:tr w14:paraId="16A6EC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57" w:type="pct"/>
            <w:vAlign w:val="center"/>
          </w:tcPr>
          <w:p w14:paraId="70AE034D">
            <w:pPr>
              <w:jc w:val="center"/>
              <w:rPr>
                <w:color w:val="auto"/>
                <w:sz w:val="18"/>
                <w:szCs w:val="18"/>
              </w:rPr>
            </w:pPr>
          </w:p>
        </w:tc>
        <w:tc>
          <w:tcPr>
            <w:tcW w:w="363" w:type="pct"/>
            <w:vAlign w:val="center"/>
          </w:tcPr>
          <w:p w14:paraId="490360A9">
            <w:pPr>
              <w:jc w:val="center"/>
              <w:rPr>
                <w:color w:val="auto"/>
                <w:sz w:val="18"/>
                <w:szCs w:val="18"/>
              </w:rPr>
            </w:pPr>
          </w:p>
        </w:tc>
        <w:tc>
          <w:tcPr>
            <w:tcW w:w="435" w:type="pct"/>
            <w:vAlign w:val="center"/>
          </w:tcPr>
          <w:p w14:paraId="6343A8D1">
            <w:pPr>
              <w:jc w:val="center"/>
              <w:rPr>
                <w:color w:val="auto"/>
                <w:sz w:val="18"/>
                <w:szCs w:val="18"/>
              </w:rPr>
            </w:pPr>
          </w:p>
        </w:tc>
        <w:tc>
          <w:tcPr>
            <w:tcW w:w="341" w:type="pct"/>
            <w:vAlign w:val="center"/>
          </w:tcPr>
          <w:p w14:paraId="7E886F7C">
            <w:pPr>
              <w:jc w:val="center"/>
              <w:rPr>
                <w:color w:val="auto"/>
                <w:sz w:val="18"/>
                <w:szCs w:val="18"/>
              </w:rPr>
            </w:pPr>
          </w:p>
        </w:tc>
        <w:tc>
          <w:tcPr>
            <w:tcW w:w="385" w:type="pct"/>
            <w:vAlign w:val="center"/>
          </w:tcPr>
          <w:p w14:paraId="58FE8FA2">
            <w:pPr>
              <w:jc w:val="center"/>
              <w:rPr>
                <w:color w:val="auto"/>
                <w:sz w:val="18"/>
                <w:szCs w:val="18"/>
              </w:rPr>
            </w:pPr>
          </w:p>
        </w:tc>
        <w:tc>
          <w:tcPr>
            <w:tcW w:w="385" w:type="pct"/>
            <w:vAlign w:val="center"/>
          </w:tcPr>
          <w:p w14:paraId="13EF86A2">
            <w:pPr>
              <w:jc w:val="center"/>
              <w:rPr>
                <w:color w:val="auto"/>
                <w:sz w:val="18"/>
                <w:szCs w:val="18"/>
              </w:rPr>
            </w:pPr>
          </w:p>
        </w:tc>
        <w:tc>
          <w:tcPr>
            <w:tcW w:w="385" w:type="pct"/>
            <w:vAlign w:val="center"/>
          </w:tcPr>
          <w:p w14:paraId="5D740A18">
            <w:pPr>
              <w:jc w:val="center"/>
              <w:rPr>
                <w:color w:val="auto"/>
                <w:sz w:val="18"/>
                <w:szCs w:val="18"/>
              </w:rPr>
            </w:pPr>
          </w:p>
        </w:tc>
        <w:tc>
          <w:tcPr>
            <w:tcW w:w="385" w:type="pct"/>
            <w:vAlign w:val="center"/>
          </w:tcPr>
          <w:p w14:paraId="2230DA2B">
            <w:pPr>
              <w:jc w:val="center"/>
              <w:rPr>
                <w:color w:val="auto"/>
                <w:sz w:val="18"/>
                <w:szCs w:val="18"/>
              </w:rPr>
            </w:pPr>
          </w:p>
        </w:tc>
        <w:tc>
          <w:tcPr>
            <w:tcW w:w="385" w:type="pct"/>
            <w:vAlign w:val="center"/>
          </w:tcPr>
          <w:p w14:paraId="37E1C778">
            <w:pPr>
              <w:jc w:val="center"/>
              <w:rPr>
                <w:color w:val="auto"/>
                <w:sz w:val="18"/>
                <w:szCs w:val="18"/>
              </w:rPr>
            </w:pPr>
          </w:p>
        </w:tc>
        <w:tc>
          <w:tcPr>
            <w:tcW w:w="385" w:type="pct"/>
            <w:vAlign w:val="center"/>
          </w:tcPr>
          <w:p w14:paraId="0C40C443">
            <w:pPr>
              <w:jc w:val="center"/>
              <w:rPr>
                <w:color w:val="auto"/>
                <w:sz w:val="18"/>
                <w:szCs w:val="18"/>
              </w:rPr>
            </w:pPr>
          </w:p>
        </w:tc>
        <w:tc>
          <w:tcPr>
            <w:tcW w:w="399" w:type="pct"/>
            <w:vAlign w:val="center"/>
          </w:tcPr>
          <w:p w14:paraId="21719A3C">
            <w:pPr>
              <w:jc w:val="center"/>
              <w:rPr>
                <w:color w:val="auto"/>
                <w:sz w:val="18"/>
                <w:szCs w:val="18"/>
              </w:rPr>
            </w:pPr>
          </w:p>
        </w:tc>
        <w:tc>
          <w:tcPr>
            <w:tcW w:w="791" w:type="pct"/>
            <w:vAlign w:val="center"/>
          </w:tcPr>
          <w:p w14:paraId="18E275CC">
            <w:pPr>
              <w:jc w:val="center"/>
              <w:rPr>
                <w:color w:val="auto"/>
                <w:sz w:val="18"/>
                <w:szCs w:val="18"/>
              </w:rPr>
            </w:pPr>
          </w:p>
        </w:tc>
      </w:tr>
      <w:tr w14:paraId="7EA6E3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57" w:type="pct"/>
            <w:vAlign w:val="center"/>
          </w:tcPr>
          <w:p w14:paraId="0975C991">
            <w:pPr>
              <w:jc w:val="center"/>
              <w:rPr>
                <w:color w:val="auto"/>
                <w:sz w:val="18"/>
                <w:szCs w:val="18"/>
              </w:rPr>
            </w:pPr>
          </w:p>
        </w:tc>
        <w:tc>
          <w:tcPr>
            <w:tcW w:w="363" w:type="pct"/>
            <w:vAlign w:val="center"/>
          </w:tcPr>
          <w:p w14:paraId="00CB8217">
            <w:pPr>
              <w:jc w:val="center"/>
              <w:rPr>
                <w:color w:val="auto"/>
                <w:sz w:val="18"/>
                <w:szCs w:val="18"/>
              </w:rPr>
            </w:pPr>
          </w:p>
        </w:tc>
        <w:tc>
          <w:tcPr>
            <w:tcW w:w="435" w:type="pct"/>
            <w:vAlign w:val="center"/>
          </w:tcPr>
          <w:p w14:paraId="0C475EFD">
            <w:pPr>
              <w:jc w:val="center"/>
              <w:rPr>
                <w:color w:val="auto"/>
                <w:sz w:val="18"/>
                <w:szCs w:val="18"/>
              </w:rPr>
            </w:pPr>
          </w:p>
        </w:tc>
        <w:tc>
          <w:tcPr>
            <w:tcW w:w="341" w:type="pct"/>
            <w:vAlign w:val="center"/>
          </w:tcPr>
          <w:p w14:paraId="48ED4C80">
            <w:pPr>
              <w:jc w:val="center"/>
              <w:rPr>
                <w:color w:val="auto"/>
                <w:sz w:val="18"/>
                <w:szCs w:val="18"/>
              </w:rPr>
            </w:pPr>
          </w:p>
        </w:tc>
        <w:tc>
          <w:tcPr>
            <w:tcW w:w="385" w:type="pct"/>
            <w:vAlign w:val="center"/>
          </w:tcPr>
          <w:p w14:paraId="719B78A1">
            <w:pPr>
              <w:jc w:val="center"/>
              <w:rPr>
                <w:color w:val="auto"/>
                <w:sz w:val="18"/>
                <w:szCs w:val="18"/>
              </w:rPr>
            </w:pPr>
          </w:p>
        </w:tc>
        <w:tc>
          <w:tcPr>
            <w:tcW w:w="385" w:type="pct"/>
            <w:vAlign w:val="center"/>
          </w:tcPr>
          <w:p w14:paraId="62A6D53F">
            <w:pPr>
              <w:jc w:val="center"/>
              <w:rPr>
                <w:color w:val="auto"/>
                <w:sz w:val="18"/>
                <w:szCs w:val="18"/>
              </w:rPr>
            </w:pPr>
          </w:p>
        </w:tc>
        <w:tc>
          <w:tcPr>
            <w:tcW w:w="385" w:type="pct"/>
            <w:vAlign w:val="center"/>
          </w:tcPr>
          <w:p w14:paraId="6A2782A8">
            <w:pPr>
              <w:jc w:val="center"/>
              <w:rPr>
                <w:color w:val="auto"/>
                <w:sz w:val="18"/>
                <w:szCs w:val="18"/>
              </w:rPr>
            </w:pPr>
          </w:p>
        </w:tc>
        <w:tc>
          <w:tcPr>
            <w:tcW w:w="385" w:type="pct"/>
            <w:vAlign w:val="center"/>
          </w:tcPr>
          <w:p w14:paraId="7AF47B6F">
            <w:pPr>
              <w:jc w:val="center"/>
              <w:rPr>
                <w:color w:val="auto"/>
                <w:sz w:val="18"/>
                <w:szCs w:val="18"/>
              </w:rPr>
            </w:pPr>
          </w:p>
        </w:tc>
        <w:tc>
          <w:tcPr>
            <w:tcW w:w="385" w:type="pct"/>
            <w:vAlign w:val="center"/>
          </w:tcPr>
          <w:p w14:paraId="52DFA4DC">
            <w:pPr>
              <w:jc w:val="center"/>
              <w:rPr>
                <w:color w:val="auto"/>
                <w:sz w:val="18"/>
                <w:szCs w:val="18"/>
              </w:rPr>
            </w:pPr>
          </w:p>
        </w:tc>
        <w:tc>
          <w:tcPr>
            <w:tcW w:w="385" w:type="pct"/>
            <w:vAlign w:val="center"/>
          </w:tcPr>
          <w:p w14:paraId="0D5B2FA6">
            <w:pPr>
              <w:jc w:val="center"/>
              <w:rPr>
                <w:color w:val="auto"/>
                <w:sz w:val="18"/>
                <w:szCs w:val="18"/>
              </w:rPr>
            </w:pPr>
          </w:p>
        </w:tc>
        <w:tc>
          <w:tcPr>
            <w:tcW w:w="399" w:type="pct"/>
            <w:vAlign w:val="center"/>
          </w:tcPr>
          <w:p w14:paraId="56384A0D">
            <w:pPr>
              <w:jc w:val="center"/>
              <w:rPr>
                <w:color w:val="auto"/>
                <w:sz w:val="18"/>
                <w:szCs w:val="18"/>
              </w:rPr>
            </w:pPr>
          </w:p>
        </w:tc>
        <w:tc>
          <w:tcPr>
            <w:tcW w:w="791" w:type="pct"/>
            <w:vAlign w:val="center"/>
          </w:tcPr>
          <w:p w14:paraId="3F57EF69">
            <w:pPr>
              <w:jc w:val="center"/>
              <w:rPr>
                <w:color w:val="auto"/>
                <w:sz w:val="18"/>
                <w:szCs w:val="18"/>
              </w:rPr>
            </w:pPr>
          </w:p>
        </w:tc>
      </w:tr>
      <w:tr w14:paraId="78308C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57" w:type="pct"/>
            <w:vAlign w:val="center"/>
          </w:tcPr>
          <w:p w14:paraId="23FB7AC1">
            <w:pPr>
              <w:jc w:val="center"/>
              <w:rPr>
                <w:color w:val="auto"/>
                <w:sz w:val="18"/>
                <w:szCs w:val="18"/>
              </w:rPr>
            </w:pPr>
          </w:p>
        </w:tc>
        <w:tc>
          <w:tcPr>
            <w:tcW w:w="363" w:type="pct"/>
            <w:vAlign w:val="center"/>
          </w:tcPr>
          <w:p w14:paraId="14FFDB0D">
            <w:pPr>
              <w:jc w:val="center"/>
              <w:rPr>
                <w:color w:val="auto"/>
                <w:sz w:val="18"/>
                <w:szCs w:val="18"/>
              </w:rPr>
            </w:pPr>
          </w:p>
        </w:tc>
        <w:tc>
          <w:tcPr>
            <w:tcW w:w="435" w:type="pct"/>
            <w:vAlign w:val="center"/>
          </w:tcPr>
          <w:p w14:paraId="5BCE30A8">
            <w:pPr>
              <w:jc w:val="center"/>
              <w:rPr>
                <w:color w:val="auto"/>
                <w:sz w:val="18"/>
                <w:szCs w:val="18"/>
              </w:rPr>
            </w:pPr>
          </w:p>
        </w:tc>
        <w:tc>
          <w:tcPr>
            <w:tcW w:w="341" w:type="pct"/>
            <w:vAlign w:val="center"/>
          </w:tcPr>
          <w:p w14:paraId="64BFD1B7">
            <w:pPr>
              <w:jc w:val="center"/>
              <w:rPr>
                <w:color w:val="auto"/>
                <w:sz w:val="18"/>
                <w:szCs w:val="18"/>
              </w:rPr>
            </w:pPr>
          </w:p>
        </w:tc>
        <w:tc>
          <w:tcPr>
            <w:tcW w:w="385" w:type="pct"/>
            <w:vAlign w:val="center"/>
          </w:tcPr>
          <w:p w14:paraId="3C21876A">
            <w:pPr>
              <w:jc w:val="center"/>
              <w:rPr>
                <w:color w:val="auto"/>
                <w:sz w:val="18"/>
                <w:szCs w:val="18"/>
              </w:rPr>
            </w:pPr>
          </w:p>
        </w:tc>
        <w:tc>
          <w:tcPr>
            <w:tcW w:w="385" w:type="pct"/>
            <w:vAlign w:val="center"/>
          </w:tcPr>
          <w:p w14:paraId="17265AB9">
            <w:pPr>
              <w:jc w:val="center"/>
              <w:rPr>
                <w:color w:val="auto"/>
                <w:sz w:val="18"/>
                <w:szCs w:val="18"/>
              </w:rPr>
            </w:pPr>
          </w:p>
        </w:tc>
        <w:tc>
          <w:tcPr>
            <w:tcW w:w="385" w:type="pct"/>
            <w:vAlign w:val="center"/>
          </w:tcPr>
          <w:p w14:paraId="1F4AC8BD">
            <w:pPr>
              <w:jc w:val="center"/>
              <w:rPr>
                <w:color w:val="auto"/>
                <w:sz w:val="18"/>
                <w:szCs w:val="18"/>
              </w:rPr>
            </w:pPr>
          </w:p>
        </w:tc>
        <w:tc>
          <w:tcPr>
            <w:tcW w:w="385" w:type="pct"/>
            <w:vAlign w:val="center"/>
          </w:tcPr>
          <w:p w14:paraId="3AA06556">
            <w:pPr>
              <w:jc w:val="center"/>
              <w:rPr>
                <w:color w:val="auto"/>
                <w:sz w:val="18"/>
                <w:szCs w:val="18"/>
              </w:rPr>
            </w:pPr>
          </w:p>
        </w:tc>
        <w:tc>
          <w:tcPr>
            <w:tcW w:w="385" w:type="pct"/>
            <w:vAlign w:val="center"/>
          </w:tcPr>
          <w:p w14:paraId="0E04E00D">
            <w:pPr>
              <w:jc w:val="center"/>
              <w:rPr>
                <w:color w:val="auto"/>
                <w:sz w:val="18"/>
                <w:szCs w:val="18"/>
              </w:rPr>
            </w:pPr>
          </w:p>
        </w:tc>
        <w:tc>
          <w:tcPr>
            <w:tcW w:w="385" w:type="pct"/>
            <w:vAlign w:val="center"/>
          </w:tcPr>
          <w:p w14:paraId="5A6E8535">
            <w:pPr>
              <w:jc w:val="center"/>
              <w:rPr>
                <w:color w:val="auto"/>
                <w:sz w:val="18"/>
                <w:szCs w:val="18"/>
              </w:rPr>
            </w:pPr>
          </w:p>
        </w:tc>
        <w:tc>
          <w:tcPr>
            <w:tcW w:w="399" w:type="pct"/>
            <w:vAlign w:val="center"/>
          </w:tcPr>
          <w:p w14:paraId="58B8212F">
            <w:pPr>
              <w:jc w:val="center"/>
              <w:rPr>
                <w:color w:val="auto"/>
                <w:sz w:val="18"/>
                <w:szCs w:val="18"/>
              </w:rPr>
            </w:pPr>
          </w:p>
        </w:tc>
        <w:tc>
          <w:tcPr>
            <w:tcW w:w="791" w:type="pct"/>
            <w:vAlign w:val="center"/>
          </w:tcPr>
          <w:p w14:paraId="458F25B0">
            <w:pPr>
              <w:jc w:val="center"/>
              <w:rPr>
                <w:color w:val="auto"/>
                <w:sz w:val="18"/>
                <w:szCs w:val="18"/>
              </w:rPr>
            </w:pPr>
          </w:p>
        </w:tc>
      </w:tr>
      <w:tr w14:paraId="0BF27E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57" w:type="pct"/>
            <w:vAlign w:val="center"/>
          </w:tcPr>
          <w:p w14:paraId="5C4C4520">
            <w:pPr>
              <w:jc w:val="center"/>
              <w:rPr>
                <w:color w:val="auto"/>
                <w:sz w:val="18"/>
                <w:szCs w:val="18"/>
              </w:rPr>
            </w:pPr>
          </w:p>
        </w:tc>
        <w:tc>
          <w:tcPr>
            <w:tcW w:w="363" w:type="pct"/>
            <w:vAlign w:val="center"/>
          </w:tcPr>
          <w:p w14:paraId="35B54FDD">
            <w:pPr>
              <w:jc w:val="center"/>
              <w:rPr>
                <w:color w:val="auto"/>
                <w:sz w:val="18"/>
                <w:szCs w:val="18"/>
              </w:rPr>
            </w:pPr>
          </w:p>
        </w:tc>
        <w:tc>
          <w:tcPr>
            <w:tcW w:w="435" w:type="pct"/>
            <w:vAlign w:val="center"/>
          </w:tcPr>
          <w:p w14:paraId="6D4FF68F">
            <w:pPr>
              <w:jc w:val="center"/>
              <w:rPr>
                <w:color w:val="auto"/>
                <w:sz w:val="18"/>
                <w:szCs w:val="18"/>
              </w:rPr>
            </w:pPr>
          </w:p>
        </w:tc>
        <w:tc>
          <w:tcPr>
            <w:tcW w:w="341" w:type="pct"/>
            <w:vAlign w:val="center"/>
          </w:tcPr>
          <w:p w14:paraId="747C9C98">
            <w:pPr>
              <w:jc w:val="center"/>
              <w:rPr>
                <w:color w:val="auto"/>
                <w:sz w:val="18"/>
                <w:szCs w:val="18"/>
              </w:rPr>
            </w:pPr>
          </w:p>
        </w:tc>
        <w:tc>
          <w:tcPr>
            <w:tcW w:w="385" w:type="pct"/>
            <w:vAlign w:val="center"/>
          </w:tcPr>
          <w:p w14:paraId="7940C980">
            <w:pPr>
              <w:jc w:val="center"/>
              <w:rPr>
                <w:color w:val="auto"/>
                <w:sz w:val="18"/>
                <w:szCs w:val="18"/>
              </w:rPr>
            </w:pPr>
          </w:p>
        </w:tc>
        <w:tc>
          <w:tcPr>
            <w:tcW w:w="385" w:type="pct"/>
            <w:vAlign w:val="center"/>
          </w:tcPr>
          <w:p w14:paraId="19214A9C">
            <w:pPr>
              <w:jc w:val="center"/>
              <w:rPr>
                <w:color w:val="auto"/>
                <w:sz w:val="18"/>
                <w:szCs w:val="18"/>
              </w:rPr>
            </w:pPr>
          </w:p>
        </w:tc>
        <w:tc>
          <w:tcPr>
            <w:tcW w:w="385" w:type="pct"/>
            <w:vAlign w:val="center"/>
          </w:tcPr>
          <w:p w14:paraId="3D5C365F">
            <w:pPr>
              <w:jc w:val="center"/>
              <w:rPr>
                <w:color w:val="auto"/>
                <w:sz w:val="18"/>
                <w:szCs w:val="18"/>
              </w:rPr>
            </w:pPr>
          </w:p>
        </w:tc>
        <w:tc>
          <w:tcPr>
            <w:tcW w:w="385" w:type="pct"/>
            <w:vAlign w:val="center"/>
          </w:tcPr>
          <w:p w14:paraId="5932D93F">
            <w:pPr>
              <w:jc w:val="center"/>
              <w:rPr>
                <w:color w:val="auto"/>
                <w:sz w:val="18"/>
                <w:szCs w:val="18"/>
              </w:rPr>
            </w:pPr>
          </w:p>
        </w:tc>
        <w:tc>
          <w:tcPr>
            <w:tcW w:w="385" w:type="pct"/>
            <w:vAlign w:val="center"/>
          </w:tcPr>
          <w:p w14:paraId="57BD2478">
            <w:pPr>
              <w:jc w:val="center"/>
              <w:rPr>
                <w:color w:val="auto"/>
                <w:sz w:val="18"/>
                <w:szCs w:val="18"/>
              </w:rPr>
            </w:pPr>
          </w:p>
        </w:tc>
        <w:tc>
          <w:tcPr>
            <w:tcW w:w="385" w:type="pct"/>
            <w:vAlign w:val="center"/>
          </w:tcPr>
          <w:p w14:paraId="040F3979">
            <w:pPr>
              <w:jc w:val="center"/>
              <w:rPr>
                <w:color w:val="auto"/>
                <w:sz w:val="18"/>
                <w:szCs w:val="18"/>
              </w:rPr>
            </w:pPr>
          </w:p>
        </w:tc>
        <w:tc>
          <w:tcPr>
            <w:tcW w:w="399" w:type="pct"/>
            <w:vAlign w:val="center"/>
          </w:tcPr>
          <w:p w14:paraId="5BF4CD6D">
            <w:pPr>
              <w:jc w:val="center"/>
              <w:rPr>
                <w:color w:val="auto"/>
                <w:sz w:val="18"/>
                <w:szCs w:val="18"/>
              </w:rPr>
            </w:pPr>
          </w:p>
        </w:tc>
        <w:tc>
          <w:tcPr>
            <w:tcW w:w="791" w:type="pct"/>
            <w:vAlign w:val="center"/>
          </w:tcPr>
          <w:p w14:paraId="76BDC608">
            <w:pPr>
              <w:jc w:val="center"/>
              <w:rPr>
                <w:color w:val="auto"/>
                <w:sz w:val="18"/>
                <w:szCs w:val="18"/>
              </w:rPr>
            </w:pPr>
          </w:p>
        </w:tc>
      </w:tr>
      <w:tr w14:paraId="0323DE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57" w:type="pct"/>
            <w:vAlign w:val="center"/>
          </w:tcPr>
          <w:p w14:paraId="05361316">
            <w:pPr>
              <w:jc w:val="center"/>
              <w:rPr>
                <w:color w:val="auto"/>
                <w:sz w:val="18"/>
                <w:szCs w:val="18"/>
              </w:rPr>
            </w:pPr>
          </w:p>
        </w:tc>
        <w:tc>
          <w:tcPr>
            <w:tcW w:w="363" w:type="pct"/>
            <w:vAlign w:val="center"/>
          </w:tcPr>
          <w:p w14:paraId="78DA4FC6">
            <w:pPr>
              <w:jc w:val="center"/>
              <w:rPr>
                <w:color w:val="auto"/>
                <w:sz w:val="18"/>
                <w:szCs w:val="18"/>
              </w:rPr>
            </w:pPr>
          </w:p>
        </w:tc>
        <w:tc>
          <w:tcPr>
            <w:tcW w:w="435" w:type="pct"/>
            <w:vAlign w:val="center"/>
          </w:tcPr>
          <w:p w14:paraId="77F2D734">
            <w:pPr>
              <w:jc w:val="center"/>
              <w:rPr>
                <w:color w:val="auto"/>
                <w:sz w:val="18"/>
                <w:szCs w:val="18"/>
              </w:rPr>
            </w:pPr>
          </w:p>
        </w:tc>
        <w:tc>
          <w:tcPr>
            <w:tcW w:w="341" w:type="pct"/>
            <w:vAlign w:val="center"/>
          </w:tcPr>
          <w:p w14:paraId="0ABE1626">
            <w:pPr>
              <w:jc w:val="center"/>
              <w:rPr>
                <w:color w:val="auto"/>
                <w:sz w:val="18"/>
                <w:szCs w:val="18"/>
              </w:rPr>
            </w:pPr>
          </w:p>
        </w:tc>
        <w:tc>
          <w:tcPr>
            <w:tcW w:w="385" w:type="pct"/>
            <w:vAlign w:val="center"/>
          </w:tcPr>
          <w:p w14:paraId="7AE5E1EF">
            <w:pPr>
              <w:jc w:val="center"/>
              <w:rPr>
                <w:color w:val="auto"/>
                <w:sz w:val="18"/>
                <w:szCs w:val="18"/>
              </w:rPr>
            </w:pPr>
          </w:p>
        </w:tc>
        <w:tc>
          <w:tcPr>
            <w:tcW w:w="385" w:type="pct"/>
            <w:vAlign w:val="center"/>
          </w:tcPr>
          <w:p w14:paraId="0737AF9F">
            <w:pPr>
              <w:jc w:val="center"/>
              <w:rPr>
                <w:color w:val="auto"/>
                <w:sz w:val="18"/>
                <w:szCs w:val="18"/>
              </w:rPr>
            </w:pPr>
          </w:p>
        </w:tc>
        <w:tc>
          <w:tcPr>
            <w:tcW w:w="385" w:type="pct"/>
            <w:vAlign w:val="center"/>
          </w:tcPr>
          <w:p w14:paraId="57A16166">
            <w:pPr>
              <w:jc w:val="center"/>
              <w:rPr>
                <w:color w:val="auto"/>
                <w:sz w:val="18"/>
                <w:szCs w:val="18"/>
              </w:rPr>
            </w:pPr>
          </w:p>
        </w:tc>
        <w:tc>
          <w:tcPr>
            <w:tcW w:w="385" w:type="pct"/>
            <w:vAlign w:val="center"/>
          </w:tcPr>
          <w:p w14:paraId="743B3627">
            <w:pPr>
              <w:jc w:val="center"/>
              <w:rPr>
                <w:color w:val="auto"/>
                <w:sz w:val="18"/>
                <w:szCs w:val="18"/>
              </w:rPr>
            </w:pPr>
          </w:p>
        </w:tc>
        <w:tc>
          <w:tcPr>
            <w:tcW w:w="385" w:type="pct"/>
            <w:vAlign w:val="center"/>
          </w:tcPr>
          <w:p w14:paraId="4DA0521E">
            <w:pPr>
              <w:jc w:val="center"/>
              <w:rPr>
                <w:color w:val="auto"/>
                <w:sz w:val="18"/>
                <w:szCs w:val="18"/>
              </w:rPr>
            </w:pPr>
          </w:p>
        </w:tc>
        <w:tc>
          <w:tcPr>
            <w:tcW w:w="385" w:type="pct"/>
            <w:vAlign w:val="center"/>
          </w:tcPr>
          <w:p w14:paraId="539AEF89">
            <w:pPr>
              <w:jc w:val="center"/>
              <w:rPr>
                <w:color w:val="auto"/>
                <w:sz w:val="18"/>
                <w:szCs w:val="18"/>
              </w:rPr>
            </w:pPr>
          </w:p>
        </w:tc>
        <w:tc>
          <w:tcPr>
            <w:tcW w:w="399" w:type="pct"/>
            <w:vAlign w:val="center"/>
          </w:tcPr>
          <w:p w14:paraId="2AEBEDF4">
            <w:pPr>
              <w:jc w:val="center"/>
              <w:rPr>
                <w:color w:val="auto"/>
                <w:sz w:val="18"/>
                <w:szCs w:val="18"/>
              </w:rPr>
            </w:pPr>
          </w:p>
        </w:tc>
        <w:tc>
          <w:tcPr>
            <w:tcW w:w="791" w:type="pct"/>
            <w:vAlign w:val="center"/>
          </w:tcPr>
          <w:p w14:paraId="776F36EF">
            <w:pPr>
              <w:jc w:val="center"/>
              <w:rPr>
                <w:color w:val="auto"/>
                <w:sz w:val="18"/>
                <w:szCs w:val="18"/>
              </w:rPr>
            </w:pPr>
          </w:p>
        </w:tc>
      </w:tr>
      <w:tr w14:paraId="0CE770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4999" w:type="pct"/>
            <w:gridSpan w:val="12"/>
            <w:tcBorders>
              <w:top w:val="single" w:color="auto" w:sz="12" w:space="0"/>
              <w:left w:val="nil"/>
              <w:bottom w:val="nil"/>
              <w:right w:val="nil"/>
            </w:tcBorders>
            <w:vAlign w:val="center"/>
          </w:tcPr>
          <w:p w14:paraId="63057305">
            <w:pPr>
              <w:jc w:val="left"/>
              <w:rPr>
                <w:color w:val="auto"/>
                <w:sz w:val="18"/>
                <w:szCs w:val="18"/>
              </w:rPr>
            </w:pPr>
            <w:r>
              <w:rPr>
                <w:color w:val="auto"/>
                <w:sz w:val="18"/>
                <w:szCs w:val="18"/>
              </w:rPr>
              <w:t>调查人：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记录</w:t>
            </w:r>
            <w:r>
              <w:rPr>
                <w:color w:val="auto"/>
                <w:sz w:val="18"/>
                <w:szCs w:val="18"/>
              </w:rPr>
              <w:t>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校核人：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调查日期：</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p>
        </w:tc>
      </w:tr>
    </w:tbl>
    <w:p w14:paraId="6BC810B3">
      <w:pPr>
        <w:pStyle w:val="3"/>
        <w:spacing w:before="0" w:after="0" w:line="400" w:lineRule="exact"/>
        <w:jc w:val="center"/>
        <w:rPr>
          <w:rFonts w:ascii="Times New Roman" w:hAnsi="Times New Roman"/>
          <w:b w:val="0"/>
          <w:color w:val="auto"/>
          <w:sz w:val="21"/>
          <w:szCs w:val="21"/>
        </w:rPr>
      </w:pPr>
      <w:bookmarkStart w:id="103" w:name="_Toc12627"/>
      <w:r>
        <w:rPr>
          <w:rFonts w:ascii="Times New Roman" w:hAnsi="Times New Roman"/>
          <w:b w:val="0"/>
          <w:color w:val="auto"/>
          <w:sz w:val="21"/>
          <w:szCs w:val="21"/>
        </w:rPr>
        <w:t xml:space="preserve">表A.5  </w:t>
      </w:r>
      <w:r>
        <w:rPr>
          <w:rFonts w:hint="eastAsia" w:ascii="Times New Roman" w:hAnsi="Times New Roman"/>
          <w:b w:val="0"/>
          <w:color w:val="auto"/>
          <w:sz w:val="21"/>
          <w:szCs w:val="21"/>
        </w:rPr>
        <w:t>小流域水土流失综合治理现状调查表</w:t>
      </w:r>
      <w:bookmarkEnd w:id="103"/>
    </w:p>
    <w:p w14:paraId="4B9D5256">
      <w:pPr>
        <w:rPr>
          <w:color w:val="auto"/>
          <w:sz w:val="18"/>
          <w:szCs w:val="18"/>
        </w:rPr>
      </w:pPr>
      <w:r>
        <w:rPr>
          <w:rFonts w:hint="eastAsia"/>
          <w:color w:val="auto"/>
          <w:sz w:val="18"/>
          <w:szCs w:val="18"/>
        </w:rPr>
        <w:t xml:space="preserve">小流域名称：                                                      小流域代码：     </w:t>
      </w:r>
    </w:p>
    <w:tbl>
      <w:tblPr>
        <w:tblStyle w:val="19"/>
        <w:tblW w:w="512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97"/>
        <w:gridCol w:w="1006"/>
        <w:gridCol w:w="1016"/>
        <w:gridCol w:w="1139"/>
        <w:gridCol w:w="1027"/>
        <w:gridCol w:w="910"/>
        <w:gridCol w:w="1019"/>
        <w:gridCol w:w="1027"/>
        <w:gridCol w:w="1019"/>
        <w:gridCol w:w="1019"/>
        <w:gridCol w:w="1019"/>
        <w:gridCol w:w="1019"/>
        <w:gridCol w:w="1019"/>
        <w:gridCol w:w="1110"/>
      </w:tblGrid>
      <w:tr w14:paraId="04867D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48" w:type="pct"/>
            <w:vMerge w:val="restart"/>
            <w:vAlign w:val="center"/>
          </w:tcPr>
          <w:p w14:paraId="21D9248E">
            <w:pPr>
              <w:jc w:val="center"/>
              <w:rPr>
                <w:color w:val="auto"/>
                <w:sz w:val="18"/>
                <w:szCs w:val="18"/>
              </w:rPr>
            </w:pPr>
            <w:r>
              <w:rPr>
                <w:rFonts w:hint="eastAsia"/>
                <w:color w:val="auto"/>
                <w:sz w:val="18"/>
                <w:szCs w:val="18"/>
              </w:rPr>
              <w:t>小流域名称</w:t>
            </w:r>
          </w:p>
        </w:tc>
        <w:tc>
          <w:tcPr>
            <w:tcW w:w="351" w:type="pct"/>
            <w:vMerge w:val="restart"/>
            <w:vAlign w:val="center"/>
          </w:tcPr>
          <w:p w14:paraId="49E9A20B">
            <w:pPr>
              <w:jc w:val="center"/>
              <w:rPr>
                <w:color w:val="auto"/>
                <w:sz w:val="18"/>
                <w:szCs w:val="18"/>
              </w:rPr>
            </w:pPr>
            <w:r>
              <w:rPr>
                <w:rFonts w:hint="eastAsia"/>
                <w:color w:val="auto"/>
                <w:sz w:val="18"/>
                <w:szCs w:val="18"/>
              </w:rPr>
              <w:t>小流域代码</w:t>
            </w:r>
          </w:p>
        </w:tc>
        <w:tc>
          <w:tcPr>
            <w:tcW w:w="1109" w:type="pct"/>
            <w:gridSpan w:val="3"/>
            <w:vAlign w:val="center"/>
          </w:tcPr>
          <w:p w14:paraId="0741F5DC">
            <w:pPr>
              <w:jc w:val="center"/>
              <w:rPr>
                <w:color w:val="auto"/>
                <w:sz w:val="18"/>
                <w:szCs w:val="18"/>
              </w:rPr>
            </w:pPr>
            <w:r>
              <w:rPr>
                <w:rFonts w:hint="eastAsia"/>
                <w:color w:val="auto"/>
                <w:sz w:val="18"/>
                <w:szCs w:val="18"/>
              </w:rPr>
              <w:t>封育保护</w:t>
            </w:r>
          </w:p>
        </w:tc>
        <w:tc>
          <w:tcPr>
            <w:tcW w:w="317" w:type="pct"/>
            <w:vMerge w:val="restart"/>
            <w:vAlign w:val="center"/>
          </w:tcPr>
          <w:p w14:paraId="587A44FE">
            <w:pPr>
              <w:jc w:val="center"/>
              <w:rPr>
                <w:color w:val="auto"/>
                <w:sz w:val="18"/>
                <w:szCs w:val="18"/>
              </w:rPr>
            </w:pPr>
            <w:r>
              <w:rPr>
                <w:rFonts w:hint="eastAsia"/>
                <w:color w:val="auto"/>
                <w:sz w:val="18"/>
                <w:szCs w:val="18"/>
              </w:rPr>
              <w:t>梯田(hm</w:t>
            </w:r>
            <w:r>
              <w:rPr>
                <w:rFonts w:hint="eastAsia"/>
                <w:color w:val="auto"/>
                <w:sz w:val="18"/>
                <w:szCs w:val="18"/>
                <w:vertAlign w:val="superscript"/>
              </w:rPr>
              <w:t>2</w:t>
            </w:r>
            <w:r>
              <w:rPr>
                <w:rFonts w:hint="eastAsia"/>
                <w:color w:val="auto"/>
                <w:sz w:val="18"/>
                <w:szCs w:val="18"/>
              </w:rPr>
              <w:t>)</w:t>
            </w:r>
          </w:p>
        </w:tc>
        <w:tc>
          <w:tcPr>
            <w:tcW w:w="713" w:type="pct"/>
            <w:gridSpan w:val="2"/>
            <w:vAlign w:val="center"/>
          </w:tcPr>
          <w:p w14:paraId="301672A7">
            <w:pPr>
              <w:jc w:val="center"/>
              <w:rPr>
                <w:color w:val="auto"/>
                <w:sz w:val="18"/>
                <w:szCs w:val="18"/>
              </w:rPr>
            </w:pPr>
            <w:r>
              <w:rPr>
                <w:rFonts w:hint="eastAsia"/>
                <w:color w:val="auto"/>
                <w:sz w:val="18"/>
                <w:szCs w:val="18"/>
              </w:rPr>
              <w:t>水土保持林</w:t>
            </w:r>
          </w:p>
        </w:tc>
        <w:tc>
          <w:tcPr>
            <w:tcW w:w="355" w:type="pct"/>
            <w:vMerge w:val="restart"/>
            <w:vAlign w:val="center"/>
          </w:tcPr>
          <w:p w14:paraId="7F2C6405">
            <w:pPr>
              <w:jc w:val="center"/>
              <w:rPr>
                <w:color w:val="auto"/>
                <w:sz w:val="18"/>
                <w:szCs w:val="18"/>
              </w:rPr>
            </w:pPr>
            <w:r>
              <w:rPr>
                <w:rFonts w:hint="eastAsia"/>
                <w:color w:val="auto"/>
                <w:sz w:val="18"/>
                <w:szCs w:val="18"/>
              </w:rPr>
              <w:t>经济林(hm</w:t>
            </w:r>
            <w:r>
              <w:rPr>
                <w:rFonts w:hint="eastAsia"/>
                <w:color w:val="auto"/>
                <w:sz w:val="18"/>
                <w:szCs w:val="18"/>
                <w:vertAlign w:val="superscript"/>
              </w:rPr>
              <w:t>2</w:t>
            </w:r>
            <w:r>
              <w:rPr>
                <w:rFonts w:hint="eastAsia"/>
                <w:color w:val="auto"/>
                <w:sz w:val="18"/>
                <w:szCs w:val="18"/>
              </w:rPr>
              <w:t>)</w:t>
            </w:r>
          </w:p>
        </w:tc>
        <w:tc>
          <w:tcPr>
            <w:tcW w:w="355" w:type="pct"/>
            <w:vMerge w:val="restart"/>
            <w:vAlign w:val="center"/>
          </w:tcPr>
          <w:p w14:paraId="4B88DA79">
            <w:pPr>
              <w:jc w:val="center"/>
              <w:rPr>
                <w:color w:val="auto"/>
                <w:sz w:val="18"/>
                <w:szCs w:val="18"/>
              </w:rPr>
            </w:pPr>
            <w:r>
              <w:rPr>
                <w:rFonts w:hint="eastAsia"/>
                <w:color w:val="auto"/>
                <w:sz w:val="18"/>
                <w:szCs w:val="18"/>
              </w:rPr>
              <w:t>塘坝(座)</w:t>
            </w:r>
          </w:p>
        </w:tc>
        <w:tc>
          <w:tcPr>
            <w:tcW w:w="355" w:type="pct"/>
            <w:vMerge w:val="restart"/>
            <w:vAlign w:val="center"/>
          </w:tcPr>
          <w:p w14:paraId="19E276AF">
            <w:pPr>
              <w:jc w:val="center"/>
              <w:rPr>
                <w:color w:val="auto"/>
                <w:sz w:val="18"/>
                <w:szCs w:val="18"/>
              </w:rPr>
            </w:pPr>
            <w:r>
              <w:rPr>
                <w:rFonts w:hint="eastAsia"/>
                <w:color w:val="auto"/>
                <w:sz w:val="18"/>
                <w:szCs w:val="18"/>
              </w:rPr>
              <w:t>护坡(延米)</w:t>
            </w:r>
          </w:p>
        </w:tc>
        <w:tc>
          <w:tcPr>
            <w:tcW w:w="355" w:type="pct"/>
            <w:vMerge w:val="restart"/>
            <w:vAlign w:val="center"/>
          </w:tcPr>
          <w:p w14:paraId="732D2B52">
            <w:pPr>
              <w:jc w:val="center"/>
              <w:rPr>
                <w:color w:val="auto"/>
                <w:sz w:val="18"/>
                <w:szCs w:val="18"/>
              </w:rPr>
            </w:pPr>
            <w:r>
              <w:rPr>
                <w:rFonts w:hint="eastAsia"/>
                <w:color w:val="auto"/>
                <w:sz w:val="18"/>
                <w:szCs w:val="18"/>
              </w:rPr>
              <w:t>挡土墙</w:t>
            </w:r>
          </w:p>
          <w:p w14:paraId="614AB045">
            <w:pPr>
              <w:jc w:val="center"/>
              <w:rPr>
                <w:color w:val="auto"/>
                <w:sz w:val="18"/>
                <w:szCs w:val="18"/>
              </w:rPr>
            </w:pPr>
            <w:r>
              <w:rPr>
                <w:rFonts w:hint="eastAsia"/>
                <w:color w:val="auto"/>
                <w:sz w:val="18"/>
                <w:szCs w:val="18"/>
              </w:rPr>
              <w:t>(延米)</w:t>
            </w:r>
          </w:p>
        </w:tc>
        <w:tc>
          <w:tcPr>
            <w:tcW w:w="355" w:type="pct"/>
            <w:vMerge w:val="restart"/>
            <w:vAlign w:val="center"/>
          </w:tcPr>
          <w:p w14:paraId="7D8DC925">
            <w:pPr>
              <w:jc w:val="center"/>
              <w:rPr>
                <w:color w:val="auto"/>
                <w:sz w:val="18"/>
                <w:szCs w:val="18"/>
              </w:rPr>
            </w:pPr>
            <w:r>
              <w:rPr>
                <w:rFonts w:hint="eastAsia"/>
                <w:color w:val="auto"/>
                <w:sz w:val="18"/>
                <w:szCs w:val="18"/>
              </w:rPr>
              <w:t>排洪沟渠</w:t>
            </w:r>
          </w:p>
          <w:p w14:paraId="1BF77C4D">
            <w:pPr>
              <w:jc w:val="center"/>
              <w:rPr>
                <w:color w:val="auto"/>
                <w:sz w:val="18"/>
                <w:szCs w:val="18"/>
              </w:rPr>
            </w:pPr>
            <w:r>
              <w:rPr>
                <w:rFonts w:hint="eastAsia"/>
                <w:color w:val="auto"/>
                <w:sz w:val="18"/>
                <w:szCs w:val="18"/>
              </w:rPr>
              <w:t>(延米)</w:t>
            </w:r>
          </w:p>
        </w:tc>
        <w:tc>
          <w:tcPr>
            <w:tcW w:w="384" w:type="pct"/>
            <w:vMerge w:val="restart"/>
            <w:vAlign w:val="center"/>
          </w:tcPr>
          <w:p w14:paraId="617C8250">
            <w:pPr>
              <w:jc w:val="center"/>
              <w:rPr>
                <w:color w:val="auto"/>
                <w:sz w:val="18"/>
                <w:szCs w:val="18"/>
              </w:rPr>
            </w:pPr>
            <w:r>
              <w:rPr>
                <w:rFonts w:hint="eastAsia"/>
                <w:color w:val="auto"/>
                <w:sz w:val="18"/>
                <w:szCs w:val="18"/>
              </w:rPr>
              <w:t>生产道路护坡(km)</w:t>
            </w:r>
          </w:p>
        </w:tc>
      </w:tr>
      <w:tr w14:paraId="654C09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88" w:hRule="exact"/>
          <w:jc w:val="center"/>
        </w:trPr>
        <w:tc>
          <w:tcPr>
            <w:tcW w:w="348" w:type="pct"/>
            <w:vMerge w:val="continue"/>
            <w:vAlign w:val="center"/>
          </w:tcPr>
          <w:p w14:paraId="7E2BB61C">
            <w:pPr>
              <w:jc w:val="center"/>
              <w:rPr>
                <w:color w:val="auto"/>
                <w:sz w:val="18"/>
                <w:szCs w:val="18"/>
              </w:rPr>
            </w:pPr>
          </w:p>
        </w:tc>
        <w:tc>
          <w:tcPr>
            <w:tcW w:w="351" w:type="pct"/>
            <w:vMerge w:val="continue"/>
            <w:vAlign w:val="center"/>
          </w:tcPr>
          <w:p w14:paraId="1FC12BBF">
            <w:pPr>
              <w:jc w:val="center"/>
              <w:rPr>
                <w:color w:val="auto"/>
                <w:sz w:val="18"/>
                <w:szCs w:val="18"/>
              </w:rPr>
            </w:pPr>
          </w:p>
        </w:tc>
        <w:tc>
          <w:tcPr>
            <w:tcW w:w="354" w:type="pct"/>
            <w:vAlign w:val="center"/>
          </w:tcPr>
          <w:p w14:paraId="50ECEB41">
            <w:pPr>
              <w:jc w:val="center"/>
              <w:rPr>
                <w:color w:val="auto"/>
                <w:sz w:val="18"/>
                <w:szCs w:val="18"/>
              </w:rPr>
            </w:pPr>
            <w:r>
              <w:rPr>
                <w:rFonts w:hint="eastAsia"/>
                <w:color w:val="auto"/>
                <w:sz w:val="18"/>
                <w:szCs w:val="18"/>
              </w:rPr>
              <w:t>面积(hm</w:t>
            </w:r>
            <w:r>
              <w:rPr>
                <w:rFonts w:hint="eastAsia"/>
                <w:color w:val="auto"/>
                <w:sz w:val="18"/>
                <w:szCs w:val="18"/>
                <w:vertAlign w:val="superscript"/>
              </w:rPr>
              <w:t>2</w:t>
            </w:r>
            <w:r>
              <w:rPr>
                <w:rFonts w:hint="eastAsia"/>
                <w:color w:val="auto"/>
                <w:sz w:val="18"/>
                <w:szCs w:val="18"/>
              </w:rPr>
              <w:t>)</w:t>
            </w:r>
          </w:p>
        </w:tc>
        <w:tc>
          <w:tcPr>
            <w:tcW w:w="397" w:type="pct"/>
            <w:vAlign w:val="center"/>
          </w:tcPr>
          <w:p w14:paraId="110502C9">
            <w:pPr>
              <w:jc w:val="center"/>
              <w:rPr>
                <w:color w:val="auto"/>
                <w:sz w:val="18"/>
                <w:szCs w:val="18"/>
              </w:rPr>
            </w:pPr>
            <w:r>
              <w:rPr>
                <w:rFonts w:hint="eastAsia"/>
                <w:color w:val="auto"/>
                <w:sz w:val="18"/>
                <w:szCs w:val="18"/>
              </w:rPr>
              <w:t>封禁标牌(块)</w:t>
            </w:r>
          </w:p>
        </w:tc>
        <w:tc>
          <w:tcPr>
            <w:tcW w:w="357" w:type="pct"/>
            <w:vAlign w:val="center"/>
          </w:tcPr>
          <w:p w14:paraId="01B0BBF7">
            <w:pPr>
              <w:jc w:val="center"/>
              <w:rPr>
                <w:color w:val="auto"/>
                <w:sz w:val="18"/>
                <w:szCs w:val="18"/>
              </w:rPr>
            </w:pPr>
            <w:r>
              <w:rPr>
                <w:rFonts w:hint="eastAsia"/>
                <w:color w:val="auto"/>
                <w:sz w:val="18"/>
                <w:szCs w:val="18"/>
              </w:rPr>
              <w:t>护栏(m)</w:t>
            </w:r>
          </w:p>
        </w:tc>
        <w:tc>
          <w:tcPr>
            <w:tcW w:w="317" w:type="pct"/>
            <w:vMerge w:val="continue"/>
            <w:vAlign w:val="center"/>
          </w:tcPr>
          <w:p w14:paraId="7D26C346">
            <w:pPr>
              <w:jc w:val="center"/>
              <w:rPr>
                <w:color w:val="auto"/>
                <w:sz w:val="18"/>
                <w:szCs w:val="18"/>
              </w:rPr>
            </w:pPr>
          </w:p>
        </w:tc>
        <w:tc>
          <w:tcPr>
            <w:tcW w:w="355" w:type="pct"/>
            <w:vAlign w:val="center"/>
          </w:tcPr>
          <w:p w14:paraId="43504CCD">
            <w:pPr>
              <w:jc w:val="center"/>
              <w:rPr>
                <w:color w:val="auto"/>
                <w:sz w:val="18"/>
                <w:szCs w:val="18"/>
              </w:rPr>
            </w:pPr>
            <w:r>
              <w:rPr>
                <w:rFonts w:hint="eastAsia"/>
                <w:color w:val="auto"/>
                <w:sz w:val="18"/>
                <w:szCs w:val="18"/>
              </w:rPr>
              <w:t>乔木林(hm</w:t>
            </w:r>
            <w:r>
              <w:rPr>
                <w:rFonts w:hint="eastAsia"/>
                <w:color w:val="auto"/>
                <w:sz w:val="18"/>
                <w:szCs w:val="18"/>
                <w:vertAlign w:val="superscript"/>
              </w:rPr>
              <w:t>2</w:t>
            </w:r>
            <w:r>
              <w:rPr>
                <w:rFonts w:hint="eastAsia"/>
                <w:color w:val="auto"/>
                <w:sz w:val="18"/>
                <w:szCs w:val="18"/>
              </w:rPr>
              <w:t>)</w:t>
            </w:r>
          </w:p>
        </w:tc>
        <w:tc>
          <w:tcPr>
            <w:tcW w:w="357" w:type="pct"/>
            <w:vAlign w:val="center"/>
          </w:tcPr>
          <w:p w14:paraId="035CF6F8">
            <w:pPr>
              <w:jc w:val="center"/>
              <w:rPr>
                <w:color w:val="auto"/>
                <w:sz w:val="18"/>
                <w:szCs w:val="18"/>
              </w:rPr>
            </w:pPr>
            <w:r>
              <w:rPr>
                <w:rFonts w:hint="eastAsia"/>
                <w:color w:val="auto"/>
                <w:sz w:val="18"/>
                <w:szCs w:val="18"/>
              </w:rPr>
              <w:t>灌木林(hm</w:t>
            </w:r>
            <w:r>
              <w:rPr>
                <w:rFonts w:hint="eastAsia"/>
                <w:color w:val="auto"/>
                <w:sz w:val="18"/>
                <w:szCs w:val="18"/>
                <w:vertAlign w:val="superscript"/>
              </w:rPr>
              <w:t>2</w:t>
            </w:r>
            <w:r>
              <w:rPr>
                <w:rFonts w:hint="eastAsia"/>
                <w:color w:val="auto"/>
                <w:sz w:val="18"/>
                <w:szCs w:val="18"/>
              </w:rPr>
              <w:t>)</w:t>
            </w:r>
          </w:p>
        </w:tc>
        <w:tc>
          <w:tcPr>
            <w:tcW w:w="355" w:type="pct"/>
            <w:vMerge w:val="continue"/>
            <w:vAlign w:val="center"/>
          </w:tcPr>
          <w:p w14:paraId="36A7B761">
            <w:pPr>
              <w:jc w:val="center"/>
              <w:rPr>
                <w:color w:val="auto"/>
                <w:sz w:val="18"/>
                <w:szCs w:val="18"/>
              </w:rPr>
            </w:pPr>
          </w:p>
        </w:tc>
        <w:tc>
          <w:tcPr>
            <w:tcW w:w="355" w:type="pct"/>
            <w:vMerge w:val="continue"/>
            <w:vAlign w:val="center"/>
          </w:tcPr>
          <w:p w14:paraId="3359926A">
            <w:pPr>
              <w:jc w:val="center"/>
              <w:rPr>
                <w:color w:val="auto"/>
                <w:sz w:val="18"/>
                <w:szCs w:val="18"/>
              </w:rPr>
            </w:pPr>
          </w:p>
        </w:tc>
        <w:tc>
          <w:tcPr>
            <w:tcW w:w="355" w:type="pct"/>
            <w:vMerge w:val="continue"/>
            <w:vAlign w:val="center"/>
          </w:tcPr>
          <w:p w14:paraId="79C9E1A9">
            <w:pPr>
              <w:jc w:val="center"/>
              <w:rPr>
                <w:color w:val="auto"/>
                <w:sz w:val="18"/>
                <w:szCs w:val="18"/>
              </w:rPr>
            </w:pPr>
          </w:p>
        </w:tc>
        <w:tc>
          <w:tcPr>
            <w:tcW w:w="355" w:type="pct"/>
            <w:vMerge w:val="continue"/>
            <w:vAlign w:val="center"/>
          </w:tcPr>
          <w:p w14:paraId="70E50A2B">
            <w:pPr>
              <w:jc w:val="center"/>
              <w:rPr>
                <w:color w:val="auto"/>
                <w:sz w:val="18"/>
                <w:szCs w:val="18"/>
              </w:rPr>
            </w:pPr>
          </w:p>
        </w:tc>
        <w:tc>
          <w:tcPr>
            <w:tcW w:w="355" w:type="pct"/>
            <w:vMerge w:val="continue"/>
            <w:vAlign w:val="center"/>
          </w:tcPr>
          <w:p w14:paraId="31576EA8">
            <w:pPr>
              <w:jc w:val="center"/>
              <w:rPr>
                <w:color w:val="auto"/>
                <w:sz w:val="18"/>
                <w:szCs w:val="18"/>
              </w:rPr>
            </w:pPr>
          </w:p>
        </w:tc>
        <w:tc>
          <w:tcPr>
            <w:tcW w:w="384" w:type="pct"/>
            <w:vMerge w:val="continue"/>
            <w:vAlign w:val="center"/>
          </w:tcPr>
          <w:p w14:paraId="262382DA">
            <w:pPr>
              <w:jc w:val="center"/>
              <w:rPr>
                <w:color w:val="auto"/>
                <w:sz w:val="18"/>
                <w:szCs w:val="18"/>
              </w:rPr>
            </w:pPr>
          </w:p>
        </w:tc>
      </w:tr>
      <w:tr w14:paraId="457D2B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48" w:type="pct"/>
            <w:vAlign w:val="center"/>
          </w:tcPr>
          <w:p w14:paraId="0BA675A2">
            <w:pPr>
              <w:jc w:val="center"/>
              <w:rPr>
                <w:color w:val="auto"/>
                <w:sz w:val="18"/>
                <w:szCs w:val="18"/>
              </w:rPr>
            </w:pPr>
          </w:p>
        </w:tc>
        <w:tc>
          <w:tcPr>
            <w:tcW w:w="351" w:type="pct"/>
            <w:vAlign w:val="center"/>
          </w:tcPr>
          <w:p w14:paraId="1D28EE4A">
            <w:pPr>
              <w:jc w:val="center"/>
              <w:rPr>
                <w:color w:val="auto"/>
                <w:sz w:val="18"/>
                <w:szCs w:val="18"/>
              </w:rPr>
            </w:pPr>
          </w:p>
        </w:tc>
        <w:tc>
          <w:tcPr>
            <w:tcW w:w="354" w:type="pct"/>
            <w:vAlign w:val="center"/>
          </w:tcPr>
          <w:p w14:paraId="58F90A4C">
            <w:pPr>
              <w:jc w:val="center"/>
              <w:rPr>
                <w:color w:val="auto"/>
                <w:sz w:val="18"/>
                <w:szCs w:val="18"/>
              </w:rPr>
            </w:pPr>
          </w:p>
        </w:tc>
        <w:tc>
          <w:tcPr>
            <w:tcW w:w="397" w:type="pct"/>
            <w:vAlign w:val="center"/>
          </w:tcPr>
          <w:p w14:paraId="08C65FE2">
            <w:pPr>
              <w:jc w:val="center"/>
              <w:rPr>
                <w:color w:val="auto"/>
                <w:sz w:val="18"/>
                <w:szCs w:val="18"/>
              </w:rPr>
            </w:pPr>
          </w:p>
        </w:tc>
        <w:tc>
          <w:tcPr>
            <w:tcW w:w="357" w:type="pct"/>
            <w:vAlign w:val="center"/>
          </w:tcPr>
          <w:p w14:paraId="0AC09B27">
            <w:pPr>
              <w:jc w:val="center"/>
              <w:rPr>
                <w:color w:val="auto"/>
                <w:sz w:val="18"/>
                <w:szCs w:val="18"/>
              </w:rPr>
            </w:pPr>
          </w:p>
        </w:tc>
        <w:tc>
          <w:tcPr>
            <w:tcW w:w="317" w:type="pct"/>
            <w:vAlign w:val="center"/>
          </w:tcPr>
          <w:p w14:paraId="58F06EB4">
            <w:pPr>
              <w:jc w:val="center"/>
              <w:rPr>
                <w:color w:val="auto"/>
                <w:sz w:val="18"/>
                <w:szCs w:val="18"/>
              </w:rPr>
            </w:pPr>
          </w:p>
        </w:tc>
        <w:tc>
          <w:tcPr>
            <w:tcW w:w="355" w:type="pct"/>
            <w:vAlign w:val="center"/>
          </w:tcPr>
          <w:p w14:paraId="139A1FC9">
            <w:pPr>
              <w:jc w:val="center"/>
              <w:rPr>
                <w:color w:val="auto"/>
                <w:sz w:val="18"/>
                <w:szCs w:val="18"/>
              </w:rPr>
            </w:pPr>
          </w:p>
        </w:tc>
        <w:tc>
          <w:tcPr>
            <w:tcW w:w="357" w:type="pct"/>
            <w:vAlign w:val="center"/>
          </w:tcPr>
          <w:p w14:paraId="440AC110">
            <w:pPr>
              <w:jc w:val="center"/>
              <w:rPr>
                <w:color w:val="auto"/>
                <w:sz w:val="18"/>
                <w:szCs w:val="18"/>
              </w:rPr>
            </w:pPr>
          </w:p>
        </w:tc>
        <w:tc>
          <w:tcPr>
            <w:tcW w:w="355" w:type="pct"/>
            <w:vAlign w:val="center"/>
          </w:tcPr>
          <w:p w14:paraId="3539BD74">
            <w:pPr>
              <w:jc w:val="center"/>
              <w:rPr>
                <w:color w:val="auto"/>
                <w:sz w:val="18"/>
                <w:szCs w:val="18"/>
              </w:rPr>
            </w:pPr>
          </w:p>
        </w:tc>
        <w:tc>
          <w:tcPr>
            <w:tcW w:w="355" w:type="pct"/>
            <w:vAlign w:val="center"/>
          </w:tcPr>
          <w:p w14:paraId="0720D5A4">
            <w:pPr>
              <w:jc w:val="center"/>
              <w:rPr>
                <w:color w:val="auto"/>
                <w:sz w:val="18"/>
                <w:szCs w:val="18"/>
              </w:rPr>
            </w:pPr>
          </w:p>
        </w:tc>
        <w:tc>
          <w:tcPr>
            <w:tcW w:w="355" w:type="pct"/>
            <w:vAlign w:val="center"/>
          </w:tcPr>
          <w:p w14:paraId="7346B994">
            <w:pPr>
              <w:jc w:val="center"/>
              <w:rPr>
                <w:color w:val="auto"/>
                <w:sz w:val="18"/>
                <w:szCs w:val="18"/>
              </w:rPr>
            </w:pPr>
          </w:p>
        </w:tc>
        <w:tc>
          <w:tcPr>
            <w:tcW w:w="355" w:type="pct"/>
            <w:vAlign w:val="center"/>
          </w:tcPr>
          <w:p w14:paraId="69FB77AE">
            <w:pPr>
              <w:jc w:val="center"/>
              <w:rPr>
                <w:color w:val="auto"/>
                <w:sz w:val="18"/>
                <w:szCs w:val="18"/>
              </w:rPr>
            </w:pPr>
          </w:p>
        </w:tc>
        <w:tc>
          <w:tcPr>
            <w:tcW w:w="355" w:type="pct"/>
            <w:vAlign w:val="center"/>
          </w:tcPr>
          <w:p w14:paraId="262FF9A7">
            <w:pPr>
              <w:jc w:val="center"/>
              <w:rPr>
                <w:color w:val="auto"/>
                <w:sz w:val="18"/>
                <w:szCs w:val="18"/>
              </w:rPr>
            </w:pPr>
          </w:p>
        </w:tc>
        <w:tc>
          <w:tcPr>
            <w:tcW w:w="384" w:type="pct"/>
            <w:vAlign w:val="center"/>
          </w:tcPr>
          <w:p w14:paraId="615D8437">
            <w:pPr>
              <w:jc w:val="center"/>
              <w:rPr>
                <w:color w:val="auto"/>
                <w:sz w:val="18"/>
                <w:szCs w:val="18"/>
              </w:rPr>
            </w:pPr>
          </w:p>
        </w:tc>
      </w:tr>
      <w:tr w14:paraId="0AFE05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48" w:type="pct"/>
            <w:vAlign w:val="center"/>
          </w:tcPr>
          <w:p w14:paraId="768FBCA1">
            <w:pPr>
              <w:jc w:val="center"/>
              <w:rPr>
                <w:color w:val="auto"/>
                <w:sz w:val="18"/>
                <w:szCs w:val="18"/>
              </w:rPr>
            </w:pPr>
          </w:p>
        </w:tc>
        <w:tc>
          <w:tcPr>
            <w:tcW w:w="351" w:type="pct"/>
            <w:vAlign w:val="center"/>
          </w:tcPr>
          <w:p w14:paraId="6125DA64">
            <w:pPr>
              <w:jc w:val="center"/>
              <w:rPr>
                <w:color w:val="auto"/>
                <w:sz w:val="18"/>
                <w:szCs w:val="18"/>
              </w:rPr>
            </w:pPr>
          </w:p>
        </w:tc>
        <w:tc>
          <w:tcPr>
            <w:tcW w:w="354" w:type="pct"/>
            <w:vAlign w:val="center"/>
          </w:tcPr>
          <w:p w14:paraId="52991755">
            <w:pPr>
              <w:jc w:val="center"/>
              <w:rPr>
                <w:color w:val="auto"/>
                <w:sz w:val="18"/>
                <w:szCs w:val="18"/>
              </w:rPr>
            </w:pPr>
          </w:p>
        </w:tc>
        <w:tc>
          <w:tcPr>
            <w:tcW w:w="397" w:type="pct"/>
            <w:vAlign w:val="center"/>
          </w:tcPr>
          <w:p w14:paraId="1584C0D5">
            <w:pPr>
              <w:jc w:val="center"/>
              <w:rPr>
                <w:color w:val="auto"/>
                <w:sz w:val="18"/>
                <w:szCs w:val="18"/>
              </w:rPr>
            </w:pPr>
          </w:p>
        </w:tc>
        <w:tc>
          <w:tcPr>
            <w:tcW w:w="357" w:type="pct"/>
            <w:vAlign w:val="center"/>
          </w:tcPr>
          <w:p w14:paraId="1884E625">
            <w:pPr>
              <w:jc w:val="center"/>
              <w:rPr>
                <w:color w:val="auto"/>
                <w:sz w:val="18"/>
                <w:szCs w:val="18"/>
              </w:rPr>
            </w:pPr>
          </w:p>
        </w:tc>
        <w:tc>
          <w:tcPr>
            <w:tcW w:w="317" w:type="pct"/>
            <w:vAlign w:val="center"/>
          </w:tcPr>
          <w:p w14:paraId="2E746E44">
            <w:pPr>
              <w:jc w:val="center"/>
              <w:rPr>
                <w:color w:val="auto"/>
                <w:sz w:val="18"/>
                <w:szCs w:val="18"/>
              </w:rPr>
            </w:pPr>
          </w:p>
        </w:tc>
        <w:tc>
          <w:tcPr>
            <w:tcW w:w="355" w:type="pct"/>
            <w:vAlign w:val="center"/>
          </w:tcPr>
          <w:p w14:paraId="46707583">
            <w:pPr>
              <w:jc w:val="center"/>
              <w:rPr>
                <w:color w:val="auto"/>
                <w:sz w:val="18"/>
                <w:szCs w:val="18"/>
              </w:rPr>
            </w:pPr>
          </w:p>
        </w:tc>
        <w:tc>
          <w:tcPr>
            <w:tcW w:w="357" w:type="pct"/>
            <w:vAlign w:val="center"/>
          </w:tcPr>
          <w:p w14:paraId="0A85860B">
            <w:pPr>
              <w:jc w:val="center"/>
              <w:rPr>
                <w:color w:val="auto"/>
                <w:sz w:val="18"/>
                <w:szCs w:val="18"/>
              </w:rPr>
            </w:pPr>
          </w:p>
        </w:tc>
        <w:tc>
          <w:tcPr>
            <w:tcW w:w="355" w:type="pct"/>
            <w:vAlign w:val="center"/>
          </w:tcPr>
          <w:p w14:paraId="7C6E4E79">
            <w:pPr>
              <w:jc w:val="center"/>
              <w:rPr>
                <w:color w:val="auto"/>
                <w:sz w:val="18"/>
                <w:szCs w:val="18"/>
              </w:rPr>
            </w:pPr>
          </w:p>
        </w:tc>
        <w:tc>
          <w:tcPr>
            <w:tcW w:w="355" w:type="pct"/>
            <w:vAlign w:val="center"/>
          </w:tcPr>
          <w:p w14:paraId="57C90CC9">
            <w:pPr>
              <w:jc w:val="center"/>
              <w:rPr>
                <w:color w:val="auto"/>
                <w:sz w:val="18"/>
                <w:szCs w:val="18"/>
              </w:rPr>
            </w:pPr>
          </w:p>
        </w:tc>
        <w:tc>
          <w:tcPr>
            <w:tcW w:w="355" w:type="pct"/>
            <w:vAlign w:val="center"/>
          </w:tcPr>
          <w:p w14:paraId="77A62A1F">
            <w:pPr>
              <w:jc w:val="center"/>
              <w:rPr>
                <w:color w:val="auto"/>
                <w:sz w:val="18"/>
                <w:szCs w:val="18"/>
              </w:rPr>
            </w:pPr>
          </w:p>
        </w:tc>
        <w:tc>
          <w:tcPr>
            <w:tcW w:w="355" w:type="pct"/>
            <w:vAlign w:val="center"/>
          </w:tcPr>
          <w:p w14:paraId="10418DA7">
            <w:pPr>
              <w:jc w:val="center"/>
              <w:rPr>
                <w:color w:val="auto"/>
                <w:sz w:val="18"/>
                <w:szCs w:val="18"/>
              </w:rPr>
            </w:pPr>
          </w:p>
        </w:tc>
        <w:tc>
          <w:tcPr>
            <w:tcW w:w="355" w:type="pct"/>
            <w:vAlign w:val="center"/>
          </w:tcPr>
          <w:p w14:paraId="6FAE4147">
            <w:pPr>
              <w:jc w:val="center"/>
              <w:rPr>
                <w:color w:val="auto"/>
                <w:sz w:val="18"/>
                <w:szCs w:val="18"/>
              </w:rPr>
            </w:pPr>
          </w:p>
        </w:tc>
        <w:tc>
          <w:tcPr>
            <w:tcW w:w="384" w:type="pct"/>
            <w:vAlign w:val="center"/>
          </w:tcPr>
          <w:p w14:paraId="177E196A">
            <w:pPr>
              <w:jc w:val="center"/>
              <w:rPr>
                <w:color w:val="auto"/>
                <w:sz w:val="18"/>
                <w:szCs w:val="18"/>
              </w:rPr>
            </w:pPr>
          </w:p>
        </w:tc>
      </w:tr>
      <w:tr w14:paraId="6BCAE1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48" w:type="pct"/>
            <w:vAlign w:val="center"/>
          </w:tcPr>
          <w:p w14:paraId="31DE1523">
            <w:pPr>
              <w:jc w:val="center"/>
              <w:rPr>
                <w:color w:val="auto"/>
                <w:sz w:val="18"/>
                <w:szCs w:val="18"/>
              </w:rPr>
            </w:pPr>
          </w:p>
        </w:tc>
        <w:tc>
          <w:tcPr>
            <w:tcW w:w="351" w:type="pct"/>
            <w:vAlign w:val="center"/>
          </w:tcPr>
          <w:p w14:paraId="66E03ADA">
            <w:pPr>
              <w:jc w:val="center"/>
              <w:rPr>
                <w:color w:val="auto"/>
                <w:sz w:val="18"/>
                <w:szCs w:val="18"/>
              </w:rPr>
            </w:pPr>
          </w:p>
        </w:tc>
        <w:tc>
          <w:tcPr>
            <w:tcW w:w="354" w:type="pct"/>
            <w:vAlign w:val="center"/>
          </w:tcPr>
          <w:p w14:paraId="5FB6E4B9">
            <w:pPr>
              <w:jc w:val="center"/>
              <w:rPr>
                <w:color w:val="auto"/>
                <w:sz w:val="18"/>
                <w:szCs w:val="18"/>
              </w:rPr>
            </w:pPr>
          </w:p>
        </w:tc>
        <w:tc>
          <w:tcPr>
            <w:tcW w:w="397" w:type="pct"/>
            <w:vAlign w:val="center"/>
          </w:tcPr>
          <w:p w14:paraId="1C4DD67C">
            <w:pPr>
              <w:jc w:val="center"/>
              <w:rPr>
                <w:color w:val="auto"/>
                <w:sz w:val="18"/>
                <w:szCs w:val="18"/>
              </w:rPr>
            </w:pPr>
          </w:p>
        </w:tc>
        <w:tc>
          <w:tcPr>
            <w:tcW w:w="357" w:type="pct"/>
            <w:vAlign w:val="center"/>
          </w:tcPr>
          <w:p w14:paraId="16D283EB">
            <w:pPr>
              <w:jc w:val="center"/>
              <w:rPr>
                <w:color w:val="auto"/>
                <w:sz w:val="18"/>
                <w:szCs w:val="18"/>
              </w:rPr>
            </w:pPr>
          </w:p>
        </w:tc>
        <w:tc>
          <w:tcPr>
            <w:tcW w:w="317" w:type="pct"/>
            <w:vAlign w:val="center"/>
          </w:tcPr>
          <w:p w14:paraId="773A9B19">
            <w:pPr>
              <w:jc w:val="center"/>
              <w:rPr>
                <w:color w:val="auto"/>
                <w:sz w:val="18"/>
                <w:szCs w:val="18"/>
              </w:rPr>
            </w:pPr>
          </w:p>
        </w:tc>
        <w:tc>
          <w:tcPr>
            <w:tcW w:w="355" w:type="pct"/>
            <w:vAlign w:val="center"/>
          </w:tcPr>
          <w:p w14:paraId="469B8CE3">
            <w:pPr>
              <w:jc w:val="center"/>
              <w:rPr>
                <w:color w:val="auto"/>
                <w:sz w:val="18"/>
                <w:szCs w:val="18"/>
              </w:rPr>
            </w:pPr>
          </w:p>
        </w:tc>
        <w:tc>
          <w:tcPr>
            <w:tcW w:w="357" w:type="pct"/>
            <w:vAlign w:val="center"/>
          </w:tcPr>
          <w:p w14:paraId="67536E32">
            <w:pPr>
              <w:jc w:val="center"/>
              <w:rPr>
                <w:color w:val="auto"/>
                <w:sz w:val="18"/>
                <w:szCs w:val="18"/>
              </w:rPr>
            </w:pPr>
          </w:p>
        </w:tc>
        <w:tc>
          <w:tcPr>
            <w:tcW w:w="355" w:type="pct"/>
            <w:vAlign w:val="center"/>
          </w:tcPr>
          <w:p w14:paraId="0F6AAD8B">
            <w:pPr>
              <w:jc w:val="center"/>
              <w:rPr>
                <w:color w:val="auto"/>
                <w:sz w:val="18"/>
                <w:szCs w:val="18"/>
              </w:rPr>
            </w:pPr>
          </w:p>
        </w:tc>
        <w:tc>
          <w:tcPr>
            <w:tcW w:w="355" w:type="pct"/>
            <w:vAlign w:val="center"/>
          </w:tcPr>
          <w:p w14:paraId="58970D6C">
            <w:pPr>
              <w:jc w:val="center"/>
              <w:rPr>
                <w:color w:val="auto"/>
                <w:sz w:val="18"/>
                <w:szCs w:val="18"/>
              </w:rPr>
            </w:pPr>
          </w:p>
        </w:tc>
        <w:tc>
          <w:tcPr>
            <w:tcW w:w="355" w:type="pct"/>
            <w:vAlign w:val="center"/>
          </w:tcPr>
          <w:p w14:paraId="686D771B">
            <w:pPr>
              <w:jc w:val="center"/>
              <w:rPr>
                <w:color w:val="auto"/>
                <w:sz w:val="18"/>
                <w:szCs w:val="18"/>
              </w:rPr>
            </w:pPr>
          </w:p>
        </w:tc>
        <w:tc>
          <w:tcPr>
            <w:tcW w:w="355" w:type="pct"/>
            <w:vAlign w:val="center"/>
          </w:tcPr>
          <w:p w14:paraId="2439E4ED">
            <w:pPr>
              <w:jc w:val="center"/>
              <w:rPr>
                <w:color w:val="auto"/>
                <w:sz w:val="18"/>
                <w:szCs w:val="18"/>
              </w:rPr>
            </w:pPr>
          </w:p>
        </w:tc>
        <w:tc>
          <w:tcPr>
            <w:tcW w:w="355" w:type="pct"/>
            <w:vAlign w:val="center"/>
          </w:tcPr>
          <w:p w14:paraId="3A46DCD9">
            <w:pPr>
              <w:jc w:val="center"/>
              <w:rPr>
                <w:color w:val="auto"/>
                <w:sz w:val="18"/>
                <w:szCs w:val="18"/>
              </w:rPr>
            </w:pPr>
          </w:p>
        </w:tc>
        <w:tc>
          <w:tcPr>
            <w:tcW w:w="384" w:type="pct"/>
            <w:vAlign w:val="center"/>
          </w:tcPr>
          <w:p w14:paraId="77803B57">
            <w:pPr>
              <w:jc w:val="center"/>
              <w:rPr>
                <w:color w:val="auto"/>
                <w:sz w:val="18"/>
                <w:szCs w:val="18"/>
              </w:rPr>
            </w:pPr>
          </w:p>
        </w:tc>
      </w:tr>
      <w:tr w14:paraId="011757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48" w:type="pct"/>
            <w:vAlign w:val="center"/>
          </w:tcPr>
          <w:p w14:paraId="062D9775">
            <w:pPr>
              <w:jc w:val="center"/>
              <w:rPr>
                <w:color w:val="auto"/>
                <w:sz w:val="18"/>
                <w:szCs w:val="18"/>
              </w:rPr>
            </w:pPr>
          </w:p>
        </w:tc>
        <w:tc>
          <w:tcPr>
            <w:tcW w:w="351" w:type="pct"/>
            <w:vAlign w:val="center"/>
          </w:tcPr>
          <w:p w14:paraId="59C22BDE">
            <w:pPr>
              <w:jc w:val="center"/>
              <w:rPr>
                <w:color w:val="auto"/>
                <w:sz w:val="18"/>
                <w:szCs w:val="18"/>
              </w:rPr>
            </w:pPr>
          </w:p>
        </w:tc>
        <w:tc>
          <w:tcPr>
            <w:tcW w:w="354" w:type="pct"/>
            <w:vAlign w:val="center"/>
          </w:tcPr>
          <w:p w14:paraId="2FDFE946">
            <w:pPr>
              <w:jc w:val="center"/>
              <w:rPr>
                <w:color w:val="auto"/>
                <w:sz w:val="18"/>
                <w:szCs w:val="18"/>
              </w:rPr>
            </w:pPr>
          </w:p>
        </w:tc>
        <w:tc>
          <w:tcPr>
            <w:tcW w:w="397" w:type="pct"/>
            <w:vAlign w:val="center"/>
          </w:tcPr>
          <w:p w14:paraId="0DB1BB9C">
            <w:pPr>
              <w:jc w:val="center"/>
              <w:rPr>
                <w:color w:val="auto"/>
                <w:sz w:val="18"/>
                <w:szCs w:val="18"/>
              </w:rPr>
            </w:pPr>
          </w:p>
        </w:tc>
        <w:tc>
          <w:tcPr>
            <w:tcW w:w="357" w:type="pct"/>
            <w:vAlign w:val="center"/>
          </w:tcPr>
          <w:p w14:paraId="489A42C2">
            <w:pPr>
              <w:jc w:val="center"/>
              <w:rPr>
                <w:color w:val="auto"/>
                <w:sz w:val="18"/>
                <w:szCs w:val="18"/>
              </w:rPr>
            </w:pPr>
          </w:p>
        </w:tc>
        <w:tc>
          <w:tcPr>
            <w:tcW w:w="317" w:type="pct"/>
            <w:vAlign w:val="center"/>
          </w:tcPr>
          <w:p w14:paraId="2953A9C6">
            <w:pPr>
              <w:jc w:val="center"/>
              <w:rPr>
                <w:color w:val="auto"/>
                <w:sz w:val="18"/>
                <w:szCs w:val="18"/>
              </w:rPr>
            </w:pPr>
          </w:p>
        </w:tc>
        <w:tc>
          <w:tcPr>
            <w:tcW w:w="355" w:type="pct"/>
            <w:vAlign w:val="center"/>
          </w:tcPr>
          <w:p w14:paraId="60734FA6">
            <w:pPr>
              <w:jc w:val="center"/>
              <w:rPr>
                <w:color w:val="auto"/>
                <w:sz w:val="18"/>
                <w:szCs w:val="18"/>
              </w:rPr>
            </w:pPr>
          </w:p>
        </w:tc>
        <w:tc>
          <w:tcPr>
            <w:tcW w:w="357" w:type="pct"/>
            <w:vAlign w:val="center"/>
          </w:tcPr>
          <w:p w14:paraId="50CCE002">
            <w:pPr>
              <w:jc w:val="center"/>
              <w:rPr>
                <w:color w:val="auto"/>
                <w:sz w:val="18"/>
                <w:szCs w:val="18"/>
              </w:rPr>
            </w:pPr>
          </w:p>
        </w:tc>
        <w:tc>
          <w:tcPr>
            <w:tcW w:w="355" w:type="pct"/>
            <w:vAlign w:val="center"/>
          </w:tcPr>
          <w:p w14:paraId="5537B60E">
            <w:pPr>
              <w:jc w:val="center"/>
              <w:rPr>
                <w:color w:val="auto"/>
                <w:sz w:val="18"/>
                <w:szCs w:val="18"/>
              </w:rPr>
            </w:pPr>
          </w:p>
        </w:tc>
        <w:tc>
          <w:tcPr>
            <w:tcW w:w="355" w:type="pct"/>
            <w:vAlign w:val="center"/>
          </w:tcPr>
          <w:p w14:paraId="207F07D4">
            <w:pPr>
              <w:jc w:val="center"/>
              <w:rPr>
                <w:color w:val="auto"/>
                <w:sz w:val="18"/>
                <w:szCs w:val="18"/>
              </w:rPr>
            </w:pPr>
          </w:p>
        </w:tc>
        <w:tc>
          <w:tcPr>
            <w:tcW w:w="355" w:type="pct"/>
            <w:vAlign w:val="center"/>
          </w:tcPr>
          <w:p w14:paraId="20659B95">
            <w:pPr>
              <w:jc w:val="center"/>
              <w:rPr>
                <w:color w:val="auto"/>
                <w:sz w:val="18"/>
                <w:szCs w:val="18"/>
              </w:rPr>
            </w:pPr>
          </w:p>
        </w:tc>
        <w:tc>
          <w:tcPr>
            <w:tcW w:w="355" w:type="pct"/>
            <w:vAlign w:val="center"/>
          </w:tcPr>
          <w:p w14:paraId="2358B3B8">
            <w:pPr>
              <w:jc w:val="center"/>
              <w:rPr>
                <w:color w:val="auto"/>
                <w:sz w:val="18"/>
                <w:szCs w:val="18"/>
              </w:rPr>
            </w:pPr>
          </w:p>
        </w:tc>
        <w:tc>
          <w:tcPr>
            <w:tcW w:w="355" w:type="pct"/>
            <w:vAlign w:val="center"/>
          </w:tcPr>
          <w:p w14:paraId="3B12FB40">
            <w:pPr>
              <w:jc w:val="center"/>
              <w:rPr>
                <w:color w:val="auto"/>
                <w:sz w:val="18"/>
                <w:szCs w:val="18"/>
              </w:rPr>
            </w:pPr>
          </w:p>
        </w:tc>
        <w:tc>
          <w:tcPr>
            <w:tcW w:w="384" w:type="pct"/>
            <w:vAlign w:val="center"/>
          </w:tcPr>
          <w:p w14:paraId="1932E043">
            <w:pPr>
              <w:jc w:val="center"/>
              <w:rPr>
                <w:color w:val="auto"/>
                <w:sz w:val="18"/>
                <w:szCs w:val="18"/>
              </w:rPr>
            </w:pPr>
          </w:p>
        </w:tc>
      </w:tr>
      <w:tr w14:paraId="4AEE5D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348" w:type="pct"/>
            <w:vAlign w:val="center"/>
          </w:tcPr>
          <w:p w14:paraId="4E77B0C2">
            <w:pPr>
              <w:jc w:val="center"/>
              <w:rPr>
                <w:color w:val="auto"/>
                <w:sz w:val="18"/>
                <w:szCs w:val="18"/>
              </w:rPr>
            </w:pPr>
          </w:p>
        </w:tc>
        <w:tc>
          <w:tcPr>
            <w:tcW w:w="351" w:type="pct"/>
            <w:vAlign w:val="center"/>
          </w:tcPr>
          <w:p w14:paraId="20F52CE1">
            <w:pPr>
              <w:jc w:val="center"/>
              <w:rPr>
                <w:color w:val="auto"/>
                <w:sz w:val="18"/>
                <w:szCs w:val="18"/>
              </w:rPr>
            </w:pPr>
          </w:p>
        </w:tc>
        <w:tc>
          <w:tcPr>
            <w:tcW w:w="354" w:type="pct"/>
            <w:vAlign w:val="center"/>
          </w:tcPr>
          <w:p w14:paraId="12380A5E">
            <w:pPr>
              <w:jc w:val="center"/>
              <w:rPr>
                <w:color w:val="auto"/>
                <w:sz w:val="18"/>
                <w:szCs w:val="18"/>
              </w:rPr>
            </w:pPr>
          </w:p>
        </w:tc>
        <w:tc>
          <w:tcPr>
            <w:tcW w:w="397" w:type="pct"/>
            <w:vAlign w:val="center"/>
          </w:tcPr>
          <w:p w14:paraId="33F1BBBE">
            <w:pPr>
              <w:jc w:val="center"/>
              <w:rPr>
                <w:color w:val="auto"/>
                <w:sz w:val="18"/>
                <w:szCs w:val="18"/>
              </w:rPr>
            </w:pPr>
          </w:p>
        </w:tc>
        <w:tc>
          <w:tcPr>
            <w:tcW w:w="357" w:type="pct"/>
            <w:vAlign w:val="center"/>
          </w:tcPr>
          <w:p w14:paraId="45C972D5">
            <w:pPr>
              <w:jc w:val="center"/>
              <w:rPr>
                <w:color w:val="auto"/>
                <w:sz w:val="18"/>
                <w:szCs w:val="18"/>
              </w:rPr>
            </w:pPr>
          </w:p>
        </w:tc>
        <w:tc>
          <w:tcPr>
            <w:tcW w:w="317" w:type="pct"/>
            <w:vAlign w:val="center"/>
          </w:tcPr>
          <w:p w14:paraId="6190A363">
            <w:pPr>
              <w:jc w:val="center"/>
              <w:rPr>
                <w:color w:val="auto"/>
                <w:sz w:val="18"/>
                <w:szCs w:val="18"/>
              </w:rPr>
            </w:pPr>
          </w:p>
        </w:tc>
        <w:tc>
          <w:tcPr>
            <w:tcW w:w="355" w:type="pct"/>
            <w:vAlign w:val="center"/>
          </w:tcPr>
          <w:p w14:paraId="60184402">
            <w:pPr>
              <w:jc w:val="center"/>
              <w:rPr>
                <w:color w:val="auto"/>
                <w:sz w:val="18"/>
                <w:szCs w:val="18"/>
              </w:rPr>
            </w:pPr>
          </w:p>
        </w:tc>
        <w:tc>
          <w:tcPr>
            <w:tcW w:w="357" w:type="pct"/>
            <w:vAlign w:val="center"/>
          </w:tcPr>
          <w:p w14:paraId="67AEF81F">
            <w:pPr>
              <w:jc w:val="center"/>
              <w:rPr>
                <w:color w:val="auto"/>
                <w:sz w:val="18"/>
                <w:szCs w:val="18"/>
              </w:rPr>
            </w:pPr>
          </w:p>
        </w:tc>
        <w:tc>
          <w:tcPr>
            <w:tcW w:w="355" w:type="pct"/>
            <w:vAlign w:val="center"/>
          </w:tcPr>
          <w:p w14:paraId="561B58B2">
            <w:pPr>
              <w:jc w:val="center"/>
              <w:rPr>
                <w:color w:val="auto"/>
                <w:sz w:val="18"/>
                <w:szCs w:val="18"/>
              </w:rPr>
            </w:pPr>
          </w:p>
        </w:tc>
        <w:tc>
          <w:tcPr>
            <w:tcW w:w="355" w:type="pct"/>
            <w:vAlign w:val="center"/>
          </w:tcPr>
          <w:p w14:paraId="4EB85094">
            <w:pPr>
              <w:jc w:val="center"/>
              <w:rPr>
                <w:color w:val="auto"/>
                <w:sz w:val="18"/>
                <w:szCs w:val="18"/>
              </w:rPr>
            </w:pPr>
          </w:p>
        </w:tc>
        <w:tc>
          <w:tcPr>
            <w:tcW w:w="355" w:type="pct"/>
            <w:vAlign w:val="center"/>
          </w:tcPr>
          <w:p w14:paraId="091E0B7B">
            <w:pPr>
              <w:jc w:val="center"/>
              <w:rPr>
                <w:color w:val="auto"/>
                <w:sz w:val="18"/>
                <w:szCs w:val="18"/>
              </w:rPr>
            </w:pPr>
          </w:p>
        </w:tc>
        <w:tc>
          <w:tcPr>
            <w:tcW w:w="355" w:type="pct"/>
            <w:vAlign w:val="center"/>
          </w:tcPr>
          <w:p w14:paraId="1742374F">
            <w:pPr>
              <w:jc w:val="center"/>
              <w:rPr>
                <w:color w:val="auto"/>
                <w:sz w:val="18"/>
                <w:szCs w:val="18"/>
              </w:rPr>
            </w:pPr>
          </w:p>
        </w:tc>
        <w:tc>
          <w:tcPr>
            <w:tcW w:w="355" w:type="pct"/>
            <w:vAlign w:val="center"/>
          </w:tcPr>
          <w:p w14:paraId="61532CFE">
            <w:pPr>
              <w:jc w:val="center"/>
              <w:rPr>
                <w:color w:val="auto"/>
                <w:sz w:val="18"/>
                <w:szCs w:val="18"/>
              </w:rPr>
            </w:pPr>
          </w:p>
        </w:tc>
        <w:tc>
          <w:tcPr>
            <w:tcW w:w="384" w:type="pct"/>
            <w:vAlign w:val="center"/>
          </w:tcPr>
          <w:p w14:paraId="432A1C93">
            <w:pPr>
              <w:jc w:val="center"/>
              <w:rPr>
                <w:color w:val="auto"/>
                <w:sz w:val="18"/>
                <w:szCs w:val="18"/>
              </w:rPr>
            </w:pPr>
          </w:p>
        </w:tc>
      </w:tr>
      <w:tr w14:paraId="5D0B36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5000" w:type="pct"/>
            <w:gridSpan w:val="14"/>
            <w:tcBorders>
              <w:top w:val="single" w:color="auto" w:sz="12" w:space="0"/>
              <w:left w:val="nil"/>
              <w:bottom w:val="nil"/>
              <w:right w:val="nil"/>
            </w:tcBorders>
            <w:vAlign w:val="center"/>
          </w:tcPr>
          <w:p w14:paraId="325FD791">
            <w:pPr>
              <w:jc w:val="left"/>
              <w:rPr>
                <w:color w:val="auto"/>
                <w:sz w:val="18"/>
                <w:szCs w:val="18"/>
              </w:rPr>
            </w:pPr>
            <w:r>
              <w:rPr>
                <w:color w:val="auto"/>
                <w:sz w:val="18"/>
                <w:szCs w:val="18"/>
              </w:rPr>
              <w:t>调查人：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记录</w:t>
            </w:r>
            <w:r>
              <w:rPr>
                <w:color w:val="auto"/>
                <w:sz w:val="18"/>
                <w:szCs w:val="18"/>
              </w:rPr>
              <w:t>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校核人：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调查日期：</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p>
        </w:tc>
      </w:tr>
    </w:tbl>
    <w:p w14:paraId="656B7744">
      <w:pPr>
        <w:pStyle w:val="3"/>
        <w:spacing w:before="0" w:after="0" w:line="400" w:lineRule="exact"/>
        <w:jc w:val="center"/>
        <w:rPr>
          <w:rFonts w:ascii="Times New Roman" w:hAnsi="Times New Roman"/>
          <w:b w:val="0"/>
          <w:color w:val="auto"/>
          <w:sz w:val="21"/>
          <w:szCs w:val="21"/>
        </w:rPr>
      </w:pPr>
      <w:bookmarkStart w:id="104" w:name="_Toc17349"/>
      <w:r>
        <w:rPr>
          <w:rFonts w:ascii="Times New Roman" w:hAnsi="Times New Roman"/>
          <w:b w:val="0"/>
          <w:color w:val="auto"/>
          <w:sz w:val="21"/>
          <w:szCs w:val="21"/>
        </w:rPr>
        <w:t>表A.</w:t>
      </w:r>
      <w:r>
        <w:rPr>
          <w:rFonts w:hint="eastAsia" w:ascii="Times New Roman" w:hAnsi="Times New Roman"/>
          <w:b w:val="0"/>
          <w:color w:val="auto"/>
          <w:sz w:val="21"/>
          <w:szCs w:val="21"/>
        </w:rPr>
        <w:t>6</w:t>
      </w:r>
      <w:r>
        <w:rPr>
          <w:rFonts w:ascii="Times New Roman" w:hAnsi="Times New Roman"/>
          <w:b w:val="0"/>
          <w:color w:val="auto"/>
          <w:sz w:val="21"/>
          <w:szCs w:val="21"/>
        </w:rPr>
        <w:t xml:space="preserve">  </w:t>
      </w:r>
      <w:r>
        <w:rPr>
          <w:rFonts w:hint="eastAsia" w:ascii="Times New Roman" w:hAnsi="Times New Roman"/>
          <w:b w:val="0"/>
          <w:color w:val="auto"/>
          <w:sz w:val="21"/>
          <w:szCs w:val="21"/>
        </w:rPr>
        <w:t>沟（河）道水系基本情况调查表</w:t>
      </w:r>
      <w:bookmarkEnd w:id="104"/>
    </w:p>
    <w:p w14:paraId="452A9BB2">
      <w:pPr>
        <w:rPr>
          <w:color w:val="auto"/>
          <w:sz w:val="18"/>
          <w:szCs w:val="18"/>
        </w:rPr>
      </w:pPr>
      <w:r>
        <w:rPr>
          <w:rFonts w:hint="eastAsia"/>
          <w:color w:val="auto"/>
          <w:sz w:val="18"/>
          <w:szCs w:val="18"/>
        </w:rPr>
        <w:t xml:space="preserve">小流域名称：                                                      小流域代码：     </w:t>
      </w:r>
    </w:p>
    <w:tbl>
      <w:tblPr>
        <w:tblStyle w:val="19"/>
        <w:tblW w:w="502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23"/>
        <w:gridCol w:w="925"/>
        <w:gridCol w:w="925"/>
        <w:gridCol w:w="968"/>
        <w:gridCol w:w="900"/>
        <w:gridCol w:w="886"/>
        <w:gridCol w:w="886"/>
        <w:gridCol w:w="886"/>
        <w:gridCol w:w="796"/>
        <w:gridCol w:w="1167"/>
        <w:gridCol w:w="1274"/>
        <w:gridCol w:w="1060"/>
        <w:gridCol w:w="1173"/>
        <w:gridCol w:w="1295"/>
      </w:tblGrid>
      <w:tr w14:paraId="6A54F1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8" w:type="pct"/>
            <w:vAlign w:val="center"/>
          </w:tcPr>
          <w:p w14:paraId="4E2CE6F9">
            <w:pPr>
              <w:spacing w:line="240" w:lineRule="exact"/>
              <w:jc w:val="center"/>
              <w:rPr>
                <w:color w:val="auto"/>
                <w:sz w:val="18"/>
                <w:szCs w:val="18"/>
              </w:rPr>
            </w:pPr>
            <w:r>
              <w:rPr>
                <w:color w:val="auto"/>
                <w:sz w:val="18"/>
                <w:szCs w:val="18"/>
              </w:rPr>
              <w:t>沟道编号</w:t>
            </w:r>
          </w:p>
        </w:tc>
        <w:tc>
          <w:tcPr>
            <w:tcW w:w="329" w:type="pct"/>
            <w:vAlign w:val="center"/>
          </w:tcPr>
          <w:p w14:paraId="1CA76ED5">
            <w:pPr>
              <w:spacing w:line="240" w:lineRule="exact"/>
              <w:jc w:val="center"/>
              <w:rPr>
                <w:color w:val="auto"/>
                <w:sz w:val="18"/>
                <w:szCs w:val="18"/>
              </w:rPr>
            </w:pPr>
            <w:r>
              <w:rPr>
                <w:color w:val="auto"/>
                <w:sz w:val="18"/>
                <w:szCs w:val="18"/>
              </w:rPr>
              <w:t>河流名称</w:t>
            </w:r>
          </w:p>
        </w:tc>
        <w:tc>
          <w:tcPr>
            <w:tcW w:w="329" w:type="pct"/>
            <w:vAlign w:val="center"/>
          </w:tcPr>
          <w:p w14:paraId="62F07CFA">
            <w:pPr>
              <w:spacing w:line="240" w:lineRule="exact"/>
              <w:jc w:val="center"/>
              <w:rPr>
                <w:color w:val="auto"/>
                <w:sz w:val="18"/>
                <w:szCs w:val="18"/>
              </w:rPr>
            </w:pPr>
            <w:r>
              <w:rPr>
                <w:color w:val="auto"/>
                <w:sz w:val="18"/>
                <w:szCs w:val="18"/>
              </w:rPr>
              <w:t>河道长度</w:t>
            </w:r>
          </w:p>
          <w:p w14:paraId="5CC87C97">
            <w:pPr>
              <w:spacing w:line="240" w:lineRule="exact"/>
              <w:jc w:val="center"/>
              <w:rPr>
                <w:color w:val="auto"/>
                <w:sz w:val="18"/>
                <w:szCs w:val="18"/>
              </w:rPr>
            </w:pPr>
            <w:r>
              <w:rPr>
                <w:rFonts w:hint="eastAsia"/>
                <w:color w:val="auto"/>
                <w:sz w:val="18"/>
                <w:szCs w:val="18"/>
              </w:rPr>
              <w:t>/</w:t>
            </w:r>
            <w:r>
              <w:rPr>
                <w:color w:val="auto"/>
                <w:sz w:val="18"/>
                <w:szCs w:val="18"/>
              </w:rPr>
              <w:t>m</w:t>
            </w:r>
          </w:p>
        </w:tc>
        <w:tc>
          <w:tcPr>
            <w:tcW w:w="344" w:type="pct"/>
            <w:vAlign w:val="center"/>
          </w:tcPr>
          <w:p w14:paraId="17E47861">
            <w:pPr>
              <w:spacing w:line="240" w:lineRule="exact"/>
              <w:jc w:val="center"/>
              <w:rPr>
                <w:color w:val="auto"/>
                <w:sz w:val="18"/>
                <w:szCs w:val="18"/>
              </w:rPr>
            </w:pPr>
            <w:r>
              <w:rPr>
                <w:color w:val="auto"/>
                <w:sz w:val="18"/>
                <w:szCs w:val="18"/>
              </w:rPr>
              <w:t>汇流面积</w:t>
            </w:r>
            <w:r>
              <w:rPr>
                <w:rFonts w:hint="eastAsia"/>
                <w:color w:val="auto"/>
                <w:sz w:val="18"/>
                <w:szCs w:val="18"/>
              </w:rPr>
              <w:t>/</w:t>
            </w:r>
            <w:r>
              <w:rPr>
                <w:color w:val="auto"/>
                <w:sz w:val="18"/>
                <w:szCs w:val="18"/>
              </w:rPr>
              <w:t>km</w:t>
            </w:r>
            <w:r>
              <w:rPr>
                <w:color w:val="auto"/>
                <w:sz w:val="18"/>
                <w:szCs w:val="18"/>
                <w:vertAlign w:val="superscript"/>
              </w:rPr>
              <w:t>2</w:t>
            </w:r>
          </w:p>
        </w:tc>
        <w:tc>
          <w:tcPr>
            <w:tcW w:w="320" w:type="pct"/>
            <w:vAlign w:val="center"/>
          </w:tcPr>
          <w:p w14:paraId="026CD19D">
            <w:pPr>
              <w:spacing w:line="240" w:lineRule="exact"/>
              <w:jc w:val="center"/>
              <w:rPr>
                <w:color w:val="auto"/>
                <w:sz w:val="18"/>
                <w:szCs w:val="18"/>
              </w:rPr>
            </w:pPr>
            <w:r>
              <w:rPr>
                <w:color w:val="auto"/>
                <w:sz w:val="18"/>
                <w:szCs w:val="18"/>
              </w:rPr>
              <w:t>河沟比降</w:t>
            </w:r>
            <w:r>
              <w:rPr>
                <w:rFonts w:hint="eastAsia"/>
                <w:color w:val="auto"/>
                <w:sz w:val="18"/>
                <w:szCs w:val="18"/>
              </w:rPr>
              <w:t>/</w:t>
            </w:r>
            <w:r>
              <w:rPr>
                <w:color w:val="auto"/>
                <w:sz w:val="18"/>
                <w:szCs w:val="18"/>
              </w:rPr>
              <w:t>%</w:t>
            </w:r>
          </w:p>
        </w:tc>
        <w:tc>
          <w:tcPr>
            <w:tcW w:w="315" w:type="pct"/>
            <w:vAlign w:val="center"/>
          </w:tcPr>
          <w:p w14:paraId="204B2A2A">
            <w:pPr>
              <w:spacing w:line="240" w:lineRule="exact"/>
              <w:jc w:val="center"/>
              <w:rPr>
                <w:color w:val="auto"/>
                <w:sz w:val="18"/>
                <w:szCs w:val="18"/>
              </w:rPr>
            </w:pPr>
            <w:r>
              <w:rPr>
                <w:rFonts w:hint="eastAsia"/>
                <w:color w:val="auto"/>
                <w:sz w:val="18"/>
                <w:szCs w:val="18"/>
              </w:rPr>
              <w:t>行洪</w:t>
            </w:r>
            <w:r>
              <w:rPr>
                <w:color w:val="auto"/>
                <w:sz w:val="18"/>
                <w:szCs w:val="18"/>
              </w:rPr>
              <w:t>沟宽</w:t>
            </w:r>
          </w:p>
        </w:tc>
        <w:tc>
          <w:tcPr>
            <w:tcW w:w="315" w:type="pct"/>
            <w:vAlign w:val="center"/>
          </w:tcPr>
          <w:p w14:paraId="7CD6A011">
            <w:pPr>
              <w:spacing w:line="240" w:lineRule="exact"/>
              <w:jc w:val="center"/>
              <w:rPr>
                <w:color w:val="auto"/>
                <w:sz w:val="18"/>
                <w:szCs w:val="18"/>
              </w:rPr>
            </w:pPr>
            <w:r>
              <w:rPr>
                <w:color w:val="auto"/>
                <w:sz w:val="18"/>
                <w:szCs w:val="18"/>
              </w:rPr>
              <w:t>年平均径流量</w:t>
            </w:r>
            <w:r>
              <w:rPr>
                <w:rFonts w:hint="eastAsia"/>
                <w:color w:val="auto"/>
                <w:sz w:val="18"/>
                <w:szCs w:val="18"/>
              </w:rPr>
              <w:t>/m</w:t>
            </w:r>
            <w:r>
              <w:rPr>
                <w:color w:val="auto"/>
                <w:sz w:val="18"/>
                <w:szCs w:val="18"/>
                <w:vertAlign w:val="superscript"/>
              </w:rPr>
              <w:t>3</w:t>
            </w:r>
            <w:r>
              <w:rPr>
                <w:color w:val="auto"/>
                <w:sz w:val="18"/>
                <w:szCs w:val="18"/>
              </w:rPr>
              <w:t>/s</w:t>
            </w:r>
          </w:p>
        </w:tc>
        <w:tc>
          <w:tcPr>
            <w:tcW w:w="315" w:type="pct"/>
            <w:vAlign w:val="center"/>
          </w:tcPr>
          <w:p w14:paraId="28460C2F">
            <w:pPr>
              <w:spacing w:line="240" w:lineRule="exact"/>
              <w:jc w:val="center"/>
              <w:rPr>
                <w:color w:val="auto"/>
                <w:sz w:val="18"/>
                <w:szCs w:val="18"/>
              </w:rPr>
            </w:pPr>
            <w:r>
              <w:rPr>
                <w:color w:val="auto"/>
                <w:sz w:val="18"/>
                <w:szCs w:val="18"/>
              </w:rPr>
              <w:t>水质</w:t>
            </w:r>
            <w:r>
              <w:rPr>
                <w:rFonts w:hint="eastAsia"/>
                <w:color w:val="auto"/>
                <w:sz w:val="18"/>
                <w:szCs w:val="18"/>
                <w:vertAlign w:val="superscript"/>
              </w:rPr>
              <w:t>a</w:t>
            </w:r>
          </w:p>
        </w:tc>
        <w:tc>
          <w:tcPr>
            <w:tcW w:w="283" w:type="pct"/>
            <w:vAlign w:val="center"/>
          </w:tcPr>
          <w:p w14:paraId="79830B51">
            <w:pPr>
              <w:spacing w:line="240" w:lineRule="exact"/>
              <w:jc w:val="center"/>
              <w:rPr>
                <w:color w:val="auto"/>
                <w:sz w:val="18"/>
                <w:szCs w:val="18"/>
              </w:rPr>
            </w:pPr>
            <w:r>
              <w:rPr>
                <w:rFonts w:hint="eastAsia"/>
                <w:color w:val="auto"/>
                <w:sz w:val="18"/>
                <w:szCs w:val="18"/>
              </w:rPr>
              <w:t>河沟植物种类</w:t>
            </w:r>
          </w:p>
        </w:tc>
        <w:tc>
          <w:tcPr>
            <w:tcW w:w="415" w:type="pct"/>
            <w:vAlign w:val="center"/>
          </w:tcPr>
          <w:p w14:paraId="1C79F7B9">
            <w:pPr>
              <w:spacing w:line="240" w:lineRule="exact"/>
              <w:jc w:val="center"/>
              <w:rPr>
                <w:color w:val="auto"/>
                <w:sz w:val="18"/>
                <w:szCs w:val="18"/>
              </w:rPr>
            </w:pPr>
            <w:r>
              <w:rPr>
                <w:rFonts w:hint="eastAsia"/>
                <w:color w:val="auto"/>
                <w:sz w:val="18"/>
                <w:szCs w:val="18"/>
              </w:rPr>
              <w:t>已建小型水利设施</w:t>
            </w:r>
          </w:p>
        </w:tc>
        <w:tc>
          <w:tcPr>
            <w:tcW w:w="453" w:type="pct"/>
            <w:vAlign w:val="center"/>
          </w:tcPr>
          <w:p w14:paraId="21230732">
            <w:pPr>
              <w:spacing w:line="240" w:lineRule="exact"/>
              <w:jc w:val="center"/>
              <w:rPr>
                <w:color w:val="auto"/>
                <w:sz w:val="18"/>
                <w:szCs w:val="18"/>
              </w:rPr>
            </w:pPr>
            <w:r>
              <w:rPr>
                <w:rFonts w:hint="eastAsia"/>
                <w:color w:val="auto"/>
                <w:sz w:val="18"/>
                <w:szCs w:val="18"/>
              </w:rPr>
              <w:t>现状护岸情况</w:t>
            </w:r>
            <w:r>
              <w:rPr>
                <w:rFonts w:hint="eastAsia"/>
                <w:color w:val="auto"/>
                <w:sz w:val="18"/>
                <w:szCs w:val="18"/>
                <w:vertAlign w:val="superscript"/>
              </w:rPr>
              <w:t>b</w:t>
            </w:r>
          </w:p>
        </w:tc>
        <w:tc>
          <w:tcPr>
            <w:tcW w:w="377" w:type="pct"/>
            <w:vAlign w:val="center"/>
          </w:tcPr>
          <w:p w14:paraId="36BF6819">
            <w:pPr>
              <w:spacing w:line="240" w:lineRule="exact"/>
              <w:jc w:val="center"/>
              <w:rPr>
                <w:color w:val="auto"/>
                <w:sz w:val="18"/>
                <w:szCs w:val="18"/>
              </w:rPr>
            </w:pPr>
            <w:r>
              <w:rPr>
                <w:rFonts w:hint="eastAsia"/>
                <w:color w:val="auto"/>
                <w:sz w:val="18"/>
                <w:szCs w:val="18"/>
              </w:rPr>
              <w:t>污水排放/个</w:t>
            </w:r>
          </w:p>
        </w:tc>
        <w:tc>
          <w:tcPr>
            <w:tcW w:w="417" w:type="pct"/>
            <w:vAlign w:val="center"/>
          </w:tcPr>
          <w:p w14:paraId="003DB262">
            <w:pPr>
              <w:spacing w:line="240" w:lineRule="exact"/>
              <w:jc w:val="center"/>
              <w:rPr>
                <w:color w:val="auto"/>
                <w:sz w:val="18"/>
                <w:szCs w:val="18"/>
              </w:rPr>
            </w:pPr>
            <w:r>
              <w:rPr>
                <w:rFonts w:hint="eastAsia"/>
                <w:color w:val="auto"/>
                <w:sz w:val="18"/>
                <w:szCs w:val="18"/>
              </w:rPr>
              <w:t>垃圾堆放点/处</w:t>
            </w:r>
          </w:p>
        </w:tc>
        <w:tc>
          <w:tcPr>
            <w:tcW w:w="451" w:type="pct"/>
            <w:vAlign w:val="center"/>
          </w:tcPr>
          <w:p w14:paraId="14E9B06B">
            <w:pPr>
              <w:spacing w:line="240" w:lineRule="exact"/>
              <w:jc w:val="center"/>
              <w:rPr>
                <w:color w:val="auto"/>
                <w:sz w:val="18"/>
                <w:szCs w:val="18"/>
              </w:rPr>
            </w:pPr>
            <w:r>
              <w:rPr>
                <w:color w:val="auto"/>
                <w:sz w:val="18"/>
                <w:szCs w:val="18"/>
              </w:rPr>
              <w:t>存在问题（岸坡坍塌、冲刷等）</w:t>
            </w:r>
          </w:p>
        </w:tc>
      </w:tr>
      <w:tr w14:paraId="0FD908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8" w:type="pct"/>
            <w:vAlign w:val="center"/>
          </w:tcPr>
          <w:p w14:paraId="7CA6DEA5">
            <w:pPr>
              <w:jc w:val="center"/>
              <w:rPr>
                <w:color w:val="auto"/>
                <w:sz w:val="18"/>
                <w:szCs w:val="18"/>
              </w:rPr>
            </w:pPr>
          </w:p>
        </w:tc>
        <w:tc>
          <w:tcPr>
            <w:tcW w:w="329" w:type="pct"/>
          </w:tcPr>
          <w:p w14:paraId="6DA65645">
            <w:pPr>
              <w:jc w:val="center"/>
              <w:rPr>
                <w:color w:val="auto"/>
                <w:sz w:val="18"/>
                <w:szCs w:val="18"/>
              </w:rPr>
            </w:pPr>
          </w:p>
        </w:tc>
        <w:tc>
          <w:tcPr>
            <w:tcW w:w="329" w:type="pct"/>
            <w:vAlign w:val="center"/>
          </w:tcPr>
          <w:p w14:paraId="602CF148">
            <w:pPr>
              <w:jc w:val="center"/>
              <w:rPr>
                <w:color w:val="auto"/>
                <w:sz w:val="18"/>
                <w:szCs w:val="18"/>
              </w:rPr>
            </w:pPr>
          </w:p>
        </w:tc>
        <w:tc>
          <w:tcPr>
            <w:tcW w:w="344" w:type="pct"/>
            <w:vAlign w:val="center"/>
          </w:tcPr>
          <w:p w14:paraId="020A94D8">
            <w:pPr>
              <w:jc w:val="center"/>
              <w:rPr>
                <w:color w:val="auto"/>
                <w:sz w:val="18"/>
                <w:szCs w:val="18"/>
              </w:rPr>
            </w:pPr>
          </w:p>
        </w:tc>
        <w:tc>
          <w:tcPr>
            <w:tcW w:w="320" w:type="pct"/>
            <w:vAlign w:val="center"/>
          </w:tcPr>
          <w:p w14:paraId="5B593546">
            <w:pPr>
              <w:jc w:val="center"/>
              <w:rPr>
                <w:color w:val="auto"/>
                <w:sz w:val="18"/>
                <w:szCs w:val="18"/>
              </w:rPr>
            </w:pPr>
          </w:p>
        </w:tc>
        <w:tc>
          <w:tcPr>
            <w:tcW w:w="315" w:type="pct"/>
            <w:vAlign w:val="center"/>
          </w:tcPr>
          <w:p w14:paraId="01BDAF76">
            <w:pPr>
              <w:jc w:val="center"/>
              <w:rPr>
                <w:color w:val="auto"/>
                <w:sz w:val="18"/>
                <w:szCs w:val="18"/>
              </w:rPr>
            </w:pPr>
          </w:p>
        </w:tc>
        <w:tc>
          <w:tcPr>
            <w:tcW w:w="315" w:type="pct"/>
            <w:vAlign w:val="center"/>
          </w:tcPr>
          <w:p w14:paraId="7741C4BE">
            <w:pPr>
              <w:jc w:val="center"/>
              <w:rPr>
                <w:color w:val="auto"/>
                <w:sz w:val="18"/>
                <w:szCs w:val="18"/>
              </w:rPr>
            </w:pPr>
          </w:p>
        </w:tc>
        <w:tc>
          <w:tcPr>
            <w:tcW w:w="315" w:type="pct"/>
            <w:vAlign w:val="center"/>
          </w:tcPr>
          <w:p w14:paraId="3D416421">
            <w:pPr>
              <w:jc w:val="center"/>
              <w:rPr>
                <w:color w:val="auto"/>
                <w:sz w:val="18"/>
                <w:szCs w:val="18"/>
              </w:rPr>
            </w:pPr>
          </w:p>
        </w:tc>
        <w:tc>
          <w:tcPr>
            <w:tcW w:w="283" w:type="pct"/>
            <w:vAlign w:val="center"/>
          </w:tcPr>
          <w:p w14:paraId="2F792676">
            <w:pPr>
              <w:jc w:val="center"/>
              <w:rPr>
                <w:color w:val="auto"/>
                <w:sz w:val="18"/>
                <w:szCs w:val="18"/>
              </w:rPr>
            </w:pPr>
          </w:p>
        </w:tc>
        <w:tc>
          <w:tcPr>
            <w:tcW w:w="415" w:type="pct"/>
            <w:vAlign w:val="center"/>
          </w:tcPr>
          <w:p w14:paraId="574A8C2D">
            <w:pPr>
              <w:jc w:val="center"/>
              <w:rPr>
                <w:color w:val="auto"/>
                <w:sz w:val="18"/>
                <w:szCs w:val="18"/>
              </w:rPr>
            </w:pPr>
          </w:p>
        </w:tc>
        <w:tc>
          <w:tcPr>
            <w:tcW w:w="453" w:type="pct"/>
            <w:vAlign w:val="center"/>
          </w:tcPr>
          <w:p w14:paraId="228F9D9C">
            <w:pPr>
              <w:jc w:val="center"/>
              <w:rPr>
                <w:color w:val="auto"/>
                <w:sz w:val="18"/>
                <w:szCs w:val="18"/>
              </w:rPr>
            </w:pPr>
          </w:p>
        </w:tc>
        <w:tc>
          <w:tcPr>
            <w:tcW w:w="377" w:type="pct"/>
            <w:vAlign w:val="center"/>
          </w:tcPr>
          <w:p w14:paraId="3FFCA085">
            <w:pPr>
              <w:jc w:val="center"/>
              <w:rPr>
                <w:color w:val="auto"/>
                <w:sz w:val="18"/>
                <w:szCs w:val="18"/>
              </w:rPr>
            </w:pPr>
          </w:p>
        </w:tc>
        <w:tc>
          <w:tcPr>
            <w:tcW w:w="417" w:type="pct"/>
            <w:vAlign w:val="center"/>
          </w:tcPr>
          <w:p w14:paraId="0358EA80">
            <w:pPr>
              <w:jc w:val="center"/>
              <w:rPr>
                <w:color w:val="auto"/>
                <w:sz w:val="18"/>
                <w:szCs w:val="18"/>
              </w:rPr>
            </w:pPr>
          </w:p>
        </w:tc>
        <w:tc>
          <w:tcPr>
            <w:tcW w:w="451" w:type="pct"/>
            <w:vAlign w:val="center"/>
          </w:tcPr>
          <w:p w14:paraId="519E376D">
            <w:pPr>
              <w:jc w:val="center"/>
              <w:rPr>
                <w:color w:val="auto"/>
                <w:sz w:val="18"/>
                <w:szCs w:val="18"/>
              </w:rPr>
            </w:pPr>
          </w:p>
        </w:tc>
      </w:tr>
      <w:tr w14:paraId="75ED9E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8" w:type="pct"/>
            <w:vAlign w:val="center"/>
          </w:tcPr>
          <w:p w14:paraId="46FC3542">
            <w:pPr>
              <w:jc w:val="center"/>
              <w:rPr>
                <w:color w:val="auto"/>
                <w:sz w:val="18"/>
                <w:szCs w:val="18"/>
              </w:rPr>
            </w:pPr>
          </w:p>
        </w:tc>
        <w:tc>
          <w:tcPr>
            <w:tcW w:w="329" w:type="pct"/>
          </w:tcPr>
          <w:p w14:paraId="7DB5B8EE">
            <w:pPr>
              <w:jc w:val="center"/>
              <w:rPr>
                <w:color w:val="auto"/>
                <w:sz w:val="18"/>
                <w:szCs w:val="18"/>
              </w:rPr>
            </w:pPr>
          </w:p>
        </w:tc>
        <w:tc>
          <w:tcPr>
            <w:tcW w:w="329" w:type="pct"/>
            <w:vAlign w:val="center"/>
          </w:tcPr>
          <w:p w14:paraId="0A3C3803">
            <w:pPr>
              <w:jc w:val="center"/>
              <w:rPr>
                <w:color w:val="auto"/>
                <w:sz w:val="18"/>
                <w:szCs w:val="18"/>
              </w:rPr>
            </w:pPr>
          </w:p>
        </w:tc>
        <w:tc>
          <w:tcPr>
            <w:tcW w:w="344" w:type="pct"/>
            <w:vAlign w:val="center"/>
          </w:tcPr>
          <w:p w14:paraId="46F431A0">
            <w:pPr>
              <w:jc w:val="center"/>
              <w:rPr>
                <w:color w:val="auto"/>
                <w:sz w:val="18"/>
                <w:szCs w:val="18"/>
              </w:rPr>
            </w:pPr>
          </w:p>
        </w:tc>
        <w:tc>
          <w:tcPr>
            <w:tcW w:w="320" w:type="pct"/>
            <w:vAlign w:val="center"/>
          </w:tcPr>
          <w:p w14:paraId="793656FC">
            <w:pPr>
              <w:jc w:val="center"/>
              <w:rPr>
                <w:color w:val="auto"/>
                <w:sz w:val="18"/>
                <w:szCs w:val="18"/>
              </w:rPr>
            </w:pPr>
          </w:p>
        </w:tc>
        <w:tc>
          <w:tcPr>
            <w:tcW w:w="315" w:type="pct"/>
            <w:vAlign w:val="center"/>
          </w:tcPr>
          <w:p w14:paraId="31332087">
            <w:pPr>
              <w:jc w:val="center"/>
              <w:rPr>
                <w:color w:val="auto"/>
                <w:sz w:val="18"/>
                <w:szCs w:val="18"/>
              </w:rPr>
            </w:pPr>
          </w:p>
        </w:tc>
        <w:tc>
          <w:tcPr>
            <w:tcW w:w="315" w:type="pct"/>
            <w:vAlign w:val="center"/>
          </w:tcPr>
          <w:p w14:paraId="4220F490">
            <w:pPr>
              <w:jc w:val="center"/>
              <w:rPr>
                <w:color w:val="auto"/>
                <w:sz w:val="18"/>
                <w:szCs w:val="18"/>
              </w:rPr>
            </w:pPr>
          </w:p>
        </w:tc>
        <w:tc>
          <w:tcPr>
            <w:tcW w:w="315" w:type="pct"/>
            <w:vAlign w:val="center"/>
          </w:tcPr>
          <w:p w14:paraId="532B3F3B">
            <w:pPr>
              <w:jc w:val="center"/>
              <w:rPr>
                <w:color w:val="auto"/>
                <w:sz w:val="18"/>
                <w:szCs w:val="18"/>
              </w:rPr>
            </w:pPr>
          </w:p>
        </w:tc>
        <w:tc>
          <w:tcPr>
            <w:tcW w:w="283" w:type="pct"/>
            <w:vAlign w:val="center"/>
          </w:tcPr>
          <w:p w14:paraId="4E92F905">
            <w:pPr>
              <w:jc w:val="center"/>
              <w:rPr>
                <w:color w:val="auto"/>
                <w:sz w:val="18"/>
                <w:szCs w:val="18"/>
              </w:rPr>
            </w:pPr>
          </w:p>
        </w:tc>
        <w:tc>
          <w:tcPr>
            <w:tcW w:w="415" w:type="pct"/>
            <w:vAlign w:val="center"/>
          </w:tcPr>
          <w:p w14:paraId="339AA65C">
            <w:pPr>
              <w:jc w:val="center"/>
              <w:rPr>
                <w:color w:val="auto"/>
                <w:sz w:val="18"/>
                <w:szCs w:val="18"/>
              </w:rPr>
            </w:pPr>
          </w:p>
        </w:tc>
        <w:tc>
          <w:tcPr>
            <w:tcW w:w="453" w:type="pct"/>
            <w:vAlign w:val="center"/>
          </w:tcPr>
          <w:p w14:paraId="1D22589B">
            <w:pPr>
              <w:jc w:val="center"/>
              <w:rPr>
                <w:color w:val="auto"/>
                <w:sz w:val="18"/>
                <w:szCs w:val="18"/>
              </w:rPr>
            </w:pPr>
          </w:p>
        </w:tc>
        <w:tc>
          <w:tcPr>
            <w:tcW w:w="377" w:type="pct"/>
            <w:vAlign w:val="center"/>
          </w:tcPr>
          <w:p w14:paraId="13ED853C">
            <w:pPr>
              <w:jc w:val="center"/>
              <w:rPr>
                <w:color w:val="auto"/>
                <w:sz w:val="18"/>
                <w:szCs w:val="18"/>
              </w:rPr>
            </w:pPr>
          </w:p>
        </w:tc>
        <w:tc>
          <w:tcPr>
            <w:tcW w:w="417" w:type="pct"/>
            <w:vAlign w:val="center"/>
          </w:tcPr>
          <w:p w14:paraId="29FD17A1">
            <w:pPr>
              <w:jc w:val="center"/>
              <w:rPr>
                <w:color w:val="auto"/>
                <w:sz w:val="18"/>
                <w:szCs w:val="18"/>
              </w:rPr>
            </w:pPr>
          </w:p>
        </w:tc>
        <w:tc>
          <w:tcPr>
            <w:tcW w:w="451" w:type="pct"/>
            <w:vAlign w:val="center"/>
          </w:tcPr>
          <w:p w14:paraId="576F0DDF">
            <w:pPr>
              <w:jc w:val="center"/>
              <w:rPr>
                <w:color w:val="auto"/>
                <w:sz w:val="18"/>
                <w:szCs w:val="18"/>
              </w:rPr>
            </w:pPr>
          </w:p>
        </w:tc>
      </w:tr>
      <w:tr w14:paraId="7CB05B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8" w:type="pct"/>
            <w:vAlign w:val="center"/>
          </w:tcPr>
          <w:p w14:paraId="2971EC22">
            <w:pPr>
              <w:jc w:val="center"/>
              <w:rPr>
                <w:color w:val="auto"/>
                <w:sz w:val="18"/>
                <w:szCs w:val="18"/>
              </w:rPr>
            </w:pPr>
          </w:p>
        </w:tc>
        <w:tc>
          <w:tcPr>
            <w:tcW w:w="329" w:type="pct"/>
          </w:tcPr>
          <w:p w14:paraId="5DA23265">
            <w:pPr>
              <w:jc w:val="center"/>
              <w:rPr>
                <w:color w:val="auto"/>
                <w:sz w:val="18"/>
                <w:szCs w:val="18"/>
              </w:rPr>
            </w:pPr>
          </w:p>
        </w:tc>
        <w:tc>
          <w:tcPr>
            <w:tcW w:w="329" w:type="pct"/>
            <w:vAlign w:val="center"/>
          </w:tcPr>
          <w:p w14:paraId="39102F20">
            <w:pPr>
              <w:jc w:val="center"/>
              <w:rPr>
                <w:color w:val="auto"/>
                <w:sz w:val="18"/>
                <w:szCs w:val="18"/>
              </w:rPr>
            </w:pPr>
          </w:p>
        </w:tc>
        <w:tc>
          <w:tcPr>
            <w:tcW w:w="344" w:type="pct"/>
            <w:vAlign w:val="center"/>
          </w:tcPr>
          <w:p w14:paraId="4528D627">
            <w:pPr>
              <w:jc w:val="center"/>
              <w:rPr>
                <w:color w:val="auto"/>
                <w:sz w:val="18"/>
                <w:szCs w:val="18"/>
              </w:rPr>
            </w:pPr>
          </w:p>
        </w:tc>
        <w:tc>
          <w:tcPr>
            <w:tcW w:w="320" w:type="pct"/>
            <w:vAlign w:val="center"/>
          </w:tcPr>
          <w:p w14:paraId="7DC8E599">
            <w:pPr>
              <w:jc w:val="center"/>
              <w:rPr>
                <w:color w:val="auto"/>
                <w:sz w:val="18"/>
                <w:szCs w:val="18"/>
              </w:rPr>
            </w:pPr>
          </w:p>
        </w:tc>
        <w:tc>
          <w:tcPr>
            <w:tcW w:w="315" w:type="pct"/>
            <w:vAlign w:val="center"/>
          </w:tcPr>
          <w:p w14:paraId="28E6FEDE">
            <w:pPr>
              <w:jc w:val="center"/>
              <w:rPr>
                <w:color w:val="auto"/>
                <w:sz w:val="18"/>
                <w:szCs w:val="18"/>
              </w:rPr>
            </w:pPr>
          </w:p>
        </w:tc>
        <w:tc>
          <w:tcPr>
            <w:tcW w:w="315" w:type="pct"/>
            <w:vAlign w:val="center"/>
          </w:tcPr>
          <w:p w14:paraId="333943E8">
            <w:pPr>
              <w:jc w:val="center"/>
              <w:rPr>
                <w:color w:val="auto"/>
                <w:sz w:val="18"/>
                <w:szCs w:val="18"/>
              </w:rPr>
            </w:pPr>
          </w:p>
        </w:tc>
        <w:tc>
          <w:tcPr>
            <w:tcW w:w="315" w:type="pct"/>
            <w:vAlign w:val="center"/>
          </w:tcPr>
          <w:p w14:paraId="29FE2E32">
            <w:pPr>
              <w:jc w:val="center"/>
              <w:rPr>
                <w:color w:val="auto"/>
                <w:sz w:val="18"/>
                <w:szCs w:val="18"/>
              </w:rPr>
            </w:pPr>
          </w:p>
        </w:tc>
        <w:tc>
          <w:tcPr>
            <w:tcW w:w="283" w:type="pct"/>
            <w:vAlign w:val="center"/>
          </w:tcPr>
          <w:p w14:paraId="5D6B5BD6">
            <w:pPr>
              <w:jc w:val="center"/>
              <w:rPr>
                <w:color w:val="auto"/>
                <w:sz w:val="18"/>
                <w:szCs w:val="18"/>
              </w:rPr>
            </w:pPr>
          </w:p>
        </w:tc>
        <w:tc>
          <w:tcPr>
            <w:tcW w:w="415" w:type="pct"/>
            <w:vAlign w:val="center"/>
          </w:tcPr>
          <w:p w14:paraId="2C9718A7">
            <w:pPr>
              <w:jc w:val="center"/>
              <w:rPr>
                <w:color w:val="auto"/>
                <w:sz w:val="18"/>
                <w:szCs w:val="18"/>
              </w:rPr>
            </w:pPr>
          </w:p>
        </w:tc>
        <w:tc>
          <w:tcPr>
            <w:tcW w:w="453" w:type="pct"/>
            <w:vAlign w:val="center"/>
          </w:tcPr>
          <w:p w14:paraId="0D947EFA">
            <w:pPr>
              <w:jc w:val="center"/>
              <w:rPr>
                <w:color w:val="auto"/>
                <w:sz w:val="18"/>
                <w:szCs w:val="18"/>
              </w:rPr>
            </w:pPr>
          </w:p>
        </w:tc>
        <w:tc>
          <w:tcPr>
            <w:tcW w:w="377" w:type="pct"/>
            <w:vAlign w:val="center"/>
          </w:tcPr>
          <w:p w14:paraId="57885FBC">
            <w:pPr>
              <w:jc w:val="center"/>
              <w:rPr>
                <w:color w:val="auto"/>
                <w:sz w:val="18"/>
                <w:szCs w:val="18"/>
              </w:rPr>
            </w:pPr>
          </w:p>
        </w:tc>
        <w:tc>
          <w:tcPr>
            <w:tcW w:w="417" w:type="pct"/>
            <w:vAlign w:val="center"/>
          </w:tcPr>
          <w:p w14:paraId="1CFA2968">
            <w:pPr>
              <w:jc w:val="center"/>
              <w:rPr>
                <w:color w:val="auto"/>
                <w:sz w:val="18"/>
                <w:szCs w:val="18"/>
              </w:rPr>
            </w:pPr>
          </w:p>
        </w:tc>
        <w:tc>
          <w:tcPr>
            <w:tcW w:w="451" w:type="pct"/>
            <w:vAlign w:val="center"/>
          </w:tcPr>
          <w:p w14:paraId="51221205">
            <w:pPr>
              <w:jc w:val="center"/>
              <w:rPr>
                <w:color w:val="auto"/>
                <w:sz w:val="18"/>
                <w:szCs w:val="18"/>
              </w:rPr>
            </w:pPr>
          </w:p>
        </w:tc>
      </w:tr>
      <w:tr w14:paraId="76674E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8" w:type="pct"/>
            <w:vAlign w:val="center"/>
          </w:tcPr>
          <w:p w14:paraId="6AC5B10F">
            <w:pPr>
              <w:jc w:val="center"/>
              <w:rPr>
                <w:color w:val="auto"/>
                <w:sz w:val="18"/>
                <w:szCs w:val="18"/>
              </w:rPr>
            </w:pPr>
          </w:p>
        </w:tc>
        <w:tc>
          <w:tcPr>
            <w:tcW w:w="329" w:type="pct"/>
          </w:tcPr>
          <w:p w14:paraId="66040502">
            <w:pPr>
              <w:jc w:val="center"/>
              <w:rPr>
                <w:color w:val="auto"/>
                <w:sz w:val="18"/>
                <w:szCs w:val="18"/>
              </w:rPr>
            </w:pPr>
          </w:p>
        </w:tc>
        <w:tc>
          <w:tcPr>
            <w:tcW w:w="329" w:type="pct"/>
            <w:vAlign w:val="center"/>
          </w:tcPr>
          <w:p w14:paraId="3CCF80AB">
            <w:pPr>
              <w:jc w:val="center"/>
              <w:rPr>
                <w:color w:val="auto"/>
                <w:sz w:val="18"/>
                <w:szCs w:val="18"/>
              </w:rPr>
            </w:pPr>
          </w:p>
        </w:tc>
        <w:tc>
          <w:tcPr>
            <w:tcW w:w="344" w:type="pct"/>
            <w:vAlign w:val="center"/>
          </w:tcPr>
          <w:p w14:paraId="2B500B77">
            <w:pPr>
              <w:jc w:val="center"/>
              <w:rPr>
                <w:color w:val="auto"/>
                <w:sz w:val="18"/>
                <w:szCs w:val="18"/>
              </w:rPr>
            </w:pPr>
          </w:p>
        </w:tc>
        <w:tc>
          <w:tcPr>
            <w:tcW w:w="320" w:type="pct"/>
            <w:vAlign w:val="center"/>
          </w:tcPr>
          <w:p w14:paraId="00E5BE8A">
            <w:pPr>
              <w:jc w:val="center"/>
              <w:rPr>
                <w:color w:val="auto"/>
                <w:sz w:val="18"/>
                <w:szCs w:val="18"/>
              </w:rPr>
            </w:pPr>
          </w:p>
        </w:tc>
        <w:tc>
          <w:tcPr>
            <w:tcW w:w="315" w:type="pct"/>
            <w:vAlign w:val="center"/>
          </w:tcPr>
          <w:p w14:paraId="46C60EA8">
            <w:pPr>
              <w:jc w:val="center"/>
              <w:rPr>
                <w:color w:val="auto"/>
                <w:sz w:val="18"/>
                <w:szCs w:val="18"/>
              </w:rPr>
            </w:pPr>
          </w:p>
        </w:tc>
        <w:tc>
          <w:tcPr>
            <w:tcW w:w="315" w:type="pct"/>
            <w:vAlign w:val="center"/>
          </w:tcPr>
          <w:p w14:paraId="500197CD">
            <w:pPr>
              <w:jc w:val="center"/>
              <w:rPr>
                <w:color w:val="auto"/>
                <w:sz w:val="18"/>
                <w:szCs w:val="18"/>
              </w:rPr>
            </w:pPr>
          </w:p>
        </w:tc>
        <w:tc>
          <w:tcPr>
            <w:tcW w:w="315" w:type="pct"/>
            <w:vAlign w:val="center"/>
          </w:tcPr>
          <w:p w14:paraId="6045D264">
            <w:pPr>
              <w:jc w:val="center"/>
              <w:rPr>
                <w:color w:val="auto"/>
                <w:sz w:val="18"/>
                <w:szCs w:val="18"/>
              </w:rPr>
            </w:pPr>
          </w:p>
        </w:tc>
        <w:tc>
          <w:tcPr>
            <w:tcW w:w="283" w:type="pct"/>
            <w:vAlign w:val="center"/>
          </w:tcPr>
          <w:p w14:paraId="17602192">
            <w:pPr>
              <w:jc w:val="center"/>
              <w:rPr>
                <w:color w:val="auto"/>
                <w:sz w:val="18"/>
                <w:szCs w:val="18"/>
              </w:rPr>
            </w:pPr>
          </w:p>
        </w:tc>
        <w:tc>
          <w:tcPr>
            <w:tcW w:w="415" w:type="pct"/>
            <w:vAlign w:val="center"/>
          </w:tcPr>
          <w:p w14:paraId="571908B7">
            <w:pPr>
              <w:jc w:val="center"/>
              <w:rPr>
                <w:color w:val="auto"/>
                <w:sz w:val="18"/>
                <w:szCs w:val="18"/>
              </w:rPr>
            </w:pPr>
          </w:p>
        </w:tc>
        <w:tc>
          <w:tcPr>
            <w:tcW w:w="453" w:type="pct"/>
            <w:vAlign w:val="center"/>
          </w:tcPr>
          <w:p w14:paraId="08006EA1">
            <w:pPr>
              <w:jc w:val="center"/>
              <w:rPr>
                <w:color w:val="auto"/>
                <w:sz w:val="18"/>
                <w:szCs w:val="18"/>
              </w:rPr>
            </w:pPr>
          </w:p>
        </w:tc>
        <w:tc>
          <w:tcPr>
            <w:tcW w:w="377" w:type="pct"/>
            <w:vAlign w:val="center"/>
          </w:tcPr>
          <w:p w14:paraId="73A21212">
            <w:pPr>
              <w:jc w:val="center"/>
              <w:rPr>
                <w:color w:val="auto"/>
                <w:sz w:val="18"/>
                <w:szCs w:val="18"/>
              </w:rPr>
            </w:pPr>
          </w:p>
        </w:tc>
        <w:tc>
          <w:tcPr>
            <w:tcW w:w="417" w:type="pct"/>
            <w:vAlign w:val="center"/>
          </w:tcPr>
          <w:p w14:paraId="2A6C47B0">
            <w:pPr>
              <w:jc w:val="center"/>
              <w:rPr>
                <w:color w:val="auto"/>
                <w:sz w:val="18"/>
                <w:szCs w:val="18"/>
              </w:rPr>
            </w:pPr>
          </w:p>
        </w:tc>
        <w:tc>
          <w:tcPr>
            <w:tcW w:w="451" w:type="pct"/>
            <w:vAlign w:val="center"/>
          </w:tcPr>
          <w:p w14:paraId="23269C7A">
            <w:pPr>
              <w:jc w:val="center"/>
              <w:rPr>
                <w:color w:val="auto"/>
                <w:sz w:val="18"/>
                <w:szCs w:val="18"/>
              </w:rPr>
            </w:pPr>
          </w:p>
        </w:tc>
      </w:tr>
      <w:tr w14:paraId="09C3EE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8" w:type="pct"/>
            <w:vAlign w:val="center"/>
          </w:tcPr>
          <w:p w14:paraId="1927F536">
            <w:pPr>
              <w:jc w:val="center"/>
              <w:rPr>
                <w:color w:val="auto"/>
                <w:sz w:val="18"/>
                <w:szCs w:val="18"/>
              </w:rPr>
            </w:pPr>
          </w:p>
        </w:tc>
        <w:tc>
          <w:tcPr>
            <w:tcW w:w="329" w:type="pct"/>
          </w:tcPr>
          <w:p w14:paraId="0B884FE6">
            <w:pPr>
              <w:jc w:val="center"/>
              <w:rPr>
                <w:color w:val="auto"/>
                <w:sz w:val="18"/>
                <w:szCs w:val="18"/>
              </w:rPr>
            </w:pPr>
          </w:p>
        </w:tc>
        <w:tc>
          <w:tcPr>
            <w:tcW w:w="329" w:type="pct"/>
            <w:vAlign w:val="center"/>
          </w:tcPr>
          <w:p w14:paraId="7F412CC9">
            <w:pPr>
              <w:jc w:val="center"/>
              <w:rPr>
                <w:color w:val="auto"/>
                <w:sz w:val="18"/>
                <w:szCs w:val="18"/>
              </w:rPr>
            </w:pPr>
          </w:p>
        </w:tc>
        <w:tc>
          <w:tcPr>
            <w:tcW w:w="344" w:type="pct"/>
            <w:vAlign w:val="center"/>
          </w:tcPr>
          <w:p w14:paraId="586B5679">
            <w:pPr>
              <w:jc w:val="center"/>
              <w:rPr>
                <w:color w:val="auto"/>
                <w:sz w:val="18"/>
                <w:szCs w:val="18"/>
              </w:rPr>
            </w:pPr>
          </w:p>
        </w:tc>
        <w:tc>
          <w:tcPr>
            <w:tcW w:w="320" w:type="pct"/>
            <w:vAlign w:val="center"/>
          </w:tcPr>
          <w:p w14:paraId="5B0EDC25">
            <w:pPr>
              <w:jc w:val="center"/>
              <w:rPr>
                <w:color w:val="auto"/>
                <w:sz w:val="18"/>
                <w:szCs w:val="18"/>
              </w:rPr>
            </w:pPr>
          </w:p>
        </w:tc>
        <w:tc>
          <w:tcPr>
            <w:tcW w:w="315" w:type="pct"/>
            <w:vAlign w:val="center"/>
          </w:tcPr>
          <w:p w14:paraId="4E88F295">
            <w:pPr>
              <w:jc w:val="center"/>
              <w:rPr>
                <w:color w:val="auto"/>
                <w:sz w:val="18"/>
                <w:szCs w:val="18"/>
              </w:rPr>
            </w:pPr>
          </w:p>
        </w:tc>
        <w:tc>
          <w:tcPr>
            <w:tcW w:w="315" w:type="pct"/>
            <w:vAlign w:val="center"/>
          </w:tcPr>
          <w:p w14:paraId="73981213">
            <w:pPr>
              <w:jc w:val="center"/>
              <w:rPr>
                <w:color w:val="auto"/>
                <w:sz w:val="18"/>
                <w:szCs w:val="18"/>
              </w:rPr>
            </w:pPr>
          </w:p>
        </w:tc>
        <w:tc>
          <w:tcPr>
            <w:tcW w:w="315" w:type="pct"/>
            <w:vAlign w:val="center"/>
          </w:tcPr>
          <w:p w14:paraId="74728F69">
            <w:pPr>
              <w:jc w:val="center"/>
              <w:rPr>
                <w:color w:val="auto"/>
                <w:sz w:val="18"/>
                <w:szCs w:val="18"/>
              </w:rPr>
            </w:pPr>
          </w:p>
        </w:tc>
        <w:tc>
          <w:tcPr>
            <w:tcW w:w="283" w:type="pct"/>
            <w:vAlign w:val="center"/>
          </w:tcPr>
          <w:p w14:paraId="78736922">
            <w:pPr>
              <w:jc w:val="center"/>
              <w:rPr>
                <w:color w:val="auto"/>
                <w:sz w:val="18"/>
                <w:szCs w:val="18"/>
              </w:rPr>
            </w:pPr>
          </w:p>
        </w:tc>
        <w:tc>
          <w:tcPr>
            <w:tcW w:w="415" w:type="pct"/>
            <w:vAlign w:val="center"/>
          </w:tcPr>
          <w:p w14:paraId="1D2D4A8E">
            <w:pPr>
              <w:jc w:val="center"/>
              <w:rPr>
                <w:color w:val="auto"/>
                <w:sz w:val="18"/>
                <w:szCs w:val="18"/>
              </w:rPr>
            </w:pPr>
          </w:p>
        </w:tc>
        <w:tc>
          <w:tcPr>
            <w:tcW w:w="453" w:type="pct"/>
            <w:vAlign w:val="center"/>
          </w:tcPr>
          <w:p w14:paraId="7B7809A3">
            <w:pPr>
              <w:jc w:val="center"/>
              <w:rPr>
                <w:color w:val="auto"/>
                <w:sz w:val="18"/>
                <w:szCs w:val="18"/>
              </w:rPr>
            </w:pPr>
          </w:p>
        </w:tc>
        <w:tc>
          <w:tcPr>
            <w:tcW w:w="377" w:type="pct"/>
            <w:vAlign w:val="center"/>
          </w:tcPr>
          <w:p w14:paraId="16AEC328">
            <w:pPr>
              <w:jc w:val="center"/>
              <w:rPr>
                <w:color w:val="auto"/>
                <w:sz w:val="18"/>
                <w:szCs w:val="18"/>
              </w:rPr>
            </w:pPr>
          </w:p>
        </w:tc>
        <w:tc>
          <w:tcPr>
            <w:tcW w:w="417" w:type="pct"/>
            <w:vAlign w:val="center"/>
          </w:tcPr>
          <w:p w14:paraId="085128F7">
            <w:pPr>
              <w:jc w:val="center"/>
              <w:rPr>
                <w:color w:val="auto"/>
                <w:sz w:val="18"/>
                <w:szCs w:val="18"/>
              </w:rPr>
            </w:pPr>
          </w:p>
        </w:tc>
        <w:tc>
          <w:tcPr>
            <w:tcW w:w="451" w:type="pct"/>
            <w:vAlign w:val="center"/>
          </w:tcPr>
          <w:p w14:paraId="2E8F1BB7">
            <w:pPr>
              <w:jc w:val="center"/>
              <w:rPr>
                <w:color w:val="auto"/>
                <w:sz w:val="18"/>
                <w:szCs w:val="18"/>
              </w:rPr>
            </w:pPr>
          </w:p>
        </w:tc>
      </w:tr>
      <w:tr w14:paraId="7E858D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00" w:type="pct"/>
            <w:gridSpan w:val="14"/>
            <w:vAlign w:val="center"/>
          </w:tcPr>
          <w:p w14:paraId="04F5DC41">
            <w:pPr>
              <w:jc w:val="left"/>
              <w:rPr>
                <w:color w:val="auto"/>
                <w:sz w:val="18"/>
                <w:szCs w:val="18"/>
              </w:rPr>
            </w:pPr>
            <w:r>
              <w:rPr>
                <w:rFonts w:hint="eastAsia"/>
                <w:color w:val="auto"/>
                <w:sz w:val="18"/>
                <w:szCs w:val="18"/>
              </w:rPr>
              <w:t>a：对有水的沟（河）道调查水质，根据GB 3838的要求填写水质类别。</w:t>
            </w:r>
          </w:p>
          <w:p w14:paraId="69AE9F67">
            <w:pPr>
              <w:jc w:val="left"/>
              <w:rPr>
                <w:color w:val="auto"/>
                <w:sz w:val="18"/>
                <w:szCs w:val="18"/>
              </w:rPr>
            </w:pPr>
            <w:r>
              <w:rPr>
                <w:rFonts w:hint="eastAsia"/>
                <w:color w:val="auto"/>
                <w:sz w:val="18"/>
                <w:szCs w:val="18"/>
              </w:rPr>
              <w:t>b：现状护岸情况按照植物护岸、工程护岸、综合护岸、自然护岸填写。</w:t>
            </w:r>
          </w:p>
        </w:tc>
      </w:tr>
      <w:tr w14:paraId="104553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14"/>
            <w:tcBorders>
              <w:top w:val="single" w:color="auto" w:sz="12" w:space="0"/>
              <w:left w:val="nil"/>
              <w:bottom w:val="nil"/>
              <w:right w:val="nil"/>
            </w:tcBorders>
            <w:vAlign w:val="center"/>
          </w:tcPr>
          <w:p w14:paraId="23074DE2">
            <w:pPr>
              <w:jc w:val="left"/>
              <w:rPr>
                <w:color w:val="auto"/>
                <w:sz w:val="18"/>
                <w:szCs w:val="18"/>
              </w:rPr>
            </w:pPr>
            <w:r>
              <w:rPr>
                <w:color w:val="auto"/>
                <w:sz w:val="18"/>
                <w:szCs w:val="18"/>
              </w:rPr>
              <w:t>调查人：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记录</w:t>
            </w:r>
            <w:r>
              <w:rPr>
                <w:color w:val="auto"/>
                <w:sz w:val="18"/>
                <w:szCs w:val="18"/>
              </w:rPr>
              <w:t>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校核人：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调查日期：</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p>
        </w:tc>
      </w:tr>
    </w:tbl>
    <w:p w14:paraId="0BDA69DD">
      <w:pPr>
        <w:pStyle w:val="3"/>
        <w:spacing w:before="0" w:after="0" w:line="400" w:lineRule="exact"/>
        <w:jc w:val="center"/>
        <w:rPr>
          <w:rFonts w:ascii="Times New Roman" w:hAnsi="Times New Roman"/>
          <w:b w:val="0"/>
          <w:color w:val="auto"/>
          <w:sz w:val="21"/>
          <w:szCs w:val="21"/>
        </w:rPr>
      </w:pPr>
      <w:bookmarkStart w:id="105" w:name="_Toc31458"/>
      <w:r>
        <w:rPr>
          <w:rFonts w:ascii="Times New Roman" w:hAnsi="Times New Roman"/>
          <w:b w:val="0"/>
          <w:color w:val="auto"/>
          <w:sz w:val="21"/>
          <w:szCs w:val="21"/>
        </w:rPr>
        <w:t>表A.</w:t>
      </w:r>
      <w:r>
        <w:rPr>
          <w:rFonts w:hint="eastAsia" w:ascii="Times New Roman" w:hAnsi="Times New Roman"/>
          <w:b w:val="0"/>
          <w:color w:val="auto"/>
          <w:sz w:val="21"/>
          <w:szCs w:val="21"/>
        </w:rPr>
        <w:t>7</w:t>
      </w:r>
      <w:r>
        <w:rPr>
          <w:rFonts w:ascii="Times New Roman" w:hAnsi="Times New Roman"/>
          <w:b w:val="0"/>
          <w:color w:val="auto"/>
          <w:sz w:val="21"/>
          <w:szCs w:val="21"/>
        </w:rPr>
        <w:t xml:space="preserve">  </w:t>
      </w:r>
      <w:r>
        <w:rPr>
          <w:rFonts w:hint="eastAsia" w:ascii="Times New Roman" w:hAnsi="Times New Roman"/>
          <w:b w:val="0"/>
          <w:color w:val="auto"/>
          <w:sz w:val="21"/>
          <w:szCs w:val="21"/>
        </w:rPr>
        <w:t>小流域人居环境基本情况调查表</w:t>
      </w:r>
      <w:bookmarkEnd w:id="105"/>
    </w:p>
    <w:p w14:paraId="706FF5A4">
      <w:pPr>
        <w:rPr>
          <w:color w:val="auto"/>
          <w:sz w:val="18"/>
          <w:szCs w:val="18"/>
        </w:rPr>
      </w:pPr>
      <w:r>
        <w:rPr>
          <w:rFonts w:hint="eastAsia"/>
          <w:color w:val="auto"/>
          <w:sz w:val="18"/>
          <w:szCs w:val="18"/>
        </w:rPr>
        <w:t xml:space="preserve">小流域名称：                                                      小流域代码：     </w:t>
      </w:r>
    </w:p>
    <w:tbl>
      <w:tblPr>
        <w:tblStyle w:val="19"/>
        <w:tblW w:w="504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319"/>
        <w:gridCol w:w="1438"/>
        <w:gridCol w:w="1452"/>
        <w:gridCol w:w="1438"/>
        <w:gridCol w:w="669"/>
        <w:gridCol w:w="503"/>
        <w:gridCol w:w="717"/>
        <w:gridCol w:w="638"/>
        <w:gridCol w:w="856"/>
        <w:gridCol w:w="997"/>
        <w:gridCol w:w="926"/>
        <w:gridCol w:w="1017"/>
        <w:gridCol w:w="692"/>
        <w:gridCol w:w="1378"/>
        <w:gridCol w:w="82"/>
      </w:tblGrid>
      <w:tr w14:paraId="62BD5D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67" w:type="pct"/>
            <w:vMerge w:val="restart"/>
            <w:vAlign w:val="center"/>
          </w:tcPr>
          <w:p w14:paraId="27E16FB9">
            <w:pPr>
              <w:spacing w:line="240" w:lineRule="exact"/>
              <w:jc w:val="center"/>
              <w:rPr>
                <w:color w:val="auto"/>
                <w:sz w:val="18"/>
                <w:szCs w:val="18"/>
              </w:rPr>
            </w:pPr>
            <w:r>
              <w:rPr>
                <w:rFonts w:hint="eastAsia"/>
                <w:color w:val="auto"/>
                <w:sz w:val="18"/>
                <w:szCs w:val="18"/>
              </w:rPr>
              <w:t>序号</w:t>
            </w:r>
          </w:p>
        </w:tc>
        <w:tc>
          <w:tcPr>
            <w:tcW w:w="509" w:type="pct"/>
            <w:vMerge w:val="restart"/>
            <w:vAlign w:val="center"/>
          </w:tcPr>
          <w:p w14:paraId="2CCED99E">
            <w:pPr>
              <w:spacing w:line="240" w:lineRule="exact"/>
              <w:jc w:val="center"/>
              <w:rPr>
                <w:color w:val="auto"/>
                <w:sz w:val="18"/>
                <w:szCs w:val="18"/>
              </w:rPr>
            </w:pPr>
            <w:r>
              <w:rPr>
                <w:rFonts w:hint="eastAsia"/>
                <w:color w:val="auto"/>
                <w:sz w:val="18"/>
                <w:szCs w:val="18"/>
              </w:rPr>
              <w:t>名称</w:t>
            </w:r>
            <w:r>
              <w:rPr>
                <w:rFonts w:hint="eastAsia"/>
                <w:color w:val="auto"/>
                <w:sz w:val="18"/>
                <w:szCs w:val="18"/>
                <w:vertAlign w:val="superscript"/>
              </w:rPr>
              <w:t>a</w:t>
            </w:r>
          </w:p>
        </w:tc>
        <w:tc>
          <w:tcPr>
            <w:tcW w:w="514" w:type="pct"/>
            <w:vMerge w:val="restart"/>
            <w:vAlign w:val="center"/>
          </w:tcPr>
          <w:p w14:paraId="6D62049D">
            <w:pPr>
              <w:spacing w:line="240" w:lineRule="exact"/>
              <w:jc w:val="center"/>
              <w:rPr>
                <w:color w:val="auto"/>
                <w:sz w:val="18"/>
                <w:szCs w:val="18"/>
              </w:rPr>
            </w:pPr>
            <w:r>
              <w:rPr>
                <w:color w:val="auto"/>
                <w:sz w:val="18"/>
                <w:szCs w:val="18"/>
              </w:rPr>
              <w:t>距最近河道</w:t>
            </w:r>
            <w:r>
              <w:rPr>
                <w:rFonts w:hint="eastAsia"/>
                <w:color w:val="auto"/>
                <w:sz w:val="18"/>
                <w:szCs w:val="18"/>
              </w:rPr>
              <w:t>(km)</w:t>
            </w:r>
          </w:p>
        </w:tc>
        <w:tc>
          <w:tcPr>
            <w:tcW w:w="509" w:type="pct"/>
            <w:vMerge w:val="restart"/>
            <w:vAlign w:val="center"/>
          </w:tcPr>
          <w:p w14:paraId="7F43DC27">
            <w:pPr>
              <w:spacing w:line="240" w:lineRule="exact"/>
              <w:rPr>
                <w:color w:val="auto"/>
                <w:sz w:val="18"/>
                <w:szCs w:val="18"/>
              </w:rPr>
            </w:pPr>
            <w:r>
              <w:rPr>
                <w:rFonts w:hint="eastAsia"/>
                <w:color w:val="auto"/>
                <w:sz w:val="18"/>
                <w:szCs w:val="18"/>
              </w:rPr>
              <w:t>日均生活用水量/</w:t>
            </w:r>
            <w:r>
              <w:rPr>
                <w:color w:val="auto"/>
                <w:sz w:val="18"/>
                <w:szCs w:val="18"/>
              </w:rPr>
              <w:t>[m</w:t>
            </w:r>
            <w:r>
              <w:rPr>
                <w:rFonts w:hint="eastAsia"/>
                <w:color w:val="auto"/>
                <w:sz w:val="18"/>
                <w:szCs w:val="18"/>
                <w:vertAlign w:val="superscript"/>
              </w:rPr>
              <w:t>3</w:t>
            </w:r>
            <w:r>
              <w:rPr>
                <w:color w:val="auto"/>
                <w:sz w:val="18"/>
                <w:szCs w:val="18"/>
              </w:rPr>
              <w:t>/(</w:t>
            </w:r>
            <w:r>
              <w:rPr>
                <w:rFonts w:hint="eastAsia"/>
                <w:color w:val="auto"/>
                <w:sz w:val="18"/>
                <w:szCs w:val="18"/>
              </w:rPr>
              <w:t>人</w:t>
            </w:r>
            <w:r>
              <w:rPr>
                <w:color w:val="auto"/>
                <w:sz w:val="18"/>
                <w:szCs w:val="18"/>
              </w:rPr>
              <w:t>·</w:t>
            </w:r>
            <w:r>
              <w:rPr>
                <w:rFonts w:hint="eastAsia"/>
                <w:color w:val="auto"/>
                <w:sz w:val="18"/>
                <w:szCs w:val="18"/>
              </w:rPr>
              <w:t>d</w:t>
            </w:r>
            <w:r>
              <w:rPr>
                <w:color w:val="auto"/>
                <w:sz w:val="18"/>
                <w:szCs w:val="18"/>
              </w:rPr>
              <w:t>)]</w:t>
            </w:r>
          </w:p>
        </w:tc>
        <w:tc>
          <w:tcPr>
            <w:tcW w:w="895" w:type="pct"/>
            <w:gridSpan w:val="4"/>
            <w:tcBorders>
              <w:bottom w:val="single" w:color="auto" w:sz="4" w:space="0"/>
            </w:tcBorders>
            <w:vAlign w:val="center"/>
          </w:tcPr>
          <w:p w14:paraId="7961EFC5">
            <w:pPr>
              <w:spacing w:line="240" w:lineRule="exact"/>
              <w:jc w:val="center"/>
              <w:rPr>
                <w:color w:val="auto"/>
                <w:sz w:val="18"/>
                <w:szCs w:val="18"/>
              </w:rPr>
            </w:pPr>
            <w:r>
              <w:rPr>
                <w:rFonts w:hint="eastAsia"/>
                <w:color w:val="auto"/>
                <w:sz w:val="18"/>
                <w:szCs w:val="18"/>
              </w:rPr>
              <w:t>生活污水处理</w:t>
            </w:r>
          </w:p>
        </w:tc>
        <w:tc>
          <w:tcPr>
            <w:tcW w:w="656" w:type="pct"/>
            <w:gridSpan w:val="2"/>
            <w:vAlign w:val="center"/>
          </w:tcPr>
          <w:p w14:paraId="4D20C34C">
            <w:pPr>
              <w:spacing w:line="240" w:lineRule="exact"/>
              <w:jc w:val="center"/>
              <w:rPr>
                <w:color w:val="auto"/>
                <w:sz w:val="18"/>
                <w:szCs w:val="18"/>
              </w:rPr>
            </w:pPr>
            <w:r>
              <w:rPr>
                <w:rFonts w:hint="eastAsia"/>
                <w:color w:val="auto"/>
                <w:sz w:val="18"/>
                <w:szCs w:val="18"/>
              </w:rPr>
              <w:t>生活垃圾处理</w:t>
            </w:r>
          </w:p>
        </w:tc>
        <w:tc>
          <w:tcPr>
            <w:tcW w:w="328" w:type="pct"/>
            <w:vMerge w:val="restart"/>
            <w:vAlign w:val="center"/>
          </w:tcPr>
          <w:p w14:paraId="4992FEE8">
            <w:pPr>
              <w:spacing w:line="240" w:lineRule="exact"/>
              <w:jc w:val="center"/>
              <w:rPr>
                <w:color w:val="auto"/>
                <w:sz w:val="18"/>
                <w:szCs w:val="18"/>
              </w:rPr>
            </w:pPr>
            <w:r>
              <w:rPr>
                <w:rFonts w:hint="eastAsia"/>
                <w:color w:val="auto"/>
                <w:sz w:val="18"/>
                <w:szCs w:val="18"/>
              </w:rPr>
              <w:t>卫生厕所普及率(%)</w:t>
            </w:r>
          </w:p>
        </w:tc>
        <w:tc>
          <w:tcPr>
            <w:tcW w:w="360" w:type="pct"/>
            <w:vMerge w:val="restart"/>
            <w:vAlign w:val="center"/>
          </w:tcPr>
          <w:p w14:paraId="0D8EDDA2">
            <w:pPr>
              <w:spacing w:line="240" w:lineRule="exact"/>
              <w:rPr>
                <w:color w:val="auto"/>
                <w:sz w:val="18"/>
                <w:szCs w:val="18"/>
              </w:rPr>
            </w:pPr>
            <w:r>
              <w:rPr>
                <w:rFonts w:hint="eastAsia"/>
                <w:color w:val="auto"/>
                <w:sz w:val="18"/>
                <w:szCs w:val="18"/>
              </w:rPr>
              <w:t>村庄(社区)绿化美化面积(</w:t>
            </w:r>
            <w:r>
              <w:rPr>
                <w:color w:val="auto"/>
                <w:sz w:val="18"/>
                <w:szCs w:val="18"/>
              </w:rPr>
              <w:t>m</w:t>
            </w:r>
            <w:r>
              <w:rPr>
                <w:rFonts w:hint="eastAsia"/>
                <w:color w:val="auto"/>
                <w:sz w:val="18"/>
                <w:szCs w:val="18"/>
                <w:vertAlign w:val="superscript"/>
              </w:rPr>
              <w:t>2</w:t>
            </w:r>
            <w:r>
              <w:rPr>
                <w:rFonts w:hint="eastAsia"/>
                <w:color w:val="auto"/>
                <w:sz w:val="18"/>
                <w:szCs w:val="18"/>
              </w:rPr>
              <w:t>)</w:t>
            </w:r>
          </w:p>
        </w:tc>
        <w:tc>
          <w:tcPr>
            <w:tcW w:w="245" w:type="pct"/>
            <w:vMerge w:val="restart"/>
            <w:vAlign w:val="center"/>
          </w:tcPr>
          <w:p w14:paraId="1DBC1019">
            <w:pPr>
              <w:spacing w:line="240" w:lineRule="exact"/>
              <w:jc w:val="center"/>
              <w:rPr>
                <w:color w:val="auto"/>
                <w:sz w:val="18"/>
                <w:szCs w:val="18"/>
              </w:rPr>
            </w:pPr>
            <w:r>
              <w:rPr>
                <w:rFonts w:hint="eastAsia"/>
                <w:color w:val="auto"/>
                <w:sz w:val="18"/>
                <w:szCs w:val="18"/>
              </w:rPr>
              <w:t>排洪渠(m)</w:t>
            </w:r>
          </w:p>
        </w:tc>
        <w:tc>
          <w:tcPr>
            <w:tcW w:w="511" w:type="pct"/>
            <w:gridSpan w:val="2"/>
            <w:vMerge w:val="restart"/>
            <w:vAlign w:val="center"/>
          </w:tcPr>
          <w:p w14:paraId="6D6BFA9E">
            <w:pPr>
              <w:spacing w:line="240" w:lineRule="exact"/>
              <w:jc w:val="center"/>
              <w:rPr>
                <w:color w:val="auto"/>
                <w:sz w:val="18"/>
                <w:szCs w:val="18"/>
              </w:rPr>
            </w:pPr>
            <w:r>
              <w:rPr>
                <w:rFonts w:hint="eastAsia"/>
                <w:color w:val="auto"/>
                <w:sz w:val="18"/>
                <w:szCs w:val="18"/>
              </w:rPr>
              <w:t>新能源利用方式</w:t>
            </w:r>
            <w:r>
              <w:rPr>
                <w:rFonts w:hint="eastAsia"/>
                <w:color w:val="auto"/>
                <w:sz w:val="18"/>
                <w:szCs w:val="18"/>
                <w:vertAlign w:val="superscript"/>
              </w:rPr>
              <w:t>c</w:t>
            </w:r>
          </w:p>
        </w:tc>
      </w:tr>
      <w:tr w14:paraId="515A0B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67" w:type="pct"/>
            <w:vMerge w:val="continue"/>
            <w:vAlign w:val="center"/>
          </w:tcPr>
          <w:p w14:paraId="5377084C">
            <w:pPr>
              <w:spacing w:line="240" w:lineRule="exact"/>
              <w:jc w:val="center"/>
              <w:rPr>
                <w:color w:val="auto"/>
                <w:sz w:val="18"/>
                <w:szCs w:val="18"/>
              </w:rPr>
            </w:pPr>
          </w:p>
        </w:tc>
        <w:tc>
          <w:tcPr>
            <w:tcW w:w="509" w:type="pct"/>
            <w:vMerge w:val="continue"/>
            <w:vAlign w:val="center"/>
          </w:tcPr>
          <w:p w14:paraId="0B746C55">
            <w:pPr>
              <w:spacing w:line="240" w:lineRule="exact"/>
              <w:jc w:val="center"/>
              <w:rPr>
                <w:color w:val="auto"/>
                <w:sz w:val="18"/>
                <w:szCs w:val="18"/>
              </w:rPr>
            </w:pPr>
          </w:p>
        </w:tc>
        <w:tc>
          <w:tcPr>
            <w:tcW w:w="514" w:type="pct"/>
            <w:vMerge w:val="continue"/>
            <w:vAlign w:val="center"/>
          </w:tcPr>
          <w:p w14:paraId="08AB8A3B">
            <w:pPr>
              <w:spacing w:line="240" w:lineRule="exact"/>
              <w:jc w:val="center"/>
              <w:rPr>
                <w:color w:val="auto"/>
                <w:sz w:val="18"/>
                <w:szCs w:val="18"/>
              </w:rPr>
            </w:pPr>
          </w:p>
        </w:tc>
        <w:tc>
          <w:tcPr>
            <w:tcW w:w="509" w:type="pct"/>
            <w:vMerge w:val="continue"/>
            <w:vAlign w:val="center"/>
          </w:tcPr>
          <w:p w14:paraId="4038C3C5">
            <w:pPr>
              <w:spacing w:line="240" w:lineRule="exact"/>
              <w:jc w:val="center"/>
              <w:rPr>
                <w:color w:val="auto"/>
                <w:sz w:val="18"/>
                <w:szCs w:val="18"/>
              </w:rPr>
            </w:pPr>
          </w:p>
        </w:tc>
        <w:tc>
          <w:tcPr>
            <w:tcW w:w="237" w:type="pct"/>
            <w:tcBorders>
              <w:top w:val="single" w:color="auto" w:sz="4" w:space="0"/>
              <w:right w:val="single" w:color="auto" w:sz="4" w:space="0"/>
            </w:tcBorders>
            <w:vAlign w:val="center"/>
          </w:tcPr>
          <w:p w14:paraId="6885D0C0">
            <w:pPr>
              <w:spacing w:line="240" w:lineRule="exact"/>
              <w:jc w:val="center"/>
              <w:rPr>
                <w:color w:val="auto"/>
                <w:sz w:val="18"/>
                <w:szCs w:val="18"/>
              </w:rPr>
            </w:pPr>
            <w:r>
              <w:rPr>
                <w:rFonts w:hint="eastAsia"/>
                <w:color w:val="auto"/>
                <w:sz w:val="18"/>
                <w:szCs w:val="18"/>
              </w:rPr>
              <w:t>日排放量(</w:t>
            </w:r>
            <w:r>
              <w:rPr>
                <w:color w:val="auto"/>
                <w:sz w:val="18"/>
                <w:szCs w:val="18"/>
              </w:rPr>
              <w:t>m</w:t>
            </w:r>
            <w:r>
              <w:rPr>
                <w:rFonts w:hint="eastAsia"/>
                <w:color w:val="auto"/>
                <w:sz w:val="18"/>
                <w:szCs w:val="18"/>
                <w:vertAlign w:val="superscript"/>
              </w:rPr>
              <w:t>3</w:t>
            </w:r>
            <w:r>
              <w:rPr>
                <w:color w:val="auto"/>
                <w:sz w:val="18"/>
                <w:szCs w:val="18"/>
              </w:rPr>
              <w:t>/</w:t>
            </w:r>
            <w:r>
              <w:rPr>
                <w:rFonts w:hint="eastAsia"/>
                <w:color w:val="auto"/>
                <w:sz w:val="18"/>
                <w:szCs w:val="18"/>
              </w:rPr>
              <w:t>d)</w:t>
            </w:r>
          </w:p>
        </w:tc>
        <w:tc>
          <w:tcPr>
            <w:tcW w:w="178" w:type="pct"/>
            <w:tcBorders>
              <w:top w:val="single" w:color="auto" w:sz="4" w:space="0"/>
              <w:right w:val="single" w:color="auto" w:sz="4" w:space="0"/>
            </w:tcBorders>
            <w:vAlign w:val="center"/>
          </w:tcPr>
          <w:p w14:paraId="1207B45A">
            <w:pPr>
              <w:spacing w:line="240" w:lineRule="exact"/>
              <w:jc w:val="center"/>
              <w:rPr>
                <w:color w:val="auto"/>
                <w:sz w:val="18"/>
                <w:szCs w:val="18"/>
              </w:rPr>
            </w:pPr>
            <w:r>
              <w:rPr>
                <w:rFonts w:hint="eastAsia"/>
                <w:color w:val="auto"/>
                <w:sz w:val="18"/>
                <w:szCs w:val="18"/>
              </w:rPr>
              <w:t>处理模式</w:t>
            </w:r>
            <w:r>
              <w:rPr>
                <w:rFonts w:hint="eastAsia"/>
                <w:color w:val="auto"/>
                <w:sz w:val="18"/>
                <w:szCs w:val="18"/>
                <w:vertAlign w:val="superscript"/>
              </w:rPr>
              <w:t>b</w:t>
            </w:r>
          </w:p>
        </w:tc>
        <w:tc>
          <w:tcPr>
            <w:tcW w:w="254" w:type="pct"/>
            <w:tcBorders>
              <w:top w:val="single" w:color="auto" w:sz="4" w:space="0"/>
              <w:right w:val="single" w:color="auto" w:sz="4" w:space="0"/>
            </w:tcBorders>
            <w:vAlign w:val="center"/>
          </w:tcPr>
          <w:p w14:paraId="7E670F99">
            <w:pPr>
              <w:spacing w:line="240" w:lineRule="exact"/>
              <w:jc w:val="center"/>
              <w:rPr>
                <w:color w:val="auto"/>
                <w:sz w:val="18"/>
                <w:szCs w:val="18"/>
              </w:rPr>
            </w:pPr>
            <w:r>
              <w:rPr>
                <w:rFonts w:hint="eastAsia"/>
                <w:color w:val="auto"/>
                <w:sz w:val="18"/>
                <w:szCs w:val="18"/>
              </w:rPr>
              <w:t>日排放量(</w:t>
            </w:r>
            <w:r>
              <w:rPr>
                <w:color w:val="auto"/>
                <w:sz w:val="18"/>
                <w:szCs w:val="18"/>
              </w:rPr>
              <w:t>m</w:t>
            </w:r>
            <w:r>
              <w:rPr>
                <w:rFonts w:hint="eastAsia"/>
                <w:color w:val="auto"/>
                <w:sz w:val="18"/>
                <w:szCs w:val="18"/>
                <w:vertAlign w:val="superscript"/>
              </w:rPr>
              <w:t>3</w:t>
            </w:r>
            <w:r>
              <w:rPr>
                <w:color w:val="auto"/>
                <w:sz w:val="18"/>
                <w:szCs w:val="18"/>
              </w:rPr>
              <w:t>/</w:t>
            </w:r>
            <w:r>
              <w:rPr>
                <w:rFonts w:hint="eastAsia"/>
                <w:color w:val="auto"/>
                <w:sz w:val="18"/>
                <w:szCs w:val="18"/>
              </w:rPr>
              <w:t>d)</w:t>
            </w:r>
          </w:p>
        </w:tc>
        <w:tc>
          <w:tcPr>
            <w:tcW w:w="226" w:type="pct"/>
            <w:tcBorders>
              <w:top w:val="single" w:color="auto" w:sz="4" w:space="0"/>
              <w:left w:val="single" w:color="auto" w:sz="4" w:space="0"/>
            </w:tcBorders>
            <w:vAlign w:val="center"/>
          </w:tcPr>
          <w:p w14:paraId="3F0F12D7">
            <w:pPr>
              <w:spacing w:line="240" w:lineRule="exact"/>
              <w:jc w:val="center"/>
              <w:rPr>
                <w:color w:val="auto"/>
                <w:sz w:val="18"/>
                <w:szCs w:val="18"/>
              </w:rPr>
            </w:pPr>
            <w:r>
              <w:rPr>
                <w:rFonts w:hint="eastAsia"/>
                <w:color w:val="auto"/>
                <w:sz w:val="18"/>
                <w:szCs w:val="18"/>
              </w:rPr>
              <w:t>用途</w:t>
            </w:r>
          </w:p>
        </w:tc>
        <w:tc>
          <w:tcPr>
            <w:tcW w:w="303" w:type="pct"/>
            <w:vAlign w:val="center"/>
          </w:tcPr>
          <w:p w14:paraId="0EE56616">
            <w:pPr>
              <w:spacing w:line="240" w:lineRule="exact"/>
              <w:jc w:val="center"/>
              <w:rPr>
                <w:color w:val="auto"/>
                <w:sz w:val="18"/>
                <w:szCs w:val="18"/>
              </w:rPr>
            </w:pPr>
            <w:r>
              <w:rPr>
                <w:rFonts w:hint="eastAsia"/>
                <w:color w:val="auto"/>
                <w:sz w:val="18"/>
                <w:szCs w:val="18"/>
              </w:rPr>
              <w:t>日产生量(t</w:t>
            </w:r>
            <w:r>
              <w:rPr>
                <w:color w:val="auto"/>
                <w:sz w:val="18"/>
                <w:szCs w:val="18"/>
              </w:rPr>
              <w:t>/</w:t>
            </w:r>
            <w:r>
              <w:rPr>
                <w:rFonts w:hint="eastAsia"/>
                <w:color w:val="auto"/>
                <w:sz w:val="18"/>
                <w:szCs w:val="18"/>
              </w:rPr>
              <w:t>d)</w:t>
            </w:r>
          </w:p>
        </w:tc>
        <w:tc>
          <w:tcPr>
            <w:tcW w:w="353" w:type="pct"/>
            <w:vAlign w:val="center"/>
          </w:tcPr>
          <w:p w14:paraId="4E9E5D89">
            <w:pPr>
              <w:spacing w:line="240" w:lineRule="exact"/>
              <w:rPr>
                <w:color w:val="auto"/>
                <w:sz w:val="18"/>
                <w:szCs w:val="18"/>
              </w:rPr>
            </w:pPr>
            <w:r>
              <w:rPr>
                <w:rFonts w:hint="eastAsia"/>
                <w:color w:val="auto"/>
                <w:sz w:val="18"/>
                <w:szCs w:val="18"/>
              </w:rPr>
              <w:t>生活垃圾收集设施(座)</w:t>
            </w:r>
          </w:p>
        </w:tc>
        <w:tc>
          <w:tcPr>
            <w:tcW w:w="328" w:type="pct"/>
            <w:vMerge w:val="continue"/>
            <w:vAlign w:val="center"/>
          </w:tcPr>
          <w:p w14:paraId="233E1D93">
            <w:pPr>
              <w:spacing w:line="240" w:lineRule="exact"/>
              <w:jc w:val="center"/>
              <w:rPr>
                <w:color w:val="auto"/>
                <w:sz w:val="18"/>
                <w:szCs w:val="18"/>
              </w:rPr>
            </w:pPr>
          </w:p>
        </w:tc>
        <w:tc>
          <w:tcPr>
            <w:tcW w:w="360" w:type="pct"/>
            <w:vMerge w:val="continue"/>
            <w:vAlign w:val="center"/>
          </w:tcPr>
          <w:p w14:paraId="4FF68424">
            <w:pPr>
              <w:spacing w:line="240" w:lineRule="exact"/>
              <w:jc w:val="center"/>
              <w:rPr>
                <w:color w:val="auto"/>
                <w:sz w:val="18"/>
                <w:szCs w:val="18"/>
              </w:rPr>
            </w:pPr>
          </w:p>
        </w:tc>
        <w:tc>
          <w:tcPr>
            <w:tcW w:w="245" w:type="pct"/>
            <w:vMerge w:val="continue"/>
            <w:vAlign w:val="center"/>
          </w:tcPr>
          <w:p w14:paraId="4E4D470F">
            <w:pPr>
              <w:spacing w:line="240" w:lineRule="exact"/>
              <w:jc w:val="center"/>
              <w:rPr>
                <w:color w:val="auto"/>
                <w:sz w:val="18"/>
                <w:szCs w:val="18"/>
              </w:rPr>
            </w:pPr>
          </w:p>
        </w:tc>
        <w:tc>
          <w:tcPr>
            <w:tcW w:w="511" w:type="pct"/>
            <w:gridSpan w:val="2"/>
            <w:vMerge w:val="continue"/>
            <w:vAlign w:val="center"/>
          </w:tcPr>
          <w:p w14:paraId="19B78F8C">
            <w:pPr>
              <w:spacing w:line="240" w:lineRule="exact"/>
              <w:jc w:val="center"/>
              <w:rPr>
                <w:color w:val="auto"/>
                <w:sz w:val="18"/>
                <w:szCs w:val="18"/>
              </w:rPr>
            </w:pPr>
          </w:p>
        </w:tc>
      </w:tr>
      <w:tr w14:paraId="039926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67" w:type="pct"/>
            <w:vAlign w:val="center"/>
          </w:tcPr>
          <w:p w14:paraId="3A862C9A">
            <w:pPr>
              <w:jc w:val="center"/>
              <w:rPr>
                <w:color w:val="auto"/>
                <w:sz w:val="18"/>
                <w:szCs w:val="18"/>
              </w:rPr>
            </w:pPr>
          </w:p>
        </w:tc>
        <w:tc>
          <w:tcPr>
            <w:tcW w:w="509" w:type="pct"/>
            <w:vAlign w:val="center"/>
          </w:tcPr>
          <w:p w14:paraId="740748C3">
            <w:pPr>
              <w:jc w:val="center"/>
              <w:rPr>
                <w:color w:val="auto"/>
                <w:sz w:val="18"/>
                <w:szCs w:val="18"/>
              </w:rPr>
            </w:pPr>
          </w:p>
        </w:tc>
        <w:tc>
          <w:tcPr>
            <w:tcW w:w="514" w:type="pct"/>
            <w:vAlign w:val="center"/>
          </w:tcPr>
          <w:p w14:paraId="0285BCB6">
            <w:pPr>
              <w:jc w:val="center"/>
              <w:rPr>
                <w:color w:val="auto"/>
                <w:sz w:val="18"/>
                <w:szCs w:val="18"/>
              </w:rPr>
            </w:pPr>
          </w:p>
        </w:tc>
        <w:tc>
          <w:tcPr>
            <w:tcW w:w="509" w:type="pct"/>
            <w:vAlign w:val="center"/>
          </w:tcPr>
          <w:p w14:paraId="52828042">
            <w:pPr>
              <w:jc w:val="center"/>
              <w:rPr>
                <w:color w:val="auto"/>
                <w:sz w:val="18"/>
                <w:szCs w:val="18"/>
              </w:rPr>
            </w:pPr>
          </w:p>
        </w:tc>
        <w:tc>
          <w:tcPr>
            <w:tcW w:w="237" w:type="pct"/>
            <w:tcBorders>
              <w:right w:val="single" w:color="auto" w:sz="4" w:space="0"/>
            </w:tcBorders>
            <w:vAlign w:val="center"/>
          </w:tcPr>
          <w:p w14:paraId="3309685E">
            <w:pPr>
              <w:jc w:val="center"/>
              <w:rPr>
                <w:color w:val="auto"/>
                <w:sz w:val="18"/>
                <w:szCs w:val="18"/>
              </w:rPr>
            </w:pPr>
          </w:p>
        </w:tc>
        <w:tc>
          <w:tcPr>
            <w:tcW w:w="178" w:type="pct"/>
            <w:tcBorders>
              <w:right w:val="single" w:color="auto" w:sz="4" w:space="0"/>
            </w:tcBorders>
            <w:vAlign w:val="center"/>
          </w:tcPr>
          <w:p w14:paraId="704263D1">
            <w:pPr>
              <w:jc w:val="center"/>
              <w:rPr>
                <w:color w:val="auto"/>
                <w:sz w:val="18"/>
                <w:szCs w:val="18"/>
              </w:rPr>
            </w:pPr>
          </w:p>
        </w:tc>
        <w:tc>
          <w:tcPr>
            <w:tcW w:w="254" w:type="pct"/>
            <w:tcBorders>
              <w:right w:val="single" w:color="auto" w:sz="4" w:space="0"/>
            </w:tcBorders>
            <w:vAlign w:val="center"/>
          </w:tcPr>
          <w:p w14:paraId="6680EB1E">
            <w:pPr>
              <w:jc w:val="center"/>
              <w:rPr>
                <w:color w:val="auto"/>
                <w:sz w:val="18"/>
                <w:szCs w:val="18"/>
              </w:rPr>
            </w:pPr>
          </w:p>
        </w:tc>
        <w:tc>
          <w:tcPr>
            <w:tcW w:w="226" w:type="pct"/>
            <w:tcBorders>
              <w:left w:val="single" w:color="auto" w:sz="4" w:space="0"/>
            </w:tcBorders>
            <w:vAlign w:val="center"/>
          </w:tcPr>
          <w:p w14:paraId="074B844D">
            <w:pPr>
              <w:jc w:val="center"/>
              <w:rPr>
                <w:color w:val="auto"/>
                <w:sz w:val="18"/>
                <w:szCs w:val="18"/>
              </w:rPr>
            </w:pPr>
          </w:p>
        </w:tc>
        <w:tc>
          <w:tcPr>
            <w:tcW w:w="303" w:type="pct"/>
            <w:vAlign w:val="center"/>
          </w:tcPr>
          <w:p w14:paraId="774489F7">
            <w:pPr>
              <w:jc w:val="center"/>
              <w:rPr>
                <w:color w:val="auto"/>
                <w:sz w:val="18"/>
                <w:szCs w:val="18"/>
              </w:rPr>
            </w:pPr>
          </w:p>
        </w:tc>
        <w:tc>
          <w:tcPr>
            <w:tcW w:w="353" w:type="pct"/>
            <w:vAlign w:val="center"/>
          </w:tcPr>
          <w:p w14:paraId="3DB95945">
            <w:pPr>
              <w:jc w:val="center"/>
              <w:rPr>
                <w:color w:val="auto"/>
              </w:rPr>
            </w:pPr>
          </w:p>
        </w:tc>
        <w:tc>
          <w:tcPr>
            <w:tcW w:w="328" w:type="pct"/>
            <w:vAlign w:val="center"/>
          </w:tcPr>
          <w:p w14:paraId="3366E46E">
            <w:pPr>
              <w:jc w:val="center"/>
              <w:rPr>
                <w:color w:val="auto"/>
                <w:sz w:val="18"/>
                <w:szCs w:val="18"/>
              </w:rPr>
            </w:pPr>
          </w:p>
        </w:tc>
        <w:tc>
          <w:tcPr>
            <w:tcW w:w="360" w:type="pct"/>
            <w:vAlign w:val="center"/>
          </w:tcPr>
          <w:p w14:paraId="7DFDF35F">
            <w:pPr>
              <w:jc w:val="center"/>
              <w:rPr>
                <w:color w:val="auto"/>
                <w:sz w:val="18"/>
                <w:szCs w:val="18"/>
              </w:rPr>
            </w:pPr>
          </w:p>
        </w:tc>
        <w:tc>
          <w:tcPr>
            <w:tcW w:w="245" w:type="pct"/>
            <w:vAlign w:val="center"/>
          </w:tcPr>
          <w:p w14:paraId="5204F0D1">
            <w:pPr>
              <w:jc w:val="center"/>
              <w:rPr>
                <w:color w:val="auto"/>
                <w:sz w:val="18"/>
                <w:szCs w:val="18"/>
              </w:rPr>
            </w:pPr>
          </w:p>
        </w:tc>
        <w:tc>
          <w:tcPr>
            <w:tcW w:w="511" w:type="pct"/>
            <w:gridSpan w:val="2"/>
            <w:vAlign w:val="center"/>
          </w:tcPr>
          <w:p w14:paraId="559C84A9">
            <w:pPr>
              <w:jc w:val="center"/>
              <w:rPr>
                <w:color w:val="auto"/>
                <w:sz w:val="18"/>
                <w:szCs w:val="18"/>
              </w:rPr>
            </w:pPr>
          </w:p>
        </w:tc>
      </w:tr>
      <w:tr w14:paraId="275471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67" w:type="pct"/>
            <w:vAlign w:val="center"/>
          </w:tcPr>
          <w:p w14:paraId="1E827FBE">
            <w:pPr>
              <w:jc w:val="center"/>
              <w:rPr>
                <w:color w:val="auto"/>
                <w:sz w:val="18"/>
                <w:szCs w:val="18"/>
              </w:rPr>
            </w:pPr>
          </w:p>
        </w:tc>
        <w:tc>
          <w:tcPr>
            <w:tcW w:w="509" w:type="pct"/>
            <w:vAlign w:val="center"/>
          </w:tcPr>
          <w:p w14:paraId="0631A234">
            <w:pPr>
              <w:jc w:val="center"/>
              <w:rPr>
                <w:color w:val="auto"/>
                <w:sz w:val="18"/>
                <w:szCs w:val="18"/>
              </w:rPr>
            </w:pPr>
          </w:p>
        </w:tc>
        <w:tc>
          <w:tcPr>
            <w:tcW w:w="514" w:type="pct"/>
            <w:vAlign w:val="center"/>
          </w:tcPr>
          <w:p w14:paraId="61AB2866">
            <w:pPr>
              <w:jc w:val="center"/>
              <w:rPr>
                <w:color w:val="auto"/>
                <w:sz w:val="18"/>
                <w:szCs w:val="18"/>
              </w:rPr>
            </w:pPr>
          </w:p>
        </w:tc>
        <w:tc>
          <w:tcPr>
            <w:tcW w:w="509" w:type="pct"/>
            <w:vAlign w:val="center"/>
          </w:tcPr>
          <w:p w14:paraId="2F1FF003">
            <w:pPr>
              <w:jc w:val="center"/>
              <w:rPr>
                <w:color w:val="auto"/>
                <w:sz w:val="18"/>
                <w:szCs w:val="18"/>
              </w:rPr>
            </w:pPr>
          </w:p>
        </w:tc>
        <w:tc>
          <w:tcPr>
            <w:tcW w:w="237" w:type="pct"/>
            <w:tcBorders>
              <w:right w:val="single" w:color="auto" w:sz="4" w:space="0"/>
            </w:tcBorders>
            <w:vAlign w:val="center"/>
          </w:tcPr>
          <w:p w14:paraId="7BBFDD11">
            <w:pPr>
              <w:jc w:val="center"/>
              <w:rPr>
                <w:color w:val="auto"/>
                <w:sz w:val="18"/>
                <w:szCs w:val="18"/>
              </w:rPr>
            </w:pPr>
          </w:p>
        </w:tc>
        <w:tc>
          <w:tcPr>
            <w:tcW w:w="178" w:type="pct"/>
            <w:tcBorders>
              <w:right w:val="single" w:color="auto" w:sz="4" w:space="0"/>
            </w:tcBorders>
            <w:vAlign w:val="center"/>
          </w:tcPr>
          <w:p w14:paraId="41240B3B">
            <w:pPr>
              <w:jc w:val="center"/>
              <w:rPr>
                <w:color w:val="auto"/>
                <w:sz w:val="18"/>
                <w:szCs w:val="18"/>
              </w:rPr>
            </w:pPr>
          </w:p>
        </w:tc>
        <w:tc>
          <w:tcPr>
            <w:tcW w:w="254" w:type="pct"/>
            <w:tcBorders>
              <w:right w:val="single" w:color="auto" w:sz="4" w:space="0"/>
            </w:tcBorders>
            <w:vAlign w:val="center"/>
          </w:tcPr>
          <w:p w14:paraId="161C838F">
            <w:pPr>
              <w:jc w:val="center"/>
              <w:rPr>
                <w:color w:val="auto"/>
                <w:sz w:val="18"/>
                <w:szCs w:val="18"/>
              </w:rPr>
            </w:pPr>
          </w:p>
        </w:tc>
        <w:tc>
          <w:tcPr>
            <w:tcW w:w="226" w:type="pct"/>
            <w:tcBorders>
              <w:left w:val="single" w:color="auto" w:sz="4" w:space="0"/>
            </w:tcBorders>
            <w:vAlign w:val="center"/>
          </w:tcPr>
          <w:p w14:paraId="48B9CAF7">
            <w:pPr>
              <w:jc w:val="center"/>
              <w:rPr>
                <w:color w:val="auto"/>
                <w:sz w:val="18"/>
                <w:szCs w:val="18"/>
              </w:rPr>
            </w:pPr>
          </w:p>
        </w:tc>
        <w:tc>
          <w:tcPr>
            <w:tcW w:w="303" w:type="pct"/>
            <w:vAlign w:val="center"/>
          </w:tcPr>
          <w:p w14:paraId="2A046659">
            <w:pPr>
              <w:jc w:val="center"/>
              <w:rPr>
                <w:color w:val="auto"/>
                <w:sz w:val="18"/>
                <w:szCs w:val="18"/>
              </w:rPr>
            </w:pPr>
          </w:p>
        </w:tc>
        <w:tc>
          <w:tcPr>
            <w:tcW w:w="353" w:type="pct"/>
            <w:vAlign w:val="center"/>
          </w:tcPr>
          <w:p w14:paraId="47FD281A">
            <w:pPr>
              <w:jc w:val="center"/>
              <w:rPr>
                <w:color w:val="auto"/>
              </w:rPr>
            </w:pPr>
          </w:p>
        </w:tc>
        <w:tc>
          <w:tcPr>
            <w:tcW w:w="328" w:type="pct"/>
            <w:vAlign w:val="center"/>
          </w:tcPr>
          <w:p w14:paraId="29298F76">
            <w:pPr>
              <w:jc w:val="center"/>
              <w:rPr>
                <w:color w:val="auto"/>
                <w:sz w:val="18"/>
                <w:szCs w:val="18"/>
              </w:rPr>
            </w:pPr>
          </w:p>
        </w:tc>
        <w:tc>
          <w:tcPr>
            <w:tcW w:w="360" w:type="pct"/>
            <w:vAlign w:val="center"/>
          </w:tcPr>
          <w:p w14:paraId="6271D639">
            <w:pPr>
              <w:jc w:val="center"/>
              <w:rPr>
                <w:color w:val="auto"/>
                <w:sz w:val="18"/>
                <w:szCs w:val="18"/>
              </w:rPr>
            </w:pPr>
          </w:p>
        </w:tc>
        <w:tc>
          <w:tcPr>
            <w:tcW w:w="245" w:type="pct"/>
            <w:vAlign w:val="center"/>
          </w:tcPr>
          <w:p w14:paraId="71DE18EA">
            <w:pPr>
              <w:jc w:val="center"/>
              <w:rPr>
                <w:color w:val="auto"/>
                <w:sz w:val="18"/>
                <w:szCs w:val="18"/>
              </w:rPr>
            </w:pPr>
          </w:p>
        </w:tc>
        <w:tc>
          <w:tcPr>
            <w:tcW w:w="511" w:type="pct"/>
            <w:gridSpan w:val="2"/>
            <w:vAlign w:val="center"/>
          </w:tcPr>
          <w:p w14:paraId="64816B1B">
            <w:pPr>
              <w:jc w:val="center"/>
              <w:rPr>
                <w:color w:val="auto"/>
                <w:sz w:val="18"/>
                <w:szCs w:val="18"/>
              </w:rPr>
            </w:pPr>
          </w:p>
        </w:tc>
      </w:tr>
      <w:tr w14:paraId="09DEE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67" w:type="pct"/>
            <w:vAlign w:val="center"/>
          </w:tcPr>
          <w:p w14:paraId="27EFB393">
            <w:pPr>
              <w:jc w:val="center"/>
              <w:rPr>
                <w:color w:val="auto"/>
                <w:sz w:val="18"/>
                <w:szCs w:val="18"/>
              </w:rPr>
            </w:pPr>
          </w:p>
        </w:tc>
        <w:tc>
          <w:tcPr>
            <w:tcW w:w="509" w:type="pct"/>
            <w:vAlign w:val="center"/>
          </w:tcPr>
          <w:p w14:paraId="291E4692">
            <w:pPr>
              <w:jc w:val="center"/>
              <w:rPr>
                <w:color w:val="auto"/>
                <w:sz w:val="18"/>
                <w:szCs w:val="18"/>
              </w:rPr>
            </w:pPr>
          </w:p>
        </w:tc>
        <w:tc>
          <w:tcPr>
            <w:tcW w:w="514" w:type="pct"/>
            <w:vAlign w:val="center"/>
          </w:tcPr>
          <w:p w14:paraId="3CA27208">
            <w:pPr>
              <w:jc w:val="center"/>
              <w:rPr>
                <w:color w:val="auto"/>
                <w:sz w:val="18"/>
                <w:szCs w:val="18"/>
              </w:rPr>
            </w:pPr>
          </w:p>
        </w:tc>
        <w:tc>
          <w:tcPr>
            <w:tcW w:w="509" w:type="pct"/>
            <w:vAlign w:val="center"/>
          </w:tcPr>
          <w:p w14:paraId="4B582AB8">
            <w:pPr>
              <w:jc w:val="center"/>
              <w:rPr>
                <w:color w:val="auto"/>
                <w:sz w:val="18"/>
                <w:szCs w:val="18"/>
              </w:rPr>
            </w:pPr>
          </w:p>
        </w:tc>
        <w:tc>
          <w:tcPr>
            <w:tcW w:w="237" w:type="pct"/>
            <w:tcBorders>
              <w:right w:val="single" w:color="auto" w:sz="4" w:space="0"/>
            </w:tcBorders>
            <w:vAlign w:val="center"/>
          </w:tcPr>
          <w:p w14:paraId="2E0C0D49">
            <w:pPr>
              <w:jc w:val="center"/>
              <w:rPr>
                <w:color w:val="auto"/>
                <w:sz w:val="18"/>
                <w:szCs w:val="18"/>
              </w:rPr>
            </w:pPr>
          </w:p>
        </w:tc>
        <w:tc>
          <w:tcPr>
            <w:tcW w:w="178" w:type="pct"/>
            <w:tcBorders>
              <w:right w:val="single" w:color="auto" w:sz="4" w:space="0"/>
            </w:tcBorders>
            <w:vAlign w:val="center"/>
          </w:tcPr>
          <w:p w14:paraId="18E7CDE8">
            <w:pPr>
              <w:jc w:val="center"/>
              <w:rPr>
                <w:color w:val="auto"/>
                <w:sz w:val="18"/>
                <w:szCs w:val="18"/>
              </w:rPr>
            </w:pPr>
          </w:p>
        </w:tc>
        <w:tc>
          <w:tcPr>
            <w:tcW w:w="254" w:type="pct"/>
            <w:tcBorders>
              <w:right w:val="single" w:color="auto" w:sz="4" w:space="0"/>
            </w:tcBorders>
            <w:vAlign w:val="center"/>
          </w:tcPr>
          <w:p w14:paraId="35EB5EAC">
            <w:pPr>
              <w:jc w:val="center"/>
              <w:rPr>
                <w:color w:val="auto"/>
                <w:sz w:val="18"/>
                <w:szCs w:val="18"/>
              </w:rPr>
            </w:pPr>
          </w:p>
        </w:tc>
        <w:tc>
          <w:tcPr>
            <w:tcW w:w="226" w:type="pct"/>
            <w:tcBorders>
              <w:left w:val="single" w:color="auto" w:sz="4" w:space="0"/>
            </w:tcBorders>
            <w:vAlign w:val="center"/>
          </w:tcPr>
          <w:p w14:paraId="020514D6">
            <w:pPr>
              <w:jc w:val="center"/>
              <w:rPr>
                <w:color w:val="auto"/>
                <w:sz w:val="18"/>
                <w:szCs w:val="18"/>
              </w:rPr>
            </w:pPr>
          </w:p>
        </w:tc>
        <w:tc>
          <w:tcPr>
            <w:tcW w:w="303" w:type="pct"/>
            <w:vAlign w:val="center"/>
          </w:tcPr>
          <w:p w14:paraId="2E9EBB8C">
            <w:pPr>
              <w:jc w:val="center"/>
              <w:rPr>
                <w:color w:val="auto"/>
                <w:sz w:val="18"/>
                <w:szCs w:val="18"/>
              </w:rPr>
            </w:pPr>
          </w:p>
        </w:tc>
        <w:tc>
          <w:tcPr>
            <w:tcW w:w="353" w:type="pct"/>
            <w:vAlign w:val="center"/>
          </w:tcPr>
          <w:p w14:paraId="77C415B3">
            <w:pPr>
              <w:jc w:val="center"/>
              <w:rPr>
                <w:color w:val="auto"/>
              </w:rPr>
            </w:pPr>
          </w:p>
        </w:tc>
        <w:tc>
          <w:tcPr>
            <w:tcW w:w="328" w:type="pct"/>
            <w:vAlign w:val="center"/>
          </w:tcPr>
          <w:p w14:paraId="331C3051">
            <w:pPr>
              <w:jc w:val="center"/>
              <w:rPr>
                <w:color w:val="auto"/>
                <w:sz w:val="18"/>
                <w:szCs w:val="18"/>
              </w:rPr>
            </w:pPr>
          </w:p>
        </w:tc>
        <w:tc>
          <w:tcPr>
            <w:tcW w:w="360" w:type="pct"/>
            <w:vAlign w:val="center"/>
          </w:tcPr>
          <w:p w14:paraId="6B9136E4">
            <w:pPr>
              <w:jc w:val="center"/>
              <w:rPr>
                <w:color w:val="auto"/>
                <w:sz w:val="18"/>
                <w:szCs w:val="18"/>
              </w:rPr>
            </w:pPr>
          </w:p>
        </w:tc>
        <w:tc>
          <w:tcPr>
            <w:tcW w:w="245" w:type="pct"/>
            <w:vAlign w:val="center"/>
          </w:tcPr>
          <w:p w14:paraId="10BC0BC1">
            <w:pPr>
              <w:jc w:val="center"/>
              <w:rPr>
                <w:color w:val="auto"/>
                <w:sz w:val="18"/>
                <w:szCs w:val="18"/>
              </w:rPr>
            </w:pPr>
          </w:p>
        </w:tc>
        <w:tc>
          <w:tcPr>
            <w:tcW w:w="511" w:type="pct"/>
            <w:gridSpan w:val="2"/>
            <w:vAlign w:val="center"/>
          </w:tcPr>
          <w:p w14:paraId="32CD2BD2">
            <w:pPr>
              <w:jc w:val="center"/>
              <w:rPr>
                <w:color w:val="auto"/>
                <w:sz w:val="18"/>
                <w:szCs w:val="18"/>
              </w:rPr>
            </w:pPr>
          </w:p>
        </w:tc>
      </w:tr>
      <w:tr w14:paraId="5B7FA2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67" w:type="pct"/>
            <w:vAlign w:val="center"/>
          </w:tcPr>
          <w:p w14:paraId="31433B3A">
            <w:pPr>
              <w:jc w:val="center"/>
              <w:rPr>
                <w:color w:val="auto"/>
                <w:sz w:val="18"/>
                <w:szCs w:val="18"/>
              </w:rPr>
            </w:pPr>
          </w:p>
        </w:tc>
        <w:tc>
          <w:tcPr>
            <w:tcW w:w="509" w:type="pct"/>
            <w:vAlign w:val="center"/>
          </w:tcPr>
          <w:p w14:paraId="19908127">
            <w:pPr>
              <w:jc w:val="center"/>
              <w:rPr>
                <w:color w:val="auto"/>
                <w:sz w:val="18"/>
                <w:szCs w:val="18"/>
              </w:rPr>
            </w:pPr>
          </w:p>
        </w:tc>
        <w:tc>
          <w:tcPr>
            <w:tcW w:w="514" w:type="pct"/>
            <w:vAlign w:val="center"/>
          </w:tcPr>
          <w:p w14:paraId="6212FAEC">
            <w:pPr>
              <w:jc w:val="center"/>
              <w:rPr>
                <w:color w:val="auto"/>
                <w:sz w:val="18"/>
                <w:szCs w:val="18"/>
              </w:rPr>
            </w:pPr>
          </w:p>
        </w:tc>
        <w:tc>
          <w:tcPr>
            <w:tcW w:w="509" w:type="pct"/>
            <w:vAlign w:val="center"/>
          </w:tcPr>
          <w:p w14:paraId="5649D80A">
            <w:pPr>
              <w:jc w:val="center"/>
              <w:rPr>
                <w:color w:val="auto"/>
                <w:sz w:val="18"/>
                <w:szCs w:val="18"/>
              </w:rPr>
            </w:pPr>
          </w:p>
        </w:tc>
        <w:tc>
          <w:tcPr>
            <w:tcW w:w="237" w:type="pct"/>
            <w:tcBorders>
              <w:right w:val="single" w:color="auto" w:sz="4" w:space="0"/>
            </w:tcBorders>
            <w:vAlign w:val="center"/>
          </w:tcPr>
          <w:p w14:paraId="658C8467">
            <w:pPr>
              <w:jc w:val="center"/>
              <w:rPr>
                <w:color w:val="auto"/>
                <w:sz w:val="18"/>
                <w:szCs w:val="18"/>
              </w:rPr>
            </w:pPr>
          </w:p>
        </w:tc>
        <w:tc>
          <w:tcPr>
            <w:tcW w:w="178" w:type="pct"/>
            <w:tcBorders>
              <w:right w:val="single" w:color="auto" w:sz="4" w:space="0"/>
            </w:tcBorders>
            <w:vAlign w:val="center"/>
          </w:tcPr>
          <w:p w14:paraId="7A24F15D">
            <w:pPr>
              <w:jc w:val="center"/>
              <w:rPr>
                <w:color w:val="auto"/>
                <w:sz w:val="18"/>
                <w:szCs w:val="18"/>
              </w:rPr>
            </w:pPr>
          </w:p>
        </w:tc>
        <w:tc>
          <w:tcPr>
            <w:tcW w:w="254" w:type="pct"/>
            <w:tcBorders>
              <w:right w:val="single" w:color="auto" w:sz="4" w:space="0"/>
            </w:tcBorders>
            <w:vAlign w:val="center"/>
          </w:tcPr>
          <w:p w14:paraId="5701532A">
            <w:pPr>
              <w:jc w:val="center"/>
              <w:rPr>
                <w:color w:val="auto"/>
                <w:sz w:val="18"/>
                <w:szCs w:val="18"/>
              </w:rPr>
            </w:pPr>
          </w:p>
        </w:tc>
        <w:tc>
          <w:tcPr>
            <w:tcW w:w="226" w:type="pct"/>
            <w:tcBorders>
              <w:left w:val="single" w:color="auto" w:sz="4" w:space="0"/>
            </w:tcBorders>
            <w:vAlign w:val="center"/>
          </w:tcPr>
          <w:p w14:paraId="55406F26">
            <w:pPr>
              <w:jc w:val="center"/>
              <w:rPr>
                <w:color w:val="auto"/>
                <w:sz w:val="18"/>
                <w:szCs w:val="18"/>
              </w:rPr>
            </w:pPr>
          </w:p>
        </w:tc>
        <w:tc>
          <w:tcPr>
            <w:tcW w:w="303" w:type="pct"/>
            <w:vAlign w:val="center"/>
          </w:tcPr>
          <w:p w14:paraId="34FF933E">
            <w:pPr>
              <w:jc w:val="center"/>
              <w:rPr>
                <w:color w:val="auto"/>
                <w:sz w:val="18"/>
                <w:szCs w:val="18"/>
              </w:rPr>
            </w:pPr>
          </w:p>
        </w:tc>
        <w:tc>
          <w:tcPr>
            <w:tcW w:w="353" w:type="pct"/>
            <w:vAlign w:val="center"/>
          </w:tcPr>
          <w:p w14:paraId="5D3280D2">
            <w:pPr>
              <w:jc w:val="center"/>
              <w:rPr>
                <w:color w:val="auto"/>
              </w:rPr>
            </w:pPr>
          </w:p>
        </w:tc>
        <w:tc>
          <w:tcPr>
            <w:tcW w:w="328" w:type="pct"/>
            <w:vAlign w:val="center"/>
          </w:tcPr>
          <w:p w14:paraId="21B2A2E4">
            <w:pPr>
              <w:jc w:val="center"/>
              <w:rPr>
                <w:color w:val="auto"/>
                <w:sz w:val="18"/>
                <w:szCs w:val="18"/>
              </w:rPr>
            </w:pPr>
          </w:p>
        </w:tc>
        <w:tc>
          <w:tcPr>
            <w:tcW w:w="360" w:type="pct"/>
            <w:vAlign w:val="center"/>
          </w:tcPr>
          <w:p w14:paraId="698A6C4D">
            <w:pPr>
              <w:jc w:val="center"/>
              <w:rPr>
                <w:color w:val="auto"/>
                <w:sz w:val="18"/>
                <w:szCs w:val="18"/>
              </w:rPr>
            </w:pPr>
          </w:p>
        </w:tc>
        <w:tc>
          <w:tcPr>
            <w:tcW w:w="245" w:type="pct"/>
            <w:vAlign w:val="center"/>
          </w:tcPr>
          <w:p w14:paraId="5657F491">
            <w:pPr>
              <w:jc w:val="center"/>
              <w:rPr>
                <w:color w:val="auto"/>
                <w:sz w:val="18"/>
                <w:szCs w:val="18"/>
              </w:rPr>
            </w:pPr>
          </w:p>
        </w:tc>
        <w:tc>
          <w:tcPr>
            <w:tcW w:w="511" w:type="pct"/>
            <w:gridSpan w:val="2"/>
            <w:vAlign w:val="center"/>
          </w:tcPr>
          <w:p w14:paraId="3594040C">
            <w:pPr>
              <w:jc w:val="center"/>
              <w:rPr>
                <w:color w:val="auto"/>
                <w:sz w:val="18"/>
                <w:szCs w:val="18"/>
              </w:rPr>
            </w:pPr>
          </w:p>
        </w:tc>
      </w:tr>
      <w:tr w14:paraId="01988C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00" w:type="pct"/>
            <w:gridSpan w:val="15"/>
            <w:vAlign w:val="center"/>
          </w:tcPr>
          <w:p w14:paraId="36D81280">
            <w:pPr>
              <w:spacing w:line="240" w:lineRule="exact"/>
              <w:jc w:val="left"/>
              <w:rPr>
                <w:color w:val="auto"/>
                <w:sz w:val="18"/>
                <w:szCs w:val="18"/>
              </w:rPr>
            </w:pPr>
            <w:r>
              <w:rPr>
                <w:rFonts w:hint="eastAsia"/>
                <w:color w:val="auto"/>
                <w:sz w:val="18"/>
                <w:szCs w:val="18"/>
              </w:rPr>
              <w:t>a：按照人居环境调查的行政区填写，村名、乡镇名或县城名。</w:t>
            </w:r>
          </w:p>
          <w:p w14:paraId="5B226C6B">
            <w:pPr>
              <w:spacing w:line="240" w:lineRule="exact"/>
              <w:jc w:val="left"/>
              <w:rPr>
                <w:color w:val="auto"/>
                <w:sz w:val="18"/>
                <w:szCs w:val="18"/>
              </w:rPr>
            </w:pPr>
            <w:r>
              <w:rPr>
                <w:rFonts w:hint="eastAsia"/>
                <w:color w:val="auto"/>
                <w:sz w:val="18"/>
                <w:szCs w:val="18"/>
              </w:rPr>
              <w:t>b：处理模式按照分户污水处理、村庄集中处理、纳入城镇污水管网3类分别填写。</w:t>
            </w:r>
          </w:p>
          <w:p w14:paraId="29868F06">
            <w:pPr>
              <w:spacing w:line="240" w:lineRule="exact"/>
              <w:jc w:val="left"/>
              <w:rPr>
                <w:color w:val="auto"/>
                <w:sz w:val="18"/>
                <w:szCs w:val="18"/>
              </w:rPr>
            </w:pPr>
            <w:r>
              <w:rPr>
                <w:rFonts w:hint="eastAsia"/>
                <w:color w:val="auto"/>
                <w:sz w:val="18"/>
                <w:szCs w:val="18"/>
              </w:rPr>
              <w:t>c：新能源利用方式，包括沼气、太阳能、风能等。</w:t>
            </w:r>
          </w:p>
        </w:tc>
      </w:tr>
      <w:tr w14:paraId="5AADA6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28" w:type="pct"/>
          <w:trHeight w:val="340" w:hRule="atLeast"/>
          <w:jc w:val="center"/>
        </w:trPr>
        <w:tc>
          <w:tcPr>
            <w:tcW w:w="4971" w:type="pct"/>
            <w:gridSpan w:val="14"/>
            <w:tcBorders>
              <w:top w:val="single" w:color="auto" w:sz="12" w:space="0"/>
              <w:left w:val="nil"/>
              <w:bottom w:val="nil"/>
              <w:right w:val="nil"/>
            </w:tcBorders>
            <w:vAlign w:val="center"/>
          </w:tcPr>
          <w:p w14:paraId="3B277220">
            <w:pPr>
              <w:jc w:val="left"/>
              <w:rPr>
                <w:color w:val="auto"/>
              </w:rPr>
            </w:pPr>
            <w:r>
              <w:rPr>
                <w:color w:val="auto"/>
                <w:sz w:val="18"/>
                <w:szCs w:val="18"/>
              </w:rPr>
              <w:t>调查人：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记录</w:t>
            </w:r>
            <w:r>
              <w:rPr>
                <w:color w:val="auto"/>
                <w:sz w:val="18"/>
                <w:szCs w:val="18"/>
              </w:rPr>
              <w:t>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校核人：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调查日期：</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p>
        </w:tc>
      </w:tr>
    </w:tbl>
    <w:p w14:paraId="49673C7A">
      <w:pPr>
        <w:pStyle w:val="3"/>
        <w:spacing w:before="0" w:after="0" w:line="400" w:lineRule="exact"/>
        <w:jc w:val="center"/>
        <w:rPr>
          <w:rFonts w:ascii="Times New Roman" w:hAnsi="Times New Roman"/>
          <w:b w:val="0"/>
          <w:color w:val="auto"/>
          <w:sz w:val="21"/>
          <w:szCs w:val="21"/>
        </w:rPr>
      </w:pPr>
      <w:bookmarkStart w:id="106" w:name="_Toc15069"/>
      <w:r>
        <w:rPr>
          <w:rFonts w:ascii="Times New Roman" w:hAnsi="Times New Roman"/>
          <w:b w:val="0"/>
          <w:color w:val="auto"/>
          <w:sz w:val="21"/>
          <w:szCs w:val="21"/>
        </w:rPr>
        <w:t xml:space="preserve">表A.8  </w:t>
      </w:r>
      <w:r>
        <w:rPr>
          <w:rFonts w:hint="eastAsia" w:ascii="Times New Roman" w:hAnsi="Times New Roman"/>
          <w:b w:val="0"/>
          <w:color w:val="auto"/>
          <w:sz w:val="21"/>
          <w:szCs w:val="21"/>
        </w:rPr>
        <w:t>小流域旅游资源调查表</w:t>
      </w:r>
      <w:bookmarkEnd w:id="106"/>
    </w:p>
    <w:p w14:paraId="611C3F02">
      <w:pPr>
        <w:rPr>
          <w:color w:val="auto"/>
          <w:sz w:val="18"/>
          <w:szCs w:val="18"/>
        </w:rPr>
      </w:pPr>
      <w:r>
        <w:rPr>
          <w:rFonts w:hint="eastAsia"/>
          <w:color w:val="auto"/>
          <w:sz w:val="18"/>
          <w:szCs w:val="18"/>
        </w:rPr>
        <w:t xml:space="preserve">小流域名称：                                                      小流域代码：     </w:t>
      </w:r>
    </w:p>
    <w:tbl>
      <w:tblPr>
        <w:tblStyle w:val="19"/>
        <w:tblW w:w="502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332"/>
        <w:gridCol w:w="2360"/>
        <w:gridCol w:w="2355"/>
        <w:gridCol w:w="2445"/>
        <w:gridCol w:w="2304"/>
        <w:gridCol w:w="2262"/>
      </w:tblGrid>
      <w:tr w14:paraId="313783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29" w:type="pct"/>
            <w:vAlign w:val="center"/>
          </w:tcPr>
          <w:p w14:paraId="4A5F98BF">
            <w:pPr>
              <w:jc w:val="center"/>
              <w:rPr>
                <w:color w:val="auto"/>
                <w:sz w:val="18"/>
                <w:szCs w:val="18"/>
              </w:rPr>
            </w:pPr>
            <w:r>
              <w:rPr>
                <w:rFonts w:hint="eastAsia"/>
                <w:color w:val="auto"/>
                <w:sz w:val="18"/>
                <w:szCs w:val="18"/>
              </w:rPr>
              <w:t>类型</w:t>
            </w:r>
            <w:r>
              <w:rPr>
                <w:rFonts w:hint="eastAsia"/>
                <w:color w:val="auto"/>
                <w:sz w:val="18"/>
                <w:szCs w:val="18"/>
                <w:vertAlign w:val="superscript"/>
              </w:rPr>
              <w:t>a</w:t>
            </w:r>
          </w:p>
        </w:tc>
        <w:tc>
          <w:tcPr>
            <w:tcW w:w="839" w:type="pct"/>
            <w:vAlign w:val="center"/>
          </w:tcPr>
          <w:p w14:paraId="256D2D31">
            <w:pPr>
              <w:jc w:val="center"/>
              <w:rPr>
                <w:color w:val="auto"/>
                <w:sz w:val="18"/>
                <w:szCs w:val="18"/>
              </w:rPr>
            </w:pPr>
            <w:r>
              <w:rPr>
                <w:rFonts w:hint="eastAsia"/>
                <w:color w:val="auto"/>
                <w:sz w:val="18"/>
                <w:szCs w:val="18"/>
              </w:rPr>
              <w:t>环境背景</w:t>
            </w:r>
          </w:p>
        </w:tc>
        <w:tc>
          <w:tcPr>
            <w:tcW w:w="837" w:type="pct"/>
            <w:vAlign w:val="center"/>
          </w:tcPr>
          <w:p w14:paraId="3B863F33">
            <w:pPr>
              <w:jc w:val="center"/>
              <w:rPr>
                <w:color w:val="auto"/>
                <w:sz w:val="18"/>
                <w:szCs w:val="18"/>
              </w:rPr>
            </w:pPr>
            <w:r>
              <w:rPr>
                <w:rFonts w:hint="eastAsia"/>
                <w:color w:val="auto"/>
                <w:sz w:val="18"/>
                <w:szCs w:val="18"/>
              </w:rPr>
              <w:t>历史成因</w:t>
            </w:r>
          </w:p>
        </w:tc>
        <w:tc>
          <w:tcPr>
            <w:tcW w:w="869" w:type="pct"/>
            <w:vAlign w:val="center"/>
          </w:tcPr>
          <w:p w14:paraId="1E40967D">
            <w:pPr>
              <w:jc w:val="center"/>
              <w:rPr>
                <w:color w:val="auto"/>
                <w:sz w:val="18"/>
                <w:szCs w:val="18"/>
              </w:rPr>
            </w:pPr>
            <w:r>
              <w:rPr>
                <w:rFonts w:hint="eastAsia"/>
                <w:color w:val="auto"/>
                <w:sz w:val="18"/>
                <w:szCs w:val="18"/>
              </w:rPr>
              <w:t>周边市/县</w:t>
            </w:r>
          </w:p>
        </w:tc>
        <w:tc>
          <w:tcPr>
            <w:tcW w:w="819" w:type="pct"/>
            <w:vAlign w:val="center"/>
          </w:tcPr>
          <w:p w14:paraId="6BEF1A06">
            <w:pPr>
              <w:jc w:val="center"/>
              <w:rPr>
                <w:color w:val="auto"/>
                <w:sz w:val="18"/>
                <w:szCs w:val="18"/>
              </w:rPr>
            </w:pPr>
            <w:r>
              <w:rPr>
                <w:rFonts w:hint="eastAsia"/>
                <w:color w:val="auto"/>
                <w:sz w:val="18"/>
                <w:szCs w:val="18"/>
              </w:rPr>
              <w:t>年游客累计数量/万人次</w:t>
            </w:r>
          </w:p>
        </w:tc>
        <w:tc>
          <w:tcPr>
            <w:tcW w:w="804" w:type="pct"/>
            <w:vAlign w:val="center"/>
          </w:tcPr>
          <w:p w14:paraId="544E8A9E">
            <w:pPr>
              <w:jc w:val="center"/>
              <w:rPr>
                <w:color w:val="auto"/>
                <w:sz w:val="18"/>
                <w:szCs w:val="18"/>
              </w:rPr>
            </w:pPr>
            <w:r>
              <w:rPr>
                <w:rFonts w:hint="eastAsia"/>
                <w:color w:val="auto"/>
                <w:sz w:val="18"/>
                <w:szCs w:val="18"/>
              </w:rPr>
              <w:t>备注</w:t>
            </w:r>
          </w:p>
        </w:tc>
      </w:tr>
      <w:tr w14:paraId="444EB4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29" w:type="pct"/>
            <w:vAlign w:val="center"/>
          </w:tcPr>
          <w:p w14:paraId="52D07A58">
            <w:pPr>
              <w:jc w:val="center"/>
              <w:rPr>
                <w:color w:val="auto"/>
                <w:sz w:val="18"/>
                <w:szCs w:val="18"/>
              </w:rPr>
            </w:pPr>
          </w:p>
        </w:tc>
        <w:tc>
          <w:tcPr>
            <w:tcW w:w="839" w:type="pct"/>
            <w:vAlign w:val="center"/>
          </w:tcPr>
          <w:p w14:paraId="4FCE93C8">
            <w:pPr>
              <w:jc w:val="center"/>
              <w:rPr>
                <w:color w:val="auto"/>
                <w:sz w:val="18"/>
                <w:szCs w:val="18"/>
              </w:rPr>
            </w:pPr>
          </w:p>
        </w:tc>
        <w:tc>
          <w:tcPr>
            <w:tcW w:w="837" w:type="pct"/>
            <w:vAlign w:val="center"/>
          </w:tcPr>
          <w:p w14:paraId="034BB902">
            <w:pPr>
              <w:jc w:val="center"/>
              <w:rPr>
                <w:color w:val="auto"/>
                <w:sz w:val="18"/>
                <w:szCs w:val="18"/>
              </w:rPr>
            </w:pPr>
          </w:p>
        </w:tc>
        <w:tc>
          <w:tcPr>
            <w:tcW w:w="869" w:type="pct"/>
            <w:vAlign w:val="center"/>
          </w:tcPr>
          <w:p w14:paraId="0A02D8F1">
            <w:pPr>
              <w:jc w:val="center"/>
              <w:rPr>
                <w:color w:val="auto"/>
                <w:sz w:val="18"/>
                <w:szCs w:val="18"/>
              </w:rPr>
            </w:pPr>
          </w:p>
        </w:tc>
        <w:tc>
          <w:tcPr>
            <w:tcW w:w="819" w:type="pct"/>
            <w:vAlign w:val="center"/>
          </w:tcPr>
          <w:p w14:paraId="3066BE2D">
            <w:pPr>
              <w:jc w:val="center"/>
              <w:rPr>
                <w:color w:val="auto"/>
                <w:sz w:val="18"/>
                <w:szCs w:val="18"/>
              </w:rPr>
            </w:pPr>
          </w:p>
        </w:tc>
        <w:tc>
          <w:tcPr>
            <w:tcW w:w="804" w:type="pct"/>
            <w:vAlign w:val="center"/>
          </w:tcPr>
          <w:p w14:paraId="43DC55CE">
            <w:pPr>
              <w:jc w:val="center"/>
              <w:rPr>
                <w:color w:val="auto"/>
                <w:sz w:val="18"/>
                <w:szCs w:val="18"/>
              </w:rPr>
            </w:pPr>
          </w:p>
        </w:tc>
      </w:tr>
      <w:tr w14:paraId="17EDB7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29" w:type="pct"/>
            <w:vAlign w:val="center"/>
          </w:tcPr>
          <w:p w14:paraId="40C1FC81">
            <w:pPr>
              <w:jc w:val="center"/>
              <w:rPr>
                <w:color w:val="auto"/>
                <w:sz w:val="18"/>
                <w:szCs w:val="18"/>
              </w:rPr>
            </w:pPr>
          </w:p>
        </w:tc>
        <w:tc>
          <w:tcPr>
            <w:tcW w:w="839" w:type="pct"/>
            <w:vAlign w:val="center"/>
          </w:tcPr>
          <w:p w14:paraId="1CD97EB3">
            <w:pPr>
              <w:jc w:val="center"/>
              <w:rPr>
                <w:color w:val="auto"/>
                <w:sz w:val="18"/>
                <w:szCs w:val="18"/>
              </w:rPr>
            </w:pPr>
          </w:p>
        </w:tc>
        <w:tc>
          <w:tcPr>
            <w:tcW w:w="837" w:type="pct"/>
            <w:vAlign w:val="center"/>
          </w:tcPr>
          <w:p w14:paraId="76635966">
            <w:pPr>
              <w:jc w:val="center"/>
              <w:rPr>
                <w:color w:val="auto"/>
                <w:sz w:val="18"/>
                <w:szCs w:val="18"/>
              </w:rPr>
            </w:pPr>
          </w:p>
        </w:tc>
        <w:tc>
          <w:tcPr>
            <w:tcW w:w="869" w:type="pct"/>
            <w:vAlign w:val="center"/>
          </w:tcPr>
          <w:p w14:paraId="44136037">
            <w:pPr>
              <w:jc w:val="center"/>
              <w:rPr>
                <w:color w:val="auto"/>
                <w:sz w:val="18"/>
                <w:szCs w:val="18"/>
              </w:rPr>
            </w:pPr>
          </w:p>
        </w:tc>
        <w:tc>
          <w:tcPr>
            <w:tcW w:w="819" w:type="pct"/>
            <w:vAlign w:val="center"/>
          </w:tcPr>
          <w:p w14:paraId="02368976">
            <w:pPr>
              <w:jc w:val="center"/>
              <w:rPr>
                <w:color w:val="auto"/>
                <w:sz w:val="18"/>
                <w:szCs w:val="18"/>
              </w:rPr>
            </w:pPr>
          </w:p>
        </w:tc>
        <w:tc>
          <w:tcPr>
            <w:tcW w:w="804" w:type="pct"/>
            <w:vAlign w:val="center"/>
          </w:tcPr>
          <w:p w14:paraId="02F4775D">
            <w:pPr>
              <w:jc w:val="center"/>
              <w:rPr>
                <w:color w:val="auto"/>
                <w:sz w:val="18"/>
                <w:szCs w:val="18"/>
              </w:rPr>
            </w:pPr>
          </w:p>
        </w:tc>
      </w:tr>
      <w:tr w14:paraId="38B2CE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29" w:type="pct"/>
            <w:vAlign w:val="center"/>
          </w:tcPr>
          <w:p w14:paraId="689B5F68">
            <w:pPr>
              <w:jc w:val="center"/>
              <w:rPr>
                <w:color w:val="auto"/>
                <w:sz w:val="18"/>
                <w:szCs w:val="18"/>
              </w:rPr>
            </w:pPr>
          </w:p>
        </w:tc>
        <w:tc>
          <w:tcPr>
            <w:tcW w:w="839" w:type="pct"/>
            <w:vAlign w:val="center"/>
          </w:tcPr>
          <w:p w14:paraId="5D0AB86F">
            <w:pPr>
              <w:jc w:val="center"/>
              <w:rPr>
                <w:color w:val="auto"/>
                <w:sz w:val="18"/>
                <w:szCs w:val="18"/>
              </w:rPr>
            </w:pPr>
          </w:p>
        </w:tc>
        <w:tc>
          <w:tcPr>
            <w:tcW w:w="837" w:type="pct"/>
            <w:vAlign w:val="center"/>
          </w:tcPr>
          <w:p w14:paraId="09866F63">
            <w:pPr>
              <w:jc w:val="center"/>
              <w:rPr>
                <w:color w:val="auto"/>
                <w:sz w:val="18"/>
                <w:szCs w:val="18"/>
              </w:rPr>
            </w:pPr>
          </w:p>
        </w:tc>
        <w:tc>
          <w:tcPr>
            <w:tcW w:w="869" w:type="pct"/>
            <w:vAlign w:val="center"/>
          </w:tcPr>
          <w:p w14:paraId="28DCE885">
            <w:pPr>
              <w:jc w:val="center"/>
              <w:rPr>
                <w:color w:val="auto"/>
                <w:sz w:val="18"/>
                <w:szCs w:val="18"/>
              </w:rPr>
            </w:pPr>
          </w:p>
        </w:tc>
        <w:tc>
          <w:tcPr>
            <w:tcW w:w="819" w:type="pct"/>
            <w:vAlign w:val="center"/>
          </w:tcPr>
          <w:p w14:paraId="45DBA1D7">
            <w:pPr>
              <w:jc w:val="center"/>
              <w:rPr>
                <w:color w:val="auto"/>
                <w:sz w:val="18"/>
                <w:szCs w:val="18"/>
              </w:rPr>
            </w:pPr>
          </w:p>
        </w:tc>
        <w:tc>
          <w:tcPr>
            <w:tcW w:w="804" w:type="pct"/>
            <w:vAlign w:val="center"/>
          </w:tcPr>
          <w:p w14:paraId="74B3F6EF">
            <w:pPr>
              <w:jc w:val="center"/>
              <w:rPr>
                <w:color w:val="auto"/>
                <w:sz w:val="18"/>
                <w:szCs w:val="18"/>
              </w:rPr>
            </w:pPr>
          </w:p>
        </w:tc>
      </w:tr>
      <w:tr w14:paraId="1D929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29" w:type="pct"/>
            <w:vAlign w:val="center"/>
          </w:tcPr>
          <w:p w14:paraId="560E4B7D">
            <w:pPr>
              <w:jc w:val="center"/>
              <w:rPr>
                <w:color w:val="auto"/>
                <w:sz w:val="18"/>
                <w:szCs w:val="18"/>
              </w:rPr>
            </w:pPr>
          </w:p>
        </w:tc>
        <w:tc>
          <w:tcPr>
            <w:tcW w:w="839" w:type="pct"/>
            <w:vAlign w:val="center"/>
          </w:tcPr>
          <w:p w14:paraId="1E92E1B2">
            <w:pPr>
              <w:jc w:val="center"/>
              <w:rPr>
                <w:color w:val="auto"/>
                <w:sz w:val="18"/>
                <w:szCs w:val="18"/>
              </w:rPr>
            </w:pPr>
          </w:p>
        </w:tc>
        <w:tc>
          <w:tcPr>
            <w:tcW w:w="837" w:type="pct"/>
            <w:vAlign w:val="center"/>
          </w:tcPr>
          <w:p w14:paraId="201EFA20">
            <w:pPr>
              <w:jc w:val="center"/>
              <w:rPr>
                <w:color w:val="auto"/>
                <w:sz w:val="18"/>
                <w:szCs w:val="18"/>
              </w:rPr>
            </w:pPr>
          </w:p>
        </w:tc>
        <w:tc>
          <w:tcPr>
            <w:tcW w:w="869" w:type="pct"/>
            <w:vAlign w:val="center"/>
          </w:tcPr>
          <w:p w14:paraId="4149F96E">
            <w:pPr>
              <w:jc w:val="center"/>
              <w:rPr>
                <w:color w:val="auto"/>
                <w:sz w:val="18"/>
                <w:szCs w:val="18"/>
              </w:rPr>
            </w:pPr>
          </w:p>
        </w:tc>
        <w:tc>
          <w:tcPr>
            <w:tcW w:w="819" w:type="pct"/>
            <w:vAlign w:val="center"/>
          </w:tcPr>
          <w:p w14:paraId="547E6F4F">
            <w:pPr>
              <w:jc w:val="center"/>
              <w:rPr>
                <w:color w:val="auto"/>
                <w:sz w:val="18"/>
                <w:szCs w:val="18"/>
              </w:rPr>
            </w:pPr>
          </w:p>
        </w:tc>
        <w:tc>
          <w:tcPr>
            <w:tcW w:w="804" w:type="pct"/>
            <w:vAlign w:val="center"/>
          </w:tcPr>
          <w:p w14:paraId="12CBB31C">
            <w:pPr>
              <w:jc w:val="center"/>
              <w:rPr>
                <w:color w:val="auto"/>
                <w:sz w:val="18"/>
                <w:szCs w:val="18"/>
              </w:rPr>
            </w:pPr>
          </w:p>
        </w:tc>
      </w:tr>
      <w:tr w14:paraId="0AC82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29" w:type="pct"/>
            <w:vAlign w:val="center"/>
          </w:tcPr>
          <w:p w14:paraId="31A32826">
            <w:pPr>
              <w:jc w:val="center"/>
              <w:rPr>
                <w:color w:val="auto"/>
                <w:sz w:val="18"/>
                <w:szCs w:val="18"/>
              </w:rPr>
            </w:pPr>
          </w:p>
        </w:tc>
        <w:tc>
          <w:tcPr>
            <w:tcW w:w="839" w:type="pct"/>
            <w:vAlign w:val="center"/>
          </w:tcPr>
          <w:p w14:paraId="46878E1F">
            <w:pPr>
              <w:jc w:val="center"/>
              <w:rPr>
                <w:color w:val="auto"/>
                <w:sz w:val="18"/>
                <w:szCs w:val="18"/>
              </w:rPr>
            </w:pPr>
          </w:p>
        </w:tc>
        <w:tc>
          <w:tcPr>
            <w:tcW w:w="837" w:type="pct"/>
            <w:vAlign w:val="center"/>
          </w:tcPr>
          <w:p w14:paraId="2BDA94C3">
            <w:pPr>
              <w:jc w:val="center"/>
              <w:rPr>
                <w:color w:val="auto"/>
                <w:sz w:val="18"/>
                <w:szCs w:val="18"/>
              </w:rPr>
            </w:pPr>
          </w:p>
        </w:tc>
        <w:tc>
          <w:tcPr>
            <w:tcW w:w="869" w:type="pct"/>
            <w:vAlign w:val="center"/>
          </w:tcPr>
          <w:p w14:paraId="6A89DD72">
            <w:pPr>
              <w:jc w:val="center"/>
              <w:rPr>
                <w:color w:val="auto"/>
                <w:sz w:val="18"/>
                <w:szCs w:val="18"/>
              </w:rPr>
            </w:pPr>
          </w:p>
        </w:tc>
        <w:tc>
          <w:tcPr>
            <w:tcW w:w="819" w:type="pct"/>
            <w:vAlign w:val="center"/>
          </w:tcPr>
          <w:p w14:paraId="129FE97B">
            <w:pPr>
              <w:jc w:val="center"/>
              <w:rPr>
                <w:color w:val="auto"/>
                <w:sz w:val="18"/>
                <w:szCs w:val="18"/>
              </w:rPr>
            </w:pPr>
          </w:p>
        </w:tc>
        <w:tc>
          <w:tcPr>
            <w:tcW w:w="804" w:type="pct"/>
            <w:vAlign w:val="center"/>
          </w:tcPr>
          <w:p w14:paraId="7F66EB61">
            <w:pPr>
              <w:jc w:val="center"/>
              <w:rPr>
                <w:color w:val="auto"/>
                <w:sz w:val="18"/>
                <w:szCs w:val="18"/>
              </w:rPr>
            </w:pPr>
          </w:p>
        </w:tc>
      </w:tr>
      <w:tr w14:paraId="34394C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997" w:type="pct"/>
            <w:gridSpan w:val="6"/>
            <w:tcBorders>
              <w:top w:val="single" w:color="auto" w:sz="12" w:space="0"/>
              <w:left w:val="nil"/>
              <w:bottom w:val="nil"/>
              <w:right w:val="nil"/>
            </w:tcBorders>
            <w:vAlign w:val="center"/>
          </w:tcPr>
          <w:p w14:paraId="33F2705C">
            <w:pPr>
              <w:jc w:val="left"/>
              <w:rPr>
                <w:color w:val="auto"/>
                <w:sz w:val="18"/>
                <w:szCs w:val="18"/>
              </w:rPr>
            </w:pPr>
            <w:r>
              <w:rPr>
                <w:color w:val="auto"/>
                <w:sz w:val="18"/>
                <w:szCs w:val="18"/>
              </w:rPr>
              <w:t>调查人：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记录</w:t>
            </w:r>
            <w:r>
              <w:rPr>
                <w:color w:val="auto"/>
                <w:sz w:val="18"/>
                <w:szCs w:val="18"/>
              </w:rPr>
              <w:t>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校核人：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调查日期：</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p>
        </w:tc>
      </w:tr>
    </w:tbl>
    <w:p w14:paraId="281BA01D">
      <w:pPr>
        <w:pStyle w:val="3"/>
        <w:spacing w:before="0" w:after="0" w:line="400" w:lineRule="exact"/>
        <w:jc w:val="center"/>
        <w:rPr>
          <w:rFonts w:ascii="Times New Roman" w:hAnsi="Times New Roman"/>
          <w:b w:val="0"/>
          <w:color w:val="auto"/>
          <w:sz w:val="21"/>
          <w:szCs w:val="21"/>
        </w:rPr>
      </w:pPr>
      <w:bookmarkStart w:id="107" w:name="_Toc30949"/>
      <w:r>
        <w:rPr>
          <w:rFonts w:ascii="Times New Roman" w:hAnsi="Times New Roman"/>
          <w:b w:val="0"/>
          <w:color w:val="auto"/>
          <w:sz w:val="21"/>
          <w:szCs w:val="21"/>
        </w:rPr>
        <w:t>表A.</w:t>
      </w:r>
      <w:r>
        <w:rPr>
          <w:rFonts w:hint="eastAsia" w:ascii="Times New Roman" w:hAnsi="Times New Roman"/>
          <w:b w:val="0"/>
          <w:color w:val="auto"/>
          <w:sz w:val="21"/>
          <w:szCs w:val="21"/>
          <w:lang w:val="en-US" w:eastAsia="zh-CN"/>
        </w:rPr>
        <w:t>9</w:t>
      </w:r>
      <w:r>
        <w:rPr>
          <w:rFonts w:ascii="Times New Roman" w:hAnsi="Times New Roman"/>
          <w:b w:val="0"/>
          <w:color w:val="auto"/>
          <w:sz w:val="21"/>
          <w:szCs w:val="21"/>
        </w:rPr>
        <w:t xml:space="preserve">  小流域</w:t>
      </w:r>
      <w:r>
        <w:rPr>
          <w:rFonts w:hint="eastAsia" w:ascii="Times New Roman" w:hAnsi="Times New Roman"/>
          <w:b w:val="0"/>
          <w:color w:val="auto"/>
          <w:sz w:val="21"/>
          <w:szCs w:val="21"/>
        </w:rPr>
        <w:t>面源</w:t>
      </w:r>
      <w:r>
        <w:rPr>
          <w:rFonts w:ascii="Times New Roman" w:hAnsi="Times New Roman"/>
          <w:b w:val="0"/>
          <w:color w:val="auto"/>
          <w:sz w:val="21"/>
          <w:szCs w:val="21"/>
        </w:rPr>
        <w:t>污染源</w:t>
      </w:r>
      <w:r>
        <w:rPr>
          <w:rFonts w:hint="eastAsia" w:ascii="Times New Roman" w:hAnsi="Times New Roman"/>
          <w:b w:val="0"/>
          <w:color w:val="auto"/>
          <w:sz w:val="21"/>
          <w:szCs w:val="21"/>
        </w:rPr>
        <w:t>调查表</w:t>
      </w:r>
      <w:bookmarkEnd w:id="107"/>
    </w:p>
    <w:p w14:paraId="4ED7C15E">
      <w:pPr>
        <w:rPr>
          <w:color w:val="auto"/>
          <w:sz w:val="18"/>
          <w:szCs w:val="18"/>
        </w:rPr>
      </w:pPr>
      <w:r>
        <w:rPr>
          <w:rFonts w:hint="eastAsia"/>
          <w:color w:val="auto"/>
          <w:sz w:val="18"/>
          <w:szCs w:val="18"/>
        </w:rPr>
        <w:t xml:space="preserve">小流域名称：                                                      小流域代码：     </w:t>
      </w:r>
    </w:p>
    <w:tbl>
      <w:tblPr>
        <w:tblStyle w:val="19"/>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03"/>
        <w:gridCol w:w="1200"/>
        <w:gridCol w:w="1197"/>
        <w:gridCol w:w="853"/>
        <w:gridCol w:w="1113"/>
        <w:gridCol w:w="1300"/>
        <w:gridCol w:w="923"/>
        <w:gridCol w:w="931"/>
        <w:gridCol w:w="998"/>
        <w:gridCol w:w="968"/>
        <w:gridCol w:w="1079"/>
        <w:gridCol w:w="1166"/>
        <w:gridCol w:w="1339"/>
        <w:gridCol w:w="12"/>
      </w:tblGrid>
      <w:tr w14:paraId="329454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3" w:type="pct"/>
            <w:vMerge w:val="restart"/>
            <w:vAlign w:val="center"/>
          </w:tcPr>
          <w:p w14:paraId="2DE4182C">
            <w:pPr>
              <w:jc w:val="center"/>
              <w:rPr>
                <w:color w:val="auto"/>
                <w:sz w:val="18"/>
                <w:szCs w:val="18"/>
              </w:rPr>
            </w:pPr>
            <w:r>
              <w:rPr>
                <w:rFonts w:hint="eastAsia"/>
                <w:color w:val="auto"/>
                <w:sz w:val="18"/>
                <w:szCs w:val="18"/>
              </w:rPr>
              <w:t>序号</w:t>
            </w:r>
          </w:p>
        </w:tc>
        <w:tc>
          <w:tcPr>
            <w:tcW w:w="429" w:type="pct"/>
            <w:vMerge w:val="restart"/>
            <w:vAlign w:val="center"/>
          </w:tcPr>
          <w:p w14:paraId="5950F850">
            <w:pPr>
              <w:jc w:val="center"/>
              <w:rPr>
                <w:color w:val="auto"/>
                <w:sz w:val="18"/>
                <w:szCs w:val="18"/>
              </w:rPr>
            </w:pPr>
            <w:r>
              <w:rPr>
                <w:rFonts w:hint="eastAsia"/>
                <w:color w:val="auto"/>
                <w:sz w:val="18"/>
                <w:szCs w:val="18"/>
              </w:rPr>
              <w:t>所属行政区名</w:t>
            </w:r>
            <w:r>
              <w:rPr>
                <w:rFonts w:hint="eastAsia"/>
                <w:color w:val="auto"/>
                <w:sz w:val="18"/>
                <w:szCs w:val="18"/>
                <w:vertAlign w:val="superscript"/>
              </w:rPr>
              <w:t>a</w:t>
            </w:r>
          </w:p>
        </w:tc>
        <w:tc>
          <w:tcPr>
            <w:tcW w:w="1926" w:type="pct"/>
            <w:gridSpan w:val="5"/>
            <w:vAlign w:val="center"/>
          </w:tcPr>
          <w:p w14:paraId="7BAD1093">
            <w:pPr>
              <w:jc w:val="center"/>
              <w:rPr>
                <w:color w:val="auto"/>
                <w:sz w:val="18"/>
                <w:szCs w:val="18"/>
              </w:rPr>
            </w:pPr>
            <w:r>
              <w:rPr>
                <w:rFonts w:hint="eastAsia"/>
                <w:color w:val="auto"/>
                <w:sz w:val="18"/>
                <w:szCs w:val="18"/>
              </w:rPr>
              <w:t>农  业  种  植</w:t>
            </w:r>
          </w:p>
        </w:tc>
        <w:tc>
          <w:tcPr>
            <w:tcW w:w="2320" w:type="pct"/>
            <w:gridSpan w:val="7"/>
            <w:vAlign w:val="center"/>
          </w:tcPr>
          <w:p w14:paraId="4E3EFE40">
            <w:pPr>
              <w:jc w:val="center"/>
              <w:rPr>
                <w:color w:val="auto"/>
                <w:sz w:val="18"/>
                <w:szCs w:val="18"/>
              </w:rPr>
            </w:pPr>
            <w:r>
              <w:rPr>
                <w:rFonts w:hint="eastAsia"/>
                <w:color w:val="auto"/>
                <w:sz w:val="18"/>
                <w:szCs w:val="18"/>
              </w:rPr>
              <w:t>畜  禽  养  殖</w:t>
            </w:r>
          </w:p>
        </w:tc>
      </w:tr>
      <w:tr w14:paraId="3CA7B8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3" w:type="pct"/>
            <w:vMerge w:val="continue"/>
            <w:tcBorders>
              <w:bottom w:val="single" w:color="auto" w:sz="4" w:space="0"/>
            </w:tcBorders>
            <w:vAlign w:val="center"/>
          </w:tcPr>
          <w:p w14:paraId="42FB4B56">
            <w:pPr>
              <w:jc w:val="center"/>
              <w:rPr>
                <w:color w:val="auto"/>
                <w:sz w:val="18"/>
                <w:szCs w:val="18"/>
              </w:rPr>
            </w:pPr>
          </w:p>
        </w:tc>
        <w:tc>
          <w:tcPr>
            <w:tcW w:w="429" w:type="pct"/>
            <w:vMerge w:val="continue"/>
            <w:tcBorders>
              <w:bottom w:val="single" w:color="auto" w:sz="4" w:space="0"/>
            </w:tcBorders>
            <w:vAlign w:val="center"/>
          </w:tcPr>
          <w:p w14:paraId="3A646635">
            <w:pPr>
              <w:jc w:val="center"/>
              <w:rPr>
                <w:color w:val="auto"/>
                <w:sz w:val="18"/>
                <w:szCs w:val="18"/>
              </w:rPr>
            </w:pPr>
          </w:p>
        </w:tc>
        <w:tc>
          <w:tcPr>
            <w:tcW w:w="428" w:type="pct"/>
            <w:tcBorders>
              <w:bottom w:val="single" w:color="auto" w:sz="4" w:space="0"/>
            </w:tcBorders>
            <w:vAlign w:val="center"/>
          </w:tcPr>
          <w:p w14:paraId="2C468DF6">
            <w:pPr>
              <w:jc w:val="center"/>
              <w:rPr>
                <w:color w:val="auto"/>
                <w:sz w:val="18"/>
                <w:szCs w:val="18"/>
              </w:rPr>
            </w:pPr>
            <w:r>
              <w:rPr>
                <w:rFonts w:hint="eastAsia"/>
                <w:color w:val="auto"/>
                <w:sz w:val="18"/>
                <w:szCs w:val="18"/>
              </w:rPr>
              <w:t>耕地/园地类型</w:t>
            </w:r>
            <w:r>
              <w:rPr>
                <w:rFonts w:hint="eastAsia"/>
                <w:color w:val="auto"/>
                <w:sz w:val="18"/>
                <w:szCs w:val="18"/>
                <w:vertAlign w:val="superscript"/>
              </w:rPr>
              <w:t>a</w:t>
            </w:r>
          </w:p>
        </w:tc>
        <w:tc>
          <w:tcPr>
            <w:tcW w:w="305" w:type="pct"/>
            <w:tcBorders>
              <w:bottom w:val="single" w:color="auto" w:sz="4" w:space="0"/>
            </w:tcBorders>
            <w:vAlign w:val="center"/>
          </w:tcPr>
          <w:p w14:paraId="1520AC5B">
            <w:pPr>
              <w:jc w:val="center"/>
              <w:rPr>
                <w:color w:val="auto"/>
                <w:sz w:val="18"/>
                <w:szCs w:val="18"/>
              </w:rPr>
            </w:pPr>
            <w:r>
              <w:rPr>
                <w:rFonts w:hint="eastAsia"/>
                <w:color w:val="auto"/>
                <w:sz w:val="18"/>
                <w:szCs w:val="18"/>
              </w:rPr>
              <w:t>面积(hm</w:t>
            </w:r>
            <w:r>
              <w:rPr>
                <w:rFonts w:hint="eastAsia"/>
                <w:color w:val="auto"/>
                <w:sz w:val="18"/>
                <w:szCs w:val="18"/>
                <w:vertAlign w:val="superscript"/>
              </w:rPr>
              <w:t>2</w:t>
            </w:r>
            <w:r>
              <w:rPr>
                <w:rFonts w:hint="eastAsia"/>
                <w:color w:val="auto"/>
                <w:sz w:val="18"/>
                <w:szCs w:val="18"/>
              </w:rPr>
              <w:t>)</w:t>
            </w:r>
          </w:p>
        </w:tc>
        <w:tc>
          <w:tcPr>
            <w:tcW w:w="398" w:type="pct"/>
            <w:tcBorders>
              <w:bottom w:val="single" w:color="auto" w:sz="4" w:space="0"/>
            </w:tcBorders>
            <w:vAlign w:val="center"/>
          </w:tcPr>
          <w:p w14:paraId="37A5BA8C">
            <w:pPr>
              <w:jc w:val="center"/>
              <w:rPr>
                <w:color w:val="auto"/>
                <w:sz w:val="18"/>
                <w:szCs w:val="18"/>
              </w:rPr>
            </w:pPr>
            <w:r>
              <w:rPr>
                <w:rFonts w:hint="eastAsia"/>
                <w:color w:val="auto"/>
                <w:sz w:val="18"/>
                <w:szCs w:val="18"/>
              </w:rPr>
              <w:t>化肥施用强度</w:t>
            </w:r>
            <w:r>
              <w:rPr>
                <w:rFonts w:hint="eastAsia"/>
                <w:color w:val="auto"/>
                <w:sz w:val="18"/>
                <w:szCs w:val="18"/>
                <w:vertAlign w:val="superscript"/>
              </w:rPr>
              <w:t>b</w:t>
            </w:r>
            <w:r>
              <w:rPr>
                <w:rFonts w:hint="eastAsia"/>
                <w:color w:val="auto"/>
                <w:sz w:val="18"/>
                <w:szCs w:val="18"/>
              </w:rPr>
              <w:t>(kg/hm</w:t>
            </w:r>
            <w:r>
              <w:rPr>
                <w:rFonts w:hint="eastAsia"/>
                <w:color w:val="auto"/>
                <w:sz w:val="18"/>
                <w:szCs w:val="18"/>
                <w:vertAlign w:val="superscript"/>
              </w:rPr>
              <w:t>2</w:t>
            </w:r>
            <w:r>
              <w:rPr>
                <w:rFonts w:hint="eastAsia"/>
                <w:color w:val="auto"/>
                <w:sz w:val="18"/>
                <w:szCs w:val="18"/>
              </w:rPr>
              <w:t>)</w:t>
            </w:r>
          </w:p>
        </w:tc>
        <w:tc>
          <w:tcPr>
            <w:tcW w:w="465" w:type="pct"/>
            <w:tcBorders>
              <w:bottom w:val="single" w:color="auto" w:sz="4" w:space="0"/>
            </w:tcBorders>
            <w:vAlign w:val="center"/>
          </w:tcPr>
          <w:p w14:paraId="108115B9">
            <w:pPr>
              <w:jc w:val="center"/>
              <w:rPr>
                <w:color w:val="auto"/>
                <w:sz w:val="18"/>
                <w:szCs w:val="18"/>
              </w:rPr>
            </w:pPr>
            <w:r>
              <w:rPr>
                <w:rFonts w:hint="eastAsia"/>
                <w:color w:val="auto"/>
                <w:sz w:val="18"/>
                <w:szCs w:val="18"/>
              </w:rPr>
              <w:t>农药施用种类与强度</w:t>
            </w:r>
            <w:r>
              <w:rPr>
                <w:rFonts w:hint="eastAsia"/>
                <w:color w:val="auto"/>
                <w:sz w:val="18"/>
                <w:szCs w:val="18"/>
                <w:vertAlign w:val="superscript"/>
              </w:rPr>
              <w:t>b</w:t>
            </w:r>
            <w:r>
              <w:rPr>
                <w:rFonts w:hint="eastAsia"/>
                <w:color w:val="auto"/>
                <w:sz w:val="18"/>
                <w:szCs w:val="18"/>
              </w:rPr>
              <w:t>(mL/hm</w:t>
            </w:r>
            <w:r>
              <w:rPr>
                <w:rFonts w:hint="eastAsia"/>
                <w:color w:val="auto"/>
                <w:sz w:val="18"/>
                <w:szCs w:val="18"/>
                <w:vertAlign w:val="superscript"/>
              </w:rPr>
              <w:t>2</w:t>
            </w:r>
            <w:r>
              <w:rPr>
                <w:rFonts w:hint="eastAsia"/>
                <w:color w:val="auto"/>
                <w:sz w:val="18"/>
                <w:szCs w:val="18"/>
              </w:rPr>
              <w:t>)</w:t>
            </w:r>
          </w:p>
        </w:tc>
        <w:tc>
          <w:tcPr>
            <w:tcW w:w="327" w:type="pct"/>
            <w:tcBorders>
              <w:bottom w:val="single" w:color="auto" w:sz="4" w:space="0"/>
            </w:tcBorders>
            <w:vAlign w:val="center"/>
          </w:tcPr>
          <w:p w14:paraId="2A06AB7C">
            <w:pPr>
              <w:jc w:val="center"/>
              <w:rPr>
                <w:color w:val="auto"/>
                <w:sz w:val="18"/>
                <w:szCs w:val="18"/>
              </w:rPr>
            </w:pPr>
            <w:r>
              <w:rPr>
                <w:rFonts w:hint="eastAsia"/>
                <w:color w:val="auto"/>
                <w:sz w:val="18"/>
                <w:szCs w:val="18"/>
              </w:rPr>
              <w:t>农膜覆盖面积</w:t>
            </w:r>
            <w:r>
              <w:rPr>
                <w:rFonts w:hint="eastAsia"/>
                <w:color w:val="auto"/>
                <w:sz w:val="18"/>
                <w:szCs w:val="18"/>
                <w:vertAlign w:val="superscript"/>
              </w:rPr>
              <w:t>c</w:t>
            </w:r>
            <w:r>
              <w:rPr>
                <w:rFonts w:hint="eastAsia"/>
                <w:color w:val="auto"/>
                <w:sz w:val="18"/>
                <w:szCs w:val="18"/>
              </w:rPr>
              <w:t>(hm</w:t>
            </w:r>
            <w:r>
              <w:rPr>
                <w:rFonts w:hint="eastAsia"/>
                <w:color w:val="auto"/>
                <w:sz w:val="18"/>
                <w:szCs w:val="18"/>
                <w:vertAlign w:val="superscript"/>
              </w:rPr>
              <w:t>2</w:t>
            </w:r>
            <w:r>
              <w:rPr>
                <w:rFonts w:hint="eastAsia"/>
                <w:color w:val="auto"/>
                <w:sz w:val="18"/>
                <w:szCs w:val="18"/>
              </w:rPr>
              <w:t>)</w:t>
            </w:r>
          </w:p>
        </w:tc>
        <w:tc>
          <w:tcPr>
            <w:tcW w:w="333" w:type="pct"/>
            <w:tcBorders>
              <w:bottom w:val="single" w:color="auto" w:sz="4" w:space="0"/>
            </w:tcBorders>
            <w:vAlign w:val="center"/>
          </w:tcPr>
          <w:p w14:paraId="558BE892">
            <w:pPr>
              <w:jc w:val="center"/>
              <w:rPr>
                <w:color w:val="auto"/>
                <w:sz w:val="18"/>
                <w:szCs w:val="18"/>
              </w:rPr>
            </w:pPr>
            <w:r>
              <w:rPr>
                <w:rFonts w:hint="eastAsia"/>
                <w:color w:val="auto"/>
                <w:sz w:val="18"/>
                <w:szCs w:val="18"/>
              </w:rPr>
              <w:t>养殖种类</w:t>
            </w:r>
          </w:p>
        </w:tc>
        <w:tc>
          <w:tcPr>
            <w:tcW w:w="357" w:type="pct"/>
            <w:tcBorders>
              <w:bottom w:val="single" w:color="auto" w:sz="4" w:space="0"/>
            </w:tcBorders>
            <w:vAlign w:val="center"/>
          </w:tcPr>
          <w:p w14:paraId="5B929033">
            <w:pPr>
              <w:jc w:val="center"/>
              <w:rPr>
                <w:color w:val="auto"/>
                <w:sz w:val="18"/>
                <w:szCs w:val="18"/>
              </w:rPr>
            </w:pPr>
            <w:r>
              <w:rPr>
                <w:rFonts w:hint="eastAsia"/>
                <w:color w:val="auto"/>
                <w:sz w:val="18"/>
                <w:szCs w:val="18"/>
              </w:rPr>
              <w:t>养殖方式</w:t>
            </w:r>
            <w:r>
              <w:rPr>
                <w:rFonts w:hint="eastAsia"/>
                <w:color w:val="auto"/>
                <w:sz w:val="18"/>
                <w:szCs w:val="18"/>
                <w:vertAlign w:val="superscript"/>
              </w:rPr>
              <w:t>d</w:t>
            </w:r>
          </w:p>
        </w:tc>
        <w:tc>
          <w:tcPr>
            <w:tcW w:w="346" w:type="pct"/>
            <w:tcBorders>
              <w:bottom w:val="single" w:color="auto" w:sz="4" w:space="0"/>
            </w:tcBorders>
            <w:vAlign w:val="center"/>
          </w:tcPr>
          <w:p w14:paraId="4B2E5F70">
            <w:pPr>
              <w:jc w:val="center"/>
              <w:rPr>
                <w:color w:val="auto"/>
                <w:sz w:val="18"/>
                <w:szCs w:val="18"/>
              </w:rPr>
            </w:pPr>
            <w:r>
              <w:rPr>
                <w:rFonts w:hint="eastAsia"/>
                <w:color w:val="auto"/>
                <w:sz w:val="18"/>
                <w:szCs w:val="18"/>
              </w:rPr>
              <w:t>产量</w:t>
            </w:r>
          </w:p>
        </w:tc>
        <w:tc>
          <w:tcPr>
            <w:tcW w:w="386" w:type="pct"/>
            <w:tcBorders>
              <w:bottom w:val="single" w:color="auto" w:sz="4" w:space="0"/>
            </w:tcBorders>
            <w:vAlign w:val="center"/>
          </w:tcPr>
          <w:p w14:paraId="2B3AE5A2">
            <w:pPr>
              <w:jc w:val="center"/>
              <w:rPr>
                <w:color w:val="auto"/>
                <w:sz w:val="18"/>
                <w:szCs w:val="18"/>
              </w:rPr>
            </w:pPr>
            <w:r>
              <w:rPr>
                <w:rFonts w:hint="eastAsia"/>
                <w:color w:val="auto"/>
                <w:sz w:val="18"/>
                <w:szCs w:val="18"/>
              </w:rPr>
              <w:t>粪污去向</w:t>
            </w:r>
          </w:p>
        </w:tc>
        <w:tc>
          <w:tcPr>
            <w:tcW w:w="417" w:type="pct"/>
            <w:tcBorders>
              <w:bottom w:val="single" w:color="auto" w:sz="4" w:space="0"/>
            </w:tcBorders>
            <w:vAlign w:val="center"/>
          </w:tcPr>
          <w:p w14:paraId="2AA9619E">
            <w:pPr>
              <w:jc w:val="center"/>
              <w:rPr>
                <w:color w:val="auto"/>
                <w:sz w:val="18"/>
                <w:szCs w:val="18"/>
              </w:rPr>
            </w:pPr>
            <w:r>
              <w:rPr>
                <w:rFonts w:hint="eastAsia"/>
                <w:color w:val="auto"/>
                <w:sz w:val="18"/>
                <w:szCs w:val="18"/>
              </w:rPr>
              <w:t>污水年排放量(万m</w:t>
            </w:r>
            <w:r>
              <w:rPr>
                <w:rFonts w:hint="eastAsia"/>
                <w:color w:val="auto"/>
                <w:sz w:val="18"/>
                <w:szCs w:val="18"/>
                <w:vertAlign w:val="superscript"/>
              </w:rPr>
              <w:t>3</w:t>
            </w:r>
            <w:r>
              <w:rPr>
                <w:color w:val="auto"/>
                <w:sz w:val="18"/>
                <w:szCs w:val="18"/>
              </w:rPr>
              <w:t>)</w:t>
            </w:r>
          </w:p>
        </w:tc>
        <w:tc>
          <w:tcPr>
            <w:tcW w:w="478" w:type="pct"/>
            <w:gridSpan w:val="2"/>
            <w:tcBorders>
              <w:bottom w:val="single" w:color="auto" w:sz="4" w:space="0"/>
            </w:tcBorders>
            <w:vAlign w:val="center"/>
          </w:tcPr>
          <w:p w14:paraId="62614898">
            <w:pPr>
              <w:jc w:val="center"/>
              <w:rPr>
                <w:color w:val="auto"/>
                <w:sz w:val="18"/>
                <w:szCs w:val="18"/>
              </w:rPr>
            </w:pPr>
            <w:r>
              <w:rPr>
                <w:rFonts w:hint="eastAsia"/>
                <w:color w:val="auto"/>
                <w:sz w:val="18"/>
                <w:szCs w:val="18"/>
              </w:rPr>
              <w:t>污水去向</w:t>
            </w:r>
          </w:p>
        </w:tc>
      </w:tr>
      <w:tr w14:paraId="146F0A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3" w:type="pct"/>
            <w:tcBorders>
              <w:top w:val="single" w:color="auto" w:sz="4" w:space="0"/>
            </w:tcBorders>
            <w:vAlign w:val="center"/>
          </w:tcPr>
          <w:p w14:paraId="5E5B23DA">
            <w:pPr>
              <w:jc w:val="center"/>
              <w:rPr>
                <w:color w:val="auto"/>
                <w:sz w:val="18"/>
                <w:szCs w:val="18"/>
              </w:rPr>
            </w:pPr>
          </w:p>
        </w:tc>
        <w:tc>
          <w:tcPr>
            <w:tcW w:w="429" w:type="pct"/>
            <w:tcBorders>
              <w:top w:val="single" w:color="auto" w:sz="4" w:space="0"/>
            </w:tcBorders>
            <w:vAlign w:val="center"/>
          </w:tcPr>
          <w:p w14:paraId="6CA8E10B">
            <w:pPr>
              <w:jc w:val="center"/>
              <w:rPr>
                <w:color w:val="auto"/>
                <w:sz w:val="18"/>
                <w:szCs w:val="18"/>
              </w:rPr>
            </w:pPr>
          </w:p>
        </w:tc>
        <w:tc>
          <w:tcPr>
            <w:tcW w:w="428" w:type="pct"/>
            <w:tcBorders>
              <w:top w:val="single" w:color="auto" w:sz="4" w:space="0"/>
            </w:tcBorders>
            <w:vAlign w:val="center"/>
          </w:tcPr>
          <w:p w14:paraId="1F9EC026">
            <w:pPr>
              <w:jc w:val="center"/>
              <w:rPr>
                <w:color w:val="auto"/>
                <w:sz w:val="18"/>
                <w:szCs w:val="18"/>
              </w:rPr>
            </w:pPr>
          </w:p>
        </w:tc>
        <w:tc>
          <w:tcPr>
            <w:tcW w:w="305" w:type="pct"/>
            <w:tcBorders>
              <w:top w:val="single" w:color="auto" w:sz="4" w:space="0"/>
            </w:tcBorders>
            <w:vAlign w:val="center"/>
          </w:tcPr>
          <w:p w14:paraId="31DB01D7">
            <w:pPr>
              <w:jc w:val="center"/>
              <w:rPr>
                <w:color w:val="auto"/>
                <w:sz w:val="18"/>
                <w:szCs w:val="18"/>
              </w:rPr>
            </w:pPr>
          </w:p>
        </w:tc>
        <w:tc>
          <w:tcPr>
            <w:tcW w:w="398" w:type="pct"/>
            <w:tcBorders>
              <w:top w:val="single" w:color="auto" w:sz="4" w:space="0"/>
            </w:tcBorders>
            <w:vAlign w:val="center"/>
          </w:tcPr>
          <w:p w14:paraId="67976414">
            <w:pPr>
              <w:jc w:val="center"/>
              <w:rPr>
                <w:color w:val="auto"/>
                <w:sz w:val="18"/>
                <w:szCs w:val="18"/>
              </w:rPr>
            </w:pPr>
          </w:p>
        </w:tc>
        <w:tc>
          <w:tcPr>
            <w:tcW w:w="465" w:type="pct"/>
            <w:tcBorders>
              <w:top w:val="single" w:color="auto" w:sz="4" w:space="0"/>
            </w:tcBorders>
            <w:vAlign w:val="center"/>
          </w:tcPr>
          <w:p w14:paraId="75345737">
            <w:pPr>
              <w:jc w:val="center"/>
              <w:rPr>
                <w:color w:val="auto"/>
                <w:sz w:val="18"/>
                <w:szCs w:val="18"/>
              </w:rPr>
            </w:pPr>
          </w:p>
        </w:tc>
        <w:tc>
          <w:tcPr>
            <w:tcW w:w="327" w:type="pct"/>
            <w:tcBorders>
              <w:top w:val="single" w:color="auto" w:sz="4" w:space="0"/>
            </w:tcBorders>
            <w:vAlign w:val="center"/>
          </w:tcPr>
          <w:p w14:paraId="46E83D40">
            <w:pPr>
              <w:jc w:val="center"/>
              <w:rPr>
                <w:color w:val="auto"/>
                <w:sz w:val="18"/>
                <w:szCs w:val="18"/>
              </w:rPr>
            </w:pPr>
          </w:p>
        </w:tc>
        <w:tc>
          <w:tcPr>
            <w:tcW w:w="333" w:type="pct"/>
            <w:tcBorders>
              <w:top w:val="single" w:color="auto" w:sz="4" w:space="0"/>
            </w:tcBorders>
            <w:vAlign w:val="center"/>
          </w:tcPr>
          <w:p w14:paraId="5937210F">
            <w:pPr>
              <w:jc w:val="center"/>
              <w:rPr>
                <w:color w:val="auto"/>
                <w:sz w:val="18"/>
                <w:szCs w:val="18"/>
              </w:rPr>
            </w:pPr>
          </w:p>
        </w:tc>
        <w:tc>
          <w:tcPr>
            <w:tcW w:w="357" w:type="pct"/>
            <w:tcBorders>
              <w:top w:val="single" w:color="auto" w:sz="4" w:space="0"/>
            </w:tcBorders>
            <w:vAlign w:val="center"/>
          </w:tcPr>
          <w:p w14:paraId="44BFEE8F">
            <w:pPr>
              <w:jc w:val="center"/>
              <w:rPr>
                <w:color w:val="auto"/>
                <w:sz w:val="18"/>
                <w:szCs w:val="18"/>
              </w:rPr>
            </w:pPr>
          </w:p>
        </w:tc>
        <w:tc>
          <w:tcPr>
            <w:tcW w:w="346" w:type="pct"/>
            <w:tcBorders>
              <w:top w:val="single" w:color="auto" w:sz="4" w:space="0"/>
            </w:tcBorders>
            <w:vAlign w:val="center"/>
          </w:tcPr>
          <w:p w14:paraId="504EDE4C">
            <w:pPr>
              <w:jc w:val="center"/>
              <w:rPr>
                <w:color w:val="auto"/>
                <w:sz w:val="18"/>
                <w:szCs w:val="18"/>
              </w:rPr>
            </w:pPr>
          </w:p>
        </w:tc>
        <w:tc>
          <w:tcPr>
            <w:tcW w:w="386" w:type="pct"/>
            <w:tcBorders>
              <w:top w:val="single" w:color="auto" w:sz="4" w:space="0"/>
            </w:tcBorders>
            <w:vAlign w:val="center"/>
          </w:tcPr>
          <w:p w14:paraId="7FDC2A5F">
            <w:pPr>
              <w:jc w:val="center"/>
              <w:rPr>
                <w:color w:val="auto"/>
                <w:sz w:val="18"/>
                <w:szCs w:val="18"/>
              </w:rPr>
            </w:pPr>
          </w:p>
        </w:tc>
        <w:tc>
          <w:tcPr>
            <w:tcW w:w="417" w:type="pct"/>
            <w:tcBorders>
              <w:top w:val="single" w:color="auto" w:sz="4" w:space="0"/>
            </w:tcBorders>
            <w:vAlign w:val="center"/>
          </w:tcPr>
          <w:p w14:paraId="262B5705">
            <w:pPr>
              <w:jc w:val="center"/>
              <w:rPr>
                <w:color w:val="auto"/>
                <w:sz w:val="18"/>
                <w:szCs w:val="18"/>
              </w:rPr>
            </w:pPr>
          </w:p>
        </w:tc>
        <w:tc>
          <w:tcPr>
            <w:tcW w:w="478" w:type="pct"/>
            <w:gridSpan w:val="2"/>
            <w:tcBorders>
              <w:top w:val="single" w:color="auto" w:sz="4" w:space="0"/>
            </w:tcBorders>
            <w:vAlign w:val="center"/>
          </w:tcPr>
          <w:p w14:paraId="57D2671E">
            <w:pPr>
              <w:jc w:val="center"/>
              <w:rPr>
                <w:color w:val="auto"/>
                <w:sz w:val="18"/>
                <w:szCs w:val="18"/>
              </w:rPr>
            </w:pPr>
          </w:p>
        </w:tc>
      </w:tr>
      <w:tr w14:paraId="77130E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3" w:type="pct"/>
            <w:vAlign w:val="center"/>
          </w:tcPr>
          <w:p w14:paraId="7C9B4323">
            <w:pPr>
              <w:jc w:val="center"/>
              <w:rPr>
                <w:color w:val="auto"/>
                <w:sz w:val="18"/>
                <w:szCs w:val="18"/>
              </w:rPr>
            </w:pPr>
          </w:p>
        </w:tc>
        <w:tc>
          <w:tcPr>
            <w:tcW w:w="429" w:type="pct"/>
            <w:vAlign w:val="center"/>
          </w:tcPr>
          <w:p w14:paraId="500B6B2E">
            <w:pPr>
              <w:jc w:val="center"/>
              <w:rPr>
                <w:color w:val="auto"/>
                <w:sz w:val="18"/>
                <w:szCs w:val="18"/>
              </w:rPr>
            </w:pPr>
          </w:p>
        </w:tc>
        <w:tc>
          <w:tcPr>
            <w:tcW w:w="428" w:type="pct"/>
            <w:vAlign w:val="center"/>
          </w:tcPr>
          <w:p w14:paraId="55920434">
            <w:pPr>
              <w:jc w:val="center"/>
              <w:rPr>
                <w:color w:val="auto"/>
                <w:sz w:val="18"/>
                <w:szCs w:val="18"/>
              </w:rPr>
            </w:pPr>
          </w:p>
        </w:tc>
        <w:tc>
          <w:tcPr>
            <w:tcW w:w="305" w:type="pct"/>
            <w:vAlign w:val="center"/>
          </w:tcPr>
          <w:p w14:paraId="40E4D0ED">
            <w:pPr>
              <w:jc w:val="center"/>
              <w:rPr>
                <w:color w:val="auto"/>
                <w:sz w:val="18"/>
                <w:szCs w:val="18"/>
              </w:rPr>
            </w:pPr>
          </w:p>
        </w:tc>
        <w:tc>
          <w:tcPr>
            <w:tcW w:w="398" w:type="pct"/>
            <w:vAlign w:val="center"/>
          </w:tcPr>
          <w:p w14:paraId="4C20B314">
            <w:pPr>
              <w:jc w:val="center"/>
              <w:rPr>
                <w:color w:val="auto"/>
                <w:sz w:val="18"/>
                <w:szCs w:val="18"/>
              </w:rPr>
            </w:pPr>
          </w:p>
        </w:tc>
        <w:tc>
          <w:tcPr>
            <w:tcW w:w="465" w:type="pct"/>
            <w:vAlign w:val="center"/>
          </w:tcPr>
          <w:p w14:paraId="17BF80E8">
            <w:pPr>
              <w:jc w:val="center"/>
              <w:rPr>
                <w:color w:val="auto"/>
                <w:sz w:val="18"/>
                <w:szCs w:val="18"/>
              </w:rPr>
            </w:pPr>
          </w:p>
        </w:tc>
        <w:tc>
          <w:tcPr>
            <w:tcW w:w="327" w:type="pct"/>
            <w:vAlign w:val="center"/>
          </w:tcPr>
          <w:p w14:paraId="685FC77E">
            <w:pPr>
              <w:jc w:val="center"/>
              <w:rPr>
                <w:color w:val="auto"/>
                <w:sz w:val="18"/>
                <w:szCs w:val="18"/>
              </w:rPr>
            </w:pPr>
          </w:p>
        </w:tc>
        <w:tc>
          <w:tcPr>
            <w:tcW w:w="333" w:type="pct"/>
            <w:vAlign w:val="center"/>
          </w:tcPr>
          <w:p w14:paraId="72107C0B">
            <w:pPr>
              <w:jc w:val="center"/>
              <w:rPr>
                <w:color w:val="auto"/>
                <w:sz w:val="18"/>
                <w:szCs w:val="18"/>
              </w:rPr>
            </w:pPr>
          </w:p>
        </w:tc>
        <w:tc>
          <w:tcPr>
            <w:tcW w:w="357" w:type="pct"/>
            <w:vAlign w:val="center"/>
          </w:tcPr>
          <w:p w14:paraId="6609A750">
            <w:pPr>
              <w:jc w:val="center"/>
              <w:rPr>
                <w:color w:val="auto"/>
                <w:sz w:val="18"/>
                <w:szCs w:val="18"/>
              </w:rPr>
            </w:pPr>
          </w:p>
        </w:tc>
        <w:tc>
          <w:tcPr>
            <w:tcW w:w="346" w:type="pct"/>
            <w:vAlign w:val="center"/>
          </w:tcPr>
          <w:p w14:paraId="7B99CED7">
            <w:pPr>
              <w:jc w:val="center"/>
              <w:rPr>
                <w:color w:val="auto"/>
                <w:sz w:val="18"/>
                <w:szCs w:val="18"/>
              </w:rPr>
            </w:pPr>
          </w:p>
        </w:tc>
        <w:tc>
          <w:tcPr>
            <w:tcW w:w="386" w:type="pct"/>
            <w:vAlign w:val="center"/>
          </w:tcPr>
          <w:p w14:paraId="539EDD49">
            <w:pPr>
              <w:jc w:val="center"/>
              <w:rPr>
                <w:color w:val="auto"/>
                <w:sz w:val="18"/>
                <w:szCs w:val="18"/>
              </w:rPr>
            </w:pPr>
          </w:p>
        </w:tc>
        <w:tc>
          <w:tcPr>
            <w:tcW w:w="417" w:type="pct"/>
            <w:vAlign w:val="center"/>
          </w:tcPr>
          <w:p w14:paraId="153496F0">
            <w:pPr>
              <w:jc w:val="center"/>
              <w:rPr>
                <w:color w:val="auto"/>
                <w:sz w:val="18"/>
                <w:szCs w:val="18"/>
              </w:rPr>
            </w:pPr>
          </w:p>
        </w:tc>
        <w:tc>
          <w:tcPr>
            <w:tcW w:w="478" w:type="pct"/>
            <w:gridSpan w:val="2"/>
            <w:vAlign w:val="center"/>
          </w:tcPr>
          <w:p w14:paraId="50A6A3E8">
            <w:pPr>
              <w:jc w:val="center"/>
              <w:rPr>
                <w:color w:val="auto"/>
                <w:sz w:val="18"/>
                <w:szCs w:val="18"/>
              </w:rPr>
            </w:pPr>
          </w:p>
        </w:tc>
      </w:tr>
      <w:tr w14:paraId="0FC02B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3" w:type="pct"/>
            <w:vAlign w:val="center"/>
          </w:tcPr>
          <w:p w14:paraId="3E5D4735">
            <w:pPr>
              <w:jc w:val="center"/>
              <w:rPr>
                <w:color w:val="auto"/>
                <w:sz w:val="18"/>
                <w:szCs w:val="18"/>
              </w:rPr>
            </w:pPr>
          </w:p>
        </w:tc>
        <w:tc>
          <w:tcPr>
            <w:tcW w:w="429" w:type="pct"/>
            <w:vAlign w:val="center"/>
          </w:tcPr>
          <w:p w14:paraId="44AF634E">
            <w:pPr>
              <w:jc w:val="center"/>
              <w:rPr>
                <w:color w:val="auto"/>
                <w:sz w:val="18"/>
                <w:szCs w:val="18"/>
              </w:rPr>
            </w:pPr>
          </w:p>
        </w:tc>
        <w:tc>
          <w:tcPr>
            <w:tcW w:w="428" w:type="pct"/>
            <w:vAlign w:val="center"/>
          </w:tcPr>
          <w:p w14:paraId="156C1394">
            <w:pPr>
              <w:jc w:val="center"/>
              <w:rPr>
                <w:color w:val="auto"/>
                <w:sz w:val="18"/>
                <w:szCs w:val="18"/>
              </w:rPr>
            </w:pPr>
          </w:p>
        </w:tc>
        <w:tc>
          <w:tcPr>
            <w:tcW w:w="305" w:type="pct"/>
            <w:vAlign w:val="center"/>
          </w:tcPr>
          <w:p w14:paraId="3AA5872D">
            <w:pPr>
              <w:jc w:val="center"/>
              <w:rPr>
                <w:color w:val="auto"/>
                <w:sz w:val="18"/>
                <w:szCs w:val="18"/>
              </w:rPr>
            </w:pPr>
          </w:p>
        </w:tc>
        <w:tc>
          <w:tcPr>
            <w:tcW w:w="398" w:type="pct"/>
            <w:vAlign w:val="center"/>
          </w:tcPr>
          <w:p w14:paraId="102551CE">
            <w:pPr>
              <w:jc w:val="center"/>
              <w:rPr>
                <w:color w:val="auto"/>
                <w:sz w:val="18"/>
                <w:szCs w:val="18"/>
              </w:rPr>
            </w:pPr>
          </w:p>
        </w:tc>
        <w:tc>
          <w:tcPr>
            <w:tcW w:w="465" w:type="pct"/>
            <w:vAlign w:val="center"/>
          </w:tcPr>
          <w:p w14:paraId="114871B5">
            <w:pPr>
              <w:jc w:val="center"/>
              <w:rPr>
                <w:color w:val="auto"/>
                <w:sz w:val="18"/>
                <w:szCs w:val="18"/>
              </w:rPr>
            </w:pPr>
          </w:p>
        </w:tc>
        <w:tc>
          <w:tcPr>
            <w:tcW w:w="327" w:type="pct"/>
            <w:vAlign w:val="center"/>
          </w:tcPr>
          <w:p w14:paraId="250C7EDB">
            <w:pPr>
              <w:jc w:val="center"/>
              <w:rPr>
                <w:color w:val="auto"/>
                <w:sz w:val="18"/>
                <w:szCs w:val="18"/>
              </w:rPr>
            </w:pPr>
          </w:p>
        </w:tc>
        <w:tc>
          <w:tcPr>
            <w:tcW w:w="333" w:type="pct"/>
            <w:vAlign w:val="center"/>
          </w:tcPr>
          <w:p w14:paraId="663D626F">
            <w:pPr>
              <w:jc w:val="center"/>
              <w:rPr>
                <w:color w:val="auto"/>
                <w:sz w:val="18"/>
                <w:szCs w:val="18"/>
              </w:rPr>
            </w:pPr>
          </w:p>
        </w:tc>
        <w:tc>
          <w:tcPr>
            <w:tcW w:w="357" w:type="pct"/>
            <w:vAlign w:val="center"/>
          </w:tcPr>
          <w:p w14:paraId="39495290">
            <w:pPr>
              <w:jc w:val="center"/>
              <w:rPr>
                <w:color w:val="auto"/>
                <w:sz w:val="18"/>
                <w:szCs w:val="18"/>
              </w:rPr>
            </w:pPr>
          </w:p>
        </w:tc>
        <w:tc>
          <w:tcPr>
            <w:tcW w:w="346" w:type="pct"/>
            <w:vAlign w:val="center"/>
          </w:tcPr>
          <w:p w14:paraId="1B763B99">
            <w:pPr>
              <w:jc w:val="center"/>
              <w:rPr>
                <w:color w:val="auto"/>
                <w:sz w:val="18"/>
                <w:szCs w:val="18"/>
              </w:rPr>
            </w:pPr>
          </w:p>
        </w:tc>
        <w:tc>
          <w:tcPr>
            <w:tcW w:w="386" w:type="pct"/>
            <w:vAlign w:val="center"/>
          </w:tcPr>
          <w:p w14:paraId="36C9B179">
            <w:pPr>
              <w:jc w:val="center"/>
              <w:rPr>
                <w:color w:val="auto"/>
                <w:sz w:val="18"/>
                <w:szCs w:val="18"/>
              </w:rPr>
            </w:pPr>
          </w:p>
        </w:tc>
        <w:tc>
          <w:tcPr>
            <w:tcW w:w="417" w:type="pct"/>
            <w:vAlign w:val="center"/>
          </w:tcPr>
          <w:p w14:paraId="2753045D">
            <w:pPr>
              <w:jc w:val="center"/>
              <w:rPr>
                <w:color w:val="auto"/>
                <w:sz w:val="18"/>
                <w:szCs w:val="18"/>
              </w:rPr>
            </w:pPr>
          </w:p>
        </w:tc>
        <w:tc>
          <w:tcPr>
            <w:tcW w:w="478" w:type="pct"/>
            <w:gridSpan w:val="2"/>
            <w:vAlign w:val="center"/>
          </w:tcPr>
          <w:p w14:paraId="3DD99FFC">
            <w:pPr>
              <w:jc w:val="center"/>
              <w:rPr>
                <w:color w:val="auto"/>
                <w:sz w:val="18"/>
                <w:szCs w:val="18"/>
              </w:rPr>
            </w:pPr>
          </w:p>
        </w:tc>
      </w:tr>
      <w:tr w14:paraId="00CB86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000" w:type="pct"/>
            <w:gridSpan w:val="14"/>
            <w:vAlign w:val="center"/>
          </w:tcPr>
          <w:p w14:paraId="0B4362EE">
            <w:pPr>
              <w:rPr>
                <w:color w:val="auto"/>
                <w:sz w:val="18"/>
                <w:szCs w:val="18"/>
              </w:rPr>
            </w:pPr>
            <w:r>
              <w:rPr>
                <w:rFonts w:hint="eastAsia"/>
                <w:color w:val="auto"/>
                <w:sz w:val="18"/>
                <w:szCs w:val="18"/>
              </w:rPr>
              <w:t>a：按照GB/T 21010标准中耕地/园地二级分类填写。</w:t>
            </w:r>
          </w:p>
          <w:p w14:paraId="79B62169">
            <w:pPr>
              <w:rPr>
                <w:color w:val="auto"/>
                <w:sz w:val="18"/>
                <w:szCs w:val="18"/>
              </w:rPr>
            </w:pPr>
            <w:r>
              <w:rPr>
                <w:rFonts w:hint="eastAsia"/>
                <w:color w:val="auto"/>
                <w:sz w:val="18"/>
                <w:szCs w:val="18"/>
              </w:rPr>
              <w:t>b：一年内单位面积的化肥施用量。化肥施用量按折纯量计算，折纯量指将氮肥、磷肥、钾肥分别按氮、五氧化二磷、氧化钾的量进行折算后的数量。</w:t>
            </w:r>
          </w:p>
          <w:p w14:paraId="5D14FA4A">
            <w:pPr>
              <w:rPr>
                <w:color w:val="auto"/>
                <w:sz w:val="18"/>
                <w:szCs w:val="18"/>
              </w:rPr>
            </w:pPr>
            <w:r>
              <w:rPr>
                <w:rFonts w:hint="eastAsia"/>
                <w:color w:val="auto"/>
                <w:sz w:val="18"/>
                <w:szCs w:val="18"/>
              </w:rPr>
              <w:t>c：填写施用的农药名称与相应年施用量，年施用量通过调查年施用次数与单次剂量获取。</w:t>
            </w:r>
          </w:p>
          <w:p w14:paraId="6A9A3E90">
            <w:pPr>
              <w:rPr>
                <w:color w:val="auto"/>
                <w:sz w:val="18"/>
                <w:szCs w:val="18"/>
              </w:rPr>
            </w:pPr>
            <w:r>
              <w:rPr>
                <w:rFonts w:hint="eastAsia"/>
                <w:color w:val="auto"/>
                <w:sz w:val="18"/>
                <w:szCs w:val="18"/>
              </w:rPr>
              <w:t>d：畜禽养殖模式分为规模养殖及散养。</w:t>
            </w:r>
          </w:p>
        </w:tc>
      </w:tr>
      <w:tr w14:paraId="292621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6" w:type="pct"/>
          <w:trHeight w:val="454" w:hRule="atLeast"/>
          <w:jc w:val="center"/>
        </w:trPr>
        <w:tc>
          <w:tcPr>
            <w:tcW w:w="4993" w:type="pct"/>
            <w:gridSpan w:val="13"/>
            <w:tcBorders>
              <w:top w:val="single" w:color="auto" w:sz="12" w:space="0"/>
              <w:left w:val="nil"/>
              <w:bottom w:val="nil"/>
              <w:right w:val="nil"/>
            </w:tcBorders>
            <w:vAlign w:val="center"/>
          </w:tcPr>
          <w:p w14:paraId="58E65866">
            <w:pPr>
              <w:rPr>
                <w:color w:val="auto"/>
                <w:sz w:val="18"/>
                <w:szCs w:val="18"/>
              </w:rPr>
            </w:pPr>
            <w:r>
              <w:rPr>
                <w:color w:val="auto"/>
                <w:sz w:val="18"/>
                <w:szCs w:val="18"/>
              </w:rPr>
              <w:t>调查人：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记录</w:t>
            </w:r>
            <w:r>
              <w:rPr>
                <w:color w:val="auto"/>
                <w:sz w:val="18"/>
                <w:szCs w:val="18"/>
              </w:rPr>
              <w:t>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校核人：</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调查日期：</w:t>
            </w:r>
            <w:r>
              <w:rPr>
                <w:color w:val="auto"/>
                <w:sz w:val="18"/>
                <w:szCs w:val="18"/>
                <w:u w:val="single"/>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r>
              <w:rPr>
                <w:rFonts w:hint="eastAsia"/>
                <w:color w:val="auto"/>
                <w:sz w:val="18"/>
                <w:szCs w:val="18"/>
              </w:rPr>
              <w:t xml:space="preserve">       </w:t>
            </w:r>
            <w:r>
              <w:rPr>
                <w:color w:val="auto"/>
                <w:sz w:val="18"/>
                <w:szCs w:val="18"/>
              </w:rPr>
              <w:t xml:space="preserve">   </w:t>
            </w:r>
          </w:p>
        </w:tc>
      </w:tr>
    </w:tbl>
    <w:p w14:paraId="0C8DBCB1">
      <w:pPr>
        <w:rPr>
          <w:color w:val="auto"/>
        </w:rPr>
        <w:sectPr>
          <w:pgSz w:w="16838" w:h="11906" w:orient="landscape"/>
          <w:pgMar w:top="1260" w:right="1440" w:bottom="1286" w:left="1440" w:header="851" w:footer="992" w:gutter="0"/>
          <w:cols w:space="720" w:num="1"/>
          <w:titlePg/>
          <w:docGrid w:type="lines" w:linePitch="312" w:charSpace="0"/>
        </w:sectPr>
      </w:pPr>
    </w:p>
    <w:p w14:paraId="0C82819D">
      <w:pPr>
        <w:pStyle w:val="3"/>
        <w:spacing w:before="0" w:after="0" w:line="400" w:lineRule="exact"/>
        <w:jc w:val="center"/>
        <w:rPr>
          <w:rStyle w:val="27"/>
          <w:rFonts w:ascii="黑体" w:hAnsi="黑体" w:cs="黑体"/>
          <w:b w:val="0"/>
          <w:bCs w:val="0"/>
          <w:color w:val="auto"/>
          <w:sz w:val="21"/>
          <w:szCs w:val="21"/>
        </w:rPr>
      </w:pPr>
      <w:bookmarkStart w:id="108" w:name="_Toc31510"/>
      <w:r>
        <w:rPr>
          <w:rStyle w:val="27"/>
          <w:rFonts w:hint="eastAsia" w:ascii="黑体" w:hAnsi="黑体" w:cs="黑体"/>
          <w:b w:val="0"/>
          <w:bCs w:val="0"/>
          <w:color w:val="auto"/>
          <w:sz w:val="21"/>
          <w:szCs w:val="21"/>
        </w:rPr>
        <w:t>附 录 B</w:t>
      </w:r>
      <w:bookmarkEnd w:id="108"/>
    </w:p>
    <w:p w14:paraId="18F6F801">
      <w:pPr>
        <w:jc w:val="center"/>
        <w:rPr>
          <w:rFonts w:ascii="黑体" w:hAnsi="黑体" w:eastAsia="黑体" w:cs="黑体"/>
          <w:color w:val="auto"/>
        </w:rPr>
      </w:pPr>
      <w:r>
        <w:rPr>
          <w:rFonts w:hint="eastAsia" w:ascii="黑体" w:hAnsi="黑体" w:eastAsia="黑体" w:cs="黑体"/>
          <w:color w:val="auto"/>
        </w:rPr>
        <w:t>（资料性）</w:t>
      </w:r>
    </w:p>
    <w:p w14:paraId="61F8D177">
      <w:pPr>
        <w:pStyle w:val="3"/>
        <w:spacing w:before="0" w:after="0" w:line="400" w:lineRule="exact"/>
        <w:jc w:val="center"/>
        <w:rPr>
          <w:rFonts w:ascii="Times New Roman" w:hAnsi="Times New Roman"/>
          <w:b w:val="0"/>
          <w:color w:val="auto"/>
          <w:sz w:val="21"/>
          <w:szCs w:val="21"/>
        </w:rPr>
      </w:pPr>
      <w:bookmarkStart w:id="109" w:name="_Toc23833"/>
      <w:r>
        <w:rPr>
          <w:rFonts w:hint="eastAsia" w:ascii="Times New Roman" w:hAnsi="Times New Roman"/>
          <w:b w:val="0"/>
          <w:color w:val="auto"/>
          <w:sz w:val="21"/>
          <w:szCs w:val="21"/>
        </w:rPr>
        <w:t>表B.</w:t>
      </w:r>
      <w:r>
        <w:rPr>
          <w:rFonts w:hint="eastAsia" w:ascii="Times New Roman" w:hAnsi="Times New Roman"/>
          <w:b w:val="0"/>
          <w:color w:val="auto"/>
          <w:sz w:val="21"/>
          <w:szCs w:val="21"/>
          <w:lang w:val="en-US" w:eastAsia="zh-CN"/>
        </w:rPr>
        <w:t>1</w:t>
      </w:r>
      <w:r>
        <w:rPr>
          <w:rFonts w:hint="eastAsia" w:ascii="Times New Roman" w:hAnsi="Times New Roman"/>
          <w:b w:val="0"/>
          <w:color w:val="auto"/>
          <w:sz w:val="21"/>
          <w:szCs w:val="21"/>
        </w:rPr>
        <w:t xml:space="preserve"> </w:t>
      </w:r>
      <w:r>
        <w:rPr>
          <w:rFonts w:hint="eastAsia" w:ascii="Times New Roman" w:hAnsi="Times New Roman"/>
          <w:b w:val="0"/>
          <w:color w:val="auto"/>
          <w:sz w:val="21"/>
          <w:szCs w:val="21"/>
          <w:lang w:val="en-US" w:eastAsia="zh-CN"/>
        </w:rPr>
        <w:t xml:space="preserve"> </w:t>
      </w:r>
      <w:r>
        <w:rPr>
          <w:rFonts w:hint="eastAsia" w:ascii="Times New Roman" w:hAnsi="Times New Roman"/>
          <w:b w:val="0"/>
          <w:color w:val="auto"/>
          <w:sz w:val="21"/>
          <w:szCs w:val="21"/>
        </w:rPr>
        <w:t>生态清洁小流域分区分类建设推荐表</w:t>
      </w:r>
      <w:bookmarkEnd w:id="109"/>
    </w:p>
    <w:tbl>
      <w:tblPr>
        <w:tblStyle w:val="1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49"/>
        <w:gridCol w:w="1520"/>
        <w:gridCol w:w="1523"/>
        <w:gridCol w:w="1523"/>
        <w:gridCol w:w="1523"/>
        <w:gridCol w:w="1538"/>
      </w:tblGrid>
      <w:tr w14:paraId="4BEFCC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18" w:type="pct"/>
            <w:vAlign w:val="center"/>
          </w:tcPr>
          <w:p w14:paraId="7797A297">
            <w:pPr>
              <w:jc w:val="center"/>
              <w:rPr>
                <w:b/>
                <w:color w:val="auto"/>
                <w:sz w:val="18"/>
                <w:szCs w:val="18"/>
              </w:rPr>
            </w:pPr>
            <w:r>
              <w:rPr>
                <w:rFonts w:hint="eastAsia"/>
                <w:b/>
                <w:color w:val="auto"/>
                <w:sz w:val="18"/>
                <w:szCs w:val="18"/>
              </w:rPr>
              <w:t>分区</w:t>
            </w:r>
          </w:p>
        </w:tc>
        <w:tc>
          <w:tcPr>
            <w:tcW w:w="794" w:type="pct"/>
            <w:vAlign w:val="center"/>
          </w:tcPr>
          <w:p w14:paraId="15BA5DEC">
            <w:pPr>
              <w:jc w:val="center"/>
              <w:rPr>
                <w:b/>
                <w:color w:val="auto"/>
                <w:sz w:val="18"/>
                <w:szCs w:val="18"/>
              </w:rPr>
            </w:pPr>
            <w:r>
              <w:rPr>
                <w:rFonts w:hint="eastAsia"/>
                <w:b/>
                <w:color w:val="auto"/>
                <w:sz w:val="18"/>
                <w:szCs w:val="18"/>
              </w:rPr>
              <w:t>水源保护型</w:t>
            </w:r>
          </w:p>
        </w:tc>
        <w:tc>
          <w:tcPr>
            <w:tcW w:w="795" w:type="pct"/>
            <w:vAlign w:val="center"/>
          </w:tcPr>
          <w:p w14:paraId="0A76AED2">
            <w:pPr>
              <w:jc w:val="center"/>
              <w:rPr>
                <w:b/>
                <w:color w:val="auto"/>
                <w:sz w:val="18"/>
                <w:szCs w:val="18"/>
              </w:rPr>
            </w:pPr>
            <w:r>
              <w:rPr>
                <w:rFonts w:hint="eastAsia"/>
                <w:b/>
                <w:color w:val="auto"/>
                <w:sz w:val="18"/>
                <w:szCs w:val="18"/>
              </w:rPr>
              <w:t>生态旅游型</w:t>
            </w:r>
          </w:p>
        </w:tc>
        <w:tc>
          <w:tcPr>
            <w:tcW w:w="795" w:type="pct"/>
            <w:vAlign w:val="center"/>
          </w:tcPr>
          <w:p w14:paraId="692AE36D">
            <w:pPr>
              <w:jc w:val="center"/>
              <w:rPr>
                <w:b/>
                <w:color w:val="auto"/>
                <w:sz w:val="18"/>
                <w:szCs w:val="18"/>
              </w:rPr>
            </w:pPr>
            <w:r>
              <w:rPr>
                <w:rFonts w:hint="eastAsia"/>
                <w:b/>
                <w:color w:val="auto"/>
                <w:sz w:val="18"/>
                <w:szCs w:val="18"/>
              </w:rPr>
              <w:t>和谐宜居型</w:t>
            </w:r>
          </w:p>
        </w:tc>
        <w:tc>
          <w:tcPr>
            <w:tcW w:w="795" w:type="pct"/>
            <w:vAlign w:val="center"/>
          </w:tcPr>
          <w:p w14:paraId="14315607">
            <w:pPr>
              <w:jc w:val="center"/>
              <w:rPr>
                <w:b/>
                <w:color w:val="auto"/>
                <w:sz w:val="18"/>
                <w:szCs w:val="18"/>
              </w:rPr>
            </w:pPr>
            <w:r>
              <w:rPr>
                <w:rFonts w:hint="eastAsia"/>
                <w:b/>
                <w:color w:val="auto"/>
                <w:sz w:val="18"/>
                <w:szCs w:val="18"/>
              </w:rPr>
              <w:t>休闲康养型</w:t>
            </w:r>
          </w:p>
        </w:tc>
        <w:tc>
          <w:tcPr>
            <w:tcW w:w="800" w:type="pct"/>
            <w:vAlign w:val="center"/>
          </w:tcPr>
          <w:p w14:paraId="686DE8D9">
            <w:pPr>
              <w:jc w:val="center"/>
              <w:rPr>
                <w:b/>
                <w:color w:val="auto"/>
                <w:sz w:val="18"/>
                <w:szCs w:val="18"/>
              </w:rPr>
            </w:pPr>
            <w:r>
              <w:rPr>
                <w:rFonts w:hint="eastAsia"/>
                <w:b/>
                <w:color w:val="auto"/>
                <w:sz w:val="18"/>
                <w:szCs w:val="18"/>
              </w:rPr>
              <w:t>绿色产业型</w:t>
            </w:r>
          </w:p>
        </w:tc>
      </w:tr>
      <w:tr w14:paraId="4501CF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18" w:type="pct"/>
            <w:vAlign w:val="center"/>
          </w:tcPr>
          <w:p w14:paraId="22F62274">
            <w:pPr>
              <w:jc w:val="center"/>
              <w:rPr>
                <w:color w:val="auto"/>
                <w:sz w:val="18"/>
                <w:szCs w:val="18"/>
              </w:rPr>
            </w:pPr>
            <w:r>
              <w:rPr>
                <w:rFonts w:hint="eastAsia"/>
                <w:color w:val="auto"/>
                <w:sz w:val="18"/>
                <w:szCs w:val="18"/>
              </w:rPr>
              <w:t>平原区</w:t>
            </w:r>
          </w:p>
        </w:tc>
        <w:tc>
          <w:tcPr>
            <w:tcW w:w="794" w:type="pct"/>
            <w:vAlign w:val="center"/>
          </w:tcPr>
          <w:p w14:paraId="74262876">
            <w:pPr>
              <w:jc w:val="center"/>
              <w:rPr>
                <w:color w:val="auto"/>
                <w:sz w:val="18"/>
                <w:szCs w:val="18"/>
              </w:rPr>
            </w:pPr>
            <w:r>
              <w:rPr>
                <w:rFonts w:hint="eastAsia" w:ascii="宋体" w:hAnsi="宋体"/>
                <w:color w:val="auto"/>
                <w:sz w:val="18"/>
                <w:szCs w:val="18"/>
              </w:rPr>
              <w:t>★</w:t>
            </w:r>
          </w:p>
        </w:tc>
        <w:tc>
          <w:tcPr>
            <w:tcW w:w="795" w:type="pct"/>
            <w:vAlign w:val="center"/>
          </w:tcPr>
          <w:p w14:paraId="5F0A2A98">
            <w:pPr>
              <w:jc w:val="center"/>
              <w:rPr>
                <w:color w:val="auto"/>
                <w:sz w:val="18"/>
                <w:szCs w:val="18"/>
              </w:rPr>
            </w:pPr>
            <w:r>
              <w:rPr>
                <w:rFonts w:hint="eastAsia" w:ascii="宋体" w:hAnsi="宋体"/>
                <w:color w:val="auto"/>
                <w:sz w:val="18"/>
                <w:szCs w:val="18"/>
              </w:rPr>
              <w:t>★</w:t>
            </w:r>
          </w:p>
        </w:tc>
        <w:tc>
          <w:tcPr>
            <w:tcW w:w="795" w:type="pct"/>
            <w:vAlign w:val="center"/>
          </w:tcPr>
          <w:p w14:paraId="60206A8C">
            <w:pPr>
              <w:jc w:val="center"/>
              <w:rPr>
                <w:color w:val="auto"/>
                <w:sz w:val="18"/>
                <w:szCs w:val="18"/>
              </w:rPr>
            </w:pPr>
            <w:r>
              <w:rPr>
                <w:rFonts w:hint="eastAsia" w:ascii="宋体" w:hAnsi="宋体"/>
                <w:color w:val="auto"/>
                <w:sz w:val="18"/>
                <w:szCs w:val="18"/>
              </w:rPr>
              <w:t>▌</w:t>
            </w:r>
          </w:p>
        </w:tc>
        <w:tc>
          <w:tcPr>
            <w:tcW w:w="795" w:type="pct"/>
            <w:vAlign w:val="center"/>
          </w:tcPr>
          <w:p w14:paraId="3131FC8D">
            <w:pPr>
              <w:jc w:val="center"/>
              <w:rPr>
                <w:color w:val="auto"/>
                <w:sz w:val="18"/>
                <w:szCs w:val="18"/>
              </w:rPr>
            </w:pPr>
            <w:r>
              <w:rPr>
                <w:rFonts w:hint="eastAsia" w:ascii="宋体" w:hAnsi="宋体"/>
                <w:color w:val="auto"/>
                <w:sz w:val="18"/>
                <w:szCs w:val="18"/>
              </w:rPr>
              <w:t>★</w:t>
            </w:r>
          </w:p>
        </w:tc>
        <w:tc>
          <w:tcPr>
            <w:tcW w:w="800" w:type="pct"/>
            <w:vAlign w:val="center"/>
          </w:tcPr>
          <w:p w14:paraId="22848FD1">
            <w:pPr>
              <w:jc w:val="center"/>
              <w:rPr>
                <w:color w:val="auto"/>
                <w:sz w:val="18"/>
                <w:szCs w:val="18"/>
              </w:rPr>
            </w:pPr>
            <w:r>
              <w:rPr>
                <w:rFonts w:hint="eastAsia" w:ascii="宋体" w:hAnsi="宋体"/>
                <w:color w:val="auto"/>
                <w:sz w:val="18"/>
                <w:szCs w:val="18"/>
              </w:rPr>
              <w:t>▌</w:t>
            </w:r>
          </w:p>
        </w:tc>
      </w:tr>
      <w:tr w14:paraId="5B9B4F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18" w:type="pct"/>
            <w:vAlign w:val="center"/>
          </w:tcPr>
          <w:p w14:paraId="07413B33">
            <w:pPr>
              <w:jc w:val="center"/>
              <w:rPr>
                <w:color w:val="auto"/>
                <w:sz w:val="18"/>
                <w:szCs w:val="18"/>
              </w:rPr>
            </w:pPr>
            <w:r>
              <w:rPr>
                <w:rFonts w:hint="eastAsia"/>
                <w:color w:val="auto"/>
                <w:sz w:val="18"/>
                <w:szCs w:val="18"/>
              </w:rPr>
              <w:t>丘岗地区</w:t>
            </w:r>
          </w:p>
        </w:tc>
        <w:tc>
          <w:tcPr>
            <w:tcW w:w="794" w:type="pct"/>
            <w:vAlign w:val="center"/>
          </w:tcPr>
          <w:p w14:paraId="57E1BE91">
            <w:pPr>
              <w:jc w:val="center"/>
              <w:rPr>
                <w:color w:val="auto"/>
                <w:sz w:val="18"/>
                <w:szCs w:val="18"/>
              </w:rPr>
            </w:pPr>
            <w:r>
              <w:rPr>
                <w:rFonts w:hint="eastAsia" w:ascii="宋体" w:hAnsi="宋体"/>
                <w:color w:val="auto"/>
                <w:sz w:val="18"/>
                <w:szCs w:val="18"/>
              </w:rPr>
              <w:t>▌</w:t>
            </w:r>
          </w:p>
        </w:tc>
        <w:tc>
          <w:tcPr>
            <w:tcW w:w="795" w:type="pct"/>
            <w:vAlign w:val="center"/>
          </w:tcPr>
          <w:p w14:paraId="60B9141A">
            <w:pPr>
              <w:jc w:val="center"/>
              <w:rPr>
                <w:color w:val="auto"/>
                <w:sz w:val="18"/>
                <w:szCs w:val="18"/>
              </w:rPr>
            </w:pPr>
            <w:r>
              <w:rPr>
                <w:rFonts w:hint="eastAsia" w:ascii="宋体" w:hAnsi="宋体"/>
                <w:color w:val="auto"/>
                <w:sz w:val="18"/>
                <w:szCs w:val="18"/>
              </w:rPr>
              <w:t>★</w:t>
            </w:r>
          </w:p>
        </w:tc>
        <w:tc>
          <w:tcPr>
            <w:tcW w:w="795" w:type="pct"/>
            <w:vAlign w:val="center"/>
          </w:tcPr>
          <w:p w14:paraId="3E2823B4">
            <w:pPr>
              <w:jc w:val="center"/>
              <w:rPr>
                <w:color w:val="auto"/>
                <w:sz w:val="18"/>
                <w:szCs w:val="18"/>
              </w:rPr>
            </w:pPr>
            <w:r>
              <w:rPr>
                <w:rFonts w:hint="eastAsia" w:ascii="宋体" w:hAnsi="宋体"/>
                <w:color w:val="auto"/>
                <w:sz w:val="18"/>
                <w:szCs w:val="18"/>
              </w:rPr>
              <w:t>▌</w:t>
            </w:r>
          </w:p>
        </w:tc>
        <w:tc>
          <w:tcPr>
            <w:tcW w:w="795" w:type="pct"/>
            <w:vAlign w:val="center"/>
          </w:tcPr>
          <w:p w14:paraId="4943B7A0">
            <w:pPr>
              <w:jc w:val="center"/>
              <w:rPr>
                <w:color w:val="auto"/>
                <w:sz w:val="18"/>
                <w:szCs w:val="18"/>
              </w:rPr>
            </w:pPr>
            <w:r>
              <w:rPr>
                <w:rFonts w:hint="eastAsia" w:ascii="宋体" w:hAnsi="宋体"/>
                <w:color w:val="auto"/>
                <w:sz w:val="18"/>
                <w:szCs w:val="18"/>
              </w:rPr>
              <w:t>★</w:t>
            </w:r>
          </w:p>
        </w:tc>
        <w:tc>
          <w:tcPr>
            <w:tcW w:w="800" w:type="pct"/>
            <w:vAlign w:val="center"/>
          </w:tcPr>
          <w:p w14:paraId="41D49C4E">
            <w:pPr>
              <w:jc w:val="center"/>
              <w:rPr>
                <w:color w:val="auto"/>
                <w:sz w:val="18"/>
                <w:szCs w:val="18"/>
              </w:rPr>
            </w:pPr>
            <w:r>
              <w:rPr>
                <w:rFonts w:hint="eastAsia" w:ascii="宋体" w:hAnsi="宋体"/>
                <w:color w:val="auto"/>
                <w:sz w:val="18"/>
                <w:szCs w:val="18"/>
              </w:rPr>
              <w:t>▌</w:t>
            </w:r>
          </w:p>
        </w:tc>
      </w:tr>
      <w:tr w14:paraId="3D2E4A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18" w:type="pct"/>
            <w:vAlign w:val="center"/>
          </w:tcPr>
          <w:p w14:paraId="61DEB3B4">
            <w:pPr>
              <w:jc w:val="center"/>
              <w:rPr>
                <w:color w:val="auto"/>
                <w:sz w:val="18"/>
                <w:szCs w:val="18"/>
              </w:rPr>
            </w:pPr>
            <w:r>
              <w:rPr>
                <w:rFonts w:hint="eastAsia"/>
                <w:color w:val="auto"/>
                <w:sz w:val="18"/>
                <w:szCs w:val="18"/>
              </w:rPr>
              <w:t>山区</w:t>
            </w:r>
          </w:p>
        </w:tc>
        <w:tc>
          <w:tcPr>
            <w:tcW w:w="794" w:type="pct"/>
            <w:vAlign w:val="center"/>
          </w:tcPr>
          <w:p w14:paraId="6BFE42CD">
            <w:pPr>
              <w:jc w:val="center"/>
              <w:rPr>
                <w:color w:val="auto"/>
                <w:sz w:val="18"/>
                <w:szCs w:val="18"/>
              </w:rPr>
            </w:pPr>
            <w:r>
              <w:rPr>
                <w:rFonts w:hint="eastAsia" w:ascii="宋体" w:hAnsi="宋体"/>
                <w:color w:val="auto"/>
                <w:sz w:val="18"/>
                <w:szCs w:val="18"/>
              </w:rPr>
              <w:t>▌</w:t>
            </w:r>
          </w:p>
        </w:tc>
        <w:tc>
          <w:tcPr>
            <w:tcW w:w="795" w:type="pct"/>
            <w:vAlign w:val="center"/>
          </w:tcPr>
          <w:p w14:paraId="2884E2B2">
            <w:pPr>
              <w:jc w:val="center"/>
              <w:rPr>
                <w:color w:val="auto"/>
                <w:sz w:val="18"/>
                <w:szCs w:val="18"/>
              </w:rPr>
            </w:pPr>
            <w:r>
              <w:rPr>
                <w:rFonts w:hint="eastAsia" w:ascii="宋体" w:hAnsi="宋体"/>
                <w:color w:val="auto"/>
                <w:sz w:val="18"/>
                <w:szCs w:val="18"/>
              </w:rPr>
              <w:t>▌</w:t>
            </w:r>
          </w:p>
        </w:tc>
        <w:tc>
          <w:tcPr>
            <w:tcW w:w="795" w:type="pct"/>
            <w:vAlign w:val="center"/>
          </w:tcPr>
          <w:p w14:paraId="12FD97D5">
            <w:pPr>
              <w:jc w:val="center"/>
              <w:rPr>
                <w:color w:val="auto"/>
                <w:sz w:val="18"/>
                <w:szCs w:val="18"/>
              </w:rPr>
            </w:pPr>
            <w:r>
              <w:rPr>
                <w:rFonts w:hint="eastAsia" w:ascii="宋体" w:hAnsi="宋体"/>
                <w:color w:val="auto"/>
                <w:sz w:val="18"/>
                <w:szCs w:val="18"/>
              </w:rPr>
              <w:t>★</w:t>
            </w:r>
          </w:p>
        </w:tc>
        <w:tc>
          <w:tcPr>
            <w:tcW w:w="795" w:type="pct"/>
            <w:vAlign w:val="center"/>
          </w:tcPr>
          <w:p w14:paraId="04382B65">
            <w:pPr>
              <w:jc w:val="center"/>
              <w:rPr>
                <w:color w:val="auto"/>
                <w:sz w:val="18"/>
                <w:szCs w:val="18"/>
              </w:rPr>
            </w:pPr>
            <w:r>
              <w:rPr>
                <w:rFonts w:hint="eastAsia" w:ascii="宋体" w:hAnsi="宋体"/>
                <w:color w:val="auto"/>
                <w:sz w:val="18"/>
                <w:szCs w:val="18"/>
              </w:rPr>
              <w:t>▌</w:t>
            </w:r>
          </w:p>
        </w:tc>
        <w:tc>
          <w:tcPr>
            <w:tcW w:w="800" w:type="pct"/>
            <w:vAlign w:val="center"/>
          </w:tcPr>
          <w:p w14:paraId="7F8B3CB1">
            <w:pPr>
              <w:jc w:val="center"/>
              <w:rPr>
                <w:color w:val="auto"/>
                <w:sz w:val="18"/>
                <w:szCs w:val="18"/>
              </w:rPr>
            </w:pPr>
            <w:r>
              <w:rPr>
                <w:rFonts w:hint="eastAsia" w:ascii="宋体" w:hAnsi="宋体"/>
                <w:color w:val="auto"/>
                <w:sz w:val="18"/>
                <w:szCs w:val="18"/>
              </w:rPr>
              <w:t>★</w:t>
            </w:r>
          </w:p>
        </w:tc>
      </w:tr>
      <w:tr w14:paraId="7F1866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000" w:type="pct"/>
            <w:gridSpan w:val="6"/>
            <w:vAlign w:val="center"/>
          </w:tcPr>
          <w:p w14:paraId="3EA911B3">
            <w:pPr>
              <w:jc w:val="left"/>
              <w:rPr>
                <w:rFonts w:ascii="宋体" w:hAnsi="宋体"/>
                <w:color w:val="auto"/>
                <w:sz w:val="18"/>
                <w:szCs w:val="18"/>
              </w:rPr>
            </w:pPr>
            <w:r>
              <w:rPr>
                <w:rFonts w:hint="eastAsia" w:ascii="宋体" w:hAnsi="宋体"/>
                <w:color w:val="auto"/>
                <w:sz w:val="18"/>
                <w:szCs w:val="18"/>
              </w:rPr>
              <w:t>备注：▌优选类型、★次选类型；具体到每条小流域，应因地制宜分类。</w:t>
            </w:r>
          </w:p>
        </w:tc>
      </w:tr>
    </w:tbl>
    <w:p w14:paraId="4F7377B1">
      <w:pPr>
        <w:pStyle w:val="3"/>
        <w:spacing w:before="0" w:after="0" w:line="400" w:lineRule="exact"/>
        <w:jc w:val="center"/>
        <w:rPr>
          <w:rFonts w:ascii="Times New Roman" w:hAnsi="Times New Roman"/>
          <w:b w:val="0"/>
          <w:color w:val="auto"/>
          <w:sz w:val="21"/>
          <w:szCs w:val="21"/>
        </w:rPr>
      </w:pPr>
      <w:bookmarkStart w:id="110" w:name="_Toc25853"/>
      <w:r>
        <w:rPr>
          <w:rFonts w:hint="eastAsia" w:ascii="Times New Roman" w:hAnsi="Times New Roman"/>
          <w:b w:val="0"/>
          <w:color w:val="auto"/>
          <w:sz w:val="21"/>
          <w:szCs w:val="21"/>
        </w:rPr>
        <w:t>表B.</w:t>
      </w:r>
      <w:r>
        <w:rPr>
          <w:rFonts w:hint="eastAsia" w:ascii="Times New Roman" w:hAnsi="Times New Roman"/>
          <w:b w:val="0"/>
          <w:color w:val="auto"/>
          <w:sz w:val="21"/>
          <w:szCs w:val="21"/>
          <w:lang w:val="en-US" w:eastAsia="zh-CN"/>
        </w:rPr>
        <w:t xml:space="preserve">2 </w:t>
      </w:r>
      <w:r>
        <w:rPr>
          <w:rFonts w:ascii="Times New Roman" w:hAnsi="Times New Roman"/>
          <w:b w:val="0"/>
          <w:color w:val="auto"/>
          <w:sz w:val="21"/>
          <w:szCs w:val="21"/>
        </w:rPr>
        <w:t xml:space="preserve"> </w:t>
      </w:r>
      <w:r>
        <w:rPr>
          <w:rFonts w:hint="eastAsia" w:ascii="Times New Roman" w:hAnsi="Times New Roman"/>
          <w:b w:val="0"/>
          <w:color w:val="auto"/>
          <w:sz w:val="21"/>
          <w:szCs w:val="21"/>
        </w:rPr>
        <w:t>生态清洁小流域措施体系表</w:t>
      </w:r>
      <w:bookmarkEnd w:id="110"/>
    </w:p>
    <w:tbl>
      <w:tblPr>
        <w:tblStyle w:val="19"/>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550"/>
        <w:gridCol w:w="578"/>
        <w:gridCol w:w="852"/>
        <w:gridCol w:w="1981"/>
        <w:gridCol w:w="1079"/>
        <w:gridCol w:w="1079"/>
        <w:gridCol w:w="1079"/>
        <w:gridCol w:w="1079"/>
        <w:gridCol w:w="1105"/>
      </w:tblGrid>
      <w:tr w14:paraId="72C0A9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blHeader/>
        </w:trPr>
        <w:tc>
          <w:tcPr>
            <w:tcW w:w="293" w:type="pct"/>
            <w:vAlign w:val="center"/>
          </w:tcPr>
          <w:p w14:paraId="1FC1CE3E">
            <w:pPr>
              <w:jc w:val="center"/>
              <w:rPr>
                <w:b/>
                <w:color w:val="auto"/>
                <w:sz w:val="18"/>
                <w:szCs w:val="18"/>
              </w:rPr>
            </w:pPr>
            <w:r>
              <w:rPr>
                <w:rFonts w:hint="eastAsia" w:ascii="宋体" w:hAnsi="宋体"/>
                <w:b/>
                <w:color w:val="auto"/>
                <w:sz w:val="18"/>
                <w:szCs w:val="18"/>
              </w:rPr>
              <w:t>序号</w:t>
            </w:r>
          </w:p>
        </w:tc>
        <w:tc>
          <w:tcPr>
            <w:tcW w:w="762" w:type="pct"/>
            <w:gridSpan w:val="2"/>
            <w:vAlign w:val="center"/>
          </w:tcPr>
          <w:p w14:paraId="6F31F4E1">
            <w:pPr>
              <w:jc w:val="center"/>
              <w:rPr>
                <w:b/>
                <w:color w:val="auto"/>
                <w:sz w:val="18"/>
                <w:szCs w:val="18"/>
              </w:rPr>
            </w:pPr>
            <w:r>
              <w:rPr>
                <w:rFonts w:hint="eastAsia" w:ascii="宋体" w:hAnsi="宋体"/>
                <w:b/>
                <w:color w:val="auto"/>
                <w:sz w:val="18"/>
                <w:szCs w:val="18"/>
              </w:rPr>
              <w:t>分区</w:t>
            </w:r>
          </w:p>
        </w:tc>
        <w:tc>
          <w:tcPr>
            <w:tcW w:w="1056" w:type="pct"/>
            <w:vAlign w:val="center"/>
          </w:tcPr>
          <w:p w14:paraId="2D4F535A">
            <w:pPr>
              <w:jc w:val="center"/>
              <w:rPr>
                <w:b/>
                <w:color w:val="auto"/>
                <w:sz w:val="18"/>
                <w:szCs w:val="18"/>
              </w:rPr>
            </w:pPr>
            <w:r>
              <w:rPr>
                <w:rFonts w:hint="eastAsia" w:ascii="宋体" w:hAnsi="宋体"/>
                <w:b/>
                <w:color w:val="auto"/>
                <w:sz w:val="18"/>
                <w:szCs w:val="18"/>
              </w:rPr>
              <w:t>措施种类</w:t>
            </w:r>
          </w:p>
        </w:tc>
        <w:tc>
          <w:tcPr>
            <w:tcW w:w="575" w:type="pct"/>
            <w:vAlign w:val="center"/>
          </w:tcPr>
          <w:p w14:paraId="09890AEF">
            <w:pPr>
              <w:jc w:val="center"/>
              <w:rPr>
                <w:b/>
                <w:color w:val="auto"/>
                <w:sz w:val="18"/>
                <w:szCs w:val="18"/>
              </w:rPr>
            </w:pPr>
            <w:r>
              <w:rPr>
                <w:rFonts w:hint="eastAsia" w:ascii="宋体" w:hAnsi="宋体"/>
                <w:b/>
                <w:color w:val="auto"/>
                <w:sz w:val="18"/>
                <w:szCs w:val="18"/>
              </w:rPr>
              <w:t>水源保护型</w:t>
            </w:r>
          </w:p>
        </w:tc>
        <w:tc>
          <w:tcPr>
            <w:tcW w:w="575" w:type="pct"/>
            <w:vAlign w:val="center"/>
          </w:tcPr>
          <w:p w14:paraId="78A90D04">
            <w:pPr>
              <w:jc w:val="center"/>
              <w:rPr>
                <w:b/>
                <w:color w:val="auto"/>
                <w:sz w:val="18"/>
                <w:szCs w:val="18"/>
              </w:rPr>
            </w:pPr>
            <w:r>
              <w:rPr>
                <w:rFonts w:hint="eastAsia" w:ascii="宋体" w:hAnsi="宋体"/>
                <w:b/>
                <w:color w:val="auto"/>
                <w:sz w:val="18"/>
                <w:szCs w:val="18"/>
              </w:rPr>
              <w:t>生态旅游型</w:t>
            </w:r>
          </w:p>
        </w:tc>
        <w:tc>
          <w:tcPr>
            <w:tcW w:w="575" w:type="pct"/>
            <w:vAlign w:val="center"/>
          </w:tcPr>
          <w:p w14:paraId="4A4CF176">
            <w:pPr>
              <w:jc w:val="center"/>
              <w:rPr>
                <w:b/>
                <w:color w:val="auto"/>
                <w:sz w:val="18"/>
                <w:szCs w:val="18"/>
              </w:rPr>
            </w:pPr>
            <w:r>
              <w:rPr>
                <w:rFonts w:hint="eastAsia" w:ascii="宋体" w:hAnsi="宋体"/>
                <w:b/>
                <w:color w:val="auto"/>
                <w:sz w:val="18"/>
                <w:szCs w:val="18"/>
              </w:rPr>
              <w:t>和谐宜居型</w:t>
            </w:r>
          </w:p>
        </w:tc>
        <w:tc>
          <w:tcPr>
            <w:tcW w:w="575" w:type="pct"/>
            <w:vAlign w:val="center"/>
          </w:tcPr>
          <w:p w14:paraId="7D0138E3">
            <w:pPr>
              <w:jc w:val="center"/>
              <w:rPr>
                <w:b/>
                <w:color w:val="auto"/>
                <w:sz w:val="18"/>
                <w:szCs w:val="18"/>
              </w:rPr>
            </w:pPr>
            <w:r>
              <w:rPr>
                <w:rFonts w:hint="eastAsia" w:ascii="宋体" w:hAnsi="宋体"/>
                <w:b/>
                <w:color w:val="auto"/>
                <w:sz w:val="18"/>
                <w:szCs w:val="18"/>
              </w:rPr>
              <w:t>休闲康养型</w:t>
            </w:r>
          </w:p>
        </w:tc>
        <w:tc>
          <w:tcPr>
            <w:tcW w:w="586" w:type="pct"/>
            <w:vAlign w:val="center"/>
          </w:tcPr>
          <w:p w14:paraId="745F8AD1">
            <w:pPr>
              <w:jc w:val="center"/>
              <w:rPr>
                <w:b/>
                <w:color w:val="auto"/>
                <w:sz w:val="18"/>
                <w:szCs w:val="18"/>
              </w:rPr>
            </w:pPr>
            <w:r>
              <w:rPr>
                <w:rFonts w:hint="eastAsia" w:ascii="宋体" w:hAnsi="宋体"/>
                <w:b/>
                <w:color w:val="auto"/>
                <w:sz w:val="18"/>
                <w:szCs w:val="18"/>
              </w:rPr>
              <w:t>绿色产业型</w:t>
            </w:r>
          </w:p>
        </w:tc>
      </w:tr>
      <w:tr w14:paraId="0A996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47B92F33">
            <w:pPr>
              <w:jc w:val="center"/>
              <w:rPr>
                <w:color w:val="auto"/>
                <w:sz w:val="18"/>
                <w:szCs w:val="18"/>
              </w:rPr>
            </w:pPr>
            <w:r>
              <w:rPr>
                <w:rFonts w:hint="eastAsia" w:cs="Calibri"/>
                <w:color w:val="auto"/>
                <w:sz w:val="18"/>
                <w:szCs w:val="18"/>
              </w:rPr>
              <w:t>1</w:t>
            </w:r>
          </w:p>
        </w:tc>
        <w:tc>
          <w:tcPr>
            <w:tcW w:w="762" w:type="pct"/>
            <w:gridSpan w:val="2"/>
            <w:vMerge w:val="restart"/>
            <w:vAlign w:val="center"/>
          </w:tcPr>
          <w:p w14:paraId="597B30E3">
            <w:pPr>
              <w:jc w:val="center"/>
              <w:rPr>
                <w:rFonts w:ascii="宋体" w:hAnsi="宋体"/>
                <w:color w:val="auto"/>
                <w:sz w:val="18"/>
                <w:szCs w:val="18"/>
              </w:rPr>
            </w:pPr>
            <w:r>
              <w:rPr>
                <w:rFonts w:hint="eastAsia" w:ascii="宋体" w:hAnsi="宋体"/>
                <w:color w:val="auto"/>
                <w:sz w:val="18"/>
                <w:szCs w:val="18"/>
              </w:rPr>
              <w:t>预防保护区</w:t>
            </w:r>
          </w:p>
        </w:tc>
        <w:tc>
          <w:tcPr>
            <w:tcW w:w="1056" w:type="pct"/>
            <w:vAlign w:val="center"/>
          </w:tcPr>
          <w:p w14:paraId="377D33FB">
            <w:pPr>
              <w:jc w:val="center"/>
              <w:rPr>
                <w:rFonts w:ascii="宋体" w:hAnsi="宋体"/>
                <w:color w:val="auto"/>
                <w:sz w:val="18"/>
                <w:szCs w:val="18"/>
              </w:rPr>
            </w:pPr>
            <w:r>
              <w:rPr>
                <w:rFonts w:hint="eastAsia" w:ascii="宋体" w:hAnsi="宋体"/>
                <w:color w:val="auto"/>
                <w:sz w:val="18"/>
                <w:szCs w:val="18"/>
              </w:rPr>
              <w:t>封育保护</w:t>
            </w:r>
          </w:p>
        </w:tc>
        <w:tc>
          <w:tcPr>
            <w:tcW w:w="575" w:type="pct"/>
            <w:vAlign w:val="center"/>
          </w:tcPr>
          <w:p w14:paraId="36A32C7F">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6E294C86">
            <w:pPr>
              <w:jc w:val="center"/>
              <w:rPr>
                <w:color w:val="auto"/>
                <w:sz w:val="18"/>
                <w:szCs w:val="18"/>
              </w:rPr>
            </w:pPr>
            <w:r>
              <w:rPr>
                <w:rFonts w:hint="eastAsia" w:ascii="宋体" w:hAnsi="宋体"/>
                <w:color w:val="auto"/>
                <w:sz w:val="18"/>
                <w:szCs w:val="18"/>
              </w:rPr>
              <w:t>▌</w:t>
            </w:r>
          </w:p>
        </w:tc>
        <w:tc>
          <w:tcPr>
            <w:tcW w:w="575" w:type="pct"/>
            <w:vAlign w:val="center"/>
          </w:tcPr>
          <w:p w14:paraId="0F28E1CF">
            <w:pPr>
              <w:jc w:val="center"/>
              <w:rPr>
                <w:color w:val="auto"/>
                <w:sz w:val="18"/>
                <w:szCs w:val="18"/>
              </w:rPr>
            </w:pPr>
            <w:r>
              <w:rPr>
                <w:rFonts w:hint="eastAsia" w:ascii="宋体" w:hAnsi="宋体"/>
                <w:color w:val="auto"/>
                <w:sz w:val="18"/>
                <w:szCs w:val="18"/>
              </w:rPr>
              <w:t>▌</w:t>
            </w:r>
          </w:p>
        </w:tc>
        <w:tc>
          <w:tcPr>
            <w:tcW w:w="575" w:type="pct"/>
            <w:vAlign w:val="center"/>
          </w:tcPr>
          <w:p w14:paraId="2AF9CE22">
            <w:pPr>
              <w:jc w:val="center"/>
              <w:rPr>
                <w:color w:val="auto"/>
                <w:sz w:val="18"/>
                <w:szCs w:val="18"/>
              </w:rPr>
            </w:pPr>
            <w:r>
              <w:rPr>
                <w:rFonts w:hint="eastAsia" w:ascii="宋体" w:hAnsi="宋体"/>
                <w:color w:val="auto"/>
                <w:sz w:val="18"/>
                <w:szCs w:val="18"/>
              </w:rPr>
              <w:t>▌</w:t>
            </w:r>
          </w:p>
        </w:tc>
        <w:tc>
          <w:tcPr>
            <w:tcW w:w="586" w:type="pct"/>
            <w:vAlign w:val="center"/>
          </w:tcPr>
          <w:p w14:paraId="54C85C65">
            <w:pPr>
              <w:jc w:val="center"/>
              <w:rPr>
                <w:color w:val="auto"/>
                <w:sz w:val="18"/>
                <w:szCs w:val="18"/>
              </w:rPr>
            </w:pPr>
            <w:r>
              <w:rPr>
                <w:rFonts w:hint="eastAsia" w:ascii="宋体" w:hAnsi="宋体"/>
                <w:color w:val="auto"/>
                <w:sz w:val="18"/>
                <w:szCs w:val="18"/>
              </w:rPr>
              <w:t>★</w:t>
            </w:r>
          </w:p>
        </w:tc>
      </w:tr>
      <w:tr w14:paraId="0CCE4A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7906406A">
            <w:pPr>
              <w:jc w:val="center"/>
              <w:rPr>
                <w:color w:val="auto"/>
                <w:sz w:val="18"/>
                <w:szCs w:val="18"/>
              </w:rPr>
            </w:pPr>
            <w:r>
              <w:rPr>
                <w:rFonts w:hint="eastAsia" w:cs="Calibri"/>
                <w:color w:val="auto"/>
                <w:sz w:val="18"/>
                <w:szCs w:val="18"/>
              </w:rPr>
              <w:t>2</w:t>
            </w:r>
          </w:p>
        </w:tc>
        <w:tc>
          <w:tcPr>
            <w:tcW w:w="762" w:type="pct"/>
            <w:gridSpan w:val="2"/>
            <w:vMerge w:val="continue"/>
            <w:vAlign w:val="center"/>
          </w:tcPr>
          <w:p w14:paraId="57DD1928">
            <w:pPr>
              <w:rPr>
                <w:rFonts w:ascii="宋体" w:hAnsi="宋体"/>
                <w:color w:val="auto"/>
                <w:sz w:val="18"/>
                <w:szCs w:val="18"/>
              </w:rPr>
            </w:pPr>
          </w:p>
        </w:tc>
        <w:tc>
          <w:tcPr>
            <w:tcW w:w="1056" w:type="pct"/>
            <w:vAlign w:val="center"/>
          </w:tcPr>
          <w:p w14:paraId="622B550B">
            <w:pPr>
              <w:jc w:val="center"/>
              <w:rPr>
                <w:rFonts w:ascii="宋体" w:hAnsi="宋体"/>
                <w:color w:val="auto"/>
                <w:sz w:val="18"/>
                <w:szCs w:val="18"/>
              </w:rPr>
            </w:pPr>
            <w:r>
              <w:rPr>
                <w:rFonts w:hint="eastAsia" w:ascii="宋体" w:hAnsi="宋体"/>
                <w:color w:val="auto"/>
                <w:sz w:val="18"/>
                <w:szCs w:val="18"/>
              </w:rPr>
              <w:t>疏林补植</w:t>
            </w:r>
          </w:p>
        </w:tc>
        <w:tc>
          <w:tcPr>
            <w:tcW w:w="575" w:type="pct"/>
            <w:vAlign w:val="center"/>
          </w:tcPr>
          <w:p w14:paraId="7745CBB6">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0E942F0C">
            <w:pPr>
              <w:jc w:val="center"/>
              <w:rPr>
                <w:color w:val="auto"/>
                <w:sz w:val="18"/>
                <w:szCs w:val="18"/>
              </w:rPr>
            </w:pPr>
            <w:r>
              <w:rPr>
                <w:rFonts w:hint="eastAsia" w:ascii="宋体" w:hAnsi="宋体"/>
                <w:color w:val="auto"/>
                <w:sz w:val="18"/>
                <w:szCs w:val="18"/>
              </w:rPr>
              <w:t>▌</w:t>
            </w:r>
          </w:p>
        </w:tc>
        <w:tc>
          <w:tcPr>
            <w:tcW w:w="575" w:type="pct"/>
            <w:vAlign w:val="center"/>
          </w:tcPr>
          <w:p w14:paraId="2163249F">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0281AEC1">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118CA190">
            <w:pPr>
              <w:jc w:val="center"/>
              <w:rPr>
                <w:rFonts w:ascii="宋体" w:hAnsi="宋体"/>
                <w:color w:val="auto"/>
                <w:sz w:val="18"/>
                <w:szCs w:val="18"/>
              </w:rPr>
            </w:pPr>
            <w:r>
              <w:rPr>
                <w:rFonts w:hint="eastAsia" w:ascii="宋体" w:hAnsi="宋体"/>
                <w:color w:val="auto"/>
                <w:sz w:val="18"/>
                <w:szCs w:val="18"/>
              </w:rPr>
              <w:t>★</w:t>
            </w:r>
          </w:p>
        </w:tc>
      </w:tr>
      <w:tr w14:paraId="47B20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30BAAFB2">
            <w:pPr>
              <w:jc w:val="center"/>
              <w:rPr>
                <w:rFonts w:ascii="Calibri" w:hAnsi="Calibri"/>
                <w:color w:val="auto"/>
                <w:sz w:val="18"/>
                <w:szCs w:val="18"/>
              </w:rPr>
            </w:pPr>
            <w:r>
              <w:rPr>
                <w:rFonts w:hint="eastAsia" w:cs="Calibri"/>
                <w:color w:val="auto"/>
                <w:sz w:val="18"/>
                <w:szCs w:val="18"/>
              </w:rPr>
              <w:t>3</w:t>
            </w:r>
          </w:p>
        </w:tc>
        <w:tc>
          <w:tcPr>
            <w:tcW w:w="762" w:type="pct"/>
            <w:gridSpan w:val="2"/>
            <w:vMerge w:val="continue"/>
            <w:vAlign w:val="center"/>
          </w:tcPr>
          <w:p w14:paraId="1801E7D7">
            <w:pPr>
              <w:rPr>
                <w:rFonts w:ascii="宋体" w:hAnsi="宋体"/>
                <w:color w:val="auto"/>
                <w:sz w:val="18"/>
                <w:szCs w:val="18"/>
              </w:rPr>
            </w:pPr>
          </w:p>
        </w:tc>
        <w:tc>
          <w:tcPr>
            <w:tcW w:w="1056" w:type="pct"/>
            <w:vAlign w:val="center"/>
          </w:tcPr>
          <w:p w14:paraId="313A9A25">
            <w:pPr>
              <w:jc w:val="center"/>
              <w:rPr>
                <w:rFonts w:ascii="宋体" w:hAnsi="宋体"/>
                <w:color w:val="auto"/>
                <w:sz w:val="18"/>
                <w:szCs w:val="18"/>
              </w:rPr>
            </w:pPr>
            <w:r>
              <w:rPr>
                <w:rFonts w:hint="eastAsia" w:ascii="宋体" w:hAnsi="宋体"/>
                <w:color w:val="auto"/>
                <w:sz w:val="18"/>
                <w:szCs w:val="18"/>
              </w:rPr>
              <w:t>其他</w:t>
            </w:r>
          </w:p>
        </w:tc>
        <w:tc>
          <w:tcPr>
            <w:tcW w:w="575" w:type="pct"/>
            <w:vAlign w:val="center"/>
          </w:tcPr>
          <w:p w14:paraId="0BB5B0C7">
            <w:pPr>
              <w:jc w:val="center"/>
              <w:rPr>
                <w:rFonts w:ascii="宋体" w:hAnsi="宋体"/>
                <w:color w:val="auto"/>
                <w:sz w:val="18"/>
                <w:szCs w:val="18"/>
              </w:rPr>
            </w:pPr>
          </w:p>
        </w:tc>
        <w:tc>
          <w:tcPr>
            <w:tcW w:w="575" w:type="pct"/>
            <w:vAlign w:val="center"/>
          </w:tcPr>
          <w:p w14:paraId="02F32FF7">
            <w:pPr>
              <w:jc w:val="center"/>
              <w:rPr>
                <w:rFonts w:ascii="宋体" w:hAnsi="宋体"/>
                <w:color w:val="auto"/>
                <w:sz w:val="18"/>
                <w:szCs w:val="18"/>
              </w:rPr>
            </w:pPr>
          </w:p>
        </w:tc>
        <w:tc>
          <w:tcPr>
            <w:tcW w:w="575" w:type="pct"/>
            <w:vAlign w:val="center"/>
          </w:tcPr>
          <w:p w14:paraId="7479061C">
            <w:pPr>
              <w:jc w:val="center"/>
              <w:rPr>
                <w:rFonts w:ascii="宋体" w:hAnsi="宋体"/>
                <w:color w:val="auto"/>
                <w:sz w:val="18"/>
                <w:szCs w:val="18"/>
              </w:rPr>
            </w:pPr>
          </w:p>
        </w:tc>
        <w:tc>
          <w:tcPr>
            <w:tcW w:w="575" w:type="pct"/>
            <w:vAlign w:val="center"/>
          </w:tcPr>
          <w:p w14:paraId="536E3B46">
            <w:pPr>
              <w:jc w:val="center"/>
              <w:rPr>
                <w:rFonts w:ascii="宋体" w:hAnsi="宋体"/>
                <w:color w:val="auto"/>
                <w:sz w:val="18"/>
                <w:szCs w:val="18"/>
              </w:rPr>
            </w:pPr>
          </w:p>
        </w:tc>
        <w:tc>
          <w:tcPr>
            <w:tcW w:w="586" w:type="pct"/>
            <w:vAlign w:val="center"/>
          </w:tcPr>
          <w:p w14:paraId="4B876F21">
            <w:pPr>
              <w:jc w:val="center"/>
              <w:rPr>
                <w:rFonts w:ascii="宋体" w:hAnsi="宋体"/>
                <w:color w:val="auto"/>
                <w:sz w:val="18"/>
                <w:szCs w:val="18"/>
              </w:rPr>
            </w:pPr>
          </w:p>
        </w:tc>
      </w:tr>
      <w:tr w14:paraId="01A2BA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1769E292">
            <w:pPr>
              <w:jc w:val="center"/>
              <w:rPr>
                <w:rFonts w:ascii="Calibri" w:hAnsi="Calibri"/>
                <w:color w:val="auto"/>
                <w:sz w:val="18"/>
                <w:szCs w:val="18"/>
              </w:rPr>
            </w:pPr>
            <w:r>
              <w:rPr>
                <w:rFonts w:hint="eastAsia" w:cs="Calibri"/>
                <w:color w:val="auto"/>
                <w:sz w:val="18"/>
                <w:szCs w:val="18"/>
              </w:rPr>
              <w:t>4</w:t>
            </w:r>
          </w:p>
        </w:tc>
        <w:tc>
          <w:tcPr>
            <w:tcW w:w="308" w:type="pct"/>
            <w:vMerge w:val="restart"/>
            <w:vAlign w:val="center"/>
          </w:tcPr>
          <w:p w14:paraId="0DCFB986">
            <w:pPr>
              <w:jc w:val="center"/>
              <w:rPr>
                <w:color w:val="auto"/>
                <w:sz w:val="18"/>
                <w:szCs w:val="18"/>
              </w:rPr>
            </w:pPr>
            <w:r>
              <w:rPr>
                <w:rFonts w:hint="eastAsia" w:ascii="宋体" w:hAnsi="宋体"/>
                <w:color w:val="auto"/>
                <w:sz w:val="18"/>
                <w:szCs w:val="18"/>
              </w:rPr>
              <w:t>综合治理区</w:t>
            </w:r>
          </w:p>
        </w:tc>
        <w:tc>
          <w:tcPr>
            <w:tcW w:w="454" w:type="pct"/>
            <w:vMerge w:val="restart"/>
            <w:vAlign w:val="center"/>
          </w:tcPr>
          <w:p w14:paraId="3A3A68A6">
            <w:pPr>
              <w:jc w:val="center"/>
              <w:rPr>
                <w:rFonts w:ascii="宋体" w:hAnsi="宋体"/>
                <w:color w:val="auto"/>
                <w:sz w:val="18"/>
                <w:szCs w:val="18"/>
              </w:rPr>
            </w:pPr>
            <w:r>
              <w:rPr>
                <w:rFonts w:hint="eastAsia" w:ascii="宋体" w:hAnsi="宋体"/>
                <w:color w:val="auto"/>
                <w:sz w:val="18"/>
                <w:szCs w:val="18"/>
              </w:rPr>
              <w:t>水土流失治理</w:t>
            </w:r>
          </w:p>
        </w:tc>
        <w:tc>
          <w:tcPr>
            <w:tcW w:w="1056" w:type="pct"/>
            <w:vAlign w:val="center"/>
          </w:tcPr>
          <w:p w14:paraId="47AF4B70">
            <w:pPr>
              <w:jc w:val="center"/>
              <w:rPr>
                <w:rFonts w:ascii="宋体" w:hAnsi="宋体"/>
                <w:color w:val="auto"/>
                <w:sz w:val="18"/>
                <w:szCs w:val="18"/>
              </w:rPr>
            </w:pPr>
            <w:r>
              <w:rPr>
                <w:rFonts w:hint="eastAsia" w:ascii="宋体" w:hAnsi="宋体"/>
                <w:color w:val="auto"/>
                <w:sz w:val="18"/>
                <w:szCs w:val="18"/>
              </w:rPr>
              <w:t>水土保持林</w:t>
            </w:r>
          </w:p>
        </w:tc>
        <w:tc>
          <w:tcPr>
            <w:tcW w:w="575" w:type="pct"/>
            <w:vAlign w:val="center"/>
          </w:tcPr>
          <w:p w14:paraId="339B5A64">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68E8CEA9">
            <w:pPr>
              <w:jc w:val="center"/>
              <w:rPr>
                <w:color w:val="auto"/>
                <w:sz w:val="18"/>
                <w:szCs w:val="18"/>
              </w:rPr>
            </w:pPr>
            <w:r>
              <w:rPr>
                <w:rFonts w:hint="eastAsia" w:ascii="宋体" w:hAnsi="宋体"/>
                <w:color w:val="auto"/>
                <w:sz w:val="18"/>
                <w:szCs w:val="18"/>
              </w:rPr>
              <w:t>★</w:t>
            </w:r>
          </w:p>
        </w:tc>
        <w:tc>
          <w:tcPr>
            <w:tcW w:w="575" w:type="pct"/>
            <w:vAlign w:val="center"/>
          </w:tcPr>
          <w:p w14:paraId="268CE724">
            <w:pPr>
              <w:jc w:val="center"/>
              <w:rPr>
                <w:color w:val="auto"/>
                <w:sz w:val="18"/>
                <w:szCs w:val="18"/>
              </w:rPr>
            </w:pPr>
            <w:r>
              <w:rPr>
                <w:rFonts w:hint="eastAsia" w:ascii="宋体" w:hAnsi="宋体"/>
                <w:color w:val="auto"/>
                <w:sz w:val="18"/>
                <w:szCs w:val="18"/>
              </w:rPr>
              <w:t>★</w:t>
            </w:r>
          </w:p>
        </w:tc>
        <w:tc>
          <w:tcPr>
            <w:tcW w:w="575" w:type="pct"/>
            <w:vAlign w:val="center"/>
          </w:tcPr>
          <w:p w14:paraId="755EDDC6">
            <w:pPr>
              <w:jc w:val="center"/>
              <w:rPr>
                <w:color w:val="auto"/>
                <w:sz w:val="18"/>
                <w:szCs w:val="18"/>
              </w:rPr>
            </w:pPr>
            <w:r>
              <w:rPr>
                <w:rFonts w:hint="eastAsia" w:ascii="宋体" w:hAnsi="宋体"/>
                <w:color w:val="auto"/>
                <w:sz w:val="18"/>
                <w:szCs w:val="18"/>
              </w:rPr>
              <w:t>★</w:t>
            </w:r>
          </w:p>
        </w:tc>
        <w:tc>
          <w:tcPr>
            <w:tcW w:w="586" w:type="pct"/>
            <w:vAlign w:val="center"/>
          </w:tcPr>
          <w:p w14:paraId="42AA6B15">
            <w:pPr>
              <w:jc w:val="center"/>
              <w:rPr>
                <w:color w:val="auto"/>
                <w:sz w:val="18"/>
                <w:szCs w:val="18"/>
              </w:rPr>
            </w:pPr>
            <w:r>
              <w:rPr>
                <w:rFonts w:hint="eastAsia" w:ascii="宋体" w:hAnsi="宋体"/>
                <w:color w:val="auto"/>
                <w:sz w:val="18"/>
                <w:szCs w:val="18"/>
              </w:rPr>
              <w:t>▌</w:t>
            </w:r>
          </w:p>
        </w:tc>
      </w:tr>
      <w:tr w14:paraId="722E93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787E2956">
            <w:pPr>
              <w:jc w:val="center"/>
              <w:rPr>
                <w:color w:val="auto"/>
                <w:sz w:val="18"/>
                <w:szCs w:val="18"/>
              </w:rPr>
            </w:pPr>
            <w:r>
              <w:rPr>
                <w:rFonts w:hint="eastAsia" w:cs="Calibri"/>
                <w:color w:val="auto"/>
                <w:sz w:val="18"/>
                <w:szCs w:val="18"/>
              </w:rPr>
              <w:t>5</w:t>
            </w:r>
          </w:p>
        </w:tc>
        <w:tc>
          <w:tcPr>
            <w:tcW w:w="308" w:type="pct"/>
            <w:vMerge w:val="continue"/>
            <w:vAlign w:val="center"/>
          </w:tcPr>
          <w:p w14:paraId="29CD0550">
            <w:pPr>
              <w:jc w:val="center"/>
              <w:rPr>
                <w:rFonts w:ascii="宋体" w:hAnsi="宋体"/>
                <w:color w:val="auto"/>
                <w:sz w:val="18"/>
                <w:szCs w:val="18"/>
              </w:rPr>
            </w:pPr>
          </w:p>
        </w:tc>
        <w:tc>
          <w:tcPr>
            <w:tcW w:w="454" w:type="pct"/>
            <w:vMerge w:val="continue"/>
            <w:vAlign w:val="center"/>
          </w:tcPr>
          <w:p w14:paraId="11F3D53F">
            <w:pPr>
              <w:jc w:val="center"/>
              <w:rPr>
                <w:rFonts w:ascii="宋体" w:hAnsi="宋体"/>
                <w:color w:val="auto"/>
                <w:sz w:val="18"/>
                <w:szCs w:val="18"/>
              </w:rPr>
            </w:pPr>
          </w:p>
        </w:tc>
        <w:tc>
          <w:tcPr>
            <w:tcW w:w="1056" w:type="pct"/>
            <w:vAlign w:val="center"/>
          </w:tcPr>
          <w:p w14:paraId="74DC585F">
            <w:pPr>
              <w:jc w:val="center"/>
              <w:rPr>
                <w:rFonts w:ascii="宋体" w:hAnsi="宋体"/>
                <w:color w:val="auto"/>
                <w:sz w:val="18"/>
                <w:szCs w:val="18"/>
              </w:rPr>
            </w:pPr>
            <w:r>
              <w:rPr>
                <w:rFonts w:hint="eastAsia" w:ascii="宋体" w:hAnsi="宋体"/>
                <w:color w:val="auto"/>
                <w:sz w:val="18"/>
                <w:szCs w:val="18"/>
              </w:rPr>
              <w:t>梯田工程</w:t>
            </w:r>
          </w:p>
        </w:tc>
        <w:tc>
          <w:tcPr>
            <w:tcW w:w="575" w:type="pct"/>
            <w:vAlign w:val="center"/>
          </w:tcPr>
          <w:p w14:paraId="7629A4B9">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4806042D">
            <w:pPr>
              <w:jc w:val="center"/>
              <w:rPr>
                <w:color w:val="auto"/>
                <w:sz w:val="18"/>
                <w:szCs w:val="18"/>
              </w:rPr>
            </w:pPr>
            <w:r>
              <w:rPr>
                <w:rFonts w:hint="eastAsia" w:ascii="宋体" w:hAnsi="宋体"/>
                <w:color w:val="auto"/>
                <w:sz w:val="18"/>
                <w:szCs w:val="18"/>
              </w:rPr>
              <w:t>▌</w:t>
            </w:r>
          </w:p>
        </w:tc>
        <w:tc>
          <w:tcPr>
            <w:tcW w:w="575" w:type="pct"/>
            <w:vAlign w:val="center"/>
          </w:tcPr>
          <w:p w14:paraId="299027AB">
            <w:pPr>
              <w:jc w:val="center"/>
              <w:rPr>
                <w:color w:val="auto"/>
                <w:sz w:val="18"/>
                <w:szCs w:val="18"/>
              </w:rPr>
            </w:pPr>
            <w:r>
              <w:rPr>
                <w:rFonts w:hint="eastAsia" w:ascii="宋体" w:hAnsi="宋体"/>
                <w:color w:val="auto"/>
                <w:sz w:val="18"/>
                <w:szCs w:val="18"/>
              </w:rPr>
              <w:t>▌</w:t>
            </w:r>
          </w:p>
        </w:tc>
        <w:tc>
          <w:tcPr>
            <w:tcW w:w="575" w:type="pct"/>
            <w:vAlign w:val="center"/>
          </w:tcPr>
          <w:p w14:paraId="66243748">
            <w:pPr>
              <w:jc w:val="center"/>
              <w:rPr>
                <w:color w:val="auto"/>
                <w:sz w:val="18"/>
                <w:szCs w:val="18"/>
              </w:rPr>
            </w:pPr>
            <w:r>
              <w:rPr>
                <w:rFonts w:hint="eastAsia" w:ascii="宋体" w:hAnsi="宋体"/>
                <w:color w:val="auto"/>
                <w:sz w:val="18"/>
                <w:szCs w:val="18"/>
              </w:rPr>
              <w:t>★</w:t>
            </w:r>
          </w:p>
        </w:tc>
        <w:tc>
          <w:tcPr>
            <w:tcW w:w="586" w:type="pct"/>
            <w:vAlign w:val="center"/>
          </w:tcPr>
          <w:p w14:paraId="6DF91EE0">
            <w:pPr>
              <w:jc w:val="center"/>
              <w:rPr>
                <w:color w:val="auto"/>
                <w:sz w:val="18"/>
                <w:szCs w:val="18"/>
              </w:rPr>
            </w:pPr>
            <w:r>
              <w:rPr>
                <w:rFonts w:hint="eastAsia" w:ascii="宋体" w:hAnsi="宋体"/>
                <w:color w:val="auto"/>
                <w:sz w:val="18"/>
                <w:szCs w:val="18"/>
              </w:rPr>
              <w:t>▌</w:t>
            </w:r>
          </w:p>
        </w:tc>
      </w:tr>
      <w:tr w14:paraId="3C4F9A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74F14F12">
            <w:pPr>
              <w:jc w:val="center"/>
              <w:rPr>
                <w:color w:val="auto"/>
                <w:sz w:val="18"/>
                <w:szCs w:val="18"/>
              </w:rPr>
            </w:pPr>
            <w:r>
              <w:rPr>
                <w:rFonts w:hint="eastAsia" w:cs="Calibri"/>
                <w:color w:val="auto"/>
                <w:sz w:val="18"/>
                <w:szCs w:val="18"/>
              </w:rPr>
              <w:t>6</w:t>
            </w:r>
          </w:p>
        </w:tc>
        <w:tc>
          <w:tcPr>
            <w:tcW w:w="308" w:type="pct"/>
            <w:vMerge w:val="continue"/>
            <w:vAlign w:val="center"/>
          </w:tcPr>
          <w:p w14:paraId="4767E18E">
            <w:pPr>
              <w:rPr>
                <w:rFonts w:ascii="Calibri" w:hAnsi="Calibri"/>
                <w:color w:val="auto"/>
                <w:sz w:val="18"/>
                <w:szCs w:val="18"/>
              </w:rPr>
            </w:pPr>
          </w:p>
        </w:tc>
        <w:tc>
          <w:tcPr>
            <w:tcW w:w="454" w:type="pct"/>
            <w:vMerge w:val="continue"/>
            <w:vAlign w:val="center"/>
          </w:tcPr>
          <w:p w14:paraId="34098580">
            <w:pPr>
              <w:rPr>
                <w:rFonts w:ascii="宋体" w:hAnsi="宋体"/>
                <w:color w:val="auto"/>
                <w:sz w:val="18"/>
                <w:szCs w:val="18"/>
              </w:rPr>
            </w:pPr>
          </w:p>
        </w:tc>
        <w:tc>
          <w:tcPr>
            <w:tcW w:w="1056" w:type="pct"/>
            <w:vAlign w:val="center"/>
          </w:tcPr>
          <w:p w14:paraId="481DAA1C">
            <w:pPr>
              <w:jc w:val="center"/>
              <w:rPr>
                <w:rFonts w:ascii="宋体" w:hAnsi="宋体"/>
                <w:color w:val="auto"/>
                <w:sz w:val="18"/>
                <w:szCs w:val="18"/>
              </w:rPr>
            </w:pPr>
            <w:r>
              <w:rPr>
                <w:rFonts w:hint="eastAsia" w:ascii="宋体" w:hAnsi="宋体"/>
                <w:color w:val="auto"/>
                <w:sz w:val="18"/>
                <w:szCs w:val="18"/>
              </w:rPr>
              <w:t>水蚀坡林地治理</w:t>
            </w:r>
          </w:p>
        </w:tc>
        <w:tc>
          <w:tcPr>
            <w:tcW w:w="575" w:type="pct"/>
            <w:vAlign w:val="center"/>
          </w:tcPr>
          <w:p w14:paraId="479F5AAE">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3FF27915">
            <w:pPr>
              <w:widowControl/>
              <w:jc w:val="center"/>
              <w:rPr>
                <w:color w:val="auto"/>
                <w:sz w:val="18"/>
                <w:szCs w:val="18"/>
              </w:rPr>
            </w:pPr>
            <w:r>
              <w:rPr>
                <w:rFonts w:hint="eastAsia" w:ascii="宋体" w:hAnsi="宋体"/>
                <w:color w:val="auto"/>
                <w:sz w:val="18"/>
                <w:szCs w:val="18"/>
              </w:rPr>
              <w:t>▌</w:t>
            </w:r>
          </w:p>
        </w:tc>
        <w:tc>
          <w:tcPr>
            <w:tcW w:w="575" w:type="pct"/>
            <w:vAlign w:val="center"/>
          </w:tcPr>
          <w:p w14:paraId="4C1BF16C">
            <w:pPr>
              <w:widowControl/>
              <w:jc w:val="center"/>
              <w:rPr>
                <w:color w:val="auto"/>
                <w:sz w:val="18"/>
                <w:szCs w:val="18"/>
              </w:rPr>
            </w:pPr>
            <w:r>
              <w:rPr>
                <w:rFonts w:hint="eastAsia" w:ascii="宋体" w:hAnsi="宋体"/>
                <w:color w:val="auto"/>
                <w:sz w:val="18"/>
                <w:szCs w:val="18"/>
              </w:rPr>
              <w:t>▌</w:t>
            </w:r>
          </w:p>
        </w:tc>
        <w:tc>
          <w:tcPr>
            <w:tcW w:w="575" w:type="pct"/>
            <w:vAlign w:val="center"/>
          </w:tcPr>
          <w:p w14:paraId="4749C3C4">
            <w:pPr>
              <w:widowControl/>
              <w:jc w:val="center"/>
              <w:rPr>
                <w:color w:val="auto"/>
                <w:sz w:val="18"/>
                <w:szCs w:val="18"/>
              </w:rPr>
            </w:pPr>
            <w:r>
              <w:rPr>
                <w:rFonts w:hint="eastAsia" w:ascii="宋体" w:hAnsi="宋体"/>
                <w:color w:val="auto"/>
                <w:sz w:val="18"/>
                <w:szCs w:val="18"/>
              </w:rPr>
              <w:t>★</w:t>
            </w:r>
          </w:p>
        </w:tc>
        <w:tc>
          <w:tcPr>
            <w:tcW w:w="586" w:type="pct"/>
            <w:vAlign w:val="center"/>
          </w:tcPr>
          <w:p w14:paraId="237925C8">
            <w:pPr>
              <w:widowControl/>
              <w:jc w:val="center"/>
              <w:rPr>
                <w:color w:val="auto"/>
                <w:sz w:val="18"/>
                <w:szCs w:val="18"/>
              </w:rPr>
            </w:pPr>
            <w:r>
              <w:rPr>
                <w:rFonts w:hint="eastAsia" w:ascii="宋体" w:hAnsi="宋体"/>
                <w:color w:val="auto"/>
                <w:sz w:val="18"/>
                <w:szCs w:val="18"/>
              </w:rPr>
              <w:t>▌</w:t>
            </w:r>
          </w:p>
        </w:tc>
      </w:tr>
      <w:tr w14:paraId="744CF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2DA77EBC">
            <w:pPr>
              <w:jc w:val="center"/>
              <w:rPr>
                <w:color w:val="auto"/>
                <w:sz w:val="18"/>
                <w:szCs w:val="18"/>
              </w:rPr>
            </w:pPr>
            <w:r>
              <w:rPr>
                <w:rFonts w:hint="eastAsia" w:cs="Calibri"/>
                <w:color w:val="auto"/>
                <w:sz w:val="18"/>
                <w:szCs w:val="18"/>
              </w:rPr>
              <w:t>7</w:t>
            </w:r>
          </w:p>
        </w:tc>
        <w:tc>
          <w:tcPr>
            <w:tcW w:w="308" w:type="pct"/>
            <w:vMerge w:val="continue"/>
            <w:vAlign w:val="center"/>
          </w:tcPr>
          <w:p w14:paraId="4758A01F">
            <w:pPr>
              <w:rPr>
                <w:rFonts w:ascii="Calibri" w:hAnsi="Calibri"/>
                <w:color w:val="auto"/>
                <w:sz w:val="18"/>
                <w:szCs w:val="18"/>
              </w:rPr>
            </w:pPr>
          </w:p>
        </w:tc>
        <w:tc>
          <w:tcPr>
            <w:tcW w:w="454" w:type="pct"/>
            <w:vMerge w:val="continue"/>
            <w:vAlign w:val="center"/>
          </w:tcPr>
          <w:p w14:paraId="4B8B3E5E">
            <w:pPr>
              <w:rPr>
                <w:rFonts w:ascii="宋体" w:hAnsi="宋体"/>
                <w:color w:val="auto"/>
                <w:sz w:val="18"/>
                <w:szCs w:val="18"/>
              </w:rPr>
            </w:pPr>
          </w:p>
        </w:tc>
        <w:tc>
          <w:tcPr>
            <w:tcW w:w="1056" w:type="pct"/>
            <w:vAlign w:val="center"/>
          </w:tcPr>
          <w:p w14:paraId="2C50F933">
            <w:pPr>
              <w:jc w:val="center"/>
              <w:rPr>
                <w:rFonts w:ascii="宋体" w:hAnsi="宋体"/>
                <w:color w:val="auto"/>
                <w:sz w:val="18"/>
                <w:szCs w:val="18"/>
              </w:rPr>
            </w:pPr>
            <w:r>
              <w:rPr>
                <w:rFonts w:hint="eastAsia" w:ascii="宋体" w:hAnsi="宋体"/>
                <w:color w:val="auto"/>
                <w:sz w:val="18"/>
                <w:szCs w:val="18"/>
              </w:rPr>
              <w:t>经济（果）林</w:t>
            </w:r>
          </w:p>
        </w:tc>
        <w:tc>
          <w:tcPr>
            <w:tcW w:w="575" w:type="pct"/>
            <w:vAlign w:val="center"/>
          </w:tcPr>
          <w:p w14:paraId="087E8B7B">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53017328">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04BD15F5">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2B2AAA3E">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01AE3D3A">
            <w:pPr>
              <w:jc w:val="center"/>
              <w:rPr>
                <w:rFonts w:ascii="宋体" w:hAnsi="宋体"/>
                <w:color w:val="auto"/>
                <w:sz w:val="18"/>
                <w:szCs w:val="18"/>
              </w:rPr>
            </w:pPr>
            <w:r>
              <w:rPr>
                <w:rFonts w:hint="eastAsia" w:ascii="宋体" w:hAnsi="宋体"/>
                <w:color w:val="auto"/>
                <w:sz w:val="18"/>
                <w:szCs w:val="18"/>
              </w:rPr>
              <w:t>▌</w:t>
            </w:r>
          </w:p>
        </w:tc>
      </w:tr>
      <w:tr w14:paraId="737218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76F74C50">
            <w:pPr>
              <w:jc w:val="center"/>
              <w:rPr>
                <w:rFonts w:ascii="Calibri" w:hAnsi="Calibri"/>
                <w:color w:val="auto"/>
                <w:sz w:val="18"/>
                <w:szCs w:val="18"/>
              </w:rPr>
            </w:pPr>
            <w:r>
              <w:rPr>
                <w:rFonts w:hint="eastAsia" w:cs="Calibri"/>
                <w:color w:val="auto"/>
                <w:sz w:val="18"/>
                <w:szCs w:val="18"/>
              </w:rPr>
              <w:t>8</w:t>
            </w:r>
          </w:p>
        </w:tc>
        <w:tc>
          <w:tcPr>
            <w:tcW w:w="308" w:type="pct"/>
            <w:vMerge w:val="continue"/>
            <w:vAlign w:val="center"/>
          </w:tcPr>
          <w:p w14:paraId="68F4ED5B">
            <w:pPr>
              <w:rPr>
                <w:rFonts w:ascii="Calibri" w:hAnsi="Calibri"/>
                <w:color w:val="auto"/>
                <w:sz w:val="18"/>
                <w:szCs w:val="18"/>
              </w:rPr>
            </w:pPr>
          </w:p>
        </w:tc>
        <w:tc>
          <w:tcPr>
            <w:tcW w:w="454" w:type="pct"/>
            <w:vMerge w:val="continue"/>
            <w:vAlign w:val="center"/>
          </w:tcPr>
          <w:p w14:paraId="246FF09A">
            <w:pPr>
              <w:rPr>
                <w:rFonts w:ascii="宋体" w:hAnsi="宋体"/>
                <w:color w:val="auto"/>
                <w:sz w:val="18"/>
                <w:szCs w:val="18"/>
              </w:rPr>
            </w:pPr>
          </w:p>
        </w:tc>
        <w:tc>
          <w:tcPr>
            <w:tcW w:w="1056" w:type="pct"/>
            <w:vAlign w:val="center"/>
          </w:tcPr>
          <w:p w14:paraId="5151693E">
            <w:pPr>
              <w:jc w:val="center"/>
              <w:rPr>
                <w:rFonts w:ascii="宋体" w:hAnsi="宋体"/>
                <w:color w:val="auto"/>
                <w:sz w:val="18"/>
                <w:szCs w:val="18"/>
              </w:rPr>
            </w:pPr>
            <w:r>
              <w:rPr>
                <w:rFonts w:hint="eastAsia" w:ascii="宋体" w:hAnsi="宋体"/>
                <w:color w:val="auto"/>
                <w:sz w:val="18"/>
                <w:szCs w:val="18"/>
              </w:rPr>
              <w:t>生产道路</w:t>
            </w:r>
          </w:p>
        </w:tc>
        <w:tc>
          <w:tcPr>
            <w:tcW w:w="575" w:type="pct"/>
            <w:vAlign w:val="center"/>
          </w:tcPr>
          <w:p w14:paraId="6EEB82E3">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525A40D1">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0A5EE258">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0330254C">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0886BAB9">
            <w:pPr>
              <w:jc w:val="center"/>
              <w:rPr>
                <w:rFonts w:ascii="宋体" w:hAnsi="宋体"/>
                <w:color w:val="auto"/>
                <w:sz w:val="18"/>
                <w:szCs w:val="18"/>
              </w:rPr>
            </w:pPr>
            <w:r>
              <w:rPr>
                <w:rFonts w:hint="eastAsia" w:ascii="宋体" w:hAnsi="宋体"/>
                <w:color w:val="auto"/>
                <w:sz w:val="18"/>
                <w:szCs w:val="18"/>
              </w:rPr>
              <w:t>▌</w:t>
            </w:r>
          </w:p>
        </w:tc>
      </w:tr>
      <w:tr w14:paraId="52E901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55838A41">
            <w:pPr>
              <w:jc w:val="center"/>
              <w:rPr>
                <w:rFonts w:ascii="Calibri" w:hAnsi="Calibri"/>
                <w:color w:val="auto"/>
                <w:sz w:val="18"/>
                <w:szCs w:val="18"/>
              </w:rPr>
            </w:pPr>
            <w:r>
              <w:rPr>
                <w:rFonts w:hint="eastAsia" w:cs="Calibri"/>
                <w:color w:val="auto"/>
                <w:sz w:val="18"/>
                <w:szCs w:val="18"/>
              </w:rPr>
              <w:t>9</w:t>
            </w:r>
          </w:p>
        </w:tc>
        <w:tc>
          <w:tcPr>
            <w:tcW w:w="308" w:type="pct"/>
            <w:vMerge w:val="continue"/>
            <w:vAlign w:val="center"/>
          </w:tcPr>
          <w:p w14:paraId="5052A13D">
            <w:pPr>
              <w:rPr>
                <w:rFonts w:ascii="Calibri" w:hAnsi="Calibri"/>
                <w:color w:val="auto"/>
                <w:sz w:val="18"/>
                <w:szCs w:val="18"/>
              </w:rPr>
            </w:pPr>
          </w:p>
        </w:tc>
        <w:tc>
          <w:tcPr>
            <w:tcW w:w="454" w:type="pct"/>
            <w:vMerge w:val="continue"/>
            <w:vAlign w:val="center"/>
          </w:tcPr>
          <w:p w14:paraId="4874A3FF">
            <w:pPr>
              <w:rPr>
                <w:rFonts w:ascii="宋体" w:hAnsi="宋体"/>
                <w:color w:val="auto"/>
                <w:sz w:val="18"/>
                <w:szCs w:val="18"/>
              </w:rPr>
            </w:pPr>
          </w:p>
        </w:tc>
        <w:tc>
          <w:tcPr>
            <w:tcW w:w="1056" w:type="pct"/>
            <w:vAlign w:val="center"/>
          </w:tcPr>
          <w:p w14:paraId="167FE681">
            <w:pPr>
              <w:jc w:val="center"/>
              <w:rPr>
                <w:rFonts w:ascii="宋体" w:hAnsi="宋体"/>
                <w:color w:val="auto"/>
                <w:sz w:val="18"/>
                <w:szCs w:val="18"/>
              </w:rPr>
            </w:pPr>
            <w:r>
              <w:rPr>
                <w:rFonts w:hint="eastAsia" w:ascii="宋体" w:hAnsi="宋体"/>
                <w:color w:val="auto"/>
                <w:sz w:val="18"/>
                <w:szCs w:val="18"/>
              </w:rPr>
              <w:t>坡面水系工程</w:t>
            </w:r>
          </w:p>
        </w:tc>
        <w:tc>
          <w:tcPr>
            <w:tcW w:w="575" w:type="pct"/>
            <w:vAlign w:val="center"/>
          </w:tcPr>
          <w:p w14:paraId="6AE1CC7A">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3DFC631D">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6E8E4BA2">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032BACAE">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6F20B8B1">
            <w:pPr>
              <w:jc w:val="center"/>
              <w:rPr>
                <w:rFonts w:ascii="宋体" w:hAnsi="宋体"/>
                <w:color w:val="auto"/>
                <w:sz w:val="18"/>
                <w:szCs w:val="18"/>
              </w:rPr>
            </w:pPr>
            <w:r>
              <w:rPr>
                <w:rFonts w:hint="eastAsia" w:ascii="宋体" w:hAnsi="宋体"/>
                <w:color w:val="auto"/>
                <w:sz w:val="18"/>
                <w:szCs w:val="18"/>
              </w:rPr>
              <w:t>▌</w:t>
            </w:r>
          </w:p>
        </w:tc>
      </w:tr>
      <w:tr w14:paraId="2F88C8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3991E0AD">
            <w:pPr>
              <w:jc w:val="center"/>
              <w:rPr>
                <w:rFonts w:ascii="Calibri" w:hAnsi="Calibri"/>
                <w:color w:val="auto"/>
                <w:sz w:val="18"/>
                <w:szCs w:val="18"/>
              </w:rPr>
            </w:pPr>
            <w:r>
              <w:rPr>
                <w:rFonts w:hint="eastAsia" w:cs="Calibri"/>
                <w:color w:val="auto"/>
                <w:sz w:val="18"/>
                <w:szCs w:val="18"/>
              </w:rPr>
              <w:t>1</w:t>
            </w:r>
            <w:r>
              <w:rPr>
                <w:color w:val="auto"/>
                <w:sz w:val="18"/>
                <w:szCs w:val="18"/>
              </w:rPr>
              <w:t>0</w:t>
            </w:r>
          </w:p>
        </w:tc>
        <w:tc>
          <w:tcPr>
            <w:tcW w:w="308" w:type="pct"/>
            <w:vMerge w:val="continue"/>
            <w:vAlign w:val="center"/>
          </w:tcPr>
          <w:p w14:paraId="6A2018AC">
            <w:pPr>
              <w:rPr>
                <w:rFonts w:ascii="Calibri" w:hAnsi="Calibri"/>
                <w:color w:val="auto"/>
                <w:sz w:val="18"/>
                <w:szCs w:val="18"/>
              </w:rPr>
            </w:pPr>
          </w:p>
        </w:tc>
        <w:tc>
          <w:tcPr>
            <w:tcW w:w="454" w:type="pct"/>
            <w:vMerge w:val="continue"/>
            <w:vAlign w:val="center"/>
          </w:tcPr>
          <w:p w14:paraId="22DA680A">
            <w:pPr>
              <w:rPr>
                <w:rFonts w:ascii="宋体" w:hAnsi="宋体"/>
                <w:color w:val="auto"/>
                <w:sz w:val="18"/>
                <w:szCs w:val="18"/>
              </w:rPr>
            </w:pPr>
          </w:p>
        </w:tc>
        <w:tc>
          <w:tcPr>
            <w:tcW w:w="1056" w:type="pct"/>
            <w:vAlign w:val="center"/>
          </w:tcPr>
          <w:p w14:paraId="1FCECC6F">
            <w:pPr>
              <w:jc w:val="center"/>
              <w:rPr>
                <w:rFonts w:ascii="宋体" w:hAnsi="宋体"/>
                <w:color w:val="auto"/>
                <w:sz w:val="18"/>
                <w:szCs w:val="18"/>
              </w:rPr>
            </w:pPr>
            <w:r>
              <w:rPr>
                <w:rFonts w:hint="eastAsia" w:ascii="宋体" w:hAnsi="宋体"/>
                <w:color w:val="auto"/>
                <w:sz w:val="18"/>
                <w:szCs w:val="18"/>
              </w:rPr>
              <w:t>节水灌溉</w:t>
            </w:r>
          </w:p>
        </w:tc>
        <w:tc>
          <w:tcPr>
            <w:tcW w:w="575" w:type="pct"/>
            <w:vAlign w:val="center"/>
          </w:tcPr>
          <w:p w14:paraId="1EE8E1D7">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05728822">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20FA4A75">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1B090EDF">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5A6D938C">
            <w:pPr>
              <w:jc w:val="center"/>
              <w:rPr>
                <w:rFonts w:ascii="宋体" w:hAnsi="宋体"/>
                <w:color w:val="auto"/>
                <w:sz w:val="18"/>
                <w:szCs w:val="18"/>
              </w:rPr>
            </w:pPr>
            <w:r>
              <w:rPr>
                <w:rFonts w:hint="eastAsia" w:ascii="宋体" w:hAnsi="宋体"/>
                <w:color w:val="auto"/>
                <w:sz w:val="18"/>
                <w:szCs w:val="18"/>
              </w:rPr>
              <w:t>▌</w:t>
            </w:r>
          </w:p>
        </w:tc>
      </w:tr>
      <w:tr w14:paraId="2218D0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41883EA6">
            <w:pPr>
              <w:jc w:val="center"/>
              <w:rPr>
                <w:rFonts w:ascii="Calibri" w:hAnsi="Calibri"/>
                <w:color w:val="auto"/>
                <w:sz w:val="18"/>
                <w:szCs w:val="18"/>
              </w:rPr>
            </w:pPr>
            <w:r>
              <w:rPr>
                <w:rFonts w:hint="eastAsia" w:ascii="Calibri" w:hAnsi="Calibri"/>
                <w:color w:val="auto"/>
                <w:sz w:val="18"/>
                <w:szCs w:val="18"/>
              </w:rPr>
              <w:t>1</w:t>
            </w:r>
            <w:r>
              <w:rPr>
                <w:rFonts w:ascii="Calibri" w:hAnsi="Calibri"/>
                <w:color w:val="auto"/>
                <w:sz w:val="18"/>
                <w:szCs w:val="18"/>
              </w:rPr>
              <w:t>1</w:t>
            </w:r>
          </w:p>
        </w:tc>
        <w:tc>
          <w:tcPr>
            <w:tcW w:w="308" w:type="pct"/>
            <w:vMerge w:val="continue"/>
            <w:vAlign w:val="center"/>
          </w:tcPr>
          <w:p w14:paraId="67A95178">
            <w:pPr>
              <w:rPr>
                <w:rFonts w:ascii="Calibri" w:hAnsi="Calibri"/>
                <w:color w:val="auto"/>
                <w:sz w:val="18"/>
                <w:szCs w:val="18"/>
              </w:rPr>
            </w:pPr>
          </w:p>
        </w:tc>
        <w:tc>
          <w:tcPr>
            <w:tcW w:w="454" w:type="pct"/>
            <w:vMerge w:val="continue"/>
            <w:vAlign w:val="center"/>
          </w:tcPr>
          <w:p w14:paraId="450CFD76">
            <w:pPr>
              <w:rPr>
                <w:rFonts w:ascii="宋体" w:hAnsi="宋体"/>
                <w:color w:val="auto"/>
                <w:sz w:val="18"/>
                <w:szCs w:val="18"/>
              </w:rPr>
            </w:pPr>
          </w:p>
        </w:tc>
        <w:tc>
          <w:tcPr>
            <w:tcW w:w="1056" w:type="pct"/>
            <w:vAlign w:val="center"/>
          </w:tcPr>
          <w:p w14:paraId="193B5CF9">
            <w:pPr>
              <w:jc w:val="center"/>
              <w:rPr>
                <w:rFonts w:ascii="宋体" w:hAnsi="宋体"/>
                <w:color w:val="auto"/>
                <w:sz w:val="18"/>
                <w:szCs w:val="18"/>
              </w:rPr>
            </w:pPr>
            <w:r>
              <w:rPr>
                <w:rFonts w:hint="eastAsia" w:ascii="宋体" w:hAnsi="宋体"/>
                <w:color w:val="auto"/>
                <w:sz w:val="18"/>
                <w:szCs w:val="18"/>
              </w:rPr>
              <w:t>农田生态沟渠</w:t>
            </w:r>
          </w:p>
        </w:tc>
        <w:tc>
          <w:tcPr>
            <w:tcW w:w="575" w:type="pct"/>
            <w:vAlign w:val="center"/>
          </w:tcPr>
          <w:p w14:paraId="1F40A409">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2103F40C">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0FA3D73A">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785E649E">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4F609574">
            <w:pPr>
              <w:jc w:val="center"/>
              <w:rPr>
                <w:rFonts w:ascii="宋体" w:hAnsi="宋体"/>
                <w:color w:val="auto"/>
                <w:sz w:val="18"/>
                <w:szCs w:val="18"/>
              </w:rPr>
            </w:pPr>
            <w:r>
              <w:rPr>
                <w:rFonts w:hint="eastAsia" w:ascii="宋体" w:hAnsi="宋体"/>
                <w:color w:val="auto"/>
                <w:sz w:val="18"/>
                <w:szCs w:val="18"/>
              </w:rPr>
              <w:t>▌</w:t>
            </w:r>
          </w:p>
        </w:tc>
      </w:tr>
      <w:tr w14:paraId="41DBD1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4EE6D533">
            <w:pPr>
              <w:jc w:val="center"/>
              <w:rPr>
                <w:rFonts w:ascii="Calibri" w:hAnsi="Calibri"/>
                <w:color w:val="auto"/>
                <w:sz w:val="18"/>
                <w:szCs w:val="18"/>
              </w:rPr>
            </w:pPr>
            <w:r>
              <w:rPr>
                <w:rFonts w:hint="eastAsia" w:cs="Calibri"/>
                <w:color w:val="auto"/>
                <w:sz w:val="18"/>
                <w:szCs w:val="18"/>
              </w:rPr>
              <w:t>1</w:t>
            </w:r>
            <w:r>
              <w:rPr>
                <w:color w:val="auto"/>
                <w:sz w:val="18"/>
                <w:szCs w:val="18"/>
              </w:rPr>
              <w:t>2</w:t>
            </w:r>
          </w:p>
        </w:tc>
        <w:tc>
          <w:tcPr>
            <w:tcW w:w="308" w:type="pct"/>
            <w:vMerge w:val="continue"/>
            <w:vAlign w:val="center"/>
          </w:tcPr>
          <w:p w14:paraId="7B2601E9">
            <w:pPr>
              <w:rPr>
                <w:rFonts w:ascii="Calibri" w:hAnsi="Calibri"/>
                <w:color w:val="auto"/>
                <w:sz w:val="18"/>
                <w:szCs w:val="18"/>
              </w:rPr>
            </w:pPr>
          </w:p>
        </w:tc>
        <w:tc>
          <w:tcPr>
            <w:tcW w:w="454" w:type="pct"/>
            <w:vMerge w:val="continue"/>
            <w:vAlign w:val="center"/>
          </w:tcPr>
          <w:p w14:paraId="49C2B1FE">
            <w:pPr>
              <w:rPr>
                <w:rFonts w:ascii="宋体" w:hAnsi="宋体"/>
                <w:color w:val="auto"/>
                <w:sz w:val="18"/>
                <w:szCs w:val="18"/>
              </w:rPr>
            </w:pPr>
          </w:p>
        </w:tc>
        <w:tc>
          <w:tcPr>
            <w:tcW w:w="1056" w:type="pct"/>
            <w:vAlign w:val="center"/>
          </w:tcPr>
          <w:p w14:paraId="1610546A">
            <w:pPr>
              <w:jc w:val="center"/>
              <w:rPr>
                <w:rFonts w:ascii="宋体" w:hAnsi="宋体"/>
                <w:color w:val="auto"/>
                <w:sz w:val="18"/>
                <w:szCs w:val="18"/>
              </w:rPr>
            </w:pPr>
            <w:r>
              <w:rPr>
                <w:rFonts w:hint="eastAsia" w:ascii="宋体" w:hAnsi="宋体"/>
                <w:color w:val="auto"/>
                <w:sz w:val="18"/>
                <w:szCs w:val="18"/>
              </w:rPr>
              <w:t>保土耕作</w:t>
            </w:r>
          </w:p>
        </w:tc>
        <w:tc>
          <w:tcPr>
            <w:tcW w:w="575" w:type="pct"/>
            <w:vAlign w:val="center"/>
          </w:tcPr>
          <w:p w14:paraId="74D5C00F">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3603CA96">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7B01B17F">
            <w:pPr>
              <w:jc w:val="center"/>
              <w:rPr>
                <w:color w:val="auto"/>
                <w:sz w:val="18"/>
                <w:szCs w:val="18"/>
              </w:rPr>
            </w:pPr>
            <w:r>
              <w:rPr>
                <w:rFonts w:hint="eastAsia" w:ascii="宋体" w:hAnsi="宋体"/>
                <w:color w:val="auto"/>
                <w:sz w:val="18"/>
                <w:szCs w:val="18"/>
              </w:rPr>
              <w:t>★</w:t>
            </w:r>
          </w:p>
        </w:tc>
        <w:tc>
          <w:tcPr>
            <w:tcW w:w="575" w:type="pct"/>
            <w:vAlign w:val="center"/>
          </w:tcPr>
          <w:p w14:paraId="41F8804E">
            <w:pPr>
              <w:jc w:val="center"/>
              <w:rPr>
                <w:color w:val="auto"/>
                <w:sz w:val="18"/>
                <w:szCs w:val="18"/>
              </w:rPr>
            </w:pPr>
            <w:r>
              <w:rPr>
                <w:rFonts w:hint="eastAsia" w:ascii="宋体" w:hAnsi="宋体"/>
                <w:color w:val="auto"/>
                <w:sz w:val="18"/>
                <w:szCs w:val="18"/>
              </w:rPr>
              <w:t>★</w:t>
            </w:r>
          </w:p>
        </w:tc>
        <w:tc>
          <w:tcPr>
            <w:tcW w:w="586" w:type="pct"/>
            <w:vAlign w:val="center"/>
          </w:tcPr>
          <w:p w14:paraId="03B60B8A">
            <w:pPr>
              <w:jc w:val="center"/>
              <w:rPr>
                <w:rFonts w:ascii="宋体" w:hAnsi="宋体"/>
                <w:color w:val="auto"/>
                <w:sz w:val="18"/>
                <w:szCs w:val="18"/>
              </w:rPr>
            </w:pPr>
            <w:r>
              <w:rPr>
                <w:rFonts w:hint="eastAsia" w:ascii="宋体" w:hAnsi="宋体"/>
                <w:color w:val="auto"/>
                <w:sz w:val="18"/>
                <w:szCs w:val="18"/>
              </w:rPr>
              <w:t>▌</w:t>
            </w:r>
          </w:p>
        </w:tc>
      </w:tr>
      <w:tr w14:paraId="59CD15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20307501">
            <w:pPr>
              <w:jc w:val="center"/>
              <w:rPr>
                <w:rFonts w:ascii="Calibri" w:hAnsi="Calibri"/>
                <w:color w:val="auto"/>
                <w:sz w:val="18"/>
                <w:szCs w:val="18"/>
              </w:rPr>
            </w:pPr>
            <w:r>
              <w:rPr>
                <w:rFonts w:hint="eastAsia" w:cs="Calibri"/>
                <w:color w:val="auto"/>
                <w:sz w:val="18"/>
                <w:szCs w:val="18"/>
              </w:rPr>
              <w:t>1</w:t>
            </w:r>
            <w:r>
              <w:rPr>
                <w:color w:val="auto"/>
                <w:sz w:val="18"/>
                <w:szCs w:val="18"/>
              </w:rPr>
              <w:t>3</w:t>
            </w:r>
          </w:p>
        </w:tc>
        <w:tc>
          <w:tcPr>
            <w:tcW w:w="308" w:type="pct"/>
            <w:vMerge w:val="continue"/>
            <w:vAlign w:val="center"/>
          </w:tcPr>
          <w:p w14:paraId="071E8ABA">
            <w:pPr>
              <w:rPr>
                <w:rFonts w:ascii="Calibri" w:hAnsi="Calibri"/>
                <w:color w:val="auto"/>
                <w:sz w:val="18"/>
                <w:szCs w:val="18"/>
              </w:rPr>
            </w:pPr>
          </w:p>
        </w:tc>
        <w:tc>
          <w:tcPr>
            <w:tcW w:w="454" w:type="pct"/>
            <w:vMerge w:val="continue"/>
            <w:vAlign w:val="center"/>
          </w:tcPr>
          <w:p w14:paraId="19461DCD">
            <w:pPr>
              <w:rPr>
                <w:rFonts w:ascii="宋体" w:hAnsi="宋体"/>
                <w:color w:val="auto"/>
                <w:sz w:val="18"/>
                <w:szCs w:val="18"/>
              </w:rPr>
            </w:pPr>
          </w:p>
        </w:tc>
        <w:tc>
          <w:tcPr>
            <w:tcW w:w="1056" w:type="pct"/>
            <w:vAlign w:val="center"/>
          </w:tcPr>
          <w:p w14:paraId="796C2F82">
            <w:pPr>
              <w:jc w:val="center"/>
              <w:rPr>
                <w:rFonts w:ascii="宋体" w:hAnsi="宋体"/>
                <w:color w:val="auto"/>
                <w:sz w:val="18"/>
                <w:szCs w:val="18"/>
              </w:rPr>
            </w:pPr>
            <w:r>
              <w:rPr>
                <w:rFonts w:hint="eastAsia" w:ascii="宋体" w:hAnsi="宋体"/>
                <w:color w:val="auto"/>
                <w:sz w:val="18"/>
                <w:szCs w:val="18"/>
              </w:rPr>
              <w:t>土地整治</w:t>
            </w:r>
          </w:p>
        </w:tc>
        <w:tc>
          <w:tcPr>
            <w:tcW w:w="575" w:type="pct"/>
            <w:vAlign w:val="center"/>
          </w:tcPr>
          <w:p w14:paraId="503AFF4D">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6829202B">
            <w:pPr>
              <w:jc w:val="center"/>
              <w:rPr>
                <w:color w:val="auto"/>
                <w:sz w:val="18"/>
                <w:szCs w:val="18"/>
              </w:rPr>
            </w:pPr>
            <w:r>
              <w:rPr>
                <w:rFonts w:hint="eastAsia" w:ascii="宋体" w:hAnsi="宋体"/>
                <w:color w:val="auto"/>
                <w:sz w:val="18"/>
                <w:szCs w:val="18"/>
              </w:rPr>
              <w:t>★</w:t>
            </w:r>
          </w:p>
        </w:tc>
        <w:tc>
          <w:tcPr>
            <w:tcW w:w="575" w:type="pct"/>
            <w:vAlign w:val="center"/>
          </w:tcPr>
          <w:p w14:paraId="6C4488A6">
            <w:pPr>
              <w:jc w:val="center"/>
              <w:rPr>
                <w:color w:val="auto"/>
                <w:sz w:val="18"/>
                <w:szCs w:val="18"/>
              </w:rPr>
            </w:pPr>
            <w:r>
              <w:rPr>
                <w:rFonts w:hint="eastAsia" w:ascii="宋体" w:hAnsi="宋体"/>
                <w:color w:val="auto"/>
                <w:sz w:val="18"/>
                <w:szCs w:val="18"/>
              </w:rPr>
              <w:t>★</w:t>
            </w:r>
          </w:p>
        </w:tc>
        <w:tc>
          <w:tcPr>
            <w:tcW w:w="575" w:type="pct"/>
            <w:vAlign w:val="center"/>
          </w:tcPr>
          <w:p w14:paraId="3A3CD84A">
            <w:pPr>
              <w:jc w:val="center"/>
              <w:rPr>
                <w:color w:val="auto"/>
                <w:sz w:val="18"/>
                <w:szCs w:val="18"/>
              </w:rPr>
            </w:pPr>
            <w:r>
              <w:rPr>
                <w:rFonts w:hint="eastAsia" w:ascii="宋体" w:hAnsi="宋体"/>
                <w:color w:val="auto"/>
                <w:sz w:val="18"/>
                <w:szCs w:val="18"/>
              </w:rPr>
              <w:t>★</w:t>
            </w:r>
          </w:p>
        </w:tc>
        <w:tc>
          <w:tcPr>
            <w:tcW w:w="586" w:type="pct"/>
            <w:vAlign w:val="center"/>
          </w:tcPr>
          <w:p w14:paraId="4B78DA23">
            <w:pPr>
              <w:jc w:val="center"/>
              <w:rPr>
                <w:rFonts w:ascii="宋体" w:hAnsi="宋体"/>
                <w:color w:val="auto"/>
                <w:sz w:val="18"/>
                <w:szCs w:val="18"/>
              </w:rPr>
            </w:pPr>
            <w:r>
              <w:rPr>
                <w:rFonts w:hint="eastAsia" w:ascii="宋体" w:hAnsi="宋体"/>
                <w:color w:val="auto"/>
                <w:sz w:val="18"/>
                <w:szCs w:val="18"/>
              </w:rPr>
              <w:t>▌</w:t>
            </w:r>
          </w:p>
        </w:tc>
      </w:tr>
      <w:tr w14:paraId="386761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0F09CEBC">
            <w:pPr>
              <w:jc w:val="center"/>
              <w:rPr>
                <w:rFonts w:cs="Calibri"/>
                <w:color w:val="auto"/>
                <w:sz w:val="18"/>
                <w:szCs w:val="18"/>
              </w:rPr>
            </w:pPr>
            <w:r>
              <w:rPr>
                <w:rFonts w:hint="eastAsia" w:cs="Calibri"/>
                <w:color w:val="auto"/>
                <w:sz w:val="18"/>
                <w:szCs w:val="18"/>
              </w:rPr>
              <w:t>1</w:t>
            </w:r>
            <w:r>
              <w:rPr>
                <w:rFonts w:cs="Calibri"/>
                <w:color w:val="auto"/>
                <w:sz w:val="18"/>
                <w:szCs w:val="18"/>
              </w:rPr>
              <w:t>4</w:t>
            </w:r>
          </w:p>
        </w:tc>
        <w:tc>
          <w:tcPr>
            <w:tcW w:w="308" w:type="pct"/>
            <w:vMerge w:val="continue"/>
            <w:vAlign w:val="center"/>
          </w:tcPr>
          <w:p w14:paraId="5DE59049">
            <w:pPr>
              <w:rPr>
                <w:rFonts w:ascii="Calibri" w:hAnsi="Calibri"/>
                <w:color w:val="auto"/>
                <w:sz w:val="18"/>
                <w:szCs w:val="18"/>
              </w:rPr>
            </w:pPr>
          </w:p>
        </w:tc>
        <w:tc>
          <w:tcPr>
            <w:tcW w:w="454" w:type="pct"/>
            <w:vMerge w:val="continue"/>
            <w:vAlign w:val="center"/>
          </w:tcPr>
          <w:p w14:paraId="3B97178F">
            <w:pPr>
              <w:rPr>
                <w:rFonts w:ascii="宋体" w:hAnsi="宋体"/>
                <w:color w:val="auto"/>
                <w:sz w:val="18"/>
                <w:szCs w:val="18"/>
              </w:rPr>
            </w:pPr>
          </w:p>
        </w:tc>
        <w:tc>
          <w:tcPr>
            <w:tcW w:w="1056" w:type="pct"/>
            <w:vAlign w:val="center"/>
          </w:tcPr>
          <w:p w14:paraId="2B95E73D">
            <w:pPr>
              <w:jc w:val="center"/>
              <w:rPr>
                <w:rFonts w:ascii="宋体" w:hAnsi="宋体"/>
                <w:color w:val="auto"/>
                <w:sz w:val="18"/>
                <w:szCs w:val="18"/>
              </w:rPr>
            </w:pPr>
            <w:r>
              <w:rPr>
                <w:rFonts w:hint="eastAsia" w:ascii="宋体" w:hAnsi="宋体"/>
                <w:color w:val="auto"/>
                <w:sz w:val="18"/>
                <w:szCs w:val="18"/>
              </w:rPr>
              <w:t>沟头防护工程</w:t>
            </w:r>
          </w:p>
        </w:tc>
        <w:tc>
          <w:tcPr>
            <w:tcW w:w="575" w:type="pct"/>
            <w:vAlign w:val="center"/>
          </w:tcPr>
          <w:p w14:paraId="688F3943">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4019264C">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78684DAC">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67C93956">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0E7F7807">
            <w:pPr>
              <w:jc w:val="center"/>
              <w:rPr>
                <w:rFonts w:ascii="宋体" w:hAnsi="宋体"/>
                <w:color w:val="auto"/>
                <w:sz w:val="18"/>
                <w:szCs w:val="18"/>
              </w:rPr>
            </w:pPr>
            <w:r>
              <w:rPr>
                <w:rFonts w:hint="eastAsia" w:ascii="宋体" w:hAnsi="宋体"/>
                <w:color w:val="auto"/>
                <w:sz w:val="18"/>
                <w:szCs w:val="18"/>
              </w:rPr>
              <w:t>▌</w:t>
            </w:r>
          </w:p>
        </w:tc>
      </w:tr>
      <w:tr w14:paraId="4C5214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0379B3DA">
            <w:pPr>
              <w:jc w:val="center"/>
              <w:rPr>
                <w:rFonts w:ascii="Calibri" w:hAnsi="Calibri"/>
                <w:color w:val="auto"/>
                <w:sz w:val="18"/>
                <w:szCs w:val="18"/>
              </w:rPr>
            </w:pPr>
            <w:r>
              <w:rPr>
                <w:rFonts w:hint="eastAsia" w:ascii="Calibri" w:hAnsi="Calibri"/>
                <w:color w:val="auto"/>
                <w:sz w:val="18"/>
                <w:szCs w:val="18"/>
              </w:rPr>
              <w:t>1</w:t>
            </w:r>
            <w:r>
              <w:rPr>
                <w:rFonts w:ascii="Calibri" w:hAnsi="Calibri"/>
                <w:color w:val="auto"/>
                <w:sz w:val="18"/>
                <w:szCs w:val="18"/>
              </w:rPr>
              <w:t>5</w:t>
            </w:r>
          </w:p>
        </w:tc>
        <w:tc>
          <w:tcPr>
            <w:tcW w:w="308" w:type="pct"/>
            <w:vMerge w:val="continue"/>
            <w:vAlign w:val="center"/>
          </w:tcPr>
          <w:p w14:paraId="6AF77793">
            <w:pPr>
              <w:rPr>
                <w:rFonts w:ascii="Calibri" w:hAnsi="Calibri"/>
                <w:color w:val="auto"/>
                <w:sz w:val="18"/>
                <w:szCs w:val="18"/>
              </w:rPr>
            </w:pPr>
          </w:p>
        </w:tc>
        <w:tc>
          <w:tcPr>
            <w:tcW w:w="454" w:type="pct"/>
            <w:vMerge w:val="continue"/>
            <w:vAlign w:val="center"/>
          </w:tcPr>
          <w:p w14:paraId="4AEA6D8E">
            <w:pPr>
              <w:rPr>
                <w:rFonts w:ascii="宋体" w:hAnsi="宋体"/>
                <w:color w:val="auto"/>
                <w:sz w:val="18"/>
                <w:szCs w:val="18"/>
              </w:rPr>
            </w:pPr>
          </w:p>
        </w:tc>
        <w:tc>
          <w:tcPr>
            <w:tcW w:w="1056" w:type="pct"/>
            <w:vAlign w:val="center"/>
          </w:tcPr>
          <w:p w14:paraId="1ECCCF49">
            <w:pPr>
              <w:jc w:val="center"/>
              <w:rPr>
                <w:rFonts w:ascii="宋体" w:hAnsi="宋体"/>
                <w:color w:val="auto"/>
                <w:sz w:val="18"/>
                <w:szCs w:val="18"/>
              </w:rPr>
            </w:pPr>
            <w:r>
              <w:rPr>
                <w:rFonts w:hint="eastAsia" w:ascii="宋体" w:hAnsi="宋体"/>
                <w:color w:val="auto"/>
                <w:sz w:val="18"/>
                <w:szCs w:val="18"/>
              </w:rPr>
              <w:t>护坡工程</w:t>
            </w:r>
          </w:p>
        </w:tc>
        <w:tc>
          <w:tcPr>
            <w:tcW w:w="575" w:type="pct"/>
            <w:vAlign w:val="center"/>
          </w:tcPr>
          <w:p w14:paraId="356D18FD">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3E0E8F68">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6AA0E3B2">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63FD8472">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6244725E">
            <w:pPr>
              <w:jc w:val="center"/>
              <w:rPr>
                <w:rFonts w:ascii="宋体" w:hAnsi="宋体"/>
                <w:color w:val="auto"/>
                <w:sz w:val="18"/>
                <w:szCs w:val="18"/>
              </w:rPr>
            </w:pPr>
            <w:r>
              <w:rPr>
                <w:rFonts w:hint="eastAsia" w:ascii="宋体" w:hAnsi="宋体"/>
                <w:color w:val="auto"/>
                <w:sz w:val="18"/>
                <w:szCs w:val="18"/>
              </w:rPr>
              <w:t>★</w:t>
            </w:r>
          </w:p>
        </w:tc>
      </w:tr>
      <w:tr w14:paraId="1F665B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6703FE67">
            <w:pPr>
              <w:jc w:val="center"/>
              <w:rPr>
                <w:rFonts w:ascii="Calibri" w:hAnsi="Calibri"/>
                <w:color w:val="auto"/>
                <w:sz w:val="18"/>
                <w:szCs w:val="18"/>
              </w:rPr>
            </w:pPr>
            <w:r>
              <w:rPr>
                <w:rFonts w:hint="eastAsia" w:cs="Calibri"/>
                <w:color w:val="auto"/>
                <w:sz w:val="18"/>
                <w:szCs w:val="18"/>
              </w:rPr>
              <w:t>1</w:t>
            </w:r>
            <w:r>
              <w:rPr>
                <w:color w:val="auto"/>
                <w:sz w:val="18"/>
                <w:szCs w:val="18"/>
              </w:rPr>
              <w:t>6</w:t>
            </w:r>
          </w:p>
        </w:tc>
        <w:tc>
          <w:tcPr>
            <w:tcW w:w="308" w:type="pct"/>
            <w:vMerge w:val="continue"/>
            <w:vAlign w:val="center"/>
          </w:tcPr>
          <w:p w14:paraId="4457E7DF">
            <w:pPr>
              <w:rPr>
                <w:rFonts w:ascii="Calibri" w:hAnsi="Calibri"/>
                <w:color w:val="auto"/>
                <w:sz w:val="18"/>
                <w:szCs w:val="18"/>
              </w:rPr>
            </w:pPr>
          </w:p>
        </w:tc>
        <w:tc>
          <w:tcPr>
            <w:tcW w:w="454" w:type="pct"/>
            <w:vMerge w:val="continue"/>
            <w:vAlign w:val="center"/>
          </w:tcPr>
          <w:p w14:paraId="157FBD48">
            <w:pPr>
              <w:rPr>
                <w:rFonts w:ascii="宋体" w:hAnsi="宋体"/>
                <w:color w:val="auto"/>
                <w:sz w:val="18"/>
                <w:szCs w:val="18"/>
              </w:rPr>
            </w:pPr>
          </w:p>
        </w:tc>
        <w:tc>
          <w:tcPr>
            <w:tcW w:w="1056" w:type="pct"/>
            <w:vAlign w:val="center"/>
          </w:tcPr>
          <w:p w14:paraId="2A0C14B1">
            <w:pPr>
              <w:jc w:val="center"/>
              <w:rPr>
                <w:rFonts w:ascii="宋体" w:hAnsi="宋体"/>
                <w:color w:val="auto"/>
                <w:sz w:val="18"/>
                <w:szCs w:val="18"/>
              </w:rPr>
            </w:pPr>
            <w:r>
              <w:rPr>
                <w:rFonts w:hint="eastAsia" w:ascii="宋体" w:hAnsi="宋体"/>
                <w:color w:val="auto"/>
                <w:sz w:val="18"/>
                <w:szCs w:val="18"/>
              </w:rPr>
              <w:t>拦沙工程</w:t>
            </w:r>
          </w:p>
        </w:tc>
        <w:tc>
          <w:tcPr>
            <w:tcW w:w="575" w:type="pct"/>
            <w:vAlign w:val="center"/>
          </w:tcPr>
          <w:p w14:paraId="405F9D6D">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6C6258AD">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2B345259">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75F4C64B">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6413D9B6">
            <w:pPr>
              <w:jc w:val="center"/>
              <w:rPr>
                <w:rFonts w:ascii="宋体" w:hAnsi="宋体"/>
                <w:color w:val="auto"/>
                <w:sz w:val="18"/>
                <w:szCs w:val="18"/>
              </w:rPr>
            </w:pPr>
            <w:r>
              <w:rPr>
                <w:rFonts w:hint="eastAsia" w:ascii="宋体" w:hAnsi="宋体"/>
                <w:color w:val="auto"/>
                <w:sz w:val="18"/>
                <w:szCs w:val="18"/>
              </w:rPr>
              <w:t>★</w:t>
            </w:r>
          </w:p>
        </w:tc>
      </w:tr>
      <w:tr w14:paraId="504893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6C62CF7B">
            <w:pPr>
              <w:jc w:val="center"/>
              <w:rPr>
                <w:rFonts w:ascii="Calibri" w:hAnsi="Calibri"/>
                <w:color w:val="auto"/>
                <w:sz w:val="18"/>
                <w:szCs w:val="18"/>
              </w:rPr>
            </w:pPr>
            <w:r>
              <w:rPr>
                <w:rFonts w:hint="eastAsia" w:cs="Calibri"/>
                <w:color w:val="auto"/>
                <w:sz w:val="18"/>
                <w:szCs w:val="18"/>
              </w:rPr>
              <w:t>1</w:t>
            </w:r>
            <w:r>
              <w:rPr>
                <w:color w:val="auto"/>
                <w:sz w:val="18"/>
                <w:szCs w:val="18"/>
              </w:rPr>
              <w:t>7</w:t>
            </w:r>
          </w:p>
        </w:tc>
        <w:tc>
          <w:tcPr>
            <w:tcW w:w="308" w:type="pct"/>
            <w:vMerge w:val="continue"/>
            <w:vAlign w:val="center"/>
          </w:tcPr>
          <w:p w14:paraId="7995E07C">
            <w:pPr>
              <w:rPr>
                <w:rFonts w:ascii="Calibri" w:hAnsi="Calibri"/>
                <w:color w:val="auto"/>
                <w:sz w:val="18"/>
                <w:szCs w:val="18"/>
              </w:rPr>
            </w:pPr>
          </w:p>
        </w:tc>
        <w:tc>
          <w:tcPr>
            <w:tcW w:w="454" w:type="pct"/>
            <w:vMerge w:val="continue"/>
            <w:vAlign w:val="center"/>
          </w:tcPr>
          <w:p w14:paraId="4239F097">
            <w:pPr>
              <w:rPr>
                <w:rFonts w:ascii="宋体" w:hAnsi="宋体"/>
                <w:color w:val="auto"/>
                <w:sz w:val="18"/>
                <w:szCs w:val="18"/>
              </w:rPr>
            </w:pPr>
          </w:p>
        </w:tc>
        <w:tc>
          <w:tcPr>
            <w:tcW w:w="1056" w:type="pct"/>
            <w:vAlign w:val="center"/>
          </w:tcPr>
          <w:p w14:paraId="2D36384A">
            <w:pPr>
              <w:jc w:val="center"/>
              <w:rPr>
                <w:rFonts w:ascii="宋体" w:hAnsi="宋体"/>
                <w:color w:val="auto"/>
                <w:sz w:val="18"/>
                <w:szCs w:val="18"/>
              </w:rPr>
            </w:pPr>
            <w:r>
              <w:rPr>
                <w:rFonts w:hint="eastAsia" w:ascii="宋体" w:hAnsi="宋体"/>
                <w:color w:val="auto"/>
                <w:sz w:val="18"/>
                <w:szCs w:val="18"/>
              </w:rPr>
              <w:t>其他</w:t>
            </w:r>
          </w:p>
        </w:tc>
        <w:tc>
          <w:tcPr>
            <w:tcW w:w="575" w:type="pct"/>
            <w:vAlign w:val="center"/>
          </w:tcPr>
          <w:p w14:paraId="07FA04EF">
            <w:pPr>
              <w:jc w:val="center"/>
              <w:rPr>
                <w:rFonts w:ascii="宋体" w:hAnsi="宋体"/>
                <w:color w:val="auto"/>
                <w:sz w:val="18"/>
                <w:szCs w:val="18"/>
              </w:rPr>
            </w:pPr>
          </w:p>
        </w:tc>
        <w:tc>
          <w:tcPr>
            <w:tcW w:w="575" w:type="pct"/>
            <w:vAlign w:val="center"/>
          </w:tcPr>
          <w:p w14:paraId="01C3C99C">
            <w:pPr>
              <w:jc w:val="center"/>
              <w:rPr>
                <w:rFonts w:ascii="宋体" w:hAnsi="宋体"/>
                <w:color w:val="auto"/>
                <w:sz w:val="18"/>
                <w:szCs w:val="18"/>
              </w:rPr>
            </w:pPr>
          </w:p>
        </w:tc>
        <w:tc>
          <w:tcPr>
            <w:tcW w:w="575" w:type="pct"/>
            <w:vAlign w:val="center"/>
          </w:tcPr>
          <w:p w14:paraId="3BB13796">
            <w:pPr>
              <w:jc w:val="center"/>
              <w:rPr>
                <w:rFonts w:ascii="宋体" w:hAnsi="宋体"/>
                <w:color w:val="auto"/>
                <w:sz w:val="18"/>
                <w:szCs w:val="18"/>
              </w:rPr>
            </w:pPr>
          </w:p>
        </w:tc>
        <w:tc>
          <w:tcPr>
            <w:tcW w:w="575" w:type="pct"/>
            <w:vAlign w:val="center"/>
          </w:tcPr>
          <w:p w14:paraId="01F8D07E">
            <w:pPr>
              <w:jc w:val="center"/>
              <w:rPr>
                <w:rFonts w:ascii="宋体" w:hAnsi="宋体"/>
                <w:color w:val="auto"/>
                <w:sz w:val="18"/>
                <w:szCs w:val="18"/>
              </w:rPr>
            </w:pPr>
          </w:p>
        </w:tc>
        <w:tc>
          <w:tcPr>
            <w:tcW w:w="586" w:type="pct"/>
            <w:vAlign w:val="center"/>
          </w:tcPr>
          <w:p w14:paraId="3D0DD9C3">
            <w:pPr>
              <w:jc w:val="center"/>
              <w:rPr>
                <w:rFonts w:ascii="宋体" w:hAnsi="宋体"/>
                <w:color w:val="auto"/>
                <w:sz w:val="18"/>
                <w:szCs w:val="18"/>
              </w:rPr>
            </w:pPr>
          </w:p>
        </w:tc>
      </w:tr>
      <w:tr w14:paraId="706D4A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3C82D7EF">
            <w:pPr>
              <w:jc w:val="center"/>
              <w:rPr>
                <w:rFonts w:ascii="Calibri" w:hAnsi="Calibri"/>
                <w:color w:val="auto"/>
                <w:sz w:val="18"/>
                <w:szCs w:val="18"/>
              </w:rPr>
            </w:pPr>
            <w:r>
              <w:rPr>
                <w:rFonts w:hint="eastAsia" w:cs="Calibri"/>
                <w:color w:val="auto"/>
                <w:sz w:val="18"/>
                <w:szCs w:val="18"/>
              </w:rPr>
              <w:t>1</w:t>
            </w:r>
            <w:r>
              <w:rPr>
                <w:color w:val="auto"/>
                <w:sz w:val="18"/>
                <w:szCs w:val="18"/>
              </w:rPr>
              <w:t>8</w:t>
            </w:r>
          </w:p>
        </w:tc>
        <w:tc>
          <w:tcPr>
            <w:tcW w:w="308" w:type="pct"/>
            <w:vMerge w:val="continue"/>
            <w:vAlign w:val="center"/>
          </w:tcPr>
          <w:p w14:paraId="57B2F749">
            <w:pPr>
              <w:rPr>
                <w:rFonts w:ascii="Calibri" w:hAnsi="Calibri"/>
                <w:color w:val="auto"/>
                <w:sz w:val="18"/>
                <w:szCs w:val="18"/>
              </w:rPr>
            </w:pPr>
          </w:p>
        </w:tc>
        <w:tc>
          <w:tcPr>
            <w:tcW w:w="454" w:type="pct"/>
            <w:vMerge w:val="restart"/>
            <w:vAlign w:val="center"/>
          </w:tcPr>
          <w:p w14:paraId="1BA3AF61">
            <w:pPr>
              <w:jc w:val="center"/>
              <w:rPr>
                <w:rFonts w:ascii="宋体" w:hAnsi="宋体"/>
                <w:color w:val="auto"/>
                <w:sz w:val="18"/>
                <w:szCs w:val="18"/>
              </w:rPr>
            </w:pPr>
            <w:r>
              <w:rPr>
                <w:rFonts w:ascii="宋体" w:hAnsi="宋体"/>
                <w:color w:val="auto"/>
                <w:sz w:val="18"/>
                <w:szCs w:val="18"/>
              </w:rPr>
              <w:t>面源污染防治</w:t>
            </w:r>
          </w:p>
        </w:tc>
        <w:tc>
          <w:tcPr>
            <w:tcW w:w="1056" w:type="pct"/>
            <w:vAlign w:val="center"/>
          </w:tcPr>
          <w:p w14:paraId="0E0EC496">
            <w:pPr>
              <w:jc w:val="center"/>
              <w:rPr>
                <w:rFonts w:ascii="宋体" w:hAnsi="宋体"/>
                <w:color w:val="auto"/>
                <w:sz w:val="18"/>
                <w:szCs w:val="18"/>
              </w:rPr>
            </w:pPr>
            <w:r>
              <w:rPr>
                <w:rFonts w:hint="eastAsia" w:ascii="宋体" w:hAnsi="宋体"/>
                <w:color w:val="auto"/>
                <w:sz w:val="18"/>
                <w:szCs w:val="18"/>
              </w:rPr>
              <w:t>测土配方施肥</w:t>
            </w:r>
          </w:p>
        </w:tc>
        <w:tc>
          <w:tcPr>
            <w:tcW w:w="575" w:type="pct"/>
            <w:vAlign w:val="center"/>
          </w:tcPr>
          <w:p w14:paraId="1E3D4F24">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2760C8AD">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5C7CDD77">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2C1DF0A4">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6505ACBA">
            <w:pPr>
              <w:jc w:val="center"/>
              <w:rPr>
                <w:rFonts w:ascii="宋体" w:hAnsi="宋体"/>
                <w:color w:val="auto"/>
                <w:sz w:val="18"/>
                <w:szCs w:val="18"/>
              </w:rPr>
            </w:pPr>
            <w:r>
              <w:rPr>
                <w:rFonts w:hint="eastAsia" w:ascii="宋体" w:hAnsi="宋体"/>
                <w:color w:val="auto"/>
                <w:sz w:val="18"/>
                <w:szCs w:val="18"/>
              </w:rPr>
              <w:t>▌</w:t>
            </w:r>
          </w:p>
        </w:tc>
      </w:tr>
      <w:tr w14:paraId="5CB518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2A8DDCAB">
            <w:pPr>
              <w:jc w:val="center"/>
              <w:rPr>
                <w:color w:val="auto"/>
                <w:sz w:val="18"/>
                <w:szCs w:val="18"/>
              </w:rPr>
            </w:pPr>
            <w:r>
              <w:rPr>
                <w:rFonts w:hint="eastAsia" w:cs="Calibri"/>
                <w:color w:val="auto"/>
                <w:sz w:val="18"/>
                <w:szCs w:val="18"/>
              </w:rPr>
              <w:t>1</w:t>
            </w:r>
            <w:r>
              <w:rPr>
                <w:color w:val="auto"/>
                <w:sz w:val="18"/>
                <w:szCs w:val="18"/>
              </w:rPr>
              <w:t>9</w:t>
            </w:r>
          </w:p>
        </w:tc>
        <w:tc>
          <w:tcPr>
            <w:tcW w:w="308" w:type="pct"/>
            <w:vMerge w:val="continue"/>
            <w:vAlign w:val="center"/>
          </w:tcPr>
          <w:p w14:paraId="789432A6">
            <w:pPr>
              <w:rPr>
                <w:rFonts w:ascii="Calibri" w:hAnsi="Calibri"/>
                <w:color w:val="auto"/>
                <w:sz w:val="18"/>
                <w:szCs w:val="18"/>
              </w:rPr>
            </w:pPr>
          </w:p>
        </w:tc>
        <w:tc>
          <w:tcPr>
            <w:tcW w:w="454" w:type="pct"/>
            <w:vMerge w:val="continue"/>
            <w:vAlign w:val="center"/>
          </w:tcPr>
          <w:p w14:paraId="18DA206A">
            <w:pPr>
              <w:rPr>
                <w:rFonts w:ascii="宋体" w:hAnsi="宋体"/>
                <w:color w:val="auto"/>
                <w:sz w:val="18"/>
                <w:szCs w:val="18"/>
              </w:rPr>
            </w:pPr>
          </w:p>
        </w:tc>
        <w:tc>
          <w:tcPr>
            <w:tcW w:w="1056" w:type="pct"/>
            <w:vAlign w:val="center"/>
          </w:tcPr>
          <w:p w14:paraId="0C0D7AAB">
            <w:pPr>
              <w:jc w:val="center"/>
              <w:rPr>
                <w:rFonts w:ascii="宋体" w:hAnsi="宋体"/>
                <w:color w:val="auto"/>
                <w:sz w:val="18"/>
                <w:szCs w:val="18"/>
              </w:rPr>
            </w:pPr>
            <w:r>
              <w:rPr>
                <w:rFonts w:hint="eastAsia" w:ascii="宋体" w:hAnsi="宋体"/>
                <w:color w:val="auto"/>
                <w:sz w:val="18"/>
                <w:szCs w:val="18"/>
              </w:rPr>
              <w:t>农药使用减量增效</w:t>
            </w:r>
          </w:p>
        </w:tc>
        <w:tc>
          <w:tcPr>
            <w:tcW w:w="575" w:type="pct"/>
            <w:vAlign w:val="center"/>
          </w:tcPr>
          <w:p w14:paraId="3A63BB4D">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6A5664B3">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511FE505">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38156217">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589C71E3">
            <w:pPr>
              <w:jc w:val="center"/>
              <w:rPr>
                <w:rFonts w:ascii="宋体" w:hAnsi="宋体"/>
                <w:color w:val="auto"/>
                <w:sz w:val="18"/>
                <w:szCs w:val="18"/>
              </w:rPr>
            </w:pPr>
            <w:r>
              <w:rPr>
                <w:rFonts w:hint="eastAsia" w:ascii="宋体" w:hAnsi="宋体"/>
                <w:color w:val="auto"/>
                <w:sz w:val="18"/>
                <w:szCs w:val="18"/>
              </w:rPr>
              <w:t>▌</w:t>
            </w:r>
          </w:p>
        </w:tc>
      </w:tr>
      <w:tr w14:paraId="7B3232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28116051">
            <w:pPr>
              <w:jc w:val="center"/>
              <w:rPr>
                <w:color w:val="auto"/>
                <w:sz w:val="18"/>
                <w:szCs w:val="18"/>
              </w:rPr>
            </w:pPr>
            <w:r>
              <w:rPr>
                <w:rFonts w:hint="eastAsia" w:cs="Calibri"/>
                <w:color w:val="auto"/>
                <w:sz w:val="18"/>
                <w:szCs w:val="18"/>
              </w:rPr>
              <w:t>2</w:t>
            </w:r>
            <w:r>
              <w:rPr>
                <w:color w:val="auto"/>
                <w:sz w:val="18"/>
                <w:szCs w:val="18"/>
              </w:rPr>
              <w:t>0</w:t>
            </w:r>
          </w:p>
        </w:tc>
        <w:tc>
          <w:tcPr>
            <w:tcW w:w="308" w:type="pct"/>
            <w:vMerge w:val="continue"/>
            <w:vAlign w:val="center"/>
          </w:tcPr>
          <w:p w14:paraId="7EA480F7">
            <w:pPr>
              <w:rPr>
                <w:rFonts w:ascii="Calibri" w:hAnsi="Calibri"/>
                <w:color w:val="auto"/>
                <w:sz w:val="18"/>
                <w:szCs w:val="18"/>
              </w:rPr>
            </w:pPr>
          </w:p>
        </w:tc>
        <w:tc>
          <w:tcPr>
            <w:tcW w:w="454" w:type="pct"/>
            <w:vMerge w:val="continue"/>
            <w:vAlign w:val="center"/>
          </w:tcPr>
          <w:p w14:paraId="207C57A7">
            <w:pPr>
              <w:rPr>
                <w:rFonts w:ascii="宋体" w:hAnsi="宋体"/>
                <w:color w:val="auto"/>
                <w:sz w:val="18"/>
                <w:szCs w:val="18"/>
              </w:rPr>
            </w:pPr>
          </w:p>
        </w:tc>
        <w:tc>
          <w:tcPr>
            <w:tcW w:w="1056" w:type="pct"/>
            <w:vAlign w:val="center"/>
          </w:tcPr>
          <w:p w14:paraId="72539E5F">
            <w:pPr>
              <w:jc w:val="center"/>
              <w:rPr>
                <w:rFonts w:ascii="宋体" w:hAnsi="宋体"/>
                <w:color w:val="auto"/>
                <w:sz w:val="18"/>
                <w:szCs w:val="18"/>
              </w:rPr>
            </w:pPr>
            <w:r>
              <w:rPr>
                <w:rFonts w:hint="eastAsia" w:ascii="宋体" w:hAnsi="宋体"/>
                <w:color w:val="auto"/>
                <w:sz w:val="18"/>
                <w:szCs w:val="18"/>
              </w:rPr>
              <w:t>农业资源化利用</w:t>
            </w:r>
          </w:p>
        </w:tc>
        <w:tc>
          <w:tcPr>
            <w:tcW w:w="575" w:type="pct"/>
            <w:vAlign w:val="center"/>
          </w:tcPr>
          <w:p w14:paraId="5D01E8D4">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031044B8">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4C8C1B5F">
            <w:pPr>
              <w:jc w:val="center"/>
              <w:rPr>
                <w:rFonts w:ascii="宋体" w:hAnsi="宋体"/>
                <w:color w:val="auto"/>
                <w:sz w:val="18"/>
                <w:szCs w:val="18"/>
              </w:rPr>
            </w:pPr>
            <w:r>
              <w:rPr>
                <w:rFonts w:hint="eastAsia" w:ascii="宋体" w:hAnsi="宋体"/>
                <w:color w:val="auto"/>
                <w:sz w:val="18"/>
                <w:szCs w:val="18"/>
              </w:rPr>
              <w:t>★</w:t>
            </w:r>
          </w:p>
        </w:tc>
        <w:tc>
          <w:tcPr>
            <w:tcW w:w="575" w:type="pct"/>
            <w:vAlign w:val="center"/>
          </w:tcPr>
          <w:p w14:paraId="4DCC0614">
            <w:pPr>
              <w:jc w:val="center"/>
              <w:rPr>
                <w:rFonts w:ascii="宋体" w:hAnsi="宋体"/>
                <w:color w:val="auto"/>
                <w:sz w:val="18"/>
                <w:szCs w:val="18"/>
              </w:rPr>
            </w:pPr>
            <w:r>
              <w:rPr>
                <w:rFonts w:hint="eastAsia" w:ascii="宋体" w:hAnsi="宋体"/>
                <w:color w:val="auto"/>
                <w:sz w:val="18"/>
                <w:szCs w:val="18"/>
              </w:rPr>
              <w:t>★</w:t>
            </w:r>
          </w:p>
        </w:tc>
        <w:tc>
          <w:tcPr>
            <w:tcW w:w="586" w:type="pct"/>
            <w:vAlign w:val="center"/>
          </w:tcPr>
          <w:p w14:paraId="4F382B7B">
            <w:pPr>
              <w:jc w:val="center"/>
              <w:rPr>
                <w:rFonts w:ascii="宋体" w:hAnsi="宋体"/>
                <w:color w:val="auto"/>
                <w:sz w:val="18"/>
                <w:szCs w:val="18"/>
              </w:rPr>
            </w:pPr>
            <w:r>
              <w:rPr>
                <w:rFonts w:hint="eastAsia" w:ascii="宋体" w:hAnsi="宋体"/>
                <w:color w:val="auto"/>
                <w:sz w:val="18"/>
                <w:szCs w:val="18"/>
              </w:rPr>
              <w:t>▌</w:t>
            </w:r>
          </w:p>
        </w:tc>
      </w:tr>
      <w:tr w14:paraId="14FFBD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039D727F">
            <w:pPr>
              <w:jc w:val="center"/>
              <w:rPr>
                <w:color w:val="auto"/>
                <w:sz w:val="18"/>
                <w:szCs w:val="18"/>
              </w:rPr>
            </w:pPr>
            <w:r>
              <w:rPr>
                <w:rFonts w:hint="eastAsia" w:cs="Calibri"/>
                <w:color w:val="auto"/>
                <w:sz w:val="18"/>
                <w:szCs w:val="18"/>
              </w:rPr>
              <w:t>2</w:t>
            </w:r>
            <w:r>
              <w:rPr>
                <w:color w:val="auto"/>
                <w:sz w:val="18"/>
                <w:szCs w:val="18"/>
              </w:rPr>
              <w:t>2</w:t>
            </w:r>
          </w:p>
        </w:tc>
        <w:tc>
          <w:tcPr>
            <w:tcW w:w="308" w:type="pct"/>
            <w:vMerge w:val="continue"/>
            <w:vAlign w:val="center"/>
          </w:tcPr>
          <w:p w14:paraId="4EFE9D06">
            <w:pPr>
              <w:rPr>
                <w:rFonts w:ascii="Calibri" w:hAnsi="Calibri"/>
                <w:color w:val="auto"/>
                <w:sz w:val="18"/>
                <w:szCs w:val="18"/>
              </w:rPr>
            </w:pPr>
          </w:p>
        </w:tc>
        <w:tc>
          <w:tcPr>
            <w:tcW w:w="454" w:type="pct"/>
            <w:vMerge w:val="continue"/>
            <w:vAlign w:val="center"/>
          </w:tcPr>
          <w:p w14:paraId="486B61FB">
            <w:pPr>
              <w:rPr>
                <w:rFonts w:ascii="宋体" w:hAnsi="宋体"/>
                <w:color w:val="auto"/>
                <w:sz w:val="18"/>
                <w:szCs w:val="18"/>
              </w:rPr>
            </w:pPr>
          </w:p>
        </w:tc>
        <w:tc>
          <w:tcPr>
            <w:tcW w:w="1056" w:type="pct"/>
            <w:vAlign w:val="center"/>
          </w:tcPr>
          <w:p w14:paraId="63510607">
            <w:pPr>
              <w:jc w:val="center"/>
              <w:rPr>
                <w:rFonts w:ascii="宋体" w:hAnsi="宋体"/>
                <w:color w:val="auto"/>
                <w:sz w:val="18"/>
                <w:szCs w:val="18"/>
              </w:rPr>
            </w:pPr>
            <w:r>
              <w:rPr>
                <w:rFonts w:ascii="宋体" w:hAnsi="宋体"/>
                <w:color w:val="auto"/>
                <w:sz w:val="18"/>
                <w:szCs w:val="18"/>
              </w:rPr>
              <w:t>其他</w:t>
            </w:r>
          </w:p>
        </w:tc>
        <w:tc>
          <w:tcPr>
            <w:tcW w:w="575" w:type="pct"/>
            <w:vAlign w:val="center"/>
          </w:tcPr>
          <w:p w14:paraId="062A19AA">
            <w:pPr>
              <w:jc w:val="center"/>
              <w:rPr>
                <w:rFonts w:ascii="宋体" w:hAnsi="宋体"/>
                <w:color w:val="auto"/>
                <w:sz w:val="18"/>
                <w:szCs w:val="18"/>
              </w:rPr>
            </w:pPr>
          </w:p>
        </w:tc>
        <w:tc>
          <w:tcPr>
            <w:tcW w:w="575" w:type="pct"/>
            <w:vAlign w:val="center"/>
          </w:tcPr>
          <w:p w14:paraId="58ECA7D7">
            <w:pPr>
              <w:jc w:val="center"/>
              <w:rPr>
                <w:rFonts w:ascii="宋体" w:hAnsi="宋体"/>
                <w:color w:val="auto"/>
                <w:sz w:val="18"/>
                <w:szCs w:val="18"/>
              </w:rPr>
            </w:pPr>
          </w:p>
        </w:tc>
        <w:tc>
          <w:tcPr>
            <w:tcW w:w="575" w:type="pct"/>
            <w:vAlign w:val="center"/>
          </w:tcPr>
          <w:p w14:paraId="67B5AFDF">
            <w:pPr>
              <w:jc w:val="center"/>
              <w:rPr>
                <w:rFonts w:ascii="宋体" w:hAnsi="宋体"/>
                <w:color w:val="auto"/>
                <w:sz w:val="18"/>
                <w:szCs w:val="18"/>
              </w:rPr>
            </w:pPr>
          </w:p>
        </w:tc>
        <w:tc>
          <w:tcPr>
            <w:tcW w:w="575" w:type="pct"/>
            <w:vAlign w:val="center"/>
          </w:tcPr>
          <w:p w14:paraId="0587BD06">
            <w:pPr>
              <w:jc w:val="center"/>
              <w:rPr>
                <w:rFonts w:ascii="宋体" w:hAnsi="宋体"/>
                <w:color w:val="auto"/>
                <w:sz w:val="18"/>
                <w:szCs w:val="18"/>
              </w:rPr>
            </w:pPr>
          </w:p>
        </w:tc>
        <w:tc>
          <w:tcPr>
            <w:tcW w:w="586" w:type="pct"/>
            <w:vAlign w:val="center"/>
          </w:tcPr>
          <w:p w14:paraId="14C6EAE7">
            <w:pPr>
              <w:jc w:val="center"/>
              <w:rPr>
                <w:rFonts w:ascii="宋体" w:hAnsi="宋体"/>
                <w:color w:val="auto"/>
                <w:sz w:val="18"/>
                <w:szCs w:val="18"/>
              </w:rPr>
            </w:pPr>
          </w:p>
        </w:tc>
      </w:tr>
      <w:tr w14:paraId="643BF9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trPr>
        <w:tc>
          <w:tcPr>
            <w:tcW w:w="293" w:type="pct"/>
            <w:vAlign w:val="center"/>
          </w:tcPr>
          <w:p w14:paraId="3A3FCA75">
            <w:pPr>
              <w:jc w:val="center"/>
              <w:rPr>
                <w:color w:val="auto"/>
                <w:sz w:val="18"/>
                <w:szCs w:val="18"/>
              </w:rPr>
            </w:pPr>
            <w:r>
              <w:rPr>
                <w:rFonts w:hint="eastAsia" w:cs="Calibri"/>
                <w:color w:val="auto"/>
                <w:sz w:val="18"/>
                <w:szCs w:val="18"/>
              </w:rPr>
              <w:t>2</w:t>
            </w:r>
            <w:r>
              <w:rPr>
                <w:color w:val="auto"/>
                <w:sz w:val="18"/>
                <w:szCs w:val="18"/>
              </w:rPr>
              <w:t>3</w:t>
            </w:r>
          </w:p>
        </w:tc>
        <w:tc>
          <w:tcPr>
            <w:tcW w:w="308" w:type="pct"/>
            <w:vMerge w:val="continue"/>
            <w:vAlign w:val="center"/>
          </w:tcPr>
          <w:p w14:paraId="2939473D">
            <w:pPr>
              <w:rPr>
                <w:rFonts w:ascii="Calibri" w:hAnsi="Calibri"/>
                <w:color w:val="auto"/>
                <w:sz w:val="18"/>
                <w:szCs w:val="18"/>
              </w:rPr>
            </w:pPr>
          </w:p>
        </w:tc>
        <w:tc>
          <w:tcPr>
            <w:tcW w:w="454" w:type="pct"/>
            <w:vMerge w:val="restart"/>
            <w:vAlign w:val="center"/>
          </w:tcPr>
          <w:p w14:paraId="40814A96">
            <w:pPr>
              <w:jc w:val="center"/>
              <w:rPr>
                <w:rFonts w:ascii="宋体" w:hAnsi="宋体"/>
                <w:color w:val="auto"/>
                <w:sz w:val="18"/>
                <w:szCs w:val="18"/>
              </w:rPr>
            </w:pPr>
            <w:r>
              <w:rPr>
                <w:rFonts w:hint="eastAsia" w:ascii="宋体" w:hAnsi="宋体"/>
                <w:color w:val="auto"/>
                <w:sz w:val="18"/>
                <w:szCs w:val="18"/>
              </w:rPr>
              <w:t>农村人居环境整治</w:t>
            </w:r>
          </w:p>
        </w:tc>
        <w:tc>
          <w:tcPr>
            <w:tcW w:w="1056" w:type="pct"/>
            <w:vAlign w:val="center"/>
          </w:tcPr>
          <w:p w14:paraId="1E221D27">
            <w:pPr>
              <w:jc w:val="center"/>
              <w:rPr>
                <w:rFonts w:ascii="宋体" w:hAnsi="宋体"/>
                <w:color w:val="auto"/>
                <w:sz w:val="18"/>
                <w:szCs w:val="18"/>
              </w:rPr>
            </w:pPr>
            <w:r>
              <w:rPr>
                <w:rFonts w:hint="eastAsia" w:ascii="宋体" w:hAnsi="宋体"/>
                <w:color w:val="auto"/>
                <w:sz w:val="18"/>
                <w:szCs w:val="18"/>
              </w:rPr>
              <w:t>生活垃圾处置</w:t>
            </w:r>
          </w:p>
        </w:tc>
        <w:tc>
          <w:tcPr>
            <w:tcW w:w="575" w:type="pct"/>
            <w:vAlign w:val="center"/>
          </w:tcPr>
          <w:p w14:paraId="47F32684">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10BD198E">
            <w:pPr>
              <w:jc w:val="center"/>
              <w:rPr>
                <w:color w:val="auto"/>
                <w:sz w:val="18"/>
                <w:szCs w:val="18"/>
              </w:rPr>
            </w:pPr>
            <w:r>
              <w:rPr>
                <w:rFonts w:hint="eastAsia" w:ascii="宋体" w:hAnsi="宋体"/>
                <w:color w:val="auto"/>
                <w:sz w:val="18"/>
                <w:szCs w:val="18"/>
              </w:rPr>
              <w:t>▌</w:t>
            </w:r>
          </w:p>
        </w:tc>
        <w:tc>
          <w:tcPr>
            <w:tcW w:w="575" w:type="pct"/>
            <w:vAlign w:val="center"/>
          </w:tcPr>
          <w:p w14:paraId="1900681B">
            <w:pPr>
              <w:jc w:val="center"/>
              <w:rPr>
                <w:color w:val="auto"/>
                <w:sz w:val="18"/>
                <w:szCs w:val="18"/>
              </w:rPr>
            </w:pPr>
            <w:r>
              <w:rPr>
                <w:rFonts w:hint="eastAsia" w:ascii="宋体" w:hAnsi="宋体"/>
                <w:color w:val="auto"/>
                <w:sz w:val="18"/>
                <w:szCs w:val="18"/>
              </w:rPr>
              <w:t>▌</w:t>
            </w:r>
          </w:p>
        </w:tc>
        <w:tc>
          <w:tcPr>
            <w:tcW w:w="575" w:type="pct"/>
            <w:vAlign w:val="center"/>
          </w:tcPr>
          <w:p w14:paraId="0D7DED06">
            <w:pPr>
              <w:jc w:val="center"/>
              <w:rPr>
                <w:color w:val="auto"/>
                <w:sz w:val="18"/>
                <w:szCs w:val="18"/>
              </w:rPr>
            </w:pPr>
            <w:r>
              <w:rPr>
                <w:rFonts w:hint="eastAsia" w:ascii="宋体" w:hAnsi="宋体"/>
                <w:color w:val="auto"/>
                <w:sz w:val="18"/>
                <w:szCs w:val="18"/>
              </w:rPr>
              <w:t>▌</w:t>
            </w:r>
          </w:p>
        </w:tc>
        <w:tc>
          <w:tcPr>
            <w:tcW w:w="586" w:type="pct"/>
            <w:vAlign w:val="center"/>
          </w:tcPr>
          <w:p w14:paraId="17221A78">
            <w:pPr>
              <w:jc w:val="center"/>
              <w:rPr>
                <w:color w:val="auto"/>
                <w:sz w:val="18"/>
                <w:szCs w:val="18"/>
              </w:rPr>
            </w:pPr>
            <w:r>
              <w:rPr>
                <w:rFonts w:hint="eastAsia" w:ascii="宋体" w:hAnsi="宋体"/>
                <w:color w:val="auto"/>
                <w:sz w:val="18"/>
                <w:szCs w:val="18"/>
              </w:rPr>
              <w:t>★</w:t>
            </w:r>
          </w:p>
        </w:tc>
      </w:tr>
      <w:tr w14:paraId="6D7211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65DA7178">
            <w:pPr>
              <w:jc w:val="center"/>
              <w:rPr>
                <w:rFonts w:ascii="Calibri" w:hAnsi="Calibri"/>
                <w:color w:val="auto"/>
                <w:sz w:val="18"/>
                <w:szCs w:val="18"/>
              </w:rPr>
            </w:pPr>
            <w:r>
              <w:rPr>
                <w:rFonts w:hint="eastAsia" w:cs="Calibri"/>
                <w:color w:val="auto"/>
                <w:sz w:val="18"/>
                <w:szCs w:val="18"/>
              </w:rPr>
              <w:t>2</w:t>
            </w:r>
            <w:r>
              <w:rPr>
                <w:color w:val="auto"/>
                <w:sz w:val="18"/>
                <w:szCs w:val="18"/>
              </w:rPr>
              <w:t>4</w:t>
            </w:r>
          </w:p>
        </w:tc>
        <w:tc>
          <w:tcPr>
            <w:tcW w:w="308" w:type="pct"/>
            <w:vMerge w:val="continue"/>
            <w:vAlign w:val="center"/>
          </w:tcPr>
          <w:p w14:paraId="1BDF28F8">
            <w:pPr>
              <w:rPr>
                <w:rFonts w:ascii="Calibri" w:hAnsi="Calibri"/>
                <w:color w:val="auto"/>
                <w:sz w:val="18"/>
                <w:szCs w:val="18"/>
              </w:rPr>
            </w:pPr>
          </w:p>
        </w:tc>
        <w:tc>
          <w:tcPr>
            <w:tcW w:w="454" w:type="pct"/>
            <w:vMerge w:val="continue"/>
            <w:vAlign w:val="center"/>
          </w:tcPr>
          <w:p w14:paraId="1919B8A4">
            <w:pPr>
              <w:rPr>
                <w:rFonts w:ascii="宋体" w:hAnsi="宋体"/>
                <w:color w:val="auto"/>
                <w:sz w:val="18"/>
                <w:szCs w:val="18"/>
              </w:rPr>
            </w:pPr>
          </w:p>
        </w:tc>
        <w:tc>
          <w:tcPr>
            <w:tcW w:w="1056" w:type="pct"/>
            <w:vAlign w:val="center"/>
          </w:tcPr>
          <w:p w14:paraId="087A7E5A">
            <w:pPr>
              <w:jc w:val="center"/>
              <w:rPr>
                <w:rFonts w:ascii="宋体" w:hAnsi="宋体"/>
                <w:color w:val="auto"/>
                <w:sz w:val="18"/>
                <w:szCs w:val="18"/>
              </w:rPr>
            </w:pPr>
            <w:r>
              <w:rPr>
                <w:rFonts w:hint="eastAsia" w:ascii="宋体" w:hAnsi="宋体"/>
                <w:color w:val="auto"/>
                <w:sz w:val="18"/>
                <w:szCs w:val="18"/>
              </w:rPr>
              <w:t>污水处理</w:t>
            </w:r>
          </w:p>
        </w:tc>
        <w:tc>
          <w:tcPr>
            <w:tcW w:w="575" w:type="pct"/>
            <w:vAlign w:val="center"/>
          </w:tcPr>
          <w:p w14:paraId="42667168">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550B1FED">
            <w:pPr>
              <w:jc w:val="center"/>
              <w:rPr>
                <w:color w:val="auto"/>
                <w:sz w:val="18"/>
                <w:szCs w:val="18"/>
              </w:rPr>
            </w:pPr>
            <w:r>
              <w:rPr>
                <w:rFonts w:hint="eastAsia" w:ascii="宋体" w:hAnsi="宋体"/>
                <w:color w:val="auto"/>
                <w:sz w:val="18"/>
                <w:szCs w:val="18"/>
              </w:rPr>
              <w:t>▌</w:t>
            </w:r>
          </w:p>
        </w:tc>
        <w:tc>
          <w:tcPr>
            <w:tcW w:w="575" w:type="pct"/>
            <w:vAlign w:val="center"/>
          </w:tcPr>
          <w:p w14:paraId="582CDDE5">
            <w:pPr>
              <w:jc w:val="center"/>
              <w:rPr>
                <w:color w:val="auto"/>
                <w:sz w:val="18"/>
                <w:szCs w:val="18"/>
              </w:rPr>
            </w:pPr>
            <w:r>
              <w:rPr>
                <w:rFonts w:hint="eastAsia" w:ascii="宋体" w:hAnsi="宋体"/>
                <w:color w:val="auto"/>
                <w:sz w:val="18"/>
                <w:szCs w:val="18"/>
              </w:rPr>
              <w:t>▌</w:t>
            </w:r>
          </w:p>
        </w:tc>
        <w:tc>
          <w:tcPr>
            <w:tcW w:w="575" w:type="pct"/>
            <w:vAlign w:val="center"/>
          </w:tcPr>
          <w:p w14:paraId="66354B04">
            <w:pPr>
              <w:jc w:val="center"/>
              <w:rPr>
                <w:color w:val="auto"/>
                <w:sz w:val="18"/>
                <w:szCs w:val="18"/>
              </w:rPr>
            </w:pPr>
            <w:r>
              <w:rPr>
                <w:rFonts w:hint="eastAsia" w:ascii="宋体" w:hAnsi="宋体"/>
                <w:color w:val="auto"/>
                <w:sz w:val="18"/>
                <w:szCs w:val="18"/>
              </w:rPr>
              <w:t>▌</w:t>
            </w:r>
          </w:p>
        </w:tc>
        <w:tc>
          <w:tcPr>
            <w:tcW w:w="586" w:type="pct"/>
            <w:vAlign w:val="center"/>
          </w:tcPr>
          <w:p w14:paraId="34D3DDC8">
            <w:pPr>
              <w:jc w:val="center"/>
              <w:rPr>
                <w:color w:val="auto"/>
                <w:sz w:val="18"/>
                <w:szCs w:val="18"/>
              </w:rPr>
            </w:pPr>
            <w:r>
              <w:rPr>
                <w:rFonts w:hint="eastAsia" w:ascii="宋体" w:hAnsi="宋体"/>
                <w:color w:val="auto"/>
                <w:sz w:val="18"/>
                <w:szCs w:val="18"/>
              </w:rPr>
              <w:t>★</w:t>
            </w:r>
          </w:p>
        </w:tc>
      </w:tr>
      <w:tr w14:paraId="3B27CD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6FA39573">
            <w:pPr>
              <w:jc w:val="center"/>
              <w:rPr>
                <w:color w:val="auto"/>
                <w:sz w:val="18"/>
                <w:szCs w:val="18"/>
              </w:rPr>
            </w:pPr>
            <w:r>
              <w:rPr>
                <w:rFonts w:hint="eastAsia" w:cs="Calibri"/>
                <w:color w:val="auto"/>
                <w:sz w:val="18"/>
                <w:szCs w:val="18"/>
              </w:rPr>
              <w:t>2</w:t>
            </w:r>
            <w:r>
              <w:rPr>
                <w:color w:val="auto"/>
                <w:sz w:val="18"/>
                <w:szCs w:val="18"/>
              </w:rPr>
              <w:t>5</w:t>
            </w:r>
          </w:p>
        </w:tc>
        <w:tc>
          <w:tcPr>
            <w:tcW w:w="308" w:type="pct"/>
            <w:vMerge w:val="continue"/>
            <w:vAlign w:val="center"/>
          </w:tcPr>
          <w:p w14:paraId="1AF7825E">
            <w:pPr>
              <w:rPr>
                <w:rFonts w:ascii="Calibri" w:hAnsi="Calibri"/>
                <w:color w:val="auto"/>
                <w:sz w:val="18"/>
                <w:szCs w:val="18"/>
              </w:rPr>
            </w:pPr>
          </w:p>
        </w:tc>
        <w:tc>
          <w:tcPr>
            <w:tcW w:w="454" w:type="pct"/>
            <w:vMerge w:val="continue"/>
            <w:vAlign w:val="center"/>
          </w:tcPr>
          <w:p w14:paraId="30ECF55C">
            <w:pPr>
              <w:rPr>
                <w:rFonts w:ascii="宋体" w:hAnsi="宋体"/>
                <w:color w:val="auto"/>
                <w:sz w:val="18"/>
                <w:szCs w:val="18"/>
              </w:rPr>
            </w:pPr>
          </w:p>
        </w:tc>
        <w:tc>
          <w:tcPr>
            <w:tcW w:w="1056" w:type="pct"/>
            <w:vAlign w:val="center"/>
          </w:tcPr>
          <w:p w14:paraId="492C17C2">
            <w:pPr>
              <w:jc w:val="center"/>
              <w:rPr>
                <w:rFonts w:ascii="宋体" w:hAnsi="宋体"/>
                <w:color w:val="auto"/>
                <w:sz w:val="18"/>
                <w:szCs w:val="18"/>
              </w:rPr>
            </w:pPr>
            <w:r>
              <w:rPr>
                <w:rFonts w:ascii="宋体" w:hAnsi="宋体"/>
                <w:color w:val="auto"/>
                <w:sz w:val="18"/>
                <w:szCs w:val="18"/>
              </w:rPr>
              <w:t>黑臭水体整治</w:t>
            </w:r>
          </w:p>
        </w:tc>
        <w:tc>
          <w:tcPr>
            <w:tcW w:w="575" w:type="pct"/>
            <w:vAlign w:val="center"/>
          </w:tcPr>
          <w:p w14:paraId="3537FFB4">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1E4A94AC">
            <w:pPr>
              <w:jc w:val="center"/>
              <w:rPr>
                <w:color w:val="auto"/>
                <w:sz w:val="18"/>
                <w:szCs w:val="18"/>
              </w:rPr>
            </w:pPr>
            <w:r>
              <w:rPr>
                <w:rFonts w:hint="eastAsia" w:ascii="宋体" w:hAnsi="宋体"/>
                <w:color w:val="auto"/>
                <w:sz w:val="18"/>
                <w:szCs w:val="18"/>
              </w:rPr>
              <w:t>▌</w:t>
            </w:r>
          </w:p>
        </w:tc>
        <w:tc>
          <w:tcPr>
            <w:tcW w:w="575" w:type="pct"/>
            <w:vAlign w:val="center"/>
          </w:tcPr>
          <w:p w14:paraId="0784B42F">
            <w:pPr>
              <w:jc w:val="center"/>
              <w:rPr>
                <w:color w:val="auto"/>
                <w:sz w:val="18"/>
                <w:szCs w:val="18"/>
              </w:rPr>
            </w:pPr>
            <w:r>
              <w:rPr>
                <w:rFonts w:hint="eastAsia" w:ascii="宋体" w:hAnsi="宋体"/>
                <w:color w:val="auto"/>
                <w:sz w:val="18"/>
                <w:szCs w:val="18"/>
              </w:rPr>
              <w:t>▌</w:t>
            </w:r>
          </w:p>
        </w:tc>
        <w:tc>
          <w:tcPr>
            <w:tcW w:w="575" w:type="pct"/>
            <w:vAlign w:val="center"/>
          </w:tcPr>
          <w:p w14:paraId="04AD1FC8">
            <w:pPr>
              <w:jc w:val="center"/>
              <w:rPr>
                <w:color w:val="auto"/>
                <w:sz w:val="18"/>
                <w:szCs w:val="18"/>
              </w:rPr>
            </w:pPr>
            <w:r>
              <w:rPr>
                <w:rFonts w:hint="eastAsia" w:ascii="宋体" w:hAnsi="宋体"/>
                <w:color w:val="auto"/>
                <w:sz w:val="18"/>
                <w:szCs w:val="18"/>
              </w:rPr>
              <w:t>▌</w:t>
            </w:r>
          </w:p>
        </w:tc>
        <w:tc>
          <w:tcPr>
            <w:tcW w:w="586" w:type="pct"/>
            <w:vAlign w:val="center"/>
          </w:tcPr>
          <w:p w14:paraId="21B47441">
            <w:pPr>
              <w:jc w:val="center"/>
              <w:rPr>
                <w:color w:val="auto"/>
                <w:sz w:val="18"/>
                <w:szCs w:val="18"/>
              </w:rPr>
            </w:pPr>
            <w:r>
              <w:rPr>
                <w:rFonts w:hint="eastAsia" w:ascii="宋体" w:hAnsi="宋体"/>
                <w:color w:val="auto"/>
                <w:sz w:val="18"/>
                <w:szCs w:val="18"/>
              </w:rPr>
              <w:t>★</w:t>
            </w:r>
          </w:p>
        </w:tc>
      </w:tr>
      <w:tr w14:paraId="5F09CD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67DB456A">
            <w:pPr>
              <w:jc w:val="center"/>
              <w:rPr>
                <w:color w:val="auto"/>
                <w:sz w:val="18"/>
                <w:szCs w:val="18"/>
              </w:rPr>
            </w:pPr>
            <w:r>
              <w:rPr>
                <w:rFonts w:hint="eastAsia" w:cs="Calibri"/>
                <w:color w:val="auto"/>
                <w:sz w:val="18"/>
                <w:szCs w:val="18"/>
              </w:rPr>
              <w:t>2</w:t>
            </w:r>
            <w:r>
              <w:rPr>
                <w:color w:val="auto"/>
                <w:sz w:val="18"/>
                <w:szCs w:val="18"/>
              </w:rPr>
              <w:t>6</w:t>
            </w:r>
          </w:p>
        </w:tc>
        <w:tc>
          <w:tcPr>
            <w:tcW w:w="308" w:type="pct"/>
            <w:vMerge w:val="continue"/>
            <w:vAlign w:val="center"/>
          </w:tcPr>
          <w:p w14:paraId="5C4FB057">
            <w:pPr>
              <w:rPr>
                <w:rFonts w:ascii="Calibri" w:hAnsi="Calibri"/>
                <w:color w:val="auto"/>
                <w:sz w:val="18"/>
                <w:szCs w:val="18"/>
              </w:rPr>
            </w:pPr>
          </w:p>
        </w:tc>
        <w:tc>
          <w:tcPr>
            <w:tcW w:w="454" w:type="pct"/>
            <w:vMerge w:val="continue"/>
            <w:vAlign w:val="center"/>
          </w:tcPr>
          <w:p w14:paraId="307063F7">
            <w:pPr>
              <w:rPr>
                <w:rFonts w:ascii="宋体" w:hAnsi="宋体"/>
                <w:color w:val="auto"/>
                <w:sz w:val="18"/>
                <w:szCs w:val="18"/>
              </w:rPr>
            </w:pPr>
          </w:p>
        </w:tc>
        <w:tc>
          <w:tcPr>
            <w:tcW w:w="1056" w:type="pct"/>
            <w:vAlign w:val="center"/>
          </w:tcPr>
          <w:p w14:paraId="2198C67D">
            <w:pPr>
              <w:jc w:val="center"/>
              <w:rPr>
                <w:rFonts w:ascii="宋体" w:hAnsi="宋体"/>
                <w:color w:val="auto"/>
                <w:sz w:val="18"/>
                <w:szCs w:val="18"/>
              </w:rPr>
            </w:pPr>
            <w:r>
              <w:rPr>
                <w:rFonts w:hint="eastAsia" w:ascii="宋体" w:hAnsi="宋体"/>
                <w:color w:val="auto"/>
                <w:sz w:val="18"/>
                <w:szCs w:val="18"/>
              </w:rPr>
              <w:t>卫生厕所改造</w:t>
            </w:r>
          </w:p>
        </w:tc>
        <w:tc>
          <w:tcPr>
            <w:tcW w:w="575" w:type="pct"/>
            <w:vAlign w:val="center"/>
          </w:tcPr>
          <w:p w14:paraId="084C6F60">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71965D0F">
            <w:pPr>
              <w:jc w:val="center"/>
              <w:rPr>
                <w:color w:val="auto"/>
                <w:sz w:val="18"/>
                <w:szCs w:val="18"/>
              </w:rPr>
            </w:pPr>
            <w:r>
              <w:rPr>
                <w:rFonts w:hint="eastAsia" w:ascii="宋体" w:hAnsi="宋体"/>
                <w:color w:val="auto"/>
                <w:sz w:val="18"/>
                <w:szCs w:val="18"/>
              </w:rPr>
              <w:t>▌</w:t>
            </w:r>
          </w:p>
        </w:tc>
        <w:tc>
          <w:tcPr>
            <w:tcW w:w="575" w:type="pct"/>
            <w:vAlign w:val="center"/>
          </w:tcPr>
          <w:p w14:paraId="0038BF0E">
            <w:pPr>
              <w:jc w:val="center"/>
              <w:rPr>
                <w:color w:val="auto"/>
                <w:sz w:val="18"/>
                <w:szCs w:val="18"/>
              </w:rPr>
            </w:pPr>
            <w:r>
              <w:rPr>
                <w:rFonts w:hint="eastAsia" w:ascii="宋体" w:hAnsi="宋体"/>
                <w:color w:val="auto"/>
                <w:sz w:val="18"/>
                <w:szCs w:val="18"/>
              </w:rPr>
              <w:t>▌</w:t>
            </w:r>
          </w:p>
        </w:tc>
        <w:tc>
          <w:tcPr>
            <w:tcW w:w="575" w:type="pct"/>
            <w:vAlign w:val="center"/>
          </w:tcPr>
          <w:p w14:paraId="4470AF6A">
            <w:pPr>
              <w:jc w:val="center"/>
              <w:rPr>
                <w:color w:val="auto"/>
                <w:sz w:val="18"/>
                <w:szCs w:val="18"/>
              </w:rPr>
            </w:pPr>
            <w:r>
              <w:rPr>
                <w:rFonts w:hint="eastAsia" w:ascii="宋体" w:hAnsi="宋体"/>
                <w:color w:val="auto"/>
                <w:sz w:val="18"/>
                <w:szCs w:val="18"/>
              </w:rPr>
              <w:t>▌</w:t>
            </w:r>
          </w:p>
        </w:tc>
        <w:tc>
          <w:tcPr>
            <w:tcW w:w="586" w:type="pct"/>
            <w:vAlign w:val="center"/>
          </w:tcPr>
          <w:p w14:paraId="059B5A7F">
            <w:pPr>
              <w:jc w:val="center"/>
              <w:rPr>
                <w:color w:val="auto"/>
                <w:sz w:val="18"/>
                <w:szCs w:val="18"/>
              </w:rPr>
            </w:pPr>
            <w:r>
              <w:rPr>
                <w:rFonts w:hint="eastAsia" w:ascii="宋体" w:hAnsi="宋体"/>
                <w:color w:val="auto"/>
                <w:sz w:val="18"/>
                <w:szCs w:val="18"/>
              </w:rPr>
              <w:t>★</w:t>
            </w:r>
          </w:p>
        </w:tc>
      </w:tr>
      <w:tr w14:paraId="4A47F2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72A35E08">
            <w:pPr>
              <w:jc w:val="center"/>
              <w:rPr>
                <w:color w:val="auto"/>
                <w:sz w:val="18"/>
                <w:szCs w:val="18"/>
              </w:rPr>
            </w:pPr>
            <w:r>
              <w:rPr>
                <w:rFonts w:hint="eastAsia"/>
                <w:color w:val="auto"/>
                <w:sz w:val="18"/>
                <w:szCs w:val="18"/>
              </w:rPr>
              <w:t>2</w:t>
            </w:r>
            <w:r>
              <w:rPr>
                <w:color w:val="auto"/>
                <w:sz w:val="18"/>
                <w:szCs w:val="18"/>
              </w:rPr>
              <w:t>7</w:t>
            </w:r>
          </w:p>
        </w:tc>
        <w:tc>
          <w:tcPr>
            <w:tcW w:w="308" w:type="pct"/>
            <w:vMerge w:val="continue"/>
            <w:vAlign w:val="center"/>
          </w:tcPr>
          <w:p w14:paraId="79B0C7D7">
            <w:pPr>
              <w:rPr>
                <w:rFonts w:ascii="Calibri" w:hAnsi="Calibri"/>
                <w:color w:val="auto"/>
                <w:sz w:val="18"/>
                <w:szCs w:val="18"/>
              </w:rPr>
            </w:pPr>
          </w:p>
        </w:tc>
        <w:tc>
          <w:tcPr>
            <w:tcW w:w="454" w:type="pct"/>
            <w:vMerge w:val="continue"/>
            <w:vAlign w:val="center"/>
          </w:tcPr>
          <w:p w14:paraId="311F24D5">
            <w:pPr>
              <w:rPr>
                <w:rFonts w:ascii="宋体" w:hAnsi="宋体"/>
                <w:color w:val="auto"/>
                <w:sz w:val="18"/>
                <w:szCs w:val="18"/>
              </w:rPr>
            </w:pPr>
          </w:p>
        </w:tc>
        <w:tc>
          <w:tcPr>
            <w:tcW w:w="1056" w:type="pct"/>
            <w:vAlign w:val="center"/>
          </w:tcPr>
          <w:p w14:paraId="23003E56">
            <w:pPr>
              <w:jc w:val="center"/>
              <w:rPr>
                <w:rFonts w:ascii="宋体" w:hAnsi="宋体"/>
                <w:color w:val="auto"/>
                <w:sz w:val="18"/>
                <w:szCs w:val="18"/>
              </w:rPr>
            </w:pPr>
            <w:r>
              <w:rPr>
                <w:rFonts w:hint="eastAsia" w:ascii="宋体" w:hAnsi="宋体"/>
                <w:color w:val="auto"/>
                <w:sz w:val="18"/>
                <w:szCs w:val="18"/>
              </w:rPr>
              <w:t>村庄绿化美化</w:t>
            </w:r>
          </w:p>
        </w:tc>
        <w:tc>
          <w:tcPr>
            <w:tcW w:w="575" w:type="pct"/>
            <w:vAlign w:val="center"/>
          </w:tcPr>
          <w:p w14:paraId="11B98EEC">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46666C47">
            <w:pPr>
              <w:jc w:val="center"/>
              <w:rPr>
                <w:color w:val="auto"/>
                <w:sz w:val="18"/>
                <w:szCs w:val="18"/>
              </w:rPr>
            </w:pPr>
            <w:r>
              <w:rPr>
                <w:rFonts w:hint="eastAsia" w:ascii="宋体" w:hAnsi="宋体"/>
                <w:color w:val="auto"/>
                <w:sz w:val="18"/>
                <w:szCs w:val="18"/>
              </w:rPr>
              <w:t>▌</w:t>
            </w:r>
          </w:p>
        </w:tc>
        <w:tc>
          <w:tcPr>
            <w:tcW w:w="575" w:type="pct"/>
            <w:vAlign w:val="center"/>
          </w:tcPr>
          <w:p w14:paraId="317B73A1">
            <w:pPr>
              <w:jc w:val="center"/>
              <w:rPr>
                <w:color w:val="auto"/>
                <w:sz w:val="18"/>
                <w:szCs w:val="18"/>
              </w:rPr>
            </w:pPr>
            <w:r>
              <w:rPr>
                <w:rFonts w:hint="eastAsia" w:ascii="宋体" w:hAnsi="宋体"/>
                <w:color w:val="auto"/>
                <w:sz w:val="18"/>
                <w:szCs w:val="18"/>
              </w:rPr>
              <w:t>▌</w:t>
            </w:r>
          </w:p>
        </w:tc>
        <w:tc>
          <w:tcPr>
            <w:tcW w:w="575" w:type="pct"/>
            <w:vAlign w:val="center"/>
          </w:tcPr>
          <w:p w14:paraId="1DA2F324">
            <w:pPr>
              <w:jc w:val="center"/>
              <w:rPr>
                <w:color w:val="auto"/>
                <w:sz w:val="18"/>
                <w:szCs w:val="18"/>
              </w:rPr>
            </w:pPr>
            <w:r>
              <w:rPr>
                <w:rFonts w:hint="eastAsia" w:ascii="宋体" w:hAnsi="宋体"/>
                <w:color w:val="auto"/>
                <w:sz w:val="18"/>
                <w:szCs w:val="18"/>
              </w:rPr>
              <w:t>▌</w:t>
            </w:r>
          </w:p>
        </w:tc>
        <w:tc>
          <w:tcPr>
            <w:tcW w:w="586" w:type="pct"/>
            <w:vAlign w:val="center"/>
          </w:tcPr>
          <w:p w14:paraId="4E6BB8BC">
            <w:pPr>
              <w:jc w:val="center"/>
              <w:rPr>
                <w:color w:val="auto"/>
                <w:sz w:val="18"/>
                <w:szCs w:val="18"/>
              </w:rPr>
            </w:pPr>
            <w:r>
              <w:rPr>
                <w:rFonts w:hint="eastAsia" w:ascii="宋体" w:hAnsi="宋体"/>
                <w:color w:val="auto"/>
                <w:sz w:val="18"/>
                <w:szCs w:val="18"/>
              </w:rPr>
              <w:t>★</w:t>
            </w:r>
          </w:p>
        </w:tc>
      </w:tr>
      <w:tr w14:paraId="47EBED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790FEA0F">
            <w:pPr>
              <w:jc w:val="center"/>
              <w:rPr>
                <w:color w:val="auto"/>
                <w:sz w:val="18"/>
                <w:szCs w:val="18"/>
              </w:rPr>
            </w:pPr>
            <w:r>
              <w:rPr>
                <w:rFonts w:hint="eastAsia" w:cs="Calibri"/>
                <w:color w:val="auto"/>
                <w:sz w:val="18"/>
                <w:szCs w:val="18"/>
              </w:rPr>
              <w:t>2</w:t>
            </w:r>
            <w:r>
              <w:rPr>
                <w:color w:val="auto"/>
                <w:sz w:val="18"/>
                <w:szCs w:val="18"/>
              </w:rPr>
              <w:t>8</w:t>
            </w:r>
          </w:p>
        </w:tc>
        <w:tc>
          <w:tcPr>
            <w:tcW w:w="308" w:type="pct"/>
            <w:vMerge w:val="continue"/>
            <w:vAlign w:val="center"/>
          </w:tcPr>
          <w:p w14:paraId="299E47DE">
            <w:pPr>
              <w:rPr>
                <w:rFonts w:ascii="Calibri" w:hAnsi="Calibri"/>
                <w:color w:val="auto"/>
                <w:sz w:val="18"/>
                <w:szCs w:val="18"/>
              </w:rPr>
            </w:pPr>
          </w:p>
        </w:tc>
        <w:tc>
          <w:tcPr>
            <w:tcW w:w="454" w:type="pct"/>
            <w:vMerge w:val="continue"/>
            <w:vAlign w:val="center"/>
          </w:tcPr>
          <w:p w14:paraId="33017248">
            <w:pPr>
              <w:rPr>
                <w:rFonts w:ascii="宋体" w:hAnsi="宋体"/>
                <w:color w:val="auto"/>
                <w:sz w:val="18"/>
                <w:szCs w:val="18"/>
              </w:rPr>
            </w:pPr>
          </w:p>
        </w:tc>
        <w:tc>
          <w:tcPr>
            <w:tcW w:w="1056" w:type="pct"/>
            <w:vAlign w:val="center"/>
          </w:tcPr>
          <w:p w14:paraId="0891BDB4">
            <w:pPr>
              <w:jc w:val="center"/>
              <w:rPr>
                <w:rFonts w:ascii="宋体" w:hAnsi="宋体"/>
                <w:color w:val="auto"/>
                <w:sz w:val="18"/>
                <w:szCs w:val="18"/>
              </w:rPr>
            </w:pPr>
            <w:r>
              <w:rPr>
                <w:rFonts w:hint="eastAsia" w:ascii="宋体" w:hAnsi="宋体"/>
                <w:color w:val="auto"/>
                <w:sz w:val="18"/>
                <w:szCs w:val="18"/>
              </w:rPr>
              <w:t>其他</w:t>
            </w:r>
          </w:p>
        </w:tc>
        <w:tc>
          <w:tcPr>
            <w:tcW w:w="575" w:type="pct"/>
            <w:vAlign w:val="center"/>
          </w:tcPr>
          <w:p w14:paraId="38E38732">
            <w:pPr>
              <w:jc w:val="center"/>
              <w:rPr>
                <w:rFonts w:ascii="宋体" w:hAnsi="宋体"/>
                <w:color w:val="auto"/>
                <w:sz w:val="18"/>
                <w:szCs w:val="18"/>
              </w:rPr>
            </w:pPr>
          </w:p>
        </w:tc>
        <w:tc>
          <w:tcPr>
            <w:tcW w:w="575" w:type="pct"/>
            <w:vAlign w:val="center"/>
          </w:tcPr>
          <w:p w14:paraId="118F39B5">
            <w:pPr>
              <w:jc w:val="center"/>
              <w:rPr>
                <w:rFonts w:ascii="宋体" w:hAnsi="宋体"/>
                <w:color w:val="auto"/>
                <w:sz w:val="18"/>
                <w:szCs w:val="18"/>
              </w:rPr>
            </w:pPr>
          </w:p>
        </w:tc>
        <w:tc>
          <w:tcPr>
            <w:tcW w:w="575" w:type="pct"/>
            <w:vAlign w:val="center"/>
          </w:tcPr>
          <w:p w14:paraId="4E3C69D9">
            <w:pPr>
              <w:jc w:val="center"/>
              <w:rPr>
                <w:rFonts w:ascii="宋体" w:hAnsi="宋体"/>
                <w:color w:val="auto"/>
                <w:sz w:val="18"/>
                <w:szCs w:val="18"/>
              </w:rPr>
            </w:pPr>
          </w:p>
        </w:tc>
        <w:tc>
          <w:tcPr>
            <w:tcW w:w="575" w:type="pct"/>
            <w:vAlign w:val="center"/>
          </w:tcPr>
          <w:p w14:paraId="232FBE44">
            <w:pPr>
              <w:jc w:val="center"/>
              <w:rPr>
                <w:rFonts w:ascii="宋体" w:hAnsi="宋体"/>
                <w:color w:val="auto"/>
                <w:sz w:val="18"/>
                <w:szCs w:val="18"/>
              </w:rPr>
            </w:pPr>
          </w:p>
        </w:tc>
        <w:tc>
          <w:tcPr>
            <w:tcW w:w="586" w:type="pct"/>
            <w:vAlign w:val="center"/>
          </w:tcPr>
          <w:p w14:paraId="7F23BEC0">
            <w:pPr>
              <w:jc w:val="center"/>
              <w:rPr>
                <w:rFonts w:ascii="宋体" w:hAnsi="宋体"/>
                <w:color w:val="auto"/>
                <w:sz w:val="18"/>
                <w:szCs w:val="18"/>
              </w:rPr>
            </w:pPr>
          </w:p>
        </w:tc>
      </w:tr>
      <w:tr w14:paraId="2434E4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146A41A5">
            <w:pPr>
              <w:jc w:val="center"/>
              <w:rPr>
                <w:color w:val="auto"/>
                <w:sz w:val="18"/>
                <w:szCs w:val="18"/>
              </w:rPr>
            </w:pPr>
            <w:r>
              <w:rPr>
                <w:rFonts w:hint="eastAsia" w:cs="Calibri"/>
                <w:color w:val="auto"/>
                <w:sz w:val="18"/>
                <w:szCs w:val="18"/>
              </w:rPr>
              <w:t>29</w:t>
            </w:r>
          </w:p>
        </w:tc>
        <w:tc>
          <w:tcPr>
            <w:tcW w:w="762" w:type="pct"/>
            <w:gridSpan w:val="2"/>
            <w:vMerge w:val="restart"/>
            <w:vAlign w:val="center"/>
          </w:tcPr>
          <w:p w14:paraId="59A60C83">
            <w:pPr>
              <w:widowControl/>
              <w:jc w:val="center"/>
              <w:rPr>
                <w:rFonts w:ascii="宋体" w:hAnsi="宋体"/>
                <w:color w:val="auto"/>
                <w:sz w:val="18"/>
                <w:szCs w:val="18"/>
              </w:rPr>
            </w:pPr>
            <w:r>
              <w:rPr>
                <w:rFonts w:hint="eastAsia" w:ascii="宋体" w:hAnsi="宋体"/>
                <w:color w:val="auto"/>
                <w:sz w:val="18"/>
                <w:szCs w:val="18"/>
              </w:rPr>
              <w:t>生态修复区</w:t>
            </w:r>
          </w:p>
        </w:tc>
        <w:tc>
          <w:tcPr>
            <w:tcW w:w="1056" w:type="pct"/>
            <w:vAlign w:val="center"/>
          </w:tcPr>
          <w:p w14:paraId="5151137A">
            <w:pPr>
              <w:jc w:val="center"/>
              <w:rPr>
                <w:rFonts w:ascii="宋体" w:hAnsi="宋体"/>
                <w:color w:val="auto"/>
                <w:sz w:val="18"/>
                <w:szCs w:val="18"/>
              </w:rPr>
            </w:pPr>
            <w:r>
              <w:rPr>
                <w:rFonts w:hint="eastAsia" w:ascii="宋体" w:hAnsi="宋体"/>
                <w:color w:val="auto"/>
                <w:sz w:val="18"/>
                <w:szCs w:val="18"/>
              </w:rPr>
              <w:t>沟（河）道清理</w:t>
            </w:r>
          </w:p>
        </w:tc>
        <w:tc>
          <w:tcPr>
            <w:tcW w:w="575" w:type="pct"/>
            <w:vAlign w:val="center"/>
          </w:tcPr>
          <w:p w14:paraId="1C6E34C5">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409994B8">
            <w:pPr>
              <w:jc w:val="center"/>
              <w:rPr>
                <w:color w:val="auto"/>
                <w:sz w:val="18"/>
                <w:szCs w:val="18"/>
              </w:rPr>
            </w:pPr>
            <w:r>
              <w:rPr>
                <w:rFonts w:hint="eastAsia" w:ascii="宋体" w:hAnsi="宋体"/>
                <w:color w:val="auto"/>
                <w:sz w:val="18"/>
                <w:szCs w:val="18"/>
              </w:rPr>
              <w:t>▌</w:t>
            </w:r>
          </w:p>
        </w:tc>
        <w:tc>
          <w:tcPr>
            <w:tcW w:w="575" w:type="pct"/>
            <w:vAlign w:val="center"/>
          </w:tcPr>
          <w:p w14:paraId="6246545A">
            <w:pPr>
              <w:jc w:val="center"/>
              <w:rPr>
                <w:color w:val="auto"/>
                <w:sz w:val="18"/>
                <w:szCs w:val="18"/>
              </w:rPr>
            </w:pPr>
            <w:r>
              <w:rPr>
                <w:rFonts w:hint="eastAsia" w:ascii="宋体" w:hAnsi="宋体"/>
                <w:color w:val="auto"/>
                <w:sz w:val="18"/>
                <w:szCs w:val="18"/>
              </w:rPr>
              <w:t>▌</w:t>
            </w:r>
          </w:p>
        </w:tc>
        <w:tc>
          <w:tcPr>
            <w:tcW w:w="575" w:type="pct"/>
            <w:vAlign w:val="center"/>
          </w:tcPr>
          <w:p w14:paraId="399BC244">
            <w:pPr>
              <w:jc w:val="center"/>
              <w:rPr>
                <w:color w:val="auto"/>
                <w:sz w:val="18"/>
                <w:szCs w:val="18"/>
              </w:rPr>
            </w:pPr>
            <w:r>
              <w:rPr>
                <w:rFonts w:hint="eastAsia" w:ascii="宋体" w:hAnsi="宋体"/>
                <w:color w:val="auto"/>
                <w:sz w:val="18"/>
                <w:szCs w:val="18"/>
              </w:rPr>
              <w:t>▌</w:t>
            </w:r>
          </w:p>
        </w:tc>
        <w:tc>
          <w:tcPr>
            <w:tcW w:w="586" w:type="pct"/>
            <w:vAlign w:val="center"/>
          </w:tcPr>
          <w:p w14:paraId="1AF6AC2D">
            <w:pPr>
              <w:jc w:val="center"/>
              <w:rPr>
                <w:color w:val="auto"/>
                <w:sz w:val="18"/>
                <w:szCs w:val="18"/>
              </w:rPr>
            </w:pPr>
            <w:r>
              <w:rPr>
                <w:rFonts w:hint="eastAsia" w:ascii="宋体" w:hAnsi="宋体"/>
                <w:color w:val="auto"/>
                <w:sz w:val="18"/>
                <w:szCs w:val="18"/>
              </w:rPr>
              <w:t>★</w:t>
            </w:r>
          </w:p>
        </w:tc>
      </w:tr>
      <w:tr w14:paraId="07C4CF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2525235E">
            <w:pPr>
              <w:jc w:val="center"/>
              <w:rPr>
                <w:color w:val="auto"/>
                <w:sz w:val="18"/>
                <w:szCs w:val="18"/>
              </w:rPr>
            </w:pPr>
            <w:r>
              <w:rPr>
                <w:rFonts w:hint="eastAsia" w:cs="Calibri"/>
                <w:color w:val="auto"/>
                <w:sz w:val="18"/>
                <w:szCs w:val="18"/>
              </w:rPr>
              <w:t>30</w:t>
            </w:r>
          </w:p>
        </w:tc>
        <w:tc>
          <w:tcPr>
            <w:tcW w:w="762" w:type="pct"/>
            <w:gridSpan w:val="2"/>
            <w:vMerge w:val="continue"/>
            <w:vAlign w:val="center"/>
          </w:tcPr>
          <w:p w14:paraId="7F94BC58">
            <w:pPr>
              <w:rPr>
                <w:rFonts w:ascii="宋体" w:hAnsi="宋体"/>
                <w:color w:val="auto"/>
                <w:sz w:val="18"/>
                <w:szCs w:val="18"/>
              </w:rPr>
            </w:pPr>
          </w:p>
        </w:tc>
        <w:tc>
          <w:tcPr>
            <w:tcW w:w="1056" w:type="pct"/>
            <w:vAlign w:val="center"/>
          </w:tcPr>
          <w:p w14:paraId="5AD3D450">
            <w:pPr>
              <w:jc w:val="center"/>
              <w:rPr>
                <w:rFonts w:ascii="宋体" w:hAnsi="宋体"/>
                <w:color w:val="auto"/>
                <w:sz w:val="18"/>
                <w:szCs w:val="18"/>
              </w:rPr>
            </w:pPr>
            <w:r>
              <w:rPr>
                <w:rFonts w:hint="eastAsia" w:ascii="宋体" w:hAnsi="宋体"/>
                <w:color w:val="auto"/>
                <w:sz w:val="18"/>
                <w:szCs w:val="18"/>
              </w:rPr>
              <w:t>植物过滤带</w:t>
            </w:r>
          </w:p>
        </w:tc>
        <w:tc>
          <w:tcPr>
            <w:tcW w:w="575" w:type="pct"/>
            <w:vAlign w:val="center"/>
          </w:tcPr>
          <w:p w14:paraId="6D055796">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51E74CD3">
            <w:pPr>
              <w:jc w:val="center"/>
              <w:rPr>
                <w:color w:val="auto"/>
                <w:sz w:val="18"/>
                <w:szCs w:val="18"/>
              </w:rPr>
            </w:pPr>
            <w:r>
              <w:rPr>
                <w:rFonts w:hint="eastAsia" w:ascii="宋体" w:hAnsi="宋体"/>
                <w:color w:val="auto"/>
                <w:sz w:val="18"/>
                <w:szCs w:val="18"/>
              </w:rPr>
              <w:t>▌</w:t>
            </w:r>
          </w:p>
        </w:tc>
        <w:tc>
          <w:tcPr>
            <w:tcW w:w="575" w:type="pct"/>
            <w:vAlign w:val="center"/>
          </w:tcPr>
          <w:p w14:paraId="6132B67A">
            <w:pPr>
              <w:jc w:val="center"/>
              <w:rPr>
                <w:color w:val="auto"/>
                <w:sz w:val="18"/>
                <w:szCs w:val="18"/>
              </w:rPr>
            </w:pPr>
            <w:r>
              <w:rPr>
                <w:rFonts w:hint="eastAsia" w:ascii="宋体" w:hAnsi="宋体"/>
                <w:color w:val="auto"/>
                <w:sz w:val="18"/>
                <w:szCs w:val="18"/>
              </w:rPr>
              <w:t>▌</w:t>
            </w:r>
          </w:p>
        </w:tc>
        <w:tc>
          <w:tcPr>
            <w:tcW w:w="575" w:type="pct"/>
            <w:vAlign w:val="center"/>
          </w:tcPr>
          <w:p w14:paraId="7FC45F84">
            <w:pPr>
              <w:jc w:val="center"/>
              <w:rPr>
                <w:color w:val="auto"/>
                <w:sz w:val="18"/>
                <w:szCs w:val="18"/>
              </w:rPr>
            </w:pPr>
            <w:r>
              <w:rPr>
                <w:rFonts w:hint="eastAsia" w:ascii="宋体" w:hAnsi="宋体"/>
                <w:color w:val="auto"/>
                <w:sz w:val="18"/>
                <w:szCs w:val="18"/>
              </w:rPr>
              <w:t>▌</w:t>
            </w:r>
          </w:p>
        </w:tc>
        <w:tc>
          <w:tcPr>
            <w:tcW w:w="586" w:type="pct"/>
            <w:vAlign w:val="center"/>
          </w:tcPr>
          <w:p w14:paraId="41C47E75">
            <w:pPr>
              <w:jc w:val="center"/>
              <w:rPr>
                <w:color w:val="auto"/>
                <w:sz w:val="18"/>
                <w:szCs w:val="18"/>
              </w:rPr>
            </w:pPr>
            <w:r>
              <w:rPr>
                <w:rFonts w:hint="eastAsia" w:ascii="宋体" w:hAnsi="宋体"/>
                <w:color w:val="auto"/>
                <w:sz w:val="18"/>
                <w:szCs w:val="18"/>
              </w:rPr>
              <w:t>★</w:t>
            </w:r>
          </w:p>
        </w:tc>
      </w:tr>
      <w:tr w14:paraId="3809C7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6433747E">
            <w:pPr>
              <w:jc w:val="center"/>
              <w:rPr>
                <w:color w:val="auto"/>
                <w:sz w:val="18"/>
                <w:szCs w:val="18"/>
              </w:rPr>
            </w:pPr>
            <w:r>
              <w:rPr>
                <w:rFonts w:hint="eastAsia" w:cs="Calibri"/>
                <w:color w:val="auto"/>
                <w:sz w:val="18"/>
                <w:szCs w:val="18"/>
              </w:rPr>
              <w:t>31</w:t>
            </w:r>
          </w:p>
        </w:tc>
        <w:tc>
          <w:tcPr>
            <w:tcW w:w="762" w:type="pct"/>
            <w:gridSpan w:val="2"/>
            <w:vMerge w:val="continue"/>
            <w:vAlign w:val="center"/>
          </w:tcPr>
          <w:p w14:paraId="45FC6492">
            <w:pPr>
              <w:rPr>
                <w:rFonts w:ascii="宋体" w:hAnsi="宋体"/>
                <w:color w:val="auto"/>
                <w:sz w:val="18"/>
                <w:szCs w:val="18"/>
              </w:rPr>
            </w:pPr>
          </w:p>
        </w:tc>
        <w:tc>
          <w:tcPr>
            <w:tcW w:w="1056" w:type="pct"/>
            <w:vAlign w:val="center"/>
          </w:tcPr>
          <w:p w14:paraId="10D3B2D7">
            <w:pPr>
              <w:jc w:val="center"/>
              <w:rPr>
                <w:rFonts w:ascii="宋体" w:hAnsi="宋体"/>
                <w:color w:val="auto"/>
                <w:sz w:val="18"/>
                <w:szCs w:val="18"/>
              </w:rPr>
            </w:pPr>
            <w:r>
              <w:rPr>
                <w:rFonts w:hint="eastAsia" w:ascii="宋体" w:hAnsi="宋体"/>
                <w:color w:val="auto"/>
                <w:sz w:val="18"/>
                <w:szCs w:val="18"/>
              </w:rPr>
              <w:t>护岸工程</w:t>
            </w:r>
          </w:p>
        </w:tc>
        <w:tc>
          <w:tcPr>
            <w:tcW w:w="575" w:type="pct"/>
            <w:vAlign w:val="center"/>
          </w:tcPr>
          <w:p w14:paraId="7B1C2859">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3D43BA33">
            <w:pPr>
              <w:jc w:val="center"/>
              <w:rPr>
                <w:color w:val="auto"/>
                <w:sz w:val="18"/>
                <w:szCs w:val="18"/>
              </w:rPr>
            </w:pPr>
            <w:r>
              <w:rPr>
                <w:rFonts w:hint="eastAsia" w:ascii="宋体" w:hAnsi="宋体"/>
                <w:color w:val="auto"/>
                <w:sz w:val="18"/>
                <w:szCs w:val="18"/>
              </w:rPr>
              <w:t>▌</w:t>
            </w:r>
          </w:p>
        </w:tc>
        <w:tc>
          <w:tcPr>
            <w:tcW w:w="575" w:type="pct"/>
            <w:vAlign w:val="center"/>
          </w:tcPr>
          <w:p w14:paraId="110A5DD7">
            <w:pPr>
              <w:jc w:val="center"/>
              <w:rPr>
                <w:color w:val="auto"/>
                <w:sz w:val="18"/>
                <w:szCs w:val="18"/>
              </w:rPr>
            </w:pPr>
            <w:r>
              <w:rPr>
                <w:rFonts w:hint="eastAsia" w:ascii="宋体" w:hAnsi="宋体"/>
                <w:color w:val="auto"/>
                <w:sz w:val="18"/>
                <w:szCs w:val="18"/>
              </w:rPr>
              <w:t>▌</w:t>
            </w:r>
          </w:p>
        </w:tc>
        <w:tc>
          <w:tcPr>
            <w:tcW w:w="575" w:type="pct"/>
            <w:vAlign w:val="center"/>
          </w:tcPr>
          <w:p w14:paraId="00C371EC">
            <w:pPr>
              <w:jc w:val="center"/>
              <w:rPr>
                <w:color w:val="auto"/>
                <w:sz w:val="18"/>
                <w:szCs w:val="18"/>
              </w:rPr>
            </w:pPr>
            <w:r>
              <w:rPr>
                <w:rFonts w:hint="eastAsia" w:ascii="宋体" w:hAnsi="宋体"/>
                <w:color w:val="auto"/>
                <w:sz w:val="18"/>
                <w:szCs w:val="18"/>
              </w:rPr>
              <w:t>▌</w:t>
            </w:r>
          </w:p>
        </w:tc>
        <w:tc>
          <w:tcPr>
            <w:tcW w:w="586" w:type="pct"/>
            <w:vAlign w:val="center"/>
          </w:tcPr>
          <w:p w14:paraId="2347B49E">
            <w:pPr>
              <w:jc w:val="center"/>
              <w:rPr>
                <w:color w:val="auto"/>
                <w:sz w:val="18"/>
                <w:szCs w:val="18"/>
              </w:rPr>
            </w:pPr>
            <w:r>
              <w:rPr>
                <w:rFonts w:hint="eastAsia" w:ascii="宋体" w:hAnsi="宋体"/>
                <w:color w:val="auto"/>
                <w:sz w:val="18"/>
                <w:szCs w:val="18"/>
              </w:rPr>
              <w:t>★</w:t>
            </w:r>
          </w:p>
        </w:tc>
      </w:tr>
      <w:tr w14:paraId="2E698F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6AEE7B99">
            <w:pPr>
              <w:jc w:val="center"/>
              <w:rPr>
                <w:color w:val="auto"/>
                <w:sz w:val="18"/>
                <w:szCs w:val="18"/>
              </w:rPr>
            </w:pPr>
            <w:r>
              <w:rPr>
                <w:rFonts w:hint="eastAsia" w:cs="Calibri"/>
                <w:color w:val="auto"/>
                <w:sz w:val="18"/>
                <w:szCs w:val="18"/>
              </w:rPr>
              <w:t>32</w:t>
            </w:r>
          </w:p>
        </w:tc>
        <w:tc>
          <w:tcPr>
            <w:tcW w:w="762" w:type="pct"/>
            <w:gridSpan w:val="2"/>
            <w:vMerge w:val="continue"/>
            <w:vAlign w:val="center"/>
          </w:tcPr>
          <w:p w14:paraId="2EA9DFF6">
            <w:pPr>
              <w:rPr>
                <w:rFonts w:ascii="宋体" w:hAnsi="宋体"/>
                <w:color w:val="auto"/>
                <w:sz w:val="18"/>
                <w:szCs w:val="18"/>
              </w:rPr>
            </w:pPr>
          </w:p>
        </w:tc>
        <w:tc>
          <w:tcPr>
            <w:tcW w:w="1056" w:type="pct"/>
            <w:vAlign w:val="center"/>
          </w:tcPr>
          <w:p w14:paraId="0805DF28">
            <w:pPr>
              <w:jc w:val="center"/>
              <w:rPr>
                <w:rFonts w:ascii="宋体" w:hAnsi="宋体"/>
                <w:color w:val="auto"/>
                <w:sz w:val="18"/>
                <w:szCs w:val="18"/>
              </w:rPr>
            </w:pPr>
            <w:r>
              <w:rPr>
                <w:rFonts w:hint="eastAsia" w:ascii="宋体" w:hAnsi="宋体"/>
                <w:color w:val="auto"/>
                <w:sz w:val="18"/>
                <w:szCs w:val="18"/>
              </w:rPr>
              <w:t>塘坝工程</w:t>
            </w:r>
          </w:p>
        </w:tc>
        <w:tc>
          <w:tcPr>
            <w:tcW w:w="575" w:type="pct"/>
            <w:vAlign w:val="center"/>
          </w:tcPr>
          <w:p w14:paraId="205BEA42">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2B1A4C71">
            <w:pPr>
              <w:jc w:val="center"/>
              <w:rPr>
                <w:color w:val="auto"/>
                <w:sz w:val="18"/>
                <w:szCs w:val="18"/>
              </w:rPr>
            </w:pPr>
            <w:r>
              <w:rPr>
                <w:rFonts w:hint="eastAsia" w:ascii="宋体" w:hAnsi="宋体"/>
                <w:color w:val="auto"/>
                <w:sz w:val="18"/>
                <w:szCs w:val="18"/>
              </w:rPr>
              <w:t>▌</w:t>
            </w:r>
          </w:p>
        </w:tc>
        <w:tc>
          <w:tcPr>
            <w:tcW w:w="575" w:type="pct"/>
            <w:vAlign w:val="center"/>
          </w:tcPr>
          <w:p w14:paraId="290D5281">
            <w:pPr>
              <w:jc w:val="center"/>
              <w:rPr>
                <w:color w:val="auto"/>
                <w:sz w:val="18"/>
                <w:szCs w:val="18"/>
              </w:rPr>
            </w:pPr>
            <w:r>
              <w:rPr>
                <w:rFonts w:hint="eastAsia" w:ascii="宋体" w:hAnsi="宋体"/>
                <w:color w:val="auto"/>
                <w:sz w:val="18"/>
                <w:szCs w:val="18"/>
              </w:rPr>
              <w:t>▌</w:t>
            </w:r>
          </w:p>
        </w:tc>
        <w:tc>
          <w:tcPr>
            <w:tcW w:w="575" w:type="pct"/>
            <w:vAlign w:val="center"/>
          </w:tcPr>
          <w:p w14:paraId="29960B71">
            <w:pPr>
              <w:jc w:val="center"/>
              <w:rPr>
                <w:color w:val="auto"/>
                <w:sz w:val="18"/>
                <w:szCs w:val="18"/>
              </w:rPr>
            </w:pPr>
            <w:r>
              <w:rPr>
                <w:rFonts w:hint="eastAsia" w:ascii="宋体" w:hAnsi="宋体"/>
                <w:color w:val="auto"/>
                <w:sz w:val="18"/>
                <w:szCs w:val="18"/>
              </w:rPr>
              <w:t>▌</w:t>
            </w:r>
          </w:p>
        </w:tc>
        <w:tc>
          <w:tcPr>
            <w:tcW w:w="586" w:type="pct"/>
            <w:vAlign w:val="center"/>
          </w:tcPr>
          <w:p w14:paraId="74C62AC0">
            <w:pPr>
              <w:jc w:val="center"/>
              <w:rPr>
                <w:color w:val="auto"/>
                <w:sz w:val="18"/>
                <w:szCs w:val="18"/>
              </w:rPr>
            </w:pPr>
            <w:r>
              <w:rPr>
                <w:rFonts w:hint="eastAsia" w:ascii="宋体" w:hAnsi="宋体"/>
                <w:color w:val="auto"/>
                <w:sz w:val="18"/>
                <w:szCs w:val="18"/>
              </w:rPr>
              <w:t>★</w:t>
            </w:r>
          </w:p>
        </w:tc>
      </w:tr>
      <w:tr w14:paraId="28C893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1B871BE6">
            <w:pPr>
              <w:jc w:val="center"/>
              <w:rPr>
                <w:color w:val="auto"/>
                <w:sz w:val="18"/>
                <w:szCs w:val="18"/>
              </w:rPr>
            </w:pPr>
            <w:r>
              <w:rPr>
                <w:rFonts w:hint="eastAsia" w:cs="Calibri"/>
                <w:color w:val="auto"/>
                <w:sz w:val="18"/>
                <w:szCs w:val="18"/>
              </w:rPr>
              <w:t>33</w:t>
            </w:r>
          </w:p>
        </w:tc>
        <w:tc>
          <w:tcPr>
            <w:tcW w:w="762" w:type="pct"/>
            <w:gridSpan w:val="2"/>
            <w:vMerge w:val="continue"/>
            <w:vAlign w:val="center"/>
          </w:tcPr>
          <w:p w14:paraId="77ADB019">
            <w:pPr>
              <w:rPr>
                <w:rFonts w:ascii="宋体" w:hAnsi="宋体"/>
                <w:color w:val="auto"/>
                <w:sz w:val="18"/>
                <w:szCs w:val="18"/>
              </w:rPr>
            </w:pPr>
          </w:p>
        </w:tc>
        <w:tc>
          <w:tcPr>
            <w:tcW w:w="1056" w:type="pct"/>
            <w:vAlign w:val="center"/>
          </w:tcPr>
          <w:p w14:paraId="7C6D2FE8">
            <w:pPr>
              <w:jc w:val="center"/>
              <w:rPr>
                <w:rFonts w:ascii="宋体" w:hAnsi="宋体"/>
                <w:color w:val="auto"/>
                <w:sz w:val="18"/>
                <w:szCs w:val="18"/>
              </w:rPr>
            </w:pPr>
            <w:r>
              <w:rPr>
                <w:rFonts w:hint="eastAsia" w:ascii="宋体" w:hAnsi="宋体"/>
                <w:color w:val="auto"/>
                <w:sz w:val="18"/>
                <w:szCs w:val="18"/>
              </w:rPr>
              <w:t>滚水坝</w:t>
            </w:r>
          </w:p>
        </w:tc>
        <w:tc>
          <w:tcPr>
            <w:tcW w:w="575" w:type="pct"/>
            <w:vAlign w:val="center"/>
          </w:tcPr>
          <w:p w14:paraId="50920C4F">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213942C6">
            <w:pPr>
              <w:jc w:val="center"/>
              <w:rPr>
                <w:color w:val="auto"/>
                <w:sz w:val="18"/>
                <w:szCs w:val="18"/>
              </w:rPr>
            </w:pPr>
            <w:r>
              <w:rPr>
                <w:rFonts w:hint="eastAsia" w:ascii="宋体" w:hAnsi="宋体"/>
                <w:color w:val="auto"/>
                <w:sz w:val="18"/>
                <w:szCs w:val="18"/>
              </w:rPr>
              <w:t>▌</w:t>
            </w:r>
          </w:p>
        </w:tc>
        <w:tc>
          <w:tcPr>
            <w:tcW w:w="575" w:type="pct"/>
            <w:vAlign w:val="center"/>
          </w:tcPr>
          <w:p w14:paraId="791B0259">
            <w:pPr>
              <w:jc w:val="center"/>
              <w:rPr>
                <w:color w:val="auto"/>
                <w:sz w:val="18"/>
                <w:szCs w:val="18"/>
              </w:rPr>
            </w:pPr>
            <w:r>
              <w:rPr>
                <w:rFonts w:hint="eastAsia" w:ascii="宋体" w:hAnsi="宋体"/>
                <w:color w:val="auto"/>
                <w:sz w:val="18"/>
                <w:szCs w:val="18"/>
              </w:rPr>
              <w:t>▌</w:t>
            </w:r>
          </w:p>
        </w:tc>
        <w:tc>
          <w:tcPr>
            <w:tcW w:w="575" w:type="pct"/>
            <w:vAlign w:val="center"/>
          </w:tcPr>
          <w:p w14:paraId="44B1027B">
            <w:pPr>
              <w:jc w:val="center"/>
              <w:rPr>
                <w:color w:val="auto"/>
                <w:sz w:val="18"/>
                <w:szCs w:val="18"/>
              </w:rPr>
            </w:pPr>
            <w:r>
              <w:rPr>
                <w:rFonts w:hint="eastAsia" w:ascii="宋体" w:hAnsi="宋体"/>
                <w:color w:val="auto"/>
                <w:sz w:val="18"/>
                <w:szCs w:val="18"/>
              </w:rPr>
              <w:t>▌</w:t>
            </w:r>
          </w:p>
        </w:tc>
        <w:tc>
          <w:tcPr>
            <w:tcW w:w="586" w:type="pct"/>
            <w:vAlign w:val="center"/>
          </w:tcPr>
          <w:p w14:paraId="19A7A49B">
            <w:pPr>
              <w:jc w:val="center"/>
              <w:rPr>
                <w:color w:val="auto"/>
                <w:sz w:val="18"/>
                <w:szCs w:val="18"/>
              </w:rPr>
            </w:pPr>
            <w:r>
              <w:rPr>
                <w:rFonts w:hint="eastAsia" w:ascii="宋体" w:hAnsi="宋体"/>
                <w:color w:val="auto"/>
                <w:sz w:val="18"/>
                <w:szCs w:val="18"/>
              </w:rPr>
              <w:t>★</w:t>
            </w:r>
          </w:p>
        </w:tc>
      </w:tr>
      <w:tr w14:paraId="16B496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33A8649D">
            <w:pPr>
              <w:jc w:val="center"/>
              <w:rPr>
                <w:color w:val="auto"/>
                <w:sz w:val="18"/>
                <w:szCs w:val="18"/>
              </w:rPr>
            </w:pPr>
            <w:r>
              <w:rPr>
                <w:rFonts w:hint="eastAsia"/>
                <w:color w:val="auto"/>
                <w:sz w:val="18"/>
                <w:szCs w:val="18"/>
              </w:rPr>
              <w:t>3</w:t>
            </w:r>
            <w:r>
              <w:rPr>
                <w:color w:val="auto"/>
                <w:sz w:val="18"/>
                <w:szCs w:val="18"/>
              </w:rPr>
              <w:t>4</w:t>
            </w:r>
          </w:p>
        </w:tc>
        <w:tc>
          <w:tcPr>
            <w:tcW w:w="762" w:type="pct"/>
            <w:gridSpan w:val="2"/>
            <w:vMerge w:val="continue"/>
            <w:vAlign w:val="center"/>
          </w:tcPr>
          <w:p w14:paraId="2D37A6AE">
            <w:pPr>
              <w:rPr>
                <w:rFonts w:ascii="宋体" w:hAnsi="宋体"/>
                <w:color w:val="auto"/>
                <w:sz w:val="18"/>
                <w:szCs w:val="18"/>
              </w:rPr>
            </w:pPr>
          </w:p>
        </w:tc>
        <w:tc>
          <w:tcPr>
            <w:tcW w:w="1056" w:type="pct"/>
            <w:vAlign w:val="center"/>
          </w:tcPr>
          <w:p w14:paraId="2C786059">
            <w:pPr>
              <w:jc w:val="center"/>
              <w:rPr>
                <w:rFonts w:ascii="宋体" w:hAnsi="宋体"/>
                <w:color w:val="auto"/>
                <w:sz w:val="18"/>
                <w:szCs w:val="18"/>
              </w:rPr>
            </w:pPr>
            <w:r>
              <w:rPr>
                <w:rFonts w:hint="eastAsia" w:ascii="宋体" w:hAnsi="宋体"/>
                <w:color w:val="auto"/>
                <w:sz w:val="18"/>
                <w:szCs w:val="18"/>
              </w:rPr>
              <w:t>水系连通</w:t>
            </w:r>
          </w:p>
        </w:tc>
        <w:tc>
          <w:tcPr>
            <w:tcW w:w="575" w:type="pct"/>
            <w:vAlign w:val="center"/>
          </w:tcPr>
          <w:p w14:paraId="2FE9532E">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10698A68">
            <w:pPr>
              <w:jc w:val="center"/>
              <w:rPr>
                <w:color w:val="auto"/>
                <w:sz w:val="18"/>
                <w:szCs w:val="18"/>
              </w:rPr>
            </w:pPr>
            <w:r>
              <w:rPr>
                <w:rFonts w:hint="eastAsia" w:ascii="宋体" w:hAnsi="宋体"/>
                <w:color w:val="auto"/>
                <w:sz w:val="18"/>
                <w:szCs w:val="18"/>
              </w:rPr>
              <w:t>▌</w:t>
            </w:r>
          </w:p>
        </w:tc>
        <w:tc>
          <w:tcPr>
            <w:tcW w:w="575" w:type="pct"/>
            <w:vAlign w:val="center"/>
          </w:tcPr>
          <w:p w14:paraId="485AF3A5">
            <w:pPr>
              <w:jc w:val="center"/>
              <w:rPr>
                <w:color w:val="auto"/>
                <w:sz w:val="18"/>
                <w:szCs w:val="18"/>
              </w:rPr>
            </w:pPr>
            <w:r>
              <w:rPr>
                <w:rFonts w:hint="eastAsia" w:ascii="宋体" w:hAnsi="宋体"/>
                <w:color w:val="auto"/>
                <w:sz w:val="18"/>
                <w:szCs w:val="18"/>
              </w:rPr>
              <w:t>▌</w:t>
            </w:r>
          </w:p>
        </w:tc>
        <w:tc>
          <w:tcPr>
            <w:tcW w:w="575" w:type="pct"/>
            <w:vAlign w:val="center"/>
          </w:tcPr>
          <w:p w14:paraId="30BDED5F">
            <w:pPr>
              <w:jc w:val="center"/>
              <w:rPr>
                <w:color w:val="auto"/>
                <w:sz w:val="18"/>
                <w:szCs w:val="18"/>
              </w:rPr>
            </w:pPr>
            <w:r>
              <w:rPr>
                <w:rFonts w:hint="eastAsia" w:ascii="宋体" w:hAnsi="宋体"/>
                <w:color w:val="auto"/>
                <w:sz w:val="18"/>
                <w:szCs w:val="18"/>
              </w:rPr>
              <w:t>▌</w:t>
            </w:r>
          </w:p>
        </w:tc>
        <w:tc>
          <w:tcPr>
            <w:tcW w:w="586" w:type="pct"/>
            <w:vAlign w:val="center"/>
          </w:tcPr>
          <w:p w14:paraId="0AE99320">
            <w:pPr>
              <w:jc w:val="center"/>
              <w:rPr>
                <w:color w:val="auto"/>
                <w:sz w:val="18"/>
                <w:szCs w:val="18"/>
              </w:rPr>
            </w:pPr>
            <w:r>
              <w:rPr>
                <w:rFonts w:hint="eastAsia" w:ascii="宋体" w:hAnsi="宋体"/>
                <w:color w:val="auto"/>
                <w:sz w:val="18"/>
                <w:szCs w:val="18"/>
              </w:rPr>
              <w:t>★</w:t>
            </w:r>
          </w:p>
        </w:tc>
      </w:tr>
      <w:tr w14:paraId="2A093C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203D7337">
            <w:pPr>
              <w:jc w:val="center"/>
              <w:rPr>
                <w:color w:val="auto"/>
                <w:sz w:val="18"/>
                <w:szCs w:val="18"/>
              </w:rPr>
            </w:pPr>
            <w:r>
              <w:rPr>
                <w:rFonts w:hint="eastAsia"/>
                <w:color w:val="auto"/>
                <w:sz w:val="18"/>
                <w:szCs w:val="18"/>
              </w:rPr>
              <w:t>3</w:t>
            </w:r>
            <w:r>
              <w:rPr>
                <w:color w:val="auto"/>
                <w:sz w:val="18"/>
                <w:szCs w:val="18"/>
              </w:rPr>
              <w:t>5</w:t>
            </w:r>
          </w:p>
        </w:tc>
        <w:tc>
          <w:tcPr>
            <w:tcW w:w="762" w:type="pct"/>
            <w:gridSpan w:val="2"/>
            <w:vMerge w:val="continue"/>
            <w:vAlign w:val="center"/>
          </w:tcPr>
          <w:p w14:paraId="3114875B">
            <w:pPr>
              <w:rPr>
                <w:rFonts w:ascii="宋体" w:hAnsi="宋体"/>
                <w:color w:val="auto"/>
                <w:sz w:val="18"/>
                <w:szCs w:val="18"/>
              </w:rPr>
            </w:pPr>
          </w:p>
        </w:tc>
        <w:tc>
          <w:tcPr>
            <w:tcW w:w="1056" w:type="pct"/>
            <w:vAlign w:val="center"/>
          </w:tcPr>
          <w:p w14:paraId="153C2853">
            <w:pPr>
              <w:jc w:val="center"/>
              <w:rPr>
                <w:rFonts w:ascii="宋体" w:hAnsi="宋体"/>
                <w:color w:val="auto"/>
                <w:sz w:val="18"/>
                <w:szCs w:val="18"/>
              </w:rPr>
            </w:pPr>
            <w:r>
              <w:rPr>
                <w:rFonts w:hint="eastAsia" w:ascii="宋体" w:hAnsi="宋体"/>
                <w:color w:val="auto"/>
                <w:sz w:val="18"/>
                <w:szCs w:val="18"/>
              </w:rPr>
              <w:t>人工湿地</w:t>
            </w:r>
          </w:p>
        </w:tc>
        <w:tc>
          <w:tcPr>
            <w:tcW w:w="575" w:type="pct"/>
            <w:vAlign w:val="center"/>
          </w:tcPr>
          <w:p w14:paraId="6464842E">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5EA10668">
            <w:pPr>
              <w:jc w:val="center"/>
              <w:rPr>
                <w:color w:val="auto"/>
                <w:sz w:val="18"/>
                <w:szCs w:val="18"/>
              </w:rPr>
            </w:pPr>
            <w:r>
              <w:rPr>
                <w:rFonts w:hint="eastAsia" w:ascii="宋体" w:hAnsi="宋体"/>
                <w:color w:val="auto"/>
                <w:sz w:val="18"/>
                <w:szCs w:val="18"/>
              </w:rPr>
              <w:t>▌</w:t>
            </w:r>
          </w:p>
        </w:tc>
        <w:tc>
          <w:tcPr>
            <w:tcW w:w="575" w:type="pct"/>
            <w:vAlign w:val="center"/>
          </w:tcPr>
          <w:p w14:paraId="227FA4F5">
            <w:pPr>
              <w:jc w:val="center"/>
              <w:rPr>
                <w:color w:val="auto"/>
                <w:sz w:val="18"/>
                <w:szCs w:val="18"/>
              </w:rPr>
            </w:pPr>
            <w:r>
              <w:rPr>
                <w:rFonts w:hint="eastAsia" w:ascii="宋体" w:hAnsi="宋体"/>
                <w:color w:val="auto"/>
                <w:sz w:val="18"/>
                <w:szCs w:val="18"/>
              </w:rPr>
              <w:t>▌</w:t>
            </w:r>
          </w:p>
        </w:tc>
        <w:tc>
          <w:tcPr>
            <w:tcW w:w="575" w:type="pct"/>
            <w:vAlign w:val="center"/>
          </w:tcPr>
          <w:p w14:paraId="0D9F4DAC">
            <w:pPr>
              <w:jc w:val="center"/>
              <w:rPr>
                <w:color w:val="auto"/>
                <w:sz w:val="18"/>
                <w:szCs w:val="18"/>
              </w:rPr>
            </w:pPr>
            <w:r>
              <w:rPr>
                <w:rFonts w:hint="eastAsia" w:ascii="宋体" w:hAnsi="宋体"/>
                <w:color w:val="auto"/>
                <w:sz w:val="18"/>
                <w:szCs w:val="18"/>
              </w:rPr>
              <w:t>▌</w:t>
            </w:r>
          </w:p>
        </w:tc>
        <w:tc>
          <w:tcPr>
            <w:tcW w:w="586" w:type="pct"/>
            <w:vAlign w:val="center"/>
          </w:tcPr>
          <w:p w14:paraId="22359AD4">
            <w:pPr>
              <w:jc w:val="center"/>
              <w:rPr>
                <w:color w:val="auto"/>
                <w:sz w:val="18"/>
                <w:szCs w:val="18"/>
              </w:rPr>
            </w:pPr>
            <w:r>
              <w:rPr>
                <w:rFonts w:hint="eastAsia" w:ascii="宋体" w:hAnsi="宋体"/>
                <w:color w:val="auto"/>
                <w:sz w:val="18"/>
                <w:szCs w:val="18"/>
              </w:rPr>
              <w:t>★</w:t>
            </w:r>
          </w:p>
        </w:tc>
      </w:tr>
      <w:tr w14:paraId="605E89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58F959BC">
            <w:pPr>
              <w:jc w:val="center"/>
              <w:rPr>
                <w:color w:val="auto"/>
                <w:sz w:val="18"/>
                <w:szCs w:val="18"/>
              </w:rPr>
            </w:pPr>
            <w:r>
              <w:rPr>
                <w:rFonts w:hint="eastAsia"/>
                <w:color w:val="auto"/>
                <w:sz w:val="18"/>
                <w:szCs w:val="18"/>
              </w:rPr>
              <w:t>3</w:t>
            </w:r>
            <w:r>
              <w:rPr>
                <w:color w:val="auto"/>
                <w:sz w:val="18"/>
                <w:szCs w:val="18"/>
              </w:rPr>
              <w:t>6</w:t>
            </w:r>
          </w:p>
        </w:tc>
        <w:tc>
          <w:tcPr>
            <w:tcW w:w="762" w:type="pct"/>
            <w:gridSpan w:val="2"/>
            <w:vMerge w:val="continue"/>
            <w:vAlign w:val="center"/>
          </w:tcPr>
          <w:p w14:paraId="6EBD0DCA">
            <w:pPr>
              <w:rPr>
                <w:rFonts w:ascii="宋体" w:hAnsi="宋体"/>
                <w:color w:val="auto"/>
                <w:sz w:val="18"/>
                <w:szCs w:val="18"/>
              </w:rPr>
            </w:pPr>
          </w:p>
        </w:tc>
        <w:tc>
          <w:tcPr>
            <w:tcW w:w="1056" w:type="pct"/>
            <w:vAlign w:val="center"/>
          </w:tcPr>
          <w:p w14:paraId="1EDA1174">
            <w:pPr>
              <w:jc w:val="center"/>
              <w:rPr>
                <w:rFonts w:ascii="宋体" w:hAnsi="宋体"/>
                <w:color w:val="auto"/>
                <w:sz w:val="18"/>
                <w:szCs w:val="18"/>
              </w:rPr>
            </w:pPr>
            <w:r>
              <w:rPr>
                <w:rFonts w:hint="eastAsia" w:ascii="宋体" w:hAnsi="宋体"/>
                <w:color w:val="auto"/>
                <w:sz w:val="18"/>
                <w:szCs w:val="18"/>
              </w:rPr>
              <w:t>河岸（库滨）带治理</w:t>
            </w:r>
          </w:p>
        </w:tc>
        <w:tc>
          <w:tcPr>
            <w:tcW w:w="575" w:type="pct"/>
            <w:vAlign w:val="center"/>
          </w:tcPr>
          <w:p w14:paraId="0CF4371F">
            <w:pPr>
              <w:jc w:val="center"/>
              <w:rPr>
                <w:rFonts w:ascii="Calibri" w:hAnsi="Calibri"/>
                <w:color w:val="auto"/>
                <w:sz w:val="18"/>
                <w:szCs w:val="18"/>
              </w:rPr>
            </w:pPr>
            <w:r>
              <w:rPr>
                <w:rFonts w:hint="eastAsia" w:ascii="宋体" w:hAnsi="宋体"/>
                <w:color w:val="auto"/>
                <w:sz w:val="18"/>
                <w:szCs w:val="18"/>
              </w:rPr>
              <w:t>▌</w:t>
            </w:r>
          </w:p>
        </w:tc>
        <w:tc>
          <w:tcPr>
            <w:tcW w:w="575" w:type="pct"/>
            <w:vAlign w:val="center"/>
          </w:tcPr>
          <w:p w14:paraId="35D3CB19">
            <w:pPr>
              <w:jc w:val="center"/>
              <w:rPr>
                <w:color w:val="auto"/>
                <w:sz w:val="18"/>
                <w:szCs w:val="18"/>
              </w:rPr>
            </w:pPr>
            <w:r>
              <w:rPr>
                <w:rFonts w:hint="eastAsia" w:ascii="宋体" w:hAnsi="宋体"/>
                <w:color w:val="auto"/>
                <w:sz w:val="18"/>
                <w:szCs w:val="18"/>
              </w:rPr>
              <w:t>▌</w:t>
            </w:r>
          </w:p>
        </w:tc>
        <w:tc>
          <w:tcPr>
            <w:tcW w:w="575" w:type="pct"/>
            <w:vAlign w:val="center"/>
          </w:tcPr>
          <w:p w14:paraId="7E378033">
            <w:pPr>
              <w:jc w:val="center"/>
              <w:rPr>
                <w:color w:val="auto"/>
                <w:sz w:val="18"/>
                <w:szCs w:val="18"/>
              </w:rPr>
            </w:pPr>
            <w:r>
              <w:rPr>
                <w:rFonts w:hint="eastAsia" w:ascii="宋体" w:hAnsi="宋体"/>
                <w:color w:val="auto"/>
                <w:sz w:val="18"/>
                <w:szCs w:val="18"/>
              </w:rPr>
              <w:t>▌</w:t>
            </w:r>
          </w:p>
        </w:tc>
        <w:tc>
          <w:tcPr>
            <w:tcW w:w="575" w:type="pct"/>
            <w:vAlign w:val="center"/>
          </w:tcPr>
          <w:p w14:paraId="754FB8C8">
            <w:pPr>
              <w:jc w:val="center"/>
              <w:rPr>
                <w:color w:val="auto"/>
                <w:sz w:val="18"/>
                <w:szCs w:val="18"/>
              </w:rPr>
            </w:pPr>
            <w:r>
              <w:rPr>
                <w:rFonts w:hint="eastAsia" w:ascii="宋体" w:hAnsi="宋体"/>
                <w:color w:val="auto"/>
                <w:sz w:val="18"/>
                <w:szCs w:val="18"/>
              </w:rPr>
              <w:t>▌</w:t>
            </w:r>
          </w:p>
        </w:tc>
        <w:tc>
          <w:tcPr>
            <w:tcW w:w="586" w:type="pct"/>
            <w:vAlign w:val="center"/>
          </w:tcPr>
          <w:p w14:paraId="54BF0676">
            <w:pPr>
              <w:jc w:val="center"/>
              <w:rPr>
                <w:color w:val="auto"/>
                <w:sz w:val="18"/>
                <w:szCs w:val="18"/>
              </w:rPr>
            </w:pPr>
            <w:r>
              <w:rPr>
                <w:rFonts w:hint="eastAsia" w:ascii="宋体" w:hAnsi="宋体"/>
                <w:color w:val="auto"/>
                <w:sz w:val="18"/>
                <w:szCs w:val="18"/>
              </w:rPr>
              <w:t>★</w:t>
            </w:r>
          </w:p>
        </w:tc>
      </w:tr>
      <w:tr w14:paraId="7B498D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3" w:type="pct"/>
            <w:vAlign w:val="center"/>
          </w:tcPr>
          <w:p w14:paraId="5E260CB8">
            <w:pPr>
              <w:jc w:val="center"/>
              <w:rPr>
                <w:color w:val="auto"/>
                <w:sz w:val="18"/>
                <w:szCs w:val="18"/>
              </w:rPr>
            </w:pPr>
            <w:r>
              <w:rPr>
                <w:color w:val="auto"/>
                <w:sz w:val="18"/>
                <w:szCs w:val="18"/>
              </w:rPr>
              <w:t>37</w:t>
            </w:r>
          </w:p>
        </w:tc>
        <w:tc>
          <w:tcPr>
            <w:tcW w:w="762" w:type="pct"/>
            <w:gridSpan w:val="2"/>
            <w:vMerge w:val="continue"/>
            <w:vAlign w:val="center"/>
          </w:tcPr>
          <w:p w14:paraId="1C5EC531">
            <w:pPr>
              <w:rPr>
                <w:rFonts w:ascii="宋体" w:hAnsi="宋体"/>
                <w:color w:val="auto"/>
                <w:sz w:val="18"/>
                <w:szCs w:val="18"/>
              </w:rPr>
            </w:pPr>
          </w:p>
        </w:tc>
        <w:tc>
          <w:tcPr>
            <w:tcW w:w="1056" w:type="pct"/>
            <w:vAlign w:val="center"/>
          </w:tcPr>
          <w:p w14:paraId="137920E5">
            <w:pPr>
              <w:jc w:val="center"/>
              <w:rPr>
                <w:rFonts w:ascii="宋体" w:hAnsi="宋体"/>
                <w:color w:val="auto"/>
                <w:sz w:val="18"/>
                <w:szCs w:val="18"/>
              </w:rPr>
            </w:pPr>
            <w:r>
              <w:rPr>
                <w:rFonts w:hint="eastAsia" w:ascii="宋体" w:hAnsi="宋体"/>
                <w:color w:val="auto"/>
                <w:sz w:val="18"/>
                <w:szCs w:val="18"/>
              </w:rPr>
              <w:t>其他</w:t>
            </w:r>
          </w:p>
        </w:tc>
        <w:tc>
          <w:tcPr>
            <w:tcW w:w="575" w:type="pct"/>
            <w:vAlign w:val="center"/>
          </w:tcPr>
          <w:p w14:paraId="4D483F18">
            <w:pPr>
              <w:jc w:val="center"/>
              <w:rPr>
                <w:rFonts w:ascii="宋体" w:hAnsi="宋体"/>
                <w:color w:val="auto"/>
                <w:sz w:val="18"/>
                <w:szCs w:val="18"/>
              </w:rPr>
            </w:pPr>
          </w:p>
        </w:tc>
        <w:tc>
          <w:tcPr>
            <w:tcW w:w="575" w:type="pct"/>
            <w:vAlign w:val="center"/>
          </w:tcPr>
          <w:p w14:paraId="3A8FB7B9">
            <w:pPr>
              <w:jc w:val="center"/>
              <w:rPr>
                <w:rFonts w:ascii="宋体" w:hAnsi="宋体"/>
                <w:color w:val="auto"/>
                <w:sz w:val="18"/>
                <w:szCs w:val="18"/>
              </w:rPr>
            </w:pPr>
          </w:p>
        </w:tc>
        <w:tc>
          <w:tcPr>
            <w:tcW w:w="575" w:type="pct"/>
            <w:vAlign w:val="center"/>
          </w:tcPr>
          <w:p w14:paraId="7DFC4623">
            <w:pPr>
              <w:jc w:val="center"/>
              <w:rPr>
                <w:rFonts w:ascii="宋体" w:hAnsi="宋体"/>
                <w:color w:val="auto"/>
                <w:sz w:val="18"/>
                <w:szCs w:val="18"/>
              </w:rPr>
            </w:pPr>
          </w:p>
        </w:tc>
        <w:tc>
          <w:tcPr>
            <w:tcW w:w="575" w:type="pct"/>
            <w:vAlign w:val="center"/>
          </w:tcPr>
          <w:p w14:paraId="0413E6F2">
            <w:pPr>
              <w:jc w:val="center"/>
              <w:rPr>
                <w:rFonts w:ascii="宋体" w:hAnsi="宋体"/>
                <w:color w:val="auto"/>
                <w:sz w:val="18"/>
                <w:szCs w:val="18"/>
              </w:rPr>
            </w:pPr>
          </w:p>
        </w:tc>
        <w:tc>
          <w:tcPr>
            <w:tcW w:w="586" w:type="pct"/>
            <w:vAlign w:val="center"/>
          </w:tcPr>
          <w:p w14:paraId="75714871">
            <w:pPr>
              <w:jc w:val="center"/>
              <w:rPr>
                <w:rFonts w:ascii="宋体" w:hAnsi="宋体"/>
                <w:color w:val="auto"/>
                <w:sz w:val="18"/>
                <w:szCs w:val="18"/>
              </w:rPr>
            </w:pPr>
          </w:p>
        </w:tc>
      </w:tr>
      <w:tr w14:paraId="7E6FFE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9"/>
            <w:vAlign w:val="center"/>
          </w:tcPr>
          <w:p w14:paraId="6C23EE6A">
            <w:pPr>
              <w:jc w:val="left"/>
              <w:rPr>
                <w:rFonts w:ascii="宋体" w:hAnsi="宋体"/>
                <w:color w:val="auto"/>
                <w:sz w:val="18"/>
                <w:szCs w:val="18"/>
              </w:rPr>
            </w:pPr>
            <w:r>
              <w:rPr>
                <w:rFonts w:hint="eastAsia" w:ascii="宋体" w:hAnsi="宋体"/>
                <w:color w:val="auto"/>
                <w:sz w:val="18"/>
                <w:szCs w:val="18"/>
              </w:rPr>
              <w:t>备注：█重要措施、★次要措施；具体到每条小流域，应因地制宜布设相应治理措施。</w:t>
            </w:r>
          </w:p>
        </w:tc>
      </w:tr>
    </w:tbl>
    <w:p w14:paraId="31DDE7F5">
      <w:pPr>
        <w:pStyle w:val="3"/>
        <w:spacing w:before="0" w:after="0" w:line="400" w:lineRule="exact"/>
        <w:jc w:val="center"/>
        <w:rPr>
          <w:rFonts w:ascii="Times New Roman" w:hAnsi="Times New Roman"/>
          <w:b w:val="0"/>
          <w:color w:val="auto"/>
          <w:sz w:val="21"/>
          <w:szCs w:val="21"/>
        </w:rPr>
      </w:pPr>
      <w:bookmarkStart w:id="111" w:name="_Toc19577"/>
      <w:r>
        <w:rPr>
          <w:rFonts w:hint="eastAsia" w:ascii="Times New Roman" w:hAnsi="Times New Roman"/>
          <w:b w:val="0"/>
          <w:color w:val="auto"/>
          <w:sz w:val="21"/>
          <w:szCs w:val="21"/>
        </w:rPr>
        <w:t>表B.</w:t>
      </w:r>
      <w:r>
        <w:rPr>
          <w:rFonts w:hint="eastAsia" w:ascii="Times New Roman" w:hAnsi="Times New Roman"/>
          <w:b w:val="0"/>
          <w:color w:val="auto"/>
          <w:sz w:val="21"/>
          <w:szCs w:val="21"/>
          <w:lang w:val="en-US" w:eastAsia="zh-CN"/>
        </w:rPr>
        <w:t>3</w:t>
      </w:r>
      <w:r>
        <w:rPr>
          <w:rFonts w:hint="eastAsia" w:ascii="Times New Roman" w:hAnsi="Times New Roman"/>
          <w:b w:val="0"/>
          <w:color w:val="auto"/>
          <w:sz w:val="21"/>
          <w:szCs w:val="21"/>
        </w:rPr>
        <w:t xml:space="preserve"> </w:t>
      </w:r>
      <w:r>
        <w:rPr>
          <w:rFonts w:hint="eastAsia" w:ascii="Times New Roman" w:hAnsi="Times New Roman"/>
          <w:b w:val="0"/>
          <w:color w:val="auto"/>
          <w:sz w:val="21"/>
          <w:szCs w:val="21"/>
          <w:lang w:val="en-US" w:eastAsia="zh-CN"/>
        </w:rPr>
        <w:t xml:space="preserve"> </w:t>
      </w:r>
      <w:r>
        <w:rPr>
          <w:rFonts w:hint="eastAsia" w:ascii="Times New Roman" w:hAnsi="Times New Roman"/>
          <w:b w:val="0"/>
          <w:color w:val="auto"/>
          <w:sz w:val="21"/>
          <w:szCs w:val="21"/>
        </w:rPr>
        <w:t>分区措施推荐植物种类一览表</w:t>
      </w:r>
      <w:bookmarkEnd w:id="111"/>
    </w:p>
    <w:tbl>
      <w:tblPr>
        <w:tblStyle w:val="19"/>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245"/>
        <w:gridCol w:w="2352"/>
        <w:gridCol w:w="2352"/>
        <w:gridCol w:w="2520"/>
      </w:tblGrid>
      <w:tr w14:paraId="4017AE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8" w:type="pct"/>
            <w:gridSpan w:val="2"/>
            <w:vAlign w:val="center"/>
          </w:tcPr>
          <w:p w14:paraId="0CCEB4BF">
            <w:pPr>
              <w:jc w:val="center"/>
              <w:rPr>
                <w:b/>
                <w:bCs/>
                <w:color w:val="auto"/>
                <w:sz w:val="18"/>
                <w:szCs w:val="18"/>
              </w:rPr>
            </w:pPr>
            <w:r>
              <w:rPr>
                <w:b/>
                <w:bCs/>
                <w:color w:val="auto"/>
                <w:sz w:val="18"/>
                <w:szCs w:val="18"/>
                <w:highlight w:val="none"/>
              </w:rPr>
              <w:t>适用区域</w:t>
            </w:r>
          </w:p>
        </w:tc>
        <w:tc>
          <w:tcPr>
            <w:tcW w:w="1228" w:type="pct"/>
            <w:vAlign w:val="center"/>
          </w:tcPr>
          <w:p w14:paraId="7837DA3F">
            <w:pPr>
              <w:jc w:val="center"/>
              <w:rPr>
                <w:b/>
                <w:bCs/>
                <w:color w:val="auto"/>
                <w:sz w:val="18"/>
                <w:szCs w:val="18"/>
              </w:rPr>
            </w:pPr>
            <w:r>
              <w:rPr>
                <w:b/>
                <w:bCs/>
                <w:color w:val="auto"/>
                <w:sz w:val="18"/>
                <w:szCs w:val="18"/>
              </w:rPr>
              <w:t>乔木</w:t>
            </w:r>
          </w:p>
        </w:tc>
        <w:tc>
          <w:tcPr>
            <w:tcW w:w="1228" w:type="pct"/>
            <w:vAlign w:val="center"/>
          </w:tcPr>
          <w:p w14:paraId="75DC8E62">
            <w:pPr>
              <w:jc w:val="center"/>
              <w:rPr>
                <w:b/>
                <w:bCs/>
                <w:color w:val="auto"/>
                <w:sz w:val="18"/>
                <w:szCs w:val="18"/>
              </w:rPr>
            </w:pPr>
            <w:r>
              <w:rPr>
                <w:b/>
                <w:bCs/>
                <w:color w:val="auto"/>
                <w:sz w:val="18"/>
                <w:szCs w:val="18"/>
              </w:rPr>
              <w:t>灌木</w:t>
            </w:r>
          </w:p>
        </w:tc>
        <w:tc>
          <w:tcPr>
            <w:tcW w:w="1315" w:type="pct"/>
            <w:vAlign w:val="center"/>
          </w:tcPr>
          <w:p w14:paraId="6BA24C99">
            <w:pPr>
              <w:jc w:val="center"/>
              <w:rPr>
                <w:b/>
                <w:bCs/>
                <w:color w:val="auto"/>
                <w:sz w:val="18"/>
                <w:szCs w:val="18"/>
              </w:rPr>
            </w:pPr>
            <w:r>
              <w:rPr>
                <w:b/>
                <w:bCs/>
                <w:color w:val="auto"/>
                <w:sz w:val="18"/>
                <w:szCs w:val="18"/>
              </w:rPr>
              <w:t>草本</w:t>
            </w:r>
          </w:p>
        </w:tc>
      </w:tr>
      <w:tr w14:paraId="35382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228" w:type="pct"/>
            <w:gridSpan w:val="2"/>
            <w:vAlign w:val="center"/>
          </w:tcPr>
          <w:p w14:paraId="77335840">
            <w:pPr>
              <w:jc w:val="center"/>
              <w:rPr>
                <w:rFonts w:hint="default" w:eastAsia="宋体"/>
                <w:color w:val="auto"/>
                <w:sz w:val="18"/>
                <w:szCs w:val="18"/>
                <w:lang w:val="en-US" w:eastAsia="zh-CN"/>
              </w:rPr>
            </w:pPr>
            <w:r>
              <w:rPr>
                <w:rFonts w:hint="eastAsia"/>
                <w:color w:val="auto"/>
                <w:sz w:val="18"/>
                <w:szCs w:val="18"/>
                <w:lang w:val="en-US" w:eastAsia="zh-CN"/>
              </w:rPr>
              <w:t>水蚀坡林地治理</w:t>
            </w:r>
          </w:p>
        </w:tc>
        <w:tc>
          <w:tcPr>
            <w:tcW w:w="1228" w:type="pct"/>
            <w:vAlign w:val="center"/>
          </w:tcPr>
          <w:p w14:paraId="1C197078">
            <w:pPr>
              <w:jc w:val="center"/>
              <w:rPr>
                <w:color w:val="auto"/>
                <w:sz w:val="18"/>
                <w:szCs w:val="18"/>
              </w:rPr>
            </w:pPr>
            <w:r>
              <w:rPr>
                <w:color w:val="auto"/>
                <w:sz w:val="18"/>
                <w:szCs w:val="18"/>
              </w:rPr>
              <w:t>银杏、核桃、山核桃、板栗、山楂、苹果、桃树、油桐、石榴</w:t>
            </w:r>
          </w:p>
        </w:tc>
        <w:tc>
          <w:tcPr>
            <w:tcW w:w="1228" w:type="pct"/>
            <w:vAlign w:val="center"/>
          </w:tcPr>
          <w:p w14:paraId="5C665C0E">
            <w:pPr>
              <w:jc w:val="center"/>
              <w:rPr>
                <w:rFonts w:hint="default" w:eastAsia="宋体"/>
                <w:color w:val="auto"/>
                <w:sz w:val="18"/>
                <w:szCs w:val="18"/>
                <w:lang w:val="en-US" w:eastAsia="zh-CN"/>
              </w:rPr>
            </w:pPr>
            <w:r>
              <w:rPr>
                <w:color w:val="auto"/>
                <w:sz w:val="18"/>
                <w:szCs w:val="18"/>
              </w:rPr>
              <w:t>紫穗槐、茶、杨桐、柃木、油茶、猕猴桃</w:t>
            </w:r>
            <w:r>
              <w:rPr>
                <w:rFonts w:hint="eastAsia"/>
                <w:color w:val="auto"/>
                <w:sz w:val="18"/>
                <w:szCs w:val="18"/>
                <w:lang w:eastAsia="zh-CN"/>
              </w:rPr>
              <w:t>、</w:t>
            </w:r>
            <w:r>
              <w:rPr>
                <w:rFonts w:hint="eastAsia"/>
                <w:color w:val="auto"/>
                <w:sz w:val="18"/>
                <w:szCs w:val="18"/>
                <w:lang w:val="en-US" w:eastAsia="zh-CN"/>
              </w:rPr>
              <w:t>多花兰</w:t>
            </w:r>
          </w:p>
        </w:tc>
        <w:tc>
          <w:tcPr>
            <w:tcW w:w="1315" w:type="pct"/>
            <w:vAlign w:val="center"/>
          </w:tcPr>
          <w:p w14:paraId="538D9C00">
            <w:pPr>
              <w:jc w:val="center"/>
              <w:rPr>
                <w:color w:val="auto"/>
                <w:sz w:val="18"/>
                <w:szCs w:val="18"/>
              </w:rPr>
            </w:pPr>
            <w:r>
              <w:rPr>
                <w:color w:val="auto"/>
                <w:sz w:val="18"/>
                <w:szCs w:val="18"/>
              </w:rPr>
              <w:t>高羊茅、狗牙根、黑麦草、紫云英、白三叶、石蒜、白术、野油菜、紫英</w:t>
            </w:r>
          </w:p>
        </w:tc>
      </w:tr>
      <w:tr w14:paraId="44B3D5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228" w:type="pct"/>
            <w:gridSpan w:val="2"/>
            <w:vAlign w:val="center"/>
          </w:tcPr>
          <w:p w14:paraId="50F99E18">
            <w:pPr>
              <w:jc w:val="center"/>
              <w:rPr>
                <w:rFonts w:hint="default" w:eastAsia="宋体"/>
                <w:color w:val="auto"/>
                <w:sz w:val="18"/>
                <w:szCs w:val="18"/>
                <w:lang w:val="en-US" w:eastAsia="zh-CN"/>
              </w:rPr>
            </w:pPr>
            <w:r>
              <w:rPr>
                <w:color w:val="auto"/>
                <w:sz w:val="18"/>
                <w:szCs w:val="18"/>
              </w:rPr>
              <w:t>水源涵养</w:t>
            </w:r>
            <w:r>
              <w:rPr>
                <w:rFonts w:hint="eastAsia"/>
                <w:color w:val="auto"/>
                <w:sz w:val="18"/>
                <w:szCs w:val="18"/>
                <w:highlight w:val="none"/>
                <w:lang w:val="en-US" w:eastAsia="zh-CN"/>
              </w:rPr>
              <w:t>功能提升</w:t>
            </w:r>
          </w:p>
        </w:tc>
        <w:tc>
          <w:tcPr>
            <w:tcW w:w="1228" w:type="pct"/>
            <w:vAlign w:val="center"/>
          </w:tcPr>
          <w:p w14:paraId="23C8C0DE">
            <w:pPr>
              <w:jc w:val="center"/>
              <w:rPr>
                <w:color w:val="auto"/>
                <w:sz w:val="18"/>
                <w:szCs w:val="18"/>
              </w:rPr>
            </w:pPr>
            <w:r>
              <w:rPr>
                <w:color w:val="auto"/>
                <w:sz w:val="18"/>
                <w:szCs w:val="18"/>
              </w:rPr>
              <w:t>油松、白皮松、白杆、青杆、杜松、麻栎、栓皮栎、槲栎、鹅耳枥、香椿、臭椿等</w:t>
            </w:r>
          </w:p>
        </w:tc>
        <w:tc>
          <w:tcPr>
            <w:tcW w:w="1228" w:type="pct"/>
            <w:vAlign w:val="center"/>
          </w:tcPr>
          <w:p w14:paraId="20D73BB1">
            <w:pPr>
              <w:jc w:val="center"/>
              <w:rPr>
                <w:color w:val="auto"/>
                <w:sz w:val="18"/>
                <w:szCs w:val="18"/>
              </w:rPr>
            </w:pPr>
            <w:r>
              <w:rPr>
                <w:color w:val="auto"/>
                <w:sz w:val="18"/>
                <w:szCs w:val="18"/>
              </w:rPr>
              <w:t>紫穗槐、胡枝子、美丽胡枝子、杨桐、檵木、棯木</w:t>
            </w:r>
            <w:r>
              <w:rPr>
                <w:rFonts w:hint="eastAsia"/>
                <w:color w:val="auto"/>
                <w:sz w:val="18"/>
                <w:szCs w:val="18"/>
                <w:lang w:eastAsia="zh-CN"/>
              </w:rPr>
              <w:t>、</w:t>
            </w:r>
            <w:r>
              <w:rPr>
                <w:rFonts w:hint="eastAsia"/>
                <w:color w:val="auto"/>
                <w:sz w:val="18"/>
                <w:szCs w:val="18"/>
                <w:lang w:val="en-US" w:eastAsia="zh-CN"/>
              </w:rPr>
              <w:t>多花兰</w:t>
            </w:r>
          </w:p>
        </w:tc>
        <w:tc>
          <w:tcPr>
            <w:tcW w:w="1315" w:type="pct"/>
            <w:vAlign w:val="center"/>
          </w:tcPr>
          <w:p w14:paraId="20733011">
            <w:pPr>
              <w:jc w:val="center"/>
              <w:rPr>
                <w:color w:val="auto"/>
                <w:sz w:val="18"/>
                <w:szCs w:val="18"/>
              </w:rPr>
            </w:pPr>
            <w:r>
              <w:rPr>
                <w:color w:val="auto"/>
                <w:sz w:val="18"/>
                <w:szCs w:val="18"/>
              </w:rPr>
              <w:t>高羊茅、狗牙根、黑麦草</w:t>
            </w:r>
          </w:p>
        </w:tc>
      </w:tr>
      <w:tr w14:paraId="7DBE5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228" w:type="pct"/>
            <w:gridSpan w:val="2"/>
            <w:vAlign w:val="center"/>
          </w:tcPr>
          <w:p w14:paraId="551FC8C4">
            <w:pPr>
              <w:jc w:val="center"/>
              <w:rPr>
                <w:rFonts w:hint="eastAsia" w:eastAsia="宋体"/>
                <w:color w:val="auto"/>
                <w:sz w:val="18"/>
                <w:szCs w:val="18"/>
                <w:lang w:val="en-US" w:eastAsia="zh-CN"/>
              </w:rPr>
            </w:pPr>
            <w:r>
              <w:rPr>
                <w:color w:val="auto"/>
                <w:sz w:val="18"/>
                <w:szCs w:val="18"/>
              </w:rPr>
              <w:t>人居环境</w:t>
            </w:r>
            <w:r>
              <w:rPr>
                <w:rFonts w:hint="eastAsia"/>
                <w:color w:val="auto"/>
                <w:sz w:val="18"/>
                <w:szCs w:val="18"/>
                <w:lang w:val="en-US" w:eastAsia="zh-CN"/>
              </w:rPr>
              <w:t>改善</w:t>
            </w:r>
          </w:p>
        </w:tc>
        <w:tc>
          <w:tcPr>
            <w:tcW w:w="1228" w:type="pct"/>
            <w:vAlign w:val="center"/>
          </w:tcPr>
          <w:p w14:paraId="18F5CED3">
            <w:pPr>
              <w:jc w:val="center"/>
              <w:rPr>
                <w:color w:val="auto"/>
                <w:sz w:val="18"/>
                <w:szCs w:val="18"/>
              </w:rPr>
            </w:pPr>
            <w:r>
              <w:rPr>
                <w:color w:val="auto"/>
                <w:sz w:val="18"/>
                <w:szCs w:val="18"/>
              </w:rPr>
              <w:t>香樟、女贞、合欢、乌桕、水杉、紫薇、桂花、樱桃、桃、紫荆、黄山栾树、雪松、黑松、桂花、广玉兰、乐昌含笑、石榴、大叶榉、垂柳、无患子、白玉兰</w:t>
            </w:r>
          </w:p>
        </w:tc>
        <w:tc>
          <w:tcPr>
            <w:tcW w:w="1228" w:type="pct"/>
            <w:vAlign w:val="center"/>
          </w:tcPr>
          <w:p w14:paraId="2B131BC1">
            <w:pPr>
              <w:jc w:val="center"/>
              <w:rPr>
                <w:color w:val="auto"/>
                <w:sz w:val="18"/>
                <w:szCs w:val="18"/>
              </w:rPr>
            </w:pPr>
            <w:r>
              <w:rPr>
                <w:color w:val="auto"/>
                <w:sz w:val="18"/>
                <w:szCs w:val="18"/>
              </w:rPr>
              <w:t>红叶石楠、杜鹃、南天竺、无花果、八角金盘、迎春、凌霄、红花檵木、红叶石楠、云南黄馨、木芙蓉、茶花</w:t>
            </w:r>
          </w:p>
        </w:tc>
        <w:tc>
          <w:tcPr>
            <w:tcW w:w="1315" w:type="pct"/>
            <w:vAlign w:val="center"/>
          </w:tcPr>
          <w:p w14:paraId="5E3C0730">
            <w:pPr>
              <w:jc w:val="center"/>
              <w:rPr>
                <w:color w:val="auto"/>
                <w:sz w:val="18"/>
                <w:szCs w:val="18"/>
              </w:rPr>
            </w:pPr>
            <w:r>
              <w:rPr>
                <w:color w:val="auto"/>
                <w:sz w:val="18"/>
                <w:szCs w:val="18"/>
              </w:rPr>
              <w:t>鸢尾、扫帚草、紫茉莉、秋英</w:t>
            </w:r>
          </w:p>
        </w:tc>
      </w:tr>
      <w:tr w14:paraId="38BC89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578" w:type="pct"/>
            <w:vMerge w:val="restart"/>
            <w:vAlign w:val="center"/>
          </w:tcPr>
          <w:p w14:paraId="5FE4C5C8">
            <w:pPr>
              <w:jc w:val="center"/>
              <w:rPr>
                <w:rFonts w:hint="eastAsia" w:eastAsia="宋体"/>
                <w:color w:val="auto"/>
                <w:sz w:val="18"/>
                <w:szCs w:val="18"/>
                <w:lang w:eastAsia="zh-CN"/>
              </w:rPr>
            </w:pPr>
            <w:r>
              <w:rPr>
                <w:color w:val="auto"/>
                <w:sz w:val="18"/>
                <w:szCs w:val="18"/>
              </w:rPr>
              <w:t>植被缓冲带或</w:t>
            </w:r>
            <w:r>
              <w:rPr>
                <w:rFonts w:hint="eastAsia"/>
                <w:color w:val="auto"/>
                <w:sz w:val="18"/>
                <w:szCs w:val="18"/>
                <w:lang w:val="en-US" w:eastAsia="zh-CN"/>
              </w:rPr>
              <w:t>人工湿地</w:t>
            </w:r>
          </w:p>
        </w:tc>
        <w:tc>
          <w:tcPr>
            <w:tcW w:w="649" w:type="pct"/>
            <w:vAlign w:val="center"/>
          </w:tcPr>
          <w:p w14:paraId="59F5E27E">
            <w:pPr>
              <w:jc w:val="center"/>
              <w:rPr>
                <w:color w:val="auto"/>
                <w:sz w:val="18"/>
                <w:szCs w:val="18"/>
              </w:rPr>
            </w:pPr>
            <w:r>
              <w:rPr>
                <w:color w:val="auto"/>
                <w:sz w:val="18"/>
                <w:szCs w:val="18"/>
              </w:rPr>
              <w:t>常水位以下</w:t>
            </w:r>
          </w:p>
        </w:tc>
        <w:tc>
          <w:tcPr>
            <w:tcW w:w="1228" w:type="pct"/>
            <w:vAlign w:val="center"/>
          </w:tcPr>
          <w:p w14:paraId="3E14F475">
            <w:pPr>
              <w:jc w:val="center"/>
              <w:rPr>
                <w:color w:val="auto"/>
                <w:sz w:val="18"/>
                <w:szCs w:val="18"/>
              </w:rPr>
            </w:pPr>
            <w:r>
              <w:rPr>
                <w:color w:val="auto"/>
                <w:sz w:val="18"/>
                <w:szCs w:val="18"/>
              </w:rPr>
              <w:t>池杉、水杉、水松</w:t>
            </w:r>
          </w:p>
        </w:tc>
        <w:tc>
          <w:tcPr>
            <w:tcW w:w="1228" w:type="pct"/>
            <w:vAlign w:val="center"/>
          </w:tcPr>
          <w:p w14:paraId="2628D7D5">
            <w:pPr>
              <w:jc w:val="center"/>
              <w:rPr>
                <w:color w:val="auto"/>
                <w:sz w:val="18"/>
                <w:szCs w:val="18"/>
              </w:rPr>
            </w:pPr>
            <w:r>
              <w:rPr>
                <w:color w:val="auto"/>
                <w:sz w:val="18"/>
                <w:szCs w:val="18"/>
              </w:rPr>
              <w:t>香蒲、菖蒲、荷花、睡莲、水葱、菰千、屈菜</w:t>
            </w:r>
          </w:p>
        </w:tc>
        <w:tc>
          <w:tcPr>
            <w:tcW w:w="1315" w:type="pct"/>
            <w:vAlign w:val="center"/>
          </w:tcPr>
          <w:p w14:paraId="3115C435">
            <w:pPr>
              <w:jc w:val="center"/>
              <w:rPr>
                <w:color w:val="auto"/>
                <w:sz w:val="18"/>
                <w:szCs w:val="18"/>
              </w:rPr>
            </w:pPr>
            <w:r>
              <w:rPr>
                <w:color w:val="auto"/>
                <w:sz w:val="18"/>
                <w:szCs w:val="18"/>
              </w:rPr>
              <w:t>（1）具有良好水质净化作用：梭鱼草、水葱、苦草、金鱼藻、水芹、灯芯草、薏苡</w:t>
            </w:r>
          </w:p>
          <w:p w14:paraId="0AE8612C">
            <w:pPr>
              <w:jc w:val="center"/>
              <w:rPr>
                <w:color w:val="auto"/>
                <w:sz w:val="18"/>
                <w:szCs w:val="18"/>
              </w:rPr>
            </w:pPr>
            <w:r>
              <w:rPr>
                <w:color w:val="auto"/>
                <w:sz w:val="18"/>
                <w:szCs w:val="18"/>
              </w:rPr>
              <w:t>（2）形成植物屏障，减少岸坡侵蚀：野茭白、芦苇、菖蒲</w:t>
            </w:r>
          </w:p>
          <w:p w14:paraId="21701611">
            <w:pPr>
              <w:jc w:val="center"/>
              <w:rPr>
                <w:color w:val="auto"/>
                <w:sz w:val="18"/>
                <w:szCs w:val="18"/>
              </w:rPr>
            </w:pPr>
            <w:r>
              <w:rPr>
                <w:color w:val="auto"/>
                <w:sz w:val="18"/>
                <w:szCs w:val="18"/>
              </w:rPr>
              <w:t>（3）景观需求的水域：</w:t>
            </w:r>
          </w:p>
          <w:p w14:paraId="5530B6CE">
            <w:pPr>
              <w:jc w:val="center"/>
              <w:rPr>
                <w:color w:val="auto"/>
                <w:sz w:val="18"/>
                <w:szCs w:val="18"/>
              </w:rPr>
            </w:pPr>
            <w:r>
              <w:rPr>
                <w:color w:val="auto"/>
                <w:sz w:val="18"/>
                <w:szCs w:val="18"/>
              </w:rPr>
              <w:t>荷花、慈姑、鸢尾、睡莲、水葱、菖蒲</w:t>
            </w:r>
          </w:p>
        </w:tc>
      </w:tr>
      <w:tr w14:paraId="730FA1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578" w:type="pct"/>
            <w:vMerge w:val="continue"/>
            <w:vAlign w:val="center"/>
          </w:tcPr>
          <w:p w14:paraId="2D6BB4DF">
            <w:pPr>
              <w:jc w:val="center"/>
              <w:rPr>
                <w:color w:val="auto"/>
                <w:sz w:val="18"/>
                <w:szCs w:val="18"/>
              </w:rPr>
            </w:pPr>
          </w:p>
        </w:tc>
        <w:tc>
          <w:tcPr>
            <w:tcW w:w="649" w:type="pct"/>
            <w:vAlign w:val="center"/>
          </w:tcPr>
          <w:p w14:paraId="038C81AE">
            <w:pPr>
              <w:jc w:val="center"/>
              <w:rPr>
                <w:color w:val="auto"/>
                <w:sz w:val="18"/>
                <w:szCs w:val="18"/>
              </w:rPr>
            </w:pPr>
            <w:r>
              <w:rPr>
                <w:color w:val="auto"/>
                <w:sz w:val="18"/>
                <w:szCs w:val="18"/>
              </w:rPr>
              <w:t>常水位~设计洪水位</w:t>
            </w:r>
          </w:p>
        </w:tc>
        <w:tc>
          <w:tcPr>
            <w:tcW w:w="1228" w:type="pct"/>
            <w:vAlign w:val="center"/>
          </w:tcPr>
          <w:p w14:paraId="71E83E65">
            <w:pPr>
              <w:jc w:val="center"/>
              <w:rPr>
                <w:color w:val="auto"/>
                <w:sz w:val="18"/>
                <w:szCs w:val="18"/>
              </w:rPr>
            </w:pPr>
            <w:r>
              <w:rPr>
                <w:color w:val="auto"/>
                <w:sz w:val="18"/>
                <w:szCs w:val="18"/>
              </w:rPr>
              <w:t>池杉、水杉、水松、落羽杉、乌桕、枫杨、重阳木、南川柳</w:t>
            </w:r>
          </w:p>
        </w:tc>
        <w:tc>
          <w:tcPr>
            <w:tcW w:w="1228" w:type="pct"/>
            <w:vAlign w:val="center"/>
          </w:tcPr>
          <w:p w14:paraId="5F2E6E78">
            <w:pPr>
              <w:jc w:val="center"/>
              <w:rPr>
                <w:color w:val="auto"/>
                <w:sz w:val="18"/>
                <w:szCs w:val="18"/>
              </w:rPr>
            </w:pPr>
            <w:r>
              <w:rPr>
                <w:color w:val="auto"/>
                <w:sz w:val="18"/>
                <w:szCs w:val="18"/>
              </w:rPr>
              <w:t>小叶蚊母、水蜡、夹竹桃、木芙蓉</w:t>
            </w:r>
          </w:p>
        </w:tc>
        <w:tc>
          <w:tcPr>
            <w:tcW w:w="1315" w:type="pct"/>
            <w:vAlign w:val="center"/>
          </w:tcPr>
          <w:p w14:paraId="5BB2E657">
            <w:pPr>
              <w:jc w:val="center"/>
              <w:rPr>
                <w:color w:val="auto"/>
                <w:sz w:val="18"/>
                <w:szCs w:val="18"/>
              </w:rPr>
            </w:pPr>
            <w:r>
              <w:rPr>
                <w:color w:val="auto"/>
                <w:sz w:val="18"/>
                <w:szCs w:val="18"/>
              </w:rPr>
              <w:t>千屈菜、芦竹、芒、班茅、美人蕉</w:t>
            </w:r>
          </w:p>
        </w:tc>
      </w:tr>
      <w:tr w14:paraId="744972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578" w:type="pct"/>
            <w:vMerge w:val="continue"/>
            <w:vAlign w:val="center"/>
          </w:tcPr>
          <w:p w14:paraId="65157EA8">
            <w:pPr>
              <w:jc w:val="center"/>
              <w:rPr>
                <w:color w:val="auto"/>
                <w:sz w:val="18"/>
                <w:szCs w:val="18"/>
              </w:rPr>
            </w:pPr>
          </w:p>
        </w:tc>
        <w:tc>
          <w:tcPr>
            <w:tcW w:w="649" w:type="pct"/>
            <w:vAlign w:val="center"/>
          </w:tcPr>
          <w:p w14:paraId="662105FD">
            <w:pPr>
              <w:jc w:val="center"/>
              <w:rPr>
                <w:color w:val="auto"/>
                <w:sz w:val="18"/>
                <w:szCs w:val="18"/>
              </w:rPr>
            </w:pPr>
            <w:r>
              <w:rPr>
                <w:color w:val="auto"/>
                <w:sz w:val="18"/>
                <w:szCs w:val="18"/>
              </w:rPr>
              <w:t>设计洪水位以上</w:t>
            </w:r>
          </w:p>
        </w:tc>
        <w:tc>
          <w:tcPr>
            <w:tcW w:w="1228" w:type="pct"/>
            <w:vAlign w:val="center"/>
          </w:tcPr>
          <w:p w14:paraId="6A83B1E9">
            <w:pPr>
              <w:jc w:val="center"/>
              <w:rPr>
                <w:color w:val="auto"/>
                <w:sz w:val="18"/>
                <w:szCs w:val="18"/>
              </w:rPr>
            </w:pPr>
            <w:r>
              <w:rPr>
                <w:color w:val="auto"/>
                <w:sz w:val="18"/>
                <w:szCs w:val="18"/>
              </w:rPr>
              <w:t>杜英、樟树、雪松、枫香、国槐、侧柏、四季桂、红叶李、湿地松、大叶女贞、黄山栾树、朴树</w:t>
            </w:r>
          </w:p>
        </w:tc>
        <w:tc>
          <w:tcPr>
            <w:tcW w:w="1228" w:type="pct"/>
            <w:vAlign w:val="center"/>
          </w:tcPr>
          <w:p w14:paraId="7EE2B163">
            <w:pPr>
              <w:jc w:val="center"/>
              <w:rPr>
                <w:color w:val="auto"/>
                <w:sz w:val="18"/>
                <w:szCs w:val="18"/>
              </w:rPr>
            </w:pPr>
            <w:r>
              <w:rPr>
                <w:color w:val="auto"/>
                <w:sz w:val="18"/>
                <w:szCs w:val="18"/>
              </w:rPr>
              <w:t>栀子花、胡枝子、紫穗槐、火棘、马棘、杨梅、美丽胡枝子、白棠子树</w:t>
            </w:r>
          </w:p>
        </w:tc>
        <w:tc>
          <w:tcPr>
            <w:tcW w:w="1315" w:type="pct"/>
            <w:vAlign w:val="center"/>
          </w:tcPr>
          <w:p w14:paraId="071CA56E">
            <w:pPr>
              <w:jc w:val="center"/>
              <w:rPr>
                <w:color w:val="auto"/>
                <w:sz w:val="18"/>
                <w:szCs w:val="18"/>
              </w:rPr>
            </w:pPr>
            <w:r>
              <w:rPr>
                <w:color w:val="auto"/>
                <w:sz w:val="18"/>
                <w:szCs w:val="18"/>
              </w:rPr>
              <w:t>狗牙根、高羊茅、紫花苜蓿、白三叶、麦冬、萱草、石蒜、美人蕉</w:t>
            </w:r>
          </w:p>
        </w:tc>
      </w:tr>
    </w:tbl>
    <w:p w14:paraId="16F5CB23">
      <w:pPr>
        <w:widowControl/>
        <w:snapToGrid w:val="0"/>
        <w:jc w:val="left"/>
        <w:rPr>
          <w:color w:val="auto"/>
          <w:kern w:val="0"/>
          <w:sz w:val="18"/>
          <w:szCs w:val="18"/>
        </w:rPr>
        <w:sectPr>
          <w:pgSz w:w="11906" w:h="16838"/>
          <w:pgMar w:top="1440" w:right="1286" w:bottom="1440" w:left="1260" w:header="851" w:footer="992" w:gutter="0"/>
          <w:cols w:space="720" w:num="1"/>
          <w:titlePg/>
          <w:docGrid w:type="lines" w:linePitch="312" w:charSpace="0"/>
        </w:sectPr>
      </w:pPr>
    </w:p>
    <w:p w14:paraId="2BD743DA">
      <w:pPr>
        <w:pStyle w:val="2"/>
        <w:spacing w:line="360" w:lineRule="auto"/>
        <w:jc w:val="center"/>
        <w:rPr>
          <w:rFonts w:ascii="黑体" w:hAnsi="黑体" w:eastAsia="黑体"/>
          <w:b w:val="0"/>
          <w:color w:val="auto"/>
          <w:sz w:val="21"/>
          <w:szCs w:val="21"/>
        </w:rPr>
      </w:pPr>
      <w:bookmarkStart w:id="112" w:name="_Toc15805"/>
      <w:r>
        <w:rPr>
          <w:rFonts w:hint="eastAsia" w:ascii="黑体" w:hAnsi="黑体" w:eastAsia="黑体"/>
          <w:b w:val="0"/>
          <w:color w:val="auto"/>
          <w:sz w:val="21"/>
          <w:szCs w:val="21"/>
        </w:rPr>
        <w:t>参考文献</w:t>
      </w:r>
      <w:bookmarkEnd w:id="112"/>
    </w:p>
    <w:p w14:paraId="3C9C75B1">
      <w:pPr>
        <w:pStyle w:val="51"/>
        <w:numPr>
          <w:ilvl w:val="1"/>
          <w:numId w:val="1"/>
        </w:numPr>
        <w:spacing w:line="520" w:lineRule="exact"/>
        <w:ind w:firstLineChars="0"/>
        <w:rPr>
          <w:color w:val="auto"/>
          <w:szCs w:val="21"/>
        </w:rPr>
      </w:pPr>
      <w:r>
        <w:rPr>
          <w:color w:val="auto"/>
          <w:szCs w:val="21"/>
        </w:rPr>
        <w:t>GB/T 50885    水源涵养林工程设计规范</w:t>
      </w:r>
    </w:p>
    <w:p w14:paraId="45E48488">
      <w:pPr>
        <w:pStyle w:val="51"/>
        <w:numPr>
          <w:ilvl w:val="1"/>
          <w:numId w:val="1"/>
        </w:numPr>
        <w:spacing w:line="520" w:lineRule="exact"/>
        <w:ind w:firstLineChars="0"/>
        <w:rPr>
          <w:color w:val="auto"/>
          <w:szCs w:val="21"/>
        </w:rPr>
      </w:pPr>
      <w:r>
        <w:rPr>
          <w:color w:val="auto"/>
          <w:szCs w:val="21"/>
        </w:rPr>
        <w:t>DB34/T</w:t>
      </w:r>
      <w:r>
        <w:rPr>
          <w:rFonts w:hint="eastAsia"/>
          <w:color w:val="auto"/>
          <w:szCs w:val="21"/>
        </w:rPr>
        <w:t xml:space="preserve"> </w:t>
      </w:r>
      <w:r>
        <w:rPr>
          <w:color w:val="auto"/>
          <w:szCs w:val="21"/>
        </w:rPr>
        <w:t>3565   水环境优美乡村评价准则</w:t>
      </w:r>
    </w:p>
    <w:p w14:paraId="18FECD18">
      <w:pPr>
        <w:pStyle w:val="51"/>
        <w:numPr>
          <w:ilvl w:val="1"/>
          <w:numId w:val="1"/>
        </w:numPr>
        <w:spacing w:line="520" w:lineRule="exact"/>
        <w:ind w:firstLineChars="0"/>
        <w:rPr>
          <w:color w:val="auto"/>
          <w:szCs w:val="21"/>
        </w:rPr>
      </w:pPr>
      <w:r>
        <w:rPr>
          <w:rFonts w:eastAsia="仿宋_GB2312"/>
          <w:color w:val="auto"/>
          <w:szCs w:val="21"/>
        </w:rPr>
        <w:t>DB34/T 4008</w:t>
      </w:r>
      <w:r>
        <w:rPr>
          <w:color w:val="auto"/>
          <w:szCs w:val="21"/>
        </w:rPr>
        <w:t xml:space="preserve">   </w:t>
      </w:r>
      <w:r>
        <w:rPr>
          <w:rFonts w:hint="eastAsia"/>
          <w:color w:val="auto"/>
          <w:szCs w:val="21"/>
        </w:rPr>
        <w:t>水土流失综合治</w:t>
      </w:r>
      <w:bookmarkStart w:id="113" w:name="_GoBack"/>
      <w:bookmarkEnd w:id="113"/>
      <w:r>
        <w:rPr>
          <w:rFonts w:hint="eastAsia"/>
          <w:color w:val="auto"/>
          <w:szCs w:val="21"/>
        </w:rPr>
        <w:t>理技术规范</w:t>
      </w:r>
    </w:p>
    <w:p w14:paraId="51932AA6">
      <w:pPr>
        <w:pStyle w:val="51"/>
        <w:numPr>
          <w:ilvl w:val="1"/>
          <w:numId w:val="1"/>
        </w:numPr>
        <w:spacing w:line="520" w:lineRule="exact"/>
        <w:ind w:firstLineChars="0"/>
        <w:rPr>
          <w:color w:val="auto"/>
          <w:szCs w:val="21"/>
        </w:rPr>
      </w:pPr>
      <w:r>
        <w:rPr>
          <w:color w:val="auto"/>
          <w:szCs w:val="21"/>
        </w:rPr>
        <w:t>《水土保持工程设计手册》（专业基础卷）</w:t>
      </w:r>
    </w:p>
    <w:p w14:paraId="2D6A2875">
      <w:pPr>
        <w:pStyle w:val="51"/>
        <w:numPr>
          <w:ilvl w:val="1"/>
          <w:numId w:val="1"/>
        </w:numPr>
        <w:spacing w:line="520" w:lineRule="exact"/>
        <w:ind w:firstLineChars="0"/>
        <w:rPr>
          <w:color w:val="auto"/>
          <w:szCs w:val="21"/>
        </w:rPr>
      </w:pPr>
      <w:r>
        <w:rPr>
          <w:color w:val="auto"/>
          <w:szCs w:val="21"/>
        </w:rPr>
        <w:t>《水土保持工程设计手册》（规划与综合治理卷）</w:t>
      </w:r>
    </w:p>
    <w:p w14:paraId="03D29E55">
      <w:pPr>
        <w:widowControl/>
        <w:snapToGrid w:val="0"/>
        <w:jc w:val="left"/>
        <w:rPr>
          <w:color w:val="auto"/>
          <w:kern w:val="0"/>
          <w:sz w:val="18"/>
          <w:szCs w:val="18"/>
        </w:rPr>
      </w:pPr>
    </w:p>
    <w:sectPr>
      <w:pgSz w:w="11906" w:h="16838"/>
      <w:pgMar w:top="1440" w:right="1286" w:bottom="1440" w:left="126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820B1">
    <w:pPr>
      <w:pStyle w:val="11"/>
      <w:jc w:val="center"/>
    </w:pPr>
    <w:r>
      <w:fldChar w:fldCharType="begin"/>
    </w:r>
    <w:r>
      <w:instrText xml:space="preserve"> PAGE   \* MERGEFORMAT </w:instrText>
    </w:r>
    <w:r>
      <w:fldChar w:fldCharType="separate"/>
    </w:r>
    <w:r>
      <w:rPr>
        <w:lang w:val="zh-CN"/>
      </w:rPr>
      <w:t>3</w:t>
    </w:r>
    <w:r>
      <w:rPr>
        <w:lang w:val="zh-CN"/>
      </w:rPr>
      <w:fldChar w:fldCharType="end"/>
    </w:r>
  </w:p>
  <w:p w14:paraId="2DDCB960">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9DD76">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F0594">
    <w:pPr>
      <w:pStyle w:val="11"/>
      <w:pBdr>
        <w:top w:val="double" w:color="auto" w:sz="4" w:space="1"/>
      </w:pBdr>
      <w:ind w:firstLine="360"/>
      <w:jc w:val="center"/>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07A8432C">
                <w:pPr>
                  <w:pStyle w:val="11"/>
                  <w:ind w:firstLine="360"/>
                </w:pPr>
                <w:r>
                  <w:fldChar w:fldCharType="begin"/>
                </w:r>
                <w:r>
                  <w:instrText xml:space="preserve"> PAGE  \* MERGEFORMAT </w:instrText>
                </w:r>
                <w:r>
                  <w:fldChar w:fldCharType="separate"/>
                </w:r>
                <w:r>
                  <w:t>- 16 -</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4323198"/>
    </w:sdtPr>
    <w:sdtContent>
      <w:p w14:paraId="3822C410">
        <w:pPr>
          <w:pStyle w:val="11"/>
          <w:jc w:val="center"/>
        </w:pPr>
        <w:r>
          <w:fldChar w:fldCharType="begin"/>
        </w:r>
        <w:r>
          <w:instrText xml:space="preserve">PAGE   \* MERGEFORMAT</w:instrText>
        </w:r>
        <w:r>
          <w:fldChar w:fldCharType="separate"/>
        </w:r>
        <w:r>
          <w:rPr>
            <w:lang w:val="zh-CN"/>
          </w:rPr>
          <w:t>1</w:t>
        </w:r>
        <w:r>
          <w:rPr>
            <w:lang w:val="zh-CN"/>
          </w:rPr>
          <w:fldChar w:fldCharType="end"/>
        </w:r>
      </w:p>
    </w:sdtContent>
  </w:sdt>
  <w:p w14:paraId="325AE8AB">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5F0C2">
    <w:pPr>
      <w:jc w:val="right"/>
    </w:pPr>
    <w:r>
      <w:rPr>
        <w:rFonts w:hint="eastAsia" w:ascii="黑体" w:hAnsi="黑体" w:eastAsia="黑体"/>
        <w:szCs w:val="21"/>
      </w:rPr>
      <w:t>DB 34/TXX—XXXX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12A0F">
    <w:pPr>
      <w:jc w:val="right"/>
    </w:pPr>
    <w:r>
      <w:rPr>
        <w:rFonts w:hint="eastAsia" w:ascii="黑体" w:hAnsi="黑体" w:eastAsia="黑体"/>
        <w:szCs w:val="21"/>
      </w:rPr>
      <w:t>DB 34/TXX—XXXX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A28D0">
    <w:pPr>
      <w:jc w:val="right"/>
      <w:rPr>
        <w:rFonts w:hint="default"/>
        <w:lang w:val="en-US" w:eastAsia="zh-CN"/>
      </w:rPr>
    </w:pPr>
    <w:r>
      <w:rPr>
        <w:rFonts w:hint="eastAsia" w:ascii="黑体" w:hAnsi="黑体" w:eastAsia="黑体"/>
        <w:szCs w:val="21"/>
      </w:rPr>
      <w:t>DB 34/TXX—XXXX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EC2A90"/>
    <w:multiLevelType w:val="multilevel"/>
    <w:tmpl w:val="7DEC2A90"/>
    <w:lvl w:ilvl="0" w:tentative="0">
      <w:start w:val="1"/>
      <w:numFmt w:val="decimal"/>
      <w:lvlText w:val="[%1]"/>
      <w:lvlJc w:val="left"/>
      <w:pPr>
        <w:ind w:left="420" w:hanging="420"/>
      </w:pPr>
      <w:rPr>
        <w:rFonts w:hint="eastAsia"/>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ZmNjY0NjkxMjQ0NDVjZTkwMGQ1MjIzZDEzZWVhNjAifQ=="/>
  </w:docVars>
  <w:rsids>
    <w:rsidRoot w:val="00172A27"/>
    <w:rsid w:val="00000EDC"/>
    <w:rsid w:val="00006366"/>
    <w:rsid w:val="00006C66"/>
    <w:rsid w:val="00011F18"/>
    <w:rsid w:val="000135D6"/>
    <w:rsid w:val="00013CFB"/>
    <w:rsid w:val="0001447D"/>
    <w:rsid w:val="00015E8C"/>
    <w:rsid w:val="0002230B"/>
    <w:rsid w:val="00024A45"/>
    <w:rsid w:val="00025760"/>
    <w:rsid w:val="0002592F"/>
    <w:rsid w:val="00025A53"/>
    <w:rsid w:val="00027775"/>
    <w:rsid w:val="0003190E"/>
    <w:rsid w:val="00031F7E"/>
    <w:rsid w:val="00032050"/>
    <w:rsid w:val="00033899"/>
    <w:rsid w:val="00034D22"/>
    <w:rsid w:val="00035FDB"/>
    <w:rsid w:val="00036477"/>
    <w:rsid w:val="00037A51"/>
    <w:rsid w:val="000409E5"/>
    <w:rsid w:val="00042290"/>
    <w:rsid w:val="00042BF7"/>
    <w:rsid w:val="00046037"/>
    <w:rsid w:val="00050FAB"/>
    <w:rsid w:val="00054023"/>
    <w:rsid w:val="00054A55"/>
    <w:rsid w:val="00057E9B"/>
    <w:rsid w:val="00060825"/>
    <w:rsid w:val="00060C79"/>
    <w:rsid w:val="0006121B"/>
    <w:rsid w:val="00061573"/>
    <w:rsid w:val="00062FA7"/>
    <w:rsid w:val="000648E1"/>
    <w:rsid w:val="00064B69"/>
    <w:rsid w:val="00065BE3"/>
    <w:rsid w:val="00066B2C"/>
    <w:rsid w:val="000670D1"/>
    <w:rsid w:val="00070016"/>
    <w:rsid w:val="00076A60"/>
    <w:rsid w:val="00077E9A"/>
    <w:rsid w:val="00080E50"/>
    <w:rsid w:val="000822E5"/>
    <w:rsid w:val="00083224"/>
    <w:rsid w:val="000849C5"/>
    <w:rsid w:val="00087E6E"/>
    <w:rsid w:val="0009093E"/>
    <w:rsid w:val="000909B3"/>
    <w:rsid w:val="000912D5"/>
    <w:rsid w:val="00091881"/>
    <w:rsid w:val="000927F1"/>
    <w:rsid w:val="00093758"/>
    <w:rsid w:val="00095E9A"/>
    <w:rsid w:val="000967A0"/>
    <w:rsid w:val="0009708E"/>
    <w:rsid w:val="000A05A6"/>
    <w:rsid w:val="000A47F6"/>
    <w:rsid w:val="000A48FA"/>
    <w:rsid w:val="000A5706"/>
    <w:rsid w:val="000A7F21"/>
    <w:rsid w:val="000B14F8"/>
    <w:rsid w:val="000B1829"/>
    <w:rsid w:val="000B6747"/>
    <w:rsid w:val="000B6A95"/>
    <w:rsid w:val="000B7CB8"/>
    <w:rsid w:val="000B7F80"/>
    <w:rsid w:val="000C23A4"/>
    <w:rsid w:val="000C3747"/>
    <w:rsid w:val="000C5CAF"/>
    <w:rsid w:val="000C704F"/>
    <w:rsid w:val="000D0058"/>
    <w:rsid w:val="000D14D6"/>
    <w:rsid w:val="000D2F17"/>
    <w:rsid w:val="000D6822"/>
    <w:rsid w:val="000D7542"/>
    <w:rsid w:val="000E0468"/>
    <w:rsid w:val="000E058E"/>
    <w:rsid w:val="000E1F71"/>
    <w:rsid w:val="000E5AD1"/>
    <w:rsid w:val="000E6CCE"/>
    <w:rsid w:val="000F154D"/>
    <w:rsid w:val="000F2080"/>
    <w:rsid w:val="000F25A4"/>
    <w:rsid w:val="000F2776"/>
    <w:rsid w:val="000F288F"/>
    <w:rsid w:val="000F382B"/>
    <w:rsid w:val="000F4D9A"/>
    <w:rsid w:val="000F4ECF"/>
    <w:rsid w:val="000F5FB5"/>
    <w:rsid w:val="000F6C5B"/>
    <w:rsid w:val="000F6D99"/>
    <w:rsid w:val="000F77B7"/>
    <w:rsid w:val="00101FE1"/>
    <w:rsid w:val="00102155"/>
    <w:rsid w:val="0010287E"/>
    <w:rsid w:val="00102C5C"/>
    <w:rsid w:val="00104193"/>
    <w:rsid w:val="001053B8"/>
    <w:rsid w:val="00106000"/>
    <w:rsid w:val="00112460"/>
    <w:rsid w:val="001133C7"/>
    <w:rsid w:val="00115161"/>
    <w:rsid w:val="00115656"/>
    <w:rsid w:val="00120FEB"/>
    <w:rsid w:val="00122630"/>
    <w:rsid w:val="00122FE8"/>
    <w:rsid w:val="00125A22"/>
    <w:rsid w:val="00126962"/>
    <w:rsid w:val="00127430"/>
    <w:rsid w:val="001301D5"/>
    <w:rsid w:val="00130512"/>
    <w:rsid w:val="001314AB"/>
    <w:rsid w:val="0013158E"/>
    <w:rsid w:val="0013252D"/>
    <w:rsid w:val="00134558"/>
    <w:rsid w:val="0013512A"/>
    <w:rsid w:val="00135906"/>
    <w:rsid w:val="0013672C"/>
    <w:rsid w:val="00136B03"/>
    <w:rsid w:val="00141E74"/>
    <w:rsid w:val="00143351"/>
    <w:rsid w:val="00146932"/>
    <w:rsid w:val="00146D0C"/>
    <w:rsid w:val="00147221"/>
    <w:rsid w:val="0014781C"/>
    <w:rsid w:val="00154802"/>
    <w:rsid w:val="00155A27"/>
    <w:rsid w:val="00155BD7"/>
    <w:rsid w:val="00157841"/>
    <w:rsid w:val="00160978"/>
    <w:rsid w:val="0016191D"/>
    <w:rsid w:val="00161A48"/>
    <w:rsid w:val="0016426F"/>
    <w:rsid w:val="001654B9"/>
    <w:rsid w:val="00167548"/>
    <w:rsid w:val="00167F71"/>
    <w:rsid w:val="00170056"/>
    <w:rsid w:val="0017015F"/>
    <w:rsid w:val="00171BD6"/>
    <w:rsid w:val="00172548"/>
    <w:rsid w:val="00172A27"/>
    <w:rsid w:val="00174297"/>
    <w:rsid w:val="00181CFC"/>
    <w:rsid w:val="00182583"/>
    <w:rsid w:val="001843A4"/>
    <w:rsid w:val="00185141"/>
    <w:rsid w:val="0018660E"/>
    <w:rsid w:val="00186D01"/>
    <w:rsid w:val="00191BF1"/>
    <w:rsid w:val="00194774"/>
    <w:rsid w:val="00196054"/>
    <w:rsid w:val="00196343"/>
    <w:rsid w:val="001A28D2"/>
    <w:rsid w:val="001A6C09"/>
    <w:rsid w:val="001A7956"/>
    <w:rsid w:val="001A7C44"/>
    <w:rsid w:val="001B02D3"/>
    <w:rsid w:val="001B34AC"/>
    <w:rsid w:val="001B3DA4"/>
    <w:rsid w:val="001B5F1D"/>
    <w:rsid w:val="001B642B"/>
    <w:rsid w:val="001B6E78"/>
    <w:rsid w:val="001C1A9A"/>
    <w:rsid w:val="001C3F1E"/>
    <w:rsid w:val="001C6096"/>
    <w:rsid w:val="001C7904"/>
    <w:rsid w:val="001D09ED"/>
    <w:rsid w:val="001D1B27"/>
    <w:rsid w:val="001D2C7B"/>
    <w:rsid w:val="001D5EFC"/>
    <w:rsid w:val="001D68FF"/>
    <w:rsid w:val="001D7AF4"/>
    <w:rsid w:val="001E0CB3"/>
    <w:rsid w:val="001E115A"/>
    <w:rsid w:val="001E44B4"/>
    <w:rsid w:val="001E48D5"/>
    <w:rsid w:val="001E4AA2"/>
    <w:rsid w:val="001E4B9C"/>
    <w:rsid w:val="001E72CC"/>
    <w:rsid w:val="001E7F9F"/>
    <w:rsid w:val="001F167D"/>
    <w:rsid w:val="001F1BB9"/>
    <w:rsid w:val="001F4BE3"/>
    <w:rsid w:val="001F7D37"/>
    <w:rsid w:val="00200046"/>
    <w:rsid w:val="00200528"/>
    <w:rsid w:val="0020157E"/>
    <w:rsid w:val="00203367"/>
    <w:rsid w:val="002040AC"/>
    <w:rsid w:val="0020565F"/>
    <w:rsid w:val="0020662E"/>
    <w:rsid w:val="00206C0C"/>
    <w:rsid w:val="00206C93"/>
    <w:rsid w:val="0021197F"/>
    <w:rsid w:val="00211E54"/>
    <w:rsid w:val="002154D2"/>
    <w:rsid w:val="00215785"/>
    <w:rsid w:val="00215903"/>
    <w:rsid w:val="002201CE"/>
    <w:rsid w:val="00220623"/>
    <w:rsid w:val="0022341D"/>
    <w:rsid w:val="00223574"/>
    <w:rsid w:val="002246CA"/>
    <w:rsid w:val="00225D3F"/>
    <w:rsid w:val="002269C4"/>
    <w:rsid w:val="002277FE"/>
    <w:rsid w:val="002306E4"/>
    <w:rsid w:val="0023185F"/>
    <w:rsid w:val="00232EF1"/>
    <w:rsid w:val="00236364"/>
    <w:rsid w:val="00236385"/>
    <w:rsid w:val="00237EDD"/>
    <w:rsid w:val="00244F81"/>
    <w:rsid w:val="002450DF"/>
    <w:rsid w:val="002469AC"/>
    <w:rsid w:val="00247C04"/>
    <w:rsid w:val="00247C1A"/>
    <w:rsid w:val="002502AE"/>
    <w:rsid w:val="00253123"/>
    <w:rsid w:val="002547E6"/>
    <w:rsid w:val="0025634B"/>
    <w:rsid w:val="0025685A"/>
    <w:rsid w:val="0026146B"/>
    <w:rsid w:val="002615B1"/>
    <w:rsid w:val="002620D1"/>
    <w:rsid w:val="00262554"/>
    <w:rsid w:val="00263884"/>
    <w:rsid w:val="00265397"/>
    <w:rsid w:val="00265E36"/>
    <w:rsid w:val="002666FA"/>
    <w:rsid w:val="0027171D"/>
    <w:rsid w:val="0027291D"/>
    <w:rsid w:val="00273A10"/>
    <w:rsid w:val="0027470A"/>
    <w:rsid w:val="002757AD"/>
    <w:rsid w:val="00275DB3"/>
    <w:rsid w:val="002764D4"/>
    <w:rsid w:val="00277CA5"/>
    <w:rsid w:val="00280A61"/>
    <w:rsid w:val="00281C96"/>
    <w:rsid w:val="00282D18"/>
    <w:rsid w:val="00283A91"/>
    <w:rsid w:val="00285456"/>
    <w:rsid w:val="00286CAE"/>
    <w:rsid w:val="00291CA8"/>
    <w:rsid w:val="00292345"/>
    <w:rsid w:val="00294F87"/>
    <w:rsid w:val="0029629B"/>
    <w:rsid w:val="00296BE3"/>
    <w:rsid w:val="00297476"/>
    <w:rsid w:val="002A4A7A"/>
    <w:rsid w:val="002A73F3"/>
    <w:rsid w:val="002B0871"/>
    <w:rsid w:val="002B24B7"/>
    <w:rsid w:val="002B300F"/>
    <w:rsid w:val="002B5BE1"/>
    <w:rsid w:val="002B5C29"/>
    <w:rsid w:val="002B673B"/>
    <w:rsid w:val="002B6FFF"/>
    <w:rsid w:val="002C00B5"/>
    <w:rsid w:val="002C08F5"/>
    <w:rsid w:val="002C1FF0"/>
    <w:rsid w:val="002C228B"/>
    <w:rsid w:val="002C2702"/>
    <w:rsid w:val="002C28DF"/>
    <w:rsid w:val="002C2944"/>
    <w:rsid w:val="002C5987"/>
    <w:rsid w:val="002D295B"/>
    <w:rsid w:val="002D64A7"/>
    <w:rsid w:val="002E14FB"/>
    <w:rsid w:val="002E201A"/>
    <w:rsid w:val="002E369F"/>
    <w:rsid w:val="002E3737"/>
    <w:rsid w:val="002E3F2F"/>
    <w:rsid w:val="002E4E12"/>
    <w:rsid w:val="002E51A2"/>
    <w:rsid w:val="002E54E2"/>
    <w:rsid w:val="002E5944"/>
    <w:rsid w:val="002E62C7"/>
    <w:rsid w:val="002E7DFB"/>
    <w:rsid w:val="002F07E2"/>
    <w:rsid w:val="002F23BB"/>
    <w:rsid w:val="002F3033"/>
    <w:rsid w:val="002F4E45"/>
    <w:rsid w:val="002F5F50"/>
    <w:rsid w:val="002F64A0"/>
    <w:rsid w:val="00301CAE"/>
    <w:rsid w:val="003020C9"/>
    <w:rsid w:val="00304334"/>
    <w:rsid w:val="00304CAC"/>
    <w:rsid w:val="00305EC0"/>
    <w:rsid w:val="00306460"/>
    <w:rsid w:val="00306B37"/>
    <w:rsid w:val="00306B44"/>
    <w:rsid w:val="0030783D"/>
    <w:rsid w:val="003104FF"/>
    <w:rsid w:val="00311623"/>
    <w:rsid w:val="00311C67"/>
    <w:rsid w:val="00312690"/>
    <w:rsid w:val="00313B96"/>
    <w:rsid w:val="003201A8"/>
    <w:rsid w:val="00320972"/>
    <w:rsid w:val="00321ADA"/>
    <w:rsid w:val="003228F7"/>
    <w:rsid w:val="0032368F"/>
    <w:rsid w:val="00323B19"/>
    <w:rsid w:val="00323BF5"/>
    <w:rsid w:val="00324625"/>
    <w:rsid w:val="003249DE"/>
    <w:rsid w:val="0032557B"/>
    <w:rsid w:val="00326947"/>
    <w:rsid w:val="00326D3B"/>
    <w:rsid w:val="00326EFD"/>
    <w:rsid w:val="0032729D"/>
    <w:rsid w:val="00330B9D"/>
    <w:rsid w:val="00331430"/>
    <w:rsid w:val="00332AEF"/>
    <w:rsid w:val="003334F4"/>
    <w:rsid w:val="00337479"/>
    <w:rsid w:val="00340D21"/>
    <w:rsid w:val="0034214B"/>
    <w:rsid w:val="003424ED"/>
    <w:rsid w:val="00342517"/>
    <w:rsid w:val="003425A1"/>
    <w:rsid w:val="0034281F"/>
    <w:rsid w:val="00342B0B"/>
    <w:rsid w:val="003433D4"/>
    <w:rsid w:val="00343DBC"/>
    <w:rsid w:val="003451F6"/>
    <w:rsid w:val="00352BA3"/>
    <w:rsid w:val="00353122"/>
    <w:rsid w:val="00353140"/>
    <w:rsid w:val="00361CCD"/>
    <w:rsid w:val="003624B9"/>
    <w:rsid w:val="0036251F"/>
    <w:rsid w:val="00362AAA"/>
    <w:rsid w:val="00362F2E"/>
    <w:rsid w:val="003645BA"/>
    <w:rsid w:val="00364619"/>
    <w:rsid w:val="00365E09"/>
    <w:rsid w:val="003661A7"/>
    <w:rsid w:val="00372DCF"/>
    <w:rsid w:val="0037527E"/>
    <w:rsid w:val="003753E3"/>
    <w:rsid w:val="00380B67"/>
    <w:rsid w:val="0038427F"/>
    <w:rsid w:val="0038506A"/>
    <w:rsid w:val="00386823"/>
    <w:rsid w:val="003874D4"/>
    <w:rsid w:val="00392959"/>
    <w:rsid w:val="00393559"/>
    <w:rsid w:val="003942B2"/>
    <w:rsid w:val="00396CA8"/>
    <w:rsid w:val="00396D9A"/>
    <w:rsid w:val="00397455"/>
    <w:rsid w:val="00397D4D"/>
    <w:rsid w:val="003A288F"/>
    <w:rsid w:val="003A2E2C"/>
    <w:rsid w:val="003A338F"/>
    <w:rsid w:val="003A4647"/>
    <w:rsid w:val="003A4650"/>
    <w:rsid w:val="003A58CA"/>
    <w:rsid w:val="003A6B9C"/>
    <w:rsid w:val="003A6EE8"/>
    <w:rsid w:val="003A7301"/>
    <w:rsid w:val="003A7EC5"/>
    <w:rsid w:val="003B1595"/>
    <w:rsid w:val="003B3247"/>
    <w:rsid w:val="003C1AE1"/>
    <w:rsid w:val="003C37AA"/>
    <w:rsid w:val="003C6AE6"/>
    <w:rsid w:val="003C6BD5"/>
    <w:rsid w:val="003C76F5"/>
    <w:rsid w:val="003C7866"/>
    <w:rsid w:val="003D0155"/>
    <w:rsid w:val="003D06C7"/>
    <w:rsid w:val="003D0F94"/>
    <w:rsid w:val="003D1356"/>
    <w:rsid w:val="003D24AA"/>
    <w:rsid w:val="003D3526"/>
    <w:rsid w:val="003D61AF"/>
    <w:rsid w:val="003D6240"/>
    <w:rsid w:val="003D6BC0"/>
    <w:rsid w:val="003D73F2"/>
    <w:rsid w:val="003E004C"/>
    <w:rsid w:val="003E033C"/>
    <w:rsid w:val="003E1C41"/>
    <w:rsid w:val="003E4C24"/>
    <w:rsid w:val="003E5346"/>
    <w:rsid w:val="003E5738"/>
    <w:rsid w:val="003E6034"/>
    <w:rsid w:val="003E7C1D"/>
    <w:rsid w:val="003F07E9"/>
    <w:rsid w:val="003F0FC8"/>
    <w:rsid w:val="003F1489"/>
    <w:rsid w:val="003F2CD1"/>
    <w:rsid w:val="003F3E96"/>
    <w:rsid w:val="003F4EA9"/>
    <w:rsid w:val="003F518E"/>
    <w:rsid w:val="003F5284"/>
    <w:rsid w:val="003F6DFC"/>
    <w:rsid w:val="003F797E"/>
    <w:rsid w:val="003F79B4"/>
    <w:rsid w:val="004015F9"/>
    <w:rsid w:val="00401E77"/>
    <w:rsid w:val="004033D5"/>
    <w:rsid w:val="0040383A"/>
    <w:rsid w:val="00404CFA"/>
    <w:rsid w:val="00406702"/>
    <w:rsid w:val="00406E8E"/>
    <w:rsid w:val="00407010"/>
    <w:rsid w:val="004071B0"/>
    <w:rsid w:val="00407BE3"/>
    <w:rsid w:val="00410332"/>
    <w:rsid w:val="00411E76"/>
    <w:rsid w:val="00411FC5"/>
    <w:rsid w:val="00416CEC"/>
    <w:rsid w:val="0041711F"/>
    <w:rsid w:val="0042008F"/>
    <w:rsid w:val="004209C1"/>
    <w:rsid w:val="00420B08"/>
    <w:rsid w:val="004217AF"/>
    <w:rsid w:val="00421D0F"/>
    <w:rsid w:val="00422384"/>
    <w:rsid w:val="00424ACB"/>
    <w:rsid w:val="00426F4A"/>
    <w:rsid w:val="00427D56"/>
    <w:rsid w:val="00431A22"/>
    <w:rsid w:val="004327AD"/>
    <w:rsid w:val="00432910"/>
    <w:rsid w:val="004350E9"/>
    <w:rsid w:val="00436167"/>
    <w:rsid w:val="00436E57"/>
    <w:rsid w:val="00440E77"/>
    <w:rsid w:val="004427B6"/>
    <w:rsid w:val="004438CB"/>
    <w:rsid w:val="00447673"/>
    <w:rsid w:val="0045439B"/>
    <w:rsid w:val="0045595E"/>
    <w:rsid w:val="004562C0"/>
    <w:rsid w:val="004574B6"/>
    <w:rsid w:val="00462045"/>
    <w:rsid w:val="00462953"/>
    <w:rsid w:val="004641D9"/>
    <w:rsid w:val="00464648"/>
    <w:rsid w:val="004653ED"/>
    <w:rsid w:val="0046777B"/>
    <w:rsid w:val="004702C1"/>
    <w:rsid w:val="004738A1"/>
    <w:rsid w:val="00473944"/>
    <w:rsid w:val="00474B58"/>
    <w:rsid w:val="00475EDE"/>
    <w:rsid w:val="004771B2"/>
    <w:rsid w:val="00477649"/>
    <w:rsid w:val="00480864"/>
    <w:rsid w:val="00481ABD"/>
    <w:rsid w:val="00485E5F"/>
    <w:rsid w:val="00486184"/>
    <w:rsid w:val="0048681E"/>
    <w:rsid w:val="004903F7"/>
    <w:rsid w:val="00491D32"/>
    <w:rsid w:val="00492E9E"/>
    <w:rsid w:val="00495480"/>
    <w:rsid w:val="0049591C"/>
    <w:rsid w:val="004966CF"/>
    <w:rsid w:val="0049678D"/>
    <w:rsid w:val="00496E3F"/>
    <w:rsid w:val="004A0485"/>
    <w:rsid w:val="004A087B"/>
    <w:rsid w:val="004A0949"/>
    <w:rsid w:val="004A137B"/>
    <w:rsid w:val="004A1F9C"/>
    <w:rsid w:val="004A2895"/>
    <w:rsid w:val="004A2A91"/>
    <w:rsid w:val="004A40C7"/>
    <w:rsid w:val="004A4230"/>
    <w:rsid w:val="004B05BB"/>
    <w:rsid w:val="004B0EA8"/>
    <w:rsid w:val="004B5C09"/>
    <w:rsid w:val="004B5F66"/>
    <w:rsid w:val="004C5328"/>
    <w:rsid w:val="004C58B3"/>
    <w:rsid w:val="004C6668"/>
    <w:rsid w:val="004D073A"/>
    <w:rsid w:val="004D1819"/>
    <w:rsid w:val="004D203B"/>
    <w:rsid w:val="004D3D52"/>
    <w:rsid w:val="004D6038"/>
    <w:rsid w:val="004D759A"/>
    <w:rsid w:val="004E0C11"/>
    <w:rsid w:val="004E2541"/>
    <w:rsid w:val="004E2BEC"/>
    <w:rsid w:val="004E4671"/>
    <w:rsid w:val="004E4E3A"/>
    <w:rsid w:val="004E5134"/>
    <w:rsid w:val="004E5381"/>
    <w:rsid w:val="004E6C8E"/>
    <w:rsid w:val="004E781E"/>
    <w:rsid w:val="004F37DD"/>
    <w:rsid w:val="004F4C51"/>
    <w:rsid w:val="004F538F"/>
    <w:rsid w:val="004F57DF"/>
    <w:rsid w:val="004F630F"/>
    <w:rsid w:val="004F6D0A"/>
    <w:rsid w:val="005010DA"/>
    <w:rsid w:val="005026E3"/>
    <w:rsid w:val="00503A9E"/>
    <w:rsid w:val="00506924"/>
    <w:rsid w:val="00507BAE"/>
    <w:rsid w:val="00511375"/>
    <w:rsid w:val="0051138E"/>
    <w:rsid w:val="0051234D"/>
    <w:rsid w:val="0051268B"/>
    <w:rsid w:val="0051350B"/>
    <w:rsid w:val="005153FA"/>
    <w:rsid w:val="00515457"/>
    <w:rsid w:val="005155EC"/>
    <w:rsid w:val="00516ABF"/>
    <w:rsid w:val="005201B6"/>
    <w:rsid w:val="005207C5"/>
    <w:rsid w:val="00520A3E"/>
    <w:rsid w:val="005212F7"/>
    <w:rsid w:val="005231C1"/>
    <w:rsid w:val="00523365"/>
    <w:rsid w:val="00523513"/>
    <w:rsid w:val="0052376C"/>
    <w:rsid w:val="00525272"/>
    <w:rsid w:val="00526601"/>
    <w:rsid w:val="00526CF5"/>
    <w:rsid w:val="00527BB9"/>
    <w:rsid w:val="005312F7"/>
    <w:rsid w:val="00532E51"/>
    <w:rsid w:val="00533DC3"/>
    <w:rsid w:val="00535562"/>
    <w:rsid w:val="00535785"/>
    <w:rsid w:val="00537422"/>
    <w:rsid w:val="00540E68"/>
    <w:rsid w:val="00541D34"/>
    <w:rsid w:val="00544AE8"/>
    <w:rsid w:val="00544F83"/>
    <w:rsid w:val="00545C6A"/>
    <w:rsid w:val="005472EF"/>
    <w:rsid w:val="00547CEB"/>
    <w:rsid w:val="00551B3D"/>
    <w:rsid w:val="0055261E"/>
    <w:rsid w:val="00552AA3"/>
    <w:rsid w:val="005531FD"/>
    <w:rsid w:val="0055409D"/>
    <w:rsid w:val="0055586A"/>
    <w:rsid w:val="005564C4"/>
    <w:rsid w:val="0055687F"/>
    <w:rsid w:val="00556D53"/>
    <w:rsid w:val="00557BE1"/>
    <w:rsid w:val="00560E43"/>
    <w:rsid w:val="005617C8"/>
    <w:rsid w:val="00563EC6"/>
    <w:rsid w:val="00564747"/>
    <w:rsid w:val="00564852"/>
    <w:rsid w:val="0056493B"/>
    <w:rsid w:val="00565095"/>
    <w:rsid w:val="0056670D"/>
    <w:rsid w:val="00566CFC"/>
    <w:rsid w:val="00570DEA"/>
    <w:rsid w:val="00571C03"/>
    <w:rsid w:val="00572AF5"/>
    <w:rsid w:val="00575864"/>
    <w:rsid w:val="005761AC"/>
    <w:rsid w:val="00577D5A"/>
    <w:rsid w:val="0058029D"/>
    <w:rsid w:val="00581795"/>
    <w:rsid w:val="00581B4E"/>
    <w:rsid w:val="00582E1F"/>
    <w:rsid w:val="00584E03"/>
    <w:rsid w:val="00586A9B"/>
    <w:rsid w:val="00587E5F"/>
    <w:rsid w:val="005922BA"/>
    <w:rsid w:val="005947A9"/>
    <w:rsid w:val="0059570C"/>
    <w:rsid w:val="00595BE3"/>
    <w:rsid w:val="005973E5"/>
    <w:rsid w:val="005976F2"/>
    <w:rsid w:val="005A2035"/>
    <w:rsid w:val="005A25A4"/>
    <w:rsid w:val="005A2DC9"/>
    <w:rsid w:val="005A5D21"/>
    <w:rsid w:val="005B2356"/>
    <w:rsid w:val="005B2FE2"/>
    <w:rsid w:val="005B31E1"/>
    <w:rsid w:val="005B4D43"/>
    <w:rsid w:val="005B743B"/>
    <w:rsid w:val="005C0182"/>
    <w:rsid w:val="005C098D"/>
    <w:rsid w:val="005C1994"/>
    <w:rsid w:val="005C3BE6"/>
    <w:rsid w:val="005C40B3"/>
    <w:rsid w:val="005C4621"/>
    <w:rsid w:val="005C4E4F"/>
    <w:rsid w:val="005C563B"/>
    <w:rsid w:val="005C5FCF"/>
    <w:rsid w:val="005D4104"/>
    <w:rsid w:val="005D448C"/>
    <w:rsid w:val="005D44CD"/>
    <w:rsid w:val="005D4753"/>
    <w:rsid w:val="005D47F3"/>
    <w:rsid w:val="005D6E31"/>
    <w:rsid w:val="005D7834"/>
    <w:rsid w:val="005D7BAF"/>
    <w:rsid w:val="005E0C24"/>
    <w:rsid w:val="005E13F6"/>
    <w:rsid w:val="005E3156"/>
    <w:rsid w:val="005E59E8"/>
    <w:rsid w:val="005E5EB0"/>
    <w:rsid w:val="005E68E5"/>
    <w:rsid w:val="005F11FA"/>
    <w:rsid w:val="005F2677"/>
    <w:rsid w:val="005F3542"/>
    <w:rsid w:val="005F466D"/>
    <w:rsid w:val="005F6DD7"/>
    <w:rsid w:val="005F7DC9"/>
    <w:rsid w:val="006011E5"/>
    <w:rsid w:val="006041E3"/>
    <w:rsid w:val="006051DE"/>
    <w:rsid w:val="006074A5"/>
    <w:rsid w:val="00607A35"/>
    <w:rsid w:val="00607B3C"/>
    <w:rsid w:val="00610013"/>
    <w:rsid w:val="00610BD3"/>
    <w:rsid w:val="006175C9"/>
    <w:rsid w:val="006206B6"/>
    <w:rsid w:val="006215C8"/>
    <w:rsid w:val="006218E5"/>
    <w:rsid w:val="00622172"/>
    <w:rsid w:val="00622776"/>
    <w:rsid w:val="00623DA9"/>
    <w:rsid w:val="00624E23"/>
    <w:rsid w:val="00627398"/>
    <w:rsid w:val="00630350"/>
    <w:rsid w:val="006320AA"/>
    <w:rsid w:val="006321D4"/>
    <w:rsid w:val="00633514"/>
    <w:rsid w:val="006345FF"/>
    <w:rsid w:val="00634949"/>
    <w:rsid w:val="0063558C"/>
    <w:rsid w:val="00636DDD"/>
    <w:rsid w:val="0063746D"/>
    <w:rsid w:val="00637488"/>
    <w:rsid w:val="00637C45"/>
    <w:rsid w:val="006404BE"/>
    <w:rsid w:val="0064207B"/>
    <w:rsid w:val="006430C5"/>
    <w:rsid w:val="00644F6D"/>
    <w:rsid w:val="00645353"/>
    <w:rsid w:val="00651FEA"/>
    <w:rsid w:val="00654F49"/>
    <w:rsid w:val="00657F97"/>
    <w:rsid w:val="006603D9"/>
    <w:rsid w:val="00660B11"/>
    <w:rsid w:val="00662BA0"/>
    <w:rsid w:val="006639D5"/>
    <w:rsid w:val="00666EE0"/>
    <w:rsid w:val="006700B3"/>
    <w:rsid w:val="00671BF3"/>
    <w:rsid w:val="006732C8"/>
    <w:rsid w:val="006734EA"/>
    <w:rsid w:val="00673DCD"/>
    <w:rsid w:val="0067467C"/>
    <w:rsid w:val="006748A6"/>
    <w:rsid w:val="00674C82"/>
    <w:rsid w:val="006756C2"/>
    <w:rsid w:val="00676F21"/>
    <w:rsid w:val="00677E1C"/>
    <w:rsid w:val="006818C6"/>
    <w:rsid w:val="00682035"/>
    <w:rsid w:val="00684875"/>
    <w:rsid w:val="00687014"/>
    <w:rsid w:val="00690440"/>
    <w:rsid w:val="0069134F"/>
    <w:rsid w:val="00693305"/>
    <w:rsid w:val="006958C5"/>
    <w:rsid w:val="00695B86"/>
    <w:rsid w:val="00696287"/>
    <w:rsid w:val="006A0E99"/>
    <w:rsid w:val="006A14CC"/>
    <w:rsid w:val="006A2A95"/>
    <w:rsid w:val="006A3933"/>
    <w:rsid w:val="006A6F9B"/>
    <w:rsid w:val="006B13C7"/>
    <w:rsid w:val="006B2118"/>
    <w:rsid w:val="006B30FB"/>
    <w:rsid w:val="006B3AA4"/>
    <w:rsid w:val="006B53DB"/>
    <w:rsid w:val="006B5531"/>
    <w:rsid w:val="006C0A75"/>
    <w:rsid w:val="006C4228"/>
    <w:rsid w:val="006C461A"/>
    <w:rsid w:val="006C5F4A"/>
    <w:rsid w:val="006C62B5"/>
    <w:rsid w:val="006C6800"/>
    <w:rsid w:val="006C7A91"/>
    <w:rsid w:val="006C7D02"/>
    <w:rsid w:val="006D0BC9"/>
    <w:rsid w:val="006D23D2"/>
    <w:rsid w:val="006D39DB"/>
    <w:rsid w:val="006D5741"/>
    <w:rsid w:val="006E2084"/>
    <w:rsid w:val="006E2E97"/>
    <w:rsid w:val="006E31CE"/>
    <w:rsid w:val="006E440B"/>
    <w:rsid w:val="006E5A36"/>
    <w:rsid w:val="006E7AD7"/>
    <w:rsid w:val="006F015A"/>
    <w:rsid w:val="006F37F0"/>
    <w:rsid w:val="006F672C"/>
    <w:rsid w:val="007004C3"/>
    <w:rsid w:val="007015AF"/>
    <w:rsid w:val="00702297"/>
    <w:rsid w:val="0070320E"/>
    <w:rsid w:val="00704BFC"/>
    <w:rsid w:val="0070683B"/>
    <w:rsid w:val="007071F2"/>
    <w:rsid w:val="00707B94"/>
    <w:rsid w:val="0071053B"/>
    <w:rsid w:val="007106B0"/>
    <w:rsid w:val="007107A5"/>
    <w:rsid w:val="00710B62"/>
    <w:rsid w:val="0071125C"/>
    <w:rsid w:val="007115F1"/>
    <w:rsid w:val="00711BE2"/>
    <w:rsid w:val="00712ECF"/>
    <w:rsid w:val="0071623D"/>
    <w:rsid w:val="00721936"/>
    <w:rsid w:val="00725503"/>
    <w:rsid w:val="00726DBB"/>
    <w:rsid w:val="0072760C"/>
    <w:rsid w:val="00727E13"/>
    <w:rsid w:val="00732CDC"/>
    <w:rsid w:val="00735577"/>
    <w:rsid w:val="00735C24"/>
    <w:rsid w:val="00736764"/>
    <w:rsid w:val="00742259"/>
    <w:rsid w:val="00742295"/>
    <w:rsid w:val="007432F3"/>
    <w:rsid w:val="00747715"/>
    <w:rsid w:val="00750628"/>
    <w:rsid w:val="0075143C"/>
    <w:rsid w:val="007518C8"/>
    <w:rsid w:val="007541EA"/>
    <w:rsid w:val="00757525"/>
    <w:rsid w:val="0076065E"/>
    <w:rsid w:val="007606A4"/>
    <w:rsid w:val="007614B8"/>
    <w:rsid w:val="00762841"/>
    <w:rsid w:val="0076503A"/>
    <w:rsid w:val="007724C5"/>
    <w:rsid w:val="00772801"/>
    <w:rsid w:val="00774074"/>
    <w:rsid w:val="007745C4"/>
    <w:rsid w:val="00775A3A"/>
    <w:rsid w:val="00776728"/>
    <w:rsid w:val="00781BAA"/>
    <w:rsid w:val="00781E42"/>
    <w:rsid w:val="007829FC"/>
    <w:rsid w:val="007834DA"/>
    <w:rsid w:val="00785236"/>
    <w:rsid w:val="00785C2E"/>
    <w:rsid w:val="00786B48"/>
    <w:rsid w:val="00792510"/>
    <w:rsid w:val="00793343"/>
    <w:rsid w:val="00794951"/>
    <w:rsid w:val="0079503B"/>
    <w:rsid w:val="007963B3"/>
    <w:rsid w:val="00797CCF"/>
    <w:rsid w:val="007A0D1B"/>
    <w:rsid w:val="007A2469"/>
    <w:rsid w:val="007A2ACD"/>
    <w:rsid w:val="007A2FBD"/>
    <w:rsid w:val="007A4119"/>
    <w:rsid w:val="007A4F0C"/>
    <w:rsid w:val="007A74A3"/>
    <w:rsid w:val="007A78E7"/>
    <w:rsid w:val="007B0014"/>
    <w:rsid w:val="007B0548"/>
    <w:rsid w:val="007B1D9F"/>
    <w:rsid w:val="007B6733"/>
    <w:rsid w:val="007B6B32"/>
    <w:rsid w:val="007B7B38"/>
    <w:rsid w:val="007C0633"/>
    <w:rsid w:val="007C09FF"/>
    <w:rsid w:val="007C12E3"/>
    <w:rsid w:val="007C57DD"/>
    <w:rsid w:val="007D11DE"/>
    <w:rsid w:val="007D2CB0"/>
    <w:rsid w:val="007D386C"/>
    <w:rsid w:val="007D6666"/>
    <w:rsid w:val="007D6DA0"/>
    <w:rsid w:val="007D7B08"/>
    <w:rsid w:val="007E021E"/>
    <w:rsid w:val="007E063D"/>
    <w:rsid w:val="007E1A54"/>
    <w:rsid w:val="007E1E98"/>
    <w:rsid w:val="007E33A0"/>
    <w:rsid w:val="007E5321"/>
    <w:rsid w:val="007E53EB"/>
    <w:rsid w:val="007E55FA"/>
    <w:rsid w:val="007E7CD9"/>
    <w:rsid w:val="007F2745"/>
    <w:rsid w:val="007F3D25"/>
    <w:rsid w:val="007F7A53"/>
    <w:rsid w:val="007F7D1F"/>
    <w:rsid w:val="008044EE"/>
    <w:rsid w:val="00804808"/>
    <w:rsid w:val="0081095F"/>
    <w:rsid w:val="00814CB5"/>
    <w:rsid w:val="008163B3"/>
    <w:rsid w:val="008164E6"/>
    <w:rsid w:val="008168CC"/>
    <w:rsid w:val="00820AB0"/>
    <w:rsid w:val="00823BB3"/>
    <w:rsid w:val="00824A35"/>
    <w:rsid w:val="008262D3"/>
    <w:rsid w:val="0083093B"/>
    <w:rsid w:val="00832439"/>
    <w:rsid w:val="0084022B"/>
    <w:rsid w:val="008406CD"/>
    <w:rsid w:val="00840C1B"/>
    <w:rsid w:val="00841ED8"/>
    <w:rsid w:val="0084378D"/>
    <w:rsid w:val="008447EB"/>
    <w:rsid w:val="00846FF5"/>
    <w:rsid w:val="00847FB2"/>
    <w:rsid w:val="00850585"/>
    <w:rsid w:val="008516E8"/>
    <w:rsid w:val="0085278F"/>
    <w:rsid w:val="00856FBF"/>
    <w:rsid w:val="008605B7"/>
    <w:rsid w:val="00864B17"/>
    <w:rsid w:val="00867169"/>
    <w:rsid w:val="00867A1C"/>
    <w:rsid w:val="00867B8D"/>
    <w:rsid w:val="008724B7"/>
    <w:rsid w:val="00876423"/>
    <w:rsid w:val="00881DD7"/>
    <w:rsid w:val="008825FE"/>
    <w:rsid w:val="00883770"/>
    <w:rsid w:val="00883919"/>
    <w:rsid w:val="00883B02"/>
    <w:rsid w:val="00883BFC"/>
    <w:rsid w:val="008857EC"/>
    <w:rsid w:val="00887402"/>
    <w:rsid w:val="008902C8"/>
    <w:rsid w:val="00891680"/>
    <w:rsid w:val="00891E46"/>
    <w:rsid w:val="00892896"/>
    <w:rsid w:val="00893A74"/>
    <w:rsid w:val="00894F91"/>
    <w:rsid w:val="0089575A"/>
    <w:rsid w:val="008963EA"/>
    <w:rsid w:val="00897FC6"/>
    <w:rsid w:val="008A0FED"/>
    <w:rsid w:val="008A1597"/>
    <w:rsid w:val="008A2113"/>
    <w:rsid w:val="008A289E"/>
    <w:rsid w:val="008A3A52"/>
    <w:rsid w:val="008A4BDE"/>
    <w:rsid w:val="008A5D2F"/>
    <w:rsid w:val="008A5E73"/>
    <w:rsid w:val="008A622E"/>
    <w:rsid w:val="008A72EC"/>
    <w:rsid w:val="008B0417"/>
    <w:rsid w:val="008B1A61"/>
    <w:rsid w:val="008B3945"/>
    <w:rsid w:val="008B7884"/>
    <w:rsid w:val="008C1366"/>
    <w:rsid w:val="008C1673"/>
    <w:rsid w:val="008C4A10"/>
    <w:rsid w:val="008D3243"/>
    <w:rsid w:val="008D55A1"/>
    <w:rsid w:val="008D5A05"/>
    <w:rsid w:val="008D756D"/>
    <w:rsid w:val="008E02C4"/>
    <w:rsid w:val="008E2A42"/>
    <w:rsid w:val="008E352C"/>
    <w:rsid w:val="008E3F78"/>
    <w:rsid w:val="008E52E6"/>
    <w:rsid w:val="008E542E"/>
    <w:rsid w:val="008F0FEA"/>
    <w:rsid w:val="008F278C"/>
    <w:rsid w:val="008F2D01"/>
    <w:rsid w:val="008F3356"/>
    <w:rsid w:val="008F3A4D"/>
    <w:rsid w:val="008F3E85"/>
    <w:rsid w:val="008F47E3"/>
    <w:rsid w:val="008F5975"/>
    <w:rsid w:val="008F60F5"/>
    <w:rsid w:val="008F6D41"/>
    <w:rsid w:val="008F766F"/>
    <w:rsid w:val="008F77DA"/>
    <w:rsid w:val="00902A71"/>
    <w:rsid w:val="009048AC"/>
    <w:rsid w:val="00906982"/>
    <w:rsid w:val="00907200"/>
    <w:rsid w:val="00911405"/>
    <w:rsid w:val="00912844"/>
    <w:rsid w:val="0091376E"/>
    <w:rsid w:val="009159B6"/>
    <w:rsid w:val="0092086C"/>
    <w:rsid w:val="00921757"/>
    <w:rsid w:val="00921BA5"/>
    <w:rsid w:val="00922662"/>
    <w:rsid w:val="00924C0C"/>
    <w:rsid w:val="00930CFA"/>
    <w:rsid w:val="00931FF1"/>
    <w:rsid w:val="00932A06"/>
    <w:rsid w:val="00932CB1"/>
    <w:rsid w:val="0093360A"/>
    <w:rsid w:val="00936D72"/>
    <w:rsid w:val="00937A78"/>
    <w:rsid w:val="00941096"/>
    <w:rsid w:val="00941755"/>
    <w:rsid w:val="0094190C"/>
    <w:rsid w:val="009436E1"/>
    <w:rsid w:val="009448D4"/>
    <w:rsid w:val="009450E2"/>
    <w:rsid w:val="009463D5"/>
    <w:rsid w:val="00946ACC"/>
    <w:rsid w:val="00947294"/>
    <w:rsid w:val="00950061"/>
    <w:rsid w:val="00951710"/>
    <w:rsid w:val="00951EA3"/>
    <w:rsid w:val="00952977"/>
    <w:rsid w:val="009552FC"/>
    <w:rsid w:val="009558AC"/>
    <w:rsid w:val="00955B9B"/>
    <w:rsid w:val="00955C56"/>
    <w:rsid w:val="0095653E"/>
    <w:rsid w:val="00960821"/>
    <w:rsid w:val="0096111E"/>
    <w:rsid w:val="009616CC"/>
    <w:rsid w:val="00961FDD"/>
    <w:rsid w:val="0096340B"/>
    <w:rsid w:val="009637E9"/>
    <w:rsid w:val="0096392E"/>
    <w:rsid w:val="00964D42"/>
    <w:rsid w:val="00965582"/>
    <w:rsid w:val="00965817"/>
    <w:rsid w:val="0096621B"/>
    <w:rsid w:val="0096738F"/>
    <w:rsid w:val="009704F2"/>
    <w:rsid w:val="00970A3C"/>
    <w:rsid w:val="00970CB5"/>
    <w:rsid w:val="00972AA2"/>
    <w:rsid w:val="00972C46"/>
    <w:rsid w:val="00974913"/>
    <w:rsid w:val="00975A1F"/>
    <w:rsid w:val="00975A9F"/>
    <w:rsid w:val="009816DB"/>
    <w:rsid w:val="00981AA6"/>
    <w:rsid w:val="00982408"/>
    <w:rsid w:val="0098253E"/>
    <w:rsid w:val="009839BB"/>
    <w:rsid w:val="0098537A"/>
    <w:rsid w:val="00985CE1"/>
    <w:rsid w:val="00987116"/>
    <w:rsid w:val="009873CA"/>
    <w:rsid w:val="00990353"/>
    <w:rsid w:val="0099356E"/>
    <w:rsid w:val="00993804"/>
    <w:rsid w:val="009960D5"/>
    <w:rsid w:val="0099725E"/>
    <w:rsid w:val="009975C6"/>
    <w:rsid w:val="009A14A2"/>
    <w:rsid w:val="009A2039"/>
    <w:rsid w:val="009A331A"/>
    <w:rsid w:val="009A38F9"/>
    <w:rsid w:val="009A51D9"/>
    <w:rsid w:val="009A5264"/>
    <w:rsid w:val="009B08DF"/>
    <w:rsid w:val="009B0D4D"/>
    <w:rsid w:val="009B1C89"/>
    <w:rsid w:val="009B2BF4"/>
    <w:rsid w:val="009B31BD"/>
    <w:rsid w:val="009B3F4A"/>
    <w:rsid w:val="009B598E"/>
    <w:rsid w:val="009B7DA6"/>
    <w:rsid w:val="009B7F1B"/>
    <w:rsid w:val="009C2D65"/>
    <w:rsid w:val="009C7293"/>
    <w:rsid w:val="009D0842"/>
    <w:rsid w:val="009D1D98"/>
    <w:rsid w:val="009D1E44"/>
    <w:rsid w:val="009D3192"/>
    <w:rsid w:val="009D31A0"/>
    <w:rsid w:val="009D4C95"/>
    <w:rsid w:val="009D51C8"/>
    <w:rsid w:val="009D5279"/>
    <w:rsid w:val="009D671D"/>
    <w:rsid w:val="009D6883"/>
    <w:rsid w:val="009D6E7C"/>
    <w:rsid w:val="009D7437"/>
    <w:rsid w:val="009E233F"/>
    <w:rsid w:val="009E2C9B"/>
    <w:rsid w:val="009E3028"/>
    <w:rsid w:val="009E5008"/>
    <w:rsid w:val="009E601F"/>
    <w:rsid w:val="009E63CA"/>
    <w:rsid w:val="009E64D2"/>
    <w:rsid w:val="009E6C02"/>
    <w:rsid w:val="009E6F9E"/>
    <w:rsid w:val="009E73F3"/>
    <w:rsid w:val="009F29C1"/>
    <w:rsid w:val="009F2A95"/>
    <w:rsid w:val="009F320B"/>
    <w:rsid w:val="009F36CE"/>
    <w:rsid w:val="009F3926"/>
    <w:rsid w:val="009F3EC0"/>
    <w:rsid w:val="009F66C8"/>
    <w:rsid w:val="009F772E"/>
    <w:rsid w:val="009F7F04"/>
    <w:rsid w:val="00A009EC"/>
    <w:rsid w:val="00A01BDA"/>
    <w:rsid w:val="00A03BF2"/>
    <w:rsid w:val="00A04709"/>
    <w:rsid w:val="00A055CA"/>
    <w:rsid w:val="00A079B6"/>
    <w:rsid w:val="00A1119A"/>
    <w:rsid w:val="00A12186"/>
    <w:rsid w:val="00A121BF"/>
    <w:rsid w:val="00A138A5"/>
    <w:rsid w:val="00A144CB"/>
    <w:rsid w:val="00A14E28"/>
    <w:rsid w:val="00A15AB1"/>
    <w:rsid w:val="00A16E84"/>
    <w:rsid w:val="00A172A2"/>
    <w:rsid w:val="00A17DC4"/>
    <w:rsid w:val="00A20CC1"/>
    <w:rsid w:val="00A21603"/>
    <w:rsid w:val="00A2173D"/>
    <w:rsid w:val="00A23ACF"/>
    <w:rsid w:val="00A24410"/>
    <w:rsid w:val="00A24820"/>
    <w:rsid w:val="00A257A5"/>
    <w:rsid w:val="00A267D9"/>
    <w:rsid w:val="00A30E7D"/>
    <w:rsid w:val="00A31004"/>
    <w:rsid w:val="00A33ECE"/>
    <w:rsid w:val="00A34153"/>
    <w:rsid w:val="00A36C78"/>
    <w:rsid w:val="00A402C5"/>
    <w:rsid w:val="00A410D3"/>
    <w:rsid w:val="00A42E5C"/>
    <w:rsid w:val="00A43C2E"/>
    <w:rsid w:val="00A43E3B"/>
    <w:rsid w:val="00A44A04"/>
    <w:rsid w:val="00A45539"/>
    <w:rsid w:val="00A45CEA"/>
    <w:rsid w:val="00A4795C"/>
    <w:rsid w:val="00A51EDB"/>
    <w:rsid w:val="00A52CF2"/>
    <w:rsid w:val="00A52D26"/>
    <w:rsid w:val="00A55C8F"/>
    <w:rsid w:val="00A56951"/>
    <w:rsid w:val="00A57917"/>
    <w:rsid w:val="00A579AA"/>
    <w:rsid w:val="00A63FB2"/>
    <w:rsid w:val="00A64627"/>
    <w:rsid w:val="00A67DB6"/>
    <w:rsid w:val="00A67F1D"/>
    <w:rsid w:val="00A7015E"/>
    <w:rsid w:val="00A7199B"/>
    <w:rsid w:val="00A749D1"/>
    <w:rsid w:val="00A74E7B"/>
    <w:rsid w:val="00A74EBB"/>
    <w:rsid w:val="00A77A04"/>
    <w:rsid w:val="00A808D2"/>
    <w:rsid w:val="00A8480F"/>
    <w:rsid w:val="00A8671C"/>
    <w:rsid w:val="00A91818"/>
    <w:rsid w:val="00A918AE"/>
    <w:rsid w:val="00A91C71"/>
    <w:rsid w:val="00A92C8D"/>
    <w:rsid w:val="00A92EC2"/>
    <w:rsid w:val="00A94DE0"/>
    <w:rsid w:val="00A94FAF"/>
    <w:rsid w:val="00AA0587"/>
    <w:rsid w:val="00AA0A0E"/>
    <w:rsid w:val="00AA2887"/>
    <w:rsid w:val="00AA326E"/>
    <w:rsid w:val="00AA3D47"/>
    <w:rsid w:val="00AA3DE8"/>
    <w:rsid w:val="00AA5107"/>
    <w:rsid w:val="00AA5519"/>
    <w:rsid w:val="00AA671F"/>
    <w:rsid w:val="00AA71FC"/>
    <w:rsid w:val="00AB11E4"/>
    <w:rsid w:val="00AB174B"/>
    <w:rsid w:val="00AB20AF"/>
    <w:rsid w:val="00AB2708"/>
    <w:rsid w:val="00AB2835"/>
    <w:rsid w:val="00AB2C23"/>
    <w:rsid w:val="00AB36FC"/>
    <w:rsid w:val="00AB3C57"/>
    <w:rsid w:val="00AB555D"/>
    <w:rsid w:val="00AB7413"/>
    <w:rsid w:val="00AC2C5D"/>
    <w:rsid w:val="00AC37FB"/>
    <w:rsid w:val="00AC44E2"/>
    <w:rsid w:val="00AC57C2"/>
    <w:rsid w:val="00AC6A43"/>
    <w:rsid w:val="00AD0D6E"/>
    <w:rsid w:val="00AD0D84"/>
    <w:rsid w:val="00AD1025"/>
    <w:rsid w:val="00AD4990"/>
    <w:rsid w:val="00AD578F"/>
    <w:rsid w:val="00AD5EFB"/>
    <w:rsid w:val="00AE1AD5"/>
    <w:rsid w:val="00AE2ECA"/>
    <w:rsid w:val="00AE511D"/>
    <w:rsid w:val="00AE525B"/>
    <w:rsid w:val="00AE7EB3"/>
    <w:rsid w:val="00AF0565"/>
    <w:rsid w:val="00AF2B95"/>
    <w:rsid w:val="00AF33CD"/>
    <w:rsid w:val="00AF536C"/>
    <w:rsid w:val="00AF6C89"/>
    <w:rsid w:val="00AF7ABE"/>
    <w:rsid w:val="00B01EB0"/>
    <w:rsid w:val="00B02359"/>
    <w:rsid w:val="00B03394"/>
    <w:rsid w:val="00B037D5"/>
    <w:rsid w:val="00B040C0"/>
    <w:rsid w:val="00B041F0"/>
    <w:rsid w:val="00B056F0"/>
    <w:rsid w:val="00B0639C"/>
    <w:rsid w:val="00B06578"/>
    <w:rsid w:val="00B077D5"/>
    <w:rsid w:val="00B07ED2"/>
    <w:rsid w:val="00B11E10"/>
    <w:rsid w:val="00B13066"/>
    <w:rsid w:val="00B143FD"/>
    <w:rsid w:val="00B16077"/>
    <w:rsid w:val="00B16594"/>
    <w:rsid w:val="00B16972"/>
    <w:rsid w:val="00B176C4"/>
    <w:rsid w:val="00B17CB3"/>
    <w:rsid w:val="00B2013B"/>
    <w:rsid w:val="00B214EC"/>
    <w:rsid w:val="00B229C0"/>
    <w:rsid w:val="00B2371C"/>
    <w:rsid w:val="00B25ACF"/>
    <w:rsid w:val="00B26B97"/>
    <w:rsid w:val="00B27BE2"/>
    <w:rsid w:val="00B315CB"/>
    <w:rsid w:val="00B31731"/>
    <w:rsid w:val="00B339C1"/>
    <w:rsid w:val="00B37589"/>
    <w:rsid w:val="00B376F2"/>
    <w:rsid w:val="00B410FD"/>
    <w:rsid w:val="00B413AB"/>
    <w:rsid w:val="00B43006"/>
    <w:rsid w:val="00B45E96"/>
    <w:rsid w:val="00B46DCC"/>
    <w:rsid w:val="00B46F16"/>
    <w:rsid w:val="00B51B6A"/>
    <w:rsid w:val="00B51E5D"/>
    <w:rsid w:val="00B542C1"/>
    <w:rsid w:val="00B572ED"/>
    <w:rsid w:val="00B64888"/>
    <w:rsid w:val="00B64F1D"/>
    <w:rsid w:val="00B657D1"/>
    <w:rsid w:val="00B660F7"/>
    <w:rsid w:val="00B663AF"/>
    <w:rsid w:val="00B67282"/>
    <w:rsid w:val="00B70D9B"/>
    <w:rsid w:val="00B72B4D"/>
    <w:rsid w:val="00B73FDF"/>
    <w:rsid w:val="00B74607"/>
    <w:rsid w:val="00B750F2"/>
    <w:rsid w:val="00B75563"/>
    <w:rsid w:val="00B75C29"/>
    <w:rsid w:val="00B76CC9"/>
    <w:rsid w:val="00B7794C"/>
    <w:rsid w:val="00B77E1B"/>
    <w:rsid w:val="00B83B22"/>
    <w:rsid w:val="00B870B1"/>
    <w:rsid w:val="00B90D55"/>
    <w:rsid w:val="00B9261F"/>
    <w:rsid w:val="00B946C0"/>
    <w:rsid w:val="00B9597B"/>
    <w:rsid w:val="00BA0559"/>
    <w:rsid w:val="00BA0856"/>
    <w:rsid w:val="00BA2C05"/>
    <w:rsid w:val="00BA3780"/>
    <w:rsid w:val="00BA52D6"/>
    <w:rsid w:val="00BA70DE"/>
    <w:rsid w:val="00BA7CB7"/>
    <w:rsid w:val="00BB0621"/>
    <w:rsid w:val="00BB27E9"/>
    <w:rsid w:val="00BB33E0"/>
    <w:rsid w:val="00BB5259"/>
    <w:rsid w:val="00BB5327"/>
    <w:rsid w:val="00BB708D"/>
    <w:rsid w:val="00BB72E2"/>
    <w:rsid w:val="00BC221F"/>
    <w:rsid w:val="00BC4321"/>
    <w:rsid w:val="00BC481D"/>
    <w:rsid w:val="00BC4A9E"/>
    <w:rsid w:val="00BC5ECD"/>
    <w:rsid w:val="00BC65EB"/>
    <w:rsid w:val="00BC6A0D"/>
    <w:rsid w:val="00BC6B40"/>
    <w:rsid w:val="00BC7862"/>
    <w:rsid w:val="00BC7C7E"/>
    <w:rsid w:val="00BD4FB8"/>
    <w:rsid w:val="00BD56A9"/>
    <w:rsid w:val="00BE0AAF"/>
    <w:rsid w:val="00BE15B7"/>
    <w:rsid w:val="00BE1B06"/>
    <w:rsid w:val="00BE1DB2"/>
    <w:rsid w:val="00BE2875"/>
    <w:rsid w:val="00BE2BE3"/>
    <w:rsid w:val="00BF0C15"/>
    <w:rsid w:val="00BF1054"/>
    <w:rsid w:val="00BF1CF4"/>
    <w:rsid w:val="00BF549C"/>
    <w:rsid w:val="00BF600F"/>
    <w:rsid w:val="00C01E06"/>
    <w:rsid w:val="00C02563"/>
    <w:rsid w:val="00C04E8A"/>
    <w:rsid w:val="00C05D68"/>
    <w:rsid w:val="00C076E3"/>
    <w:rsid w:val="00C07FD4"/>
    <w:rsid w:val="00C11E98"/>
    <w:rsid w:val="00C12E9B"/>
    <w:rsid w:val="00C13651"/>
    <w:rsid w:val="00C14693"/>
    <w:rsid w:val="00C14896"/>
    <w:rsid w:val="00C156AF"/>
    <w:rsid w:val="00C15BEF"/>
    <w:rsid w:val="00C16089"/>
    <w:rsid w:val="00C17712"/>
    <w:rsid w:val="00C218CD"/>
    <w:rsid w:val="00C221C5"/>
    <w:rsid w:val="00C223F8"/>
    <w:rsid w:val="00C2325B"/>
    <w:rsid w:val="00C235E5"/>
    <w:rsid w:val="00C267B3"/>
    <w:rsid w:val="00C26EFE"/>
    <w:rsid w:val="00C30291"/>
    <w:rsid w:val="00C31C7E"/>
    <w:rsid w:val="00C36172"/>
    <w:rsid w:val="00C3766C"/>
    <w:rsid w:val="00C40922"/>
    <w:rsid w:val="00C44EF7"/>
    <w:rsid w:val="00C45BA9"/>
    <w:rsid w:val="00C46276"/>
    <w:rsid w:val="00C46C5D"/>
    <w:rsid w:val="00C53413"/>
    <w:rsid w:val="00C54B21"/>
    <w:rsid w:val="00C54B27"/>
    <w:rsid w:val="00C55A15"/>
    <w:rsid w:val="00C56847"/>
    <w:rsid w:val="00C577B1"/>
    <w:rsid w:val="00C60751"/>
    <w:rsid w:val="00C61011"/>
    <w:rsid w:val="00C61E25"/>
    <w:rsid w:val="00C6200D"/>
    <w:rsid w:val="00C623A1"/>
    <w:rsid w:val="00C629ED"/>
    <w:rsid w:val="00C633D8"/>
    <w:rsid w:val="00C63474"/>
    <w:rsid w:val="00C641D8"/>
    <w:rsid w:val="00C65A89"/>
    <w:rsid w:val="00C65E5A"/>
    <w:rsid w:val="00C66315"/>
    <w:rsid w:val="00C66A0E"/>
    <w:rsid w:val="00C66D3F"/>
    <w:rsid w:val="00C6757F"/>
    <w:rsid w:val="00C71B21"/>
    <w:rsid w:val="00C71E87"/>
    <w:rsid w:val="00C7500A"/>
    <w:rsid w:val="00C758CB"/>
    <w:rsid w:val="00C76080"/>
    <w:rsid w:val="00C77E2F"/>
    <w:rsid w:val="00C81F43"/>
    <w:rsid w:val="00C8299D"/>
    <w:rsid w:val="00C84952"/>
    <w:rsid w:val="00C85D2B"/>
    <w:rsid w:val="00C8632E"/>
    <w:rsid w:val="00C904E4"/>
    <w:rsid w:val="00C90D17"/>
    <w:rsid w:val="00C91E89"/>
    <w:rsid w:val="00C96582"/>
    <w:rsid w:val="00C97116"/>
    <w:rsid w:val="00CA34DC"/>
    <w:rsid w:val="00CA79A4"/>
    <w:rsid w:val="00CB0F1B"/>
    <w:rsid w:val="00CB314A"/>
    <w:rsid w:val="00CB3C8D"/>
    <w:rsid w:val="00CB57EA"/>
    <w:rsid w:val="00CB60AF"/>
    <w:rsid w:val="00CC0548"/>
    <w:rsid w:val="00CC145C"/>
    <w:rsid w:val="00CC395D"/>
    <w:rsid w:val="00CC61ED"/>
    <w:rsid w:val="00CC6E2A"/>
    <w:rsid w:val="00CC77C3"/>
    <w:rsid w:val="00CD0DD4"/>
    <w:rsid w:val="00CD361A"/>
    <w:rsid w:val="00CD3C44"/>
    <w:rsid w:val="00CD4356"/>
    <w:rsid w:val="00CD4D13"/>
    <w:rsid w:val="00CD514C"/>
    <w:rsid w:val="00CD5817"/>
    <w:rsid w:val="00CD5E77"/>
    <w:rsid w:val="00CD5FEE"/>
    <w:rsid w:val="00CD6220"/>
    <w:rsid w:val="00CE019A"/>
    <w:rsid w:val="00CE09D7"/>
    <w:rsid w:val="00CE24D0"/>
    <w:rsid w:val="00CE3057"/>
    <w:rsid w:val="00CE3703"/>
    <w:rsid w:val="00CE3AFA"/>
    <w:rsid w:val="00CE40E2"/>
    <w:rsid w:val="00CE4AF8"/>
    <w:rsid w:val="00CE4BEC"/>
    <w:rsid w:val="00CE5D1E"/>
    <w:rsid w:val="00CF0600"/>
    <w:rsid w:val="00CF1DA9"/>
    <w:rsid w:val="00CF3219"/>
    <w:rsid w:val="00CF43AE"/>
    <w:rsid w:val="00CF45AD"/>
    <w:rsid w:val="00CF73C4"/>
    <w:rsid w:val="00CF7CA4"/>
    <w:rsid w:val="00CF7D14"/>
    <w:rsid w:val="00D003EA"/>
    <w:rsid w:val="00D01D09"/>
    <w:rsid w:val="00D0248B"/>
    <w:rsid w:val="00D04D39"/>
    <w:rsid w:val="00D04F8E"/>
    <w:rsid w:val="00D068FF"/>
    <w:rsid w:val="00D07629"/>
    <w:rsid w:val="00D1273A"/>
    <w:rsid w:val="00D127D7"/>
    <w:rsid w:val="00D20ADC"/>
    <w:rsid w:val="00D211E4"/>
    <w:rsid w:val="00D2185D"/>
    <w:rsid w:val="00D240E3"/>
    <w:rsid w:val="00D253B1"/>
    <w:rsid w:val="00D262CA"/>
    <w:rsid w:val="00D26E97"/>
    <w:rsid w:val="00D31B85"/>
    <w:rsid w:val="00D32244"/>
    <w:rsid w:val="00D327D8"/>
    <w:rsid w:val="00D328CB"/>
    <w:rsid w:val="00D33582"/>
    <w:rsid w:val="00D343E4"/>
    <w:rsid w:val="00D3458E"/>
    <w:rsid w:val="00D34A7E"/>
    <w:rsid w:val="00D3668B"/>
    <w:rsid w:val="00D379EC"/>
    <w:rsid w:val="00D43579"/>
    <w:rsid w:val="00D440AD"/>
    <w:rsid w:val="00D4623D"/>
    <w:rsid w:val="00D51B9F"/>
    <w:rsid w:val="00D555FF"/>
    <w:rsid w:val="00D55AF8"/>
    <w:rsid w:val="00D56565"/>
    <w:rsid w:val="00D609C6"/>
    <w:rsid w:val="00D614B4"/>
    <w:rsid w:val="00D632FE"/>
    <w:rsid w:val="00D6447F"/>
    <w:rsid w:val="00D66157"/>
    <w:rsid w:val="00D66E3B"/>
    <w:rsid w:val="00D67146"/>
    <w:rsid w:val="00D678CB"/>
    <w:rsid w:val="00D67EA8"/>
    <w:rsid w:val="00D7096A"/>
    <w:rsid w:val="00D71225"/>
    <w:rsid w:val="00D73635"/>
    <w:rsid w:val="00D7526E"/>
    <w:rsid w:val="00D76842"/>
    <w:rsid w:val="00D810E9"/>
    <w:rsid w:val="00D82997"/>
    <w:rsid w:val="00D8419B"/>
    <w:rsid w:val="00D859A9"/>
    <w:rsid w:val="00D8704B"/>
    <w:rsid w:val="00D90F9D"/>
    <w:rsid w:val="00D94144"/>
    <w:rsid w:val="00D950D3"/>
    <w:rsid w:val="00D953A9"/>
    <w:rsid w:val="00D97565"/>
    <w:rsid w:val="00DA0C98"/>
    <w:rsid w:val="00DA2972"/>
    <w:rsid w:val="00DA5D60"/>
    <w:rsid w:val="00DA7124"/>
    <w:rsid w:val="00DA7690"/>
    <w:rsid w:val="00DA7887"/>
    <w:rsid w:val="00DA7E4E"/>
    <w:rsid w:val="00DB095F"/>
    <w:rsid w:val="00DB26B4"/>
    <w:rsid w:val="00DB32F4"/>
    <w:rsid w:val="00DB3535"/>
    <w:rsid w:val="00DB472C"/>
    <w:rsid w:val="00DB5863"/>
    <w:rsid w:val="00DB5A1B"/>
    <w:rsid w:val="00DB697F"/>
    <w:rsid w:val="00DB7652"/>
    <w:rsid w:val="00DB7820"/>
    <w:rsid w:val="00DC068A"/>
    <w:rsid w:val="00DC4ED2"/>
    <w:rsid w:val="00DC654F"/>
    <w:rsid w:val="00DD082E"/>
    <w:rsid w:val="00DD1136"/>
    <w:rsid w:val="00DD19F6"/>
    <w:rsid w:val="00DD2598"/>
    <w:rsid w:val="00DD2ACE"/>
    <w:rsid w:val="00DD51E5"/>
    <w:rsid w:val="00DD725D"/>
    <w:rsid w:val="00DD7C4E"/>
    <w:rsid w:val="00DE04BE"/>
    <w:rsid w:val="00DE08C9"/>
    <w:rsid w:val="00DE1C2D"/>
    <w:rsid w:val="00DE2A1F"/>
    <w:rsid w:val="00DE2EC5"/>
    <w:rsid w:val="00DE4A28"/>
    <w:rsid w:val="00DE7DC0"/>
    <w:rsid w:val="00DF453A"/>
    <w:rsid w:val="00DF6BCF"/>
    <w:rsid w:val="00DF6CB5"/>
    <w:rsid w:val="00E00890"/>
    <w:rsid w:val="00E025E1"/>
    <w:rsid w:val="00E04620"/>
    <w:rsid w:val="00E05075"/>
    <w:rsid w:val="00E05973"/>
    <w:rsid w:val="00E077E4"/>
    <w:rsid w:val="00E12097"/>
    <w:rsid w:val="00E13099"/>
    <w:rsid w:val="00E13F1F"/>
    <w:rsid w:val="00E14446"/>
    <w:rsid w:val="00E15812"/>
    <w:rsid w:val="00E20096"/>
    <w:rsid w:val="00E224CB"/>
    <w:rsid w:val="00E233E1"/>
    <w:rsid w:val="00E23766"/>
    <w:rsid w:val="00E275E3"/>
    <w:rsid w:val="00E3091D"/>
    <w:rsid w:val="00E31498"/>
    <w:rsid w:val="00E31767"/>
    <w:rsid w:val="00E327F6"/>
    <w:rsid w:val="00E359A0"/>
    <w:rsid w:val="00E35AC3"/>
    <w:rsid w:val="00E40529"/>
    <w:rsid w:val="00E40AFB"/>
    <w:rsid w:val="00E4218C"/>
    <w:rsid w:val="00E43FDF"/>
    <w:rsid w:val="00E53BBC"/>
    <w:rsid w:val="00E54E8E"/>
    <w:rsid w:val="00E56F31"/>
    <w:rsid w:val="00E60D0A"/>
    <w:rsid w:val="00E61059"/>
    <w:rsid w:val="00E61D5E"/>
    <w:rsid w:val="00E61F3E"/>
    <w:rsid w:val="00E620DE"/>
    <w:rsid w:val="00E63D9E"/>
    <w:rsid w:val="00E6484B"/>
    <w:rsid w:val="00E65CEF"/>
    <w:rsid w:val="00E66484"/>
    <w:rsid w:val="00E6766C"/>
    <w:rsid w:val="00E72F6B"/>
    <w:rsid w:val="00E7347E"/>
    <w:rsid w:val="00E74946"/>
    <w:rsid w:val="00E772CF"/>
    <w:rsid w:val="00E77B72"/>
    <w:rsid w:val="00E823DB"/>
    <w:rsid w:val="00E8457E"/>
    <w:rsid w:val="00E86BAC"/>
    <w:rsid w:val="00E87697"/>
    <w:rsid w:val="00E93590"/>
    <w:rsid w:val="00EA47B5"/>
    <w:rsid w:val="00EA5D5C"/>
    <w:rsid w:val="00EA6D69"/>
    <w:rsid w:val="00EB01FB"/>
    <w:rsid w:val="00EB0D89"/>
    <w:rsid w:val="00EB1182"/>
    <w:rsid w:val="00EB4720"/>
    <w:rsid w:val="00EB7F1A"/>
    <w:rsid w:val="00EC1B67"/>
    <w:rsid w:val="00EC2A08"/>
    <w:rsid w:val="00EC37E3"/>
    <w:rsid w:val="00EC4FE8"/>
    <w:rsid w:val="00EC5239"/>
    <w:rsid w:val="00EC6680"/>
    <w:rsid w:val="00EC700E"/>
    <w:rsid w:val="00ED17F0"/>
    <w:rsid w:val="00ED23D1"/>
    <w:rsid w:val="00ED2845"/>
    <w:rsid w:val="00ED3BD8"/>
    <w:rsid w:val="00ED5C4D"/>
    <w:rsid w:val="00ED685B"/>
    <w:rsid w:val="00EE090B"/>
    <w:rsid w:val="00EE0C36"/>
    <w:rsid w:val="00EE1080"/>
    <w:rsid w:val="00EE3255"/>
    <w:rsid w:val="00EE3B63"/>
    <w:rsid w:val="00EE58E1"/>
    <w:rsid w:val="00EE61D8"/>
    <w:rsid w:val="00EE6695"/>
    <w:rsid w:val="00EF1C4A"/>
    <w:rsid w:val="00EF24F3"/>
    <w:rsid w:val="00EF2DF4"/>
    <w:rsid w:val="00EF3A9B"/>
    <w:rsid w:val="00EF3F09"/>
    <w:rsid w:val="00EF4E75"/>
    <w:rsid w:val="00EF6822"/>
    <w:rsid w:val="00EF7F9A"/>
    <w:rsid w:val="00F01E6A"/>
    <w:rsid w:val="00F03318"/>
    <w:rsid w:val="00F03451"/>
    <w:rsid w:val="00F055A3"/>
    <w:rsid w:val="00F05CA3"/>
    <w:rsid w:val="00F06855"/>
    <w:rsid w:val="00F070E6"/>
    <w:rsid w:val="00F142E6"/>
    <w:rsid w:val="00F1437D"/>
    <w:rsid w:val="00F147E2"/>
    <w:rsid w:val="00F15BD4"/>
    <w:rsid w:val="00F16B3D"/>
    <w:rsid w:val="00F16E6C"/>
    <w:rsid w:val="00F178C1"/>
    <w:rsid w:val="00F21066"/>
    <w:rsid w:val="00F21707"/>
    <w:rsid w:val="00F22661"/>
    <w:rsid w:val="00F22E7B"/>
    <w:rsid w:val="00F26EEB"/>
    <w:rsid w:val="00F32784"/>
    <w:rsid w:val="00F330D3"/>
    <w:rsid w:val="00F34CCB"/>
    <w:rsid w:val="00F3586E"/>
    <w:rsid w:val="00F367C2"/>
    <w:rsid w:val="00F374CB"/>
    <w:rsid w:val="00F410A8"/>
    <w:rsid w:val="00F438F1"/>
    <w:rsid w:val="00F43CF4"/>
    <w:rsid w:val="00F43D00"/>
    <w:rsid w:val="00F44935"/>
    <w:rsid w:val="00F44D6E"/>
    <w:rsid w:val="00F450C8"/>
    <w:rsid w:val="00F47280"/>
    <w:rsid w:val="00F501BA"/>
    <w:rsid w:val="00F5299B"/>
    <w:rsid w:val="00F53FDA"/>
    <w:rsid w:val="00F54F00"/>
    <w:rsid w:val="00F614D0"/>
    <w:rsid w:val="00F6267A"/>
    <w:rsid w:val="00F6268D"/>
    <w:rsid w:val="00F73446"/>
    <w:rsid w:val="00F73DF1"/>
    <w:rsid w:val="00F763D5"/>
    <w:rsid w:val="00F7762F"/>
    <w:rsid w:val="00F77E74"/>
    <w:rsid w:val="00F833EC"/>
    <w:rsid w:val="00F9093B"/>
    <w:rsid w:val="00F90ADA"/>
    <w:rsid w:val="00F9107F"/>
    <w:rsid w:val="00F914DA"/>
    <w:rsid w:val="00F94BF0"/>
    <w:rsid w:val="00F94C7C"/>
    <w:rsid w:val="00F95B85"/>
    <w:rsid w:val="00F96D1F"/>
    <w:rsid w:val="00F97B88"/>
    <w:rsid w:val="00FA1A23"/>
    <w:rsid w:val="00FA2C2C"/>
    <w:rsid w:val="00FA2E37"/>
    <w:rsid w:val="00FA7D4B"/>
    <w:rsid w:val="00FB0AEE"/>
    <w:rsid w:val="00FB0BB8"/>
    <w:rsid w:val="00FB23A7"/>
    <w:rsid w:val="00FB2956"/>
    <w:rsid w:val="00FB2E69"/>
    <w:rsid w:val="00FB330C"/>
    <w:rsid w:val="00FB4D4A"/>
    <w:rsid w:val="00FC19EB"/>
    <w:rsid w:val="00FC2060"/>
    <w:rsid w:val="00FC274E"/>
    <w:rsid w:val="00FC5307"/>
    <w:rsid w:val="00FC6113"/>
    <w:rsid w:val="00FC7950"/>
    <w:rsid w:val="00FC7A92"/>
    <w:rsid w:val="00FC7FBC"/>
    <w:rsid w:val="00FD3DE6"/>
    <w:rsid w:val="00FD475B"/>
    <w:rsid w:val="00FE0A3E"/>
    <w:rsid w:val="00FE2269"/>
    <w:rsid w:val="00FE2584"/>
    <w:rsid w:val="00FE25D0"/>
    <w:rsid w:val="00FE3715"/>
    <w:rsid w:val="00FE3E16"/>
    <w:rsid w:val="00FE4AAA"/>
    <w:rsid w:val="00FE5601"/>
    <w:rsid w:val="00FE750A"/>
    <w:rsid w:val="00FF1D1C"/>
    <w:rsid w:val="00FF2352"/>
    <w:rsid w:val="00FF3585"/>
    <w:rsid w:val="00FF4388"/>
    <w:rsid w:val="00FF4D84"/>
    <w:rsid w:val="00FF6AD0"/>
    <w:rsid w:val="00FF7FA2"/>
    <w:rsid w:val="03CB0708"/>
    <w:rsid w:val="06110369"/>
    <w:rsid w:val="06CA40A3"/>
    <w:rsid w:val="0BF207B1"/>
    <w:rsid w:val="0CB21183"/>
    <w:rsid w:val="0E856F2F"/>
    <w:rsid w:val="127216C6"/>
    <w:rsid w:val="12D55CB1"/>
    <w:rsid w:val="13CC1D73"/>
    <w:rsid w:val="15323CBB"/>
    <w:rsid w:val="17291027"/>
    <w:rsid w:val="1C4D3723"/>
    <w:rsid w:val="1F195AB0"/>
    <w:rsid w:val="203147C9"/>
    <w:rsid w:val="230B60F9"/>
    <w:rsid w:val="231F75A5"/>
    <w:rsid w:val="25E530AB"/>
    <w:rsid w:val="26A81730"/>
    <w:rsid w:val="279078A7"/>
    <w:rsid w:val="29E405F2"/>
    <w:rsid w:val="2C483C00"/>
    <w:rsid w:val="2C9C4282"/>
    <w:rsid w:val="2C9D104A"/>
    <w:rsid w:val="2F6E55F8"/>
    <w:rsid w:val="31B82267"/>
    <w:rsid w:val="32566F80"/>
    <w:rsid w:val="32DC6AA1"/>
    <w:rsid w:val="335E20BD"/>
    <w:rsid w:val="33957634"/>
    <w:rsid w:val="33A05BD5"/>
    <w:rsid w:val="35D732FB"/>
    <w:rsid w:val="3781093B"/>
    <w:rsid w:val="3AF235B0"/>
    <w:rsid w:val="3BDB1C07"/>
    <w:rsid w:val="3C3976F6"/>
    <w:rsid w:val="3CAF4D99"/>
    <w:rsid w:val="3E2972F7"/>
    <w:rsid w:val="3F3A14BE"/>
    <w:rsid w:val="3FA64A8C"/>
    <w:rsid w:val="43903BF9"/>
    <w:rsid w:val="441157F1"/>
    <w:rsid w:val="45596713"/>
    <w:rsid w:val="46431172"/>
    <w:rsid w:val="4E676345"/>
    <w:rsid w:val="4E911E34"/>
    <w:rsid w:val="4EB23E86"/>
    <w:rsid w:val="5074015B"/>
    <w:rsid w:val="51D42FAF"/>
    <w:rsid w:val="54197F9F"/>
    <w:rsid w:val="55C061A9"/>
    <w:rsid w:val="56812C7E"/>
    <w:rsid w:val="56D47F7F"/>
    <w:rsid w:val="587C5AAE"/>
    <w:rsid w:val="5A8A0D57"/>
    <w:rsid w:val="5ADC7E0D"/>
    <w:rsid w:val="5BEF60C3"/>
    <w:rsid w:val="5BF9084D"/>
    <w:rsid w:val="5F307895"/>
    <w:rsid w:val="5F610B8F"/>
    <w:rsid w:val="5F640E0A"/>
    <w:rsid w:val="5FF978A6"/>
    <w:rsid w:val="604E2707"/>
    <w:rsid w:val="60BD4D92"/>
    <w:rsid w:val="60EE390A"/>
    <w:rsid w:val="61D163E7"/>
    <w:rsid w:val="61FA383F"/>
    <w:rsid w:val="654E056B"/>
    <w:rsid w:val="65697086"/>
    <w:rsid w:val="660F5871"/>
    <w:rsid w:val="68C22A13"/>
    <w:rsid w:val="69E41D48"/>
    <w:rsid w:val="6E375EBF"/>
    <w:rsid w:val="6E453094"/>
    <w:rsid w:val="6EB03951"/>
    <w:rsid w:val="6EFC0BA9"/>
    <w:rsid w:val="6FAD572A"/>
    <w:rsid w:val="70251875"/>
    <w:rsid w:val="71D74419"/>
    <w:rsid w:val="71F62DF3"/>
    <w:rsid w:val="72190E55"/>
    <w:rsid w:val="73A971C4"/>
    <w:rsid w:val="73C11C4B"/>
    <w:rsid w:val="74507F73"/>
    <w:rsid w:val="75547F67"/>
    <w:rsid w:val="760D3A71"/>
    <w:rsid w:val="76382B84"/>
    <w:rsid w:val="774178F3"/>
    <w:rsid w:val="77AC3363"/>
    <w:rsid w:val="793F6B91"/>
    <w:rsid w:val="7BB43628"/>
    <w:rsid w:val="7EB707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widowControl/>
      <w:adjustRightInd w:val="0"/>
      <w:snapToGrid w:val="0"/>
      <w:spacing w:before="280" w:after="290" w:line="376" w:lineRule="auto"/>
      <w:ind w:firstLine="0" w:firstLineChars="0"/>
      <w:jc w:val="left"/>
      <w:outlineLvl w:val="3"/>
    </w:pPr>
    <w:rPr>
      <w:rFonts w:ascii="Cambria" w:hAnsi="Cambria"/>
      <w:b/>
      <w:bCs/>
      <w:kern w:val="0"/>
      <w:szCs w:val="28"/>
    </w:rPr>
  </w:style>
  <w:style w:type="paragraph" w:styleId="6">
    <w:name w:val="heading 5"/>
    <w:basedOn w:val="1"/>
    <w:next w:val="1"/>
    <w:link w:val="56"/>
    <w:semiHidden/>
    <w:unhideWhenUsed/>
    <w:qFormat/>
    <w:uiPriority w:val="0"/>
    <w:pPr>
      <w:keepNext/>
      <w:keepLines/>
      <w:spacing w:before="280" w:after="290" w:line="376" w:lineRule="auto"/>
      <w:outlineLvl w:val="4"/>
    </w:pPr>
    <w:rPr>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Document Map"/>
    <w:basedOn w:val="1"/>
    <w:autoRedefine/>
    <w:semiHidden/>
    <w:qFormat/>
    <w:uiPriority w:val="0"/>
    <w:pPr>
      <w:shd w:val="clear" w:color="auto" w:fill="000080"/>
    </w:pPr>
  </w:style>
  <w:style w:type="paragraph" w:styleId="8">
    <w:name w:val="annotation text"/>
    <w:basedOn w:val="1"/>
    <w:link w:val="48"/>
    <w:autoRedefine/>
    <w:qFormat/>
    <w:uiPriority w:val="0"/>
    <w:pPr>
      <w:jc w:val="left"/>
    </w:pPr>
  </w:style>
  <w:style w:type="paragraph" w:styleId="9">
    <w:name w:val="Date"/>
    <w:basedOn w:val="1"/>
    <w:next w:val="1"/>
    <w:link w:val="46"/>
    <w:autoRedefine/>
    <w:qFormat/>
    <w:uiPriority w:val="0"/>
    <w:pPr>
      <w:ind w:left="100" w:leftChars="2500"/>
    </w:pPr>
  </w:style>
  <w:style w:type="paragraph" w:styleId="10">
    <w:name w:val="Balloon Text"/>
    <w:basedOn w:val="1"/>
    <w:autoRedefine/>
    <w:semiHidden/>
    <w:qFormat/>
    <w:uiPriority w:val="0"/>
    <w:rPr>
      <w:sz w:val="18"/>
      <w:szCs w:val="18"/>
    </w:rPr>
  </w:style>
  <w:style w:type="paragraph" w:styleId="11">
    <w:name w:val="footer"/>
    <w:basedOn w:val="1"/>
    <w:link w:val="41"/>
    <w:autoRedefine/>
    <w:qFormat/>
    <w:uiPriority w:val="99"/>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toc 2"/>
    <w:basedOn w:val="1"/>
    <w:next w:val="1"/>
    <w:autoRedefine/>
    <w:qFormat/>
    <w:uiPriority w:val="39"/>
    <w:pPr>
      <w:ind w:left="420" w:leftChars="200"/>
    </w:pPr>
  </w:style>
  <w:style w:type="paragraph" w:styleId="1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7">
    <w:name w:val="annotation subject"/>
    <w:basedOn w:val="8"/>
    <w:next w:val="8"/>
    <w:link w:val="49"/>
    <w:autoRedefine/>
    <w:qFormat/>
    <w:uiPriority w:val="0"/>
    <w:rPr>
      <w:b/>
      <w:bCs/>
    </w:rPr>
  </w:style>
  <w:style w:type="table" w:styleId="19">
    <w:name w:val="Table Grid"/>
    <w:basedOn w:val="18"/>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Emphasis"/>
    <w:qFormat/>
    <w:uiPriority w:val="20"/>
    <w:rPr>
      <w:i/>
      <w:iCs/>
    </w:rPr>
  </w:style>
  <w:style w:type="character" w:styleId="23">
    <w:name w:val="Hyperlink"/>
    <w:autoRedefine/>
    <w:qFormat/>
    <w:uiPriority w:val="0"/>
    <w:rPr>
      <w:color w:val="0000FF"/>
      <w:u w:val="single"/>
    </w:rPr>
  </w:style>
  <w:style w:type="character" w:styleId="24">
    <w:name w:val="annotation reference"/>
    <w:autoRedefine/>
    <w:qFormat/>
    <w:uiPriority w:val="0"/>
    <w:rPr>
      <w:sz w:val="21"/>
      <w:szCs w:val="21"/>
    </w:rPr>
  </w:style>
  <w:style w:type="character" w:customStyle="1" w:styleId="25">
    <w:name w:val="apple-converted-space"/>
    <w:basedOn w:val="20"/>
    <w:autoRedefine/>
    <w:qFormat/>
    <w:uiPriority w:val="0"/>
  </w:style>
  <w:style w:type="character" w:customStyle="1" w:styleId="26">
    <w:name w:val="标题 2 Char"/>
    <w:link w:val="3"/>
    <w:autoRedefine/>
    <w:qFormat/>
    <w:uiPriority w:val="0"/>
    <w:rPr>
      <w:rFonts w:ascii="Arial" w:hAnsi="Arial" w:eastAsia="黑体"/>
      <w:b/>
      <w:bCs/>
      <w:sz w:val="32"/>
      <w:szCs w:val="32"/>
    </w:rPr>
  </w:style>
  <w:style w:type="character" w:customStyle="1" w:styleId="27">
    <w:name w:val="标题 1 Char"/>
    <w:link w:val="2"/>
    <w:qFormat/>
    <w:uiPriority w:val="0"/>
    <w:rPr>
      <w:b/>
      <w:bCs/>
      <w:kern w:val="44"/>
      <w:sz w:val="44"/>
      <w:szCs w:val="44"/>
    </w:rPr>
  </w:style>
  <w:style w:type="paragraph" w:customStyle="1" w:styleId="28">
    <w:name w:val="目录 11"/>
    <w:basedOn w:val="1"/>
    <w:next w:val="1"/>
    <w:qFormat/>
    <w:uiPriority w:val="39"/>
  </w:style>
  <w:style w:type="paragraph" w:customStyle="1" w:styleId="29">
    <w:name w:val="目录 61"/>
    <w:basedOn w:val="1"/>
    <w:next w:val="1"/>
    <w:qFormat/>
    <w:uiPriority w:val="0"/>
    <w:pPr>
      <w:ind w:left="2100" w:leftChars="1000"/>
    </w:pPr>
  </w:style>
  <w:style w:type="paragraph" w:customStyle="1" w:styleId="30">
    <w:name w:val="目录 81"/>
    <w:basedOn w:val="1"/>
    <w:next w:val="1"/>
    <w:autoRedefine/>
    <w:qFormat/>
    <w:uiPriority w:val="0"/>
    <w:pPr>
      <w:ind w:left="2940" w:leftChars="1400"/>
    </w:pPr>
  </w:style>
  <w:style w:type="paragraph" w:customStyle="1" w:styleId="31">
    <w:name w:val="目录 41"/>
    <w:basedOn w:val="1"/>
    <w:next w:val="1"/>
    <w:qFormat/>
    <w:uiPriority w:val="0"/>
    <w:pPr>
      <w:ind w:left="1260" w:leftChars="600"/>
    </w:pPr>
  </w:style>
  <w:style w:type="paragraph" w:customStyle="1" w:styleId="32">
    <w:name w:val="目录 71"/>
    <w:basedOn w:val="1"/>
    <w:next w:val="1"/>
    <w:qFormat/>
    <w:uiPriority w:val="0"/>
    <w:pPr>
      <w:ind w:left="2520" w:leftChars="1200"/>
    </w:pPr>
  </w:style>
  <w:style w:type="paragraph" w:customStyle="1" w:styleId="33">
    <w:name w:val="目录 31"/>
    <w:basedOn w:val="1"/>
    <w:next w:val="1"/>
    <w:qFormat/>
    <w:uiPriority w:val="39"/>
    <w:pPr>
      <w:ind w:left="840" w:leftChars="400"/>
    </w:pPr>
  </w:style>
  <w:style w:type="paragraph" w:customStyle="1" w:styleId="34">
    <w:name w:val="目录 51"/>
    <w:basedOn w:val="1"/>
    <w:next w:val="1"/>
    <w:qFormat/>
    <w:uiPriority w:val="0"/>
    <w:pPr>
      <w:ind w:left="1680" w:leftChars="800"/>
    </w:pPr>
  </w:style>
  <w:style w:type="paragraph" w:customStyle="1" w:styleId="35">
    <w:name w:val="目录 91"/>
    <w:basedOn w:val="1"/>
    <w:next w:val="1"/>
    <w:autoRedefine/>
    <w:qFormat/>
    <w:uiPriority w:val="0"/>
    <w:pPr>
      <w:ind w:left="3360" w:leftChars="1600"/>
    </w:pPr>
  </w:style>
  <w:style w:type="paragraph" w:customStyle="1" w:styleId="36">
    <w:name w:val="目录 21"/>
    <w:basedOn w:val="1"/>
    <w:next w:val="1"/>
    <w:autoRedefine/>
    <w:qFormat/>
    <w:uiPriority w:val="39"/>
    <w:pPr>
      <w:ind w:left="420" w:leftChars="200"/>
    </w:pPr>
  </w:style>
  <w:style w:type="paragraph" w:customStyle="1" w:styleId="37">
    <w:name w:val="Char Char Char Char"/>
    <w:basedOn w:val="1"/>
    <w:autoRedefine/>
    <w:qFormat/>
    <w:uiPriority w:val="0"/>
    <w:pPr>
      <w:adjustRightInd w:val="0"/>
      <w:spacing w:line="315" w:lineRule="atLeast"/>
      <w:textAlignment w:val="baseline"/>
    </w:pPr>
    <w:rPr>
      <w:rFonts w:ascii="宋体"/>
      <w:snapToGrid w:val="0"/>
      <w:kern w:val="0"/>
      <w:sz w:val="24"/>
      <w:szCs w:val="21"/>
    </w:rPr>
  </w:style>
  <w:style w:type="paragraph" w:customStyle="1" w:styleId="38">
    <w:name w:val="ordinary-output"/>
    <w:basedOn w:val="1"/>
    <w:autoRedefine/>
    <w:qFormat/>
    <w:uiPriority w:val="0"/>
    <w:pPr>
      <w:widowControl/>
      <w:spacing w:before="100" w:beforeAutospacing="1" w:after="50" w:line="220" w:lineRule="atLeast"/>
      <w:jc w:val="left"/>
    </w:pPr>
    <w:rPr>
      <w:rFonts w:ascii="宋体" w:hAnsi="宋体" w:cs="宋体"/>
      <w:color w:val="333333"/>
      <w:kern w:val="0"/>
      <w:sz w:val="18"/>
      <w:szCs w:val="18"/>
    </w:rPr>
  </w:style>
  <w:style w:type="character" w:customStyle="1" w:styleId="39">
    <w:name w:val="high-light-bg4"/>
    <w:basedOn w:val="20"/>
    <w:autoRedefine/>
    <w:qFormat/>
    <w:uiPriority w:val="0"/>
  </w:style>
  <w:style w:type="paragraph" w:customStyle="1" w:styleId="4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41">
    <w:name w:val="页脚 Char"/>
    <w:link w:val="11"/>
    <w:autoRedefine/>
    <w:qFormat/>
    <w:uiPriority w:val="99"/>
    <w:rPr>
      <w:kern w:val="2"/>
      <w:sz w:val="18"/>
      <w:szCs w:val="18"/>
    </w:rPr>
  </w:style>
  <w:style w:type="paragraph" w:customStyle="1" w:styleId="42">
    <w:name w:val="普通 (Web)"/>
    <w:basedOn w:val="1"/>
    <w:qFormat/>
    <w:uiPriority w:val="0"/>
    <w:pPr>
      <w:widowControl/>
      <w:spacing w:before="100" w:after="100"/>
      <w:jc w:val="left"/>
    </w:pPr>
    <w:rPr>
      <w:rFonts w:ascii="宋体" w:hAnsi="宋体"/>
      <w:kern w:val="0"/>
      <w:sz w:val="24"/>
      <w:szCs w:val="20"/>
    </w:rPr>
  </w:style>
  <w:style w:type="character" w:customStyle="1" w:styleId="43">
    <w:name w:val="标题 Char1"/>
    <w:autoRedefine/>
    <w:qFormat/>
    <w:uiPriority w:val="0"/>
    <w:rPr>
      <w:rFonts w:ascii="Cambria" w:hAnsi="Cambria" w:eastAsia="宋体" w:cs="Times New Roman"/>
      <w:b/>
      <w:bCs/>
      <w:sz w:val="32"/>
      <w:szCs w:val="32"/>
    </w:rPr>
  </w:style>
  <w:style w:type="paragraph" w:customStyle="1" w:styleId="44">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5">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character" w:customStyle="1" w:styleId="46">
    <w:name w:val="日期 Char"/>
    <w:link w:val="9"/>
    <w:autoRedefine/>
    <w:qFormat/>
    <w:uiPriority w:val="0"/>
    <w:rPr>
      <w:kern w:val="2"/>
      <w:sz w:val="21"/>
      <w:szCs w:val="24"/>
    </w:rPr>
  </w:style>
  <w:style w:type="paragraph" w:customStyle="1" w:styleId="47">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8">
    <w:name w:val="批注文字 Char"/>
    <w:link w:val="8"/>
    <w:autoRedefine/>
    <w:qFormat/>
    <w:uiPriority w:val="0"/>
    <w:rPr>
      <w:kern w:val="2"/>
      <w:sz w:val="21"/>
      <w:szCs w:val="24"/>
    </w:rPr>
  </w:style>
  <w:style w:type="character" w:customStyle="1" w:styleId="49">
    <w:name w:val="批注主题 Char"/>
    <w:link w:val="17"/>
    <w:autoRedefine/>
    <w:qFormat/>
    <w:uiPriority w:val="0"/>
    <w:rPr>
      <w:b/>
      <w:bCs/>
      <w:kern w:val="2"/>
      <w:sz w:val="21"/>
      <w:szCs w:val="24"/>
    </w:rPr>
  </w:style>
  <w:style w:type="character" w:styleId="50">
    <w:name w:val="Placeholder Text"/>
    <w:basedOn w:val="20"/>
    <w:autoRedefine/>
    <w:semiHidden/>
    <w:qFormat/>
    <w:uiPriority w:val="99"/>
    <w:rPr>
      <w:color w:val="808080"/>
    </w:rPr>
  </w:style>
  <w:style w:type="paragraph" w:styleId="51">
    <w:name w:val="List Paragraph"/>
    <w:basedOn w:val="1"/>
    <w:qFormat/>
    <w:uiPriority w:val="34"/>
    <w:pPr>
      <w:ind w:firstLine="420" w:firstLineChars="200"/>
    </w:pPr>
  </w:style>
  <w:style w:type="character" w:customStyle="1" w:styleId="52">
    <w:name w:val="fontstyle01"/>
    <w:basedOn w:val="20"/>
    <w:qFormat/>
    <w:uiPriority w:val="0"/>
    <w:rPr>
      <w:rFonts w:hint="eastAsia" w:ascii="宋体" w:hAnsi="宋体" w:eastAsia="宋体"/>
      <w:color w:val="000000"/>
      <w:sz w:val="22"/>
      <w:szCs w:val="22"/>
    </w:rPr>
  </w:style>
  <w:style w:type="paragraph" w:customStyle="1" w:styleId="53">
    <w:name w:val="_Style 50"/>
    <w:basedOn w:val="1"/>
    <w:next w:val="1"/>
    <w:qFormat/>
    <w:uiPriority w:val="39"/>
    <w:pPr>
      <w:ind w:left="420" w:leftChars="200"/>
    </w:pPr>
  </w:style>
  <w:style w:type="paragraph" w:customStyle="1" w:styleId="54">
    <w:name w:val="_Style 51"/>
    <w:basedOn w:val="1"/>
    <w:next w:val="1"/>
    <w:autoRedefine/>
    <w:qFormat/>
    <w:uiPriority w:val="39"/>
  </w:style>
  <w:style w:type="character" w:customStyle="1" w:styleId="55">
    <w:name w:val="fontstyle21"/>
    <w:basedOn w:val="20"/>
    <w:qFormat/>
    <w:uiPriority w:val="0"/>
    <w:rPr>
      <w:rFonts w:hint="eastAsia" w:ascii="宋体" w:hAnsi="宋体" w:eastAsia="宋体"/>
      <w:color w:val="000000"/>
      <w:sz w:val="22"/>
      <w:szCs w:val="22"/>
    </w:rPr>
  </w:style>
  <w:style w:type="character" w:customStyle="1" w:styleId="56">
    <w:name w:val="标题 5 Char"/>
    <w:basedOn w:val="20"/>
    <w:link w:val="6"/>
    <w:semiHidden/>
    <w:qFormat/>
    <w:uiPriority w:val="0"/>
    <w:rPr>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textRotate="1"/>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77BCE-2DBB-49C8-A774-ACF46B7ADA70}">
  <ds:schemaRefs/>
</ds:datastoreItem>
</file>

<file path=docProps/app.xml><?xml version="1.0" encoding="utf-8"?>
<Properties xmlns="http://schemas.openxmlformats.org/officeDocument/2006/extended-properties" xmlns:vt="http://schemas.openxmlformats.org/officeDocument/2006/docPropsVTypes">
  <Template>Normal</Template>
  <Company>2012dnd.com</Company>
  <Pages>32</Pages>
  <Words>17951</Words>
  <Characters>19218</Characters>
  <Lines>175</Lines>
  <Paragraphs>49</Paragraphs>
  <TotalTime>2</TotalTime>
  <ScaleCrop>false</ScaleCrop>
  <LinksUpToDate>false</LinksUpToDate>
  <CharactersWithSpaces>22379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2018-12-28T09:34:00Z</dcterms:created>
  <dc:creator>*</dc:creator>
  <cp:lastModifiedBy>ldd</cp:lastModifiedBy>
  <cp:lastPrinted>2024-07-12T02:37:00Z</cp:lastPrinted>
  <dcterms:modified xsi:type="dcterms:W3CDTF">2024-09-23T08:15:37Z</dcterms:modified>
  <dc:title>闸门、泵站自动化工程系统</dc:title>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MTWinEqns">
    <vt:bool>true</vt:bool>
  </property>
  <property fmtid="{D5CDD505-2E9C-101B-9397-08002B2CF9AE}" pid="4" name="ICV">
    <vt:lpwstr>128DE64B4DE9417BA288EDEAB5BE5CC6_12</vt:lpwstr>
  </property>
</Properties>
</file>