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11FD6" w14:paraId="6EA03BC7" w14:textId="77777777">
        <w:tc>
          <w:tcPr>
            <w:tcW w:w="509" w:type="dxa"/>
          </w:tcPr>
          <w:p w14:paraId="7A78671E" w14:textId="77777777" w:rsidR="00F11FD6" w:rsidRDefault="00A654FB">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818E899" w14:textId="77777777" w:rsidR="00F11FD6" w:rsidRDefault="00A654FB">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F11FD6" w14:paraId="6020AA82" w14:textId="77777777">
        <w:tc>
          <w:tcPr>
            <w:tcW w:w="509" w:type="dxa"/>
          </w:tcPr>
          <w:p w14:paraId="1422276C" w14:textId="77777777" w:rsidR="00F11FD6" w:rsidRDefault="00A654FB">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D4F23E3" w14:textId="77777777" w:rsidR="00F11FD6" w:rsidRDefault="00A654FB">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11FD6" w14:paraId="30B32BEB" w14:textId="77777777">
        <w:tc>
          <w:tcPr>
            <w:tcW w:w="6407" w:type="dxa"/>
          </w:tcPr>
          <w:p w14:paraId="603A1E8F" w14:textId="77777777" w:rsidR="00F11FD6" w:rsidRDefault="00A654FB">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2E9497AD" wp14:editId="158B847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64A89349" w14:textId="77777777" w:rsidR="00F11FD6" w:rsidRDefault="00A654FB">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2274B36" w14:textId="77777777" w:rsidR="00F11FD6" w:rsidRDefault="00A654FB">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87D1B7A" w14:textId="77777777" w:rsidR="00F11FD6" w:rsidRDefault="00A654FB">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293EE63" w14:textId="77777777" w:rsidR="00F11FD6" w:rsidRDefault="00A654F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465B80D" wp14:editId="6D5296F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02D285A" w14:textId="77777777" w:rsidR="00F11FD6" w:rsidRDefault="00F11FD6">
      <w:pPr>
        <w:pStyle w:val="afffff0"/>
        <w:framePr w:w="9639" w:h="6976" w:hRule="exact" w:hSpace="0" w:vSpace="0" w:wrap="around" w:hAnchor="page" w:y="6408"/>
        <w:jc w:val="center"/>
        <w:rPr>
          <w:rFonts w:ascii="黑体" w:eastAsia="黑体" w:hAnsi="黑体"/>
          <w:b w:val="0"/>
          <w:bCs w:val="0"/>
          <w:w w:val="100"/>
        </w:rPr>
      </w:pPr>
    </w:p>
    <w:p w14:paraId="3F71DD1C" w14:textId="5E1F5754" w:rsidR="00F11FD6" w:rsidRDefault="00A654FB">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778EF">
        <w:t>智慧预防接种门诊建设指南</w:t>
      </w:r>
      <w:r>
        <w:fldChar w:fldCharType="end"/>
      </w:r>
      <w:bookmarkEnd w:id="9"/>
    </w:p>
    <w:p w14:paraId="0E3C61E7" w14:textId="77777777" w:rsidR="00F11FD6" w:rsidRDefault="00F11FD6">
      <w:pPr>
        <w:framePr w:w="9639" w:h="6974" w:hRule="exact" w:wrap="around" w:vAnchor="page" w:hAnchor="page" w:x="1419" w:y="6408" w:anchorLock="1"/>
        <w:ind w:left="-1418"/>
      </w:pPr>
    </w:p>
    <w:p w14:paraId="3D848F85" w14:textId="77777777" w:rsidR="00F11FD6" w:rsidRDefault="00A654FB">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Guidelines for the construction of intelligent vaccination clinics</w:t>
      </w:r>
      <w:r>
        <w:rPr>
          <w:rFonts w:eastAsia="黑体"/>
          <w:szCs w:val="28"/>
        </w:rPr>
        <w:fldChar w:fldCharType="end"/>
      </w:r>
      <w:bookmarkEnd w:id="10"/>
    </w:p>
    <w:p w14:paraId="2182A86D" w14:textId="77777777" w:rsidR="00F11FD6" w:rsidRDefault="00F11FD6">
      <w:pPr>
        <w:framePr w:w="9639" w:h="6974" w:hRule="exact" w:wrap="around" w:vAnchor="page" w:hAnchor="page" w:x="1419" w:y="6408" w:anchorLock="1"/>
        <w:spacing w:line="760" w:lineRule="exact"/>
        <w:ind w:left="-1418"/>
      </w:pPr>
    </w:p>
    <w:p w14:paraId="2C841F89" w14:textId="77777777" w:rsidR="00F11FD6" w:rsidRDefault="00F11FD6">
      <w:pPr>
        <w:pStyle w:val="afffffff8"/>
        <w:framePr w:w="9639" w:h="6974" w:hRule="exact" w:wrap="around" w:vAnchor="page" w:hAnchor="page" w:x="1419" w:y="6408" w:anchorLock="1"/>
        <w:textAlignment w:val="bottom"/>
        <w:rPr>
          <w:rFonts w:eastAsia="黑体"/>
          <w:szCs w:val="28"/>
        </w:rPr>
      </w:pPr>
    </w:p>
    <w:p w14:paraId="63BA9E9D" w14:textId="77777777" w:rsidR="00F11FD6" w:rsidRDefault="00A654FB">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C449AF">
        <w:rPr>
          <w:sz w:val="24"/>
          <w:szCs w:val="28"/>
        </w:rPr>
      </w:r>
      <w:r w:rsidR="00C449AF">
        <w:rPr>
          <w:sz w:val="24"/>
          <w:szCs w:val="28"/>
        </w:rPr>
        <w:fldChar w:fldCharType="separate"/>
      </w:r>
      <w:r>
        <w:rPr>
          <w:sz w:val="24"/>
          <w:szCs w:val="28"/>
        </w:rPr>
        <w:fldChar w:fldCharType="end"/>
      </w:r>
      <w:bookmarkEnd w:id="11"/>
    </w:p>
    <w:p w14:paraId="0963D0B2" w14:textId="77777777" w:rsidR="00F11FD6" w:rsidRDefault="00A654FB">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w:t>
      </w:r>
      <w:r>
        <w:rPr>
          <w:rFonts w:hint="eastAsia"/>
          <w:sz w:val="21"/>
          <w:szCs w:val="28"/>
        </w:rPr>
        <w:t>年</w:t>
      </w:r>
      <w:r>
        <w:rPr>
          <w:rFonts w:hint="eastAsia"/>
          <w:sz w:val="21"/>
          <w:szCs w:val="28"/>
        </w:rPr>
        <w:t>4</w:t>
      </w:r>
      <w:r>
        <w:rPr>
          <w:rFonts w:hint="eastAsia"/>
          <w:sz w:val="21"/>
          <w:szCs w:val="28"/>
        </w:rPr>
        <w:t>月</w:t>
      </w:r>
      <w:r>
        <w:rPr>
          <w:rFonts w:hint="eastAsia"/>
          <w:sz w:val="21"/>
          <w:szCs w:val="28"/>
        </w:rPr>
        <w:t>30</w:t>
      </w:r>
      <w:r>
        <w:rPr>
          <w:rFonts w:hint="eastAsia"/>
          <w:sz w:val="21"/>
          <w:szCs w:val="28"/>
        </w:rPr>
        <w:t>日）</w:t>
      </w:r>
      <w:r>
        <w:rPr>
          <w:sz w:val="21"/>
          <w:szCs w:val="28"/>
        </w:rPr>
        <w:fldChar w:fldCharType="end"/>
      </w:r>
      <w:bookmarkEnd w:id="12"/>
    </w:p>
    <w:p w14:paraId="5549E01B" w14:textId="77777777" w:rsidR="00F11FD6" w:rsidRDefault="00A654FB">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C449AF">
        <w:rPr>
          <w:b/>
          <w:sz w:val="21"/>
          <w:szCs w:val="28"/>
        </w:rPr>
      </w:r>
      <w:r w:rsidR="00C449AF">
        <w:rPr>
          <w:b/>
          <w:sz w:val="21"/>
          <w:szCs w:val="28"/>
        </w:rPr>
        <w:fldChar w:fldCharType="separate"/>
      </w:r>
      <w:r>
        <w:rPr>
          <w:b/>
          <w:sz w:val="21"/>
          <w:szCs w:val="28"/>
        </w:rPr>
        <w:fldChar w:fldCharType="end"/>
      </w:r>
      <w:bookmarkEnd w:id="13"/>
    </w:p>
    <w:p w14:paraId="0E27426E" w14:textId="1A423A61" w:rsidR="00F11FD6" w:rsidRDefault="00A654FB">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C47D7A">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32C288A" w14:textId="77777777" w:rsidR="00F11FD6" w:rsidRDefault="00A654FB">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01C00EA" w14:textId="77777777" w:rsidR="00F11FD6" w:rsidRDefault="00A654FB">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D5BCF1F" w14:textId="77777777" w:rsidR="00F11FD6" w:rsidRDefault="00A654FB">
      <w:pPr>
        <w:rPr>
          <w:rFonts w:ascii="宋体" w:hAnsi="宋体"/>
          <w:sz w:val="28"/>
          <w:szCs w:val="28"/>
        </w:rPr>
        <w:sectPr w:rsidR="00F11FD6">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477B165" wp14:editId="4EDD33C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625C85A" w14:textId="77777777" w:rsidR="00F11FD6" w:rsidRDefault="00A654FB">
      <w:pPr>
        <w:pStyle w:val="a6"/>
        <w:spacing w:after="468"/>
      </w:pPr>
      <w:bookmarkStart w:id="21" w:name="_Toc165897815"/>
      <w:bookmarkStart w:id="22" w:name="_Toc165898203"/>
      <w:bookmarkStart w:id="23" w:name="BookMark2"/>
      <w:r>
        <w:rPr>
          <w:spacing w:val="320"/>
        </w:rPr>
        <w:lastRenderedPageBreak/>
        <w:t>前</w:t>
      </w:r>
      <w:r>
        <w:t>言</w:t>
      </w:r>
      <w:bookmarkEnd w:id="21"/>
      <w:bookmarkEnd w:id="22"/>
    </w:p>
    <w:p w14:paraId="22841AB6" w14:textId="77777777" w:rsidR="00F11FD6" w:rsidRDefault="00A654FB">
      <w:pPr>
        <w:pStyle w:val="afffff5"/>
        <w:ind w:firstLine="420"/>
      </w:pPr>
      <w:r>
        <w:rPr>
          <w:rFonts w:hint="eastAsia"/>
        </w:rPr>
        <w:t>本文件按照GB/T 1.1—2020《标准化工作导则  第1部分：标准化文件的结构和起草规则》的规定起草。</w:t>
      </w:r>
    </w:p>
    <w:p w14:paraId="41016EE4" w14:textId="77777777" w:rsidR="00F11FD6" w:rsidRDefault="00A654FB">
      <w:pPr>
        <w:pStyle w:val="afffff5"/>
        <w:ind w:firstLine="420"/>
      </w:pPr>
      <w:r>
        <w:rPr>
          <w:rFonts w:hint="eastAsia"/>
        </w:rPr>
        <w:t>请注意本文件的某些内容可能涉及专利。本文件的发布机构不承担识别专利的责任。</w:t>
      </w:r>
    </w:p>
    <w:p w14:paraId="6F07F233" w14:textId="77777777" w:rsidR="00F11FD6" w:rsidRDefault="00A654FB">
      <w:pPr>
        <w:pStyle w:val="afffff5"/>
        <w:ind w:firstLine="420"/>
      </w:pPr>
      <w:r>
        <w:rPr>
          <w:rFonts w:hint="eastAsia"/>
        </w:rPr>
        <w:t>本文件由安徽省卫生健康委员会提出并归口。</w:t>
      </w:r>
    </w:p>
    <w:p w14:paraId="1EE37269" w14:textId="77777777" w:rsidR="00F11FD6" w:rsidRDefault="00A654FB">
      <w:pPr>
        <w:pStyle w:val="afffff5"/>
        <w:ind w:firstLine="420"/>
      </w:pPr>
      <w:r>
        <w:rPr>
          <w:rFonts w:hint="eastAsia"/>
        </w:rPr>
        <w:t>本文件起草单位：安徽省疾病预防控制中心、合肥市疾病预防控制中心、阜阳市疾病预防控制中心、蚌埠市卫生健康综合监督支队。</w:t>
      </w:r>
    </w:p>
    <w:p w14:paraId="16A8DE92" w14:textId="77777777" w:rsidR="00F11FD6" w:rsidRDefault="00A654FB">
      <w:pPr>
        <w:pStyle w:val="afffff5"/>
        <w:ind w:firstLine="420"/>
        <w:sectPr w:rsidR="00F11FD6">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Pr>
          <w:rFonts w:hint="eastAsia"/>
        </w:rPr>
        <w:t>本文件主要起草人：徐庆华、王斌冰、毛雷婧、陆志坚、唐继海、罗献伟、柴瑜、谢逸石、董燕、靳玉惠、徐海洋、赵东军、陈杰。</w:t>
      </w:r>
    </w:p>
    <w:p w14:paraId="676F31E5" w14:textId="77777777" w:rsidR="00F11FD6" w:rsidRDefault="00F11FD6">
      <w:pPr>
        <w:spacing w:line="20" w:lineRule="exact"/>
        <w:jc w:val="center"/>
        <w:rPr>
          <w:rFonts w:ascii="黑体" w:eastAsia="黑体" w:hAnsi="黑体"/>
          <w:sz w:val="32"/>
          <w:szCs w:val="32"/>
        </w:rPr>
      </w:pPr>
      <w:bookmarkStart w:id="24" w:name="BookMark4"/>
      <w:bookmarkEnd w:id="23"/>
    </w:p>
    <w:p w14:paraId="2FDA1A80" w14:textId="77777777" w:rsidR="00F11FD6" w:rsidRDefault="00F11FD6">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9E03D84FD54E456D831D9D141921ED91"/>
        </w:placeholder>
      </w:sdtPr>
      <w:sdtEndPr/>
      <w:sdtContent>
        <w:p w14:paraId="5D376116" w14:textId="77777777" w:rsidR="00F11FD6" w:rsidRDefault="00A654FB" w:rsidP="009778EF">
          <w:pPr>
            <w:pStyle w:val="afffffffff8"/>
            <w:spacing w:beforeLines="1" w:before="3" w:afterLines="220" w:after="686"/>
          </w:pPr>
          <w:r>
            <w:rPr>
              <w:rFonts w:hint="eastAsia"/>
            </w:rPr>
            <w:t>智慧预防接种门诊建设指南</w:t>
          </w:r>
        </w:p>
      </w:sdtContent>
    </w:sdt>
    <w:p w14:paraId="309478DD" w14:textId="77777777" w:rsidR="00F11FD6" w:rsidRDefault="00A654FB">
      <w:pPr>
        <w:pStyle w:val="affc"/>
        <w:spacing w:before="312" w:after="312"/>
      </w:pPr>
      <w:bookmarkStart w:id="26" w:name="_Toc26648465"/>
      <w:bookmarkStart w:id="27" w:name="_Toc26986771"/>
      <w:bookmarkStart w:id="28" w:name="_Toc24884211"/>
      <w:bookmarkStart w:id="29" w:name="_Toc17233333"/>
      <w:bookmarkStart w:id="30" w:name="_Toc26718930"/>
      <w:bookmarkStart w:id="31" w:name="_Toc97191423"/>
      <w:bookmarkStart w:id="32" w:name="_Toc17233325"/>
      <w:bookmarkStart w:id="33" w:name="_Toc24884218"/>
      <w:bookmarkStart w:id="34" w:name="_Toc26986530"/>
      <w:bookmarkStart w:id="35" w:name="_Toc165897816"/>
      <w:bookmarkStart w:id="36" w:name="_Toc165898204"/>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4AED7107" w14:textId="77777777" w:rsidR="00F11FD6" w:rsidRDefault="00A654FB">
      <w:pPr>
        <w:pStyle w:val="afffff5"/>
        <w:ind w:firstLine="420"/>
      </w:pPr>
      <w:bookmarkStart w:id="37" w:name="_Toc24884212"/>
      <w:bookmarkStart w:id="38" w:name="_Toc17233326"/>
      <w:bookmarkStart w:id="39" w:name="_Toc24884219"/>
      <w:bookmarkStart w:id="40" w:name="_Toc26648466"/>
      <w:bookmarkStart w:id="41" w:name="_Toc17233334"/>
      <w:r>
        <w:rPr>
          <w:rFonts w:hint="eastAsia"/>
        </w:rPr>
        <w:t>本文件规定了智慧预防接种门诊建设的</w:t>
      </w:r>
      <w:r w:rsidR="00E22DAA">
        <w:rPr>
          <w:rFonts w:hint="eastAsia"/>
        </w:rPr>
        <w:t>设备及</w:t>
      </w:r>
      <w:r>
        <w:rPr>
          <w:rFonts w:hint="eastAsia"/>
        </w:rPr>
        <w:t>信息系统的基本功能和信息安全要求。</w:t>
      </w:r>
    </w:p>
    <w:p w14:paraId="121602F8" w14:textId="77777777" w:rsidR="00F11FD6" w:rsidRDefault="00A654FB">
      <w:pPr>
        <w:pStyle w:val="afffff5"/>
        <w:ind w:firstLine="420"/>
      </w:pPr>
      <w:r>
        <w:rPr>
          <w:rFonts w:hint="eastAsia"/>
        </w:rPr>
        <w:t>本文件适用于指导医疗机构开展智慧预防接种门诊建设。</w:t>
      </w:r>
    </w:p>
    <w:p w14:paraId="717CAD5F" w14:textId="77777777" w:rsidR="00F11FD6" w:rsidRDefault="00A654FB">
      <w:pPr>
        <w:pStyle w:val="affc"/>
        <w:spacing w:before="312" w:after="312"/>
      </w:pPr>
      <w:bookmarkStart w:id="42" w:name="_Toc26986772"/>
      <w:bookmarkStart w:id="43" w:name="_Toc97191424"/>
      <w:bookmarkStart w:id="44" w:name="_Toc165898205"/>
      <w:bookmarkStart w:id="45" w:name="_Toc26718931"/>
      <w:bookmarkStart w:id="46" w:name="_Toc26986531"/>
      <w:bookmarkStart w:id="47" w:name="_Toc165897817"/>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7CD1B645844A41DFB2528D4D8AD75B7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7140813" w14:textId="77777777" w:rsidR="00F11FD6" w:rsidRDefault="00A654FB">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86B6C4" w14:textId="77777777" w:rsidR="00F11FD6" w:rsidRDefault="00A654FB">
      <w:pPr>
        <w:ind w:firstLineChars="200" w:firstLine="420"/>
        <w:rPr>
          <w:rFonts w:ascii="Times New Roman" w:hAnsi="Times New Roman"/>
          <w:color w:val="000000" w:themeColor="text1"/>
        </w:rPr>
      </w:pPr>
      <w:r>
        <w:rPr>
          <w:rFonts w:ascii="Times New Roman" w:hAnsi="Times New Roman"/>
          <w:color w:val="000000" w:themeColor="text1"/>
        </w:rPr>
        <w:t xml:space="preserve">GB/T 22239 </w:t>
      </w:r>
      <w:r>
        <w:rPr>
          <w:rFonts w:ascii="Times New Roman" w:hAnsi="Times New Roman" w:hint="eastAsia"/>
          <w:color w:val="000000" w:themeColor="text1"/>
        </w:rPr>
        <w:t>信息安全技术</w:t>
      </w:r>
      <w:r>
        <w:rPr>
          <w:rFonts w:ascii="Times New Roman" w:hAnsi="Times New Roman" w:hint="eastAsia"/>
          <w:color w:val="000000" w:themeColor="text1"/>
        </w:rPr>
        <w:t xml:space="preserve"> </w:t>
      </w:r>
      <w:r>
        <w:rPr>
          <w:rFonts w:ascii="Times New Roman" w:hAnsi="Times New Roman" w:hint="eastAsia"/>
          <w:color w:val="000000" w:themeColor="text1"/>
        </w:rPr>
        <w:t>网络安全等级保护基本要求</w:t>
      </w:r>
    </w:p>
    <w:p w14:paraId="691E4C53" w14:textId="77777777" w:rsidR="00F11FD6" w:rsidRDefault="00A654FB">
      <w:pPr>
        <w:pStyle w:val="affc"/>
        <w:spacing w:before="312" w:after="312"/>
      </w:pPr>
      <w:bookmarkStart w:id="48" w:name="_Toc97191425"/>
      <w:bookmarkStart w:id="49" w:name="_Toc165898206"/>
      <w:bookmarkStart w:id="50" w:name="_Toc165897818"/>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BC38224256C2451EAF3447844F65BE3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A630529" w14:textId="77777777" w:rsidR="00F11FD6" w:rsidRDefault="00A654FB">
          <w:pPr>
            <w:pStyle w:val="afffff5"/>
            <w:ind w:firstLine="420"/>
          </w:pPr>
          <w:r>
            <w:t>下列术语和定义适用于本文件。</w:t>
          </w:r>
        </w:p>
      </w:sdtContent>
    </w:sdt>
    <w:p w14:paraId="53C9DD25" w14:textId="77777777" w:rsidR="00E22DAA" w:rsidRDefault="00E22DAA" w:rsidP="00E22DAA">
      <w:pPr>
        <w:pStyle w:val="afffffffffff4"/>
        <w:ind w:left="420" w:hangingChars="200" w:hanging="420"/>
        <w:rPr>
          <w:rFonts w:ascii="黑体" w:eastAsia="黑体" w:hAnsi="黑体"/>
        </w:rPr>
      </w:pPr>
      <w:bookmarkStart w:id="52" w:name="_Toc165897819"/>
    </w:p>
    <w:p w14:paraId="0235B9D3" w14:textId="77777777" w:rsidR="00E22DAA" w:rsidRDefault="00A654FB" w:rsidP="00E22DAA">
      <w:pPr>
        <w:pStyle w:val="afffffffffff4"/>
        <w:numPr>
          <w:ilvl w:val="0"/>
          <w:numId w:val="0"/>
        </w:numPr>
        <w:ind w:left="420"/>
        <w:rPr>
          <w:rFonts w:ascii="黑体" w:eastAsia="黑体" w:hAnsi="黑体"/>
        </w:rPr>
      </w:pPr>
      <w:r>
        <w:rPr>
          <w:rFonts w:ascii="黑体" w:eastAsia="黑体" w:hAnsi="黑体" w:hint="eastAsia"/>
        </w:rPr>
        <w:t>预防</w:t>
      </w:r>
      <w:r>
        <w:rPr>
          <w:rFonts w:ascii="黑体" w:eastAsia="黑体" w:hAnsi="黑体"/>
        </w:rPr>
        <w:t>接种门诊</w:t>
      </w:r>
      <w:r>
        <w:rPr>
          <w:rFonts w:ascii="黑体" w:eastAsia="黑体" w:hAnsi="黑体" w:hint="eastAsia"/>
        </w:rPr>
        <w:t xml:space="preserve"> vaccination clinic</w:t>
      </w:r>
    </w:p>
    <w:p w14:paraId="62267DE9" w14:textId="14B6D5AA" w:rsidR="00F11FD6" w:rsidRPr="00E22DAA" w:rsidRDefault="00A654FB" w:rsidP="00E22DAA">
      <w:pPr>
        <w:pStyle w:val="afffffffffff4"/>
        <w:numPr>
          <w:ilvl w:val="0"/>
          <w:numId w:val="0"/>
        </w:numPr>
        <w:ind w:firstLineChars="200" w:firstLine="420"/>
        <w:rPr>
          <w:rFonts w:ascii="黑体" w:eastAsia="黑体" w:hAnsi="黑体"/>
        </w:rPr>
      </w:pPr>
      <w:r w:rsidRPr="001307E8">
        <w:rPr>
          <w:rFonts w:hint="eastAsia"/>
        </w:rPr>
        <w:t>具有《医疗机构执业许可证》</w:t>
      </w:r>
      <w:r w:rsidR="006B4717" w:rsidRPr="005E7045">
        <w:rPr>
          <w:rFonts w:ascii="Times New Roman" w:hint="eastAsia"/>
          <w:szCs w:val="21"/>
        </w:rPr>
        <w:t>并经卫生健康主管部门指定或备案，</w:t>
      </w:r>
      <w:r w:rsidR="006B4717">
        <w:rPr>
          <w:rFonts w:hint="eastAsia"/>
        </w:rPr>
        <w:t>有</w:t>
      </w:r>
      <w:r w:rsidRPr="001307E8">
        <w:rPr>
          <w:rFonts w:hint="eastAsia"/>
        </w:rPr>
        <w:t>经预防接种专业培训并考核合格的专业技术人员、固定的预防接种场所、符合疫苗储存和运输管理规范的冷藏设施、设备以及相应的储运保管制度，按照预防接种工作规范、免疫程序、疫苗使用指导原则和接种方案，承担预防接种工作的医疗机构。</w:t>
      </w:r>
    </w:p>
    <w:p w14:paraId="79B93E91" w14:textId="77777777" w:rsidR="00F11FD6" w:rsidRDefault="00A654FB">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智慧预防接种门诊 intelligent </w:t>
      </w:r>
      <w:bookmarkStart w:id="53" w:name="OLE_LINK4"/>
      <w:bookmarkStart w:id="54" w:name="OLE_LINK3"/>
      <w:r>
        <w:rPr>
          <w:rFonts w:ascii="黑体" w:eastAsia="黑体" w:hAnsi="黑体" w:hint="eastAsia"/>
        </w:rPr>
        <w:t>vaccination clinic</w:t>
      </w:r>
      <w:bookmarkEnd w:id="52"/>
      <w:bookmarkEnd w:id="53"/>
      <w:bookmarkEnd w:id="54"/>
    </w:p>
    <w:p w14:paraId="52A2393C" w14:textId="43EFB137" w:rsidR="00F11FD6" w:rsidRDefault="00A654FB">
      <w:pPr>
        <w:pStyle w:val="afffff5"/>
        <w:ind w:firstLine="420"/>
      </w:pPr>
      <w:r>
        <w:rPr>
          <w:rFonts w:ascii="Times New Roman" w:hint="eastAsia"/>
          <w:szCs w:val="21"/>
        </w:rPr>
        <w:t>应</w:t>
      </w:r>
      <w:r>
        <w:rPr>
          <w:rFonts w:ascii="Times New Roman"/>
          <w:szCs w:val="21"/>
        </w:rPr>
        <w:t>用大数据、云计算、物联网、移动互联网和人工智能等先进技术，结合移动终端系统、</w:t>
      </w:r>
      <w:r w:rsidR="00FF731C">
        <w:rPr>
          <w:rFonts w:ascii="Times New Roman" w:hint="eastAsia"/>
          <w:szCs w:val="21"/>
        </w:rPr>
        <w:t>预防</w:t>
      </w:r>
      <w:r>
        <w:rPr>
          <w:rFonts w:ascii="Times New Roman"/>
          <w:szCs w:val="21"/>
        </w:rPr>
        <w:t>接种门诊服务系统以及预防接种管理系统，通过受种者交互设备和门诊管理设备，实现预防接种全流程的智慧化、信息化和自动化管理的现代化预防接种门诊。</w:t>
      </w:r>
    </w:p>
    <w:p w14:paraId="347A96AD" w14:textId="77777777" w:rsidR="00F11FD6" w:rsidRDefault="00A654FB">
      <w:pPr>
        <w:pStyle w:val="afffffffffff4"/>
        <w:ind w:left="420" w:hangingChars="200" w:hanging="420"/>
        <w:rPr>
          <w:rFonts w:ascii="黑体" w:eastAsia="黑体" w:hAnsi="黑体"/>
        </w:rPr>
      </w:pPr>
      <w:bookmarkStart w:id="55" w:name="_Toc165897820"/>
      <w:r>
        <w:rPr>
          <w:rFonts w:ascii="黑体" w:eastAsia="黑体" w:hAnsi="黑体"/>
        </w:rPr>
        <w:br/>
      </w:r>
      <w:r>
        <w:rPr>
          <w:rFonts w:ascii="黑体" w:eastAsia="黑体" w:hAnsi="黑体" w:hint="eastAsia"/>
        </w:rPr>
        <w:t>智慧接种台 intelligent vaccination desk</w:t>
      </w:r>
      <w:bookmarkEnd w:id="55"/>
    </w:p>
    <w:p w14:paraId="5DF3498E" w14:textId="77777777" w:rsidR="00F11FD6" w:rsidRDefault="00A654FB">
      <w:pPr>
        <w:pStyle w:val="afffff5"/>
        <w:ind w:firstLine="420"/>
      </w:pPr>
      <w:r>
        <w:rPr>
          <w:rFonts w:hint="eastAsia"/>
        </w:rPr>
        <w:t>集成计算机软件、物联网、人工智能、视觉识别和数据安全等信息技术，应用人体工程学设计，辅助接种人员进行规范化的检查和核对操作，包括疫苗外观检查与评估、接种过程的监测和记录，提高预防接种操作流程的规范性、安全性和便利性的一体化接种台。</w:t>
      </w:r>
    </w:p>
    <w:p w14:paraId="5959BD34" w14:textId="77777777" w:rsidR="00F11FD6" w:rsidRDefault="00A654FB">
      <w:pPr>
        <w:pStyle w:val="afffffffffff4"/>
        <w:ind w:left="420" w:hangingChars="200" w:hanging="420"/>
        <w:rPr>
          <w:rFonts w:ascii="黑体" w:eastAsia="黑体" w:hAnsi="黑体"/>
        </w:rPr>
      </w:pPr>
      <w:bookmarkStart w:id="56" w:name="_Toc165897821"/>
      <w:r>
        <w:rPr>
          <w:rFonts w:ascii="黑体" w:eastAsia="黑体" w:hAnsi="黑体"/>
        </w:rPr>
        <w:br/>
      </w:r>
      <w:r>
        <w:rPr>
          <w:rFonts w:ascii="黑体" w:eastAsia="黑体" w:hAnsi="黑体" w:hint="eastAsia"/>
        </w:rPr>
        <w:t>智慧疫苗自动化工作站 intelligent automatic workstation for vaccine management</w:t>
      </w:r>
      <w:bookmarkEnd w:id="56"/>
    </w:p>
    <w:p w14:paraId="62BC4DF4" w14:textId="77777777" w:rsidR="00F11FD6" w:rsidRDefault="00A654FB">
      <w:pPr>
        <w:pStyle w:val="afffff5"/>
        <w:ind w:firstLine="420"/>
      </w:pPr>
      <w:r>
        <w:rPr>
          <w:rFonts w:hint="eastAsia"/>
        </w:rPr>
        <w:t>用于预防接种门诊，应用人工智能、互联网、物联网和自动化等技术，实现疫苗存取智能化、疫苗库存实时监控、多人份疫苗信息精确管理、疫苗信息可视化管理等功能的设备。</w:t>
      </w:r>
    </w:p>
    <w:p w14:paraId="6D077037" w14:textId="77777777" w:rsidR="00F11FD6" w:rsidRDefault="00A654FB">
      <w:pPr>
        <w:pStyle w:val="afffffffffff4"/>
        <w:ind w:left="420" w:hangingChars="200" w:hanging="420"/>
        <w:rPr>
          <w:rFonts w:ascii="黑体" w:eastAsia="黑体" w:hAnsi="黑体"/>
        </w:rPr>
      </w:pPr>
      <w:bookmarkStart w:id="57" w:name="_Toc165897822"/>
      <w:r>
        <w:rPr>
          <w:rFonts w:ascii="黑体" w:eastAsia="黑体" w:hAnsi="黑体"/>
        </w:rPr>
        <w:br/>
      </w:r>
      <w:r>
        <w:rPr>
          <w:rFonts w:ascii="黑体" w:eastAsia="黑体" w:hAnsi="黑体" w:hint="eastAsia"/>
        </w:rPr>
        <w:t>生物特征识别 biometric identification</w:t>
      </w:r>
      <w:bookmarkEnd w:id="57"/>
    </w:p>
    <w:p w14:paraId="5168E15F" w14:textId="77777777" w:rsidR="00F11FD6" w:rsidRDefault="00A654FB">
      <w:pPr>
        <w:pStyle w:val="afffff5"/>
        <w:ind w:firstLine="420"/>
      </w:pPr>
      <w:r>
        <w:rPr>
          <w:rFonts w:hint="eastAsia"/>
        </w:rPr>
        <w:t>生物特征识别是指通过计算机利用人体所固有的生理特征如指纹、面部特征等来进行个人身份鉴定。</w:t>
      </w:r>
    </w:p>
    <w:p w14:paraId="3F9AC8DC" w14:textId="77777777" w:rsidR="00F11FD6" w:rsidRDefault="00A654FB">
      <w:pPr>
        <w:pStyle w:val="affc"/>
        <w:spacing w:before="312" w:after="312"/>
      </w:pPr>
      <w:bookmarkStart w:id="58" w:name="_Toc165898208"/>
      <w:bookmarkStart w:id="59" w:name="_Toc165897824"/>
      <w:r>
        <w:rPr>
          <w:rFonts w:hint="eastAsia"/>
        </w:rPr>
        <w:lastRenderedPageBreak/>
        <w:t>设备</w:t>
      </w:r>
      <w:bookmarkEnd w:id="58"/>
      <w:bookmarkEnd w:id="59"/>
    </w:p>
    <w:p w14:paraId="30188779" w14:textId="77777777" w:rsidR="00F11FD6" w:rsidRDefault="00A654FB">
      <w:pPr>
        <w:pStyle w:val="afffff5"/>
        <w:ind w:firstLine="420"/>
      </w:pPr>
      <w:r>
        <w:rPr>
          <w:rFonts w:hint="eastAsia"/>
        </w:rPr>
        <w:t>应包括但不限于以下设施设备。参见</w:t>
      </w:r>
      <w:r>
        <w:t>附录</w:t>
      </w:r>
      <w:r>
        <w:rPr>
          <w:rFonts w:hint="eastAsia"/>
        </w:rPr>
        <w:t>A。</w:t>
      </w:r>
    </w:p>
    <w:p w14:paraId="381207D9" w14:textId="77777777" w:rsidR="00F11FD6" w:rsidRDefault="00A654FB">
      <w:pPr>
        <w:pStyle w:val="affd"/>
        <w:spacing w:before="156" w:after="156"/>
      </w:pPr>
      <w:r>
        <w:rPr>
          <w:rFonts w:hint="eastAsia"/>
        </w:rPr>
        <w:t>受种者交互设备</w:t>
      </w:r>
    </w:p>
    <w:p w14:paraId="26C3CFF9" w14:textId="18FB4C29" w:rsidR="00F11FD6" w:rsidRDefault="00A654FB">
      <w:pPr>
        <w:pStyle w:val="afffff5"/>
        <w:ind w:firstLine="420"/>
      </w:pPr>
      <w:r>
        <w:rPr>
          <w:rFonts w:hint="eastAsia"/>
        </w:rPr>
        <w:t>签到登记设</w:t>
      </w:r>
      <w:r w:rsidR="00FF731C">
        <w:rPr>
          <w:rFonts w:hint="eastAsia"/>
        </w:rPr>
        <w:t>备、核签设备、留观设备、综合打印设备、门诊综合信息展示设备。</w:t>
      </w:r>
      <w:r>
        <w:rPr>
          <w:rFonts w:hint="eastAsia"/>
        </w:rPr>
        <w:t>设备搭载系统支持与移动终端系统操作信息交互展示。宜配置智慧接种台。</w:t>
      </w:r>
    </w:p>
    <w:p w14:paraId="410E4984" w14:textId="77777777" w:rsidR="00F11FD6" w:rsidRDefault="00A654FB">
      <w:pPr>
        <w:pStyle w:val="affd"/>
        <w:spacing w:before="156" w:after="156"/>
      </w:pPr>
      <w:r>
        <w:rPr>
          <w:rFonts w:hint="eastAsia"/>
        </w:rPr>
        <w:t>门诊管理设备</w:t>
      </w:r>
    </w:p>
    <w:p w14:paraId="5C27206C" w14:textId="77777777" w:rsidR="00F11FD6" w:rsidRDefault="00A654FB">
      <w:pPr>
        <w:pStyle w:val="afffff5"/>
        <w:ind w:firstLine="420"/>
      </w:pPr>
      <w:r>
        <w:rPr>
          <w:rFonts w:hint="eastAsia"/>
        </w:rPr>
        <w:t>视频音频采集设备、冷链温度自动采集监测和报警设备。宜配置智慧疫苗自动化工作站。</w:t>
      </w:r>
    </w:p>
    <w:p w14:paraId="6413B669" w14:textId="77777777" w:rsidR="00F11FD6" w:rsidRDefault="00A654FB">
      <w:pPr>
        <w:pStyle w:val="affc"/>
        <w:spacing w:before="312" w:after="312"/>
      </w:pPr>
      <w:r>
        <w:rPr>
          <w:rFonts w:hint="eastAsia"/>
        </w:rPr>
        <w:t>信息系统</w:t>
      </w:r>
    </w:p>
    <w:p w14:paraId="6349B88D" w14:textId="77777777" w:rsidR="00F11FD6" w:rsidRDefault="00A654FB">
      <w:pPr>
        <w:pStyle w:val="afffff5"/>
        <w:ind w:firstLine="420"/>
      </w:pPr>
      <w:r>
        <w:rPr>
          <w:rFonts w:hint="eastAsia"/>
        </w:rPr>
        <w:t>应包括但不限于以下信息系统。</w:t>
      </w:r>
    </w:p>
    <w:p w14:paraId="1E39F455" w14:textId="77777777" w:rsidR="00F11FD6" w:rsidRDefault="00A654FB">
      <w:pPr>
        <w:pStyle w:val="affd"/>
        <w:spacing w:before="156" w:after="156"/>
        <w:rPr>
          <w:rFonts w:ascii="宋体"/>
        </w:rPr>
      </w:pPr>
      <w:r>
        <w:rPr>
          <w:rFonts w:hint="eastAsia"/>
        </w:rPr>
        <w:t>移动终端系统</w:t>
      </w:r>
    </w:p>
    <w:p w14:paraId="305F2511" w14:textId="77777777" w:rsidR="00F11FD6" w:rsidRDefault="00A654FB">
      <w:pPr>
        <w:pStyle w:val="afffff5"/>
        <w:ind w:firstLine="420"/>
      </w:pPr>
      <w:r>
        <w:rPr>
          <w:rFonts w:hint="eastAsia"/>
        </w:rPr>
        <w:t>应支持受种者通过移动终端操作，辅助完成预防接种流程。</w:t>
      </w:r>
    </w:p>
    <w:p w14:paraId="4D1DBBE4" w14:textId="0CBF2A24" w:rsidR="00F11FD6" w:rsidRDefault="00FF731C">
      <w:pPr>
        <w:pStyle w:val="affd"/>
        <w:spacing w:before="156" w:after="156"/>
        <w:rPr>
          <w:rFonts w:ascii="宋体"/>
        </w:rPr>
      </w:pPr>
      <w:r>
        <w:rPr>
          <w:rFonts w:hint="eastAsia"/>
        </w:rPr>
        <w:t>预防</w:t>
      </w:r>
      <w:r w:rsidR="00A654FB">
        <w:rPr>
          <w:rFonts w:hint="eastAsia"/>
        </w:rPr>
        <w:t>接种门诊服务系统</w:t>
      </w:r>
    </w:p>
    <w:p w14:paraId="08BDF4F2" w14:textId="408889B9" w:rsidR="00F11FD6" w:rsidRDefault="00A654FB">
      <w:pPr>
        <w:pStyle w:val="afffff5"/>
        <w:ind w:firstLine="420"/>
      </w:pPr>
      <w:r>
        <w:rPr>
          <w:rFonts w:hint="eastAsia"/>
        </w:rPr>
        <w:t>应支持预防接种全流程信息化服务；支持移动终端操作和</w:t>
      </w:r>
      <w:r w:rsidR="00FF731C">
        <w:rPr>
          <w:rFonts w:hint="eastAsia"/>
        </w:rPr>
        <w:t>预防</w:t>
      </w:r>
      <w:r>
        <w:rPr>
          <w:rFonts w:hint="eastAsia"/>
        </w:rPr>
        <w:t>接种门诊服务系统进行数据交互、展示。</w:t>
      </w:r>
    </w:p>
    <w:p w14:paraId="7A6A9697" w14:textId="77777777" w:rsidR="00F11FD6" w:rsidRDefault="00A654FB">
      <w:pPr>
        <w:pStyle w:val="affd"/>
        <w:spacing w:before="156" w:after="156"/>
        <w:rPr>
          <w:rFonts w:ascii="宋体"/>
        </w:rPr>
      </w:pPr>
      <w:r>
        <w:rPr>
          <w:rFonts w:hint="eastAsia"/>
        </w:rPr>
        <w:t>预防接种管理系统</w:t>
      </w:r>
    </w:p>
    <w:p w14:paraId="66202546" w14:textId="77777777" w:rsidR="00F11FD6" w:rsidRDefault="00A654FB">
      <w:pPr>
        <w:pStyle w:val="afffff5"/>
        <w:ind w:firstLine="420"/>
      </w:pPr>
      <w:r>
        <w:rPr>
          <w:rFonts w:hint="eastAsia"/>
        </w:rPr>
        <w:t>应实现人员岗位权限管理、疫苗和冷链信息管理、支持预防接种门诊信息数据的统计、管理和自定义设置。</w:t>
      </w:r>
    </w:p>
    <w:p w14:paraId="7A42E989" w14:textId="77777777" w:rsidR="00F11FD6" w:rsidRDefault="00A654FB">
      <w:pPr>
        <w:pStyle w:val="affc"/>
        <w:spacing w:before="312" w:after="312"/>
      </w:pPr>
      <w:bookmarkStart w:id="60" w:name="_Toc165897825"/>
      <w:bookmarkStart w:id="61" w:name="_Toc165898209"/>
      <w:r>
        <w:rPr>
          <w:rFonts w:hint="eastAsia"/>
        </w:rPr>
        <w:t>预防接种服务基本功能</w:t>
      </w:r>
      <w:bookmarkEnd w:id="60"/>
      <w:bookmarkEnd w:id="61"/>
    </w:p>
    <w:p w14:paraId="74061751" w14:textId="77777777" w:rsidR="00F11FD6" w:rsidRDefault="00A654FB" w:rsidP="00E22DAA">
      <w:pPr>
        <w:pStyle w:val="afffff5"/>
        <w:spacing w:before="312" w:after="312"/>
        <w:ind w:firstLine="420"/>
      </w:pPr>
      <w:r>
        <w:rPr>
          <w:rFonts w:hint="eastAsia"/>
        </w:rPr>
        <w:t>预防</w:t>
      </w:r>
      <w:r>
        <w:t>接种服务</w:t>
      </w:r>
      <w:r>
        <w:rPr>
          <w:rFonts w:hint="eastAsia"/>
        </w:rPr>
        <w:t>流程参见</w:t>
      </w:r>
      <w:r>
        <w:t>附录</w:t>
      </w:r>
      <w:r>
        <w:rPr>
          <w:rFonts w:hint="eastAsia"/>
        </w:rPr>
        <w:t>B。</w:t>
      </w:r>
    </w:p>
    <w:p w14:paraId="28B963A8" w14:textId="77777777" w:rsidR="00F11FD6" w:rsidRDefault="00A654FB">
      <w:pPr>
        <w:pStyle w:val="affd"/>
        <w:spacing w:before="156" w:after="156"/>
      </w:pPr>
      <w:bookmarkStart w:id="62" w:name="_Toc165897826"/>
      <w:r>
        <w:rPr>
          <w:rFonts w:hint="eastAsia"/>
        </w:rPr>
        <w:t>预防接种档案建立</w:t>
      </w:r>
      <w:bookmarkEnd w:id="62"/>
    </w:p>
    <w:p w14:paraId="6B30E6CA" w14:textId="77777777" w:rsidR="00F11FD6" w:rsidRDefault="00A654FB">
      <w:pPr>
        <w:pStyle w:val="afffff5"/>
        <w:ind w:firstLine="420"/>
      </w:pPr>
      <w:r>
        <w:rPr>
          <w:rFonts w:hint="eastAsia"/>
        </w:rPr>
        <w:t>移动终端系统支持受种者实现预防接种电子档案信息预登记；支持受种者关联家庭成员档案。</w:t>
      </w:r>
    </w:p>
    <w:p w14:paraId="4E12CD84" w14:textId="77777777" w:rsidR="00F11FD6" w:rsidRDefault="00A654FB">
      <w:pPr>
        <w:pStyle w:val="affd"/>
        <w:spacing w:before="156" w:after="156"/>
      </w:pPr>
      <w:bookmarkStart w:id="63" w:name="_Toc165897827"/>
      <w:r>
        <w:rPr>
          <w:rFonts w:hint="eastAsia"/>
        </w:rPr>
        <w:t>预约</w:t>
      </w:r>
      <w:bookmarkEnd w:id="63"/>
    </w:p>
    <w:p w14:paraId="42631DCA" w14:textId="13101F31" w:rsidR="00F11FD6" w:rsidRDefault="00A654FB">
      <w:pPr>
        <w:pStyle w:val="afffffffff1"/>
      </w:pPr>
      <w:r>
        <w:rPr>
          <w:rFonts w:hint="eastAsia"/>
        </w:rPr>
        <w:t>移动终端系统支持受种者进行接种疫苗的预约，包括预防接种门诊、疫苗接种时段、疫苗种类等；支持预约取消、预约变更；支持预约结果反馈和查询。支持受种者为其关联的家庭成员预约。支持</w:t>
      </w:r>
      <w:r w:rsidR="00627753">
        <w:rPr>
          <w:rFonts w:hint="eastAsia"/>
        </w:rPr>
        <w:t>向</w:t>
      </w:r>
      <w:r>
        <w:rPr>
          <w:rFonts w:hint="eastAsia"/>
        </w:rPr>
        <w:t>受种者</w:t>
      </w:r>
      <w:r w:rsidR="00DE78EA">
        <w:rPr>
          <w:rFonts w:hint="eastAsia"/>
        </w:rPr>
        <w:t>主动推送</w:t>
      </w:r>
      <w:r>
        <w:rPr>
          <w:rFonts w:hint="eastAsia"/>
        </w:rPr>
        <w:t>接种提醒。</w:t>
      </w:r>
    </w:p>
    <w:p w14:paraId="6F7AAA3E" w14:textId="227DA4BE" w:rsidR="00F11FD6" w:rsidRDefault="008364D9">
      <w:pPr>
        <w:pStyle w:val="afffffffff1"/>
      </w:pPr>
      <w:r>
        <w:rPr>
          <w:rFonts w:hint="eastAsia"/>
        </w:rPr>
        <w:t>预防</w:t>
      </w:r>
      <w:r w:rsidR="00A654FB">
        <w:rPr>
          <w:rFonts w:hint="eastAsia"/>
        </w:rPr>
        <w:t>接种门诊服务系统支持预约信息设置，包括接种时段、</w:t>
      </w:r>
      <w:r w:rsidR="00215415">
        <w:rPr>
          <w:rFonts w:hint="eastAsia"/>
        </w:rPr>
        <w:t>可预约</w:t>
      </w:r>
      <w:r w:rsidR="00A654FB">
        <w:rPr>
          <w:rFonts w:hint="eastAsia"/>
        </w:rPr>
        <w:t>人数、疫苗种类</w:t>
      </w:r>
      <w:r w:rsidR="00215415">
        <w:rPr>
          <w:rFonts w:hint="eastAsia"/>
        </w:rPr>
        <w:t>和</w:t>
      </w:r>
      <w:r w:rsidR="00A654FB">
        <w:rPr>
          <w:rFonts w:hint="eastAsia"/>
        </w:rPr>
        <w:t>疫苗数量等；支持</w:t>
      </w:r>
      <w:r w:rsidR="00C47D7A">
        <w:rPr>
          <w:rFonts w:hint="eastAsia"/>
        </w:rPr>
        <w:t>预防</w:t>
      </w:r>
      <w:r w:rsidR="00A654FB">
        <w:rPr>
          <w:rFonts w:hint="eastAsia"/>
        </w:rPr>
        <w:t>接种门诊主动为受种者预约。</w:t>
      </w:r>
    </w:p>
    <w:p w14:paraId="4FE200E3" w14:textId="77777777" w:rsidR="00F11FD6" w:rsidRDefault="00A654FB">
      <w:pPr>
        <w:pStyle w:val="afffffffff1"/>
      </w:pPr>
      <w:r>
        <w:rPr>
          <w:rFonts w:hint="eastAsia"/>
        </w:rPr>
        <w:t>移动终端系统宜支持通过大数据技术在预约时辅助决策接种策略，综合分析受种者健康信息和门诊服务能力等数据，辅助受种者或监护人选择最优的接种策略。</w:t>
      </w:r>
    </w:p>
    <w:p w14:paraId="2C48E1C1" w14:textId="77777777" w:rsidR="00F11FD6" w:rsidRDefault="00A654FB">
      <w:pPr>
        <w:pStyle w:val="affd"/>
        <w:spacing w:before="156" w:after="156"/>
      </w:pPr>
      <w:r>
        <w:rPr>
          <w:rFonts w:hint="eastAsia"/>
        </w:rPr>
        <w:t>健康状况</w:t>
      </w:r>
      <w:r>
        <w:t>自评</w:t>
      </w:r>
    </w:p>
    <w:p w14:paraId="03096210" w14:textId="77777777" w:rsidR="00F11FD6" w:rsidRDefault="00A654FB">
      <w:pPr>
        <w:pStyle w:val="afffff5"/>
        <w:ind w:firstLine="420"/>
      </w:pPr>
      <w:r>
        <w:rPr>
          <w:rFonts w:hint="eastAsia"/>
        </w:rPr>
        <w:lastRenderedPageBreak/>
        <w:t>移动终端系统支持受种者在预约接种日期前一天进行个人健康</w:t>
      </w:r>
      <w:r>
        <w:t>状况自评</w:t>
      </w:r>
      <w:r>
        <w:rPr>
          <w:rFonts w:hint="eastAsia"/>
        </w:rPr>
        <w:t>，并向受种者反馈接种建议。</w:t>
      </w:r>
    </w:p>
    <w:p w14:paraId="1A03B517" w14:textId="77777777" w:rsidR="00F11FD6" w:rsidRDefault="00A654FB">
      <w:pPr>
        <w:pStyle w:val="affd"/>
        <w:spacing w:before="156" w:after="156"/>
      </w:pPr>
      <w:bookmarkStart w:id="64" w:name="_Toc165897829"/>
      <w:r>
        <w:rPr>
          <w:rFonts w:hint="eastAsia"/>
        </w:rPr>
        <w:t>签到登记</w:t>
      </w:r>
      <w:bookmarkEnd w:id="64"/>
    </w:p>
    <w:p w14:paraId="1B46EC75" w14:textId="195D4310" w:rsidR="00F11FD6" w:rsidRDefault="00A654FB">
      <w:pPr>
        <w:pStyle w:val="afffff5"/>
        <w:ind w:firstLine="420"/>
      </w:pPr>
      <w:r>
        <w:rPr>
          <w:rFonts w:hint="eastAsia"/>
        </w:rPr>
        <w:t>签到登记设备应显示本次预防接种登记信息，包括受种者基本信息、排队信息、既往接种记录、本次拟接种信息和疫苗的知情同意书；支持受种者通过移动终端系统</w:t>
      </w:r>
      <w:r w:rsidR="000F5A13">
        <w:rPr>
          <w:rFonts w:hint="eastAsia"/>
        </w:rPr>
        <w:t>或</w:t>
      </w:r>
      <w:r w:rsidR="00952017">
        <w:t>通过</w:t>
      </w:r>
      <w:r w:rsidR="00952017">
        <w:rPr>
          <w:rFonts w:hint="eastAsia"/>
        </w:rPr>
        <w:t>识别</w:t>
      </w:r>
      <w:r>
        <w:rPr>
          <w:rFonts w:hint="eastAsia"/>
        </w:rPr>
        <w:t>电子健康卡、电子预防接种证、身份证、接种证条码、生物特征等</w:t>
      </w:r>
      <w:r w:rsidR="00952017">
        <w:rPr>
          <w:rFonts w:hint="eastAsia"/>
        </w:rPr>
        <w:t>完成签到</w:t>
      </w:r>
      <w:r>
        <w:rPr>
          <w:rFonts w:hint="eastAsia"/>
        </w:rPr>
        <w:t>，可通过电子签名、生物特征识别等方式登记确认。</w:t>
      </w:r>
    </w:p>
    <w:p w14:paraId="0AE9F85C" w14:textId="77777777" w:rsidR="00F11FD6" w:rsidRDefault="00A654FB">
      <w:pPr>
        <w:pStyle w:val="affd"/>
        <w:spacing w:before="156" w:after="156"/>
      </w:pPr>
      <w:bookmarkStart w:id="65" w:name="_Toc165897830"/>
      <w:r>
        <w:rPr>
          <w:rFonts w:hint="eastAsia"/>
        </w:rPr>
        <w:t>排队提醒</w:t>
      </w:r>
      <w:bookmarkEnd w:id="65"/>
    </w:p>
    <w:p w14:paraId="4CE98935" w14:textId="5D25074A" w:rsidR="00F11FD6" w:rsidRDefault="00A654FB">
      <w:pPr>
        <w:pStyle w:val="afffff5"/>
        <w:ind w:firstLine="420"/>
      </w:pPr>
      <w:r>
        <w:rPr>
          <w:rFonts w:hint="eastAsia"/>
        </w:rPr>
        <w:t>门诊综合信息展示设备和移动终端系统支持</w:t>
      </w:r>
      <w:r w:rsidR="00C47D7A">
        <w:rPr>
          <w:rFonts w:hint="eastAsia"/>
        </w:rPr>
        <w:t>预防接种</w:t>
      </w:r>
      <w:r>
        <w:rPr>
          <w:rFonts w:hint="eastAsia"/>
        </w:rPr>
        <w:t>门诊排队信息实时更新；支持移动终端近号提醒。</w:t>
      </w:r>
    </w:p>
    <w:p w14:paraId="3641A167" w14:textId="77777777" w:rsidR="00F11FD6" w:rsidRDefault="00A654FB">
      <w:pPr>
        <w:pStyle w:val="affd"/>
        <w:spacing w:before="156" w:after="156"/>
      </w:pPr>
      <w:bookmarkStart w:id="66" w:name="_Toc165897831"/>
      <w:r>
        <w:rPr>
          <w:rFonts w:hint="eastAsia"/>
        </w:rPr>
        <w:t>健康询问</w:t>
      </w:r>
      <w:bookmarkEnd w:id="66"/>
    </w:p>
    <w:p w14:paraId="0ED9BC85" w14:textId="77777777" w:rsidR="00F11FD6" w:rsidRDefault="00A654FB">
      <w:pPr>
        <w:pStyle w:val="afffffffff1"/>
      </w:pPr>
      <w:r>
        <w:rPr>
          <w:rFonts w:hint="eastAsia"/>
        </w:rPr>
        <w:t>支持受种者通过移动终端系统或签到登记设备进行健康询问预检；支持根据健康询问预检结果推送接种建议。</w:t>
      </w:r>
    </w:p>
    <w:p w14:paraId="5221F476" w14:textId="77777777" w:rsidR="00F11FD6" w:rsidRDefault="00A654FB">
      <w:pPr>
        <w:pStyle w:val="afffffffff1"/>
      </w:pPr>
      <w:r>
        <w:rPr>
          <w:rFonts w:hint="eastAsia"/>
        </w:rPr>
        <w:t>核签设备支持工作人员向受种者展示健康询问预检结果和健康询问结果确认。</w:t>
      </w:r>
    </w:p>
    <w:p w14:paraId="7BAC2AE8" w14:textId="77777777" w:rsidR="00F11FD6" w:rsidRDefault="00A654FB">
      <w:pPr>
        <w:pStyle w:val="affd"/>
        <w:spacing w:before="156" w:after="156"/>
      </w:pPr>
      <w:bookmarkStart w:id="67" w:name="_Toc165897832"/>
      <w:r>
        <w:rPr>
          <w:rFonts w:hint="eastAsia"/>
        </w:rPr>
        <w:t>知情告知</w:t>
      </w:r>
      <w:bookmarkEnd w:id="67"/>
    </w:p>
    <w:p w14:paraId="16F6F088" w14:textId="19849492" w:rsidR="00F11FD6" w:rsidRDefault="00A654FB">
      <w:pPr>
        <w:pStyle w:val="afffff5"/>
        <w:ind w:firstLine="420"/>
      </w:pPr>
      <w:r>
        <w:rPr>
          <w:rFonts w:hint="eastAsia"/>
        </w:rPr>
        <w:t>核签设备支持工作人员向受种者展示知情同意书；支持受种者通过电子签名、生物特征识别等方式对知情</w:t>
      </w:r>
      <w:r w:rsidR="006B4717">
        <w:rPr>
          <w:rFonts w:hint="eastAsia"/>
        </w:rPr>
        <w:t>同意</w:t>
      </w:r>
      <w:r>
        <w:rPr>
          <w:rFonts w:hint="eastAsia"/>
        </w:rPr>
        <w:t>书进行确认；支持设置语音播报，对知情同意书中的重点内容进行语音提示。</w:t>
      </w:r>
    </w:p>
    <w:p w14:paraId="1A765AC3" w14:textId="77777777" w:rsidR="00F11FD6" w:rsidRDefault="00A654FB">
      <w:pPr>
        <w:pStyle w:val="affd"/>
        <w:spacing w:before="156" w:after="156"/>
      </w:pPr>
      <w:bookmarkStart w:id="68" w:name="_Toc165897833"/>
      <w:r>
        <w:rPr>
          <w:rFonts w:hint="eastAsia"/>
        </w:rPr>
        <w:t>接种</w:t>
      </w:r>
      <w:bookmarkEnd w:id="68"/>
    </w:p>
    <w:p w14:paraId="4984BE03" w14:textId="77777777" w:rsidR="00F11FD6" w:rsidRDefault="00A654FB">
      <w:pPr>
        <w:pStyle w:val="afffffffff1"/>
      </w:pPr>
      <w:r>
        <w:rPr>
          <w:rFonts w:hint="eastAsia"/>
        </w:rPr>
        <w:t>核签设备辅助接种人员依法依规核对受种者和疫苗相关信息；支持与健康询问及登记确认信息对接；辅助受种者或监护人验证身份信息、疫苗种类和效期等相关信息。</w:t>
      </w:r>
    </w:p>
    <w:p w14:paraId="047A4466" w14:textId="77777777" w:rsidR="00F11FD6" w:rsidRDefault="00A654FB">
      <w:pPr>
        <w:pStyle w:val="afffffffff1"/>
      </w:pPr>
      <w:r>
        <w:rPr>
          <w:rFonts w:hint="eastAsia"/>
        </w:rPr>
        <w:t>可选用智慧接种台，辅助核查疫苗外观；支持疫苗异常信息自动报警提示功能；辅助对接种疫苗的剂量、接种途径、接种部位进行质控。</w:t>
      </w:r>
    </w:p>
    <w:p w14:paraId="619E9F38" w14:textId="77777777" w:rsidR="00F11FD6" w:rsidRDefault="00A654FB">
      <w:pPr>
        <w:pStyle w:val="affd"/>
        <w:spacing w:before="156" w:after="156"/>
      </w:pPr>
      <w:bookmarkStart w:id="69" w:name="_Toc165897834"/>
      <w:r>
        <w:rPr>
          <w:rFonts w:hint="eastAsia"/>
        </w:rPr>
        <w:t>留观</w:t>
      </w:r>
      <w:bookmarkEnd w:id="69"/>
    </w:p>
    <w:p w14:paraId="1D4F20F4" w14:textId="55D1914B" w:rsidR="00F11FD6" w:rsidRDefault="00A654FB">
      <w:pPr>
        <w:pStyle w:val="afffffffff1"/>
      </w:pPr>
      <w:r>
        <w:rPr>
          <w:rFonts w:hint="eastAsia"/>
        </w:rPr>
        <w:t>留观设备支持留观进程显示；支持留观完成语音播报；支持受种者通过移动终端系统</w:t>
      </w:r>
      <w:r w:rsidR="000F5A13">
        <w:rPr>
          <w:rFonts w:hint="eastAsia"/>
        </w:rPr>
        <w:t>或通过识别电子健康卡、电子预防接种证、身份证、接种证条码、生物特征</w:t>
      </w:r>
      <w:r>
        <w:rPr>
          <w:rFonts w:hint="eastAsia"/>
        </w:rPr>
        <w:t>等进行留观完成确认。</w:t>
      </w:r>
    </w:p>
    <w:p w14:paraId="7FB002E9" w14:textId="77777777" w:rsidR="00F11FD6" w:rsidRDefault="00A654FB">
      <w:pPr>
        <w:pStyle w:val="afffffffff1"/>
      </w:pPr>
      <w:r>
        <w:rPr>
          <w:rFonts w:hint="eastAsia"/>
        </w:rPr>
        <w:t>移动终端系统支持受种者进行留观时间查看、接收留观完成提示。</w:t>
      </w:r>
    </w:p>
    <w:p w14:paraId="1E6C8F6B" w14:textId="77777777" w:rsidR="00F11FD6" w:rsidRDefault="00A654FB">
      <w:pPr>
        <w:pStyle w:val="affd"/>
        <w:spacing w:before="156" w:after="156"/>
      </w:pPr>
      <w:bookmarkStart w:id="70" w:name="_Toc165897835"/>
      <w:r>
        <w:rPr>
          <w:rFonts w:hint="eastAsia"/>
        </w:rPr>
        <w:t>接种记录</w:t>
      </w:r>
      <w:bookmarkEnd w:id="70"/>
    </w:p>
    <w:p w14:paraId="45C6CF91" w14:textId="52CF36CD" w:rsidR="00F11FD6" w:rsidRDefault="00A654FB">
      <w:pPr>
        <w:pStyle w:val="afffffffff1"/>
      </w:pPr>
      <w:r>
        <w:rPr>
          <w:rFonts w:hint="eastAsia"/>
        </w:rPr>
        <w:t>综合打印设备支持受种者通过</w:t>
      </w:r>
      <w:r w:rsidR="00006852">
        <w:rPr>
          <w:rFonts w:hint="eastAsia"/>
        </w:rPr>
        <w:t>移动终端系统</w:t>
      </w:r>
      <w:r w:rsidR="00006852">
        <w:rPr>
          <w:rFonts w:hint="eastAsia"/>
        </w:rPr>
        <w:t>或</w:t>
      </w:r>
      <w:r w:rsidR="000F5A13">
        <w:rPr>
          <w:rFonts w:hint="eastAsia"/>
        </w:rPr>
        <w:t>通过</w:t>
      </w:r>
      <w:r>
        <w:rPr>
          <w:rFonts w:hint="eastAsia"/>
        </w:rPr>
        <w:t>识别电子健康卡</w:t>
      </w:r>
      <w:r w:rsidR="00C47D7A">
        <w:rPr>
          <w:rFonts w:hint="eastAsia"/>
        </w:rPr>
        <w:t>、</w:t>
      </w:r>
      <w:r>
        <w:rPr>
          <w:rFonts w:hint="eastAsia"/>
        </w:rPr>
        <w:t>电子预防接种证、身份证、接种证条码等完成接种记录自助打印。</w:t>
      </w:r>
    </w:p>
    <w:p w14:paraId="7715C364" w14:textId="00E66210" w:rsidR="00F11FD6" w:rsidRDefault="00A654FB">
      <w:pPr>
        <w:pStyle w:val="afffffffff1"/>
      </w:pPr>
      <w:r>
        <w:rPr>
          <w:rFonts w:hint="eastAsia"/>
        </w:rPr>
        <w:t>移动终端系统支持推送接种记录未打印提示；支持接种记录的查看和导出；支持监护人进行儿童入托入学接种查验、查验凭证的导出</w:t>
      </w:r>
      <w:r w:rsidR="00F32979">
        <w:rPr>
          <w:rFonts w:hint="eastAsia"/>
        </w:rPr>
        <w:t>，</w:t>
      </w:r>
      <w:r>
        <w:rPr>
          <w:rFonts w:hint="eastAsia"/>
        </w:rPr>
        <w:t>支持推送补种提醒。</w:t>
      </w:r>
    </w:p>
    <w:p w14:paraId="18F5CBBE" w14:textId="77777777" w:rsidR="00F11FD6" w:rsidRDefault="00A654FB">
      <w:pPr>
        <w:pStyle w:val="affd"/>
        <w:spacing w:before="156" w:after="156"/>
      </w:pPr>
      <w:bookmarkStart w:id="71" w:name="_Toc165897836"/>
      <w:r>
        <w:rPr>
          <w:rFonts w:hint="eastAsia"/>
        </w:rPr>
        <w:t>接种反馈</w:t>
      </w:r>
      <w:bookmarkEnd w:id="71"/>
    </w:p>
    <w:p w14:paraId="2895E79B" w14:textId="77777777" w:rsidR="00F11FD6" w:rsidRDefault="00A654FB">
      <w:pPr>
        <w:pStyle w:val="afffff5"/>
        <w:ind w:firstLine="420"/>
      </w:pPr>
      <w:r>
        <w:rPr>
          <w:rFonts w:hint="eastAsia"/>
        </w:rPr>
        <w:t>支持受种者通过移动终端系统反馈接种后健康状况和接种服务满意度。</w:t>
      </w:r>
    </w:p>
    <w:p w14:paraId="19E2E5E6" w14:textId="77777777" w:rsidR="00F11FD6" w:rsidRDefault="00A654FB">
      <w:pPr>
        <w:pStyle w:val="affd"/>
        <w:spacing w:before="156" w:after="156"/>
      </w:pPr>
      <w:bookmarkStart w:id="72" w:name="_Toc165897837"/>
      <w:r>
        <w:rPr>
          <w:rFonts w:hint="eastAsia"/>
        </w:rPr>
        <w:t>宣传</w:t>
      </w:r>
      <w:bookmarkEnd w:id="72"/>
    </w:p>
    <w:p w14:paraId="309A7210" w14:textId="6667F418" w:rsidR="00F11FD6" w:rsidRDefault="00A654FB">
      <w:pPr>
        <w:pStyle w:val="afffff5"/>
        <w:ind w:firstLine="420"/>
      </w:pPr>
      <w:r>
        <w:rPr>
          <w:rFonts w:hint="eastAsia"/>
        </w:rPr>
        <w:lastRenderedPageBreak/>
        <w:t>移动终端系统支持受种者主动进行预防接种知识学习；支持按所预约疫苗推送预防接种知识；支持受种者查阅所预约疫苗的知情同意书</w:t>
      </w:r>
      <w:r w:rsidR="00627753">
        <w:rPr>
          <w:rFonts w:hint="eastAsia"/>
        </w:rPr>
        <w:t>；支持针对重点人群推送预防接种知识。</w:t>
      </w:r>
    </w:p>
    <w:p w14:paraId="30168A8F" w14:textId="77777777" w:rsidR="00BD73E4" w:rsidRPr="00BD73E4" w:rsidRDefault="00A654FB" w:rsidP="00BD73E4">
      <w:pPr>
        <w:pStyle w:val="affc"/>
        <w:spacing w:before="312" w:after="312"/>
      </w:pPr>
      <w:bookmarkStart w:id="73" w:name="_Toc165898210"/>
      <w:bookmarkStart w:id="74" w:name="_Toc165897838"/>
      <w:r>
        <w:rPr>
          <w:rFonts w:hint="eastAsia"/>
        </w:rPr>
        <w:t>疫苗和冷链管理基本功能</w:t>
      </w:r>
      <w:bookmarkEnd w:id="73"/>
      <w:bookmarkEnd w:id="74"/>
    </w:p>
    <w:p w14:paraId="6BCE5302" w14:textId="120365EE" w:rsidR="00F11FD6" w:rsidRDefault="00621BB1">
      <w:pPr>
        <w:pStyle w:val="affffffffe"/>
      </w:pPr>
      <w:bookmarkStart w:id="75" w:name="_Toc165897839"/>
      <w:r>
        <w:rPr>
          <w:rFonts w:hint="eastAsia"/>
        </w:rPr>
        <w:t>预防接种管理系统</w:t>
      </w:r>
      <w:r w:rsidR="00A654FB">
        <w:rPr>
          <w:rFonts w:hint="eastAsia"/>
        </w:rPr>
        <w:t>应具有申领、调拨、库存、盘点、报损、退苗、统计查询、资料维护等管理功能。</w:t>
      </w:r>
      <w:bookmarkEnd w:id="75"/>
    </w:p>
    <w:p w14:paraId="6553635E" w14:textId="160B2372" w:rsidR="00F11FD6" w:rsidRDefault="00621BB1">
      <w:pPr>
        <w:pStyle w:val="affffffffe"/>
      </w:pPr>
      <w:bookmarkStart w:id="76" w:name="_Toc165897840"/>
      <w:r>
        <w:rPr>
          <w:rFonts w:hint="eastAsia"/>
        </w:rPr>
        <w:t>预防接种管理系统</w:t>
      </w:r>
      <w:r w:rsidR="00A654FB">
        <w:rPr>
          <w:rFonts w:hint="eastAsia"/>
        </w:rPr>
        <w:t>应支持疫苗的有效期管理、疫苗批次管理，可近效期自动预警和统计过期疫苗的品种、数量。</w:t>
      </w:r>
      <w:bookmarkEnd w:id="76"/>
    </w:p>
    <w:p w14:paraId="4B17FFDD" w14:textId="5BF34383" w:rsidR="00F11FD6" w:rsidRDefault="00621BB1">
      <w:pPr>
        <w:pStyle w:val="affffffffe"/>
      </w:pPr>
      <w:bookmarkStart w:id="77" w:name="_Toc165897841"/>
      <w:bookmarkStart w:id="78" w:name="OLE_LINK1"/>
      <w:r>
        <w:rPr>
          <w:rFonts w:hint="eastAsia"/>
        </w:rPr>
        <w:t>预防接种管理系统</w:t>
      </w:r>
      <w:bookmarkEnd w:id="78"/>
      <w:r w:rsidR="00A654FB">
        <w:rPr>
          <w:rFonts w:hint="eastAsia"/>
        </w:rPr>
        <w:t>应支持上传、调阅疫苗上市</w:t>
      </w:r>
      <w:r w:rsidR="00A654FB">
        <w:t>许可持有人</w:t>
      </w:r>
      <w:r w:rsidR="00A654FB">
        <w:rPr>
          <w:rFonts w:hint="eastAsia"/>
        </w:rPr>
        <w:t>、配送企业和疫苗相关证照和资质资料。</w:t>
      </w:r>
      <w:bookmarkEnd w:id="77"/>
    </w:p>
    <w:p w14:paraId="72BF9EA5" w14:textId="0B62A513" w:rsidR="00F11FD6" w:rsidRDefault="00621BB1">
      <w:pPr>
        <w:pStyle w:val="affffffffe"/>
      </w:pPr>
      <w:bookmarkStart w:id="79" w:name="_Toc165897842"/>
      <w:r>
        <w:rPr>
          <w:rFonts w:hint="eastAsia"/>
        </w:rPr>
        <w:t>冷链温度自动采集监测和报警设备</w:t>
      </w:r>
      <w:r w:rsidR="00A654FB">
        <w:rPr>
          <w:rFonts w:hint="eastAsia"/>
        </w:rPr>
        <w:t>应具有温度自动采集监测和报警功能。</w:t>
      </w:r>
      <w:bookmarkEnd w:id="79"/>
    </w:p>
    <w:p w14:paraId="3C360638" w14:textId="49CCF174" w:rsidR="00F11FD6" w:rsidRDefault="00621BB1">
      <w:pPr>
        <w:pStyle w:val="affffffffe"/>
      </w:pPr>
      <w:r>
        <w:rPr>
          <w:rFonts w:hint="eastAsia"/>
        </w:rPr>
        <w:t>预防接种管理系统</w:t>
      </w:r>
      <w:r w:rsidR="00A654FB">
        <w:rPr>
          <w:rFonts w:hint="eastAsia"/>
        </w:rPr>
        <w:t>应支持使用大数据分析技术进行疫苗库存管理和预测疫苗需求。</w:t>
      </w:r>
    </w:p>
    <w:p w14:paraId="7F9969EE" w14:textId="77777777" w:rsidR="00F11FD6" w:rsidRDefault="00A654FB">
      <w:pPr>
        <w:pStyle w:val="affffffffe"/>
      </w:pPr>
      <w:bookmarkStart w:id="80" w:name="_Toc165897843"/>
      <w:r>
        <w:rPr>
          <w:rFonts w:hint="eastAsia"/>
        </w:rPr>
        <w:t>可选用智慧疫苗自动化工作站，支持疫苗信息自动化识别、疫苗自动分类指定位置存储、最小包装的疫苗自动化运输到指定的疫苗接种操作台、自动补苗、自动化盘点、温度监控及报警等功能。</w:t>
      </w:r>
      <w:bookmarkEnd w:id="80"/>
    </w:p>
    <w:p w14:paraId="3B81DCA0" w14:textId="77777777" w:rsidR="00F11FD6" w:rsidRPr="00BD73E4" w:rsidRDefault="00A654FB">
      <w:pPr>
        <w:pStyle w:val="affc"/>
        <w:spacing w:before="312" w:after="312"/>
      </w:pPr>
      <w:bookmarkStart w:id="81" w:name="_Toc165897844"/>
      <w:bookmarkStart w:id="82" w:name="_Toc165898211"/>
      <w:r w:rsidRPr="00BD73E4">
        <w:rPr>
          <w:rFonts w:hint="eastAsia"/>
        </w:rPr>
        <w:t>信息和系统管理</w:t>
      </w:r>
      <w:bookmarkStart w:id="83" w:name="_GoBack"/>
      <w:bookmarkEnd w:id="81"/>
      <w:bookmarkEnd w:id="82"/>
      <w:bookmarkEnd w:id="83"/>
    </w:p>
    <w:p w14:paraId="7FF9C80D" w14:textId="77777777" w:rsidR="00F11FD6" w:rsidRDefault="00A654FB" w:rsidP="00E22DAA">
      <w:pPr>
        <w:pStyle w:val="affd"/>
        <w:spacing w:before="156" w:after="156"/>
      </w:pPr>
      <w:bookmarkStart w:id="84" w:name="_Toc165897845"/>
      <w:r>
        <w:rPr>
          <w:rFonts w:hint="eastAsia"/>
        </w:rPr>
        <w:t>系统数据传输与共享</w:t>
      </w:r>
    </w:p>
    <w:p w14:paraId="2C7CAA70" w14:textId="77777777" w:rsidR="00F11FD6" w:rsidRDefault="00A654FB" w:rsidP="00E22DAA">
      <w:pPr>
        <w:pStyle w:val="afffff5"/>
        <w:ind w:firstLine="420"/>
      </w:pPr>
      <w:r>
        <w:rPr>
          <w:rFonts w:hint="eastAsia"/>
        </w:rPr>
        <w:t>各系统均能通过有线或无线组网方式实现门诊内部的数据传输、共享，并具备接种和运行数据实时上传功能。</w:t>
      </w:r>
    </w:p>
    <w:p w14:paraId="45A34D26" w14:textId="77777777" w:rsidR="00F11FD6" w:rsidRDefault="00A654FB" w:rsidP="00E22DAA">
      <w:pPr>
        <w:pStyle w:val="affd"/>
        <w:spacing w:before="156" w:after="156"/>
      </w:pPr>
      <w:r>
        <w:rPr>
          <w:rFonts w:hint="eastAsia"/>
        </w:rPr>
        <w:t>操作权限与独立性</w:t>
      </w:r>
    </w:p>
    <w:p w14:paraId="24D38911" w14:textId="77777777" w:rsidR="00F11FD6" w:rsidRDefault="00A654FB" w:rsidP="00E22DAA">
      <w:pPr>
        <w:pStyle w:val="afffff5"/>
        <w:ind w:firstLine="420"/>
      </w:pPr>
      <w:r>
        <w:rPr>
          <w:rFonts w:hint="eastAsia"/>
        </w:rPr>
        <w:t>按照岗位职责定义授权每个岗位操作人员，使系统组织架构与人员信息对应，并保证计算机信息系统操作的独立性。</w:t>
      </w:r>
    </w:p>
    <w:p w14:paraId="623E17FB" w14:textId="77777777" w:rsidR="00F11FD6" w:rsidRDefault="00A654FB" w:rsidP="00E22DAA">
      <w:pPr>
        <w:pStyle w:val="affd"/>
        <w:spacing w:before="156" w:after="156"/>
      </w:pPr>
      <w:r>
        <w:rPr>
          <w:rFonts w:hint="eastAsia"/>
        </w:rPr>
        <w:t>基础数据库管理</w:t>
      </w:r>
    </w:p>
    <w:p w14:paraId="032AEAFA" w14:textId="77777777" w:rsidR="00F11FD6" w:rsidRDefault="00A654FB" w:rsidP="00E22DAA">
      <w:pPr>
        <w:pStyle w:val="afffff5"/>
        <w:ind w:firstLine="420"/>
      </w:pPr>
      <w:r>
        <w:rPr>
          <w:rFonts w:hint="eastAsia"/>
        </w:rPr>
        <w:t>建立机构、人员、疫苗、受种者等预防接种基础数据库，进行管理和维护。</w:t>
      </w:r>
    </w:p>
    <w:p w14:paraId="208536CA" w14:textId="77777777" w:rsidR="00F11FD6" w:rsidRDefault="00A654FB" w:rsidP="001307E8">
      <w:pPr>
        <w:pStyle w:val="affd"/>
        <w:spacing w:before="156" w:after="156"/>
      </w:pPr>
      <w:r>
        <w:rPr>
          <w:rFonts w:hint="eastAsia"/>
        </w:rPr>
        <w:t>数据记录与检索</w:t>
      </w:r>
    </w:p>
    <w:p w14:paraId="31939F2E" w14:textId="77777777" w:rsidR="00F11FD6" w:rsidRDefault="00A654FB" w:rsidP="001307E8">
      <w:pPr>
        <w:pStyle w:val="afffff5"/>
        <w:ind w:firstLine="420"/>
      </w:pPr>
      <w:r>
        <w:rPr>
          <w:rFonts w:hint="eastAsia"/>
        </w:rPr>
        <w:t>通过视频音频采集设备记录和保存一定时期内运行的实时数据，数据可供检索。</w:t>
      </w:r>
    </w:p>
    <w:p w14:paraId="074E703F" w14:textId="77777777" w:rsidR="00F11FD6" w:rsidRDefault="00A654FB" w:rsidP="001307E8">
      <w:pPr>
        <w:pStyle w:val="affd"/>
        <w:spacing w:before="156" w:after="156"/>
      </w:pPr>
      <w:r>
        <w:rPr>
          <w:rFonts w:hint="eastAsia"/>
        </w:rPr>
        <w:t>数据分类与安全管理</w:t>
      </w:r>
    </w:p>
    <w:p w14:paraId="6734CDC4" w14:textId="77777777" w:rsidR="00F11FD6" w:rsidRDefault="00A654FB" w:rsidP="001307E8">
      <w:pPr>
        <w:pStyle w:val="afffff5"/>
        <w:spacing w:before="312" w:after="312"/>
        <w:ind w:firstLine="420"/>
        <w:rPr>
          <w:highlight w:val="yellow"/>
        </w:rPr>
      </w:pPr>
      <w:r>
        <w:rPr>
          <w:rFonts w:hint="eastAsia"/>
        </w:rPr>
        <w:t>应有数据分类分级安全管理体系，实时记录疫苗管理和预防接种服务过程中的各类数据，电子记录和数据应储存、备份。</w:t>
      </w:r>
    </w:p>
    <w:p w14:paraId="6FC6D0D6" w14:textId="77777777" w:rsidR="00F11FD6" w:rsidRDefault="00A654FB">
      <w:pPr>
        <w:pStyle w:val="affd"/>
        <w:spacing w:before="156" w:after="156"/>
      </w:pPr>
      <w:r>
        <w:rPr>
          <w:rFonts w:hint="eastAsia"/>
        </w:rPr>
        <w:t>信息安全</w:t>
      </w:r>
    </w:p>
    <w:p w14:paraId="39468C84" w14:textId="77777777" w:rsidR="00F11FD6" w:rsidRDefault="00A654FB">
      <w:pPr>
        <w:pStyle w:val="afffff5"/>
        <w:ind w:firstLine="420"/>
      </w:pPr>
      <w:r>
        <w:t>应达到GB/T 22239</w:t>
      </w:r>
      <w:r>
        <w:rPr>
          <w:rFonts w:hint="eastAsia"/>
        </w:rPr>
        <w:t>界定</w:t>
      </w:r>
      <w:r>
        <w:t>的网络安全</w:t>
      </w:r>
      <w:r>
        <w:rPr>
          <w:rFonts w:hint="eastAsia"/>
        </w:rPr>
        <w:t>等级保护第三级</w:t>
      </w:r>
      <w:r w:rsidR="00E22DAA">
        <w:rPr>
          <w:rFonts w:hint="eastAsia"/>
        </w:rPr>
        <w:t>安全</w:t>
      </w:r>
      <w:r>
        <w:rPr>
          <w:rFonts w:hint="eastAsia"/>
        </w:rPr>
        <w:t>要求</w:t>
      </w:r>
      <w:r>
        <w:t>。</w:t>
      </w:r>
    </w:p>
    <w:p w14:paraId="628977A5" w14:textId="77777777" w:rsidR="00F11FD6" w:rsidRDefault="00A654FB">
      <w:pPr>
        <w:pStyle w:val="affd"/>
        <w:spacing w:before="156" w:after="156"/>
      </w:pPr>
      <w:r>
        <w:rPr>
          <w:rFonts w:hint="eastAsia"/>
        </w:rPr>
        <w:t>访问授权与控制</w:t>
      </w:r>
    </w:p>
    <w:p w14:paraId="4EBFF106" w14:textId="77777777" w:rsidR="00F11FD6" w:rsidRDefault="00A654FB">
      <w:pPr>
        <w:pStyle w:val="afffff5"/>
        <w:ind w:firstLine="420"/>
      </w:pPr>
      <w:r>
        <w:rPr>
          <w:rFonts w:hint="eastAsia"/>
        </w:rPr>
        <w:t>支持用户账号的实名制管理；支持基于角色的访问授权与控制；支持角色配置及身份认证，包括密码、手机短信验证口令、CA数字证书及指纹、人脸等生物特征识别方式进行双因子认证。</w:t>
      </w:r>
    </w:p>
    <w:p w14:paraId="348E453A" w14:textId="77777777" w:rsidR="00F11FD6" w:rsidRDefault="00A654FB">
      <w:pPr>
        <w:pStyle w:val="affd"/>
        <w:spacing w:before="156" w:after="156"/>
      </w:pPr>
      <w:r>
        <w:rPr>
          <w:rFonts w:hint="eastAsia"/>
        </w:rPr>
        <w:lastRenderedPageBreak/>
        <w:t>数据加密与防篡改</w:t>
      </w:r>
    </w:p>
    <w:p w14:paraId="510297F0" w14:textId="77777777" w:rsidR="00F11FD6" w:rsidRDefault="00A654FB">
      <w:pPr>
        <w:pStyle w:val="afffff5"/>
        <w:ind w:firstLine="420"/>
      </w:pPr>
      <w:r>
        <w:rPr>
          <w:rFonts w:hint="eastAsia"/>
        </w:rPr>
        <w:t>支持数据云端加密传输、存储，支持数据防篡改。</w:t>
      </w:r>
    </w:p>
    <w:p w14:paraId="6B8BB22B" w14:textId="77777777" w:rsidR="00F11FD6" w:rsidRDefault="00A654FB">
      <w:pPr>
        <w:pStyle w:val="affd"/>
        <w:spacing w:before="156" w:after="156"/>
      </w:pPr>
      <w:r>
        <w:rPr>
          <w:rFonts w:hint="eastAsia"/>
        </w:rPr>
        <w:t>个人信息保护</w:t>
      </w:r>
    </w:p>
    <w:p w14:paraId="693F0F9C" w14:textId="77777777" w:rsidR="00F11FD6" w:rsidRDefault="00A654FB">
      <w:pPr>
        <w:pStyle w:val="afffff5"/>
        <w:ind w:firstLine="420"/>
      </w:pPr>
      <w:r>
        <w:rPr>
          <w:rFonts w:hint="eastAsia"/>
        </w:rPr>
        <w:t>个人隐私保护授权的权限管理设置；支持脱敏展示。</w:t>
      </w:r>
    </w:p>
    <w:bookmarkEnd w:id="84"/>
    <w:p w14:paraId="3346B468" w14:textId="77777777" w:rsidR="00F11FD6" w:rsidRDefault="00F11FD6">
      <w:pPr>
        <w:pStyle w:val="affd"/>
        <w:numPr>
          <w:ilvl w:val="0"/>
          <w:numId w:val="0"/>
        </w:numPr>
        <w:spacing w:before="156" w:after="156"/>
        <w:sectPr w:rsidR="00F11FD6">
          <w:pgSz w:w="11906" w:h="16838"/>
          <w:pgMar w:top="1928" w:right="1134" w:bottom="1134" w:left="1134" w:header="1418" w:footer="1134" w:gutter="284"/>
          <w:pgNumType w:start="1"/>
          <w:cols w:space="425"/>
          <w:formProt w:val="0"/>
          <w:docGrid w:type="lines" w:linePitch="312"/>
        </w:sectPr>
      </w:pPr>
    </w:p>
    <w:p w14:paraId="3A83C05D" w14:textId="77777777" w:rsidR="00F11FD6" w:rsidRDefault="00F11FD6">
      <w:pPr>
        <w:pStyle w:val="af8"/>
        <w:rPr>
          <w:vanish w:val="0"/>
        </w:rPr>
      </w:pPr>
      <w:bookmarkStart w:id="85" w:name="BookMark5"/>
      <w:bookmarkEnd w:id="24"/>
    </w:p>
    <w:p w14:paraId="6B778DAB" w14:textId="77777777" w:rsidR="00F11FD6" w:rsidRDefault="00F11FD6">
      <w:pPr>
        <w:pStyle w:val="afe"/>
        <w:rPr>
          <w:vanish w:val="0"/>
        </w:rPr>
      </w:pPr>
    </w:p>
    <w:p w14:paraId="6482C9D0" w14:textId="77777777" w:rsidR="00F11FD6" w:rsidRDefault="00A654FB">
      <w:pPr>
        <w:pStyle w:val="aff3"/>
        <w:spacing w:after="156"/>
      </w:pPr>
      <w:r>
        <w:br/>
      </w:r>
      <w:bookmarkStart w:id="86" w:name="_Toc165897856"/>
      <w:bookmarkStart w:id="87" w:name="_Toc165898213"/>
      <w:r>
        <w:rPr>
          <w:rFonts w:hint="eastAsia"/>
        </w:rPr>
        <w:t>（资料性）</w:t>
      </w:r>
      <w:r>
        <w:br/>
      </w:r>
      <w:r>
        <w:rPr>
          <w:rFonts w:hint="eastAsia"/>
        </w:rPr>
        <w:t>智慧预防接种门诊设施设备清单</w:t>
      </w:r>
      <w:bookmarkEnd w:id="86"/>
      <w:bookmarkEnd w:id="87"/>
    </w:p>
    <w:tbl>
      <w:tblPr>
        <w:tblStyle w:val="affff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22"/>
        <w:gridCol w:w="2146"/>
        <w:gridCol w:w="3524"/>
      </w:tblGrid>
      <w:tr w:rsidR="00F11FD6" w14:paraId="7400D6AC" w14:textId="77777777">
        <w:trPr>
          <w:trHeight w:val="641"/>
          <w:jc w:val="center"/>
        </w:trPr>
        <w:tc>
          <w:tcPr>
            <w:tcW w:w="7792" w:type="dxa"/>
            <w:gridSpan w:val="3"/>
            <w:shd w:val="clear" w:color="auto" w:fill="auto"/>
            <w:vAlign w:val="center"/>
          </w:tcPr>
          <w:p w14:paraId="08851199" w14:textId="77777777" w:rsidR="00F11FD6" w:rsidRDefault="00A654FB">
            <w:pPr>
              <w:widowControl/>
              <w:jc w:val="center"/>
              <w:rPr>
                <w:rFonts w:ascii="Times New Roman" w:hAnsi="Times New Roman"/>
                <w:color w:val="000000" w:themeColor="text1"/>
              </w:rPr>
            </w:pPr>
            <w:r>
              <w:rPr>
                <w:rFonts w:ascii="Times New Roman" w:hAnsi="Times New Roman" w:hint="eastAsia"/>
                <w:color w:val="000000" w:themeColor="text1"/>
              </w:rPr>
              <w:t>设备清单</w:t>
            </w:r>
          </w:p>
        </w:tc>
      </w:tr>
      <w:tr w:rsidR="00F11FD6" w14:paraId="41CBBB45" w14:textId="77777777">
        <w:trPr>
          <w:trHeight w:val="641"/>
          <w:jc w:val="center"/>
        </w:trPr>
        <w:tc>
          <w:tcPr>
            <w:tcW w:w="2122" w:type="dxa"/>
            <w:vMerge w:val="restart"/>
            <w:shd w:val="clear" w:color="auto" w:fill="auto"/>
            <w:vAlign w:val="center"/>
          </w:tcPr>
          <w:p w14:paraId="5F38783F" w14:textId="77777777" w:rsidR="00F11FD6" w:rsidRDefault="00A654FB">
            <w:pPr>
              <w:widowControl/>
              <w:jc w:val="center"/>
              <w:rPr>
                <w:rFonts w:ascii="Times New Roman" w:hAnsi="Times New Roman"/>
                <w:color w:val="000000" w:themeColor="text1"/>
              </w:rPr>
            </w:pPr>
            <w:r>
              <w:rPr>
                <w:rFonts w:ascii="Times New Roman" w:hAnsi="Times New Roman" w:hint="eastAsia"/>
                <w:color w:val="000000" w:themeColor="text1"/>
              </w:rPr>
              <w:t>必备</w:t>
            </w:r>
            <w:r>
              <w:rPr>
                <w:rFonts w:ascii="Times New Roman" w:hAnsi="Times New Roman"/>
                <w:color w:val="000000" w:themeColor="text1"/>
              </w:rPr>
              <w:t>设备</w:t>
            </w:r>
          </w:p>
        </w:tc>
        <w:tc>
          <w:tcPr>
            <w:tcW w:w="2146" w:type="dxa"/>
            <w:vMerge w:val="restart"/>
            <w:shd w:val="clear" w:color="auto" w:fill="auto"/>
            <w:vAlign w:val="center"/>
          </w:tcPr>
          <w:p w14:paraId="1469FB28" w14:textId="77777777" w:rsidR="00F11FD6" w:rsidRDefault="00A654FB">
            <w:pPr>
              <w:widowControl/>
              <w:jc w:val="center"/>
              <w:rPr>
                <w:rFonts w:ascii="Times New Roman" w:hAnsi="Times New Roman"/>
                <w:color w:val="000000" w:themeColor="text1"/>
              </w:rPr>
            </w:pPr>
            <w:r>
              <w:rPr>
                <w:rFonts w:ascii="Times New Roman" w:hAnsi="Times New Roman" w:hint="eastAsia"/>
                <w:color w:val="000000" w:themeColor="text1"/>
              </w:rPr>
              <w:t>受种者</w:t>
            </w:r>
            <w:r>
              <w:rPr>
                <w:rFonts w:ascii="Times New Roman" w:hAnsi="Times New Roman"/>
                <w:color w:val="000000" w:themeColor="text1"/>
              </w:rPr>
              <w:t>交互设备</w:t>
            </w:r>
          </w:p>
        </w:tc>
        <w:tc>
          <w:tcPr>
            <w:tcW w:w="3524" w:type="dxa"/>
            <w:shd w:val="clear" w:color="auto" w:fill="auto"/>
            <w:vAlign w:val="center"/>
          </w:tcPr>
          <w:p w14:paraId="40D4E115"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签到登记设备</w:t>
            </w:r>
          </w:p>
        </w:tc>
      </w:tr>
      <w:tr w:rsidR="00F11FD6" w14:paraId="716FFEC3" w14:textId="77777777">
        <w:trPr>
          <w:trHeight w:val="641"/>
          <w:jc w:val="center"/>
        </w:trPr>
        <w:tc>
          <w:tcPr>
            <w:tcW w:w="2122" w:type="dxa"/>
            <w:vMerge/>
            <w:shd w:val="clear" w:color="auto" w:fill="auto"/>
            <w:vAlign w:val="center"/>
          </w:tcPr>
          <w:p w14:paraId="3FDC1B56" w14:textId="77777777" w:rsidR="00F11FD6" w:rsidRDefault="00F11FD6">
            <w:pPr>
              <w:widowControl/>
              <w:jc w:val="center"/>
              <w:rPr>
                <w:rFonts w:ascii="Times New Roman" w:hAnsi="Times New Roman"/>
                <w:color w:val="000000" w:themeColor="text1"/>
              </w:rPr>
            </w:pPr>
          </w:p>
        </w:tc>
        <w:tc>
          <w:tcPr>
            <w:tcW w:w="2146" w:type="dxa"/>
            <w:vMerge/>
            <w:shd w:val="clear" w:color="auto" w:fill="auto"/>
            <w:vAlign w:val="center"/>
          </w:tcPr>
          <w:p w14:paraId="7A1180D7" w14:textId="77777777" w:rsidR="00F11FD6" w:rsidRDefault="00F11FD6">
            <w:pPr>
              <w:widowControl/>
              <w:jc w:val="center"/>
              <w:rPr>
                <w:rFonts w:ascii="Times New Roman" w:hAnsi="Times New Roman"/>
                <w:color w:val="000000" w:themeColor="text1"/>
              </w:rPr>
            </w:pPr>
          </w:p>
        </w:tc>
        <w:tc>
          <w:tcPr>
            <w:tcW w:w="3524" w:type="dxa"/>
            <w:shd w:val="clear" w:color="auto" w:fill="auto"/>
            <w:vAlign w:val="center"/>
          </w:tcPr>
          <w:p w14:paraId="0C88A6B4"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核签设备</w:t>
            </w:r>
          </w:p>
        </w:tc>
      </w:tr>
      <w:tr w:rsidR="00F11FD6" w14:paraId="1AAAE2DB" w14:textId="77777777">
        <w:trPr>
          <w:trHeight w:val="641"/>
          <w:jc w:val="center"/>
        </w:trPr>
        <w:tc>
          <w:tcPr>
            <w:tcW w:w="2122" w:type="dxa"/>
            <w:vMerge/>
            <w:shd w:val="clear" w:color="auto" w:fill="auto"/>
            <w:vAlign w:val="center"/>
          </w:tcPr>
          <w:p w14:paraId="708D6198" w14:textId="77777777" w:rsidR="00F11FD6" w:rsidRDefault="00F11FD6">
            <w:pPr>
              <w:widowControl/>
              <w:jc w:val="center"/>
              <w:rPr>
                <w:rFonts w:ascii="Times New Roman" w:hAnsi="Times New Roman"/>
                <w:color w:val="000000" w:themeColor="text1"/>
              </w:rPr>
            </w:pPr>
          </w:p>
        </w:tc>
        <w:tc>
          <w:tcPr>
            <w:tcW w:w="2146" w:type="dxa"/>
            <w:vMerge/>
            <w:shd w:val="clear" w:color="auto" w:fill="auto"/>
            <w:vAlign w:val="center"/>
          </w:tcPr>
          <w:p w14:paraId="7AE5EDA4" w14:textId="77777777" w:rsidR="00F11FD6" w:rsidRDefault="00F11FD6">
            <w:pPr>
              <w:widowControl/>
              <w:jc w:val="center"/>
              <w:rPr>
                <w:rFonts w:ascii="Times New Roman" w:hAnsi="Times New Roman"/>
                <w:color w:val="000000" w:themeColor="text1"/>
              </w:rPr>
            </w:pPr>
          </w:p>
        </w:tc>
        <w:tc>
          <w:tcPr>
            <w:tcW w:w="3524" w:type="dxa"/>
            <w:shd w:val="clear" w:color="auto" w:fill="auto"/>
            <w:vAlign w:val="center"/>
          </w:tcPr>
          <w:p w14:paraId="61DA9C4B"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留观设备</w:t>
            </w:r>
          </w:p>
        </w:tc>
      </w:tr>
      <w:tr w:rsidR="00F11FD6" w14:paraId="1260221E" w14:textId="77777777">
        <w:trPr>
          <w:trHeight w:val="641"/>
          <w:jc w:val="center"/>
        </w:trPr>
        <w:tc>
          <w:tcPr>
            <w:tcW w:w="2122" w:type="dxa"/>
            <w:vMerge/>
            <w:shd w:val="clear" w:color="auto" w:fill="auto"/>
            <w:vAlign w:val="center"/>
          </w:tcPr>
          <w:p w14:paraId="28CDBDD5" w14:textId="77777777" w:rsidR="00F11FD6" w:rsidRDefault="00F11FD6">
            <w:pPr>
              <w:widowControl/>
              <w:jc w:val="center"/>
              <w:rPr>
                <w:rFonts w:ascii="Times New Roman" w:hAnsi="Times New Roman"/>
                <w:color w:val="000000" w:themeColor="text1"/>
              </w:rPr>
            </w:pPr>
          </w:p>
        </w:tc>
        <w:tc>
          <w:tcPr>
            <w:tcW w:w="2146" w:type="dxa"/>
            <w:vMerge/>
            <w:shd w:val="clear" w:color="auto" w:fill="auto"/>
            <w:vAlign w:val="center"/>
          </w:tcPr>
          <w:p w14:paraId="77F858C9" w14:textId="77777777" w:rsidR="00F11FD6" w:rsidRDefault="00F11FD6">
            <w:pPr>
              <w:widowControl/>
              <w:jc w:val="center"/>
              <w:rPr>
                <w:rFonts w:ascii="Times New Roman" w:hAnsi="Times New Roman"/>
                <w:color w:val="000000" w:themeColor="text1"/>
              </w:rPr>
            </w:pPr>
          </w:p>
        </w:tc>
        <w:tc>
          <w:tcPr>
            <w:tcW w:w="3524" w:type="dxa"/>
            <w:shd w:val="clear" w:color="auto" w:fill="auto"/>
            <w:vAlign w:val="center"/>
          </w:tcPr>
          <w:p w14:paraId="0D731102"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综合打印设备</w:t>
            </w:r>
          </w:p>
        </w:tc>
      </w:tr>
      <w:tr w:rsidR="00F11FD6" w14:paraId="1E8C9F8B" w14:textId="77777777">
        <w:trPr>
          <w:trHeight w:val="641"/>
          <w:jc w:val="center"/>
        </w:trPr>
        <w:tc>
          <w:tcPr>
            <w:tcW w:w="2122" w:type="dxa"/>
            <w:vMerge/>
            <w:shd w:val="clear" w:color="auto" w:fill="auto"/>
            <w:vAlign w:val="center"/>
          </w:tcPr>
          <w:p w14:paraId="0D0988B5" w14:textId="77777777" w:rsidR="00F11FD6" w:rsidRDefault="00F11FD6">
            <w:pPr>
              <w:widowControl/>
              <w:jc w:val="center"/>
              <w:rPr>
                <w:rFonts w:ascii="Times New Roman" w:hAnsi="Times New Roman"/>
                <w:color w:val="000000" w:themeColor="text1"/>
              </w:rPr>
            </w:pPr>
          </w:p>
        </w:tc>
        <w:tc>
          <w:tcPr>
            <w:tcW w:w="2146" w:type="dxa"/>
            <w:vMerge/>
            <w:shd w:val="clear" w:color="auto" w:fill="auto"/>
            <w:vAlign w:val="center"/>
          </w:tcPr>
          <w:p w14:paraId="41CE36E2" w14:textId="77777777" w:rsidR="00F11FD6" w:rsidRDefault="00F11FD6">
            <w:pPr>
              <w:widowControl/>
              <w:jc w:val="center"/>
              <w:rPr>
                <w:rFonts w:ascii="Times New Roman" w:hAnsi="Times New Roman"/>
                <w:color w:val="000000" w:themeColor="text1"/>
              </w:rPr>
            </w:pPr>
          </w:p>
        </w:tc>
        <w:tc>
          <w:tcPr>
            <w:tcW w:w="3524" w:type="dxa"/>
            <w:shd w:val="clear" w:color="auto" w:fill="auto"/>
            <w:vAlign w:val="center"/>
          </w:tcPr>
          <w:p w14:paraId="1F1C5F9C"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门诊综合信息展示设备</w:t>
            </w:r>
          </w:p>
        </w:tc>
      </w:tr>
      <w:tr w:rsidR="00F11FD6" w14:paraId="100A380D" w14:textId="77777777">
        <w:trPr>
          <w:trHeight w:val="641"/>
          <w:jc w:val="center"/>
        </w:trPr>
        <w:tc>
          <w:tcPr>
            <w:tcW w:w="2122" w:type="dxa"/>
            <w:vMerge/>
            <w:shd w:val="clear" w:color="auto" w:fill="auto"/>
            <w:vAlign w:val="center"/>
          </w:tcPr>
          <w:p w14:paraId="13D14FFF" w14:textId="77777777" w:rsidR="00F11FD6" w:rsidRDefault="00F11FD6">
            <w:pPr>
              <w:widowControl/>
              <w:jc w:val="center"/>
              <w:rPr>
                <w:rFonts w:ascii="Times New Roman" w:hAnsi="Times New Roman"/>
                <w:color w:val="000000" w:themeColor="text1"/>
              </w:rPr>
            </w:pPr>
          </w:p>
        </w:tc>
        <w:tc>
          <w:tcPr>
            <w:tcW w:w="2146" w:type="dxa"/>
            <w:vMerge w:val="restart"/>
            <w:shd w:val="clear" w:color="auto" w:fill="auto"/>
            <w:vAlign w:val="center"/>
          </w:tcPr>
          <w:p w14:paraId="5FF69B76" w14:textId="77777777" w:rsidR="00F11FD6" w:rsidRDefault="00A654FB">
            <w:pPr>
              <w:widowControl/>
              <w:jc w:val="center"/>
              <w:rPr>
                <w:rFonts w:ascii="Times New Roman" w:hAnsi="Times New Roman"/>
                <w:color w:val="000000" w:themeColor="text1"/>
              </w:rPr>
            </w:pPr>
            <w:r>
              <w:rPr>
                <w:rFonts w:ascii="Times New Roman" w:hAnsi="Times New Roman" w:hint="eastAsia"/>
                <w:color w:val="000000" w:themeColor="text1"/>
              </w:rPr>
              <w:t>门诊管理设备</w:t>
            </w:r>
          </w:p>
        </w:tc>
        <w:tc>
          <w:tcPr>
            <w:tcW w:w="3524" w:type="dxa"/>
            <w:shd w:val="clear" w:color="auto" w:fill="auto"/>
            <w:vAlign w:val="center"/>
          </w:tcPr>
          <w:p w14:paraId="12B6F60E"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视频音频采集设备</w:t>
            </w:r>
          </w:p>
        </w:tc>
      </w:tr>
      <w:tr w:rsidR="00F11FD6" w14:paraId="12DB4C8E" w14:textId="77777777">
        <w:trPr>
          <w:trHeight w:val="641"/>
          <w:jc w:val="center"/>
        </w:trPr>
        <w:tc>
          <w:tcPr>
            <w:tcW w:w="2122" w:type="dxa"/>
            <w:vMerge/>
            <w:shd w:val="clear" w:color="auto" w:fill="auto"/>
            <w:vAlign w:val="center"/>
          </w:tcPr>
          <w:p w14:paraId="731510B4" w14:textId="77777777" w:rsidR="00F11FD6" w:rsidRDefault="00F11FD6">
            <w:pPr>
              <w:widowControl/>
              <w:jc w:val="center"/>
              <w:rPr>
                <w:rFonts w:ascii="Times New Roman" w:hAnsi="Times New Roman"/>
                <w:color w:val="000000" w:themeColor="text1"/>
              </w:rPr>
            </w:pPr>
          </w:p>
        </w:tc>
        <w:tc>
          <w:tcPr>
            <w:tcW w:w="2146" w:type="dxa"/>
            <w:vMerge/>
            <w:shd w:val="clear" w:color="auto" w:fill="auto"/>
            <w:vAlign w:val="center"/>
          </w:tcPr>
          <w:p w14:paraId="0A2EBC42" w14:textId="77777777" w:rsidR="00F11FD6" w:rsidRDefault="00F11FD6">
            <w:pPr>
              <w:widowControl/>
              <w:jc w:val="left"/>
              <w:rPr>
                <w:rFonts w:ascii="Times New Roman" w:hAnsi="Times New Roman"/>
                <w:color w:val="000000" w:themeColor="text1"/>
              </w:rPr>
            </w:pPr>
          </w:p>
        </w:tc>
        <w:tc>
          <w:tcPr>
            <w:tcW w:w="3524" w:type="dxa"/>
            <w:shd w:val="clear" w:color="auto" w:fill="auto"/>
            <w:vAlign w:val="center"/>
          </w:tcPr>
          <w:p w14:paraId="3DF8F4FC"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冷链温度自动采集监测和报警设备</w:t>
            </w:r>
          </w:p>
        </w:tc>
      </w:tr>
      <w:tr w:rsidR="00F11FD6" w14:paraId="738E88BF" w14:textId="77777777">
        <w:trPr>
          <w:trHeight w:val="641"/>
          <w:jc w:val="center"/>
        </w:trPr>
        <w:tc>
          <w:tcPr>
            <w:tcW w:w="2122" w:type="dxa"/>
            <w:vMerge w:val="restart"/>
            <w:shd w:val="clear" w:color="auto" w:fill="auto"/>
            <w:vAlign w:val="center"/>
          </w:tcPr>
          <w:p w14:paraId="0214915F" w14:textId="77777777" w:rsidR="00F11FD6" w:rsidRDefault="00A654FB">
            <w:pPr>
              <w:widowControl/>
              <w:jc w:val="center"/>
              <w:rPr>
                <w:rFonts w:ascii="Times New Roman" w:hAnsi="Times New Roman"/>
                <w:color w:val="000000" w:themeColor="text1"/>
              </w:rPr>
            </w:pPr>
            <w:r>
              <w:rPr>
                <w:rFonts w:ascii="Times New Roman" w:hAnsi="Times New Roman" w:hint="eastAsia"/>
                <w:color w:val="000000" w:themeColor="text1"/>
              </w:rPr>
              <w:t>可选设备</w:t>
            </w:r>
          </w:p>
        </w:tc>
        <w:tc>
          <w:tcPr>
            <w:tcW w:w="5670" w:type="dxa"/>
            <w:gridSpan w:val="2"/>
            <w:shd w:val="clear" w:color="auto" w:fill="auto"/>
            <w:vAlign w:val="center"/>
          </w:tcPr>
          <w:p w14:paraId="6A199C50"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智慧接种台</w:t>
            </w:r>
          </w:p>
        </w:tc>
      </w:tr>
      <w:tr w:rsidR="00F11FD6" w14:paraId="66538E3B" w14:textId="77777777">
        <w:trPr>
          <w:trHeight w:val="641"/>
          <w:jc w:val="center"/>
        </w:trPr>
        <w:tc>
          <w:tcPr>
            <w:tcW w:w="2122" w:type="dxa"/>
            <w:vMerge/>
            <w:shd w:val="clear" w:color="auto" w:fill="auto"/>
            <w:vAlign w:val="center"/>
          </w:tcPr>
          <w:p w14:paraId="3E20F681" w14:textId="77777777" w:rsidR="00F11FD6" w:rsidRDefault="00F11FD6">
            <w:pPr>
              <w:widowControl/>
              <w:jc w:val="left"/>
              <w:rPr>
                <w:rFonts w:ascii="Times New Roman" w:hAnsi="Times New Roman"/>
                <w:color w:val="000000" w:themeColor="text1"/>
              </w:rPr>
            </w:pPr>
          </w:p>
        </w:tc>
        <w:tc>
          <w:tcPr>
            <w:tcW w:w="5670" w:type="dxa"/>
            <w:gridSpan w:val="2"/>
            <w:shd w:val="clear" w:color="auto" w:fill="auto"/>
            <w:vAlign w:val="center"/>
          </w:tcPr>
          <w:p w14:paraId="119D9B17" w14:textId="77777777" w:rsidR="00F11FD6" w:rsidRDefault="00A654FB">
            <w:pPr>
              <w:widowControl/>
              <w:jc w:val="left"/>
              <w:rPr>
                <w:rFonts w:ascii="Times New Roman" w:hAnsi="Times New Roman"/>
                <w:color w:val="000000" w:themeColor="text1"/>
              </w:rPr>
            </w:pPr>
            <w:r>
              <w:rPr>
                <w:rFonts w:ascii="Times New Roman" w:hAnsi="Times New Roman" w:hint="eastAsia"/>
                <w:color w:val="000000" w:themeColor="text1"/>
              </w:rPr>
              <w:t>智慧疫苗自动化工作站</w:t>
            </w:r>
          </w:p>
        </w:tc>
      </w:tr>
    </w:tbl>
    <w:p w14:paraId="2E845536" w14:textId="77777777" w:rsidR="00F11FD6" w:rsidRDefault="00F11FD6">
      <w:pPr>
        <w:pStyle w:val="afffff5"/>
        <w:ind w:firstLine="420"/>
      </w:pPr>
    </w:p>
    <w:p w14:paraId="25C5C20D" w14:textId="77777777" w:rsidR="00F11FD6" w:rsidRDefault="00F11FD6">
      <w:pPr>
        <w:pStyle w:val="afffff5"/>
        <w:ind w:firstLine="420"/>
      </w:pPr>
    </w:p>
    <w:p w14:paraId="2EB22080" w14:textId="77777777" w:rsidR="00F11FD6" w:rsidRDefault="00F11FD6">
      <w:pPr>
        <w:pStyle w:val="afffff5"/>
        <w:ind w:firstLine="420"/>
      </w:pPr>
    </w:p>
    <w:p w14:paraId="029595B0" w14:textId="77777777" w:rsidR="00F11FD6" w:rsidRDefault="00F11FD6">
      <w:pPr>
        <w:pStyle w:val="afffff5"/>
        <w:ind w:firstLine="420"/>
        <w:sectPr w:rsidR="00F11FD6">
          <w:pgSz w:w="11906" w:h="16838"/>
          <w:pgMar w:top="1928" w:right="1134" w:bottom="1134" w:left="1134" w:header="1418" w:footer="1134" w:gutter="284"/>
          <w:cols w:space="425"/>
          <w:formProt w:val="0"/>
          <w:docGrid w:type="lines" w:linePitch="312"/>
        </w:sectPr>
      </w:pPr>
    </w:p>
    <w:p w14:paraId="3F9C237B" w14:textId="77777777" w:rsidR="00F11FD6" w:rsidRDefault="00F11FD6">
      <w:pPr>
        <w:pStyle w:val="af8"/>
        <w:rPr>
          <w:vanish w:val="0"/>
        </w:rPr>
      </w:pPr>
    </w:p>
    <w:p w14:paraId="6409F568" w14:textId="77777777" w:rsidR="00F11FD6" w:rsidRDefault="00F11FD6">
      <w:pPr>
        <w:pStyle w:val="afe"/>
        <w:rPr>
          <w:vanish w:val="0"/>
        </w:rPr>
      </w:pPr>
    </w:p>
    <w:p w14:paraId="6D1891D0" w14:textId="77777777" w:rsidR="00F11FD6" w:rsidRDefault="00A654FB">
      <w:pPr>
        <w:pStyle w:val="aff3"/>
        <w:spacing w:after="156"/>
      </w:pPr>
      <w:r>
        <w:br/>
      </w:r>
      <w:bookmarkStart w:id="88" w:name="_Toc165898214"/>
      <w:r>
        <w:rPr>
          <w:rFonts w:hint="eastAsia"/>
        </w:rPr>
        <w:t>（资料性）</w:t>
      </w:r>
      <w:r>
        <w:br/>
      </w:r>
      <w:r>
        <w:rPr>
          <w:rFonts w:hint="eastAsia"/>
        </w:rPr>
        <w:t>智慧预防接种门诊服务流程</w:t>
      </w:r>
      <w:bookmarkEnd w:id="88"/>
    </w:p>
    <w:p w14:paraId="629EBC24" w14:textId="77777777" w:rsidR="00F11FD6" w:rsidRDefault="00A654FB">
      <w:pPr>
        <w:pStyle w:val="afffff5"/>
        <w:ind w:firstLine="420"/>
      </w:pPr>
      <w:r>
        <w:rPr>
          <w:rFonts w:hint="eastAsia"/>
        </w:rPr>
        <w:t>智慧</w:t>
      </w:r>
      <w:r>
        <w:t>预防接种门诊</w:t>
      </w:r>
      <w:r>
        <w:rPr>
          <w:rFonts w:hint="eastAsia"/>
        </w:rPr>
        <w:t>服务流程</w:t>
      </w:r>
      <w:r>
        <w:t>见</w:t>
      </w:r>
      <w:r>
        <w:rPr>
          <w:rFonts w:hint="eastAsia"/>
        </w:rPr>
        <w:t>图B.1。</w:t>
      </w:r>
    </w:p>
    <w:p w14:paraId="7EA49A59" w14:textId="77777777" w:rsidR="00E22DAA" w:rsidRDefault="00A654FB" w:rsidP="00E22DAA">
      <w:pPr>
        <w:pStyle w:val="afffff5"/>
        <w:ind w:firstLine="420"/>
      </w:pPr>
      <w:r>
        <w:rPr>
          <w:noProof/>
        </w:rPr>
        <w:drawing>
          <wp:inline distT="0" distB="0" distL="0" distR="0" wp14:anchorId="17191D96" wp14:editId="3990BC5D">
            <wp:extent cx="4946650" cy="6926580"/>
            <wp:effectExtent l="0" t="0" r="6350" b="7620"/>
            <wp:docPr id="1" name="图片 1" descr="F:\weixin\WeChat Files\wxid_0238462377512\FileStorage\Temp\54833f631d3238b3ea894296325ac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weixin\WeChat Files\wxid_0238462377512\FileStorage\Temp\54833f631d3238b3ea894296325acc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71684" cy="6960833"/>
                    </a:xfrm>
                    <a:prstGeom prst="rect">
                      <a:avLst/>
                    </a:prstGeom>
                    <a:noFill/>
                    <a:ln>
                      <a:noFill/>
                    </a:ln>
                  </pic:spPr>
                </pic:pic>
              </a:graphicData>
            </a:graphic>
          </wp:inline>
        </w:drawing>
      </w:r>
    </w:p>
    <w:p w14:paraId="0BC25068" w14:textId="77777777" w:rsidR="00F11FD6" w:rsidRDefault="00A654FB" w:rsidP="00E22DAA">
      <w:pPr>
        <w:pStyle w:val="afffff5"/>
        <w:ind w:firstLine="420"/>
        <w:jc w:val="center"/>
      </w:pPr>
      <w:r>
        <w:rPr>
          <w:rFonts w:hint="eastAsia"/>
        </w:rPr>
        <w:t>智慧</w:t>
      </w:r>
      <w:r>
        <w:t>预防接种门诊</w:t>
      </w:r>
      <w:r>
        <w:rPr>
          <w:rFonts w:hint="eastAsia"/>
        </w:rPr>
        <w:t>服务</w:t>
      </w:r>
      <w:r>
        <w:t>流程图</w:t>
      </w:r>
    </w:p>
    <w:p w14:paraId="389353DD" w14:textId="77777777" w:rsidR="00F11FD6" w:rsidRDefault="00F11FD6" w:rsidP="00BD73E4">
      <w:pPr>
        <w:pStyle w:val="2"/>
        <w:ind w:left="0"/>
        <w:sectPr w:rsidR="00F11FD6">
          <w:pgSz w:w="11906" w:h="16838"/>
          <w:pgMar w:top="1928" w:right="1134" w:bottom="1134" w:left="1134" w:header="1418" w:footer="1134" w:gutter="284"/>
          <w:cols w:space="425"/>
          <w:formProt w:val="0"/>
          <w:docGrid w:type="lines" w:linePitch="312"/>
        </w:sectPr>
      </w:pPr>
      <w:bookmarkStart w:id="89" w:name="BookMark6"/>
      <w:bookmarkEnd w:id="85"/>
    </w:p>
    <w:p w14:paraId="070513F7" w14:textId="77777777" w:rsidR="00F11FD6" w:rsidRDefault="00A654FB">
      <w:pPr>
        <w:pStyle w:val="afffffc"/>
        <w:spacing w:after="156"/>
      </w:pPr>
      <w:bookmarkStart w:id="90" w:name="_Toc165897858"/>
      <w:bookmarkStart w:id="91" w:name="_Toc165898215"/>
      <w:r>
        <w:rPr>
          <w:rFonts w:hint="eastAsia"/>
          <w:spacing w:val="105"/>
        </w:rPr>
        <w:lastRenderedPageBreak/>
        <w:t>参考文</w:t>
      </w:r>
      <w:r>
        <w:rPr>
          <w:rFonts w:hint="eastAsia"/>
        </w:rPr>
        <w:t>献</w:t>
      </w:r>
      <w:bookmarkEnd w:id="90"/>
      <w:bookmarkEnd w:id="91"/>
    </w:p>
    <w:p w14:paraId="68DB9390" w14:textId="77777777" w:rsidR="00F11FD6" w:rsidRDefault="00F11FD6"/>
    <w:p w14:paraId="4AB8FB4A" w14:textId="77777777" w:rsidR="00F11FD6" w:rsidRDefault="00A654FB">
      <w:pPr>
        <w:pStyle w:val="afffff5"/>
        <w:ind w:firstLine="420"/>
      </w:pPr>
      <w:r>
        <w:rPr>
          <w:rFonts w:hint="eastAsia"/>
        </w:rPr>
        <w:t>[1]《中华人民共和国疫苗管理法》中华人民共和国主席令第3</w:t>
      </w:r>
      <w:r>
        <w:t>0</w:t>
      </w:r>
      <w:r>
        <w:rPr>
          <w:rFonts w:hint="eastAsia"/>
        </w:rPr>
        <w:t>号</w:t>
      </w:r>
    </w:p>
    <w:p w14:paraId="358D2904" w14:textId="77777777" w:rsidR="00F11FD6" w:rsidRDefault="00A654FB">
      <w:pPr>
        <w:pStyle w:val="afffff5"/>
        <w:ind w:firstLine="420"/>
      </w:pPr>
      <w:r>
        <w:rPr>
          <w:rFonts w:hint="eastAsia"/>
        </w:rPr>
        <w:t>[2]《预防接种工作规范（2023年版）》国疾控综卫免发〔2023〕17号</w:t>
      </w:r>
    </w:p>
    <w:p w14:paraId="036B3DD9" w14:textId="77777777" w:rsidR="00F11FD6" w:rsidRDefault="00F11FD6">
      <w:pPr>
        <w:pStyle w:val="afffff5"/>
        <w:ind w:firstLine="420"/>
      </w:pPr>
    </w:p>
    <w:p w14:paraId="44305492" w14:textId="77777777" w:rsidR="00F11FD6" w:rsidRDefault="00F11FD6">
      <w:pPr>
        <w:pStyle w:val="afffff5"/>
        <w:ind w:firstLine="420"/>
      </w:pPr>
    </w:p>
    <w:p w14:paraId="0D293B5C" w14:textId="77777777" w:rsidR="00F11FD6" w:rsidRDefault="00F11FD6">
      <w:pPr>
        <w:pStyle w:val="afffff5"/>
        <w:ind w:firstLine="420"/>
      </w:pPr>
    </w:p>
    <w:bookmarkEnd w:id="89"/>
    <w:p w14:paraId="01D6F57E" w14:textId="77777777" w:rsidR="00F11FD6" w:rsidRDefault="00F11FD6">
      <w:pPr>
        <w:pStyle w:val="afffff5"/>
        <w:ind w:firstLine="420"/>
      </w:pPr>
    </w:p>
    <w:sectPr w:rsidR="00F11FD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6502B" w14:textId="77777777" w:rsidR="00C449AF" w:rsidRDefault="00C449AF">
      <w:pPr>
        <w:spacing w:line="240" w:lineRule="auto"/>
      </w:pPr>
      <w:r>
        <w:separator/>
      </w:r>
    </w:p>
  </w:endnote>
  <w:endnote w:type="continuationSeparator" w:id="0">
    <w:p w14:paraId="76DDBF6E" w14:textId="77777777" w:rsidR="00C449AF" w:rsidRDefault="00C44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EFFA7" w14:textId="77777777" w:rsidR="00F11FD6" w:rsidRDefault="00A654FB">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D12AB" w14:textId="77777777" w:rsidR="00F11FD6" w:rsidRDefault="00F11FD6">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7594E" w14:textId="7F366D1C" w:rsidR="00F11FD6" w:rsidRDefault="00A654FB">
    <w:pPr>
      <w:pStyle w:val="afffff2"/>
    </w:pPr>
    <w:r>
      <w:fldChar w:fldCharType="begin"/>
    </w:r>
    <w:r>
      <w:instrText>PAGE   \* MERGEFORMAT</w:instrText>
    </w:r>
    <w:r>
      <w:fldChar w:fldCharType="separate"/>
    </w:r>
    <w:r w:rsidR="00F93102" w:rsidRPr="00F93102">
      <w:rPr>
        <w:noProof/>
        <w:lang w:val="zh-CN"/>
      </w:rPr>
      <w:t>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4BF14" w14:textId="77777777" w:rsidR="00C449AF" w:rsidRDefault="00C449AF">
      <w:pPr>
        <w:spacing w:line="240" w:lineRule="auto"/>
      </w:pPr>
      <w:r>
        <w:separator/>
      </w:r>
    </w:p>
  </w:footnote>
  <w:footnote w:type="continuationSeparator" w:id="0">
    <w:p w14:paraId="2A96AE8B" w14:textId="77777777" w:rsidR="00C449AF" w:rsidRDefault="00C449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39EA1" w14:textId="77777777" w:rsidR="00F11FD6" w:rsidRDefault="00A654FB">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66A9F" w14:textId="77777777" w:rsidR="00F11FD6" w:rsidRDefault="00F11FD6">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00D80" w14:textId="77777777" w:rsidR="00F11FD6" w:rsidRDefault="00A654FB">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3773" w14:textId="6F3C9A77" w:rsidR="00F11FD6" w:rsidRDefault="00A654FB">
    <w:pPr>
      <w:pStyle w:val="afffffa"/>
    </w:pPr>
    <w:r>
      <w:fldChar w:fldCharType="begin"/>
    </w:r>
    <w:r>
      <w:instrText xml:space="preserve"> STYLEREF  标准文件_文件编号  \* MERGEFORMAT </w:instrText>
    </w:r>
    <w:r>
      <w:fldChar w:fldCharType="separate"/>
    </w:r>
    <w:r w:rsidR="00F93102">
      <w:rPr>
        <w:noProof/>
      </w:rPr>
      <w:t>DB XX/T XXXX</w:t>
    </w:r>
    <w:r w:rsidR="00F93102">
      <w:rPr>
        <w:noProof/>
      </w:rPr>
      <w:t>—</w:t>
    </w:r>
    <w:r w:rsidR="00F93102">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ttachedTemplate r:id="rId1"/>
  <w:documentProtection w:edit="forms" w:enforcement="1" w:cryptProviderType="rsaAES" w:cryptAlgorithmClass="hash" w:cryptAlgorithmType="typeAny" w:cryptAlgorithmSid="14" w:cryptSpinCount="100000" w:hash="Hu30s5umSWZ3R59h7QfpK3xn0yWEccJ/FTkuKKDNRiieXYjDD52eoFvI746dH636R1v0itw9xqvFo9Xuio0AlA==" w:salt="Lii/ZlCXpuyprhYELkVdm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wMzg4ZTQwZjQ0NDYwYjA0OGNlZWFkYjhjMjQxMDgifQ=="/>
  </w:docVars>
  <w:rsids>
    <w:rsidRoot w:val="00D81498"/>
    <w:rsid w:val="0000040A"/>
    <w:rsid w:val="00000A94"/>
    <w:rsid w:val="00001972"/>
    <w:rsid w:val="00001D9A"/>
    <w:rsid w:val="00006852"/>
    <w:rsid w:val="00007B3A"/>
    <w:rsid w:val="000107E0"/>
    <w:rsid w:val="00011FDE"/>
    <w:rsid w:val="00012530"/>
    <w:rsid w:val="00012FFD"/>
    <w:rsid w:val="00014162"/>
    <w:rsid w:val="00014340"/>
    <w:rsid w:val="00016A9C"/>
    <w:rsid w:val="00022184"/>
    <w:rsid w:val="00022762"/>
    <w:rsid w:val="000238E0"/>
    <w:rsid w:val="000249DB"/>
    <w:rsid w:val="0002595E"/>
    <w:rsid w:val="000303C3"/>
    <w:rsid w:val="000331D3"/>
    <w:rsid w:val="000334B2"/>
    <w:rsid w:val="000346A5"/>
    <w:rsid w:val="0003573C"/>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0F5"/>
    <w:rsid w:val="00077B64"/>
    <w:rsid w:val="00080A1C"/>
    <w:rsid w:val="00082317"/>
    <w:rsid w:val="00083D2C"/>
    <w:rsid w:val="00086AA1"/>
    <w:rsid w:val="00087A77"/>
    <w:rsid w:val="00090CA6"/>
    <w:rsid w:val="00092B8A"/>
    <w:rsid w:val="00092DFC"/>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637"/>
    <w:rsid w:val="000D753B"/>
    <w:rsid w:val="000E37BF"/>
    <w:rsid w:val="000E4C9E"/>
    <w:rsid w:val="000E6FD7"/>
    <w:rsid w:val="000F06E1"/>
    <w:rsid w:val="000F0E3C"/>
    <w:rsid w:val="000F19D5"/>
    <w:rsid w:val="000F4AEA"/>
    <w:rsid w:val="000F5A13"/>
    <w:rsid w:val="000F633F"/>
    <w:rsid w:val="000F67E9"/>
    <w:rsid w:val="00104926"/>
    <w:rsid w:val="00113B1E"/>
    <w:rsid w:val="0011711C"/>
    <w:rsid w:val="0012059C"/>
    <w:rsid w:val="00124E4F"/>
    <w:rsid w:val="001260B7"/>
    <w:rsid w:val="001265CB"/>
    <w:rsid w:val="001307E8"/>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1E0"/>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048"/>
    <w:rsid w:val="001E1B6A"/>
    <w:rsid w:val="001E2484"/>
    <w:rsid w:val="001E3CC4"/>
    <w:rsid w:val="001E4882"/>
    <w:rsid w:val="001E73AB"/>
    <w:rsid w:val="001F092D"/>
    <w:rsid w:val="001F098F"/>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6CC"/>
    <w:rsid w:val="002142EA"/>
    <w:rsid w:val="00215415"/>
    <w:rsid w:val="002204BB"/>
    <w:rsid w:val="00221B79"/>
    <w:rsid w:val="00221C6B"/>
    <w:rsid w:val="002253A1"/>
    <w:rsid w:val="00225CF8"/>
    <w:rsid w:val="0022794E"/>
    <w:rsid w:val="00233D64"/>
    <w:rsid w:val="0023482A"/>
    <w:rsid w:val="002359CB"/>
    <w:rsid w:val="0024060F"/>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F6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303"/>
    <w:rsid w:val="002A757F"/>
    <w:rsid w:val="002A7F44"/>
    <w:rsid w:val="002B0C40"/>
    <w:rsid w:val="002B1966"/>
    <w:rsid w:val="002B4508"/>
    <w:rsid w:val="002B5779"/>
    <w:rsid w:val="002B7332"/>
    <w:rsid w:val="002B7F51"/>
    <w:rsid w:val="002C09E7"/>
    <w:rsid w:val="002C1E06"/>
    <w:rsid w:val="002C1E1C"/>
    <w:rsid w:val="002C2F1C"/>
    <w:rsid w:val="002C3F07"/>
    <w:rsid w:val="002C5278"/>
    <w:rsid w:val="002C7EBB"/>
    <w:rsid w:val="002D06C1"/>
    <w:rsid w:val="002D42B5"/>
    <w:rsid w:val="002D4F1A"/>
    <w:rsid w:val="002D6EC6"/>
    <w:rsid w:val="002D79AC"/>
    <w:rsid w:val="002E039D"/>
    <w:rsid w:val="002E0C45"/>
    <w:rsid w:val="002E4D5A"/>
    <w:rsid w:val="002E6326"/>
    <w:rsid w:val="002F30E0"/>
    <w:rsid w:val="002F35E4"/>
    <w:rsid w:val="002F3730"/>
    <w:rsid w:val="002F38E1"/>
    <w:rsid w:val="002F7AF6"/>
    <w:rsid w:val="00300E63"/>
    <w:rsid w:val="00302F5F"/>
    <w:rsid w:val="0030441D"/>
    <w:rsid w:val="00306063"/>
    <w:rsid w:val="00313B85"/>
    <w:rsid w:val="00316533"/>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EC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D52"/>
    <w:rsid w:val="003B1F18"/>
    <w:rsid w:val="003B5BF0"/>
    <w:rsid w:val="003B60BF"/>
    <w:rsid w:val="003B6BE3"/>
    <w:rsid w:val="003C010C"/>
    <w:rsid w:val="003C0A6C"/>
    <w:rsid w:val="003C14F8"/>
    <w:rsid w:val="003C5A43"/>
    <w:rsid w:val="003D0519"/>
    <w:rsid w:val="003D0FF6"/>
    <w:rsid w:val="003D262C"/>
    <w:rsid w:val="003D6D61"/>
    <w:rsid w:val="003D742C"/>
    <w:rsid w:val="003D79C6"/>
    <w:rsid w:val="003E091D"/>
    <w:rsid w:val="003E1C53"/>
    <w:rsid w:val="003E2A69"/>
    <w:rsid w:val="003E2D49"/>
    <w:rsid w:val="003E2FD4"/>
    <w:rsid w:val="003E41ED"/>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FCF"/>
    <w:rsid w:val="004B2701"/>
    <w:rsid w:val="004B2E1B"/>
    <w:rsid w:val="004B3AA8"/>
    <w:rsid w:val="004B3E93"/>
    <w:rsid w:val="004C1FBC"/>
    <w:rsid w:val="004C3F1D"/>
    <w:rsid w:val="004C458D"/>
    <w:rsid w:val="004C7556"/>
    <w:rsid w:val="004C7E8B"/>
    <w:rsid w:val="004C7E9D"/>
    <w:rsid w:val="004C7F67"/>
    <w:rsid w:val="004D076D"/>
    <w:rsid w:val="004D0EF1"/>
    <w:rsid w:val="004D1D44"/>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EB2"/>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1781"/>
    <w:rsid w:val="005A260B"/>
    <w:rsid w:val="005A4A1B"/>
    <w:rsid w:val="005A62B8"/>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1BB1"/>
    <w:rsid w:val="006252D8"/>
    <w:rsid w:val="006259BC"/>
    <w:rsid w:val="0062636B"/>
    <w:rsid w:val="00627753"/>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961"/>
    <w:rsid w:val="006770F4"/>
    <w:rsid w:val="00677A84"/>
    <w:rsid w:val="0068026D"/>
    <w:rsid w:val="00680A27"/>
    <w:rsid w:val="006816A4"/>
    <w:rsid w:val="0068170E"/>
    <w:rsid w:val="006819B8"/>
    <w:rsid w:val="006840A6"/>
    <w:rsid w:val="0068508E"/>
    <w:rsid w:val="006850CD"/>
    <w:rsid w:val="00685AAB"/>
    <w:rsid w:val="00695D22"/>
    <w:rsid w:val="006A07AA"/>
    <w:rsid w:val="006A25E5"/>
    <w:rsid w:val="006A2B46"/>
    <w:rsid w:val="006A336D"/>
    <w:rsid w:val="006A37B9"/>
    <w:rsid w:val="006B2672"/>
    <w:rsid w:val="006B4717"/>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A4E"/>
    <w:rsid w:val="006D6593"/>
    <w:rsid w:val="006E23EA"/>
    <w:rsid w:val="006F03A8"/>
    <w:rsid w:val="006F2ACA"/>
    <w:rsid w:val="006F2ADC"/>
    <w:rsid w:val="006F2B6B"/>
    <w:rsid w:val="006F2BFE"/>
    <w:rsid w:val="006F31E9"/>
    <w:rsid w:val="006F368D"/>
    <w:rsid w:val="006F6284"/>
    <w:rsid w:val="006F74A7"/>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925"/>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6C3"/>
    <w:rsid w:val="007C1E8B"/>
    <w:rsid w:val="007C2D89"/>
    <w:rsid w:val="007C33A7"/>
    <w:rsid w:val="007C4593"/>
    <w:rsid w:val="007C5309"/>
    <w:rsid w:val="007C6069"/>
    <w:rsid w:val="007D06C4"/>
    <w:rsid w:val="007D1352"/>
    <w:rsid w:val="007D2508"/>
    <w:rsid w:val="007D346A"/>
    <w:rsid w:val="007D6518"/>
    <w:rsid w:val="007D76BD"/>
    <w:rsid w:val="007E0BF1"/>
    <w:rsid w:val="007F0E18"/>
    <w:rsid w:val="007F0ED8"/>
    <w:rsid w:val="007F0F63"/>
    <w:rsid w:val="007F75CE"/>
    <w:rsid w:val="008013A4"/>
    <w:rsid w:val="008027CE"/>
    <w:rsid w:val="00802F42"/>
    <w:rsid w:val="00804383"/>
    <w:rsid w:val="00804BB7"/>
    <w:rsid w:val="00804D41"/>
    <w:rsid w:val="008071F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4D9"/>
    <w:rsid w:val="008373D3"/>
    <w:rsid w:val="00840617"/>
    <w:rsid w:val="00840F84"/>
    <w:rsid w:val="00842A47"/>
    <w:rsid w:val="00843C13"/>
    <w:rsid w:val="008454F8"/>
    <w:rsid w:val="008502D0"/>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294"/>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736"/>
    <w:rsid w:val="008D2D1D"/>
    <w:rsid w:val="008D453D"/>
    <w:rsid w:val="008D53AD"/>
    <w:rsid w:val="008D562B"/>
    <w:rsid w:val="008D5733"/>
    <w:rsid w:val="008D594A"/>
    <w:rsid w:val="008D622B"/>
    <w:rsid w:val="008D666C"/>
    <w:rsid w:val="008D7B54"/>
    <w:rsid w:val="008E0C9D"/>
    <w:rsid w:val="008E1648"/>
    <w:rsid w:val="008E1B3E"/>
    <w:rsid w:val="008E2319"/>
    <w:rsid w:val="008E32A4"/>
    <w:rsid w:val="008E4BB6"/>
    <w:rsid w:val="008E5518"/>
    <w:rsid w:val="008E56D5"/>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5A5D"/>
    <w:rsid w:val="009429D5"/>
    <w:rsid w:val="00942BF1"/>
    <w:rsid w:val="00945180"/>
    <w:rsid w:val="00945428"/>
    <w:rsid w:val="0094607B"/>
    <w:rsid w:val="00952017"/>
    <w:rsid w:val="00953604"/>
    <w:rsid w:val="0095496B"/>
    <w:rsid w:val="009610DC"/>
    <w:rsid w:val="00961490"/>
    <w:rsid w:val="0096381A"/>
    <w:rsid w:val="00965E04"/>
    <w:rsid w:val="009674AD"/>
    <w:rsid w:val="00970509"/>
    <w:rsid w:val="00970CDC"/>
    <w:rsid w:val="00977010"/>
    <w:rsid w:val="009778EF"/>
    <w:rsid w:val="00977D02"/>
    <w:rsid w:val="009809BB"/>
    <w:rsid w:val="0098364B"/>
    <w:rsid w:val="00986AB6"/>
    <w:rsid w:val="009911AF"/>
    <w:rsid w:val="00991875"/>
    <w:rsid w:val="00991F92"/>
    <w:rsid w:val="00992985"/>
    <w:rsid w:val="00993889"/>
    <w:rsid w:val="0099551B"/>
    <w:rsid w:val="00997BF1"/>
    <w:rsid w:val="009A089C"/>
    <w:rsid w:val="009A118E"/>
    <w:rsid w:val="009A21CD"/>
    <w:rsid w:val="009A278C"/>
    <w:rsid w:val="009A2BC2"/>
    <w:rsid w:val="009A42C1"/>
    <w:rsid w:val="009A4FCD"/>
    <w:rsid w:val="009A5429"/>
    <w:rsid w:val="009A72AD"/>
    <w:rsid w:val="009B09E0"/>
    <w:rsid w:val="009B0BC5"/>
    <w:rsid w:val="009B1247"/>
    <w:rsid w:val="009B46F9"/>
    <w:rsid w:val="009B6029"/>
    <w:rsid w:val="009B6971"/>
    <w:rsid w:val="009C1CF8"/>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986"/>
    <w:rsid w:val="00A55BD6"/>
    <w:rsid w:val="00A55D50"/>
    <w:rsid w:val="00A57142"/>
    <w:rsid w:val="00A648CD"/>
    <w:rsid w:val="00A6537A"/>
    <w:rsid w:val="00A654FB"/>
    <w:rsid w:val="00A67866"/>
    <w:rsid w:val="00A70B07"/>
    <w:rsid w:val="00A723F8"/>
    <w:rsid w:val="00A77CCB"/>
    <w:rsid w:val="00A83D8D"/>
    <w:rsid w:val="00A8446B"/>
    <w:rsid w:val="00A8473F"/>
    <w:rsid w:val="00A862D6"/>
    <w:rsid w:val="00A8715E"/>
    <w:rsid w:val="00A9194F"/>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422"/>
    <w:rsid w:val="00AC27A6"/>
    <w:rsid w:val="00AC2FC8"/>
    <w:rsid w:val="00AC30F7"/>
    <w:rsid w:val="00AC3A5A"/>
    <w:rsid w:val="00AC4D95"/>
    <w:rsid w:val="00AC5DF4"/>
    <w:rsid w:val="00AD0AEF"/>
    <w:rsid w:val="00AD11B7"/>
    <w:rsid w:val="00AD1A94"/>
    <w:rsid w:val="00AD1C05"/>
    <w:rsid w:val="00AD4126"/>
    <w:rsid w:val="00AD421C"/>
    <w:rsid w:val="00AD44FA"/>
    <w:rsid w:val="00AD752C"/>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F6B"/>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73E4"/>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80B"/>
    <w:rsid w:val="00C21540"/>
    <w:rsid w:val="00C21906"/>
    <w:rsid w:val="00C21BFA"/>
    <w:rsid w:val="00C22148"/>
    <w:rsid w:val="00C24C8D"/>
    <w:rsid w:val="00C25FE2"/>
    <w:rsid w:val="00C26B53"/>
    <w:rsid w:val="00C279B2"/>
    <w:rsid w:val="00C33E50"/>
    <w:rsid w:val="00C34C20"/>
    <w:rsid w:val="00C35A3E"/>
    <w:rsid w:val="00C42130"/>
    <w:rsid w:val="00C423A4"/>
    <w:rsid w:val="00C449AF"/>
    <w:rsid w:val="00C44BF5"/>
    <w:rsid w:val="00C47D7A"/>
    <w:rsid w:val="00C521D6"/>
    <w:rsid w:val="00C55232"/>
    <w:rsid w:val="00C553A4"/>
    <w:rsid w:val="00C55A06"/>
    <w:rsid w:val="00C55D03"/>
    <w:rsid w:val="00C5725A"/>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5AD"/>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0B4"/>
    <w:rsid w:val="00CC5233"/>
    <w:rsid w:val="00CC5DE6"/>
    <w:rsid w:val="00CC6E4E"/>
    <w:rsid w:val="00CC6FE8"/>
    <w:rsid w:val="00CC7202"/>
    <w:rsid w:val="00CD1B8F"/>
    <w:rsid w:val="00CD2808"/>
    <w:rsid w:val="00CD28BF"/>
    <w:rsid w:val="00CD4092"/>
    <w:rsid w:val="00CD4A20"/>
    <w:rsid w:val="00CD50A1"/>
    <w:rsid w:val="00CD519E"/>
    <w:rsid w:val="00CD561D"/>
    <w:rsid w:val="00CD65B9"/>
    <w:rsid w:val="00CE0C4F"/>
    <w:rsid w:val="00CE30EA"/>
    <w:rsid w:val="00CF048A"/>
    <w:rsid w:val="00CF0C69"/>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97A"/>
    <w:rsid w:val="00D126F5"/>
    <w:rsid w:val="00D1489E"/>
    <w:rsid w:val="00D1764A"/>
    <w:rsid w:val="00D179C5"/>
    <w:rsid w:val="00D20737"/>
    <w:rsid w:val="00D21E81"/>
    <w:rsid w:val="00D223DE"/>
    <w:rsid w:val="00D25E37"/>
    <w:rsid w:val="00D2661A"/>
    <w:rsid w:val="00D27582"/>
    <w:rsid w:val="00D27EC4"/>
    <w:rsid w:val="00D32719"/>
    <w:rsid w:val="00D33333"/>
    <w:rsid w:val="00D33457"/>
    <w:rsid w:val="00D34165"/>
    <w:rsid w:val="00D352A2"/>
    <w:rsid w:val="00D4162B"/>
    <w:rsid w:val="00D4514F"/>
    <w:rsid w:val="00D451E2"/>
    <w:rsid w:val="00D45E89"/>
    <w:rsid w:val="00D45E8D"/>
    <w:rsid w:val="00D466AE"/>
    <w:rsid w:val="00D4734F"/>
    <w:rsid w:val="00D5151A"/>
    <w:rsid w:val="00D51BF3"/>
    <w:rsid w:val="00D66846"/>
    <w:rsid w:val="00D675FB"/>
    <w:rsid w:val="00D71F25"/>
    <w:rsid w:val="00D72A9C"/>
    <w:rsid w:val="00D77031"/>
    <w:rsid w:val="00D8149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A8E"/>
    <w:rsid w:val="00DC7C1D"/>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8EA"/>
    <w:rsid w:val="00DF1961"/>
    <w:rsid w:val="00DF44DE"/>
    <w:rsid w:val="00DF5E8F"/>
    <w:rsid w:val="00DF5F11"/>
    <w:rsid w:val="00E01138"/>
    <w:rsid w:val="00E02DFB"/>
    <w:rsid w:val="00E030F9"/>
    <w:rsid w:val="00E0311A"/>
    <w:rsid w:val="00E03138"/>
    <w:rsid w:val="00E06404"/>
    <w:rsid w:val="00E065D2"/>
    <w:rsid w:val="00E11A85"/>
    <w:rsid w:val="00E12495"/>
    <w:rsid w:val="00E15CCD"/>
    <w:rsid w:val="00E202EF"/>
    <w:rsid w:val="00E210B5"/>
    <w:rsid w:val="00E22DAA"/>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2B6"/>
    <w:rsid w:val="00ED067A"/>
    <w:rsid w:val="00ED2B50"/>
    <w:rsid w:val="00EE0350"/>
    <w:rsid w:val="00EE0719"/>
    <w:rsid w:val="00EE0E80"/>
    <w:rsid w:val="00EE530E"/>
    <w:rsid w:val="00EE54A6"/>
    <w:rsid w:val="00EE613F"/>
    <w:rsid w:val="00EE7295"/>
    <w:rsid w:val="00EE7869"/>
    <w:rsid w:val="00EF054A"/>
    <w:rsid w:val="00EF1BEB"/>
    <w:rsid w:val="00EF3235"/>
    <w:rsid w:val="00EF7E72"/>
    <w:rsid w:val="00F06D37"/>
    <w:rsid w:val="00F07B9D"/>
    <w:rsid w:val="00F11586"/>
    <w:rsid w:val="00F1183B"/>
    <w:rsid w:val="00F11C9F"/>
    <w:rsid w:val="00F11FD6"/>
    <w:rsid w:val="00F12263"/>
    <w:rsid w:val="00F1409D"/>
    <w:rsid w:val="00F14214"/>
    <w:rsid w:val="00F157A9"/>
    <w:rsid w:val="00F25BB6"/>
    <w:rsid w:val="00F26B7E"/>
    <w:rsid w:val="00F27A3B"/>
    <w:rsid w:val="00F32979"/>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102"/>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1C"/>
    <w:rsid w:val="00FF73F4"/>
    <w:rsid w:val="00FF7CE4"/>
    <w:rsid w:val="00FF7E39"/>
    <w:rsid w:val="0196601E"/>
    <w:rsid w:val="01BD17FD"/>
    <w:rsid w:val="022B0E5C"/>
    <w:rsid w:val="02446812"/>
    <w:rsid w:val="03082F4B"/>
    <w:rsid w:val="04073203"/>
    <w:rsid w:val="04812FB5"/>
    <w:rsid w:val="04C904B8"/>
    <w:rsid w:val="05816FE5"/>
    <w:rsid w:val="0623456A"/>
    <w:rsid w:val="069F7723"/>
    <w:rsid w:val="07E014EC"/>
    <w:rsid w:val="083D5445"/>
    <w:rsid w:val="08C77405"/>
    <w:rsid w:val="090C5F0B"/>
    <w:rsid w:val="0932487E"/>
    <w:rsid w:val="0A821835"/>
    <w:rsid w:val="0AE55920"/>
    <w:rsid w:val="0B462863"/>
    <w:rsid w:val="0B8B296C"/>
    <w:rsid w:val="0B9B717C"/>
    <w:rsid w:val="0BBE4AEF"/>
    <w:rsid w:val="0C112E71"/>
    <w:rsid w:val="0C5B0590"/>
    <w:rsid w:val="0C782EF0"/>
    <w:rsid w:val="0C9E047D"/>
    <w:rsid w:val="0CC55A09"/>
    <w:rsid w:val="0CDD2D53"/>
    <w:rsid w:val="0E8857DA"/>
    <w:rsid w:val="0F29227F"/>
    <w:rsid w:val="0F784FB5"/>
    <w:rsid w:val="10C94A6B"/>
    <w:rsid w:val="10E8616A"/>
    <w:rsid w:val="11DD1A47"/>
    <w:rsid w:val="11FF376C"/>
    <w:rsid w:val="122B630F"/>
    <w:rsid w:val="12883761"/>
    <w:rsid w:val="12DE15D3"/>
    <w:rsid w:val="133D09EF"/>
    <w:rsid w:val="13BC5DB8"/>
    <w:rsid w:val="14E530ED"/>
    <w:rsid w:val="158A3C94"/>
    <w:rsid w:val="16491459"/>
    <w:rsid w:val="168129A1"/>
    <w:rsid w:val="16CB4564"/>
    <w:rsid w:val="16E55626"/>
    <w:rsid w:val="16EA2C3C"/>
    <w:rsid w:val="17716EB9"/>
    <w:rsid w:val="18047D2E"/>
    <w:rsid w:val="18297794"/>
    <w:rsid w:val="186C17FC"/>
    <w:rsid w:val="188B3FAB"/>
    <w:rsid w:val="194A5C14"/>
    <w:rsid w:val="19744A3F"/>
    <w:rsid w:val="1A2C356C"/>
    <w:rsid w:val="1A74623E"/>
    <w:rsid w:val="1AFD2812"/>
    <w:rsid w:val="1CAD0994"/>
    <w:rsid w:val="1DD016F9"/>
    <w:rsid w:val="1DFE6FCD"/>
    <w:rsid w:val="1E90231B"/>
    <w:rsid w:val="1EDF6DFF"/>
    <w:rsid w:val="2052761E"/>
    <w:rsid w:val="207B79B2"/>
    <w:rsid w:val="20FD531A"/>
    <w:rsid w:val="214473ED"/>
    <w:rsid w:val="226C09A9"/>
    <w:rsid w:val="22711BDC"/>
    <w:rsid w:val="22EA5D72"/>
    <w:rsid w:val="23671171"/>
    <w:rsid w:val="25BC57A4"/>
    <w:rsid w:val="26DD4033"/>
    <w:rsid w:val="274E2D73"/>
    <w:rsid w:val="27514612"/>
    <w:rsid w:val="275B723E"/>
    <w:rsid w:val="27B84691"/>
    <w:rsid w:val="287F6F5C"/>
    <w:rsid w:val="28EF40E2"/>
    <w:rsid w:val="295757E3"/>
    <w:rsid w:val="297B7724"/>
    <w:rsid w:val="29EB48A9"/>
    <w:rsid w:val="29F00112"/>
    <w:rsid w:val="2A462348"/>
    <w:rsid w:val="2B732DA8"/>
    <w:rsid w:val="2BAF655C"/>
    <w:rsid w:val="2C1856FE"/>
    <w:rsid w:val="2C1F741E"/>
    <w:rsid w:val="2CAD5E46"/>
    <w:rsid w:val="2CC94C4A"/>
    <w:rsid w:val="2D87092E"/>
    <w:rsid w:val="2DAC4350"/>
    <w:rsid w:val="2DEA4E78"/>
    <w:rsid w:val="2FD1009E"/>
    <w:rsid w:val="31496359"/>
    <w:rsid w:val="32C4038E"/>
    <w:rsid w:val="32FA3DAF"/>
    <w:rsid w:val="335A14A2"/>
    <w:rsid w:val="33CC574C"/>
    <w:rsid w:val="340622E0"/>
    <w:rsid w:val="34B32468"/>
    <w:rsid w:val="34B54432"/>
    <w:rsid w:val="34FC3E0F"/>
    <w:rsid w:val="36B204FD"/>
    <w:rsid w:val="37070849"/>
    <w:rsid w:val="373A6E70"/>
    <w:rsid w:val="38DE382B"/>
    <w:rsid w:val="39225E0E"/>
    <w:rsid w:val="39BA4298"/>
    <w:rsid w:val="3AC70A1B"/>
    <w:rsid w:val="3BA925ED"/>
    <w:rsid w:val="3BE13D5E"/>
    <w:rsid w:val="3C047A4D"/>
    <w:rsid w:val="3C7E335B"/>
    <w:rsid w:val="3D630F27"/>
    <w:rsid w:val="3F051B12"/>
    <w:rsid w:val="3F4C39A3"/>
    <w:rsid w:val="3FDF6807"/>
    <w:rsid w:val="4044666A"/>
    <w:rsid w:val="408B3189"/>
    <w:rsid w:val="40FF607C"/>
    <w:rsid w:val="412E3412"/>
    <w:rsid w:val="414A5F02"/>
    <w:rsid w:val="421502BE"/>
    <w:rsid w:val="42CA554C"/>
    <w:rsid w:val="43482915"/>
    <w:rsid w:val="439F5E7B"/>
    <w:rsid w:val="43B835F7"/>
    <w:rsid w:val="451F1453"/>
    <w:rsid w:val="473236C0"/>
    <w:rsid w:val="476D64A6"/>
    <w:rsid w:val="48537D92"/>
    <w:rsid w:val="48F86243"/>
    <w:rsid w:val="49AD34D2"/>
    <w:rsid w:val="4B5C51AF"/>
    <w:rsid w:val="4BAB57EF"/>
    <w:rsid w:val="4BBE2BDE"/>
    <w:rsid w:val="4DDF3E76"/>
    <w:rsid w:val="4E1C6E78"/>
    <w:rsid w:val="506863A4"/>
    <w:rsid w:val="50D92763"/>
    <w:rsid w:val="52AB2578"/>
    <w:rsid w:val="52BD67C2"/>
    <w:rsid w:val="52F263F9"/>
    <w:rsid w:val="532540D9"/>
    <w:rsid w:val="536966BB"/>
    <w:rsid w:val="53CC517B"/>
    <w:rsid w:val="5406215C"/>
    <w:rsid w:val="541F6D7A"/>
    <w:rsid w:val="55F304BE"/>
    <w:rsid w:val="562468CA"/>
    <w:rsid w:val="570D55B0"/>
    <w:rsid w:val="5794182D"/>
    <w:rsid w:val="579E26AC"/>
    <w:rsid w:val="592F7A5F"/>
    <w:rsid w:val="5A2A6BA5"/>
    <w:rsid w:val="5AAE2C06"/>
    <w:rsid w:val="5AB67CCF"/>
    <w:rsid w:val="5B4369BE"/>
    <w:rsid w:val="5BBA55DA"/>
    <w:rsid w:val="5BDB5C7C"/>
    <w:rsid w:val="5C9D2733"/>
    <w:rsid w:val="5E525F9E"/>
    <w:rsid w:val="5E6D4A94"/>
    <w:rsid w:val="5FA11FC9"/>
    <w:rsid w:val="60576E12"/>
    <w:rsid w:val="60917251"/>
    <w:rsid w:val="60E5134B"/>
    <w:rsid w:val="611A4754"/>
    <w:rsid w:val="62830E1C"/>
    <w:rsid w:val="62E93375"/>
    <w:rsid w:val="63844E4C"/>
    <w:rsid w:val="64260398"/>
    <w:rsid w:val="647C5B23"/>
    <w:rsid w:val="64FB113D"/>
    <w:rsid w:val="651E4E2C"/>
    <w:rsid w:val="65493C57"/>
    <w:rsid w:val="65EB7404"/>
    <w:rsid w:val="66884C53"/>
    <w:rsid w:val="671E7365"/>
    <w:rsid w:val="67F105D6"/>
    <w:rsid w:val="6838538E"/>
    <w:rsid w:val="69020CEC"/>
    <w:rsid w:val="690E58E3"/>
    <w:rsid w:val="69342E70"/>
    <w:rsid w:val="69847953"/>
    <w:rsid w:val="698536CB"/>
    <w:rsid w:val="69BB533F"/>
    <w:rsid w:val="6A3C1FDC"/>
    <w:rsid w:val="6AB204F0"/>
    <w:rsid w:val="6B0A032C"/>
    <w:rsid w:val="6B96571C"/>
    <w:rsid w:val="6CFA617E"/>
    <w:rsid w:val="6D170ADE"/>
    <w:rsid w:val="6D4A2C62"/>
    <w:rsid w:val="6DC742B3"/>
    <w:rsid w:val="6E2C680B"/>
    <w:rsid w:val="6E4C0C5C"/>
    <w:rsid w:val="6EB011EB"/>
    <w:rsid w:val="6EB760D5"/>
    <w:rsid w:val="6FC36CFC"/>
    <w:rsid w:val="70147557"/>
    <w:rsid w:val="70B54896"/>
    <w:rsid w:val="71226909"/>
    <w:rsid w:val="71A14E1B"/>
    <w:rsid w:val="72097F1A"/>
    <w:rsid w:val="73C90737"/>
    <w:rsid w:val="7434641A"/>
    <w:rsid w:val="74B80DF9"/>
    <w:rsid w:val="75363ACC"/>
    <w:rsid w:val="75A629FF"/>
    <w:rsid w:val="7797301C"/>
    <w:rsid w:val="782B3690"/>
    <w:rsid w:val="7840713B"/>
    <w:rsid w:val="7843739E"/>
    <w:rsid w:val="78F32400"/>
    <w:rsid w:val="799B5E7E"/>
    <w:rsid w:val="79B778D1"/>
    <w:rsid w:val="7AF95CC7"/>
    <w:rsid w:val="7C3E1BE4"/>
    <w:rsid w:val="7CC145C3"/>
    <w:rsid w:val="7E1F77F3"/>
    <w:rsid w:val="7E5F16B8"/>
    <w:rsid w:val="7E90249F"/>
    <w:rsid w:val="7EA321D2"/>
    <w:rsid w:val="7ECF746B"/>
    <w:rsid w:val="7F250E39"/>
    <w:rsid w:val="7F405C73"/>
    <w:rsid w:val="7FD60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C285AFB"/>
  <w15:docId w15:val="{1F728A0D-FDA2-4A0B-9DA9-4C9CC227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13">
    <w:name w:val="修订1"/>
    <w:hidden/>
    <w:uiPriority w:val="99"/>
    <w:semiHidden/>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03D84FD54E456D831D9D141921ED91"/>
        <w:category>
          <w:name w:val="常规"/>
          <w:gallery w:val="placeholder"/>
        </w:category>
        <w:types>
          <w:type w:val="bbPlcHdr"/>
        </w:types>
        <w:behaviors>
          <w:behavior w:val="content"/>
        </w:behaviors>
        <w:guid w:val="{27882AD1-F5CA-43C0-960C-47294AD464C0}"/>
      </w:docPartPr>
      <w:docPartBody>
        <w:p w:rsidR="00576103" w:rsidRDefault="00C70818">
          <w:pPr>
            <w:pStyle w:val="9E03D84FD54E456D831D9D141921ED91"/>
          </w:pPr>
          <w:r>
            <w:rPr>
              <w:rStyle w:val="a3"/>
              <w:rFonts w:hint="eastAsia"/>
            </w:rPr>
            <w:t>单击或点击此处输入文字。</w:t>
          </w:r>
        </w:p>
      </w:docPartBody>
    </w:docPart>
    <w:docPart>
      <w:docPartPr>
        <w:name w:val="7CD1B645844A41DFB2528D4D8AD75B77"/>
        <w:category>
          <w:name w:val="常规"/>
          <w:gallery w:val="placeholder"/>
        </w:category>
        <w:types>
          <w:type w:val="bbPlcHdr"/>
        </w:types>
        <w:behaviors>
          <w:behavior w:val="content"/>
        </w:behaviors>
        <w:guid w:val="{AFD2CA67-3146-4D6E-B3A5-4592109AC3FB}"/>
      </w:docPartPr>
      <w:docPartBody>
        <w:p w:rsidR="00576103" w:rsidRDefault="00C70818">
          <w:pPr>
            <w:pStyle w:val="7CD1B645844A41DFB2528D4D8AD75B77"/>
          </w:pPr>
          <w:r>
            <w:rPr>
              <w:rStyle w:val="a3"/>
              <w:rFonts w:hint="eastAsia"/>
            </w:rPr>
            <w:t>选择一项。</w:t>
          </w:r>
        </w:p>
      </w:docPartBody>
    </w:docPart>
    <w:docPart>
      <w:docPartPr>
        <w:name w:val="BC38224256C2451EAF3447844F65BE3F"/>
        <w:category>
          <w:name w:val="常规"/>
          <w:gallery w:val="placeholder"/>
        </w:category>
        <w:types>
          <w:type w:val="bbPlcHdr"/>
        </w:types>
        <w:behaviors>
          <w:behavior w:val="content"/>
        </w:behaviors>
        <w:guid w:val="{178FB7F8-B051-472D-AD2A-E1B847CACC2E}"/>
      </w:docPartPr>
      <w:docPartBody>
        <w:p w:rsidR="00576103" w:rsidRDefault="00C70818">
          <w:pPr>
            <w:pStyle w:val="BC38224256C2451EAF3447844F65BE3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C2E"/>
    <w:rsid w:val="00055DD3"/>
    <w:rsid w:val="00175883"/>
    <w:rsid w:val="001A4B42"/>
    <w:rsid w:val="001B2E11"/>
    <w:rsid w:val="002A7303"/>
    <w:rsid w:val="002C15B6"/>
    <w:rsid w:val="003D742C"/>
    <w:rsid w:val="005200DA"/>
    <w:rsid w:val="00545C2E"/>
    <w:rsid w:val="00576103"/>
    <w:rsid w:val="005E25BF"/>
    <w:rsid w:val="00693358"/>
    <w:rsid w:val="006C45B5"/>
    <w:rsid w:val="006F368D"/>
    <w:rsid w:val="00746A3A"/>
    <w:rsid w:val="00782001"/>
    <w:rsid w:val="009E798F"/>
    <w:rsid w:val="00C70818"/>
    <w:rsid w:val="00D84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E03D84FD54E456D831D9D141921ED91">
    <w:name w:val="9E03D84FD54E456D831D9D141921ED91"/>
    <w:pPr>
      <w:widowControl w:val="0"/>
      <w:jc w:val="both"/>
    </w:pPr>
    <w:rPr>
      <w:kern w:val="2"/>
      <w:sz w:val="21"/>
      <w:szCs w:val="22"/>
    </w:rPr>
  </w:style>
  <w:style w:type="paragraph" w:customStyle="1" w:styleId="7CD1B645844A41DFB2528D4D8AD75B77">
    <w:name w:val="7CD1B645844A41DFB2528D4D8AD75B77"/>
    <w:pPr>
      <w:widowControl w:val="0"/>
      <w:jc w:val="both"/>
    </w:pPr>
    <w:rPr>
      <w:kern w:val="2"/>
      <w:sz w:val="21"/>
      <w:szCs w:val="22"/>
    </w:rPr>
  </w:style>
  <w:style w:type="paragraph" w:customStyle="1" w:styleId="BC38224256C2451EAF3447844F65BE3F">
    <w:name w:val="BC38224256C2451EAF3447844F65BE3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3C15BB-63F8-442D-8BF4-0399481FB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152</TotalTime>
  <Pages>10</Pages>
  <Words>643</Words>
  <Characters>3667</Characters>
  <Application>Microsoft Office Word</Application>
  <DocSecurity>0</DocSecurity>
  <Lines>30</Lines>
  <Paragraphs>8</Paragraphs>
  <ScaleCrop>false</ScaleCrop>
  <Company>PCMI</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毛雷婧</dc:creator>
  <dc:description>&lt;config cover="true" show_menu="true" version="1.0.0" doctype="SDKXY"&gt;_x000d_
&lt;/config&gt;</dc:description>
  <cp:lastModifiedBy>毛雷婧</cp:lastModifiedBy>
  <cp:revision>14</cp:revision>
  <cp:lastPrinted>2020-08-30T10:00:00Z</cp:lastPrinted>
  <dcterms:created xsi:type="dcterms:W3CDTF">2024-09-06T01:18:00Z</dcterms:created>
  <dcterms:modified xsi:type="dcterms:W3CDTF">2024-09-06T09:03:00Z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F641AD19E2384B728860FBFF8079C10A_12</vt:lpwstr>
  </property>
</Properties>
</file>