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footer6.xml" ContentType="application/vnd.openxmlformats-officedocument.wordprocessingml.footer+xml"/>
  <Override PartName="/word/footer7.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5C2F23">
        <w:tc>
          <w:tcPr>
            <w:tcW w:w="509" w:type="dxa"/>
          </w:tcPr>
          <w:p w:rsidR="005C2F23" w:rsidRDefault="00C36DCF">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C2F23" w:rsidRDefault="00AC1DB1">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hint="eastAsia"/>
                <w:sz w:val="21"/>
                <w:szCs w:val="21"/>
              </w:rPr>
              <w:t>43.020</w:t>
            </w:r>
          </w:p>
        </w:tc>
      </w:tr>
      <w:tr w:rsidR="005C2F23">
        <w:tc>
          <w:tcPr>
            <w:tcW w:w="509" w:type="dxa"/>
          </w:tcPr>
          <w:p w:rsidR="005C2F23" w:rsidRDefault="00C36DCF">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5C2F23" w:rsidRDefault="00AC1DB1">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hint="eastAsia"/>
                <w:sz w:val="21"/>
                <w:szCs w:val="21"/>
              </w:rPr>
              <w:t>T09</w:t>
            </w:r>
          </w:p>
        </w:tc>
      </w:tr>
    </w:tbl>
    <w:tbl>
      <w:tblPr>
        <w:tblStyle w:val="a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tblPr>
      <w:tblGrid>
        <w:gridCol w:w="6407"/>
      </w:tblGrid>
      <w:tr w:rsidR="005C2F23">
        <w:tc>
          <w:tcPr>
            <w:tcW w:w="6407" w:type="dxa"/>
          </w:tcPr>
          <w:p w:rsidR="005C2F23" w:rsidRDefault="00C36DCF">
            <w:pPr>
              <w:pStyle w:val="affffd"/>
              <w:framePr w:w="0" w:hRule="auto" w:wrap="auto" w:hAnchor="text" w:xAlign="left" w:yAlign="inline" w:anchorLock="0"/>
              <w:rPr>
                <w:rFonts w:ascii="宋体" w:hAnsi="宋体"/>
                <w:sz w:val="28"/>
                <w:szCs w:val="28"/>
              </w:rPr>
            </w:pPr>
            <w:bookmarkStart w:id="0"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sidR="0057062A">
              <w:fldChar w:fldCharType="begin">
                <w:ffData>
                  <w:name w:val="c1"/>
                  <w:enabled/>
                  <w:calcOnExit w:val="0"/>
                  <w:textInput>
                    <w:default w:val="34"/>
                    <w:maxLength w:val="8"/>
                  </w:textInput>
                </w:ffData>
              </w:fldChar>
            </w:r>
            <w:bookmarkStart w:id="1" w:name="c1"/>
            <w:r>
              <w:instrText xml:space="preserve"> FORMTEXT </w:instrText>
            </w:r>
            <w:r w:rsidR="0057062A">
              <w:fldChar w:fldCharType="separate"/>
            </w:r>
            <w:r>
              <w:t>34</w:t>
            </w:r>
            <w:r w:rsidR="0057062A">
              <w:fldChar w:fldCharType="end"/>
            </w:r>
            <w:bookmarkEnd w:id="1"/>
          </w:p>
        </w:tc>
      </w:tr>
    </w:tbl>
    <w:p w:rsidR="005C2F23" w:rsidRDefault="0057062A">
      <w:pPr>
        <w:pStyle w:val="affffe"/>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default w:val="安徽省"/>
            </w:textInput>
          </w:ffData>
        </w:fldChar>
      </w:r>
      <w:bookmarkStart w:id="2" w:name="c2"/>
      <w:r w:rsidR="00C36DCF">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C36DCF">
        <w:rPr>
          <w:rFonts w:ascii="黑体" w:eastAsia="黑体" w:hint="eastAsia"/>
          <w:b w:val="0"/>
          <w:w w:val="100"/>
          <w:sz w:val="48"/>
        </w:rPr>
        <w:t>安徽省</w:t>
      </w:r>
      <w:r>
        <w:rPr>
          <w:rFonts w:ascii="黑体" w:eastAsia="黑体"/>
          <w:b w:val="0"/>
          <w:w w:val="100"/>
          <w:sz w:val="48"/>
        </w:rPr>
        <w:fldChar w:fldCharType="end"/>
      </w:r>
      <w:bookmarkEnd w:id="2"/>
      <w:r w:rsidR="00C36DCF">
        <w:rPr>
          <w:rFonts w:ascii="黑体" w:eastAsia="黑体" w:hAnsi="黑体" w:hint="eastAsia"/>
          <w:b w:val="0"/>
          <w:bCs w:val="0"/>
          <w:w w:val="100"/>
          <w:sz w:val="48"/>
          <w:szCs w:val="48"/>
        </w:rPr>
        <w:t>地方标准</w:t>
      </w:r>
    </w:p>
    <w:bookmarkEnd w:id="0"/>
    <w:p w:rsidR="005C2F23" w:rsidRDefault="00C36DCF">
      <w:pPr>
        <w:pStyle w:val="affffffffff0"/>
        <w:framePr w:wrap="auto"/>
        <w:rPr>
          <w:lang w:val="fr-FR"/>
        </w:rPr>
      </w:pPr>
      <w:r>
        <w:rPr>
          <w:lang w:val="fr-FR"/>
        </w:rPr>
        <w:t>DB</w:t>
      </w:r>
      <w:r>
        <w:rPr>
          <w:sz w:val="15"/>
          <w:szCs w:val="15"/>
          <w:lang w:val="fr-FR"/>
        </w:rPr>
        <w:t xml:space="preserve"> </w:t>
      </w:r>
      <w:r w:rsidR="0057062A">
        <w:fldChar w:fldCharType="begin">
          <w:ffData>
            <w:name w:val="文字1"/>
            <w:enabled/>
            <w:calcOnExit w:val="0"/>
            <w:textInput>
              <w:default w:val="XX/T"/>
            </w:textInput>
          </w:ffData>
        </w:fldChar>
      </w:r>
      <w:bookmarkStart w:id="3" w:name="文字1"/>
      <w:r>
        <w:rPr>
          <w:lang w:val="fr-FR"/>
        </w:rPr>
        <w:instrText xml:space="preserve"> FORMTEXT </w:instrText>
      </w:r>
      <w:r w:rsidR="0057062A">
        <w:fldChar w:fldCharType="separate"/>
      </w:r>
      <w:r>
        <w:rPr>
          <w:lang w:val="fr-FR"/>
        </w:rPr>
        <w:t>XX/T</w:t>
      </w:r>
      <w:r w:rsidR="0057062A">
        <w:fldChar w:fldCharType="end"/>
      </w:r>
      <w:bookmarkEnd w:id="3"/>
      <w:r>
        <w:rPr>
          <w:lang w:val="fr-FR"/>
        </w:rPr>
        <w:t xml:space="preserve"> </w:t>
      </w:r>
      <w:r w:rsidR="0057062A">
        <w:fldChar w:fldCharType="begin">
          <w:ffData>
            <w:name w:val="NSTD_CODE_F"/>
            <w:enabled/>
            <w:calcOnExit w:val="0"/>
            <w:textInput>
              <w:default w:val="XXXX"/>
            </w:textInput>
          </w:ffData>
        </w:fldChar>
      </w:r>
      <w:bookmarkStart w:id="4" w:name="NSTD_CODE_F"/>
      <w:r>
        <w:rPr>
          <w:lang w:val="fr-FR"/>
        </w:rPr>
        <w:instrText xml:space="preserve"> FORMTEXT </w:instrText>
      </w:r>
      <w:r w:rsidR="0057062A">
        <w:fldChar w:fldCharType="separate"/>
      </w:r>
      <w:r>
        <w:rPr>
          <w:lang w:val="fr-FR"/>
        </w:rPr>
        <w:t>XXXX</w:t>
      </w:r>
      <w:r w:rsidR="0057062A">
        <w:fldChar w:fldCharType="end"/>
      </w:r>
      <w:bookmarkEnd w:id="4"/>
      <w:r>
        <w:rPr>
          <w:rFonts w:hAnsi="黑体"/>
          <w:lang w:val="fr-FR"/>
        </w:rPr>
        <w:t>—</w:t>
      </w:r>
      <w:r w:rsidR="0057062A">
        <w:fldChar w:fldCharType="begin">
          <w:ffData>
            <w:name w:val="NSTD_CODE_B"/>
            <w:enabled/>
            <w:calcOnExit w:val="0"/>
            <w:textInput>
              <w:default w:val="XXXX"/>
            </w:textInput>
          </w:ffData>
        </w:fldChar>
      </w:r>
      <w:bookmarkStart w:id="5" w:name="NSTD_CODE_B"/>
      <w:r>
        <w:rPr>
          <w:lang w:val="fr-FR"/>
        </w:rPr>
        <w:instrText xml:space="preserve"> FORMTEXT </w:instrText>
      </w:r>
      <w:r w:rsidR="0057062A">
        <w:fldChar w:fldCharType="separate"/>
      </w:r>
      <w:r>
        <w:rPr>
          <w:lang w:val="fr-FR"/>
        </w:rPr>
        <w:t>XXXX</w:t>
      </w:r>
      <w:r w:rsidR="0057062A">
        <w:fldChar w:fldCharType="end"/>
      </w:r>
      <w:bookmarkEnd w:id="5"/>
    </w:p>
    <w:p w:rsidR="005C2F23" w:rsidRDefault="0057062A">
      <w:pPr>
        <w:pStyle w:val="affffffffff1"/>
        <w:framePr w:wrap="auto"/>
        <w:rPr>
          <w:rFonts w:hAnsi="黑体"/>
        </w:rPr>
      </w:pPr>
      <w:r>
        <w:rPr>
          <w:rFonts w:hAnsi="黑体"/>
        </w:rPr>
        <w:fldChar w:fldCharType="begin">
          <w:ffData>
            <w:name w:val="OSTD_CODE"/>
            <w:enabled/>
            <w:calcOnExit w:val="0"/>
            <w:textInput/>
          </w:ffData>
        </w:fldChar>
      </w:r>
      <w:bookmarkStart w:id="6" w:name="OSTD_CODE"/>
      <w:r w:rsidR="00C36DCF">
        <w:rPr>
          <w:rFonts w:hAnsi="黑体"/>
        </w:rPr>
        <w:instrText xml:space="preserve"> FORMTEXT </w:instrText>
      </w:r>
      <w:r>
        <w:rPr>
          <w:rFonts w:hAnsi="黑体"/>
        </w:rPr>
      </w:r>
      <w:r>
        <w:rPr>
          <w:rFonts w:hAnsi="黑体"/>
        </w:rPr>
        <w:fldChar w:fldCharType="separate"/>
      </w:r>
      <w:r w:rsidR="00C36DCF">
        <w:rPr>
          <w:rFonts w:hAnsi="黑体"/>
        </w:rPr>
        <w:t>     </w:t>
      </w:r>
      <w:r>
        <w:rPr>
          <w:rFonts w:hAnsi="黑体"/>
        </w:rPr>
        <w:fldChar w:fldCharType="end"/>
      </w:r>
      <w:bookmarkEnd w:id="6"/>
    </w:p>
    <w:p w:rsidR="005C2F23" w:rsidRDefault="0057062A">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2051"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5C2F23" w:rsidRDefault="005C2F23">
      <w:pPr>
        <w:pStyle w:val="affffe"/>
        <w:framePr w:w="9639" w:h="6976" w:hRule="exact" w:hSpace="0" w:vSpace="0" w:wrap="around" w:hAnchor="page" w:y="6408"/>
        <w:jc w:val="center"/>
        <w:rPr>
          <w:rFonts w:ascii="黑体" w:eastAsia="黑体" w:hAnsi="黑体"/>
          <w:b w:val="0"/>
          <w:bCs w:val="0"/>
          <w:w w:val="100"/>
        </w:rPr>
      </w:pPr>
    </w:p>
    <w:p w:rsidR="005C2F23" w:rsidRDefault="00C36DCF">
      <w:pPr>
        <w:pStyle w:val="affffffffff2"/>
        <w:framePr w:h="6974" w:hRule="exact" w:wrap="around" w:x="1419" w:anchorLock="1"/>
      </w:pPr>
      <w:r>
        <w:t>场（厂）内专用机动车辆风险管控和隐患排查治理导则</w:t>
      </w:r>
    </w:p>
    <w:p w:rsidR="005C2F23" w:rsidRDefault="005C2F23">
      <w:pPr>
        <w:framePr w:w="9639" w:h="6974" w:hRule="exact" w:wrap="around" w:vAnchor="page" w:hAnchor="page" w:x="1419" w:y="6408" w:anchorLock="1"/>
        <w:ind w:left="-1418"/>
      </w:pPr>
    </w:p>
    <w:p w:rsidR="005C2F23" w:rsidRDefault="0057062A">
      <w:pPr>
        <w:pStyle w:val="afffffff6"/>
        <w:framePr w:w="9639" w:h="6974" w:hRule="exact" w:wrap="around" w:vAnchor="page" w:hAnchor="page" w:x="1419" w:y="6408" w:anchorLock="1"/>
        <w:textAlignment w:val="bottom"/>
        <w:rPr>
          <w:rFonts w:eastAsia="黑体"/>
          <w:szCs w:val="28"/>
        </w:rPr>
      </w:pPr>
      <w:r>
        <w:rPr>
          <w:rFonts w:eastAsia="黑体"/>
          <w:color w:val="000000" w:themeColor="text1"/>
          <w:szCs w:val="28"/>
        </w:rPr>
        <w:fldChar w:fldCharType="begin">
          <w:ffData>
            <w:name w:val="ESTD_NAME"/>
            <w:enabled/>
            <w:calcOnExit w:val="0"/>
            <w:textInput>
              <w:default w:val="点击此处添加标准名称的英文译名"/>
            </w:textInput>
          </w:ffData>
        </w:fldChar>
      </w:r>
      <w:bookmarkStart w:id="7" w:name="ESTD_NAME"/>
      <w:r w:rsidR="00C36DCF">
        <w:rPr>
          <w:rFonts w:eastAsia="黑体"/>
          <w:color w:val="000000" w:themeColor="text1"/>
          <w:szCs w:val="28"/>
        </w:rPr>
        <w:instrText xml:space="preserve"> FORMTEXT </w:instrText>
      </w:r>
      <w:r>
        <w:rPr>
          <w:rFonts w:eastAsia="黑体"/>
          <w:color w:val="000000" w:themeColor="text1"/>
          <w:szCs w:val="28"/>
        </w:rPr>
      </w:r>
      <w:r>
        <w:rPr>
          <w:rFonts w:eastAsia="黑体"/>
          <w:color w:val="000000" w:themeColor="text1"/>
          <w:szCs w:val="28"/>
        </w:rPr>
        <w:fldChar w:fldCharType="separate"/>
      </w:r>
      <w:r w:rsidR="00C36DCF">
        <w:rPr>
          <w:rFonts w:eastAsia="黑体"/>
          <w:color w:val="000000" w:themeColor="text1"/>
          <w:szCs w:val="28"/>
        </w:rPr>
        <w:t>Guide</w:t>
      </w:r>
      <w:r w:rsidR="00C36DCF">
        <w:rPr>
          <w:rFonts w:eastAsia="黑体" w:hint="eastAsia"/>
          <w:color w:val="000000" w:themeColor="text1"/>
          <w:szCs w:val="28"/>
        </w:rPr>
        <w:t xml:space="preserve"> </w:t>
      </w:r>
      <w:r w:rsidR="00C36DCF">
        <w:rPr>
          <w:rFonts w:eastAsia="黑体"/>
          <w:color w:val="000000" w:themeColor="text1"/>
          <w:szCs w:val="28"/>
        </w:rPr>
        <w:t>for</w:t>
      </w:r>
      <w:r w:rsidR="00C36DCF">
        <w:rPr>
          <w:rFonts w:eastAsia="黑体" w:hint="eastAsia"/>
          <w:color w:val="000000" w:themeColor="text1"/>
          <w:szCs w:val="28"/>
        </w:rPr>
        <w:t xml:space="preserve"> </w:t>
      </w:r>
      <w:r w:rsidR="00C36DCF">
        <w:rPr>
          <w:rFonts w:eastAsia="黑体"/>
          <w:color w:val="000000" w:themeColor="text1"/>
          <w:szCs w:val="28"/>
        </w:rPr>
        <w:t>risk control and hidden danger investigation and treatment of</w:t>
      </w:r>
      <w:r w:rsidR="00C36DCF">
        <w:rPr>
          <w:rFonts w:eastAsia="黑体" w:hint="eastAsia"/>
          <w:color w:val="000000" w:themeColor="text1"/>
          <w:szCs w:val="28"/>
        </w:rPr>
        <w:t xml:space="preserve"> special-purpose motor vehicles in yard</w:t>
      </w:r>
      <w:r w:rsidR="00C36DCF">
        <w:rPr>
          <w:rFonts w:eastAsia="黑体"/>
          <w:color w:val="000000" w:themeColor="text1"/>
          <w:szCs w:val="28"/>
        </w:rPr>
        <w:t xml:space="preserve"> </w:t>
      </w:r>
      <w:r>
        <w:rPr>
          <w:rFonts w:eastAsia="黑体"/>
          <w:color w:val="000000" w:themeColor="text1"/>
          <w:szCs w:val="28"/>
        </w:rPr>
        <w:fldChar w:fldCharType="end"/>
      </w:r>
      <w:bookmarkEnd w:id="7"/>
    </w:p>
    <w:p w:rsidR="005C2F23" w:rsidRDefault="005C2F23">
      <w:pPr>
        <w:framePr w:w="9639" w:h="6974" w:hRule="exact" w:wrap="around" w:vAnchor="page" w:hAnchor="page" w:x="1419" w:y="6408" w:anchorLock="1"/>
        <w:spacing w:line="760" w:lineRule="exact"/>
        <w:ind w:left="-1418"/>
      </w:pPr>
    </w:p>
    <w:p w:rsidR="005C2F23" w:rsidRDefault="005C2F23">
      <w:pPr>
        <w:pStyle w:val="afffffff6"/>
        <w:framePr w:w="9639" w:h="6974" w:hRule="exact" w:wrap="around" w:vAnchor="page" w:hAnchor="page" w:x="1419" w:y="6408" w:anchorLock="1"/>
        <w:textAlignment w:val="bottom"/>
        <w:rPr>
          <w:rFonts w:eastAsia="黑体"/>
          <w:szCs w:val="28"/>
        </w:rPr>
      </w:pPr>
    </w:p>
    <w:p w:rsidR="005C2F23" w:rsidRDefault="0057062A">
      <w:pPr>
        <w:pStyle w:val="afffffff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8" w:name="下拉1"/>
      <w:r w:rsidR="00C36DCF">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8"/>
    </w:p>
    <w:p w:rsidR="005C2F23" w:rsidRDefault="0057062A">
      <w:pPr>
        <w:pStyle w:val="afffffff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9" w:name="CMPLSH_DATE"/>
      <w:r w:rsidR="00C36DCF">
        <w:rPr>
          <w:sz w:val="21"/>
          <w:szCs w:val="28"/>
        </w:rPr>
        <w:instrText xml:space="preserve"> FORMTEXT </w:instrText>
      </w:r>
      <w:r>
        <w:rPr>
          <w:sz w:val="21"/>
          <w:szCs w:val="28"/>
        </w:rPr>
      </w:r>
      <w:r>
        <w:rPr>
          <w:sz w:val="21"/>
          <w:szCs w:val="28"/>
        </w:rPr>
        <w:fldChar w:fldCharType="separate"/>
      </w:r>
      <w:r w:rsidR="00C36DCF">
        <w:rPr>
          <w:sz w:val="21"/>
          <w:szCs w:val="28"/>
        </w:rPr>
        <w:t>     </w:t>
      </w:r>
      <w:r>
        <w:rPr>
          <w:sz w:val="21"/>
          <w:szCs w:val="28"/>
        </w:rPr>
        <w:fldChar w:fldCharType="end"/>
      </w:r>
      <w:bookmarkEnd w:id="9"/>
    </w:p>
    <w:p w:rsidR="005C2F23" w:rsidRDefault="0057062A" w:rsidP="003458AE">
      <w:pPr>
        <w:pStyle w:val="afffffff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sidR="00C36DCF">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0"/>
    </w:p>
    <w:p w:rsidR="005C2F23" w:rsidRDefault="0057062A">
      <w:pPr>
        <w:pStyle w:val="afffffffffe"/>
        <w:framePr w:wrap="around" w:y="14176"/>
      </w:pPr>
      <w:r>
        <w:rPr>
          <w:rFonts w:ascii="黑体"/>
        </w:rPr>
        <w:fldChar w:fldCharType="begin">
          <w:ffData>
            <w:name w:val="PLSH_DATE_Y"/>
            <w:enabled/>
            <w:calcOnExit w:val="0"/>
            <w:textInput>
              <w:default w:val="XXXX"/>
              <w:maxLength w:val="4"/>
            </w:textInput>
          </w:ffData>
        </w:fldChar>
      </w:r>
      <w:bookmarkStart w:id="11" w:name="PLSH_DATE_Y"/>
      <w:r w:rsidR="00C36DCF">
        <w:rPr>
          <w:rFonts w:ascii="黑体"/>
        </w:rPr>
        <w:instrText xml:space="preserve"> FORMTEXT </w:instrText>
      </w:r>
      <w:r>
        <w:rPr>
          <w:rFonts w:ascii="黑体"/>
        </w:rPr>
      </w:r>
      <w:r>
        <w:rPr>
          <w:rFonts w:ascii="黑体"/>
        </w:rPr>
        <w:fldChar w:fldCharType="separate"/>
      </w:r>
      <w:r w:rsidR="00C36DCF">
        <w:rPr>
          <w:rFonts w:ascii="黑体"/>
        </w:rPr>
        <w:t>XXXX</w:t>
      </w:r>
      <w:r>
        <w:rPr>
          <w:rFonts w:ascii="黑体"/>
        </w:rPr>
        <w:fldChar w:fldCharType="end"/>
      </w:r>
      <w:bookmarkEnd w:id="11"/>
      <w:r w:rsidR="00C36DCF">
        <w:t xml:space="preserve"> </w:t>
      </w:r>
      <w:r w:rsidR="00C36DCF">
        <w:rPr>
          <w:rFonts w:ascii="黑体"/>
        </w:rPr>
        <w:t>-</w:t>
      </w:r>
      <w:r w:rsidR="00C36DCF">
        <w:t xml:space="preserve"> </w:t>
      </w:r>
      <w:r>
        <w:rPr>
          <w:rFonts w:ascii="黑体"/>
        </w:rPr>
        <w:fldChar w:fldCharType="begin">
          <w:ffData>
            <w:name w:val="PLSH_DATE_M"/>
            <w:enabled/>
            <w:calcOnExit w:val="0"/>
            <w:textInput>
              <w:default w:val="XX"/>
              <w:maxLength w:val="2"/>
            </w:textInput>
          </w:ffData>
        </w:fldChar>
      </w:r>
      <w:bookmarkStart w:id="12" w:name="PLSH_DATE_M"/>
      <w:r w:rsidR="00C36DCF">
        <w:rPr>
          <w:rFonts w:ascii="黑体"/>
        </w:rPr>
        <w:instrText xml:space="preserve"> FORMTEXT </w:instrText>
      </w:r>
      <w:r>
        <w:rPr>
          <w:rFonts w:ascii="黑体"/>
        </w:rPr>
      </w:r>
      <w:r>
        <w:rPr>
          <w:rFonts w:ascii="黑体"/>
        </w:rPr>
        <w:fldChar w:fldCharType="separate"/>
      </w:r>
      <w:r w:rsidR="00C36DCF">
        <w:rPr>
          <w:rFonts w:ascii="黑体"/>
        </w:rPr>
        <w:t>XX</w:t>
      </w:r>
      <w:r>
        <w:rPr>
          <w:rFonts w:ascii="黑体"/>
        </w:rPr>
        <w:fldChar w:fldCharType="end"/>
      </w:r>
      <w:bookmarkEnd w:id="12"/>
      <w:r w:rsidR="00C36DCF">
        <w:t xml:space="preserve"> </w:t>
      </w:r>
      <w:r w:rsidR="00C36DCF">
        <w:rPr>
          <w:rFonts w:ascii="黑体"/>
        </w:rPr>
        <w:t>-</w:t>
      </w:r>
      <w:r w:rsidR="00C36DCF">
        <w:t xml:space="preserve"> </w:t>
      </w:r>
      <w:r>
        <w:rPr>
          <w:rFonts w:ascii="黑体"/>
        </w:rPr>
        <w:fldChar w:fldCharType="begin">
          <w:ffData>
            <w:name w:val="PLSH_DATE_D"/>
            <w:enabled/>
            <w:calcOnExit w:val="0"/>
            <w:textInput>
              <w:default w:val="XX"/>
              <w:maxLength w:val="2"/>
            </w:textInput>
          </w:ffData>
        </w:fldChar>
      </w:r>
      <w:bookmarkStart w:id="13" w:name="PLSH_DATE_D"/>
      <w:r w:rsidR="00C36DCF">
        <w:rPr>
          <w:rFonts w:ascii="黑体"/>
        </w:rPr>
        <w:instrText xml:space="preserve"> FORMTEXT </w:instrText>
      </w:r>
      <w:r>
        <w:rPr>
          <w:rFonts w:ascii="黑体"/>
        </w:rPr>
      </w:r>
      <w:r>
        <w:rPr>
          <w:rFonts w:ascii="黑体"/>
        </w:rPr>
        <w:fldChar w:fldCharType="separate"/>
      </w:r>
      <w:r w:rsidR="00C36DCF">
        <w:rPr>
          <w:rFonts w:ascii="黑体"/>
        </w:rPr>
        <w:t>XX</w:t>
      </w:r>
      <w:r>
        <w:rPr>
          <w:rFonts w:ascii="黑体"/>
        </w:rPr>
        <w:fldChar w:fldCharType="end"/>
      </w:r>
      <w:bookmarkEnd w:id="13"/>
      <w:r w:rsidR="00C36DCF">
        <w:rPr>
          <w:rFonts w:hint="eastAsia"/>
        </w:rPr>
        <w:t>发布</w:t>
      </w:r>
    </w:p>
    <w:p w:rsidR="005C2F23" w:rsidRDefault="0057062A">
      <w:pPr>
        <w:pStyle w:val="affffffffff"/>
        <w:framePr w:wrap="around" w:y="14176"/>
      </w:pPr>
      <w:r>
        <w:rPr>
          <w:rFonts w:ascii="黑体"/>
        </w:rPr>
        <w:fldChar w:fldCharType="begin">
          <w:ffData>
            <w:name w:val="CROT_DATE_Y"/>
            <w:enabled/>
            <w:calcOnExit w:val="0"/>
            <w:textInput>
              <w:default w:val="XXXX"/>
              <w:maxLength w:val="4"/>
            </w:textInput>
          </w:ffData>
        </w:fldChar>
      </w:r>
      <w:bookmarkStart w:id="14" w:name="CROT_DATE_Y"/>
      <w:r w:rsidR="00C36DCF">
        <w:rPr>
          <w:rFonts w:ascii="黑体"/>
        </w:rPr>
        <w:instrText xml:space="preserve"> FORMTEXT </w:instrText>
      </w:r>
      <w:r>
        <w:rPr>
          <w:rFonts w:ascii="黑体"/>
        </w:rPr>
      </w:r>
      <w:r>
        <w:rPr>
          <w:rFonts w:ascii="黑体"/>
        </w:rPr>
        <w:fldChar w:fldCharType="separate"/>
      </w:r>
      <w:r w:rsidR="00C36DCF">
        <w:rPr>
          <w:rFonts w:ascii="黑体"/>
        </w:rPr>
        <w:t>XXXX</w:t>
      </w:r>
      <w:r>
        <w:rPr>
          <w:rFonts w:ascii="黑体"/>
        </w:rPr>
        <w:fldChar w:fldCharType="end"/>
      </w:r>
      <w:bookmarkEnd w:id="14"/>
      <w:r w:rsidR="00C36DCF">
        <w:t xml:space="preserve"> </w:t>
      </w:r>
      <w:r w:rsidR="00C36DCF">
        <w:rPr>
          <w:rFonts w:ascii="黑体"/>
        </w:rPr>
        <w:t>-</w:t>
      </w:r>
      <w:r w:rsidR="00C36DCF">
        <w:t xml:space="preserve"> </w:t>
      </w:r>
      <w:r>
        <w:rPr>
          <w:rFonts w:ascii="黑体"/>
        </w:rPr>
        <w:fldChar w:fldCharType="begin">
          <w:ffData>
            <w:name w:val="CROT_DATE_M"/>
            <w:enabled/>
            <w:calcOnExit w:val="0"/>
            <w:textInput>
              <w:default w:val="XX"/>
              <w:maxLength w:val="2"/>
            </w:textInput>
          </w:ffData>
        </w:fldChar>
      </w:r>
      <w:bookmarkStart w:id="15" w:name="CROT_DATE_M"/>
      <w:r w:rsidR="00C36DCF">
        <w:rPr>
          <w:rFonts w:ascii="黑体"/>
        </w:rPr>
        <w:instrText xml:space="preserve"> FORMTEXT </w:instrText>
      </w:r>
      <w:r>
        <w:rPr>
          <w:rFonts w:ascii="黑体"/>
        </w:rPr>
      </w:r>
      <w:r>
        <w:rPr>
          <w:rFonts w:ascii="黑体"/>
        </w:rPr>
        <w:fldChar w:fldCharType="separate"/>
      </w:r>
      <w:r w:rsidR="00C36DCF">
        <w:rPr>
          <w:rFonts w:ascii="黑体"/>
        </w:rPr>
        <w:t>XX</w:t>
      </w:r>
      <w:r>
        <w:rPr>
          <w:rFonts w:ascii="黑体"/>
        </w:rPr>
        <w:fldChar w:fldCharType="end"/>
      </w:r>
      <w:bookmarkEnd w:id="15"/>
      <w:r w:rsidR="00C36DCF">
        <w:t xml:space="preserve"> </w:t>
      </w:r>
      <w:r w:rsidR="00C36DCF">
        <w:rPr>
          <w:rFonts w:ascii="黑体"/>
        </w:rPr>
        <w:t>-</w:t>
      </w:r>
      <w:r w:rsidR="00C36DCF">
        <w:t xml:space="preserve"> </w:t>
      </w:r>
      <w:r>
        <w:rPr>
          <w:rFonts w:ascii="黑体"/>
        </w:rPr>
        <w:fldChar w:fldCharType="begin">
          <w:ffData>
            <w:name w:val="CROT_DATE_D"/>
            <w:enabled/>
            <w:calcOnExit w:val="0"/>
            <w:textInput>
              <w:default w:val="XX"/>
              <w:maxLength w:val="2"/>
            </w:textInput>
          </w:ffData>
        </w:fldChar>
      </w:r>
      <w:bookmarkStart w:id="16" w:name="CROT_DATE_D"/>
      <w:r w:rsidR="00C36DCF">
        <w:rPr>
          <w:rFonts w:ascii="黑体"/>
        </w:rPr>
        <w:instrText xml:space="preserve"> FORMTEXT </w:instrText>
      </w:r>
      <w:r>
        <w:rPr>
          <w:rFonts w:ascii="黑体"/>
        </w:rPr>
      </w:r>
      <w:r>
        <w:rPr>
          <w:rFonts w:ascii="黑体"/>
        </w:rPr>
        <w:fldChar w:fldCharType="separate"/>
      </w:r>
      <w:r w:rsidR="00C36DCF">
        <w:rPr>
          <w:rFonts w:ascii="黑体"/>
        </w:rPr>
        <w:t>XX</w:t>
      </w:r>
      <w:r>
        <w:rPr>
          <w:rFonts w:ascii="黑体"/>
        </w:rPr>
        <w:fldChar w:fldCharType="end"/>
      </w:r>
      <w:bookmarkEnd w:id="16"/>
      <w:r w:rsidR="00C36DCF">
        <w:rPr>
          <w:rFonts w:hint="eastAsia"/>
        </w:rPr>
        <w:t>实施</w:t>
      </w:r>
    </w:p>
    <w:p w:rsidR="005C2F23" w:rsidRDefault="0057062A">
      <w:pPr>
        <w:pStyle w:val="affffffff6"/>
        <w:framePr w:h="584" w:hRule="exact" w:hSpace="181" w:vSpace="181" w:wrap="around" w:y="15027"/>
        <w:rPr>
          <w:rFonts w:hAnsi="黑体"/>
        </w:rPr>
      </w:pPr>
      <w:r>
        <w:rPr>
          <w:rFonts w:hAnsi="黑体"/>
          <w:w w:val="100"/>
          <w:sz w:val="28"/>
        </w:rPr>
        <w:fldChar w:fldCharType="begin">
          <w:ffData>
            <w:name w:val="fm"/>
            <w:enabled/>
            <w:calcOnExit w:val="0"/>
            <w:textInput>
              <w:default w:val="安徽省市场监督管理局"/>
            </w:textInput>
          </w:ffData>
        </w:fldChar>
      </w:r>
      <w:bookmarkStart w:id="17" w:name="fm"/>
      <w:r w:rsidR="00C36DCF">
        <w:rPr>
          <w:rFonts w:hAnsi="黑体"/>
          <w:w w:val="100"/>
          <w:sz w:val="28"/>
        </w:rPr>
        <w:instrText xml:space="preserve"> FORMTEXT </w:instrText>
      </w:r>
      <w:r>
        <w:rPr>
          <w:rFonts w:hAnsi="黑体"/>
          <w:w w:val="100"/>
          <w:sz w:val="28"/>
        </w:rPr>
      </w:r>
      <w:r>
        <w:rPr>
          <w:rFonts w:hAnsi="黑体"/>
          <w:w w:val="100"/>
          <w:sz w:val="28"/>
        </w:rPr>
        <w:fldChar w:fldCharType="separate"/>
      </w:r>
      <w:r w:rsidR="00C36DCF">
        <w:rPr>
          <w:rFonts w:hAnsi="黑体"/>
          <w:w w:val="100"/>
          <w:sz w:val="28"/>
        </w:rPr>
        <w:t>安徽省市场监督管理局</w:t>
      </w:r>
      <w:r>
        <w:rPr>
          <w:rFonts w:hAnsi="黑体"/>
          <w:w w:val="100"/>
          <w:sz w:val="28"/>
        </w:rPr>
        <w:fldChar w:fldCharType="end"/>
      </w:r>
      <w:bookmarkEnd w:id="17"/>
      <w:r w:rsidR="00C36DCF">
        <w:rPr>
          <w:rFonts w:ascii="Times New Roman"/>
          <w:w w:val="100"/>
          <w:sz w:val="28"/>
        </w:rPr>
        <w:t>  </w:t>
      </w:r>
      <w:r w:rsidR="00C36DCF">
        <w:rPr>
          <w:rStyle w:val="afffffffffff7"/>
          <w:rFonts w:hAnsi="黑体" w:hint="eastAsia"/>
          <w:position w:val="0"/>
        </w:rPr>
        <w:t>发</w:t>
      </w:r>
      <w:r w:rsidR="00C36DCF">
        <w:rPr>
          <w:rStyle w:val="afffffffffff7"/>
          <w:rFonts w:hAnsi="黑体" w:hint="eastAsia"/>
          <w:spacing w:val="0"/>
          <w:position w:val="0"/>
        </w:rPr>
        <w:t>布</w:t>
      </w:r>
    </w:p>
    <w:p w:rsidR="005C2F23" w:rsidRDefault="0057062A">
      <w:pPr>
        <w:rPr>
          <w:rFonts w:ascii="宋体" w:hAnsi="宋体"/>
          <w:sz w:val="28"/>
          <w:szCs w:val="28"/>
        </w:rPr>
        <w:sectPr w:rsidR="005C2F23">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5" o:spid="_x0000_s2050"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D526B0" w:rsidRDefault="00D526B0" w:rsidP="00D526B0">
      <w:pPr>
        <w:pStyle w:val="affffff8"/>
        <w:spacing w:after="468"/>
      </w:pPr>
      <w:bookmarkStart w:id="18" w:name="BookMark1"/>
      <w:bookmarkStart w:id="19" w:name="_Toc124327105"/>
      <w:bookmarkStart w:id="20" w:name="_Toc152682346"/>
      <w:bookmarkStart w:id="21" w:name="_Toc177381314"/>
      <w:r w:rsidRPr="00D526B0">
        <w:rPr>
          <w:rFonts w:hint="eastAsia"/>
          <w:spacing w:val="320"/>
        </w:rPr>
        <w:lastRenderedPageBreak/>
        <w:t>目</w:t>
      </w:r>
      <w:r>
        <w:rPr>
          <w:rFonts w:hint="eastAsia"/>
        </w:rPr>
        <w:t>次</w:t>
      </w:r>
    </w:p>
    <w:p w:rsidR="00D526B0" w:rsidRPr="00D526B0" w:rsidRDefault="0057062A">
      <w:pPr>
        <w:pStyle w:val="10"/>
        <w:tabs>
          <w:tab w:val="right" w:leader="dot" w:pos="9344"/>
        </w:tabs>
        <w:rPr>
          <w:rFonts w:asciiTheme="minorHAnsi" w:eastAsiaTheme="minorEastAsia" w:hAnsiTheme="minorHAnsi" w:cstheme="minorBidi"/>
          <w:noProof/>
          <w:szCs w:val="22"/>
        </w:rPr>
      </w:pPr>
      <w:r w:rsidRPr="0057062A">
        <w:fldChar w:fldCharType="begin"/>
      </w:r>
      <w:r w:rsidR="00D526B0" w:rsidRPr="00D526B0">
        <w:instrText xml:space="preserve"> </w:instrText>
      </w:r>
      <w:r w:rsidR="00D526B0" w:rsidRPr="00D526B0">
        <w:rPr>
          <w:rFonts w:hint="eastAsia"/>
        </w:rPr>
        <w:instrText>TOC \o "1-1" \h \t "标准文件_一级条标题,2,标准文件_附录一级条标题,2,"</w:instrText>
      </w:r>
      <w:r w:rsidR="00D526B0" w:rsidRPr="00D526B0">
        <w:instrText xml:space="preserve"> </w:instrText>
      </w:r>
      <w:r w:rsidRPr="0057062A">
        <w:fldChar w:fldCharType="separate"/>
      </w:r>
      <w:hyperlink w:anchor="_Toc177381353" w:history="1">
        <w:r w:rsidR="00D526B0" w:rsidRPr="00D526B0">
          <w:rPr>
            <w:rStyle w:val="affff9"/>
            <w:rFonts w:hint="eastAsia"/>
            <w:noProof/>
          </w:rPr>
          <w:t>前言</w:t>
        </w:r>
        <w:r w:rsidR="00D526B0" w:rsidRPr="00D526B0">
          <w:rPr>
            <w:noProof/>
          </w:rPr>
          <w:tab/>
        </w:r>
        <w:r w:rsidRPr="00D526B0">
          <w:rPr>
            <w:noProof/>
          </w:rPr>
          <w:fldChar w:fldCharType="begin"/>
        </w:r>
        <w:r w:rsidR="00D526B0" w:rsidRPr="00D526B0">
          <w:rPr>
            <w:noProof/>
          </w:rPr>
          <w:instrText xml:space="preserve"> PAGEREF _Toc177381353 \h </w:instrText>
        </w:r>
        <w:r w:rsidRPr="00D526B0">
          <w:rPr>
            <w:noProof/>
          </w:rPr>
        </w:r>
        <w:r w:rsidRPr="00D526B0">
          <w:rPr>
            <w:noProof/>
          </w:rPr>
          <w:fldChar w:fldCharType="separate"/>
        </w:r>
        <w:r w:rsidR="005770A1">
          <w:rPr>
            <w:noProof/>
          </w:rPr>
          <w:t>II</w:t>
        </w:r>
        <w:r w:rsidRPr="00D526B0">
          <w:rPr>
            <w:noProof/>
          </w:rPr>
          <w:fldChar w:fldCharType="end"/>
        </w:r>
      </w:hyperlink>
    </w:p>
    <w:p w:rsidR="00D526B0" w:rsidRPr="00D526B0" w:rsidRDefault="0057062A">
      <w:pPr>
        <w:pStyle w:val="10"/>
        <w:tabs>
          <w:tab w:val="right" w:leader="dot" w:pos="9344"/>
        </w:tabs>
        <w:rPr>
          <w:rFonts w:asciiTheme="minorHAnsi" w:eastAsiaTheme="minorEastAsia" w:hAnsiTheme="minorHAnsi" w:cstheme="minorBidi"/>
          <w:noProof/>
          <w:szCs w:val="22"/>
        </w:rPr>
      </w:pPr>
      <w:hyperlink w:anchor="_Toc177381354" w:history="1">
        <w:r w:rsidR="00D526B0" w:rsidRPr="00D526B0">
          <w:rPr>
            <w:rStyle w:val="affff9"/>
            <w:noProof/>
          </w:rPr>
          <w:t>1</w:t>
        </w:r>
        <w:r w:rsidR="00D526B0">
          <w:rPr>
            <w:rStyle w:val="affff9"/>
            <w:noProof/>
          </w:rPr>
          <w:t xml:space="preserve"> </w:t>
        </w:r>
        <w:r w:rsidR="00D526B0" w:rsidRPr="00D526B0">
          <w:rPr>
            <w:rStyle w:val="affff9"/>
            <w:rFonts w:hint="eastAsia"/>
            <w:noProof/>
          </w:rPr>
          <w:t xml:space="preserve"> 范围</w:t>
        </w:r>
        <w:r w:rsidR="00D526B0" w:rsidRPr="00D526B0">
          <w:rPr>
            <w:noProof/>
          </w:rPr>
          <w:tab/>
        </w:r>
        <w:r w:rsidRPr="00D526B0">
          <w:rPr>
            <w:noProof/>
          </w:rPr>
          <w:fldChar w:fldCharType="begin"/>
        </w:r>
        <w:r w:rsidR="00D526B0" w:rsidRPr="00D526B0">
          <w:rPr>
            <w:noProof/>
          </w:rPr>
          <w:instrText xml:space="preserve"> PAGEREF _Toc177381354 \h </w:instrText>
        </w:r>
        <w:r w:rsidRPr="00D526B0">
          <w:rPr>
            <w:noProof/>
          </w:rPr>
        </w:r>
        <w:r w:rsidRPr="00D526B0">
          <w:rPr>
            <w:noProof/>
          </w:rPr>
          <w:fldChar w:fldCharType="separate"/>
        </w:r>
        <w:r w:rsidR="005770A1">
          <w:rPr>
            <w:noProof/>
          </w:rPr>
          <w:t>1</w:t>
        </w:r>
        <w:r w:rsidRPr="00D526B0">
          <w:rPr>
            <w:noProof/>
          </w:rPr>
          <w:fldChar w:fldCharType="end"/>
        </w:r>
      </w:hyperlink>
    </w:p>
    <w:p w:rsidR="00D526B0" w:rsidRPr="00D526B0" w:rsidRDefault="0057062A">
      <w:pPr>
        <w:pStyle w:val="10"/>
        <w:tabs>
          <w:tab w:val="right" w:leader="dot" w:pos="9344"/>
        </w:tabs>
        <w:rPr>
          <w:rFonts w:asciiTheme="minorHAnsi" w:eastAsiaTheme="minorEastAsia" w:hAnsiTheme="minorHAnsi" w:cstheme="minorBidi"/>
          <w:noProof/>
          <w:szCs w:val="22"/>
        </w:rPr>
      </w:pPr>
      <w:hyperlink w:anchor="_Toc177381355" w:history="1">
        <w:r w:rsidR="00D526B0" w:rsidRPr="00D526B0">
          <w:rPr>
            <w:rStyle w:val="affff9"/>
            <w:noProof/>
          </w:rPr>
          <w:t>2</w:t>
        </w:r>
        <w:r w:rsidR="00D526B0">
          <w:rPr>
            <w:rStyle w:val="affff9"/>
            <w:noProof/>
          </w:rPr>
          <w:t xml:space="preserve"> </w:t>
        </w:r>
        <w:r w:rsidR="00D526B0" w:rsidRPr="00D526B0">
          <w:rPr>
            <w:rStyle w:val="affff9"/>
            <w:rFonts w:hint="eastAsia"/>
            <w:noProof/>
          </w:rPr>
          <w:t xml:space="preserve"> 规范性引用文件</w:t>
        </w:r>
        <w:r w:rsidR="00D526B0" w:rsidRPr="00D526B0">
          <w:rPr>
            <w:noProof/>
          </w:rPr>
          <w:tab/>
        </w:r>
        <w:r w:rsidRPr="00D526B0">
          <w:rPr>
            <w:noProof/>
          </w:rPr>
          <w:fldChar w:fldCharType="begin"/>
        </w:r>
        <w:r w:rsidR="00D526B0" w:rsidRPr="00D526B0">
          <w:rPr>
            <w:noProof/>
          </w:rPr>
          <w:instrText xml:space="preserve"> PAGEREF _Toc177381355 \h </w:instrText>
        </w:r>
        <w:r w:rsidRPr="00D526B0">
          <w:rPr>
            <w:noProof/>
          </w:rPr>
        </w:r>
        <w:r w:rsidRPr="00D526B0">
          <w:rPr>
            <w:noProof/>
          </w:rPr>
          <w:fldChar w:fldCharType="separate"/>
        </w:r>
        <w:r w:rsidR="005770A1">
          <w:rPr>
            <w:noProof/>
          </w:rPr>
          <w:t>1</w:t>
        </w:r>
        <w:r w:rsidRPr="00D526B0">
          <w:rPr>
            <w:noProof/>
          </w:rPr>
          <w:fldChar w:fldCharType="end"/>
        </w:r>
      </w:hyperlink>
    </w:p>
    <w:p w:rsidR="00D526B0" w:rsidRPr="00D526B0" w:rsidRDefault="0057062A">
      <w:pPr>
        <w:pStyle w:val="10"/>
        <w:tabs>
          <w:tab w:val="right" w:leader="dot" w:pos="9344"/>
        </w:tabs>
        <w:rPr>
          <w:rFonts w:asciiTheme="minorHAnsi" w:eastAsiaTheme="minorEastAsia" w:hAnsiTheme="minorHAnsi" w:cstheme="minorBidi"/>
          <w:noProof/>
          <w:szCs w:val="22"/>
        </w:rPr>
      </w:pPr>
      <w:hyperlink w:anchor="_Toc177381356" w:history="1">
        <w:r w:rsidR="00D526B0" w:rsidRPr="00D526B0">
          <w:rPr>
            <w:rStyle w:val="affff9"/>
            <w:noProof/>
          </w:rPr>
          <w:t>3</w:t>
        </w:r>
        <w:r w:rsidR="00D526B0">
          <w:rPr>
            <w:rStyle w:val="affff9"/>
            <w:noProof/>
          </w:rPr>
          <w:t xml:space="preserve"> </w:t>
        </w:r>
        <w:r w:rsidR="00D526B0" w:rsidRPr="00D526B0">
          <w:rPr>
            <w:rStyle w:val="affff9"/>
            <w:rFonts w:hint="eastAsia"/>
            <w:noProof/>
          </w:rPr>
          <w:t xml:space="preserve"> 术语和定义</w:t>
        </w:r>
        <w:r w:rsidR="00D526B0" w:rsidRPr="00D526B0">
          <w:rPr>
            <w:noProof/>
          </w:rPr>
          <w:tab/>
        </w:r>
        <w:r w:rsidRPr="00D526B0">
          <w:rPr>
            <w:noProof/>
          </w:rPr>
          <w:fldChar w:fldCharType="begin"/>
        </w:r>
        <w:r w:rsidR="00D526B0" w:rsidRPr="00D526B0">
          <w:rPr>
            <w:noProof/>
          </w:rPr>
          <w:instrText xml:space="preserve"> PAGEREF _Toc177381356 \h </w:instrText>
        </w:r>
        <w:r w:rsidRPr="00D526B0">
          <w:rPr>
            <w:noProof/>
          </w:rPr>
        </w:r>
        <w:r w:rsidRPr="00D526B0">
          <w:rPr>
            <w:noProof/>
          </w:rPr>
          <w:fldChar w:fldCharType="separate"/>
        </w:r>
        <w:r w:rsidR="005770A1">
          <w:rPr>
            <w:noProof/>
          </w:rPr>
          <w:t>1</w:t>
        </w:r>
        <w:r w:rsidRPr="00D526B0">
          <w:rPr>
            <w:noProof/>
          </w:rPr>
          <w:fldChar w:fldCharType="end"/>
        </w:r>
      </w:hyperlink>
    </w:p>
    <w:p w:rsidR="00D526B0" w:rsidRPr="00D526B0" w:rsidRDefault="0057062A">
      <w:pPr>
        <w:pStyle w:val="10"/>
        <w:tabs>
          <w:tab w:val="right" w:leader="dot" w:pos="9344"/>
        </w:tabs>
        <w:rPr>
          <w:rFonts w:asciiTheme="minorHAnsi" w:eastAsiaTheme="minorEastAsia" w:hAnsiTheme="minorHAnsi" w:cstheme="minorBidi"/>
          <w:noProof/>
          <w:szCs w:val="22"/>
        </w:rPr>
      </w:pPr>
      <w:hyperlink w:anchor="_Toc177381357" w:history="1">
        <w:r w:rsidR="00D526B0" w:rsidRPr="00D526B0">
          <w:rPr>
            <w:rStyle w:val="affff9"/>
            <w:noProof/>
          </w:rPr>
          <w:t>4</w:t>
        </w:r>
        <w:r w:rsidR="00D526B0">
          <w:rPr>
            <w:rStyle w:val="affff9"/>
            <w:noProof/>
          </w:rPr>
          <w:t xml:space="preserve"> </w:t>
        </w:r>
        <w:r w:rsidR="00D526B0" w:rsidRPr="00D526B0">
          <w:rPr>
            <w:rStyle w:val="affff9"/>
            <w:rFonts w:hint="eastAsia"/>
            <w:noProof/>
          </w:rPr>
          <w:t xml:space="preserve"> 基本要求</w:t>
        </w:r>
        <w:r w:rsidR="00D526B0" w:rsidRPr="00D526B0">
          <w:rPr>
            <w:noProof/>
          </w:rPr>
          <w:tab/>
        </w:r>
        <w:r w:rsidRPr="00D526B0">
          <w:rPr>
            <w:noProof/>
          </w:rPr>
          <w:fldChar w:fldCharType="begin"/>
        </w:r>
        <w:r w:rsidR="00D526B0" w:rsidRPr="00D526B0">
          <w:rPr>
            <w:noProof/>
          </w:rPr>
          <w:instrText xml:space="preserve"> PAGEREF _Toc177381357 \h </w:instrText>
        </w:r>
        <w:r w:rsidRPr="00D526B0">
          <w:rPr>
            <w:noProof/>
          </w:rPr>
        </w:r>
        <w:r w:rsidRPr="00D526B0">
          <w:rPr>
            <w:noProof/>
          </w:rPr>
          <w:fldChar w:fldCharType="separate"/>
        </w:r>
        <w:r w:rsidR="005770A1">
          <w:rPr>
            <w:noProof/>
          </w:rPr>
          <w:t>2</w:t>
        </w:r>
        <w:r w:rsidRPr="00D526B0">
          <w:rPr>
            <w:noProof/>
          </w:rPr>
          <w:fldChar w:fldCharType="end"/>
        </w:r>
      </w:hyperlink>
    </w:p>
    <w:p w:rsidR="00D526B0" w:rsidRPr="00D526B0" w:rsidRDefault="0057062A">
      <w:pPr>
        <w:pStyle w:val="23"/>
        <w:rPr>
          <w:rFonts w:asciiTheme="minorHAnsi" w:eastAsiaTheme="minorEastAsia" w:hAnsiTheme="minorHAnsi" w:cstheme="minorBidi"/>
          <w:noProof/>
          <w:szCs w:val="22"/>
        </w:rPr>
      </w:pPr>
      <w:hyperlink w:anchor="_Toc177381358" w:history="1">
        <w:r w:rsidR="00D526B0" w:rsidRPr="00D526B0">
          <w:rPr>
            <w:rStyle w:val="affff9"/>
            <w:noProof/>
          </w:rPr>
          <w:t>4.1</w:t>
        </w:r>
        <w:r w:rsidR="00D526B0">
          <w:rPr>
            <w:rStyle w:val="affff9"/>
            <w:noProof/>
          </w:rPr>
          <w:t xml:space="preserve"> </w:t>
        </w:r>
        <w:r w:rsidR="00D526B0" w:rsidRPr="00D526B0">
          <w:rPr>
            <w:rStyle w:val="affff9"/>
            <w:rFonts w:hint="eastAsia"/>
            <w:noProof/>
          </w:rPr>
          <w:t xml:space="preserve"> 风险分级管控和隐患排查治理</w:t>
        </w:r>
        <w:r w:rsidR="00D526B0" w:rsidRPr="00D526B0">
          <w:rPr>
            <w:noProof/>
          </w:rPr>
          <w:tab/>
        </w:r>
        <w:r w:rsidRPr="00D526B0">
          <w:rPr>
            <w:noProof/>
          </w:rPr>
          <w:fldChar w:fldCharType="begin"/>
        </w:r>
        <w:r w:rsidR="00D526B0" w:rsidRPr="00D526B0">
          <w:rPr>
            <w:noProof/>
          </w:rPr>
          <w:instrText xml:space="preserve"> PAGEREF _Toc177381358 \h </w:instrText>
        </w:r>
        <w:r w:rsidRPr="00D526B0">
          <w:rPr>
            <w:noProof/>
          </w:rPr>
        </w:r>
        <w:r w:rsidRPr="00D526B0">
          <w:rPr>
            <w:noProof/>
          </w:rPr>
          <w:fldChar w:fldCharType="separate"/>
        </w:r>
        <w:r w:rsidR="005770A1">
          <w:rPr>
            <w:noProof/>
          </w:rPr>
          <w:t>2</w:t>
        </w:r>
        <w:r w:rsidRPr="00D526B0">
          <w:rPr>
            <w:noProof/>
          </w:rPr>
          <w:fldChar w:fldCharType="end"/>
        </w:r>
      </w:hyperlink>
    </w:p>
    <w:p w:rsidR="00D526B0" w:rsidRPr="00D526B0" w:rsidRDefault="0057062A">
      <w:pPr>
        <w:pStyle w:val="23"/>
        <w:rPr>
          <w:rFonts w:asciiTheme="minorHAnsi" w:eastAsiaTheme="minorEastAsia" w:hAnsiTheme="minorHAnsi" w:cstheme="minorBidi"/>
          <w:noProof/>
          <w:szCs w:val="22"/>
        </w:rPr>
      </w:pPr>
      <w:hyperlink w:anchor="_Toc177381359" w:history="1">
        <w:r w:rsidR="00D526B0" w:rsidRPr="00D526B0">
          <w:rPr>
            <w:rStyle w:val="affff9"/>
            <w:noProof/>
          </w:rPr>
          <w:t>4.2</w:t>
        </w:r>
        <w:r w:rsidR="00D526B0">
          <w:rPr>
            <w:rStyle w:val="affff9"/>
            <w:noProof/>
          </w:rPr>
          <w:t xml:space="preserve"> </w:t>
        </w:r>
        <w:r w:rsidR="00D526B0" w:rsidRPr="00D526B0">
          <w:rPr>
            <w:rStyle w:val="affff9"/>
            <w:rFonts w:hint="eastAsia"/>
            <w:noProof/>
          </w:rPr>
          <w:t xml:space="preserve"> 部门设置</w:t>
        </w:r>
        <w:r w:rsidR="00D526B0" w:rsidRPr="00D526B0">
          <w:rPr>
            <w:noProof/>
          </w:rPr>
          <w:tab/>
        </w:r>
        <w:r w:rsidRPr="00D526B0">
          <w:rPr>
            <w:noProof/>
          </w:rPr>
          <w:fldChar w:fldCharType="begin"/>
        </w:r>
        <w:r w:rsidR="00D526B0" w:rsidRPr="00D526B0">
          <w:rPr>
            <w:noProof/>
          </w:rPr>
          <w:instrText xml:space="preserve"> PAGEREF _Toc177381359 \h </w:instrText>
        </w:r>
        <w:r w:rsidRPr="00D526B0">
          <w:rPr>
            <w:noProof/>
          </w:rPr>
        </w:r>
        <w:r w:rsidRPr="00D526B0">
          <w:rPr>
            <w:noProof/>
          </w:rPr>
          <w:fldChar w:fldCharType="separate"/>
        </w:r>
        <w:r w:rsidR="005770A1">
          <w:rPr>
            <w:noProof/>
          </w:rPr>
          <w:t>2</w:t>
        </w:r>
        <w:r w:rsidRPr="00D526B0">
          <w:rPr>
            <w:noProof/>
          </w:rPr>
          <w:fldChar w:fldCharType="end"/>
        </w:r>
      </w:hyperlink>
    </w:p>
    <w:p w:rsidR="00D526B0" w:rsidRPr="00D526B0" w:rsidRDefault="0057062A">
      <w:pPr>
        <w:pStyle w:val="23"/>
        <w:rPr>
          <w:rFonts w:asciiTheme="minorHAnsi" w:eastAsiaTheme="minorEastAsia" w:hAnsiTheme="minorHAnsi" w:cstheme="minorBidi"/>
          <w:noProof/>
          <w:szCs w:val="22"/>
        </w:rPr>
      </w:pPr>
      <w:hyperlink w:anchor="_Toc177381360" w:history="1">
        <w:r w:rsidR="00D526B0" w:rsidRPr="00D526B0">
          <w:rPr>
            <w:rStyle w:val="affff9"/>
            <w:noProof/>
          </w:rPr>
          <w:t>4.3</w:t>
        </w:r>
        <w:r w:rsidR="00D526B0">
          <w:rPr>
            <w:rStyle w:val="affff9"/>
            <w:noProof/>
          </w:rPr>
          <w:t xml:space="preserve"> </w:t>
        </w:r>
        <w:r w:rsidR="00D526B0" w:rsidRPr="00D526B0">
          <w:rPr>
            <w:rStyle w:val="affff9"/>
            <w:rFonts w:hint="eastAsia"/>
            <w:noProof/>
          </w:rPr>
          <w:t xml:space="preserve"> 人员职责</w:t>
        </w:r>
        <w:r w:rsidR="00D526B0" w:rsidRPr="00D526B0">
          <w:rPr>
            <w:noProof/>
          </w:rPr>
          <w:tab/>
        </w:r>
        <w:r w:rsidRPr="00D526B0">
          <w:rPr>
            <w:noProof/>
          </w:rPr>
          <w:fldChar w:fldCharType="begin"/>
        </w:r>
        <w:r w:rsidR="00D526B0" w:rsidRPr="00D526B0">
          <w:rPr>
            <w:noProof/>
          </w:rPr>
          <w:instrText xml:space="preserve"> PAGEREF _Toc177381360 \h </w:instrText>
        </w:r>
        <w:r w:rsidRPr="00D526B0">
          <w:rPr>
            <w:noProof/>
          </w:rPr>
        </w:r>
        <w:r w:rsidRPr="00D526B0">
          <w:rPr>
            <w:noProof/>
          </w:rPr>
          <w:fldChar w:fldCharType="separate"/>
        </w:r>
        <w:r w:rsidR="005770A1">
          <w:rPr>
            <w:noProof/>
          </w:rPr>
          <w:t>2</w:t>
        </w:r>
        <w:r w:rsidRPr="00D526B0">
          <w:rPr>
            <w:noProof/>
          </w:rPr>
          <w:fldChar w:fldCharType="end"/>
        </w:r>
      </w:hyperlink>
    </w:p>
    <w:p w:rsidR="00D526B0" w:rsidRPr="00D526B0" w:rsidRDefault="0057062A">
      <w:pPr>
        <w:pStyle w:val="23"/>
        <w:rPr>
          <w:rFonts w:asciiTheme="minorHAnsi" w:eastAsiaTheme="minorEastAsia" w:hAnsiTheme="minorHAnsi" w:cstheme="minorBidi"/>
          <w:noProof/>
          <w:szCs w:val="22"/>
        </w:rPr>
      </w:pPr>
      <w:hyperlink w:anchor="_Toc177381361" w:history="1">
        <w:r w:rsidR="00D526B0" w:rsidRPr="00D526B0">
          <w:rPr>
            <w:rStyle w:val="affff9"/>
            <w:noProof/>
          </w:rPr>
          <w:t>4.4</w:t>
        </w:r>
        <w:r w:rsidR="00D526B0">
          <w:rPr>
            <w:rStyle w:val="affff9"/>
            <w:noProof/>
          </w:rPr>
          <w:t xml:space="preserve"> </w:t>
        </w:r>
        <w:r w:rsidR="00D526B0" w:rsidRPr="00D526B0">
          <w:rPr>
            <w:rStyle w:val="affff9"/>
            <w:rFonts w:hint="eastAsia"/>
            <w:noProof/>
          </w:rPr>
          <w:t xml:space="preserve"> 管理制度</w:t>
        </w:r>
        <w:r w:rsidR="00D526B0" w:rsidRPr="00D526B0">
          <w:rPr>
            <w:noProof/>
          </w:rPr>
          <w:tab/>
        </w:r>
        <w:r w:rsidRPr="00D526B0">
          <w:rPr>
            <w:noProof/>
          </w:rPr>
          <w:fldChar w:fldCharType="begin"/>
        </w:r>
        <w:r w:rsidR="00D526B0" w:rsidRPr="00D526B0">
          <w:rPr>
            <w:noProof/>
          </w:rPr>
          <w:instrText xml:space="preserve"> PAGEREF _Toc177381361 \h </w:instrText>
        </w:r>
        <w:r w:rsidRPr="00D526B0">
          <w:rPr>
            <w:noProof/>
          </w:rPr>
        </w:r>
        <w:r w:rsidRPr="00D526B0">
          <w:rPr>
            <w:noProof/>
          </w:rPr>
          <w:fldChar w:fldCharType="separate"/>
        </w:r>
        <w:r w:rsidR="005770A1">
          <w:rPr>
            <w:noProof/>
          </w:rPr>
          <w:t>4</w:t>
        </w:r>
        <w:r w:rsidRPr="00D526B0">
          <w:rPr>
            <w:noProof/>
          </w:rPr>
          <w:fldChar w:fldCharType="end"/>
        </w:r>
      </w:hyperlink>
    </w:p>
    <w:p w:rsidR="00D526B0" w:rsidRPr="00D526B0" w:rsidRDefault="0057062A">
      <w:pPr>
        <w:pStyle w:val="10"/>
        <w:tabs>
          <w:tab w:val="right" w:leader="dot" w:pos="9344"/>
        </w:tabs>
        <w:rPr>
          <w:rFonts w:asciiTheme="minorHAnsi" w:eastAsiaTheme="minorEastAsia" w:hAnsiTheme="minorHAnsi" w:cstheme="minorBidi"/>
          <w:noProof/>
          <w:szCs w:val="22"/>
        </w:rPr>
      </w:pPr>
      <w:hyperlink w:anchor="_Toc177381362" w:history="1">
        <w:r w:rsidR="00D526B0" w:rsidRPr="00D526B0">
          <w:rPr>
            <w:rStyle w:val="affff9"/>
            <w:noProof/>
          </w:rPr>
          <w:t>5</w:t>
        </w:r>
        <w:r w:rsidR="00D526B0">
          <w:rPr>
            <w:rStyle w:val="affff9"/>
            <w:noProof/>
          </w:rPr>
          <w:t xml:space="preserve"> </w:t>
        </w:r>
        <w:r w:rsidR="00D526B0" w:rsidRPr="00D526B0">
          <w:rPr>
            <w:rStyle w:val="affff9"/>
            <w:rFonts w:hint="eastAsia"/>
            <w:noProof/>
          </w:rPr>
          <w:t xml:space="preserve"> 风险管控的程序及内容</w:t>
        </w:r>
        <w:r w:rsidR="00D526B0" w:rsidRPr="00D526B0">
          <w:rPr>
            <w:noProof/>
          </w:rPr>
          <w:tab/>
        </w:r>
        <w:r w:rsidRPr="00D526B0">
          <w:rPr>
            <w:noProof/>
          </w:rPr>
          <w:fldChar w:fldCharType="begin"/>
        </w:r>
        <w:r w:rsidR="00D526B0" w:rsidRPr="00D526B0">
          <w:rPr>
            <w:noProof/>
          </w:rPr>
          <w:instrText xml:space="preserve"> PAGEREF _Toc177381362 \h </w:instrText>
        </w:r>
        <w:r w:rsidRPr="00D526B0">
          <w:rPr>
            <w:noProof/>
          </w:rPr>
        </w:r>
        <w:r w:rsidRPr="00D526B0">
          <w:rPr>
            <w:noProof/>
          </w:rPr>
          <w:fldChar w:fldCharType="separate"/>
        </w:r>
        <w:r w:rsidR="005770A1">
          <w:rPr>
            <w:noProof/>
          </w:rPr>
          <w:t>4</w:t>
        </w:r>
        <w:r w:rsidRPr="00D526B0">
          <w:rPr>
            <w:noProof/>
          </w:rPr>
          <w:fldChar w:fldCharType="end"/>
        </w:r>
      </w:hyperlink>
    </w:p>
    <w:p w:rsidR="00D526B0" w:rsidRPr="00D526B0" w:rsidRDefault="0057062A">
      <w:pPr>
        <w:pStyle w:val="23"/>
        <w:rPr>
          <w:rFonts w:asciiTheme="minorHAnsi" w:eastAsiaTheme="minorEastAsia" w:hAnsiTheme="minorHAnsi" w:cstheme="minorBidi"/>
          <w:noProof/>
          <w:szCs w:val="22"/>
        </w:rPr>
      </w:pPr>
      <w:hyperlink w:anchor="_Toc177381363" w:history="1">
        <w:r w:rsidR="00D526B0" w:rsidRPr="00D526B0">
          <w:rPr>
            <w:rStyle w:val="affff9"/>
            <w:noProof/>
          </w:rPr>
          <w:t>5.1</w:t>
        </w:r>
        <w:r w:rsidR="00D526B0">
          <w:rPr>
            <w:rStyle w:val="affff9"/>
            <w:noProof/>
          </w:rPr>
          <w:t xml:space="preserve"> </w:t>
        </w:r>
        <w:r w:rsidR="00D526B0" w:rsidRPr="00D526B0">
          <w:rPr>
            <w:rStyle w:val="affff9"/>
            <w:rFonts w:hint="eastAsia"/>
            <w:noProof/>
          </w:rPr>
          <w:t xml:space="preserve"> 风险管控流程</w:t>
        </w:r>
        <w:r w:rsidR="00D526B0" w:rsidRPr="00D526B0">
          <w:rPr>
            <w:noProof/>
          </w:rPr>
          <w:tab/>
        </w:r>
        <w:r w:rsidRPr="00D526B0">
          <w:rPr>
            <w:noProof/>
          </w:rPr>
          <w:fldChar w:fldCharType="begin"/>
        </w:r>
        <w:r w:rsidR="00D526B0" w:rsidRPr="00D526B0">
          <w:rPr>
            <w:noProof/>
          </w:rPr>
          <w:instrText xml:space="preserve"> PAGEREF _Toc177381363 \h </w:instrText>
        </w:r>
        <w:r w:rsidRPr="00D526B0">
          <w:rPr>
            <w:noProof/>
          </w:rPr>
        </w:r>
        <w:r w:rsidRPr="00D526B0">
          <w:rPr>
            <w:noProof/>
          </w:rPr>
          <w:fldChar w:fldCharType="separate"/>
        </w:r>
        <w:r w:rsidR="005770A1">
          <w:rPr>
            <w:noProof/>
          </w:rPr>
          <w:t>4</w:t>
        </w:r>
        <w:r w:rsidRPr="00D526B0">
          <w:rPr>
            <w:noProof/>
          </w:rPr>
          <w:fldChar w:fldCharType="end"/>
        </w:r>
      </w:hyperlink>
    </w:p>
    <w:p w:rsidR="00D526B0" w:rsidRPr="00D526B0" w:rsidRDefault="0057062A">
      <w:pPr>
        <w:pStyle w:val="23"/>
        <w:rPr>
          <w:rFonts w:asciiTheme="minorHAnsi" w:eastAsiaTheme="minorEastAsia" w:hAnsiTheme="minorHAnsi" w:cstheme="minorBidi"/>
          <w:noProof/>
          <w:szCs w:val="22"/>
        </w:rPr>
      </w:pPr>
      <w:hyperlink w:anchor="_Toc177381364" w:history="1">
        <w:r w:rsidR="00D526B0" w:rsidRPr="00D526B0">
          <w:rPr>
            <w:rStyle w:val="affff9"/>
            <w:noProof/>
          </w:rPr>
          <w:t>5.2</w:t>
        </w:r>
        <w:r w:rsidR="00D526B0">
          <w:rPr>
            <w:rStyle w:val="affff9"/>
            <w:noProof/>
          </w:rPr>
          <w:t xml:space="preserve"> </w:t>
        </w:r>
        <w:r w:rsidR="00D526B0" w:rsidRPr="00D526B0">
          <w:rPr>
            <w:rStyle w:val="affff9"/>
            <w:rFonts w:hint="eastAsia"/>
            <w:noProof/>
          </w:rPr>
          <w:t xml:space="preserve"> 工作准备</w:t>
        </w:r>
        <w:r w:rsidR="00D526B0" w:rsidRPr="00D526B0">
          <w:rPr>
            <w:noProof/>
          </w:rPr>
          <w:tab/>
        </w:r>
        <w:r w:rsidRPr="00D526B0">
          <w:rPr>
            <w:noProof/>
          </w:rPr>
          <w:fldChar w:fldCharType="begin"/>
        </w:r>
        <w:r w:rsidR="00D526B0" w:rsidRPr="00D526B0">
          <w:rPr>
            <w:noProof/>
          </w:rPr>
          <w:instrText xml:space="preserve"> PAGEREF _Toc177381364 \h </w:instrText>
        </w:r>
        <w:r w:rsidRPr="00D526B0">
          <w:rPr>
            <w:noProof/>
          </w:rPr>
        </w:r>
        <w:r w:rsidRPr="00D526B0">
          <w:rPr>
            <w:noProof/>
          </w:rPr>
          <w:fldChar w:fldCharType="separate"/>
        </w:r>
        <w:r w:rsidR="005770A1">
          <w:rPr>
            <w:noProof/>
          </w:rPr>
          <w:t>5</w:t>
        </w:r>
        <w:r w:rsidRPr="00D526B0">
          <w:rPr>
            <w:noProof/>
          </w:rPr>
          <w:fldChar w:fldCharType="end"/>
        </w:r>
      </w:hyperlink>
    </w:p>
    <w:p w:rsidR="00D526B0" w:rsidRPr="00D526B0" w:rsidRDefault="0057062A">
      <w:pPr>
        <w:pStyle w:val="23"/>
        <w:rPr>
          <w:rFonts w:asciiTheme="minorHAnsi" w:eastAsiaTheme="minorEastAsia" w:hAnsiTheme="minorHAnsi" w:cstheme="minorBidi"/>
          <w:noProof/>
          <w:szCs w:val="22"/>
        </w:rPr>
      </w:pPr>
      <w:hyperlink w:anchor="_Toc177381365" w:history="1">
        <w:r w:rsidR="00D526B0" w:rsidRPr="00D526B0">
          <w:rPr>
            <w:rStyle w:val="affff9"/>
            <w:noProof/>
          </w:rPr>
          <w:t>5.3</w:t>
        </w:r>
        <w:r w:rsidR="00D526B0">
          <w:rPr>
            <w:rStyle w:val="affff9"/>
            <w:noProof/>
          </w:rPr>
          <w:t xml:space="preserve"> </w:t>
        </w:r>
        <w:r w:rsidR="00D526B0" w:rsidRPr="00D526B0">
          <w:rPr>
            <w:rStyle w:val="affff9"/>
            <w:rFonts w:hint="eastAsia"/>
            <w:noProof/>
          </w:rPr>
          <w:t xml:space="preserve"> 风险辨识</w:t>
        </w:r>
        <w:r w:rsidR="00D526B0" w:rsidRPr="00D526B0">
          <w:rPr>
            <w:noProof/>
          </w:rPr>
          <w:tab/>
        </w:r>
        <w:r w:rsidRPr="00D526B0">
          <w:rPr>
            <w:noProof/>
          </w:rPr>
          <w:fldChar w:fldCharType="begin"/>
        </w:r>
        <w:r w:rsidR="00D526B0" w:rsidRPr="00D526B0">
          <w:rPr>
            <w:noProof/>
          </w:rPr>
          <w:instrText xml:space="preserve"> PAGEREF _Toc177381365 \h </w:instrText>
        </w:r>
        <w:r w:rsidRPr="00D526B0">
          <w:rPr>
            <w:noProof/>
          </w:rPr>
        </w:r>
        <w:r w:rsidRPr="00D526B0">
          <w:rPr>
            <w:noProof/>
          </w:rPr>
          <w:fldChar w:fldCharType="separate"/>
        </w:r>
        <w:r w:rsidR="005770A1">
          <w:rPr>
            <w:noProof/>
          </w:rPr>
          <w:t>6</w:t>
        </w:r>
        <w:r w:rsidRPr="00D526B0">
          <w:rPr>
            <w:noProof/>
          </w:rPr>
          <w:fldChar w:fldCharType="end"/>
        </w:r>
      </w:hyperlink>
    </w:p>
    <w:p w:rsidR="00D526B0" w:rsidRPr="00D526B0" w:rsidRDefault="0057062A">
      <w:pPr>
        <w:pStyle w:val="23"/>
        <w:rPr>
          <w:rFonts w:asciiTheme="minorHAnsi" w:eastAsiaTheme="minorEastAsia" w:hAnsiTheme="minorHAnsi" w:cstheme="minorBidi"/>
          <w:noProof/>
          <w:szCs w:val="22"/>
        </w:rPr>
      </w:pPr>
      <w:hyperlink w:anchor="_Toc177381366" w:history="1">
        <w:r w:rsidR="00D526B0" w:rsidRPr="00D526B0">
          <w:rPr>
            <w:rStyle w:val="affff9"/>
            <w:noProof/>
          </w:rPr>
          <w:t>5.4</w:t>
        </w:r>
        <w:r w:rsidR="00D526B0">
          <w:rPr>
            <w:rStyle w:val="affff9"/>
            <w:noProof/>
          </w:rPr>
          <w:t xml:space="preserve"> </w:t>
        </w:r>
        <w:r w:rsidR="00D526B0" w:rsidRPr="00D526B0">
          <w:rPr>
            <w:rStyle w:val="affff9"/>
            <w:rFonts w:hint="eastAsia"/>
            <w:noProof/>
          </w:rPr>
          <w:t xml:space="preserve"> 风险控制措施</w:t>
        </w:r>
        <w:r w:rsidR="00D526B0" w:rsidRPr="00D526B0">
          <w:rPr>
            <w:noProof/>
          </w:rPr>
          <w:tab/>
        </w:r>
        <w:r w:rsidRPr="00D526B0">
          <w:rPr>
            <w:noProof/>
          </w:rPr>
          <w:fldChar w:fldCharType="begin"/>
        </w:r>
        <w:r w:rsidR="00D526B0" w:rsidRPr="00D526B0">
          <w:rPr>
            <w:noProof/>
          </w:rPr>
          <w:instrText xml:space="preserve"> PAGEREF _Toc177381366 \h </w:instrText>
        </w:r>
        <w:r w:rsidRPr="00D526B0">
          <w:rPr>
            <w:noProof/>
          </w:rPr>
        </w:r>
        <w:r w:rsidRPr="00D526B0">
          <w:rPr>
            <w:noProof/>
          </w:rPr>
          <w:fldChar w:fldCharType="separate"/>
        </w:r>
        <w:r w:rsidR="005770A1">
          <w:rPr>
            <w:noProof/>
          </w:rPr>
          <w:t>6</w:t>
        </w:r>
        <w:r w:rsidRPr="00D526B0">
          <w:rPr>
            <w:noProof/>
          </w:rPr>
          <w:fldChar w:fldCharType="end"/>
        </w:r>
      </w:hyperlink>
    </w:p>
    <w:p w:rsidR="00D526B0" w:rsidRPr="00D526B0" w:rsidRDefault="0057062A">
      <w:pPr>
        <w:pStyle w:val="23"/>
        <w:rPr>
          <w:rFonts w:asciiTheme="minorHAnsi" w:eastAsiaTheme="minorEastAsia" w:hAnsiTheme="minorHAnsi" w:cstheme="minorBidi"/>
          <w:noProof/>
          <w:szCs w:val="22"/>
        </w:rPr>
      </w:pPr>
      <w:hyperlink w:anchor="_Toc177381367" w:history="1">
        <w:r w:rsidR="00D526B0" w:rsidRPr="00D526B0">
          <w:rPr>
            <w:rStyle w:val="affff9"/>
            <w:noProof/>
          </w:rPr>
          <w:t>5.5</w:t>
        </w:r>
        <w:r w:rsidR="00D526B0">
          <w:rPr>
            <w:rStyle w:val="affff9"/>
            <w:noProof/>
          </w:rPr>
          <w:t xml:space="preserve"> </w:t>
        </w:r>
        <w:r w:rsidR="00D526B0" w:rsidRPr="00D526B0">
          <w:rPr>
            <w:rStyle w:val="affff9"/>
            <w:rFonts w:hint="eastAsia"/>
            <w:noProof/>
          </w:rPr>
          <w:t xml:space="preserve"> 风险分级管控</w:t>
        </w:r>
        <w:r w:rsidR="00D526B0" w:rsidRPr="00D526B0">
          <w:rPr>
            <w:noProof/>
          </w:rPr>
          <w:tab/>
        </w:r>
        <w:r w:rsidRPr="00D526B0">
          <w:rPr>
            <w:noProof/>
          </w:rPr>
          <w:fldChar w:fldCharType="begin"/>
        </w:r>
        <w:r w:rsidR="00D526B0" w:rsidRPr="00D526B0">
          <w:rPr>
            <w:noProof/>
          </w:rPr>
          <w:instrText xml:space="preserve"> PAGEREF _Toc177381367 \h </w:instrText>
        </w:r>
        <w:r w:rsidRPr="00D526B0">
          <w:rPr>
            <w:noProof/>
          </w:rPr>
        </w:r>
        <w:r w:rsidRPr="00D526B0">
          <w:rPr>
            <w:noProof/>
          </w:rPr>
          <w:fldChar w:fldCharType="separate"/>
        </w:r>
        <w:r w:rsidR="005770A1">
          <w:rPr>
            <w:noProof/>
          </w:rPr>
          <w:t>7</w:t>
        </w:r>
        <w:r w:rsidRPr="00D526B0">
          <w:rPr>
            <w:noProof/>
          </w:rPr>
          <w:fldChar w:fldCharType="end"/>
        </w:r>
      </w:hyperlink>
    </w:p>
    <w:p w:rsidR="00D526B0" w:rsidRPr="00D526B0" w:rsidRDefault="0057062A">
      <w:pPr>
        <w:pStyle w:val="10"/>
        <w:tabs>
          <w:tab w:val="right" w:leader="dot" w:pos="9344"/>
        </w:tabs>
        <w:rPr>
          <w:rFonts w:asciiTheme="minorHAnsi" w:eastAsiaTheme="minorEastAsia" w:hAnsiTheme="minorHAnsi" w:cstheme="minorBidi"/>
          <w:noProof/>
          <w:szCs w:val="22"/>
        </w:rPr>
      </w:pPr>
      <w:hyperlink w:anchor="_Toc177381368" w:history="1">
        <w:r w:rsidR="00D526B0" w:rsidRPr="00D526B0">
          <w:rPr>
            <w:rStyle w:val="affff9"/>
            <w:noProof/>
          </w:rPr>
          <w:t>6</w:t>
        </w:r>
        <w:r w:rsidR="00D526B0">
          <w:rPr>
            <w:rStyle w:val="affff9"/>
            <w:noProof/>
          </w:rPr>
          <w:t xml:space="preserve"> </w:t>
        </w:r>
        <w:r w:rsidR="00D526B0" w:rsidRPr="00D526B0">
          <w:rPr>
            <w:rStyle w:val="affff9"/>
            <w:rFonts w:hint="eastAsia"/>
            <w:noProof/>
          </w:rPr>
          <w:t xml:space="preserve"> 隐患排查治理的程序及内容</w:t>
        </w:r>
        <w:r w:rsidR="00D526B0" w:rsidRPr="00D526B0">
          <w:rPr>
            <w:noProof/>
          </w:rPr>
          <w:tab/>
        </w:r>
        <w:r w:rsidRPr="00D526B0">
          <w:rPr>
            <w:noProof/>
          </w:rPr>
          <w:fldChar w:fldCharType="begin"/>
        </w:r>
        <w:r w:rsidR="00D526B0" w:rsidRPr="00D526B0">
          <w:rPr>
            <w:noProof/>
          </w:rPr>
          <w:instrText xml:space="preserve"> PAGEREF _Toc177381368 \h </w:instrText>
        </w:r>
        <w:r w:rsidRPr="00D526B0">
          <w:rPr>
            <w:noProof/>
          </w:rPr>
        </w:r>
        <w:r w:rsidRPr="00D526B0">
          <w:rPr>
            <w:noProof/>
          </w:rPr>
          <w:fldChar w:fldCharType="separate"/>
        </w:r>
        <w:r w:rsidR="005770A1">
          <w:rPr>
            <w:noProof/>
          </w:rPr>
          <w:t>8</w:t>
        </w:r>
        <w:r w:rsidRPr="00D526B0">
          <w:rPr>
            <w:noProof/>
          </w:rPr>
          <w:fldChar w:fldCharType="end"/>
        </w:r>
      </w:hyperlink>
    </w:p>
    <w:p w:rsidR="00D526B0" w:rsidRPr="00D526B0" w:rsidRDefault="0057062A">
      <w:pPr>
        <w:pStyle w:val="23"/>
        <w:rPr>
          <w:rFonts w:asciiTheme="minorHAnsi" w:eastAsiaTheme="minorEastAsia" w:hAnsiTheme="minorHAnsi" w:cstheme="minorBidi"/>
          <w:noProof/>
          <w:szCs w:val="22"/>
        </w:rPr>
      </w:pPr>
      <w:hyperlink w:anchor="_Toc177381369" w:history="1">
        <w:r w:rsidR="00D526B0" w:rsidRPr="00D526B0">
          <w:rPr>
            <w:rStyle w:val="affff9"/>
            <w:noProof/>
          </w:rPr>
          <w:t>6.1</w:t>
        </w:r>
        <w:r w:rsidR="00D526B0">
          <w:rPr>
            <w:rStyle w:val="affff9"/>
            <w:noProof/>
          </w:rPr>
          <w:t xml:space="preserve"> </w:t>
        </w:r>
        <w:r w:rsidR="00D526B0" w:rsidRPr="00D526B0">
          <w:rPr>
            <w:rStyle w:val="affff9"/>
            <w:rFonts w:hint="eastAsia"/>
            <w:noProof/>
          </w:rPr>
          <w:t xml:space="preserve"> 隐患排查治理流程</w:t>
        </w:r>
        <w:r w:rsidR="00D526B0" w:rsidRPr="00D526B0">
          <w:rPr>
            <w:noProof/>
          </w:rPr>
          <w:tab/>
        </w:r>
        <w:r w:rsidRPr="00D526B0">
          <w:rPr>
            <w:noProof/>
          </w:rPr>
          <w:fldChar w:fldCharType="begin"/>
        </w:r>
        <w:r w:rsidR="00D526B0" w:rsidRPr="00D526B0">
          <w:rPr>
            <w:noProof/>
          </w:rPr>
          <w:instrText xml:space="preserve"> PAGEREF _Toc177381369 \h </w:instrText>
        </w:r>
        <w:r w:rsidRPr="00D526B0">
          <w:rPr>
            <w:noProof/>
          </w:rPr>
        </w:r>
        <w:r w:rsidRPr="00D526B0">
          <w:rPr>
            <w:noProof/>
          </w:rPr>
          <w:fldChar w:fldCharType="separate"/>
        </w:r>
        <w:r w:rsidR="005770A1">
          <w:rPr>
            <w:noProof/>
          </w:rPr>
          <w:t>8</w:t>
        </w:r>
        <w:r w:rsidRPr="00D526B0">
          <w:rPr>
            <w:noProof/>
          </w:rPr>
          <w:fldChar w:fldCharType="end"/>
        </w:r>
      </w:hyperlink>
    </w:p>
    <w:p w:rsidR="00D526B0" w:rsidRPr="00D526B0" w:rsidRDefault="0057062A">
      <w:pPr>
        <w:pStyle w:val="23"/>
        <w:rPr>
          <w:rFonts w:asciiTheme="minorHAnsi" w:eastAsiaTheme="minorEastAsia" w:hAnsiTheme="minorHAnsi" w:cstheme="minorBidi"/>
          <w:noProof/>
          <w:szCs w:val="22"/>
        </w:rPr>
      </w:pPr>
      <w:hyperlink w:anchor="_Toc177381370" w:history="1">
        <w:r w:rsidR="00D526B0" w:rsidRPr="00D526B0">
          <w:rPr>
            <w:rStyle w:val="affff9"/>
            <w:noProof/>
          </w:rPr>
          <w:t>6.2</w:t>
        </w:r>
        <w:r w:rsidR="00D526B0">
          <w:rPr>
            <w:rStyle w:val="affff9"/>
            <w:noProof/>
          </w:rPr>
          <w:t xml:space="preserve"> </w:t>
        </w:r>
        <w:r w:rsidR="00D526B0" w:rsidRPr="00D526B0">
          <w:rPr>
            <w:rStyle w:val="affff9"/>
            <w:rFonts w:hint="eastAsia"/>
            <w:noProof/>
          </w:rPr>
          <w:t xml:space="preserve"> 隐患分级</w:t>
        </w:r>
        <w:r w:rsidR="00D526B0" w:rsidRPr="00D526B0">
          <w:rPr>
            <w:noProof/>
          </w:rPr>
          <w:tab/>
        </w:r>
        <w:r w:rsidRPr="00D526B0">
          <w:rPr>
            <w:noProof/>
          </w:rPr>
          <w:fldChar w:fldCharType="begin"/>
        </w:r>
        <w:r w:rsidR="00D526B0" w:rsidRPr="00D526B0">
          <w:rPr>
            <w:noProof/>
          </w:rPr>
          <w:instrText xml:space="preserve"> PAGEREF _Toc177381370 \h </w:instrText>
        </w:r>
        <w:r w:rsidRPr="00D526B0">
          <w:rPr>
            <w:noProof/>
          </w:rPr>
        </w:r>
        <w:r w:rsidRPr="00D526B0">
          <w:rPr>
            <w:noProof/>
          </w:rPr>
          <w:fldChar w:fldCharType="separate"/>
        </w:r>
        <w:r w:rsidR="005770A1">
          <w:rPr>
            <w:noProof/>
          </w:rPr>
          <w:t>9</w:t>
        </w:r>
        <w:r w:rsidRPr="00D526B0">
          <w:rPr>
            <w:noProof/>
          </w:rPr>
          <w:fldChar w:fldCharType="end"/>
        </w:r>
      </w:hyperlink>
    </w:p>
    <w:p w:rsidR="00D526B0" w:rsidRPr="00D526B0" w:rsidRDefault="0057062A">
      <w:pPr>
        <w:pStyle w:val="23"/>
        <w:rPr>
          <w:rFonts w:asciiTheme="minorHAnsi" w:eastAsiaTheme="minorEastAsia" w:hAnsiTheme="minorHAnsi" w:cstheme="minorBidi"/>
          <w:noProof/>
          <w:szCs w:val="22"/>
        </w:rPr>
      </w:pPr>
      <w:hyperlink w:anchor="_Toc177381371" w:history="1">
        <w:r w:rsidR="00D526B0" w:rsidRPr="00D526B0">
          <w:rPr>
            <w:rStyle w:val="affff9"/>
            <w:noProof/>
          </w:rPr>
          <w:t>6.3</w:t>
        </w:r>
        <w:r w:rsidR="00D526B0">
          <w:rPr>
            <w:rStyle w:val="affff9"/>
            <w:noProof/>
          </w:rPr>
          <w:t xml:space="preserve"> </w:t>
        </w:r>
        <w:r w:rsidR="00D526B0" w:rsidRPr="00D526B0">
          <w:rPr>
            <w:rStyle w:val="affff9"/>
            <w:rFonts w:hint="eastAsia"/>
            <w:noProof/>
          </w:rPr>
          <w:t xml:space="preserve"> 制定隐患排查计划</w:t>
        </w:r>
        <w:r w:rsidR="00D526B0" w:rsidRPr="00D526B0">
          <w:rPr>
            <w:noProof/>
          </w:rPr>
          <w:tab/>
        </w:r>
        <w:r w:rsidRPr="00D526B0">
          <w:rPr>
            <w:noProof/>
          </w:rPr>
          <w:fldChar w:fldCharType="begin"/>
        </w:r>
        <w:r w:rsidR="00D526B0" w:rsidRPr="00D526B0">
          <w:rPr>
            <w:noProof/>
          </w:rPr>
          <w:instrText xml:space="preserve"> PAGEREF _Toc177381371 \h </w:instrText>
        </w:r>
        <w:r w:rsidRPr="00D526B0">
          <w:rPr>
            <w:noProof/>
          </w:rPr>
        </w:r>
        <w:r w:rsidRPr="00D526B0">
          <w:rPr>
            <w:noProof/>
          </w:rPr>
          <w:fldChar w:fldCharType="separate"/>
        </w:r>
        <w:r w:rsidR="005770A1">
          <w:rPr>
            <w:noProof/>
          </w:rPr>
          <w:t>9</w:t>
        </w:r>
        <w:r w:rsidRPr="00D526B0">
          <w:rPr>
            <w:noProof/>
          </w:rPr>
          <w:fldChar w:fldCharType="end"/>
        </w:r>
      </w:hyperlink>
    </w:p>
    <w:p w:rsidR="00D526B0" w:rsidRPr="00D526B0" w:rsidRDefault="0057062A">
      <w:pPr>
        <w:pStyle w:val="23"/>
        <w:rPr>
          <w:rFonts w:asciiTheme="minorHAnsi" w:eastAsiaTheme="minorEastAsia" w:hAnsiTheme="minorHAnsi" w:cstheme="minorBidi"/>
          <w:noProof/>
          <w:szCs w:val="22"/>
        </w:rPr>
      </w:pPr>
      <w:hyperlink w:anchor="_Toc177381372" w:history="1">
        <w:r w:rsidR="00D526B0" w:rsidRPr="00D526B0">
          <w:rPr>
            <w:rStyle w:val="affff9"/>
            <w:noProof/>
          </w:rPr>
          <w:t>6.4</w:t>
        </w:r>
        <w:r w:rsidR="00D526B0">
          <w:rPr>
            <w:rStyle w:val="affff9"/>
            <w:noProof/>
          </w:rPr>
          <w:t xml:space="preserve"> </w:t>
        </w:r>
        <w:r w:rsidR="00D526B0" w:rsidRPr="00D526B0">
          <w:rPr>
            <w:rStyle w:val="affff9"/>
            <w:rFonts w:hint="eastAsia"/>
            <w:noProof/>
          </w:rPr>
          <w:t xml:space="preserve"> 隐患排查</w:t>
        </w:r>
        <w:r w:rsidR="00D526B0" w:rsidRPr="00D526B0">
          <w:rPr>
            <w:noProof/>
          </w:rPr>
          <w:tab/>
        </w:r>
        <w:r w:rsidRPr="00D526B0">
          <w:rPr>
            <w:noProof/>
          </w:rPr>
          <w:fldChar w:fldCharType="begin"/>
        </w:r>
        <w:r w:rsidR="00D526B0" w:rsidRPr="00D526B0">
          <w:rPr>
            <w:noProof/>
          </w:rPr>
          <w:instrText xml:space="preserve"> PAGEREF _Toc177381372 \h </w:instrText>
        </w:r>
        <w:r w:rsidRPr="00D526B0">
          <w:rPr>
            <w:noProof/>
          </w:rPr>
        </w:r>
        <w:r w:rsidRPr="00D526B0">
          <w:rPr>
            <w:noProof/>
          </w:rPr>
          <w:fldChar w:fldCharType="separate"/>
        </w:r>
        <w:r w:rsidR="005770A1">
          <w:rPr>
            <w:noProof/>
          </w:rPr>
          <w:t>10</w:t>
        </w:r>
        <w:r w:rsidRPr="00D526B0">
          <w:rPr>
            <w:noProof/>
          </w:rPr>
          <w:fldChar w:fldCharType="end"/>
        </w:r>
      </w:hyperlink>
    </w:p>
    <w:p w:rsidR="00D526B0" w:rsidRPr="00D526B0" w:rsidRDefault="0057062A">
      <w:pPr>
        <w:pStyle w:val="23"/>
        <w:rPr>
          <w:rFonts w:asciiTheme="minorHAnsi" w:eastAsiaTheme="minorEastAsia" w:hAnsiTheme="minorHAnsi" w:cstheme="minorBidi"/>
          <w:noProof/>
          <w:szCs w:val="22"/>
        </w:rPr>
      </w:pPr>
      <w:hyperlink w:anchor="_Toc177381373" w:history="1">
        <w:r w:rsidR="00D526B0" w:rsidRPr="00D526B0">
          <w:rPr>
            <w:rStyle w:val="affff9"/>
            <w:noProof/>
          </w:rPr>
          <w:t>6.5</w:t>
        </w:r>
        <w:r w:rsidR="00D526B0">
          <w:rPr>
            <w:rStyle w:val="affff9"/>
            <w:noProof/>
          </w:rPr>
          <w:t xml:space="preserve"> </w:t>
        </w:r>
        <w:r w:rsidR="00D526B0" w:rsidRPr="00D526B0">
          <w:rPr>
            <w:rStyle w:val="affff9"/>
            <w:rFonts w:hint="eastAsia"/>
            <w:noProof/>
          </w:rPr>
          <w:t xml:space="preserve"> 隐患治理</w:t>
        </w:r>
        <w:r w:rsidR="00D526B0" w:rsidRPr="00D526B0">
          <w:rPr>
            <w:noProof/>
          </w:rPr>
          <w:tab/>
        </w:r>
        <w:r w:rsidRPr="00D526B0">
          <w:rPr>
            <w:noProof/>
          </w:rPr>
          <w:fldChar w:fldCharType="begin"/>
        </w:r>
        <w:r w:rsidR="00D526B0" w:rsidRPr="00D526B0">
          <w:rPr>
            <w:noProof/>
          </w:rPr>
          <w:instrText xml:space="preserve"> PAGEREF _Toc177381373 \h </w:instrText>
        </w:r>
        <w:r w:rsidRPr="00D526B0">
          <w:rPr>
            <w:noProof/>
          </w:rPr>
        </w:r>
        <w:r w:rsidRPr="00D526B0">
          <w:rPr>
            <w:noProof/>
          </w:rPr>
          <w:fldChar w:fldCharType="separate"/>
        </w:r>
        <w:r w:rsidR="005770A1">
          <w:rPr>
            <w:noProof/>
          </w:rPr>
          <w:t>10</w:t>
        </w:r>
        <w:r w:rsidRPr="00D526B0">
          <w:rPr>
            <w:noProof/>
          </w:rPr>
          <w:fldChar w:fldCharType="end"/>
        </w:r>
      </w:hyperlink>
    </w:p>
    <w:p w:rsidR="00D526B0" w:rsidRPr="00D526B0" w:rsidRDefault="0057062A">
      <w:pPr>
        <w:pStyle w:val="23"/>
        <w:rPr>
          <w:rFonts w:asciiTheme="minorHAnsi" w:eastAsiaTheme="minorEastAsia" w:hAnsiTheme="minorHAnsi" w:cstheme="minorBidi"/>
          <w:noProof/>
          <w:szCs w:val="22"/>
        </w:rPr>
      </w:pPr>
      <w:hyperlink w:anchor="_Toc177381374" w:history="1">
        <w:r w:rsidR="00D526B0" w:rsidRPr="00D526B0">
          <w:rPr>
            <w:rStyle w:val="affff9"/>
            <w:noProof/>
          </w:rPr>
          <w:t>6.6</w:t>
        </w:r>
        <w:r w:rsidR="00D526B0">
          <w:rPr>
            <w:rStyle w:val="affff9"/>
            <w:noProof/>
          </w:rPr>
          <w:t xml:space="preserve"> </w:t>
        </w:r>
        <w:r w:rsidR="00D526B0" w:rsidRPr="00D526B0">
          <w:rPr>
            <w:rStyle w:val="affff9"/>
            <w:rFonts w:hint="eastAsia"/>
            <w:noProof/>
          </w:rPr>
          <w:t xml:space="preserve"> 隐患治理验收</w:t>
        </w:r>
        <w:r w:rsidR="00D526B0" w:rsidRPr="00D526B0">
          <w:rPr>
            <w:noProof/>
          </w:rPr>
          <w:tab/>
        </w:r>
        <w:r w:rsidRPr="00D526B0">
          <w:rPr>
            <w:noProof/>
          </w:rPr>
          <w:fldChar w:fldCharType="begin"/>
        </w:r>
        <w:r w:rsidR="00D526B0" w:rsidRPr="00D526B0">
          <w:rPr>
            <w:noProof/>
          </w:rPr>
          <w:instrText xml:space="preserve"> PAGEREF _Toc177381374 \h </w:instrText>
        </w:r>
        <w:r w:rsidRPr="00D526B0">
          <w:rPr>
            <w:noProof/>
          </w:rPr>
        </w:r>
        <w:r w:rsidRPr="00D526B0">
          <w:rPr>
            <w:noProof/>
          </w:rPr>
          <w:fldChar w:fldCharType="separate"/>
        </w:r>
        <w:r w:rsidR="005770A1">
          <w:rPr>
            <w:noProof/>
          </w:rPr>
          <w:t>10</w:t>
        </w:r>
        <w:r w:rsidRPr="00D526B0">
          <w:rPr>
            <w:noProof/>
          </w:rPr>
          <w:fldChar w:fldCharType="end"/>
        </w:r>
      </w:hyperlink>
    </w:p>
    <w:p w:rsidR="00D526B0" w:rsidRPr="00D526B0" w:rsidRDefault="0057062A">
      <w:pPr>
        <w:pStyle w:val="23"/>
        <w:rPr>
          <w:rFonts w:asciiTheme="minorHAnsi" w:eastAsiaTheme="minorEastAsia" w:hAnsiTheme="minorHAnsi" w:cstheme="minorBidi"/>
          <w:noProof/>
          <w:szCs w:val="22"/>
        </w:rPr>
      </w:pPr>
      <w:hyperlink w:anchor="_Toc177381375" w:history="1">
        <w:r w:rsidR="00D526B0" w:rsidRPr="00D526B0">
          <w:rPr>
            <w:rStyle w:val="affff9"/>
            <w:noProof/>
          </w:rPr>
          <w:t>6.7</w:t>
        </w:r>
        <w:r w:rsidR="00D526B0">
          <w:rPr>
            <w:rStyle w:val="affff9"/>
            <w:noProof/>
          </w:rPr>
          <w:t xml:space="preserve"> </w:t>
        </w:r>
        <w:r w:rsidR="00D526B0" w:rsidRPr="00D526B0">
          <w:rPr>
            <w:rStyle w:val="affff9"/>
            <w:rFonts w:hint="eastAsia"/>
            <w:noProof/>
          </w:rPr>
          <w:t xml:space="preserve"> 隐患分析</w:t>
        </w:r>
        <w:r w:rsidR="00D526B0" w:rsidRPr="00D526B0">
          <w:rPr>
            <w:noProof/>
          </w:rPr>
          <w:tab/>
        </w:r>
        <w:r w:rsidRPr="00D526B0">
          <w:rPr>
            <w:noProof/>
          </w:rPr>
          <w:fldChar w:fldCharType="begin"/>
        </w:r>
        <w:r w:rsidR="00D526B0" w:rsidRPr="00D526B0">
          <w:rPr>
            <w:noProof/>
          </w:rPr>
          <w:instrText xml:space="preserve"> PAGEREF _Toc177381375 \h </w:instrText>
        </w:r>
        <w:r w:rsidRPr="00D526B0">
          <w:rPr>
            <w:noProof/>
          </w:rPr>
        </w:r>
        <w:r w:rsidRPr="00D526B0">
          <w:rPr>
            <w:noProof/>
          </w:rPr>
          <w:fldChar w:fldCharType="separate"/>
        </w:r>
        <w:r w:rsidR="005770A1">
          <w:rPr>
            <w:noProof/>
          </w:rPr>
          <w:t>10</w:t>
        </w:r>
        <w:r w:rsidRPr="00D526B0">
          <w:rPr>
            <w:noProof/>
          </w:rPr>
          <w:fldChar w:fldCharType="end"/>
        </w:r>
      </w:hyperlink>
    </w:p>
    <w:p w:rsidR="00D526B0" w:rsidRPr="00D526B0" w:rsidRDefault="0057062A">
      <w:pPr>
        <w:pStyle w:val="10"/>
        <w:tabs>
          <w:tab w:val="right" w:leader="dot" w:pos="9344"/>
        </w:tabs>
        <w:rPr>
          <w:rFonts w:asciiTheme="minorHAnsi" w:eastAsiaTheme="minorEastAsia" w:hAnsiTheme="minorHAnsi" w:cstheme="minorBidi"/>
          <w:noProof/>
          <w:szCs w:val="22"/>
        </w:rPr>
      </w:pPr>
      <w:hyperlink w:anchor="_Toc177381376" w:history="1">
        <w:r w:rsidR="00D526B0" w:rsidRPr="00D526B0">
          <w:rPr>
            <w:rStyle w:val="affff9"/>
            <w:noProof/>
          </w:rPr>
          <w:t>7</w:t>
        </w:r>
        <w:r w:rsidR="00D526B0">
          <w:rPr>
            <w:rStyle w:val="affff9"/>
            <w:noProof/>
          </w:rPr>
          <w:t xml:space="preserve"> </w:t>
        </w:r>
        <w:r w:rsidR="00D526B0" w:rsidRPr="00D526B0">
          <w:rPr>
            <w:rStyle w:val="affff9"/>
            <w:rFonts w:hint="eastAsia"/>
            <w:noProof/>
          </w:rPr>
          <w:t xml:space="preserve"> 文件管理</w:t>
        </w:r>
        <w:r w:rsidR="00D526B0" w:rsidRPr="00D526B0">
          <w:rPr>
            <w:noProof/>
          </w:rPr>
          <w:tab/>
        </w:r>
        <w:r w:rsidRPr="00D526B0">
          <w:rPr>
            <w:noProof/>
          </w:rPr>
          <w:fldChar w:fldCharType="begin"/>
        </w:r>
        <w:r w:rsidR="00D526B0" w:rsidRPr="00D526B0">
          <w:rPr>
            <w:noProof/>
          </w:rPr>
          <w:instrText xml:space="preserve"> PAGEREF _Toc177381376 \h </w:instrText>
        </w:r>
        <w:r w:rsidRPr="00D526B0">
          <w:rPr>
            <w:noProof/>
          </w:rPr>
        </w:r>
        <w:r w:rsidRPr="00D526B0">
          <w:rPr>
            <w:noProof/>
          </w:rPr>
          <w:fldChar w:fldCharType="separate"/>
        </w:r>
        <w:r w:rsidR="005770A1">
          <w:rPr>
            <w:noProof/>
          </w:rPr>
          <w:t>11</w:t>
        </w:r>
        <w:r w:rsidRPr="00D526B0">
          <w:rPr>
            <w:noProof/>
          </w:rPr>
          <w:fldChar w:fldCharType="end"/>
        </w:r>
      </w:hyperlink>
    </w:p>
    <w:p w:rsidR="00D526B0" w:rsidRPr="00D526B0" w:rsidRDefault="0057062A">
      <w:pPr>
        <w:pStyle w:val="10"/>
        <w:tabs>
          <w:tab w:val="right" w:leader="dot" w:pos="9344"/>
        </w:tabs>
        <w:rPr>
          <w:rFonts w:asciiTheme="minorHAnsi" w:eastAsiaTheme="minorEastAsia" w:hAnsiTheme="minorHAnsi" w:cstheme="minorBidi"/>
          <w:noProof/>
          <w:szCs w:val="22"/>
        </w:rPr>
      </w:pPr>
      <w:hyperlink w:anchor="_Toc177381377" w:history="1">
        <w:r w:rsidR="00D526B0" w:rsidRPr="00D526B0">
          <w:rPr>
            <w:rStyle w:val="affff9"/>
            <w:noProof/>
          </w:rPr>
          <w:t>8</w:t>
        </w:r>
        <w:r w:rsidR="00D526B0">
          <w:rPr>
            <w:rStyle w:val="affff9"/>
            <w:noProof/>
          </w:rPr>
          <w:t xml:space="preserve"> </w:t>
        </w:r>
        <w:r w:rsidR="00D526B0" w:rsidRPr="00D526B0">
          <w:rPr>
            <w:rStyle w:val="affff9"/>
            <w:rFonts w:hint="eastAsia"/>
            <w:noProof/>
          </w:rPr>
          <w:t xml:space="preserve"> 信息化</w:t>
        </w:r>
        <w:r w:rsidR="00D526B0" w:rsidRPr="00D526B0">
          <w:rPr>
            <w:noProof/>
          </w:rPr>
          <w:tab/>
        </w:r>
        <w:r w:rsidRPr="00D526B0">
          <w:rPr>
            <w:noProof/>
          </w:rPr>
          <w:fldChar w:fldCharType="begin"/>
        </w:r>
        <w:r w:rsidR="00D526B0" w:rsidRPr="00D526B0">
          <w:rPr>
            <w:noProof/>
          </w:rPr>
          <w:instrText xml:space="preserve"> PAGEREF _Toc177381377 \h </w:instrText>
        </w:r>
        <w:r w:rsidRPr="00D526B0">
          <w:rPr>
            <w:noProof/>
          </w:rPr>
        </w:r>
        <w:r w:rsidRPr="00D526B0">
          <w:rPr>
            <w:noProof/>
          </w:rPr>
          <w:fldChar w:fldCharType="separate"/>
        </w:r>
        <w:r w:rsidR="005770A1">
          <w:rPr>
            <w:noProof/>
          </w:rPr>
          <w:t>11</w:t>
        </w:r>
        <w:r w:rsidRPr="00D526B0">
          <w:rPr>
            <w:noProof/>
          </w:rPr>
          <w:fldChar w:fldCharType="end"/>
        </w:r>
      </w:hyperlink>
    </w:p>
    <w:p w:rsidR="00D526B0" w:rsidRPr="00D526B0" w:rsidRDefault="0057062A">
      <w:pPr>
        <w:pStyle w:val="10"/>
        <w:tabs>
          <w:tab w:val="right" w:leader="dot" w:pos="9344"/>
        </w:tabs>
        <w:rPr>
          <w:rFonts w:asciiTheme="minorHAnsi" w:eastAsiaTheme="minorEastAsia" w:hAnsiTheme="minorHAnsi" w:cstheme="minorBidi"/>
          <w:noProof/>
          <w:szCs w:val="22"/>
        </w:rPr>
      </w:pPr>
      <w:hyperlink w:anchor="_Toc177381378" w:history="1">
        <w:r w:rsidR="00D526B0" w:rsidRPr="00D526B0">
          <w:rPr>
            <w:rStyle w:val="affff9"/>
            <w:noProof/>
          </w:rPr>
          <w:t>9</w:t>
        </w:r>
        <w:r w:rsidR="00D526B0">
          <w:rPr>
            <w:rStyle w:val="affff9"/>
            <w:noProof/>
          </w:rPr>
          <w:t xml:space="preserve"> </w:t>
        </w:r>
        <w:r w:rsidR="00D526B0" w:rsidRPr="00D526B0">
          <w:rPr>
            <w:rStyle w:val="affff9"/>
            <w:rFonts w:hint="eastAsia"/>
            <w:noProof/>
          </w:rPr>
          <w:t xml:space="preserve"> 持续改进</w:t>
        </w:r>
        <w:r w:rsidR="00D526B0" w:rsidRPr="00D526B0">
          <w:rPr>
            <w:noProof/>
          </w:rPr>
          <w:tab/>
        </w:r>
        <w:r w:rsidRPr="00D526B0">
          <w:rPr>
            <w:noProof/>
          </w:rPr>
          <w:fldChar w:fldCharType="begin"/>
        </w:r>
        <w:r w:rsidR="00D526B0" w:rsidRPr="00D526B0">
          <w:rPr>
            <w:noProof/>
          </w:rPr>
          <w:instrText xml:space="preserve"> PAGEREF _Toc177381378 \h </w:instrText>
        </w:r>
        <w:r w:rsidRPr="00D526B0">
          <w:rPr>
            <w:noProof/>
          </w:rPr>
        </w:r>
        <w:r w:rsidRPr="00D526B0">
          <w:rPr>
            <w:noProof/>
          </w:rPr>
          <w:fldChar w:fldCharType="separate"/>
        </w:r>
        <w:r w:rsidR="005770A1">
          <w:rPr>
            <w:noProof/>
          </w:rPr>
          <w:t>11</w:t>
        </w:r>
        <w:r w:rsidRPr="00D526B0">
          <w:rPr>
            <w:noProof/>
          </w:rPr>
          <w:fldChar w:fldCharType="end"/>
        </w:r>
      </w:hyperlink>
    </w:p>
    <w:p w:rsidR="00D526B0" w:rsidRPr="00D526B0" w:rsidRDefault="0057062A">
      <w:pPr>
        <w:pStyle w:val="10"/>
        <w:tabs>
          <w:tab w:val="right" w:leader="dot" w:pos="9344"/>
        </w:tabs>
        <w:rPr>
          <w:rFonts w:asciiTheme="minorHAnsi" w:eastAsiaTheme="minorEastAsia" w:hAnsiTheme="minorHAnsi" w:cstheme="minorBidi"/>
          <w:noProof/>
          <w:szCs w:val="22"/>
        </w:rPr>
      </w:pPr>
      <w:hyperlink w:anchor="_Toc177381379" w:history="1">
        <w:r w:rsidR="00D526B0" w:rsidRPr="00D526B0">
          <w:rPr>
            <w:rStyle w:val="affff9"/>
            <w:rFonts w:hint="eastAsia"/>
            <w:noProof/>
          </w:rPr>
          <w:t>附录</w:t>
        </w:r>
        <w:r w:rsidR="00D526B0">
          <w:rPr>
            <w:rStyle w:val="affff9"/>
            <w:rFonts w:hint="eastAsia"/>
            <w:noProof/>
          </w:rPr>
          <w:t>A</w:t>
        </w:r>
        <w:r w:rsidR="00D526B0" w:rsidRPr="00D526B0">
          <w:rPr>
            <w:rStyle w:val="affff9"/>
            <w:rFonts w:hint="eastAsia"/>
            <w:noProof/>
          </w:rPr>
          <w:t>（资料性）</w:t>
        </w:r>
        <w:r w:rsidR="00D526B0">
          <w:rPr>
            <w:rStyle w:val="affff9"/>
            <w:noProof/>
          </w:rPr>
          <w:t xml:space="preserve"> </w:t>
        </w:r>
        <w:r w:rsidR="00D526B0" w:rsidRPr="00D526B0">
          <w:rPr>
            <w:rStyle w:val="affff9"/>
            <w:noProof/>
          </w:rPr>
          <w:t xml:space="preserve"> </w:t>
        </w:r>
        <w:r w:rsidR="00D526B0" w:rsidRPr="00D526B0">
          <w:rPr>
            <w:rStyle w:val="affff9"/>
            <w:rFonts w:hint="eastAsia"/>
            <w:noProof/>
          </w:rPr>
          <w:t>安全分析评价记录表（叉车）</w:t>
        </w:r>
        <w:r w:rsidR="00D526B0" w:rsidRPr="00D526B0">
          <w:rPr>
            <w:noProof/>
          </w:rPr>
          <w:tab/>
        </w:r>
        <w:r w:rsidRPr="00D526B0">
          <w:rPr>
            <w:noProof/>
          </w:rPr>
          <w:fldChar w:fldCharType="begin"/>
        </w:r>
        <w:r w:rsidR="00D526B0" w:rsidRPr="00D526B0">
          <w:rPr>
            <w:noProof/>
          </w:rPr>
          <w:instrText xml:space="preserve"> PAGEREF _Toc177381379 \h </w:instrText>
        </w:r>
        <w:r w:rsidRPr="00D526B0">
          <w:rPr>
            <w:noProof/>
          </w:rPr>
        </w:r>
        <w:r w:rsidRPr="00D526B0">
          <w:rPr>
            <w:noProof/>
          </w:rPr>
          <w:fldChar w:fldCharType="separate"/>
        </w:r>
        <w:r w:rsidR="005770A1">
          <w:rPr>
            <w:noProof/>
          </w:rPr>
          <w:t>12</w:t>
        </w:r>
        <w:r w:rsidRPr="00D526B0">
          <w:rPr>
            <w:noProof/>
          </w:rPr>
          <w:fldChar w:fldCharType="end"/>
        </w:r>
      </w:hyperlink>
    </w:p>
    <w:p w:rsidR="00D526B0" w:rsidRPr="00D526B0" w:rsidRDefault="0057062A">
      <w:pPr>
        <w:pStyle w:val="10"/>
        <w:tabs>
          <w:tab w:val="right" w:leader="dot" w:pos="9344"/>
        </w:tabs>
        <w:rPr>
          <w:rFonts w:asciiTheme="minorHAnsi" w:eastAsiaTheme="minorEastAsia" w:hAnsiTheme="minorHAnsi" w:cstheme="minorBidi"/>
          <w:noProof/>
          <w:szCs w:val="22"/>
        </w:rPr>
      </w:pPr>
      <w:hyperlink w:anchor="_Toc177381380" w:history="1">
        <w:r w:rsidR="00D526B0" w:rsidRPr="00D526B0">
          <w:rPr>
            <w:rStyle w:val="affff9"/>
            <w:rFonts w:hint="eastAsia"/>
            <w:noProof/>
          </w:rPr>
          <w:t>附录</w:t>
        </w:r>
        <w:r w:rsidR="00D526B0">
          <w:rPr>
            <w:rStyle w:val="affff9"/>
            <w:rFonts w:hint="eastAsia"/>
            <w:noProof/>
          </w:rPr>
          <w:t>B</w:t>
        </w:r>
        <w:r w:rsidR="00D526B0" w:rsidRPr="00D526B0">
          <w:rPr>
            <w:rStyle w:val="affff9"/>
            <w:rFonts w:hint="eastAsia"/>
            <w:noProof/>
          </w:rPr>
          <w:t>（资料性）</w:t>
        </w:r>
        <w:r w:rsidR="00D526B0">
          <w:rPr>
            <w:rStyle w:val="affff9"/>
            <w:noProof/>
          </w:rPr>
          <w:t xml:space="preserve"> </w:t>
        </w:r>
        <w:r w:rsidR="00D526B0" w:rsidRPr="00D526B0">
          <w:rPr>
            <w:rStyle w:val="affff9"/>
            <w:noProof/>
          </w:rPr>
          <w:t xml:space="preserve"> </w:t>
        </w:r>
        <w:r w:rsidR="00D526B0" w:rsidRPr="00D526B0">
          <w:rPr>
            <w:rStyle w:val="affff9"/>
            <w:rFonts w:hint="eastAsia"/>
            <w:noProof/>
          </w:rPr>
          <w:t>风险分级管控清单</w:t>
        </w:r>
        <w:r w:rsidR="00D526B0" w:rsidRPr="00D526B0">
          <w:rPr>
            <w:noProof/>
          </w:rPr>
          <w:tab/>
        </w:r>
        <w:r w:rsidRPr="00D526B0">
          <w:rPr>
            <w:noProof/>
          </w:rPr>
          <w:fldChar w:fldCharType="begin"/>
        </w:r>
        <w:r w:rsidR="00D526B0" w:rsidRPr="00D526B0">
          <w:rPr>
            <w:noProof/>
          </w:rPr>
          <w:instrText xml:space="preserve"> PAGEREF _Toc177381380 \h </w:instrText>
        </w:r>
        <w:r w:rsidRPr="00D526B0">
          <w:rPr>
            <w:noProof/>
          </w:rPr>
        </w:r>
        <w:r w:rsidRPr="00D526B0">
          <w:rPr>
            <w:noProof/>
          </w:rPr>
          <w:fldChar w:fldCharType="separate"/>
        </w:r>
        <w:r w:rsidR="005770A1">
          <w:rPr>
            <w:noProof/>
          </w:rPr>
          <w:t>31</w:t>
        </w:r>
        <w:r w:rsidRPr="00D526B0">
          <w:rPr>
            <w:noProof/>
          </w:rPr>
          <w:fldChar w:fldCharType="end"/>
        </w:r>
      </w:hyperlink>
    </w:p>
    <w:p w:rsidR="00D526B0" w:rsidRPr="00D526B0" w:rsidRDefault="0057062A">
      <w:pPr>
        <w:pStyle w:val="10"/>
        <w:tabs>
          <w:tab w:val="right" w:leader="dot" w:pos="9344"/>
        </w:tabs>
        <w:rPr>
          <w:rFonts w:asciiTheme="minorHAnsi" w:eastAsiaTheme="minorEastAsia" w:hAnsiTheme="minorHAnsi" w:cstheme="minorBidi"/>
          <w:noProof/>
          <w:szCs w:val="22"/>
        </w:rPr>
      </w:pPr>
      <w:hyperlink w:anchor="_Toc177381381" w:history="1">
        <w:r w:rsidR="00D526B0" w:rsidRPr="00D526B0">
          <w:rPr>
            <w:rStyle w:val="affff9"/>
            <w:rFonts w:hint="eastAsia"/>
            <w:noProof/>
          </w:rPr>
          <w:t>附录</w:t>
        </w:r>
        <w:r w:rsidR="00D526B0">
          <w:rPr>
            <w:rStyle w:val="affff9"/>
            <w:rFonts w:hint="eastAsia"/>
            <w:noProof/>
          </w:rPr>
          <w:t>C</w:t>
        </w:r>
        <w:r w:rsidR="00D526B0" w:rsidRPr="00D526B0">
          <w:rPr>
            <w:rStyle w:val="affff9"/>
            <w:rFonts w:hint="eastAsia"/>
            <w:noProof/>
          </w:rPr>
          <w:t>（资料性）</w:t>
        </w:r>
        <w:r w:rsidR="00D526B0">
          <w:rPr>
            <w:rStyle w:val="affff9"/>
            <w:noProof/>
          </w:rPr>
          <w:t xml:space="preserve"> </w:t>
        </w:r>
        <w:r w:rsidR="00D526B0" w:rsidRPr="00D526B0">
          <w:rPr>
            <w:rStyle w:val="affff9"/>
            <w:noProof/>
          </w:rPr>
          <w:t xml:space="preserve"> </w:t>
        </w:r>
        <w:r w:rsidR="00D526B0" w:rsidRPr="00D526B0">
          <w:rPr>
            <w:rStyle w:val="affff9"/>
            <w:rFonts w:hint="eastAsia"/>
            <w:noProof/>
          </w:rPr>
          <w:t>重大风险告知栏</w:t>
        </w:r>
        <w:r w:rsidR="00D526B0" w:rsidRPr="00D526B0">
          <w:rPr>
            <w:noProof/>
          </w:rPr>
          <w:tab/>
        </w:r>
        <w:r w:rsidRPr="00D526B0">
          <w:rPr>
            <w:noProof/>
          </w:rPr>
          <w:fldChar w:fldCharType="begin"/>
        </w:r>
        <w:r w:rsidR="00D526B0" w:rsidRPr="00D526B0">
          <w:rPr>
            <w:noProof/>
          </w:rPr>
          <w:instrText xml:space="preserve"> PAGEREF _Toc177381381 \h </w:instrText>
        </w:r>
        <w:r w:rsidRPr="00D526B0">
          <w:rPr>
            <w:noProof/>
          </w:rPr>
        </w:r>
        <w:r w:rsidRPr="00D526B0">
          <w:rPr>
            <w:noProof/>
          </w:rPr>
          <w:fldChar w:fldCharType="separate"/>
        </w:r>
        <w:r w:rsidR="005770A1">
          <w:rPr>
            <w:noProof/>
          </w:rPr>
          <w:t>31</w:t>
        </w:r>
        <w:r w:rsidRPr="00D526B0">
          <w:rPr>
            <w:noProof/>
          </w:rPr>
          <w:fldChar w:fldCharType="end"/>
        </w:r>
      </w:hyperlink>
    </w:p>
    <w:p w:rsidR="00D526B0" w:rsidRPr="00D526B0" w:rsidRDefault="0057062A">
      <w:pPr>
        <w:pStyle w:val="10"/>
        <w:tabs>
          <w:tab w:val="right" w:leader="dot" w:pos="9344"/>
        </w:tabs>
        <w:rPr>
          <w:rFonts w:asciiTheme="minorHAnsi" w:eastAsiaTheme="minorEastAsia" w:hAnsiTheme="minorHAnsi" w:cstheme="minorBidi"/>
          <w:noProof/>
          <w:szCs w:val="22"/>
        </w:rPr>
      </w:pPr>
      <w:hyperlink w:anchor="_Toc177381382" w:history="1">
        <w:r w:rsidR="00D526B0" w:rsidRPr="00D526B0">
          <w:rPr>
            <w:rStyle w:val="affff9"/>
            <w:rFonts w:hint="eastAsia"/>
            <w:noProof/>
          </w:rPr>
          <w:t>附录</w:t>
        </w:r>
        <w:r w:rsidR="00D526B0">
          <w:rPr>
            <w:rStyle w:val="affff9"/>
            <w:rFonts w:hint="eastAsia"/>
            <w:noProof/>
          </w:rPr>
          <w:t>D</w:t>
        </w:r>
        <w:r w:rsidR="00D526B0" w:rsidRPr="00D526B0">
          <w:rPr>
            <w:rStyle w:val="affff9"/>
            <w:rFonts w:hint="eastAsia"/>
            <w:noProof/>
          </w:rPr>
          <w:t>（资料性）</w:t>
        </w:r>
        <w:r w:rsidR="00D526B0">
          <w:rPr>
            <w:rStyle w:val="affff9"/>
            <w:noProof/>
          </w:rPr>
          <w:t xml:space="preserve"> </w:t>
        </w:r>
        <w:r w:rsidR="00D526B0" w:rsidRPr="00D526B0">
          <w:rPr>
            <w:rStyle w:val="affff9"/>
            <w:noProof/>
          </w:rPr>
          <w:t xml:space="preserve"> </w:t>
        </w:r>
        <w:r w:rsidR="00D526B0" w:rsidRPr="00D526B0">
          <w:rPr>
            <w:rStyle w:val="affff9"/>
            <w:rFonts w:hint="eastAsia"/>
            <w:noProof/>
          </w:rPr>
          <w:t>隐患排查记录</w:t>
        </w:r>
        <w:r w:rsidR="00D526B0" w:rsidRPr="00D526B0">
          <w:rPr>
            <w:noProof/>
          </w:rPr>
          <w:tab/>
        </w:r>
        <w:r w:rsidRPr="00D526B0">
          <w:rPr>
            <w:noProof/>
          </w:rPr>
          <w:fldChar w:fldCharType="begin"/>
        </w:r>
        <w:r w:rsidR="00D526B0" w:rsidRPr="00D526B0">
          <w:rPr>
            <w:noProof/>
          </w:rPr>
          <w:instrText xml:space="preserve"> PAGEREF _Toc177381382 \h </w:instrText>
        </w:r>
        <w:r w:rsidRPr="00D526B0">
          <w:rPr>
            <w:noProof/>
          </w:rPr>
        </w:r>
        <w:r w:rsidRPr="00D526B0">
          <w:rPr>
            <w:noProof/>
          </w:rPr>
          <w:fldChar w:fldCharType="separate"/>
        </w:r>
        <w:r w:rsidR="005770A1">
          <w:rPr>
            <w:noProof/>
          </w:rPr>
          <w:t>31</w:t>
        </w:r>
        <w:r w:rsidRPr="00D526B0">
          <w:rPr>
            <w:noProof/>
          </w:rPr>
          <w:fldChar w:fldCharType="end"/>
        </w:r>
      </w:hyperlink>
    </w:p>
    <w:p w:rsidR="00D526B0" w:rsidRPr="00D526B0" w:rsidRDefault="0057062A">
      <w:pPr>
        <w:pStyle w:val="10"/>
        <w:tabs>
          <w:tab w:val="right" w:leader="dot" w:pos="9344"/>
        </w:tabs>
        <w:rPr>
          <w:rFonts w:asciiTheme="minorHAnsi" w:eastAsiaTheme="minorEastAsia" w:hAnsiTheme="minorHAnsi" w:cstheme="minorBidi"/>
          <w:noProof/>
          <w:szCs w:val="22"/>
        </w:rPr>
      </w:pPr>
      <w:hyperlink w:anchor="_Toc177381383" w:history="1">
        <w:r w:rsidR="00D526B0" w:rsidRPr="00D526B0">
          <w:rPr>
            <w:rStyle w:val="affff9"/>
            <w:rFonts w:hint="eastAsia"/>
            <w:noProof/>
          </w:rPr>
          <w:t>附录</w:t>
        </w:r>
        <w:r w:rsidR="00D526B0">
          <w:rPr>
            <w:rStyle w:val="affff9"/>
            <w:rFonts w:hint="eastAsia"/>
            <w:noProof/>
          </w:rPr>
          <w:t>E</w:t>
        </w:r>
        <w:r w:rsidR="00D526B0" w:rsidRPr="00D526B0">
          <w:rPr>
            <w:rStyle w:val="affff9"/>
            <w:rFonts w:hint="eastAsia"/>
            <w:noProof/>
          </w:rPr>
          <w:t>（资料性）</w:t>
        </w:r>
        <w:r w:rsidR="00D526B0">
          <w:rPr>
            <w:rStyle w:val="affff9"/>
            <w:noProof/>
          </w:rPr>
          <w:t xml:space="preserve"> </w:t>
        </w:r>
        <w:r w:rsidR="00D526B0" w:rsidRPr="00D526B0">
          <w:rPr>
            <w:rStyle w:val="affff9"/>
            <w:noProof/>
          </w:rPr>
          <w:t xml:space="preserve"> </w:t>
        </w:r>
        <w:r w:rsidR="00D526B0" w:rsidRPr="00D526B0">
          <w:rPr>
            <w:rStyle w:val="affff9"/>
            <w:rFonts w:hint="eastAsia"/>
            <w:noProof/>
          </w:rPr>
          <w:t>隐患排查治理台账</w:t>
        </w:r>
        <w:r w:rsidR="00D526B0" w:rsidRPr="00D526B0">
          <w:rPr>
            <w:noProof/>
          </w:rPr>
          <w:tab/>
        </w:r>
        <w:r w:rsidRPr="00D526B0">
          <w:rPr>
            <w:noProof/>
          </w:rPr>
          <w:fldChar w:fldCharType="begin"/>
        </w:r>
        <w:r w:rsidR="00D526B0" w:rsidRPr="00D526B0">
          <w:rPr>
            <w:noProof/>
          </w:rPr>
          <w:instrText xml:space="preserve"> PAGEREF _Toc177381383 \h </w:instrText>
        </w:r>
        <w:r w:rsidRPr="00D526B0">
          <w:rPr>
            <w:noProof/>
          </w:rPr>
        </w:r>
        <w:r w:rsidRPr="00D526B0">
          <w:rPr>
            <w:noProof/>
          </w:rPr>
          <w:fldChar w:fldCharType="separate"/>
        </w:r>
        <w:r w:rsidR="005770A1">
          <w:rPr>
            <w:noProof/>
          </w:rPr>
          <w:t>31</w:t>
        </w:r>
        <w:r w:rsidRPr="00D526B0">
          <w:rPr>
            <w:noProof/>
          </w:rPr>
          <w:fldChar w:fldCharType="end"/>
        </w:r>
      </w:hyperlink>
    </w:p>
    <w:p w:rsidR="00D526B0" w:rsidRPr="00D526B0" w:rsidRDefault="0057062A">
      <w:pPr>
        <w:pStyle w:val="10"/>
        <w:tabs>
          <w:tab w:val="right" w:leader="dot" w:pos="9344"/>
        </w:tabs>
        <w:rPr>
          <w:rFonts w:asciiTheme="minorHAnsi" w:eastAsiaTheme="minorEastAsia" w:hAnsiTheme="minorHAnsi" w:cstheme="minorBidi"/>
          <w:noProof/>
          <w:szCs w:val="22"/>
        </w:rPr>
      </w:pPr>
      <w:hyperlink w:anchor="_Toc177381384" w:history="1">
        <w:r w:rsidR="00D526B0" w:rsidRPr="00D526B0">
          <w:rPr>
            <w:rStyle w:val="affff9"/>
            <w:rFonts w:hint="eastAsia"/>
            <w:noProof/>
          </w:rPr>
          <w:t>参考文献</w:t>
        </w:r>
        <w:r w:rsidR="00D526B0" w:rsidRPr="00D526B0">
          <w:rPr>
            <w:noProof/>
          </w:rPr>
          <w:tab/>
        </w:r>
        <w:r w:rsidRPr="00D526B0">
          <w:rPr>
            <w:noProof/>
          </w:rPr>
          <w:fldChar w:fldCharType="begin"/>
        </w:r>
        <w:r w:rsidR="00D526B0" w:rsidRPr="00D526B0">
          <w:rPr>
            <w:noProof/>
          </w:rPr>
          <w:instrText xml:space="preserve"> PAGEREF _Toc177381384 \h </w:instrText>
        </w:r>
        <w:r w:rsidRPr="00D526B0">
          <w:rPr>
            <w:noProof/>
          </w:rPr>
        </w:r>
        <w:r w:rsidRPr="00D526B0">
          <w:rPr>
            <w:noProof/>
          </w:rPr>
          <w:fldChar w:fldCharType="separate"/>
        </w:r>
        <w:r w:rsidR="005770A1">
          <w:rPr>
            <w:noProof/>
          </w:rPr>
          <w:t>31</w:t>
        </w:r>
        <w:r w:rsidRPr="00D526B0">
          <w:rPr>
            <w:noProof/>
          </w:rPr>
          <w:fldChar w:fldCharType="end"/>
        </w:r>
      </w:hyperlink>
    </w:p>
    <w:p w:rsidR="00D526B0" w:rsidRPr="00D526B0" w:rsidRDefault="0057062A" w:rsidP="00D526B0">
      <w:pPr>
        <w:pStyle w:val="affffff8"/>
        <w:spacing w:after="468"/>
        <w:sectPr w:rsidR="00D526B0" w:rsidRPr="00D526B0" w:rsidSect="00D526B0">
          <w:headerReference w:type="even" r:id="rId14"/>
          <w:headerReference w:type="default" r:id="rId15"/>
          <w:footerReference w:type="default" r:id="rId16"/>
          <w:pgSz w:w="11906" w:h="16838"/>
          <w:pgMar w:top="1928" w:right="1134" w:bottom="1134" w:left="1134" w:header="1418" w:footer="1134" w:gutter="284"/>
          <w:pgNumType w:fmt="upperRoman" w:start="1"/>
          <w:cols w:space="425"/>
          <w:formProt w:val="0"/>
          <w:docGrid w:type="lines" w:linePitch="312"/>
        </w:sectPr>
      </w:pPr>
      <w:r w:rsidRPr="00D526B0">
        <w:fldChar w:fldCharType="end"/>
      </w:r>
    </w:p>
    <w:p w:rsidR="005C2F23" w:rsidRDefault="00C36DCF">
      <w:pPr>
        <w:pStyle w:val="a7"/>
        <w:spacing w:after="468"/>
      </w:pPr>
      <w:bookmarkStart w:id="22" w:name="_Toc177381353"/>
      <w:bookmarkStart w:id="23" w:name="BookMark2"/>
      <w:bookmarkEnd w:id="18"/>
      <w:r>
        <w:rPr>
          <w:spacing w:val="320"/>
        </w:rPr>
        <w:lastRenderedPageBreak/>
        <w:t>前</w:t>
      </w:r>
      <w:r>
        <w:t>言</w:t>
      </w:r>
      <w:bookmarkEnd w:id="19"/>
      <w:bookmarkEnd w:id="20"/>
      <w:bookmarkEnd w:id="21"/>
      <w:bookmarkEnd w:id="22"/>
    </w:p>
    <w:p w:rsidR="005C2F23" w:rsidRDefault="00C36DCF">
      <w:pPr>
        <w:pStyle w:val="afffff3"/>
        <w:ind w:firstLine="420"/>
      </w:pPr>
      <w:r>
        <w:rPr>
          <w:rFonts w:hint="eastAsia"/>
        </w:rPr>
        <w:t>本文件按照GB/T 1.1—2020《标准化工作导则  第1部分：标准化文件的结构和起草规则》的规定起草。</w:t>
      </w:r>
    </w:p>
    <w:p w:rsidR="005C2F23" w:rsidRDefault="00C36DCF">
      <w:pPr>
        <w:pStyle w:val="afffff3"/>
        <w:ind w:firstLine="420"/>
      </w:pPr>
      <w:r>
        <w:rPr>
          <w:rFonts w:hint="eastAsia"/>
        </w:rPr>
        <w:t>本文件由黄山市特种设备监督检验中心提出。</w:t>
      </w:r>
    </w:p>
    <w:p w:rsidR="005C2F23" w:rsidRDefault="00C36DCF">
      <w:pPr>
        <w:pStyle w:val="afffff3"/>
        <w:ind w:firstLine="420"/>
      </w:pPr>
      <w:r>
        <w:rPr>
          <w:rFonts w:hint="eastAsia"/>
        </w:rPr>
        <w:t>本文件由</w:t>
      </w:r>
      <w:r>
        <w:rPr>
          <w:rFonts w:hint="eastAsia"/>
          <w:color w:val="000000" w:themeColor="text1"/>
        </w:rPr>
        <w:t>安徽省市场监督管理局</w:t>
      </w:r>
      <w:r>
        <w:rPr>
          <w:rFonts w:hint="eastAsia"/>
        </w:rPr>
        <w:t>归口。</w:t>
      </w:r>
    </w:p>
    <w:p w:rsidR="005C2F23" w:rsidRDefault="00C36DCF">
      <w:pPr>
        <w:pStyle w:val="afffff3"/>
        <w:ind w:firstLine="420"/>
      </w:pPr>
      <w:r>
        <w:rPr>
          <w:rFonts w:hint="eastAsia"/>
        </w:rPr>
        <w:t>本文件起草单位：</w:t>
      </w:r>
      <w:r>
        <w:t xml:space="preserve"> </w:t>
      </w:r>
    </w:p>
    <w:p w:rsidR="005C2F23" w:rsidRDefault="00C36DCF">
      <w:pPr>
        <w:pStyle w:val="afffff3"/>
        <w:ind w:firstLine="420"/>
      </w:pPr>
      <w:r>
        <w:rPr>
          <w:rFonts w:hint="eastAsia"/>
        </w:rPr>
        <w:t>本文件主要起草人：</w:t>
      </w:r>
    </w:p>
    <w:p w:rsidR="005C2F23" w:rsidRDefault="005C2F23">
      <w:pPr>
        <w:pStyle w:val="afffff3"/>
        <w:ind w:firstLine="420"/>
      </w:pPr>
    </w:p>
    <w:p w:rsidR="005C2F23" w:rsidRDefault="005C2F23">
      <w:pPr>
        <w:pStyle w:val="afffff3"/>
        <w:ind w:firstLine="420"/>
        <w:sectPr w:rsidR="005C2F23">
          <w:pgSz w:w="11906" w:h="16838"/>
          <w:pgMar w:top="1928" w:right="1134" w:bottom="1134" w:left="1134" w:header="1418" w:footer="1134" w:gutter="284"/>
          <w:pgNumType w:fmt="upperRoman"/>
          <w:cols w:space="425"/>
          <w:formProt w:val="0"/>
          <w:docGrid w:type="lines" w:linePitch="312"/>
        </w:sectPr>
      </w:pPr>
    </w:p>
    <w:p w:rsidR="005C2F23" w:rsidRDefault="005C2F23">
      <w:pPr>
        <w:spacing w:line="20" w:lineRule="exact"/>
        <w:jc w:val="center"/>
        <w:rPr>
          <w:rFonts w:ascii="黑体" w:eastAsia="黑体" w:hAnsi="黑体"/>
          <w:sz w:val="32"/>
          <w:szCs w:val="32"/>
        </w:rPr>
      </w:pPr>
      <w:bookmarkStart w:id="24" w:name="BookMark4"/>
      <w:bookmarkEnd w:id="23"/>
    </w:p>
    <w:p w:rsidR="005C2F23" w:rsidRDefault="005C2F23">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A44B721D30714F6F94C0EBC52AFE0A87"/>
        </w:placeholder>
      </w:sdtPr>
      <w:sdtContent>
        <w:p w:rsidR="005C2F23" w:rsidRDefault="00C36DCF" w:rsidP="003458AE">
          <w:pPr>
            <w:pStyle w:val="afffffffff6"/>
            <w:spacing w:beforeLines="1" w:afterLines="220"/>
          </w:pPr>
          <w:r>
            <w:rPr>
              <w:rFonts w:hint="eastAsia"/>
            </w:rPr>
            <w:t>场（厂）内专用机动车辆风险管控和隐患排查治理导则</w:t>
          </w:r>
        </w:p>
      </w:sdtContent>
    </w:sdt>
    <w:p w:rsidR="005C2F23" w:rsidRDefault="00C36DCF">
      <w:pPr>
        <w:pStyle w:val="affd"/>
        <w:spacing w:before="312" w:after="312"/>
      </w:pPr>
      <w:bookmarkStart w:id="26" w:name="_Toc124327106"/>
      <w:bookmarkStart w:id="27" w:name="_Toc17233333"/>
      <w:bookmarkStart w:id="28" w:name="_Toc26648465"/>
      <w:bookmarkStart w:id="29" w:name="_Toc124324575"/>
      <w:bookmarkStart w:id="30" w:name="_Toc24884218"/>
      <w:bookmarkStart w:id="31" w:name="_Toc24884211"/>
      <w:bookmarkStart w:id="32" w:name="_Toc26718930"/>
      <w:bookmarkStart w:id="33" w:name="_Toc26986771"/>
      <w:bookmarkStart w:id="34" w:name="_Toc97191423"/>
      <w:bookmarkStart w:id="35" w:name="_Toc26986530"/>
      <w:bookmarkStart w:id="36" w:name="_Toc17233325"/>
      <w:bookmarkStart w:id="37" w:name="_Toc152682347"/>
      <w:bookmarkStart w:id="38" w:name="_Toc177381315"/>
      <w:bookmarkStart w:id="39" w:name="_Toc177381354"/>
      <w:bookmarkEnd w:id="25"/>
      <w:r>
        <w:rPr>
          <w:rFonts w:hint="eastAsia"/>
        </w:rPr>
        <w:t>范围</w:t>
      </w:r>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5C2F23" w:rsidRDefault="00C36DCF">
      <w:pPr>
        <w:pStyle w:val="afffff3"/>
        <w:ind w:firstLine="420"/>
      </w:pPr>
      <w:bookmarkStart w:id="40" w:name="_Toc24884219"/>
      <w:bookmarkStart w:id="41" w:name="_Toc17233326"/>
      <w:bookmarkStart w:id="42" w:name="_Toc24884212"/>
      <w:bookmarkStart w:id="43" w:name="_Toc26648466"/>
      <w:bookmarkStart w:id="44" w:name="_Toc17233334"/>
      <w:r>
        <w:t>本</w:t>
      </w:r>
      <w:r>
        <w:rPr>
          <w:rFonts w:hint="eastAsia"/>
        </w:rPr>
        <w:t>文件</w:t>
      </w:r>
      <w:r>
        <w:t>规定了</w:t>
      </w:r>
      <w:r>
        <w:rPr>
          <w:rFonts w:hint="eastAsia"/>
        </w:rPr>
        <w:t>场（厂）内专用机动车辆（以下</w:t>
      </w:r>
      <w:proofErr w:type="gramStart"/>
      <w:r>
        <w:rPr>
          <w:rFonts w:hint="eastAsia"/>
        </w:rPr>
        <w:t>简称场车</w:t>
      </w:r>
      <w:proofErr w:type="gramEnd"/>
      <w:r>
        <w:rPr>
          <w:rFonts w:hint="eastAsia"/>
        </w:rPr>
        <w:t>）风</w:t>
      </w:r>
      <w:r>
        <w:t>险管控和隐患排查治理工作的基本要求、风险管控的程序及内容、隐患排查治理的程序及内容</w:t>
      </w:r>
      <w:r>
        <w:rPr>
          <w:rFonts w:hint="eastAsia"/>
        </w:rPr>
        <w:t>、文件</w:t>
      </w:r>
      <w:r>
        <w:t>管理、信息化</w:t>
      </w:r>
      <w:r>
        <w:rPr>
          <w:rFonts w:hint="eastAsia"/>
        </w:rPr>
        <w:t>和</w:t>
      </w:r>
      <w:r>
        <w:t>持续改进。</w:t>
      </w:r>
    </w:p>
    <w:p w:rsidR="005C2F23" w:rsidRDefault="00C36DCF">
      <w:pPr>
        <w:pStyle w:val="afffff3"/>
        <w:ind w:firstLine="420"/>
      </w:pPr>
      <w:r>
        <w:t>本</w:t>
      </w:r>
      <w:r>
        <w:rPr>
          <w:rFonts w:hint="eastAsia"/>
        </w:rPr>
        <w:t>文件</w:t>
      </w:r>
      <w:proofErr w:type="gramStart"/>
      <w:r>
        <w:t>适用于</w:t>
      </w:r>
      <w:r>
        <w:rPr>
          <w:rFonts w:hint="eastAsia"/>
        </w:rPr>
        <w:t>场车</w:t>
      </w:r>
      <w:r>
        <w:t>使用</w:t>
      </w:r>
      <w:proofErr w:type="gramEnd"/>
      <w:r>
        <w:t>单位（以下简称</w:t>
      </w:r>
      <w:r>
        <w:rPr>
          <w:rFonts w:hint="eastAsia"/>
        </w:rPr>
        <w:t>“</w:t>
      </w:r>
      <w:r>
        <w:t>使用单位</w:t>
      </w:r>
      <w:r>
        <w:rPr>
          <w:rFonts w:hint="eastAsia"/>
        </w:rPr>
        <w:t>”</w:t>
      </w:r>
      <w:r>
        <w:t>）</w:t>
      </w:r>
      <w:proofErr w:type="gramStart"/>
      <w:r>
        <w:t>对</w:t>
      </w:r>
      <w:r>
        <w:rPr>
          <w:rFonts w:hint="eastAsia"/>
        </w:rPr>
        <w:t>场车</w:t>
      </w:r>
      <w:r>
        <w:t>进行</w:t>
      </w:r>
      <w:proofErr w:type="gramEnd"/>
      <w:r>
        <w:rPr>
          <w:rFonts w:hint="eastAsia"/>
        </w:rPr>
        <w:t>风险源</w:t>
      </w:r>
      <w:r>
        <w:t>辨识和采取风险控制措施</w:t>
      </w:r>
      <w:r>
        <w:rPr>
          <w:rFonts w:hint="eastAsia"/>
        </w:rPr>
        <w:t>、</w:t>
      </w:r>
      <w:r>
        <w:t>隐患排查治理的相关工作</w:t>
      </w:r>
      <w:r>
        <w:rPr>
          <w:rFonts w:hint="eastAsia"/>
        </w:rPr>
        <w:t>。</w:t>
      </w:r>
      <w:r>
        <w:t>检验机构、监管部门等特种设备相关单位参照使用。</w:t>
      </w:r>
    </w:p>
    <w:p w:rsidR="005C2F23" w:rsidRDefault="00C36DCF">
      <w:pPr>
        <w:pStyle w:val="affd"/>
        <w:spacing w:before="312" w:after="312"/>
      </w:pPr>
      <w:bookmarkStart w:id="45" w:name="_Toc152682348"/>
      <w:bookmarkStart w:id="46" w:name="_Toc124324576"/>
      <w:bookmarkStart w:id="47" w:name="_Toc26718931"/>
      <w:bookmarkStart w:id="48" w:name="_Toc124327107"/>
      <w:bookmarkStart w:id="49" w:name="_Toc26986772"/>
      <w:bookmarkStart w:id="50" w:name="_Toc26986531"/>
      <w:bookmarkStart w:id="51" w:name="_Toc97191424"/>
      <w:bookmarkStart w:id="52" w:name="_Toc177381316"/>
      <w:bookmarkStart w:id="53" w:name="_Toc177381355"/>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EAF08D50214B49A2A7BC2AD7ED7E978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5C2F23" w:rsidRDefault="00C36DCF">
          <w:pPr>
            <w:pStyle w:val="afffff3"/>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C2F23" w:rsidRDefault="00C36DCF">
      <w:pPr>
        <w:pStyle w:val="afffff3"/>
        <w:ind w:firstLine="420"/>
        <w:rPr>
          <w:color w:val="000000" w:themeColor="text1"/>
        </w:rPr>
      </w:pPr>
      <w:r>
        <w:rPr>
          <w:rFonts w:hint="eastAsia"/>
          <w:color w:val="000000" w:themeColor="text1"/>
        </w:rPr>
        <w:t>GB/T 6104 机动工业车辆 术语</w:t>
      </w:r>
    </w:p>
    <w:p w:rsidR="005C2F23" w:rsidRDefault="00D526B0">
      <w:pPr>
        <w:pStyle w:val="afffff3"/>
        <w:ind w:firstLine="420"/>
        <w:rPr>
          <w:color w:val="000000" w:themeColor="text1"/>
        </w:rPr>
      </w:pPr>
      <w:r>
        <w:rPr>
          <w:rFonts w:hint="eastAsia"/>
          <w:color w:val="000000" w:themeColor="text1"/>
        </w:rPr>
        <w:t xml:space="preserve">GB 7258 </w:t>
      </w:r>
      <w:r w:rsidR="00C36DCF">
        <w:rPr>
          <w:rFonts w:hint="eastAsia"/>
          <w:color w:val="000000" w:themeColor="text1"/>
        </w:rPr>
        <w:t>机动车运行安全技术条件</w:t>
      </w:r>
    </w:p>
    <w:p w:rsidR="005C2F23" w:rsidRDefault="00C36DCF">
      <w:pPr>
        <w:pStyle w:val="afffff3"/>
        <w:ind w:firstLine="420"/>
        <w:rPr>
          <w:color w:val="000000" w:themeColor="text1"/>
        </w:rPr>
      </w:pPr>
      <w:r>
        <w:rPr>
          <w:rFonts w:hint="eastAsia"/>
          <w:color w:val="000000" w:themeColor="text1"/>
        </w:rPr>
        <w:t xml:space="preserve">GB 9656 汽车安全玻璃 </w:t>
      </w:r>
    </w:p>
    <w:p w:rsidR="005C2F23" w:rsidRDefault="00C36DCF">
      <w:pPr>
        <w:pStyle w:val="afffff3"/>
        <w:ind w:firstLine="420"/>
        <w:rPr>
          <w:color w:val="000000" w:themeColor="text1"/>
        </w:rPr>
      </w:pPr>
      <w:r>
        <w:rPr>
          <w:rFonts w:hint="eastAsia"/>
          <w:color w:val="000000" w:themeColor="text1"/>
        </w:rPr>
        <w:t xml:space="preserve">GB 15084 机动车辆 间接视野装置 性能和安装要求 </w:t>
      </w:r>
    </w:p>
    <w:p w:rsidR="005C2F23" w:rsidRDefault="00C36DCF">
      <w:pPr>
        <w:pStyle w:val="afffff3"/>
        <w:ind w:firstLine="420"/>
        <w:rPr>
          <w:color w:val="000000" w:themeColor="text1"/>
        </w:rPr>
      </w:pPr>
      <w:r>
        <w:rPr>
          <w:rFonts w:hint="eastAsia"/>
          <w:color w:val="000000" w:themeColor="text1"/>
        </w:rPr>
        <w:t xml:space="preserve">GB/T 16178-2011 场(厂)内机动车辆安全检验技术要求 </w:t>
      </w:r>
    </w:p>
    <w:p w:rsidR="005C2F23" w:rsidRDefault="00C36DCF">
      <w:pPr>
        <w:pStyle w:val="afffff3"/>
        <w:ind w:firstLine="420"/>
        <w:rPr>
          <w:color w:val="000000" w:themeColor="text1"/>
        </w:rPr>
      </w:pPr>
      <w:r>
        <w:rPr>
          <w:rFonts w:hint="eastAsia"/>
          <w:color w:val="000000" w:themeColor="text1"/>
        </w:rPr>
        <w:t>GB/T 18849-2011 机动工业车辆 制动器性能和零件强度</w:t>
      </w:r>
    </w:p>
    <w:p w:rsidR="005C2F23" w:rsidRDefault="00C36DCF">
      <w:pPr>
        <w:pStyle w:val="afffff3"/>
        <w:ind w:firstLine="420"/>
        <w:rPr>
          <w:color w:val="000000" w:themeColor="text1"/>
        </w:rPr>
      </w:pPr>
      <w:r>
        <w:rPr>
          <w:rFonts w:hint="eastAsia"/>
          <w:color w:val="000000" w:themeColor="text1"/>
        </w:rPr>
        <w:t xml:space="preserve">GB/T 21268-2014 </w:t>
      </w:r>
      <w:proofErr w:type="gramStart"/>
      <w:r>
        <w:rPr>
          <w:rFonts w:hint="eastAsia"/>
          <w:color w:val="000000" w:themeColor="text1"/>
        </w:rPr>
        <w:t>非公路</w:t>
      </w:r>
      <w:proofErr w:type="gramEnd"/>
      <w:r>
        <w:rPr>
          <w:rFonts w:hint="eastAsia"/>
          <w:color w:val="000000" w:themeColor="text1"/>
        </w:rPr>
        <w:t>用旅游观光车通用技术条件</w:t>
      </w:r>
    </w:p>
    <w:p w:rsidR="005C2F23" w:rsidRDefault="00C36DCF">
      <w:pPr>
        <w:pStyle w:val="afffff3"/>
        <w:ind w:firstLine="420"/>
        <w:rPr>
          <w:color w:val="000000" w:themeColor="text1"/>
        </w:rPr>
      </w:pPr>
      <w:r>
        <w:rPr>
          <w:rFonts w:hint="eastAsia"/>
          <w:color w:val="000000" w:themeColor="text1"/>
        </w:rPr>
        <w:t>GB/T 23694  风险管理 术语</w:t>
      </w:r>
    </w:p>
    <w:p w:rsidR="005C2F23" w:rsidRDefault="00C36DCF">
      <w:pPr>
        <w:pStyle w:val="afffff3"/>
        <w:ind w:firstLine="420"/>
        <w:rPr>
          <w:color w:val="000000" w:themeColor="text1"/>
        </w:rPr>
      </w:pPr>
      <w:r>
        <w:rPr>
          <w:rFonts w:hint="eastAsia"/>
          <w:color w:val="000000" w:themeColor="text1"/>
        </w:rPr>
        <w:t>GB/T 27544-2011 工业车辆 电气要求</w:t>
      </w:r>
    </w:p>
    <w:p w:rsidR="005C2F23" w:rsidRDefault="00C36DCF">
      <w:pPr>
        <w:pStyle w:val="afffff3"/>
        <w:ind w:firstLine="420"/>
        <w:rPr>
          <w:color w:val="000000" w:themeColor="text1"/>
        </w:rPr>
      </w:pPr>
      <w:r>
        <w:rPr>
          <w:rFonts w:hint="eastAsia"/>
          <w:color w:val="000000" w:themeColor="text1"/>
        </w:rPr>
        <w:t>GB/T 27921  风险管理 风险评估技术</w:t>
      </w:r>
    </w:p>
    <w:p w:rsidR="005C2F23" w:rsidRDefault="00C36DCF">
      <w:pPr>
        <w:pStyle w:val="afffff3"/>
        <w:ind w:firstLine="420"/>
        <w:rPr>
          <w:color w:val="000000" w:themeColor="text1"/>
        </w:rPr>
      </w:pPr>
      <w:r>
        <w:rPr>
          <w:rFonts w:hint="eastAsia"/>
          <w:color w:val="000000" w:themeColor="text1"/>
        </w:rPr>
        <w:t>GB/T 28001  职业健康安全管理体系要求</w:t>
      </w:r>
    </w:p>
    <w:p w:rsidR="005C2F23" w:rsidRDefault="00C36DCF">
      <w:pPr>
        <w:pStyle w:val="afffff3"/>
        <w:ind w:firstLine="420"/>
        <w:rPr>
          <w:color w:val="000000" w:themeColor="text1"/>
        </w:rPr>
      </w:pPr>
      <w:r>
        <w:rPr>
          <w:rFonts w:hint="eastAsia"/>
          <w:color w:val="000000" w:themeColor="text1"/>
        </w:rPr>
        <w:t xml:space="preserve">GB/T 38433-2019 </w:t>
      </w:r>
      <w:proofErr w:type="gramStart"/>
      <w:r>
        <w:rPr>
          <w:rFonts w:hint="eastAsia"/>
          <w:color w:val="000000" w:themeColor="text1"/>
        </w:rPr>
        <w:t>非公路</w:t>
      </w:r>
      <w:proofErr w:type="gramEnd"/>
      <w:r>
        <w:rPr>
          <w:rFonts w:hint="eastAsia"/>
          <w:color w:val="000000" w:themeColor="text1"/>
        </w:rPr>
        <w:t>用旅游观光列车通用技术条件</w:t>
      </w:r>
    </w:p>
    <w:p w:rsidR="005C2F23" w:rsidRDefault="00C36DCF">
      <w:pPr>
        <w:pStyle w:val="afffff3"/>
        <w:ind w:firstLine="420"/>
        <w:rPr>
          <w:color w:val="000000" w:themeColor="text1"/>
        </w:rPr>
      </w:pPr>
      <w:r>
        <w:rPr>
          <w:rFonts w:hint="eastAsia"/>
          <w:color w:val="000000" w:themeColor="text1"/>
        </w:rPr>
        <w:t>GB/T 41097-2021</w:t>
      </w:r>
      <w:r>
        <w:rPr>
          <w:rFonts w:hint="eastAsia"/>
          <w:color w:val="000000" w:themeColor="text1"/>
        </w:rPr>
        <w:t> </w:t>
      </w:r>
      <w:proofErr w:type="gramStart"/>
      <w:r>
        <w:rPr>
          <w:rFonts w:hint="eastAsia"/>
          <w:color w:val="000000" w:themeColor="text1"/>
        </w:rPr>
        <w:t>非公路</w:t>
      </w:r>
      <w:proofErr w:type="gramEnd"/>
      <w:r>
        <w:rPr>
          <w:rFonts w:hint="eastAsia"/>
          <w:color w:val="000000" w:themeColor="text1"/>
        </w:rPr>
        <w:t>用旅游观光车辆使用管理</w:t>
      </w:r>
    </w:p>
    <w:p w:rsidR="005C2F23" w:rsidRDefault="00C36DCF">
      <w:pPr>
        <w:pStyle w:val="afffff3"/>
        <w:ind w:firstLine="420"/>
        <w:rPr>
          <w:strike/>
          <w:color w:val="000000" w:themeColor="text1"/>
        </w:rPr>
      </w:pPr>
      <w:r>
        <w:rPr>
          <w:rFonts w:hint="eastAsia"/>
          <w:color w:val="000000" w:themeColor="text1"/>
        </w:rPr>
        <w:t>TSG 08</w:t>
      </w:r>
      <w:r>
        <w:rPr>
          <w:color w:val="000000" w:themeColor="text1"/>
        </w:rPr>
        <w:t xml:space="preserve">  </w:t>
      </w:r>
      <w:r>
        <w:rPr>
          <w:rFonts w:hint="eastAsia"/>
          <w:color w:val="000000" w:themeColor="text1"/>
        </w:rPr>
        <w:t>特种设备使用管理规则</w:t>
      </w:r>
    </w:p>
    <w:p w:rsidR="005C2F23" w:rsidRDefault="00C36DCF">
      <w:pPr>
        <w:pStyle w:val="afffff3"/>
        <w:ind w:firstLine="420"/>
        <w:rPr>
          <w:color w:val="000000" w:themeColor="text1"/>
        </w:rPr>
      </w:pPr>
      <w:r>
        <w:rPr>
          <w:rFonts w:hint="eastAsia"/>
          <w:color w:val="000000" w:themeColor="text1"/>
        </w:rPr>
        <w:t>TSG 81-2022 场(厂)内专用机动车辆安全技术规程</w:t>
      </w:r>
    </w:p>
    <w:p w:rsidR="005C2F23" w:rsidRDefault="005C2F23">
      <w:pPr>
        <w:pStyle w:val="afffff3"/>
        <w:ind w:firstLine="420"/>
      </w:pPr>
    </w:p>
    <w:p w:rsidR="005C2F23" w:rsidRDefault="00C36DCF">
      <w:pPr>
        <w:pStyle w:val="affd"/>
        <w:spacing w:before="312" w:after="312"/>
      </w:pPr>
      <w:bookmarkStart w:id="54" w:name="_Toc124327108"/>
      <w:bookmarkStart w:id="55" w:name="_Toc152682349"/>
      <w:bookmarkStart w:id="56" w:name="_Toc97191425"/>
      <w:bookmarkStart w:id="57" w:name="_Toc124324577"/>
      <w:bookmarkStart w:id="58" w:name="_Toc177381317"/>
      <w:bookmarkStart w:id="59" w:name="_Toc177381356"/>
      <w:r>
        <w:rPr>
          <w:rFonts w:hint="eastAsia"/>
          <w:szCs w:val="21"/>
        </w:rPr>
        <w:t>术语和定义</w:t>
      </w:r>
      <w:bookmarkEnd w:id="54"/>
      <w:bookmarkEnd w:id="55"/>
      <w:bookmarkEnd w:id="56"/>
      <w:bookmarkEnd w:id="57"/>
      <w:bookmarkEnd w:id="58"/>
      <w:bookmarkEnd w:id="59"/>
    </w:p>
    <w:bookmarkStart w:id="60" w:name="_Toc26986532" w:displacedByCustomXml="next"/>
    <w:bookmarkEnd w:id="60" w:displacedByCustomXml="next"/>
    <w:sdt>
      <w:sdtPr>
        <w:id w:val="-1909835108"/>
        <w:placeholder>
          <w:docPart w:val="9E6E2FE893A843DA92CC7B67944A031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5C2F23" w:rsidRDefault="00C36DCF">
          <w:pPr>
            <w:pStyle w:val="afffff3"/>
            <w:ind w:firstLine="420"/>
          </w:pPr>
          <w:r>
            <w:t>下列术语和定义适用于本文件。</w:t>
          </w:r>
        </w:p>
      </w:sdtContent>
    </w:sdt>
    <w:p w:rsidR="005C2F23" w:rsidRDefault="005C2F23">
      <w:pPr>
        <w:pStyle w:val="afffffffffff2"/>
        <w:ind w:left="420" w:hangingChars="200" w:hanging="420"/>
        <w:rPr>
          <w:rFonts w:ascii="黑体" w:eastAsia="黑体" w:hAnsi="黑体"/>
        </w:rPr>
      </w:pPr>
      <w:bookmarkStart w:id="61" w:name="_Toc65764494"/>
    </w:p>
    <w:p w:rsidR="005C2F23" w:rsidRDefault="00C36DCF">
      <w:pPr>
        <w:pStyle w:val="afffffffffff2"/>
        <w:numPr>
          <w:ilvl w:val="2"/>
          <w:numId w:val="0"/>
        </w:numPr>
        <w:ind w:leftChars="-200" w:left="-420" w:firstLineChars="400" w:firstLine="840"/>
        <w:rPr>
          <w:rFonts w:ascii="黑体" w:eastAsia="黑体" w:hAnsi="黑体"/>
        </w:rPr>
      </w:pPr>
      <w:r>
        <w:rPr>
          <w:rFonts w:ascii="黑体" w:eastAsia="黑体" w:hAnsi="黑体" w:hint="eastAsia"/>
        </w:rPr>
        <w:t>场（厂）内专用机动车辆　special-purpose motor vehicles in yard</w:t>
      </w:r>
    </w:p>
    <w:p w:rsidR="005C2F23" w:rsidRDefault="00C36DCF">
      <w:pPr>
        <w:pStyle w:val="afffff3"/>
        <w:ind w:firstLine="420"/>
      </w:pPr>
      <w:r>
        <w:rPr>
          <w:rFonts w:hint="eastAsia"/>
        </w:rPr>
        <w:t>除道路交通、农用车辆以外仅在工厂厂区、旅游景区、游乐场所等特定区域使用的专用机动车辆，包括机动工业车辆和</w:t>
      </w:r>
      <w:proofErr w:type="gramStart"/>
      <w:r>
        <w:rPr>
          <w:rFonts w:hint="eastAsia"/>
        </w:rPr>
        <w:t>非公路</w:t>
      </w:r>
      <w:proofErr w:type="gramEnd"/>
      <w:r>
        <w:rPr>
          <w:rFonts w:hint="eastAsia"/>
        </w:rPr>
        <w:t>用旅游观光车辆。</w:t>
      </w:r>
    </w:p>
    <w:p w:rsidR="005C2F23" w:rsidRDefault="00C36DCF">
      <w:pPr>
        <w:pStyle w:val="afffff3"/>
        <w:ind w:firstLine="420"/>
        <w:rPr>
          <w:rFonts w:ascii="黑体" w:eastAsia="黑体" w:hAnsi="黑体"/>
          <w:color w:val="000000" w:themeColor="text1"/>
        </w:rPr>
      </w:pPr>
      <w:r>
        <w:rPr>
          <w:rFonts w:hint="eastAsia"/>
        </w:rPr>
        <w:t>注：机动工业车辆指叉车，</w:t>
      </w:r>
      <w:proofErr w:type="gramStart"/>
      <w:r>
        <w:rPr>
          <w:rFonts w:hint="eastAsia"/>
        </w:rPr>
        <w:t>非公路</w:t>
      </w:r>
      <w:proofErr w:type="gramEnd"/>
      <w:r>
        <w:rPr>
          <w:rFonts w:hint="eastAsia"/>
        </w:rPr>
        <w:t>用旅游观光车辆，包括观光车和观光列车。</w:t>
      </w:r>
    </w:p>
    <w:p w:rsidR="005C2F23" w:rsidRDefault="005C2F23">
      <w:pPr>
        <w:pStyle w:val="afffffffffff2"/>
        <w:ind w:left="420" w:hangingChars="200" w:hanging="420"/>
        <w:rPr>
          <w:rFonts w:ascii="黑体" w:eastAsia="黑体" w:hAnsi="黑体"/>
        </w:rPr>
      </w:pPr>
    </w:p>
    <w:p w:rsidR="005C2F23" w:rsidRDefault="00C36DCF">
      <w:pPr>
        <w:pStyle w:val="afffffffffff2"/>
        <w:numPr>
          <w:ilvl w:val="2"/>
          <w:numId w:val="0"/>
        </w:numPr>
        <w:ind w:leftChars="-200" w:left="-420" w:firstLineChars="400" w:firstLine="840"/>
        <w:rPr>
          <w:rFonts w:ascii="黑体" w:eastAsia="黑体" w:hAnsi="黑体"/>
        </w:rPr>
      </w:pPr>
      <w:r>
        <w:rPr>
          <w:rFonts w:ascii="黑体" w:eastAsia="黑体" w:hAnsi="黑体" w:hint="eastAsia"/>
        </w:rPr>
        <w:t>叉车　forklift truck</w:t>
      </w:r>
    </w:p>
    <w:p w:rsidR="005C2F23" w:rsidRDefault="00C36DCF">
      <w:pPr>
        <w:pStyle w:val="afffff3"/>
        <w:ind w:left="10" w:firstLineChars="195" w:firstLine="409"/>
      </w:pPr>
      <w:r>
        <w:rPr>
          <w:rFonts w:hint="eastAsia"/>
        </w:rPr>
        <w:lastRenderedPageBreak/>
        <w:t>可由司机直接操纵（含遥控），通过门架</w:t>
      </w:r>
      <w:proofErr w:type="gramStart"/>
      <w:r>
        <w:rPr>
          <w:rFonts w:hint="eastAsia"/>
        </w:rPr>
        <w:t>和货叉将</w:t>
      </w:r>
      <w:proofErr w:type="gramEnd"/>
      <w:r>
        <w:rPr>
          <w:rFonts w:hint="eastAsia"/>
        </w:rPr>
        <w:t>载荷起升到一定高度进行作业的自行式车辆，包括平衡重式叉车、前移式叉车、</w:t>
      </w:r>
      <w:proofErr w:type="gramStart"/>
      <w:r>
        <w:rPr>
          <w:rFonts w:hint="eastAsia"/>
        </w:rPr>
        <w:t>侧面式</w:t>
      </w:r>
      <w:proofErr w:type="gramEnd"/>
      <w:r>
        <w:rPr>
          <w:rFonts w:hint="eastAsia"/>
        </w:rPr>
        <w:t>叉车、</w:t>
      </w:r>
      <w:proofErr w:type="gramStart"/>
      <w:r>
        <w:rPr>
          <w:rFonts w:hint="eastAsia"/>
        </w:rPr>
        <w:t>插腿式</w:t>
      </w:r>
      <w:proofErr w:type="gramEnd"/>
      <w:r>
        <w:rPr>
          <w:rFonts w:hint="eastAsia"/>
        </w:rPr>
        <w:t>叉车、托盘</w:t>
      </w:r>
      <w:proofErr w:type="gramStart"/>
      <w:r>
        <w:rPr>
          <w:rFonts w:hint="eastAsia"/>
        </w:rPr>
        <w:t>堆垛车</w:t>
      </w:r>
      <w:proofErr w:type="gramEnd"/>
      <w:r>
        <w:rPr>
          <w:rFonts w:hint="eastAsia"/>
        </w:rPr>
        <w:t>和三向堆垛式叉车。</w:t>
      </w:r>
    </w:p>
    <w:p w:rsidR="005C2F23" w:rsidRDefault="00C36DCF">
      <w:pPr>
        <w:pStyle w:val="afffffffffff2"/>
        <w:numPr>
          <w:ilvl w:val="2"/>
          <w:numId w:val="0"/>
        </w:numPr>
        <w:ind w:leftChars="196" w:left="412" w:firstLine="8"/>
        <w:rPr>
          <w:rFonts w:ascii="黑体" w:eastAsia="黑体" w:hAnsi="黑体"/>
          <w:color w:val="000000" w:themeColor="text1"/>
        </w:rPr>
      </w:pPr>
      <w:r>
        <w:rPr>
          <w:rFonts w:hint="eastAsia"/>
        </w:rPr>
        <w:t>注：参照相关标准，安装在</w:t>
      </w:r>
      <w:proofErr w:type="gramStart"/>
      <w:r>
        <w:rPr>
          <w:rFonts w:hint="eastAsia"/>
        </w:rPr>
        <w:t>货叉架或者货叉</w:t>
      </w:r>
      <w:proofErr w:type="gramEnd"/>
      <w:r>
        <w:rPr>
          <w:rFonts w:hint="eastAsia"/>
        </w:rPr>
        <w:t>上的可</w:t>
      </w:r>
      <w:proofErr w:type="gramStart"/>
      <w:r>
        <w:rPr>
          <w:rFonts w:hint="eastAsia"/>
        </w:rPr>
        <w:t>拆卸式属具</w:t>
      </w:r>
      <w:proofErr w:type="gramEnd"/>
      <w:r>
        <w:rPr>
          <w:rFonts w:hint="eastAsia"/>
        </w:rPr>
        <w:t>，</w:t>
      </w:r>
      <w:proofErr w:type="gramStart"/>
      <w:r>
        <w:rPr>
          <w:rFonts w:hint="eastAsia"/>
        </w:rPr>
        <w:t>不</w:t>
      </w:r>
      <w:proofErr w:type="gramEnd"/>
      <w:r>
        <w:rPr>
          <w:rFonts w:hint="eastAsia"/>
        </w:rPr>
        <w:t>视为叉车的一部分。</w:t>
      </w:r>
    </w:p>
    <w:p w:rsidR="005C2F23" w:rsidRDefault="005C2F23">
      <w:pPr>
        <w:pStyle w:val="afffffffffff2"/>
        <w:ind w:left="420" w:hangingChars="200" w:hanging="420"/>
        <w:rPr>
          <w:rFonts w:ascii="黑体" w:eastAsia="黑体" w:hAnsi="黑体"/>
        </w:rPr>
      </w:pPr>
    </w:p>
    <w:p w:rsidR="005C2F23" w:rsidRDefault="00C36DCF">
      <w:pPr>
        <w:pStyle w:val="afffffffffff2"/>
        <w:numPr>
          <w:ilvl w:val="2"/>
          <w:numId w:val="0"/>
        </w:numPr>
        <w:ind w:firstLineChars="200" w:firstLine="420"/>
        <w:rPr>
          <w:rFonts w:ascii="黑体" w:eastAsia="黑体" w:hAnsi="黑体"/>
        </w:rPr>
      </w:pPr>
      <w:proofErr w:type="gramStart"/>
      <w:r>
        <w:rPr>
          <w:rFonts w:ascii="黑体" w:eastAsia="黑体" w:hAnsi="黑体" w:hint="eastAsia"/>
        </w:rPr>
        <w:t>非公路</w:t>
      </w:r>
      <w:proofErr w:type="gramEnd"/>
      <w:r>
        <w:rPr>
          <w:rFonts w:ascii="黑体" w:eastAsia="黑体" w:hAnsi="黑体" w:hint="eastAsia"/>
        </w:rPr>
        <w:t>用旅游观光车辆　off-road tourist vehicles</w:t>
      </w:r>
    </w:p>
    <w:p w:rsidR="005C2F23" w:rsidRDefault="00C36DCF">
      <w:pPr>
        <w:pStyle w:val="afffff3"/>
        <w:ind w:firstLine="420"/>
      </w:pPr>
      <w:r>
        <w:rPr>
          <w:rFonts w:hint="eastAsia"/>
        </w:rPr>
        <w:t>具有4个以上车轮、非轨道无架线、座位数（</w:t>
      </w:r>
      <w:proofErr w:type="gramStart"/>
      <w:r>
        <w:rPr>
          <w:rFonts w:hint="eastAsia"/>
        </w:rPr>
        <w:t>含司机</w:t>
      </w:r>
      <w:proofErr w:type="gramEnd"/>
      <w:r>
        <w:rPr>
          <w:rFonts w:hint="eastAsia"/>
        </w:rPr>
        <w:t>座位）不小于6且用于旅游观光运营服务的自行式乘用车辆，包括观光车和观光列车。</w:t>
      </w:r>
    </w:p>
    <w:p w:rsidR="005C2F23" w:rsidRDefault="00955570">
      <w:pPr>
        <w:pStyle w:val="afffffffffff2"/>
        <w:numPr>
          <w:ilvl w:val="2"/>
          <w:numId w:val="0"/>
        </w:numPr>
        <w:ind w:leftChars="200" w:left="420"/>
        <w:rPr>
          <w:rFonts w:ascii="黑体" w:eastAsia="黑体" w:hAnsi="黑体"/>
          <w:color w:val="000000" w:themeColor="text1"/>
        </w:rPr>
      </w:pPr>
      <w:r>
        <w:rPr>
          <w:rFonts w:hint="eastAsia"/>
        </w:rPr>
        <w:t>注：本文件中的以上</w:t>
      </w:r>
      <w:r w:rsidR="00C36DCF">
        <w:rPr>
          <w:rFonts w:hint="eastAsia"/>
        </w:rPr>
        <w:t>均含本数。</w:t>
      </w:r>
    </w:p>
    <w:p w:rsidR="005C2F23" w:rsidRDefault="00C36DCF">
      <w:pPr>
        <w:pStyle w:val="afffffffffff2"/>
        <w:ind w:left="420" w:hangingChars="200" w:hanging="420"/>
        <w:rPr>
          <w:rFonts w:ascii="黑体" w:eastAsia="黑体" w:hAnsi="黑体"/>
          <w:color w:val="000000" w:themeColor="text1"/>
        </w:rPr>
      </w:pPr>
      <w:r>
        <w:rPr>
          <w:rFonts w:ascii="黑体" w:eastAsia="黑体" w:hAnsi="黑体"/>
          <w:color w:val="000000" w:themeColor="text1"/>
        </w:rPr>
        <w:br/>
      </w:r>
      <w:r>
        <w:rPr>
          <w:rFonts w:ascii="黑体" w:eastAsia="黑体" w:hAnsi="黑体" w:hint="eastAsia"/>
          <w:color w:val="000000" w:themeColor="text1"/>
        </w:rPr>
        <w:t>风险 risk</w:t>
      </w:r>
    </w:p>
    <w:p w:rsidR="005C2F23" w:rsidRDefault="00C36DCF">
      <w:pPr>
        <w:pStyle w:val="afffff3"/>
        <w:ind w:firstLine="420"/>
        <w:rPr>
          <w:color w:val="000000" w:themeColor="text1"/>
        </w:rPr>
      </w:pPr>
      <w:r>
        <w:rPr>
          <w:rFonts w:hint="eastAsia"/>
          <w:color w:val="000000" w:themeColor="text1"/>
        </w:rPr>
        <w:t>失效发生的概率与失效后果严重程度的综合。</w:t>
      </w:r>
    </w:p>
    <w:p w:rsidR="005C2F23" w:rsidRDefault="00C36DCF">
      <w:pPr>
        <w:pStyle w:val="afffffffffff2"/>
        <w:ind w:left="420" w:hangingChars="200" w:hanging="420"/>
        <w:rPr>
          <w:rFonts w:ascii="黑体" w:eastAsia="黑体" w:hAnsi="黑体"/>
          <w:color w:val="000000" w:themeColor="text1"/>
        </w:rPr>
      </w:pPr>
      <w:r>
        <w:rPr>
          <w:rFonts w:ascii="黑体" w:eastAsia="黑体" w:hAnsi="黑体"/>
          <w:color w:val="000000" w:themeColor="text1"/>
        </w:rPr>
        <w:br/>
      </w:r>
      <w:bookmarkEnd w:id="61"/>
      <w:r>
        <w:rPr>
          <w:rFonts w:ascii="黑体" w:eastAsia="黑体" w:hAnsi="黑体" w:hint="eastAsia"/>
          <w:color w:val="000000" w:themeColor="text1"/>
        </w:rPr>
        <w:t>风险管控  risk management and control</w:t>
      </w:r>
    </w:p>
    <w:p w:rsidR="005C2F23" w:rsidRDefault="00C36DCF">
      <w:pPr>
        <w:pStyle w:val="afffff3"/>
        <w:ind w:firstLine="420"/>
        <w:rPr>
          <w:color w:val="000000" w:themeColor="text1"/>
        </w:rPr>
      </w:pPr>
      <w:r>
        <w:rPr>
          <w:rFonts w:hint="eastAsia"/>
          <w:color w:val="000000" w:themeColor="text1"/>
        </w:rPr>
        <w:t>对风险源实施风险辨识、评价、风险控制、以及落实管控措施的过程。</w:t>
      </w:r>
    </w:p>
    <w:p w:rsidR="005C2F23" w:rsidRDefault="00C36DCF">
      <w:pPr>
        <w:pStyle w:val="afffffffffff2"/>
        <w:ind w:left="420" w:hangingChars="200" w:hanging="420"/>
        <w:rPr>
          <w:rFonts w:ascii="黑体" w:eastAsia="黑体" w:hAnsi="黑体"/>
          <w:color w:val="000000" w:themeColor="text1"/>
        </w:rPr>
      </w:pPr>
      <w:r>
        <w:rPr>
          <w:rFonts w:ascii="黑体" w:eastAsia="黑体" w:hAnsi="黑体"/>
          <w:color w:val="000000" w:themeColor="text1"/>
        </w:rPr>
        <w:br/>
      </w:r>
      <w:proofErr w:type="gramStart"/>
      <w:r>
        <w:rPr>
          <w:rFonts w:ascii="黑体" w:eastAsia="黑体" w:hAnsi="黑体"/>
          <w:color w:val="000000" w:themeColor="text1"/>
        </w:rPr>
        <w:t>场车风险</w:t>
      </w:r>
      <w:proofErr w:type="gramEnd"/>
      <w:r>
        <w:rPr>
          <w:rFonts w:ascii="黑体" w:eastAsia="黑体" w:hAnsi="黑体"/>
          <w:color w:val="000000" w:themeColor="text1"/>
        </w:rPr>
        <w:t>源</w:t>
      </w:r>
      <w:r>
        <w:rPr>
          <w:rFonts w:ascii="黑体" w:eastAsia="黑体" w:hAnsi="黑体" w:hint="eastAsia"/>
          <w:color w:val="000000" w:themeColor="text1"/>
        </w:rPr>
        <w:t xml:space="preserve">  risk source of passenger ropeway</w:t>
      </w:r>
    </w:p>
    <w:p w:rsidR="005C2F23" w:rsidRDefault="00C36DCF">
      <w:pPr>
        <w:pStyle w:val="afffff3"/>
        <w:ind w:firstLine="420"/>
        <w:rPr>
          <w:color w:val="000000" w:themeColor="text1"/>
        </w:rPr>
      </w:pPr>
      <w:proofErr w:type="gramStart"/>
      <w:r>
        <w:rPr>
          <w:rFonts w:hint="eastAsia"/>
          <w:color w:val="000000" w:themeColor="text1"/>
        </w:rPr>
        <w:t>场车本体</w:t>
      </w:r>
      <w:proofErr w:type="gramEnd"/>
      <w:r>
        <w:rPr>
          <w:rFonts w:hint="eastAsia"/>
          <w:color w:val="000000" w:themeColor="text1"/>
        </w:rPr>
        <w:t>、</w:t>
      </w:r>
      <w:proofErr w:type="gramStart"/>
      <w:r>
        <w:rPr>
          <w:rFonts w:hint="eastAsia"/>
          <w:color w:val="000000" w:themeColor="text1"/>
        </w:rPr>
        <w:t>场车使用</w:t>
      </w:r>
      <w:proofErr w:type="gramEnd"/>
      <w:r>
        <w:rPr>
          <w:rFonts w:hint="eastAsia"/>
          <w:color w:val="000000" w:themeColor="text1"/>
        </w:rPr>
        <w:t>环境以及</w:t>
      </w:r>
      <w:proofErr w:type="gramStart"/>
      <w:r>
        <w:rPr>
          <w:rFonts w:hint="eastAsia"/>
          <w:color w:val="000000" w:themeColor="text1"/>
        </w:rPr>
        <w:t>场车相关</w:t>
      </w:r>
      <w:proofErr w:type="gramEnd"/>
      <w:r>
        <w:rPr>
          <w:rFonts w:hint="eastAsia"/>
          <w:color w:val="000000" w:themeColor="text1"/>
        </w:rPr>
        <w:t>作业活动（包括作业、维护保养等）。</w:t>
      </w:r>
    </w:p>
    <w:p w:rsidR="005C2F23" w:rsidRDefault="00C36DCF">
      <w:pPr>
        <w:pStyle w:val="afffffffffff2"/>
        <w:ind w:left="420" w:hangingChars="200" w:hanging="420"/>
        <w:rPr>
          <w:rFonts w:ascii="黑体" w:eastAsia="黑体" w:hAnsi="黑体"/>
          <w:color w:val="000000" w:themeColor="text1"/>
        </w:rPr>
      </w:pPr>
      <w:r>
        <w:rPr>
          <w:rFonts w:ascii="黑体" w:eastAsia="黑体" w:hAnsi="黑体"/>
          <w:color w:val="000000" w:themeColor="text1"/>
        </w:rPr>
        <w:br/>
        <w:t>隐患</w:t>
      </w:r>
      <w:r>
        <w:rPr>
          <w:rFonts w:ascii="黑体" w:eastAsia="黑体" w:hAnsi="黑体" w:hint="eastAsia"/>
          <w:color w:val="000000" w:themeColor="text1"/>
        </w:rPr>
        <w:t xml:space="preserve"> hidden risk</w:t>
      </w:r>
    </w:p>
    <w:p w:rsidR="005C2F23" w:rsidRDefault="00C36DCF">
      <w:pPr>
        <w:pStyle w:val="afffff3"/>
        <w:ind w:firstLine="420"/>
        <w:rPr>
          <w:color w:val="000000" w:themeColor="text1"/>
        </w:rPr>
      </w:pPr>
      <w:r>
        <w:rPr>
          <w:rFonts w:hint="eastAsia"/>
          <w:color w:val="000000" w:themeColor="text1"/>
        </w:rPr>
        <w:t>使用单位违反法律、法规、规章、安全技术规范、标准、设备技术文件和管理制度的规定，或生产作业过程中可能导致事故发生的因素，如人的不安全行为、物的不安全状态、环境的不安全因素和管理上的缺陷。</w:t>
      </w:r>
    </w:p>
    <w:p w:rsidR="005C2F23" w:rsidRDefault="00C36DCF">
      <w:pPr>
        <w:pStyle w:val="afffffffffff2"/>
        <w:ind w:left="420" w:hangingChars="200" w:hanging="420"/>
        <w:rPr>
          <w:rFonts w:ascii="黑体" w:eastAsia="黑体" w:hAnsi="黑体"/>
          <w:color w:val="000000" w:themeColor="text1"/>
        </w:rPr>
      </w:pPr>
      <w:r>
        <w:rPr>
          <w:rFonts w:ascii="黑体" w:eastAsia="黑体" w:hAnsi="黑体"/>
          <w:color w:val="000000" w:themeColor="text1"/>
        </w:rPr>
        <w:br/>
        <w:t>隐患排查治理</w:t>
      </w:r>
      <w:r>
        <w:rPr>
          <w:rFonts w:ascii="黑体" w:eastAsia="黑体" w:hAnsi="黑体" w:hint="eastAsia"/>
          <w:color w:val="000000" w:themeColor="text1"/>
        </w:rPr>
        <w:t xml:space="preserve"> t</w:t>
      </w:r>
      <w:r>
        <w:rPr>
          <w:rFonts w:ascii="黑体" w:eastAsia="黑体" w:hAnsi="黑体"/>
          <w:color w:val="000000" w:themeColor="text1"/>
        </w:rPr>
        <w:t>roubleshooting of</w:t>
      </w:r>
      <w:r>
        <w:rPr>
          <w:rFonts w:ascii="黑体" w:eastAsia="黑体" w:hAnsi="黑体" w:hint="eastAsia"/>
          <w:color w:val="000000" w:themeColor="text1"/>
        </w:rPr>
        <w:t xml:space="preserve"> the </w:t>
      </w:r>
      <w:r>
        <w:rPr>
          <w:rFonts w:ascii="黑体" w:eastAsia="黑体" w:hAnsi="黑体"/>
          <w:color w:val="000000" w:themeColor="text1"/>
        </w:rPr>
        <w:t>hidden risk</w:t>
      </w:r>
      <w:r>
        <w:rPr>
          <w:rFonts w:ascii="黑体" w:eastAsia="黑体" w:hAnsi="黑体" w:hint="eastAsia"/>
          <w:color w:val="000000" w:themeColor="text1"/>
        </w:rPr>
        <w:t>s</w:t>
      </w:r>
    </w:p>
    <w:p w:rsidR="005C2F23" w:rsidRDefault="00C36DCF">
      <w:pPr>
        <w:pStyle w:val="afffff3"/>
        <w:ind w:firstLine="420"/>
        <w:rPr>
          <w:color w:val="000000" w:themeColor="text1"/>
        </w:rPr>
      </w:pPr>
      <w:r>
        <w:rPr>
          <w:rFonts w:hint="eastAsia"/>
          <w:color w:val="000000" w:themeColor="text1"/>
        </w:rPr>
        <w:t>使用单位采取技术、管理措施，及时发现并消除事故隐患。</w:t>
      </w:r>
    </w:p>
    <w:p w:rsidR="005C2F23" w:rsidRDefault="00C36DCF">
      <w:pPr>
        <w:pStyle w:val="affd"/>
        <w:spacing w:before="312" w:after="312"/>
      </w:pPr>
      <w:bookmarkStart w:id="62" w:name="_Toc152682350"/>
      <w:bookmarkStart w:id="63" w:name="_Toc124327109"/>
      <w:bookmarkStart w:id="64" w:name="_Toc124324578"/>
      <w:bookmarkStart w:id="65" w:name="_Toc177381318"/>
      <w:bookmarkStart w:id="66" w:name="_Toc177381357"/>
      <w:r>
        <w:t>基本要求</w:t>
      </w:r>
      <w:bookmarkEnd w:id="62"/>
      <w:bookmarkEnd w:id="63"/>
      <w:bookmarkEnd w:id="64"/>
      <w:bookmarkEnd w:id="65"/>
      <w:bookmarkEnd w:id="66"/>
    </w:p>
    <w:p w:rsidR="005C2F23" w:rsidRDefault="00C36DCF">
      <w:pPr>
        <w:pStyle w:val="affe"/>
        <w:spacing w:before="156" w:after="156"/>
      </w:pPr>
      <w:bookmarkStart w:id="67" w:name="_Toc83300780"/>
      <w:bookmarkStart w:id="68" w:name="_Toc98252226"/>
      <w:bookmarkStart w:id="69" w:name="_Toc80860638"/>
      <w:bookmarkStart w:id="70" w:name="_Toc124327110"/>
      <w:bookmarkStart w:id="71" w:name="_Toc86741612"/>
      <w:bookmarkStart w:id="72" w:name="_Toc104139868"/>
      <w:bookmarkStart w:id="73" w:name="_Toc87276521"/>
      <w:bookmarkStart w:id="74" w:name="_Toc103005638"/>
      <w:bookmarkStart w:id="75" w:name="_Toc152682351"/>
      <w:bookmarkStart w:id="76" w:name="_Toc124324579"/>
      <w:bookmarkStart w:id="77" w:name="_Toc177381319"/>
      <w:bookmarkStart w:id="78" w:name="_Toc177381358"/>
      <w:r>
        <w:rPr>
          <w:rFonts w:hint="eastAsia"/>
          <w:color w:val="000000" w:themeColor="text1"/>
        </w:rPr>
        <w:t>风险分级管控和隐患排查治理</w:t>
      </w:r>
      <w:bookmarkEnd w:id="67"/>
      <w:bookmarkEnd w:id="68"/>
      <w:bookmarkEnd w:id="69"/>
      <w:bookmarkEnd w:id="70"/>
      <w:bookmarkEnd w:id="71"/>
      <w:bookmarkEnd w:id="72"/>
      <w:bookmarkEnd w:id="73"/>
      <w:bookmarkEnd w:id="74"/>
      <w:bookmarkEnd w:id="75"/>
      <w:bookmarkEnd w:id="76"/>
      <w:bookmarkEnd w:id="77"/>
      <w:bookmarkEnd w:id="78"/>
    </w:p>
    <w:p w:rsidR="005C2F23" w:rsidRDefault="00760CFC">
      <w:pPr>
        <w:pStyle w:val="afffff3"/>
        <w:ind w:firstLine="420"/>
      </w:pPr>
      <w:r>
        <w:rPr>
          <w:rFonts w:hint="eastAsia"/>
        </w:rPr>
        <w:t>使用单位依据本导则中</w:t>
      </w:r>
      <w:r w:rsidR="00C36DCF">
        <w:rPr>
          <w:rFonts w:hint="eastAsia"/>
        </w:rPr>
        <w:t>风险分级管</w:t>
      </w:r>
      <w:proofErr w:type="gramStart"/>
      <w:r w:rsidR="00C36DCF">
        <w:rPr>
          <w:rFonts w:hint="eastAsia"/>
        </w:rPr>
        <w:t>控标准</w:t>
      </w:r>
      <w:proofErr w:type="gramEnd"/>
      <w:r w:rsidR="00C36DCF">
        <w:rPr>
          <w:rFonts w:hint="eastAsia"/>
        </w:rPr>
        <w:t>及风险评价方法，</w:t>
      </w:r>
      <w:proofErr w:type="gramStart"/>
      <w:r w:rsidR="00C36DCF">
        <w:rPr>
          <w:rFonts w:hint="eastAsia"/>
        </w:rPr>
        <w:t>进行场车的</w:t>
      </w:r>
      <w:proofErr w:type="gramEnd"/>
      <w:r w:rsidR="00C36DCF">
        <w:rPr>
          <w:rFonts w:hint="eastAsia"/>
        </w:rPr>
        <w:t>风险辨识、评价、确定风险等级，明确分级管控的责任人，落实管控措施，形成风险分级管控清单。</w:t>
      </w:r>
    </w:p>
    <w:p w:rsidR="005C2F23" w:rsidRDefault="00C36DCF">
      <w:pPr>
        <w:pStyle w:val="afffff3"/>
        <w:ind w:firstLine="420"/>
      </w:pPr>
      <w:r>
        <w:rPr>
          <w:rFonts w:hint="eastAsia"/>
        </w:rPr>
        <w:t>使用单位根据风险管控清单，</w:t>
      </w:r>
      <w:proofErr w:type="gramStart"/>
      <w:r>
        <w:rPr>
          <w:rFonts w:hint="eastAsia"/>
        </w:rPr>
        <w:t>按照场车相关</w:t>
      </w:r>
      <w:proofErr w:type="gramEnd"/>
      <w:r>
        <w:rPr>
          <w:rFonts w:hint="eastAsia"/>
        </w:rPr>
        <w:t>法律、法规、规章、安全技术规范、标准</w:t>
      </w:r>
      <w:r w:rsidR="00611B00">
        <w:rPr>
          <w:rFonts w:hint="eastAsia"/>
        </w:rPr>
        <w:t>、</w:t>
      </w:r>
      <w:r>
        <w:rPr>
          <w:rFonts w:hint="eastAsia"/>
        </w:rPr>
        <w:t>设备技术文件</w:t>
      </w:r>
      <w:r w:rsidR="00611B00">
        <w:rPr>
          <w:rFonts w:hint="eastAsia"/>
        </w:rPr>
        <w:t>和管理制度</w:t>
      </w:r>
      <w:r>
        <w:rPr>
          <w:rFonts w:hint="eastAsia"/>
        </w:rPr>
        <w:t>的要求，形成隐患排查的内容标准，确定隐患排查的类型和周期，进行隐患排查治理。</w:t>
      </w:r>
    </w:p>
    <w:p w:rsidR="005C2F23" w:rsidRDefault="00C36DCF">
      <w:pPr>
        <w:pStyle w:val="afffff3"/>
        <w:ind w:firstLine="420"/>
      </w:pPr>
      <w:r>
        <w:rPr>
          <w:rFonts w:hint="eastAsia"/>
        </w:rPr>
        <w:t>使用单位通过开展安全风险分级管控，从源头上降低和控制风险，是隐患排查治理的前提和基础；隐患排查治理以风险管控措施为排查重点，是控制、降低风险的有效手段。两者相互促进、互为补充，达到有效控制风险、预防事故的目的。</w:t>
      </w:r>
    </w:p>
    <w:p w:rsidR="005C2F23" w:rsidRDefault="00C36DCF">
      <w:pPr>
        <w:pStyle w:val="affe"/>
        <w:spacing w:before="156" w:after="156"/>
      </w:pPr>
      <w:bookmarkStart w:id="79" w:name="_Toc124327111"/>
      <w:bookmarkStart w:id="80" w:name="_Toc152682352"/>
      <w:bookmarkStart w:id="81" w:name="_Toc124324580"/>
      <w:bookmarkStart w:id="82" w:name="_Toc177381320"/>
      <w:bookmarkStart w:id="83" w:name="_Toc177381359"/>
      <w:r>
        <w:t>部门设置</w:t>
      </w:r>
      <w:bookmarkEnd w:id="79"/>
      <w:bookmarkEnd w:id="80"/>
      <w:bookmarkEnd w:id="81"/>
      <w:bookmarkEnd w:id="82"/>
      <w:bookmarkEnd w:id="83"/>
    </w:p>
    <w:p w:rsidR="005C2F23" w:rsidRDefault="00C36DCF">
      <w:pPr>
        <w:pStyle w:val="afffff3"/>
        <w:ind w:firstLine="420"/>
        <w:rPr>
          <w:color w:val="000000" w:themeColor="text1"/>
        </w:rPr>
      </w:pPr>
      <w:bookmarkStart w:id="84" w:name="_Toc72309327"/>
      <w:r>
        <w:rPr>
          <w:color w:val="000000" w:themeColor="text1"/>
        </w:rPr>
        <w:t>安全管理机构</w:t>
      </w:r>
      <w:bookmarkEnd w:id="84"/>
      <w:r>
        <w:rPr>
          <w:rFonts w:hint="eastAsia"/>
          <w:color w:val="000000" w:themeColor="text1"/>
        </w:rPr>
        <w:t>：</w:t>
      </w:r>
      <w:r>
        <w:rPr>
          <w:color w:val="000000" w:themeColor="text1"/>
        </w:rPr>
        <w:t>使用单位应按</w:t>
      </w:r>
      <w:r>
        <w:rPr>
          <w:rFonts w:hint="eastAsia"/>
          <w:color w:val="000000" w:themeColor="text1"/>
        </w:rPr>
        <w:t>TSG 08《特种设备使用管理规则》和</w:t>
      </w:r>
      <w:r>
        <w:rPr>
          <w:rFonts w:hAnsi="宋体" w:hint="eastAsia"/>
          <w:color w:val="000000" w:themeColor="text1"/>
          <w:szCs w:val="21"/>
        </w:rPr>
        <w:t>《特种设备使用单位落实使用安</w:t>
      </w:r>
      <w:r>
        <w:rPr>
          <w:rFonts w:hint="eastAsia"/>
          <w:color w:val="000000" w:themeColor="text1"/>
        </w:rPr>
        <w:t>全主体责任监督管理规定》的要求设置特种设备安全管理机构，配备安全管理负责人、</w:t>
      </w:r>
      <w:proofErr w:type="gramStart"/>
      <w:r w:rsidR="00611B00">
        <w:rPr>
          <w:rFonts w:hint="eastAsia"/>
          <w:color w:val="000000" w:themeColor="text1"/>
        </w:rPr>
        <w:t>场车安全</w:t>
      </w:r>
      <w:proofErr w:type="gramEnd"/>
      <w:r w:rsidR="00611B00">
        <w:rPr>
          <w:rFonts w:hint="eastAsia"/>
          <w:color w:val="000000" w:themeColor="text1"/>
        </w:rPr>
        <w:t>总监、</w:t>
      </w:r>
      <w:proofErr w:type="gramStart"/>
      <w:r w:rsidR="00611B00">
        <w:rPr>
          <w:rFonts w:hint="eastAsia"/>
          <w:color w:val="000000" w:themeColor="text1"/>
        </w:rPr>
        <w:t>场车安全员</w:t>
      </w:r>
      <w:proofErr w:type="gramEnd"/>
      <w:r w:rsidR="00611B00">
        <w:rPr>
          <w:rFonts w:hint="eastAsia"/>
          <w:color w:val="000000" w:themeColor="text1"/>
        </w:rPr>
        <w:t>、安全管理员、作业人员</w:t>
      </w:r>
      <w:r>
        <w:rPr>
          <w:rFonts w:hint="eastAsia"/>
          <w:color w:val="000000" w:themeColor="text1"/>
        </w:rPr>
        <w:t>，</w:t>
      </w:r>
      <w:proofErr w:type="gramStart"/>
      <w:r>
        <w:rPr>
          <w:rFonts w:hint="eastAsia"/>
          <w:color w:val="000000" w:themeColor="text1"/>
        </w:rPr>
        <w:t>组织场车风险</w:t>
      </w:r>
      <w:proofErr w:type="gramEnd"/>
      <w:r>
        <w:rPr>
          <w:rFonts w:hint="eastAsia"/>
          <w:color w:val="000000" w:themeColor="text1"/>
        </w:rPr>
        <w:t>分级管控和隐患排查治理工作。</w:t>
      </w:r>
    </w:p>
    <w:p w:rsidR="005C2F23" w:rsidRDefault="00C36DCF">
      <w:pPr>
        <w:pStyle w:val="affe"/>
        <w:spacing w:before="156" w:after="156"/>
        <w:rPr>
          <w:color w:val="000000" w:themeColor="text1"/>
        </w:rPr>
      </w:pPr>
      <w:bookmarkStart w:id="85" w:name="_Toc98252228"/>
      <w:bookmarkStart w:id="86" w:name="_Toc80860640"/>
      <w:bookmarkStart w:id="87" w:name="_Toc83300782"/>
      <w:bookmarkStart w:id="88" w:name="_Toc104139870"/>
      <w:bookmarkStart w:id="89" w:name="_Toc86741614"/>
      <w:bookmarkStart w:id="90" w:name="_Toc103005640"/>
      <w:bookmarkStart w:id="91" w:name="_Toc124324581"/>
      <w:bookmarkStart w:id="92" w:name="_Toc124327112"/>
      <w:bookmarkStart w:id="93" w:name="_Toc87276523"/>
      <w:bookmarkStart w:id="94" w:name="_Toc152682353"/>
      <w:bookmarkStart w:id="95" w:name="_Toc177381321"/>
      <w:bookmarkStart w:id="96" w:name="_Toc177381360"/>
      <w:r>
        <w:rPr>
          <w:color w:val="000000" w:themeColor="text1"/>
        </w:rPr>
        <w:t>人员职责</w:t>
      </w:r>
      <w:bookmarkEnd w:id="85"/>
      <w:bookmarkEnd w:id="86"/>
      <w:bookmarkEnd w:id="87"/>
      <w:bookmarkEnd w:id="88"/>
      <w:bookmarkEnd w:id="89"/>
      <w:bookmarkEnd w:id="90"/>
      <w:bookmarkEnd w:id="91"/>
      <w:bookmarkEnd w:id="92"/>
      <w:bookmarkEnd w:id="93"/>
      <w:bookmarkEnd w:id="94"/>
      <w:bookmarkEnd w:id="95"/>
      <w:bookmarkEnd w:id="96"/>
    </w:p>
    <w:p w:rsidR="005C2F23" w:rsidRDefault="00C36DCF">
      <w:pPr>
        <w:pStyle w:val="afffffffff"/>
        <w:rPr>
          <w:color w:val="000000" w:themeColor="text1"/>
        </w:rPr>
      </w:pPr>
      <w:r>
        <w:rPr>
          <w:rFonts w:hint="eastAsia"/>
          <w:color w:val="000000" w:themeColor="text1"/>
        </w:rPr>
        <w:lastRenderedPageBreak/>
        <w:t>主要负责人职责：</w:t>
      </w:r>
    </w:p>
    <w:p w:rsidR="005C2F23" w:rsidRDefault="00C36DCF">
      <w:pPr>
        <w:pStyle w:val="af3"/>
        <w:rPr>
          <w:color w:val="000000" w:themeColor="text1"/>
        </w:rPr>
      </w:pPr>
      <w:r>
        <w:rPr>
          <w:rFonts w:hint="eastAsia"/>
          <w:color w:val="000000" w:themeColor="text1"/>
        </w:rPr>
        <w:t>对</w:t>
      </w:r>
      <w:proofErr w:type="gramStart"/>
      <w:r>
        <w:rPr>
          <w:rFonts w:hint="eastAsia"/>
          <w:color w:val="000000" w:themeColor="text1"/>
        </w:rPr>
        <w:t>场车风险管</w:t>
      </w:r>
      <w:proofErr w:type="gramEnd"/>
      <w:r>
        <w:rPr>
          <w:rFonts w:hint="eastAsia"/>
          <w:color w:val="000000" w:themeColor="text1"/>
        </w:rPr>
        <w:t>控和隐患排查治理工作全面负责；</w:t>
      </w:r>
    </w:p>
    <w:p w:rsidR="005C2F23" w:rsidRDefault="00C36DCF">
      <w:pPr>
        <w:pStyle w:val="af3"/>
        <w:rPr>
          <w:color w:val="000000" w:themeColor="text1"/>
        </w:rPr>
      </w:pPr>
      <w:r>
        <w:rPr>
          <w:rFonts w:hint="eastAsia"/>
          <w:color w:val="000000" w:themeColor="text1"/>
        </w:rPr>
        <w:t>负责</w:t>
      </w:r>
      <w:r>
        <w:rPr>
          <w:color w:val="000000" w:themeColor="text1"/>
        </w:rPr>
        <w:t>风险管控和隐患排查治理</w:t>
      </w:r>
      <w:r>
        <w:rPr>
          <w:rFonts w:hint="eastAsia"/>
          <w:color w:val="000000" w:themeColor="text1"/>
        </w:rPr>
        <w:t>的组织领导工作；</w:t>
      </w:r>
    </w:p>
    <w:p w:rsidR="005C2F23" w:rsidRDefault="00C36DCF">
      <w:pPr>
        <w:pStyle w:val="af3"/>
        <w:rPr>
          <w:color w:val="000000" w:themeColor="text1"/>
        </w:rPr>
      </w:pPr>
      <w:r>
        <w:rPr>
          <w:color w:val="000000" w:themeColor="text1"/>
        </w:rPr>
        <w:t>组织</w:t>
      </w:r>
      <w:r>
        <w:rPr>
          <w:rFonts w:hint="eastAsia"/>
          <w:color w:val="000000" w:themeColor="text1"/>
        </w:rPr>
        <w:t>定期</w:t>
      </w:r>
      <w:r>
        <w:rPr>
          <w:color w:val="000000" w:themeColor="text1"/>
        </w:rPr>
        <w:t>评审；</w:t>
      </w:r>
    </w:p>
    <w:p w:rsidR="005C2F23" w:rsidRDefault="00C36DCF">
      <w:pPr>
        <w:pStyle w:val="af3"/>
        <w:rPr>
          <w:color w:val="000000" w:themeColor="text1"/>
        </w:rPr>
      </w:pPr>
      <w:r>
        <w:rPr>
          <w:rFonts w:hint="eastAsia"/>
          <w:color w:val="000000" w:themeColor="text1"/>
        </w:rPr>
        <w:t>及时、如实报告事故，组织事故抢救。</w:t>
      </w:r>
    </w:p>
    <w:p w:rsidR="005C2F23" w:rsidRDefault="00C36DCF">
      <w:pPr>
        <w:pStyle w:val="afffffffff"/>
        <w:rPr>
          <w:color w:val="000000" w:themeColor="text1"/>
        </w:rPr>
      </w:pPr>
      <w:proofErr w:type="gramStart"/>
      <w:r>
        <w:rPr>
          <w:rFonts w:hint="eastAsia"/>
          <w:color w:val="000000" w:themeColor="text1"/>
        </w:rPr>
        <w:t>场车安全</w:t>
      </w:r>
      <w:proofErr w:type="gramEnd"/>
      <w:r>
        <w:rPr>
          <w:rFonts w:hint="eastAsia"/>
          <w:color w:val="000000" w:themeColor="text1"/>
        </w:rPr>
        <w:t>总监职责：</w:t>
      </w:r>
    </w:p>
    <w:p w:rsidR="005C2F23" w:rsidRDefault="00C36DCF">
      <w:pPr>
        <w:pStyle w:val="af3"/>
        <w:rPr>
          <w:color w:val="000000" w:themeColor="text1"/>
        </w:rPr>
      </w:pPr>
      <w:r>
        <w:rPr>
          <w:rFonts w:hint="eastAsia"/>
          <w:color w:val="000000" w:themeColor="text1"/>
        </w:rPr>
        <w:t>兼任安全管理负责人；</w:t>
      </w:r>
    </w:p>
    <w:p w:rsidR="005C2F23" w:rsidRDefault="00C36DCF">
      <w:pPr>
        <w:pStyle w:val="af3"/>
        <w:rPr>
          <w:color w:val="000000" w:themeColor="text1"/>
        </w:rPr>
      </w:pPr>
      <w:r>
        <w:rPr>
          <w:rFonts w:hint="eastAsia"/>
          <w:color w:val="000000" w:themeColor="text1"/>
        </w:rPr>
        <w:t>根据TSG08《特种设备使用管理规则》的要求，安全管理负责人应取得相应的特种设备安全管理人员资格证书；</w:t>
      </w:r>
    </w:p>
    <w:p w:rsidR="005C2F23" w:rsidRDefault="00C36DCF">
      <w:pPr>
        <w:pStyle w:val="af3"/>
        <w:rPr>
          <w:rFonts w:ascii="黑体" w:eastAsia="黑体"/>
          <w:color w:val="000000" w:themeColor="text1"/>
        </w:rPr>
      </w:pPr>
      <w:r>
        <w:rPr>
          <w:rFonts w:hint="eastAsia"/>
          <w:color w:val="000000" w:themeColor="text1"/>
        </w:rPr>
        <w:t>协助主要负责人履行本</w:t>
      </w:r>
      <w:proofErr w:type="gramStart"/>
      <w:r>
        <w:rPr>
          <w:rFonts w:hint="eastAsia"/>
          <w:color w:val="000000" w:themeColor="text1"/>
        </w:rPr>
        <w:t>单位场车</w:t>
      </w:r>
      <w:proofErr w:type="gramEnd"/>
      <w:r>
        <w:rPr>
          <w:rFonts w:hint="eastAsia"/>
          <w:color w:val="000000" w:themeColor="text1"/>
        </w:rPr>
        <w:t>安全的领导职责，组织和实施风险分级管控和隐患排查治理；</w:t>
      </w:r>
    </w:p>
    <w:p w:rsidR="005C2F23" w:rsidRDefault="00C36DCF">
      <w:pPr>
        <w:pStyle w:val="af3"/>
        <w:rPr>
          <w:color w:val="000000" w:themeColor="text1"/>
        </w:rPr>
      </w:pPr>
      <w:r>
        <w:rPr>
          <w:rFonts w:hint="eastAsia"/>
          <w:color w:val="000000" w:themeColor="text1"/>
        </w:rPr>
        <w:t>宣传、贯彻《中华人民共和国特种设备安全法》以及</w:t>
      </w:r>
      <w:proofErr w:type="gramStart"/>
      <w:r>
        <w:rPr>
          <w:rFonts w:hint="eastAsia"/>
          <w:color w:val="000000" w:themeColor="text1"/>
        </w:rPr>
        <w:t>和场车有关</w:t>
      </w:r>
      <w:proofErr w:type="gramEnd"/>
      <w:r>
        <w:rPr>
          <w:rFonts w:hint="eastAsia"/>
          <w:color w:val="000000" w:themeColor="text1"/>
        </w:rPr>
        <w:t>的法律、法规、规章和安全技术规范；</w:t>
      </w:r>
    </w:p>
    <w:p w:rsidR="005C2F23" w:rsidRDefault="00C36DCF">
      <w:pPr>
        <w:pStyle w:val="af3"/>
        <w:rPr>
          <w:color w:val="000000" w:themeColor="text1"/>
        </w:rPr>
      </w:pPr>
      <w:r>
        <w:rPr>
          <w:color w:val="000000" w:themeColor="text1"/>
        </w:rPr>
        <w:t>负责组织起草本</w:t>
      </w:r>
      <w:proofErr w:type="gramStart"/>
      <w:r>
        <w:rPr>
          <w:color w:val="000000" w:themeColor="text1"/>
        </w:rPr>
        <w:t>单位场车风险管</w:t>
      </w:r>
      <w:proofErr w:type="gramEnd"/>
      <w:r>
        <w:rPr>
          <w:color w:val="000000" w:themeColor="text1"/>
        </w:rPr>
        <w:t>控的相关工作方案和体系文件</w:t>
      </w:r>
      <w:r>
        <w:rPr>
          <w:rFonts w:hint="eastAsia"/>
          <w:color w:val="000000" w:themeColor="text1"/>
        </w:rPr>
        <w:t>，</w:t>
      </w:r>
      <w:proofErr w:type="gramStart"/>
      <w:r>
        <w:rPr>
          <w:color w:val="000000" w:themeColor="text1"/>
        </w:rPr>
        <w:t>确保场车</w:t>
      </w:r>
      <w:proofErr w:type="gramEnd"/>
      <w:r>
        <w:rPr>
          <w:color w:val="000000" w:themeColor="text1"/>
        </w:rPr>
        <w:t>的风险管控和隐患排查治理得到有效实施</w:t>
      </w:r>
      <w:r>
        <w:rPr>
          <w:rFonts w:hint="eastAsia"/>
          <w:color w:val="000000" w:themeColor="text1"/>
        </w:rPr>
        <w:t>；</w:t>
      </w:r>
    </w:p>
    <w:p w:rsidR="005C2F23" w:rsidRDefault="00C36DCF">
      <w:pPr>
        <w:pStyle w:val="af3"/>
        <w:rPr>
          <w:color w:val="000000" w:themeColor="text1"/>
        </w:rPr>
      </w:pPr>
      <w:r>
        <w:rPr>
          <w:rFonts w:hint="eastAsia"/>
          <w:color w:val="000000" w:themeColor="text1"/>
        </w:rPr>
        <w:t>组织建立本</w:t>
      </w:r>
      <w:proofErr w:type="gramStart"/>
      <w:r>
        <w:rPr>
          <w:rFonts w:hint="eastAsia"/>
          <w:color w:val="000000" w:themeColor="text1"/>
        </w:rPr>
        <w:t>单位场车</w:t>
      </w:r>
      <w:proofErr w:type="gramEnd"/>
      <w:r>
        <w:rPr>
          <w:rFonts w:hint="eastAsia"/>
          <w:color w:val="000000" w:themeColor="text1"/>
        </w:rPr>
        <w:t>安全管理制度，</w:t>
      </w:r>
      <w:proofErr w:type="gramStart"/>
      <w:r>
        <w:rPr>
          <w:rFonts w:hint="eastAsia"/>
          <w:color w:val="000000" w:themeColor="text1"/>
        </w:rPr>
        <w:t>落实场车</w:t>
      </w:r>
      <w:proofErr w:type="gramEnd"/>
      <w:r>
        <w:rPr>
          <w:rFonts w:hint="eastAsia"/>
          <w:color w:val="000000" w:themeColor="text1"/>
        </w:rPr>
        <w:t>安全管理机构设置、安全管理员、作业人员配备；</w:t>
      </w:r>
    </w:p>
    <w:p w:rsidR="005C2F23" w:rsidRDefault="00C36DCF">
      <w:pPr>
        <w:pStyle w:val="af3"/>
        <w:rPr>
          <w:color w:val="000000" w:themeColor="text1"/>
        </w:rPr>
      </w:pPr>
      <w:r>
        <w:rPr>
          <w:rFonts w:hint="eastAsia"/>
          <w:color w:val="000000" w:themeColor="text1"/>
        </w:rPr>
        <w:t>组织</w:t>
      </w:r>
      <w:proofErr w:type="gramStart"/>
      <w:r>
        <w:rPr>
          <w:rFonts w:hint="eastAsia"/>
          <w:color w:val="000000" w:themeColor="text1"/>
        </w:rPr>
        <w:t>制定场车</w:t>
      </w:r>
      <w:proofErr w:type="gramEnd"/>
      <w:r>
        <w:rPr>
          <w:rFonts w:hint="eastAsia"/>
          <w:color w:val="000000" w:themeColor="text1"/>
        </w:rPr>
        <w:t>事故应急专项预案，并且定期组织演练；</w:t>
      </w:r>
    </w:p>
    <w:p w:rsidR="005C2F23" w:rsidRDefault="00C36DCF">
      <w:pPr>
        <w:pStyle w:val="af3"/>
        <w:rPr>
          <w:color w:val="000000" w:themeColor="text1"/>
        </w:rPr>
      </w:pPr>
      <w:r>
        <w:rPr>
          <w:rFonts w:hint="eastAsia"/>
          <w:color w:val="000000" w:themeColor="text1"/>
        </w:rPr>
        <w:t>对本</w:t>
      </w:r>
      <w:proofErr w:type="gramStart"/>
      <w:r>
        <w:rPr>
          <w:rFonts w:hint="eastAsia"/>
          <w:color w:val="000000" w:themeColor="text1"/>
        </w:rPr>
        <w:t>单位场车</w:t>
      </w:r>
      <w:proofErr w:type="gramEnd"/>
      <w:r>
        <w:rPr>
          <w:rFonts w:hint="eastAsia"/>
          <w:color w:val="000000" w:themeColor="text1"/>
        </w:rPr>
        <w:t>安全管理工作实施情况进行检查；</w:t>
      </w:r>
    </w:p>
    <w:p w:rsidR="005C2F23" w:rsidRDefault="00C36DCF">
      <w:pPr>
        <w:pStyle w:val="af3"/>
        <w:rPr>
          <w:color w:val="000000" w:themeColor="text1"/>
        </w:rPr>
      </w:pPr>
      <w:r>
        <w:rPr>
          <w:rFonts w:hint="eastAsia"/>
          <w:color w:val="000000" w:themeColor="text1"/>
        </w:rPr>
        <w:t>组织进行隐患排查，并且提出治理意见；</w:t>
      </w:r>
    </w:p>
    <w:p w:rsidR="005C2F23" w:rsidRDefault="00C36DCF">
      <w:pPr>
        <w:pStyle w:val="af3"/>
        <w:rPr>
          <w:color w:val="000000" w:themeColor="text1"/>
        </w:rPr>
      </w:pPr>
      <w:r>
        <w:rPr>
          <w:rFonts w:hint="eastAsia"/>
          <w:color w:val="000000" w:themeColor="text1"/>
        </w:rPr>
        <w:t>督促落实隐患治理措施；</w:t>
      </w:r>
    </w:p>
    <w:p w:rsidR="005C2F23" w:rsidRDefault="00C36DCF">
      <w:pPr>
        <w:pStyle w:val="af3"/>
        <w:rPr>
          <w:color w:val="000000" w:themeColor="text1"/>
        </w:rPr>
      </w:pPr>
      <w:r>
        <w:rPr>
          <w:rFonts w:hint="eastAsia"/>
          <w:color w:val="000000" w:themeColor="text1"/>
        </w:rPr>
        <w:t>当场车安全员</w:t>
      </w:r>
      <w:proofErr w:type="gramStart"/>
      <w:r>
        <w:rPr>
          <w:rFonts w:hint="eastAsia"/>
          <w:color w:val="000000" w:themeColor="text1"/>
        </w:rPr>
        <w:t>报告场车</w:t>
      </w:r>
      <w:proofErr w:type="gramEnd"/>
      <w:r>
        <w:rPr>
          <w:rFonts w:hint="eastAsia"/>
          <w:color w:val="000000" w:themeColor="text1"/>
        </w:rPr>
        <w:t>存在事故隐患时，应当</w:t>
      </w:r>
      <w:proofErr w:type="gramStart"/>
      <w:r>
        <w:rPr>
          <w:rFonts w:hint="eastAsia"/>
          <w:color w:val="000000" w:themeColor="text1"/>
        </w:rPr>
        <w:t>作出</w:t>
      </w:r>
      <w:proofErr w:type="gramEnd"/>
      <w:r>
        <w:rPr>
          <w:rFonts w:hint="eastAsia"/>
          <w:color w:val="000000" w:themeColor="text1"/>
        </w:rPr>
        <w:t>决定，并且及时报告本单位主要负责人。</w:t>
      </w:r>
    </w:p>
    <w:p w:rsidR="005C2F23" w:rsidRDefault="00C36DCF">
      <w:pPr>
        <w:pStyle w:val="afffffffff"/>
        <w:rPr>
          <w:color w:val="000000" w:themeColor="text1"/>
        </w:rPr>
      </w:pPr>
      <w:proofErr w:type="gramStart"/>
      <w:r>
        <w:rPr>
          <w:rFonts w:hint="eastAsia"/>
          <w:color w:val="000000" w:themeColor="text1"/>
        </w:rPr>
        <w:t>场车安全员</w:t>
      </w:r>
      <w:proofErr w:type="gramEnd"/>
      <w:r>
        <w:rPr>
          <w:rFonts w:hint="eastAsia"/>
          <w:color w:val="000000" w:themeColor="text1"/>
        </w:rPr>
        <w:t>职责：</w:t>
      </w:r>
    </w:p>
    <w:p w:rsidR="005C2F23" w:rsidRDefault="00C36DCF">
      <w:pPr>
        <w:pStyle w:val="af3"/>
        <w:rPr>
          <w:b/>
          <w:color w:val="000000" w:themeColor="text1"/>
        </w:rPr>
      </w:pPr>
      <w:r>
        <w:rPr>
          <w:rFonts w:hint="eastAsia"/>
          <w:color w:val="000000" w:themeColor="text1"/>
        </w:rPr>
        <w:t>兼任安全管理员；</w:t>
      </w:r>
    </w:p>
    <w:p w:rsidR="005C2F23" w:rsidRDefault="00C36DCF">
      <w:pPr>
        <w:pStyle w:val="af3"/>
        <w:rPr>
          <w:b/>
          <w:color w:val="000000" w:themeColor="text1"/>
        </w:rPr>
      </w:pPr>
      <w:r>
        <w:rPr>
          <w:rFonts w:hint="eastAsia"/>
          <w:color w:val="000000" w:themeColor="text1"/>
        </w:rPr>
        <w:t>根据TSG08《特种设备使用管理规则》的要求，安全管理员应取得相应的特种设备安全管理人员资格证书；</w:t>
      </w:r>
    </w:p>
    <w:p w:rsidR="005C2F23" w:rsidRDefault="00C36DCF">
      <w:pPr>
        <w:pStyle w:val="af3"/>
        <w:rPr>
          <w:color w:val="000000" w:themeColor="text1"/>
        </w:rPr>
      </w:pPr>
      <w:proofErr w:type="gramStart"/>
      <w:r>
        <w:rPr>
          <w:rFonts w:hint="eastAsia"/>
          <w:color w:val="000000" w:themeColor="text1"/>
        </w:rPr>
        <w:t>协助场车</w:t>
      </w:r>
      <w:proofErr w:type="gramEnd"/>
      <w:r>
        <w:rPr>
          <w:rFonts w:hint="eastAsia"/>
          <w:color w:val="000000" w:themeColor="text1"/>
        </w:rPr>
        <w:t>安全总监，履行本</w:t>
      </w:r>
      <w:proofErr w:type="gramStart"/>
      <w:r>
        <w:rPr>
          <w:rFonts w:hint="eastAsia"/>
          <w:color w:val="000000" w:themeColor="text1"/>
        </w:rPr>
        <w:t>单位场车</w:t>
      </w:r>
      <w:proofErr w:type="gramEnd"/>
      <w:r>
        <w:rPr>
          <w:rFonts w:hint="eastAsia"/>
          <w:color w:val="000000" w:themeColor="text1"/>
        </w:rPr>
        <w:t>的安全管理职责；</w:t>
      </w:r>
    </w:p>
    <w:p w:rsidR="005C2F23" w:rsidRDefault="00C36DCF">
      <w:pPr>
        <w:pStyle w:val="af3"/>
        <w:rPr>
          <w:color w:val="000000" w:themeColor="text1"/>
        </w:rPr>
      </w:pPr>
      <w:r>
        <w:rPr>
          <w:rFonts w:hint="eastAsia"/>
          <w:color w:val="000000" w:themeColor="text1"/>
        </w:rPr>
        <w:t>负责</w:t>
      </w:r>
      <w:proofErr w:type="gramStart"/>
      <w:r>
        <w:rPr>
          <w:rFonts w:hint="eastAsia"/>
          <w:color w:val="000000" w:themeColor="text1"/>
        </w:rPr>
        <w:t>建立场车</w:t>
      </w:r>
      <w:proofErr w:type="gramEnd"/>
      <w:r>
        <w:rPr>
          <w:rFonts w:hint="eastAsia"/>
          <w:color w:val="000000" w:themeColor="text1"/>
        </w:rPr>
        <w:t>安全技术档案、安全管理制度并检查各项制度的落实情况；</w:t>
      </w:r>
    </w:p>
    <w:p w:rsidR="005C2F23" w:rsidRDefault="00C36DCF">
      <w:pPr>
        <w:pStyle w:val="af3"/>
        <w:rPr>
          <w:color w:val="000000" w:themeColor="text1"/>
        </w:rPr>
      </w:pPr>
      <w:proofErr w:type="gramStart"/>
      <w:r>
        <w:rPr>
          <w:rFonts w:hint="eastAsia"/>
          <w:color w:val="000000" w:themeColor="text1"/>
        </w:rPr>
        <w:t>负责场车的</w:t>
      </w:r>
      <w:proofErr w:type="gramEnd"/>
      <w:r>
        <w:rPr>
          <w:rFonts w:hint="eastAsia"/>
          <w:color w:val="000000" w:themeColor="text1"/>
        </w:rPr>
        <w:t>安全监督管理工作，申报使用登记和定期检验，督促设备自行检查，以及落实风险管控和隐患排查治理；</w:t>
      </w:r>
      <w:r>
        <w:rPr>
          <w:color w:val="000000" w:themeColor="text1"/>
        </w:rPr>
        <w:t xml:space="preserve"> </w:t>
      </w:r>
    </w:p>
    <w:p w:rsidR="005C2F23" w:rsidRDefault="00C36DCF">
      <w:pPr>
        <w:pStyle w:val="af3"/>
        <w:rPr>
          <w:color w:val="000000" w:themeColor="text1"/>
        </w:rPr>
      </w:pPr>
      <w:r>
        <w:rPr>
          <w:rFonts w:hint="eastAsia"/>
          <w:color w:val="000000" w:themeColor="text1"/>
        </w:rPr>
        <w:t>组织制定本</w:t>
      </w:r>
      <w:proofErr w:type="gramStart"/>
      <w:r>
        <w:rPr>
          <w:rFonts w:hint="eastAsia"/>
          <w:color w:val="000000" w:themeColor="text1"/>
        </w:rPr>
        <w:t>单位场车</w:t>
      </w:r>
      <w:proofErr w:type="gramEnd"/>
      <w:r>
        <w:rPr>
          <w:rFonts w:hint="eastAsia"/>
          <w:color w:val="000000" w:themeColor="text1"/>
        </w:rPr>
        <w:t>操作规程；</w:t>
      </w:r>
    </w:p>
    <w:p w:rsidR="005C2F23" w:rsidRDefault="00C36DCF">
      <w:pPr>
        <w:pStyle w:val="af3"/>
        <w:rPr>
          <w:color w:val="000000" w:themeColor="text1"/>
        </w:rPr>
      </w:pPr>
      <w:r>
        <w:rPr>
          <w:rFonts w:hint="eastAsia"/>
          <w:color w:val="000000" w:themeColor="text1"/>
        </w:rPr>
        <w:t>组织</w:t>
      </w:r>
      <w:proofErr w:type="gramStart"/>
      <w:r>
        <w:rPr>
          <w:rFonts w:hint="eastAsia"/>
          <w:color w:val="000000" w:themeColor="text1"/>
        </w:rPr>
        <w:t>开展场车</w:t>
      </w:r>
      <w:proofErr w:type="gramEnd"/>
      <w:r>
        <w:rPr>
          <w:rFonts w:hint="eastAsia"/>
          <w:color w:val="000000" w:themeColor="text1"/>
        </w:rPr>
        <w:t>安全教育和技能培训；</w:t>
      </w:r>
    </w:p>
    <w:p w:rsidR="005C2F23" w:rsidRDefault="00C36DCF">
      <w:pPr>
        <w:pStyle w:val="af3"/>
        <w:rPr>
          <w:color w:val="000000" w:themeColor="text1"/>
        </w:rPr>
      </w:pPr>
      <w:r>
        <w:rPr>
          <w:rFonts w:hint="eastAsia"/>
          <w:color w:val="000000" w:themeColor="text1"/>
        </w:rPr>
        <w:t>按照规定</w:t>
      </w:r>
      <w:proofErr w:type="gramStart"/>
      <w:r>
        <w:rPr>
          <w:rFonts w:hint="eastAsia"/>
          <w:color w:val="000000" w:themeColor="text1"/>
        </w:rPr>
        <w:t>报告场车</w:t>
      </w:r>
      <w:proofErr w:type="gramEnd"/>
      <w:r>
        <w:rPr>
          <w:rFonts w:hint="eastAsia"/>
          <w:color w:val="000000" w:themeColor="text1"/>
        </w:rPr>
        <w:t>事故，</w:t>
      </w:r>
      <w:proofErr w:type="gramStart"/>
      <w:r>
        <w:rPr>
          <w:rFonts w:hint="eastAsia"/>
          <w:color w:val="000000" w:themeColor="text1"/>
        </w:rPr>
        <w:t>参加场车</w:t>
      </w:r>
      <w:proofErr w:type="gramEnd"/>
      <w:r>
        <w:rPr>
          <w:rFonts w:hint="eastAsia"/>
          <w:color w:val="000000" w:themeColor="text1"/>
        </w:rPr>
        <w:t>事故救援，协助进行事故调查和善后处理；</w:t>
      </w:r>
    </w:p>
    <w:p w:rsidR="005C2F23" w:rsidRDefault="00C36DCF">
      <w:pPr>
        <w:pStyle w:val="af3"/>
        <w:rPr>
          <w:color w:val="000000" w:themeColor="text1"/>
        </w:rPr>
      </w:pPr>
      <w:proofErr w:type="gramStart"/>
      <w:r>
        <w:rPr>
          <w:rFonts w:hint="eastAsia"/>
          <w:color w:val="000000" w:themeColor="text1"/>
        </w:rPr>
        <w:t>发现场车事故隐患</w:t>
      </w:r>
      <w:proofErr w:type="gramEnd"/>
      <w:r>
        <w:rPr>
          <w:rFonts w:hint="eastAsia"/>
          <w:color w:val="000000" w:themeColor="text1"/>
        </w:rPr>
        <w:t>，立即进行治理，情况紧急时，可以决定停止使用场车，并且及时报告本单位安全管理负责人；</w:t>
      </w:r>
    </w:p>
    <w:p w:rsidR="005C2F23" w:rsidRDefault="00C36DCF">
      <w:pPr>
        <w:pStyle w:val="af3"/>
        <w:rPr>
          <w:color w:val="000000" w:themeColor="text1"/>
        </w:rPr>
      </w:pPr>
      <w:r>
        <w:rPr>
          <w:rFonts w:hint="eastAsia"/>
          <w:color w:val="000000" w:themeColor="text1"/>
        </w:rPr>
        <w:t>制止和纠正违章指挥和违章作业行为。</w:t>
      </w:r>
    </w:p>
    <w:p w:rsidR="005C2F23" w:rsidRDefault="00C36DCF">
      <w:pPr>
        <w:pStyle w:val="afffffffff"/>
        <w:rPr>
          <w:color w:val="000000" w:themeColor="text1"/>
        </w:rPr>
      </w:pPr>
      <w:r>
        <w:rPr>
          <w:rFonts w:hint="eastAsia"/>
          <w:color w:val="000000" w:themeColor="text1"/>
        </w:rPr>
        <w:t>作业人员职责：</w:t>
      </w:r>
    </w:p>
    <w:p w:rsidR="005C2F23" w:rsidRDefault="00C36DCF">
      <w:pPr>
        <w:pStyle w:val="af3"/>
        <w:rPr>
          <w:b/>
          <w:i/>
          <w:color w:val="000000" w:themeColor="text1"/>
        </w:rPr>
      </w:pPr>
      <w:r>
        <w:rPr>
          <w:rFonts w:hint="eastAsia"/>
          <w:color w:val="000000" w:themeColor="text1"/>
        </w:rPr>
        <w:t>根据TSG08《特种设备使用管理规则》的要求，取得相应的特种设备作业人员资格证书；</w:t>
      </w:r>
    </w:p>
    <w:p w:rsidR="005C2F23" w:rsidRDefault="00C36DCF">
      <w:pPr>
        <w:pStyle w:val="af3"/>
        <w:rPr>
          <w:color w:val="000000" w:themeColor="text1"/>
        </w:rPr>
      </w:pPr>
      <w:r>
        <w:rPr>
          <w:rFonts w:hint="eastAsia"/>
          <w:color w:val="000000" w:themeColor="text1"/>
        </w:rPr>
        <w:t>严格执行本</w:t>
      </w:r>
      <w:proofErr w:type="gramStart"/>
      <w:r>
        <w:rPr>
          <w:rFonts w:hint="eastAsia"/>
          <w:color w:val="000000" w:themeColor="text1"/>
        </w:rPr>
        <w:t>单位场车</w:t>
      </w:r>
      <w:proofErr w:type="gramEnd"/>
      <w:r>
        <w:rPr>
          <w:rFonts w:hint="eastAsia"/>
          <w:color w:val="000000" w:themeColor="text1"/>
        </w:rPr>
        <w:t>有关安全管理制度，并且按照操作规程进行操作；</w:t>
      </w:r>
    </w:p>
    <w:p w:rsidR="005C2F23" w:rsidRDefault="00C36DCF">
      <w:pPr>
        <w:pStyle w:val="af3"/>
        <w:rPr>
          <w:color w:val="000000" w:themeColor="text1"/>
        </w:rPr>
      </w:pPr>
      <w:r>
        <w:rPr>
          <w:rFonts w:hint="eastAsia"/>
          <w:color w:val="000000" w:themeColor="text1"/>
        </w:rPr>
        <w:t>负责设备使用状况日常检查、维护保养、风险管控和隐患排查治理，并如实填写运行、交接班等记录；</w:t>
      </w:r>
    </w:p>
    <w:p w:rsidR="005C2F23" w:rsidRDefault="00C36DCF">
      <w:pPr>
        <w:pStyle w:val="af3"/>
        <w:rPr>
          <w:color w:val="000000" w:themeColor="text1"/>
        </w:rPr>
      </w:pPr>
      <w:r>
        <w:rPr>
          <w:rFonts w:hint="eastAsia"/>
          <w:color w:val="000000" w:themeColor="text1"/>
        </w:rPr>
        <w:t>参加安全教育和技能培训；</w:t>
      </w:r>
    </w:p>
    <w:p w:rsidR="005C2F23" w:rsidRDefault="00C36DCF">
      <w:pPr>
        <w:pStyle w:val="af3"/>
        <w:rPr>
          <w:color w:val="000000" w:themeColor="text1"/>
        </w:rPr>
      </w:pPr>
      <w:r>
        <w:rPr>
          <w:rFonts w:hint="eastAsia"/>
          <w:color w:val="000000" w:themeColor="text1"/>
        </w:rPr>
        <w:t>每班次使用前应当</w:t>
      </w:r>
      <w:proofErr w:type="gramStart"/>
      <w:r>
        <w:rPr>
          <w:rFonts w:hint="eastAsia"/>
          <w:color w:val="000000" w:themeColor="text1"/>
        </w:rPr>
        <w:t>对场车安全</w:t>
      </w:r>
      <w:proofErr w:type="gramEnd"/>
      <w:r>
        <w:rPr>
          <w:rFonts w:hint="eastAsia"/>
          <w:color w:val="000000" w:themeColor="text1"/>
        </w:rPr>
        <w:t>保护装置进行检查确认；</w:t>
      </w:r>
    </w:p>
    <w:p w:rsidR="005C2F23" w:rsidRDefault="00C36DCF">
      <w:pPr>
        <w:pStyle w:val="af3"/>
        <w:rPr>
          <w:color w:val="000000" w:themeColor="text1"/>
        </w:rPr>
      </w:pPr>
      <w:r>
        <w:rPr>
          <w:rFonts w:hint="eastAsia"/>
          <w:color w:val="000000" w:themeColor="text1"/>
        </w:rPr>
        <w:lastRenderedPageBreak/>
        <w:t>作业过程中发现事故隐患或者其他不安全因素，应当立即采取紧急措施，并且按照规定的程序</w:t>
      </w:r>
      <w:proofErr w:type="gramStart"/>
      <w:r>
        <w:rPr>
          <w:rFonts w:hint="eastAsia"/>
          <w:color w:val="000000" w:themeColor="text1"/>
        </w:rPr>
        <w:t>向场车安全员</w:t>
      </w:r>
      <w:proofErr w:type="gramEnd"/>
      <w:r>
        <w:rPr>
          <w:rFonts w:hint="eastAsia"/>
          <w:color w:val="000000" w:themeColor="text1"/>
        </w:rPr>
        <w:t>和单位有关负责人报告；</w:t>
      </w:r>
    </w:p>
    <w:p w:rsidR="005C2F23" w:rsidRDefault="00C36DCF">
      <w:pPr>
        <w:pStyle w:val="af3"/>
        <w:rPr>
          <w:color w:val="000000" w:themeColor="text1"/>
        </w:rPr>
      </w:pPr>
      <w:r>
        <w:rPr>
          <w:rFonts w:hint="eastAsia"/>
          <w:color w:val="000000" w:themeColor="text1"/>
        </w:rPr>
        <w:t>参加应急演练，掌握相应的应急处置技能，发现设备运行不正常时，应当按照操作规程采取措施保证安全。</w:t>
      </w:r>
    </w:p>
    <w:p w:rsidR="005C2F23" w:rsidRDefault="00C36DCF">
      <w:pPr>
        <w:pStyle w:val="afffffffff"/>
        <w:rPr>
          <w:color w:val="000000" w:themeColor="text1"/>
        </w:rPr>
      </w:pPr>
      <w:r>
        <w:rPr>
          <w:rFonts w:hint="eastAsia"/>
          <w:color w:val="000000" w:themeColor="text1"/>
        </w:rPr>
        <w:t>其他部门人员职责：</w:t>
      </w:r>
    </w:p>
    <w:p w:rsidR="005C2F23" w:rsidRDefault="00C36DCF">
      <w:pPr>
        <w:pStyle w:val="af3"/>
        <w:rPr>
          <w:color w:val="000000" w:themeColor="text1"/>
        </w:rPr>
      </w:pPr>
      <w:r>
        <w:rPr>
          <w:rFonts w:hint="eastAsia"/>
          <w:color w:val="000000" w:themeColor="text1"/>
        </w:rPr>
        <w:t>财务部门负责经费的管理，以保证风险分级管控和隐患排查治理体系的实施与运行，并监督经费的使用落实情况；</w:t>
      </w:r>
    </w:p>
    <w:p w:rsidR="005C2F23" w:rsidRDefault="00C36DCF">
      <w:pPr>
        <w:pStyle w:val="af3"/>
        <w:rPr>
          <w:color w:val="000000" w:themeColor="text1"/>
        </w:rPr>
      </w:pPr>
      <w:r>
        <w:rPr>
          <w:rFonts w:hint="eastAsia"/>
          <w:color w:val="000000" w:themeColor="text1"/>
        </w:rPr>
        <w:t>相关职能部门负责职权范围内的风险源辨识、风险评价和控制措施的确定、协调指导；负责职权范围内的风险监督管理；负责职权范围内的隐患排查治理；</w:t>
      </w:r>
    </w:p>
    <w:p w:rsidR="005C2F23" w:rsidRDefault="00C36DCF">
      <w:pPr>
        <w:pStyle w:val="af3"/>
        <w:rPr>
          <w:color w:val="000000" w:themeColor="text1"/>
        </w:rPr>
      </w:pPr>
      <w:r>
        <w:rPr>
          <w:rFonts w:hint="eastAsia"/>
          <w:color w:val="000000" w:themeColor="text1"/>
        </w:rPr>
        <w:t>其他人员应知晓所在岗位的风险信息，按照风险分级管控清单、隐患排查记录的要求，落实风险管控措施，进行隐患排查治理。</w:t>
      </w:r>
    </w:p>
    <w:p w:rsidR="005C2F23" w:rsidRDefault="00C36DCF">
      <w:pPr>
        <w:pStyle w:val="affe"/>
        <w:spacing w:before="156" w:after="156"/>
        <w:rPr>
          <w:color w:val="000000" w:themeColor="text1"/>
        </w:rPr>
      </w:pPr>
      <w:bookmarkStart w:id="97" w:name="_Toc86741615"/>
      <w:bookmarkStart w:id="98" w:name="_Toc152682354"/>
      <w:bookmarkStart w:id="99" w:name="_Toc98252229"/>
      <w:bookmarkStart w:id="100" w:name="_Toc103005641"/>
      <w:bookmarkStart w:id="101" w:name="_Toc87276524"/>
      <w:bookmarkStart w:id="102" w:name="_Toc72615373"/>
      <w:bookmarkStart w:id="103" w:name="_Toc124327113"/>
      <w:bookmarkStart w:id="104" w:name="_Toc72613341"/>
      <w:bookmarkStart w:id="105" w:name="_Toc124324582"/>
      <w:bookmarkStart w:id="106" w:name="_Toc83300783"/>
      <w:bookmarkStart w:id="107" w:name="_Toc104139871"/>
      <w:bookmarkStart w:id="108" w:name="_Toc80860641"/>
      <w:bookmarkStart w:id="109" w:name="_Toc72684427"/>
      <w:bookmarkStart w:id="110" w:name="_Toc177381322"/>
      <w:bookmarkStart w:id="111" w:name="_Toc177381361"/>
      <w:r>
        <w:rPr>
          <w:color w:val="000000" w:themeColor="text1"/>
        </w:rPr>
        <w:t>管理制度</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5C2F23" w:rsidRDefault="00C36DCF">
      <w:pPr>
        <w:pStyle w:val="afffff3"/>
        <w:ind w:firstLine="420"/>
        <w:rPr>
          <w:color w:val="000000" w:themeColor="text1"/>
        </w:rPr>
      </w:pPr>
      <w:r>
        <w:rPr>
          <w:rFonts w:hint="eastAsia"/>
          <w:color w:val="000000" w:themeColor="text1"/>
        </w:rPr>
        <w:t>使用单位应</w:t>
      </w:r>
      <w:proofErr w:type="gramStart"/>
      <w:r>
        <w:rPr>
          <w:rFonts w:hint="eastAsia"/>
          <w:color w:val="000000" w:themeColor="text1"/>
        </w:rPr>
        <w:t>按场车相关</w:t>
      </w:r>
      <w:proofErr w:type="gramEnd"/>
      <w:r>
        <w:rPr>
          <w:rFonts w:hint="eastAsia"/>
          <w:color w:val="000000" w:themeColor="text1"/>
        </w:rPr>
        <w:t>法律、法规、规章和安全技术规范的要求，建立</w:t>
      </w:r>
      <w:proofErr w:type="gramStart"/>
      <w:r>
        <w:rPr>
          <w:rFonts w:hint="eastAsia"/>
          <w:color w:val="000000" w:themeColor="text1"/>
        </w:rPr>
        <w:t>健全场车</w:t>
      </w:r>
      <w:proofErr w:type="gramEnd"/>
      <w:r>
        <w:rPr>
          <w:rFonts w:hint="eastAsia"/>
          <w:color w:val="000000" w:themeColor="text1"/>
        </w:rPr>
        <w:t>使用安全管理制度。</w:t>
      </w:r>
      <w:proofErr w:type="gramStart"/>
      <w:r>
        <w:rPr>
          <w:rFonts w:hint="eastAsia"/>
          <w:color w:val="000000" w:themeColor="text1"/>
        </w:rPr>
        <w:t>根据场车风险管</w:t>
      </w:r>
      <w:proofErr w:type="gramEnd"/>
      <w:r>
        <w:rPr>
          <w:rFonts w:hint="eastAsia"/>
          <w:color w:val="000000" w:themeColor="text1"/>
        </w:rPr>
        <w:t>控和隐患排查治理工作的需要，建立以下制度：</w:t>
      </w:r>
    </w:p>
    <w:p w:rsidR="005C2F23" w:rsidRDefault="00C36DCF">
      <w:pPr>
        <w:pStyle w:val="af6"/>
      </w:pPr>
      <w:r>
        <w:rPr>
          <w:rFonts w:hint="eastAsia"/>
        </w:rPr>
        <w:t>使用单位应</w:t>
      </w:r>
      <w:proofErr w:type="gramStart"/>
      <w:r>
        <w:rPr>
          <w:rFonts w:hint="eastAsia"/>
        </w:rPr>
        <w:t>规定场车风险管</w:t>
      </w:r>
      <w:proofErr w:type="gramEnd"/>
      <w:r>
        <w:rPr>
          <w:rFonts w:hint="eastAsia"/>
        </w:rPr>
        <w:t>控工作流程，明确各岗位风险管控职责；明确风险点确定、风险管控措施、安全风险告知等内容</w:t>
      </w:r>
      <w:r>
        <w:rPr>
          <w:rFonts w:hint="eastAsia"/>
          <w:color w:val="FF0000"/>
        </w:rPr>
        <w:t>。</w:t>
      </w:r>
    </w:p>
    <w:p w:rsidR="005C2F23" w:rsidRDefault="00C36DCF">
      <w:pPr>
        <w:pStyle w:val="af6"/>
        <w:rPr>
          <w:color w:val="000000" w:themeColor="text1"/>
        </w:rPr>
      </w:pPr>
      <w:r>
        <w:rPr>
          <w:rFonts w:hint="eastAsia"/>
        </w:rPr>
        <w:t>使用单位应</w:t>
      </w:r>
      <w:proofErr w:type="gramStart"/>
      <w:r>
        <w:rPr>
          <w:rFonts w:hint="eastAsia"/>
        </w:rPr>
        <w:t>规定场车</w:t>
      </w:r>
      <w:proofErr w:type="gramEnd"/>
      <w:r>
        <w:rPr>
          <w:rFonts w:hint="eastAsia"/>
        </w:rPr>
        <w:t>隐患排查治理工作流程，明确各岗位隐患排查治理职责；</w:t>
      </w:r>
      <w:proofErr w:type="gramStart"/>
      <w:r>
        <w:rPr>
          <w:rFonts w:hint="eastAsia"/>
        </w:rPr>
        <w:t>规定场车</w:t>
      </w:r>
      <w:proofErr w:type="gramEnd"/>
      <w:r>
        <w:rPr>
          <w:rFonts w:hint="eastAsia"/>
        </w:rPr>
        <w:t>隐患排查治理体系建设、运行和管理的措施，明确排查主体、周期、内容及实施流程，确定隐患整改、验收工</w:t>
      </w:r>
      <w:r>
        <w:rPr>
          <w:rFonts w:hint="eastAsia"/>
          <w:color w:val="000000" w:themeColor="text1"/>
        </w:rPr>
        <w:t>作流程等。</w:t>
      </w:r>
    </w:p>
    <w:p w:rsidR="005C2F23" w:rsidRDefault="00C36DCF">
      <w:pPr>
        <w:pStyle w:val="af6"/>
        <w:rPr>
          <w:color w:val="000000" w:themeColor="text1"/>
        </w:rPr>
      </w:pPr>
      <w:r>
        <w:rPr>
          <w:rFonts w:hint="eastAsia"/>
        </w:rPr>
        <w:t>宜将风险管控和隐患排查治理工作的实施情况，与本单位各岗位人员的绩效挂钩，进行考核奖惩。</w:t>
      </w:r>
    </w:p>
    <w:p w:rsidR="005C2F23" w:rsidRDefault="00C36DCF">
      <w:pPr>
        <w:pStyle w:val="affd"/>
        <w:spacing w:before="312" w:after="312"/>
        <w:rPr>
          <w:color w:val="000000" w:themeColor="text1"/>
        </w:rPr>
      </w:pPr>
      <w:bookmarkStart w:id="112" w:name="_Toc72613345"/>
      <w:bookmarkStart w:id="113" w:name="_Toc72684431"/>
      <w:bookmarkStart w:id="114" w:name="_Toc72615377"/>
      <w:bookmarkStart w:id="115" w:name="_Toc86741616"/>
      <w:bookmarkStart w:id="116" w:name="_Toc124327114"/>
      <w:bookmarkStart w:id="117" w:name="_Toc152682355"/>
      <w:bookmarkStart w:id="118" w:name="_Toc87276525"/>
      <w:bookmarkStart w:id="119" w:name="_Toc83300784"/>
      <w:bookmarkStart w:id="120" w:name="_Toc124324583"/>
      <w:bookmarkStart w:id="121" w:name="_Toc98252230"/>
      <w:bookmarkStart w:id="122" w:name="_Toc104139872"/>
      <w:bookmarkStart w:id="123" w:name="_Toc103005642"/>
      <w:bookmarkStart w:id="124" w:name="_Toc80860642"/>
      <w:bookmarkStart w:id="125" w:name="_Toc177381323"/>
      <w:bookmarkStart w:id="126" w:name="_Toc177381362"/>
      <w:r>
        <w:rPr>
          <w:color w:val="000000" w:themeColor="text1"/>
        </w:rPr>
        <w:t>风险管控</w:t>
      </w:r>
      <w:bookmarkEnd w:id="112"/>
      <w:bookmarkEnd w:id="113"/>
      <w:bookmarkEnd w:id="114"/>
      <w:r>
        <w:rPr>
          <w:color w:val="000000" w:themeColor="text1"/>
        </w:rPr>
        <w:t>的程序及内容</w:t>
      </w:r>
      <w:bookmarkEnd w:id="115"/>
      <w:bookmarkEnd w:id="116"/>
      <w:bookmarkEnd w:id="117"/>
      <w:bookmarkEnd w:id="118"/>
      <w:bookmarkEnd w:id="119"/>
      <w:bookmarkEnd w:id="120"/>
      <w:bookmarkEnd w:id="121"/>
      <w:bookmarkEnd w:id="122"/>
      <w:bookmarkEnd w:id="123"/>
      <w:bookmarkEnd w:id="124"/>
      <w:bookmarkEnd w:id="125"/>
      <w:bookmarkEnd w:id="126"/>
    </w:p>
    <w:p w:rsidR="005C2F23" w:rsidRDefault="00C36DCF">
      <w:pPr>
        <w:pStyle w:val="affe"/>
        <w:spacing w:before="156" w:after="156"/>
        <w:rPr>
          <w:color w:val="000000" w:themeColor="text1"/>
        </w:rPr>
      </w:pPr>
      <w:bookmarkStart w:id="127" w:name="_Toc98252231"/>
      <w:bookmarkStart w:id="128" w:name="_Toc104139873"/>
      <w:bookmarkStart w:id="129" w:name="_Toc80860643"/>
      <w:bookmarkStart w:id="130" w:name="_Toc124327115"/>
      <w:bookmarkStart w:id="131" w:name="_Toc83300785"/>
      <w:bookmarkStart w:id="132" w:name="_Toc103005643"/>
      <w:bookmarkStart w:id="133" w:name="_Toc86741617"/>
      <w:bookmarkStart w:id="134" w:name="_Toc87276526"/>
      <w:bookmarkStart w:id="135" w:name="_Toc124324584"/>
      <w:bookmarkStart w:id="136" w:name="_Toc152682356"/>
      <w:bookmarkStart w:id="137" w:name="_Toc177381324"/>
      <w:bookmarkStart w:id="138" w:name="_Toc177381363"/>
      <w:bookmarkStart w:id="139" w:name="_Toc72615378"/>
      <w:bookmarkStart w:id="140" w:name="_Toc72613346"/>
      <w:bookmarkStart w:id="141" w:name="_Toc72684432"/>
      <w:r>
        <w:rPr>
          <w:rFonts w:hint="eastAsia"/>
          <w:color w:val="000000" w:themeColor="text1"/>
        </w:rPr>
        <w:t>风险管控流程</w:t>
      </w:r>
      <w:bookmarkEnd w:id="127"/>
      <w:bookmarkEnd w:id="128"/>
      <w:bookmarkEnd w:id="129"/>
      <w:bookmarkEnd w:id="130"/>
      <w:bookmarkEnd w:id="131"/>
      <w:bookmarkEnd w:id="132"/>
      <w:bookmarkEnd w:id="133"/>
      <w:bookmarkEnd w:id="134"/>
      <w:bookmarkEnd w:id="135"/>
      <w:bookmarkEnd w:id="136"/>
      <w:bookmarkEnd w:id="137"/>
      <w:bookmarkEnd w:id="138"/>
    </w:p>
    <w:p w:rsidR="005C2F23" w:rsidRDefault="00C36DCF">
      <w:pPr>
        <w:pStyle w:val="afffffffff"/>
        <w:rPr>
          <w:color w:val="000000" w:themeColor="text1"/>
        </w:rPr>
      </w:pPr>
      <w:r>
        <w:rPr>
          <w:rFonts w:hint="eastAsia"/>
          <w:color w:val="000000" w:themeColor="text1"/>
        </w:rPr>
        <w:t>风险管控流程见图1。</w:t>
      </w: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642A47">
      <w:pPr>
        <w:pStyle w:val="afffff3"/>
        <w:ind w:firstLine="420"/>
        <w:jc w:val="center"/>
        <w:rPr>
          <w:rFonts w:ascii="Calibri" w:hAnsi="Calibri"/>
          <w:color w:val="000000" w:themeColor="text1"/>
          <w:kern w:val="2"/>
          <w:szCs w:val="21"/>
        </w:rPr>
      </w:pPr>
      <w:r>
        <w:rPr>
          <w:rFonts w:ascii="Calibri" w:hAnsi="Calibri"/>
          <w:noProof/>
          <w:color w:val="000000" w:themeColor="text1"/>
          <w:kern w:val="2"/>
          <w:szCs w:val="21"/>
        </w:rPr>
        <w:lastRenderedPageBreak/>
        <w:pict>
          <v:group id="_x0000_s2123" style="position:absolute;left:0;text-align:left;margin-left:193.35pt;margin-top:8.2pt;width:151.45pt;height:267.1pt;z-index:251665408" coordorigin="4633,4238" coordsize="3029,5342">
            <v:shapetype id="_x0000_t109" coordsize="21600,21600" o:spt="109" path="m,l,21600r21600,l21600,xe">
              <v:stroke joinstyle="miter"/>
              <v:path gradientshapeok="t" o:connecttype="rect"/>
            </v:shapetype>
            <v:shape id="_x0000_s2124" type="#_x0000_t109" style="position:absolute;left:4633;top:4238;width:1399;height:653">
              <v:textbox style="mso-next-textbox:#_x0000_s2124">
                <w:txbxContent>
                  <w:p w:rsidR="00642A47" w:rsidRDefault="00642A47" w:rsidP="00642A47">
                    <w:pPr>
                      <w:jc w:val="center"/>
                    </w:pPr>
                    <w:r>
                      <w:t>工作准备</w:t>
                    </w:r>
                  </w:p>
                </w:txbxContent>
              </v:textbox>
            </v:shape>
            <v:shape id="_x0000_s2125" type="#_x0000_t109" style="position:absolute;left:4633;top:5420;width:1399;height:653">
              <v:textbox style="mso-next-textbox:#_x0000_s2125">
                <w:txbxContent>
                  <w:p w:rsidR="00642A47" w:rsidRDefault="00642A47" w:rsidP="00642A47">
                    <w:pPr>
                      <w:jc w:val="center"/>
                    </w:pPr>
                    <w:r>
                      <w:rPr>
                        <w:rFonts w:hint="eastAsia"/>
                      </w:rPr>
                      <w:t>风险</w:t>
                    </w:r>
                    <w:r>
                      <w:t>辨识</w:t>
                    </w:r>
                  </w:p>
                </w:txbxContent>
              </v:textbox>
            </v:shape>
            <v:shapetype id="_x0000_t32" coordsize="21600,21600" o:spt="32" o:oned="t" path="m,l21600,21600e" filled="f">
              <v:path arrowok="t" fillok="f" o:connecttype="none"/>
              <o:lock v:ext="edit" shapetype="t"/>
            </v:shapetype>
            <v:shape id="_x0000_s2126" type="#_x0000_t32" style="position:absolute;left:5312;top:4891;width:0;height:516" o:connectortype="straight">
              <v:stroke endarrow="block"/>
            </v:shape>
            <v:shape id="_x0000_s2127" type="#_x0000_t32" style="position:absolute;left:5312;top:6073;width:0;height:516" o:connectortype="straight">
              <v:stroke endarrow="block"/>
            </v:shape>
            <v:shape id="_x0000_s2128" type="#_x0000_t32" style="position:absolute;left:5312;top:7242;width:0;height:516" o:connectortype="straight">
              <v:stroke endarrow="block"/>
            </v:shape>
            <v:shape id="_x0000_s2129" type="#_x0000_t32" style="position:absolute;left:5312;top:8411;width:0;height:516" o:connectortype="straight">
              <v:stroke endarrow="block"/>
            </v:shape>
            <v:shape id="_x0000_s2130" type="#_x0000_t109" style="position:absolute;left:4633;top:8927;width:1399;height:653">
              <v:textbox style="mso-next-textbox:#_x0000_s2130">
                <w:txbxContent>
                  <w:p w:rsidR="00642A47" w:rsidRDefault="00642A47" w:rsidP="00642A47">
                    <w:pPr>
                      <w:jc w:val="center"/>
                    </w:pPr>
                    <w:r>
                      <w:t>分级管控</w:t>
                    </w:r>
                  </w:p>
                </w:txbxContent>
              </v:textbox>
            </v:shape>
            <v:shape id="_x0000_s2131" type="#_x0000_t109" style="position:absolute;left:4633;top:7758;width:1399;height:653">
              <v:textbox style="mso-next-textbox:#_x0000_s2131">
                <w:txbxContent>
                  <w:p w:rsidR="00642A47" w:rsidRDefault="00642A47" w:rsidP="00642A47">
                    <w:pPr>
                      <w:jc w:val="center"/>
                    </w:pPr>
                    <w:r>
                      <w:t>风险控制</w:t>
                    </w:r>
                  </w:p>
                </w:txbxContent>
              </v:textbox>
            </v:shape>
            <v:shape id="_x0000_s2132" type="#_x0000_t109" style="position:absolute;left:4633;top:6589;width:1399;height:653">
              <v:textbox style="mso-next-textbox:#_x0000_s2132">
                <w:txbxContent>
                  <w:p w:rsidR="00642A47" w:rsidRDefault="00642A47" w:rsidP="00642A47">
                    <w:pPr>
                      <w:jc w:val="center"/>
                    </w:pPr>
                    <w:r>
                      <w:t>风险评价</w:t>
                    </w:r>
                  </w:p>
                </w:txbxContent>
              </v:textbox>
            </v:shape>
            <v:shape id="_x0000_s2133" type="#_x0000_t109" style="position:absolute;left:7115;top:5828;width:547;height:1930">
              <v:textbox style="mso-next-textbox:#_x0000_s2133">
                <w:txbxContent>
                  <w:p w:rsidR="00642A47" w:rsidRDefault="00642A47" w:rsidP="00642A47">
                    <w:pPr>
                      <w:jc w:val="center"/>
                    </w:pPr>
                    <w:r>
                      <w:rPr>
                        <w:rFonts w:hint="eastAsia"/>
                      </w:rPr>
                      <w:t>定期</w:t>
                    </w:r>
                    <w:r>
                      <w:t>评审</w:t>
                    </w:r>
                  </w:p>
                </w:txbxContent>
              </v:textbox>
            </v:shape>
            <v:shape id="_x0000_s2134" type="#_x0000_t32" style="position:absolute;left:6032;top:9319;width:1385;height:0" o:connectortype="straight"/>
            <v:shape id="_x0000_s2135" type="#_x0000_t32" style="position:absolute;left:7417;top:7758;width:0;height:1561;flip:y" o:connectortype="straight">
              <v:stroke endarrow="block"/>
            </v:shape>
            <v:shape id="_x0000_s2136" type="#_x0000_t32" style="position:absolute;left:6032;top:4538;width:1385;height:1;flip:x" o:connectortype="straight">
              <v:stroke endarrow="block"/>
            </v:shape>
            <v:shape id="_x0000_s2137" type="#_x0000_t32" style="position:absolute;left:7417;top:4539;width:0;height:1289" o:connectortype="straight"/>
          </v:group>
        </w:pict>
      </w:r>
    </w:p>
    <w:p w:rsidR="00642A47" w:rsidRDefault="00642A47" w:rsidP="00642A47"/>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rFonts w:ascii="Calibri" w:hAnsi="Calibri"/>
          <w:color w:val="000000" w:themeColor="text1"/>
          <w:kern w:val="2"/>
          <w:szCs w:val="21"/>
        </w:rPr>
      </w:pPr>
    </w:p>
    <w:p w:rsidR="005C2F23" w:rsidRDefault="005C2F23">
      <w:pPr>
        <w:pStyle w:val="afffff3"/>
        <w:ind w:firstLine="420"/>
        <w:jc w:val="center"/>
        <w:rPr>
          <w:color w:val="000000" w:themeColor="text1"/>
        </w:rPr>
      </w:pPr>
    </w:p>
    <w:p w:rsidR="005C2F23" w:rsidRDefault="00C36DCF">
      <w:pPr>
        <w:pStyle w:val="afe"/>
        <w:spacing w:before="156" w:after="156"/>
        <w:rPr>
          <w:color w:val="000000" w:themeColor="text1"/>
        </w:rPr>
      </w:pPr>
      <w:r>
        <w:rPr>
          <w:color w:val="000000" w:themeColor="text1"/>
        </w:rPr>
        <w:t>风险管控流程图</w:t>
      </w:r>
    </w:p>
    <w:p w:rsidR="005C2F23" w:rsidRDefault="00C36DCF">
      <w:pPr>
        <w:pStyle w:val="afffffffff"/>
        <w:rPr>
          <w:color w:val="000000" w:themeColor="text1"/>
        </w:rPr>
      </w:pPr>
      <w:r>
        <w:rPr>
          <w:color w:val="000000" w:themeColor="text1"/>
        </w:rPr>
        <w:t>风险管控工作应包括以下内容：</w:t>
      </w:r>
    </w:p>
    <w:p w:rsidR="005C2F23" w:rsidRDefault="00C36DCF">
      <w:pPr>
        <w:pStyle w:val="af6"/>
        <w:numPr>
          <w:ilvl w:val="0"/>
          <w:numId w:val="33"/>
        </w:numPr>
        <w:rPr>
          <w:color w:val="000000" w:themeColor="text1"/>
        </w:rPr>
      </w:pPr>
      <w:r>
        <w:rPr>
          <w:color w:val="000000" w:themeColor="text1"/>
        </w:rPr>
        <w:t>工作准备，包括工作资料的搜集和实际情况的调研；</w:t>
      </w:r>
    </w:p>
    <w:p w:rsidR="005C2F23" w:rsidRDefault="00C36DCF">
      <w:pPr>
        <w:pStyle w:val="af6"/>
        <w:numPr>
          <w:ilvl w:val="0"/>
          <w:numId w:val="33"/>
        </w:numPr>
        <w:rPr>
          <w:color w:val="000000" w:themeColor="text1"/>
        </w:rPr>
      </w:pPr>
      <w:r>
        <w:rPr>
          <w:color w:val="000000" w:themeColor="text1"/>
        </w:rPr>
        <w:t xml:space="preserve">风险辨识，包括风险源、可能发生的事件（事故）及其发生的原因和潜在后果的确定； </w:t>
      </w:r>
    </w:p>
    <w:p w:rsidR="005C2F23" w:rsidRDefault="00C36DCF">
      <w:pPr>
        <w:pStyle w:val="af6"/>
        <w:numPr>
          <w:ilvl w:val="0"/>
          <w:numId w:val="33"/>
        </w:numPr>
        <w:rPr>
          <w:color w:val="000000" w:themeColor="text1"/>
        </w:rPr>
      </w:pPr>
      <w:r>
        <w:rPr>
          <w:color w:val="000000" w:themeColor="text1"/>
        </w:rPr>
        <w:t xml:space="preserve">风险评价，包括逐个分析风险源发生事故的可能性和后果严重性，并确定风险等级； </w:t>
      </w:r>
    </w:p>
    <w:p w:rsidR="005C2F23" w:rsidRDefault="00C36DCF">
      <w:pPr>
        <w:pStyle w:val="af6"/>
        <w:numPr>
          <w:ilvl w:val="0"/>
          <w:numId w:val="33"/>
        </w:numPr>
        <w:rPr>
          <w:color w:val="000000" w:themeColor="text1"/>
        </w:rPr>
      </w:pPr>
      <w:r>
        <w:rPr>
          <w:color w:val="000000" w:themeColor="text1"/>
        </w:rPr>
        <w:t>风险控制，包括</w:t>
      </w:r>
      <w:proofErr w:type="gramStart"/>
      <w:r>
        <w:rPr>
          <w:color w:val="000000" w:themeColor="text1"/>
        </w:rPr>
        <w:t>制定</w:t>
      </w:r>
      <w:r>
        <w:rPr>
          <w:rFonts w:hint="eastAsia"/>
          <w:color w:val="000000" w:themeColor="text1"/>
        </w:rPr>
        <w:t>场车</w:t>
      </w:r>
      <w:r>
        <w:rPr>
          <w:color w:val="000000" w:themeColor="text1"/>
        </w:rPr>
        <w:t>风险</w:t>
      </w:r>
      <w:proofErr w:type="gramEnd"/>
      <w:r>
        <w:rPr>
          <w:color w:val="000000" w:themeColor="text1"/>
        </w:rPr>
        <w:t>控制措施并评估各项风险控制措施的合理性和有效性；</w:t>
      </w:r>
    </w:p>
    <w:p w:rsidR="005C2F23" w:rsidRDefault="00C36DCF">
      <w:pPr>
        <w:pStyle w:val="af6"/>
        <w:numPr>
          <w:ilvl w:val="0"/>
          <w:numId w:val="33"/>
        </w:numPr>
        <w:rPr>
          <w:color w:val="000000" w:themeColor="text1"/>
        </w:rPr>
      </w:pPr>
      <w:r>
        <w:rPr>
          <w:color w:val="000000" w:themeColor="text1"/>
        </w:rPr>
        <w:t>分级管控，包括</w:t>
      </w:r>
      <w:proofErr w:type="gramStart"/>
      <w:r>
        <w:rPr>
          <w:rFonts w:hint="eastAsia"/>
          <w:color w:val="000000" w:themeColor="text1"/>
        </w:rPr>
        <w:t>确定场车风险</w:t>
      </w:r>
      <w:proofErr w:type="gramEnd"/>
      <w:r>
        <w:rPr>
          <w:rFonts w:hint="eastAsia"/>
          <w:color w:val="000000" w:themeColor="text1"/>
        </w:rPr>
        <w:t>级别，制定分级管控措施和落实管控措施责任部门及人员</w:t>
      </w:r>
      <w:r>
        <w:rPr>
          <w:color w:val="000000" w:themeColor="text1"/>
        </w:rPr>
        <w:t>，并定期检查各项控制措施的落实情况。</w:t>
      </w:r>
    </w:p>
    <w:p w:rsidR="005C2F23" w:rsidRDefault="00C36DCF">
      <w:pPr>
        <w:pStyle w:val="af6"/>
        <w:numPr>
          <w:ilvl w:val="0"/>
          <w:numId w:val="33"/>
        </w:numPr>
        <w:rPr>
          <w:color w:val="000000" w:themeColor="text1"/>
        </w:rPr>
      </w:pPr>
      <w:r>
        <w:rPr>
          <w:color w:val="000000" w:themeColor="text1"/>
        </w:rPr>
        <w:t>定期评审，包括对</w:t>
      </w:r>
      <w:proofErr w:type="gramStart"/>
      <w:r>
        <w:rPr>
          <w:color w:val="000000" w:themeColor="text1"/>
        </w:rPr>
        <w:t>场车风险</w:t>
      </w:r>
      <w:proofErr w:type="gramEnd"/>
      <w:r>
        <w:rPr>
          <w:color w:val="000000" w:themeColor="text1"/>
        </w:rPr>
        <w:t>的定期评估和</w:t>
      </w:r>
      <w:proofErr w:type="gramStart"/>
      <w:r>
        <w:rPr>
          <w:color w:val="000000" w:themeColor="text1"/>
        </w:rPr>
        <w:t>场车风险管</w:t>
      </w:r>
      <w:proofErr w:type="gramEnd"/>
      <w:r>
        <w:rPr>
          <w:color w:val="000000" w:themeColor="text1"/>
        </w:rPr>
        <w:t>控工作的定期评价，</w:t>
      </w:r>
      <w:r>
        <w:rPr>
          <w:rFonts w:hint="eastAsia"/>
          <w:color w:val="000000" w:themeColor="text1"/>
        </w:rPr>
        <w:t>持续</w:t>
      </w:r>
      <w:r>
        <w:rPr>
          <w:color w:val="000000" w:themeColor="text1"/>
        </w:rPr>
        <w:t>调整和改进风险管控工作。</w:t>
      </w:r>
    </w:p>
    <w:p w:rsidR="005C2F23" w:rsidRDefault="00C36DCF">
      <w:pPr>
        <w:pStyle w:val="afffffffff"/>
        <w:rPr>
          <w:color w:val="000000" w:themeColor="text1"/>
        </w:rPr>
      </w:pPr>
      <w:r>
        <w:rPr>
          <w:color w:val="000000" w:themeColor="text1"/>
        </w:rPr>
        <w:t>当</w:t>
      </w:r>
      <w:r>
        <w:rPr>
          <w:rFonts w:hint="eastAsia"/>
          <w:color w:val="000000" w:themeColor="text1"/>
        </w:rPr>
        <w:t>场</w:t>
      </w:r>
      <w:proofErr w:type="gramStart"/>
      <w:r>
        <w:rPr>
          <w:rFonts w:hint="eastAsia"/>
          <w:color w:val="000000" w:themeColor="text1"/>
        </w:rPr>
        <w:t>车</w:t>
      </w:r>
      <w:r>
        <w:rPr>
          <w:color w:val="000000" w:themeColor="text1"/>
        </w:rPr>
        <w:t>相关</w:t>
      </w:r>
      <w:proofErr w:type="gramEnd"/>
      <w:r>
        <w:rPr>
          <w:color w:val="000000" w:themeColor="text1"/>
        </w:rPr>
        <w:t>工艺、设备、环境发生变化时，应按照 5.1 的</w:t>
      </w:r>
      <w:r>
        <w:rPr>
          <w:rFonts w:hint="eastAsia"/>
          <w:color w:val="000000" w:themeColor="text1"/>
        </w:rPr>
        <w:t>流程</w:t>
      </w:r>
      <w:r>
        <w:rPr>
          <w:color w:val="000000" w:themeColor="text1"/>
        </w:rPr>
        <w:t>对相关的</w:t>
      </w:r>
      <w:proofErr w:type="gramStart"/>
      <w:r>
        <w:rPr>
          <w:rFonts w:hint="eastAsia"/>
          <w:color w:val="000000" w:themeColor="text1"/>
        </w:rPr>
        <w:t>场车</w:t>
      </w:r>
      <w:r>
        <w:rPr>
          <w:color w:val="000000" w:themeColor="text1"/>
        </w:rPr>
        <w:t>风险源重新</w:t>
      </w:r>
      <w:proofErr w:type="gramEnd"/>
      <w:r>
        <w:rPr>
          <w:color w:val="000000" w:themeColor="text1"/>
        </w:rPr>
        <w:t>进行风险辨识、评价</w:t>
      </w:r>
      <w:r>
        <w:rPr>
          <w:rFonts w:hint="eastAsia"/>
          <w:color w:val="000000" w:themeColor="text1"/>
        </w:rPr>
        <w:t>、</w:t>
      </w:r>
      <w:r>
        <w:rPr>
          <w:color w:val="000000" w:themeColor="text1"/>
        </w:rPr>
        <w:t>控制和落实管控。</w:t>
      </w:r>
    </w:p>
    <w:p w:rsidR="005C2F23" w:rsidRDefault="00C36DCF">
      <w:pPr>
        <w:pStyle w:val="affe"/>
        <w:spacing w:before="156" w:after="156"/>
        <w:rPr>
          <w:color w:val="000000" w:themeColor="text1"/>
        </w:rPr>
      </w:pPr>
      <w:bookmarkStart w:id="142" w:name="_Toc86741618"/>
      <w:bookmarkStart w:id="143" w:name="_Toc103005644"/>
      <w:bookmarkStart w:id="144" w:name="_Toc152682357"/>
      <w:bookmarkStart w:id="145" w:name="_Toc83300786"/>
      <w:bookmarkStart w:id="146" w:name="_Toc87276527"/>
      <w:bookmarkStart w:id="147" w:name="_Toc80860644"/>
      <w:bookmarkStart w:id="148" w:name="_Toc124327116"/>
      <w:bookmarkStart w:id="149" w:name="_Toc124324585"/>
      <w:bookmarkStart w:id="150" w:name="_Toc104139874"/>
      <w:bookmarkStart w:id="151" w:name="_Toc98252232"/>
      <w:bookmarkStart w:id="152" w:name="_Toc177381325"/>
      <w:bookmarkStart w:id="153" w:name="_Toc177381364"/>
      <w:bookmarkEnd w:id="139"/>
      <w:bookmarkEnd w:id="140"/>
      <w:bookmarkEnd w:id="141"/>
      <w:r>
        <w:rPr>
          <w:color w:val="000000" w:themeColor="text1"/>
        </w:rPr>
        <w:t>工作准备</w:t>
      </w:r>
      <w:bookmarkEnd w:id="142"/>
      <w:bookmarkEnd w:id="143"/>
      <w:bookmarkEnd w:id="144"/>
      <w:bookmarkEnd w:id="145"/>
      <w:bookmarkEnd w:id="146"/>
      <w:bookmarkEnd w:id="147"/>
      <w:bookmarkEnd w:id="148"/>
      <w:bookmarkEnd w:id="149"/>
      <w:bookmarkEnd w:id="150"/>
      <w:bookmarkEnd w:id="151"/>
      <w:bookmarkEnd w:id="152"/>
      <w:bookmarkEnd w:id="153"/>
    </w:p>
    <w:p w:rsidR="005C2F23" w:rsidRDefault="00C36DCF">
      <w:pPr>
        <w:pStyle w:val="afffffffff"/>
        <w:rPr>
          <w:color w:val="000000" w:themeColor="text1"/>
        </w:rPr>
      </w:pPr>
      <w:r>
        <w:rPr>
          <w:color w:val="000000" w:themeColor="text1"/>
        </w:rPr>
        <w:t xml:space="preserve">资料收集 </w:t>
      </w:r>
    </w:p>
    <w:p w:rsidR="005C2F23" w:rsidRDefault="00C36DCF">
      <w:pPr>
        <w:pStyle w:val="afffff3"/>
        <w:ind w:firstLine="420"/>
        <w:rPr>
          <w:color w:val="000000" w:themeColor="text1"/>
        </w:rPr>
      </w:pPr>
      <w:r>
        <w:rPr>
          <w:color w:val="000000" w:themeColor="text1"/>
        </w:rPr>
        <w:t>应搜集的资料包括：</w:t>
      </w:r>
    </w:p>
    <w:p w:rsidR="005C2F23" w:rsidRDefault="00C36DCF">
      <w:pPr>
        <w:pStyle w:val="af6"/>
        <w:numPr>
          <w:ilvl w:val="0"/>
          <w:numId w:val="34"/>
        </w:numPr>
        <w:rPr>
          <w:color w:val="000000" w:themeColor="text1"/>
        </w:rPr>
      </w:pPr>
      <w:r>
        <w:rPr>
          <w:color w:val="000000" w:themeColor="text1"/>
        </w:rPr>
        <w:t>与风险</w:t>
      </w:r>
      <w:r>
        <w:rPr>
          <w:rFonts w:hint="eastAsia"/>
          <w:color w:val="000000" w:themeColor="text1"/>
        </w:rPr>
        <w:t>评价</w:t>
      </w:r>
      <w:r>
        <w:rPr>
          <w:color w:val="000000" w:themeColor="text1"/>
        </w:rPr>
        <w:t xml:space="preserve">工作相关的法律、法规、规章、安全技术规范、标准、技术文件和政府文件等； </w:t>
      </w:r>
    </w:p>
    <w:p w:rsidR="005C2F23" w:rsidRDefault="00C36DCF">
      <w:pPr>
        <w:pStyle w:val="af6"/>
        <w:numPr>
          <w:ilvl w:val="0"/>
          <w:numId w:val="34"/>
        </w:numPr>
        <w:rPr>
          <w:color w:val="000000" w:themeColor="text1"/>
        </w:rPr>
      </w:pPr>
      <w:r>
        <w:rPr>
          <w:color w:val="000000" w:themeColor="text1"/>
        </w:rPr>
        <w:t>本单位规章制度与操作</w:t>
      </w:r>
      <w:r>
        <w:rPr>
          <w:rFonts w:hint="eastAsia"/>
          <w:color w:val="000000" w:themeColor="text1"/>
        </w:rPr>
        <w:t>规</w:t>
      </w:r>
      <w:r>
        <w:rPr>
          <w:color w:val="000000" w:themeColor="text1"/>
        </w:rPr>
        <w:t>程、设备设施和物料、机构、岗位、人员、职责设置以及</w:t>
      </w:r>
      <w:r>
        <w:rPr>
          <w:rFonts w:hint="eastAsia"/>
          <w:color w:val="000000" w:themeColor="text1"/>
        </w:rPr>
        <w:t>使用</w:t>
      </w:r>
      <w:r>
        <w:rPr>
          <w:color w:val="000000" w:themeColor="text1"/>
        </w:rPr>
        <w:t xml:space="preserve">区域、使用环境等资料； </w:t>
      </w:r>
    </w:p>
    <w:p w:rsidR="005C2F23" w:rsidRDefault="00C36DCF">
      <w:pPr>
        <w:pStyle w:val="af6"/>
        <w:numPr>
          <w:ilvl w:val="0"/>
          <w:numId w:val="34"/>
        </w:numPr>
        <w:rPr>
          <w:color w:val="000000" w:themeColor="text1"/>
        </w:rPr>
      </w:pPr>
      <w:r>
        <w:rPr>
          <w:color w:val="000000" w:themeColor="text1"/>
        </w:rPr>
        <w:t>应急预案；</w:t>
      </w:r>
    </w:p>
    <w:p w:rsidR="005C2F23" w:rsidRDefault="00C36DCF">
      <w:pPr>
        <w:pStyle w:val="af6"/>
        <w:numPr>
          <w:ilvl w:val="0"/>
          <w:numId w:val="34"/>
        </w:numPr>
        <w:rPr>
          <w:color w:val="000000" w:themeColor="text1"/>
        </w:rPr>
      </w:pPr>
      <w:r>
        <w:rPr>
          <w:color w:val="000000" w:themeColor="text1"/>
        </w:rPr>
        <w:t>国内外同行业企业事故资料；</w:t>
      </w:r>
    </w:p>
    <w:p w:rsidR="005C2F23" w:rsidRDefault="00C36DCF">
      <w:pPr>
        <w:pStyle w:val="af6"/>
        <w:numPr>
          <w:ilvl w:val="0"/>
          <w:numId w:val="34"/>
        </w:numPr>
        <w:rPr>
          <w:color w:val="000000" w:themeColor="text1"/>
        </w:rPr>
      </w:pPr>
      <w:r>
        <w:rPr>
          <w:color w:val="000000" w:themeColor="text1"/>
        </w:rPr>
        <w:t>本</w:t>
      </w:r>
      <w:proofErr w:type="gramStart"/>
      <w:r>
        <w:rPr>
          <w:color w:val="000000" w:themeColor="text1"/>
        </w:rPr>
        <w:t>单位</w:t>
      </w:r>
      <w:r>
        <w:rPr>
          <w:rFonts w:hint="eastAsia"/>
          <w:color w:val="000000" w:themeColor="text1"/>
        </w:rPr>
        <w:t>场车</w:t>
      </w:r>
      <w:r>
        <w:rPr>
          <w:color w:val="000000" w:themeColor="text1"/>
        </w:rPr>
        <w:t>相关</w:t>
      </w:r>
      <w:proofErr w:type="gramEnd"/>
      <w:r>
        <w:rPr>
          <w:color w:val="000000" w:themeColor="text1"/>
        </w:rPr>
        <w:t>的其他资料。</w:t>
      </w:r>
    </w:p>
    <w:p w:rsidR="005C2F23" w:rsidRDefault="00C36DCF">
      <w:pPr>
        <w:pStyle w:val="afffffffff"/>
        <w:rPr>
          <w:color w:val="000000" w:themeColor="text1"/>
        </w:rPr>
      </w:pPr>
      <w:r>
        <w:rPr>
          <w:color w:val="000000" w:themeColor="text1"/>
        </w:rPr>
        <w:t xml:space="preserve">现场调研 </w:t>
      </w:r>
    </w:p>
    <w:p w:rsidR="005C2F23" w:rsidRDefault="00C36DCF">
      <w:pPr>
        <w:pStyle w:val="afffff3"/>
        <w:ind w:firstLine="420"/>
        <w:rPr>
          <w:color w:val="000000" w:themeColor="text1"/>
        </w:rPr>
      </w:pPr>
      <w:r>
        <w:rPr>
          <w:color w:val="000000" w:themeColor="text1"/>
        </w:rPr>
        <w:t>应进行的现场调研包括：</w:t>
      </w:r>
    </w:p>
    <w:p w:rsidR="005C2F23" w:rsidRDefault="00C36DCF">
      <w:pPr>
        <w:pStyle w:val="af6"/>
        <w:numPr>
          <w:ilvl w:val="0"/>
          <w:numId w:val="35"/>
        </w:numPr>
        <w:rPr>
          <w:color w:val="000000" w:themeColor="text1"/>
        </w:rPr>
      </w:pPr>
      <w:r>
        <w:rPr>
          <w:rFonts w:hint="eastAsia"/>
          <w:color w:val="000000" w:themeColor="text1"/>
        </w:rPr>
        <w:t>使用环境情况，包括道路条件、道路防护设施、警示标识等</w:t>
      </w:r>
      <w:r>
        <w:rPr>
          <w:color w:val="000000" w:themeColor="text1"/>
        </w:rPr>
        <w:t>；</w:t>
      </w:r>
    </w:p>
    <w:p w:rsidR="005C2F23" w:rsidRDefault="00C36DCF">
      <w:pPr>
        <w:pStyle w:val="af6"/>
        <w:numPr>
          <w:ilvl w:val="0"/>
          <w:numId w:val="35"/>
        </w:numPr>
        <w:rPr>
          <w:color w:val="000000" w:themeColor="text1"/>
        </w:rPr>
      </w:pPr>
      <w:r>
        <w:rPr>
          <w:color w:val="000000" w:themeColor="text1"/>
        </w:rPr>
        <w:lastRenderedPageBreak/>
        <w:t>应急资源情况；</w:t>
      </w:r>
    </w:p>
    <w:p w:rsidR="005C2F23" w:rsidRDefault="00C36DCF">
      <w:pPr>
        <w:pStyle w:val="af6"/>
        <w:numPr>
          <w:ilvl w:val="0"/>
          <w:numId w:val="35"/>
        </w:numPr>
        <w:rPr>
          <w:color w:val="000000" w:themeColor="text1"/>
        </w:rPr>
      </w:pPr>
      <w:r>
        <w:rPr>
          <w:color w:val="000000" w:themeColor="text1"/>
        </w:rPr>
        <w:t>事故预防措施情况。</w:t>
      </w:r>
    </w:p>
    <w:p w:rsidR="005C2F23" w:rsidRDefault="00C36DCF">
      <w:pPr>
        <w:pStyle w:val="affe"/>
        <w:spacing w:before="156" w:after="156"/>
        <w:rPr>
          <w:color w:val="000000" w:themeColor="text1"/>
        </w:rPr>
      </w:pPr>
      <w:bookmarkStart w:id="154" w:name="_Toc98252233"/>
      <w:bookmarkStart w:id="155" w:name="_Toc72615379"/>
      <w:bookmarkStart w:id="156" w:name="_Toc124327117"/>
      <w:bookmarkStart w:id="157" w:name="_Toc87276528"/>
      <w:bookmarkStart w:id="158" w:name="_Toc80860645"/>
      <w:bookmarkStart w:id="159" w:name="_Toc72613347"/>
      <w:bookmarkStart w:id="160" w:name="_Toc83300787"/>
      <w:bookmarkStart w:id="161" w:name="_Toc124324586"/>
      <w:bookmarkStart w:id="162" w:name="_Toc72684433"/>
      <w:bookmarkStart w:id="163" w:name="_Toc152682358"/>
      <w:bookmarkStart w:id="164" w:name="_Toc104139875"/>
      <w:bookmarkStart w:id="165" w:name="_Toc103005645"/>
      <w:bookmarkStart w:id="166" w:name="_Toc86741619"/>
      <w:bookmarkStart w:id="167" w:name="_Toc177381326"/>
      <w:bookmarkStart w:id="168" w:name="_Toc177381365"/>
      <w:r>
        <w:rPr>
          <w:color w:val="000000" w:themeColor="text1"/>
        </w:rPr>
        <w:t>风险辨识</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rsidR="005C2F23" w:rsidRDefault="00C36DCF">
      <w:pPr>
        <w:pStyle w:val="afff"/>
        <w:spacing w:before="156" w:after="156"/>
        <w:rPr>
          <w:color w:val="000000" w:themeColor="text1"/>
        </w:rPr>
      </w:pPr>
      <w:bookmarkStart w:id="169" w:name="_Toc98252235"/>
      <w:bookmarkStart w:id="170" w:name="_Toc103005647"/>
      <w:bookmarkStart w:id="171" w:name="_Toc104139877"/>
      <w:bookmarkStart w:id="172" w:name="_Toc177381327"/>
      <w:r>
        <w:rPr>
          <w:color w:val="000000" w:themeColor="text1"/>
        </w:rPr>
        <w:t>风险源辨识的内容</w:t>
      </w:r>
      <w:bookmarkEnd w:id="169"/>
      <w:bookmarkEnd w:id="170"/>
      <w:bookmarkEnd w:id="171"/>
      <w:bookmarkEnd w:id="172"/>
    </w:p>
    <w:p w:rsidR="005C2F23" w:rsidRDefault="00C36DCF">
      <w:pPr>
        <w:pStyle w:val="afffff3"/>
        <w:ind w:firstLine="420"/>
        <w:rPr>
          <w:color w:val="000000" w:themeColor="text1"/>
        </w:rPr>
      </w:pPr>
      <w:r>
        <w:rPr>
          <w:color w:val="000000" w:themeColor="text1"/>
        </w:rPr>
        <w:t>使用单位</w:t>
      </w:r>
      <w:proofErr w:type="gramStart"/>
      <w:r>
        <w:rPr>
          <w:color w:val="000000" w:themeColor="text1"/>
        </w:rPr>
        <w:t>应对场车风险</w:t>
      </w:r>
      <w:proofErr w:type="gramEnd"/>
      <w:r>
        <w:rPr>
          <w:color w:val="000000" w:themeColor="text1"/>
        </w:rPr>
        <w:t>源进行辨识、确认和描述，</w:t>
      </w:r>
      <w:proofErr w:type="gramStart"/>
      <w:r>
        <w:rPr>
          <w:rFonts w:hint="eastAsia"/>
          <w:color w:val="000000" w:themeColor="text1"/>
        </w:rPr>
        <w:t>对场车及其</w:t>
      </w:r>
      <w:proofErr w:type="gramEnd"/>
      <w:r>
        <w:rPr>
          <w:rFonts w:hint="eastAsia"/>
          <w:color w:val="000000" w:themeColor="text1"/>
        </w:rPr>
        <w:t>作业过程中存在的有害因素进行辨识，辨识范围应考虑人的因素、物的因素、环境因素和管理因素四个方面，其中：</w:t>
      </w:r>
    </w:p>
    <w:p w:rsidR="005C2F23" w:rsidRDefault="00C36DCF">
      <w:pPr>
        <w:pStyle w:val="af3"/>
        <w:rPr>
          <w:color w:val="000000" w:themeColor="text1"/>
        </w:rPr>
      </w:pPr>
      <w:r>
        <w:rPr>
          <w:rFonts w:hint="eastAsia"/>
          <w:color w:val="000000" w:themeColor="text1"/>
        </w:rPr>
        <w:t>人的因素应包括持证情况、安全培训、人员配置、作业行为、人员健康状况等；</w:t>
      </w:r>
    </w:p>
    <w:p w:rsidR="005C2F23" w:rsidRDefault="00C36DCF">
      <w:pPr>
        <w:pStyle w:val="af3"/>
        <w:rPr>
          <w:color w:val="000000" w:themeColor="text1"/>
        </w:rPr>
      </w:pPr>
      <w:r>
        <w:rPr>
          <w:rFonts w:hint="eastAsia"/>
          <w:color w:val="000000" w:themeColor="text1"/>
        </w:rPr>
        <w:t>物的因素应包括动力系统、传动系统、行驶系统、转向系统、液压系统、制动系统、电气和控制系统、</w:t>
      </w:r>
      <w:r w:rsidR="00955570">
        <w:rPr>
          <w:rFonts w:hint="eastAsia"/>
          <w:color w:val="000000" w:themeColor="text1"/>
        </w:rPr>
        <w:t>安全保护与防护装置、</w:t>
      </w:r>
      <w:r>
        <w:rPr>
          <w:rFonts w:hint="eastAsia"/>
          <w:color w:val="000000" w:themeColor="text1"/>
        </w:rPr>
        <w:t>运行区域及标识、道路防护设施等；</w:t>
      </w:r>
      <w:r>
        <w:rPr>
          <w:color w:val="000000" w:themeColor="text1"/>
        </w:rPr>
        <w:t xml:space="preserve"> </w:t>
      </w:r>
    </w:p>
    <w:p w:rsidR="005C2F23" w:rsidRDefault="00C36DCF">
      <w:pPr>
        <w:pStyle w:val="af3"/>
        <w:rPr>
          <w:color w:val="000000" w:themeColor="text1"/>
        </w:rPr>
      </w:pPr>
      <w:r>
        <w:rPr>
          <w:rFonts w:hint="eastAsia"/>
          <w:color w:val="000000" w:themeColor="text1"/>
        </w:rPr>
        <w:t>环境因素应</w:t>
      </w:r>
      <w:proofErr w:type="gramStart"/>
      <w:r>
        <w:rPr>
          <w:rFonts w:hint="eastAsia"/>
          <w:color w:val="000000" w:themeColor="text1"/>
        </w:rPr>
        <w:t>包括场车</w:t>
      </w:r>
      <w:proofErr w:type="gramEnd"/>
      <w:r>
        <w:rPr>
          <w:rFonts w:hint="eastAsia"/>
          <w:color w:val="000000" w:themeColor="text1"/>
        </w:rPr>
        <w:t>行驶线路、防爆区域、燃料加注场所、充电场所等使用环境，雷电、雨雪、滑坡、路面塌陷、路基沉降等自然环境；</w:t>
      </w:r>
    </w:p>
    <w:p w:rsidR="005C2F23" w:rsidRDefault="00C36DCF">
      <w:pPr>
        <w:pStyle w:val="af3"/>
        <w:rPr>
          <w:color w:val="000000" w:themeColor="text1"/>
        </w:rPr>
      </w:pPr>
      <w:r>
        <w:rPr>
          <w:rFonts w:hint="eastAsia"/>
          <w:color w:val="000000" w:themeColor="text1"/>
        </w:rPr>
        <w:t>管理因素应</w:t>
      </w:r>
      <w:proofErr w:type="gramStart"/>
      <w:r>
        <w:rPr>
          <w:rFonts w:hint="eastAsia"/>
          <w:color w:val="000000" w:themeColor="text1"/>
        </w:rPr>
        <w:t>包括场车</w:t>
      </w:r>
      <w:proofErr w:type="gramEnd"/>
      <w:r>
        <w:rPr>
          <w:rFonts w:hint="eastAsia"/>
          <w:color w:val="000000" w:themeColor="text1"/>
        </w:rPr>
        <w:t>安全管理机构、安全管理制度、操作规程、应急预案、安全技术档案、维护保养管理等。</w:t>
      </w:r>
    </w:p>
    <w:p w:rsidR="005C2F23" w:rsidRDefault="00C36DCF">
      <w:pPr>
        <w:pStyle w:val="afff"/>
        <w:spacing w:before="156" w:after="156"/>
        <w:rPr>
          <w:color w:val="000000" w:themeColor="text1"/>
        </w:rPr>
      </w:pPr>
      <w:bookmarkStart w:id="173" w:name="_Toc98252236"/>
      <w:bookmarkStart w:id="174" w:name="_Toc80860647"/>
      <w:bookmarkStart w:id="175" w:name="_Toc87276530"/>
      <w:bookmarkStart w:id="176" w:name="_Toc83300789"/>
      <w:bookmarkStart w:id="177" w:name="_Toc72613350"/>
      <w:bookmarkStart w:id="178" w:name="_Toc72615382"/>
      <w:bookmarkStart w:id="179" w:name="_Toc72684436"/>
      <w:bookmarkStart w:id="180" w:name="_Toc104139878"/>
      <w:bookmarkStart w:id="181" w:name="_Toc103005648"/>
      <w:bookmarkStart w:id="182" w:name="_Toc86741621"/>
      <w:bookmarkStart w:id="183" w:name="_Toc177381328"/>
      <w:r>
        <w:rPr>
          <w:color w:val="000000" w:themeColor="text1"/>
        </w:rPr>
        <w:t>风险源辨识的方法</w:t>
      </w:r>
      <w:bookmarkEnd w:id="173"/>
      <w:bookmarkEnd w:id="174"/>
      <w:bookmarkEnd w:id="175"/>
      <w:bookmarkEnd w:id="176"/>
      <w:bookmarkEnd w:id="177"/>
      <w:bookmarkEnd w:id="178"/>
      <w:bookmarkEnd w:id="179"/>
      <w:bookmarkEnd w:id="180"/>
      <w:bookmarkEnd w:id="181"/>
      <w:bookmarkEnd w:id="182"/>
      <w:bookmarkEnd w:id="183"/>
    </w:p>
    <w:p w:rsidR="005C2F23" w:rsidRDefault="00C36DCF">
      <w:pPr>
        <w:pStyle w:val="afffff3"/>
        <w:ind w:firstLine="420"/>
        <w:rPr>
          <w:color w:val="000000" w:themeColor="text1"/>
        </w:rPr>
      </w:pPr>
      <w:r>
        <w:rPr>
          <w:color w:val="000000" w:themeColor="text1"/>
        </w:rPr>
        <w:t>使用单位可参考以下流程进行风险源辨识</w:t>
      </w:r>
      <w:r>
        <w:rPr>
          <w:rFonts w:hint="eastAsia"/>
          <w:color w:val="000000" w:themeColor="text1"/>
        </w:rPr>
        <w:t>：</w:t>
      </w:r>
    </w:p>
    <w:p w:rsidR="005C2F23" w:rsidRDefault="00C36DCF">
      <w:pPr>
        <w:pStyle w:val="af3"/>
        <w:rPr>
          <w:color w:val="000000" w:themeColor="text1"/>
        </w:rPr>
      </w:pPr>
      <w:proofErr w:type="gramStart"/>
      <w:r>
        <w:rPr>
          <w:color w:val="000000" w:themeColor="text1"/>
        </w:rPr>
        <w:t>由</w:t>
      </w:r>
      <w:r w:rsidR="00955570">
        <w:rPr>
          <w:rFonts w:hint="eastAsia"/>
          <w:color w:val="000000" w:themeColor="text1"/>
        </w:rPr>
        <w:t>场车安全</w:t>
      </w:r>
      <w:proofErr w:type="gramEnd"/>
      <w:r w:rsidR="00955570">
        <w:rPr>
          <w:rFonts w:hint="eastAsia"/>
          <w:color w:val="000000" w:themeColor="text1"/>
        </w:rPr>
        <w:t>总监、</w:t>
      </w:r>
      <w:proofErr w:type="gramStart"/>
      <w:r w:rsidR="00955570">
        <w:rPr>
          <w:rFonts w:hint="eastAsia"/>
          <w:color w:val="000000" w:themeColor="text1"/>
        </w:rPr>
        <w:t>场车</w:t>
      </w:r>
      <w:r>
        <w:rPr>
          <w:color w:val="000000" w:themeColor="text1"/>
        </w:rPr>
        <w:t>安全员</w:t>
      </w:r>
      <w:proofErr w:type="gramEnd"/>
      <w:r>
        <w:rPr>
          <w:rFonts w:hint="eastAsia"/>
          <w:color w:val="000000" w:themeColor="text1"/>
        </w:rPr>
        <w:t>、</w:t>
      </w:r>
      <w:r>
        <w:rPr>
          <w:color w:val="000000" w:themeColor="text1"/>
        </w:rPr>
        <w:t>作业人员以及行业专家等人员组成辨识小组</w:t>
      </w:r>
      <w:r>
        <w:rPr>
          <w:rFonts w:hint="eastAsia"/>
          <w:color w:val="000000" w:themeColor="text1"/>
        </w:rPr>
        <w:t>；</w:t>
      </w:r>
    </w:p>
    <w:p w:rsidR="005C2F23" w:rsidRDefault="00C36DCF">
      <w:pPr>
        <w:pStyle w:val="af3"/>
        <w:rPr>
          <w:color w:val="000000" w:themeColor="text1"/>
        </w:rPr>
      </w:pPr>
      <w:proofErr w:type="gramStart"/>
      <w:r>
        <w:rPr>
          <w:color w:val="000000" w:themeColor="text1"/>
        </w:rPr>
        <w:t>根据</w:t>
      </w:r>
      <w:r>
        <w:rPr>
          <w:rFonts w:hint="eastAsia"/>
          <w:color w:val="000000" w:themeColor="text1"/>
        </w:rPr>
        <w:t>场车</w:t>
      </w:r>
      <w:proofErr w:type="gramEnd"/>
      <w:r>
        <w:rPr>
          <w:color w:val="000000" w:themeColor="text1"/>
        </w:rPr>
        <w:t>的型式和现实状况选择合适的辨识方法对</w:t>
      </w:r>
      <w:proofErr w:type="gramStart"/>
      <w:r>
        <w:rPr>
          <w:rFonts w:hint="eastAsia"/>
          <w:color w:val="000000" w:themeColor="text1"/>
        </w:rPr>
        <w:t>场车</w:t>
      </w:r>
      <w:r>
        <w:rPr>
          <w:color w:val="000000" w:themeColor="text1"/>
        </w:rPr>
        <w:t>风险</w:t>
      </w:r>
      <w:proofErr w:type="gramEnd"/>
      <w:r>
        <w:rPr>
          <w:color w:val="000000" w:themeColor="text1"/>
        </w:rPr>
        <w:t>源进行辨识，可采用安全检查</w:t>
      </w:r>
      <w:proofErr w:type="gramStart"/>
      <w:r>
        <w:rPr>
          <w:color w:val="000000" w:themeColor="text1"/>
        </w:rPr>
        <w:t>表分析</w:t>
      </w:r>
      <w:proofErr w:type="gramEnd"/>
      <w:r>
        <w:rPr>
          <w:color w:val="000000" w:themeColor="text1"/>
        </w:rPr>
        <w:t>法（SCL）</w:t>
      </w:r>
      <w:r>
        <w:rPr>
          <w:rFonts w:hint="eastAsia"/>
          <w:color w:val="000000" w:themeColor="text1"/>
        </w:rPr>
        <w:t>；</w:t>
      </w:r>
      <w:r>
        <w:rPr>
          <w:color w:val="000000" w:themeColor="text1"/>
        </w:rPr>
        <w:t xml:space="preserve"> </w:t>
      </w:r>
    </w:p>
    <w:p w:rsidR="005C2F23" w:rsidRDefault="00C36DCF">
      <w:pPr>
        <w:pStyle w:val="af3"/>
        <w:rPr>
          <w:color w:val="000000" w:themeColor="text1"/>
        </w:rPr>
      </w:pPr>
      <w:r>
        <w:rPr>
          <w:rFonts w:hint="eastAsia"/>
          <w:color w:val="000000" w:themeColor="text1"/>
        </w:rPr>
        <w:t>结合单位实际状况，对风险源（危害因素）进行分类辨识、风险评价。</w:t>
      </w:r>
    </w:p>
    <w:p w:rsidR="005C2F23" w:rsidRDefault="00C36DCF">
      <w:pPr>
        <w:pStyle w:val="afff"/>
        <w:spacing w:before="156" w:after="156"/>
        <w:rPr>
          <w:color w:val="000000" w:themeColor="text1"/>
        </w:rPr>
      </w:pPr>
      <w:bookmarkStart w:id="184" w:name="_Toc83300790"/>
      <w:bookmarkStart w:id="185" w:name="_Toc72615383"/>
      <w:bookmarkStart w:id="186" w:name="_Toc72684437"/>
      <w:bookmarkStart w:id="187" w:name="_Toc72613351"/>
      <w:bookmarkStart w:id="188" w:name="_Toc80860648"/>
      <w:bookmarkStart w:id="189" w:name="_Toc86741622"/>
      <w:bookmarkStart w:id="190" w:name="_Toc87276531"/>
      <w:bookmarkStart w:id="191" w:name="_Toc104139879"/>
      <w:bookmarkStart w:id="192" w:name="_Toc98252237"/>
      <w:bookmarkStart w:id="193" w:name="_Toc103005649"/>
      <w:bookmarkStart w:id="194" w:name="_Toc177381329"/>
      <w:r>
        <w:rPr>
          <w:color w:val="000000" w:themeColor="text1"/>
        </w:rPr>
        <w:t>风险评价方法</w:t>
      </w:r>
      <w:bookmarkEnd w:id="184"/>
      <w:bookmarkEnd w:id="185"/>
      <w:bookmarkEnd w:id="186"/>
      <w:bookmarkEnd w:id="187"/>
      <w:bookmarkEnd w:id="188"/>
      <w:bookmarkEnd w:id="189"/>
      <w:bookmarkEnd w:id="190"/>
      <w:bookmarkEnd w:id="191"/>
      <w:bookmarkEnd w:id="192"/>
      <w:bookmarkEnd w:id="193"/>
      <w:bookmarkEnd w:id="194"/>
    </w:p>
    <w:p w:rsidR="005C2F23" w:rsidRDefault="00C36DCF">
      <w:pPr>
        <w:pStyle w:val="afffffffffff8"/>
        <w:rPr>
          <w:color w:val="000000" w:themeColor="text1"/>
        </w:rPr>
      </w:pPr>
      <w:r>
        <w:rPr>
          <w:rFonts w:hint="eastAsia"/>
          <w:color w:val="000000" w:themeColor="text1"/>
        </w:rPr>
        <w:t>对于辨识出的风险源，使用单位应根据人、设备和财产等三方面存在的事故发生可能性和后果严重程度的影响，并结合单位实际，进行风险评价，确定其风险等级，并建立《安全分析评价记录表》（参见附录B）。</w:t>
      </w:r>
    </w:p>
    <w:p w:rsidR="005C2F23" w:rsidRDefault="00C36DCF">
      <w:pPr>
        <w:pStyle w:val="afffff3"/>
        <w:ind w:firstLine="420"/>
        <w:rPr>
          <w:color w:val="000000" w:themeColor="text1"/>
        </w:rPr>
      </w:pPr>
      <w:r>
        <w:rPr>
          <w:rFonts w:hint="eastAsia"/>
          <w:color w:val="000000" w:themeColor="text1"/>
        </w:rPr>
        <w:t>风险评价具体方法可采用“风险矩阵（LS）评价法”，也可采用其他适宜的评价方法。</w:t>
      </w:r>
    </w:p>
    <w:p w:rsidR="005C2F23" w:rsidRDefault="00C36DCF">
      <w:pPr>
        <w:pStyle w:val="afff"/>
        <w:spacing w:before="156" w:after="156"/>
        <w:rPr>
          <w:color w:val="000000" w:themeColor="text1"/>
        </w:rPr>
      </w:pPr>
      <w:bookmarkStart w:id="195" w:name="_Toc72684438"/>
      <w:bookmarkStart w:id="196" w:name="_Toc103005650"/>
      <w:bookmarkStart w:id="197" w:name="_Toc72615384"/>
      <w:bookmarkStart w:id="198" w:name="_Toc72613352"/>
      <w:bookmarkStart w:id="199" w:name="_Toc83300791"/>
      <w:bookmarkStart w:id="200" w:name="_Toc104139880"/>
      <w:bookmarkStart w:id="201" w:name="_Toc98252238"/>
      <w:bookmarkStart w:id="202" w:name="_Toc87276532"/>
      <w:bookmarkStart w:id="203" w:name="_Toc86741623"/>
      <w:bookmarkStart w:id="204" w:name="_Toc80860649"/>
      <w:bookmarkStart w:id="205" w:name="_Toc177381330"/>
      <w:r>
        <w:rPr>
          <w:color w:val="000000" w:themeColor="text1"/>
        </w:rPr>
        <w:t>风险等级</w:t>
      </w:r>
      <w:bookmarkEnd w:id="195"/>
      <w:bookmarkEnd w:id="196"/>
      <w:bookmarkEnd w:id="197"/>
      <w:bookmarkEnd w:id="198"/>
      <w:bookmarkEnd w:id="199"/>
      <w:bookmarkEnd w:id="200"/>
      <w:bookmarkEnd w:id="201"/>
      <w:bookmarkEnd w:id="202"/>
      <w:bookmarkEnd w:id="203"/>
      <w:bookmarkEnd w:id="204"/>
      <w:bookmarkEnd w:id="205"/>
    </w:p>
    <w:p w:rsidR="005C2F23" w:rsidRDefault="00C36DCF">
      <w:pPr>
        <w:pStyle w:val="afffff3"/>
        <w:ind w:firstLine="420"/>
        <w:rPr>
          <w:color w:val="000000" w:themeColor="text1"/>
        </w:rPr>
      </w:pPr>
      <w:proofErr w:type="gramStart"/>
      <w:r>
        <w:rPr>
          <w:rFonts w:hint="eastAsia"/>
          <w:color w:val="000000" w:themeColor="text1"/>
        </w:rPr>
        <w:t>场车风险</w:t>
      </w:r>
      <w:proofErr w:type="gramEnd"/>
      <w:r>
        <w:rPr>
          <w:rFonts w:hint="eastAsia"/>
          <w:color w:val="000000" w:themeColor="text1"/>
        </w:rPr>
        <w:t>等级是以</w:t>
      </w:r>
      <w:proofErr w:type="gramStart"/>
      <w:r>
        <w:rPr>
          <w:rFonts w:hint="eastAsia"/>
          <w:color w:val="000000" w:themeColor="text1"/>
        </w:rPr>
        <w:t>本台场车的</w:t>
      </w:r>
      <w:proofErr w:type="gramEnd"/>
      <w:r>
        <w:rPr>
          <w:rFonts w:hint="eastAsia"/>
          <w:color w:val="000000" w:themeColor="text1"/>
        </w:rPr>
        <w:t>全部风险源中辨识结果最高的等级确定，风险等级按从高到</w:t>
      </w:r>
      <w:proofErr w:type="gramStart"/>
      <w:r>
        <w:rPr>
          <w:rFonts w:hint="eastAsia"/>
          <w:color w:val="000000" w:themeColor="text1"/>
        </w:rPr>
        <w:t>低分为</w:t>
      </w:r>
      <w:proofErr w:type="gramEnd"/>
      <w:r>
        <w:rPr>
          <w:rFonts w:hint="eastAsia"/>
          <w:color w:val="000000" w:themeColor="text1"/>
        </w:rPr>
        <w:t>4级：1级、2级、3级、4级。</w:t>
      </w:r>
    </w:p>
    <w:p w:rsidR="005C2F23" w:rsidRDefault="00C36DCF">
      <w:pPr>
        <w:pStyle w:val="affe"/>
        <w:spacing w:before="156" w:after="156"/>
        <w:rPr>
          <w:color w:val="000000" w:themeColor="text1"/>
        </w:rPr>
      </w:pPr>
      <w:bookmarkStart w:id="206" w:name="_Toc104139881"/>
      <w:bookmarkStart w:id="207" w:name="_Toc72615385"/>
      <w:bookmarkStart w:id="208" w:name="_Toc86741624"/>
      <w:bookmarkStart w:id="209" w:name="_Toc152682359"/>
      <w:bookmarkStart w:id="210" w:name="_Toc98252239"/>
      <w:bookmarkStart w:id="211" w:name="_Toc103005651"/>
      <w:bookmarkStart w:id="212" w:name="_Toc124327118"/>
      <w:bookmarkStart w:id="213" w:name="_Toc80860650"/>
      <w:bookmarkStart w:id="214" w:name="_Toc72613353"/>
      <w:bookmarkStart w:id="215" w:name="_Toc83300792"/>
      <w:bookmarkStart w:id="216" w:name="_Toc87276533"/>
      <w:bookmarkStart w:id="217" w:name="_Toc72684439"/>
      <w:bookmarkStart w:id="218" w:name="_Toc124324587"/>
      <w:bookmarkStart w:id="219" w:name="_Toc177381331"/>
      <w:bookmarkStart w:id="220" w:name="_Toc177381366"/>
      <w:r>
        <w:rPr>
          <w:color w:val="000000" w:themeColor="text1"/>
        </w:rPr>
        <w:t>风险控制措施</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5C2F23" w:rsidRDefault="00C36DCF">
      <w:pPr>
        <w:pStyle w:val="afffffffff"/>
        <w:rPr>
          <w:color w:val="000000" w:themeColor="text1"/>
        </w:rPr>
      </w:pPr>
      <w:bookmarkStart w:id="221" w:name="_Toc72615386"/>
      <w:bookmarkStart w:id="222" w:name="_Toc72613354"/>
      <w:bookmarkStart w:id="223" w:name="_Toc72684440"/>
      <w:bookmarkStart w:id="224" w:name="_Toc87276534"/>
      <w:bookmarkStart w:id="225" w:name="_Toc98252240"/>
      <w:bookmarkStart w:id="226" w:name="_Toc104139882"/>
      <w:bookmarkStart w:id="227" w:name="_Toc80860651"/>
      <w:bookmarkStart w:id="228" w:name="_Toc83300793"/>
      <w:bookmarkStart w:id="229" w:name="_Toc124324588"/>
      <w:bookmarkStart w:id="230" w:name="_Toc86741625"/>
      <w:bookmarkStart w:id="231" w:name="_Toc124327119"/>
      <w:bookmarkStart w:id="232" w:name="_Toc103005652"/>
      <w:r>
        <w:rPr>
          <w:rFonts w:hint="eastAsia"/>
          <w:color w:val="000000" w:themeColor="text1"/>
        </w:rPr>
        <w:t>使用单位应根据其实际情况以合理的措施对风险进行有效控制。</w:t>
      </w:r>
    </w:p>
    <w:p w:rsidR="005C2F23" w:rsidRDefault="00C36DCF">
      <w:pPr>
        <w:pStyle w:val="afffffffff"/>
        <w:rPr>
          <w:color w:val="000000" w:themeColor="text1"/>
        </w:rPr>
      </w:pPr>
      <w:r>
        <w:rPr>
          <w:color w:val="000000" w:themeColor="text1"/>
        </w:rPr>
        <w:t>技术措施</w:t>
      </w:r>
      <w:bookmarkEnd w:id="221"/>
      <w:bookmarkEnd w:id="222"/>
      <w:bookmarkEnd w:id="223"/>
      <w:r>
        <w:rPr>
          <w:color w:val="000000" w:themeColor="text1"/>
        </w:rPr>
        <w:t>包括</w:t>
      </w:r>
      <w:r>
        <w:rPr>
          <w:rFonts w:hint="eastAsia"/>
          <w:color w:val="000000" w:themeColor="text1"/>
        </w:rPr>
        <w:t>：</w:t>
      </w:r>
    </w:p>
    <w:p w:rsidR="005C2F23" w:rsidRDefault="00C36DCF">
      <w:pPr>
        <w:pStyle w:val="af3"/>
        <w:rPr>
          <w:color w:val="000000" w:themeColor="text1"/>
        </w:rPr>
      </w:pPr>
      <w:proofErr w:type="gramStart"/>
      <w:r>
        <w:rPr>
          <w:rFonts w:hint="eastAsia"/>
          <w:color w:val="000000" w:themeColor="text1"/>
        </w:rPr>
        <w:t>场车安全</w:t>
      </w:r>
      <w:proofErr w:type="gramEnd"/>
      <w:r>
        <w:rPr>
          <w:rFonts w:hint="eastAsia"/>
          <w:color w:val="000000" w:themeColor="text1"/>
        </w:rPr>
        <w:t>保护装置应符合TSG 81-2022的要求，并保持完好状态；</w:t>
      </w:r>
    </w:p>
    <w:p w:rsidR="005C2F23" w:rsidRDefault="00C36DCF">
      <w:pPr>
        <w:pStyle w:val="af3"/>
        <w:rPr>
          <w:color w:val="000000" w:themeColor="text1"/>
        </w:rPr>
      </w:pPr>
      <w:r>
        <w:rPr>
          <w:rFonts w:hint="eastAsia"/>
          <w:color w:val="000000" w:themeColor="text1"/>
        </w:rPr>
        <w:t>定期检修和维护设备；</w:t>
      </w:r>
    </w:p>
    <w:p w:rsidR="005C2F23" w:rsidRDefault="00C36DCF">
      <w:pPr>
        <w:pStyle w:val="af3"/>
        <w:rPr>
          <w:color w:val="000000" w:themeColor="text1"/>
        </w:rPr>
      </w:pPr>
      <w:r>
        <w:rPr>
          <w:rFonts w:hint="eastAsia"/>
          <w:color w:val="000000" w:themeColor="text1"/>
        </w:rPr>
        <w:t>行驶路线设置标识；</w:t>
      </w:r>
    </w:p>
    <w:p w:rsidR="005C2F23" w:rsidRDefault="00C36DCF">
      <w:pPr>
        <w:pStyle w:val="af3"/>
        <w:rPr>
          <w:color w:val="000000" w:themeColor="text1"/>
        </w:rPr>
      </w:pPr>
      <w:r>
        <w:rPr>
          <w:rFonts w:hint="eastAsia"/>
          <w:color w:val="000000" w:themeColor="text1"/>
        </w:rPr>
        <w:t>委托有资质的单位开展预防性维修、更换；</w:t>
      </w:r>
    </w:p>
    <w:p w:rsidR="005C2F23" w:rsidRDefault="00C36DCF">
      <w:pPr>
        <w:pStyle w:val="af3"/>
        <w:rPr>
          <w:color w:val="000000" w:themeColor="text1"/>
        </w:rPr>
      </w:pPr>
      <w:r>
        <w:rPr>
          <w:rFonts w:hint="eastAsia"/>
          <w:color w:val="000000" w:themeColor="text1"/>
        </w:rPr>
        <w:t>加装车载智慧系统，如AI防撞、盲区预警、行驶路线区域定位、超速预警等；</w:t>
      </w:r>
    </w:p>
    <w:p w:rsidR="005C2F23" w:rsidRDefault="00C36DCF">
      <w:pPr>
        <w:pStyle w:val="af3"/>
        <w:rPr>
          <w:color w:val="000000" w:themeColor="text1"/>
        </w:rPr>
      </w:pPr>
      <w:r>
        <w:rPr>
          <w:rFonts w:hint="eastAsia"/>
          <w:color w:val="000000" w:themeColor="text1"/>
        </w:rPr>
        <w:t>定期清理更新仓库备件，确保仓库备件的完好性。</w:t>
      </w:r>
    </w:p>
    <w:p w:rsidR="005C2F23" w:rsidRDefault="00C36DCF">
      <w:pPr>
        <w:pStyle w:val="afffffffff"/>
        <w:rPr>
          <w:color w:val="000000" w:themeColor="text1"/>
        </w:rPr>
      </w:pPr>
      <w:bookmarkStart w:id="233" w:name="_Toc72684441"/>
      <w:bookmarkStart w:id="234" w:name="_Toc72613355"/>
      <w:bookmarkStart w:id="235" w:name="_Toc72615387"/>
      <w:r>
        <w:rPr>
          <w:color w:val="000000" w:themeColor="text1"/>
        </w:rPr>
        <w:t>管理措施</w:t>
      </w:r>
      <w:bookmarkEnd w:id="233"/>
      <w:bookmarkEnd w:id="234"/>
      <w:bookmarkEnd w:id="235"/>
      <w:r>
        <w:rPr>
          <w:color w:val="000000" w:themeColor="text1"/>
        </w:rPr>
        <w:t>包括</w:t>
      </w:r>
      <w:r>
        <w:rPr>
          <w:rFonts w:hint="eastAsia"/>
          <w:color w:val="000000" w:themeColor="text1"/>
        </w:rPr>
        <w:t>：</w:t>
      </w:r>
    </w:p>
    <w:p w:rsidR="005C2F23" w:rsidRDefault="00C36DCF">
      <w:pPr>
        <w:pStyle w:val="af3"/>
        <w:rPr>
          <w:color w:val="000000" w:themeColor="text1"/>
        </w:rPr>
      </w:pPr>
      <w:r>
        <w:rPr>
          <w:rFonts w:hint="eastAsia"/>
          <w:color w:val="000000" w:themeColor="text1"/>
        </w:rPr>
        <w:lastRenderedPageBreak/>
        <w:t>制定、实施安全操作规程；</w:t>
      </w:r>
    </w:p>
    <w:p w:rsidR="005C2F23" w:rsidRDefault="00C36DCF">
      <w:pPr>
        <w:pStyle w:val="af3"/>
        <w:rPr>
          <w:color w:val="000000" w:themeColor="text1"/>
        </w:rPr>
      </w:pPr>
      <w:r>
        <w:rPr>
          <w:rFonts w:hint="eastAsia"/>
          <w:color w:val="000000" w:themeColor="text1"/>
        </w:rPr>
        <w:t>建立健全各种安全管理制度，明确人员职责；</w:t>
      </w:r>
    </w:p>
    <w:p w:rsidR="005C2F23" w:rsidRDefault="00C36DCF">
      <w:pPr>
        <w:pStyle w:val="af3"/>
        <w:rPr>
          <w:color w:val="000000" w:themeColor="text1"/>
        </w:rPr>
      </w:pPr>
      <w:r>
        <w:rPr>
          <w:rFonts w:hint="eastAsia"/>
          <w:color w:val="000000" w:themeColor="text1"/>
        </w:rPr>
        <w:t>定期组织风险辨识和隐患排查治理；</w:t>
      </w:r>
    </w:p>
    <w:p w:rsidR="005C2F23" w:rsidRDefault="00C36DCF">
      <w:pPr>
        <w:pStyle w:val="af3"/>
        <w:rPr>
          <w:color w:val="000000" w:themeColor="text1"/>
        </w:rPr>
      </w:pPr>
      <w:r>
        <w:rPr>
          <w:rFonts w:hint="eastAsia"/>
          <w:color w:val="000000" w:themeColor="text1"/>
        </w:rPr>
        <w:t>配备足够数量</w:t>
      </w:r>
      <w:proofErr w:type="gramStart"/>
      <w:r>
        <w:rPr>
          <w:rFonts w:hint="eastAsia"/>
          <w:color w:val="000000" w:themeColor="text1"/>
        </w:rPr>
        <w:t>的场车作业</w:t>
      </w:r>
      <w:proofErr w:type="gramEnd"/>
      <w:r>
        <w:rPr>
          <w:rFonts w:hint="eastAsia"/>
          <w:color w:val="000000" w:themeColor="text1"/>
        </w:rPr>
        <w:t>人员；</w:t>
      </w:r>
    </w:p>
    <w:p w:rsidR="005C2F23" w:rsidRDefault="00C36DCF">
      <w:pPr>
        <w:pStyle w:val="af3"/>
        <w:rPr>
          <w:color w:val="000000" w:themeColor="text1"/>
        </w:rPr>
      </w:pPr>
      <w:r>
        <w:rPr>
          <w:rFonts w:hint="eastAsia"/>
          <w:color w:val="000000" w:themeColor="text1"/>
        </w:rPr>
        <w:t>相关人员培训考核合格后方可上岗，作业人员应持证作业；</w:t>
      </w:r>
    </w:p>
    <w:p w:rsidR="005C2F23" w:rsidRDefault="00C36DCF">
      <w:pPr>
        <w:pStyle w:val="af3"/>
        <w:rPr>
          <w:color w:val="000000" w:themeColor="text1"/>
        </w:rPr>
      </w:pPr>
      <w:r>
        <w:rPr>
          <w:rFonts w:hint="eastAsia"/>
          <w:color w:val="000000" w:themeColor="text1"/>
        </w:rPr>
        <w:t>申请检验。</w:t>
      </w:r>
    </w:p>
    <w:p w:rsidR="005C2F23" w:rsidRDefault="00C36DCF">
      <w:pPr>
        <w:pStyle w:val="afffffffff"/>
        <w:rPr>
          <w:color w:val="000000" w:themeColor="text1"/>
        </w:rPr>
      </w:pPr>
      <w:bookmarkStart w:id="236" w:name="_Toc72615388"/>
      <w:bookmarkStart w:id="237" w:name="_Toc72613356"/>
      <w:bookmarkStart w:id="238" w:name="_Toc72684442"/>
      <w:r>
        <w:rPr>
          <w:color w:val="000000" w:themeColor="text1"/>
        </w:rPr>
        <w:t>培训教育措施</w:t>
      </w:r>
      <w:bookmarkEnd w:id="236"/>
      <w:bookmarkEnd w:id="237"/>
      <w:bookmarkEnd w:id="238"/>
      <w:r>
        <w:rPr>
          <w:color w:val="000000" w:themeColor="text1"/>
        </w:rPr>
        <w:t>包括</w:t>
      </w:r>
      <w:r>
        <w:rPr>
          <w:rFonts w:hint="eastAsia"/>
          <w:color w:val="000000" w:themeColor="text1"/>
        </w:rPr>
        <w:t>：</w:t>
      </w:r>
    </w:p>
    <w:p w:rsidR="005C2F23" w:rsidRDefault="00C36DCF">
      <w:pPr>
        <w:pStyle w:val="af3"/>
        <w:rPr>
          <w:color w:val="000000" w:themeColor="text1"/>
        </w:rPr>
      </w:pPr>
      <w:r>
        <w:rPr>
          <w:rFonts w:hint="eastAsia"/>
          <w:color w:val="000000" w:themeColor="text1"/>
        </w:rPr>
        <w:t>法律法规培训；</w:t>
      </w:r>
    </w:p>
    <w:p w:rsidR="005C2F23" w:rsidRDefault="00C36DCF">
      <w:pPr>
        <w:pStyle w:val="af3"/>
        <w:rPr>
          <w:color w:val="000000" w:themeColor="text1"/>
        </w:rPr>
      </w:pPr>
      <w:r>
        <w:rPr>
          <w:rFonts w:hint="eastAsia"/>
          <w:color w:val="000000" w:themeColor="text1"/>
        </w:rPr>
        <w:t>相关安全技术规范、标准更新发布后，参加学习培训；</w:t>
      </w:r>
    </w:p>
    <w:p w:rsidR="005C2F23" w:rsidRDefault="00C36DCF">
      <w:pPr>
        <w:pStyle w:val="af3"/>
        <w:rPr>
          <w:color w:val="000000" w:themeColor="text1"/>
        </w:rPr>
      </w:pPr>
      <w:r>
        <w:rPr>
          <w:rFonts w:hint="eastAsia"/>
          <w:color w:val="000000" w:themeColor="text1"/>
        </w:rPr>
        <w:t>员工岗前培训；</w:t>
      </w:r>
    </w:p>
    <w:p w:rsidR="005C2F23" w:rsidRDefault="00C36DCF">
      <w:pPr>
        <w:pStyle w:val="af3"/>
        <w:rPr>
          <w:color w:val="000000" w:themeColor="text1"/>
        </w:rPr>
      </w:pPr>
      <w:r>
        <w:rPr>
          <w:rFonts w:hint="eastAsia"/>
          <w:color w:val="000000" w:themeColor="text1"/>
        </w:rPr>
        <w:t>持证人员继续教育；</w:t>
      </w:r>
    </w:p>
    <w:p w:rsidR="005C2F23" w:rsidRDefault="00C36DCF">
      <w:pPr>
        <w:pStyle w:val="af3"/>
        <w:rPr>
          <w:color w:val="000000" w:themeColor="text1"/>
        </w:rPr>
      </w:pPr>
      <w:r>
        <w:rPr>
          <w:rFonts w:hint="eastAsia"/>
          <w:color w:val="000000" w:themeColor="text1"/>
        </w:rPr>
        <w:t>风险防控培训；</w:t>
      </w:r>
    </w:p>
    <w:p w:rsidR="005C2F23" w:rsidRDefault="00C36DCF">
      <w:pPr>
        <w:pStyle w:val="af3"/>
        <w:rPr>
          <w:color w:val="000000" w:themeColor="text1"/>
        </w:rPr>
      </w:pPr>
      <w:r>
        <w:rPr>
          <w:rFonts w:hint="eastAsia"/>
          <w:color w:val="000000" w:themeColor="text1"/>
        </w:rPr>
        <w:t>其他方面培训。</w:t>
      </w:r>
    </w:p>
    <w:p w:rsidR="005C2F23" w:rsidRDefault="00C36DCF">
      <w:pPr>
        <w:pStyle w:val="afffffffff"/>
        <w:rPr>
          <w:color w:val="000000" w:themeColor="text1"/>
        </w:rPr>
      </w:pPr>
      <w:bookmarkStart w:id="239" w:name="_Toc72684443"/>
      <w:bookmarkStart w:id="240" w:name="_Toc72613357"/>
      <w:bookmarkStart w:id="241" w:name="_Toc72615389"/>
      <w:r>
        <w:rPr>
          <w:color w:val="000000" w:themeColor="text1"/>
        </w:rPr>
        <w:t>个体防护措施</w:t>
      </w:r>
      <w:bookmarkEnd w:id="239"/>
      <w:bookmarkEnd w:id="240"/>
      <w:bookmarkEnd w:id="241"/>
      <w:r>
        <w:rPr>
          <w:color w:val="000000" w:themeColor="text1"/>
        </w:rPr>
        <w:t>包括</w:t>
      </w:r>
      <w:r>
        <w:rPr>
          <w:rFonts w:hint="eastAsia"/>
          <w:color w:val="000000" w:themeColor="text1"/>
        </w:rPr>
        <w:t>：</w:t>
      </w:r>
    </w:p>
    <w:p w:rsidR="005C2F23" w:rsidRDefault="00C36DCF">
      <w:pPr>
        <w:pStyle w:val="af3"/>
        <w:rPr>
          <w:color w:val="000000" w:themeColor="text1"/>
        </w:rPr>
      </w:pPr>
      <w:r>
        <w:rPr>
          <w:rFonts w:hint="eastAsia"/>
          <w:color w:val="000000" w:themeColor="text1"/>
        </w:rPr>
        <w:t>发放劳保用品；</w:t>
      </w:r>
    </w:p>
    <w:p w:rsidR="005C2F23" w:rsidRDefault="00C36DCF">
      <w:pPr>
        <w:pStyle w:val="af3"/>
        <w:rPr>
          <w:color w:val="000000" w:themeColor="text1"/>
        </w:rPr>
      </w:pPr>
      <w:r>
        <w:rPr>
          <w:rFonts w:hint="eastAsia"/>
          <w:color w:val="000000" w:themeColor="text1"/>
        </w:rPr>
        <w:t>组织安全防护知识技能培训；</w:t>
      </w:r>
    </w:p>
    <w:p w:rsidR="005C2F23" w:rsidRDefault="00C36DCF">
      <w:pPr>
        <w:pStyle w:val="af3"/>
        <w:rPr>
          <w:color w:val="000000" w:themeColor="text1"/>
        </w:rPr>
      </w:pPr>
      <w:r>
        <w:rPr>
          <w:rFonts w:hint="eastAsia"/>
          <w:color w:val="000000" w:themeColor="text1"/>
        </w:rPr>
        <w:t>定期（每年至少一次）组织员工开展职业健康体检。</w:t>
      </w:r>
    </w:p>
    <w:p w:rsidR="005C2F23" w:rsidRDefault="00C36DCF">
      <w:pPr>
        <w:pStyle w:val="afffffffff"/>
        <w:rPr>
          <w:color w:val="000000" w:themeColor="text1"/>
        </w:rPr>
      </w:pPr>
      <w:bookmarkStart w:id="242" w:name="_Toc72613358"/>
      <w:bookmarkStart w:id="243" w:name="_Toc72684444"/>
      <w:bookmarkStart w:id="244" w:name="_Toc72615390"/>
      <w:r>
        <w:rPr>
          <w:color w:val="000000" w:themeColor="text1"/>
        </w:rPr>
        <w:t>应急措施</w:t>
      </w:r>
      <w:bookmarkEnd w:id="242"/>
      <w:bookmarkEnd w:id="243"/>
      <w:bookmarkEnd w:id="244"/>
      <w:r>
        <w:rPr>
          <w:color w:val="000000" w:themeColor="text1"/>
        </w:rPr>
        <w:t>包括</w:t>
      </w:r>
      <w:r>
        <w:rPr>
          <w:rFonts w:hint="eastAsia"/>
          <w:color w:val="000000" w:themeColor="text1"/>
        </w:rPr>
        <w:t>：</w:t>
      </w:r>
    </w:p>
    <w:p w:rsidR="005C2F23" w:rsidRDefault="00C36DCF">
      <w:pPr>
        <w:pStyle w:val="af3"/>
        <w:rPr>
          <w:color w:val="000000" w:themeColor="text1"/>
        </w:rPr>
      </w:pPr>
      <w:proofErr w:type="gramStart"/>
      <w:r>
        <w:rPr>
          <w:rFonts w:hint="eastAsia"/>
          <w:color w:val="000000" w:themeColor="text1"/>
        </w:rPr>
        <w:t>制定场车</w:t>
      </w:r>
      <w:proofErr w:type="gramEnd"/>
      <w:r>
        <w:rPr>
          <w:rFonts w:hint="eastAsia"/>
          <w:color w:val="000000" w:themeColor="text1"/>
        </w:rPr>
        <w:t>应急救援专项预案，定期组织演练；</w:t>
      </w:r>
    </w:p>
    <w:p w:rsidR="005C2F23" w:rsidRDefault="00C36DCF">
      <w:pPr>
        <w:pStyle w:val="af3"/>
        <w:ind w:left="846"/>
        <w:rPr>
          <w:color w:val="000000" w:themeColor="text1"/>
        </w:rPr>
      </w:pPr>
      <w:r>
        <w:rPr>
          <w:rFonts w:hint="eastAsia"/>
          <w:color w:val="000000" w:themeColor="text1"/>
        </w:rPr>
        <w:t>根据需要建立备品备件数据库。</w:t>
      </w:r>
    </w:p>
    <w:p w:rsidR="005C2F23" w:rsidRDefault="00C36DCF">
      <w:pPr>
        <w:pStyle w:val="affe"/>
        <w:spacing w:before="156" w:after="156"/>
        <w:rPr>
          <w:color w:val="000000" w:themeColor="text1"/>
        </w:rPr>
      </w:pPr>
      <w:bookmarkStart w:id="245" w:name="_Toc152682360"/>
      <w:bookmarkStart w:id="246" w:name="_Toc177381332"/>
      <w:bookmarkStart w:id="247" w:name="_Toc177381367"/>
      <w:r>
        <w:rPr>
          <w:color w:val="000000" w:themeColor="text1"/>
        </w:rPr>
        <w:t>风险分级管控</w:t>
      </w:r>
      <w:bookmarkEnd w:id="224"/>
      <w:bookmarkEnd w:id="225"/>
      <w:bookmarkEnd w:id="226"/>
      <w:bookmarkEnd w:id="227"/>
      <w:bookmarkEnd w:id="228"/>
      <w:bookmarkEnd w:id="229"/>
      <w:bookmarkEnd w:id="230"/>
      <w:bookmarkEnd w:id="231"/>
      <w:bookmarkEnd w:id="232"/>
      <w:bookmarkEnd w:id="245"/>
      <w:bookmarkEnd w:id="246"/>
      <w:bookmarkEnd w:id="247"/>
    </w:p>
    <w:p w:rsidR="005C2F23" w:rsidRDefault="00C36DCF">
      <w:pPr>
        <w:pStyle w:val="afff"/>
        <w:spacing w:before="156" w:after="156"/>
        <w:rPr>
          <w:color w:val="000000" w:themeColor="text1"/>
        </w:rPr>
      </w:pPr>
      <w:bookmarkStart w:id="248" w:name="_Toc80860652"/>
      <w:bookmarkStart w:id="249" w:name="_Toc98252241"/>
      <w:bookmarkStart w:id="250" w:name="_Toc103005653"/>
      <w:bookmarkStart w:id="251" w:name="_Toc87276535"/>
      <w:bookmarkStart w:id="252" w:name="_Toc104139883"/>
      <w:bookmarkStart w:id="253" w:name="_Toc83300794"/>
      <w:bookmarkStart w:id="254" w:name="_Toc86741626"/>
      <w:bookmarkStart w:id="255" w:name="_Toc177381333"/>
      <w:r>
        <w:rPr>
          <w:rFonts w:hint="eastAsia"/>
          <w:color w:val="000000" w:themeColor="text1"/>
        </w:rPr>
        <w:t>风险分级</w:t>
      </w:r>
      <w:bookmarkEnd w:id="248"/>
      <w:bookmarkEnd w:id="249"/>
      <w:bookmarkEnd w:id="250"/>
      <w:bookmarkEnd w:id="251"/>
      <w:bookmarkEnd w:id="252"/>
      <w:bookmarkEnd w:id="253"/>
      <w:bookmarkEnd w:id="254"/>
      <w:bookmarkEnd w:id="255"/>
    </w:p>
    <w:p w:rsidR="005C2F23" w:rsidRDefault="00C36DCF">
      <w:pPr>
        <w:pStyle w:val="afffff3"/>
        <w:ind w:firstLine="420"/>
        <w:rPr>
          <w:color w:val="000000" w:themeColor="text1"/>
        </w:rPr>
      </w:pPr>
      <w:r>
        <w:rPr>
          <w:rFonts w:hint="eastAsia"/>
          <w:color w:val="000000" w:themeColor="text1"/>
        </w:rPr>
        <w:t>使用单位根据确定的评价方法与风险判定准则进行风险评价分级后，按照表1规定的对应原则，划分为重大风险、较大风险、一般风险和低风险，分别用“红、橙、黄、蓝”四种颜色表示，实施分级管控。</w:t>
      </w:r>
    </w:p>
    <w:p w:rsidR="005C2F23" w:rsidRDefault="00C36DCF">
      <w:pPr>
        <w:pStyle w:val="aff3"/>
        <w:spacing w:before="156" w:after="156"/>
        <w:rPr>
          <w:color w:val="000000" w:themeColor="text1"/>
        </w:rPr>
      </w:pPr>
      <w:r>
        <w:rPr>
          <w:rFonts w:hint="eastAsia"/>
          <w:color w:val="000000" w:themeColor="text1"/>
        </w:rPr>
        <w:t>风险等级对照表</w:t>
      </w:r>
    </w:p>
    <w:tbl>
      <w:tblPr>
        <w:tblW w:w="80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2005"/>
        <w:gridCol w:w="1545"/>
        <w:gridCol w:w="1575"/>
        <w:gridCol w:w="1475"/>
        <w:gridCol w:w="1475"/>
      </w:tblGrid>
      <w:tr w:rsidR="005C2F23">
        <w:trPr>
          <w:trHeight w:hRule="exact" w:val="537"/>
          <w:jc w:val="center"/>
        </w:trPr>
        <w:tc>
          <w:tcPr>
            <w:tcW w:w="2005" w:type="dxa"/>
            <w:vAlign w:val="center"/>
          </w:tcPr>
          <w:p w:rsidR="005C2F23" w:rsidRDefault="00C36DCF">
            <w:pPr>
              <w:jc w:val="center"/>
              <w:rPr>
                <w:rFonts w:ascii="宋体" w:hAnsi="宋体"/>
                <w:color w:val="000000" w:themeColor="text1"/>
                <w:sz w:val="18"/>
                <w:szCs w:val="18"/>
              </w:rPr>
            </w:pPr>
            <w:r>
              <w:rPr>
                <w:rFonts w:ascii="宋体" w:hAnsi="宋体" w:hint="eastAsia"/>
                <w:color w:val="000000" w:themeColor="text1"/>
                <w:sz w:val="18"/>
                <w:szCs w:val="18"/>
              </w:rPr>
              <w:t>级别划分</w:t>
            </w:r>
          </w:p>
        </w:tc>
        <w:tc>
          <w:tcPr>
            <w:tcW w:w="1545" w:type="dxa"/>
            <w:tcBorders>
              <w:top w:val="single" w:sz="8" w:space="0" w:color="auto"/>
            </w:tcBorders>
            <w:vAlign w:val="center"/>
          </w:tcPr>
          <w:p w:rsidR="005C2F23" w:rsidRDefault="00C36DCF">
            <w:pPr>
              <w:jc w:val="center"/>
              <w:rPr>
                <w:rFonts w:ascii="宋体" w:hAnsi="宋体"/>
                <w:color w:val="000000" w:themeColor="text1"/>
                <w:sz w:val="18"/>
                <w:szCs w:val="18"/>
              </w:rPr>
            </w:pPr>
            <w:r>
              <w:rPr>
                <w:rFonts w:ascii="宋体" w:hAnsi="宋体" w:hint="eastAsia"/>
                <w:color w:val="000000" w:themeColor="text1"/>
                <w:sz w:val="18"/>
                <w:szCs w:val="18"/>
              </w:rPr>
              <w:t>重大风险</w:t>
            </w:r>
          </w:p>
        </w:tc>
        <w:tc>
          <w:tcPr>
            <w:tcW w:w="1575" w:type="dxa"/>
            <w:tcBorders>
              <w:top w:val="single" w:sz="8" w:space="0" w:color="auto"/>
            </w:tcBorders>
            <w:vAlign w:val="center"/>
          </w:tcPr>
          <w:p w:rsidR="005C2F23" w:rsidRDefault="00C36DCF">
            <w:pPr>
              <w:jc w:val="center"/>
              <w:rPr>
                <w:rFonts w:ascii="宋体" w:hAnsi="宋体"/>
                <w:color w:val="000000" w:themeColor="text1"/>
                <w:sz w:val="18"/>
                <w:szCs w:val="18"/>
              </w:rPr>
            </w:pPr>
            <w:r>
              <w:rPr>
                <w:rFonts w:ascii="宋体" w:hAnsi="宋体" w:hint="eastAsia"/>
                <w:color w:val="000000" w:themeColor="text1"/>
                <w:sz w:val="18"/>
                <w:szCs w:val="18"/>
              </w:rPr>
              <w:t>较大风险</w:t>
            </w:r>
          </w:p>
        </w:tc>
        <w:tc>
          <w:tcPr>
            <w:tcW w:w="1475" w:type="dxa"/>
            <w:tcBorders>
              <w:top w:val="single" w:sz="8" w:space="0" w:color="auto"/>
            </w:tcBorders>
            <w:vAlign w:val="center"/>
          </w:tcPr>
          <w:p w:rsidR="005C2F23" w:rsidRDefault="00C36DCF">
            <w:pPr>
              <w:jc w:val="center"/>
              <w:rPr>
                <w:rFonts w:ascii="宋体" w:hAnsi="宋体"/>
                <w:color w:val="000000" w:themeColor="text1"/>
                <w:sz w:val="18"/>
                <w:szCs w:val="18"/>
              </w:rPr>
            </w:pPr>
            <w:r>
              <w:rPr>
                <w:rFonts w:ascii="宋体" w:hAnsi="宋体" w:hint="eastAsia"/>
                <w:color w:val="000000" w:themeColor="text1"/>
                <w:sz w:val="18"/>
                <w:szCs w:val="18"/>
              </w:rPr>
              <w:t>一般风险</w:t>
            </w:r>
          </w:p>
        </w:tc>
        <w:tc>
          <w:tcPr>
            <w:tcW w:w="1475" w:type="dxa"/>
            <w:tcBorders>
              <w:top w:val="single" w:sz="8" w:space="0" w:color="auto"/>
            </w:tcBorders>
            <w:vAlign w:val="center"/>
          </w:tcPr>
          <w:p w:rsidR="005C2F23" w:rsidRDefault="00C36DCF">
            <w:pPr>
              <w:jc w:val="center"/>
              <w:rPr>
                <w:rFonts w:ascii="宋体" w:hAnsi="宋体"/>
                <w:color w:val="000000" w:themeColor="text1"/>
                <w:sz w:val="18"/>
                <w:szCs w:val="18"/>
              </w:rPr>
            </w:pPr>
            <w:r>
              <w:rPr>
                <w:rFonts w:ascii="宋体" w:hAnsi="宋体" w:hint="eastAsia"/>
                <w:color w:val="000000" w:themeColor="text1"/>
                <w:sz w:val="18"/>
                <w:szCs w:val="18"/>
              </w:rPr>
              <w:t>低风险</w:t>
            </w:r>
          </w:p>
        </w:tc>
      </w:tr>
      <w:tr w:rsidR="005C2F23">
        <w:trPr>
          <w:trHeight w:hRule="exact" w:val="815"/>
          <w:jc w:val="center"/>
        </w:trPr>
        <w:tc>
          <w:tcPr>
            <w:tcW w:w="2005" w:type="dxa"/>
            <w:tcBorders>
              <w:bottom w:val="single" w:sz="4" w:space="0" w:color="auto"/>
            </w:tcBorders>
            <w:vAlign w:val="center"/>
          </w:tcPr>
          <w:p w:rsidR="005C2F23" w:rsidRDefault="00C36DCF">
            <w:pPr>
              <w:jc w:val="center"/>
              <w:rPr>
                <w:rFonts w:ascii="宋体" w:hAnsi="宋体"/>
                <w:color w:val="000000" w:themeColor="text1"/>
                <w:sz w:val="18"/>
                <w:szCs w:val="18"/>
              </w:rPr>
            </w:pPr>
            <w:r>
              <w:rPr>
                <w:rFonts w:ascii="宋体" w:hAnsi="宋体" w:hint="eastAsia"/>
                <w:color w:val="000000" w:themeColor="text1"/>
                <w:sz w:val="18"/>
                <w:szCs w:val="18"/>
              </w:rPr>
              <w:t>风险等级</w:t>
            </w:r>
            <w:r>
              <w:rPr>
                <w:rFonts w:ascii="宋体" w:hAnsi="宋体" w:hint="eastAsia"/>
                <w:color w:val="000000" w:themeColor="text1"/>
                <w:sz w:val="18"/>
                <w:szCs w:val="18"/>
              </w:rPr>
              <w:br/>
              <w:t>风险矩阵（LS）评价法</w:t>
            </w:r>
          </w:p>
        </w:tc>
        <w:tc>
          <w:tcPr>
            <w:tcW w:w="1545" w:type="dxa"/>
            <w:tcBorders>
              <w:bottom w:val="single" w:sz="4" w:space="0" w:color="auto"/>
            </w:tcBorders>
            <w:vAlign w:val="center"/>
          </w:tcPr>
          <w:p w:rsidR="005C2F23" w:rsidRDefault="00C36DCF">
            <w:pPr>
              <w:jc w:val="center"/>
              <w:rPr>
                <w:rFonts w:ascii="宋体" w:hAnsi="宋体"/>
                <w:color w:val="000000" w:themeColor="text1"/>
                <w:sz w:val="18"/>
                <w:szCs w:val="18"/>
              </w:rPr>
            </w:pPr>
            <w:r>
              <w:rPr>
                <w:rFonts w:ascii="宋体" w:hAnsi="宋体"/>
                <w:color w:val="000000" w:themeColor="text1"/>
                <w:sz w:val="18"/>
                <w:szCs w:val="18"/>
              </w:rPr>
              <w:t>1</w:t>
            </w:r>
            <w:r>
              <w:rPr>
                <w:rFonts w:ascii="宋体" w:hAnsi="宋体" w:hint="eastAsia"/>
                <w:color w:val="000000" w:themeColor="text1"/>
                <w:sz w:val="18"/>
                <w:szCs w:val="18"/>
              </w:rPr>
              <w:t>级</w:t>
            </w:r>
          </w:p>
        </w:tc>
        <w:tc>
          <w:tcPr>
            <w:tcW w:w="1575" w:type="dxa"/>
            <w:tcBorders>
              <w:bottom w:val="single" w:sz="4" w:space="0" w:color="auto"/>
            </w:tcBorders>
            <w:vAlign w:val="center"/>
          </w:tcPr>
          <w:p w:rsidR="005C2F23" w:rsidRDefault="00C36DCF">
            <w:pPr>
              <w:jc w:val="center"/>
              <w:rPr>
                <w:rFonts w:ascii="宋体" w:hAnsi="宋体"/>
                <w:color w:val="000000" w:themeColor="text1"/>
                <w:sz w:val="18"/>
                <w:szCs w:val="18"/>
              </w:rPr>
            </w:pPr>
            <w:r>
              <w:rPr>
                <w:rFonts w:ascii="宋体" w:hAnsi="宋体"/>
                <w:color w:val="000000" w:themeColor="text1"/>
                <w:sz w:val="18"/>
                <w:szCs w:val="18"/>
              </w:rPr>
              <w:t>2</w:t>
            </w:r>
            <w:r>
              <w:rPr>
                <w:rFonts w:ascii="宋体" w:hAnsi="宋体" w:hint="eastAsia"/>
                <w:color w:val="000000" w:themeColor="text1"/>
                <w:sz w:val="18"/>
                <w:szCs w:val="18"/>
              </w:rPr>
              <w:t>级</w:t>
            </w:r>
          </w:p>
        </w:tc>
        <w:tc>
          <w:tcPr>
            <w:tcW w:w="1475" w:type="dxa"/>
            <w:tcBorders>
              <w:bottom w:val="single" w:sz="4" w:space="0" w:color="auto"/>
            </w:tcBorders>
            <w:vAlign w:val="center"/>
          </w:tcPr>
          <w:p w:rsidR="005C2F23" w:rsidRDefault="00C36DCF">
            <w:pPr>
              <w:jc w:val="center"/>
              <w:rPr>
                <w:rFonts w:ascii="宋体" w:hAnsi="宋体"/>
                <w:color w:val="000000" w:themeColor="text1"/>
                <w:sz w:val="18"/>
                <w:szCs w:val="18"/>
              </w:rPr>
            </w:pPr>
            <w:r>
              <w:rPr>
                <w:rFonts w:ascii="宋体" w:hAnsi="宋体"/>
                <w:color w:val="000000" w:themeColor="text1"/>
                <w:sz w:val="18"/>
                <w:szCs w:val="18"/>
              </w:rPr>
              <w:t>3</w:t>
            </w:r>
            <w:r>
              <w:rPr>
                <w:rFonts w:ascii="宋体" w:hAnsi="宋体" w:hint="eastAsia"/>
                <w:color w:val="000000" w:themeColor="text1"/>
                <w:sz w:val="18"/>
                <w:szCs w:val="18"/>
              </w:rPr>
              <w:t>级</w:t>
            </w:r>
          </w:p>
        </w:tc>
        <w:tc>
          <w:tcPr>
            <w:tcW w:w="1475" w:type="dxa"/>
            <w:tcBorders>
              <w:bottom w:val="single" w:sz="4" w:space="0" w:color="auto"/>
            </w:tcBorders>
            <w:vAlign w:val="center"/>
          </w:tcPr>
          <w:p w:rsidR="005C2F23" w:rsidRDefault="00C36DCF">
            <w:pPr>
              <w:jc w:val="center"/>
              <w:rPr>
                <w:rFonts w:ascii="宋体" w:hAnsi="宋体"/>
                <w:color w:val="000000" w:themeColor="text1"/>
                <w:sz w:val="18"/>
                <w:szCs w:val="18"/>
              </w:rPr>
            </w:pPr>
            <w:r>
              <w:rPr>
                <w:rFonts w:ascii="宋体" w:hAnsi="宋体"/>
                <w:color w:val="000000" w:themeColor="text1"/>
                <w:sz w:val="18"/>
                <w:szCs w:val="18"/>
              </w:rPr>
              <w:t>4</w:t>
            </w:r>
            <w:r>
              <w:rPr>
                <w:rFonts w:ascii="宋体" w:hAnsi="宋体" w:hint="eastAsia"/>
                <w:color w:val="000000" w:themeColor="text1"/>
                <w:sz w:val="18"/>
                <w:szCs w:val="18"/>
              </w:rPr>
              <w:t>级</w:t>
            </w:r>
          </w:p>
        </w:tc>
      </w:tr>
      <w:tr w:rsidR="005C2F23">
        <w:trPr>
          <w:trHeight w:hRule="exact" w:val="792"/>
          <w:jc w:val="center"/>
        </w:trPr>
        <w:tc>
          <w:tcPr>
            <w:tcW w:w="2005" w:type="dxa"/>
            <w:tcBorders>
              <w:top w:val="single" w:sz="4" w:space="0" w:color="auto"/>
              <w:bottom w:val="single" w:sz="4" w:space="0" w:color="auto"/>
            </w:tcBorders>
            <w:vAlign w:val="center"/>
          </w:tcPr>
          <w:p w:rsidR="005C2F23" w:rsidRDefault="00C36DCF">
            <w:pPr>
              <w:jc w:val="center"/>
              <w:rPr>
                <w:rFonts w:ascii="宋体" w:hAnsi="宋体"/>
                <w:color w:val="000000" w:themeColor="text1"/>
                <w:sz w:val="18"/>
                <w:szCs w:val="18"/>
              </w:rPr>
            </w:pPr>
            <w:r>
              <w:rPr>
                <w:rFonts w:ascii="宋体" w:hAnsi="宋体" w:hint="eastAsia"/>
                <w:color w:val="000000" w:themeColor="text1"/>
                <w:sz w:val="18"/>
                <w:szCs w:val="18"/>
              </w:rPr>
              <w:t>风险色标（风险值）</w:t>
            </w:r>
          </w:p>
        </w:tc>
        <w:tc>
          <w:tcPr>
            <w:tcW w:w="1545" w:type="dxa"/>
            <w:tcBorders>
              <w:top w:val="single" w:sz="4" w:space="0" w:color="auto"/>
              <w:bottom w:val="single" w:sz="4" w:space="0" w:color="auto"/>
            </w:tcBorders>
            <w:vAlign w:val="center"/>
          </w:tcPr>
          <w:p w:rsidR="005C2F23" w:rsidRDefault="00C36DCF">
            <w:pPr>
              <w:jc w:val="center"/>
              <w:rPr>
                <w:rFonts w:ascii="宋体" w:hAnsi="宋体"/>
                <w:color w:val="000000" w:themeColor="text1"/>
                <w:sz w:val="18"/>
                <w:szCs w:val="18"/>
              </w:rPr>
            </w:pPr>
            <w:r>
              <w:rPr>
                <w:rFonts w:ascii="宋体" w:hAnsi="宋体" w:hint="eastAsia"/>
                <w:color w:val="000000" w:themeColor="text1"/>
                <w:sz w:val="18"/>
                <w:szCs w:val="18"/>
              </w:rPr>
              <w:t>红（20-25）</w:t>
            </w:r>
          </w:p>
        </w:tc>
        <w:tc>
          <w:tcPr>
            <w:tcW w:w="1575" w:type="dxa"/>
            <w:tcBorders>
              <w:top w:val="single" w:sz="4" w:space="0" w:color="auto"/>
              <w:bottom w:val="single" w:sz="4" w:space="0" w:color="auto"/>
            </w:tcBorders>
            <w:vAlign w:val="center"/>
          </w:tcPr>
          <w:p w:rsidR="005C2F23" w:rsidRDefault="00C36DCF">
            <w:pPr>
              <w:jc w:val="center"/>
              <w:rPr>
                <w:rFonts w:ascii="宋体" w:hAnsi="宋体"/>
                <w:color w:val="000000" w:themeColor="text1"/>
                <w:sz w:val="18"/>
                <w:szCs w:val="18"/>
              </w:rPr>
            </w:pPr>
            <w:r>
              <w:rPr>
                <w:rFonts w:ascii="宋体" w:hAnsi="宋体" w:hint="eastAsia"/>
                <w:color w:val="000000" w:themeColor="text1"/>
                <w:sz w:val="18"/>
                <w:szCs w:val="18"/>
              </w:rPr>
              <w:t>橙（15-19）</w:t>
            </w:r>
          </w:p>
        </w:tc>
        <w:tc>
          <w:tcPr>
            <w:tcW w:w="1475" w:type="dxa"/>
            <w:tcBorders>
              <w:top w:val="single" w:sz="4" w:space="0" w:color="auto"/>
              <w:bottom w:val="single" w:sz="4" w:space="0" w:color="auto"/>
            </w:tcBorders>
            <w:vAlign w:val="center"/>
          </w:tcPr>
          <w:p w:rsidR="005C2F23" w:rsidRDefault="00C36DCF">
            <w:pPr>
              <w:jc w:val="center"/>
              <w:rPr>
                <w:rFonts w:ascii="宋体" w:hAnsi="宋体"/>
                <w:color w:val="000000" w:themeColor="text1"/>
                <w:sz w:val="18"/>
                <w:szCs w:val="18"/>
              </w:rPr>
            </w:pPr>
            <w:r>
              <w:rPr>
                <w:rFonts w:ascii="宋体" w:hAnsi="宋体" w:hint="eastAsia"/>
                <w:color w:val="000000" w:themeColor="text1"/>
                <w:sz w:val="18"/>
                <w:szCs w:val="18"/>
              </w:rPr>
              <w:t>黄（9-14）</w:t>
            </w:r>
          </w:p>
        </w:tc>
        <w:tc>
          <w:tcPr>
            <w:tcW w:w="1475" w:type="dxa"/>
            <w:tcBorders>
              <w:top w:val="single" w:sz="4" w:space="0" w:color="auto"/>
              <w:bottom w:val="single" w:sz="4" w:space="0" w:color="auto"/>
            </w:tcBorders>
            <w:vAlign w:val="center"/>
          </w:tcPr>
          <w:p w:rsidR="005C2F23" w:rsidRDefault="00C36DCF">
            <w:pPr>
              <w:jc w:val="center"/>
              <w:rPr>
                <w:rFonts w:ascii="宋体" w:hAnsi="宋体"/>
                <w:color w:val="000000" w:themeColor="text1"/>
                <w:sz w:val="18"/>
                <w:szCs w:val="18"/>
              </w:rPr>
            </w:pPr>
            <w:r>
              <w:rPr>
                <w:rFonts w:ascii="宋体" w:hAnsi="宋体" w:hint="eastAsia"/>
                <w:color w:val="000000" w:themeColor="text1"/>
                <w:sz w:val="18"/>
                <w:szCs w:val="18"/>
              </w:rPr>
              <w:t>蓝（1-8）</w:t>
            </w:r>
          </w:p>
        </w:tc>
      </w:tr>
    </w:tbl>
    <w:p w:rsidR="005C2F23" w:rsidRDefault="005C2F23">
      <w:pPr>
        <w:pStyle w:val="afffff3"/>
        <w:ind w:firstLine="420"/>
        <w:rPr>
          <w:color w:val="000000" w:themeColor="text1"/>
        </w:rPr>
      </w:pPr>
    </w:p>
    <w:p w:rsidR="005C2F23" w:rsidRDefault="00C36DCF">
      <w:pPr>
        <w:pStyle w:val="afff"/>
        <w:spacing w:before="156" w:after="156"/>
        <w:rPr>
          <w:color w:val="000000" w:themeColor="text1"/>
        </w:rPr>
      </w:pPr>
      <w:bookmarkStart w:id="256" w:name="_Toc83300795"/>
      <w:bookmarkStart w:id="257" w:name="_Toc104139884"/>
      <w:bookmarkStart w:id="258" w:name="_Toc86741627"/>
      <w:bookmarkStart w:id="259" w:name="_Toc80860653"/>
      <w:bookmarkStart w:id="260" w:name="_Toc103005654"/>
      <w:bookmarkStart w:id="261" w:name="_Toc98252242"/>
      <w:bookmarkStart w:id="262" w:name="_Toc87276536"/>
      <w:bookmarkStart w:id="263" w:name="_Toc177381334"/>
      <w:r>
        <w:rPr>
          <w:rFonts w:hint="eastAsia"/>
          <w:color w:val="000000" w:themeColor="text1"/>
        </w:rPr>
        <w:t>风险管控的要求</w:t>
      </w:r>
      <w:bookmarkEnd w:id="256"/>
      <w:bookmarkEnd w:id="257"/>
      <w:bookmarkEnd w:id="258"/>
      <w:bookmarkEnd w:id="259"/>
      <w:bookmarkEnd w:id="260"/>
      <w:bookmarkEnd w:id="261"/>
      <w:bookmarkEnd w:id="262"/>
      <w:bookmarkEnd w:id="263"/>
    </w:p>
    <w:p w:rsidR="005C2F23" w:rsidRDefault="00C36DCF">
      <w:pPr>
        <w:pStyle w:val="affffffffe"/>
        <w:rPr>
          <w:color w:val="000000" w:themeColor="text1"/>
        </w:rPr>
      </w:pPr>
      <w:r>
        <w:rPr>
          <w:color w:val="000000" w:themeColor="text1"/>
        </w:rPr>
        <w:t>使用单位可按照表</w:t>
      </w:r>
      <w:r>
        <w:rPr>
          <w:rFonts w:hint="eastAsia"/>
          <w:color w:val="000000" w:themeColor="text1"/>
        </w:rPr>
        <w:t>2的要求对</w:t>
      </w:r>
      <w:proofErr w:type="gramStart"/>
      <w:r>
        <w:rPr>
          <w:rFonts w:hint="eastAsia"/>
          <w:color w:val="000000" w:themeColor="text1"/>
        </w:rPr>
        <w:t>场车风险</w:t>
      </w:r>
      <w:proofErr w:type="gramEnd"/>
      <w:r>
        <w:rPr>
          <w:rFonts w:hint="eastAsia"/>
          <w:color w:val="000000" w:themeColor="text1"/>
        </w:rPr>
        <w:t>实施分级管控。</w:t>
      </w:r>
    </w:p>
    <w:p w:rsidR="005C2F23" w:rsidRDefault="005C2F23">
      <w:pPr>
        <w:pStyle w:val="afffff3"/>
        <w:ind w:firstLine="420"/>
        <w:rPr>
          <w:color w:val="000000" w:themeColor="text1"/>
        </w:rPr>
      </w:pPr>
    </w:p>
    <w:p w:rsidR="005C2F23" w:rsidRDefault="00C36DCF">
      <w:pPr>
        <w:pStyle w:val="aff3"/>
        <w:spacing w:before="156" w:after="156"/>
        <w:rPr>
          <w:color w:val="000000" w:themeColor="text1"/>
        </w:rPr>
      </w:pPr>
      <w:r>
        <w:rPr>
          <w:rFonts w:hint="eastAsia"/>
          <w:color w:val="000000" w:themeColor="text1"/>
        </w:rPr>
        <w:t>风险分级管控要求</w:t>
      </w:r>
    </w:p>
    <w:tbl>
      <w:tblPr>
        <w:tblStyle w:val="a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570"/>
        <w:gridCol w:w="2268"/>
        <w:gridCol w:w="5536"/>
      </w:tblGrid>
      <w:tr w:rsidR="005C2F23">
        <w:trPr>
          <w:tblHeader/>
          <w:jc w:val="center"/>
        </w:trPr>
        <w:tc>
          <w:tcPr>
            <w:tcW w:w="1570" w:type="dxa"/>
            <w:tcBorders>
              <w:top w:val="single" w:sz="8" w:space="0" w:color="auto"/>
              <w:bottom w:val="single" w:sz="8" w:space="0" w:color="auto"/>
            </w:tcBorders>
            <w:shd w:val="clear" w:color="auto" w:fill="auto"/>
            <w:vAlign w:val="center"/>
          </w:tcPr>
          <w:p w:rsidR="005C2F23" w:rsidRDefault="00C36DCF">
            <w:pPr>
              <w:pStyle w:val="afffffffff7"/>
            </w:pPr>
            <w:r>
              <w:rPr>
                <w:rFonts w:hint="eastAsia"/>
              </w:rPr>
              <w:lastRenderedPageBreak/>
              <w:t>级别划分</w:t>
            </w:r>
          </w:p>
        </w:tc>
        <w:tc>
          <w:tcPr>
            <w:tcW w:w="2268" w:type="dxa"/>
            <w:tcBorders>
              <w:top w:val="single" w:sz="8" w:space="0" w:color="auto"/>
              <w:bottom w:val="single" w:sz="8" w:space="0" w:color="auto"/>
            </w:tcBorders>
            <w:shd w:val="clear" w:color="auto" w:fill="auto"/>
            <w:vAlign w:val="center"/>
          </w:tcPr>
          <w:p w:rsidR="005C2F23" w:rsidRDefault="00C36DCF">
            <w:pPr>
              <w:pStyle w:val="afffffffff7"/>
            </w:pPr>
            <w:r>
              <w:rPr>
                <w:rFonts w:hint="eastAsia"/>
                <w:color w:val="000000" w:themeColor="text1"/>
              </w:rPr>
              <w:t>管控层级</w:t>
            </w:r>
          </w:p>
        </w:tc>
        <w:tc>
          <w:tcPr>
            <w:tcW w:w="5536" w:type="dxa"/>
            <w:tcBorders>
              <w:top w:val="single" w:sz="8" w:space="0" w:color="auto"/>
              <w:bottom w:val="single" w:sz="8" w:space="0" w:color="auto"/>
            </w:tcBorders>
            <w:shd w:val="clear" w:color="auto" w:fill="auto"/>
            <w:vAlign w:val="center"/>
          </w:tcPr>
          <w:p w:rsidR="005C2F23" w:rsidRDefault="00C36DCF">
            <w:pPr>
              <w:pStyle w:val="afffffffff7"/>
            </w:pPr>
            <w:r>
              <w:rPr>
                <w:rFonts w:hint="eastAsia"/>
                <w:color w:val="000000" w:themeColor="text1"/>
              </w:rPr>
              <w:t>管</w:t>
            </w:r>
            <w:proofErr w:type="gramStart"/>
            <w:r>
              <w:rPr>
                <w:rFonts w:hint="eastAsia"/>
                <w:color w:val="000000" w:themeColor="text1"/>
              </w:rPr>
              <w:t>控要求</w:t>
            </w:r>
            <w:proofErr w:type="gramEnd"/>
          </w:p>
        </w:tc>
      </w:tr>
      <w:tr w:rsidR="005C2F23">
        <w:trPr>
          <w:jc w:val="center"/>
        </w:trPr>
        <w:tc>
          <w:tcPr>
            <w:tcW w:w="1570" w:type="dxa"/>
            <w:tcBorders>
              <w:top w:val="single" w:sz="8" w:space="0" w:color="auto"/>
            </w:tcBorders>
            <w:shd w:val="clear" w:color="auto" w:fill="auto"/>
            <w:vAlign w:val="center"/>
          </w:tcPr>
          <w:p w:rsidR="005C2F23" w:rsidRDefault="00C36DCF">
            <w:pPr>
              <w:pStyle w:val="afffffffff7"/>
            </w:pPr>
            <w:r>
              <w:rPr>
                <w:color w:val="000000" w:themeColor="text1"/>
              </w:rPr>
              <w:t>重大风险</w:t>
            </w:r>
          </w:p>
        </w:tc>
        <w:tc>
          <w:tcPr>
            <w:tcW w:w="2268" w:type="dxa"/>
            <w:tcBorders>
              <w:top w:val="single" w:sz="8" w:space="0" w:color="auto"/>
            </w:tcBorders>
            <w:shd w:val="clear" w:color="auto" w:fill="auto"/>
            <w:vAlign w:val="center"/>
          </w:tcPr>
          <w:p w:rsidR="005C2F23" w:rsidRDefault="00C36DCF">
            <w:pPr>
              <w:pStyle w:val="afffffffff7"/>
            </w:pPr>
            <w:r>
              <w:rPr>
                <w:rFonts w:hint="eastAsia"/>
                <w:color w:val="000000" w:themeColor="text1"/>
              </w:rPr>
              <w:t>单位</w:t>
            </w:r>
            <w:r>
              <w:rPr>
                <w:color w:val="000000" w:themeColor="text1"/>
              </w:rPr>
              <w:t>级别重点控制管</w:t>
            </w:r>
            <w:r>
              <w:rPr>
                <w:rFonts w:hint="eastAsia"/>
                <w:color w:val="000000" w:themeColor="text1"/>
              </w:rPr>
              <w:t>理</w:t>
            </w:r>
          </w:p>
        </w:tc>
        <w:tc>
          <w:tcPr>
            <w:tcW w:w="5536" w:type="dxa"/>
            <w:tcBorders>
              <w:top w:val="single" w:sz="8" w:space="0" w:color="auto"/>
            </w:tcBorders>
            <w:shd w:val="clear" w:color="auto" w:fill="auto"/>
            <w:vAlign w:val="center"/>
          </w:tcPr>
          <w:p w:rsidR="005C2F23" w:rsidRDefault="00C36DCF">
            <w:pPr>
              <w:pStyle w:val="afffffffff7"/>
              <w:ind w:firstLineChars="100" w:firstLine="180"/>
              <w:jc w:val="left"/>
            </w:pPr>
            <w:r>
              <w:rPr>
                <w:rFonts w:hint="eastAsia"/>
                <w:color w:val="000000" w:themeColor="text1"/>
              </w:rPr>
              <w:t>使用单位主要负责人负责控制管理，必要时可由使用单位主要负责人组织成立风险管</w:t>
            </w:r>
            <w:proofErr w:type="gramStart"/>
            <w:r>
              <w:rPr>
                <w:rFonts w:hint="eastAsia"/>
                <w:color w:val="000000" w:themeColor="text1"/>
              </w:rPr>
              <w:t>控领导</w:t>
            </w:r>
            <w:proofErr w:type="gramEnd"/>
            <w:r>
              <w:rPr>
                <w:rFonts w:hint="eastAsia"/>
                <w:color w:val="000000" w:themeColor="text1"/>
              </w:rPr>
              <w:t>小组对风险实施控制管理。按照法律、法规、安全技术规范要求应立即停止使用场车并组织制定专项控制措施或方案，对重大风险进行治理。只有当风险已降至可接受或可容许程度后，才能开始或继续使用场车</w:t>
            </w:r>
          </w:p>
        </w:tc>
      </w:tr>
      <w:tr w:rsidR="005C2F23">
        <w:trPr>
          <w:jc w:val="center"/>
        </w:trPr>
        <w:tc>
          <w:tcPr>
            <w:tcW w:w="1570" w:type="dxa"/>
            <w:shd w:val="clear" w:color="auto" w:fill="auto"/>
            <w:vAlign w:val="center"/>
          </w:tcPr>
          <w:p w:rsidR="005C2F23" w:rsidRDefault="00C36DCF">
            <w:pPr>
              <w:pStyle w:val="afffffffff7"/>
            </w:pPr>
            <w:r>
              <w:rPr>
                <w:color w:val="000000" w:themeColor="text1"/>
              </w:rPr>
              <w:t>较大风险</w:t>
            </w:r>
          </w:p>
        </w:tc>
        <w:tc>
          <w:tcPr>
            <w:tcW w:w="2268" w:type="dxa"/>
            <w:shd w:val="clear" w:color="auto" w:fill="auto"/>
            <w:vAlign w:val="center"/>
          </w:tcPr>
          <w:p w:rsidR="005C2F23" w:rsidRDefault="00C36DCF">
            <w:pPr>
              <w:pStyle w:val="afffffffff7"/>
            </w:pPr>
            <w:r>
              <w:rPr>
                <w:rFonts w:hint="eastAsia"/>
                <w:color w:val="000000" w:themeColor="text1"/>
              </w:rPr>
              <w:t>单位</w:t>
            </w:r>
            <w:r>
              <w:rPr>
                <w:color w:val="000000" w:themeColor="text1"/>
              </w:rPr>
              <w:t>级别控制管</w:t>
            </w:r>
            <w:r>
              <w:rPr>
                <w:rFonts w:hint="eastAsia"/>
                <w:color w:val="000000" w:themeColor="text1"/>
              </w:rPr>
              <w:t>理</w:t>
            </w:r>
          </w:p>
        </w:tc>
        <w:tc>
          <w:tcPr>
            <w:tcW w:w="5536" w:type="dxa"/>
            <w:shd w:val="clear" w:color="auto" w:fill="auto"/>
            <w:vAlign w:val="center"/>
          </w:tcPr>
          <w:p w:rsidR="005C2F23" w:rsidRDefault="00C36DCF">
            <w:pPr>
              <w:pStyle w:val="afffffffff7"/>
              <w:ind w:firstLineChars="100" w:firstLine="180"/>
              <w:jc w:val="left"/>
            </w:pPr>
            <w:proofErr w:type="gramStart"/>
            <w:r>
              <w:rPr>
                <w:rFonts w:hint="eastAsia"/>
                <w:color w:val="000000" w:themeColor="text1"/>
              </w:rPr>
              <w:t>由场车安全</w:t>
            </w:r>
            <w:proofErr w:type="gramEnd"/>
            <w:r>
              <w:rPr>
                <w:rFonts w:hint="eastAsia"/>
                <w:color w:val="000000" w:themeColor="text1"/>
              </w:rPr>
              <w:t>总监负责控制管理，各相关职能部门</w:t>
            </w:r>
            <w:proofErr w:type="gramStart"/>
            <w:r>
              <w:rPr>
                <w:rFonts w:hint="eastAsia"/>
                <w:color w:val="000000" w:themeColor="text1"/>
              </w:rPr>
              <w:t>及场车安全员</w:t>
            </w:r>
            <w:proofErr w:type="gramEnd"/>
            <w:r>
              <w:rPr>
                <w:rFonts w:hint="eastAsia"/>
                <w:color w:val="000000" w:themeColor="text1"/>
              </w:rPr>
              <w:t>根据职责分工组织具体落实。当风险涉及正在进行中的工作时，应采取应急措施，并根据需求为降低风险制定目标、指标、管理方案或配给资源、限期治理，直至风险降至可接受或可容许程度后才能开始或继续使用场车</w:t>
            </w:r>
          </w:p>
        </w:tc>
      </w:tr>
      <w:tr w:rsidR="005C2F23">
        <w:trPr>
          <w:jc w:val="center"/>
        </w:trPr>
        <w:tc>
          <w:tcPr>
            <w:tcW w:w="1570" w:type="dxa"/>
            <w:shd w:val="clear" w:color="auto" w:fill="auto"/>
            <w:vAlign w:val="center"/>
          </w:tcPr>
          <w:p w:rsidR="005C2F23" w:rsidRDefault="00C36DCF">
            <w:pPr>
              <w:pStyle w:val="afffffffff7"/>
            </w:pPr>
            <w:r>
              <w:rPr>
                <w:color w:val="000000" w:themeColor="text1"/>
              </w:rPr>
              <w:t>一般风险</w:t>
            </w:r>
          </w:p>
        </w:tc>
        <w:tc>
          <w:tcPr>
            <w:tcW w:w="2268" w:type="dxa"/>
            <w:shd w:val="clear" w:color="auto" w:fill="auto"/>
            <w:vAlign w:val="center"/>
          </w:tcPr>
          <w:p w:rsidR="005C2F23" w:rsidRDefault="00C36DCF">
            <w:pPr>
              <w:pStyle w:val="afffffffff7"/>
            </w:pPr>
            <w:r>
              <w:rPr>
                <w:color w:val="000000" w:themeColor="text1"/>
              </w:rPr>
              <w:t>部门级别控制管理</w:t>
            </w:r>
          </w:p>
        </w:tc>
        <w:tc>
          <w:tcPr>
            <w:tcW w:w="5536" w:type="dxa"/>
            <w:shd w:val="clear" w:color="auto" w:fill="auto"/>
            <w:vAlign w:val="center"/>
          </w:tcPr>
          <w:p w:rsidR="005C2F23" w:rsidRDefault="00C36DCF">
            <w:pPr>
              <w:pStyle w:val="afffffffff7"/>
              <w:ind w:firstLineChars="100" w:firstLine="180"/>
              <w:jc w:val="left"/>
            </w:pPr>
            <w:r>
              <w:rPr>
                <w:rFonts w:hint="eastAsia"/>
                <w:color w:val="000000" w:themeColor="text1"/>
              </w:rPr>
              <w:t>由</w:t>
            </w:r>
            <w:proofErr w:type="gramStart"/>
            <w:r>
              <w:rPr>
                <w:rFonts w:hint="eastAsia"/>
                <w:color w:val="000000" w:themeColor="text1"/>
              </w:rPr>
              <w:t>场车维护</w:t>
            </w:r>
            <w:proofErr w:type="gramEnd"/>
            <w:r>
              <w:rPr>
                <w:rFonts w:hint="eastAsia"/>
                <w:color w:val="000000" w:themeColor="text1"/>
              </w:rPr>
              <w:t>管理部门负责风险源的管理</w:t>
            </w:r>
            <w:proofErr w:type="gramStart"/>
            <w:r>
              <w:rPr>
                <w:rFonts w:hint="eastAsia"/>
                <w:color w:val="000000" w:themeColor="text1"/>
              </w:rPr>
              <w:t>或场车</w:t>
            </w:r>
            <w:proofErr w:type="gramEnd"/>
            <w:r>
              <w:rPr>
                <w:rFonts w:hint="eastAsia"/>
                <w:color w:val="000000" w:themeColor="text1"/>
              </w:rPr>
              <w:t>安全员负责控制管理，所属部门组织具体落实。应制定管理制度、规定进行控制，努力降低风险,在规定期限内实施降低风险措施。对可能产生严重伤害后果的场所或公众聚集场所，必须进一步进行评估，确定其中发生伤害的可能性和是否需要改进控制措施</w:t>
            </w:r>
          </w:p>
        </w:tc>
      </w:tr>
      <w:tr w:rsidR="005C2F23">
        <w:trPr>
          <w:jc w:val="center"/>
        </w:trPr>
        <w:tc>
          <w:tcPr>
            <w:tcW w:w="1570" w:type="dxa"/>
            <w:shd w:val="clear" w:color="auto" w:fill="auto"/>
            <w:vAlign w:val="center"/>
          </w:tcPr>
          <w:p w:rsidR="005C2F23" w:rsidRDefault="00C36DCF">
            <w:pPr>
              <w:pStyle w:val="afffffffff7"/>
            </w:pPr>
            <w:r>
              <w:rPr>
                <w:color w:val="000000" w:themeColor="text1"/>
              </w:rPr>
              <w:t>低风险</w:t>
            </w:r>
          </w:p>
        </w:tc>
        <w:tc>
          <w:tcPr>
            <w:tcW w:w="2268" w:type="dxa"/>
            <w:shd w:val="clear" w:color="auto" w:fill="auto"/>
            <w:vAlign w:val="center"/>
          </w:tcPr>
          <w:p w:rsidR="005C2F23" w:rsidRDefault="00C36DCF">
            <w:pPr>
              <w:pStyle w:val="afffffffff7"/>
            </w:pPr>
            <w:r>
              <w:rPr>
                <w:rFonts w:hint="eastAsia"/>
                <w:color w:val="000000" w:themeColor="text1"/>
              </w:rPr>
              <w:t>作业人员级</w:t>
            </w:r>
            <w:r>
              <w:rPr>
                <w:color w:val="000000" w:themeColor="text1"/>
              </w:rPr>
              <w:t>别控制管理</w:t>
            </w:r>
          </w:p>
        </w:tc>
        <w:tc>
          <w:tcPr>
            <w:tcW w:w="5536" w:type="dxa"/>
            <w:shd w:val="clear" w:color="auto" w:fill="auto"/>
            <w:vAlign w:val="center"/>
          </w:tcPr>
          <w:p w:rsidR="005C2F23" w:rsidRDefault="00C36DCF">
            <w:pPr>
              <w:pStyle w:val="afffffffff7"/>
              <w:ind w:firstLineChars="100" w:firstLine="180"/>
              <w:jc w:val="left"/>
            </w:pPr>
            <w:r>
              <w:rPr>
                <w:rFonts w:hint="eastAsia"/>
                <w:color w:val="000000" w:themeColor="text1"/>
              </w:rPr>
              <w:t>由作业人员负责控制管理和落实。不需要另外的控制措施，应考虑投资效果更佳的解决方案或不增加额外成本的改进措施，需要监视来确保控制措施得以维持现状，保留记录</w:t>
            </w:r>
          </w:p>
        </w:tc>
      </w:tr>
    </w:tbl>
    <w:p w:rsidR="005C2F23" w:rsidRDefault="005C2F23">
      <w:pPr>
        <w:pStyle w:val="affffffffe"/>
        <w:numPr>
          <w:ilvl w:val="0"/>
          <w:numId w:val="0"/>
        </w:numPr>
        <w:rPr>
          <w:color w:val="000000" w:themeColor="text1"/>
        </w:rPr>
      </w:pPr>
    </w:p>
    <w:p w:rsidR="005C2F23" w:rsidRDefault="00C36DCF">
      <w:pPr>
        <w:pStyle w:val="affffffffe"/>
        <w:rPr>
          <w:color w:val="000000" w:themeColor="text1"/>
        </w:rPr>
      </w:pPr>
      <w:r>
        <w:rPr>
          <w:color w:val="000000" w:themeColor="text1"/>
        </w:rPr>
        <w:t>使用单位在每一轮风险辨识和评价后，</w:t>
      </w:r>
      <w:r>
        <w:rPr>
          <w:rFonts w:hint="eastAsia"/>
          <w:color w:val="000000" w:themeColor="text1"/>
        </w:rPr>
        <w:t>在《安全分析评价记录表》的基础上，编制包括各类风险信息的《风险分级管控清单》（参见附录C），逐级汇总、评审、修订、审核、发布、培训，并按规定及时更新。使用单位可以主动根据以下情况变化，及时更新风险信息：</w:t>
      </w:r>
    </w:p>
    <w:p w:rsidR="005C2F23" w:rsidRDefault="00C36DCF">
      <w:pPr>
        <w:pStyle w:val="af3"/>
        <w:rPr>
          <w:color w:val="000000" w:themeColor="text1"/>
        </w:rPr>
      </w:pPr>
      <w:r>
        <w:rPr>
          <w:rFonts w:hint="eastAsia"/>
          <w:color w:val="000000" w:themeColor="text1"/>
        </w:rPr>
        <w:t>国家、地方和行业相关法律、法规、规章、安全技术规范和标准发生变化所引起风险程度的改变；</w:t>
      </w:r>
    </w:p>
    <w:p w:rsidR="005C2F23" w:rsidRDefault="00C36DCF">
      <w:pPr>
        <w:pStyle w:val="af3"/>
        <w:rPr>
          <w:color w:val="000000" w:themeColor="text1"/>
        </w:rPr>
      </w:pPr>
      <w:r>
        <w:rPr>
          <w:rFonts w:hint="eastAsia"/>
          <w:color w:val="000000" w:themeColor="text1"/>
        </w:rPr>
        <w:t>同</w:t>
      </w:r>
      <w:proofErr w:type="gramStart"/>
      <w:r>
        <w:rPr>
          <w:rFonts w:hint="eastAsia"/>
          <w:color w:val="000000" w:themeColor="text1"/>
        </w:rPr>
        <w:t>类型</w:t>
      </w:r>
      <w:r w:rsidR="00955570">
        <w:rPr>
          <w:rFonts w:hint="eastAsia"/>
          <w:color w:val="000000" w:themeColor="text1"/>
        </w:rPr>
        <w:t>场车</w:t>
      </w:r>
      <w:proofErr w:type="gramEnd"/>
      <w:r>
        <w:rPr>
          <w:rFonts w:hint="eastAsia"/>
          <w:color w:val="000000" w:themeColor="text1"/>
        </w:rPr>
        <w:t>或者相关行业发生事故灾害，对事故、事件或其他信息有新的认识；</w:t>
      </w:r>
    </w:p>
    <w:p w:rsidR="005C2F23" w:rsidRDefault="00C36DCF">
      <w:pPr>
        <w:pStyle w:val="af3"/>
        <w:rPr>
          <w:color w:val="000000" w:themeColor="text1"/>
        </w:rPr>
      </w:pPr>
      <w:r>
        <w:rPr>
          <w:rFonts w:hint="eastAsia"/>
          <w:color w:val="000000" w:themeColor="text1"/>
        </w:rPr>
        <w:t>组织机构或管理体系发生重大调整；</w:t>
      </w:r>
    </w:p>
    <w:p w:rsidR="005C2F23" w:rsidRDefault="00C36DCF">
      <w:pPr>
        <w:pStyle w:val="af3"/>
        <w:rPr>
          <w:color w:val="000000" w:themeColor="text1"/>
        </w:rPr>
      </w:pPr>
      <w:r>
        <w:rPr>
          <w:rFonts w:hint="eastAsia"/>
          <w:color w:val="000000" w:themeColor="text1"/>
        </w:rPr>
        <w:t>使用环境发生较大变化；</w:t>
      </w:r>
    </w:p>
    <w:p w:rsidR="005C2F23" w:rsidRDefault="00C36DCF">
      <w:pPr>
        <w:pStyle w:val="af3"/>
        <w:rPr>
          <w:color w:val="000000" w:themeColor="text1"/>
        </w:rPr>
      </w:pPr>
      <w:r>
        <w:rPr>
          <w:rFonts w:hint="eastAsia"/>
          <w:color w:val="000000" w:themeColor="text1"/>
        </w:rPr>
        <w:t>设备的结构、控制系统、重要材料改变；</w:t>
      </w:r>
    </w:p>
    <w:p w:rsidR="005C2F23" w:rsidRDefault="00C36DCF">
      <w:pPr>
        <w:pStyle w:val="af3"/>
        <w:rPr>
          <w:color w:val="000000" w:themeColor="text1"/>
        </w:rPr>
      </w:pPr>
      <w:r>
        <w:rPr>
          <w:rFonts w:hint="eastAsia"/>
          <w:color w:val="000000" w:themeColor="text1"/>
        </w:rPr>
        <w:t>新辨识出的风险源；</w:t>
      </w:r>
    </w:p>
    <w:p w:rsidR="005C2F23" w:rsidRDefault="00C36DCF">
      <w:pPr>
        <w:pStyle w:val="af3"/>
        <w:rPr>
          <w:color w:val="000000" w:themeColor="text1"/>
        </w:rPr>
      </w:pPr>
      <w:r>
        <w:rPr>
          <w:rFonts w:hint="eastAsia"/>
          <w:color w:val="000000" w:themeColor="text1"/>
        </w:rPr>
        <w:t>风险程度或者风险控制措施变化等。</w:t>
      </w:r>
    </w:p>
    <w:p w:rsidR="005C2F23" w:rsidRDefault="00C36DCF">
      <w:pPr>
        <w:pStyle w:val="afff"/>
        <w:spacing w:before="156" w:after="156"/>
        <w:rPr>
          <w:color w:val="000000" w:themeColor="text1"/>
        </w:rPr>
      </w:pPr>
      <w:bookmarkStart w:id="264" w:name="_Toc83300796"/>
      <w:bookmarkStart w:id="265" w:name="_Toc87276537"/>
      <w:bookmarkStart w:id="266" w:name="_Toc104139885"/>
      <w:bookmarkStart w:id="267" w:name="_Toc98252243"/>
      <w:bookmarkStart w:id="268" w:name="_Toc103005655"/>
      <w:bookmarkStart w:id="269" w:name="_Toc86741628"/>
      <w:bookmarkStart w:id="270" w:name="_Toc80860654"/>
      <w:bookmarkStart w:id="271" w:name="_Toc177381335"/>
      <w:r>
        <w:rPr>
          <w:rFonts w:hint="eastAsia"/>
          <w:color w:val="000000" w:themeColor="text1"/>
        </w:rPr>
        <w:t>风险告知</w:t>
      </w:r>
      <w:bookmarkEnd w:id="264"/>
      <w:bookmarkEnd w:id="265"/>
      <w:bookmarkEnd w:id="266"/>
      <w:bookmarkEnd w:id="267"/>
      <w:bookmarkEnd w:id="268"/>
      <w:bookmarkEnd w:id="269"/>
      <w:bookmarkEnd w:id="270"/>
      <w:bookmarkEnd w:id="271"/>
    </w:p>
    <w:p w:rsidR="005C2F23" w:rsidRDefault="00C36DCF">
      <w:pPr>
        <w:pStyle w:val="affffffffe"/>
        <w:rPr>
          <w:color w:val="000000" w:themeColor="text1"/>
        </w:rPr>
      </w:pPr>
      <w:r>
        <w:rPr>
          <w:color w:val="000000" w:themeColor="text1"/>
        </w:rPr>
        <w:t>使用单位应建立风险告知制度，及时将</w:t>
      </w:r>
      <w:proofErr w:type="gramStart"/>
      <w:r>
        <w:rPr>
          <w:rFonts w:hint="eastAsia"/>
          <w:color w:val="000000" w:themeColor="text1"/>
        </w:rPr>
        <w:t>场车</w:t>
      </w:r>
      <w:r>
        <w:rPr>
          <w:color w:val="000000" w:themeColor="text1"/>
        </w:rPr>
        <w:t>风险</w:t>
      </w:r>
      <w:proofErr w:type="gramEnd"/>
      <w:r>
        <w:rPr>
          <w:color w:val="000000" w:themeColor="text1"/>
        </w:rPr>
        <w:t>及相关控制措施告知单位</w:t>
      </w:r>
      <w:r>
        <w:rPr>
          <w:rFonts w:hint="eastAsia"/>
          <w:color w:val="000000" w:themeColor="text1"/>
        </w:rPr>
        <w:t>内部</w:t>
      </w:r>
      <w:r>
        <w:rPr>
          <w:color w:val="000000" w:themeColor="text1"/>
        </w:rPr>
        <w:t xml:space="preserve">员工及相关方。 </w:t>
      </w:r>
    </w:p>
    <w:p w:rsidR="005C2F23" w:rsidRDefault="00C36DCF">
      <w:pPr>
        <w:pStyle w:val="affffffffe"/>
        <w:rPr>
          <w:color w:val="000000" w:themeColor="text1"/>
        </w:rPr>
      </w:pPr>
      <w:r>
        <w:rPr>
          <w:color w:val="000000" w:themeColor="text1"/>
        </w:rPr>
        <w:t>风险告知可采用但不限于以下的方式进行：</w:t>
      </w:r>
    </w:p>
    <w:p w:rsidR="005C2F23" w:rsidRDefault="00C36DCF">
      <w:pPr>
        <w:pStyle w:val="af6"/>
        <w:numPr>
          <w:ilvl w:val="0"/>
          <w:numId w:val="36"/>
        </w:numPr>
        <w:rPr>
          <w:color w:val="000000" w:themeColor="text1"/>
        </w:rPr>
      </w:pPr>
      <w:r>
        <w:rPr>
          <w:color w:val="000000" w:themeColor="text1"/>
        </w:rPr>
        <w:t>制作并发放风险告知卡；</w:t>
      </w:r>
    </w:p>
    <w:p w:rsidR="005C2F23" w:rsidRDefault="00C36DCF">
      <w:pPr>
        <w:pStyle w:val="af6"/>
        <w:rPr>
          <w:color w:val="000000" w:themeColor="text1"/>
        </w:rPr>
      </w:pPr>
      <w:r>
        <w:rPr>
          <w:color w:val="000000" w:themeColor="text1"/>
        </w:rPr>
        <w:t>编制并发放风险告知手册；</w:t>
      </w:r>
    </w:p>
    <w:p w:rsidR="005C2F23" w:rsidRDefault="00C36DCF">
      <w:pPr>
        <w:pStyle w:val="af6"/>
        <w:rPr>
          <w:color w:val="000000" w:themeColor="text1"/>
        </w:rPr>
      </w:pPr>
      <w:r>
        <w:rPr>
          <w:color w:val="000000" w:themeColor="text1"/>
        </w:rPr>
        <w:t>根据已识别出的风险和相应的控制措施，组织对内、外部相关方人员进行培训教育；</w:t>
      </w:r>
    </w:p>
    <w:p w:rsidR="005C2F23" w:rsidRDefault="00C36DCF">
      <w:pPr>
        <w:pStyle w:val="af6"/>
        <w:rPr>
          <w:color w:val="000000" w:themeColor="text1"/>
        </w:rPr>
      </w:pPr>
      <w:r>
        <w:rPr>
          <w:color w:val="000000" w:themeColor="text1"/>
        </w:rPr>
        <w:t>在涉及重大风险的位置或区域设置重大风险公告栏（</w:t>
      </w:r>
      <w:r>
        <w:rPr>
          <w:rFonts w:hint="eastAsia"/>
          <w:color w:val="000000" w:themeColor="text1"/>
        </w:rPr>
        <w:t>参见附录D</w:t>
      </w:r>
      <w:r>
        <w:rPr>
          <w:color w:val="000000" w:themeColor="text1"/>
        </w:rPr>
        <w:t>）、风险警示牌。</w:t>
      </w:r>
    </w:p>
    <w:p w:rsidR="005C2F23" w:rsidRDefault="00C36DCF">
      <w:pPr>
        <w:pStyle w:val="affd"/>
        <w:spacing w:before="312" w:after="312"/>
        <w:rPr>
          <w:color w:val="000000" w:themeColor="text1"/>
        </w:rPr>
      </w:pPr>
      <w:bookmarkStart w:id="272" w:name="_Toc532826779"/>
      <w:bookmarkStart w:id="273" w:name="_Toc533174123"/>
      <w:bookmarkStart w:id="274" w:name="_Toc80860655"/>
      <w:bookmarkStart w:id="275" w:name="_Toc83300797"/>
      <w:bookmarkStart w:id="276" w:name="_Toc98252244"/>
      <w:bookmarkStart w:id="277" w:name="_Toc124327120"/>
      <w:bookmarkStart w:id="278" w:name="_Toc86741629"/>
      <w:bookmarkStart w:id="279" w:name="_Toc152682361"/>
      <w:bookmarkStart w:id="280" w:name="_Toc87276538"/>
      <w:bookmarkStart w:id="281" w:name="_Toc104139886"/>
      <w:bookmarkStart w:id="282" w:name="_Toc124324589"/>
      <w:bookmarkStart w:id="283" w:name="_Toc103005656"/>
      <w:bookmarkStart w:id="284" w:name="_Toc177381336"/>
      <w:bookmarkStart w:id="285" w:name="_Toc177381368"/>
      <w:bookmarkStart w:id="286" w:name="_Toc72684445"/>
      <w:bookmarkStart w:id="287" w:name="_Toc72615391"/>
      <w:r>
        <w:rPr>
          <w:rFonts w:hint="eastAsia"/>
          <w:color w:val="000000" w:themeColor="text1"/>
        </w:rPr>
        <w:t>隐患排查</w:t>
      </w:r>
      <w:bookmarkEnd w:id="272"/>
      <w:bookmarkEnd w:id="273"/>
      <w:bookmarkEnd w:id="274"/>
      <w:r>
        <w:rPr>
          <w:rFonts w:hint="eastAsia"/>
          <w:color w:val="000000" w:themeColor="text1"/>
        </w:rPr>
        <w:t>治理的程序及内容</w:t>
      </w:r>
      <w:bookmarkEnd w:id="275"/>
      <w:bookmarkEnd w:id="276"/>
      <w:bookmarkEnd w:id="277"/>
      <w:bookmarkEnd w:id="278"/>
      <w:bookmarkEnd w:id="279"/>
      <w:bookmarkEnd w:id="280"/>
      <w:bookmarkEnd w:id="281"/>
      <w:bookmarkEnd w:id="282"/>
      <w:bookmarkEnd w:id="283"/>
      <w:bookmarkEnd w:id="284"/>
      <w:bookmarkEnd w:id="285"/>
    </w:p>
    <w:p w:rsidR="005C2F23" w:rsidRDefault="00C36DCF">
      <w:pPr>
        <w:pStyle w:val="affe"/>
        <w:spacing w:before="156" w:after="156"/>
        <w:rPr>
          <w:color w:val="000000" w:themeColor="text1"/>
        </w:rPr>
      </w:pPr>
      <w:bookmarkStart w:id="288" w:name="_Toc532826780"/>
      <w:bookmarkStart w:id="289" w:name="_Toc80860656"/>
      <w:bookmarkStart w:id="290" w:name="_Toc533174124"/>
      <w:bookmarkStart w:id="291" w:name="_Toc86741630"/>
      <w:bookmarkStart w:id="292" w:name="_Toc124324590"/>
      <w:bookmarkStart w:id="293" w:name="_Toc87276539"/>
      <w:bookmarkStart w:id="294" w:name="_Toc98252245"/>
      <w:bookmarkStart w:id="295" w:name="_Toc152682362"/>
      <w:bookmarkStart w:id="296" w:name="_Toc83300798"/>
      <w:bookmarkStart w:id="297" w:name="_Toc124327121"/>
      <w:bookmarkStart w:id="298" w:name="_Toc103005657"/>
      <w:bookmarkStart w:id="299" w:name="_Toc104139887"/>
      <w:bookmarkStart w:id="300" w:name="_Toc177381337"/>
      <w:bookmarkStart w:id="301" w:name="_Toc177381369"/>
      <w:r>
        <w:rPr>
          <w:rFonts w:hint="eastAsia"/>
          <w:color w:val="000000" w:themeColor="text1"/>
        </w:rPr>
        <w:t>隐患</w:t>
      </w:r>
      <w:bookmarkEnd w:id="288"/>
      <w:bookmarkEnd w:id="289"/>
      <w:bookmarkEnd w:id="290"/>
      <w:r>
        <w:rPr>
          <w:rFonts w:hint="eastAsia"/>
          <w:color w:val="000000" w:themeColor="text1"/>
        </w:rPr>
        <w:t>排查治理流程</w:t>
      </w:r>
      <w:bookmarkEnd w:id="291"/>
      <w:bookmarkEnd w:id="292"/>
      <w:bookmarkEnd w:id="293"/>
      <w:bookmarkEnd w:id="294"/>
      <w:bookmarkEnd w:id="295"/>
      <w:bookmarkEnd w:id="296"/>
      <w:bookmarkEnd w:id="297"/>
      <w:bookmarkEnd w:id="298"/>
      <w:bookmarkEnd w:id="299"/>
      <w:bookmarkEnd w:id="300"/>
      <w:bookmarkEnd w:id="301"/>
    </w:p>
    <w:p w:rsidR="005C2F23" w:rsidRDefault="00C36DCF">
      <w:pPr>
        <w:pStyle w:val="afffffffff"/>
        <w:rPr>
          <w:color w:val="000000" w:themeColor="text1"/>
        </w:rPr>
      </w:pPr>
      <w:r>
        <w:rPr>
          <w:rFonts w:hint="eastAsia"/>
          <w:color w:val="000000" w:themeColor="text1"/>
        </w:rPr>
        <w:lastRenderedPageBreak/>
        <w:t>隐患排查治理流程见图2。</w:t>
      </w:r>
    </w:p>
    <w:p w:rsidR="00642A47" w:rsidRDefault="00642A47" w:rsidP="00642A47">
      <w:pPr>
        <w:pStyle w:val="affc"/>
      </w:pPr>
      <w:r>
        <w:rPr>
          <w:noProof/>
        </w:rPr>
        <w:pict>
          <v:group id="_x0000_s2110" style="position:absolute;left:0;text-align:left;margin-left:158.7pt;margin-top:9.85pt;width:185.9pt;height:208pt;z-index:251664384" coordorigin="4184,8543" coordsize="3718,4160">
            <v:shape id="_x0000_s2111" type="#_x0000_t109" style="position:absolute;left:4184;top:8543;width:2088;height:653">
              <v:textbox style="mso-next-textbox:#_x0000_s2111">
                <w:txbxContent>
                  <w:p w:rsidR="00642A47" w:rsidRDefault="00642A47" w:rsidP="00642A47">
                    <w:pPr>
                      <w:jc w:val="center"/>
                    </w:pPr>
                    <w:r>
                      <w:rPr>
                        <w:rFonts w:hint="eastAsia"/>
                      </w:rPr>
                      <w:t>制定隐患排查计划</w:t>
                    </w:r>
                  </w:p>
                </w:txbxContent>
              </v:textbox>
            </v:shape>
            <v:shape id="_x0000_s2112" type="#_x0000_t32" style="position:absolute;left:5149;top:9196;width:0;height:516" o:connectortype="straight">
              <v:stroke endarrow="block"/>
            </v:shape>
            <v:shape id="_x0000_s2113" type="#_x0000_t32" style="position:absolute;left:5149;top:10365;width:0;height:516" o:connectortype="straight">
              <v:stroke endarrow="block"/>
            </v:shape>
            <v:shape id="_x0000_s2114" type="#_x0000_t32" style="position:absolute;left:5149;top:11534;width:0;height:516" o:connectortype="straight">
              <v:stroke endarrow="block"/>
            </v:shape>
            <v:shape id="_x0000_s2115" type="#_x0000_t109" style="position:absolute;left:4184;top:12050;width:2088;height:653">
              <v:textbox style="mso-next-textbox:#_x0000_s2115">
                <w:txbxContent>
                  <w:p w:rsidR="00642A47" w:rsidRDefault="00642A47" w:rsidP="00642A47">
                    <w:pPr>
                      <w:jc w:val="center"/>
                    </w:pPr>
                    <w:r>
                      <w:rPr>
                        <w:rFonts w:hint="eastAsia"/>
                      </w:rPr>
                      <w:t>隐患</w:t>
                    </w:r>
                    <w:r>
                      <w:t>治理验收</w:t>
                    </w:r>
                  </w:p>
                </w:txbxContent>
              </v:textbox>
            </v:shape>
            <v:shape id="_x0000_s2116" type="#_x0000_t109" style="position:absolute;left:4184;top:10881;width:2088;height:653">
              <v:textbox style="mso-next-textbox:#_x0000_s2116">
                <w:txbxContent>
                  <w:p w:rsidR="00642A47" w:rsidRDefault="00642A47" w:rsidP="00642A47">
                    <w:pPr>
                      <w:jc w:val="center"/>
                    </w:pPr>
                    <w:r>
                      <w:rPr>
                        <w:rFonts w:hint="eastAsia"/>
                      </w:rPr>
                      <w:t>隐患</w:t>
                    </w:r>
                    <w:r>
                      <w:t>治理</w:t>
                    </w:r>
                  </w:p>
                </w:txbxContent>
              </v:textbox>
            </v:shape>
            <v:shape id="_x0000_s2117" type="#_x0000_t109" style="position:absolute;left:4184;top:9712;width:2088;height:653">
              <v:textbox style="mso-next-textbox:#_x0000_s2117">
                <w:txbxContent>
                  <w:p w:rsidR="00642A47" w:rsidRDefault="00642A47" w:rsidP="00642A47">
                    <w:pPr>
                      <w:jc w:val="center"/>
                    </w:pPr>
                    <w:r>
                      <w:rPr>
                        <w:rFonts w:hint="eastAsia"/>
                      </w:rPr>
                      <w:t>隐患</w:t>
                    </w:r>
                    <w:r>
                      <w:t>排查</w:t>
                    </w:r>
                  </w:p>
                </w:txbxContent>
              </v:textbox>
            </v:shape>
            <v:shape id="_x0000_s2118" type="#_x0000_t109" style="position:absolute;left:7355;top:9604;width:547;height:1930">
              <v:textbox style="mso-next-textbox:#_x0000_s2118">
                <w:txbxContent>
                  <w:p w:rsidR="00642A47" w:rsidRDefault="00642A47" w:rsidP="00642A47">
                    <w:pPr>
                      <w:jc w:val="center"/>
                    </w:pPr>
                    <w:r>
                      <w:rPr>
                        <w:rFonts w:hint="eastAsia"/>
                      </w:rPr>
                      <w:t>隐患分析</w:t>
                    </w:r>
                  </w:p>
                </w:txbxContent>
              </v:textbox>
            </v:shape>
            <v:shape id="_x0000_s2119" type="#_x0000_t32" style="position:absolute;left:6272;top:12442;width:1385;height:0" o:connectortype="straight"/>
            <v:shape id="_x0000_s2120" type="#_x0000_t32" style="position:absolute;left:7657;top:11534;width:0;height:908;flip:y" o:connectortype="straight">
              <v:stroke endarrow="block"/>
            </v:shape>
            <v:shape id="_x0000_s2121" type="#_x0000_t32" style="position:absolute;left:6272;top:8830;width:1385;height:1;flip:x" o:connectortype="straight">
              <v:stroke endarrow="block"/>
            </v:shape>
            <v:shape id="_x0000_s2122" type="#_x0000_t32" style="position:absolute;left:7659;top:8831;width:0;height:773" o:connectortype="straight"/>
          </v:group>
        </w:pict>
      </w:r>
    </w:p>
    <w:p w:rsidR="005C2F23" w:rsidRDefault="005C2F23">
      <w:pPr>
        <w:pStyle w:val="afffff3"/>
        <w:ind w:firstLine="420"/>
        <w:jc w:val="center"/>
        <w:rPr>
          <w:color w:val="000000" w:themeColor="text1"/>
        </w:rPr>
      </w:pPr>
    </w:p>
    <w:p w:rsidR="005C2F23" w:rsidRDefault="005C2F23">
      <w:pPr>
        <w:pStyle w:val="afffff3"/>
        <w:ind w:firstLine="420"/>
        <w:jc w:val="center"/>
        <w:rPr>
          <w:color w:val="000000" w:themeColor="text1"/>
        </w:rPr>
      </w:pPr>
    </w:p>
    <w:p w:rsidR="005C2F23" w:rsidRDefault="005C2F23">
      <w:pPr>
        <w:pStyle w:val="afffff3"/>
        <w:ind w:firstLine="420"/>
        <w:jc w:val="center"/>
        <w:rPr>
          <w:color w:val="000000" w:themeColor="text1"/>
        </w:rPr>
      </w:pPr>
    </w:p>
    <w:p w:rsidR="005C2F23" w:rsidRDefault="005C2F23">
      <w:pPr>
        <w:pStyle w:val="afffff3"/>
        <w:ind w:firstLine="420"/>
        <w:jc w:val="center"/>
        <w:rPr>
          <w:color w:val="000000" w:themeColor="text1"/>
        </w:rPr>
      </w:pPr>
    </w:p>
    <w:p w:rsidR="005C2F23" w:rsidRDefault="005C2F23">
      <w:pPr>
        <w:pStyle w:val="afffff3"/>
        <w:ind w:firstLine="420"/>
        <w:jc w:val="center"/>
        <w:rPr>
          <w:color w:val="000000" w:themeColor="text1"/>
        </w:rPr>
      </w:pPr>
    </w:p>
    <w:p w:rsidR="005C2F23" w:rsidRDefault="005C2F23">
      <w:pPr>
        <w:pStyle w:val="afffff3"/>
        <w:ind w:firstLine="420"/>
        <w:jc w:val="center"/>
        <w:rPr>
          <w:color w:val="000000" w:themeColor="text1"/>
        </w:rPr>
      </w:pPr>
    </w:p>
    <w:p w:rsidR="005C2F23" w:rsidRDefault="005C2F23">
      <w:pPr>
        <w:pStyle w:val="afffff3"/>
        <w:ind w:firstLine="420"/>
        <w:jc w:val="center"/>
        <w:rPr>
          <w:color w:val="000000" w:themeColor="text1"/>
        </w:rPr>
      </w:pPr>
    </w:p>
    <w:p w:rsidR="005C2F23" w:rsidRDefault="005C2F23">
      <w:pPr>
        <w:pStyle w:val="afffff3"/>
        <w:ind w:firstLine="420"/>
        <w:jc w:val="center"/>
        <w:rPr>
          <w:color w:val="000000" w:themeColor="text1"/>
        </w:rPr>
      </w:pPr>
    </w:p>
    <w:p w:rsidR="005C2F23" w:rsidRDefault="00C36DCF">
      <w:pPr>
        <w:pStyle w:val="afe"/>
        <w:spacing w:before="156" w:after="156"/>
        <w:rPr>
          <w:color w:val="000000" w:themeColor="text1"/>
        </w:rPr>
      </w:pPr>
      <w:r>
        <w:rPr>
          <w:color w:val="000000" w:themeColor="text1"/>
        </w:rPr>
        <w:t>隐患排查治理流程图</w:t>
      </w:r>
    </w:p>
    <w:p w:rsidR="005C2F23" w:rsidRDefault="00C36DCF">
      <w:pPr>
        <w:pStyle w:val="afffffffff"/>
        <w:rPr>
          <w:color w:val="000000" w:themeColor="text1"/>
        </w:rPr>
      </w:pPr>
      <w:r>
        <w:rPr>
          <w:rFonts w:hint="eastAsia"/>
          <w:color w:val="000000" w:themeColor="text1"/>
        </w:rPr>
        <w:t>隐患</w:t>
      </w:r>
      <w:r>
        <w:rPr>
          <w:color w:val="000000" w:themeColor="text1"/>
        </w:rPr>
        <w:t>排查治理工作应包括以下内容：</w:t>
      </w:r>
    </w:p>
    <w:p w:rsidR="005C2F23" w:rsidRDefault="00C36DCF">
      <w:pPr>
        <w:pStyle w:val="af6"/>
        <w:numPr>
          <w:ilvl w:val="0"/>
          <w:numId w:val="37"/>
        </w:numPr>
        <w:rPr>
          <w:color w:val="000000" w:themeColor="text1"/>
        </w:rPr>
      </w:pPr>
      <w:r>
        <w:rPr>
          <w:rFonts w:hint="eastAsia"/>
          <w:color w:val="000000" w:themeColor="text1"/>
        </w:rPr>
        <w:t>制定隐患排查计划，明确隐患排查的</w:t>
      </w:r>
      <w:r>
        <w:rPr>
          <w:color w:val="000000" w:themeColor="text1"/>
        </w:rPr>
        <w:t>内容、方式、人员和频次；</w:t>
      </w:r>
    </w:p>
    <w:p w:rsidR="005C2F23" w:rsidRDefault="00C36DCF">
      <w:pPr>
        <w:pStyle w:val="af6"/>
        <w:numPr>
          <w:ilvl w:val="0"/>
          <w:numId w:val="37"/>
        </w:numPr>
        <w:rPr>
          <w:color w:val="000000" w:themeColor="text1"/>
        </w:rPr>
      </w:pPr>
      <w:r>
        <w:rPr>
          <w:rFonts w:hint="eastAsia"/>
          <w:color w:val="000000" w:themeColor="text1"/>
        </w:rPr>
        <w:t>隐患排查，</w:t>
      </w:r>
      <w:r>
        <w:rPr>
          <w:color w:val="000000" w:themeColor="text1"/>
        </w:rPr>
        <w:t>使用单位应按照隐患排查计划组织人员进行隐患排查，填写隐患排查记录</w:t>
      </w:r>
      <w:r>
        <w:rPr>
          <w:rFonts w:hint="eastAsia"/>
          <w:color w:val="000000" w:themeColor="text1"/>
        </w:rPr>
        <w:t>（参见附录E）</w:t>
      </w:r>
      <w:r>
        <w:rPr>
          <w:color w:val="000000" w:themeColor="text1"/>
        </w:rPr>
        <w:t>，形成隐患治理清单</w:t>
      </w:r>
      <w:r>
        <w:rPr>
          <w:rFonts w:hint="eastAsia"/>
          <w:color w:val="000000" w:themeColor="text1"/>
        </w:rPr>
        <w:t>；</w:t>
      </w:r>
    </w:p>
    <w:p w:rsidR="005C2F23" w:rsidRDefault="00C36DCF">
      <w:pPr>
        <w:pStyle w:val="af6"/>
        <w:numPr>
          <w:ilvl w:val="0"/>
          <w:numId w:val="37"/>
        </w:numPr>
        <w:rPr>
          <w:color w:val="000000" w:themeColor="text1"/>
        </w:rPr>
      </w:pPr>
      <w:r>
        <w:rPr>
          <w:rFonts w:hint="eastAsia"/>
          <w:color w:val="000000" w:themeColor="text1"/>
        </w:rPr>
        <w:t>隐患治理，</w:t>
      </w:r>
      <w:r>
        <w:rPr>
          <w:color w:val="000000" w:themeColor="text1"/>
        </w:rPr>
        <w:t>对隐患治理清单中的问题进行有效整改；</w:t>
      </w:r>
    </w:p>
    <w:p w:rsidR="005C2F23" w:rsidRDefault="00C36DCF">
      <w:pPr>
        <w:pStyle w:val="af6"/>
        <w:numPr>
          <w:ilvl w:val="0"/>
          <w:numId w:val="37"/>
        </w:numPr>
        <w:rPr>
          <w:color w:val="000000" w:themeColor="text1"/>
        </w:rPr>
      </w:pPr>
      <w:r>
        <w:rPr>
          <w:rFonts w:hint="eastAsia"/>
          <w:color w:val="000000" w:themeColor="text1"/>
        </w:rPr>
        <w:t>隐患治理验收，</w:t>
      </w:r>
      <w:r>
        <w:rPr>
          <w:color w:val="000000" w:themeColor="text1"/>
        </w:rPr>
        <w:t>使用单位应按照隐患级别组织相关人员对治理情况进行验收，实现闭环管理。</w:t>
      </w:r>
    </w:p>
    <w:p w:rsidR="005C2F23" w:rsidRDefault="00C36DCF">
      <w:pPr>
        <w:pStyle w:val="afffffffff"/>
        <w:rPr>
          <w:color w:val="000000" w:themeColor="text1"/>
        </w:rPr>
      </w:pPr>
      <w:r>
        <w:rPr>
          <w:rFonts w:ascii="Helvetica" w:hAnsi="Helvetica" w:cs="宋体" w:hint="eastAsia"/>
          <w:color w:val="000000" w:themeColor="text1"/>
          <w:szCs w:val="21"/>
        </w:rPr>
        <w:t>使用</w:t>
      </w:r>
      <w:r>
        <w:rPr>
          <w:rFonts w:ascii="Helvetica" w:hAnsi="Helvetica" w:cs="宋体"/>
          <w:color w:val="000000" w:themeColor="text1"/>
          <w:szCs w:val="21"/>
        </w:rPr>
        <w:t>单位</w:t>
      </w:r>
      <w:r>
        <w:rPr>
          <w:rFonts w:ascii="Helvetica" w:hAnsi="Helvetica" w:cs="宋体" w:hint="eastAsia"/>
          <w:color w:val="000000" w:themeColor="text1"/>
          <w:szCs w:val="21"/>
        </w:rPr>
        <w:t>定期</w:t>
      </w:r>
      <w:r>
        <w:rPr>
          <w:rFonts w:ascii="Helvetica" w:hAnsi="Helvetica" w:cs="宋体"/>
          <w:color w:val="000000" w:themeColor="text1"/>
          <w:szCs w:val="21"/>
        </w:rPr>
        <w:t>对隐患排查治理情况进行统计分析</w:t>
      </w:r>
      <w:r>
        <w:rPr>
          <w:color w:val="000000" w:themeColor="text1"/>
        </w:rPr>
        <w:t>，结果作为下次隐患排查计划的输入文件。</w:t>
      </w:r>
    </w:p>
    <w:p w:rsidR="005C2F23" w:rsidRDefault="00C36DCF">
      <w:pPr>
        <w:pStyle w:val="affe"/>
        <w:spacing w:before="156" w:after="156"/>
        <w:rPr>
          <w:color w:val="000000" w:themeColor="text1"/>
        </w:rPr>
      </w:pPr>
      <w:bookmarkStart w:id="302" w:name="_Toc86741631"/>
      <w:bookmarkStart w:id="303" w:name="_Toc124324591"/>
      <w:bookmarkStart w:id="304" w:name="_Toc152682363"/>
      <w:bookmarkStart w:id="305" w:name="_Toc98252246"/>
      <w:bookmarkStart w:id="306" w:name="_Toc83300799"/>
      <w:bookmarkStart w:id="307" w:name="_Toc124327122"/>
      <w:bookmarkStart w:id="308" w:name="_Toc87276540"/>
      <w:bookmarkStart w:id="309" w:name="_Toc103005658"/>
      <w:bookmarkStart w:id="310" w:name="_Toc104139888"/>
      <w:bookmarkStart w:id="311" w:name="_Toc177381338"/>
      <w:bookmarkStart w:id="312" w:name="_Toc177381370"/>
      <w:r>
        <w:rPr>
          <w:color w:val="000000" w:themeColor="text1"/>
        </w:rPr>
        <w:t>隐患分级</w:t>
      </w:r>
      <w:bookmarkEnd w:id="302"/>
      <w:bookmarkEnd w:id="303"/>
      <w:bookmarkEnd w:id="304"/>
      <w:bookmarkEnd w:id="305"/>
      <w:bookmarkEnd w:id="306"/>
      <w:bookmarkEnd w:id="307"/>
      <w:bookmarkEnd w:id="308"/>
      <w:bookmarkEnd w:id="309"/>
      <w:bookmarkEnd w:id="310"/>
      <w:bookmarkEnd w:id="311"/>
      <w:bookmarkEnd w:id="312"/>
    </w:p>
    <w:p w:rsidR="005C2F23" w:rsidRDefault="00C36DCF">
      <w:pPr>
        <w:pStyle w:val="afffffffff"/>
        <w:rPr>
          <w:color w:val="000000" w:themeColor="text1"/>
        </w:rPr>
      </w:pPr>
      <w:proofErr w:type="gramStart"/>
      <w:r>
        <w:rPr>
          <w:color w:val="000000" w:themeColor="text1"/>
        </w:rPr>
        <w:t>场车隐患</w:t>
      </w:r>
      <w:proofErr w:type="gramEnd"/>
      <w:r>
        <w:rPr>
          <w:color w:val="000000" w:themeColor="text1"/>
        </w:rPr>
        <w:t>按严重程度分为</w:t>
      </w:r>
      <w:r>
        <w:rPr>
          <w:rFonts w:hint="eastAsia"/>
          <w:color w:val="000000" w:themeColor="text1"/>
        </w:rPr>
        <w:t>重大</w:t>
      </w:r>
      <w:r>
        <w:rPr>
          <w:color w:val="000000" w:themeColor="text1"/>
        </w:rPr>
        <w:t>隐患、一般隐患。</w:t>
      </w:r>
    </w:p>
    <w:p w:rsidR="005C2F23" w:rsidRDefault="00C36DCF">
      <w:pPr>
        <w:pStyle w:val="afffffffff"/>
        <w:rPr>
          <w:color w:val="000000" w:themeColor="text1"/>
        </w:rPr>
      </w:pPr>
      <w:r>
        <w:rPr>
          <w:rFonts w:hint="eastAsia"/>
          <w:color w:val="000000" w:themeColor="text1"/>
        </w:rPr>
        <w:t>存在下列情况之一的为重大隐患：</w:t>
      </w:r>
    </w:p>
    <w:p w:rsidR="005C2F23" w:rsidRDefault="00C36DCF">
      <w:pPr>
        <w:pStyle w:val="af6"/>
        <w:numPr>
          <w:ilvl w:val="0"/>
          <w:numId w:val="38"/>
        </w:numPr>
        <w:rPr>
          <w:color w:val="000000" w:themeColor="text1"/>
        </w:rPr>
      </w:pPr>
      <w:r>
        <w:rPr>
          <w:color w:val="000000" w:themeColor="text1"/>
        </w:rPr>
        <w:t>违反</w:t>
      </w:r>
      <w:r>
        <w:rPr>
          <w:rFonts w:hint="eastAsia"/>
          <w:color w:val="000000" w:themeColor="text1"/>
        </w:rPr>
        <w:t>特种设备</w:t>
      </w:r>
      <w:r>
        <w:rPr>
          <w:color w:val="000000" w:themeColor="text1"/>
        </w:rPr>
        <w:t>法律、法规，应依法责令改正并处罚款的行为；</w:t>
      </w:r>
    </w:p>
    <w:p w:rsidR="005C2F23" w:rsidRDefault="00C36DCF">
      <w:pPr>
        <w:pStyle w:val="af6"/>
        <w:rPr>
          <w:color w:val="000000" w:themeColor="text1"/>
        </w:rPr>
      </w:pPr>
      <w:proofErr w:type="gramStart"/>
      <w:r>
        <w:rPr>
          <w:color w:val="000000" w:themeColor="text1"/>
        </w:rPr>
        <w:t>违反</w:t>
      </w:r>
      <w:r>
        <w:rPr>
          <w:rFonts w:hint="eastAsia"/>
          <w:color w:val="000000" w:themeColor="text1"/>
        </w:rPr>
        <w:t>场车</w:t>
      </w:r>
      <w:proofErr w:type="gramEnd"/>
      <w:r>
        <w:rPr>
          <w:color w:val="000000" w:themeColor="text1"/>
        </w:rPr>
        <w:t>安全技术规范及相关标准，可能导致重大和特别重大事故的隐患</w:t>
      </w:r>
      <w:r>
        <w:rPr>
          <w:rFonts w:hint="eastAsia"/>
          <w:color w:val="000000" w:themeColor="text1"/>
        </w:rPr>
        <w:t>；</w:t>
      </w:r>
    </w:p>
    <w:p w:rsidR="005C2F23" w:rsidRDefault="00C36DCF">
      <w:pPr>
        <w:pStyle w:val="af6"/>
        <w:rPr>
          <w:color w:val="000000" w:themeColor="text1"/>
        </w:rPr>
      </w:pPr>
      <w:r>
        <w:rPr>
          <w:color w:val="000000" w:themeColor="text1"/>
        </w:rPr>
        <w:t>风险管控缺失、失效，可能导致重大和特别重大事故的隐患</w:t>
      </w:r>
      <w:r>
        <w:rPr>
          <w:rFonts w:hint="eastAsia"/>
          <w:color w:val="000000" w:themeColor="text1"/>
        </w:rPr>
        <w:t>；</w:t>
      </w:r>
    </w:p>
    <w:p w:rsidR="005C2F23" w:rsidRDefault="00C36DCF">
      <w:pPr>
        <w:pStyle w:val="af6"/>
        <w:rPr>
          <w:color w:val="000000" w:themeColor="text1"/>
        </w:rPr>
      </w:pPr>
      <w:r>
        <w:rPr>
          <w:color w:val="000000" w:themeColor="text1"/>
        </w:rPr>
        <w:t>危害和整改难度较大，</w:t>
      </w:r>
      <w:proofErr w:type="gramStart"/>
      <w:r>
        <w:rPr>
          <w:color w:val="000000" w:themeColor="text1"/>
        </w:rPr>
        <w:t>场车应当</w:t>
      </w:r>
      <w:proofErr w:type="gramEnd"/>
      <w:r>
        <w:rPr>
          <w:color w:val="000000" w:themeColor="text1"/>
        </w:rPr>
        <w:t>停止运行，并经过一定时间整改治理方能排除的隐患</w:t>
      </w:r>
      <w:r>
        <w:rPr>
          <w:rFonts w:hint="eastAsia"/>
          <w:color w:val="000000" w:themeColor="text1"/>
        </w:rPr>
        <w:t>；</w:t>
      </w:r>
    </w:p>
    <w:p w:rsidR="005C2F23" w:rsidRDefault="00C36DCF">
      <w:pPr>
        <w:pStyle w:val="af6"/>
        <w:rPr>
          <w:color w:val="000000" w:themeColor="text1"/>
        </w:rPr>
      </w:pPr>
      <w:r>
        <w:rPr>
          <w:color w:val="000000" w:themeColor="text1"/>
        </w:rPr>
        <w:t>因外部因素影响致使使用单位自身难以排除的隐患。</w:t>
      </w:r>
    </w:p>
    <w:p w:rsidR="005C2F23" w:rsidRDefault="00C36DCF">
      <w:pPr>
        <w:pStyle w:val="afffffffff"/>
        <w:rPr>
          <w:color w:val="000000" w:themeColor="text1"/>
        </w:rPr>
      </w:pPr>
      <w:bookmarkStart w:id="313" w:name="_Toc80860668"/>
      <w:r>
        <w:rPr>
          <w:color w:val="000000" w:themeColor="text1"/>
        </w:rPr>
        <w:t>除上述重大隐患外的</w:t>
      </w:r>
      <w:proofErr w:type="gramStart"/>
      <w:r>
        <w:rPr>
          <w:color w:val="000000" w:themeColor="text1"/>
        </w:rPr>
        <w:t>其他</w:t>
      </w:r>
      <w:r>
        <w:rPr>
          <w:rFonts w:hint="eastAsia"/>
          <w:color w:val="000000" w:themeColor="text1"/>
        </w:rPr>
        <w:t>场车</w:t>
      </w:r>
      <w:r>
        <w:rPr>
          <w:color w:val="000000" w:themeColor="text1"/>
        </w:rPr>
        <w:t>事故隐患</w:t>
      </w:r>
      <w:proofErr w:type="gramEnd"/>
      <w:r>
        <w:rPr>
          <w:color w:val="000000" w:themeColor="text1"/>
        </w:rPr>
        <w:t>均为一般隐患，包括但不限于以下情况</w:t>
      </w:r>
      <w:r>
        <w:rPr>
          <w:rFonts w:hint="eastAsia"/>
          <w:color w:val="000000" w:themeColor="text1"/>
        </w:rPr>
        <w:t>：</w:t>
      </w:r>
    </w:p>
    <w:p w:rsidR="005C2F23" w:rsidRDefault="00C36DCF">
      <w:pPr>
        <w:pStyle w:val="af6"/>
        <w:numPr>
          <w:ilvl w:val="0"/>
          <w:numId w:val="39"/>
        </w:numPr>
        <w:rPr>
          <w:color w:val="000000" w:themeColor="text1"/>
        </w:rPr>
      </w:pPr>
      <w:r>
        <w:rPr>
          <w:color w:val="000000" w:themeColor="text1"/>
        </w:rPr>
        <w:t>违反使用单位内部管理制度的行为或状态</w:t>
      </w:r>
      <w:r>
        <w:rPr>
          <w:rFonts w:hint="eastAsia"/>
          <w:color w:val="000000" w:themeColor="text1"/>
        </w:rPr>
        <w:t>；</w:t>
      </w:r>
    </w:p>
    <w:p w:rsidR="005C2F23" w:rsidRDefault="00C36DCF">
      <w:pPr>
        <w:pStyle w:val="af6"/>
        <w:numPr>
          <w:ilvl w:val="0"/>
          <w:numId w:val="39"/>
        </w:numPr>
        <w:rPr>
          <w:color w:val="000000" w:themeColor="text1"/>
        </w:rPr>
      </w:pPr>
      <w:r>
        <w:rPr>
          <w:color w:val="000000" w:themeColor="text1"/>
        </w:rPr>
        <w:t>风险易于管控，整改难度较小，发现后能够立即整改排除的隐患。</w:t>
      </w:r>
    </w:p>
    <w:p w:rsidR="005C2F23" w:rsidRDefault="00C36DCF">
      <w:pPr>
        <w:pStyle w:val="affe"/>
        <w:spacing w:before="156" w:after="156"/>
        <w:rPr>
          <w:color w:val="000000" w:themeColor="text1"/>
        </w:rPr>
      </w:pPr>
      <w:bookmarkStart w:id="314" w:name="_Toc98252247"/>
      <w:bookmarkStart w:id="315" w:name="_Toc87276541"/>
      <w:bookmarkStart w:id="316" w:name="_Toc104139889"/>
      <w:bookmarkStart w:id="317" w:name="_Toc103005659"/>
      <w:bookmarkStart w:id="318" w:name="_Toc152682364"/>
      <w:bookmarkStart w:id="319" w:name="_Toc83300800"/>
      <w:bookmarkStart w:id="320" w:name="_Toc124327123"/>
      <w:bookmarkStart w:id="321" w:name="_Toc86741632"/>
      <w:bookmarkStart w:id="322" w:name="_Toc124324592"/>
      <w:bookmarkStart w:id="323" w:name="_Toc177381339"/>
      <w:bookmarkStart w:id="324" w:name="_Toc177381371"/>
      <w:r>
        <w:rPr>
          <w:rFonts w:hint="eastAsia"/>
          <w:color w:val="000000" w:themeColor="text1"/>
        </w:rPr>
        <w:t>制定隐患排查计划</w:t>
      </w:r>
      <w:bookmarkEnd w:id="314"/>
      <w:bookmarkEnd w:id="315"/>
      <w:bookmarkEnd w:id="316"/>
      <w:bookmarkEnd w:id="317"/>
      <w:bookmarkEnd w:id="318"/>
      <w:bookmarkEnd w:id="319"/>
      <w:bookmarkEnd w:id="320"/>
      <w:bookmarkEnd w:id="321"/>
      <w:bookmarkEnd w:id="322"/>
      <w:bookmarkEnd w:id="323"/>
      <w:bookmarkEnd w:id="324"/>
    </w:p>
    <w:p w:rsidR="005C2F23" w:rsidRDefault="00C36DCF">
      <w:pPr>
        <w:pStyle w:val="afffffffff"/>
        <w:rPr>
          <w:color w:val="000000" w:themeColor="text1"/>
        </w:rPr>
      </w:pPr>
      <w:r>
        <w:rPr>
          <w:color w:val="000000" w:themeColor="text1"/>
        </w:rPr>
        <w:t>隐患排查计划应明确隐患排查的内容、方式、人员和频次。</w:t>
      </w:r>
    </w:p>
    <w:p w:rsidR="005C2F23" w:rsidRDefault="00C36DCF">
      <w:pPr>
        <w:pStyle w:val="afffffffff"/>
        <w:rPr>
          <w:color w:val="000000" w:themeColor="text1"/>
        </w:rPr>
      </w:pPr>
      <w:r>
        <w:rPr>
          <w:color w:val="000000" w:themeColor="text1"/>
        </w:rPr>
        <w:t>使用单位主要负责人</w:t>
      </w:r>
      <w:proofErr w:type="gramStart"/>
      <w:r>
        <w:rPr>
          <w:color w:val="000000" w:themeColor="text1"/>
        </w:rPr>
        <w:t>和场车安全</w:t>
      </w:r>
      <w:proofErr w:type="gramEnd"/>
      <w:r w:rsidR="00955570">
        <w:rPr>
          <w:rFonts w:hint="eastAsia"/>
          <w:color w:val="000000" w:themeColor="text1"/>
        </w:rPr>
        <w:t>总监</w:t>
      </w:r>
      <w:r>
        <w:rPr>
          <w:color w:val="000000" w:themeColor="text1"/>
        </w:rPr>
        <w:t>应当定期</w:t>
      </w:r>
      <w:proofErr w:type="gramStart"/>
      <w:r>
        <w:rPr>
          <w:color w:val="000000" w:themeColor="text1"/>
        </w:rPr>
        <w:t>组织</w:t>
      </w:r>
      <w:r w:rsidR="00955570">
        <w:rPr>
          <w:color w:val="000000" w:themeColor="text1"/>
        </w:rPr>
        <w:t>场车</w:t>
      </w:r>
      <w:proofErr w:type="gramEnd"/>
      <w:r>
        <w:rPr>
          <w:color w:val="000000" w:themeColor="text1"/>
        </w:rPr>
        <w:t>安全员、</w:t>
      </w:r>
      <w:r>
        <w:rPr>
          <w:rFonts w:hint="eastAsia"/>
          <w:color w:val="000000" w:themeColor="text1"/>
        </w:rPr>
        <w:t>作业</w:t>
      </w:r>
      <w:r>
        <w:rPr>
          <w:color w:val="000000" w:themeColor="text1"/>
        </w:rPr>
        <w:t>人员和其他相关人员进行全面的隐患排查，排查内容主要包括：</w:t>
      </w:r>
    </w:p>
    <w:p w:rsidR="005C2F23" w:rsidRDefault="00C36DCF">
      <w:pPr>
        <w:pStyle w:val="af3"/>
        <w:rPr>
          <w:color w:val="000000" w:themeColor="text1"/>
        </w:rPr>
      </w:pPr>
      <w:proofErr w:type="gramStart"/>
      <w:r>
        <w:rPr>
          <w:color w:val="000000" w:themeColor="text1"/>
        </w:rPr>
        <w:t>场车法律</w:t>
      </w:r>
      <w:proofErr w:type="gramEnd"/>
      <w:r>
        <w:rPr>
          <w:color w:val="000000" w:themeColor="text1"/>
        </w:rPr>
        <w:t>、法规、规章、安全技术规范和标准的贯彻执行情况，安全生产责任制、安全管理制度、岗位操作规范的建立落实情况；</w:t>
      </w:r>
    </w:p>
    <w:p w:rsidR="005C2F23" w:rsidRDefault="00C36DCF">
      <w:pPr>
        <w:pStyle w:val="af3"/>
        <w:rPr>
          <w:color w:val="000000" w:themeColor="text1"/>
        </w:rPr>
      </w:pPr>
      <w:r>
        <w:rPr>
          <w:color w:val="000000" w:themeColor="text1"/>
        </w:rPr>
        <w:lastRenderedPageBreak/>
        <w:t>应急（救援）预案制定，维护和使用方法的培训情况；</w:t>
      </w:r>
    </w:p>
    <w:p w:rsidR="005C2F23" w:rsidRDefault="00C36DCF">
      <w:pPr>
        <w:pStyle w:val="af3"/>
        <w:rPr>
          <w:color w:val="000000" w:themeColor="text1"/>
        </w:rPr>
      </w:pPr>
      <w:proofErr w:type="gramStart"/>
      <w:r>
        <w:rPr>
          <w:color w:val="000000" w:themeColor="text1"/>
        </w:rPr>
        <w:t>场车运行</w:t>
      </w:r>
      <w:proofErr w:type="gramEnd"/>
      <w:r>
        <w:rPr>
          <w:color w:val="000000" w:themeColor="text1"/>
        </w:rPr>
        <w:t>状况和日常维护、保养、自行检查、检验情况；</w:t>
      </w:r>
    </w:p>
    <w:p w:rsidR="005C2F23" w:rsidRDefault="00C36DCF">
      <w:pPr>
        <w:pStyle w:val="af3"/>
        <w:rPr>
          <w:color w:val="000000" w:themeColor="text1"/>
        </w:rPr>
      </w:pPr>
      <w:r>
        <w:rPr>
          <w:color w:val="000000" w:themeColor="text1"/>
        </w:rPr>
        <w:t>从业人员接受安全教育培训、掌握安全知识和操作技能情况，作业人员培训考核和持证上岗情况；</w:t>
      </w:r>
    </w:p>
    <w:p w:rsidR="005C2F23" w:rsidRDefault="00C36DCF">
      <w:pPr>
        <w:pStyle w:val="af3"/>
        <w:rPr>
          <w:color w:val="000000" w:themeColor="text1"/>
        </w:rPr>
      </w:pPr>
      <w:r>
        <w:rPr>
          <w:color w:val="000000" w:themeColor="text1"/>
        </w:rPr>
        <w:t>风险辨识分级管控制度的建</w:t>
      </w:r>
      <w:r>
        <w:rPr>
          <w:rFonts w:hint="eastAsia"/>
          <w:color w:val="000000" w:themeColor="text1"/>
        </w:rPr>
        <w:t>立</w:t>
      </w:r>
      <w:r>
        <w:rPr>
          <w:color w:val="000000" w:themeColor="text1"/>
        </w:rPr>
        <w:t>及措施落实情况。</w:t>
      </w:r>
    </w:p>
    <w:p w:rsidR="005C2F23" w:rsidRDefault="00C36DCF">
      <w:pPr>
        <w:pStyle w:val="affe"/>
        <w:spacing w:before="156" w:after="156"/>
        <w:rPr>
          <w:color w:val="000000" w:themeColor="text1"/>
        </w:rPr>
      </w:pPr>
      <w:bookmarkStart w:id="325" w:name="_Toc124327124"/>
      <w:bookmarkStart w:id="326" w:name="_Toc124324593"/>
      <w:bookmarkStart w:id="327" w:name="_Toc83300801"/>
      <w:bookmarkStart w:id="328" w:name="_Toc86741633"/>
      <w:bookmarkStart w:id="329" w:name="_Toc98252248"/>
      <w:bookmarkStart w:id="330" w:name="_Toc103005660"/>
      <w:bookmarkStart w:id="331" w:name="_Toc104139890"/>
      <w:bookmarkStart w:id="332" w:name="_Toc87276542"/>
      <w:bookmarkStart w:id="333" w:name="_Toc152682365"/>
      <w:bookmarkStart w:id="334" w:name="_Toc177381340"/>
      <w:bookmarkStart w:id="335" w:name="_Toc177381372"/>
      <w:r>
        <w:rPr>
          <w:rFonts w:hint="eastAsia"/>
          <w:color w:val="000000" w:themeColor="text1"/>
        </w:rPr>
        <w:t>隐患排查</w:t>
      </w:r>
      <w:bookmarkEnd w:id="325"/>
      <w:bookmarkEnd w:id="326"/>
      <w:bookmarkEnd w:id="327"/>
      <w:bookmarkEnd w:id="328"/>
      <w:bookmarkEnd w:id="329"/>
      <w:bookmarkEnd w:id="330"/>
      <w:bookmarkEnd w:id="331"/>
      <w:bookmarkEnd w:id="332"/>
      <w:bookmarkEnd w:id="333"/>
      <w:bookmarkEnd w:id="334"/>
      <w:bookmarkEnd w:id="335"/>
    </w:p>
    <w:p w:rsidR="005C2F23" w:rsidRDefault="00C36DCF">
      <w:pPr>
        <w:pStyle w:val="afffffffff"/>
        <w:rPr>
          <w:color w:val="000000" w:themeColor="text1"/>
        </w:rPr>
      </w:pPr>
      <w:r>
        <w:rPr>
          <w:color w:val="000000" w:themeColor="text1"/>
        </w:rPr>
        <w:t>使用单位应按照隐患排查计划组织人员进行隐患排查，填写隐患排查记录，形成隐患</w:t>
      </w:r>
      <w:r>
        <w:rPr>
          <w:rFonts w:hint="eastAsia"/>
          <w:color w:val="000000" w:themeColor="text1"/>
        </w:rPr>
        <w:t>问题</w:t>
      </w:r>
      <w:r>
        <w:rPr>
          <w:color w:val="000000" w:themeColor="text1"/>
        </w:rPr>
        <w:t xml:space="preserve">清单。 </w:t>
      </w:r>
    </w:p>
    <w:p w:rsidR="005C2F23" w:rsidRDefault="00C36DCF">
      <w:pPr>
        <w:pStyle w:val="afffffffff"/>
        <w:rPr>
          <w:color w:val="000000" w:themeColor="text1"/>
        </w:rPr>
      </w:pPr>
      <w:r>
        <w:rPr>
          <w:color w:val="000000" w:themeColor="text1"/>
        </w:rPr>
        <w:t>对隐患排查结果应进行汇总并登记，进入隐患治理流程</w:t>
      </w:r>
      <w:r>
        <w:rPr>
          <w:rFonts w:hint="eastAsia"/>
          <w:color w:val="000000" w:themeColor="text1"/>
        </w:rPr>
        <w:t>。</w:t>
      </w:r>
    </w:p>
    <w:p w:rsidR="005C2F23" w:rsidRDefault="00C36DCF">
      <w:pPr>
        <w:pStyle w:val="afffffffff"/>
        <w:rPr>
          <w:color w:val="000000" w:themeColor="text1"/>
        </w:rPr>
      </w:pPr>
      <w:r>
        <w:rPr>
          <w:color w:val="000000" w:themeColor="text1"/>
        </w:rPr>
        <w:t>对于排查发现的</w:t>
      </w:r>
      <w:r>
        <w:rPr>
          <w:rFonts w:hint="eastAsia"/>
          <w:color w:val="000000" w:themeColor="text1"/>
        </w:rPr>
        <w:t>重大隐患</w:t>
      </w:r>
      <w:r>
        <w:rPr>
          <w:color w:val="000000" w:themeColor="text1"/>
        </w:rPr>
        <w:t>，要立即</w:t>
      </w:r>
      <w:proofErr w:type="gramStart"/>
      <w:r>
        <w:rPr>
          <w:color w:val="000000" w:themeColor="text1"/>
        </w:rPr>
        <w:t>向场车使用</w:t>
      </w:r>
      <w:proofErr w:type="gramEnd"/>
      <w:r>
        <w:rPr>
          <w:color w:val="000000" w:themeColor="text1"/>
        </w:rPr>
        <w:t>单位主要负责人和</w:t>
      </w:r>
      <w:proofErr w:type="gramStart"/>
      <w:r>
        <w:rPr>
          <w:color w:val="000000" w:themeColor="text1"/>
        </w:rPr>
        <w:t>负责场车安全</w:t>
      </w:r>
      <w:proofErr w:type="gramEnd"/>
      <w:r>
        <w:rPr>
          <w:color w:val="000000" w:themeColor="text1"/>
        </w:rPr>
        <w:t>监督管理的部门报告。</w:t>
      </w:r>
      <w:r>
        <w:rPr>
          <w:rFonts w:hint="eastAsia"/>
          <w:color w:val="000000" w:themeColor="text1"/>
        </w:rPr>
        <w:t>重大隐患</w:t>
      </w:r>
      <w:r>
        <w:rPr>
          <w:color w:val="000000" w:themeColor="text1"/>
        </w:rPr>
        <w:t>排除前或者排除过程中无法保证安全的，应暂时停业或者停止使用相关设施、设备。</w:t>
      </w:r>
    </w:p>
    <w:p w:rsidR="005C2F23" w:rsidRDefault="00C36DCF">
      <w:pPr>
        <w:pStyle w:val="afffffffff"/>
        <w:rPr>
          <w:color w:val="000000" w:themeColor="text1"/>
        </w:rPr>
      </w:pPr>
      <w:r>
        <w:rPr>
          <w:color w:val="000000" w:themeColor="text1"/>
        </w:rPr>
        <w:t>使用单位应及时将隐患名称、位置、不符合状况、隐患等级、治理期限及治理措施等信息向内部员工通报。</w:t>
      </w:r>
    </w:p>
    <w:p w:rsidR="005C2F23" w:rsidRDefault="00C36DCF">
      <w:pPr>
        <w:pStyle w:val="affe"/>
        <w:spacing w:before="156" w:after="156"/>
        <w:rPr>
          <w:color w:val="000000" w:themeColor="text1"/>
        </w:rPr>
      </w:pPr>
      <w:bookmarkStart w:id="336" w:name="_Toc86741634"/>
      <w:bookmarkStart w:id="337" w:name="_Toc152682366"/>
      <w:bookmarkStart w:id="338" w:name="_Toc87276543"/>
      <w:bookmarkStart w:id="339" w:name="_Toc104139891"/>
      <w:bookmarkStart w:id="340" w:name="_Toc83300802"/>
      <w:bookmarkStart w:id="341" w:name="_Toc124327125"/>
      <w:bookmarkStart w:id="342" w:name="_Toc98252249"/>
      <w:bookmarkStart w:id="343" w:name="_Toc124324594"/>
      <w:bookmarkStart w:id="344" w:name="_Toc103005661"/>
      <w:bookmarkStart w:id="345" w:name="_Toc177381341"/>
      <w:bookmarkStart w:id="346" w:name="_Toc177381373"/>
      <w:r>
        <w:rPr>
          <w:rFonts w:hint="eastAsia"/>
          <w:color w:val="000000" w:themeColor="text1"/>
        </w:rPr>
        <w:t>隐患治理</w:t>
      </w:r>
      <w:bookmarkEnd w:id="336"/>
      <w:bookmarkEnd w:id="337"/>
      <w:bookmarkEnd w:id="338"/>
      <w:bookmarkEnd w:id="339"/>
      <w:bookmarkEnd w:id="340"/>
      <w:bookmarkEnd w:id="341"/>
      <w:bookmarkEnd w:id="342"/>
      <w:bookmarkEnd w:id="343"/>
      <w:bookmarkEnd w:id="344"/>
      <w:bookmarkEnd w:id="345"/>
      <w:bookmarkEnd w:id="346"/>
    </w:p>
    <w:p w:rsidR="005C2F23" w:rsidRDefault="00C36DCF">
      <w:pPr>
        <w:pStyle w:val="afffffffff"/>
        <w:rPr>
          <w:color w:val="000000" w:themeColor="text1"/>
        </w:rPr>
      </w:pPr>
      <w:r>
        <w:rPr>
          <w:color w:val="000000" w:themeColor="text1"/>
        </w:rPr>
        <w:t>隐患排查组织部门应下达隐患整改通知书，</w:t>
      </w:r>
      <w:r>
        <w:rPr>
          <w:rFonts w:hint="eastAsia"/>
          <w:color w:val="000000" w:themeColor="text1"/>
        </w:rPr>
        <w:t>建立隐患</w:t>
      </w:r>
      <w:proofErr w:type="gramStart"/>
      <w:r>
        <w:rPr>
          <w:rFonts w:hint="eastAsia"/>
          <w:color w:val="000000" w:themeColor="text1"/>
        </w:rPr>
        <w:t>治理台</w:t>
      </w:r>
      <w:proofErr w:type="gramEnd"/>
      <w:r>
        <w:rPr>
          <w:rFonts w:hint="eastAsia"/>
          <w:color w:val="000000" w:themeColor="text1"/>
        </w:rPr>
        <w:t>账（参见附录F），落实</w:t>
      </w:r>
      <w:r>
        <w:rPr>
          <w:color w:val="000000" w:themeColor="text1"/>
        </w:rPr>
        <w:t>隐患的整改责任人、整改完成时间、整改措施和临时防范措施、验收标准及验收人。</w:t>
      </w:r>
    </w:p>
    <w:p w:rsidR="005C2F23" w:rsidRDefault="00C36DCF">
      <w:pPr>
        <w:pStyle w:val="afffffffff"/>
        <w:rPr>
          <w:color w:val="000000" w:themeColor="text1"/>
        </w:rPr>
      </w:pPr>
      <w:r>
        <w:rPr>
          <w:color w:val="000000" w:themeColor="text1"/>
        </w:rPr>
        <w:t>在实施隐患治理前，对隐患存在的原因进行分析，并制定可靠的治理措施。</w:t>
      </w:r>
    </w:p>
    <w:p w:rsidR="005C2F23" w:rsidRDefault="00C36DCF">
      <w:pPr>
        <w:pStyle w:val="afffffffff"/>
        <w:rPr>
          <w:color w:val="000000" w:themeColor="text1"/>
        </w:rPr>
      </w:pPr>
      <w:r>
        <w:rPr>
          <w:color w:val="000000" w:themeColor="text1"/>
        </w:rPr>
        <w:t xml:space="preserve">对于一般隐患，责任部门负责人应立即组织整改。 </w:t>
      </w:r>
    </w:p>
    <w:p w:rsidR="005C2F23" w:rsidRDefault="00C36DCF">
      <w:pPr>
        <w:pStyle w:val="afffffffff"/>
        <w:rPr>
          <w:color w:val="000000" w:themeColor="text1"/>
        </w:rPr>
      </w:pPr>
      <w:r>
        <w:rPr>
          <w:color w:val="000000" w:themeColor="text1"/>
        </w:rPr>
        <w:t>对于</w:t>
      </w:r>
      <w:r>
        <w:rPr>
          <w:rFonts w:hint="eastAsia"/>
          <w:color w:val="000000" w:themeColor="text1"/>
        </w:rPr>
        <w:t>重大隐患</w:t>
      </w:r>
      <w:r>
        <w:rPr>
          <w:color w:val="000000" w:themeColor="text1"/>
        </w:rPr>
        <w:t>，</w:t>
      </w:r>
      <w:proofErr w:type="gramStart"/>
      <w:r>
        <w:rPr>
          <w:rFonts w:hint="eastAsia"/>
          <w:color w:val="000000" w:themeColor="text1"/>
        </w:rPr>
        <w:t>场车</w:t>
      </w:r>
      <w:r>
        <w:rPr>
          <w:color w:val="000000" w:themeColor="text1"/>
        </w:rPr>
        <w:t>安全管理</w:t>
      </w:r>
      <w:proofErr w:type="gramEnd"/>
      <w:r>
        <w:rPr>
          <w:color w:val="000000" w:themeColor="text1"/>
        </w:rPr>
        <w:t>负责人应组织制定并实施严格的隐患治理方案，方案包括下列内容：</w:t>
      </w:r>
    </w:p>
    <w:p w:rsidR="005C2F23" w:rsidRDefault="00C36DCF">
      <w:pPr>
        <w:pStyle w:val="af3"/>
        <w:rPr>
          <w:color w:val="000000" w:themeColor="text1"/>
        </w:rPr>
      </w:pPr>
      <w:r>
        <w:rPr>
          <w:color w:val="000000" w:themeColor="text1"/>
        </w:rPr>
        <w:t>治理的目标和任务；</w:t>
      </w:r>
    </w:p>
    <w:p w:rsidR="005C2F23" w:rsidRDefault="00C36DCF">
      <w:pPr>
        <w:pStyle w:val="af3"/>
        <w:rPr>
          <w:color w:val="000000" w:themeColor="text1"/>
        </w:rPr>
      </w:pPr>
      <w:r>
        <w:rPr>
          <w:color w:val="000000" w:themeColor="text1"/>
        </w:rPr>
        <w:t>负责治理的</w:t>
      </w:r>
      <w:r>
        <w:rPr>
          <w:rFonts w:hint="eastAsia"/>
          <w:color w:val="000000" w:themeColor="text1"/>
        </w:rPr>
        <w:t>部门</w:t>
      </w:r>
      <w:r>
        <w:rPr>
          <w:color w:val="000000" w:themeColor="text1"/>
        </w:rPr>
        <w:t>和人员；</w:t>
      </w:r>
    </w:p>
    <w:p w:rsidR="005C2F23" w:rsidRDefault="00C36DCF">
      <w:pPr>
        <w:pStyle w:val="af3"/>
        <w:rPr>
          <w:color w:val="000000" w:themeColor="text1"/>
        </w:rPr>
      </w:pPr>
      <w:r>
        <w:rPr>
          <w:color w:val="000000" w:themeColor="text1"/>
        </w:rPr>
        <w:t xml:space="preserve">采取的方法和措施； </w:t>
      </w:r>
    </w:p>
    <w:p w:rsidR="005C2F23" w:rsidRDefault="00C36DCF">
      <w:pPr>
        <w:pStyle w:val="af3"/>
        <w:rPr>
          <w:color w:val="000000" w:themeColor="text1"/>
        </w:rPr>
      </w:pPr>
      <w:r>
        <w:rPr>
          <w:color w:val="000000" w:themeColor="text1"/>
        </w:rPr>
        <w:t>经费和物资的落实；</w:t>
      </w:r>
    </w:p>
    <w:p w:rsidR="005C2F23" w:rsidRDefault="00C36DCF">
      <w:pPr>
        <w:pStyle w:val="af3"/>
        <w:rPr>
          <w:color w:val="000000" w:themeColor="text1"/>
        </w:rPr>
      </w:pPr>
      <w:r>
        <w:rPr>
          <w:color w:val="000000" w:themeColor="text1"/>
        </w:rPr>
        <w:t>治理的时限和要求；</w:t>
      </w:r>
    </w:p>
    <w:p w:rsidR="005C2F23" w:rsidRDefault="00C36DCF">
      <w:pPr>
        <w:pStyle w:val="af3"/>
        <w:rPr>
          <w:color w:val="000000" w:themeColor="text1"/>
        </w:rPr>
      </w:pPr>
      <w:r>
        <w:rPr>
          <w:color w:val="000000" w:themeColor="text1"/>
        </w:rPr>
        <w:t>安全措施和应急预案。</w:t>
      </w:r>
    </w:p>
    <w:p w:rsidR="005C2F23" w:rsidRDefault="00C36DCF">
      <w:pPr>
        <w:pStyle w:val="affe"/>
        <w:spacing w:before="156" w:after="156"/>
        <w:rPr>
          <w:color w:val="000000" w:themeColor="text1"/>
        </w:rPr>
      </w:pPr>
      <w:bookmarkStart w:id="347" w:name="_Toc98252250"/>
      <w:bookmarkStart w:id="348" w:name="_Toc104139892"/>
      <w:bookmarkStart w:id="349" w:name="_Toc86741635"/>
      <w:bookmarkStart w:id="350" w:name="_Toc152682367"/>
      <w:bookmarkStart w:id="351" w:name="_Toc124324595"/>
      <w:bookmarkStart w:id="352" w:name="_Toc87276544"/>
      <w:bookmarkStart w:id="353" w:name="_Toc83300803"/>
      <w:bookmarkStart w:id="354" w:name="_Toc103005662"/>
      <w:bookmarkStart w:id="355" w:name="_Toc124327126"/>
      <w:bookmarkStart w:id="356" w:name="_Toc177381342"/>
      <w:bookmarkStart w:id="357" w:name="_Toc177381374"/>
      <w:r>
        <w:rPr>
          <w:rFonts w:hint="eastAsia"/>
          <w:color w:val="000000" w:themeColor="text1"/>
        </w:rPr>
        <w:t>隐患治理验收</w:t>
      </w:r>
      <w:bookmarkEnd w:id="347"/>
      <w:bookmarkEnd w:id="348"/>
      <w:bookmarkEnd w:id="349"/>
      <w:bookmarkEnd w:id="350"/>
      <w:bookmarkEnd w:id="351"/>
      <w:bookmarkEnd w:id="352"/>
      <w:bookmarkEnd w:id="353"/>
      <w:bookmarkEnd w:id="354"/>
      <w:bookmarkEnd w:id="355"/>
      <w:bookmarkEnd w:id="356"/>
      <w:bookmarkEnd w:id="357"/>
    </w:p>
    <w:p w:rsidR="005C2F23" w:rsidRDefault="00C36DCF">
      <w:pPr>
        <w:pStyle w:val="afffffffff"/>
        <w:rPr>
          <w:color w:val="000000" w:themeColor="text1"/>
        </w:rPr>
      </w:pPr>
      <w:r>
        <w:rPr>
          <w:color w:val="000000" w:themeColor="text1"/>
        </w:rPr>
        <w:t>隐患治理完成后，使用单位应按照隐患级别组织相关人员对治理情况进行验收，实现闭环管理。</w:t>
      </w:r>
    </w:p>
    <w:p w:rsidR="005C2F23" w:rsidRDefault="00C36DCF">
      <w:pPr>
        <w:pStyle w:val="afffffffff"/>
        <w:rPr>
          <w:color w:val="000000" w:themeColor="text1"/>
        </w:rPr>
      </w:pPr>
      <w:r>
        <w:rPr>
          <w:rFonts w:hint="eastAsia"/>
          <w:color w:val="000000" w:themeColor="text1"/>
        </w:rPr>
        <w:t>重大隐患</w:t>
      </w:r>
      <w:r>
        <w:rPr>
          <w:color w:val="000000" w:themeColor="text1"/>
        </w:rPr>
        <w:t>治理工作结束后，使用单位应组织本单位的技术人员和专家对重大隐患的治理情况进行评估或者委托具备相应能力</w:t>
      </w:r>
      <w:proofErr w:type="gramStart"/>
      <w:r>
        <w:rPr>
          <w:color w:val="000000" w:themeColor="text1"/>
        </w:rPr>
        <w:t>的</w:t>
      </w:r>
      <w:r>
        <w:rPr>
          <w:rFonts w:hint="eastAsia"/>
          <w:color w:val="000000" w:themeColor="text1"/>
        </w:rPr>
        <w:t>场车检验</w:t>
      </w:r>
      <w:proofErr w:type="gramEnd"/>
      <w:r>
        <w:rPr>
          <w:rFonts w:hint="eastAsia"/>
          <w:color w:val="000000" w:themeColor="text1"/>
        </w:rPr>
        <w:t>机构</w:t>
      </w:r>
      <w:r>
        <w:rPr>
          <w:color w:val="000000" w:themeColor="text1"/>
        </w:rPr>
        <w:t>对重大隐患的治理情况进行评估。</w:t>
      </w:r>
    </w:p>
    <w:p w:rsidR="005C2F23" w:rsidRDefault="00C36DCF">
      <w:pPr>
        <w:pStyle w:val="afffffffff"/>
        <w:rPr>
          <w:color w:val="000000" w:themeColor="text1"/>
        </w:rPr>
      </w:pPr>
      <w:r>
        <w:rPr>
          <w:color w:val="000000" w:themeColor="text1"/>
        </w:rPr>
        <w:t>对负责特种设备安全监督管理的部门在监督检查中发现重大隐患并责令设备停用的，使用单位在完成治理并经评估符合设备启用条件后，</w:t>
      </w:r>
      <w:r w:rsidR="00955570">
        <w:rPr>
          <w:color w:val="000000" w:themeColor="text1"/>
        </w:rPr>
        <w:t>还应按规定向负责特种设备安全监督管理的部门提出恢复生产经营的</w:t>
      </w:r>
      <w:r>
        <w:rPr>
          <w:color w:val="000000" w:themeColor="text1"/>
        </w:rPr>
        <w:t>申请，经同意后，方可启用设备。</w:t>
      </w:r>
    </w:p>
    <w:p w:rsidR="005C2F23" w:rsidRDefault="00C36DCF">
      <w:pPr>
        <w:pStyle w:val="afffffffff"/>
        <w:rPr>
          <w:color w:val="000000" w:themeColor="text1"/>
        </w:rPr>
      </w:pPr>
      <w:r>
        <w:rPr>
          <w:color w:val="000000" w:themeColor="text1"/>
        </w:rPr>
        <w:t>使用单位建立隐患排查治理</w:t>
      </w:r>
      <w:r>
        <w:rPr>
          <w:rFonts w:hint="eastAsia"/>
          <w:color w:val="000000" w:themeColor="text1"/>
        </w:rPr>
        <w:t>的</w:t>
      </w:r>
      <w:r>
        <w:rPr>
          <w:color w:val="000000" w:themeColor="text1"/>
        </w:rPr>
        <w:t>安全技术档案，主要内容应包括隐患排查任务清单、隐患问题清单、隐患排查</w:t>
      </w:r>
      <w:proofErr w:type="gramStart"/>
      <w:r>
        <w:rPr>
          <w:color w:val="000000" w:themeColor="text1"/>
        </w:rPr>
        <w:t>治理台</w:t>
      </w:r>
      <w:proofErr w:type="gramEnd"/>
      <w:r>
        <w:rPr>
          <w:color w:val="000000" w:themeColor="text1"/>
        </w:rPr>
        <w:t>账、故障台账、整改工作清单。</w:t>
      </w:r>
    </w:p>
    <w:p w:rsidR="005C2F23" w:rsidRDefault="00C36DCF">
      <w:pPr>
        <w:pStyle w:val="affe"/>
        <w:spacing w:before="156" w:after="156"/>
        <w:rPr>
          <w:color w:val="000000" w:themeColor="text1"/>
        </w:rPr>
      </w:pPr>
      <w:bookmarkStart w:id="358" w:name="_Toc103005663"/>
      <w:bookmarkStart w:id="359" w:name="_Toc86741636"/>
      <w:bookmarkStart w:id="360" w:name="_Toc124327127"/>
      <w:bookmarkStart w:id="361" w:name="_Toc98252251"/>
      <w:bookmarkStart w:id="362" w:name="_Toc152682368"/>
      <w:bookmarkStart w:id="363" w:name="_Toc124324596"/>
      <w:bookmarkStart w:id="364" w:name="_Toc104139893"/>
      <w:bookmarkStart w:id="365" w:name="_Toc87276545"/>
      <w:bookmarkStart w:id="366" w:name="_Toc177381343"/>
      <w:bookmarkStart w:id="367" w:name="_Toc177381375"/>
      <w:r>
        <w:rPr>
          <w:rFonts w:hint="eastAsia"/>
          <w:color w:val="000000" w:themeColor="text1"/>
        </w:rPr>
        <w:t>隐患分析</w:t>
      </w:r>
      <w:bookmarkEnd w:id="358"/>
      <w:bookmarkEnd w:id="359"/>
      <w:bookmarkEnd w:id="360"/>
      <w:bookmarkEnd w:id="361"/>
      <w:bookmarkEnd w:id="362"/>
      <w:bookmarkEnd w:id="363"/>
      <w:bookmarkEnd w:id="364"/>
      <w:bookmarkEnd w:id="365"/>
      <w:bookmarkEnd w:id="366"/>
      <w:bookmarkEnd w:id="367"/>
    </w:p>
    <w:p w:rsidR="005C2F23" w:rsidRDefault="00C36DCF">
      <w:pPr>
        <w:pStyle w:val="afffff3"/>
        <w:ind w:firstLine="420"/>
        <w:rPr>
          <w:color w:val="000000" w:themeColor="text1"/>
        </w:rPr>
      </w:pPr>
      <w:r>
        <w:rPr>
          <w:rFonts w:ascii="Helvetica" w:hAnsi="Helvetica" w:cs="宋体" w:hint="eastAsia"/>
          <w:color w:val="000000" w:themeColor="text1"/>
          <w:szCs w:val="21"/>
        </w:rPr>
        <w:t>使用</w:t>
      </w:r>
      <w:r>
        <w:rPr>
          <w:rFonts w:ascii="Helvetica" w:hAnsi="Helvetica" w:cs="宋体"/>
          <w:color w:val="000000" w:themeColor="text1"/>
          <w:szCs w:val="21"/>
        </w:rPr>
        <w:t>单位每年要对隐患排查治理情况进行统计分析。分析可以从以下几个方面入手，例如可以分析不同类型隐患占比，也可以按不同月度、季度等不同周期对比分析等，除此之外建议关注两个方面：一是同一类型的隐患是否存在反复发生情况，要深入剖析原因，分析是否存在制度、机制缺陷以及之前治</w:t>
      </w:r>
      <w:r>
        <w:rPr>
          <w:rFonts w:ascii="Helvetica" w:hAnsi="Helvetica" w:cs="宋体"/>
          <w:color w:val="000000" w:themeColor="text1"/>
          <w:szCs w:val="21"/>
        </w:rPr>
        <w:lastRenderedPageBreak/>
        <w:t>理措施的有效性，以便持续改进；二是同一区域发现隐患的数量是否存在持续</w:t>
      </w:r>
      <w:r>
        <w:rPr>
          <w:rFonts w:ascii="Helvetica" w:hAnsi="Helvetica" w:cs="宋体" w:hint="eastAsia"/>
          <w:color w:val="000000" w:themeColor="text1"/>
          <w:szCs w:val="21"/>
        </w:rPr>
        <w:t>增加</w:t>
      </w:r>
      <w:r>
        <w:rPr>
          <w:rFonts w:ascii="Helvetica" w:hAnsi="Helvetica" w:cs="宋体"/>
          <w:color w:val="000000" w:themeColor="text1"/>
          <w:szCs w:val="21"/>
        </w:rPr>
        <w:t>的情况，持续增加的区域要重点分析区域内相关管理人员安全责任落实情况或者其他原因。</w:t>
      </w:r>
    </w:p>
    <w:p w:rsidR="005C2F23" w:rsidRDefault="00C36DCF">
      <w:pPr>
        <w:pStyle w:val="affd"/>
        <w:spacing w:before="312" w:after="312"/>
        <w:rPr>
          <w:color w:val="000000" w:themeColor="text1"/>
        </w:rPr>
      </w:pPr>
      <w:bookmarkStart w:id="368" w:name="_Toc104139894"/>
      <w:bookmarkStart w:id="369" w:name="_Toc87276546"/>
      <w:bookmarkStart w:id="370" w:name="_Toc86741637"/>
      <w:bookmarkStart w:id="371" w:name="_Toc83300804"/>
      <w:bookmarkStart w:id="372" w:name="_Toc98252252"/>
      <w:bookmarkStart w:id="373" w:name="_Toc103005664"/>
      <w:bookmarkStart w:id="374" w:name="_Toc124324597"/>
      <w:bookmarkStart w:id="375" w:name="_Toc124327128"/>
      <w:bookmarkStart w:id="376" w:name="_Toc152682369"/>
      <w:bookmarkStart w:id="377" w:name="_Toc177381344"/>
      <w:bookmarkStart w:id="378" w:name="_Toc177381376"/>
      <w:r>
        <w:rPr>
          <w:color w:val="000000" w:themeColor="text1"/>
        </w:rPr>
        <w:t>文件管理</w:t>
      </w:r>
      <w:bookmarkEnd w:id="286"/>
      <w:bookmarkEnd w:id="287"/>
      <w:bookmarkEnd w:id="313"/>
      <w:bookmarkEnd w:id="368"/>
      <w:bookmarkEnd w:id="369"/>
      <w:bookmarkEnd w:id="370"/>
      <w:bookmarkEnd w:id="371"/>
      <w:bookmarkEnd w:id="372"/>
      <w:bookmarkEnd w:id="373"/>
      <w:bookmarkEnd w:id="374"/>
      <w:bookmarkEnd w:id="375"/>
      <w:bookmarkEnd w:id="376"/>
      <w:bookmarkEnd w:id="377"/>
      <w:bookmarkEnd w:id="378"/>
    </w:p>
    <w:p w:rsidR="005C2F23" w:rsidRDefault="00C36DCF">
      <w:pPr>
        <w:pStyle w:val="afffff3"/>
        <w:ind w:firstLine="420"/>
        <w:rPr>
          <w:color w:val="000000" w:themeColor="text1"/>
        </w:rPr>
      </w:pPr>
      <w:r>
        <w:rPr>
          <w:rFonts w:hint="eastAsia"/>
          <w:color w:val="000000" w:themeColor="text1"/>
        </w:rPr>
        <w:t>使用单位应完整保存体现风险管控和隐患排查治理过程的记录资料，并分类建档管理，至少应包括风险管控制度、风险点清单、安全分析评价记录表、风险分级管控清单、隐患排查治理制度、隐患排查</w:t>
      </w:r>
      <w:proofErr w:type="gramStart"/>
      <w:r>
        <w:rPr>
          <w:rFonts w:hint="eastAsia"/>
          <w:color w:val="000000" w:themeColor="text1"/>
        </w:rPr>
        <w:t>治理台</w:t>
      </w:r>
      <w:proofErr w:type="gramEnd"/>
      <w:r>
        <w:rPr>
          <w:rFonts w:hint="eastAsia"/>
          <w:color w:val="000000" w:themeColor="text1"/>
        </w:rPr>
        <w:t>账等；涉及重大风险、重大隐患时，其辨识、评价、整改过程记录，风险控制措施及其实施、改进记录和验收记录等，应单独建档管理。</w:t>
      </w:r>
    </w:p>
    <w:p w:rsidR="005C2F23" w:rsidRDefault="00C36DCF">
      <w:pPr>
        <w:pStyle w:val="affd"/>
        <w:spacing w:before="312" w:after="312"/>
        <w:rPr>
          <w:color w:val="000000" w:themeColor="text1"/>
        </w:rPr>
      </w:pPr>
      <w:bookmarkStart w:id="379" w:name="_Toc104139895"/>
      <w:bookmarkStart w:id="380" w:name="_Toc86741638"/>
      <w:bookmarkStart w:id="381" w:name="_Toc124327129"/>
      <w:bookmarkStart w:id="382" w:name="_Toc83300805"/>
      <w:bookmarkStart w:id="383" w:name="_Toc152682370"/>
      <w:bookmarkStart w:id="384" w:name="_Toc103005665"/>
      <w:bookmarkStart w:id="385" w:name="_Toc87276547"/>
      <w:bookmarkStart w:id="386" w:name="_Toc98252253"/>
      <w:bookmarkStart w:id="387" w:name="_Toc124324598"/>
      <w:bookmarkStart w:id="388" w:name="_Toc177381345"/>
      <w:bookmarkStart w:id="389" w:name="_Toc177381377"/>
      <w:r>
        <w:rPr>
          <w:color w:val="000000" w:themeColor="text1"/>
        </w:rPr>
        <w:t>信息化</w:t>
      </w:r>
      <w:bookmarkEnd w:id="379"/>
      <w:bookmarkEnd w:id="380"/>
      <w:bookmarkEnd w:id="381"/>
      <w:bookmarkEnd w:id="382"/>
      <w:bookmarkEnd w:id="383"/>
      <w:bookmarkEnd w:id="384"/>
      <w:bookmarkEnd w:id="385"/>
      <w:bookmarkEnd w:id="386"/>
      <w:bookmarkEnd w:id="387"/>
      <w:bookmarkEnd w:id="388"/>
      <w:bookmarkEnd w:id="389"/>
    </w:p>
    <w:p w:rsidR="005C2F23" w:rsidRDefault="00C36DCF">
      <w:pPr>
        <w:pStyle w:val="afffff3"/>
        <w:ind w:firstLine="420"/>
        <w:rPr>
          <w:color w:val="000000" w:themeColor="text1"/>
        </w:rPr>
      </w:pPr>
      <w:r>
        <w:rPr>
          <w:rFonts w:hint="eastAsia"/>
          <w:color w:val="000000" w:themeColor="text1"/>
        </w:rPr>
        <w:t>使用单位应积极应用计算机网络、物联网等信息化手段，实现实时在线监测和远程监控诊断，科学分析设备安全状况，提高风险管控和隐患排查治理水平。如建立风险管控和隐患排查治理数据库，方便日常统计和历史比对，持续改进风险管控工作；安装视频监控、智能检测传感器等设备，实现安全风险参数的自动采集比对，自动报警，用信息技术手段</w:t>
      </w:r>
      <w:proofErr w:type="gramStart"/>
      <w:r>
        <w:rPr>
          <w:rFonts w:hint="eastAsia"/>
          <w:color w:val="000000" w:themeColor="text1"/>
        </w:rPr>
        <w:t>提升场车风险管</w:t>
      </w:r>
      <w:proofErr w:type="gramEnd"/>
      <w:r>
        <w:rPr>
          <w:rFonts w:hint="eastAsia"/>
          <w:color w:val="000000" w:themeColor="text1"/>
        </w:rPr>
        <w:t>控水平；利用网络平台实现各场车之间的安全风险管</w:t>
      </w:r>
      <w:proofErr w:type="gramStart"/>
      <w:r>
        <w:rPr>
          <w:rFonts w:hint="eastAsia"/>
          <w:color w:val="000000" w:themeColor="text1"/>
        </w:rPr>
        <w:t>控信息</w:t>
      </w:r>
      <w:proofErr w:type="gramEnd"/>
      <w:r>
        <w:rPr>
          <w:rFonts w:hint="eastAsia"/>
          <w:color w:val="000000" w:themeColor="text1"/>
        </w:rPr>
        <w:t>交流和经验共享；打造智慧</w:t>
      </w:r>
      <w:proofErr w:type="gramStart"/>
      <w:r>
        <w:rPr>
          <w:rFonts w:hint="eastAsia"/>
          <w:color w:val="000000" w:themeColor="text1"/>
        </w:rPr>
        <w:t>化场车系统</w:t>
      </w:r>
      <w:proofErr w:type="gramEnd"/>
      <w:r>
        <w:rPr>
          <w:rFonts w:hint="eastAsia"/>
          <w:color w:val="000000" w:themeColor="text1"/>
        </w:rPr>
        <w:t>，</w:t>
      </w:r>
      <w:proofErr w:type="gramStart"/>
      <w:r>
        <w:rPr>
          <w:rFonts w:hint="eastAsia"/>
          <w:color w:val="000000" w:themeColor="text1"/>
        </w:rPr>
        <w:t>提升场车</w:t>
      </w:r>
      <w:proofErr w:type="gramEnd"/>
      <w:r>
        <w:rPr>
          <w:rFonts w:hint="eastAsia"/>
          <w:color w:val="000000" w:themeColor="text1"/>
        </w:rPr>
        <w:t>整体安全水平。</w:t>
      </w:r>
    </w:p>
    <w:p w:rsidR="005C2F23" w:rsidRDefault="00C36DCF">
      <w:pPr>
        <w:pStyle w:val="affd"/>
        <w:spacing w:before="312" w:after="312"/>
        <w:rPr>
          <w:color w:val="000000" w:themeColor="text1"/>
        </w:rPr>
      </w:pPr>
      <w:bookmarkStart w:id="390" w:name="_Toc103005666"/>
      <w:bookmarkStart w:id="391" w:name="_Toc87276548"/>
      <w:bookmarkStart w:id="392" w:name="_Toc104139896"/>
      <w:bookmarkStart w:id="393" w:name="_Toc86741639"/>
      <w:bookmarkStart w:id="394" w:name="_Toc152682371"/>
      <w:bookmarkStart w:id="395" w:name="_Toc124327130"/>
      <w:bookmarkStart w:id="396" w:name="_Toc83300806"/>
      <w:bookmarkStart w:id="397" w:name="_Toc72615392"/>
      <w:bookmarkStart w:id="398" w:name="_Toc98252254"/>
      <w:bookmarkStart w:id="399" w:name="_Toc72684446"/>
      <w:bookmarkStart w:id="400" w:name="_Toc124324599"/>
      <w:bookmarkStart w:id="401" w:name="_Toc80860669"/>
      <w:bookmarkStart w:id="402" w:name="_Toc177381346"/>
      <w:bookmarkStart w:id="403" w:name="_Toc177381378"/>
      <w:r>
        <w:rPr>
          <w:color w:val="000000" w:themeColor="text1"/>
        </w:rPr>
        <w:t>持续改进</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rsidR="005C2F23" w:rsidRDefault="00C36DCF">
      <w:pPr>
        <w:pStyle w:val="affffffffc"/>
        <w:rPr>
          <w:color w:val="000000" w:themeColor="text1"/>
        </w:rPr>
      </w:pPr>
      <w:r>
        <w:rPr>
          <w:color w:val="000000" w:themeColor="text1"/>
        </w:rPr>
        <w:t>使用单位应建立风险管控和隐患排查治理工作持续改进机制。</w:t>
      </w:r>
    </w:p>
    <w:p w:rsidR="005C2F23" w:rsidRDefault="00C36DCF">
      <w:pPr>
        <w:pStyle w:val="affffffffc"/>
        <w:rPr>
          <w:color w:val="000000" w:themeColor="text1"/>
        </w:rPr>
      </w:pPr>
      <w:r>
        <w:rPr>
          <w:color w:val="000000" w:themeColor="text1"/>
          <w:kern w:val="2"/>
        </w:rPr>
        <w:t>使用单位应每年对风险分级管控</w:t>
      </w:r>
      <w:r>
        <w:rPr>
          <w:color w:val="000000" w:themeColor="text1"/>
        </w:rPr>
        <w:t>和隐患排查治理</w:t>
      </w:r>
      <w:r>
        <w:rPr>
          <w:color w:val="000000" w:themeColor="text1"/>
          <w:kern w:val="2"/>
        </w:rPr>
        <w:t>工作体系及</w:t>
      </w:r>
      <w:r>
        <w:rPr>
          <w:color w:val="000000" w:themeColor="text1"/>
        </w:rPr>
        <w:t>实施效果至少进行一次系统性评审，</w:t>
      </w:r>
      <w:r>
        <w:rPr>
          <w:rFonts w:hint="eastAsia"/>
          <w:color w:val="000000" w:themeColor="text1"/>
        </w:rPr>
        <w:t>对评审出来的问题限期改进，</w:t>
      </w:r>
      <w:r>
        <w:rPr>
          <w:color w:val="000000" w:themeColor="text1"/>
        </w:rPr>
        <w:t>并保留评审记录</w:t>
      </w:r>
      <w:r>
        <w:rPr>
          <w:rFonts w:hint="eastAsia"/>
          <w:color w:val="000000" w:themeColor="text1"/>
        </w:rPr>
        <w:t>。</w:t>
      </w:r>
    </w:p>
    <w:p w:rsidR="005C2F23" w:rsidRDefault="00C36DCF">
      <w:pPr>
        <w:pStyle w:val="affffffffc"/>
        <w:rPr>
          <w:color w:val="000000" w:themeColor="text1"/>
        </w:rPr>
      </w:pPr>
      <w:r>
        <w:rPr>
          <w:color w:val="000000" w:themeColor="text1"/>
        </w:rPr>
        <w:t>遇到下列情形之一时，</w:t>
      </w:r>
      <w:r>
        <w:rPr>
          <w:rFonts w:hint="eastAsia"/>
          <w:color w:val="000000" w:themeColor="text1"/>
        </w:rPr>
        <w:t>使用</w:t>
      </w:r>
      <w:r>
        <w:rPr>
          <w:color w:val="000000" w:themeColor="text1"/>
        </w:rPr>
        <w:t>单位应及时修</w:t>
      </w:r>
      <w:r>
        <w:rPr>
          <w:rFonts w:hint="eastAsia"/>
          <w:color w:val="000000" w:themeColor="text1"/>
        </w:rPr>
        <w:t>订</w:t>
      </w:r>
      <w:r>
        <w:rPr>
          <w:color w:val="000000" w:themeColor="text1"/>
        </w:rPr>
        <w:t>完善</w:t>
      </w:r>
      <w:r>
        <w:rPr>
          <w:color w:val="000000" w:themeColor="text1"/>
          <w:kern w:val="2"/>
        </w:rPr>
        <w:t>风险分级管控</w:t>
      </w:r>
      <w:r>
        <w:rPr>
          <w:color w:val="000000" w:themeColor="text1"/>
        </w:rPr>
        <w:t>和隐患排查治理</w:t>
      </w:r>
      <w:r>
        <w:rPr>
          <w:color w:val="000000" w:themeColor="text1"/>
          <w:kern w:val="2"/>
        </w:rPr>
        <w:t>工作体系</w:t>
      </w:r>
      <w:r>
        <w:rPr>
          <w:color w:val="000000" w:themeColor="text1"/>
        </w:rPr>
        <w:t>相关制度文件和管控措施：</w:t>
      </w:r>
    </w:p>
    <w:p w:rsidR="005C2F23" w:rsidRDefault="00C36DCF">
      <w:pPr>
        <w:pStyle w:val="af3"/>
        <w:rPr>
          <w:color w:val="000000" w:themeColor="text1"/>
        </w:rPr>
      </w:pPr>
      <w:r>
        <w:rPr>
          <w:color w:val="000000" w:themeColor="text1"/>
        </w:rPr>
        <w:t>依据的法律、法规、规章、标准的有关规定发生重大变化；</w:t>
      </w:r>
    </w:p>
    <w:p w:rsidR="005C2F23" w:rsidRDefault="00C36DCF">
      <w:pPr>
        <w:pStyle w:val="af3"/>
        <w:rPr>
          <w:color w:val="000000" w:themeColor="text1"/>
        </w:rPr>
      </w:pPr>
      <w:proofErr w:type="gramStart"/>
      <w:r>
        <w:rPr>
          <w:rFonts w:hint="eastAsia"/>
          <w:color w:val="000000" w:themeColor="text1"/>
        </w:rPr>
        <w:t>场车</w:t>
      </w:r>
      <w:r>
        <w:rPr>
          <w:color w:val="000000" w:themeColor="text1"/>
        </w:rPr>
        <w:t>实施</w:t>
      </w:r>
      <w:proofErr w:type="gramEnd"/>
      <w:r>
        <w:rPr>
          <w:color w:val="000000" w:themeColor="text1"/>
        </w:rPr>
        <w:t>改造后；</w:t>
      </w:r>
    </w:p>
    <w:p w:rsidR="005C2F23" w:rsidRDefault="00C36DCF">
      <w:pPr>
        <w:pStyle w:val="af3"/>
        <w:rPr>
          <w:color w:val="000000" w:themeColor="text1"/>
        </w:rPr>
      </w:pPr>
      <w:r>
        <w:rPr>
          <w:color w:val="000000" w:themeColor="text1"/>
        </w:rPr>
        <w:t xml:space="preserve">设备使用环境发生重大变化； </w:t>
      </w:r>
    </w:p>
    <w:p w:rsidR="005C2F23" w:rsidRDefault="00C36DCF">
      <w:pPr>
        <w:pStyle w:val="af3"/>
        <w:rPr>
          <w:color w:val="000000" w:themeColor="text1"/>
        </w:rPr>
      </w:pPr>
      <w:r>
        <w:rPr>
          <w:color w:val="000000" w:themeColor="text1"/>
        </w:rPr>
        <w:t xml:space="preserve">发生伤亡事故； </w:t>
      </w:r>
    </w:p>
    <w:p w:rsidR="005C2F23" w:rsidRDefault="00C36DCF">
      <w:pPr>
        <w:pStyle w:val="af3"/>
        <w:rPr>
          <w:color w:val="000000" w:themeColor="text1"/>
        </w:rPr>
      </w:pPr>
      <w:r>
        <w:rPr>
          <w:color w:val="000000" w:themeColor="text1"/>
        </w:rPr>
        <w:t xml:space="preserve">组织机构发生变化； </w:t>
      </w:r>
    </w:p>
    <w:p w:rsidR="005C2F23" w:rsidRDefault="00C36DCF">
      <w:pPr>
        <w:pStyle w:val="af3"/>
        <w:rPr>
          <w:color w:val="000000" w:themeColor="text1"/>
        </w:rPr>
      </w:pPr>
      <w:r>
        <w:rPr>
          <w:color w:val="000000" w:themeColor="text1"/>
        </w:rPr>
        <w:t xml:space="preserve">安全监督管理部门或检验机构发现重大隐患； </w:t>
      </w:r>
    </w:p>
    <w:p w:rsidR="005C2F23" w:rsidRDefault="00C36DCF">
      <w:pPr>
        <w:pStyle w:val="af3"/>
      </w:pPr>
      <w:r>
        <w:t>使用单位认为需要修订的其他情况。</w:t>
      </w:r>
    </w:p>
    <w:p w:rsidR="005C2F23" w:rsidRDefault="005C2F23">
      <w:pPr>
        <w:pStyle w:val="af3"/>
        <w:sectPr w:rsidR="005C2F23">
          <w:pgSz w:w="11906" w:h="16838"/>
          <w:pgMar w:top="1928" w:right="1134" w:bottom="1134" w:left="1134" w:header="1418" w:footer="1134" w:gutter="284"/>
          <w:pgNumType w:start="1"/>
          <w:cols w:space="425"/>
          <w:formProt w:val="0"/>
          <w:docGrid w:type="lines" w:linePitch="312"/>
        </w:sectPr>
      </w:pPr>
    </w:p>
    <w:p w:rsidR="005C2F23" w:rsidRDefault="00C36DCF" w:rsidP="003458AE">
      <w:pPr>
        <w:pStyle w:val="aff4"/>
        <w:spacing w:beforeLines="25" w:after="156"/>
        <w:rPr>
          <w:color w:val="000000" w:themeColor="text1"/>
        </w:rPr>
      </w:pPr>
      <w:bookmarkStart w:id="404" w:name="_Toc87276550"/>
      <w:bookmarkStart w:id="405" w:name="_Toc80860674"/>
      <w:bookmarkStart w:id="406" w:name="_Toc86741641"/>
      <w:bookmarkStart w:id="407" w:name="_Toc83300811"/>
      <w:bookmarkStart w:id="408" w:name="_Toc103005668"/>
      <w:bookmarkStart w:id="409" w:name="_Toc104139898"/>
      <w:bookmarkStart w:id="410" w:name="_Toc124327132"/>
      <w:bookmarkStart w:id="411" w:name="_Toc98252256"/>
      <w:bookmarkStart w:id="412" w:name="_Toc152682373"/>
      <w:bookmarkStart w:id="413" w:name="_Toc177381347"/>
      <w:bookmarkStart w:id="414" w:name="_Toc177381379"/>
      <w:bookmarkStart w:id="415" w:name="BookMark5"/>
      <w:bookmarkEnd w:id="24"/>
      <w:r>
        <w:rPr>
          <w:rFonts w:hint="eastAsia"/>
          <w:color w:val="000000" w:themeColor="text1"/>
        </w:rPr>
        <w:lastRenderedPageBreak/>
        <w:t>（资料性）</w:t>
      </w:r>
      <w:r>
        <w:rPr>
          <w:color w:val="000000" w:themeColor="text1"/>
        </w:rPr>
        <w:br/>
      </w:r>
      <w:r>
        <w:rPr>
          <w:rFonts w:hint="eastAsia"/>
          <w:color w:val="000000" w:themeColor="text1"/>
        </w:rPr>
        <w:t>安全分析评价记录</w:t>
      </w:r>
      <w:bookmarkEnd w:id="404"/>
      <w:bookmarkEnd w:id="405"/>
      <w:bookmarkEnd w:id="406"/>
      <w:bookmarkEnd w:id="407"/>
      <w:r>
        <w:rPr>
          <w:rFonts w:hint="eastAsia"/>
          <w:color w:val="000000" w:themeColor="text1"/>
        </w:rPr>
        <w:t>表</w:t>
      </w:r>
      <w:bookmarkEnd w:id="408"/>
      <w:bookmarkEnd w:id="409"/>
      <w:bookmarkEnd w:id="410"/>
      <w:bookmarkEnd w:id="411"/>
      <w:bookmarkEnd w:id="412"/>
      <w:r>
        <w:rPr>
          <w:rFonts w:hint="eastAsia"/>
          <w:color w:val="000000" w:themeColor="text1"/>
        </w:rPr>
        <w:t>（叉车）</w:t>
      </w:r>
      <w:bookmarkEnd w:id="413"/>
      <w:bookmarkEnd w:id="414"/>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序号</w:t>
            </w:r>
          </w:p>
        </w:tc>
        <w:tc>
          <w:tcPr>
            <w:tcW w:w="1276" w:type="dxa"/>
            <w:gridSpan w:val="2"/>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43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84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544"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2286"/>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1</w:t>
            </w:r>
          </w:p>
        </w:tc>
        <w:tc>
          <w:tcPr>
            <w:tcW w:w="567" w:type="dxa"/>
            <w:vMerge w:val="restart"/>
            <w:tcBorders>
              <w:top w:val="single" w:sz="8" w:space="0" w:color="auto"/>
            </w:tcBorders>
            <w:vAlign w:val="center"/>
          </w:tcPr>
          <w:p w:rsidR="005C2F23" w:rsidRDefault="00C36DCF">
            <w:r>
              <w:rPr>
                <w:rFonts w:ascii="宋体" w:hAnsi="宋体"/>
                <w:sz w:val="18"/>
                <w:szCs w:val="18"/>
              </w:rPr>
              <w:t>管理</w:t>
            </w:r>
          </w:p>
        </w:tc>
        <w:tc>
          <w:tcPr>
            <w:tcW w:w="709"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使用登记资料、车辆牌照</w:t>
            </w:r>
          </w:p>
        </w:tc>
        <w:tc>
          <w:tcPr>
            <w:tcW w:w="4385" w:type="dxa"/>
            <w:tcBorders>
              <w:top w:val="single" w:sz="8" w:space="0" w:color="auto"/>
            </w:tcBorders>
            <w:shd w:val="clear" w:color="auto" w:fill="auto"/>
            <w:vAlign w:val="center"/>
          </w:tcPr>
          <w:p w:rsidR="005C2F23" w:rsidRDefault="00C36DCF">
            <w:pPr>
              <w:rPr>
                <w:rFonts w:ascii="宋体" w:hAnsi="宋体"/>
                <w:color w:val="000000"/>
                <w:sz w:val="18"/>
                <w:szCs w:val="18"/>
              </w:rPr>
            </w:pPr>
            <w:proofErr w:type="gramStart"/>
            <w:r>
              <w:rPr>
                <w:rFonts w:ascii="宋体" w:hAnsi="宋体" w:hint="eastAsia"/>
                <w:color w:val="000000"/>
                <w:sz w:val="18"/>
                <w:szCs w:val="18"/>
              </w:rPr>
              <w:t>场车未</w:t>
            </w:r>
            <w:proofErr w:type="gramEnd"/>
            <w:r>
              <w:rPr>
                <w:rFonts w:ascii="宋体" w:hAnsi="宋体" w:hint="eastAsia"/>
                <w:color w:val="000000"/>
                <w:sz w:val="18"/>
                <w:szCs w:val="18"/>
              </w:rPr>
              <w:t>办理使用登记，未悬挂牌照。</w:t>
            </w:r>
          </w:p>
        </w:tc>
        <w:tc>
          <w:tcPr>
            <w:tcW w:w="1842"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非法使用、管理失控、造成经济损失</w:t>
            </w:r>
          </w:p>
        </w:tc>
        <w:tc>
          <w:tcPr>
            <w:tcW w:w="3544"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建立特种设备使用登记、定期报检等管理制度，由相关部门办理使用登记</w:t>
            </w:r>
          </w:p>
        </w:tc>
        <w:tc>
          <w:tcPr>
            <w:tcW w:w="425" w:type="dxa"/>
            <w:tcBorders>
              <w:top w:val="single" w:sz="8" w:space="0" w:color="auto"/>
            </w:tcBorders>
            <w:shd w:val="clear" w:color="auto" w:fill="auto"/>
            <w:vAlign w:val="center"/>
          </w:tcPr>
          <w:p w:rsidR="005C2F23" w:rsidRDefault="00C36DCF">
            <w:pPr>
              <w:jc w:val="center"/>
              <w:rPr>
                <w:rFonts w:ascii="宋体" w:hAnsi="宋体"/>
                <w:b/>
                <w:color w:val="000000"/>
                <w:sz w:val="18"/>
                <w:szCs w:val="18"/>
              </w:rPr>
            </w:pPr>
            <w:r>
              <w:rPr>
                <w:rFonts w:cs="Calibri" w:hint="eastAsia"/>
                <w:b/>
                <w:color w:val="000000"/>
                <w:sz w:val="18"/>
                <w:szCs w:val="18"/>
              </w:rPr>
              <w:t>2</w:t>
            </w:r>
          </w:p>
        </w:tc>
        <w:tc>
          <w:tcPr>
            <w:tcW w:w="426" w:type="dxa"/>
            <w:tcBorders>
              <w:top w:val="single" w:sz="8" w:space="0" w:color="auto"/>
            </w:tcBorders>
            <w:shd w:val="clear" w:color="auto" w:fill="auto"/>
            <w:vAlign w:val="center"/>
          </w:tcPr>
          <w:p w:rsidR="005C2F23" w:rsidRDefault="00C36DCF">
            <w:pPr>
              <w:jc w:val="center"/>
              <w:rPr>
                <w:rFonts w:ascii="宋体" w:hAnsi="宋体"/>
                <w:b/>
                <w:color w:val="000000"/>
                <w:sz w:val="18"/>
                <w:szCs w:val="18"/>
              </w:rPr>
            </w:pPr>
            <w:r>
              <w:rPr>
                <w:rFonts w:cs="Calibri" w:hint="eastAsia"/>
                <w:b/>
                <w:color w:val="000000"/>
                <w:sz w:val="18"/>
                <w:szCs w:val="18"/>
              </w:rPr>
              <w:t>2</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8" w:space="0" w:color="auto"/>
              <w:bottom w:val="single" w:sz="4" w:space="0" w:color="auto"/>
            </w:tcBorders>
            <w:shd w:val="clear" w:color="auto"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蓝</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12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67" w:type="dxa"/>
            <w:vMerge/>
            <w:vAlign w:val="center"/>
          </w:tcPr>
          <w:p w:rsidR="005C2F23" w:rsidRDefault="005C2F23">
            <w:pPr>
              <w:jc w:val="center"/>
              <w:rPr>
                <w:rFonts w:ascii="宋体" w:hAnsi="宋体" w:cs="宋体"/>
                <w:color w:val="000000" w:themeColor="text1"/>
                <w:kern w:val="0"/>
                <w:sz w:val="18"/>
                <w:szCs w:val="18"/>
              </w:rPr>
            </w:pPr>
          </w:p>
        </w:tc>
        <w:tc>
          <w:tcPr>
            <w:tcW w:w="709"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安全管理机构</w:t>
            </w:r>
          </w:p>
        </w:tc>
        <w:tc>
          <w:tcPr>
            <w:tcW w:w="4385" w:type="dxa"/>
            <w:shd w:val="clear" w:color="auto" w:fill="auto"/>
            <w:vAlign w:val="center"/>
          </w:tcPr>
          <w:p w:rsidR="005C2F23" w:rsidRDefault="00C36DCF">
            <w:pPr>
              <w:rPr>
                <w:rFonts w:ascii="宋体" w:hAnsi="宋体"/>
                <w:color w:val="000000"/>
                <w:sz w:val="18"/>
                <w:szCs w:val="18"/>
              </w:rPr>
            </w:pPr>
            <w:proofErr w:type="gramStart"/>
            <w:r>
              <w:rPr>
                <w:rFonts w:ascii="宋体" w:hAnsi="宋体" w:hint="eastAsia"/>
                <w:color w:val="000000"/>
                <w:sz w:val="18"/>
                <w:szCs w:val="18"/>
              </w:rPr>
              <w:t>场车数量</w:t>
            </w:r>
            <w:proofErr w:type="gramEnd"/>
            <w:r>
              <w:rPr>
                <w:rFonts w:ascii="宋体" w:hAnsi="宋体" w:hint="eastAsia"/>
                <w:color w:val="000000"/>
                <w:sz w:val="18"/>
                <w:szCs w:val="18"/>
              </w:rPr>
              <w:t>超过</w:t>
            </w:r>
            <w:r>
              <w:rPr>
                <w:rFonts w:cs="Calibri" w:hint="eastAsia"/>
                <w:color w:val="000000"/>
                <w:sz w:val="18"/>
                <w:szCs w:val="18"/>
              </w:rPr>
              <w:t>50</w:t>
            </w:r>
            <w:r>
              <w:rPr>
                <w:rFonts w:ascii="宋体" w:hAnsi="宋体" w:hint="eastAsia"/>
                <w:color w:val="000000"/>
                <w:sz w:val="18"/>
                <w:szCs w:val="18"/>
              </w:rPr>
              <w:t>辆（含</w:t>
            </w:r>
            <w:r>
              <w:rPr>
                <w:rFonts w:cs="Calibri" w:hint="eastAsia"/>
                <w:color w:val="000000"/>
                <w:sz w:val="18"/>
                <w:szCs w:val="18"/>
              </w:rPr>
              <w:t>50</w:t>
            </w:r>
            <w:r>
              <w:rPr>
                <w:rFonts w:ascii="宋体" w:hAnsi="宋体" w:hint="eastAsia"/>
                <w:color w:val="000000"/>
                <w:sz w:val="18"/>
                <w:szCs w:val="18"/>
              </w:rPr>
              <w:t>辆），未设置安全管理机构，</w:t>
            </w:r>
            <w:proofErr w:type="gramStart"/>
            <w:r>
              <w:rPr>
                <w:rFonts w:ascii="宋体" w:hAnsi="宋体" w:hint="eastAsia"/>
                <w:color w:val="000000"/>
                <w:sz w:val="18"/>
                <w:szCs w:val="18"/>
              </w:rPr>
              <w:t>未逐台落实</w:t>
            </w:r>
            <w:proofErr w:type="gramEnd"/>
            <w:r>
              <w:rPr>
                <w:rFonts w:ascii="宋体" w:hAnsi="宋体" w:hint="eastAsia"/>
                <w:color w:val="000000"/>
                <w:sz w:val="18"/>
                <w:szCs w:val="18"/>
              </w:rPr>
              <w:t>安全责任人</w:t>
            </w:r>
          </w:p>
        </w:tc>
        <w:tc>
          <w:tcPr>
            <w:tcW w:w="184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管理失控、造成经济损失</w:t>
            </w:r>
          </w:p>
        </w:tc>
        <w:tc>
          <w:tcPr>
            <w:tcW w:w="3544"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成立安全管理机构，</w:t>
            </w:r>
            <w:proofErr w:type="gramStart"/>
            <w:r>
              <w:rPr>
                <w:rFonts w:ascii="宋体" w:hAnsi="宋体" w:hint="eastAsia"/>
                <w:color w:val="000000"/>
                <w:sz w:val="18"/>
                <w:szCs w:val="18"/>
              </w:rPr>
              <w:t>完善场车</w:t>
            </w:r>
            <w:proofErr w:type="gramEnd"/>
            <w:r>
              <w:rPr>
                <w:rFonts w:ascii="宋体" w:hAnsi="宋体" w:hint="eastAsia"/>
                <w:color w:val="000000"/>
                <w:sz w:val="18"/>
                <w:szCs w:val="18"/>
              </w:rPr>
              <w:t>安全管理制度</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20</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红</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215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67" w:type="dxa"/>
            <w:vMerge/>
            <w:vAlign w:val="center"/>
          </w:tcPr>
          <w:p w:rsidR="005C2F23" w:rsidRDefault="005C2F23">
            <w:pPr>
              <w:jc w:val="center"/>
              <w:rPr>
                <w:rFonts w:ascii="宋体" w:hAnsi="宋体" w:cs="宋体"/>
                <w:color w:val="000000" w:themeColor="text1"/>
                <w:kern w:val="0"/>
                <w:sz w:val="18"/>
                <w:szCs w:val="18"/>
              </w:rPr>
            </w:pPr>
          </w:p>
        </w:tc>
        <w:tc>
          <w:tcPr>
            <w:tcW w:w="709"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作业人员</w:t>
            </w:r>
          </w:p>
        </w:tc>
        <w:tc>
          <w:tcPr>
            <w:tcW w:w="43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未</w:t>
            </w:r>
            <w:proofErr w:type="gramStart"/>
            <w:r>
              <w:rPr>
                <w:rFonts w:ascii="宋体" w:hAnsi="宋体" w:hint="eastAsia"/>
                <w:color w:val="000000"/>
                <w:sz w:val="18"/>
                <w:szCs w:val="18"/>
              </w:rPr>
              <w:t>配备场车</w:t>
            </w:r>
            <w:proofErr w:type="gramEnd"/>
            <w:r>
              <w:rPr>
                <w:rFonts w:ascii="宋体" w:hAnsi="宋体" w:hint="eastAsia"/>
                <w:color w:val="000000"/>
                <w:sz w:val="18"/>
                <w:szCs w:val="18"/>
              </w:rPr>
              <w:t>安全总监、</w:t>
            </w:r>
            <w:proofErr w:type="gramStart"/>
            <w:r>
              <w:rPr>
                <w:rFonts w:ascii="宋体" w:hAnsi="宋体" w:hint="eastAsia"/>
                <w:color w:val="000000"/>
                <w:sz w:val="18"/>
                <w:szCs w:val="18"/>
              </w:rPr>
              <w:t>场车安全员</w:t>
            </w:r>
            <w:proofErr w:type="gramEnd"/>
            <w:r>
              <w:rPr>
                <w:rFonts w:ascii="宋体" w:hAnsi="宋体" w:hint="eastAsia"/>
                <w:color w:val="000000"/>
                <w:sz w:val="18"/>
                <w:szCs w:val="18"/>
              </w:rPr>
              <w:t>，未按规定配备持证</w:t>
            </w:r>
            <w:proofErr w:type="gramStart"/>
            <w:r>
              <w:rPr>
                <w:rFonts w:ascii="宋体" w:hAnsi="宋体" w:hint="eastAsia"/>
                <w:color w:val="000000"/>
                <w:sz w:val="18"/>
                <w:szCs w:val="18"/>
              </w:rPr>
              <w:t>的场车安全管理</w:t>
            </w:r>
            <w:proofErr w:type="gramEnd"/>
            <w:r>
              <w:rPr>
                <w:rFonts w:ascii="宋体" w:hAnsi="宋体" w:hint="eastAsia"/>
                <w:color w:val="000000"/>
                <w:sz w:val="18"/>
                <w:szCs w:val="18"/>
              </w:rPr>
              <w:t>人员和司机</w:t>
            </w:r>
          </w:p>
        </w:tc>
        <w:tc>
          <w:tcPr>
            <w:tcW w:w="184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管理失控、造成经济损失</w:t>
            </w:r>
          </w:p>
        </w:tc>
        <w:tc>
          <w:tcPr>
            <w:tcW w:w="3544"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按照岗位设置配备人员，</w:t>
            </w:r>
            <w:proofErr w:type="gramStart"/>
            <w:r>
              <w:rPr>
                <w:rFonts w:ascii="宋体" w:hAnsi="宋体" w:hint="eastAsia"/>
                <w:color w:val="000000"/>
                <w:sz w:val="18"/>
                <w:szCs w:val="18"/>
              </w:rPr>
              <w:t>建立场车</w:t>
            </w:r>
            <w:proofErr w:type="gramEnd"/>
            <w:r>
              <w:rPr>
                <w:rFonts w:ascii="宋体" w:hAnsi="宋体" w:hint="eastAsia"/>
                <w:color w:val="000000"/>
                <w:sz w:val="18"/>
                <w:szCs w:val="18"/>
              </w:rPr>
              <w:t>作业人员管理制度，定期组织培训取证；作业人员必须经过专业培训并考试合格持证后方可上岗；每年对作业人员进行一次体检。</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25</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红</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lastRenderedPageBreak/>
              <w:t>序号</w:t>
            </w:r>
          </w:p>
        </w:tc>
        <w:tc>
          <w:tcPr>
            <w:tcW w:w="1276" w:type="dxa"/>
            <w:gridSpan w:val="2"/>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43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84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544"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3712"/>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4</w:t>
            </w:r>
          </w:p>
        </w:tc>
        <w:tc>
          <w:tcPr>
            <w:tcW w:w="567" w:type="dxa"/>
            <w:vMerge w:val="restart"/>
            <w:tcBorders>
              <w:top w:val="single" w:sz="8" w:space="0" w:color="auto"/>
            </w:tcBorders>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color w:val="000000" w:themeColor="text1"/>
                <w:kern w:val="0"/>
                <w:sz w:val="18"/>
                <w:szCs w:val="18"/>
              </w:rPr>
              <w:t>管理</w:t>
            </w:r>
          </w:p>
        </w:tc>
        <w:tc>
          <w:tcPr>
            <w:tcW w:w="709" w:type="dxa"/>
            <w:tcBorders>
              <w:top w:val="single" w:sz="8" w:space="0" w:color="auto"/>
            </w:tcBorders>
            <w:shd w:val="clear" w:color="auto" w:fill="auto"/>
            <w:vAlign w:val="center"/>
          </w:tcPr>
          <w:p w:rsidR="005C2F23" w:rsidRDefault="00C36DCF" w:rsidP="00555716">
            <w:pPr>
              <w:jc w:val="center"/>
              <w:rPr>
                <w:rFonts w:ascii="宋体" w:hAnsi="宋体"/>
                <w:color w:val="000000"/>
                <w:sz w:val="18"/>
                <w:szCs w:val="18"/>
              </w:rPr>
            </w:pPr>
            <w:r>
              <w:rPr>
                <w:rFonts w:ascii="宋体" w:hAnsi="宋体" w:hint="eastAsia"/>
                <w:color w:val="000000"/>
                <w:sz w:val="18"/>
                <w:szCs w:val="18"/>
              </w:rPr>
              <w:t>安全管理制度</w:t>
            </w:r>
          </w:p>
        </w:tc>
        <w:tc>
          <w:tcPr>
            <w:tcW w:w="4385" w:type="dxa"/>
            <w:tcBorders>
              <w:top w:val="single" w:sz="8" w:space="0" w:color="auto"/>
            </w:tcBorders>
            <w:shd w:val="clear" w:color="auto" w:fill="auto"/>
            <w:vAlign w:val="center"/>
          </w:tcPr>
          <w:p w:rsidR="005C2F23" w:rsidRDefault="00C36DCF" w:rsidP="003458AE">
            <w:pPr>
              <w:rPr>
                <w:rFonts w:ascii="宋体" w:hAnsi="宋体"/>
                <w:color w:val="000000"/>
                <w:sz w:val="18"/>
                <w:szCs w:val="18"/>
              </w:rPr>
            </w:pPr>
            <w:r>
              <w:rPr>
                <w:rFonts w:ascii="宋体" w:hAnsi="宋体" w:hint="eastAsia"/>
                <w:color w:val="000000"/>
                <w:sz w:val="18"/>
                <w:szCs w:val="18"/>
              </w:rPr>
              <w:t>未明确安全管理机构</w:t>
            </w:r>
            <w:r>
              <w:rPr>
                <w:rFonts w:cs="Calibri" w:hint="eastAsia"/>
                <w:color w:val="000000"/>
                <w:sz w:val="18"/>
                <w:szCs w:val="18"/>
              </w:rPr>
              <w:t>(</w:t>
            </w:r>
            <w:r>
              <w:rPr>
                <w:rFonts w:ascii="宋体" w:hAnsi="宋体" w:hint="eastAsia"/>
                <w:color w:val="000000"/>
                <w:sz w:val="18"/>
                <w:szCs w:val="18"/>
              </w:rPr>
              <w:t>需要设置时</w:t>
            </w:r>
            <w:r>
              <w:rPr>
                <w:rFonts w:cs="Calibri" w:hint="eastAsia"/>
                <w:color w:val="000000"/>
                <w:sz w:val="18"/>
                <w:szCs w:val="18"/>
              </w:rPr>
              <w:t>)</w:t>
            </w:r>
            <w:r>
              <w:rPr>
                <w:rFonts w:ascii="宋体" w:hAnsi="宋体" w:hint="eastAsia"/>
                <w:color w:val="000000"/>
                <w:sz w:val="18"/>
                <w:szCs w:val="18"/>
              </w:rPr>
              <w:t>和相关人员岗位职责；</w:t>
            </w:r>
            <w:r>
              <w:rPr>
                <w:rFonts w:hint="eastAsia"/>
                <w:color w:val="000000"/>
                <w:sz w:val="18"/>
                <w:szCs w:val="18"/>
              </w:rPr>
              <w:br/>
            </w:r>
            <w:r>
              <w:rPr>
                <w:rFonts w:ascii="宋体" w:hAnsi="宋体" w:hint="eastAsia"/>
                <w:color w:val="000000"/>
                <w:sz w:val="18"/>
                <w:szCs w:val="18"/>
              </w:rPr>
              <w:t>未建立经常性维护保养、定期自行检查制度；</w:t>
            </w:r>
            <w:r>
              <w:rPr>
                <w:rFonts w:hint="eastAsia"/>
                <w:color w:val="000000"/>
                <w:sz w:val="18"/>
                <w:szCs w:val="18"/>
              </w:rPr>
              <w:br/>
            </w:r>
            <w:r>
              <w:rPr>
                <w:rFonts w:ascii="宋体" w:hAnsi="宋体" w:hint="eastAsia"/>
                <w:color w:val="000000"/>
                <w:sz w:val="18"/>
                <w:szCs w:val="18"/>
              </w:rPr>
              <w:t>未建立使用登记、定期报检管理制度；</w:t>
            </w:r>
            <w:r>
              <w:rPr>
                <w:rFonts w:hint="eastAsia"/>
                <w:color w:val="000000"/>
                <w:sz w:val="18"/>
                <w:szCs w:val="18"/>
              </w:rPr>
              <w:br/>
            </w:r>
            <w:r>
              <w:rPr>
                <w:rFonts w:ascii="宋体" w:hAnsi="宋体" w:hint="eastAsia"/>
                <w:color w:val="000000"/>
                <w:sz w:val="18"/>
                <w:szCs w:val="18"/>
              </w:rPr>
              <w:t>未建立隐患排查治理制度；</w:t>
            </w:r>
            <w:r>
              <w:rPr>
                <w:rFonts w:hint="eastAsia"/>
                <w:color w:val="000000"/>
                <w:sz w:val="18"/>
                <w:szCs w:val="18"/>
              </w:rPr>
              <w:br/>
            </w:r>
            <w:r>
              <w:rPr>
                <w:rFonts w:ascii="宋体" w:hAnsi="宋体" w:hint="eastAsia"/>
                <w:color w:val="000000"/>
                <w:sz w:val="18"/>
                <w:szCs w:val="18"/>
              </w:rPr>
              <w:t>未建立作业人员管理和培训制度；</w:t>
            </w:r>
            <w:r>
              <w:rPr>
                <w:rFonts w:hint="eastAsia"/>
                <w:color w:val="000000"/>
                <w:sz w:val="18"/>
                <w:szCs w:val="18"/>
              </w:rPr>
              <w:br/>
            </w:r>
            <w:r>
              <w:rPr>
                <w:rFonts w:ascii="宋体" w:hAnsi="宋体" w:hint="eastAsia"/>
                <w:color w:val="000000"/>
                <w:sz w:val="18"/>
                <w:szCs w:val="18"/>
              </w:rPr>
              <w:t>未建立应急预案管理制度；</w:t>
            </w:r>
            <w:r>
              <w:rPr>
                <w:rFonts w:hint="eastAsia"/>
                <w:color w:val="000000"/>
                <w:sz w:val="18"/>
                <w:szCs w:val="18"/>
              </w:rPr>
              <w:br/>
            </w:r>
            <w:r>
              <w:rPr>
                <w:rFonts w:ascii="宋体" w:hAnsi="宋体" w:hint="eastAsia"/>
                <w:color w:val="000000"/>
                <w:sz w:val="18"/>
                <w:szCs w:val="18"/>
              </w:rPr>
              <w:t>未建立事故报告和处理制度</w:t>
            </w:r>
          </w:p>
        </w:tc>
        <w:tc>
          <w:tcPr>
            <w:tcW w:w="1842"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管理失控、造成经济损失</w:t>
            </w:r>
          </w:p>
        </w:tc>
        <w:tc>
          <w:tcPr>
            <w:tcW w:w="3544"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建立健全</w:t>
            </w:r>
            <w:proofErr w:type="gramStart"/>
            <w:r>
              <w:rPr>
                <w:rFonts w:ascii="宋体" w:hAnsi="宋体" w:hint="eastAsia"/>
                <w:color w:val="000000"/>
                <w:sz w:val="18"/>
                <w:szCs w:val="18"/>
              </w:rPr>
              <w:t>各项场车</w:t>
            </w:r>
            <w:proofErr w:type="gramEnd"/>
            <w:r>
              <w:rPr>
                <w:rFonts w:ascii="宋体" w:hAnsi="宋体" w:hint="eastAsia"/>
                <w:color w:val="000000"/>
                <w:sz w:val="18"/>
                <w:szCs w:val="18"/>
              </w:rPr>
              <w:t>安全管理制度；定期对安全管理制度进行修订</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6"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12</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tcBorders>
              <w:top w:val="single" w:sz="8" w:space="0" w:color="auto"/>
              <w:bottom w:val="single" w:sz="4" w:space="0" w:color="auto"/>
            </w:tcBorders>
            <w:shd w:val="clear" w:color="auto"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黄</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260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w:t>
            </w:r>
          </w:p>
        </w:tc>
        <w:tc>
          <w:tcPr>
            <w:tcW w:w="567" w:type="dxa"/>
            <w:vMerge/>
            <w:vAlign w:val="center"/>
          </w:tcPr>
          <w:p w:rsidR="005C2F23" w:rsidRDefault="005C2F23">
            <w:pPr>
              <w:jc w:val="center"/>
              <w:rPr>
                <w:rFonts w:ascii="宋体" w:hAnsi="宋体" w:cs="宋体"/>
                <w:color w:val="000000" w:themeColor="text1"/>
                <w:kern w:val="0"/>
                <w:sz w:val="18"/>
                <w:szCs w:val="18"/>
              </w:rPr>
            </w:pPr>
          </w:p>
        </w:tc>
        <w:tc>
          <w:tcPr>
            <w:tcW w:w="709"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安全操作规程</w:t>
            </w:r>
          </w:p>
        </w:tc>
        <w:tc>
          <w:tcPr>
            <w:tcW w:w="4385" w:type="dxa"/>
            <w:shd w:val="clear" w:color="auto" w:fill="auto"/>
            <w:vAlign w:val="center"/>
          </w:tcPr>
          <w:p w:rsidR="005C2F23" w:rsidRDefault="00C36DCF" w:rsidP="003458AE">
            <w:pPr>
              <w:rPr>
                <w:rFonts w:ascii="宋体" w:hAnsi="宋体"/>
                <w:color w:val="000000"/>
                <w:sz w:val="18"/>
                <w:szCs w:val="18"/>
              </w:rPr>
            </w:pPr>
            <w:r>
              <w:rPr>
                <w:rFonts w:ascii="宋体" w:hAnsi="宋体" w:hint="eastAsia"/>
                <w:color w:val="000000"/>
                <w:sz w:val="18"/>
                <w:szCs w:val="18"/>
              </w:rPr>
              <w:t>使用单位未根据所使用场车的特点，制定安全操作规程。操作规程的内容应满足使用维护保养说明书的要求，至少包括叉车不得载客运行、</w:t>
            </w:r>
            <w:proofErr w:type="gramStart"/>
            <w:r>
              <w:rPr>
                <w:rFonts w:ascii="宋体" w:hAnsi="宋体" w:hint="eastAsia"/>
                <w:color w:val="000000"/>
                <w:sz w:val="18"/>
                <w:szCs w:val="18"/>
              </w:rPr>
              <w:t>货叉严禁</w:t>
            </w:r>
            <w:proofErr w:type="gramEnd"/>
            <w:r>
              <w:rPr>
                <w:rFonts w:ascii="宋体" w:hAnsi="宋体" w:hint="eastAsia"/>
                <w:color w:val="000000"/>
                <w:sz w:val="18"/>
                <w:szCs w:val="18"/>
              </w:rPr>
              <w:t>站人、系安全带、转弯减速、出库减速、严禁超速、严禁超载、视线不良时低速行驶、严禁疲劳或酒后驾驶</w:t>
            </w:r>
          </w:p>
        </w:tc>
        <w:tc>
          <w:tcPr>
            <w:tcW w:w="184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车辆事故、危及或者伤害人身安全、造成经济损失、损坏设备</w:t>
            </w:r>
          </w:p>
        </w:tc>
        <w:tc>
          <w:tcPr>
            <w:tcW w:w="3544"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建立健全各项操作规程，定期组织作业人员学习，必要时修订完善</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6</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5954"/>
        <w:gridCol w:w="1275"/>
        <w:gridCol w:w="2542"/>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lastRenderedPageBreak/>
              <w:t>序号</w:t>
            </w:r>
          </w:p>
        </w:tc>
        <w:tc>
          <w:tcPr>
            <w:tcW w:w="1276" w:type="dxa"/>
            <w:gridSpan w:val="2"/>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5954"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27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254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2862"/>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c>
          <w:tcPr>
            <w:tcW w:w="567" w:type="dxa"/>
            <w:vMerge w:val="restart"/>
            <w:tcBorders>
              <w:top w:val="single" w:sz="8" w:space="0" w:color="auto"/>
            </w:tcBorders>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管理</w:t>
            </w:r>
          </w:p>
        </w:tc>
        <w:tc>
          <w:tcPr>
            <w:tcW w:w="709"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安全技术档案</w:t>
            </w:r>
          </w:p>
        </w:tc>
        <w:tc>
          <w:tcPr>
            <w:tcW w:w="5954" w:type="dxa"/>
            <w:tcBorders>
              <w:top w:val="single" w:sz="8" w:space="0" w:color="auto"/>
            </w:tcBorders>
            <w:shd w:val="clear" w:color="auto" w:fill="auto"/>
            <w:vAlign w:val="center"/>
          </w:tcPr>
          <w:p w:rsidR="005C2F23" w:rsidRDefault="00C36DCF">
            <w:pPr>
              <w:rPr>
                <w:color w:val="000000"/>
                <w:sz w:val="18"/>
                <w:szCs w:val="18"/>
              </w:rPr>
            </w:pPr>
            <w:r>
              <w:rPr>
                <w:rFonts w:ascii="宋体" w:hAnsi="宋体" w:hint="eastAsia"/>
                <w:color w:val="000000"/>
                <w:sz w:val="18"/>
                <w:szCs w:val="18"/>
              </w:rPr>
              <w:t>使用单位未</w:t>
            </w:r>
            <w:proofErr w:type="gramStart"/>
            <w:r>
              <w:rPr>
                <w:rFonts w:ascii="宋体" w:hAnsi="宋体" w:hint="eastAsia"/>
                <w:color w:val="000000"/>
                <w:sz w:val="18"/>
                <w:szCs w:val="18"/>
              </w:rPr>
              <w:t>建立场车</w:t>
            </w:r>
            <w:proofErr w:type="gramEnd"/>
            <w:r>
              <w:rPr>
                <w:rFonts w:ascii="宋体" w:hAnsi="宋体" w:hint="eastAsia"/>
                <w:color w:val="000000"/>
                <w:sz w:val="18"/>
                <w:szCs w:val="18"/>
              </w:rPr>
              <w:t>安全技术档案，安全技术档案至少包括以下内容</w:t>
            </w:r>
            <w:r>
              <w:rPr>
                <w:rFonts w:cs="Calibri" w:hint="eastAsia"/>
                <w:color w:val="000000"/>
                <w:sz w:val="18"/>
                <w:szCs w:val="18"/>
              </w:rPr>
              <w:t>:</w:t>
            </w:r>
            <w:r>
              <w:rPr>
                <w:rFonts w:hint="eastAsia"/>
                <w:color w:val="000000"/>
                <w:sz w:val="18"/>
                <w:szCs w:val="18"/>
              </w:rPr>
              <w:br/>
            </w:r>
            <w:r>
              <w:rPr>
                <w:rFonts w:cs="Calibri" w:hint="eastAsia"/>
                <w:color w:val="000000"/>
                <w:sz w:val="18"/>
                <w:szCs w:val="18"/>
              </w:rPr>
              <w:t>a)</w:t>
            </w:r>
            <w:r>
              <w:rPr>
                <w:rFonts w:ascii="宋体" w:hAnsi="宋体" w:hint="eastAsia"/>
                <w:color w:val="000000"/>
                <w:sz w:val="18"/>
                <w:szCs w:val="18"/>
              </w:rPr>
              <w:t>车辆的设计文件、产品质量合格证明、使用维护保养说明、首次检验报告、改造修理等相关技术资料和文件；</w:t>
            </w:r>
            <w:r>
              <w:rPr>
                <w:rFonts w:hint="eastAsia"/>
                <w:color w:val="000000"/>
                <w:sz w:val="18"/>
                <w:szCs w:val="18"/>
              </w:rPr>
              <w:br/>
            </w:r>
            <w:r>
              <w:rPr>
                <w:rFonts w:cs="Calibri" w:hint="eastAsia"/>
                <w:color w:val="000000"/>
                <w:sz w:val="18"/>
                <w:szCs w:val="18"/>
              </w:rPr>
              <w:t>b)</w:t>
            </w:r>
            <w:r>
              <w:rPr>
                <w:rFonts w:ascii="宋体" w:hAnsi="宋体" w:hint="eastAsia"/>
                <w:color w:val="000000"/>
                <w:sz w:val="18"/>
                <w:szCs w:val="18"/>
              </w:rPr>
              <w:t>定期检验和定期自行检查记录；</w:t>
            </w:r>
          </w:p>
          <w:p w:rsidR="005C2F23" w:rsidRDefault="00C36DCF">
            <w:pPr>
              <w:rPr>
                <w:color w:val="000000"/>
                <w:sz w:val="18"/>
                <w:szCs w:val="18"/>
              </w:rPr>
            </w:pPr>
            <w:r>
              <w:rPr>
                <w:rFonts w:cs="Calibri" w:hint="eastAsia"/>
                <w:color w:val="000000"/>
                <w:sz w:val="18"/>
                <w:szCs w:val="18"/>
              </w:rPr>
              <w:t>c)</w:t>
            </w:r>
            <w:r>
              <w:rPr>
                <w:rFonts w:ascii="宋体" w:hAnsi="宋体" w:hint="eastAsia"/>
                <w:color w:val="000000"/>
                <w:sz w:val="18"/>
                <w:szCs w:val="18"/>
              </w:rPr>
              <w:t>日常使用状况记录；</w:t>
            </w:r>
            <w:r>
              <w:rPr>
                <w:rFonts w:hint="eastAsia"/>
                <w:color w:val="000000"/>
                <w:sz w:val="18"/>
                <w:szCs w:val="18"/>
              </w:rPr>
              <w:br/>
            </w:r>
            <w:r>
              <w:rPr>
                <w:rFonts w:cs="Calibri" w:hint="eastAsia"/>
                <w:color w:val="000000"/>
                <w:sz w:val="18"/>
                <w:szCs w:val="18"/>
              </w:rPr>
              <w:t>d)</w:t>
            </w:r>
            <w:r>
              <w:rPr>
                <w:rFonts w:ascii="宋体" w:hAnsi="宋体" w:hint="eastAsia"/>
                <w:color w:val="000000"/>
                <w:sz w:val="18"/>
                <w:szCs w:val="18"/>
              </w:rPr>
              <w:t>车辆及其附属仪器仪表的维护保养记录；</w:t>
            </w:r>
          </w:p>
          <w:p w:rsidR="005C2F23" w:rsidRDefault="00C36DCF">
            <w:pPr>
              <w:rPr>
                <w:rFonts w:ascii="宋体" w:hAnsi="宋体"/>
                <w:color w:val="000000"/>
                <w:sz w:val="18"/>
                <w:szCs w:val="18"/>
              </w:rPr>
            </w:pPr>
            <w:r>
              <w:rPr>
                <w:rFonts w:cs="Calibri" w:hint="eastAsia"/>
                <w:color w:val="000000"/>
                <w:sz w:val="18"/>
                <w:szCs w:val="18"/>
              </w:rPr>
              <w:t>e)</w:t>
            </w:r>
            <w:r>
              <w:rPr>
                <w:rFonts w:ascii="宋体" w:hAnsi="宋体" w:hint="eastAsia"/>
                <w:color w:val="000000"/>
                <w:sz w:val="18"/>
                <w:szCs w:val="18"/>
              </w:rPr>
              <w:t>运行故障和事故记录</w:t>
            </w:r>
          </w:p>
        </w:tc>
        <w:tc>
          <w:tcPr>
            <w:tcW w:w="1275"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管理失控、造成经济损失</w:t>
            </w:r>
          </w:p>
        </w:tc>
        <w:tc>
          <w:tcPr>
            <w:tcW w:w="2542"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建立健全安全技术档案</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16</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tcBorders>
              <w:top w:val="single" w:sz="8" w:space="0" w:color="auto"/>
              <w:bottom w:val="single" w:sz="4" w:space="0" w:color="auto"/>
            </w:tcBorders>
            <w:shd w:val="clear" w:color="auto"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橙</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4158"/>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w:t>
            </w:r>
          </w:p>
        </w:tc>
        <w:tc>
          <w:tcPr>
            <w:tcW w:w="567" w:type="dxa"/>
            <w:vMerge/>
            <w:vAlign w:val="center"/>
          </w:tcPr>
          <w:p w:rsidR="005C2F23" w:rsidRDefault="005C2F23">
            <w:pPr>
              <w:jc w:val="center"/>
              <w:rPr>
                <w:rFonts w:ascii="宋体" w:hAnsi="宋体" w:cs="宋体"/>
                <w:color w:val="000000" w:themeColor="text1"/>
                <w:kern w:val="0"/>
                <w:sz w:val="18"/>
                <w:szCs w:val="18"/>
              </w:rPr>
            </w:pPr>
          </w:p>
        </w:tc>
        <w:tc>
          <w:tcPr>
            <w:tcW w:w="709"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日常维护保养和检查</w:t>
            </w:r>
          </w:p>
        </w:tc>
        <w:tc>
          <w:tcPr>
            <w:tcW w:w="5954" w:type="dxa"/>
            <w:shd w:val="clear" w:color="auto" w:fill="auto"/>
            <w:vAlign w:val="center"/>
          </w:tcPr>
          <w:p w:rsidR="005C2F23" w:rsidRDefault="00C36DCF">
            <w:pPr>
              <w:rPr>
                <w:rFonts w:ascii="宋体" w:hAnsi="宋体"/>
                <w:color w:val="000000"/>
                <w:sz w:val="18"/>
                <w:szCs w:val="18"/>
              </w:rPr>
            </w:pPr>
            <w:r>
              <w:rPr>
                <w:rFonts w:cs="Calibri" w:hint="eastAsia"/>
                <w:color w:val="000000"/>
                <w:sz w:val="18"/>
                <w:szCs w:val="18"/>
              </w:rPr>
              <w:t>a)</w:t>
            </w:r>
            <w:proofErr w:type="gramStart"/>
            <w:r>
              <w:rPr>
                <w:rFonts w:ascii="宋体" w:hAnsi="宋体" w:hint="eastAsia"/>
                <w:color w:val="000000"/>
                <w:sz w:val="18"/>
                <w:szCs w:val="18"/>
              </w:rPr>
              <w:t>场车在</w:t>
            </w:r>
            <w:proofErr w:type="gramEnd"/>
            <w:r>
              <w:rPr>
                <w:rFonts w:ascii="宋体" w:hAnsi="宋体" w:hint="eastAsia"/>
                <w:color w:val="000000"/>
                <w:sz w:val="18"/>
                <w:szCs w:val="18"/>
              </w:rPr>
              <w:t>每日投入使用前，使用单位未按照使用维护保养说明的要求进行试运行检查，并且记录；</w:t>
            </w:r>
            <w:r>
              <w:rPr>
                <w:rFonts w:hint="eastAsia"/>
                <w:color w:val="000000"/>
                <w:sz w:val="18"/>
                <w:szCs w:val="18"/>
              </w:rPr>
              <w:br/>
            </w:r>
            <w:r>
              <w:rPr>
                <w:rFonts w:cs="Calibri" w:hint="eastAsia"/>
                <w:color w:val="000000"/>
                <w:sz w:val="18"/>
                <w:szCs w:val="18"/>
              </w:rPr>
              <w:t>b)</w:t>
            </w:r>
            <w:r>
              <w:rPr>
                <w:rFonts w:ascii="宋体" w:hAnsi="宋体" w:hint="eastAsia"/>
                <w:color w:val="000000"/>
                <w:sz w:val="18"/>
                <w:szCs w:val="18"/>
              </w:rPr>
              <w:t>使用单位</w:t>
            </w:r>
            <w:proofErr w:type="gramStart"/>
            <w:r>
              <w:rPr>
                <w:rFonts w:ascii="宋体" w:hAnsi="宋体" w:hint="eastAsia"/>
                <w:color w:val="000000"/>
                <w:sz w:val="18"/>
                <w:szCs w:val="18"/>
              </w:rPr>
              <w:t>未对场车至少</w:t>
            </w:r>
            <w:proofErr w:type="gramEnd"/>
            <w:r>
              <w:rPr>
                <w:rFonts w:ascii="宋体" w:hAnsi="宋体" w:hint="eastAsia"/>
                <w:color w:val="000000"/>
                <w:sz w:val="18"/>
                <w:szCs w:val="18"/>
              </w:rPr>
              <w:t>按照有关安全技术规范和产品使用维护保养说明的要求</w:t>
            </w:r>
            <w:r>
              <w:rPr>
                <w:rFonts w:cs="Calibri" w:hint="eastAsia"/>
                <w:color w:val="000000"/>
                <w:sz w:val="18"/>
                <w:szCs w:val="18"/>
              </w:rPr>
              <w:t>,</w:t>
            </w:r>
            <w:r>
              <w:rPr>
                <w:rFonts w:ascii="宋体" w:hAnsi="宋体" w:hint="eastAsia"/>
                <w:color w:val="000000"/>
                <w:sz w:val="18"/>
                <w:szCs w:val="18"/>
              </w:rPr>
              <w:t>每月进行一次日常维护保养和自行检查，每年进行一次全面检查，</w:t>
            </w:r>
            <w:proofErr w:type="gramStart"/>
            <w:r>
              <w:rPr>
                <w:rFonts w:ascii="宋体" w:hAnsi="宋体" w:hint="eastAsia"/>
                <w:color w:val="000000"/>
                <w:sz w:val="18"/>
                <w:szCs w:val="18"/>
              </w:rPr>
              <w:t>保证场车</w:t>
            </w:r>
            <w:proofErr w:type="gramEnd"/>
            <w:r>
              <w:rPr>
                <w:rFonts w:ascii="宋体" w:hAnsi="宋体" w:hint="eastAsia"/>
                <w:color w:val="000000"/>
                <w:sz w:val="18"/>
                <w:szCs w:val="18"/>
              </w:rPr>
              <w:t>的正常使用状态，记录存入安全技术档案，记录至少保存</w:t>
            </w:r>
            <w:r>
              <w:rPr>
                <w:rFonts w:cs="Calibri" w:hint="eastAsia"/>
                <w:color w:val="000000"/>
                <w:sz w:val="18"/>
                <w:szCs w:val="18"/>
              </w:rPr>
              <w:t>5</w:t>
            </w:r>
            <w:r>
              <w:rPr>
                <w:rFonts w:ascii="宋体" w:hAnsi="宋体" w:hint="eastAsia"/>
                <w:color w:val="000000"/>
                <w:sz w:val="18"/>
                <w:szCs w:val="18"/>
              </w:rPr>
              <w:t>年；</w:t>
            </w:r>
            <w:r>
              <w:rPr>
                <w:rFonts w:hint="eastAsia"/>
                <w:color w:val="000000"/>
                <w:sz w:val="18"/>
                <w:szCs w:val="18"/>
              </w:rPr>
              <w:br/>
            </w:r>
            <w:r>
              <w:rPr>
                <w:rFonts w:cs="Calibri" w:hint="eastAsia"/>
                <w:color w:val="000000"/>
                <w:sz w:val="18"/>
                <w:szCs w:val="18"/>
              </w:rPr>
              <w:t>c)</w:t>
            </w:r>
            <w:proofErr w:type="gramStart"/>
            <w:r>
              <w:rPr>
                <w:rFonts w:ascii="宋体" w:hAnsi="宋体" w:hint="eastAsia"/>
                <w:color w:val="000000"/>
                <w:sz w:val="18"/>
                <w:szCs w:val="18"/>
              </w:rPr>
              <w:t>场车出现故障</w:t>
            </w:r>
            <w:proofErr w:type="gramEnd"/>
            <w:r>
              <w:rPr>
                <w:rFonts w:ascii="宋体" w:hAnsi="宋体" w:hint="eastAsia"/>
                <w:color w:val="000000"/>
                <w:sz w:val="18"/>
                <w:szCs w:val="18"/>
              </w:rPr>
              <w:t>或者发生异常情况，对其进行全面检查，消除事故隐患，并且记录，记录存入安全技术档案；</w:t>
            </w:r>
            <w:r>
              <w:rPr>
                <w:rFonts w:hint="eastAsia"/>
                <w:color w:val="000000"/>
                <w:sz w:val="18"/>
                <w:szCs w:val="18"/>
              </w:rPr>
              <w:br/>
            </w:r>
            <w:r>
              <w:rPr>
                <w:rFonts w:cs="Calibri" w:hint="eastAsia"/>
                <w:color w:val="000000"/>
                <w:sz w:val="18"/>
                <w:szCs w:val="18"/>
              </w:rPr>
              <w:t>d)</w:t>
            </w:r>
            <w:r>
              <w:rPr>
                <w:rFonts w:ascii="宋体" w:hAnsi="宋体" w:hint="eastAsia"/>
                <w:color w:val="000000"/>
                <w:sz w:val="18"/>
                <w:szCs w:val="18"/>
              </w:rPr>
              <w:t>日常维护保养和自行检查由使用单位</w:t>
            </w:r>
            <w:proofErr w:type="gramStart"/>
            <w:r>
              <w:rPr>
                <w:rFonts w:ascii="宋体" w:hAnsi="宋体" w:hint="eastAsia"/>
                <w:color w:val="000000"/>
                <w:sz w:val="18"/>
                <w:szCs w:val="18"/>
              </w:rPr>
              <w:t>的场车安全员</w:t>
            </w:r>
            <w:proofErr w:type="gramEnd"/>
            <w:r>
              <w:rPr>
                <w:rFonts w:ascii="宋体" w:hAnsi="宋体" w:hint="eastAsia"/>
                <w:color w:val="000000"/>
                <w:sz w:val="18"/>
                <w:szCs w:val="18"/>
              </w:rPr>
              <w:t>组织实施，全面检查由使用单位的安全总监组织实施，或者委托其他专业机构实施；当委托其他专业机构进行，应当签订相应合同，明确责任</w:t>
            </w:r>
          </w:p>
        </w:tc>
        <w:tc>
          <w:tcPr>
            <w:tcW w:w="127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车辆事故、危及或者伤害人身安全、造成经济损失、损坏设备</w:t>
            </w:r>
          </w:p>
        </w:tc>
        <w:tc>
          <w:tcPr>
            <w:tcW w:w="2542" w:type="dxa"/>
            <w:shd w:val="clear" w:color="auto" w:fill="auto"/>
            <w:vAlign w:val="center"/>
          </w:tcPr>
          <w:p w:rsidR="005C2F23" w:rsidRDefault="00C36DCF">
            <w:pPr>
              <w:rPr>
                <w:rFonts w:ascii="宋体" w:hAnsi="宋体"/>
                <w:color w:val="000000"/>
                <w:sz w:val="18"/>
                <w:szCs w:val="18"/>
              </w:rPr>
            </w:pPr>
            <w:proofErr w:type="gramStart"/>
            <w:r>
              <w:rPr>
                <w:rFonts w:ascii="宋体" w:hAnsi="宋体" w:hint="eastAsia"/>
                <w:color w:val="000000"/>
                <w:sz w:val="18"/>
                <w:szCs w:val="18"/>
              </w:rPr>
              <w:t>建立场车维护</w:t>
            </w:r>
            <w:proofErr w:type="gramEnd"/>
            <w:r>
              <w:rPr>
                <w:rFonts w:ascii="宋体" w:hAnsi="宋体" w:hint="eastAsia"/>
                <w:color w:val="000000"/>
                <w:sz w:val="18"/>
                <w:szCs w:val="18"/>
              </w:rPr>
              <w:t>保养制度，记录每次维护保养情况</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16</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橙</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序号</w:t>
            </w:r>
          </w:p>
        </w:tc>
        <w:tc>
          <w:tcPr>
            <w:tcW w:w="1276" w:type="dxa"/>
            <w:gridSpan w:val="2"/>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43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84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544"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1580"/>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8</w:t>
            </w:r>
          </w:p>
        </w:tc>
        <w:tc>
          <w:tcPr>
            <w:tcW w:w="567" w:type="dxa"/>
            <w:tcBorders>
              <w:top w:val="single" w:sz="8" w:space="0" w:color="auto"/>
            </w:tcBorders>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color w:val="000000" w:themeColor="text1"/>
                <w:kern w:val="0"/>
                <w:sz w:val="18"/>
                <w:szCs w:val="18"/>
              </w:rPr>
              <w:t>管理</w:t>
            </w:r>
          </w:p>
        </w:tc>
        <w:tc>
          <w:tcPr>
            <w:tcW w:w="709"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事故应急预案</w:t>
            </w:r>
          </w:p>
        </w:tc>
        <w:tc>
          <w:tcPr>
            <w:tcW w:w="4385" w:type="dxa"/>
            <w:tcBorders>
              <w:top w:val="single" w:sz="8" w:space="0" w:color="auto"/>
            </w:tcBorders>
            <w:shd w:val="clear" w:color="auto" w:fill="auto"/>
            <w:vAlign w:val="center"/>
          </w:tcPr>
          <w:p w:rsidR="005C2F23" w:rsidRDefault="00C36DCF" w:rsidP="00DB20E8">
            <w:pPr>
              <w:rPr>
                <w:rFonts w:ascii="宋体" w:hAnsi="宋体"/>
                <w:color w:val="000000"/>
                <w:sz w:val="18"/>
                <w:szCs w:val="18"/>
              </w:rPr>
            </w:pPr>
            <w:r>
              <w:rPr>
                <w:rFonts w:ascii="宋体" w:hAnsi="宋体" w:hint="eastAsia"/>
                <w:color w:val="000000"/>
                <w:sz w:val="18"/>
                <w:szCs w:val="18"/>
              </w:rPr>
              <w:t>未</w:t>
            </w:r>
            <w:proofErr w:type="gramStart"/>
            <w:r>
              <w:rPr>
                <w:rFonts w:ascii="宋体" w:hAnsi="宋体" w:hint="eastAsia"/>
                <w:color w:val="000000"/>
                <w:sz w:val="18"/>
                <w:szCs w:val="18"/>
              </w:rPr>
              <w:t>建立场车</w:t>
            </w:r>
            <w:proofErr w:type="gramEnd"/>
            <w:r>
              <w:rPr>
                <w:rFonts w:ascii="宋体" w:hAnsi="宋体" w:hint="eastAsia"/>
                <w:color w:val="000000"/>
                <w:sz w:val="18"/>
                <w:szCs w:val="18"/>
              </w:rPr>
              <w:t>事故应急预案；未定期开展事故应急演练并保存演练记录（含文字、图片、视频等）</w:t>
            </w:r>
          </w:p>
        </w:tc>
        <w:tc>
          <w:tcPr>
            <w:tcW w:w="1842"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管理失控、造成经济损失</w:t>
            </w:r>
          </w:p>
        </w:tc>
        <w:tc>
          <w:tcPr>
            <w:tcW w:w="3544"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修订</w:t>
            </w:r>
            <w:proofErr w:type="gramStart"/>
            <w:r>
              <w:rPr>
                <w:rFonts w:ascii="宋体" w:hAnsi="宋体" w:hint="eastAsia"/>
                <w:color w:val="000000"/>
                <w:sz w:val="18"/>
                <w:szCs w:val="18"/>
              </w:rPr>
              <w:t>完善场车</w:t>
            </w:r>
            <w:proofErr w:type="gramEnd"/>
            <w:r>
              <w:rPr>
                <w:rFonts w:ascii="宋体" w:hAnsi="宋体" w:hint="eastAsia"/>
                <w:color w:val="000000"/>
                <w:sz w:val="18"/>
                <w:szCs w:val="18"/>
              </w:rPr>
              <w:t>事故应急管理制度；每年至少进行一次事故应急演练</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6"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15</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tcBorders>
              <w:top w:val="single" w:sz="8" w:space="0" w:color="auto"/>
              <w:bottom w:val="single" w:sz="4" w:space="0" w:color="auto"/>
            </w:tcBorders>
            <w:shd w:val="clear" w:color="auto"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橙</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67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9</w:t>
            </w:r>
          </w:p>
        </w:tc>
        <w:tc>
          <w:tcPr>
            <w:tcW w:w="567" w:type="dxa"/>
            <w:vMerge w:val="restart"/>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环境</w:t>
            </w:r>
          </w:p>
        </w:tc>
        <w:tc>
          <w:tcPr>
            <w:tcW w:w="709" w:type="dxa"/>
            <w:shd w:val="clear" w:color="auto" w:fill="auto"/>
            <w:vAlign w:val="center"/>
          </w:tcPr>
          <w:p w:rsidR="00555716" w:rsidRDefault="00C36DCF" w:rsidP="00555716">
            <w:pPr>
              <w:jc w:val="center"/>
              <w:rPr>
                <w:rFonts w:ascii="宋体" w:hAnsi="宋体"/>
                <w:color w:val="000000"/>
                <w:sz w:val="18"/>
                <w:szCs w:val="18"/>
              </w:rPr>
            </w:pPr>
            <w:r>
              <w:rPr>
                <w:rFonts w:ascii="宋体" w:hAnsi="宋体" w:hint="eastAsia"/>
                <w:color w:val="000000"/>
                <w:sz w:val="18"/>
                <w:szCs w:val="18"/>
              </w:rPr>
              <w:t>使用</w:t>
            </w:r>
          </w:p>
          <w:p w:rsidR="005C2F23" w:rsidRDefault="00C36DCF" w:rsidP="00555716">
            <w:pPr>
              <w:jc w:val="center"/>
              <w:rPr>
                <w:rFonts w:ascii="宋体" w:hAnsi="宋体"/>
                <w:color w:val="000000"/>
                <w:sz w:val="18"/>
                <w:szCs w:val="18"/>
              </w:rPr>
            </w:pPr>
            <w:r>
              <w:rPr>
                <w:rFonts w:ascii="宋体" w:hAnsi="宋体" w:hint="eastAsia"/>
                <w:color w:val="000000"/>
                <w:sz w:val="18"/>
                <w:szCs w:val="18"/>
              </w:rPr>
              <w:t>环境</w:t>
            </w:r>
          </w:p>
        </w:tc>
        <w:tc>
          <w:tcPr>
            <w:tcW w:w="43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使用场所环境</w:t>
            </w:r>
            <w:r>
              <w:rPr>
                <w:rFonts w:cs="Calibri" w:hint="eastAsia"/>
                <w:color w:val="000000"/>
                <w:sz w:val="18"/>
                <w:szCs w:val="18"/>
              </w:rPr>
              <w:t>(</w:t>
            </w:r>
            <w:r>
              <w:rPr>
                <w:rFonts w:ascii="宋体" w:hAnsi="宋体" w:hint="eastAsia"/>
                <w:color w:val="000000"/>
                <w:sz w:val="18"/>
                <w:szCs w:val="18"/>
              </w:rPr>
              <w:t>如温度、湿度、海拔高度、坡度、爆炸性环境等</w:t>
            </w:r>
            <w:r>
              <w:rPr>
                <w:rFonts w:cs="Calibri" w:hint="eastAsia"/>
                <w:color w:val="000000"/>
                <w:sz w:val="18"/>
                <w:szCs w:val="18"/>
              </w:rPr>
              <w:t>)</w:t>
            </w:r>
            <w:r>
              <w:rPr>
                <w:rFonts w:ascii="宋体" w:hAnsi="宋体" w:hint="eastAsia"/>
                <w:color w:val="000000"/>
                <w:sz w:val="18"/>
                <w:szCs w:val="18"/>
              </w:rPr>
              <w:t>与选型一致</w:t>
            </w:r>
          </w:p>
        </w:tc>
        <w:tc>
          <w:tcPr>
            <w:tcW w:w="184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失控、危及或者伤害人身安全、造成经济损失、损坏设备</w:t>
            </w:r>
          </w:p>
        </w:tc>
        <w:tc>
          <w:tcPr>
            <w:tcW w:w="3544"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定期评估行驶路线</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8</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黄</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215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w:t>
            </w:r>
          </w:p>
        </w:tc>
        <w:tc>
          <w:tcPr>
            <w:tcW w:w="567" w:type="dxa"/>
            <w:vMerge/>
            <w:vAlign w:val="center"/>
          </w:tcPr>
          <w:p w:rsidR="005C2F23" w:rsidRDefault="005C2F23">
            <w:pPr>
              <w:jc w:val="center"/>
              <w:rPr>
                <w:rFonts w:ascii="宋体" w:hAnsi="宋体" w:cs="宋体"/>
                <w:color w:val="000000" w:themeColor="text1"/>
                <w:kern w:val="0"/>
                <w:sz w:val="18"/>
                <w:szCs w:val="18"/>
              </w:rPr>
            </w:pPr>
          </w:p>
        </w:tc>
        <w:tc>
          <w:tcPr>
            <w:tcW w:w="709" w:type="dxa"/>
            <w:shd w:val="clear" w:color="auto" w:fill="auto"/>
            <w:vAlign w:val="center"/>
          </w:tcPr>
          <w:p w:rsidR="00555716" w:rsidRDefault="00C36DCF" w:rsidP="00555716">
            <w:pPr>
              <w:jc w:val="center"/>
              <w:rPr>
                <w:rFonts w:ascii="宋体" w:hAnsi="宋体"/>
                <w:color w:val="000000"/>
                <w:sz w:val="18"/>
                <w:szCs w:val="18"/>
              </w:rPr>
            </w:pPr>
            <w:r>
              <w:rPr>
                <w:rFonts w:ascii="宋体" w:hAnsi="宋体" w:hint="eastAsia"/>
                <w:color w:val="000000"/>
                <w:sz w:val="18"/>
                <w:szCs w:val="18"/>
              </w:rPr>
              <w:t>自然</w:t>
            </w:r>
          </w:p>
          <w:p w:rsidR="005C2F23" w:rsidRDefault="00C36DCF" w:rsidP="00555716">
            <w:pPr>
              <w:jc w:val="center"/>
              <w:rPr>
                <w:rFonts w:ascii="宋体" w:hAnsi="宋体"/>
                <w:color w:val="000000"/>
                <w:sz w:val="18"/>
                <w:szCs w:val="18"/>
              </w:rPr>
            </w:pPr>
            <w:r>
              <w:rPr>
                <w:rFonts w:ascii="宋体" w:hAnsi="宋体" w:hint="eastAsia"/>
                <w:color w:val="000000"/>
                <w:sz w:val="18"/>
                <w:szCs w:val="18"/>
              </w:rPr>
              <w:t>环境</w:t>
            </w:r>
          </w:p>
        </w:tc>
        <w:tc>
          <w:tcPr>
            <w:tcW w:w="43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积雪、冰冻等可能导致侧滑的风险</w:t>
            </w:r>
          </w:p>
        </w:tc>
        <w:tc>
          <w:tcPr>
            <w:tcW w:w="184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失控、危及或者伤害人身安全、造成经济损失、损坏设备</w:t>
            </w:r>
          </w:p>
        </w:tc>
        <w:tc>
          <w:tcPr>
            <w:tcW w:w="3544"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清理积雪、冰冻，轮胎加装防滑装置</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15</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橙</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215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w:t>
            </w:r>
          </w:p>
        </w:tc>
        <w:tc>
          <w:tcPr>
            <w:tcW w:w="567" w:type="dxa"/>
            <w:vMerge/>
            <w:vAlign w:val="center"/>
          </w:tcPr>
          <w:p w:rsidR="005C2F23" w:rsidRDefault="005C2F23">
            <w:pPr>
              <w:jc w:val="center"/>
              <w:rPr>
                <w:rFonts w:ascii="宋体" w:hAnsi="宋体" w:cs="宋体"/>
                <w:color w:val="000000" w:themeColor="text1"/>
                <w:kern w:val="0"/>
                <w:sz w:val="18"/>
                <w:szCs w:val="18"/>
              </w:rPr>
            </w:pPr>
          </w:p>
        </w:tc>
        <w:tc>
          <w:tcPr>
            <w:tcW w:w="709" w:type="dxa"/>
            <w:shd w:val="clear" w:color="auto" w:fill="auto"/>
            <w:vAlign w:val="center"/>
          </w:tcPr>
          <w:p w:rsidR="00DB20E8" w:rsidRDefault="00DB20E8" w:rsidP="00555716">
            <w:pPr>
              <w:jc w:val="center"/>
              <w:rPr>
                <w:rFonts w:ascii="宋体" w:hAnsi="宋体" w:hint="eastAsia"/>
                <w:color w:val="000000"/>
                <w:sz w:val="18"/>
                <w:szCs w:val="18"/>
              </w:rPr>
            </w:pPr>
            <w:r>
              <w:rPr>
                <w:rFonts w:ascii="宋体" w:hAnsi="宋体" w:hint="eastAsia"/>
                <w:color w:val="000000"/>
                <w:sz w:val="18"/>
                <w:szCs w:val="18"/>
              </w:rPr>
              <w:t>作业</w:t>
            </w:r>
          </w:p>
          <w:p w:rsidR="005C2F23" w:rsidRDefault="00DB20E8" w:rsidP="00555716">
            <w:pPr>
              <w:jc w:val="center"/>
              <w:rPr>
                <w:rFonts w:ascii="宋体" w:hAnsi="宋体"/>
                <w:color w:val="000000"/>
                <w:sz w:val="18"/>
                <w:szCs w:val="18"/>
              </w:rPr>
            </w:pPr>
            <w:r>
              <w:rPr>
                <w:rFonts w:ascii="宋体" w:hAnsi="宋体" w:hint="eastAsia"/>
                <w:color w:val="000000"/>
                <w:sz w:val="18"/>
                <w:szCs w:val="18"/>
              </w:rPr>
              <w:t>环境</w:t>
            </w:r>
          </w:p>
        </w:tc>
        <w:tc>
          <w:tcPr>
            <w:tcW w:w="4385" w:type="dxa"/>
            <w:shd w:val="clear" w:color="auto" w:fill="auto"/>
            <w:vAlign w:val="center"/>
          </w:tcPr>
          <w:p w:rsidR="005C2F23" w:rsidRDefault="00C36DCF">
            <w:pPr>
              <w:rPr>
                <w:rFonts w:ascii="宋体" w:hAnsi="宋体"/>
                <w:color w:val="000000"/>
                <w:sz w:val="18"/>
                <w:szCs w:val="18"/>
              </w:rPr>
            </w:pPr>
            <w:proofErr w:type="gramStart"/>
            <w:r>
              <w:rPr>
                <w:rFonts w:ascii="宋体" w:hAnsi="宋体" w:hint="eastAsia"/>
                <w:color w:val="000000"/>
                <w:sz w:val="18"/>
                <w:szCs w:val="18"/>
              </w:rPr>
              <w:t>场车使用</w:t>
            </w:r>
            <w:proofErr w:type="gramEnd"/>
            <w:r>
              <w:rPr>
                <w:rFonts w:ascii="宋体" w:hAnsi="宋体" w:hint="eastAsia"/>
                <w:color w:val="000000"/>
                <w:sz w:val="18"/>
                <w:szCs w:val="18"/>
              </w:rPr>
              <w:t>单位未</w:t>
            </w:r>
            <w:proofErr w:type="gramStart"/>
            <w:r>
              <w:rPr>
                <w:rFonts w:ascii="宋体" w:hAnsi="宋体" w:hint="eastAsia"/>
                <w:color w:val="000000"/>
                <w:sz w:val="18"/>
                <w:szCs w:val="18"/>
              </w:rPr>
              <w:t>根据场车</w:t>
            </w:r>
            <w:proofErr w:type="gramEnd"/>
            <w:r>
              <w:rPr>
                <w:rFonts w:ascii="宋体" w:hAnsi="宋体" w:hint="eastAsia"/>
                <w:color w:val="000000"/>
                <w:sz w:val="18"/>
                <w:szCs w:val="18"/>
              </w:rPr>
              <w:t>的设备类型，规定其工作区域</w:t>
            </w:r>
            <w:r>
              <w:rPr>
                <w:rFonts w:cs="Calibri"/>
                <w:color w:val="000000"/>
              </w:rPr>
              <w:t> </w:t>
            </w:r>
            <w:r>
              <w:rPr>
                <w:rFonts w:ascii="宋体" w:hAnsi="宋体" w:hint="eastAsia"/>
                <w:color w:val="000000"/>
                <w:sz w:val="18"/>
                <w:szCs w:val="18"/>
              </w:rPr>
              <w:t>，并根据其工作区域路况，制定行驶路线，规范本</w:t>
            </w:r>
            <w:proofErr w:type="gramStart"/>
            <w:r>
              <w:rPr>
                <w:rFonts w:ascii="宋体" w:hAnsi="宋体" w:hint="eastAsia"/>
                <w:color w:val="000000"/>
                <w:sz w:val="18"/>
                <w:szCs w:val="18"/>
              </w:rPr>
              <w:t>单位场车</w:t>
            </w:r>
            <w:proofErr w:type="gramEnd"/>
            <w:r>
              <w:rPr>
                <w:rFonts w:ascii="宋体" w:hAnsi="宋体" w:hint="eastAsia"/>
                <w:color w:val="000000"/>
                <w:sz w:val="18"/>
                <w:szCs w:val="18"/>
              </w:rPr>
              <w:t>作业环境</w:t>
            </w:r>
          </w:p>
        </w:tc>
        <w:tc>
          <w:tcPr>
            <w:tcW w:w="184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失控、危及或者伤害人身安全、造成经济损失、损坏设备</w:t>
            </w:r>
          </w:p>
        </w:tc>
        <w:tc>
          <w:tcPr>
            <w:tcW w:w="3544" w:type="dxa"/>
            <w:shd w:val="clear" w:color="auto" w:fill="auto"/>
            <w:vAlign w:val="center"/>
          </w:tcPr>
          <w:p w:rsidR="005C2F23" w:rsidRDefault="00C36DCF">
            <w:pPr>
              <w:rPr>
                <w:rFonts w:ascii="宋体" w:hAnsi="宋体"/>
                <w:color w:val="000000"/>
                <w:sz w:val="18"/>
                <w:szCs w:val="18"/>
              </w:rPr>
            </w:pPr>
            <w:proofErr w:type="gramStart"/>
            <w:r>
              <w:rPr>
                <w:rFonts w:ascii="宋体" w:hAnsi="宋体" w:hint="eastAsia"/>
                <w:color w:val="000000"/>
                <w:sz w:val="18"/>
                <w:szCs w:val="18"/>
              </w:rPr>
              <w:t>规定场车工作</w:t>
            </w:r>
            <w:proofErr w:type="gramEnd"/>
            <w:r>
              <w:rPr>
                <w:rFonts w:ascii="宋体" w:hAnsi="宋体" w:hint="eastAsia"/>
                <w:color w:val="000000"/>
                <w:sz w:val="18"/>
                <w:szCs w:val="18"/>
              </w:rPr>
              <w:t>区域，特别是非</w:t>
            </w:r>
            <w:proofErr w:type="gramStart"/>
            <w:r>
              <w:rPr>
                <w:rFonts w:ascii="宋体" w:hAnsi="宋体" w:hint="eastAsia"/>
                <w:color w:val="000000"/>
                <w:sz w:val="18"/>
                <w:szCs w:val="18"/>
              </w:rPr>
              <w:t>防爆场车</w:t>
            </w:r>
            <w:proofErr w:type="gramEnd"/>
            <w:r>
              <w:rPr>
                <w:rFonts w:ascii="宋体" w:hAnsi="宋体" w:hint="eastAsia"/>
                <w:color w:val="000000"/>
                <w:sz w:val="18"/>
                <w:szCs w:val="18"/>
              </w:rPr>
              <w:t>不能进入防爆区。在行驶禁区设置禁行标识等</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20</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红</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354"/>
        <w:gridCol w:w="355"/>
        <w:gridCol w:w="4385"/>
        <w:gridCol w:w="1842"/>
        <w:gridCol w:w="3544"/>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序号</w:t>
            </w:r>
          </w:p>
        </w:tc>
        <w:tc>
          <w:tcPr>
            <w:tcW w:w="1276" w:type="dxa"/>
            <w:gridSpan w:val="3"/>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43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84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544"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1847"/>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12</w:t>
            </w:r>
          </w:p>
        </w:tc>
        <w:tc>
          <w:tcPr>
            <w:tcW w:w="567" w:type="dxa"/>
            <w:vMerge w:val="restart"/>
            <w:tcBorders>
              <w:top w:val="single" w:sz="8" w:space="0" w:color="auto"/>
            </w:tcBorders>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color w:val="000000" w:themeColor="text1"/>
                <w:kern w:val="0"/>
                <w:sz w:val="18"/>
                <w:szCs w:val="18"/>
              </w:rPr>
              <w:t>环境</w:t>
            </w:r>
          </w:p>
        </w:tc>
        <w:tc>
          <w:tcPr>
            <w:tcW w:w="709" w:type="dxa"/>
            <w:gridSpan w:val="2"/>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路况和标志</w:t>
            </w:r>
          </w:p>
        </w:tc>
        <w:tc>
          <w:tcPr>
            <w:tcW w:w="4385" w:type="dxa"/>
            <w:tcBorders>
              <w:top w:val="single" w:sz="8" w:space="0" w:color="auto"/>
            </w:tcBorders>
            <w:shd w:val="clear" w:color="auto" w:fill="auto"/>
            <w:vAlign w:val="center"/>
          </w:tcPr>
          <w:p w:rsidR="005C2F23" w:rsidRDefault="00C36DCF">
            <w:pPr>
              <w:rPr>
                <w:rFonts w:ascii="宋体" w:hAnsi="宋体"/>
                <w:color w:val="000000"/>
                <w:sz w:val="18"/>
                <w:szCs w:val="18"/>
              </w:rPr>
            </w:pPr>
            <w:proofErr w:type="gramStart"/>
            <w:r>
              <w:rPr>
                <w:rFonts w:ascii="宋体" w:hAnsi="宋体" w:hint="eastAsia"/>
                <w:color w:val="000000"/>
                <w:sz w:val="18"/>
                <w:szCs w:val="18"/>
              </w:rPr>
              <w:t>场车行驶</w:t>
            </w:r>
            <w:proofErr w:type="gramEnd"/>
            <w:r>
              <w:rPr>
                <w:rFonts w:ascii="宋体" w:hAnsi="宋体" w:hint="eastAsia"/>
                <w:color w:val="000000"/>
                <w:sz w:val="18"/>
                <w:szCs w:val="18"/>
              </w:rPr>
              <w:t>路线存在陡坡、连续下坡、急弯、窄道、交叉口等特殊情况的路段，使用单位未根据需要设置相应的</w:t>
            </w:r>
            <w:proofErr w:type="gramStart"/>
            <w:r>
              <w:rPr>
                <w:rFonts w:ascii="宋体" w:hAnsi="宋体" w:hint="eastAsia"/>
                <w:color w:val="000000"/>
                <w:sz w:val="18"/>
                <w:szCs w:val="18"/>
              </w:rPr>
              <w:t>的</w:t>
            </w:r>
            <w:proofErr w:type="gramEnd"/>
            <w:r>
              <w:rPr>
                <w:rFonts w:ascii="宋体" w:hAnsi="宋体" w:hint="eastAsia"/>
                <w:color w:val="000000"/>
                <w:sz w:val="18"/>
                <w:szCs w:val="18"/>
              </w:rPr>
              <w:t>标志、标线、避险车道、减速丘、凸面镜等安全设施，或者采取限速、分流等管理措施</w:t>
            </w:r>
            <w:r>
              <w:rPr>
                <w:rFonts w:cs="Calibri"/>
                <w:color w:val="000000"/>
              </w:rPr>
              <w:t> </w:t>
            </w:r>
          </w:p>
        </w:tc>
        <w:tc>
          <w:tcPr>
            <w:tcW w:w="1842"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失控、危及或者伤害人身安全、造成经济损失、损坏设备</w:t>
            </w:r>
          </w:p>
        </w:tc>
        <w:tc>
          <w:tcPr>
            <w:tcW w:w="3544"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对于行驶路线中的陡坡、连续下坡、急弯、窄道、交叉口等特殊情况，设置对应的标志、标线</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16</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tcBorders>
              <w:top w:val="single" w:sz="8" w:space="0" w:color="auto"/>
              <w:bottom w:val="single" w:sz="4" w:space="0" w:color="auto"/>
            </w:tcBorders>
            <w:shd w:val="clear" w:color="auto"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橙</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416"/>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13</w:t>
            </w:r>
          </w:p>
        </w:tc>
        <w:tc>
          <w:tcPr>
            <w:tcW w:w="567" w:type="dxa"/>
            <w:vMerge/>
            <w:vAlign w:val="center"/>
          </w:tcPr>
          <w:p w:rsidR="005C2F23" w:rsidRDefault="005C2F23">
            <w:pPr>
              <w:jc w:val="center"/>
              <w:rPr>
                <w:rFonts w:ascii="宋体" w:hAnsi="宋体" w:cs="宋体"/>
                <w:color w:val="000000" w:themeColor="text1"/>
                <w:kern w:val="0"/>
                <w:sz w:val="18"/>
                <w:szCs w:val="18"/>
              </w:rPr>
            </w:pPr>
          </w:p>
        </w:tc>
        <w:tc>
          <w:tcPr>
            <w:tcW w:w="709" w:type="dxa"/>
            <w:gridSpan w:val="2"/>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充电、加油环境</w:t>
            </w:r>
          </w:p>
        </w:tc>
        <w:tc>
          <w:tcPr>
            <w:tcW w:w="43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蓄电池车辆停放或充电时自燃，燃油车辆加油时起火</w:t>
            </w:r>
          </w:p>
        </w:tc>
        <w:tc>
          <w:tcPr>
            <w:tcW w:w="184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火灾、危及或者伤害人身安全、造成经济损失、损坏设备</w:t>
            </w:r>
          </w:p>
        </w:tc>
        <w:tc>
          <w:tcPr>
            <w:tcW w:w="3544" w:type="dxa"/>
            <w:shd w:val="clear" w:color="auto" w:fill="auto"/>
            <w:vAlign w:val="center"/>
          </w:tcPr>
          <w:p w:rsidR="005C2F23" w:rsidRDefault="00FF1474">
            <w:pPr>
              <w:rPr>
                <w:rFonts w:ascii="宋体" w:hAnsi="宋体"/>
                <w:color w:val="000000"/>
                <w:sz w:val="18"/>
                <w:szCs w:val="18"/>
              </w:rPr>
            </w:pPr>
            <w:r>
              <w:rPr>
                <w:rFonts w:ascii="宋体" w:hAnsi="宋体" w:hint="eastAsia"/>
                <w:color w:val="000000"/>
                <w:sz w:val="18"/>
                <w:szCs w:val="18"/>
              </w:rPr>
              <w:t>合理划定蓄电池车辆充电点和停放点、</w:t>
            </w:r>
            <w:r w:rsidR="00C36DCF">
              <w:rPr>
                <w:rFonts w:ascii="宋体" w:hAnsi="宋体" w:hint="eastAsia"/>
                <w:color w:val="000000"/>
                <w:sz w:val="18"/>
                <w:szCs w:val="18"/>
              </w:rPr>
              <w:t>燃油车辆的加油位置</w:t>
            </w:r>
            <w:r>
              <w:rPr>
                <w:rFonts w:ascii="宋体" w:hAnsi="宋体" w:hint="eastAsia"/>
                <w:color w:val="000000"/>
                <w:sz w:val="18"/>
                <w:szCs w:val="18"/>
              </w:rPr>
              <w:t>,</w:t>
            </w:r>
            <w:r w:rsidR="00C36DCF">
              <w:rPr>
                <w:rFonts w:ascii="宋体" w:hAnsi="宋体" w:hint="eastAsia"/>
                <w:color w:val="000000"/>
                <w:sz w:val="18"/>
                <w:szCs w:val="18"/>
              </w:rPr>
              <w:t>设置在室内时应与办公室等密集地保持足够的安全距离</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10</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黄</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534"/>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567" w:type="dxa"/>
            <w:vMerge w:val="restart"/>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车辆本体</w:t>
            </w:r>
          </w:p>
        </w:tc>
        <w:tc>
          <w:tcPr>
            <w:tcW w:w="354" w:type="dxa"/>
            <w:vMerge w:val="restart"/>
            <w:shd w:val="clear" w:color="auto" w:fill="auto"/>
            <w:vAlign w:val="center"/>
          </w:tcPr>
          <w:p w:rsidR="005C2F23" w:rsidRDefault="00C36DCF">
            <w:pPr>
              <w:jc w:val="center"/>
              <w:rPr>
                <w:rFonts w:ascii="宋体" w:hAnsi="宋体"/>
                <w:color w:val="000000"/>
                <w:sz w:val="18"/>
                <w:szCs w:val="18"/>
              </w:rPr>
            </w:pPr>
            <w:r>
              <w:rPr>
                <w:rFonts w:ascii="宋体" w:hAnsi="宋体"/>
                <w:color w:val="000000"/>
                <w:sz w:val="18"/>
                <w:szCs w:val="18"/>
              </w:rPr>
              <w:t>整车外观</w:t>
            </w:r>
          </w:p>
        </w:tc>
        <w:tc>
          <w:tcPr>
            <w:tcW w:w="355"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车辆铭牌</w:t>
            </w:r>
          </w:p>
        </w:tc>
        <w:tc>
          <w:tcPr>
            <w:tcW w:w="43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车辆无产品商标或厂标；铭牌缺失或铭牌信息不完整；无发动机（或行走电机）编号、车架号；商标或厂标、铭牌信息等与出厂资料不一致</w:t>
            </w:r>
          </w:p>
        </w:tc>
        <w:tc>
          <w:tcPr>
            <w:tcW w:w="184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故障、造成经济损失</w:t>
            </w:r>
          </w:p>
        </w:tc>
        <w:tc>
          <w:tcPr>
            <w:tcW w:w="3544"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检查商标或厂标、铭牌信息等与出厂资料一致性</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226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15</w:t>
            </w:r>
          </w:p>
        </w:tc>
        <w:tc>
          <w:tcPr>
            <w:tcW w:w="567" w:type="dxa"/>
            <w:vMerge/>
            <w:vAlign w:val="center"/>
          </w:tcPr>
          <w:p w:rsidR="005C2F23" w:rsidRDefault="005C2F23">
            <w:pPr>
              <w:jc w:val="center"/>
              <w:rPr>
                <w:rFonts w:ascii="宋体" w:hAnsi="宋体" w:cs="宋体"/>
                <w:color w:val="000000" w:themeColor="text1"/>
                <w:kern w:val="0"/>
                <w:sz w:val="18"/>
                <w:szCs w:val="18"/>
              </w:rPr>
            </w:pPr>
          </w:p>
        </w:tc>
        <w:tc>
          <w:tcPr>
            <w:tcW w:w="354" w:type="dxa"/>
            <w:vMerge/>
            <w:shd w:val="clear" w:color="auto" w:fill="auto"/>
            <w:vAlign w:val="center"/>
          </w:tcPr>
          <w:p w:rsidR="005C2F23" w:rsidRDefault="005C2F23">
            <w:pPr>
              <w:jc w:val="center"/>
              <w:rPr>
                <w:rFonts w:ascii="宋体" w:hAnsi="宋体"/>
                <w:color w:val="000000"/>
                <w:sz w:val="18"/>
                <w:szCs w:val="18"/>
              </w:rPr>
            </w:pPr>
          </w:p>
        </w:tc>
        <w:tc>
          <w:tcPr>
            <w:tcW w:w="355"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安全标志</w:t>
            </w:r>
          </w:p>
        </w:tc>
        <w:tc>
          <w:tcPr>
            <w:tcW w:w="43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安全标志（禁止</w:t>
            </w:r>
            <w:proofErr w:type="gramStart"/>
            <w:r>
              <w:rPr>
                <w:rFonts w:ascii="宋体" w:hAnsi="宋体" w:hint="eastAsia"/>
                <w:color w:val="000000"/>
                <w:sz w:val="18"/>
                <w:szCs w:val="18"/>
              </w:rPr>
              <w:t>站在货叉上</w:t>
            </w:r>
            <w:proofErr w:type="gramEnd"/>
            <w:r>
              <w:rPr>
                <w:rFonts w:ascii="宋体" w:hAnsi="宋体" w:hint="eastAsia"/>
                <w:color w:val="000000"/>
                <w:sz w:val="18"/>
                <w:szCs w:val="18"/>
              </w:rPr>
              <w:t>、禁止站在</w:t>
            </w:r>
            <w:proofErr w:type="gramStart"/>
            <w:r>
              <w:rPr>
                <w:rFonts w:ascii="宋体" w:hAnsi="宋体" w:hint="eastAsia"/>
                <w:color w:val="000000"/>
                <w:sz w:val="18"/>
                <w:szCs w:val="18"/>
              </w:rPr>
              <w:t>货叉下</w:t>
            </w:r>
            <w:proofErr w:type="gramEnd"/>
            <w:r>
              <w:rPr>
                <w:rFonts w:ascii="宋体" w:hAnsi="宋体" w:hint="eastAsia"/>
                <w:color w:val="000000"/>
                <w:sz w:val="18"/>
                <w:szCs w:val="18"/>
              </w:rPr>
              <w:t>、手指或者手被挤压风险提示，配备安全带的叉车还应当包括扣紧安全带）缺失；载荷曲线图缺失或与车辆不匹配；防爆功能的叉车应当在明显部位设置和车辆体积相适合的永久性“</w:t>
            </w:r>
            <w:r>
              <w:rPr>
                <w:rFonts w:cs="Calibri" w:hint="eastAsia"/>
                <w:color w:val="000000"/>
                <w:sz w:val="18"/>
                <w:szCs w:val="18"/>
              </w:rPr>
              <w:t>Ex</w:t>
            </w:r>
            <w:r>
              <w:rPr>
                <w:rFonts w:ascii="宋体" w:hAnsi="宋体" w:hint="eastAsia"/>
                <w:color w:val="000000"/>
                <w:sz w:val="18"/>
                <w:szCs w:val="18"/>
              </w:rPr>
              <w:t>”标志和使用说明牌</w:t>
            </w:r>
          </w:p>
        </w:tc>
        <w:tc>
          <w:tcPr>
            <w:tcW w:w="184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故障、坠落、剪切、危及或者伤害人身安全、造成经济损失、损坏设备</w:t>
            </w:r>
          </w:p>
        </w:tc>
        <w:tc>
          <w:tcPr>
            <w:tcW w:w="3544"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显著位置张贴相关安全标志；显著位置有载荷曲线图且与车辆匹配；检查防爆功能的叉车“</w:t>
            </w:r>
            <w:r>
              <w:rPr>
                <w:rFonts w:cs="Calibri" w:hint="eastAsia"/>
                <w:color w:val="000000"/>
                <w:sz w:val="18"/>
                <w:szCs w:val="18"/>
              </w:rPr>
              <w:t>Ex</w:t>
            </w:r>
            <w:r>
              <w:rPr>
                <w:rFonts w:ascii="宋体" w:hAnsi="宋体" w:hint="eastAsia"/>
                <w:color w:val="000000"/>
                <w:sz w:val="18"/>
                <w:szCs w:val="18"/>
              </w:rPr>
              <w:t>”标志和使用说明牌</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12</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黄</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426"/>
        <w:gridCol w:w="495"/>
        <w:gridCol w:w="780"/>
        <w:gridCol w:w="4111"/>
        <w:gridCol w:w="1691"/>
        <w:gridCol w:w="3544"/>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序号</w:t>
            </w:r>
          </w:p>
        </w:tc>
        <w:tc>
          <w:tcPr>
            <w:tcW w:w="1701" w:type="dxa"/>
            <w:gridSpan w:val="3"/>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4111"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691"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544"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1438"/>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16</w:t>
            </w:r>
          </w:p>
        </w:tc>
        <w:tc>
          <w:tcPr>
            <w:tcW w:w="426" w:type="dxa"/>
            <w:vMerge w:val="restart"/>
            <w:tcBorders>
              <w:top w:val="single" w:sz="8" w:space="0" w:color="auto"/>
            </w:tcBorders>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车辆本体</w:t>
            </w:r>
          </w:p>
        </w:tc>
        <w:tc>
          <w:tcPr>
            <w:tcW w:w="495" w:type="dxa"/>
            <w:vMerge w:val="restart"/>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color w:val="000000"/>
                <w:sz w:val="18"/>
                <w:szCs w:val="18"/>
              </w:rPr>
              <w:t>整车外观</w:t>
            </w:r>
          </w:p>
        </w:tc>
        <w:tc>
          <w:tcPr>
            <w:tcW w:w="780"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操作机件布置和功能标志</w:t>
            </w:r>
          </w:p>
        </w:tc>
        <w:tc>
          <w:tcPr>
            <w:tcW w:w="4111"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各操作机件功能在车体上的标志不清或脱落</w:t>
            </w:r>
          </w:p>
        </w:tc>
        <w:tc>
          <w:tcPr>
            <w:tcW w:w="1691"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故障、造成经济损失</w:t>
            </w:r>
          </w:p>
        </w:tc>
        <w:tc>
          <w:tcPr>
            <w:tcW w:w="3544"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检查各操作机件上的标志是否清晰、完好</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6"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6</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8" w:space="0" w:color="auto"/>
              <w:bottom w:val="single" w:sz="4" w:space="0" w:color="auto"/>
            </w:tcBorders>
            <w:shd w:val="clear" w:color="auto"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蓝</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67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17</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主要受力结构件</w:t>
            </w:r>
          </w:p>
        </w:tc>
        <w:tc>
          <w:tcPr>
            <w:tcW w:w="4111"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主要受力结构件（包括车架、门架、</w:t>
            </w:r>
            <w:proofErr w:type="gramStart"/>
            <w:r>
              <w:rPr>
                <w:rFonts w:ascii="宋体" w:hAnsi="宋体" w:hint="eastAsia"/>
                <w:color w:val="000000"/>
                <w:sz w:val="18"/>
                <w:szCs w:val="18"/>
              </w:rPr>
              <w:t>货叉架</w:t>
            </w:r>
            <w:proofErr w:type="gramEnd"/>
            <w:r>
              <w:rPr>
                <w:rFonts w:ascii="宋体" w:hAnsi="宋体" w:hint="eastAsia"/>
                <w:color w:val="000000"/>
                <w:sz w:val="18"/>
                <w:szCs w:val="18"/>
              </w:rPr>
              <w:t>、货叉）应当无明显变形、裂纹和锈蚀，门架之间、</w:t>
            </w:r>
            <w:proofErr w:type="gramStart"/>
            <w:r>
              <w:rPr>
                <w:rFonts w:ascii="宋体" w:hAnsi="宋体" w:hint="eastAsia"/>
                <w:color w:val="000000"/>
                <w:sz w:val="18"/>
                <w:szCs w:val="18"/>
              </w:rPr>
              <w:t>货叉架</w:t>
            </w:r>
            <w:proofErr w:type="gramEnd"/>
            <w:r>
              <w:rPr>
                <w:rFonts w:ascii="宋体" w:hAnsi="宋体" w:hint="eastAsia"/>
                <w:color w:val="000000"/>
                <w:sz w:val="18"/>
                <w:szCs w:val="18"/>
              </w:rPr>
              <w:t>与门架之间活动自如，无阻滞现象及异常响声；螺栓等连接件不应当缺少和松动</w:t>
            </w:r>
          </w:p>
        </w:tc>
        <w:tc>
          <w:tcPr>
            <w:tcW w:w="1691"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故障、危及或者伤害人身安全、造成经济损失、损坏设备</w:t>
            </w:r>
          </w:p>
        </w:tc>
        <w:tc>
          <w:tcPr>
            <w:tcW w:w="3544"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检查主要受力结构件和螺栓等连接件</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054"/>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18</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val="restart"/>
            <w:shd w:val="clear" w:color="auto" w:fill="auto"/>
            <w:vAlign w:val="center"/>
          </w:tcPr>
          <w:p w:rsidR="005C2F23" w:rsidRDefault="00C36DCF">
            <w:pPr>
              <w:jc w:val="center"/>
              <w:rPr>
                <w:rFonts w:ascii="宋体" w:hAnsi="宋体"/>
                <w:color w:val="000000"/>
                <w:sz w:val="18"/>
                <w:szCs w:val="18"/>
              </w:rPr>
            </w:pPr>
            <w:r>
              <w:rPr>
                <w:rFonts w:ascii="宋体" w:hAnsi="宋体"/>
                <w:color w:val="000000"/>
                <w:sz w:val="18"/>
                <w:szCs w:val="18"/>
              </w:rPr>
              <w:t>动力系统</w:t>
            </w: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燃油箱</w:t>
            </w:r>
          </w:p>
        </w:tc>
        <w:tc>
          <w:tcPr>
            <w:tcW w:w="4111"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正常作业条件下，燃油溢出</w:t>
            </w:r>
          </w:p>
        </w:tc>
        <w:tc>
          <w:tcPr>
            <w:tcW w:w="1691"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车辆事故、危及或者伤害人身安全、造成经济损失、损坏设备</w:t>
            </w:r>
          </w:p>
        </w:tc>
        <w:tc>
          <w:tcPr>
            <w:tcW w:w="3544"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检查燃油是否溢出</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12</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黄</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298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19</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蓄电池</w:t>
            </w:r>
          </w:p>
        </w:tc>
        <w:tc>
          <w:tcPr>
            <w:tcW w:w="4111"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动力源为蓄电池的车辆，蓄电池金属</w:t>
            </w:r>
            <w:proofErr w:type="gramStart"/>
            <w:r>
              <w:rPr>
                <w:rFonts w:ascii="宋体" w:hAnsi="宋体" w:hint="eastAsia"/>
                <w:color w:val="000000"/>
                <w:sz w:val="18"/>
                <w:szCs w:val="18"/>
              </w:rPr>
              <w:t>盖或者</w:t>
            </w:r>
            <w:proofErr w:type="gramEnd"/>
            <w:r>
              <w:rPr>
                <w:rFonts w:ascii="宋体" w:hAnsi="宋体" w:hint="eastAsia"/>
                <w:color w:val="000000"/>
                <w:sz w:val="18"/>
                <w:szCs w:val="18"/>
              </w:rPr>
              <w:t>非金属盖的金属部件与蓄电池带电部分之间间隙过小，蓄电池接线柱绝缘帽损坏、脱落、移位；蓄电池连接器破损，电线破损、老化开裂、接头烧蚀</w:t>
            </w:r>
          </w:p>
        </w:tc>
        <w:tc>
          <w:tcPr>
            <w:tcW w:w="1691"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火灾、触电、危及或者伤害人身安全、造成经济损失、损坏设备</w:t>
            </w:r>
          </w:p>
        </w:tc>
        <w:tc>
          <w:tcPr>
            <w:tcW w:w="3544"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蓄电池金属</w:t>
            </w:r>
            <w:proofErr w:type="gramStart"/>
            <w:r>
              <w:rPr>
                <w:rFonts w:ascii="宋体" w:hAnsi="宋体" w:hint="eastAsia"/>
                <w:color w:val="000000"/>
                <w:sz w:val="18"/>
                <w:szCs w:val="18"/>
              </w:rPr>
              <w:t>盖或者</w:t>
            </w:r>
            <w:proofErr w:type="gramEnd"/>
            <w:r>
              <w:rPr>
                <w:rFonts w:ascii="宋体" w:hAnsi="宋体" w:hint="eastAsia"/>
                <w:color w:val="000000"/>
                <w:sz w:val="18"/>
                <w:szCs w:val="18"/>
              </w:rPr>
              <w:t>非金属盖的金属部件与蓄电池带电部分之间间隙小于</w:t>
            </w:r>
            <w:r>
              <w:rPr>
                <w:rFonts w:cs="Calibri" w:hint="eastAsia"/>
                <w:color w:val="000000"/>
                <w:sz w:val="18"/>
                <w:szCs w:val="18"/>
              </w:rPr>
              <w:t>30mm</w:t>
            </w:r>
            <w:r>
              <w:rPr>
                <w:rFonts w:ascii="宋体" w:hAnsi="宋体" w:hint="eastAsia"/>
                <w:color w:val="000000"/>
                <w:sz w:val="18"/>
                <w:szCs w:val="18"/>
              </w:rPr>
              <w:t>时，可在二者间增加阻燃绝缘层，当盖板和带电部分采取了绝缘时，间隙不小于</w:t>
            </w:r>
            <w:r>
              <w:rPr>
                <w:rFonts w:cs="Calibri" w:hint="eastAsia"/>
                <w:color w:val="000000"/>
                <w:sz w:val="18"/>
                <w:szCs w:val="18"/>
              </w:rPr>
              <w:t>10mm</w:t>
            </w:r>
            <w:r>
              <w:rPr>
                <w:rFonts w:ascii="宋体" w:hAnsi="宋体" w:hint="eastAsia"/>
                <w:color w:val="000000"/>
                <w:sz w:val="18"/>
                <w:szCs w:val="18"/>
              </w:rPr>
              <w:t>，蓄电池接线柱</w:t>
            </w:r>
            <w:proofErr w:type="gramStart"/>
            <w:r>
              <w:rPr>
                <w:rFonts w:ascii="宋体" w:hAnsi="宋体" w:hint="eastAsia"/>
                <w:color w:val="000000"/>
                <w:sz w:val="18"/>
                <w:szCs w:val="18"/>
              </w:rPr>
              <w:t>绝缘帽有损坏</w:t>
            </w:r>
            <w:proofErr w:type="gramEnd"/>
            <w:r>
              <w:rPr>
                <w:rFonts w:ascii="宋体" w:hAnsi="宋体" w:hint="eastAsia"/>
                <w:color w:val="000000"/>
                <w:sz w:val="18"/>
                <w:szCs w:val="18"/>
              </w:rPr>
              <w:t>、脱落、移位时及时修复；蓄电池连接器是否破损，电线是否破损、老化开裂、接头烧蚀应及时送修</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426"/>
        <w:gridCol w:w="495"/>
        <w:gridCol w:w="780"/>
        <w:gridCol w:w="4111"/>
        <w:gridCol w:w="1843"/>
        <w:gridCol w:w="3392"/>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序号</w:t>
            </w:r>
          </w:p>
        </w:tc>
        <w:tc>
          <w:tcPr>
            <w:tcW w:w="1701" w:type="dxa"/>
            <w:gridSpan w:val="3"/>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4111"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843"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39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1438"/>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20</w:t>
            </w:r>
          </w:p>
        </w:tc>
        <w:tc>
          <w:tcPr>
            <w:tcW w:w="426" w:type="dxa"/>
            <w:vMerge w:val="restart"/>
            <w:tcBorders>
              <w:top w:val="single" w:sz="8" w:space="0" w:color="auto"/>
            </w:tcBorders>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车辆本体</w:t>
            </w:r>
          </w:p>
        </w:tc>
        <w:tc>
          <w:tcPr>
            <w:tcW w:w="495" w:type="dxa"/>
            <w:vMerge w:val="restart"/>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color w:val="000000"/>
                <w:sz w:val="18"/>
                <w:szCs w:val="18"/>
              </w:rPr>
              <w:t>动力系统</w:t>
            </w:r>
          </w:p>
        </w:tc>
        <w:tc>
          <w:tcPr>
            <w:tcW w:w="780"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车用气瓶</w:t>
            </w:r>
          </w:p>
        </w:tc>
        <w:tc>
          <w:tcPr>
            <w:tcW w:w="4111"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车辆配置液化石油气钢瓶时，气瓶不在检验有效期内</w:t>
            </w:r>
          </w:p>
        </w:tc>
        <w:tc>
          <w:tcPr>
            <w:tcW w:w="1843"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爆炸、泄露、危及或者伤害人身安全、造成经济损失、损坏设备</w:t>
            </w:r>
          </w:p>
        </w:tc>
        <w:tc>
          <w:tcPr>
            <w:tcW w:w="3392"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检验气瓶</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6"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25</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w:t>
            </w:r>
          </w:p>
        </w:tc>
        <w:tc>
          <w:tcPr>
            <w:tcW w:w="425" w:type="dxa"/>
            <w:tcBorders>
              <w:top w:val="single" w:sz="8" w:space="0" w:color="auto"/>
              <w:bottom w:val="single" w:sz="4" w:space="0" w:color="auto"/>
            </w:tcBorders>
            <w:shd w:val="clear" w:color="auto"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红</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396"/>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动力系统罩壳</w:t>
            </w:r>
          </w:p>
        </w:tc>
        <w:tc>
          <w:tcPr>
            <w:tcW w:w="4111"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罩壳打开后由于意外关闭会造成伤害的，未设置防止意外关闭的装置</w:t>
            </w:r>
          </w:p>
        </w:tc>
        <w:tc>
          <w:tcPr>
            <w:tcW w:w="1843"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碰撞、挤压、危及或者伤害人身安全、造成经济损失、损坏设备</w:t>
            </w:r>
          </w:p>
        </w:tc>
        <w:tc>
          <w:tcPr>
            <w:tcW w:w="339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检查罩壳防止意外关闭装置有效性</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12</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黄</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54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22</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发动机</w:t>
            </w:r>
            <w:r>
              <w:rPr>
                <w:rFonts w:cs="Calibri" w:hint="eastAsia"/>
                <w:color w:val="000000"/>
                <w:sz w:val="18"/>
                <w:szCs w:val="18"/>
              </w:rPr>
              <w:t>(</w:t>
            </w:r>
            <w:r>
              <w:rPr>
                <w:rFonts w:ascii="宋体" w:hAnsi="宋体" w:hint="eastAsia"/>
                <w:color w:val="000000"/>
                <w:sz w:val="18"/>
                <w:szCs w:val="18"/>
              </w:rPr>
              <w:t>行走电机</w:t>
            </w:r>
            <w:r>
              <w:rPr>
                <w:rFonts w:cs="Calibri" w:hint="eastAsia"/>
                <w:color w:val="000000"/>
                <w:sz w:val="18"/>
                <w:szCs w:val="18"/>
              </w:rPr>
              <w:t>)</w:t>
            </w:r>
          </w:p>
        </w:tc>
        <w:tc>
          <w:tcPr>
            <w:tcW w:w="4111"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发动机（行走电机）运转不平稳，有异响，不能正常启动、熄火（关闭）；安装不可靠，连接部分松动、脱落、损坏</w:t>
            </w:r>
          </w:p>
        </w:tc>
        <w:tc>
          <w:tcPr>
            <w:tcW w:w="1843"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故障、造成经济损失、损坏设备</w:t>
            </w:r>
          </w:p>
        </w:tc>
        <w:tc>
          <w:tcPr>
            <w:tcW w:w="339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检查、维修发动机（行走电机）</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6</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2238"/>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23</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动力系统线路</w:t>
            </w:r>
          </w:p>
        </w:tc>
        <w:tc>
          <w:tcPr>
            <w:tcW w:w="4111"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动力系统线路漏电，管路漏水、漏油</w:t>
            </w:r>
          </w:p>
        </w:tc>
        <w:tc>
          <w:tcPr>
            <w:tcW w:w="1843"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故障、造成经济损失、损坏设备</w:t>
            </w:r>
          </w:p>
        </w:tc>
        <w:tc>
          <w:tcPr>
            <w:tcW w:w="339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检查、维修动力系统线路和管路</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6</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426"/>
        <w:gridCol w:w="495"/>
        <w:gridCol w:w="780"/>
        <w:gridCol w:w="3969"/>
        <w:gridCol w:w="1985"/>
        <w:gridCol w:w="3392"/>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lastRenderedPageBreak/>
              <w:t>序号</w:t>
            </w:r>
          </w:p>
        </w:tc>
        <w:tc>
          <w:tcPr>
            <w:tcW w:w="1701" w:type="dxa"/>
            <w:gridSpan w:val="3"/>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3969"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9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39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1586"/>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24</w:t>
            </w:r>
          </w:p>
        </w:tc>
        <w:tc>
          <w:tcPr>
            <w:tcW w:w="426" w:type="dxa"/>
            <w:vMerge w:val="restart"/>
            <w:tcBorders>
              <w:top w:val="single" w:sz="8" w:space="0" w:color="auto"/>
            </w:tcBorders>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车辆本体</w:t>
            </w:r>
          </w:p>
        </w:tc>
        <w:tc>
          <w:tcPr>
            <w:tcW w:w="495" w:type="dxa"/>
            <w:vMerge w:val="restart"/>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color w:val="000000"/>
                <w:sz w:val="18"/>
                <w:szCs w:val="18"/>
              </w:rPr>
              <w:t>传动系统</w:t>
            </w:r>
          </w:p>
        </w:tc>
        <w:tc>
          <w:tcPr>
            <w:tcW w:w="780"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静压传动的启动</w:t>
            </w:r>
          </w:p>
        </w:tc>
        <w:tc>
          <w:tcPr>
            <w:tcW w:w="3969"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静压传动叉车处于非制动状态时可以启动发动机</w:t>
            </w:r>
          </w:p>
        </w:tc>
        <w:tc>
          <w:tcPr>
            <w:tcW w:w="1985"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故障、碰撞、挤压、危及或者伤害人身安全、造成经济损失、损坏设备</w:t>
            </w:r>
          </w:p>
        </w:tc>
        <w:tc>
          <w:tcPr>
            <w:tcW w:w="3392"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检查、维修防止启动装置</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12</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tcBorders>
              <w:top w:val="single" w:sz="8" w:space="0" w:color="auto"/>
              <w:bottom w:val="single" w:sz="4" w:space="0" w:color="auto"/>
            </w:tcBorders>
            <w:shd w:val="clear" w:color="auto"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黄</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40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25</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机械、液力传动的启动</w:t>
            </w:r>
          </w:p>
        </w:tc>
        <w:tc>
          <w:tcPr>
            <w:tcW w:w="3969"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机械传动和液力传动的内燃叉车，在传动装置处于接合状态时可以启动发动机</w:t>
            </w:r>
          </w:p>
        </w:tc>
        <w:tc>
          <w:tcPr>
            <w:tcW w:w="19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故障、碰撞、挤压、危及或者伤害人身安全、造成经济损失、损坏设备</w:t>
            </w:r>
          </w:p>
        </w:tc>
        <w:tc>
          <w:tcPr>
            <w:tcW w:w="339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检查、维修防止启动装置</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12</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黄</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888"/>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26</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传动系统及其零部件</w:t>
            </w:r>
          </w:p>
        </w:tc>
        <w:tc>
          <w:tcPr>
            <w:tcW w:w="3969"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传动系统及其零部件运转不平稳，运行时有异常声响；变速箱有自动脱挡、</w:t>
            </w:r>
            <w:proofErr w:type="gramStart"/>
            <w:r>
              <w:rPr>
                <w:rFonts w:ascii="宋体" w:hAnsi="宋体" w:hint="eastAsia"/>
                <w:color w:val="000000"/>
                <w:sz w:val="18"/>
                <w:szCs w:val="18"/>
              </w:rPr>
              <w:t>串挡现象</w:t>
            </w:r>
            <w:proofErr w:type="gramEnd"/>
            <w:r>
              <w:rPr>
                <w:rFonts w:ascii="宋体" w:hAnsi="宋体" w:hint="eastAsia"/>
                <w:color w:val="000000"/>
                <w:sz w:val="18"/>
                <w:szCs w:val="18"/>
              </w:rPr>
              <w:t>，运行不正常，倒挡不可靠；离合器</w:t>
            </w:r>
            <w:proofErr w:type="gramStart"/>
            <w:r>
              <w:rPr>
                <w:rFonts w:ascii="宋体" w:hAnsi="宋体" w:hint="eastAsia"/>
                <w:color w:val="000000"/>
                <w:sz w:val="18"/>
                <w:szCs w:val="18"/>
              </w:rPr>
              <w:t>应不能</w:t>
            </w:r>
            <w:proofErr w:type="gramEnd"/>
            <w:r>
              <w:rPr>
                <w:rFonts w:ascii="宋体" w:hAnsi="宋体" w:hint="eastAsia"/>
                <w:color w:val="000000"/>
                <w:sz w:val="18"/>
                <w:szCs w:val="18"/>
              </w:rPr>
              <w:t>分离彻底，接合不平稳，工作时有异响、抖动和不正常打滑等现象</w:t>
            </w:r>
          </w:p>
        </w:tc>
        <w:tc>
          <w:tcPr>
            <w:tcW w:w="19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故障、造成经济损失、损坏设备</w:t>
            </w:r>
          </w:p>
        </w:tc>
        <w:tc>
          <w:tcPr>
            <w:tcW w:w="339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检查、维修离合器、变速箱、减速器、驱动桥、差速器、液力变矩器等传动系统部件</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6</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2549"/>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27</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shd w:val="clear" w:color="auto" w:fill="auto"/>
            <w:vAlign w:val="center"/>
          </w:tcPr>
          <w:p w:rsidR="005C2F23" w:rsidRDefault="00C36DCF">
            <w:pPr>
              <w:jc w:val="center"/>
              <w:rPr>
                <w:rFonts w:ascii="宋体" w:hAnsi="宋体"/>
                <w:color w:val="000000"/>
                <w:sz w:val="18"/>
                <w:szCs w:val="18"/>
              </w:rPr>
            </w:pPr>
            <w:r>
              <w:rPr>
                <w:rFonts w:ascii="宋体" w:hAnsi="宋体"/>
                <w:color w:val="000000"/>
                <w:sz w:val="18"/>
                <w:szCs w:val="18"/>
              </w:rPr>
              <w:t>行驶系统</w:t>
            </w: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轮胎选型</w:t>
            </w:r>
          </w:p>
        </w:tc>
        <w:tc>
          <w:tcPr>
            <w:tcW w:w="3969"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轮胎规格与车辆不匹配；轮胎选型不能满足使用场地的要求</w:t>
            </w:r>
          </w:p>
        </w:tc>
        <w:tc>
          <w:tcPr>
            <w:tcW w:w="19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失控、危及或者伤害人身安全、造成经济损失、损坏设备</w:t>
            </w:r>
          </w:p>
        </w:tc>
        <w:tc>
          <w:tcPr>
            <w:tcW w:w="3392" w:type="dxa"/>
            <w:shd w:val="clear" w:color="auto" w:fill="auto"/>
            <w:vAlign w:val="center"/>
          </w:tcPr>
          <w:p w:rsidR="005C2F23" w:rsidRDefault="00C36DCF">
            <w:pPr>
              <w:rPr>
                <w:color w:val="000000"/>
                <w:sz w:val="18"/>
                <w:szCs w:val="18"/>
              </w:rPr>
            </w:pPr>
            <w:r>
              <w:rPr>
                <w:rFonts w:ascii="宋体" w:hAnsi="宋体" w:hint="eastAsia"/>
                <w:color w:val="000000"/>
                <w:sz w:val="18"/>
                <w:szCs w:val="18"/>
              </w:rPr>
              <w:t>查阅车辆出厂资料，更换满足设计要求的轮胎；更换满足使用场地要求的轮胎</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6</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426"/>
        <w:gridCol w:w="495"/>
        <w:gridCol w:w="780"/>
        <w:gridCol w:w="4111"/>
        <w:gridCol w:w="1691"/>
        <w:gridCol w:w="3544"/>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序号</w:t>
            </w:r>
          </w:p>
        </w:tc>
        <w:tc>
          <w:tcPr>
            <w:tcW w:w="1701" w:type="dxa"/>
            <w:gridSpan w:val="3"/>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4111"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691"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544"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1438"/>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28</w:t>
            </w:r>
          </w:p>
        </w:tc>
        <w:tc>
          <w:tcPr>
            <w:tcW w:w="426" w:type="dxa"/>
            <w:vMerge w:val="restart"/>
            <w:tcBorders>
              <w:top w:val="single" w:sz="8" w:space="0" w:color="auto"/>
            </w:tcBorders>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车辆本体</w:t>
            </w:r>
          </w:p>
        </w:tc>
        <w:tc>
          <w:tcPr>
            <w:tcW w:w="495" w:type="dxa"/>
            <w:vMerge w:val="restart"/>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color w:val="000000"/>
                <w:sz w:val="18"/>
                <w:szCs w:val="18"/>
              </w:rPr>
              <w:t>行驶系统</w:t>
            </w:r>
          </w:p>
        </w:tc>
        <w:tc>
          <w:tcPr>
            <w:tcW w:w="780"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轮胎</w:t>
            </w:r>
          </w:p>
        </w:tc>
        <w:tc>
          <w:tcPr>
            <w:tcW w:w="4111"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同一轴上的轮胎规格和花纹不同；充气轮胎胎面和</w:t>
            </w:r>
            <w:proofErr w:type="gramStart"/>
            <w:r>
              <w:rPr>
                <w:rFonts w:ascii="宋体" w:hAnsi="宋体" w:hint="eastAsia"/>
                <w:color w:val="000000"/>
                <w:sz w:val="18"/>
                <w:szCs w:val="18"/>
              </w:rPr>
              <w:t>胎壁</w:t>
            </w:r>
            <w:proofErr w:type="gramEnd"/>
            <w:r>
              <w:rPr>
                <w:rFonts w:ascii="宋体" w:hAnsi="宋体" w:hint="eastAsia"/>
                <w:color w:val="000000"/>
                <w:sz w:val="18"/>
                <w:szCs w:val="18"/>
              </w:rPr>
              <w:t>有长度超过</w:t>
            </w:r>
            <w:r>
              <w:rPr>
                <w:rFonts w:cs="Calibri" w:hint="eastAsia"/>
                <w:color w:val="000000"/>
                <w:sz w:val="18"/>
                <w:szCs w:val="18"/>
              </w:rPr>
              <w:t>25mm</w:t>
            </w:r>
            <w:r>
              <w:rPr>
                <w:rFonts w:ascii="宋体" w:hAnsi="宋体" w:hint="eastAsia"/>
                <w:color w:val="000000"/>
                <w:sz w:val="18"/>
                <w:szCs w:val="18"/>
              </w:rPr>
              <w:t>或者深度足以暴露出轮胎帘布层的破裂和割伤；实心轮胎（包括工业脚轮和车轮轮胎）出现胶层气泡和脱层、钢圈与胶层松脱等缺陷</w:t>
            </w:r>
          </w:p>
        </w:tc>
        <w:tc>
          <w:tcPr>
            <w:tcW w:w="1691"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失控、危及或者伤害人身安全、造成经济损失、损坏设备</w:t>
            </w:r>
          </w:p>
        </w:tc>
        <w:tc>
          <w:tcPr>
            <w:tcW w:w="3544"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同一轴上更换相同花纹的轮胎；轮胎达到报废条件的应更换</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6"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15</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tcBorders>
              <w:top w:val="single" w:sz="8" w:space="0" w:color="auto"/>
              <w:bottom w:val="single" w:sz="4" w:space="0" w:color="auto"/>
            </w:tcBorders>
            <w:shd w:val="clear" w:color="auto"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橙</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67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29</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轮辋</w:t>
            </w:r>
          </w:p>
        </w:tc>
        <w:tc>
          <w:tcPr>
            <w:tcW w:w="4111"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轮辋有破损现象，固定螺栓、螺母缺失或松动</w:t>
            </w:r>
          </w:p>
        </w:tc>
        <w:tc>
          <w:tcPr>
            <w:tcW w:w="1691"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故障、失控、危及或者伤害人身安全、造成经济损失、损坏设备</w:t>
            </w:r>
          </w:p>
        </w:tc>
        <w:tc>
          <w:tcPr>
            <w:tcW w:w="3544"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检查轮辋及其紧固件</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12</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黄</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054"/>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30</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车桥与车架连接</w:t>
            </w:r>
          </w:p>
        </w:tc>
        <w:tc>
          <w:tcPr>
            <w:tcW w:w="4111"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前后桥与车架的连接不可靠，紧固件缺失或松动</w:t>
            </w:r>
          </w:p>
        </w:tc>
        <w:tc>
          <w:tcPr>
            <w:tcW w:w="1691"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故障、危及或者伤害人身安全、造成经济损失、损坏设备</w:t>
            </w:r>
          </w:p>
        </w:tc>
        <w:tc>
          <w:tcPr>
            <w:tcW w:w="3544"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检查前后桥与车架的连接</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2200"/>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31</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shd w:val="clear" w:color="auto" w:fill="auto"/>
            <w:vAlign w:val="center"/>
          </w:tcPr>
          <w:p w:rsidR="005C2F23" w:rsidRDefault="00C36DCF">
            <w:pPr>
              <w:jc w:val="center"/>
              <w:rPr>
                <w:rFonts w:ascii="宋体" w:hAnsi="宋体"/>
                <w:color w:val="000000"/>
                <w:sz w:val="18"/>
                <w:szCs w:val="18"/>
              </w:rPr>
            </w:pPr>
            <w:r>
              <w:rPr>
                <w:rFonts w:ascii="宋体" w:hAnsi="宋体"/>
                <w:color w:val="000000"/>
                <w:sz w:val="18"/>
                <w:szCs w:val="18"/>
              </w:rPr>
              <w:t>转向系统</w:t>
            </w: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转向系统的操作</w:t>
            </w:r>
          </w:p>
        </w:tc>
        <w:tc>
          <w:tcPr>
            <w:tcW w:w="4111"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转向系统转动不灵活、操纵不方便、</w:t>
            </w:r>
            <w:proofErr w:type="gramStart"/>
            <w:r>
              <w:rPr>
                <w:rFonts w:ascii="宋体" w:hAnsi="宋体" w:hint="eastAsia"/>
                <w:color w:val="000000"/>
                <w:sz w:val="18"/>
                <w:szCs w:val="18"/>
              </w:rPr>
              <w:t>有卡滞现象</w:t>
            </w:r>
            <w:proofErr w:type="gramEnd"/>
            <w:r>
              <w:rPr>
                <w:rFonts w:ascii="宋体" w:hAnsi="宋体" w:hint="eastAsia"/>
                <w:color w:val="000000"/>
                <w:sz w:val="18"/>
                <w:szCs w:val="18"/>
              </w:rPr>
              <w:t>，转向操作时与其他部件干涉；舵柄或方向盘转向力大，操作困难</w:t>
            </w:r>
          </w:p>
        </w:tc>
        <w:tc>
          <w:tcPr>
            <w:tcW w:w="1691"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故障、危及或者伤害人身安全、造成经济损失、损坏设备</w:t>
            </w:r>
          </w:p>
        </w:tc>
        <w:tc>
          <w:tcPr>
            <w:tcW w:w="3544"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检查、维修万向节和转向机等转向系统零部件；测量转向力大小，应满足舵</w:t>
            </w:r>
            <w:proofErr w:type="gramStart"/>
            <w:r>
              <w:rPr>
                <w:rFonts w:ascii="宋体" w:hAnsi="宋体" w:hint="eastAsia"/>
                <w:color w:val="000000"/>
                <w:sz w:val="18"/>
                <w:szCs w:val="18"/>
              </w:rPr>
              <w:t>柄操作</w:t>
            </w:r>
            <w:proofErr w:type="gramEnd"/>
            <w:r>
              <w:rPr>
                <w:rFonts w:ascii="宋体" w:hAnsi="宋体" w:hint="eastAsia"/>
                <w:color w:val="000000"/>
                <w:sz w:val="18"/>
                <w:szCs w:val="18"/>
              </w:rPr>
              <w:t>的叉车原地转向操作力大于</w:t>
            </w:r>
            <w:r>
              <w:rPr>
                <w:rFonts w:cs="Calibri" w:hint="eastAsia"/>
                <w:color w:val="000000"/>
                <w:sz w:val="18"/>
                <w:szCs w:val="18"/>
              </w:rPr>
              <w:t>400N</w:t>
            </w:r>
            <w:r>
              <w:rPr>
                <w:rFonts w:ascii="宋体" w:hAnsi="宋体" w:hint="eastAsia"/>
                <w:color w:val="000000"/>
                <w:sz w:val="18"/>
                <w:szCs w:val="18"/>
              </w:rPr>
              <w:t>，方向盘操作的叉车原地转向操作力不大于</w:t>
            </w:r>
            <w:r>
              <w:rPr>
                <w:rFonts w:cs="Calibri" w:hint="eastAsia"/>
                <w:color w:val="000000"/>
                <w:sz w:val="18"/>
                <w:szCs w:val="18"/>
              </w:rPr>
              <w:t>20N</w:t>
            </w:r>
            <w:r>
              <w:rPr>
                <w:rFonts w:ascii="宋体" w:hAnsi="宋体" w:hint="eastAsia"/>
                <w:color w:val="000000"/>
                <w:sz w:val="18"/>
                <w:szCs w:val="18"/>
              </w:rPr>
              <w:t>，左右转向操作力相差不大于</w:t>
            </w:r>
            <w:r>
              <w:rPr>
                <w:rFonts w:cs="Calibri" w:hint="eastAsia"/>
                <w:color w:val="000000"/>
                <w:sz w:val="18"/>
                <w:szCs w:val="18"/>
              </w:rPr>
              <w:t>5N</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6</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426"/>
        <w:gridCol w:w="495"/>
        <w:gridCol w:w="780"/>
        <w:gridCol w:w="4111"/>
        <w:gridCol w:w="1691"/>
        <w:gridCol w:w="3544"/>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lastRenderedPageBreak/>
              <w:t>序号</w:t>
            </w:r>
          </w:p>
        </w:tc>
        <w:tc>
          <w:tcPr>
            <w:tcW w:w="1701" w:type="dxa"/>
            <w:gridSpan w:val="3"/>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4111"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691"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544"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1438"/>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32</w:t>
            </w:r>
          </w:p>
        </w:tc>
        <w:tc>
          <w:tcPr>
            <w:tcW w:w="426" w:type="dxa"/>
            <w:vMerge w:val="restart"/>
            <w:tcBorders>
              <w:top w:val="single" w:sz="8" w:space="0" w:color="auto"/>
            </w:tcBorders>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车辆本体</w:t>
            </w:r>
          </w:p>
        </w:tc>
        <w:tc>
          <w:tcPr>
            <w:tcW w:w="49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color w:val="000000"/>
                <w:sz w:val="18"/>
                <w:szCs w:val="18"/>
              </w:rPr>
              <w:t>转向系统</w:t>
            </w:r>
          </w:p>
        </w:tc>
        <w:tc>
          <w:tcPr>
            <w:tcW w:w="780"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转向系统及其零部件</w:t>
            </w:r>
          </w:p>
        </w:tc>
        <w:tc>
          <w:tcPr>
            <w:tcW w:w="4111"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转向装置中的转向节臂，转向横、直拉杆有裂纹、损伤，</w:t>
            </w:r>
            <w:proofErr w:type="gramStart"/>
            <w:r>
              <w:rPr>
                <w:rFonts w:ascii="宋体" w:hAnsi="宋体" w:hint="eastAsia"/>
                <w:color w:val="000000"/>
                <w:sz w:val="18"/>
                <w:szCs w:val="18"/>
              </w:rPr>
              <w:t>球销松旷</w:t>
            </w:r>
            <w:proofErr w:type="gramEnd"/>
            <w:r>
              <w:rPr>
                <w:rFonts w:ascii="宋体" w:hAnsi="宋体" w:hint="eastAsia"/>
                <w:color w:val="000000"/>
                <w:sz w:val="18"/>
                <w:szCs w:val="18"/>
              </w:rPr>
              <w:t>，转向油缸有泄漏</w:t>
            </w:r>
            <w:proofErr w:type="gramStart"/>
            <w:r>
              <w:rPr>
                <w:rFonts w:ascii="宋体" w:hAnsi="宋体" w:hint="eastAsia"/>
                <w:color w:val="000000"/>
                <w:sz w:val="18"/>
                <w:szCs w:val="18"/>
              </w:rPr>
              <w:t>油现象</w:t>
            </w:r>
            <w:proofErr w:type="gramEnd"/>
          </w:p>
        </w:tc>
        <w:tc>
          <w:tcPr>
            <w:tcW w:w="1691"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故障、危及或者伤害人身安全、造成经济损失、损坏设备</w:t>
            </w:r>
          </w:p>
        </w:tc>
        <w:tc>
          <w:tcPr>
            <w:tcW w:w="3544"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检查、维修转向节臂、转向横（直）拉杆、球销、转向油缸</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6"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6</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8" w:space="0" w:color="auto"/>
              <w:bottom w:val="single" w:sz="4" w:space="0" w:color="auto"/>
            </w:tcBorders>
            <w:shd w:val="clear" w:color="auto"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蓝</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261"/>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33</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shd w:val="clear" w:color="auto" w:fill="auto"/>
            <w:vAlign w:val="center"/>
          </w:tcPr>
          <w:p w:rsidR="005C2F23" w:rsidRDefault="00C36DCF">
            <w:pPr>
              <w:jc w:val="center"/>
              <w:rPr>
                <w:sz w:val="18"/>
                <w:szCs w:val="18"/>
              </w:rPr>
            </w:pPr>
            <w:r>
              <w:rPr>
                <w:rFonts w:ascii="宋体" w:hAnsi="宋体" w:hint="eastAsia"/>
                <w:color w:val="000000"/>
                <w:sz w:val="18"/>
                <w:szCs w:val="18"/>
              </w:rPr>
              <w:t>液压系统</w:t>
            </w: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液压管路与接口</w:t>
            </w:r>
          </w:p>
        </w:tc>
        <w:tc>
          <w:tcPr>
            <w:tcW w:w="4111"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液压管路与其他运动机件有刮擦、干涉现象；液压系统接口、管路有渗油、漏油现象</w:t>
            </w:r>
          </w:p>
        </w:tc>
        <w:tc>
          <w:tcPr>
            <w:tcW w:w="1691"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故障、危及或者伤害人身安全、造成经济损失、损坏设备</w:t>
            </w:r>
          </w:p>
        </w:tc>
        <w:tc>
          <w:tcPr>
            <w:tcW w:w="3544"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消除管路刮擦、干涉；检查、维修管路</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321"/>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val="restart"/>
            <w:shd w:val="clear" w:color="auto" w:fill="auto"/>
            <w:vAlign w:val="center"/>
          </w:tcPr>
          <w:p w:rsidR="005C2F23" w:rsidRDefault="00C36DCF">
            <w:pPr>
              <w:jc w:val="center"/>
              <w:rPr>
                <w:rFonts w:ascii="宋体" w:hAnsi="宋体"/>
                <w:color w:val="000000"/>
                <w:sz w:val="18"/>
                <w:szCs w:val="18"/>
              </w:rPr>
            </w:pPr>
            <w:r>
              <w:rPr>
                <w:rFonts w:ascii="宋体" w:hAnsi="宋体"/>
                <w:color w:val="000000"/>
                <w:sz w:val="18"/>
                <w:szCs w:val="18"/>
              </w:rPr>
              <w:t>制动系统</w:t>
            </w: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驻车制动装置</w:t>
            </w:r>
          </w:p>
        </w:tc>
        <w:tc>
          <w:tcPr>
            <w:tcW w:w="4111"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手柄操纵的驻车制动控制装置没有防止意外释放的功能</w:t>
            </w:r>
          </w:p>
        </w:tc>
        <w:tc>
          <w:tcPr>
            <w:tcW w:w="1691"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失控、危及或者伤害人身安全、造成经济损失、损坏设备</w:t>
            </w:r>
          </w:p>
        </w:tc>
        <w:tc>
          <w:tcPr>
            <w:tcW w:w="3544"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更换具备防止意外释放的功能的驻车制动装置</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15</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橙</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537"/>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35</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驻车制动力</w:t>
            </w:r>
          </w:p>
        </w:tc>
        <w:tc>
          <w:tcPr>
            <w:tcW w:w="4111"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无</w:t>
            </w:r>
            <w:proofErr w:type="gramStart"/>
            <w:r>
              <w:rPr>
                <w:rFonts w:ascii="宋体" w:hAnsi="宋体" w:hint="eastAsia"/>
                <w:color w:val="000000"/>
                <w:sz w:val="18"/>
                <w:szCs w:val="18"/>
              </w:rPr>
              <w:t>载状态</w:t>
            </w:r>
            <w:proofErr w:type="gramEnd"/>
            <w:r>
              <w:rPr>
                <w:rFonts w:ascii="宋体" w:hAnsi="宋体" w:hint="eastAsia"/>
                <w:color w:val="000000"/>
                <w:sz w:val="18"/>
                <w:szCs w:val="18"/>
              </w:rPr>
              <w:t>时在前进和后退两个方向上，驻车制动不能将车辆停放在作业区域中较大坡道上</w:t>
            </w:r>
          </w:p>
        </w:tc>
        <w:tc>
          <w:tcPr>
            <w:tcW w:w="1691"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失控、危及或者伤害人身安全、造成经济损失、损坏设备</w:t>
            </w:r>
          </w:p>
        </w:tc>
        <w:tc>
          <w:tcPr>
            <w:tcW w:w="3544"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w:t>
            </w:r>
            <w:proofErr w:type="gramStart"/>
            <w:r>
              <w:rPr>
                <w:rFonts w:ascii="宋体" w:hAnsi="宋体" w:hint="eastAsia"/>
                <w:color w:val="000000"/>
                <w:sz w:val="18"/>
                <w:szCs w:val="18"/>
              </w:rPr>
              <w:t>维修驻</w:t>
            </w:r>
            <w:proofErr w:type="gramEnd"/>
            <w:r>
              <w:rPr>
                <w:rFonts w:ascii="宋体" w:hAnsi="宋体" w:hint="eastAsia"/>
                <w:color w:val="000000"/>
                <w:sz w:val="18"/>
                <w:szCs w:val="18"/>
              </w:rPr>
              <w:t>车制动系统</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20</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红</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537"/>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36</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行车制动力</w:t>
            </w:r>
          </w:p>
        </w:tc>
        <w:tc>
          <w:tcPr>
            <w:tcW w:w="4111"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车辆不能满足</w:t>
            </w:r>
            <w:r>
              <w:rPr>
                <w:rFonts w:cs="Calibri" w:hint="eastAsia"/>
                <w:color w:val="000000"/>
                <w:sz w:val="18"/>
                <w:szCs w:val="18"/>
              </w:rPr>
              <w:t>GB/T 18849</w:t>
            </w:r>
            <w:r>
              <w:rPr>
                <w:rFonts w:ascii="宋体" w:hAnsi="宋体" w:hint="eastAsia"/>
                <w:color w:val="000000"/>
                <w:sz w:val="18"/>
                <w:szCs w:val="18"/>
              </w:rPr>
              <w:t>—</w:t>
            </w:r>
            <w:r>
              <w:rPr>
                <w:rFonts w:cs="Calibri" w:hint="eastAsia"/>
                <w:color w:val="000000"/>
                <w:sz w:val="18"/>
                <w:szCs w:val="18"/>
              </w:rPr>
              <w:t>2011</w:t>
            </w:r>
            <w:r>
              <w:rPr>
                <w:rFonts w:ascii="宋体" w:hAnsi="宋体" w:hint="eastAsia"/>
                <w:color w:val="000000"/>
                <w:sz w:val="18"/>
                <w:szCs w:val="18"/>
              </w:rPr>
              <w:t>中</w:t>
            </w:r>
            <w:r>
              <w:rPr>
                <w:rFonts w:cs="Calibri" w:hint="eastAsia"/>
                <w:color w:val="000000"/>
                <w:sz w:val="18"/>
                <w:szCs w:val="18"/>
              </w:rPr>
              <w:t>6.2.1</w:t>
            </w:r>
            <w:r>
              <w:rPr>
                <w:rFonts w:ascii="宋体" w:hAnsi="宋体" w:hint="eastAsia"/>
                <w:color w:val="000000"/>
                <w:sz w:val="18"/>
                <w:szCs w:val="18"/>
              </w:rPr>
              <w:t>规定的</w:t>
            </w:r>
            <w:proofErr w:type="gramStart"/>
            <w:r>
              <w:rPr>
                <w:rFonts w:ascii="宋体" w:hAnsi="宋体" w:hint="eastAsia"/>
                <w:color w:val="000000"/>
                <w:sz w:val="18"/>
                <w:szCs w:val="18"/>
              </w:rPr>
              <w:t>制停距离</w:t>
            </w:r>
            <w:proofErr w:type="gramEnd"/>
          </w:p>
        </w:tc>
        <w:tc>
          <w:tcPr>
            <w:tcW w:w="1691"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失控、危及或者伤害人身安全、造成经济损失、损坏设备</w:t>
            </w:r>
          </w:p>
        </w:tc>
        <w:tc>
          <w:tcPr>
            <w:tcW w:w="3544"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检查、维修行车制动系统</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20</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红</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426"/>
        <w:gridCol w:w="495"/>
        <w:gridCol w:w="780"/>
        <w:gridCol w:w="3969"/>
        <w:gridCol w:w="1985"/>
        <w:gridCol w:w="3392"/>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lastRenderedPageBreak/>
              <w:t>序号</w:t>
            </w:r>
          </w:p>
        </w:tc>
        <w:tc>
          <w:tcPr>
            <w:tcW w:w="1701" w:type="dxa"/>
            <w:gridSpan w:val="3"/>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3969"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9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39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D56DCD">
        <w:trPr>
          <w:trHeight w:val="1444"/>
        </w:trPr>
        <w:tc>
          <w:tcPr>
            <w:tcW w:w="577" w:type="dxa"/>
            <w:tcBorders>
              <w:top w:val="single" w:sz="8" w:space="0" w:color="auto"/>
            </w:tcBorders>
            <w:shd w:val="clear" w:color="auto" w:fill="auto"/>
            <w:vAlign w:val="center"/>
          </w:tcPr>
          <w:p w:rsidR="00D56DCD" w:rsidRDefault="00D56DCD" w:rsidP="00D56DCD">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37</w:t>
            </w:r>
          </w:p>
        </w:tc>
        <w:tc>
          <w:tcPr>
            <w:tcW w:w="426" w:type="dxa"/>
            <w:vMerge w:val="restart"/>
            <w:tcBorders>
              <w:top w:val="single" w:sz="8" w:space="0" w:color="auto"/>
            </w:tcBorders>
            <w:vAlign w:val="center"/>
          </w:tcPr>
          <w:p w:rsidR="00D56DCD" w:rsidRDefault="00D56DCD" w:rsidP="00D56DCD">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车辆本体</w:t>
            </w:r>
          </w:p>
        </w:tc>
        <w:tc>
          <w:tcPr>
            <w:tcW w:w="495" w:type="dxa"/>
            <w:vMerge w:val="restart"/>
            <w:tcBorders>
              <w:top w:val="single" w:sz="8" w:space="0" w:color="auto"/>
            </w:tcBorders>
            <w:shd w:val="clear" w:color="auto" w:fill="auto"/>
            <w:vAlign w:val="center"/>
          </w:tcPr>
          <w:p w:rsidR="00D56DCD" w:rsidRDefault="00D56DCD" w:rsidP="00D56DCD">
            <w:pPr>
              <w:jc w:val="center"/>
              <w:rPr>
                <w:rFonts w:ascii="宋体" w:hAnsi="宋体"/>
                <w:color w:val="000000"/>
                <w:sz w:val="18"/>
                <w:szCs w:val="18"/>
              </w:rPr>
            </w:pPr>
            <w:r>
              <w:rPr>
                <w:rFonts w:ascii="宋体" w:hAnsi="宋体"/>
                <w:color w:val="000000"/>
                <w:sz w:val="18"/>
                <w:szCs w:val="18"/>
              </w:rPr>
              <w:t>电气系统</w:t>
            </w:r>
          </w:p>
        </w:tc>
        <w:tc>
          <w:tcPr>
            <w:tcW w:w="780" w:type="dxa"/>
            <w:tcBorders>
              <w:top w:val="single" w:sz="8" w:space="0" w:color="auto"/>
            </w:tcBorders>
            <w:shd w:val="clear" w:color="auto" w:fill="auto"/>
            <w:vAlign w:val="center"/>
          </w:tcPr>
          <w:p w:rsidR="00D56DCD" w:rsidRDefault="00D56DCD" w:rsidP="00D56DCD">
            <w:pPr>
              <w:jc w:val="center"/>
              <w:rPr>
                <w:rFonts w:ascii="宋体" w:hAnsi="宋体"/>
                <w:color w:val="000000"/>
                <w:sz w:val="18"/>
                <w:szCs w:val="18"/>
              </w:rPr>
            </w:pPr>
            <w:r>
              <w:rPr>
                <w:rFonts w:ascii="宋体" w:hAnsi="宋体" w:hint="eastAsia"/>
                <w:color w:val="000000"/>
                <w:sz w:val="18"/>
                <w:szCs w:val="18"/>
              </w:rPr>
              <w:t>电动叉车双线制</w:t>
            </w:r>
          </w:p>
        </w:tc>
        <w:tc>
          <w:tcPr>
            <w:tcW w:w="3969" w:type="dxa"/>
            <w:tcBorders>
              <w:top w:val="single" w:sz="8" w:space="0" w:color="auto"/>
            </w:tcBorders>
            <w:shd w:val="clear" w:color="auto" w:fill="auto"/>
            <w:vAlign w:val="center"/>
          </w:tcPr>
          <w:p w:rsidR="00D56DCD" w:rsidRDefault="00D56DCD" w:rsidP="00D56DCD">
            <w:pPr>
              <w:rPr>
                <w:rFonts w:ascii="宋体" w:hAnsi="宋体"/>
                <w:color w:val="000000"/>
                <w:sz w:val="18"/>
                <w:szCs w:val="18"/>
              </w:rPr>
            </w:pPr>
            <w:r>
              <w:rPr>
                <w:rFonts w:ascii="宋体" w:hAnsi="宋体" w:hint="eastAsia"/>
                <w:color w:val="000000"/>
                <w:sz w:val="18"/>
                <w:szCs w:val="18"/>
              </w:rPr>
              <w:t>电动叉车的电气系统没有采用双线制</w:t>
            </w:r>
          </w:p>
        </w:tc>
        <w:tc>
          <w:tcPr>
            <w:tcW w:w="1985" w:type="dxa"/>
            <w:tcBorders>
              <w:top w:val="single" w:sz="8" w:space="0" w:color="auto"/>
            </w:tcBorders>
            <w:shd w:val="clear" w:color="auto" w:fill="auto"/>
            <w:vAlign w:val="center"/>
          </w:tcPr>
          <w:p w:rsidR="00D56DCD" w:rsidRDefault="00D56DCD" w:rsidP="00D56DCD">
            <w:pPr>
              <w:rPr>
                <w:rFonts w:ascii="宋体" w:hAnsi="宋体"/>
                <w:color w:val="000000"/>
                <w:sz w:val="18"/>
                <w:szCs w:val="18"/>
              </w:rPr>
            </w:pPr>
            <w:r>
              <w:rPr>
                <w:rFonts w:ascii="宋体" w:hAnsi="宋体" w:hint="eastAsia"/>
                <w:color w:val="000000"/>
                <w:sz w:val="18"/>
                <w:szCs w:val="18"/>
              </w:rPr>
              <w:t>电击、危及或者伤害人身安全、造成经济损失、损坏设备</w:t>
            </w:r>
          </w:p>
        </w:tc>
        <w:tc>
          <w:tcPr>
            <w:tcW w:w="3392" w:type="dxa"/>
            <w:tcBorders>
              <w:top w:val="single" w:sz="8" w:space="0" w:color="auto"/>
            </w:tcBorders>
            <w:shd w:val="clear" w:color="auto" w:fill="auto"/>
            <w:vAlign w:val="center"/>
          </w:tcPr>
          <w:p w:rsidR="00D56DCD" w:rsidRDefault="00D56DCD" w:rsidP="00D56DCD">
            <w:pPr>
              <w:rPr>
                <w:color w:val="000000"/>
                <w:sz w:val="18"/>
                <w:szCs w:val="18"/>
              </w:rPr>
            </w:pPr>
            <w:r>
              <w:rPr>
                <w:rFonts w:ascii="宋体" w:hAnsi="宋体"/>
                <w:color w:val="000000"/>
                <w:sz w:val="18"/>
                <w:szCs w:val="18"/>
              </w:rPr>
              <w:t>更换为双线制</w:t>
            </w:r>
          </w:p>
        </w:tc>
        <w:tc>
          <w:tcPr>
            <w:tcW w:w="425" w:type="dxa"/>
            <w:tcBorders>
              <w:top w:val="single" w:sz="8" w:space="0" w:color="auto"/>
            </w:tcBorders>
            <w:shd w:val="clear" w:color="auto" w:fill="auto"/>
            <w:vAlign w:val="center"/>
          </w:tcPr>
          <w:p w:rsidR="00D56DCD" w:rsidRDefault="00D56DCD" w:rsidP="00D56DCD">
            <w:pPr>
              <w:jc w:val="center"/>
              <w:rPr>
                <w:rFonts w:ascii="宋体" w:hAnsi="宋体"/>
                <w:color w:val="000000"/>
                <w:sz w:val="18"/>
                <w:szCs w:val="18"/>
              </w:rPr>
            </w:pPr>
            <w:r>
              <w:rPr>
                <w:rFonts w:cs="Calibri" w:hint="eastAsia"/>
                <w:color w:val="000000"/>
                <w:sz w:val="18"/>
                <w:szCs w:val="18"/>
              </w:rPr>
              <w:t>2</w:t>
            </w:r>
          </w:p>
        </w:tc>
        <w:tc>
          <w:tcPr>
            <w:tcW w:w="426" w:type="dxa"/>
            <w:tcBorders>
              <w:top w:val="single" w:sz="8" w:space="0" w:color="auto"/>
            </w:tcBorders>
            <w:shd w:val="clear" w:color="auto" w:fill="auto"/>
            <w:vAlign w:val="center"/>
          </w:tcPr>
          <w:p w:rsidR="00D56DCD" w:rsidRDefault="00D56DCD" w:rsidP="00D56DCD">
            <w:pPr>
              <w:jc w:val="center"/>
              <w:rPr>
                <w:rFonts w:ascii="宋体" w:hAnsi="宋体"/>
                <w:color w:val="000000"/>
                <w:sz w:val="18"/>
                <w:szCs w:val="18"/>
              </w:rPr>
            </w:pPr>
            <w:r>
              <w:rPr>
                <w:rFonts w:cs="Calibri" w:hint="eastAsia"/>
                <w:color w:val="000000"/>
                <w:sz w:val="18"/>
                <w:szCs w:val="18"/>
              </w:rPr>
              <w:t>3</w:t>
            </w:r>
          </w:p>
        </w:tc>
        <w:tc>
          <w:tcPr>
            <w:tcW w:w="425" w:type="dxa"/>
            <w:tcBorders>
              <w:top w:val="single" w:sz="8" w:space="0" w:color="auto"/>
            </w:tcBorders>
            <w:shd w:val="clear" w:color="auto" w:fill="auto"/>
            <w:vAlign w:val="center"/>
          </w:tcPr>
          <w:p w:rsidR="00D56DCD" w:rsidRDefault="00D56DCD" w:rsidP="00D56DCD">
            <w:pPr>
              <w:jc w:val="center"/>
              <w:rPr>
                <w:rFonts w:ascii="宋体" w:hAnsi="宋体"/>
                <w:color w:val="000000"/>
                <w:sz w:val="18"/>
                <w:szCs w:val="18"/>
              </w:rPr>
            </w:pPr>
            <w:r>
              <w:rPr>
                <w:rFonts w:cs="Calibri" w:hint="eastAsia"/>
                <w:color w:val="000000"/>
                <w:sz w:val="18"/>
                <w:szCs w:val="18"/>
              </w:rPr>
              <w:t>6</w:t>
            </w:r>
          </w:p>
        </w:tc>
        <w:tc>
          <w:tcPr>
            <w:tcW w:w="425" w:type="dxa"/>
            <w:tcBorders>
              <w:top w:val="single" w:sz="8" w:space="0" w:color="auto"/>
            </w:tcBorders>
            <w:shd w:val="clear" w:color="auto" w:fill="auto"/>
            <w:vAlign w:val="center"/>
          </w:tcPr>
          <w:p w:rsidR="00D56DCD" w:rsidRDefault="00D56DCD" w:rsidP="00D56DCD">
            <w:pPr>
              <w:jc w:val="center"/>
              <w:rPr>
                <w:rFonts w:ascii="宋体" w:hAnsi="宋体"/>
                <w:color w:val="000000"/>
                <w:sz w:val="18"/>
                <w:szCs w:val="18"/>
              </w:rPr>
            </w:pPr>
            <w:r>
              <w:rPr>
                <w:rFonts w:cs="Calibri" w:hint="eastAsia"/>
                <w:color w:val="000000"/>
                <w:sz w:val="18"/>
                <w:szCs w:val="18"/>
              </w:rPr>
              <w:t>4</w:t>
            </w:r>
          </w:p>
        </w:tc>
        <w:tc>
          <w:tcPr>
            <w:tcW w:w="425" w:type="dxa"/>
            <w:tcBorders>
              <w:top w:val="single" w:sz="8" w:space="0" w:color="auto"/>
              <w:bottom w:val="single" w:sz="4" w:space="0" w:color="auto"/>
            </w:tcBorders>
            <w:shd w:val="clear" w:color="auto" w:fill="FFFFFF" w:themeFill="background1"/>
            <w:vAlign w:val="center"/>
          </w:tcPr>
          <w:p w:rsidR="00D56DCD" w:rsidRDefault="00D56DCD" w:rsidP="00D56DCD">
            <w:pPr>
              <w:jc w:val="center"/>
              <w:rPr>
                <w:rFonts w:ascii="宋体" w:hAnsi="宋体"/>
                <w:color w:val="000000"/>
                <w:sz w:val="18"/>
                <w:szCs w:val="18"/>
              </w:rPr>
            </w:pPr>
            <w:r>
              <w:rPr>
                <w:rFonts w:ascii="宋体" w:hAnsi="宋体" w:hint="eastAsia"/>
                <w:color w:val="000000"/>
                <w:sz w:val="18"/>
                <w:szCs w:val="18"/>
              </w:rPr>
              <w:t>蓝</w:t>
            </w:r>
          </w:p>
        </w:tc>
        <w:tc>
          <w:tcPr>
            <w:tcW w:w="548" w:type="dxa"/>
            <w:tcBorders>
              <w:top w:val="single" w:sz="8" w:space="0" w:color="auto"/>
              <w:bottom w:val="single" w:sz="4" w:space="0" w:color="auto"/>
            </w:tcBorders>
            <w:shd w:val="clear" w:color="auto" w:fill="FFFFFF" w:themeFill="background1"/>
          </w:tcPr>
          <w:p w:rsidR="00D56DCD" w:rsidRDefault="00D56DCD" w:rsidP="00D56DCD">
            <w:pPr>
              <w:widowControl/>
              <w:adjustRightInd/>
              <w:spacing w:line="240" w:lineRule="auto"/>
              <w:jc w:val="center"/>
              <w:rPr>
                <w:rFonts w:ascii="宋体" w:hAnsi="宋体" w:cs="宋体"/>
                <w:color w:val="000000" w:themeColor="text1"/>
                <w:kern w:val="0"/>
                <w:sz w:val="18"/>
                <w:szCs w:val="18"/>
              </w:rPr>
            </w:pPr>
          </w:p>
        </w:tc>
      </w:tr>
      <w:tr w:rsidR="00D56DCD" w:rsidTr="00D56DCD">
        <w:trPr>
          <w:trHeight w:val="1542"/>
        </w:trPr>
        <w:tc>
          <w:tcPr>
            <w:tcW w:w="577" w:type="dxa"/>
            <w:shd w:val="clear" w:color="auto" w:fill="auto"/>
            <w:vAlign w:val="center"/>
          </w:tcPr>
          <w:p w:rsidR="00D56DCD" w:rsidRDefault="00D56DCD" w:rsidP="00D56DCD">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38</w:t>
            </w:r>
          </w:p>
        </w:tc>
        <w:tc>
          <w:tcPr>
            <w:tcW w:w="426" w:type="dxa"/>
            <w:vMerge/>
            <w:vAlign w:val="center"/>
          </w:tcPr>
          <w:p w:rsidR="00D56DCD" w:rsidRDefault="00D56DCD" w:rsidP="00D56DCD">
            <w:pPr>
              <w:jc w:val="center"/>
              <w:rPr>
                <w:rFonts w:ascii="宋体" w:hAnsi="宋体" w:cs="宋体"/>
                <w:color w:val="000000" w:themeColor="text1"/>
                <w:kern w:val="0"/>
                <w:sz w:val="18"/>
                <w:szCs w:val="18"/>
              </w:rPr>
            </w:pPr>
          </w:p>
        </w:tc>
        <w:tc>
          <w:tcPr>
            <w:tcW w:w="495" w:type="dxa"/>
            <w:vMerge/>
            <w:shd w:val="clear" w:color="auto" w:fill="auto"/>
            <w:vAlign w:val="center"/>
          </w:tcPr>
          <w:p w:rsidR="00D56DCD" w:rsidRDefault="00D56DCD" w:rsidP="00D56DCD">
            <w:pPr>
              <w:jc w:val="center"/>
              <w:rPr>
                <w:rFonts w:ascii="宋体" w:hAnsi="宋体"/>
                <w:color w:val="000000"/>
                <w:sz w:val="18"/>
                <w:szCs w:val="18"/>
              </w:rPr>
            </w:pPr>
          </w:p>
        </w:tc>
        <w:tc>
          <w:tcPr>
            <w:tcW w:w="780" w:type="dxa"/>
            <w:shd w:val="clear" w:color="auto" w:fill="auto"/>
            <w:vAlign w:val="center"/>
          </w:tcPr>
          <w:p w:rsidR="00D56DCD" w:rsidRDefault="00D56DCD" w:rsidP="00D56DCD">
            <w:pPr>
              <w:jc w:val="center"/>
              <w:rPr>
                <w:rFonts w:ascii="宋体" w:hAnsi="宋体"/>
                <w:color w:val="000000"/>
                <w:sz w:val="18"/>
                <w:szCs w:val="18"/>
              </w:rPr>
            </w:pPr>
            <w:r>
              <w:rPr>
                <w:rFonts w:ascii="宋体" w:hAnsi="宋体" w:hint="eastAsia"/>
                <w:color w:val="000000"/>
                <w:sz w:val="18"/>
                <w:szCs w:val="18"/>
              </w:rPr>
              <w:t>照明和信号灯</w:t>
            </w:r>
          </w:p>
        </w:tc>
        <w:tc>
          <w:tcPr>
            <w:tcW w:w="3969" w:type="dxa"/>
            <w:shd w:val="clear" w:color="auto" w:fill="auto"/>
            <w:vAlign w:val="center"/>
          </w:tcPr>
          <w:p w:rsidR="00D56DCD" w:rsidRDefault="00D56DCD" w:rsidP="00D56DCD">
            <w:pPr>
              <w:rPr>
                <w:rFonts w:ascii="宋体" w:hAnsi="宋体"/>
                <w:color w:val="000000"/>
                <w:sz w:val="18"/>
                <w:szCs w:val="18"/>
              </w:rPr>
            </w:pPr>
            <w:proofErr w:type="gramStart"/>
            <w:r>
              <w:rPr>
                <w:rFonts w:ascii="宋体" w:hAnsi="宋体" w:hint="eastAsia"/>
                <w:color w:val="000000"/>
                <w:sz w:val="18"/>
                <w:szCs w:val="18"/>
              </w:rPr>
              <w:t>坐驾式平衡重</w:t>
            </w:r>
            <w:proofErr w:type="gramEnd"/>
            <w:r>
              <w:rPr>
                <w:rFonts w:ascii="宋体" w:hAnsi="宋体" w:hint="eastAsia"/>
                <w:color w:val="000000"/>
                <w:sz w:val="18"/>
                <w:szCs w:val="18"/>
              </w:rPr>
              <w:t>式叉车和</w:t>
            </w:r>
            <w:proofErr w:type="gramStart"/>
            <w:r>
              <w:rPr>
                <w:rFonts w:ascii="宋体" w:hAnsi="宋体" w:hint="eastAsia"/>
                <w:color w:val="000000"/>
                <w:sz w:val="18"/>
                <w:szCs w:val="18"/>
              </w:rPr>
              <w:t>侧面式</w:t>
            </w:r>
            <w:proofErr w:type="gramEnd"/>
            <w:r>
              <w:rPr>
                <w:rFonts w:ascii="宋体" w:hAnsi="宋体" w:hint="eastAsia"/>
                <w:color w:val="000000"/>
                <w:sz w:val="18"/>
                <w:szCs w:val="18"/>
              </w:rPr>
              <w:t>叉车前照灯、制动灯、转向灯无效；其他类型叉车的照明和信号装置无效</w:t>
            </w:r>
          </w:p>
        </w:tc>
        <w:tc>
          <w:tcPr>
            <w:tcW w:w="1985" w:type="dxa"/>
            <w:shd w:val="clear" w:color="auto" w:fill="auto"/>
            <w:vAlign w:val="center"/>
          </w:tcPr>
          <w:p w:rsidR="00D56DCD" w:rsidRDefault="00D56DCD" w:rsidP="00D56DCD">
            <w:pPr>
              <w:rPr>
                <w:rFonts w:ascii="宋体" w:hAnsi="宋体"/>
                <w:color w:val="000000"/>
                <w:sz w:val="18"/>
                <w:szCs w:val="18"/>
              </w:rPr>
            </w:pPr>
            <w:r>
              <w:rPr>
                <w:rFonts w:ascii="宋体" w:hAnsi="宋体" w:hint="eastAsia"/>
                <w:color w:val="000000"/>
                <w:sz w:val="18"/>
                <w:szCs w:val="18"/>
              </w:rPr>
              <w:t>碰撞、挤压、危及或者伤害人身安全、造成经济损失、损坏设备</w:t>
            </w:r>
          </w:p>
        </w:tc>
        <w:tc>
          <w:tcPr>
            <w:tcW w:w="3392" w:type="dxa"/>
            <w:shd w:val="clear" w:color="auto" w:fill="auto"/>
            <w:vAlign w:val="center"/>
          </w:tcPr>
          <w:p w:rsidR="00D56DCD" w:rsidRDefault="00D56DCD" w:rsidP="00D56DCD">
            <w:pPr>
              <w:rPr>
                <w:rFonts w:ascii="宋体" w:hAnsi="宋体"/>
                <w:color w:val="000000"/>
                <w:sz w:val="18"/>
                <w:szCs w:val="18"/>
              </w:rPr>
            </w:pPr>
            <w:r>
              <w:rPr>
                <w:rFonts w:ascii="宋体" w:hAnsi="宋体" w:hint="eastAsia"/>
                <w:color w:val="000000"/>
                <w:sz w:val="18"/>
                <w:szCs w:val="18"/>
              </w:rPr>
              <w:t>检查、维修照明和信号灯</w:t>
            </w:r>
          </w:p>
        </w:tc>
        <w:tc>
          <w:tcPr>
            <w:tcW w:w="425" w:type="dxa"/>
            <w:shd w:val="clear" w:color="auto" w:fill="auto"/>
            <w:vAlign w:val="center"/>
          </w:tcPr>
          <w:p w:rsidR="00D56DCD" w:rsidRDefault="00D56DCD" w:rsidP="00D56DCD">
            <w:pPr>
              <w:jc w:val="center"/>
              <w:rPr>
                <w:rFonts w:ascii="宋体" w:hAnsi="宋体"/>
                <w:color w:val="000000"/>
                <w:sz w:val="18"/>
                <w:szCs w:val="18"/>
              </w:rPr>
            </w:pPr>
            <w:r>
              <w:rPr>
                <w:rFonts w:cs="Calibri" w:hint="eastAsia"/>
                <w:color w:val="000000"/>
                <w:sz w:val="18"/>
                <w:szCs w:val="18"/>
              </w:rPr>
              <w:t>3</w:t>
            </w:r>
          </w:p>
        </w:tc>
        <w:tc>
          <w:tcPr>
            <w:tcW w:w="426" w:type="dxa"/>
            <w:shd w:val="clear" w:color="auto" w:fill="auto"/>
            <w:vAlign w:val="center"/>
          </w:tcPr>
          <w:p w:rsidR="00D56DCD" w:rsidRDefault="00D56DCD" w:rsidP="00D56DCD">
            <w:pPr>
              <w:jc w:val="center"/>
              <w:rPr>
                <w:rFonts w:ascii="宋体" w:hAnsi="宋体"/>
                <w:color w:val="000000"/>
                <w:sz w:val="18"/>
                <w:szCs w:val="18"/>
              </w:rPr>
            </w:pPr>
            <w:r>
              <w:rPr>
                <w:rFonts w:cs="Calibri" w:hint="eastAsia"/>
                <w:color w:val="000000"/>
                <w:sz w:val="18"/>
                <w:szCs w:val="18"/>
              </w:rPr>
              <w:t>3</w:t>
            </w:r>
          </w:p>
        </w:tc>
        <w:tc>
          <w:tcPr>
            <w:tcW w:w="425" w:type="dxa"/>
            <w:shd w:val="clear" w:color="auto" w:fill="auto"/>
            <w:vAlign w:val="center"/>
          </w:tcPr>
          <w:p w:rsidR="00D56DCD" w:rsidRDefault="00D56DCD" w:rsidP="00D56DCD">
            <w:pPr>
              <w:jc w:val="center"/>
              <w:rPr>
                <w:rFonts w:ascii="宋体" w:hAnsi="宋体"/>
                <w:color w:val="000000"/>
                <w:sz w:val="18"/>
                <w:szCs w:val="18"/>
              </w:rPr>
            </w:pPr>
            <w:r>
              <w:rPr>
                <w:rFonts w:cs="Calibri" w:hint="eastAsia"/>
                <w:color w:val="000000"/>
                <w:sz w:val="18"/>
                <w:szCs w:val="18"/>
              </w:rPr>
              <w:t>9</w:t>
            </w:r>
          </w:p>
        </w:tc>
        <w:tc>
          <w:tcPr>
            <w:tcW w:w="425" w:type="dxa"/>
            <w:shd w:val="clear" w:color="auto" w:fill="auto"/>
            <w:vAlign w:val="center"/>
          </w:tcPr>
          <w:p w:rsidR="00D56DCD" w:rsidRDefault="00D56DCD" w:rsidP="00D56DCD">
            <w:pPr>
              <w:jc w:val="center"/>
              <w:rPr>
                <w:rFonts w:ascii="宋体" w:hAnsi="宋体"/>
                <w:color w:val="000000"/>
                <w:sz w:val="18"/>
                <w:szCs w:val="18"/>
              </w:rPr>
            </w:pPr>
            <w:r>
              <w:rPr>
                <w:rFonts w:cs="Calibri" w:hint="eastAsia"/>
                <w:color w:val="000000"/>
                <w:sz w:val="18"/>
                <w:szCs w:val="18"/>
              </w:rPr>
              <w:t>3</w:t>
            </w:r>
          </w:p>
        </w:tc>
        <w:tc>
          <w:tcPr>
            <w:tcW w:w="425" w:type="dxa"/>
            <w:tcBorders>
              <w:top w:val="single" w:sz="4" w:space="0" w:color="auto"/>
              <w:bottom w:val="single" w:sz="4" w:space="0" w:color="auto"/>
            </w:tcBorders>
            <w:shd w:val="clear" w:color="000000" w:fill="FFFFFF" w:themeFill="background1"/>
            <w:vAlign w:val="center"/>
          </w:tcPr>
          <w:p w:rsidR="00D56DCD" w:rsidRDefault="00D56DCD" w:rsidP="00D56DCD">
            <w:pPr>
              <w:jc w:val="center"/>
              <w:rPr>
                <w:rFonts w:ascii="宋体" w:hAnsi="宋体"/>
                <w:color w:val="000000"/>
                <w:sz w:val="18"/>
                <w:szCs w:val="18"/>
              </w:rPr>
            </w:pPr>
            <w:r>
              <w:rPr>
                <w:rFonts w:ascii="宋体" w:hAnsi="宋体" w:hint="eastAsia"/>
                <w:color w:val="000000"/>
                <w:sz w:val="18"/>
                <w:szCs w:val="18"/>
              </w:rPr>
              <w:t>黄</w:t>
            </w:r>
          </w:p>
        </w:tc>
        <w:tc>
          <w:tcPr>
            <w:tcW w:w="548" w:type="dxa"/>
            <w:tcBorders>
              <w:top w:val="single" w:sz="4" w:space="0" w:color="auto"/>
              <w:bottom w:val="single" w:sz="4" w:space="0" w:color="auto"/>
            </w:tcBorders>
            <w:shd w:val="clear" w:color="000000" w:fill="FFFFFF" w:themeFill="background1"/>
          </w:tcPr>
          <w:p w:rsidR="00D56DCD" w:rsidRDefault="00D56DCD" w:rsidP="00D56DCD">
            <w:pPr>
              <w:widowControl/>
              <w:adjustRightInd/>
              <w:spacing w:line="240" w:lineRule="auto"/>
              <w:jc w:val="center"/>
              <w:rPr>
                <w:rFonts w:ascii="宋体" w:hAnsi="宋体" w:cs="宋体"/>
                <w:color w:val="000000" w:themeColor="text1"/>
                <w:kern w:val="0"/>
                <w:sz w:val="18"/>
                <w:szCs w:val="18"/>
              </w:rPr>
            </w:pPr>
          </w:p>
        </w:tc>
      </w:tr>
      <w:tr w:rsidR="00D56DCD" w:rsidTr="00D56DCD">
        <w:trPr>
          <w:trHeight w:val="1550"/>
        </w:trPr>
        <w:tc>
          <w:tcPr>
            <w:tcW w:w="577" w:type="dxa"/>
            <w:shd w:val="clear" w:color="auto" w:fill="auto"/>
            <w:vAlign w:val="center"/>
          </w:tcPr>
          <w:p w:rsidR="00D56DCD" w:rsidRDefault="00D56DCD" w:rsidP="00D56DCD">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39</w:t>
            </w:r>
          </w:p>
        </w:tc>
        <w:tc>
          <w:tcPr>
            <w:tcW w:w="426" w:type="dxa"/>
            <w:vMerge/>
            <w:vAlign w:val="center"/>
          </w:tcPr>
          <w:p w:rsidR="00D56DCD" w:rsidRDefault="00D56DCD" w:rsidP="00D56DCD">
            <w:pPr>
              <w:jc w:val="center"/>
              <w:rPr>
                <w:rFonts w:ascii="宋体" w:hAnsi="宋体" w:cs="宋体"/>
                <w:color w:val="000000" w:themeColor="text1"/>
                <w:kern w:val="0"/>
                <w:sz w:val="18"/>
                <w:szCs w:val="18"/>
              </w:rPr>
            </w:pPr>
          </w:p>
        </w:tc>
        <w:tc>
          <w:tcPr>
            <w:tcW w:w="495" w:type="dxa"/>
            <w:vMerge/>
            <w:shd w:val="clear" w:color="auto" w:fill="auto"/>
            <w:vAlign w:val="center"/>
          </w:tcPr>
          <w:p w:rsidR="00D56DCD" w:rsidRDefault="00D56DCD" w:rsidP="00D56DCD">
            <w:pPr>
              <w:jc w:val="center"/>
              <w:rPr>
                <w:rFonts w:ascii="宋体" w:hAnsi="宋体"/>
                <w:color w:val="000000"/>
                <w:sz w:val="18"/>
                <w:szCs w:val="18"/>
              </w:rPr>
            </w:pPr>
          </w:p>
        </w:tc>
        <w:tc>
          <w:tcPr>
            <w:tcW w:w="780" w:type="dxa"/>
            <w:shd w:val="clear" w:color="auto" w:fill="auto"/>
            <w:vAlign w:val="center"/>
          </w:tcPr>
          <w:p w:rsidR="00D56DCD" w:rsidRDefault="00D56DCD" w:rsidP="00D56DCD">
            <w:pPr>
              <w:jc w:val="center"/>
              <w:rPr>
                <w:rFonts w:ascii="宋体" w:hAnsi="宋体"/>
                <w:color w:val="000000"/>
                <w:sz w:val="18"/>
                <w:szCs w:val="18"/>
              </w:rPr>
            </w:pPr>
            <w:r>
              <w:rPr>
                <w:rFonts w:ascii="宋体" w:hAnsi="宋体" w:hint="eastAsia"/>
                <w:color w:val="000000"/>
                <w:sz w:val="18"/>
                <w:szCs w:val="18"/>
              </w:rPr>
              <w:t>紧急断电开关</w:t>
            </w:r>
          </w:p>
        </w:tc>
        <w:tc>
          <w:tcPr>
            <w:tcW w:w="3969" w:type="dxa"/>
            <w:shd w:val="clear" w:color="auto" w:fill="auto"/>
            <w:vAlign w:val="center"/>
          </w:tcPr>
          <w:p w:rsidR="00D56DCD" w:rsidRDefault="00D56DCD" w:rsidP="00D56DCD">
            <w:pPr>
              <w:rPr>
                <w:rFonts w:ascii="宋体" w:hAnsi="宋体"/>
                <w:color w:val="000000"/>
                <w:sz w:val="18"/>
                <w:szCs w:val="18"/>
              </w:rPr>
            </w:pPr>
            <w:r>
              <w:rPr>
                <w:rFonts w:ascii="宋体" w:hAnsi="宋体" w:hint="eastAsia"/>
                <w:color w:val="000000"/>
                <w:sz w:val="18"/>
                <w:szCs w:val="18"/>
              </w:rPr>
              <w:t>电动叉车的紧急断电开关缺失、功能无效或能够自动复位</w:t>
            </w:r>
          </w:p>
        </w:tc>
        <w:tc>
          <w:tcPr>
            <w:tcW w:w="1985" w:type="dxa"/>
            <w:shd w:val="clear" w:color="auto" w:fill="auto"/>
            <w:vAlign w:val="center"/>
          </w:tcPr>
          <w:p w:rsidR="00D56DCD" w:rsidRDefault="00D56DCD" w:rsidP="00D56DCD">
            <w:pPr>
              <w:rPr>
                <w:rFonts w:ascii="宋体" w:hAnsi="宋体"/>
                <w:color w:val="000000"/>
                <w:sz w:val="18"/>
                <w:szCs w:val="18"/>
              </w:rPr>
            </w:pPr>
            <w:r>
              <w:rPr>
                <w:rFonts w:ascii="宋体" w:hAnsi="宋体" w:hint="eastAsia"/>
                <w:color w:val="000000"/>
                <w:sz w:val="18"/>
                <w:szCs w:val="18"/>
              </w:rPr>
              <w:t>失控、危及或者伤害人身安全、造成经济损失、损坏设备</w:t>
            </w:r>
          </w:p>
        </w:tc>
        <w:tc>
          <w:tcPr>
            <w:tcW w:w="3392" w:type="dxa"/>
            <w:shd w:val="clear" w:color="auto" w:fill="auto"/>
            <w:vAlign w:val="center"/>
          </w:tcPr>
          <w:p w:rsidR="00D56DCD" w:rsidRDefault="00D56DCD" w:rsidP="00D56DCD">
            <w:pPr>
              <w:rPr>
                <w:rFonts w:ascii="宋体" w:hAnsi="宋体"/>
                <w:color w:val="000000"/>
                <w:sz w:val="18"/>
                <w:szCs w:val="18"/>
              </w:rPr>
            </w:pPr>
            <w:r>
              <w:rPr>
                <w:rFonts w:ascii="宋体" w:hAnsi="宋体" w:hint="eastAsia"/>
                <w:color w:val="000000"/>
                <w:sz w:val="18"/>
                <w:szCs w:val="18"/>
              </w:rPr>
              <w:t>检查、维修紧急断电开关</w:t>
            </w:r>
          </w:p>
        </w:tc>
        <w:tc>
          <w:tcPr>
            <w:tcW w:w="425" w:type="dxa"/>
            <w:shd w:val="clear" w:color="auto" w:fill="auto"/>
            <w:vAlign w:val="center"/>
          </w:tcPr>
          <w:p w:rsidR="00D56DCD" w:rsidRDefault="00D56DCD" w:rsidP="00D56DCD">
            <w:pPr>
              <w:jc w:val="center"/>
              <w:rPr>
                <w:rFonts w:ascii="宋体" w:hAnsi="宋体"/>
                <w:color w:val="000000"/>
                <w:sz w:val="18"/>
                <w:szCs w:val="18"/>
              </w:rPr>
            </w:pPr>
            <w:r>
              <w:rPr>
                <w:rFonts w:cs="Calibri" w:hint="eastAsia"/>
                <w:color w:val="000000"/>
                <w:sz w:val="18"/>
                <w:szCs w:val="18"/>
              </w:rPr>
              <w:t>2</w:t>
            </w:r>
          </w:p>
        </w:tc>
        <w:tc>
          <w:tcPr>
            <w:tcW w:w="426" w:type="dxa"/>
            <w:shd w:val="clear" w:color="auto" w:fill="auto"/>
            <w:vAlign w:val="center"/>
          </w:tcPr>
          <w:p w:rsidR="00D56DCD" w:rsidRDefault="00D56DCD" w:rsidP="00D56DCD">
            <w:pPr>
              <w:jc w:val="center"/>
              <w:rPr>
                <w:rFonts w:ascii="宋体" w:hAnsi="宋体"/>
                <w:color w:val="000000"/>
                <w:sz w:val="18"/>
                <w:szCs w:val="18"/>
              </w:rPr>
            </w:pPr>
            <w:r>
              <w:rPr>
                <w:rFonts w:cs="Calibri" w:hint="eastAsia"/>
                <w:color w:val="000000"/>
                <w:sz w:val="18"/>
                <w:szCs w:val="18"/>
              </w:rPr>
              <w:t>4</w:t>
            </w:r>
          </w:p>
        </w:tc>
        <w:tc>
          <w:tcPr>
            <w:tcW w:w="425" w:type="dxa"/>
            <w:shd w:val="clear" w:color="auto" w:fill="auto"/>
            <w:vAlign w:val="center"/>
          </w:tcPr>
          <w:p w:rsidR="00D56DCD" w:rsidRDefault="00D56DCD" w:rsidP="00D56DCD">
            <w:pPr>
              <w:jc w:val="center"/>
              <w:rPr>
                <w:rFonts w:ascii="宋体" w:hAnsi="宋体"/>
                <w:color w:val="000000"/>
                <w:sz w:val="18"/>
                <w:szCs w:val="18"/>
              </w:rPr>
            </w:pPr>
            <w:r>
              <w:rPr>
                <w:rFonts w:cs="Calibri" w:hint="eastAsia"/>
                <w:color w:val="000000"/>
                <w:sz w:val="18"/>
                <w:szCs w:val="18"/>
              </w:rPr>
              <w:t>8</w:t>
            </w:r>
          </w:p>
        </w:tc>
        <w:tc>
          <w:tcPr>
            <w:tcW w:w="425" w:type="dxa"/>
            <w:shd w:val="clear" w:color="auto" w:fill="auto"/>
            <w:vAlign w:val="center"/>
          </w:tcPr>
          <w:p w:rsidR="00D56DCD" w:rsidRDefault="00D56DCD" w:rsidP="00D56DCD">
            <w:pPr>
              <w:jc w:val="center"/>
              <w:rPr>
                <w:rFonts w:ascii="宋体" w:hAnsi="宋体"/>
                <w:color w:val="000000"/>
                <w:sz w:val="18"/>
                <w:szCs w:val="18"/>
              </w:rPr>
            </w:pPr>
            <w:r>
              <w:rPr>
                <w:rFonts w:cs="Calibri" w:hint="eastAsia"/>
                <w:color w:val="00000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D56DCD" w:rsidRDefault="00D56DCD" w:rsidP="00D56DCD">
            <w:pPr>
              <w:jc w:val="center"/>
              <w:rPr>
                <w:rFonts w:ascii="宋体" w:hAnsi="宋体"/>
                <w:color w:val="000000"/>
                <w:sz w:val="18"/>
                <w:szCs w:val="18"/>
              </w:rPr>
            </w:pPr>
            <w:r>
              <w:rPr>
                <w:rFonts w:ascii="宋体" w:hAnsi="宋体" w:hint="eastAsia"/>
                <w:color w:val="000000"/>
                <w:sz w:val="18"/>
                <w:szCs w:val="18"/>
              </w:rPr>
              <w:t>蓝</w:t>
            </w:r>
          </w:p>
        </w:tc>
        <w:tc>
          <w:tcPr>
            <w:tcW w:w="548" w:type="dxa"/>
            <w:tcBorders>
              <w:top w:val="single" w:sz="4" w:space="0" w:color="auto"/>
              <w:bottom w:val="single" w:sz="4" w:space="0" w:color="auto"/>
            </w:tcBorders>
            <w:shd w:val="clear" w:color="000000" w:fill="FFFFFF" w:themeFill="background1"/>
          </w:tcPr>
          <w:p w:rsidR="00D56DCD" w:rsidRDefault="00D56DCD" w:rsidP="00D56DCD">
            <w:pPr>
              <w:widowControl/>
              <w:adjustRightInd/>
              <w:spacing w:line="240" w:lineRule="auto"/>
              <w:jc w:val="center"/>
              <w:rPr>
                <w:rFonts w:ascii="宋体" w:hAnsi="宋体" w:cs="宋体"/>
                <w:color w:val="000000" w:themeColor="text1"/>
                <w:kern w:val="0"/>
                <w:sz w:val="18"/>
                <w:szCs w:val="18"/>
              </w:rPr>
            </w:pPr>
          </w:p>
        </w:tc>
      </w:tr>
      <w:tr w:rsidR="00D56DCD" w:rsidTr="00D56DCD">
        <w:trPr>
          <w:trHeight w:val="2107"/>
        </w:trPr>
        <w:tc>
          <w:tcPr>
            <w:tcW w:w="577" w:type="dxa"/>
            <w:shd w:val="clear" w:color="auto" w:fill="auto"/>
            <w:vAlign w:val="center"/>
          </w:tcPr>
          <w:p w:rsidR="00D56DCD" w:rsidRDefault="00D56DCD" w:rsidP="00D56DCD">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40</w:t>
            </w:r>
          </w:p>
        </w:tc>
        <w:tc>
          <w:tcPr>
            <w:tcW w:w="426" w:type="dxa"/>
            <w:vMerge/>
            <w:vAlign w:val="center"/>
          </w:tcPr>
          <w:p w:rsidR="00D56DCD" w:rsidRDefault="00D56DCD" w:rsidP="00D56DCD">
            <w:pPr>
              <w:jc w:val="center"/>
              <w:rPr>
                <w:rFonts w:ascii="宋体" w:hAnsi="宋体" w:cs="宋体"/>
                <w:color w:val="000000" w:themeColor="text1"/>
                <w:kern w:val="0"/>
                <w:sz w:val="18"/>
                <w:szCs w:val="18"/>
              </w:rPr>
            </w:pPr>
          </w:p>
        </w:tc>
        <w:tc>
          <w:tcPr>
            <w:tcW w:w="495" w:type="dxa"/>
            <w:vMerge/>
            <w:shd w:val="clear" w:color="auto" w:fill="auto"/>
            <w:vAlign w:val="center"/>
          </w:tcPr>
          <w:p w:rsidR="00D56DCD" w:rsidRDefault="00D56DCD" w:rsidP="00D56DCD">
            <w:pPr>
              <w:jc w:val="center"/>
              <w:rPr>
                <w:rFonts w:ascii="宋体" w:hAnsi="宋体"/>
                <w:color w:val="000000"/>
                <w:sz w:val="18"/>
                <w:szCs w:val="18"/>
              </w:rPr>
            </w:pPr>
          </w:p>
        </w:tc>
        <w:tc>
          <w:tcPr>
            <w:tcW w:w="780" w:type="dxa"/>
            <w:shd w:val="clear" w:color="auto" w:fill="auto"/>
            <w:vAlign w:val="center"/>
          </w:tcPr>
          <w:p w:rsidR="00D56DCD" w:rsidRDefault="00D56DCD" w:rsidP="00D56DCD">
            <w:pPr>
              <w:jc w:val="center"/>
              <w:rPr>
                <w:rFonts w:ascii="宋体" w:hAnsi="宋体"/>
                <w:color w:val="000000"/>
                <w:sz w:val="18"/>
                <w:szCs w:val="18"/>
              </w:rPr>
            </w:pPr>
            <w:r>
              <w:rPr>
                <w:rFonts w:ascii="宋体" w:hAnsi="宋体" w:hint="eastAsia"/>
                <w:color w:val="000000"/>
                <w:sz w:val="18"/>
                <w:szCs w:val="18"/>
              </w:rPr>
              <w:t>蓄电池叉车充电的要求</w:t>
            </w:r>
          </w:p>
        </w:tc>
        <w:tc>
          <w:tcPr>
            <w:tcW w:w="3969" w:type="dxa"/>
            <w:shd w:val="clear" w:color="auto" w:fill="auto"/>
            <w:vAlign w:val="center"/>
          </w:tcPr>
          <w:p w:rsidR="00D56DCD" w:rsidRDefault="00D56DCD" w:rsidP="00D56DCD">
            <w:pPr>
              <w:rPr>
                <w:rFonts w:ascii="宋体" w:hAnsi="宋体"/>
                <w:color w:val="000000"/>
                <w:sz w:val="18"/>
                <w:szCs w:val="18"/>
              </w:rPr>
            </w:pPr>
            <w:r>
              <w:rPr>
                <w:rFonts w:ascii="宋体" w:hAnsi="宋体" w:hint="eastAsia"/>
                <w:color w:val="000000"/>
                <w:sz w:val="18"/>
                <w:szCs w:val="18"/>
              </w:rPr>
              <w:t>动力源为蓄电池的叉车充电时，电源与车辆控制电路不能分离，车辆能通过自身的驱动系统行驶；插接器无定向防护，不能防止插接器接反</w:t>
            </w:r>
          </w:p>
        </w:tc>
        <w:tc>
          <w:tcPr>
            <w:tcW w:w="1985" w:type="dxa"/>
            <w:shd w:val="clear" w:color="auto" w:fill="auto"/>
            <w:vAlign w:val="center"/>
          </w:tcPr>
          <w:p w:rsidR="00D56DCD" w:rsidRDefault="00D56DCD" w:rsidP="00D56DCD">
            <w:pPr>
              <w:rPr>
                <w:rFonts w:ascii="宋体" w:hAnsi="宋体"/>
                <w:color w:val="000000"/>
                <w:sz w:val="18"/>
                <w:szCs w:val="18"/>
              </w:rPr>
            </w:pPr>
            <w:r>
              <w:rPr>
                <w:rFonts w:ascii="宋体" w:hAnsi="宋体" w:hint="eastAsia"/>
                <w:color w:val="000000"/>
                <w:sz w:val="18"/>
                <w:szCs w:val="18"/>
              </w:rPr>
              <w:t>失控、火灾、电击、危及或者伤害人身安全、造成经济损失、损坏设备</w:t>
            </w:r>
          </w:p>
        </w:tc>
        <w:tc>
          <w:tcPr>
            <w:tcW w:w="3392" w:type="dxa"/>
            <w:shd w:val="clear" w:color="auto" w:fill="auto"/>
            <w:vAlign w:val="center"/>
          </w:tcPr>
          <w:p w:rsidR="00D56DCD" w:rsidRDefault="00D56DCD" w:rsidP="00D56DCD">
            <w:pPr>
              <w:rPr>
                <w:rFonts w:ascii="宋体" w:hAnsi="宋体"/>
                <w:color w:val="000000"/>
                <w:sz w:val="18"/>
                <w:szCs w:val="18"/>
              </w:rPr>
            </w:pPr>
            <w:r>
              <w:rPr>
                <w:rFonts w:ascii="宋体" w:hAnsi="宋体" w:hint="eastAsia"/>
                <w:color w:val="000000"/>
                <w:sz w:val="18"/>
                <w:szCs w:val="18"/>
              </w:rPr>
              <w:t>检查、维修充电装置，保证充电时电源与车辆控制电路分离，车辆不能行驶；更换有定向防护的插接器</w:t>
            </w:r>
          </w:p>
        </w:tc>
        <w:tc>
          <w:tcPr>
            <w:tcW w:w="425" w:type="dxa"/>
            <w:shd w:val="clear" w:color="auto" w:fill="auto"/>
            <w:vAlign w:val="center"/>
          </w:tcPr>
          <w:p w:rsidR="00D56DCD" w:rsidRDefault="00D56DCD" w:rsidP="00D56DCD">
            <w:pPr>
              <w:jc w:val="center"/>
              <w:rPr>
                <w:rFonts w:ascii="宋体" w:hAnsi="宋体"/>
                <w:color w:val="000000"/>
                <w:sz w:val="18"/>
                <w:szCs w:val="18"/>
              </w:rPr>
            </w:pPr>
            <w:r>
              <w:rPr>
                <w:rFonts w:cs="Calibri" w:hint="eastAsia"/>
                <w:color w:val="000000"/>
                <w:sz w:val="18"/>
                <w:szCs w:val="18"/>
              </w:rPr>
              <w:t>5</w:t>
            </w:r>
          </w:p>
        </w:tc>
        <w:tc>
          <w:tcPr>
            <w:tcW w:w="426" w:type="dxa"/>
            <w:shd w:val="clear" w:color="auto" w:fill="auto"/>
            <w:vAlign w:val="center"/>
          </w:tcPr>
          <w:p w:rsidR="00D56DCD" w:rsidRDefault="00D56DCD" w:rsidP="00D56DCD">
            <w:pPr>
              <w:jc w:val="center"/>
              <w:rPr>
                <w:rFonts w:ascii="宋体" w:hAnsi="宋体"/>
                <w:color w:val="000000"/>
                <w:sz w:val="18"/>
                <w:szCs w:val="18"/>
              </w:rPr>
            </w:pPr>
            <w:r>
              <w:rPr>
                <w:rFonts w:cs="Calibri" w:hint="eastAsia"/>
                <w:color w:val="000000"/>
                <w:sz w:val="18"/>
                <w:szCs w:val="18"/>
              </w:rPr>
              <w:t>3</w:t>
            </w:r>
          </w:p>
        </w:tc>
        <w:tc>
          <w:tcPr>
            <w:tcW w:w="425" w:type="dxa"/>
            <w:shd w:val="clear" w:color="auto" w:fill="auto"/>
            <w:vAlign w:val="center"/>
          </w:tcPr>
          <w:p w:rsidR="00D56DCD" w:rsidRDefault="00D56DCD" w:rsidP="00D56DCD">
            <w:pPr>
              <w:jc w:val="center"/>
              <w:rPr>
                <w:rFonts w:ascii="宋体" w:hAnsi="宋体"/>
                <w:color w:val="000000"/>
                <w:sz w:val="18"/>
                <w:szCs w:val="18"/>
              </w:rPr>
            </w:pPr>
            <w:r>
              <w:rPr>
                <w:rFonts w:cs="Calibri" w:hint="eastAsia"/>
                <w:color w:val="000000"/>
                <w:sz w:val="18"/>
                <w:szCs w:val="18"/>
              </w:rPr>
              <w:t>15</w:t>
            </w:r>
          </w:p>
        </w:tc>
        <w:tc>
          <w:tcPr>
            <w:tcW w:w="425" w:type="dxa"/>
            <w:shd w:val="clear" w:color="auto" w:fill="auto"/>
            <w:vAlign w:val="center"/>
          </w:tcPr>
          <w:p w:rsidR="00D56DCD" w:rsidRDefault="00D56DCD" w:rsidP="00D56DCD">
            <w:pPr>
              <w:jc w:val="center"/>
              <w:rPr>
                <w:rFonts w:ascii="宋体" w:hAnsi="宋体"/>
                <w:color w:val="000000"/>
                <w:sz w:val="18"/>
                <w:szCs w:val="18"/>
              </w:rPr>
            </w:pPr>
            <w:r>
              <w:rPr>
                <w:rFonts w:cs="Calibri" w:hint="eastAsia"/>
                <w:color w:val="000000"/>
                <w:sz w:val="18"/>
                <w:szCs w:val="18"/>
              </w:rPr>
              <w:t>2</w:t>
            </w:r>
          </w:p>
        </w:tc>
        <w:tc>
          <w:tcPr>
            <w:tcW w:w="425" w:type="dxa"/>
            <w:tcBorders>
              <w:top w:val="single" w:sz="4" w:space="0" w:color="auto"/>
              <w:bottom w:val="single" w:sz="4" w:space="0" w:color="auto"/>
            </w:tcBorders>
            <w:shd w:val="clear" w:color="000000" w:fill="FFFFFF" w:themeFill="background1"/>
            <w:vAlign w:val="center"/>
          </w:tcPr>
          <w:p w:rsidR="00D56DCD" w:rsidRDefault="00D56DCD" w:rsidP="00D56DCD">
            <w:pPr>
              <w:jc w:val="center"/>
              <w:rPr>
                <w:rFonts w:ascii="宋体" w:hAnsi="宋体"/>
                <w:color w:val="000000"/>
                <w:sz w:val="18"/>
                <w:szCs w:val="18"/>
              </w:rPr>
            </w:pPr>
            <w:r>
              <w:rPr>
                <w:rFonts w:ascii="宋体" w:hAnsi="宋体" w:hint="eastAsia"/>
                <w:color w:val="000000"/>
                <w:sz w:val="18"/>
                <w:szCs w:val="18"/>
              </w:rPr>
              <w:t>橙</w:t>
            </w:r>
          </w:p>
        </w:tc>
        <w:tc>
          <w:tcPr>
            <w:tcW w:w="548" w:type="dxa"/>
            <w:tcBorders>
              <w:top w:val="single" w:sz="4" w:space="0" w:color="auto"/>
              <w:bottom w:val="single" w:sz="4" w:space="0" w:color="auto"/>
            </w:tcBorders>
            <w:shd w:val="clear" w:color="000000" w:fill="FFFFFF" w:themeFill="background1"/>
          </w:tcPr>
          <w:p w:rsidR="00D56DCD" w:rsidRDefault="00D56DCD" w:rsidP="00D56DCD">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rFonts w:hint="eastAsia"/>
          <w:color w:val="000000" w:themeColor="text1"/>
        </w:rPr>
      </w:pPr>
    </w:p>
    <w:p w:rsidR="00D56DCD" w:rsidRDefault="00D56DCD">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426"/>
        <w:gridCol w:w="495"/>
        <w:gridCol w:w="780"/>
        <w:gridCol w:w="3969"/>
        <w:gridCol w:w="1985"/>
        <w:gridCol w:w="3392"/>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lastRenderedPageBreak/>
              <w:t>序号</w:t>
            </w:r>
          </w:p>
        </w:tc>
        <w:tc>
          <w:tcPr>
            <w:tcW w:w="1701" w:type="dxa"/>
            <w:gridSpan w:val="3"/>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3969"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9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39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1444"/>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4</w:t>
            </w:r>
            <w:r w:rsidR="00D56DCD">
              <w:rPr>
                <w:rFonts w:ascii="宋体" w:hAnsi="宋体" w:cs="宋体" w:hint="eastAsia"/>
                <w:color w:val="000000" w:themeColor="text1"/>
                <w:kern w:val="0"/>
                <w:sz w:val="18"/>
                <w:szCs w:val="22"/>
              </w:rPr>
              <w:t>1</w:t>
            </w:r>
          </w:p>
        </w:tc>
        <w:tc>
          <w:tcPr>
            <w:tcW w:w="426" w:type="dxa"/>
            <w:vMerge w:val="restart"/>
            <w:tcBorders>
              <w:top w:val="single" w:sz="8" w:space="0" w:color="auto"/>
            </w:tcBorders>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车辆本体</w:t>
            </w:r>
          </w:p>
        </w:tc>
        <w:tc>
          <w:tcPr>
            <w:tcW w:w="495" w:type="dxa"/>
            <w:vMerge w:val="restart"/>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color w:val="000000"/>
                <w:sz w:val="18"/>
                <w:szCs w:val="18"/>
              </w:rPr>
              <w:t>电气系统</w:t>
            </w:r>
          </w:p>
        </w:tc>
        <w:tc>
          <w:tcPr>
            <w:tcW w:w="780"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电气部件及线路</w:t>
            </w:r>
          </w:p>
        </w:tc>
        <w:tc>
          <w:tcPr>
            <w:tcW w:w="3969"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电气部件及线路因使用损耗或者老化而裸露</w:t>
            </w:r>
          </w:p>
        </w:tc>
        <w:tc>
          <w:tcPr>
            <w:tcW w:w="1985"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电击、危及或者伤害人身安全、造成经济损失、损坏设备</w:t>
            </w:r>
          </w:p>
        </w:tc>
        <w:tc>
          <w:tcPr>
            <w:tcW w:w="3392"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检查、维修相关部件</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6"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6</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8" w:space="0" w:color="auto"/>
              <w:bottom w:val="single" w:sz="4" w:space="0" w:color="auto"/>
            </w:tcBorders>
            <w:shd w:val="clear" w:color="auto"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蓝</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33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r w:rsidR="00D56DCD">
              <w:rPr>
                <w:rFonts w:ascii="宋体" w:hAnsi="宋体" w:cs="宋体" w:hint="eastAsia"/>
                <w:color w:val="000000" w:themeColor="text1"/>
                <w:kern w:val="0"/>
                <w:sz w:val="18"/>
                <w:szCs w:val="18"/>
              </w:rPr>
              <w:t>2</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蓄电池绝缘电阻</w:t>
            </w:r>
          </w:p>
        </w:tc>
        <w:tc>
          <w:tcPr>
            <w:tcW w:w="3969"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动力源为蓄电池的叉车</w:t>
            </w:r>
            <w:r>
              <w:rPr>
                <w:rFonts w:cs="Calibri" w:hint="eastAsia"/>
                <w:color w:val="000000"/>
                <w:sz w:val="18"/>
                <w:szCs w:val="18"/>
              </w:rPr>
              <w:t>,</w:t>
            </w:r>
            <w:r>
              <w:rPr>
                <w:rFonts w:ascii="宋体" w:hAnsi="宋体" w:hint="eastAsia"/>
                <w:color w:val="000000"/>
                <w:sz w:val="18"/>
                <w:szCs w:val="18"/>
              </w:rPr>
              <w:t>蓄电池绝缘电阻小于</w:t>
            </w:r>
            <w:r>
              <w:rPr>
                <w:rFonts w:cs="Calibri" w:hint="eastAsia"/>
                <w:color w:val="000000"/>
                <w:sz w:val="18"/>
                <w:szCs w:val="18"/>
              </w:rPr>
              <w:t>50</w:t>
            </w:r>
            <w:r>
              <w:rPr>
                <w:rFonts w:ascii="宋体" w:hAnsi="宋体" w:hint="eastAsia"/>
                <w:color w:val="000000"/>
                <w:sz w:val="18"/>
                <w:szCs w:val="18"/>
              </w:rPr>
              <w:t>Ω乘蓄电池组额定电压值</w:t>
            </w:r>
            <w:r>
              <w:rPr>
                <w:rFonts w:cs="Calibri" w:hint="eastAsia"/>
                <w:color w:val="000000"/>
                <w:sz w:val="18"/>
                <w:szCs w:val="18"/>
              </w:rPr>
              <w:t>(</w:t>
            </w:r>
            <w:r>
              <w:rPr>
                <w:rFonts w:ascii="宋体" w:hAnsi="宋体" w:hint="eastAsia"/>
                <w:color w:val="000000"/>
                <w:sz w:val="18"/>
                <w:szCs w:val="18"/>
              </w:rPr>
              <w:t>单位为</w:t>
            </w:r>
            <w:r>
              <w:rPr>
                <w:rFonts w:cs="Calibri" w:hint="eastAsia"/>
                <w:color w:val="000000"/>
                <w:sz w:val="18"/>
                <w:szCs w:val="18"/>
              </w:rPr>
              <w:t>V</w:t>
            </w:r>
            <w:r>
              <w:rPr>
                <w:rFonts w:ascii="宋体" w:hAnsi="宋体" w:hint="eastAsia"/>
                <w:color w:val="000000"/>
                <w:sz w:val="18"/>
                <w:szCs w:val="18"/>
              </w:rPr>
              <w:t>时，下同</w:t>
            </w:r>
            <w:r>
              <w:rPr>
                <w:rFonts w:cs="Calibri" w:hint="eastAsia"/>
                <w:color w:val="000000"/>
                <w:sz w:val="18"/>
                <w:szCs w:val="18"/>
              </w:rPr>
              <w:t>)</w:t>
            </w:r>
            <w:r>
              <w:rPr>
                <w:rFonts w:ascii="宋体" w:hAnsi="宋体" w:hint="eastAsia"/>
                <w:color w:val="000000"/>
                <w:sz w:val="18"/>
                <w:szCs w:val="18"/>
              </w:rPr>
              <w:t>，其他电气设备的绝缘电阻小于</w:t>
            </w:r>
            <w:r>
              <w:rPr>
                <w:rFonts w:cs="Calibri" w:hint="eastAsia"/>
                <w:color w:val="000000"/>
                <w:sz w:val="18"/>
                <w:szCs w:val="18"/>
              </w:rPr>
              <w:t>1k</w:t>
            </w:r>
            <w:r>
              <w:rPr>
                <w:rFonts w:ascii="宋体" w:hAnsi="宋体" w:hint="eastAsia"/>
                <w:color w:val="000000"/>
                <w:sz w:val="18"/>
                <w:szCs w:val="18"/>
              </w:rPr>
              <w:t>Ω乘蓄电池组额定电压值</w:t>
            </w:r>
          </w:p>
        </w:tc>
        <w:tc>
          <w:tcPr>
            <w:tcW w:w="19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电击、危及或者伤害人身安全、造成经济损失、损坏设备</w:t>
            </w:r>
          </w:p>
        </w:tc>
        <w:tc>
          <w:tcPr>
            <w:tcW w:w="339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检查绝缘电阻是否符合要求，必要时更换电气设备及线路</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6</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48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r w:rsidR="00D56DCD">
              <w:rPr>
                <w:rFonts w:ascii="宋体" w:hAnsi="宋体" w:cs="宋体" w:hint="eastAsia"/>
                <w:color w:val="000000" w:themeColor="text1"/>
                <w:kern w:val="0"/>
                <w:sz w:val="18"/>
                <w:szCs w:val="18"/>
              </w:rPr>
              <w:t>3</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仪表</w:t>
            </w:r>
          </w:p>
        </w:tc>
        <w:tc>
          <w:tcPr>
            <w:tcW w:w="3969"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水温、燃油量、电量、机油压力、制动气压等仪表（或者指示器）显示不正常</w:t>
            </w:r>
          </w:p>
        </w:tc>
        <w:tc>
          <w:tcPr>
            <w:tcW w:w="19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失控、危及或者伤害人身安全、造成经济损失、损坏设备</w:t>
            </w:r>
          </w:p>
        </w:tc>
        <w:tc>
          <w:tcPr>
            <w:tcW w:w="339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检查、维修仪表</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rsidTr="00D56DCD">
        <w:trPr>
          <w:trHeight w:val="1968"/>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r w:rsidR="00D56DCD">
              <w:rPr>
                <w:rFonts w:ascii="宋体" w:hAnsi="宋体" w:cs="宋体" w:hint="eastAsia"/>
                <w:color w:val="000000" w:themeColor="text1"/>
                <w:kern w:val="0"/>
                <w:sz w:val="18"/>
                <w:szCs w:val="18"/>
              </w:rPr>
              <w:t>4</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shd w:val="clear" w:color="auto" w:fill="auto"/>
            <w:vAlign w:val="center"/>
          </w:tcPr>
          <w:p w:rsidR="005C2F23" w:rsidRDefault="00C36DCF">
            <w:pPr>
              <w:jc w:val="center"/>
              <w:rPr>
                <w:rFonts w:ascii="宋体" w:hAnsi="宋体"/>
                <w:color w:val="000000"/>
                <w:sz w:val="18"/>
                <w:szCs w:val="18"/>
              </w:rPr>
            </w:pPr>
            <w:r>
              <w:rPr>
                <w:rFonts w:ascii="宋体" w:hAnsi="宋体"/>
                <w:color w:val="000000"/>
                <w:sz w:val="18"/>
                <w:szCs w:val="18"/>
              </w:rPr>
              <w:t>工作装置</w:t>
            </w: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控制装置</w:t>
            </w:r>
          </w:p>
        </w:tc>
        <w:tc>
          <w:tcPr>
            <w:tcW w:w="3969" w:type="dxa"/>
            <w:shd w:val="clear" w:color="auto" w:fill="auto"/>
            <w:vAlign w:val="center"/>
          </w:tcPr>
          <w:p w:rsidR="005C2F23" w:rsidRDefault="00DB20E8">
            <w:pPr>
              <w:rPr>
                <w:rFonts w:ascii="宋体" w:hAnsi="宋体"/>
                <w:color w:val="000000"/>
                <w:sz w:val="18"/>
                <w:szCs w:val="18"/>
              </w:rPr>
            </w:pPr>
            <w:proofErr w:type="gramStart"/>
            <w:r>
              <w:rPr>
                <w:rFonts w:ascii="宋体" w:hAnsi="宋体" w:hint="eastAsia"/>
                <w:color w:val="000000"/>
                <w:sz w:val="18"/>
                <w:szCs w:val="18"/>
              </w:rPr>
              <w:t>当控制</w:t>
            </w:r>
            <w:proofErr w:type="gramEnd"/>
            <w:r>
              <w:rPr>
                <w:rFonts w:ascii="宋体" w:hAnsi="宋体" w:hint="eastAsia"/>
                <w:color w:val="000000"/>
                <w:sz w:val="18"/>
                <w:szCs w:val="18"/>
              </w:rPr>
              <w:t>装置被设计和构造成能完成一个以上的功能时，各个功能的标识</w:t>
            </w:r>
            <w:r w:rsidR="00C36DCF">
              <w:rPr>
                <w:rFonts w:ascii="宋体" w:hAnsi="宋体" w:hint="eastAsia"/>
                <w:color w:val="000000"/>
                <w:sz w:val="18"/>
                <w:szCs w:val="18"/>
              </w:rPr>
              <w:t>不清晰或缺失；每一控制功能被释放时，不能自动回到中位，并且停止相应的载荷移动</w:t>
            </w:r>
          </w:p>
        </w:tc>
        <w:tc>
          <w:tcPr>
            <w:tcW w:w="19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失控、碰撞、挤压、剪切、危及或者伤害人身安全、造成经济损失、损坏设备</w:t>
            </w:r>
          </w:p>
        </w:tc>
        <w:tc>
          <w:tcPr>
            <w:tcW w:w="339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检查、维修控制装置</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15</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橙</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426"/>
        <w:gridCol w:w="495"/>
        <w:gridCol w:w="780"/>
        <w:gridCol w:w="3969"/>
        <w:gridCol w:w="1985"/>
        <w:gridCol w:w="3392"/>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lastRenderedPageBreak/>
              <w:t>序号</w:t>
            </w:r>
          </w:p>
        </w:tc>
        <w:tc>
          <w:tcPr>
            <w:tcW w:w="1701" w:type="dxa"/>
            <w:gridSpan w:val="3"/>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3969"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9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39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1444"/>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4</w:t>
            </w:r>
            <w:r w:rsidR="00D56DCD">
              <w:rPr>
                <w:rFonts w:ascii="宋体" w:hAnsi="宋体" w:cs="宋体" w:hint="eastAsia"/>
                <w:color w:val="000000" w:themeColor="text1"/>
                <w:kern w:val="0"/>
                <w:sz w:val="18"/>
                <w:szCs w:val="22"/>
              </w:rPr>
              <w:t>5</w:t>
            </w:r>
          </w:p>
        </w:tc>
        <w:tc>
          <w:tcPr>
            <w:tcW w:w="426" w:type="dxa"/>
            <w:vMerge w:val="restart"/>
            <w:tcBorders>
              <w:top w:val="single" w:sz="8" w:space="0" w:color="auto"/>
            </w:tcBorders>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车辆本体</w:t>
            </w:r>
          </w:p>
        </w:tc>
        <w:tc>
          <w:tcPr>
            <w:tcW w:w="495" w:type="dxa"/>
            <w:vMerge w:val="restart"/>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color w:val="000000"/>
                <w:sz w:val="18"/>
                <w:szCs w:val="18"/>
              </w:rPr>
              <w:t>工作装置</w:t>
            </w:r>
          </w:p>
        </w:tc>
        <w:tc>
          <w:tcPr>
            <w:tcW w:w="780"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proofErr w:type="gramStart"/>
            <w:r>
              <w:rPr>
                <w:rFonts w:ascii="宋体" w:hAnsi="宋体" w:hint="eastAsia"/>
                <w:color w:val="000000"/>
                <w:sz w:val="18"/>
                <w:szCs w:val="18"/>
              </w:rPr>
              <w:t>防止货叉意外</w:t>
            </w:r>
            <w:proofErr w:type="gramEnd"/>
            <w:r>
              <w:rPr>
                <w:rFonts w:ascii="宋体" w:hAnsi="宋体" w:hint="eastAsia"/>
                <w:color w:val="000000"/>
                <w:sz w:val="18"/>
                <w:szCs w:val="18"/>
              </w:rPr>
              <w:t>侧向滑移或者脱落的装置</w:t>
            </w:r>
          </w:p>
        </w:tc>
        <w:tc>
          <w:tcPr>
            <w:tcW w:w="3969" w:type="dxa"/>
            <w:tcBorders>
              <w:top w:val="single" w:sz="8" w:space="0" w:color="auto"/>
            </w:tcBorders>
            <w:shd w:val="clear" w:color="auto" w:fill="auto"/>
            <w:vAlign w:val="center"/>
          </w:tcPr>
          <w:p w:rsidR="005C2F23" w:rsidRDefault="00C36DCF">
            <w:pPr>
              <w:rPr>
                <w:rFonts w:ascii="宋体" w:hAnsi="宋体"/>
                <w:color w:val="000000"/>
                <w:sz w:val="18"/>
                <w:szCs w:val="18"/>
              </w:rPr>
            </w:pPr>
            <w:proofErr w:type="gramStart"/>
            <w:r>
              <w:rPr>
                <w:rFonts w:ascii="宋体" w:hAnsi="宋体" w:hint="eastAsia"/>
                <w:color w:val="000000"/>
                <w:sz w:val="18"/>
                <w:szCs w:val="18"/>
              </w:rPr>
              <w:t>防止货叉意外</w:t>
            </w:r>
            <w:proofErr w:type="gramEnd"/>
            <w:r>
              <w:rPr>
                <w:rFonts w:ascii="宋体" w:hAnsi="宋体" w:hint="eastAsia"/>
                <w:color w:val="000000"/>
                <w:sz w:val="18"/>
                <w:szCs w:val="18"/>
              </w:rPr>
              <w:t>侧向滑移或者脱落的装置缺失或无效</w:t>
            </w:r>
          </w:p>
        </w:tc>
        <w:tc>
          <w:tcPr>
            <w:tcW w:w="1985"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碰撞、挤压、剪切、危及或者伤害人身安全、造成经济损失、损坏设备</w:t>
            </w:r>
          </w:p>
        </w:tc>
        <w:tc>
          <w:tcPr>
            <w:tcW w:w="3392"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检查、维修</w:t>
            </w:r>
            <w:proofErr w:type="gramStart"/>
            <w:r>
              <w:rPr>
                <w:rFonts w:ascii="宋体" w:hAnsi="宋体" w:hint="eastAsia"/>
                <w:color w:val="000000"/>
                <w:sz w:val="18"/>
                <w:szCs w:val="18"/>
              </w:rPr>
              <w:t>防止货叉意外</w:t>
            </w:r>
            <w:proofErr w:type="gramEnd"/>
            <w:r>
              <w:rPr>
                <w:rFonts w:ascii="宋体" w:hAnsi="宋体" w:hint="eastAsia"/>
                <w:color w:val="000000"/>
                <w:sz w:val="18"/>
                <w:szCs w:val="18"/>
              </w:rPr>
              <w:t>侧向滑移或者脱落的装置</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6"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15</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tcBorders>
              <w:top w:val="single" w:sz="8" w:space="0" w:color="auto"/>
              <w:bottom w:val="single" w:sz="4" w:space="0" w:color="auto"/>
            </w:tcBorders>
            <w:shd w:val="clear" w:color="auto"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橙</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33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r w:rsidR="00D56DCD">
              <w:rPr>
                <w:rFonts w:ascii="宋体" w:hAnsi="宋体" w:cs="宋体" w:hint="eastAsia"/>
                <w:color w:val="000000" w:themeColor="text1"/>
                <w:kern w:val="0"/>
                <w:sz w:val="18"/>
                <w:szCs w:val="18"/>
              </w:rPr>
              <w:t>6</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起升链条</w:t>
            </w:r>
          </w:p>
        </w:tc>
        <w:tc>
          <w:tcPr>
            <w:tcW w:w="3969"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起升链条有裂纹、变形现象；连接配合不良，工作不灵敏</w:t>
            </w:r>
          </w:p>
        </w:tc>
        <w:tc>
          <w:tcPr>
            <w:tcW w:w="19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坠落、危及或者伤害人身安全、造成经济损失、损坏设备</w:t>
            </w:r>
          </w:p>
        </w:tc>
        <w:tc>
          <w:tcPr>
            <w:tcW w:w="339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检查、维修起升链条和链轮</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12</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黄</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48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r w:rsidR="00D56DCD">
              <w:rPr>
                <w:rFonts w:ascii="宋体" w:hAnsi="宋体" w:cs="宋体" w:hint="eastAsia"/>
                <w:color w:val="000000" w:themeColor="text1"/>
                <w:kern w:val="0"/>
                <w:sz w:val="18"/>
                <w:szCs w:val="18"/>
              </w:rPr>
              <w:t>7</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val="restart"/>
            <w:shd w:val="clear" w:color="auto" w:fill="auto"/>
            <w:vAlign w:val="center"/>
          </w:tcPr>
          <w:p w:rsidR="005C2F23" w:rsidRDefault="00C36DCF">
            <w:pPr>
              <w:jc w:val="center"/>
              <w:rPr>
                <w:rFonts w:ascii="宋体" w:hAnsi="宋体"/>
                <w:color w:val="000000"/>
                <w:sz w:val="18"/>
                <w:szCs w:val="18"/>
              </w:rPr>
            </w:pPr>
            <w:r>
              <w:rPr>
                <w:rFonts w:ascii="宋体" w:hAnsi="宋体"/>
                <w:color w:val="000000"/>
                <w:sz w:val="18"/>
                <w:szCs w:val="18"/>
              </w:rPr>
              <w:t>安全保护和防护装置</w:t>
            </w: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护顶架</w:t>
            </w:r>
          </w:p>
        </w:tc>
        <w:tc>
          <w:tcPr>
            <w:tcW w:w="3969"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护顶架（司机室）与车辆连接不可靠，结构件及其配件有裂纹、分离现象，顶棚垂直方向有明显的永久变形</w:t>
            </w:r>
          </w:p>
        </w:tc>
        <w:tc>
          <w:tcPr>
            <w:tcW w:w="19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挤压、危及或者伤害人身安全、造成经济损失、损坏设备</w:t>
            </w:r>
          </w:p>
        </w:tc>
        <w:tc>
          <w:tcPr>
            <w:tcW w:w="339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检查、维修护顶</w:t>
            </w:r>
            <w:proofErr w:type="gramStart"/>
            <w:r>
              <w:rPr>
                <w:rFonts w:ascii="宋体" w:hAnsi="宋体" w:hint="eastAsia"/>
                <w:color w:val="000000"/>
                <w:sz w:val="18"/>
                <w:szCs w:val="18"/>
              </w:rPr>
              <w:t>架及其</w:t>
            </w:r>
            <w:proofErr w:type="gramEnd"/>
            <w:r>
              <w:rPr>
                <w:rFonts w:ascii="宋体" w:hAnsi="宋体" w:hint="eastAsia"/>
                <w:color w:val="000000"/>
                <w:sz w:val="18"/>
                <w:szCs w:val="18"/>
              </w:rPr>
              <w:t>与车架连接处</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12</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黄</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69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w:t>
            </w:r>
            <w:r w:rsidR="00D56DCD">
              <w:rPr>
                <w:rFonts w:ascii="宋体" w:hAnsi="宋体" w:cs="宋体" w:hint="eastAsia"/>
                <w:color w:val="000000" w:themeColor="text1"/>
                <w:kern w:val="0"/>
                <w:sz w:val="18"/>
                <w:szCs w:val="18"/>
              </w:rPr>
              <w:t>8</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对</w:t>
            </w:r>
            <w:proofErr w:type="gramStart"/>
            <w:r>
              <w:rPr>
                <w:rFonts w:ascii="宋体" w:hAnsi="宋体" w:hint="eastAsia"/>
                <w:color w:val="000000"/>
                <w:sz w:val="18"/>
                <w:szCs w:val="18"/>
              </w:rPr>
              <w:t>开式</w:t>
            </w:r>
            <w:proofErr w:type="gramEnd"/>
            <w:r>
              <w:rPr>
                <w:rFonts w:ascii="宋体" w:hAnsi="宋体" w:hint="eastAsia"/>
                <w:color w:val="000000"/>
                <w:sz w:val="18"/>
                <w:szCs w:val="18"/>
              </w:rPr>
              <w:t>轮辋的充气轮胎</w:t>
            </w:r>
          </w:p>
        </w:tc>
        <w:tc>
          <w:tcPr>
            <w:tcW w:w="3969"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采用对</w:t>
            </w:r>
            <w:proofErr w:type="gramStart"/>
            <w:r>
              <w:rPr>
                <w:rFonts w:ascii="宋体" w:hAnsi="宋体" w:hint="eastAsia"/>
                <w:color w:val="000000"/>
                <w:sz w:val="18"/>
                <w:szCs w:val="18"/>
              </w:rPr>
              <w:t>开式</w:t>
            </w:r>
            <w:proofErr w:type="gramEnd"/>
            <w:r>
              <w:rPr>
                <w:rFonts w:ascii="宋体" w:hAnsi="宋体" w:hint="eastAsia"/>
                <w:color w:val="000000"/>
                <w:sz w:val="18"/>
                <w:szCs w:val="18"/>
              </w:rPr>
              <w:t>轮辋并且装有充气轮胎时，车轮从车上拆下前能够松开轮辋螺栓</w:t>
            </w:r>
          </w:p>
        </w:tc>
        <w:tc>
          <w:tcPr>
            <w:tcW w:w="19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失控、危及或者伤害人身安全、造成经济损失、损坏设备</w:t>
            </w:r>
          </w:p>
        </w:tc>
        <w:tc>
          <w:tcPr>
            <w:tcW w:w="339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更换轮辋，结构上应当保证车轮从车上拆下后，才能松动轮辋螺栓</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12</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黄</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426"/>
        <w:gridCol w:w="495"/>
        <w:gridCol w:w="780"/>
        <w:gridCol w:w="3969"/>
        <w:gridCol w:w="1985"/>
        <w:gridCol w:w="3392"/>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lastRenderedPageBreak/>
              <w:t>序号</w:t>
            </w:r>
          </w:p>
        </w:tc>
        <w:tc>
          <w:tcPr>
            <w:tcW w:w="1701" w:type="dxa"/>
            <w:gridSpan w:val="3"/>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3969"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9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39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1444"/>
        </w:trPr>
        <w:tc>
          <w:tcPr>
            <w:tcW w:w="577" w:type="dxa"/>
            <w:tcBorders>
              <w:top w:val="single" w:sz="8" w:space="0" w:color="auto"/>
            </w:tcBorders>
            <w:shd w:val="clear" w:color="auto" w:fill="auto"/>
            <w:vAlign w:val="center"/>
          </w:tcPr>
          <w:p w:rsidR="005C2F23" w:rsidRDefault="00D56DCD">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49</w:t>
            </w:r>
          </w:p>
        </w:tc>
        <w:tc>
          <w:tcPr>
            <w:tcW w:w="426" w:type="dxa"/>
            <w:vMerge w:val="restart"/>
            <w:tcBorders>
              <w:top w:val="single" w:sz="8" w:space="0" w:color="auto"/>
            </w:tcBorders>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车辆本体</w:t>
            </w:r>
          </w:p>
        </w:tc>
        <w:tc>
          <w:tcPr>
            <w:tcW w:w="495" w:type="dxa"/>
            <w:vMerge w:val="restart"/>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color w:val="000000"/>
                <w:sz w:val="18"/>
                <w:szCs w:val="18"/>
              </w:rPr>
              <w:t>安全保护和防护装置</w:t>
            </w:r>
          </w:p>
        </w:tc>
        <w:tc>
          <w:tcPr>
            <w:tcW w:w="780"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警示装置</w:t>
            </w:r>
          </w:p>
        </w:tc>
        <w:tc>
          <w:tcPr>
            <w:tcW w:w="3969"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喇叭、倒车蜂鸣器无效</w:t>
            </w:r>
          </w:p>
        </w:tc>
        <w:tc>
          <w:tcPr>
            <w:tcW w:w="1985"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碰撞、挤压、剪切、危及或者伤害人身安全、造成经济损失、损坏设备</w:t>
            </w:r>
          </w:p>
        </w:tc>
        <w:tc>
          <w:tcPr>
            <w:tcW w:w="3392"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检查、维修喇叭和倒车蜂鸣器（</w:t>
            </w:r>
            <w:proofErr w:type="gramStart"/>
            <w:r>
              <w:rPr>
                <w:rFonts w:ascii="宋体" w:hAnsi="宋体" w:hint="eastAsia"/>
                <w:color w:val="000000"/>
                <w:sz w:val="18"/>
                <w:szCs w:val="18"/>
              </w:rPr>
              <w:t>司机侧站或者</w:t>
            </w:r>
            <w:proofErr w:type="gramEnd"/>
            <w:r>
              <w:rPr>
                <w:rFonts w:ascii="宋体" w:hAnsi="宋体" w:hint="eastAsia"/>
                <w:color w:val="000000"/>
                <w:sz w:val="18"/>
                <w:szCs w:val="18"/>
              </w:rPr>
              <w:t>侧坐驾驶的叉车可不设置倒车蜂鸣器）</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6"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15</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tcBorders>
              <w:top w:val="single" w:sz="8" w:space="0" w:color="auto"/>
              <w:bottom w:val="single" w:sz="4" w:space="0" w:color="auto"/>
            </w:tcBorders>
            <w:shd w:val="clear" w:color="auto"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橙</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33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w:t>
            </w:r>
            <w:r w:rsidR="00D56DCD">
              <w:rPr>
                <w:rFonts w:ascii="宋体" w:hAnsi="宋体" w:cs="宋体" w:hint="eastAsia"/>
                <w:color w:val="000000" w:themeColor="text1"/>
                <w:kern w:val="0"/>
                <w:sz w:val="18"/>
                <w:szCs w:val="18"/>
              </w:rPr>
              <w:t>0</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后视镜和视频监视装置</w:t>
            </w:r>
          </w:p>
        </w:tc>
        <w:tc>
          <w:tcPr>
            <w:tcW w:w="3969" w:type="dxa"/>
            <w:shd w:val="clear" w:color="auto" w:fill="auto"/>
            <w:vAlign w:val="center"/>
          </w:tcPr>
          <w:p w:rsidR="005C2F23" w:rsidRDefault="00C36DCF">
            <w:pPr>
              <w:rPr>
                <w:rFonts w:ascii="宋体" w:hAnsi="宋体"/>
                <w:color w:val="000000"/>
                <w:sz w:val="18"/>
                <w:szCs w:val="18"/>
              </w:rPr>
            </w:pPr>
            <w:proofErr w:type="gramStart"/>
            <w:r>
              <w:rPr>
                <w:rFonts w:ascii="宋体" w:hAnsi="宋体" w:hint="eastAsia"/>
                <w:color w:val="000000"/>
                <w:sz w:val="18"/>
                <w:szCs w:val="18"/>
              </w:rPr>
              <w:t>坐驾式平衡重</w:t>
            </w:r>
            <w:proofErr w:type="gramEnd"/>
            <w:r>
              <w:rPr>
                <w:rFonts w:ascii="宋体" w:hAnsi="宋体" w:hint="eastAsia"/>
                <w:color w:val="000000"/>
                <w:sz w:val="18"/>
                <w:szCs w:val="18"/>
              </w:rPr>
              <w:t>式叉车和</w:t>
            </w:r>
            <w:proofErr w:type="gramStart"/>
            <w:r>
              <w:rPr>
                <w:rFonts w:ascii="宋体" w:hAnsi="宋体" w:hint="eastAsia"/>
                <w:color w:val="000000"/>
                <w:sz w:val="18"/>
                <w:szCs w:val="18"/>
              </w:rPr>
              <w:t>侧面式</w:t>
            </w:r>
            <w:proofErr w:type="gramEnd"/>
            <w:r>
              <w:rPr>
                <w:rFonts w:ascii="宋体" w:hAnsi="宋体" w:hint="eastAsia"/>
                <w:color w:val="000000"/>
                <w:sz w:val="18"/>
                <w:szCs w:val="18"/>
              </w:rPr>
              <w:t>叉车的后视镜缺失、镜片破损或位置不当；</w:t>
            </w:r>
            <w:proofErr w:type="gramStart"/>
            <w:r>
              <w:rPr>
                <w:rFonts w:ascii="宋体" w:hAnsi="宋体" w:hint="eastAsia"/>
                <w:color w:val="000000"/>
                <w:sz w:val="18"/>
                <w:szCs w:val="18"/>
              </w:rPr>
              <w:t>侧面式叉车货叉侧</w:t>
            </w:r>
            <w:proofErr w:type="gramEnd"/>
            <w:r>
              <w:rPr>
                <w:rFonts w:ascii="宋体" w:hAnsi="宋体" w:hint="eastAsia"/>
                <w:color w:val="000000"/>
                <w:sz w:val="18"/>
                <w:szCs w:val="18"/>
              </w:rPr>
              <w:t>和额定起重量大于</w:t>
            </w:r>
            <w:r>
              <w:rPr>
                <w:rFonts w:cs="Calibri" w:hint="eastAsia"/>
                <w:color w:val="000000"/>
                <w:sz w:val="18"/>
                <w:szCs w:val="18"/>
              </w:rPr>
              <w:t xml:space="preserve">10000kg </w:t>
            </w:r>
            <w:r>
              <w:rPr>
                <w:rFonts w:ascii="宋体" w:hAnsi="宋体" w:hint="eastAsia"/>
                <w:color w:val="000000"/>
                <w:sz w:val="18"/>
                <w:szCs w:val="18"/>
              </w:rPr>
              <w:t>的</w:t>
            </w:r>
            <w:proofErr w:type="gramStart"/>
            <w:r>
              <w:rPr>
                <w:rFonts w:ascii="宋体" w:hAnsi="宋体" w:hint="eastAsia"/>
                <w:color w:val="000000"/>
                <w:sz w:val="18"/>
                <w:szCs w:val="18"/>
              </w:rPr>
              <w:t>坐驾式平衡重</w:t>
            </w:r>
            <w:proofErr w:type="gramEnd"/>
            <w:r>
              <w:rPr>
                <w:rFonts w:ascii="宋体" w:hAnsi="宋体" w:hint="eastAsia"/>
                <w:color w:val="000000"/>
                <w:sz w:val="18"/>
                <w:szCs w:val="18"/>
              </w:rPr>
              <w:t>式叉车后方无视频监视装置或视频监视装置失效</w:t>
            </w:r>
          </w:p>
        </w:tc>
        <w:tc>
          <w:tcPr>
            <w:tcW w:w="19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碰撞、挤压、剪切、危及或者伤害人身安全、造成经济损失、损坏设备</w:t>
            </w:r>
          </w:p>
        </w:tc>
        <w:tc>
          <w:tcPr>
            <w:tcW w:w="339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检查维修后视镜和视频监视装置</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8</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48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w:t>
            </w:r>
            <w:r w:rsidR="00D56DCD">
              <w:rPr>
                <w:rFonts w:ascii="宋体" w:hAnsi="宋体" w:cs="宋体" w:hint="eastAsia"/>
                <w:color w:val="000000" w:themeColor="text1"/>
                <w:kern w:val="0"/>
                <w:sz w:val="18"/>
                <w:szCs w:val="18"/>
              </w:rPr>
              <w:t>1</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司机防护约束装置</w:t>
            </w:r>
          </w:p>
        </w:tc>
        <w:tc>
          <w:tcPr>
            <w:tcW w:w="3969"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安全带缺失或无效</w:t>
            </w:r>
          </w:p>
        </w:tc>
        <w:tc>
          <w:tcPr>
            <w:tcW w:w="19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挤压、剪切、危及或者伤害人身安全、造成经济损失、损坏设备</w:t>
            </w:r>
          </w:p>
        </w:tc>
        <w:tc>
          <w:tcPr>
            <w:tcW w:w="339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检查额定起重量不大于</w:t>
            </w:r>
            <w:r>
              <w:rPr>
                <w:rFonts w:cs="Calibri" w:hint="eastAsia"/>
                <w:color w:val="000000"/>
                <w:sz w:val="18"/>
                <w:szCs w:val="18"/>
              </w:rPr>
              <w:t xml:space="preserve">10000kg </w:t>
            </w:r>
            <w:r>
              <w:rPr>
                <w:rFonts w:ascii="宋体" w:hAnsi="宋体" w:hint="eastAsia"/>
                <w:color w:val="000000"/>
                <w:sz w:val="18"/>
                <w:szCs w:val="18"/>
              </w:rPr>
              <w:t>的</w:t>
            </w:r>
            <w:proofErr w:type="gramStart"/>
            <w:r>
              <w:rPr>
                <w:rFonts w:ascii="宋体" w:hAnsi="宋体" w:hint="eastAsia"/>
                <w:color w:val="000000"/>
                <w:sz w:val="18"/>
                <w:szCs w:val="18"/>
              </w:rPr>
              <w:t>坐驾式平衡重</w:t>
            </w:r>
            <w:proofErr w:type="gramEnd"/>
            <w:r>
              <w:rPr>
                <w:rFonts w:ascii="宋体" w:hAnsi="宋体" w:hint="eastAsia"/>
                <w:color w:val="000000"/>
                <w:sz w:val="18"/>
                <w:szCs w:val="18"/>
              </w:rPr>
              <w:t>式叉车和</w:t>
            </w:r>
            <w:proofErr w:type="gramStart"/>
            <w:r>
              <w:rPr>
                <w:rFonts w:ascii="宋体" w:hAnsi="宋体" w:hint="eastAsia"/>
                <w:color w:val="000000"/>
                <w:sz w:val="18"/>
                <w:szCs w:val="18"/>
              </w:rPr>
              <w:t>侧面式</w:t>
            </w:r>
            <w:proofErr w:type="gramEnd"/>
            <w:r>
              <w:rPr>
                <w:rFonts w:ascii="宋体" w:hAnsi="宋体" w:hint="eastAsia"/>
                <w:color w:val="000000"/>
                <w:sz w:val="18"/>
                <w:szCs w:val="18"/>
              </w:rPr>
              <w:t>叉车（单侧）是否配备司机防护约束装置（如安全带）</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20</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红</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419"/>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w:t>
            </w:r>
            <w:r w:rsidR="00D56DCD">
              <w:rPr>
                <w:rFonts w:ascii="宋体" w:hAnsi="宋体" w:cs="宋体" w:hint="eastAsia"/>
                <w:color w:val="000000" w:themeColor="text1"/>
                <w:kern w:val="0"/>
                <w:sz w:val="18"/>
                <w:szCs w:val="18"/>
              </w:rPr>
              <w:t>2</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刮水器</w:t>
            </w:r>
          </w:p>
        </w:tc>
        <w:tc>
          <w:tcPr>
            <w:tcW w:w="3969"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刮水器不能正常工作，关闭</w:t>
            </w:r>
            <w:proofErr w:type="gramStart"/>
            <w:r>
              <w:rPr>
                <w:rFonts w:ascii="宋体" w:hAnsi="宋体" w:hint="eastAsia"/>
                <w:color w:val="000000"/>
                <w:sz w:val="18"/>
                <w:szCs w:val="18"/>
              </w:rPr>
              <w:t>时刮片不能</w:t>
            </w:r>
            <w:proofErr w:type="gramEnd"/>
            <w:r>
              <w:rPr>
                <w:rFonts w:ascii="宋体" w:hAnsi="宋体" w:hint="eastAsia"/>
                <w:color w:val="000000"/>
                <w:sz w:val="18"/>
                <w:szCs w:val="18"/>
              </w:rPr>
              <w:t>自动返回至初始位置，刮水后视野不清晰</w:t>
            </w:r>
          </w:p>
        </w:tc>
        <w:tc>
          <w:tcPr>
            <w:tcW w:w="1985" w:type="dxa"/>
            <w:shd w:val="clear" w:color="auto" w:fill="auto"/>
            <w:vAlign w:val="center"/>
          </w:tcPr>
          <w:p w:rsidR="005C2F23" w:rsidRDefault="00AB5188" w:rsidP="00AB5188">
            <w:pPr>
              <w:rPr>
                <w:rFonts w:ascii="宋体" w:hAnsi="宋体"/>
                <w:color w:val="000000"/>
                <w:sz w:val="18"/>
                <w:szCs w:val="18"/>
              </w:rPr>
            </w:pPr>
            <w:r>
              <w:rPr>
                <w:rFonts w:ascii="宋体" w:hAnsi="宋体" w:hint="eastAsia"/>
                <w:color w:val="000000"/>
                <w:sz w:val="18"/>
                <w:szCs w:val="18"/>
              </w:rPr>
              <w:t>碰撞</w:t>
            </w:r>
            <w:r w:rsidR="00C36DCF">
              <w:rPr>
                <w:rFonts w:ascii="宋体" w:hAnsi="宋体" w:hint="eastAsia"/>
                <w:color w:val="000000"/>
                <w:sz w:val="18"/>
                <w:szCs w:val="18"/>
              </w:rPr>
              <w:t>、危及或者伤害人身安全、造成经济损失、损坏设备</w:t>
            </w:r>
          </w:p>
        </w:tc>
        <w:tc>
          <w:tcPr>
            <w:tcW w:w="339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检查、维修刮水器</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8</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267"/>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w:t>
            </w:r>
            <w:r w:rsidR="00D56DCD">
              <w:rPr>
                <w:rFonts w:ascii="宋体" w:hAnsi="宋体" w:cs="宋体" w:hint="eastAsia"/>
                <w:color w:val="000000" w:themeColor="text1"/>
                <w:kern w:val="0"/>
                <w:sz w:val="18"/>
                <w:szCs w:val="18"/>
              </w:rPr>
              <w:t>3</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color w:val="000000"/>
                <w:sz w:val="18"/>
                <w:szCs w:val="18"/>
              </w:rPr>
            </w:pPr>
            <w:proofErr w:type="gramStart"/>
            <w:r>
              <w:rPr>
                <w:rFonts w:ascii="宋体" w:hAnsi="宋体" w:hint="eastAsia"/>
                <w:color w:val="000000"/>
                <w:sz w:val="18"/>
                <w:szCs w:val="18"/>
              </w:rPr>
              <w:t>防越程</w:t>
            </w:r>
            <w:proofErr w:type="gramEnd"/>
            <w:r>
              <w:rPr>
                <w:rFonts w:ascii="宋体" w:hAnsi="宋体" w:hint="eastAsia"/>
                <w:color w:val="000000"/>
                <w:sz w:val="18"/>
                <w:szCs w:val="18"/>
              </w:rPr>
              <w:t>装置</w:t>
            </w:r>
          </w:p>
        </w:tc>
        <w:tc>
          <w:tcPr>
            <w:tcW w:w="3969" w:type="dxa"/>
            <w:shd w:val="clear" w:color="auto" w:fill="auto"/>
            <w:vAlign w:val="center"/>
          </w:tcPr>
          <w:p w:rsidR="005C2F23" w:rsidRDefault="00C36DCF">
            <w:pPr>
              <w:rPr>
                <w:rFonts w:ascii="宋体" w:hAnsi="宋体"/>
                <w:color w:val="000000"/>
                <w:sz w:val="18"/>
                <w:szCs w:val="18"/>
              </w:rPr>
            </w:pPr>
            <w:proofErr w:type="gramStart"/>
            <w:r>
              <w:rPr>
                <w:rFonts w:ascii="宋体" w:hAnsi="宋体" w:hint="eastAsia"/>
                <w:color w:val="000000"/>
                <w:sz w:val="18"/>
                <w:szCs w:val="18"/>
              </w:rPr>
              <w:t>防越程</w:t>
            </w:r>
            <w:proofErr w:type="gramEnd"/>
            <w:r>
              <w:rPr>
                <w:rFonts w:ascii="宋体" w:hAnsi="宋体" w:hint="eastAsia"/>
                <w:color w:val="000000"/>
                <w:sz w:val="18"/>
                <w:szCs w:val="18"/>
              </w:rPr>
              <w:t>装置缺失或失效</w:t>
            </w:r>
          </w:p>
        </w:tc>
        <w:tc>
          <w:tcPr>
            <w:tcW w:w="19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坠落、危及或者伤害人身安全、造成经济损失、损坏设备</w:t>
            </w:r>
          </w:p>
        </w:tc>
        <w:tc>
          <w:tcPr>
            <w:tcW w:w="339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检查、维修</w:t>
            </w:r>
            <w:proofErr w:type="gramStart"/>
            <w:r>
              <w:rPr>
                <w:rFonts w:ascii="宋体" w:hAnsi="宋体" w:hint="eastAsia"/>
                <w:color w:val="000000"/>
                <w:sz w:val="18"/>
                <w:szCs w:val="18"/>
              </w:rPr>
              <w:t>防越程</w:t>
            </w:r>
            <w:proofErr w:type="gramEnd"/>
            <w:r>
              <w:rPr>
                <w:rFonts w:ascii="宋体" w:hAnsi="宋体" w:hint="eastAsia"/>
                <w:color w:val="000000"/>
                <w:sz w:val="18"/>
                <w:szCs w:val="18"/>
              </w:rPr>
              <w:t>装置</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15</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橙</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426"/>
        <w:gridCol w:w="495"/>
        <w:gridCol w:w="780"/>
        <w:gridCol w:w="3969"/>
        <w:gridCol w:w="1985"/>
        <w:gridCol w:w="3392"/>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lastRenderedPageBreak/>
              <w:t>序号</w:t>
            </w:r>
          </w:p>
        </w:tc>
        <w:tc>
          <w:tcPr>
            <w:tcW w:w="1701" w:type="dxa"/>
            <w:gridSpan w:val="3"/>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3969"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9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39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1728"/>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5</w:t>
            </w:r>
            <w:r w:rsidR="00D56DCD">
              <w:rPr>
                <w:rFonts w:ascii="宋体" w:hAnsi="宋体" w:cs="宋体" w:hint="eastAsia"/>
                <w:color w:val="000000" w:themeColor="text1"/>
                <w:kern w:val="0"/>
                <w:sz w:val="18"/>
                <w:szCs w:val="22"/>
              </w:rPr>
              <w:t>4</w:t>
            </w:r>
          </w:p>
        </w:tc>
        <w:tc>
          <w:tcPr>
            <w:tcW w:w="426" w:type="dxa"/>
            <w:vMerge w:val="restart"/>
            <w:tcBorders>
              <w:top w:val="single" w:sz="8" w:space="0" w:color="auto"/>
            </w:tcBorders>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车辆本体</w:t>
            </w:r>
          </w:p>
        </w:tc>
        <w:tc>
          <w:tcPr>
            <w:tcW w:w="495" w:type="dxa"/>
            <w:vMerge w:val="restart"/>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color w:val="000000"/>
                <w:sz w:val="18"/>
                <w:szCs w:val="18"/>
              </w:rPr>
              <w:t>安全保护和防护装置</w:t>
            </w:r>
          </w:p>
        </w:tc>
        <w:tc>
          <w:tcPr>
            <w:tcW w:w="780"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挡货架</w:t>
            </w:r>
          </w:p>
        </w:tc>
        <w:tc>
          <w:tcPr>
            <w:tcW w:w="3969"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挡货架变形、脱焊、缺失</w:t>
            </w:r>
          </w:p>
        </w:tc>
        <w:tc>
          <w:tcPr>
            <w:tcW w:w="1985"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碰撞、挤压、危及或者伤害人身安全、造成经济损失、损坏设备</w:t>
            </w:r>
          </w:p>
        </w:tc>
        <w:tc>
          <w:tcPr>
            <w:tcW w:w="3392"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检查、维修挡货架，并且保证挡货架上开口的两个尺寸中应当有一个不大于</w:t>
            </w:r>
            <w:r>
              <w:rPr>
                <w:rFonts w:cs="Calibri" w:hint="eastAsia"/>
                <w:color w:val="000000"/>
                <w:sz w:val="18"/>
                <w:szCs w:val="18"/>
              </w:rPr>
              <w:t>150mm</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12</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tcBorders>
              <w:top w:val="single" w:sz="8" w:space="0" w:color="auto"/>
              <w:bottom w:val="single" w:sz="4" w:space="0" w:color="auto"/>
            </w:tcBorders>
            <w:shd w:val="clear" w:color="auto"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黄</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2258"/>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w:t>
            </w:r>
            <w:r w:rsidR="00D56DCD">
              <w:rPr>
                <w:rFonts w:ascii="宋体" w:hAnsi="宋体" w:cs="宋体" w:hint="eastAsia"/>
                <w:color w:val="000000" w:themeColor="text1"/>
                <w:kern w:val="0"/>
                <w:sz w:val="18"/>
                <w:szCs w:val="18"/>
              </w:rPr>
              <w:t>5</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color w:val="000000"/>
                <w:sz w:val="18"/>
                <w:szCs w:val="18"/>
              </w:rPr>
            </w:pPr>
            <w:proofErr w:type="gramStart"/>
            <w:r>
              <w:rPr>
                <w:rFonts w:ascii="宋体" w:hAnsi="宋体" w:hint="eastAsia"/>
                <w:color w:val="000000"/>
                <w:sz w:val="18"/>
                <w:szCs w:val="18"/>
              </w:rPr>
              <w:t>步驾叉车</w:t>
            </w:r>
            <w:proofErr w:type="gramEnd"/>
            <w:r>
              <w:rPr>
                <w:rFonts w:ascii="宋体" w:hAnsi="宋体" w:hint="eastAsia"/>
                <w:color w:val="000000"/>
                <w:sz w:val="18"/>
                <w:szCs w:val="18"/>
              </w:rPr>
              <w:t>舵柄防护装置</w:t>
            </w:r>
          </w:p>
        </w:tc>
        <w:tc>
          <w:tcPr>
            <w:tcW w:w="3969" w:type="dxa"/>
            <w:shd w:val="clear" w:color="auto" w:fill="auto"/>
            <w:vAlign w:val="center"/>
          </w:tcPr>
          <w:p w:rsidR="005C2F23" w:rsidRDefault="00C36DCF">
            <w:pPr>
              <w:rPr>
                <w:rFonts w:ascii="宋体" w:hAnsi="宋体"/>
                <w:color w:val="000000"/>
                <w:sz w:val="18"/>
                <w:szCs w:val="18"/>
              </w:rPr>
            </w:pPr>
            <w:proofErr w:type="gramStart"/>
            <w:r>
              <w:rPr>
                <w:rFonts w:ascii="宋体" w:hAnsi="宋体" w:hint="eastAsia"/>
                <w:color w:val="000000"/>
                <w:sz w:val="18"/>
                <w:szCs w:val="18"/>
              </w:rPr>
              <w:t>步驾式</w:t>
            </w:r>
            <w:proofErr w:type="gramEnd"/>
            <w:r>
              <w:rPr>
                <w:rFonts w:ascii="宋体" w:hAnsi="宋体" w:hint="eastAsia"/>
                <w:color w:val="000000"/>
                <w:sz w:val="18"/>
                <w:szCs w:val="18"/>
              </w:rPr>
              <w:t>叉车头部在操作位置与固体物（如司机的身体）接触时，不能使车辆朝远离司机的方向运行，直到该装置上的压力被解除或者实施制动使车辆停下</w:t>
            </w:r>
          </w:p>
        </w:tc>
        <w:tc>
          <w:tcPr>
            <w:tcW w:w="19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挤压、剪切、危及或者伤害人身安全、造成经济损失、损坏设备</w:t>
            </w:r>
          </w:p>
        </w:tc>
        <w:tc>
          <w:tcPr>
            <w:tcW w:w="339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w:t>
            </w:r>
            <w:proofErr w:type="gramStart"/>
            <w:r>
              <w:rPr>
                <w:rFonts w:ascii="宋体" w:hAnsi="宋体" w:hint="eastAsia"/>
                <w:color w:val="000000"/>
                <w:sz w:val="18"/>
                <w:szCs w:val="18"/>
              </w:rPr>
              <w:t>维修步驾叉车</w:t>
            </w:r>
            <w:proofErr w:type="gramEnd"/>
            <w:r>
              <w:rPr>
                <w:rFonts w:ascii="宋体" w:hAnsi="宋体" w:hint="eastAsia"/>
                <w:color w:val="000000"/>
                <w:sz w:val="18"/>
                <w:szCs w:val="18"/>
              </w:rPr>
              <w:t>的舵柄防护装置</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20</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红</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267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w:t>
            </w:r>
            <w:r w:rsidR="00D56DCD">
              <w:rPr>
                <w:rFonts w:ascii="宋体" w:hAnsi="宋体" w:cs="宋体" w:hint="eastAsia"/>
                <w:color w:val="000000" w:themeColor="text1"/>
                <w:kern w:val="0"/>
                <w:sz w:val="18"/>
                <w:szCs w:val="18"/>
              </w:rPr>
              <w:t>6</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color w:val="000000"/>
                <w:sz w:val="18"/>
                <w:szCs w:val="18"/>
              </w:rPr>
            </w:pPr>
            <w:proofErr w:type="gramStart"/>
            <w:r>
              <w:rPr>
                <w:rFonts w:ascii="宋体" w:hAnsi="宋体" w:hint="eastAsia"/>
                <w:color w:val="000000"/>
                <w:sz w:val="18"/>
                <w:szCs w:val="18"/>
              </w:rPr>
              <w:t>折叠站板</w:t>
            </w:r>
            <w:proofErr w:type="gramEnd"/>
          </w:p>
        </w:tc>
        <w:tc>
          <w:tcPr>
            <w:tcW w:w="3969"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对</w:t>
            </w:r>
            <w:proofErr w:type="gramStart"/>
            <w:r>
              <w:rPr>
                <w:rFonts w:ascii="宋体" w:hAnsi="宋体" w:hint="eastAsia"/>
                <w:color w:val="000000"/>
                <w:sz w:val="18"/>
                <w:szCs w:val="18"/>
              </w:rPr>
              <w:t>带站驾板的步驾式</w:t>
            </w:r>
            <w:proofErr w:type="gramEnd"/>
            <w:r>
              <w:rPr>
                <w:rFonts w:ascii="宋体" w:hAnsi="宋体" w:hint="eastAsia"/>
                <w:color w:val="000000"/>
                <w:sz w:val="18"/>
                <w:szCs w:val="18"/>
              </w:rPr>
              <w:t>叉车，悬挂在车架上的站板不能自动折叠或者回转到直立位置；无法实现自动折的</w:t>
            </w:r>
            <w:proofErr w:type="gramStart"/>
            <w:r>
              <w:rPr>
                <w:rFonts w:ascii="宋体" w:hAnsi="宋体" w:hint="eastAsia"/>
                <w:color w:val="000000"/>
                <w:sz w:val="18"/>
                <w:szCs w:val="18"/>
              </w:rPr>
              <w:t>折叠站板未</w:t>
            </w:r>
            <w:proofErr w:type="gramEnd"/>
            <w:r>
              <w:rPr>
                <w:rFonts w:ascii="宋体" w:hAnsi="宋体" w:hint="eastAsia"/>
                <w:color w:val="000000"/>
                <w:sz w:val="18"/>
                <w:szCs w:val="18"/>
              </w:rPr>
              <w:t>设置保护装置，防止司机未站立在站板上或者</w:t>
            </w:r>
            <w:proofErr w:type="gramStart"/>
            <w:r>
              <w:rPr>
                <w:rFonts w:ascii="宋体" w:hAnsi="宋体" w:hint="eastAsia"/>
                <w:color w:val="000000"/>
                <w:sz w:val="18"/>
                <w:szCs w:val="18"/>
              </w:rPr>
              <w:t>站板未处于</w:t>
            </w:r>
            <w:proofErr w:type="gramEnd"/>
            <w:r>
              <w:rPr>
                <w:rFonts w:ascii="宋体" w:hAnsi="宋体" w:hint="eastAsia"/>
                <w:color w:val="000000"/>
                <w:sz w:val="18"/>
                <w:szCs w:val="18"/>
              </w:rPr>
              <w:t>折</w:t>
            </w:r>
            <w:proofErr w:type="gramStart"/>
            <w:r>
              <w:rPr>
                <w:rFonts w:ascii="宋体" w:hAnsi="宋体" w:hint="eastAsia"/>
                <w:color w:val="000000"/>
                <w:sz w:val="18"/>
                <w:szCs w:val="18"/>
              </w:rPr>
              <w:t>起位置</w:t>
            </w:r>
            <w:proofErr w:type="gramEnd"/>
            <w:r>
              <w:rPr>
                <w:rFonts w:ascii="宋体" w:hAnsi="宋体" w:hint="eastAsia"/>
                <w:color w:val="000000"/>
                <w:sz w:val="18"/>
                <w:szCs w:val="18"/>
              </w:rPr>
              <w:t>时叉车移动或者运行</w:t>
            </w:r>
          </w:p>
        </w:tc>
        <w:tc>
          <w:tcPr>
            <w:tcW w:w="19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碰撞、挤压、危及或者伤害人身安全、造成经济损失、损坏设备</w:t>
            </w:r>
          </w:p>
        </w:tc>
        <w:tc>
          <w:tcPr>
            <w:tcW w:w="339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检查、维修</w:t>
            </w:r>
            <w:proofErr w:type="gramStart"/>
            <w:r>
              <w:rPr>
                <w:rFonts w:ascii="宋体" w:hAnsi="宋体" w:hint="eastAsia"/>
                <w:color w:val="000000"/>
                <w:sz w:val="18"/>
                <w:szCs w:val="18"/>
              </w:rPr>
              <w:t>带站驾板的步驾式</w:t>
            </w:r>
            <w:proofErr w:type="gramEnd"/>
            <w:r>
              <w:rPr>
                <w:rFonts w:ascii="宋体" w:hAnsi="宋体" w:hint="eastAsia"/>
                <w:color w:val="000000"/>
                <w:sz w:val="18"/>
                <w:szCs w:val="18"/>
              </w:rPr>
              <w:t>叉车的</w:t>
            </w:r>
            <w:proofErr w:type="gramStart"/>
            <w:r>
              <w:rPr>
                <w:rFonts w:ascii="宋体" w:hAnsi="宋体" w:hint="eastAsia"/>
                <w:color w:val="000000"/>
                <w:sz w:val="18"/>
                <w:szCs w:val="18"/>
              </w:rPr>
              <w:t>折叠站板</w:t>
            </w:r>
            <w:proofErr w:type="gramEnd"/>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12</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黄</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426"/>
        <w:gridCol w:w="495"/>
        <w:gridCol w:w="780"/>
        <w:gridCol w:w="3969"/>
        <w:gridCol w:w="1985"/>
        <w:gridCol w:w="3392"/>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lastRenderedPageBreak/>
              <w:t>序号</w:t>
            </w:r>
          </w:p>
        </w:tc>
        <w:tc>
          <w:tcPr>
            <w:tcW w:w="1701" w:type="dxa"/>
            <w:gridSpan w:val="3"/>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3969"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9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39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1444"/>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5</w:t>
            </w:r>
            <w:r w:rsidR="00D56DCD">
              <w:rPr>
                <w:rFonts w:ascii="宋体" w:hAnsi="宋体" w:cs="宋体" w:hint="eastAsia"/>
                <w:color w:val="000000" w:themeColor="text1"/>
                <w:kern w:val="0"/>
                <w:sz w:val="18"/>
                <w:szCs w:val="22"/>
              </w:rPr>
              <w:t>7</w:t>
            </w:r>
          </w:p>
        </w:tc>
        <w:tc>
          <w:tcPr>
            <w:tcW w:w="426" w:type="dxa"/>
            <w:vMerge w:val="restart"/>
            <w:tcBorders>
              <w:top w:val="single" w:sz="8" w:space="0" w:color="auto"/>
            </w:tcBorders>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车辆本体</w:t>
            </w:r>
          </w:p>
        </w:tc>
        <w:tc>
          <w:tcPr>
            <w:tcW w:w="495" w:type="dxa"/>
            <w:vMerge w:val="restart"/>
            <w:tcBorders>
              <w:top w:val="single" w:sz="8" w:space="0" w:color="auto"/>
            </w:tcBorders>
            <w:shd w:val="clear" w:color="auto" w:fill="auto"/>
            <w:vAlign w:val="center"/>
          </w:tcPr>
          <w:p w:rsidR="005C2F23" w:rsidRDefault="00C36DCF">
            <w:pPr>
              <w:jc w:val="center"/>
            </w:pPr>
            <w:r>
              <w:rPr>
                <w:rFonts w:ascii="宋体" w:hAnsi="宋体" w:hint="eastAsia"/>
                <w:sz w:val="18"/>
                <w:szCs w:val="18"/>
              </w:rPr>
              <w:t>安全监控装置</w:t>
            </w:r>
          </w:p>
        </w:tc>
        <w:tc>
          <w:tcPr>
            <w:tcW w:w="780"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司机坐（站）</w:t>
            </w:r>
            <w:proofErr w:type="gramStart"/>
            <w:r>
              <w:rPr>
                <w:rFonts w:ascii="宋体" w:hAnsi="宋体" w:hint="eastAsia"/>
                <w:color w:val="000000"/>
                <w:sz w:val="18"/>
                <w:szCs w:val="18"/>
              </w:rPr>
              <w:t>姿状态</w:t>
            </w:r>
            <w:proofErr w:type="gramEnd"/>
            <w:r>
              <w:rPr>
                <w:rFonts w:ascii="宋体" w:hAnsi="宋体" w:hint="eastAsia"/>
                <w:color w:val="000000"/>
                <w:sz w:val="18"/>
                <w:szCs w:val="18"/>
              </w:rPr>
              <w:t>感知系统</w:t>
            </w:r>
          </w:p>
        </w:tc>
        <w:tc>
          <w:tcPr>
            <w:tcW w:w="3969" w:type="dxa"/>
            <w:tcBorders>
              <w:top w:val="single" w:sz="8" w:space="0" w:color="auto"/>
            </w:tcBorders>
            <w:shd w:val="clear" w:color="auto" w:fill="auto"/>
            <w:vAlign w:val="center"/>
          </w:tcPr>
          <w:p w:rsidR="005C2F23" w:rsidRDefault="00C36DCF">
            <w:pPr>
              <w:rPr>
                <w:rFonts w:ascii="宋体" w:hAnsi="宋体"/>
                <w:color w:val="000000"/>
                <w:sz w:val="18"/>
                <w:szCs w:val="18"/>
              </w:rPr>
            </w:pPr>
            <w:proofErr w:type="gramStart"/>
            <w:r>
              <w:rPr>
                <w:rFonts w:ascii="宋体" w:hAnsi="宋体" w:hint="eastAsia"/>
                <w:color w:val="000000"/>
                <w:sz w:val="18"/>
                <w:szCs w:val="18"/>
              </w:rPr>
              <w:t>乘驾式电动</w:t>
            </w:r>
            <w:proofErr w:type="gramEnd"/>
            <w:r>
              <w:rPr>
                <w:rFonts w:ascii="宋体" w:hAnsi="宋体" w:hint="eastAsia"/>
                <w:color w:val="000000"/>
                <w:sz w:val="18"/>
                <w:szCs w:val="18"/>
              </w:rPr>
              <w:t>叉车、</w:t>
            </w:r>
            <w:proofErr w:type="gramStart"/>
            <w:r>
              <w:rPr>
                <w:rFonts w:ascii="宋体" w:hAnsi="宋体" w:hint="eastAsia"/>
                <w:color w:val="000000"/>
                <w:sz w:val="18"/>
                <w:szCs w:val="18"/>
              </w:rPr>
              <w:t>电液换向</w:t>
            </w:r>
            <w:proofErr w:type="gramEnd"/>
            <w:r>
              <w:rPr>
                <w:rFonts w:ascii="宋体" w:hAnsi="宋体" w:hint="eastAsia"/>
                <w:color w:val="000000"/>
                <w:sz w:val="18"/>
                <w:szCs w:val="18"/>
              </w:rPr>
              <w:t>的</w:t>
            </w:r>
            <w:proofErr w:type="gramStart"/>
            <w:r>
              <w:rPr>
                <w:rFonts w:ascii="宋体" w:hAnsi="宋体" w:hint="eastAsia"/>
                <w:color w:val="000000"/>
                <w:sz w:val="18"/>
                <w:szCs w:val="18"/>
              </w:rPr>
              <w:t>乘驾式内燃</w:t>
            </w:r>
            <w:proofErr w:type="gramEnd"/>
            <w:r>
              <w:rPr>
                <w:rFonts w:ascii="宋体" w:hAnsi="宋体" w:hint="eastAsia"/>
                <w:color w:val="000000"/>
                <w:sz w:val="18"/>
                <w:szCs w:val="18"/>
              </w:rPr>
              <w:t>平衡重式叉车、</w:t>
            </w:r>
            <w:proofErr w:type="gramStart"/>
            <w:r>
              <w:rPr>
                <w:rFonts w:ascii="宋体" w:hAnsi="宋体" w:hint="eastAsia"/>
                <w:color w:val="000000"/>
                <w:sz w:val="18"/>
                <w:szCs w:val="18"/>
              </w:rPr>
              <w:t>电液换向</w:t>
            </w:r>
            <w:proofErr w:type="gramEnd"/>
            <w:r>
              <w:rPr>
                <w:rFonts w:ascii="宋体" w:hAnsi="宋体" w:hint="eastAsia"/>
                <w:color w:val="000000"/>
                <w:sz w:val="18"/>
                <w:szCs w:val="18"/>
              </w:rPr>
              <w:t>的乘</w:t>
            </w:r>
            <w:proofErr w:type="gramStart"/>
            <w:r>
              <w:rPr>
                <w:rFonts w:ascii="宋体" w:hAnsi="宋体" w:hint="eastAsia"/>
                <w:color w:val="000000"/>
                <w:sz w:val="18"/>
                <w:szCs w:val="18"/>
              </w:rPr>
              <w:t>驾式内燃侧面式</w:t>
            </w:r>
            <w:proofErr w:type="gramEnd"/>
            <w:r>
              <w:rPr>
                <w:rFonts w:ascii="宋体" w:hAnsi="宋体" w:hint="eastAsia"/>
                <w:color w:val="000000"/>
                <w:sz w:val="18"/>
                <w:szCs w:val="18"/>
              </w:rPr>
              <w:t>叉车未设置司机坐（站）</w:t>
            </w:r>
            <w:proofErr w:type="gramStart"/>
            <w:r>
              <w:rPr>
                <w:rFonts w:ascii="宋体" w:hAnsi="宋体" w:hint="eastAsia"/>
                <w:color w:val="000000"/>
                <w:sz w:val="18"/>
                <w:szCs w:val="18"/>
              </w:rPr>
              <w:t>姿状态</w:t>
            </w:r>
            <w:proofErr w:type="gramEnd"/>
            <w:r>
              <w:rPr>
                <w:rFonts w:ascii="宋体" w:hAnsi="宋体" w:hint="eastAsia"/>
                <w:color w:val="000000"/>
                <w:sz w:val="18"/>
                <w:szCs w:val="18"/>
              </w:rPr>
              <w:t>感知系统</w:t>
            </w:r>
          </w:p>
        </w:tc>
        <w:tc>
          <w:tcPr>
            <w:tcW w:w="1985"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碰撞、挤压、危及或者伤害人身安全、造成经济损失、损坏设备</w:t>
            </w:r>
          </w:p>
        </w:tc>
        <w:tc>
          <w:tcPr>
            <w:tcW w:w="3392"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维修、加装司机坐（站）</w:t>
            </w:r>
            <w:proofErr w:type="gramStart"/>
            <w:r>
              <w:rPr>
                <w:rFonts w:ascii="宋体" w:hAnsi="宋体" w:hint="eastAsia"/>
                <w:color w:val="000000"/>
                <w:sz w:val="18"/>
                <w:szCs w:val="18"/>
              </w:rPr>
              <w:t>姿状态</w:t>
            </w:r>
            <w:proofErr w:type="gramEnd"/>
            <w:r>
              <w:rPr>
                <w:rFonts w:ascii="宋体" w:hAnsi="宋体" w:hint="eastAsia"/>
                <w:color w:val="000000"/>
                <w:sz w:val="18"/>
                <w:szCs w:val="18"/>
              </w:rPr>
              <w:t>感知系统，保证当司机不在正常操作位置时，车辆不能进行动力运行，即使操纵载荷装卸控制装置</w:t>
            </w:r>
            <w:r>
              <w:rPr>
                <w:rFonts w:cs="Calibri" w:hint="eastAsia"/>
                <w:color w:val="000000"/>
                <w:sz w:val="18"/>
                <w:szCs w:val="18"/>
              </w:rPr>
              <w:t>,</w:t>
            </w:r>
            <w:r>
              <w:rPr>
                <w:rFonts w:ascii="宋体" w:hAnsi="宋体" w:hint="eastAsia"/>
                <w:color w:val="000000"/>
                <w:sz w:val="18"/>
                <w:szCs w:val="18"/>
              </w:rPr>
              <w:t>也不应当出现门架的倾斜和</w:t>
            </w:r>
            <w:proofErr w:type="gramStart"/>
            <w:r>
              <w:rPr>
                <w:rFonts w:ascii="宋体" w:hAnsi="宋体" w:hint="eastAsia"/>
                <w:color w:val="000000"/>
                <w:sz w:val="18"/>
                <w:szCs w:val="18"/>
              </w:rPr>
              <w:t>货叉架</w:t>
            </w:r>
            <w:proofErr w:type="gramEnd"/>
            <w:r>
              <w:rPr>
                <w:rFonts w:ascii="宋体" w:hAnsi="宋体" w:hint="eastAsia"/>
                <w:color w:val="000000"/>
                <w:sz w:val="18"/>
                <w:szCs w:val="18"/>
              </w:rPr>
              <w:t>的移动；当司机回到正常操作位置，但没有进行额外操作时，动力运行、门架的倾斜和</w:t>
            </w:r>
            <w:proofErr w:type="gramStart"/>
            <w:r>
              <w:rPr>
                <w:rFonts w:ascii="宋体" w:hAnsi="宋体" w:hint="eastAsia"/>
                <w:color w:val="000000"/>
                <w:sz w:val="18"/>
                <w:szCs w:val="18"/>
              </w:rPr>
              <w:t>货叉架</w:t>
            </w:r>
            <w:proofErr w:type="gramEnd"/>
            <w:r>
              <w:rPr>
                <w:rFonts w:ascii="宋体" w:hAnsi="宋体" w:hint="eastAsia"/>
                <w:color w:val="000000"/>
                <w:sz w:val="18"/>
                <w:szCs w:val="18"/>
              </w:rPr>
              <w:t>的移动均不应当自动发生</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6"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25</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w:t>
            </w:r>
          </w:p>
        </w:tc>
        <w:tc>
          <w:tcPr>
            <w:tcW w:w="425" w:type="dxa"/>
            <w:tcBorders>
              <w:top w:val="single" w:sz="8" w:space="0" w:color="auto"/>
              <w:bottom w:val="single" w:sz="4" w:space="0" w:color="auto"/>
            </w:tcBorders>
            <w:shd w:val="clear" w:color="auto"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红</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33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w:t>
            </w:r>
            <w:r w:rsidR="00D56DCD">
              <w:rPr>
                <w:rFonts w:ascii="宋体" w:hAnsi="宋体" w:cs="宋体" w:hint="eastAsia"/>
                <w:color w:val="000000" w:themeColor="text1"/>
                <w:kern w:val="0"/>
                <w:sz w:val="18"/>
                <w:szCs w:val="18"/>
              </w:rPr>
              <w:t>8</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司机权限信息采集器</w:t>
            </w:r>
          </w:p>
        </w:tc>
        <w:tc>
          <w:tcPr>
            <w:tcW w:w="3969"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未设置司机权限信息采集器</w:t>
            </w:r>
          </w:p>
        </w:tc>
        <w:tc>
          <w:tcPr>
            <w:tcW w:w="19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失控、危及或者伤害人身安全、造成经济损失、损坏设备</w:t>
            </w:r>
          </w:p>
        </w:tc>
        <w:tc>
          <w:tcPr>
            <w:tcW w:w="339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维修、加装司机权限信息采集器，当该采集器失效、拆除或者司机信息不正确时，车辆不能启动</w:t>
            </w:r>
          </w:p>
        </w:tc>
        <w:tc>
          <w:tcPr>
            <w:tcW w:w="425" w:type="dxa"/>
            <w:shd w:val="clear" w:color="auto" w:fill="auto"/>
            <w:vAlign w:val="center"/>
          </w:tcPr>
          <w:p w:rsidR="005C2F23" w:rsidRDefault="00AB5188">
            <w:pPr>
              <w:jc w:val="center"/>
              <w:rPr>
                <w:rFonts w:ascii="宋体" w:hAnsi="宋体"/>
                <w:color w:val="000000"/>
                <w:sz w:val="18"/>
                <w:szCs w:val="18"/>
              </w:rPr>
            </w:pPr>
            <w:r>
              <w:rPr>
                <w:rFonts w:cs="Calibri" w:hint="eastAsia"/>
                <w:color w:val="000000"/>
                <w:sz w:val="18"/>
                <w:szCs w:val="18"/>
              </w:rPr>
              <w:t>4</w:t>
            </w:r>
          </w:p>
        </w:tc>
        <w:tc>
          <w:tcPr>
            <w:tcW w:w="426" w:type="dxa"/>
            <w:shd w:val="clear" w:color="auto" w:fill="auto"/>
            <w:vAlign w:val="center"/>
          </w:tcPr>
          <w:p w:rsidR="005C2F23" w:rsidRDefault="00AB5188">
            <w:pPr>
              <w:jc w:val="center"/>
              <w:rPr>
                <w:rFonts w:ascii="宋体" w:hAnsi="宋体"/>
                <w:color w:val="000000"/>
                <w:sz w:val="18"/>
                <w:szCs w:val="18"/>
              </w:rPr>
            </w:pPr>
            <w:r>
              <w:rPr>
                <w:rFonts w:cs="Calibri" w:hint="eastAsia"/>
                <w:color w:val="000000"/>
                <w:sz w:val="18"/>
                <w:szCs w:val="18"/>
              </w:rPr>
              <w:t>3</w:t>
            </w:r>
          </w:p>
        </w:tc>
        <w:tc>
          <w:tcPr>
            <w:tcW w:w="425" w:type="dxa"/>
            <w:shd w:val="clear" w:color="auto" w:fill="auto"/>
            <w:vAlign w:val="center"/>
          </w:tcPr>
          <w:p w:rsidR="005C2F23" w:rsidRDefault="00AB5188">
            <w:pPr>
              <w:jc w:val="center"/>
              <w:rPr>
                <w:rFonts w:ascii="宋体" w:hAnsi="宋体"/>
                <w:color w:val="000000"/>
                <w:sz w:val="18"/>
                <w:szCs w:val="18"/>
              </w:rPr>
            </w:pPr>
            <w:r>
              <w:rPr>
                <w:rFonts w:cs="Calibri" w:hint="eastAsia"/>
                <w:color w:val="000000"/>
                <w:sz w:val="18"/>
                <w:szCs w:val="18"/>
              </w:rPr>
              <w:t>12</w:t>
            </w:r>
          </w:p>
        </w:tc>
        <w:tc>
          <w:tcPr>
            <w:tcW w:w="425" w:type="dxa"/>
            <w:shd w:val="clear" w:color="auto" w:fill="auto"/>
            <w:vAlign w:val="center"/>
          </w:tcPr>
          <w:p w:rsidR="005C2F23" w:rsidRDefault="00AB5188">
            <w:pPr>
              <w:jc w:val="center"/>
              <w:rPr>
                <w:rFonts w:ascii="宋体" w:hAnsi="宋体"/>
                <w:color w:val="000000"/>
                <w:sz w:val="18"/>
                <w:szCs w:val="18"/>
              </w:rPr>
            </w:pPr>
            <w:r>
              <w:rPr>
                <w:rFonts w:ascii="宋体" w:hAnsi="宋体" w:hint="eastAsia"/>
                <w:color w:val="000000"/>
                <w:sz w:val="18"/>
                <w:szCs w:val="18"/>
              </w:rPr>
              <w:t>3</w:t>
            </w:r>
          </w:p>
        </w:tc>
        <w:tc>
          <w:tcPr>
            <w:tcW w:w="425" w:type="dxa"/>
            <w:tcBorders>
              <w:top w:val="single" w:sz="4" w:space="0" w:color="auto"/>
              <w:bottom w:val="single" w:sz="4" w:space="0" w:color="auto"/>
            </w:tcBorders>
            <w:shd w:val="clear" w:color="000000" w:fill="FFFFFF" w:themeFill="background1"/>
            <w:vAlign w:val="center"/>
          </w:tcPr>
          <w:p w:rsidR="005C2F23" w:rsidRDefault="00AB5188">
            <w:pPr>
              <w:jc w:val="center"/>
              <w:rPr>
                <w:rFonts w:ascii="宋体" w:hAnsi="宋体"/>
                <w:color w:val="000000"/>
                <w:sz w:val="18"/>
                <w:szCs w:val="18"/>
              </w:rPr>
            </w:pPr>
            <w:r>
              <w:rPr>
                <w:rFonts w:ascii="宋体" w:hAnsi="宋体"/>
                <w:color w:val="000000"/>
                <w:sz w:val="18"/>
                <w:szCs w:val="18"/>
              </w:rPr>
              <w:t>黄</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485"/>
        </w:trPr>
        <w:tc>
          <w:tcPr>
            <w:tcW w:w="577" w:type="dxa"/>
            <w:shd w:val="clear" w:color="auto" w:fill="auto"/>
            <w:vAlign w:val="center"/>
          </w:tcPr>
          <w:p w:rsidR="005C2F23" w:rsidRDefault="00D56DCD">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59</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val="restart"/>
            <w:shd w:val="clear" w:color="auto" w:fill="auto"/>
            <w:vAlign w:val="center"/>
          </w:tcPr>
          <w:p w:rsidR="005C2F23" w:rsidRDefault="00C36DCF">
            <w:pPr>
              <w:jc w:val="center"/>
              <w:rPr>
                <w:rFonts w:ascii="宋体" w:hAnsi="宋体"/>
                <w:color w:val="000000"/>
                <w:sz w:val="18"/>
                <w:szCs w:val="18"/>
              </w:rPr>
            </w:pPr>
            <w:r>
              <w:rPr>
                <w:rFonts w:ascii="宋体" w:hAnsi="宋体"/>
                <w:color w:val="000000"/>
                <w:sz w:val="18"/>
                <w:szCs w:val="18"/>
              </w:rPr>
              <w:t>防爆性能</w:t>
            </w:r>
          </w:p>
        </w:tc>
        <w:tc>
          <w:tcPr>
            <w:tcW w:w="780"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防爆电气部件</w:t>
            </w:r>
          </w:p>
        </w:tc>
        <w:tc>
          <w:tcPr>
            <w:tcW w:w="3969"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防爆电气部件外壳损伤，透明件有裂纹，结合面未紧固严密，紧固件有锈蚀、缺损现象</w:t>
            </w:r>
          </w:p>
        </w:tc>
        <w:tc>
          <w:tcPr>
            <w:tcW w:w="19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爆炸、危及或者伤害人身安全、造成经济损失、损坏设备</w:t>
            </w:r>
          </w:p>
        </w:tc>
        <w:tc>
          <w:tcPr>
            <w:tcW w:w="339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检查、维修防爆电气部件</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20</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红</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69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r w:rsidR="00D56DCD">
              <w:rPr>
                <w:rFonts w:ascii="宋体" w:hAnsi="宋体" w:cs="宋体" w:hint="eastAsia"/>
                <w:color w:val="000000" w:themeColor="text1"/>
                <w:kern w:val="0"/>
                <w:sz w:val="18"/>
                <w:szCs w:val="18"/>
              </w:rPr>
              <w:t>0</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sz w:val="18"/>
                <w:szCs w:val="18"/>
              </w:rPr>
            </w:pPr>
            <w:r>
              <w:rPr>
                <w:rFonts w:ascii="宋体" w:hAnsi="宋体" w:hint="eastAsia"/>
                <w:sz w:val="18"/>
                <w:szCs w:val="18"/>
              </w:rPr>
              <w:t>等电位连接</w:t>
            </w:r>
          </w:p>
        </w:tc>
        <w:tc>
          <w:tcPr>
            <w:tcW w:w="3969"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车辆上大于</w:t>
            </w:r>
            <w:r>
              <w:rPr>
                <w:rFonts w:cs="Calibri" w:hint="eastAsia"/>
                <w:color w:val="000000"/>
                <w:sz w:val="18"/>
                <w:szCs w:val="18"/>
              </w:rPr>
              <w:t>100cm</w:t>
            </w:r>
            <w:r>
              <w:rPr>
                <w:rFonts w:ascii="宋体" w:hAnsi="宋体" w:hint="eastAsia"/>
                <w:color w:val="000000"/>
                <w:sz w:val="18"/>
                <w:szCs w:val="18"/>
              </w:rPr>
              <w:t>²的金属部件未等电位地连接到车架上</w:t>
            </w:r>
          </w:p>
        </w:tc>
        <w:tc>
          <w:tcPr>
            <w:tcW w:w="19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爆炸、危及或者伤害人身安全、造成经济损失、损坏设备</w:t>
            </w:r>
          </w:p>
        </w:tc>
        <w:tc>
          <w:tcPr>
            <w:tcW w:w="339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将车辆上所有大于</w:t>
            </w:r>
            <w:r>
              <w:rPr>
                <w:rFonts w:cs="Calibri" w:hint="eastAsia"/>
                <w:color w:val="000000"/>
                <w:sz w:val="18"/>
                <w:szCs w:val="18"/>
              </w:rPr>
              <w:t>100cm</w:t>
            </w:r>
            <w:r>
              <w:rPr>
                <w:rFonts w:ascii="宋体" w:hAnsi="宋体" w:hint="eastAsia"/>
                <w:color w:val="000000"/>
                <w:sz w:val="18"/>
                <w:szCs w:val="18"/>
              </w:rPr>
              <w:t>²的金属部件等电位地连接到车架上，并且最终通过非火花导电带、导电轮胎等方式与大地良好导通</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20</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红</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426"/>
        <w:gridCol w:w="424"/>
        <w:gridCol w:w="71"/>
        <w:gridCol w:w="780"/>
        <w:gridCol w:w="3969"/>
        <w:gridCol w:w="1985"/>
        <w:gridCol w:w="3392"/>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序号</w:t>
            </w:r>
          </w:p>
        </w:tc>
        <w:tc>
          <w:tcPr>
            <w:tcW w:w="1701" w:type="dxa"/>
            <w:gridSpan w:val="4"/>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3969"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9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39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1444"/>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6</w:t>
            </w:r>
            <w:r w:rsidR="00D56DCD">
              <w:rPr>
                <w:rFonts w:ascii="宋体" w:hAnsi="宋体" w:cs="宋体" w:hint="eastAsia"/>
                <w:color w:val="000000" w:themeColor="text1"/>
                <w:kern w:val="0"/>
                <w:sz w:val="18"/>
                <w:szCs w:val="22"/>
              </w:rPr>
              <w:t>1</w:t>
            </w:r>
          </w:p>
        </w:tc>
        <w:tc>
          <w:tcPr>
            <w:tcW w:w="426" w:type="dxa"/>
            <w:vMerge w:val="restart"/>
            <w:tcBorders>
              <w:top w:val="single" w:sz="8" w:space="0" w:color="auto"/>
            </w:tcBorders>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车辆本体</w:t>
            </w:r>
          </w:p>
        </w:tc>
        <w:tc>
          <w:tcPr>
            <w:tcW w:w="495" w:type="dxa"/>
            <w:gridSpan w:val="2"/>
            <w:vMerge w:val="restart"/>
            <w:tcBorders>
              <w:top w:val="single" w:sz="8" w:space="0" w:color="auto"/>
            </w:tcBorders>
            <w:shd w:val="clear" w:color="auto" w:fill="auto"/>
            <w:vAlign w:val="center"/>
          </w:tcPr>
          <w:p w:rsidR="005C2F23" w:rsidRDefault="00C36DCF">
            <w:pPr>
              <w:jc w:val="center"/>
            </w:pPr>
            <w:r>
              <w:rPr>
                <w:rFonts w:ascii="宋体" w:hAnsi="宋体"/>
                <w:color w:val="000000"/>
                <w:sz w:val="18"/>
                <w:szCs w:val="18"/>
              </w:rPr>
              <w:t>防爆性能</w:t>
            </w:r>
          </w:p>
        </w:tc>
        <w:tc>
          <w:tcPr>
            <w:tcW w:w="780" w:type="dxa"/>
            <w:tcBorders>
              <w:top w:val="single" w:sz="8" w:space="0" w:color="auto"/>
            </w:tcBorders>
            <w:shd w:val="clear" w:color="auto" w:fill="auto"/>
            <w:vAlign w:val="center"/>
          </w:tcPr>
          <w:p w:rsidR="005C2F23" w:rsidRDefault="00C36DCF">
            <w:pPr>
              <w:jc w:val="center"/>
              <w:rPr>
                <w:rFonts w:ascii="宋体" w:hAnsi="宋体"/>
                <w:sz w:val="18"/>
                <w:szCs w:val="18"/>
              </w:rPr>
            </w:pPr>
            <w:r>
              <w:rPr>
                <w:rFonts w:ascii="宋体" w:hAnsi="宋体" w:hint="eastAsia"/>
                <w:sz w:val="18"/>
                <w:szCs w:val="18"/>
              </w:rPr>
              <w:t>蓄电池箱</w:t>
            </w:r>
            <w:proofErr w:type="gramStart"/>
            <w:r>
              <w:rPr>
                <w:rFonts w:ascii="宋体" w:hAnsi="宋体" w:hint="eastAsia"/>
                <w:sz w:val="18"/>
                <w:szCs w:val="18"/>
              </w:rPr>
              <w:t>体标志</w:t>
            </w:r>
            <w:proofErr w:type="gramEnd"/>
            <w:r>
              <w:rPr>
                <w:rFonts w:ascii="宋体" w:hAnsi="宋体" w:hint="eastAsia"/>
                <w:sz w:val="18"/>
                <w:szCs w:val="18"/>
              </w:rPr>
              <w:t>和锁紧机构</w:t>
            </w:r>
          </w:p>
        </w:tc>
        <w:tc>
          <w:tcPr>
            <w:tcW w:w="3969"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蓄电池箱体上未设置清晰的永久性“</w:t>
            </w:r>
            <w:r>
              <w:rPr>
                <w:rFonts w:cs="Calibri" w:hint="eastAsia"/>
                <w:color w:val="000000"/>
                <w:sz w:val="18"/>
                <w:szCs w:val="18"/>
              </w:rPr>
              <w:t>Ex</w:t>
            </w:r>
            <w:r>
              <w:rPr>
                <w:rFonts w:ascii="宋体" w:hAnsi="宋体" w:hint="eastAsia"/>
                <w:color w:val="000000"/>
                <w:sz w:val="18"/>
                <w:szCs w:val="18"/>
              </w:rPr>
              <w:t>”标志和“危险场所严禁打开”字样的警告牌，箱体和箱盖不用专用工具能够打开</w:t>
            </w:r>
          </w:p>
        </w:tc>
        <w:tc>
          <w:tcPr>
            <w:tcW w:w="1985"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爆炸、危及或者伤害人身安全、造成经济损失、损坏设备</w:t>
            </w:r>
          </w:p>
        </w:tc>
        <w:tc>
          <w:tcPr>
            <w:tcW w:w="3392"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检查蓄电池箱体上的标志、警告牌和锁紧机构</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12</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tcBorders>
              <w:top w:val="single" w:sz="8" w:space="0" w:color="auto"/>
              <w:bottom w:val="single" w:sz="4" w:space="0" w:color="auto"/>
            </w:tcBorders>
            <w:shd w:val="clear" w:color="auto"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黄</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33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r w:rsidR="00D56DCD">
              <w:rPr>
                <w:rFonts w:ascii="宋体" w:hAnsi="宋体" w:cs="宋体" w:hint="eastAsia"/>
                <w:color w:val="000000" w:themeColor="text1"/>
                <w:kern w:val="0"/>
                <w:sz w:val="18"/>
                <w:szCs w:val="18"/>
              </w:rPr>
              <w:t>2</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gridSpan w:val="2"/>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sz w:val="18"/>
                <w:szCs w:val="18"/>
              </w:rPr>
            </w:pPr>
            <w:r>
              <w:rPr>
                <w:rFonts w:ascii="宋体" w:hAnsi="宋体" w:hint="eastAsia"/>
                <w:sz w:val="18"/>
                <w:szCs w:val="18"/>
              </w:rPr>
              <w:t>阻火器</w:t>
            </w:r>
          </w:p>
        </w:tc>
        <w:tc>
          <w:tcPr>
            <w:tcW w:w="3969"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发动机的进气管未设置阻火器，</w:t>
            </w:r>
            <w:proofErr w:type="gramStart"/>
            <w:r>
              <w:rPr>
                <w:rFonts w:ascii="宋体" w:hAnsi="宋体" w:hint="eastAsia"/>
                <w:color w:val="000000"/>
                <w:sz w:val="18"/>
                <w:szCs w:val="18"/>
              </w:rPr>
              <w:t>排气管未设置</w:t>
            </w:r>
            <w:proofErr w:type="gramEnd"/>
            <w:r>
              <w:rPr>
                <w:rFonts w:ascii="宋体" w:hAnsi="宋体" w:hint="eastAsia"/>
                <w:color w:val="000000"/>
                <w:sz w:val="18"/>
                <w:szCs w:val="18"/>
              </w:rPr>
              <w:t>阻火器和火星熄灭器，进气管道、排气管道有裂纹；进气系统未设置进气截止阀；进气截止阀不能手动操作，或手动操作时，发动机不能可靠停机</w:t>
            </w:r>
          </w:p>
        </w:tc>
        <w:tc>
          <w:tcPr>
            <w:tcW w:w="19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爆炸、危及或者伤害人身安全、造成经济损失、损坏设备</w:t>
            </w:r>
          </w:p>
        </w:tc>
        <w:tc>
          <w:tcPr>
            <w:tcW w:w="339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检查、维修阻火器、火星熄灭器、进气截止阀</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20</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红</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48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r w:rsidR="00D56DCD">
              <w:rPr>
                <w:rFonts w:ascii="宋体" w:hAnsi="宋体" w:cs="宋体" w:hint="eastAsia"/>
                <w:color w:val="000000" w:themeColor="text1"/>
                <w:kern w:val="0"/>
                <w:sz w:val="18"/>
                <w:szCs w:val="18"/>
              </w:rPr>
              <w:t>3</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gridSpan w:val="2"/>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jc w:val="center"/>
              <w:rPr>
                <w:rFonts w:ascii="宋体" w:hAnsi="宋体"/>
                <w:sz w:val="18"/>
                <w:szCs w:val="18"/>
              </w:rPr>
            </w:pPr>
            <w:r>
              <w:rPr>
                <w:rFonts w:ascii="宋体" w:hAnsi="宋体" w:hint="eastAsia"/>
                <w:sz w:val="18"/>
                <w:szCs w:val="18"/>
              </w:rPr>
              <w:t>载荷装卸装置</w:t>
            </w:r>
          </w:p>
        </w:tc>
        <w:tc>
          <w:tcPr>
            <w:tcW w:w="3969"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载荷装卸装置接触或者可能接触地面或者载荷的所有表面，未用铜、铜锌合金、不锈钢或者非金属材料（如橡胶、塑料）包覆</w:t>
            </w:r>
          </w:p>
        </w:tc>
        <w:tc>
          <w:tcPr>
            <w:tcW w:w="19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爆炸、危及或者伤害人身安全、造成经济损失、损坏设备</w:t>
            </w:r>
          </w:p>
        </w:tc>
        <w:tc>
          <w:tcPr>
            <w:tcW w:w="339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检查、维修载荷装卸装置</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25</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红</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69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r w:rsidR="00D56DCD">
              <w:rPr>
                <w:rFonts w:ascii="宋体" w:hAnsi="宋体" w:cs="宋体" w:hint="eastAsia"/>
                <w:color w:val="000000" w:themeColor="text1"/>
                <w:kern w:val="0"/>
                <w:sz w:val="18"/>
                <w:szCs w:val="18"/>
              </w:rPr>
              <w:t>4</w:t>
            </w:r>
          </w:p>
        </w:tc>
        <w:tc>
          <w:tcPr>
            <w:tcW w:w="850" w:type="dxa"/>
            <w:gridSpan w:val="2"/>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人的因素</w:t>
            </w:r>
          </w:p>
        </w:tc>
        <w:tc>
          <w:tcPr>
            <w:tcW w:w="851" w:type="dxa"/>
            <w:gridSpan w:val="2"/>
            <w:vAlign w:val="center"/>
          </w:tcPr>
          <w:p w:rsidR="005C2F23" w:rsidRDefault="00C36DCF">
            <w:pPr>
              <w:rPr>
                <w:rFonts w:ascii="宋体" w:hAnsi="宋体"/>
                <w:sz w:val="18"/>
                <w:szCs w:val="18"/>
              </w:rPr>
            </w:pPr>
            <w:r>
              <w:rPr>
                <w:rFonts w:ascii="宋体" w:hAnsi="宋体" w:hint="eastAsia"/>
                <w:sz w:val="18"/>
                <w:szCs w:val="18"/>
              </w:rPr>
              <w:t>人员配置</w:t>
            </w:r>
          </w:p>
        </w:tc>
        <w:tc>
          <w:tcPr>
            <w:tcW w:w="3969"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未授权人员驾驶叉车</w:t>
            </w:r>
          </w:p>
        </w:tc>
        <w:tc>
          <w:tcPr>
            <w:tcW w:w="1985"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失控、危及或者伤害人身安全、造成经济损失、损坏设备</w:t>
            </w:r>
          </w:p>
        </w:tc>
        <w:tc>
          <w:tcPr>
            <w:tcW w:w="339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加装身份识别装置，只有被授权人员才能启动车辆</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20</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红</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lastRenderedPageBreak/>
              <w:t>序号</w:t>
            </w:r>
          </w:p>
        </w:tc>
        <w:tc>
          <w:tcPr>
            <w:tcW w:w="1276" w:type="dxa"/>
            <w:gridSpan w:val="2"/>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43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84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544"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2286"/>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6</w:t>
            </w:r>
            <w:r w:rsidR="00D56DCD">
              <w:rPr>
                <w:rFonts w:ascii="宋体" w:hAnsi="宋体" w:cs="宋体" w:hint="eastAsia"/>
                <w:color w:val="000000" w:themeColor="text1"/>
                <w:kern w:val="0"/>
                <w:sz w:val="18"/>
                <w:szCs w:val="22"/>
              </w:rPr>
              <w:t>5</w:t>
            </w:r>
          </w:p>
        </w:tc>
        <w:tc>
          <w:tcPr>
            <w:tcW w:w="567" w:type="dxa"/>
            <w:vMerge w:val="restart"/>
            <w:tcBorders>
              <w:top w:val="single" w:sz="8" w:space="0" w:color="auto"/>
            </w:tcBorders>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color w:val="000000" w:themeColor="text1"/>
                <w:kern w:val="0"/>
                <w:sz w:val="18"/>
                <w:szCs w:val="18"/>
              </w:rPr>
              <w:t>人的</w:t>
            </w:r>
            <w:r>
              <w:rPr>
                <w:rFonts w:ascii="宋体" w:hAnsi="宋体" w:cs="宋体" w:hint="eastAsia"/>
                <w:color w:val="000000" w:themeColor="text1"/>
                <w:kern w:val="0"/>
                <w:sz w:val="18"/>
                <w:szCs w:val="18"/>
              </w:rPr>
              <w:t xml:space="preserve"> </w:t>
            </w:r>
            <w:r>
              <w:rPr>
                <w:rFonts w:ascii="宋体" w:hAnsi="宋体" w:cs="宋体"/>
                <w:color w:val="000000" w:themeColor="text1"/>
                <w:kern w:val="0"/>
                <w:sz w:val="18"/>
                <w:szCs w:val="18"/>
              </w:rPr>
              <w:t>因素</w:t>
            </w:r>
          </w:p>
        </w:tc>
        <w:tc>
          <w:tcPr>
            <w:tcW w:w="709" w:type="dxa"/>
            <w:tcBorders>
              <w:top w:val="single" w:sz="8" w:space="0" w:color="auto"/>
            </w:tcBorders>
            <w:shd w:val="clear" w:color="auto" w:fill="auto"/>
            <w:vAlign w:val="center"/>
          </w:tcPr>
          <w:p w:rsidR="00524212" w:rsidRDefault="00C36DCF" w:rsidP="00524212">
            <w:pPr>
              <w:jc w:val="center"/>
              <w:rPr>
                <w:rFonts w:ascii="宋体" w:hAnsi="宋体" w:hint="eastAsia"/>
                <w:color w:val="000000"/>
                <w:sz w:val="18"/>
                <w:szCs w:val="18"/>
              </w:rPr>
            </w:pPr>
            <w:r>
              <w:rPr>
                <w:rFonts w:ascii="宋体" w:hAnsi="宋体" w:hint="eastAsia"/>
                <w:color w:val="000000"/>
                <w:sz w:val="18"/>
                <w:szCs w:val="18"/>
              </w:rPr>
              <w:t>作业</w:t>
            </w:r>
          </w:p>
          <w:p w:rsidR="005C2F23" w:rsidRDefault="00C36DCF" w:rsidP="00524212">
            <w:pPr>
              <w:jc w:val="center"/>
              <w:rPr>
                <w:rFonts w:ascii="宋体" w:hAnsi="宋体"/>
                <w:color w:val="000000"/>
                <w:sz w:val="18"/>
                <w:szCs w:val="18"/>
              </w:rPr>
            </w:pPr>
            <w:r>
              <w:rPr>
                <w:rFonts w:ascii="宋体" w:hAnsi="宋体" w:hint="eastAsia"/>
                <w:color w:val="000000"/>
                <w:sz w:val="18"/>
                <w:szCs w:val="18"/>
              </w:rPr>
              <w:t>行为</w:t>
            </w:r>
          </w:p>
        </w:tc>
        <w:tc>
          <w:tcPr>
            <w:tcW w:w="4385"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作业中不系安全带，身体探出车外等影响作业安全的行为</w:t>
            </w:r>
          </w:p>
        </w:tc>
        <w:tc>
          <w:tcPr>
            <w:tcW w:w="1842"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挤压、剪切、危及或者伤害人身安全、造成经济损失、损坏设备</w:t>
            </w:r>
          </w:p>
        </w:tc>
        <w:tc>
          <w:tcPr>
            <w:tcW w:w="3544"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落实相应管理制度</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6"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20</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w:t>
            </w:r>
          </w:p>
        </w:tc>
        <w:tc>
          <w:tcPr>
            <w:tcW w:w="425" w:type="dxa"/>
            <w:tcBorders>
              <w:top w:val="single" w:sz="8" w:space="0" w:color="auto"/>
              <w:bottom w:val="single" w:sz="4" w:space="0" w:color="auto"/>
            </w:tcBorders>
            <w:shd w:val="clear" w:color="auto"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红</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67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r w:rsidR="00D56DCD">
              <w:rPr>
                <w:rFonts w:ascii="宋体" w:hAnsi="宋体" w:cs="宋体" w:hint="eastAsia"/>
                <w:color w:val="000000" w:themeColor="text1"/>
                <w:kern w:val="0"/>
                <w:sz w:val="18"/>
                <w:szCs w:val="18"/>
              </w:rPr>
              <w:t>6</w:t>
            </w:r>
          </w:p>
        </w:tc>
        <w:tc>
          <w:tcPr>
            <w:tcW w:w="567" w:type="dxa"/>
            <w:vMerge/>
            <w:vAlign w:val="center"/>
          </w:tcPr>
          <w:p w:rsidR="005C2F23" w:rsidRDefault="005C2F23">
            <w:pPr>
              <w:jc w:val="center"/>
              <w:rPr>
                <w:rFonts w:ascii="宋体" w:hAnsi="宋体" w:cs="宋体"/>
                <w:color w:val="000000" w:themeColor="text1"/>
                <w:kern w:val="0"/>
                <w:sz w:val="18"/>
                <w:szCs w:val="18"/>
              </w:rPr>
            </w:pPr>
          </w:p>
        </w:tc>
        <w:tc>
          <w:tcPr>
            <w:tcW w:w="709" w:type="dxa"/>
            <w:shd w:val="clear" w:color="auto" w:fill="auto"/>
            <w:vAlign w:val="center"/>
          </w:tcPr>
          <w:p w:rsidR="00524212" w:rsidRDefault="00C36DCF" w:rsidP="00524212">
            <w:pPr>
              <w:jc w:val="center"/>
              <w:rPr>
                <w:rFonts w:ascii="宋体" w:hAnsi="宋体" w:hint="eastAsia"/>
                <w:color w:val="000000"/>
                <w:sz w:val="18"/>
                <w:szCs w:val="18"/>
              </w:rPr>
            </w:pPr>
            <w:r>
              <w:rPr>
                <w:rFonts w:ascii="宋体" w:hAnsi="宋体" w:hint="eastAsia"/>
                <w:color w:val="000000"/>
                <w:sz w:val="18"/>
                <w:szCs w:val="18"/>
              </w:rPr>
              <w:t>人员</w:t>
            </w:r>
          </w:p>
          <w:p w:rsidR="005C2F23" w:rsidRDefault="00C36DCF" w:rsidP="00524212">
            <w:pPr>
              <w:jc w:val="center"/>
              <w:rPr>
                <w:rFonts w:ascii="宋体" w:hAnsi="宋体"/>
                <w:color w:val="000000"/>
                <w:sz w:val="18"/>
                <w:szCs w:val="18"/>
              </w:rPr>
            </w:pPr>
            <w:r>
              <w:rPr>
                <w:rFonts w:ascii="宋体" w:hAnsi="宋体" w:hint="eastAsia"/>
                <w:color w:val="000000"/>
                <w:sz w:val="18"/>
                <w:szCs w:val="18"/>
              </w:rPr>
              <w:t>健康</w:t>
            </w:r>
          </w:p>
        </w:tc>
        <w:tc>
          <w:tcPr>
            <w:tcW w:w="43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疲劳驾驶；长时间在恶劣环境下作业</w:t>
            </w:r>
          </w:p>
        </w:tc>
        <w:tc>
          <w:tcPr>
            <w:tcW w:w="1842"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失控、危及或者伤害人身安全、造成经济损失、损坏设备</w:t>
            </w:r>
          </w:p>
        </w:tc>
        <w:tc>
          <w:tcPr>
            <w:tcW w:w="3544"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落实休息制度；加强劳动防护</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20</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红</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C36DCF">
      <w:pPr>
        <w:pStyle w:val="afffff3"/>
        <w:ind w:firstLine="420"/>
        <w:jc w:val="center"/>
        <w:rPr>
          <w:rFonts w:ascii="黑体" w:eastAsia="黑体" w:hAnsi="黑体"/>
          <w:color w:val="000000" w:themeColor="text1"/>
        </w:rPr>
      </w:pPr>
      <w:r>
        <w:rPr>
          <w:rFonts w:ascii="黑体" w:eastAsia="黑体" w:hAnsi="黑体" w:hint="eastAsia"/>
          <w:color w:val="000000" w:themeColor="text1"/>
        </w:rPr>
        <w:t>安全分析评价记录表（</w:t>
      </w:r>
      <w:proofErr w:type="gramStart"/>
      <w:r>
        <w:rPr>
          <w:rFonts w:ascii="黑体" w:eastAsia="黑体" w:hAnsi="黑体" w:hint="eastAsia"/>
          <w:color w:val="000000" w:themeColor="text1"/>
        </w:rPr>
        <w:t>非公路</w:t>
      </w:r>
      <w:proofErr w:type="gramEnd"/>
      <w:r>
        <w:rPr>
          <w:rFonts w:ascii="黑体" w:eastAsia="黑体" w:hAnsi="黑体" w:hint="eastAsia"/>
          <w:color w:val="000000" w:themeColor="text1"/>
        </w:rPr>
        <w:t>用旅游观光车辆）</w:t>
      </w: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序号</w:t>
            </w:r>
          </w:p>
        </w:tc>
        <w:tc>
          <w:tcPr>
            <w:tcW w:w="1276" w:type="dxa"/>
            <w:gridSpan w:val="2"/>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43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84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544"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2286"/>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1</w:t>
            </w:r>
          </w:p>
        </w:tc>
        <w:tc>
          <w:tcPr>
            <w:tcW w:w="567" w:type="dxa"/>
            <w:vMerge w:val="restart"/>
            <w:tcBorders>
              <w:top w:val="single" w:sz="8" w:space="0" w:color="auto"/>
            </w:tcBorders>
            <w:vAlign w:val="center"/>
          </w:tcPr>
          <w:p w:rsidR="005C2F23" w:rsidRDefault="00C36DCF">
            <w:r>
              <w:rPr>
                <w:rFonts w:ascii="宋体" w:hAnsi="宋体"/>
                <w:sz w:val="18"/>
                <w:szCs w:val="18"/>
              </w:rPr>
              <w:t>管理</w:t>
            </w:r>
          </w:p>
        </w:tc>
        <w:tc>
          <w:tcPr>
            <w:tcW w:w="709"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使用登记资料、车辆牌照</w:t>
            </w:r>
          </w:p>
        </w:tc>
        <w:tc>
          <w:tcPr>
            <w:tcW w:w="4385" w:type="dxa"/>
            <w:tcBorders>
              <w:top w:val="single" w:sz="8" w:space="0" w:color="auto"/>
            </w:tcBorders>
            <w:shd w:val="clear" w:color="auto" w:fill="auto"/>
            <w:vAlign w:val="center"/>
          </w:tcPr>
          <w:p w:rsidR="005C2F23" w:rsidRDefault="00C36DCF">
            <w:pPr>
              <w:rPr>
                <w:rFonts w:ascii="宋体" w:hAnsi="宋体"/>
                <w:color w:val="000000"/>
                <w:sz w:val="18"/>
                <w:szCs w:val="18"/>
              </w:rPr>
            </w:pPr>
            <w:proofErr w:type="gramStart"/>
            <w:r>
              <w:rPr>
                <w:rFonts w:ascii="宋体" w:hAnsi="宋体" w:hint="eastAsia"/>
                <w:color w:val="000000"/>
                <w:sz w:val="18"/>
                <w:szCs w:val="18"/>
              </w:rPr>
              <w:t>场车未</w:t>
            </w:r>
            <w:proofErr w:type="gramEnd"/>
            <w:r>
              <w:rPr>
                <w:rFonts w:ascii="宋体" w:hAnsi="宋体" w:hint="eastAsia"/>
                <w:color w:val="000000"/>
                <w:sz w:val="18"/>
                <w:szCs w:val="18"/>
              </w:rPr>
              <w:t>办理使用登记，未悬挂牌照。</w:t>
            </w:r>
          </w:p>
        </w:tc>
        <w:tc>
          <w:tcPr>
            <w:tcW w:w="1842"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非法使用、管理失控、造成经济损失</w:t>
            </w:r>
          </w:p>
        </w:tc>
        <w:tc>
          <w:tcPr>
            <w:tcW w:w="3544"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建立特种设备使用登记、定期报检等管理制度，由相关部门办理使用登记</w:t>
            </w:r>
          </w:p>
        </w:tc>
        <w:tc>
          <w:tcPr>
            <w:tcW w:w="425" w:type="dxa"/>
            <w:tcBorders>
              <w:top w:val="single" w:sz="8" w:space="0" w:color="auto"/>
            </w:tcBorders>
            <w:shd w:val="clear" w:color="auto" w:fill="auto"/>
            <w:vAlign w:val="center"/>
          </w:tcPr>
          <w:p w:rsidR="005C2F23" w:rsidRDefault="00C36DCF">
            <w:pPr>
              <w:jc w:val="center"/>
              <w:rPr>
                <w:rFonts w:ascii="宋体" w:hAnsi="宋体"/>
                <w:b/>
                <w:color w:val="000000"/>
                <w:sz w:val="18"/>
                <w:szCs w:val="18"/>
              </w:rPr>
            </w:pPr>
            <w:r>
              <w:rPr>
                <w:rFonts w:cs="Calibri" w:hint="eastAsia"/>
                <w:b/>
                <w:color w:val="000000"/>
                <w:sz w:val="18"/>
                <w:szCs w:val="18"/>
              </w:rPr>
              <w:t>2</w:t>
            </w:r>
          </w:p>
        </w:tc>
        <w:tc>
          <w:tcPr>
            <w:tcW w:w="426" w:type="dxa"/>
            <w:tcBorders>
              <w:top w:val="single" w:sz="8" w:space="0" w:color="auto"/>
            </w:tcBorders>
            <w:shd w:val="clear" w:color="auto" w:fill="auto"/>
            <w:vAlign w:val="center"/>
          </w:tcPr>
          <w:p w:rsidR="005C2F23" w:rsidRDefault="00C36DCF">
            <w:pPr>
              <w:jc w:val="center"/>
              <w:rPr>
                <w:rFonts w:ascii="宋体" w:hAnsi="宋体"/>
                <w:b/>
                <w:color w:val="000000"/>
                <w:sz w:val="18"/>
                <w:szCs w:val="18"/>
              </w:rPr>
            </w:pPr>
            <w:r>
              <w:rPr>
                <w:rFonts w:cs="Calibri" w:hint="eastAsia"/>
                <w:b/>
                <w:color w:val="000000"/>
                <w:sz w:val="18"/>
                <w:szCs w:val="18"/>
              </w:rPr>
              <w:t>2</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8" w:space="0" w:color="auto"/>
              <w:bottom w:val="single" w:sz="4" w:space="0" w:color="auto"/>
            </w:tcBorders>
            <w:shd w:val="clear" w:color="auto"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蓝</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12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w:t>
            </w:r>
          </w:p>
        </w:tc>
        <w:tc>
          <w:tcPr>
            <w:tcW w:w="567" w:type="dxa"/>
            <w:vMerge/>
            <w:vAlign w:val="center"/>
          </w:tcPr>
          <w:p w:rsidR="005C2F23" w:rsidRDefault="005C2F23">
            <w:pPr>
              <w:jc w:val="center"/>
              <w:rPr>
                <w:rFonts w:ascii="宋体" w:hAnsi="宋体" w:cs="宋体"/>
                <w:color w:val="000000" w:themeColor="text1"/>
                <w:kern w:val="0"/>
                <w:sz w:val="18"/>
                <w:szCs w:val="18"/>
              </w:rPr>
            </w:pPr>
          </w:p>
        </w:tc>
        <w:tc>
          <w:tcPr>
            <w:tcW w:w="709"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安全管理机构</w:t>
            </w:r>
          </w:p>
        </w:tc>
        <w:tc>
          <w:tcPr>
            <w:tcW w:w="4385" w:type="dxa"/>
            <w:shd w:val="clear" w:color="auto" w:fill="auto"/>
            <w:vAlign w:val="center"/>
          </w:tcPr>
          <w:p w:rsidR="005C2F23" w:rsidRDefault="00C36DCF">
            <w:pPr>
              <w:rPr>
                <w:rFonts w:ascii="宋体" w:hAnsi="宋体"/>
                <w:color w:val="000000"/>
                <w:sz w:val="18"/>
                <w:szCs w:val="18"/>
              </w:rPr>
            </w:pPr>
            <w:proofErr w:type="gramStart"/>
            <w:r>
              <w:rPr>
                <w:rFonts w:ascii="宋体" w:hAnsi="宋体" w:hint="eastAsia"/>
                <w:color w:val="000000"/>
                <w:sz w:val="18"/>
                <w:szCs w:val="18"/>
              </w:rPr>
              <w:t>场车数量</w:t>
            </w:r>
            <w:proofErr w:type="gramEnd"/>
            <w:r>
              <w:rPr>
                <w:rFonts w:ascii="宋体" w:hAnsi="宋体" w:hint="eastAsia"/>
                <w:color w:val="000000"/>
                <w:sz w:val="18"/>
                <w:szCs w:val="18"/>
              </w:rPr>
              <w:t>超过</w:t>
            </w:r>
            <w:r>
              <w:rPr>
                <w:rFonts w:cs="Calibri" w:hint="eastAsia"/>
                <w:color w:val="000000"/>
                <w:sz w:val="18"/>
                <w:szCs w:val="18"/>
              </w:rPr>
              <w:t>50</w:t>
            </w:r>
            <w:r>
              <w:rPr>
                <w:rFonts w:ascii="宋体" w:hAnsi="宋体" w:hint="eastAsia"/>
                <w:color w:val="000000"/>
                <w:sz w:val="18"/>
                <w:szCs w:val="18"/>
              </w:rPr>
              <w:t>辆（含</w:t>
            </w:r>
            <w:r>
              <w:rPr>
                <w:rFonts w:cs="Calibri" w:hint="eastAsia"/>
                <w:color w:val="000000"/>
                <w:sz w:val="18"/>
                <w:szCs w:val="18"/>
              </w:rPr>
              <w:t>50</w:t>
            </w:r>
            <w:r>
              <w:rPr>
                <w:rFonts w:ascii="宋体" w:hAnsi="宋体" w:hint="eastAsia"/>
                <w:color w:val="000000"/>
                <w:sz w:val="18"/>
                <w:szCs w:val="18"/>
              </w:rPr>
              <w:t>辆），未设置安全管理机构，</w:t>
            </w:r>
            <w:proofErr w:type="gramStart"/>
            <w:r>
              <w:rPr>
                <w:rFonts w:ascii="宋体" w:hAnsi="宋体" w:hint="eastAsia"/>
                <w:color w:val="000000"/>
                <w:sz w:val="18"/>
                <w:szCs w:val="18"/>
              </w:rPr>
              <w:t>未逐台落实</w:t>
            </w:r>
            <w:proofErr w:type="gramEnd"/>
            <w:r>
              <w:rPr>
                <w:rFonts w:ascii="宋体" w:hAnsi="宋体" w:hint="eastAsia"/>
                <w:color w:val="000000"/>
                <w:sz w:val="18"/>
                <w:szCs w:val="18"/>
              </w:rPr>
              <w:t>安全责任人</w:t>
            </w:r>
          </w:p>
        </w:tc>
        <w:tc>
          <w:tcPr>
            <w:tcW w:w="184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管理失控、造成经济损失</w:t>
            </w:r>
          </w:p>
        </w:tc>
        <w:tc>
          <w:tcPr>
            <w:tcW w:w="3544"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成立安全管理机构，</w:t>
            </w:r>
            <w:proofErr w:type="gramStart"/>
            <w:r>
              <w:rPr>
                <w:rFonts w:ascii="宋体" w:hAnsi="宋体" w:hint="eastAsia"/>
                <w:color w:val="000000"/>
                <w:sz w:val="18"/>
                <w:szCs w:val="18"/>
              </w:rPr>
              <w:t>完善场车</w:t>
            </w:r>
            <w:proofErr w:type="gramEnd"/>
            <w:r>
              <w:rPr>
                <w:rFonts w:ascii="宋体" w:hAnsi="宋体" w:hint="eastAsia"/>
                <w:color w:val="000000"/>
                <w:sz w:val="18"/>
                <w:szCs w:val="18"/>
              </w:rPr>
              <w:t>安全管理制度</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20</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红</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215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w:t>
            </w:r>
          </w:p>
        </w:tc>
        <w:tc>
          <w:tcPr>
            <w:tcW w:w="567" w:type="dxa"/>
            <w:vMerge/>
            <w:vAlign w:val="center"/>
          </w:tcPr>
          <w:p w:rsidR="005C2F23" w:rsidRDefault="005C2F23">
            <w:pPr>
              <w:jc w:val="center"/>
              <w:rPr>
                <w:rFonts w:ascii="宋体" w:hAnsi="宋体" w:cs="宋体"/>
                <w:color w:val="000000" w:themeColor="text1"/>
                <w:kern w:val="0"/>
                <w:sz w:val="18"/>
                <w:szCs w:val="18"/>
              </w:rPr>
            </w:pPr>
          </w:p>
        </w:tc>
        <w:tc>
          <w:tcPr>
            <w:tcW w:w="709" w:type="dxa"/>
            <w:shd w:val="clear" w:color="auto" w:fill="auto"/>
            <w:vAlign w:val="center"/>
          </w:tcPr>
          <w:p w:rsidR="00524212" w:rsidRDefault="00C36DCF" w:rsidP="00524212">
            <w:pPr>
              <w:jc w:val="center"/>
              <w:rPr>
                <w:rFonts w:ascii="宋体" w:hAnsi="宋体" w:hint="eastAsia"/>
                <w:color w:val="000000"/>
                <w:sz w:val="18"/>
                <w:szCs w:val="18"/>
              </w:rPr>
            </w:pPr>
            <w:r>
              <w:rPr>
                <w:rFonts w:ascii="宋体" w:hAnsi="宋体" w:hint="eastAsia"/>
                <w:color w:val="000000"/>
                <w:sz w:val="18"/>
                <w:szCs w:val="18"/>
              </w:rPr>
              <w:t>作业</w:t>
            </w:r>
          </w:p>
          <w:p w:rsidR="005C2F23" w:rsidRDefault="00C36DCF" w:rsidP="00524212">
            <w:pPr>
              <w:jc w:val="center"/>
              <w:rPr>
                <w:rFonts w:ascii="宋体" w:hAnsi="宋体"/>
                <w:color w:val="000000"/>
                <w:sz w:val="18"/>
                <w:szCs w:val="18"/>
              </w:rPr>
            </w:pPr>
            <w:r>
              <w:rPr>
                <w:rFonts w:ascii="宋体" w:hAnsi="宋体" w:hint="eastAsia"/>
                <w:color w:val="000000"/>
                <w:sz w:val="18"/>
                <w:szCs w:val="18"/>
              </w:rPr>
              <w:t>人员</w:t>
            </w:r>
          </w:p>
        </w:tc>
        <w:tc>
          <w:tcPr>
            <w:tcW w:w="438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未</w:t>
            </w:r>
            <w:proofErr w:type="gramStart"/>
            <w:r>
              <w:rPr>
                <w:rFonts w:ascii="宋体" w:hAnsi="宋体" w:hint="eastAsia"/>
                <w:color w:val="000000"/>
                <w:sz w:val="18"/>
                <w:szCs w:val="18"/>
              </w:rPr>
              <w:t>配备场车</w:t>
            </w:r>
            <w:proofErr w:type="gramEnd"/>
            <w:r>
              <w:rPr>
                <w:rFonts w:ascii="宋体" w:hAnsi="宋体" w:hint="eastAsia"/>
                <w:color w:val="000000"/>
                <w:sz w:val="18"/>
                <w:szCs w:val="18"/>
              </w:rPr>
              <w:t>安全总监、</w:t>
            </w:r>
            <w:proofErr w:type="gramStart"/>
            <w:r>
              <w:rPr>
                <w:rFonts w:ascii="宋体" w:hAnsi="宋体" w:hint="eastAsia"/>
                <w:color w:val="000000"/>
                <w:sz w:val="18"/>
                <w:szCs w:val="18"/>
              </w:rPr>
              <w:t>场车安全员</w:t>
            </w:r>
            <w:proofErr w:type="gramEnd"/>
            <w:r>
              <w:rPr>
                <w:rFonts w:ascii="宋体" w:hAnsi="宋体" w:hint="eastAsia"/>
                <w:color w:val="000000"/>
                <w:sz w:val="18"/>
                <w:szCs w:val="18"/>
              </w:rPr>
              <w:t>，未按规定配备持证</w:t>
            </w:r>
            <w:proofErr w:type="gramStart"/>
            <w:r>
              <w:rPr>
                <w:rFonts w:ascii="宋体" w:hAnsi="宋体" w:hint="eastAsia"/>
                <w:color w:val="000000"/>
                <w:sz w:val="18"/>
                <w:szCs w:val="18"/>
              </w:rPr>
              <w:t>的场车安全管理</w:t>
            </w:r>
            <w:proofErr w:type="gramEnd"/>
            <w:r>
              <w:rPr>
                <w:rFonts w:ascii="宋体" w:hAnsi="宋体" w:hint="eastAsia"/>
                <w:color w:val="000000"/>
                <w:sz w:val="18"/>
                <w:szCs w:val="18"/>
              </w:rPr>
              <w:t>人员和司机</w:t>
            </w:r>
          </w:p>
        </w:tc>
        <w:tc>
          <w:tcPr>
            <w:tcW w:w="184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管理失控、造成经济损失</w:t>
            </w:r>
          </w:p>
        </w:tc>
        <w:tc>
          <w:tcPr>
            <w:tcW w:w="3544"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按照岗位设置配备人员，</w:t>
            </w:r>
            <w:proofErr w:type="gramStart"/>
            <w:r>
              <w:rPr>
                <w:rFonts w:ascii="宋体" w:hAnsi="宋体" w:hint="eastAsia"/>
                <w:color w:val="000000"/>
                <w:sz w:val="18"/>
                <w:szCs w:val="18"/>
              </w:rPr>
              <w:t>建立场车</w:t>
            </w:r>
            <w:proofErr w:type="gramEnd"/>
            <w:r>
              <w:rPr>
                <w:rFonts w:ascii="宋体" w:hAnsi="宋体" w:hint="eastAsia"/>
                <w:color w:val="000000"/>
                <w:sz w:val="18"/>
                <w:szCs w:val="18"/>
              </w:rPr>
              <w:t>作业人员管理制度，定期组织培训取证；作业人员必须经过专业培训并考试合格持证后方可上岗；每年对作业人员进行一次体检。</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25</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红</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jc w:val="center"/>
        <w:rPr>
          <w:rFonts w:ascii="黑体" w:eastAsia="黑体" w:hAnsi="黑体"/>
          <w:color w:val="000000" w:themeColor="text1"/>
        </w:rPr>
      </w:pPr>
    </w:p>
    <w:p w:rsidR="005C2F23" w:rsidRDefault="005C2F23">
      <w:pPr>
        <w:pStyle w:val="afffff3"/>
        <w:ind w:firstLine="420"/>
        <w:jc w:val="center"/>
        <w:rPr>
          <w:rFonts w:ascii="黑体" w:eastAsia="黑体" w:hAnsi="黑体"/>
          <w:color w:val="000000" w:themeColor="text1"/>
        </w:rPr>
      </w:pPr>
    </w:p>
    <w:p w:rsidR="005C2F23" w:rsidRDefault="005C2F23">
      <w:pPr>
        <w:pStyle w:val="afffff3"/>
        <w:ind w:firstLine="420"/>
        <w:jc w:val="center"/>
        <w:rPr>
          <w:rFonts w:ascii="黑体" w:eastAsia="黑体" w:hAnsi="黑体"/>
          <w:color w:val="000000" w:themeColor="text1"/>
        </w:rPr>
      </w:pPr>
    </w:p>
    <w:p w:rsidR="005C2F23" w:rsidRDefault="005C2F23">
      <w:pPr>
        <w:pStyle w:val="afffff3"/>
        <w:ind w:firstLine="420"/>
        <w:jc w:val="center"/>
        <w:rPr>
          <w:rFonts w:ascii="黑体" w:eastAsia="黑体" w:hAnsi="黑体"/>
          <w:color w:val="000000" w:themeColor="text1"/>
        </w:rPr>
      </w:pPr>
    </w:p>
    <w:p w:rsidR="005C2F23" w:rsidRDefault="005C2F23">
      <w:pPr>
        <w:pStyle w:val="afffff3"/>
        <w:ind w:firstLine="420"/>
        <w:jc w:val="center"/>
        <w:rPr>
          <w:rFonts w:ascii="黑体" w:eastAsia="黑体" w:hAnsi="黑体"/>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序号</w:t>
            </w:r>
          </w:p>
        </w:tc>
        <w:tc>
          <w:tcPr>
            <w:tcW w:w="1276" w:type="dxa"/>
            <w:gridSpan w:val="2"/>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43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84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544"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3712"/>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4</w:t>
            </w:r>
          </w:p>
        </w:tc>
        <w:tc>
          <w:tcPr>
            <w:tcW w:w="567" w:type="dxa"/>
            <w:vMerge w:val="restart"/>
            <w:tcBorders>
              <w:top w:val="single" w:sz="8" w:space="0" w:color="auto"/>
            </w:tcBorders>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color w:val="000000" w:themeColor="text1"/>
                <w:kern w:val="0"/>
                <w:sz w:val="18"/>
                <w:szCs w:val="18"/>
              </w:rPr>
              <w:t>管理</w:t>
            </w:r>
          </w:p>
        </w:tc>
        <w:tc>
          <w:tcPr>
            <w:tcW w:w="709" w:type="dxa"/>
            <w:tcBorders>
              <w:top w:val="single" w:sz="8" w:space="0" w:color="auto"/>
            </w:tcBorders>
            <w:shd w:val="clear" w:color="auto" w:fill="auto"/>
            <w:vAlign w:val="center"/>
          </w:tcPr>
          <w:p w:rsidR="005C2F23" w:rsidRDefault="00C36DCF" w:rsidP="00524212">
            <w:pPr>
              <w:jc w:val="center"/>
              <w:rPr>
                <w:rFonts w:ascii="宋体" w:hAnsi="宋体"/>
                <w:color w:val="000000"/>
                <w:sz w:val="18"/>
                <w:szCs w:val="18"/>
              </w:rPr>
            </w:pPr>
            <w:r>
              <w:rPr>
                <w:rFonts w:ascii="宋体" w:hAnsi="宋体" w:hint="eastAsia"/>
                <w:color w:val="000000"/>
                <w:sz w:val="18"/>
                <w:szCs w:val="18"/>
              </w:rPr>
              <w:t>安全管理制度</w:t>
            </w:r>
          </w:p>
        </w:tc>
        <w:tc>
          <w:tcPr>
            <w:tcW w:w="4385" w:type="dxa"/>
            <w:tcBorders>
              <w:top w:val="single" w:sz="8" w:space="0" w:color="auto"/>
            </w:tcBorders>
            <w:shd w:val="clear" w:color="auto" w:fill="auto"/>
            <w:vAlign w:val="center"/>
          </w:tcPr>
          <w:p w:rsidR="005C2F23" w:rsidRDefault="00C36DCF" w:rsidP="007B532C">
            <w:pPr>
              <w:rPr>
                <w:rFonts w:ascii="宋体" w:hAnsi="宋体"/>
                <w:color w:val="000000"/>
                <w:sz w:val="18"/>
                <w:szCs w:val="18"/>
              </w:rPr>
            </w:pPr>
            <w:r>
              <w:rPr>
                <w:rFonts w:ascii="宋体" w:hAnsi="宋体" w:hint="eastAsia"/>
                <w:color w:val="000000"/>
                <w:sz w:val="18"/>
                <w:szCs w:val="18"/>
              </w:rPr>
              <w:t>未明确安全管理机构</w:t>
            </w:r>
            <w:r>
              <w:rPr>
                <w:rFonts w:cs="Calibri" w:hint="eastAsia"/>
                <w:color w:val="000000"/>
                <w:sz w:val="18"/>
                <w:szCs w:val="18"/>
              </w:rPr>
              <w:t>(</w:t>
            </w:r>
            <w:r>
              <w:rPr>
                <w:rFonts w:ascii="宋体" w:hAnsi="宋体" w:hint="eastAsia"/>
                <w:color w:val="000000"/>
                <w:sz w:val="18"/>
                <w:szCs w:val="18"/>
              </w:rPr>
              <w:t>需要设置时</w:t>
            </w:r>
            <w:r>
              <w:rPr>
                <w:rFonts w:cs="Calibri" w:hint="eastAsia"/>
                <w:color w:val="000000"/>
                <w:sz w:val="18"/>
                <w:szCs w:val="18"/>
              </w:rPr>
              <w:t>)</w:t>
            </w:r>
            <w:r>
              <w:rPr>
                <w:rFonts w:ascii="宋体" w:hAnsi="宋体" w:hint="eastAsia"/>
                <w:color w:val="000000"/>
                <w:sz w:val="18"/>
                <w:szCs w:val="18"/>
              </w:rPr>
              <w:t>和相关人员岗位职责；</w:t>
            </w:r>
            <w:r>
              <w:rPr>
                <w:rFonts w:hint="eastAsia"/>
                <w:color w:val="000000"/>
                <w:sz w:val="18"/>
                <w:szCs w:val="18"/>
              </w:rPr>
              <w:br/>
            </w:r>
            <w:r>
              <w:rPr>
                <w:rFonts w:ascii="宋体" w:hAnsi="宋体" w:hint="eastAsia"/>
                <w:color w:val="000000"/>
                <w:sz w:val="18"/>
                <w:szCs w:val="18"/>
              </w:rPr>
              <w:t>未建立经常性维护保养、定期自行检查制度；</w:t>
            </w:r>
            <w:r>
              <w:rPr>
                <w:rFonts w:hint="eastAsia"/>
                <w:color w:val="000000"/>
                <w:sz w:val="18"/>
                <w:szCs w:val="18"/>
              </w:rPr>
              <w:br/>
            </w:r>
            <w:r>
              <w:rPr>
                <w:rFonts w:ascii="宋体" w:hAnsi="宋体" w:hint="eastAsia"/>
                <w:color w:val="000000"/>
                <w:sz w:val="18"/>
                <w:szCs w:val="18"/>
              </w:rPr>
              <w:t>未建立使用登记、定期报检管理制度；</w:t>
            </w:r>
            <w:r>
              <w:rPr>
                <w:rFonts w:hint="eastAsia"/>
                <w:color w:val="000000"/>
                <w:sz w:val="18"/>
                <w:szCs w:val="18"/>
              </w:rPr>
              <w:br/>
            </w:r>
            <w:r>
              <w:rPr>
                <w:rFonts w:ascii="宋体" w:hAnsi="宋体" w:hint="eastAsia"/>
                <w:color w:val="000000"/>
                <w:sz w:val="18"/>
                <w:szCs w:val="18"/>
              </w:rPr>
              <w:t>未建立隐患排查治理制度；</w:t>
            </w:r>
            <w:r>
              <w:rPr>
                <w:rFonts w:hint="eastAsia"/>
                <w:color w:val="000000"/>
                <w:sz w:val="18"/>
                <w:szCs w:val="18"/>
              </w:rPr>
              <w:br/>
            </w:r>
            <w:r>
              <w:rPr>
                <w:rFonts w:ascii="宋体" w:hAnsi="宋体" w:hint="eastAsia"/>
                <w:color w:val="000000"/>
                <w:sz w:val="18"/>
                <w:szCs w:val="18"/>
              </w:rPr>
              <w:t>未建立作业人员管理和培训制度；</w:t>
            </w:r>
            <w:r>
              <w:rPr>
                <w:rFonts w:hint="eastAsia"/>
                <w:color w:val="000000"/>
                <w:sz w:val="18"/>
                <w:szCs w:val="18"/>
              </w:rPr>
              <w:br/>
            </w:r>
            <w:r>
              <w:rPr>
                <w:rFonts w:ascii="宋体" w:hAnsi="宋体" w:hint="eastAsia"/>
                <w:color w:val="000000"/>
                <w:sz w:val="18"/>
                <w:szCs w:val="18"/>
              </w:rPr>
              <w:t>未建立应急预案管理制度；</w:t>
            </w:r>
            <w:r>
              <w:rPr>
                <w:rFonts w:hint="eastAsia"/>
                <w:color w:val="000000"/>
                <w:sz w:val="18"/>
                <w:szCs w:val="18"/>
              </w:rPr>
              <w:br/>
            </w:r>
            <w:r>
              <w:rPr>
                <w:rFonts w:ascii="宋体" w:hAnsi="宋体" w:hint="eastAsia"/>
                <w:color w:val="000000"/>
                <w:sz w:val="18"/>
                <w:szCs w:val="18"/>
              </w:rPr>
              <w:t>未建立事故报告和处理制度</w:t>
            </w:r>
          </w:p>
        </w:tc>
        <w:tc>
          <w:tcPr>
            <w:tcW w:w="1842"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管理失控、造成经济损失</w:t>
            </w:r>
          </w:p>
        </w:tc>
        <w:tc>
          <w:tcPr>
            <w:tcW w:w="3544"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建立健全</w:t>
            </w:r>
            <w:proofErr w:type="gramStart"/>
            <w:r>
              <w:rPr>
                <w:rFonts w:ascii="宋体" w:hAnsi="宋体" w:hint="eastAsia"/>
                <w:color w:val="000000"/>
                <w:sz w:val="18"/>
                <w:szCs w:val="18"/>
              </w:rPr>
              <w:t>各项场车</w:t>
            </w:r>
            <w:proofErr w:type="gramEnd"/>
            <w:r>
              <w:rPr>
                <w:rFonts w:ascii="宋体" w:hAnsi="宋体" w:hint="eastAsia"/>
                <w:color w:val="000000"/>
                <w:sz w:val="18"/>
                <w:szCs w:val="18"/>
              </w:rPr>
              <w:t>安全管理制度；定期对安全管理制度进行修订</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6"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12</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5" w:type="dxa"/>
            <w:tcBorders>
              <w:top w:val="single" w:sz="8" w:space="0" w:color="auto"/>
              <w:bottom w:val="single" w:sz="4" w:space="0" w:color="auto"/>
            </w:tcBorders>
            <w:shd w:val="clear" w:color="auto"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黄</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260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w:t>
            </w:r>
          </w:p>
        </w:tc>
        <w:tc>
          <w:tcPr>
            <w:tcW w:w="567" w:type="dxa"/>
            <w:vMerge/>
            <w:vAlign w:val="center"/>
          </w:tcPr>
          <w:p w:rsidR="005C2F23" w:rsidRDefault="005C2F23">
            <w:pPr>
              <w:jc w:val="center"/>
              <w:rPr>
                <w:rFonts w:ascii="宋体" w:hAnsi="宋体" w:cs="宋体"/>
                <w:color w:val="000000" w:themeColor="text1"/>
                <w:kern w:val="0"/>
                <w:sz w:val="18"/>
                <w:szCs w:val="18"/>
              </w:rPr>
            </w:pPr>
          </w:p>
        </w:tc>
        <w:tc>
          <w:tcPr>
            <w:tcW w:w="709"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安全操作规程</w:t>
            </w:r>
          </w:p>
        </w:tc>
        <w:tc>
          <w:tcPr>
            <w:tcW w:w="4385" w:type="dxa"/>
            <w:shd w:val="clear" w:color="auto" w:fill="auto"/>
            <w:vAlign w:val="center"/>
          </w:tcPr>
          <w:p w:rsidR="005C2F23" w:rsidRPr="00375B36" w:rsidRDefault="00C36DCF" w:rsidP="007B532C">
            <w:r>
              <w:rPr>
                <w:rFonts w:ascii="宋体" w:hAnsi="宋体" w:hint="eastAsia"/>
                <w:color w:val="000000"/>
                <w:sz w:val="18"/>
                <w:szCs w:val="18"/>
              </w:rPr>
              <w:t>使用单位未根据所使用场车的特点，制定安全操作规程。操作规程的内容应满足使用维护保养说明书的要求，</w:t>
            </w:r>
            <w:r w:rsidR="00375B36">
              <w:rPr>
                <w:rFonts w:ascii="宋体" w:hAnsi="宋体" w:hint="eastAsia"/>
                <w:color w:val="000000"/>
                <w:kern w:val="0"/>
                <w:sz w:val="18"/>
                <w:szCs w:val="18"/>
              </w:rPr>
              <w:t>至少包括出车前试运行检查、司机和乘客系安全带、转弯减速、下坡减速、</w:t>
            </w:r>
            <w:r w:rsidR="00375B36">
              <w:rPr>
                <w:rFonts w:ascii="宋体" w:hAnsi="宋体" w:hint="eastAsia"/>
                <w:color w:val="000000"/>
                <w:sz w:val="18"/>
                <w:szCs w:val="18"/>
              </w:rPr>
              <w:t>严禁疲劳或酒后驾驶</w:t>
            </w:r>
            <w:r w:rsidR="00375B36">
              <w:rPr>
                <w:rFonts w:ascii="宋体" w:hAnsi="宋体" w:hint="eastAsia"/>
                <w:color w:val="000000"/>
                <w:kern w:val="0"/>
                <w:sz w:val="18"/>
                <w:szCs w:val="18"/>
              </w:rPr>
              <w:t>等要求</w:t>
            </w:r>
          </w:p>
        </w:tc>
        <w:tc>
          <w:tcPr>
            <w:tcW w:w="1842"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车辆事故、危及或者伤害人身安全、造成经济损失、损坏设备</w:t>
            </w:r>
          </w:p>
        </w:tc>
        <w:tc>
          <w:tcPr>
            <w:tcW w:w="3544"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建立健全各项操作规程，定期组织作业人员学习，必要时修订完善</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6</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jc w:val="center"/>
        <w:rPr>
          <w:rFonts w:ascii="黑体" w:eastAsia="黑体" w:hAnsi="黑体"/>
          <w:color w:val="000000" w:themeColor="text1"/>
        </w:rPr>
      </w:pPr>
    </w:p>
    <w:p w:rsidR="005C2F23" w:rsidRDefault="005C2F23">
      <w:pPr>
        <w:pStyle w:val="afffff3"/>
        <w:ind w:firstLine="420"/>
        <w:jc w:val="center"/>
        <w:rPr>
          <w:rFonts w:ascii="黑体" w:eastAsia="黑体" w:hAnsi="黑体"/>
          <w:color w:val="000000" w:themeColor="text1"/>
        </w:rPr>
      </w:pPr>
    </w:p>
    <w:p w:rsidR="005C2F23" w:rsidRDefault="005C2F23">
      <w:pPr>
        <w:pStyle w:val="afffff3"/>
        <w:ind w:firstLine="420"/>
        <w:jc w:val="center"/>
        <w:rPr>
          <w:rFonts w:ascii="黑体" w:eastAsia="黑体" w:hAnsi="黑体"/>
          <w:color w:val="000000" w:themeColor="text1"/>
        </w:rPr>
      </w:pPr>
    </w:p>
    <w:p w:rsidR="005C2F23" w:rsidRDefault="005C2F23">
      <w:pPr>
        <w:pStyle w:val="afffff3"/>
        <w:ind w:firstLine="420"/>
        <w:jc w:val="center"/>
        <w:rPr>
          <w:rFonts w:ascii="黑体" w:eastAsia="黑体" w:hAnsi="黑体"/>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5954"/>
        <w:gridCol w:w="1275"/>
        <w:gridCol w:w="2542"/>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序号</w:t>
            </w:r>
          </w:p>
        </w:tc>
        <w:tc>
          <w:tcPr>
            <w:tcW w:w="1276" w:type="dxa"/>
            <w:gridSpan w:val="2"/>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5954"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27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254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2862"/>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6</w:t>
            </w:r>
          </w:p>
        </w:tc>
        <w:tc>
          <w:tcPr>
            <w:tcW w:w="567" w:type="dxa"/>
            <w:vMerge w:val="restart"/>
            <w:tcBorders>
              <w:top w:val="single" w:sz="8" w:space="0" w:color="auto"/>
            </w:tcBorders>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管理</w:t>
            </w:r>
          </w:p>
        </w:tc>
        <w:tc>
          <w:tcPr>
            <w:tcW w:w="709" w:type="dxa"/>
            <w:tcBorders>
              <w:top w:val="single" w:sz="8" w:space="0" w:color="auto"/>
            </w:tcBorders>
            <w:shd w:val="clear" w:color="auto" w:fill="auto"/>
            <w:vAlign w:val="center"/>
          </w:tcPr>
          <w:p w:rsidR="005C2F23" w:rsidRDefault="00C36DCF" w:rsidP="00524212">
            <w:pPr>
              <w:jc w:val="center"/>
              <w:rPr>
                <w:rFonts w:ascii="宋体" w:hAnsi="宋体"/>
                <w:color w:val="000000"/>
                <w:sz w:val="18"/>
                <w:szCs w:val="18"/>
              </w:rPr>
            </w:pPr>
            <w:r>
              <w:rPr>
                <w:rFonts w:ascii="宋体" w:hAnsi="宋体" w:hint="eastAsia"/>
                <w:color w:val="000000"/>
                <w:sz w:val="18"/>
                <w:szCs w:val="18"/>
              </w:rPr>
              <w:t>安全技术档案</w:t>
            </w:r>
          </w:p>
        </w:tc>
        <w:tc>
          <w:tcPr>
            <w:tcW w:w="5954" w:type="dxa"/>
            <w:tcBorders>
              <w:top w:val="single" w:sz="8" w:space="0" w:color="auto"/>
            </w:tcBorders>
            <w:shd w:val="clear" w:color="auto" w:fill="auto"/>
            <w:vAlign w:val="center"/>
          </w:tcPr>
          <w:p w:rsidR="005C2F23" w:rsidRDefault="00C36DCF">
            <w:pPr>
              <w:rPr>
                <w:color w:val="000000"/>
                <w:sz w:val="18"/>
                <w:szCs w:val="18"/>
              </w:rPr>
            </w:pPr>
            <w:r>
              <w:rPr>
                <w:rFonts w:ascii="宋体" w:hAnsi="宋体" w:hint="eastAsia"/>
                <w:color w:val="000000"/>
                <w:sz w:val="18"/>
                <w:szCs w:val="18"/>
              </w:rPr>
              <w:t>使用单位未</w:t>
            </w:r>
            <w:proofErr w:type="gramStart"/>
            <w:r>
              <w:rPr>
                <w:rFonts w:ascii="宋体" w:hAnsi="宋体" w:hint="eastAsia"/>
                <w:color w:val="000000"/>
                <w:sz w:val="18"/>
                <w:szCs w:val="18"/>
              </w:rPr>
              <w:t>建立场车</w:t>
            </w:r>
            <w:proofErr w:type="gramEnd"/>
            <w:r>
              <w:rPr>
                <w:rFonts w:ascii="宋体" w:hAnsi="宋体" w:hint="eastAsia"/>
                <w:color w:val="000000"/>
                <w:sz w:val="18"/>
                <w:szCs w:val="18"/>
              </w:rPr>
              <w:t>安全技术档案，安全技术档案至少包括以下内容</w:t>
            </w:r>
            <w:r>
              <w:rPr>
                <w:rFonts w:cs="Calibri" w:hint="eastAsia"/>
                <w:color w:val="000000"/>
                <w:sz w:val="18"/>
                <w:szCs w:val="18"/>
              </w:rPr>
              <w:t>:</w:t>
            </w:r>
            <w:r>
              <w:rPr>
                <w:rFonts w:hint="eastAsia"/>
                <w:color w:val="000000"/>
                <w:sz w:val="18"/>
                <w:szCs w:val="18"/>
              </w:rPr>
              <w:br/>
            </w:r>
            <w:r>
              <w:rPr>
                <w:rFonts w:cs="Calibri" w:hint="eastAsia"/>
                <w:color w:val="000000"/>
                <w:sz w:val="18"/>
                <w:szCs w:val="18"/>
              </w:rPr>
              <w:t>a)</w:t>
            </w:r>
            <w:r>
              <w:rPr>
                <w:rFonts w:ascii="宋体" w:hAnsi="宋体" w:hint="eastAsia"/>
                <w:color w:val="000000"/>
                <w:sz w:val="18"/>
                <w:szCs w:val="18"/>
              </w:rPr>
              <w:t>车辆的设计文件、产品质量合格证明、使用维护保养说明、首次检验报告、改造修理等相关技术资料和文件；</w:t>
            </w:r>
            <w:r>
              <w:rPr>
                <w:rFonts w:hint="eastAsia"/>
                <w:color w:val="000000"/>
                <w:sz w:val="18"/>
                <w:szCs w:val="18"/>
              </w:rPr>
              <w:br/>
            </w:r>
            <w:r>
              <w:rPr>
                <w:rFonts w:cs="Calibri" w:hint="eastAsia"/>
                <w:color w:val="000000"/>
                <w:sz w:val="18"/>
                <w:szCs w:val="18"/>
              </w:rPr>
              <w:t>b)</w:t>
            </w:r>
            <w:r>
              <w:rPr>
                <w:rFonts w:ascii="宋体" w:hAnsi="宋体" w:hint="eastAsia"/>
                <w:color w:val="000000"/>
                <w:sz w:val="18"/>
                <w:szCs w:val="18"/>
              </w:rPr>
              <w:t>定期检验和定期自行检查记录；</w:t>
            </w:r>
          </w:p>
          <w:p w:rsidR="005C2F23" w:rsidRDefault="00C36DCF">
            <w:pPr>
              <w:rPr>
                <w:color w:val="000000"/>
                <w:sz w:val="18"/>
                <w:szCs w:val="18"/>
              </w:rPr>
            </w:pPr>
            <w:r>
              <w:rPr>
                <w:rFonts w:cs="Calibri" w:hint="eastAsia"/>
                <w:color w:val="000000"/>
                <w:sz w:val="18"/>
                <w:szCs w:val="18"/>
              </w:rPr>
              <w:t>c)</w:t>
            </w:r>
            <w:r>
              <w:rPr>
                <w:rFonts w:ascii="宋体" w:hAnsi="宋体" w:hint="eastAsia"/>
                <w:color w:val="000000"/>
                <w:sz w:val="18"/>
                <w:szCs w:val="18"/>
              </w:rPr>
              <w:t>日常使用状况记录；</w:t>
            </w:r>
            <w:r>
              <w:rPr>
                <w:rFonts w:hint="eastAsia"/>
                <w:color w:val="000000"/>
                <w:sz w:val="18"/>
                <w:szCs w:val="18"/>
              </w:rPr>
              <w:br/>
            </w:r>
            <w:r>
              <w:rPr>
                <w:rFonts w:cs="Calibri" w:hint="eastAsia"/>
                <w:color w:val="000000"/>
                <w:sz w:val="18"/>
                <w:szCs w:val="18"/>
              </w:rPr>
              <w:t>d)</w:t>
            </w:r>
            <w:r>
              <w:rPr>
                <w:rFonts w:ascii="宋体" w:hAnsi="宋体" w:hint="eastAsia"/>
                <w:color w:val="000000"/>
                <w:sz w:val="18"/>
                <w:szCs w:val="18"/>
              </w:rPr>
              <w:t>车辆及其附属仪器仪表的维护保养记录；</w:t>
            </w:r>
          </w:p>
          <w:p w:rsidR="005C2F23" w:rsidRDefault="00C36DCF">
            <w:pPr>
              <w:rPr>
                <w:rFonts w:ascii="宋体" w:hAnsi="宋体"/>
                <w:color w:val="000000"/>
                <w:sz w:val="18"/>
                <w:szCs w:val="18"/>
              </w:rPr>
            </w:pPr>
            <w:r>
              <w:rPr>
                <w:rFonts w:cs="Calibri" w:hint="eastAsia"/>
                <w:color w:val="000000"/>
                <w:sz w:val="18"/>
                <w:szCs w:val="18"/>
              </w:rPr>
              <w:t>e)</w:t>
            </w:r>
            <w:r>
              <w:rPr>
                <w:rFonts w:ascii="宋体" w:hAnsi="宋体" w:hint="eastAsia"/>
                <w:color w:val="000000"/>
                <w:sz w:val="18"/>
                <w:szCs w:val="18"/>
              </w:rPr>
              <w:t>运行故障和事故记录</w:t>
            </w:r>
          </w:p>
        </w:tc>
        <w:tc>
          <w:tcPr>
            <w:tcW w:w="1275"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管理失控、造成经济损失</w:t>
            </w:r>
          </w:p>
        </w:tc>
        <w:tc>
          <w:tcPr>
            <w:tcW w:w="2542"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建立健全安全技术档案</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16</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tcBorders>
              <w:top w:val="single" w:sz="8" w:space="0" w:color="auto"/>
              <w:bottom w:val="single" w:sz="4" w:space="0" w:color="auto"/>
            </w:tcBorders>
            <w:shd w:val="clear" w:color="auto"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橙</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4158"/>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w:t>
            </w:r>
          </w:p>
        </w:tc>
        <w:tc>
          <w:tcPr>
            <w:tcW w:w="567" w:type="dxa"/>
            <w:vMerge/>
            <w:vAlign w:val="center"/>
          </w:tcPr>
          <w:p w:rsidR="005C2F23" w:rsidRDefault="005C2F23">
            <w:pPr>
              <w:jc w:val="center"/>
              <w:rPr>
                <w:rFonts w:ascii="宋体" w:hAnsi="宋体" w:cs="宋体"/>
                <w:color w:val="000000" w:themeColor="text1"/>
                <w:kern w:val="0"/>
                <w:sz w:val="18"/>
                <w:szCs w:val="18"/>
              </w:rPr>
            </w:pPr>
          </w:p>
        </w:tc>
        <w:tc>
          <w:tcPr>
            <w:tcW w:w="709" w:type="dxa"/>
            <w:shd w:val="clear" w:color="auto" w:fill="auto"/>
            <w:vAlign w:val="center"/>
          </w:tcPr>
          <w:p w:rsidR="005C2F23" w:rsidRDefault="00C36DCF" w:rsidP="00524212">
            <w:pPr>
              <w:jc w:val="center"/>
              <w:rPr>
                <w:rFonts w:ascii="宋体" w:hAnsi="宋体"/>
                <w:color w:val="000000"/>
                <w:sz w:val="18"/>
                <w:szCs w:val="18"/>
              </w:rPr>
            </w:pPr>
            <w:r>
              <w:rPr>
                <w:rFonts w:ascii="宋体" w:hAnsi="宋体" w:hint="eastAsia"/>
                <w:color w:val="000000"/>
                <w:sz w:val="18"/>
                <w:szCs w:val="18"/>
              </w:rPr>
              <w:t>日常维护保养和检查</w:t>
            </w:r>
          </w:p>
        </w:tc>
        <w:tc>
          <w:tcPr>
            <w:tcW w:w="5954" w:type="dxa"/>
            <w:shd w:val="clear" w:color="auto" w:fill="auto"/>
            <w:vAlign w:val="center"/>
          </w:tcPr>
          <w:p w:rsidR="005C2F23" w:rsidRDefault="00C36DCF">
            <w:pPr>
              <w:rPr>
                <w:rFonts w:ascii="宋体" w:hAnsi="宋体"/>
                <w:color w:val="000000"/>
                <w:sz w:val="18"/>
                <w:szCs w:val="18"/>
              </w:rPr>
            </w:pPr>
            <w:r>
              <w:rPr>
                <w:rFonts w:cs="Calibri" w:hint="eastAsia"/>
                <w:color w:val="000000"/>
                <w:sz w:val="18"/>
                <w:szCs w:val="18"/>
              </w:rPr>
              <w:t>a)</w:t>
            </w:r>
            <w:proofErr w:type="gramStart"/>
            <w:r>
              <w:rPr>
                <w:rFonts w:ascii="宋体" w:hAnsi="宋体" w:hint="eastAsia"/>
                <w:color w:val="000000"/>
                <w:sz w:val="18"/>
                <w:szCs w:val="18"/>
              </w:rPr>
              <w:t>场车在</w:t>
            </w:r>
            <w:proofErr w:type="gramEnd"/>
            <w:r>
              <w:rPr>
                <w:rFonts w:ascii="宋体" w:hAnsi="宋体" w:hint="eastAsia"/>
                <w:color w:val="000000"/>
                <w:sz w:val="18"/>
                <w:szCs w:val="18"/>
              </w:rPr>
              <w:t>每日投入使用前，使用单位未按照使用维护保养说明的要求进行试运行检查，并且记录；</w:t>
            </w:r>
            <w:r>
              <w:rPr>
                <w:rFonts w:hint="eastAsia"/>
                <w:color w:val="000000"/>
                <w:sz w:val="18"/>
                <w:szCs w:val="18"/>
              </w:rPr>
              <w:br/>
            </w:r>
            <w:r>
              <w:rPr>
                <w:rFonts w:cs="Calibri" w:hint="eastAsia"/>
                <w:color w:val="000000"/>
                <w:sz w:val="18"/>
                <w:szCs w:val="18"/>
              </w:rPr>
              <w:t>b)</w:t>
            </w:r>
            <w:r>
              <w:rPr>
                <w:rFonts w:ascii="宋体" w:hAnsi="宋体" w:hint="eastAsia"/>
                <w:color w:val="000000"/>
                <w:sz w:val="18"/>
                <w:szCs w:val="18"/>
              </w:rPr>
              <w:t>使用单位</w:t>
            </w:r>
            <w:proofErr w:type="gramStart"/>
            <w:r>
              <w:rPr>
                <w:rFonts w:ascii="宋体" w:hAnsi="宋体" w:hint="eastAsia"/>
                <w:color w:val="000000"/>
                <w:sz w:val="18"/>
                <w:szCs w:val="18"/>
              </w:rPr>
              <w:t>未对场车至少</w:t>
            </w:r>
            <w:proofErr w:type="gramEnd"/>
            <w:r>
              <w:rPr>
                <w:rFonts w:ascii="宋体" w:hAnsi="宋体" w:hint="eastAsia"/>
                <w:color w:val="000000"/>
                <w:sz w:val="18"/>
                <w:szCs w:val="18"/>
              </w:rPr>
              <w:t>按照有关安全技术规范和产品使用维护保养说明的要求</w:t>
            </w:r>
            <w:r>
              <w:rPr>
                <w:rFonts w:cs="Calibri" w:hint="eastAsia"/>
                <w:color w:val="000000"/>
                <w:sz w:val="18"/>
                <w:szCs w:val="18"/>
              </w:rPr>
              <w:t>,</w:t>
            </w:r>
            <w:r>
              <w:rPr>
                <w:rFonts w:ascii="宋体" w:hAnsi="宋体" w:hint="eastAsia"/>
                <w:color w:val="000000"/>
                <w:sz w:val="18"/>
                <w:szCs w:val="18"/>
              </w:rPr>
              <w:t>每月进行一次日常维护保养和自行检查，每年进行一次全面检查，</w:t>
            </w:r>
            <w:proofErr w:type="gramStart"/>
            <w:r>
              <w:rPr>
                <w:rFonts w:ascii="宋体" w:hAnsi="宋体" w:hint="eastAsia"/>
                <w:color w:val="000000"/>
                <w:sz w:val="18"/>
                <w:szCs w:val="18"/>
              </w:rPr>
              <w:t>保证场车</w:t>
            </w:r>
            <w:proofErr w:type="gramEnd"/>
            <w:r>
              <w:rPr>
                <w:rFonts w:ascii="宋体" w:hAnsi="宋体" w:hint="eastAsia"/>
                <w:color w:val="000000"/>
                <w:sz w:val="18"/>
                <w:szCs w:val="18"/>
              </w:rPr>
              <w:t>的正常使用状态，记录存入安全技术档案，记录至少保存</w:t>
            </w:r>
            <w:r>
              <w:rPr>
                <w:rFonts w:cs="Calibri" w:hint="eastAsia"/>
                <w:color w:val="000000"/>
                <w:sz w:val="18"/>
                <w:szCs w:val="18"/>
              </w:rPr>
              <w:t>5</w:t>
            </w:r>
            <w:r>
              <w:rPr>
                <w:rFonts w:ascii="宋体" w:hAnsi="宋体" w:hint="eastAsia"/>
                <w:color w:val="000000"/>
                <w:sz w:val="18"/>
                <w:szCs w:val="18"/>
              </w:rPr>
              <w:t>年；</w:t>
            </w:r>
            <w:r>
              <w:rPr>
                <w:rFonts w:hint="eastAsia"/>
                <w:color w:val="000000"/>
                <w:sz w:val="18"/>
                <w:szCs w:val="18"/>
              </w:rPr>
              <w:br/>
            </w:r>
            <w:r>
              <w:rPr>
                <w:rFonts w:cs="Calibri" w:hint="eastAsia"/>
                <w:color w:val="000000"/>
                <w:sz w:val="18"/>
                <w:szCs w:val="18"/>
              </w:rPr>
              <w:t>c)</w:t>
            </w:r>
            <w:proofErr w:type="gramStart"/>
            <w:r>
              <w:rPr>
                <w:rFonts w:ascii="宋体" w:hAnsi="宋体" w:hint="eastAsia"/>
                <w:color w:val="000000"/>
                <w:sz w:val="18"/>
                <w:szCs w:val="18"/>
              </w:rPr>
              <w:t>场车出现故障</w:t>
            </w:r>
            <w:proofErr w:type="gramEnd"/>
            <w:r>
              <w:rPr>
                <w:rFonts w:ascii="宋体" w:hAnsi="宋体" w:hint="eastAsia"/>
                <w:color w:val="000000"/>
                <w:sz w:val="18"/>
                <w:szCs w:val="18"/>
              </w:rPr>
              <w:t>或者发生异常情况，对其进行全面检查，消除事故隐患，并且记录，记录存入安全技术档案；</w:t>
            </w:r>
            <w:r>
              <w:rPr>
                <w:rFonts w:hint="eastAsia"/>
                <w:color w:val="000000"/>
                <w:sz w:val="18"/>
                <w:szCs w:val="18"/>
              </w:rPr>
              <w:br/>
            </w:r>
            <w:r>
              <w:rPr>
                <w:rFonts w:cs="Calibri" w:hint="eastAsia"/>
                <w:color w:val="000000"/>
                <w:sz w:val="18"/>
                <w:szCs w:val="18"/>
              </w:rPr>
              <w:t>d)</w:t>
            </w:r>
            <w:r>
              <w:rPr>
                <w:rFonts w:ascii="宋体" w:hAnsi="宋体" w:hint="eastAsia"/>
                <w:color w:val="000000"/>
                <w:sz w:val="18"/>
                <w:szCs w:val="18"/>
              </w:rPr>
              <w:t>日常维护保养和自行检查由使用单位</w:t>
            </w:r>
            <w:proofErr w:type="gramStart"/>
            <w:r>
              <w:rPr>
                <w:rFonts w:ascii="宋体" w:hAnsi="宋体" w:hint="eastAsia"/>
                <w:color w:val="000000"/>
                <w:sz w:val="18"/>
                <w:szCs w:val="18"/>
              </w:rPr>
              <w:t>的场车安全员</w:t>
            </w:r>
            <w:proofErr w:type="gramEnd"/>
            <w:r>
              <w:rPr>
                <w:rFonts w:ascii="宋体" w:hAnsi="宋体" w:hint="eastAsia"/>
                <w:color w:val="000000"/>
                <w:sz w:val="18"/>
                <w:szCs w:val="18"/>
              </w:rPr>
              <w:t>组织实施，全面检查由使用单位的安全总监组织实施，或者委托其他专业机构实施；当委托其他专业机构进行，应当签订相应合同，明确责任</w:t>
            </w:r>
          </w:p>
        </w:tc>
        <w:tc>
          <w:tcPr>
            <w:tcW w:w="1275" w:type="dxa"/>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车辆事故、危及或者伤害人身安全、造成经济损失、损坏设备</w:t>
            </w:r>
          </w:p>
        </w:tc>
        <w:tc>
          <w:tcPr>
            <w:tcW w:w="2542" w:type="dxa"/>
            <w:shd w:val="clear" w:color="auto" w:fill="auto"/>
            <w:vAlign w:val="center"/>
          </w:tcPr>
          <w:p w:rsidR="005C2F23" w:rsidRDefault="00C36DCF">
            <w:pPr>
              <w:rPr>
                <w:rFonts w:ascii="宋体" w:hAnsi="宋体"/>
                <w:color w:val="000000"/>
                <w:sz w:val="18"/>
                <w:szCs w:val="18"/>
              </w:rPr>
            </w:pPr>
            <w:proofErr w:type="gramStart"/>
            <w:r>
              <w:rPr>
                <w:rFonts w:ascii="宋体" w:hAnsi="宋体" w:hint="eastAsia"/>
                <w:color w:val="000000"/>
                <w:sz w:val="18"/>
                <w:szCs w:val="18"/>
              </w:rPr>
              <w:t>建立场车维护</w:t>
            </w:r>
            <w:proofErr w:type="gramEnd"/>
            <w:r>
              <w:rPr>
                <w:rFonts w:ascii="宋体" w:hAnsi="宋体" w:hint="eastAsia"/>
                <w:color w:val="000000"/>
                <w:sz w:val="18"/>
                <w:szCs w:val="18"/>
              </w:rPr>
              <w:t>保养制度，记录每次维护保养情况</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6"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4</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16</w:t>
            </w:r>
          </w:p>
        </w:tc>
        <w:tc>
          <w:tcPr>
            <w:tcW w:w="425" w:type="dxa"/>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橙</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jc w:val="center"/>
        <w:rPr>
          <w:rFonts w:ascii="黑体" w:eastAsia="黑体" w:hAnsi="黑体"/>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序号</w:t>
            </w:r>
          </w:p>
        </w:tc>
        <w:tc>
          <w:tcPr>
            <w:tcW w:w="1276" w:type="dxa"/>
            <w:gridSpan w:val="2"/>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43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84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544"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1580"/>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8</w:t>
            </w:r>
          </w:p>
        </w:tc>
        <w:tc>
          <w:tcPr>
            <w:tcW w:w="567" w:type="dxa"/>
            <w:vMerge w:val="restart"/>
            <w:tcBorders>
              <w:top w:val="single" w:sz="8" w:space="0" w:color="auto"/>
            </w:tcBorders>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color w:val="000000" w:themeColor="text1"/>
                <w:kern w:val="0"/>
                <w:sz w:val="18"/>
                <w:szCs w:val="18"/>
              </w:rPr>
              <w:t>管理</w:t>
            </w:r>
          </w:p>
        </w:tc>
        <w:tc>
          <w:tcPr>
            <w:tcW w:w="709"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事故应急预案</w:t>
            </w:r>
          </w:p>
        </w:tc>
        <w:tc>
          <w:tcPr>
            <w:tcW w:w="4385" w:type="dxa"/>
            <w:tcBorders>
              <w:top w:val="single" w:sz="8" w:space="0" w:color="auto"/>
            </w:tcBorders>
            <w:shd w:val="clear" w:color="auto" w:fill="auto"/>
            <w:vAlign w:val="center"/>
          </w:tcPr>
          <w:p w:rsidR="005C2F23" w:rsidRDefault="00C36DCF" w:rsidP="007B532C">
            <w:pPr>
              <w:rPr>
                <w:rFonts w:ascii="宋体" w:hAnsi="宋体"/>
                <w:color w:val="000000"/>
                <w:sz w:val="18"/>
                <w:szCs w:val="18"/>
              </w:rPr>
            </w:pPr>
            <w:r>
              <w:rPr>
                <w:rFonts w:ascii="宋体" w:hAnsi="宋体" w:hint="eastAsia"/>
                <w:color w:val="000000"/>
                <w:sz w:val="18"/>
                <w:szCs w:val="18"/>
              </w:rPr>
              <w:t>未</w:t>
            </w:r>
            <w:proofErr w:type="gramStart"/>
            <w:r>
              <w:rPr>
                <w:rFonts w:ascii="宋体" w:hAnsi="宋体" w:hint="eastAsia"/>
                <w:color w:val="000000"/>
                <w:sz w:val="18"/>
                <w:szCs w:val="18"/>
              </w:rPr>
              <w:t>建立场车</w:t>
            </w:r>
            <w:proofErr w:type="gramEnd"/>
            <w:r>
              <w:rPr>
                <w:rFonts w:ascii="宋体" w:hAnsi="宋体" w:hint="eastAsia"/>
                <w:color w:val="000000"/>
                <w:sz w:val="18"/>
                <w:szCs w:val="18"/>
              </w:rPr>
              <w:t>事故应急预案；未定期开展事故应急演练并保存演练记录（含文字、图片、视频等）</w:t>
            </w:r>
          </w:p>
        </w:tc>
        <w:tc>
          <w:tcPr>
            <w:tcW w:w="1842"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管理失控、造成经济损失</w:t>
            </w:r>
          </w:p>
        </w:tc>
        <w:tc>
          <w:tcPr>
            <w:tcW w:w="3544" w:type="dxa"/>
            <w:tcBorders>
              <w:top w:val="single" w:sz="8" w:space="0" w:color="auto"/>
            </w:tcBorders>
            <w:shd w:val="clear" w:color="auto" w:fill="auto"/>
            <w:vAlign w:val="center"/>
          </w:tcPr>
          <w:p w:rsidR="005C2F23" w:rsidRDefault="00C36DCF">
            <w:pPr>
              <w:rPr>
                <w:rFonts w:ascii="宋体" w:hAnsi="宋体"/>
                <w:color w:val="000000"/>
                <w:sz w:val="18"/>
                <w:szCs w:val="18"/>
              </w:rPr>
            </w:pPr>
            <w:r>
              <w:rPr>
                <w:rFonts w:ascii="宋体" w:hAnsi="宋体" w:hint="eastAsia"/>
                <w:color w:val="000000"/>
                <w:sz w:val="18"/>
                <w:szCs w:val="18"/>
              </w:rPr>
              <w:t>修订</w:t>
            </w:r>
            <w:proofErr w:type="gramStart"/>
            <w:r>
              <w:rPr>
                <w:rFonts w:ascii="宋体" w:hAnsi="宋体" w:hint="eastAsia"/>
                <w:color w:val="000000"/>
                <w:sz w:val="18"/>
                <w:szCs w:val="18"/>
              </w:rPr>
              <w:t>完善场车</w:t>
            </w:r>
            <w:proofErr w:type="gramEnd"/>
            <w:r>
              <w:rPr>
                <w:rFonts w:ascii="宋体" w:hAnsi="宋体" w:hint="eastAsia"/>
                <w:color w:val="000000"/>
                <w:sz w:val="18"/>
                <w:szCs w:val="18"/>
              </w:rPr>
              <w:t>事故应急管理制度；每年至少进行一次事故应急演练</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3</w:t>
            </w:r>
          </w:p>
        </w:tc>
        <w:tc>
          <w:tcPr>
            <w:tcW w:w="426"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5</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15</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cs="Calibri" w:hint="eastAsia"/>
                <w:color w:val="000000"/>
                <w:sz w:val="18"/>
                <w:szCs w:val="18"/>
              </w:rPr>
              <w:t>2</w:t>
            </w:r>
          </w:p>
        </w:tc>
        <w:tc>
          <w:tcPr>
            <w:tcW w:w="425" w:type="dxa"/>
            <w:tcBorders>
              <w:top w:val="single" w:sz="8" w:space="0" w:color="auto"/>
              <w:bottom w:val="single" w:sz="4" w:space="0" w:color="auto"/>
            </w:tcBorders>
            <w:shd w:val="clear" w:color="auto"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橙</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67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9</w:t>
            </w:r>
          </w:p>
        </w:tc>
        <w:tc>
          <w:tcPr>
            <w:tcW w:w="567" w:type="dxa"/>
            <w:vMerge/>
            <w:vAlign w:val="center"/>
          </w:tcPr>
          <w:p w:rsidR="005C2F23" w:rsidRDefault="005C2F23">
            <w:pPr>
              <w:jc w:val="center"/>
              <w:rPr>
                <w:rFonts w:ascii="宋体" w:hAnsi="宋体" w:cs="宋体"/>
                <w:color w:val="000000" w:themeColor="text1"/>
                <w:kern w:val="0"/>
                <w:sz w:val="18"/>
                <w:szCs w:val="18"/>
              </w:rPr>
            </w:pPr>
          </w:p>
        </w:tc>
        <w:tc>
          <w:tcPr>
            <w:tcW w:w="709"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乘客  行为</w:t>
            </w:r>
          </w:p>
        </w:tc>
        <w:tc>
          <w:tcPr>
            <w:tcW w:w="4385" w:type="dxa"/>
            <w:shd w:val="clear" w:color="auto" w:fill="auto"/>
            <w:vAlign w:val="center"/>
          </w:tcPr>
          <w:p w:rsidR="005C2F23" w:rsidRDefault="00C36DCF">
            <w:pPr>
              <w:jc w:val="left"/>
              <w:rPr>
                <w:rFonts w:ascii="宋体" w:hAnsi="宋体"/>
                <w:color w:val="000000"/>
                <w:sz w:val="18"/>
                <w:szCs w:val="18"/>
              </w:rPr>
            </w:pPr>
            <w:r>
              <w:rPr>
                <w:rFonts w:ascii="宋体" w:hAnsi="宋体" w:hint="eastAsia"/>
                <w:color w:val="000000"/>
                <w:sz w:val="18"/>
                <w:szCs w:val="18"/>
              </w:rPr>
              <w:t>乘客不系安全带、身体探出车外</w:t>
            </w:r>
          </w:p>
        </w:tc>
        <w:tc>
          <w:tcPr>
            <w:tcW w:w="1842" w:type="dxa"/>
            <w:shd w:val="clear" w:color="auto" w:fill="auto"/>
            <w:vAlign w:val="center"/>
          </w:tcPr>
          <w:p w:rsidR="005C2F23" w:rsidRDefault="00C36DCF">
            <w:pPr>
              <w:jc w:val="left"/>
              <w:rPr>
                <w:rFonts w:ascii="宋体" w:hAnsi="宋体"/>
                <w:color w:val="000000"/>
                <w:sz w:val="18"/>
                <w:szCs w:val="18"/>
              </w:rPr>
            </w:pPr>
            <w:r>
              <w:rPr>
                <w:rFonts w:ascii="宋体" w:hAnsi="宋体" w:hint="eastAsia"/>
                <w:color w:val="000000"/>
                <w:sz w:val="18"/>
                <w:szCs w:val="18"/>
              </w:rPr>
              <w:t>坠落、人员伤亡</w:t>
            </w:r>
          </w:p>
        </w:tc>
        <w:tc>
          <w:tcPr>
            <w:tcW w:w="3544" w:type="dxa"/>
            <w:shd w:val="clear" w:color="auto" w:fill="auto"/>
            <w:vAlign w:val="center"/>
          </w:tcPr>
          <w:p w:rsidR="005C2F23" w:rsidRDefault="00C36DCF">
            <w:pPr>
              <w:jc w:val="left"/>
              <w:rPr>
                <w:rFonts w:ascii="宋体" w:hAnsi="宋体"/>
                <w:color w:val="000000"/>
                <w:sz w:val="18"/>
                <w:szCs w:val="18"/>
              </w:rPr>
            </w:pPr>
            <w:r>
              <w:rPr>
                <w:rFonts w:ascii="宋体" w:hAnsi="宋体" w:hint="eastAsia"/>
                <w:color w:val="000000"/>
                <w:sz w:val="18"/>
                <w:szCs w:val="18"/>
              </w:rPr>
              <w:t>司机开车前检查提醒乘客安全注意事项</w:t>
            </w:r>
          </w:p>
        </w:tc>
        <w:tc>
          <w:tcPr>
            <w:tcW w:w="425"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5</w:t>
            </w:r>
          </w:p>
        </w:tc>
        <w:tc>
          <w:tcPr>
            <w:tcW w:w="426"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3</w:t>
            </w:r>
          </w:p>
        </w:tc>
        <w:tc>
          <w:tcPr>
            <w:tcW w:w="425"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15</w:t>
            </w:r>
          </w:p>
        </w:tc>
        <w:tc>
          <w:tcPr>
            <w:tcW w:w="425"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2</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橙</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215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10</w:t>
            </w:r>
          </w:p>
        </w:tc>
        <w:tc>
          <w:tcPr>
            <w:tcW w:w="567" w:type="dxa"/>
            <w:vMerge/>
            <w:vAlign w:val="center"/>
          </w:tcPr>
          <w:p w:rsidR="005C2F23" w:rsidRDefault="005C2F23">
            <w:pPr>
              <w:jc w:val="center"/>
              <w:rPr>
                <w:rFonts w:ascii="宋体" w:hAnsi="宋体" w:cs="宋体"/>
                <w:color w:val="000000" w:themeColor="text1"/>
                <w:kern w:val="0"/>
                <w:sz w:val="18"/>
                <w:szCs w:val="18"/>
              </w:rPr>
            </w:pPr>
          </w:p>
        </w:tc>
        <w:tc>
          <w:tcPr>
            <w:tcW w:w="709"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视频  监控</w:t>
            </w:r>
          </w:p>
        </w:tc>
        <w:tc>
          <w:tcPr>
            <w:tcW w:w="4385" w:type="dxa"/>
            <w:shd w:val="clear" w:color="auto" w:fill="auto"/>
            <w:vAlign w:val="center"/>
          </w:tcPr>
          <w:p w:rsidR="005C2F23" w:rsidRDefault="00C36DCF">
            <w:pPr>
              <w:jc w:val="left"/>
              <w:rPr>
                <w:rFonts w:ascii="宋体" w:hAnsi="宋体"/>
                <w:color w:val="000000"/>
                <w:sz w:val="18"/>
                <w:szCs w:val="18"/>
              </w:rPr>
            </w:pPr>
            <w:r>
              <w:rPr>
                <w:sz w:val="18"/>
                <w:szCs w:val="18"/>
              </w:rPr>
              <w:t>观光列车视频控制装置不能清晰监测到车内乘客、道路及周边环境、视频控制装置损坏失效、视频不能存储</w:t>
            </w:r>
            <w:r>
              <w:rPr>
                <w:rFonts w:ascii="宋体" w:hAnsi="宋体" w:hint="eastAsia"/>
                <w:sz w:val="18"/>
                <w:szCs w:val="18"/>
              </w:rPr>
              <w:t>72h</w:t>
            </w:r>
          </w:p>
        </w:tc>
        <w:tc>
          <w:tcPr>
            <w:tcW w:w="1842" w:type="dxa"/>
            <w:shd w:val="clear" w:color="auto" w:fill="auto"/>
            <w:vAlign w:val="center"/>
          </w:tcPr>
          <w:p w:rsidR="005C2F23" w:rsidRDefault="007B532C">
            <w:pPr>
              <w:jc w:val="left"/>
              <w:rPr>
                <w:rFonts w:ascii="宋体" w:hAnsi="宋体"/>
                <w:b/>
                <w:color w:val="FF0000"/>
                <w:sz w:val="18"/>
                <w:szCs w:val="18"/>
              </w:rPr>
            </w:pPr>
            <w:r>
              <w:rPr>
                <w:rFonts w:ascii="宋体" w:hAnsi="宋体" w:hint="eastAsia"/>
                <w:color w:val="000000"/>
                <w:sz w:val="18"/>
                <w:szCs w:val="18"/>
              </w:rPr>
              <w:t>管理失控、人员伤亡</w:t>
            </w:r>
          </w:p>
        </w:tc>
        <w:tc>
          <w:tcPr>
            <w:tcW w:w="3544" w:type="dxa"/>
            <w:shd w:val="clear" w:color="auto" w:fill="auto"/>
            <w:vAlign w:val="center"/>
          </w:tcPr>
          <w:p w:rsidR="005C2F23" w:rsidRDefault="00C36DCF">
            <w:pPr>
              <w:jc w:val="left"/>
              <w:rPr>
                <w:rFonts w:ascii="宋体" w:hAnsi="宋体"/>
                <w:color w:val="000000"/>
                <w:sz w:val="18"/>
                <w:szCs w:val="18"/>
              </w:rPr>
            </w:pPr>
            <w:r>
              <w:rPr>
                <w:rFonts w:ascii="宋体" w:hAnsi="宋体" w:hint="eastAsia"/>
                <w:color w:val="000000"/>
                <w:sz w:val="18"/>
                <w:szCs w:val="18"/>
              </w:rPr>
              <w:t>观光列车设置视频控制装置功能不能满足要求时及时维修调整</w:t>
            </w:r>
          </w:p>
        </w:tc>
        <w:tc>
          <w:tcPr>
            <w:tcW w:w="425"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3</w:t>
            </w:r>
          </w:p>
        </w:tc>
        <w:tc>
          <w:tcPr>
            <w:tcW w:w="426"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2</w:t>
            </w:r>
          </w:p>
        </w:tc>
        <w:tc>
          <w:tcPr>
            <w:tcW w:w="425"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6</w:t>
            </w:r>
          </w:p>
        </w:tc>
        <w:tc>
          <w:tcPr>
            <w:tcW w:w="425"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215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11</w:t>
            </w:r>
          </w:p>
        </w:tc>
        <w:tc>
          <w:tcPr>
            <w:tcW w:w="567" w:type="dxa"/>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环境</w:t>
            </w:r>
          </w:p>
        </w:tc>
        <w:tc>
          <w:tcPr>
            <w:tcW w:w="709" w:type="dxa"/>
            <w:shd w:val="clear" w:color="auto" w:fill="auto"/>
            <w:vAlign w:val="center"/>
          </w:tcPr>
          <w:p w:rsidR="005C2F23" w:rsidRDefault="00C36DCF">
            <w:pPr>
              <w:jc w:val="center"/>
              <w:rPr>
                <w:rFonts w:ascii="宋体" w:hAnsi="宋体"/>
                <w:color w:val="000000"/>
                <w:kern w:val="0"/>
                <w:sz w:val="16"/>
                <w:szCs w:val="16"/>
              </w:rPr>
            </w:pPr>
            <w:r>
              <w:rPr>
                <w:rFonts w:ascii="宋体" w:hAnsi="宋体" w:hint="eastAsia"/>
                <w:color w:val="000000"/>
                <w:sz w:val="18"/>
                <w:szCs w:val="18"/>
              </w:rPr>
              <w:t>路面</w:t>
            </w:r>
          </w:p>
        </w:tc>
        <w:tc>
          <w:tcPr>
            <w:tcW w:w="4385" w:type="dxa"/>
            <w:shd w:val="clear" w:color="auto" w:fill="auto"/>
            <w:vAlign w:val="center"/>
          </w:tcPr>
          <w:p w:rsidR="005C2F23" w:rsidRDefault="00C36DCF">
            <w:pPr>
              <w:widowControl/>
              <w:jc w:val="left"/>
              <w:textAlignment w:val="center"/>
              <w:rPr>
                <w:sz w:val="18"/>
                <w:szCs w:val="18"/>
              </w:rPr>
            </w:pPr>
            <w:r>
              <w:rPr>
                <w:rFonts w:hint="eastAsia"/>
                <w:sz w:val="18"/>
                <w:szCs w:val="18"/>
              </w:rPr>
              <w:t>观光车辆行驶路面不平坦硬实；行驶线路中存在陡坡、长坡、急弯、窄道、深沟等特殊路况时，未设置凸面镜、减速带等保护设施、警示标志和限速提示等</w:t>
            </w:r>
          </w:p>
        </w:tc>
        <w:tc>
          <w:tcPr>
            <w:tcW w:w="1842" w:type="dxa"/>
            <w:shd w:val="clear" w:color="auto" w:fill="auto"/>
            <w:vAlign w:val="center"/>
          </w:tcPr>
          <w:p w:rsidR="005C2F23" w:rsidRDefault="00C36DCF">
            <w:pPr>
              <w:widowControl/>
              <w:jc w:val="left"/>
              <w:textAlignment w:val="center"/>
              <w:rPr>
                <w:sz w:val="18"/>
                <w:szCs w:val="18"/>
              </w:rPr>
            </w:pPr>
            <w:r>
              <w:rPr>
                <w:rFonts w:hint="eastAsia"/>
                <w:sz w:val="18"/>
                <w:szCs w:val="18"/>
              </w:rPr>
              <w:t>坠落、人员伤亡</w:t>
            </w:r>
          </w:p>
        </w:tc>
        <w:tc>
          <w:tcPr>
            <w:tcW w:w="3544" w:type="dxa"/>
            <w:shd w:val="clear" w:color="auto" w:fill="auto"/>
            <w:vAlign w:val="center"/>
          </w:tcPr>
          <w:p w:rsidR="005C2F23" w:rsidRDefault="00C36DCF">
            <w:pPr>
              <w:widowControl/>
              <w:jc w:val="left"/>
              <w:textAlignment w:val="center"/>
              <w:rPr>
                <w:sz w:val="18"/>
                <w:szCs w:val="18"/>
              </w:rPr>
            </w:pPr>
            <w:r>
              <w:rPr>
                <w:rFonts w:hint="eastAsia"/>
                <w:sz w:val="18"/>
                <w:szCs w:val="18"/>
              </w:rPr>
              <w:t>检查观光车辆行驶路面是否平坦硬实；行驶线路中存在陡坡、长坡、急弯、窄道、深沟等特殊路况时，是否设置保护设施、警示标志和限制提示等</w:t>
            </w:r>
          </w:p>
        </w:tc>
        <w:tc>
          <w:tcPr>
            <w:tcW w:w="425" w:type="dxa"/>
            <w:shd w:val="clear" w:color="auto" w:fill="auto"/>
            <w:vAlign w:val="center"/>
          </w:tcPr>
          <w:p w:rsidR="005C2F23" w:rsidRDefault="00C36DCF">
            <w:pPr>
              <w:widowControl/>
              <w:jc w:val="center"/>
              <w:textAlignment w:val="center"/>
              <w:rPr>
                <w:sz w:val="18"/>
                <w:szCs w:val="18"/>
              </w:rPr>
            </w:pPr>
            <w:r>
              <w:rPr>
                <w:rFonts w:hint="eastAsia"/>
                <w:sz w:val="18"/>
                <w:szCs w:val="18"/>
              </w:rPr>
              <w:t>3</w:t>
            </w:r>
          </w:p>
        </w:tc>
        <w:tc>
          <w:tcPr>
            <w:tcW w:w="426" w:type="dxa"/>
            <w:shd w:val="clear" w:color="auto" w:fill="auto"/>
            <w:vAlign w:val="center"/>
          </w:tcPr>
          <w:p w:rsidR="005C2F23" w:rsidRDefault="00C36DCF">
            <w:pPr>
              <w:widowControl/>
              <w:jc w:val="center"/>
              <w:textAlignment w:val="center"/>
              <w:rPr>
                <w:sz w:val="18"/>
                <w:szCs w:val="18"/>
              </w:rPr>
            </w:pPr>
            <w:r>
              <w:rPr>
                <w:rFonts w:hint="eastAsia"/>
                <w:sz w:val="18"/>
                <w:szCs w:val="18"/>
              </w:rPr>
              <w:t>5</w:t>
            </w:r>
          </w:p>
        </w:tc>
        <w:tc>
          <w:tcPr>
            <w:tcW w:w="425" w:type="dxa"/>
            <w:shd w:val="clear" w:color="auto" w:fill="auto"/>
            <w:vAlign w:val="center"/>
          </w:tcPr>
          <w:p w:rsidR="005C2F23" w:rsidRDefault="00C36DCF">
            <w:pPr>
              <w:widowControl/>
              <w:jc w:val="center"/>
              <w:textAlignment w:val="center"/>
              <w:rPr>
                <w:sz w:val="18"/>
                <w:szCs w:val="18"/>
              </w:rPr>
            </w:pPr>
            <w:r>
              <w:rPr>
                <w:rFonts w:hint="eastAsia"/>
                <w:sz w:val="18"/>
                <w:szCs w:val="18"/>
              </w:rPr>
              <w:t>15</w:t>
            </w:r>
          </w:p>
        </w:tc>
        <w:tc>
          <w:tcPr>
            <w:tcW w:w="425" w:type="dxa"/>
            <w:shd w:val="clear" w:color="auto" w:fill="auto"/>
            <w:vAlign w:val="center"/>
          </w:tcPr>
          <w:p w:rsidR="005C2F23" w:rsidRDefault="00C36DCF">
            <w:pPr>
              <w:widowControl/>
              <w:jc w:val="center"/>
              <w:textAlignment w:val="center"/>
              <w:rPr>
                <w:sz w:val="18"/>
                <w:szCs w:val="18"/>
              </w:rPr>
            </w:pPr>
            <w:r>
              <w:rPr>
                <w:rFonts w:hint="eastAsia"/>
                <w:sz w:val="18"/>
                <w:szCs w:val="18"/>
              </w:rPr>
              <w:t>2</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sz w:val="18"/>
                <w:szCs w:val="18"/>
              </w:rPr>
            </w:pPr>
            <w:r>
              <w:rPr>
                <w:rFonts w:hint="eastAsia"/>
                <w:sz w:val="18"/>
                <w:szCs w:val="18"/>
              </w:rPr>
              <w:t>橙</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sz w:val="18"/>
                <w:szCs w:val="18"/>
              </w:rPr>
            </w:pPr>
          </w:p>
        </w:tc>
      </w:tr>
    </w:tbl>
    <w:p w:rsidR="005C2F23" w:rsidRDefault="005C2F23">
      <w:pPr>
        <w:pStyle w:val="afffff3"/>
        <w:ind w:firstLine="420"/>
        <w:jc w:val="center"/>
        <w:rPr>
          <w:rFonts w:ascii="黑体" w:eastAsia="黑体" w:hAnsi="黑体"/>
          <w:color w:val="000000" w:themeColor="text1"/>
        </w:rPr>
      </w:pPr>
    </w:p>
    <w:p w:rsidR="005C2F23" w:rsidRDefault="005C2F23">
      <w:pPr>
        <w:pStyle w:val="afffff3"/>
        <w:ind w:firstLine="420"/>
        <w:jc w:val="center"/>
        <w:rPr>
          <w:rFonts w:ascii="黑体" w:eastAsia="黑体" w:hAnsi="黑体"/>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序号</w:t>
            </w:r>
          </w:p>
        </w:tc>
        <w:tc>
          <w:tcPr>
            <w:tcW w:w="1276" w:type="dxa"/>
            <w:gridSpan w:val="2"/>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43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84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544"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1848"/>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12</w:t>
            </w:r>
          </w:p>
        </w:tc>
        <w:tc>
          <w:tcPr>
            <w:tcW w:w="567" w:type="dxa"/>
            <w:vMerge w:val="restart"/>
            <w:tcBorders>
              <w:top w:val="single" w:sz="8" w:space="0" w:color="auto"/>
            </w:tcBorders>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color w:val="000000" w:themeColor="text1"/>
                <w:kern w:val="0"/>
                <w:sz w:val="18"/>
                <w:szCs w:val="18"/>
              </w:rPr>
              <w:t>环境</w:t>
            </w:r>
          </w:p>
        </w:tc>
        <w:tc>
          <w:tcPr>
            <w:tcW w:w="709"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坡度</w:t>
            </w:r>
          </w:p>
        </w:tc>
        <w:tc>
          <w:tcPr>
            <w:tcW w:w="4385" w:type="dxa"/>
            <w:tcBorders>
              <w:top w:val="single" w:sz="8" w:space="0" w:color="auto"/>
            </w:tcBorders>
            <w:shd w:val="clear" w:color="auto" w:fill="auto"/>
            <w:vAlign w:val="center"/>
          </w:tcPr>
          <w:p w:rsidR="005C2F23" w:rsidRDefault="00C36DCF">
            <w:pPr>
              <w:widowControl/>
              <w:jc w:val="left"/>
              <w:textAlignment w:val="center"/>
              <w:rPr>
                <w:sz w:val="18"/>
                <w:szCs w:val="18"/>
              </w:rPr>
            </w:pPr>
            <w:r>
              <w:rPr>
                <w:rFonts w:hint="eastAsia"/>
                <w:sz w:val="18"/>
                <w:szCs w:val="18"/>
              </w:rPr>
              <w:t>行驶的路线中，有连续</w:t>
            </w:r>
            <w:r>
              <w:rPr>
                <w:rFonts w:hint="eastAsia"/>
                <w:sz w:val="18"/>
                <w:szCs w:val="18"/>
              </w:rPr>
              <w:t>20m</w:t>
            </w:r>
            <w:r>
              <w:rPr>
                <w:rFonts w:hint="eastAsia"/>
                <w:sz w:val="18"/>
                <w:szCs w:val="18"/>
              </w:rPr>
              <w:t>路段的平均坡度超过最大行驶坡度的路段</w:t>
            </w:r>
          </w:p>
        </w:tc>
        <w:tc>
          <w:tcPr>
            <w:tcW w:w="1842" w:type="dxa"/>
            <w:tcBorders>
              <w:top w:val="single" w:sz="8" w:space="0" w:color="auto"/>
            </w:tcBorders>
            <w:shd w:val="clear" w:color="auto" w:fill="auto"/>
            <w:vAlign w:val="center"/>
          </w:tcPr>
          <w:p w:rsidR="005C2F23" w:rsidRDefault="00C36DCF">
            <w:pPr>
              <w:widowControl/>
              <w:jc w:val="left"/>
              <w:textAlignment w:val="center"/>
              <w:rPr>
                <w:sz w:val="18"/>
                <w:szCs w:val="18"/>
              </w:rPr>
            </w:pPr>
            <w:r>
              <w:rPr>
                <w:rFonts w:hint="eastAsia"/>
                <w:sz w:val="18"/>
                <w:szCs w:val="18"/>
              </w:rPr>
              <w:t>制动失效、失控、人员伤亡</w:t>
            </w:r>
          </w:p>
        </w:tc>
        <w:tc>
          <w:tcPr>
            <w:tcW w:w="3544" w:type="dxa"/>
            <w:tcBorders>
              <w:top w:val="single" w:sz="8" w:space="0" w:color="auto"/>
            </w:tcBorders>
            <w:shd w:val="clear" w:color="auto" w:fill="auto"/>
            <w:vAlign w:val="center"/>
          </w:tcPr>
          <w:p w:rsidR="005C2F23" w:rsidRDefault="00C36DCF">
            <w:pPr>
              <w:widowControl/>
              <w:jc w:val="left"/>
              <w:textAlignment w:val="center"/>
              <w:rPr>
                <w:sz w:val="18"/>
                <w:szCs w:val="18"/>
              </w:rPr>
            </w:pPr>
            <w:r>
              <w:rPr>
                <w:rFonts w:hint="eastAsia"/>
                <w:sz w:val="18"/>
                <w:szCs w:val="18"/>
              </w:rPr>
              <w:t>有坡度超过最大允许坡度时应对道路进行修缮以降低坡度</w:t>
            </w:r>
          </w:p>
        </w:tc>
        <w:tc>
          <w:tcPr>
            <w:tcW w:w="425" w:type="dxa"/>
            <w:tcBorders>
              <w:top w:val="single" w:sz="8" w:space="0" w:color="auto"/>
            </w:tcBorders>
            <w:shd w:val="clear" w:color="auto" w:fill="auto"/>
            <w:vAlign w:val="center"/>
          </w:tcPr>
          <w:p w:rsidR="005C2F23" w:rsidRDefault="00C36DCF">
            <w:pPr>
              <w:widowControl/>
              <w:jc w:val="center"/>
              <w:textAlignment w:val="center"/>
              <w:rPr>
                <w:sz w:val="18"/>
                <w:szCs w:val="18"/>
              </w:rPr>
            </w:pPr>
            <w:r>
              <w:rPr>
                <w:rFonts w:hint="eastAsia"/>
                <w:sz w:val="18"/>
                <w:szCs w:val="18"/>
              </w:rPr>
              <w:t>1</w:t>
            </w:r>
          </w:p>
        </w:tc>
        <w:tc>
          <w:tcPr>
            <w:tcW w:w="426" w:type="dxa"/>
            <w:tcBorders>
              <w:top w:val="single" w:sz="8" w:space="0" w:color="auto"/>
            </w:tcBorders>
            <w:shd w:val="clear" w:color="auto" w:fill="auto"/>
            <w:vAlign w:val="center"/>
          </w:tcPr>
          <w:p w:rsidR="005C2F23" w:rsidRDefault="00C36DCF">
            <w:pPr>
              <w:widowControl/>
              <w:jc w:val="center"/>
              <w:textAlignment w:val="center"/>
              <w:rPr>
                <w:sz w:val="18"/>
                <w:szCs w:val="18"/>
              </w:rPr>
            </w:pPr>
            <w:r>
              <w:rPr>
                <w:rFonts w:hint="eastAsia"/>
                <w:sz w:val="18"/>
                <w:szCs w:val="18"/>
              </w:rPr>
              <w:t>4</w:t>
            </w:r>
          </w:p>
        </w:tc>
        <w:tc>
          <w:tcPr>
            <w:tcW w:w="425" w:type="dxa"/>
            <w:tcBorders>
              <w:top w:val="single" w:sz="8" w:space="0" w:color="auto"/>
            </w:tcBorders>
            <w:shd w:val="clear" w:color="auto" w:fill="auto"/>
            <w:vAlign w:val="center"/>
          </w:tcPr>
          <w:p w:rsidR="005C2F23" w:rsidRDefault="00C36DCF">
            <w:pPr>
              <w:widowControl/>
              <w:jc w:val="center"/>
              <w:textAlignment w:val="center"/>
              <w:rPr>
                <w:sz w:val="18"/>
                <w:szCs w:val="18"/>
              </w:rPr>
            </w:pPr>
            <w:r>
              <w:rPr>
                <w:rFonts w:hint="eastAsia"/>
                <w:sz w:val="18"/>
                <w:szCs w:val="18"/>
              </w:rPr>
              <w:t>4</w:t>
            </w:r>
          </w:p>
        </w:tc>
        <w:tc>
          <w:tcPr>
            <w:tcW w:w="425" w:type="dxa"/>
            <w:tcBorders>
              <w:top w:val="single" w:sz="8" w:space="0" w:color="auto"/>
            </w:tcBorders>
            <w:shd w:val="clear" w:color="auto" w:fill="auto"/>
            <w:vAlign w:val="center"/>
          </w:tcPr>
          <w:p w:rsidR="005C2F23" w:rsidRDefault="00C36DCF">
            <w:pPr>
              <w:widowControl/>
              <w:jc w:val="center"/>
              <w:textAlignment w:val="center"/>
              <w:rPr>
                <w:sz w:val="18"/>
                <w:szCs w:val="18"/>
              </w:rPr>
            </w:pPr>
            <w:r>
              <w:rPr>
                <w:rFonts w:hint="eastAsia"/>
                <w:sz w:val="18"/>
                <w:szCs w:val="18"/>
              </w:rPr>
              <w:t>4</w:t>
            </w:r>
          </w:p>
        </w:tc>
        <w:tc>
          <w:tcPr>
            <w:tcW w:w="425" w:type="dxa"/>
            <w:tcBorders>
              <w:top w:val="single" w:sz="8" w:space="0" w:color="auto"/>
              <w:bottom w:val="single" w:sz="4" w:space="0" w:color="auto"/>
            </w:tcBorders>
            <w:shd w:val="clear" w:color="auto" w:fill="FFFFFF" w:themeFill="background1"/>
            <w:vAlign w:val="center"/>
          </w:tcPr>
          <w:p w:rsidR="005C2F23" w:rsidRDefault="00C36DCF">
            <w:pPr>
              <w:widowControl/>
              <w:jc w:val="left"/>
              <w:textAlignment w:val="center"/>
              <w:rPr>
                <w:sz w:val="18"/>
                <w:szCs w:val="18"/>
              </w:rPr>
            </w:pPr>
            <w:r>
              <w:rPr>
                <w:rFonts w:hint="eastAsia"/>
                <w:sz w:val="18"/>
                <w:szCs w:val="18"/>
              </w:rPr>
              <w:t>蓝</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67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13</w:t>
            </w:r>
          </w:p>
        </w:tc>
        <w:tc>
          <w:tcPr>
            <w:tcW w:w="567" w:type="dxa"/>
            <w:vMerge/>
            <w:vAlign w:val="center"/>
          </w:tcPr>
          <w:p w:rsidR="005C2F23" w:rsidRDefault="005C2F23">
            <w:pPr>
              <w:jc w:val="center"/>
              <w:rPr>
                <w:rFonts w:ascii="宋体" w:hAnsi="宋体" w:cs="宋体"/>
                <w:color w:val="000000" w:themeColor="text1"/>
                <w:kern w:val="0"/>
                <w:sz w:val="18"/>
                <w:szCs w:val="18"/>
              </w:rPr>
            </w:pPr>
          </w:p>
        </w:tc>
        <w:tc>
          <w:tcPr>
            <w:tcW w:w="709" w:type="dxa"/>
            <w:shd w:val="clear" w:color="auto" w:fill="auto"/>
            <w:vAlign w:val="center"/>
          </w:tcPr>
          <w:p w:rsidR="00524212" w:rsidRDefault="00C36DCF">
            <w:pPr>
              <w:jc w:val="center"/>
              <w:rPr>
                <w:rFonts w:ascii="宋体" w:hAnsi="宋体" w:hint="eastAsia"/>
                <w:color w:val="000000"/>
                <w:sz w:val="18"/>
                <w:szCs w:val="18"/>
              </w:rPr>
            </w:pPr>
            <w:r>
              <w:rPr>
                <w:rFonts w:ascii="宋体" w:hAnsi="宋体" w:hint="eastAsia"/>
                <w:color w:val="000000"/>
                <w:sz w:val="18"/>
                <w:szCs w:val="18"/>
              </w:rPr>
              <w:t>自然</w:t>
            </w:r>
          </w:p>
          <w:p w:rsidR="005C2F23" w:rsidRDefault="00C36DCF">
            <w:pPr>
              <w:jc w:val="center"/>
              <w:rPr>
                <w:rFonts w:ascii="宋体" w:hAnsi="宋体"/>
                <w:color w:val="000000"/>
                <w:sz w:val="18"/>
                <w:szCs w:val="18"/>
              </w:rPr>
            </w:pPr>
            <w:r>
              <w:rPr>
                <w:rFonts w:ascii="宋体" w:hAnsi="宋体" w:hint="eastAsia"/>
                <w:color w:val="000000"/>
                <w:sz w:val="18"/>
                <w:szCs w:val="18"/>
              </w:rPr>
              <w:t>灾害</w:t>
            </w:r>
          </w:p>
        </w:tc>
        <w:tc>
          <w:tcPr>
            <w:tcW w:w="4385" w:type="dxa"/>
            <w:shd w:val="clear" w:color="auto" w:fill="auto"/>
            <w:vAlign w:val="center"/>
          </w:tcPr>
          <w:p w:rsidR="005C2F23" w:rsidRDefault="00C36DCF">
            <w:pPr>
              <w:widowControl/>
              <w:jc w:val="left"/>
              <w:textAlignment w:val="center"/>
              <w:rPr>
                <w:sz w:val="18"/>
                <w:szCs w:val="18"/>
              </w:rPr>
            </w:pPr>
            <w:r>
              <w:rPr>
                <w:rFonts w:hint="eastAsia"/>
                <w:sz w:val="18"/>
                <w:szCs w:val="18"/>
              </w:rPr>
              <w:t>山体落石、滑坡、泥石流等自然灾害风险</w:t>
            </w:r>
          </w:p>
        </w:tc>
        <w:tc>
          <w:tcPr>
            <w:tcW w:w="1842" w:type="dxa"/>
            <w:shd w:val="clear" w:color="auto" w:fill="auto"/>
            <w:vAlign w:val="center"/>
          </w:tcPr>
          <w:p w:rsidR="005C2F23" w:rsidRDefault="00C36DCF">
            <w:pPr>
              <w:widowControl/>
              <w:jc w:val="left"/>
              <w:textAlignment w:val="bottom"/>
              <w:rPr>
                <w:sz w:val="18"/>
                <w:szCs w:val="18"/>
              </w:rPr>
            </w:pPr>
            <w:r>
              <w:rPr>
                <w:rFonts w:hint="eastAsia"/>
                <w:sz w:val="18"/>
                <w:szCs w:val="18"/>
              </w:rPr>
              <w:t>设备损坏、人员伤亡、经济损失</w:t>
            </w:r>
          </w:p>
        </w:tc>
        <w:tc>
          <w:tcPr>
            <w:tcW w:w="3544" w:type="dxa"/>
            <w:shd w:val="clear" w:color="auto" w:fill="auto"/>
            <w:vAlign w:val="center"/>
          </w:tcPr>
          <w:p w:rsidR="005C2F23" w:rsidRDefault="00C36DCF">
            <w:pPr>
              <w:widowControl/>
              <w:jc w:val="left"/>
              <w:textAlignment w:val="center"/>
              <w:rPr>
                <w:sz w:val="18"/>
                <w:szCs w:val="18"/>
              </w:rPr>
            </w:pPr>
            <w:r>
              <w:rPr>
                <w:rFonts w:hint="eastAsia"/>
                <w:sz w:val="18"/>
                <w:szCs w:val="18"/>
              </w:rPr>
              <w:t>做好道路旁山坡、山体的防护，恶劣天气运营前做好路旁山体、山坡的检查</w:t>
            </w:r>
          </w:p>
        </w:tc>
        <w:tc>
          <w:tcPr>
            <w:tcW w:w="425" w:type="dxa"/>
            <w:shd w:val="clear" w:color="auto" w:fill="auto"/>
            <w:vAlign w:val="center"/>
          </w:tcPr>
          <w:p w:rsidR="005C2F23" w:rsidRDefault="00C36DCF">
            <w:pPr>
              <w:widowControl/>
              <w:jc w:val="center"/>
              <w:textAlignment w:val="center"/>
              <w:rPr>
                <w:sz w:val="18"/>
                <w:szCs w:val="18"/>
              </w:rPr>
            </w:pPr>
            <w:r>
              <w:rPr>
                <w:rFonts w:hint="eastAsia"/>
                <w:sz w:val="18"/>
                <w:szCs w:val="18"/>
              </w:rPr>
              <w:t>3</w:t>
            </w:r>
          </w:p>
        </w:tc>
        <w:tc>
          <w:tcPr>
            <w:tcW w:w="426" w:type="dxa"/>
            <w:shd w:val="clear" w:color="auto" w:fill="auto"/>
            <w:vAlign w:val="center"/>
          </w:tcPr>
          <w:p w:rsidR="005C2F23" w:rsidRDefault="00C36DCF">
            <w:pPr>
              <w:widowControl/>
              <w:jc w:val="center"/>
              <w:textAlignment w:val="center"/>
              <w:rPr>
                <w:sz w:val="18"/>
                <w:szCs w:val="18"/>
              </w:rPr>
            </w:pPr>
            <w:r>
              <w:rPr>
                <w:rFonts w:hint="eastAsia"/>
                <w:sz w:val="18"/>
                <w:szCs w:val="18"/>
              </w:rPr>
              <w:t>5</w:t>
            </w:r>
          </w:p>
        </w:tc>
        <w:tc>
          <w:tcPr>
            <w:tcW w:w="425" w:type="dxa"/>
            <w:shd w:val="clear" w:color="auto" w:fill="auto"/>
            <w:vAlign w:val="center"/>
          </w:tcPr>
          <w:p w:rsidR="005C2F23" w:rsidRDefault="00C36DCF">
            <w:pPr>
              <w:widowControl/>
              <w:jc w:val="center"/>
              <w:textAlignment w:val="center"/>
              <w:rPr>
                <w:sz w:val="18"/>
                <w:szCs w:val="18"/>
              </w:rPr>
            </w:pPr>
            <w:r>
              <w:rPr>
                <w:rFonts w:hint="eastAsia"/>
                <w:sz w:val="18"/>
                <w:szCs w:val="18"/>
              </w:rPr>
              <w:t>15</w:t>
            </w:r>
          </w:p>
        </w:tc>
        <w:tc>
          <w:tcPr>
            <w:tcW w:w="425" w:type="dxa"/>
            <w:shd w:val="clear" w:color="auto" w:fill="auto"/>
            <w:vAlign w:val="center"/>
          </w:tcPr>
          <w:p w:rsidR="005C2F23" w:rsidRDefault="00C36DCF">
            <w:pPr>
              <w:widowControl/>
              <w:jc w:val="center"/>
              <w:textAlignment w:val="center"/>
              <w:rPr>
                <w:sz w:val="18"/>
                <w:szCs w:val="18"/>
              </w:rPr>
            </w:pPr>
            <w:r>
              <w:rPr>
                <w:rFonts w:hint="eastAsia"/>
                <w:sz w:val="18"/>
                <w:szCs w:val="18"/>
              </w:rPr>
              <w:t>2</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sz w:val="18"/>
                <w:szCs w:val="18"/>
              </w:rPr>
            </w:pPr>
            <w:r>
              <w:rPr>
                <w:rFonts w:hint="eastAsia"/>
                <w:sz w:val="18"/>
                <w:szCs w:val="18"/>
              </w:rPr>
              <w:t>橙</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215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14</w:t>
            </w:r>
          </w:p>
        </w:tc>
        <w:tc>
          <w:tcPr>
            <w:tcW w:w="567" w:type="dxa"/>
            <w:vMerge/>
            <w:vAlign w:val="center"/>
          </w:tcPr>
          <w:p w:rsidR="005C2F23" w:rsidRDefault="005C2F23">
            <w:pPr>
              <w:jc w:val="center"/>
              <w:rPr>
                <w:rFonts w:ascii="宋体" w:hAnsi="宋体" w:cs="宋体"/>
                <w:color w:val="000000" w:themeColor="text1"/>
                <w:kern w:val="0"/>
                <w:sz w:val="18"/>
                <w:szCs w:val="18"/>
              </w:rPr>
            </w:pPr>
          </w:p>
        </w:tc>
        <w:tc>
          <w:tcPr>
            <w:tcW w:w="709"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积雪和冰冻</w:t>
            </w:r>
          </w:p>
        </w:tc>
        <w:tc>
          <w:tcPr>
            <w:tcW w:w="4385" w:type="dxa"/>
            <w:shd w:val="clear" w:color="auto" w:fill="auto"/>
            <w:vAlign w:val="center"/>
          </w:tcPr>
          <w:p w:rsidR="005C2F23" w:rsidRDefault="00C36DCF">
            <w:pPr>
              <w:widowControl/>
              <w:jc w:val="left"/>
              <w:textAlignment w:val="center"/>
              <w:rPr>
                <w:sz w:val="18"/>
                <w:szCs w:val="18"/>
              </w:rPr>
            </w:pPr>
            <w:r>
              <w:rPr>
                <w:rFonts w:hint="eastAsia"/>
                <w:sz w:val="18"/>
                <w:szCs w:val="18"/>
              </w:rPr>
              <w:t>积雪、冰冻等可能导致侧滑的风险</w:t>
            </w:r>
          </w:p>
        </w:tc>
        <w:tc>
          <w:tcPr>
            <w:tcW w:w="1842" w:type="dxa"/>
            <w:shd w:val="clear" w:color="auto" w:fill="auto"/>
            <w:vAlign w:val="center"/>
          </w:tcPr>
          <w:p w:rsidR="005C2F23" w:rsidRDefault="00C36DCF">
            <w:pPr>
              <w:widowControl/>
              <w:jc w:val="left"/>
              <w:textAlignment w:val="bottom"/>
              <w:rPr>
                <w:sz w:val="18"/>
                <w:szCs w:val="18"/>
              </w:rPr>
            </w:pPr>
            <w:r>
              <w:rPr>
                <w:rFonts w:hint="eastAsia"/>
                <w:sz w:val="18"/>
                <w:szCs w:val="18"/>
              </w:rPr>
              <w:t>设备损坏、人员伤亡、经济损失</w:t>
            </w:r>
          </w:p>
        </w:tc>
        <w:tc>
          <w:tcPr>
            <w:tcW w:w="3544" w:type="dxa"/>
            <w:shd w:val="clear" w:color="auto" w:fill="auto"/>
            <w:vAlign w:val="center"/>
          </w:tcPr>
          <w:p w:rsidR="005C2F23" w:rsidRDefault="00C36DCF">
            <w:pPr>
              <w:widowControl/>
              <w:jc w:val="left"/>
              <w:textAlignment w:val="center"/>
              <w:rPr>
                <w:sz w:val="18"/>
                <w:szCs w:val="18"/>
              </w:rPr>
            </w:pPr>
            <w:r>
              <w:rPr>
                <w:rFonts w:hint="eastAsia"/>
                <w:sz w:val="18"/>
                <w:szCs w:val="18"/>
              </w:rPr>
              <w:t>清理积雪、冰冻，轮胎装防滑链</w:t>
            </w:r>
          </w:p>
        </w:tc>
        <w:tc>
          <w:tcPr>
            <w:tcW w:w="425" w:type="dxa"/>
            <w:shd w:val="clear" w:color="auto" w:fill="auto"/>
            <w:vAlign w:val="center"/>
          </w:tcPr>
          <w:p w:rsidR="005C2F23" w:rsidRDefault="00C36DCF">
            <w:pPr>
              <w:widowControl/>
              <w:jc w:val="center"/>
              <w:textAlignment w:val="center"/>
              <w:rPr>
                <w:sz w:val="18"/>
                <w:szCs w:val="18"/>
              </w:rPr>
            </w:pPr>
            <w:r>
              <w:rPr>
                <w:rFonts w:hint="eastAsia"/>
                <w:sz w:val="18"/>
                <w:szCs w:val="18"/>
              </w:rPr>
              <w:t>3</w:t>
            </w:r>
          </w:p>
        </w:tc>
        <w:tc>
          <w:tcPr>
            <w:tcW w:w="426" w:type="dxa"/>
            <w:shd w:val="clear" w:color="auto" w:fill="auto"/>
            <w:vAlign w:val="center"/>
          </w:tcPr>
          <w:p w:rsidR="005C2F23" w:rsidRDefault="00C36DCF">
            <w:pPr>
              <w:widowControl/>
              <w:jc w:val="center"/>
              <w:textAlignment w:val="center"/>
              <w:rPr>
                <w:sz w:val="18"/>
                <w:szCs w:val="18"/>
              </w:rPr>
            </w:pPr>
            <w:r>
              <w:rPr>
                <w:rFonts w:hint="eastAsia"/>
                <w:sz w:val="18"/>
                <w:szCs w:val="18"/>
              </w:rPr>
              <w:t>5</w:t>
            </w:r>
          </w:p>
        </w:tc>
        <w:tc>
          <w:tcPr>
            <w:tcW w:w="425" w:type="dxa"/>
            <w:shd w:val="clear" w:color="auto" w:fill="auto"/>
            <w:vAlign w:val="center"/>
          </w:tcPr>
          <w:p w:rsidR="005C2F23" w:rsidRDefault="00C36DCF">
            <w:pPr>
              <w:widowControl/>
              <w:jc w:val="center"/>
              <w:textAlignment w:val="center"/>
              <w:rPr>
                <w:sz w:val="18"/>
                <w:szCs w:val="18"/>
              </w:rPr>
            </w:pPr>
            <w:r>
              <w:rPr>
                <w:rFonts w:hint="eastAsia"/>
                <w:sz w:val="18"/>
                <w:szCs w:val="18"/>
              </w:rPr>
              <w:t>15</w:t>
            </w:r>
          </w:p>
        </w:tc>
        <w:tc>
          <w:tcPr>
            <w:tcW w:w="425" w:type="dxa"/>
            <w:shd w:val="clear" w:color="auto" w:fill="auto"/>
            <w:vAlign w:val="center"/>
          </w:tcPr>
          <w:p w:rsidR="005C2F23" w:rsidRDefault="00C36DCF">
            <w:pPr>
              <w:widowControl/>
              <w:jc w:val="center"/>
              <w:textAlignment w:val="center"/>
              <w:rPr>
                <w:sz w:val="18"/>
                <w:szCs w:val="18"/>
              </w:rPr>
            </w:pPr>
            <w:r>
              <w:rPr>
                <w:rFonts w:hint="eastAsia"/>
                <w:sz w:val="18"/>
                <w:szCs w:val="18"/>
              </w:rPr>
              <w:t>2</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sz w:val="18"/>
                <w:szCs w:val="18"/>
              </w:rPr>
            </w:pPr>
            <w:r>
              <w:rPr>
                <w:rFonts w:hint="eastAsia"/>
                <w:sz w:val="18"/>
                <w:szCs w:val="18"/>
              </w:rPr>
              <w:t>橙</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215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15</w:t>
            </w:r>
          </w:p>
        </w:tc>
        <w:tc>
          <w:tcPr>
            <w:tcW w:w="567" w:type="dxa"/>
            <w:vMerge/>
            <w:vAlign w:val="center"/>
          </w:tcPr>
          <w:p w:rsidR="005C2F23" w:rsidRDefault="005C2F23">
            <w:pPr>
              <w:jc w:val="center"/>
              <w:rPr>
                <w:rFonts w:ascii="宋体" w:hAnsi="宋体" w:cs="宋体"/>
                <w:color w:val="000000" w:themeColor="text1"/>
                <w:kern w:val="0"/>
                <w:sz w:val="18"/>
                <w:szCs w:val="18"/>
              </w:rPr>
            </w:pPr>
          </w:p>
        </w:tc>
        <w:tc>
          <w:tcPr>
            <w:tcW w:w="709" w:type="dxa"/>
            <w:shd w:val="clear" w:color="auto" w:fill="auto"/>
            <w:vAlign w:val="center"/>
          </w:tcPr>
          <w:p w:rsidR="00524212" w:rsidRDefault="00C36DCF">
            <w:pPr>
              <w:jc w:val="center"/>
              <w:rPr>
                <w:rFonts w:ascii="宋体" w:hAnsi="宋体" w:hint="eastAsia"/>
                <w:color w:val="000000"/>
                <w:sz w:val="18"/>
                <w:szCs w:val="18"/>
              </w:rPr>
            </w:pPr>
            <w:r>
              <w:rPr>
                <w:rFonts w:ascii="宋体" w:hAnsi="宋体" w:hint="eastAsia"/>
                <w:color w:val="000000"/>
                <w:sz w:val="18"/>
                <w:szCs w:val="18"/>
              </w:rPr>
              <w:t>防爆</w:t>
            </w:r>
          </w:p>
          <w:p w:rsidR="005C2F23" w:rsidRDefault="00C36DCF">
            <w:pPr>
              <w:jc w:val="center"/>
              <w:rPr>
                <w:rFonts w:ascii="宋体" w:hAnsi="宋体"/>
                <w:color w:val="000000"/>
                <w:sz w:val="18"/>
                <w:szCs w:val="18"/>
              </w:rPr>
            </w:pPr>
            <w:r>
              <w:rPr>
                <w:rFonts w:ascii="宋体" w:hAnsi="宋体" w:hint="eastAsia"/>
                <w:color w:val="000000"/>
                <w:sz w:val="18"/>
                <w:szCs w:val="18"/>
              </w:rPr>
              <w:t>区域</w:t>
            </w:r>
          </w:p>
        </w:tc>
        <w:tc>
          <w:tcPr>
            <w:tcW w:w="4385" w:type="dxa"/>
            <w:shd w:val="clear" w:color="auto" w:fill="auto"/>
            <w:vAlign w:val="center"/>
          </w:tcPr>
          <w:p w:rsidR="005C2F23" w:rsidRDefault="00430F3A">
            <w:pPr>
              <w:widowControl/>
              <w:jc w:val="left"/>
              <w:textAlignment w:val="center"/>
              <w:rPr>
                <w:sz w:val="18"/>
                <w:szCs w:val="18"/>
              </w:rPr>
            </w:pPr>
            <w:r>
              <w:rPr>
                <w:rFonts w:hint="eastAsia"/>
                <w:sz w:val="18"/>
                <w:szCs w:val="18"/>
              </w:rPr>
              <w:t>路线中包含</w:t>
            </w:r>
            <w:r w:rsidR="00C36DCF">
              <w:rPr>
                <w:rFonts w:hint="eastAsia"/>
                <w:sz w:val="18"/>
                <w:szCs w:val="18"/>
              </w:rPr>
              <w:t>易爆区域</w:t>
            </w:r>
          </w:p>
        </w:tc>
        <w:tc>
          <w:tcPr>
            <w:tcW w:w="1842" w:type="dxa"/>
            <w:shd w:val="clear" w:color="auto" w:fill="auto"/>
            <w:vAlign w:val="center"/>
          </w:tcPr>
          <w:p w:rsidR="005C2F23" w:rsidRDefault="00C36DCF">
            <w:pPr>
              <w:widowControl/>
              <w:jc w:val="left"/>
              <w:textAlignment w:val="bottom"/>
              <w:rPr>
                <w:sz w:val="18"/>
                <w:szCs w:val="18"/>
              </w:rPr>
            </w:pPr>
            <w:r>
              <w:rPr>
                <w:rFonts w:hint="eastAsia"/>
                <w:sz w:val="18"/>
                <w:szCs w:val="18"/>
              </w:rPr>
              <w:t>爆炸、人员伤亡、经济损失</w:t>
            </w:r>
          </w:p>
        </w:tc>
        <w:tc>
          <w:tcPr>
            <w:tcW w:w="3544" w:type="dxa"/>
            <w:shd w:val="clear" w:color="auto" w:fill="auto"/>
            <w:vAlign w:val="center"/>
          </w:tcPr>
          <w:p w:rsidR="005C2F23" w:rsidRDefault="00C36DCF">
            <w:pPr>
              <w:widowControl/>
              <w:jc w:val="left"/>
              <w:textAlignment w:val="center"/>
              <w:rPr>
                <w:sz w:val="18"/>
                <w:szCs w:val="18"/>
              </w:rPr>
            </w:pPr>
            <w:r>
              <w:rPr>
                <w:rFonts w:hint="eastAsia"/>
                <w:sz w:val="18"/>
                <w:szCs w:val="18"/>
              </w:rPr>
              <w:t>根据场区内防爆区域的划定情况和警示标志，加强驾驶人员的安全教育，严格按照路线行驶，禁止驶入防爆区域</w:t>
            </w:r>
          </w:p>
        </w:tc>
        <w:tc>
          <w:tcPr>
            <w:tcW w:w="425" w:type="dxa"/>
            <w:shd w:val="clear" w:color="auto" w:fill="auto"/>
            <w:vAlign w:val="center"/>
          </w:tcPr>
          <w:p w:rsidR="005C2F23" w:rsidRDefault="00C36DCF">
            <w:pPr>
              <w:widowControl/>
              <w:jc w:val="center"/>
              <w:textAlignment w:val="center"/>
              <w:rPr>
                <w:sz w:val="18"/>
                <w:szCs w:val="18"/>
              </w:rPr>
            </w:pPr>
            <w:r>
              <w:rPr>
                <w:rFonts w:hint="eastAsia"/>
                <w:sz w:val="18"/>
                <w:szCs w:val="18"/>
              </w:rPr>
              <w:t>1</w:t>
            </w:r>
          </w:p>
        </w:tc>
        <w:tc>
          <w:tcPr>
            <w:tcW w:w="426" w:type="dxa"/>
            <w:shd w:val="clear" w:color="auto" w:fill="auto"/>
            <w:vAlign w:val="center"/>
          </w:tcPr>
          <w:p w:rsidR="005C2F23" w:rsidRDefault="00C36DCF">
            <w:pPr>
              <w:widowControl/>
              <w:jc w:val="center"/>
              <w:textAlignment w:val="center"/>
              <w:rPr>
                <w:sz w:val="18"/>
                <w:szCs w:val="18"/>
              </w:rPr>
            </w:pPr>
            <w:r>
              <w:rPr>
                <w:rFonts w:hint="eastAsia"/>
                <w:sz w:val="18"/>
                <w:szCs w:val="18"/>
              </w:rPr>
              <w:t>5</w:t>
            </w:r>
          </w:p>
        </w:tc>
        <w:tc>
          <w:tcPr>
            <w:tcW w:w="425" w:type="dxa"/>
            <w:shd w:val="clear" w:color="auto" w:fill="auto"/>
            <w:vAlign w:val="center"/>
          </w:tcPr>
          <w:p w:rsidR="005C2F23" w:rsidRDefault="00C36DCF">
            <w:pPr>
              <w:widowControl/>
              <w:jc w:val="center"/>
              <w:textAlignment w:val="center"/>
              <w:rPr>
                <w:sz w:val="18"/>
                <w:szCs w:val="18"/>
              </w:rPr>
            </w:pPr>
            <w:r>
              <w:rPr>
                <w:rFonts w:hint="eastAsia"/>
                <w:sz w:val="18"/>
                <w:szCs w:val="18"/>
              </w:rPr>
              <w:t>5</w:t>
            </w:r>
          </w:p>
        </w:tc>
        <w:tc>
          <w:tcPr>
            <w:tcW w:w="425" w:type="dxa"/>
            <w:shd w:val="clear" w:color="auto" w:fill="auto"/>
            <w:vAlign w:val="center"/>
          </w:tcPr>
          <w:p w:rsidR="005C2F23" w:rsidRDefault="00C36DCF">
            <w:pPr>
              <w:widowControl/>
              <w:jc w:val="center"/>
              <w:textAlignment w:val="center"/>
              <w:rPr>
                <w:sz w:val="18"/>
                <w:szCs w:val="18"/>
              </w:rPr>
            </w:pPr>
            <w:r>
              <w:rPr>
                <w:rFonts w:hint="eastAsia"/>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sz w:val="18"/>
                <w:szCs w:val="18"/>
              </w:rPr>
            </w:pPr>
            <w:r>
              <w:rPr>
                <w:rFonts w:hint="eastAsia"/>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序号</w:t>
            </w:r>
          </w:p>
        </w:tc>
        <w:tc>
          <w:tcPr>
            <w:tcW w:w="1276" w:type="dxa"/>
            <w:gridSpan w:val="2"/>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43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84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544"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2005"/>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16</w:t>
            </w:r>
          </w:p>
        </w:tc>
        <w:tc>
          <w:tcPr>
            <w:tcW w:w="567" w:type="dxa"/>
            <w:vMerge w:val="restart"/>
            <w:tcBorders>
              <w:top w:val="single" w:sz="8" w:space="0" w:color="auto"/>
            </w:tcBorders>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color w:val="000000" w:themeColor="text1"/>
                <w:kern w:val="0"/>
                <w:sz w:val="18"/>
                <w:szCs w:val="18"/>
              </w:rPr>
              <w:t>环境</w:t>
            </w:r>
          </w:p>
        </w:tc>
        <w:tc>
          <w:tcPr>
            <w:tcW w:w="709"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路基</w:t>
            </w:r>
          </w:p>
        </w:tc>
        <w:tc>
          <w:tcPr>
            <w:tcW w:w="4385"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路基沉降、塌陷</w:t>
            </w:r>
          </w:p>
        </w:tc>
        <w:tc>
          <w:tcPr>
            <w:tcW w:w="1842" w:type="dxa"/>
            <w:tcBorders>
              <w:top w:val="single" w:sz="8" w:space="0" w:color="auto"/>
            </w:tcBorders>
            <w:shd w:val="clear" w:color="auto" w:fill="auto"/>
            <w:vAlign w:val="center"/>
          </w:tcPr>
          <w:p w:rsidR="005C2F23" w:rsidRDefault="00C36DCF">
            <w:pPr>
              <w:widowControl/>
              <w:jc w:val="left"/>
              <w:textAlignment w:val="bottom"/>
              <w:rPr>
                <w:rFonts w:ascii="宋体" w:hAnsi="宋体"/>
                <w:color w:val="000000"/>
                <w:kern w:val="0"/>
                <w:sz w:val="18"/>
                <w:szCs w:val="18"/>
              </w:rPr>
            </w:pPr>
            <w:r>
              <w:rPr>
                <w:rFonts w:ascii="宋体" w:hAnsi="宋体" w:hint="eastAsia"/>
                <w:color w:val="000000"/>
                <w:kern w:val="0"/>
                <w:sz w:val="18"/>
                <w:szCs w:val="18"/>
              </w:rPr>
              <w:t>设备损坏、人员伤亡</w:t>
            </w:r>
          </w:p>
        </w:tc>
        <w:tc>
          <w:tcPr>
            <w:tcW w:w="3544"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检查路基是否存在沉降、开裂、塌陷等缺陷，检查路侧护栏固定情况，存在安全隐患时加固</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6"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5</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10</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5" w:type="dxa"/>
            <w:tcBorders>
              <w:top w:val="single" w:sz="8" w:space="0" w:color="auto"/>
              <w:bottom w:val="single" w:sz="4" w:space="0" w:color="auto"/>
            </w:tcBorders>
            <w:shd w:val="clear" w:color="auto"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黄</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681"/>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17</w:t>
            </w:r>
          </w:p>
        </w:tc>
        <w:tc>
          <w:tcPr>
            <w:tcW w:w="567" w:type="dxa"/>
            <w:vMerge/>
            <w:vAlign w:val="center"/>
          </w:tcPr>
          <w:p w:rsidR="005C2F23" w:rsidRDefault="005C2F23">
            <w:pPr>
              <w:jc w:val="center"/>
              <w:rPr>
                <w:rFonts w:ascii="宋体" w:hAnsi="宋体" w:cs="宋体"/>
                <w:color w:val="000000" w:themeColor="text1"/>
                <w:kern w:val="0"/>
                <w:sz w:val="18"/>
                <w:szCs w:val="18"/>
              </w:rPr>
            </w:pPr>
          </w:p>
        </w:tc>
        <w:tc>
          <w:tcPr>
            <w:tcW w:w="709" w:type="dxa"/>
            <w:shd w:val="clear" w:color="auto" w:fill="auto"/>
            <w:vAlign w:val="center"/>
          </w:tcPr>
          <w:p w:rsidR="00524212" w:rsidRDefault="00C36DCF">
            <w:pPr>
              <w:widowControl/>
              <w:jc w:val="center"/>
              <w:textAlignment w:val="center"/>
              <w:rPr>
                <w:rFonts w:ascii="宋体" w:hAnsi="宋体" w:hint="eastAsia"/>
                <w:color w:val="000000"/>
                <w:kern w:val="0"/>
                <w:sz w:val="18"/>
                <w:szCs w:val="18"/>
              </w:rPr>
            </w:pPr>
            <w:r>
              <w:rPr>
                <w:rFonts w:ascii="宋体" w:hAnsi="宋体" w:hint="eastAsia"/>
                <w:color w:val="000000"/>
                <w:kern w:val="0"/>
                <w:sz w:val="18"/>
                <w:szCs w:val="18"/>
              </w:rPr>
              <w:t>行驶</w:t>
            </w:r>
          </w:p>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区域</w:t>
            </w:r>
          </w:p>
        </w:tc>
        <w:tc>
          <w:tcPr>
            <w:tcW w:w="4385"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车辆驶出规定的道路范围</w:t>
            </w:r>
          </w:p>
        </w:tc>
        <w:tc>
          <w:tcPr>
            <w:tcW w:w="1842" w:type="dxa"/>
            <w:shd w:val="clear" w:color="auto" w:fill="auto"/>
            <w:vAlign w:val="center"/>
          </w:tcPr>
          <w:p w:rsidR="005C2F23" w:rsidRDefault="00C36DCF">
            <w:pPr>
              <w:widowControl/>
              <w:jc w:val="left"/>
              <w:textAlignment w:val="center"/>
              <w:rPr>
                <w:rFonts w:ascii="宋体" w:hAnsi="宋体"/>
                <w:color w:val="000000"/>
                <w:sz w:val="18"/>
                <w:szCs w:val="18"/>
              </w:rPr>
            </w:pPr>
            <w:r>
              <w:rPr>
                <w:rStyle w:val="15"/>
                <w:sz w:val="18"/>
                <w:szCs w:val="18"/>
              </w:rPr>
              <w:t>失控、人员伤亡</w:t>
            </w:r>
          </w:p>
        </w:tc>
        <w:tc>
          <w:tcPr>
            <w:tcW w:w="3544" w:type="dxa"/>
            <w:shd w:val="clear" w:color="auto" w:fill="auto"/>
            <w:vAlign w:val="center"/>
          </w:tcPr>
          <w:p w:rsidR="005C2F23" w:rsidRDefault="00C36DCF">
            <w:pPr>
              <w:widowControl/>
              <w:jc w:val="left"/>
              <w:textAlignment w:val="center"/>
              <w:rPr>
                <w:rFonts w:ascii="宋体" w:hAnsi="宋体"/>
                <w:color w:val="000000"/>
                <w:sz w:val="18"/>
                <w:szCs w:val="18"/>
              </w:rPr>
            </w:pPr>
            <w:r>
              <w:rPr>
                <w:rStyle w:val="15"/>
                <w:sz w:val="18"/>
                <w:szCs w:val="18"/>
              </w:rPr>
              <w:t>设定行驶区域的</w:t>
            </w:r>
            <w:r>
              <w:rPr>
                <w:rStyle w:val="16"/>
                <w:rFonts w:hint="default"/>
                <w:sz w:val="18"/>
                <w:szCs w:val="18"/>
              </w:rPr>
              <w:t>“电子围栏”，当车辆驶出所划定的范围时，车辆发出报警信息并自动发送给管理机构</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8</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282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18</w:t>
            </w:r>
          </w:p>
        </w:tc>
        <w:tc>
          <w:tcPr>
            <w:tcW w:w="567" w:type="dxa"/>
            <w:vMerge/>
            <w:vAlign w:val="center"/>
          </w:tcPr>
          <w:p w:rsidR="005C2F23" w:rsidRDefault="005C2F23">
            <w:pPr>
              <w:jc w:val="center"/>
              <w:rPr>
                <w:rFonts w:ascii="宋体" w:hAnsi="宋体" w:cs="宋体"/>
                <w:color w:val="000000" w:themeColor="text1"/>
                <w:kern w:val="0"/>
                <w:sz w:val="18"/>
                <w:szCs w:val="18"/>
              </w:rPr>
            </w:pPr>
          </w:p>
        </w:tc>
        <w:tc>
          <w:tcPr>
            <w:tcW w:w="709" w:type="dxa"/>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充电和加油</w:t>
            </w:r>
          </w:p>
        </w:tc>
        <w:tc>
          <w:tcPr>
            <w:tcW w:w="4385"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蓄电池车辆停放或充电时自燃，燃油车辆加油时起火</w:t>
            </w:r>
          </w:p>
        </w:tc>
        <w:tc>
          <w:tcPr>
            <w:tcW w:w="1842"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火灾、人员伤亡、经济损失</w:t>
            </w:r>
          </w:p>
        </w:tc>
        <w:tc>
          <w:tcPr>
            <w:tcW w:w="3544"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合理划定蓄电池车辆充电点和停放点、燃油车辆的加油位置，设置在室内时应与办公室等密集地保持足够的安全距离</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5</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10</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黄</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426"/>
        <w:gridCol w:w="495"/>
        <w:gridCol w:w="780"/>
        <w:gridCol w:w="3969"/>
        <w:gridCol w:w="1985"/>
        <w:gridCol w:w="3392"/>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序号</w:t>
            </w:r>
          </w:p>
        </w:tc>
        <w:tc>
          <w:tcPr>
            <w:tcW w:w="1701" w:type="dxa"/>
            <w:gridSpan w:val="3"/>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3969"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9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39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1281"/>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19</w:t>
            </w:r>
          </w:p>
        </w:tc>
        <w:tc>
          <w:tcPr>
            <w:tcW w:w="426" w:type="dxa"/>
            <w:vMerge w:val="restart"/>
            <w:tcBorders>
              <w:top w:val="single" w:sz="8" w:space="0" w:color="auto"/>
            </w:tcBorders>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车辆本体</w:t>
            </w:r>
          </w:p>
        </w:tc>
        <w:tc>
          <w:tcPr>
            <w:tcW w:w="495" w:type="dxa"/>
            <w:vMerge w:val="restart"/>
            <w:tcBorders>
              <w:top w:val="single" w:sz="8" w:space="0" w:color="auto"/>
            </w:tcBorders>
            <w:shd w:val="clear" w:color="auto" w:fill="auto"/>
            <w:vAlign w:val="center"/>
          </w:tcPr>
          <w:p w:rsidR="005C2F23" w:rsidRDefault="00C36DCF">
            <w:pPr>
              <w:jc w:val="center"/>
            </w:pPr>
            <w:r>
              <w:t>整车外观</w:t>
            </w:r>
          </w:p>
        </w:tc>
        <w:tc>
          <w:tcPr>
            <w:tcW w:w="780" w:type="dxa"/>
            <w:tcBorders>
              <w:top w:val="single" w:sz="8" w:space="0" w:color="auto"/>
            </w:tcBorders>
            <w:shd w:val="clear" w:color="auto" w:fill="auto"/>
            <w:vAlign w:val="center"/>
          </w:tcPr>
          <w:p w:rsidR="005C2F23" w:rsidRDefault="00C36DCF">
            <w:pPr>
              <w:widowControl/>
              <w:jc w:val="center"/>
              <w:textAlignment w:val="center"/>
              <w:rPr>
                <w:rStyle w:val="15"/>
                <w:sz w:val="18"/>
                <w:szCs w:val="18"/>
              </w:rPr>
            </w:pPr>
            <w:r>
              <w:rPr>
                <w:rStyle w:val="15"/>
                <w:sz w:val="18"/>
                <w:szCs w:val="18"/>
              </w:rPr>
              <w:t>蓄电池和油箱固定</w:t>
            </w:r>
          </w:p>
        </w:tc>
        <w:tc>
          <w:tcPr>
            <w:tcW w:w="3969"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sz w:val="18"/>
                <w:szCs w:val="18"/>
              </w:rPr>
            </w:pPr>
            <w:r>
              <w:rPr>
                <w:rStyle w:val="15"/>
                <w:sz w:val="18"/>
                <w:szCs w:val="18"/>
              </w:rPr>
              <w:t>蓄电池、燃油箱托架的安装不牢固，有严重腐蚀、变形</w:t>
            </w:r>
          </w:p>
        </w:tc>
        <w:tc>
          <w:tcPr>
            <w:tcW w:w="1985"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转向、制动失效、失控、人员伤亡</w:t>
            </w:r>
          </w:p>
        </w:tc>
        <w:tc>
          <w:tcPr>
            <w:tcW w:w="3392"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蓄电池、燃油箱托架进行检查紧固保养，发现有严重腐蚀变形应及时进行维修更换</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6"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tcBorders>
              <w:top w:val="single" w:sz="8" w:space="0" w:color="auto"/>
              <w:bottom w:val="single" w:sz="4" w:space="0" w:color="auto"/>
            </w:tcBorders>
            <w:shd w:val="clear" w:color="auto"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蓝</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137"/>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20</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24212" w:rsidRDefault="00C36DCF">
            <w:pPr>
              <w:widowControl/>
              <w:jc w:val="center"/>
              <w:textAlignment w:val="center"/>
              <w:rPr>
                <w:rFonts w:ascii="宋体" w:hAnsi="宋体" w:hint="eastAsia"/>
                <w:color w:val="000000"/>
                <w:kern w:val="0"/>
                <w:sz w:val="18"/>
                <w:szCs w:val="18"/>
              </w:rPr>
            </w:pPr>
            <w:r>
              <w:rPr>
                <w:rFonts w:ascii="宋体" w:hAnsi="宋体" w:hint="eastAsia"/>
                <w:color w:val="000000"/>
                <w:kern w:val="0"/>
                <w:sz w:val="18"/>
                <w:szCs w:val="18"/>
              </w:rPr>
              <w:t>灯具</w:t>
            </w:r>
            <w:proofErr w:type="gramStart"/>
            <w:r>
              <w:rPr>
                <w:rFonts w:ascii="宋体" w:hAnsi="宋体" w:hint="eastAsia"/>
                <w:color w:val="000000"/>
                <w:kern w:val="0"/>
                <w:sz w:val="18"/>
                <w:szCs w:val="18"/>
              </w:rPr>
              <w:t>和</w:t>
            </w:r>
            <w:proofErr w:type="gramEnd"/>
          </w:p>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仪表</w:t>
            </w:r>
          </w:p>
        </w:tc>
        <w:tc>
          <w:tcPr>
            <w:tcW w:w="3969"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前照灯、制动灯、转向灯等照明和信号装置损坏失效；仪表不齐全，损坏失效</w:t>
            </w:r>
          </w:p>
        </w:tc>
        <w:tc>
          <w:tcPr>
            <w:tcW w:w="1985"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追尾、设备损坏、人员伤亡</w:t>
            </w:r>
          </w:p>
        </w:tc>
        <w:tc>
          <w:tcPr>
            <w:tcW w:w="3392"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检查前照灯、制动灯、转向灯等照明信号装置和仪表，如有损坏，及时更换维修</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5</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15</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橙</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48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铭牌</w:t>
            </w:r>
          </w:p>
        </w:tc>
        <w:tc>
          <w:tcPr>
            <w:tcW w:w="3969"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观光车辆的明显位置未设置永久保持的铭牌，或铭牌损坏，信息不全</w:t>
            </w:r>
          </w:p>
        </w:tc>
        <w:tc>
          <w:tcPr>
            <w:tcW w:w="1985"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管理失控、经济损失</w:t>
            </w:r>
          </w:p>
        </w:tc>
        <w:tc>
          <w:tcPr>
            <w:tcW w:w="3392"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检查铭牌和安全警示标志，如有缺失及时补齐</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8</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472"/>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22</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安全警示标志</w:t>
            </w:r>
          </w:p>
        </w:tc>
        <w:tc>
          <w:tcPr>
            <w:tcW w:w="3969" w:type="dxa"/>
            <w:shd w:val="clear" w:color="auto" w:fill="auto"/>
            <w:vAlign w:val="center"/>
          </w:tcPr>
          <w:p w:rsidR="005C2F23" w:rsidRDefault="00C36DCF">
            <w:pPr>
              <w:widowControl/>
              <w:jc w:val="left"/>
              <w:textAlignment w:val="center"/>
              <w:rPr>
                <w:rFonts w:ascii="宋体" w:hAnsi="宋体"/>
                <w:color w:val="000000"/>
                <w:kern w:val="0"/>
                <w:sz w:val="18"/>
                <w:szCs w:val="18"/>
              </w:rPr>
            </w:pPr>
            <w:r>
              <w:rPr>
                <w:rFonts w:ascii="宋体" w:hAnsi="宋体" w:hint="eastAsia"/>
                <w:color w:val="000000"/>
                <w:kern w:val="0"/>
                <w:sz w:val="18"/>
                <w:szCs w:val="18"/>
              </w:rPr>
              <w:t>未在车辆显著位置设置安全警示标志及其</w:t>
            </w:r>
            <w:r>
              <w:rPr>
                <w:rFonts w:ascii="宋体" w:hAnsi="宋体" w:hint="eastAsia"/>
                <w:kern w:val="0"/>
                <w:sz w:val="18"/>
                <w:szCs w:val="18"/>
              </w:rPr>
              <w:t>乘客须</w:t>
            </w:r>
            <w:r>
              <w:rPr>
                <w:rFonts w:ascii="宋体" w:hAnsi="宋体" w:hint="eastAsia"/>
                <w:color w:val="000000"/>
                <w:kern w:val="0"/>
                <w:sz w:val="18"/>
                <w:szCs w:val="18"/>
              </w:rPr>
              <w:t>知</w:t>
            </w:r>
          </w:p>
        </w:tc>
        <w:tc>
          <w:tcPr>
            <w:tcW w:w="1985" w:type="dxa"/>
            <w:shd w:val="clear" w:color="auto" w:fill="auto"/>
            <w:vAlign w:val="center"/>
          </w:tcPr>
          <w:p w:rsidR="005C2F23" w:rsidRDefault="00C36DCF">
            <w:pPr>
              <w:widowControl/>
              <w:textAlignment w:val="bottom"/>
              <w:rPr>
                <w:rFonts w:ascii="宋体" w:hAnsi="宋体"/>
                <w:color w:val="000000"/>
                <w:kern w:val="0"/>
                <w:sz w:val="18"/>
                <w:szCs w:val="18"/>
              </w:rPr>
            </w:pPr>
            <w:r>
              <w:rPr>
                <w:rFonts w:ascii="宋体" w:hAnsi="宋体" w:hint="eastAsia"/>
                <w:color w:val="000000"/>
                <w:kern w:val="0"/>
                <w:sz w:val="18"/>
                <w:szCs w:val="18"/>
              </w:rPr>
              <w:t>坠落、人员伤亡</w:t>
            </w:r>
          </w:p>
        </w:tc>
        <w:tc>
          <w:tcPr>
            <w:tcW w:w="3392" w:type="dxa"/>
            <w:shd w:val="clear" w:color="auto" w:fill="auto"/>
            <w:vAlign w:val="center"/>
          </w:tcPr>
          <w:p w:rsidR="005C2F23" w:rsidRDefault="00C36DCF">
            <w:pPr>
              <w:widowControl/>
              <w:jc w:val="left"/>
              <w:textAlignment w:val="center"/>
              <w:rPr>
                <w:rFonts w:ascii="宋体" w:hAnsi="宋体"/>
                <w:color w:val="000000"/>
                <w:kern w:val="0"/>
                <w:sz w:val="18"/>
                <w:szCs w:val="18"/>
              </w:rPr>
            </w:pPr>
            <w:r>
              <w:rPr>
                <w:rFonts w:ascii="宋体" w:hAnsi="宋体" w:hint="eastAsia"/>
                <w:color w:val="000000"/>
                <w:kern w:val="0"/>
                <w:sz w:val="18"/>
                <w:szCs w:val="18"/>
              </w:rPr>
              <w:t>在显著位置加贴安全警示标识和乘客须知</w:t>
            </w:r>
          </w:p>
        </w:tc>
        <w:tc>
          <w:tcPr>
            <w:tcW w:w="425" w:type="dxa"/>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4</w:t>
            </w:r>
          </w:p>
        </w:tc>
        <w:tc>
          <w:tcPr>
            <w:tcW w:w="426" w:type="dxa"/>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3</w:t>
            </w:r>
          </w:p>
        </w:tc>
        <w:tc>
          <w:tcPr>
            <w:tcW w:w="425" w:type="dxa"/>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12</w:t>
            </w:r>
          </w:p>
        </w:tc>
        <w:tc>
          <w:tcPr>
            <w:tcW w:w="425" w:type="dxa"/>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3</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kern w:val="0"/>
                <w:sz w:val="18"/>
                <w:szCs w:val="18"/>
              </w:rPr>
            </w:pPr>
            <w:r>
              <w:rPr>
                <w:rFonts w:ascii="宋体" w:hAnsi="宋体" w:hint="eastAsia"/>
                <w:color w:val="000000"/>
                <w:kern w:val="0"/>
                <w:sz w:val="18"/>
                <w:szCs w:val="18"/>
              </w:rPr>
              <w:t>黄</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69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23</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013E4D" w:rsidRDefault="00C36DCF">
            <w:pPr>
              <w:widowControl/>
              <w:jc w:val="center"/>
              <w:textAlignment w:val="center"/>
              <w:rPr>
                <w:rFonts w:ascii="宋体" w:hAnsi="宋体" w:hint="eastAsia"/>
                <w:color w:val="000000"/>
                <w:kern w:val="0"/>
                <w:sz w:val="18"/>
                <w:szCs w:val="18"/>
              </w:rPr>
            </w:pPr>
            <w:r>
              <w:rPr>
                <w:rFonts w:ascii="宋体" w:hAnsi="宋体" w:hint="eastAsia"/>
                <w:color w:val="000000"/>
                <w:kern w:val="0"/>
                <w:sz w:val="18"/>
                <w:szCs w:val="18"/>
              </w:rPr>
              <w:t>非封闭</w:t>
            </w:r>
          </w:p>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外形</w:t>
            </w:r>
          </w:p>
        </w:tc>
        <w:tc>
          <w:tcPr>
            <w:tcW w:w="3969"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使用单位改变观光车辆非封闭的要求</w:t>
            </w:r>
          </w:p>
        </w:tc>
        <w:tc>
          <w:tcPr>
            <w:tcW w:w="1985" w:type="dxa"/>
            <w:shd w:val="clear" w:color="auto" w:fill="auto"/>
            <w:vAlign w:val="center"/>
          </w:tcPr>
          <w:p w:rsidR="005C2F23" w:rsidRDefault="005C2F23">
            <w:pPr>
              <w:widowControl/>
              <w:textAlignment w:val="bottom"/>
              <w:rPr>
                <w:rFonts w:ascii="宋体" w:hAnsi="宋体"/>
                <w:color w:val="000000"/>
                <w:kern w:val="0"/>
                <w:sz w:val="18"/>
                <w:szCs w:val="18"/>
              </w:rPr>
            </w:pPr>
          </w:p>
          <w:p w:rsidR="005C2F23" w:rsidRDefault="00C36DCF">
            <w:pPr>
              <w:widowControl/>
              <w:textAlignment w:val="bottom"/>
              <w:rPr>
                <w:rFonts w:ascii="宋体" w:hAnsi="宋体"/>
                <w:color w:val="000000"/>
                <w:sz w:val="18"/>
                <w:szCs w:val="18"/>
                <w:highlight w:val="red"/>
              </w:rPr>
            </w:pPr>
            <w:r>
              <w:rPr>
                <w:rFonts w:ascii="宋体" w:hAnsi="宋体" w:hint="eastAsia"/>
                <w:color w:val="000000"/>
                <w:kern w:val="0"/>
                <w:sz w:val="18"/>
                <w:szCs w:val="18"/>
              </w:rPr>
              <w:t>受困、人员伤亡</w:t>
            </w:r>
          </w:p>
        </w:tc>
        <w:tc>
          <w:tcPr>
            <w:tcW w:w="3392"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恢复观光车辆非封闭的外形</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1</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1</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1</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426"/>
        <w:gridCol w:w="495"/>
        <w:gridCol w:w="780"/>
        <w:gridCol w:w="3969"/>
        <w:gridCol w:w="1985"/>
        <w:gridCol w:w="3392"/>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序号</w:t>
            </w:r>
          </w:p>
        </w:tc>
        <w:tc>
          <w:tcPr>
            <w:tcW w:w="1701" w:type="dxa"/>
            <w:gridSpan w:val="3"/>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3969"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9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39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1444"/>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24</w:t>
            </w:r>
          </w:p>
        </w:tc>
        <w:tc>
          <w:tcPr>
            <w:tcW w:w="426" w:type="dxa"/>
            <w:vMerge w:val="restart"/>
            <w:tcBorders>
              <w:top w:val="single" w:sz="8" w:space="0" w:color="auto"/>
            </w:tcBorders>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车辆本体</w:t>
            </w:r>
          </w:p>
        </w:tc>
        <w:tc>
          <w:tcPr>
            <w:tcW w:w="495" w:type="dxa"/>
            <w:tcBorders>
              <w:top w:val="single" w:sz="8" w:space="0" w:color="auto"/>
            </w:tcBorders>
            <w:shd w:val="clear" w:color="auto" w:fill="auto"/>
            <w:vAlign w:val="center"/>
          </w:tcPr>
          <w:p w:rsidR="005C2F23" w:rsidRDefault="00C36DCF">
            <w:pPr>
              <w:widowControl/>
              <w:jc w:val="center"/>
              <w:textAlignment w:val="center"/>
              <w:rPr>
                <w:rStyle w:val="15"/>
                <w:sz w:val="18"/>
                <w:szCs w:val="18"/>
              </w:rPr>
            </w:pPr>
            <w:r>
              <w:rPr>
                <w:rStyle w:val="15"/>
                <w:sz w:val="18"/>
                <w:szCs w:val="18"/>
              </w:rPr>
              <w:t>观光列车</w:t>
            </w:r>
          </w:p>
          <w:p w:rsidR="005C2F23" w:rsidRDefault="00C36DCF">
            <w:pPr>
              <w:widowControl/>
              <w:jc w:val="center"/>
              <w:textAlignment w:val="center"/>
              <w:rPr>
                <w:rStyle w:val="15"/>
                <w:sz w:val="18"/>
                <w:szCs w:val="18"/>
              </w:rPr>
            </w:pPr>
            <w:r>
              <w:rPr>
                <w:rStyle w:val="15"/>
                <w:sz w:val="18"/>
                <w:szCs w:val="18"/>
              </w:rPr>
              <w:t>牵引装置</w:t>
            </w:r>
          </w:p>
          <w:p w:rsidR="005C2F23" w:rsidRDefault="00C36DCF">
            <w:pPr>
              <w:widowControl/>
              <w:jc w:val="center"/>
              <w:textAlignment w:val="center"/>
              <w:rPr>
                <w:rStyle w:val="15"/>
                <w:sz w:val="18"/>
                <w:szCs w:val="18"/>
              </w:rPr>
            </w:pPr>
            <w:r>
              <w:rPr>
                <w:rStyle w:val="15"/>
                <w:sz w:val="18"/>
                <w:szCs w:val="18"/>
              </w:rPr>
              <w:t>及二次保</w:t>
            </w:r>
          </w:p>
          <w:p w:rsidR="005C2F23" w:rsidRDefault="00C36DCF">
            <w:pPr>
              <w:widowControl/>
              <w:jc w:val="center"/>
              <w:textAlignment w:val="center"/>
              <w:rPr>
                <w:rStyle w:val="15"/>
                <w:sz w:val="18"/>
                <w:szCs w:val="18"/>
              </w:rPr>
            </w:pPr>
            <w:r>
              <w:rPr>
                <w:rStyle w:val="15"/>
                <w:sz w:val="18"/>
                <w:szCs w:val="18"/>
              </w:rPr>
              <w:t>护装置检</w:t>
            </w:r>
          </w:p>
          <w:p w:rsidR="005C2F23" w:rsidRDefault="00C36DCF">
            <w:pPr>
              <w:widowControl/>
              <w:jc w:val="center"/>
              <w:textAlignment w:val="center"/>
            </w:pPr>
            <w:r>
              <w:rPr>
                <w:rStyle w:val="15"/>
                <w:sz w:val="18"/>
                <w:szCs w:val="18"/>
              </w:rPr>
              <w:t>查</w:t>
            </w:r>
          </w:p>
        </w:tc>
        <w:tc>
          <w:tcPr>
            <w:tcW w:w="780"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kern w:val="0"/>
                <w:sz w:val="18"/>
                <w:szCs w:val="18"/>
              </w:rPr>
            </w:pPr>
            <w:proofErr w:type="gramStart"/>
            <w:r>
              <w:rPr>
                <w:rFonts w:ascii="宋体" w:hAnsi="宋体" w:hint="eastAsia"/>
                <w:color w:val="000000"/>
                <w:kern w:val="0"/>
                <w:sz w:val="18"/>
                <w:szCs w:val="18"/>
              </w:rPr>
              <w:t>牵引止退和</w:t>
            </w:r>
            <w:proofErr w:type="gramEnd"/>
            <w:r>
              <w:rPr>
                <w:rFonts w:ascii="宋体" w:hAnsi="宋体" w:hint="eastAsia"/>
                <w:color w:val="000000"/>
                <w:kern w:val="0"/>
                <w:sz w:val="18"/>
                <w:szCs w:val="18"/>
              </w:rPr>
              <w:t>二次保护</w:t>
            </w:r>
          </w:p>
        </w:tc>
        <w:tc>
          <w:tcPr>
            <w:tcW w:w="3969"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观光列车的牵引连接装置</w:t>
            </w:r>
            <w:proofErr w:type="gramStart"/>
            <w:r>
              <w:rPr>
                <w:rFonts w:ascii="宋体" w:hAnsi="宋体" w:hint="eastAsia"/>
                <w:color w:val="000000"/>
                <w:kern w:val="0"/>
                <w:sz w:val="18"/>
                <w:szCs w:val="18"/>
              </w:rPr>
              <w:t>上止退装置</w:t>
            </w:r>
            <w:proofErr w:type="gramEnd"/>
            <w:r>
              <w:rPr>
                <w:rFonts w:ascii="宋体" w:hAnsi="宋体" w:hint="eastAsia"/>
                <w:color w:val="000000"/>
                <w:kern w:val="0"/>
                <w:sz w:val="18"/>
                <w:szCs w:val="18"/>
              </w:rPr>
              <w:t>，无人力操作时</w:t>
            </w:r>
            <w:proofErr w:type="gramStart"/>
            <w:r>
              <w:rPr>
                <w:rFonts w:ascii="宋体" w:hAnsi="宋体" w:hint="eastAsia"/>
                <w:color w:val="000000"/>
                <w:kern w:val="0"/>
                <w:sz w:val="18"/>
                <w:szCs w:val="18"/>
              </w:rPr>
              <w:t>牵引销会自行</w:t>
            </w:r>
            <w:proofErr w:type="gramEnd"/>
            <w:r>
              <w:rPr>
                <w:rFonts w:ascii="宋体" w:hAnsi="宋体" w:hint="eastAsia"/>
                <w:color w:val="000000"/>
                <w:kern w:val="0"/>
                <w:sz w:val="18"/>
                <w:szCs w:val="18"/>
              </w:rPr>
              <w:t>退出，防止观光列车在行驶过程中因振动和撞击而使连接脱开的安全装置损坏失效；观光列车的牵引车头、车厢的连接部位，二次保护装置损坏失效</w:t>
            </w:r>
          </w:p>
        </w:tc>
        <w:tc>
          <w:tcPr>
            <w:tcW w:w="1985"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失控、人员伤亡</w:t>
            </w:r>
          </w:p>
        </w:tc>
        <w:tc>
          <w:tcPr>
            <w:tcW w:w="3392"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检查观光列车牵引连接装置的安全装置，检查观光列车的牵引车头、车厢的连接部位的二次保护装置，损坏失效时及时修理更换</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6"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6</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tcBorders>
              <w:top w:val="single" w:sz="8" w:space="0" w:color="auto"/>
              <w:bottom w:val="single" w:sz="4" w:space="0" w:color="auto"/>
            </w:tcBorders>
            <w:shd w:val="clear" w:color="auto"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蓝</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33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25</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val="restart"/>
            <w:shd w:val="clear" w:color="auto" w:fill="auto"/>
            <w:vAlign w:val="center"/>
          </w:tcPr>
          <w:p w:rsidR="005C2F23" w:rsidRDefault="00C36DCF">
            <w:pPr>
              <w:jc w:val="center"/>
              <w:rPr>
                <w:rFonts w:ascii="宋体" w:hAnsi="宋体"/>
                <w:color w:val="000000"/>
                <w:sz w:val="18"/>
                <w:szCs w:val="18"/>
              </w:rPr>
            </w:pPr>
            <w:r>
              <w:rPr>
                <w:rFonts w:ascii="宋体" w:hAnsi="宋体"/>
                <w:color w:val="000000"/>
                <w:sz w:val="18"/>
                <w:szCs w:val="18"/>
              </w:rPr>
              <w:t>动力系统</w:t>
            </w:r>
          </w:p>
        </w:tc>
        <w:tc>
          <w:tcPr>
            <w:tcW w:w="780" w:type="dxa"/>
            <w:shd w:val="clear" w:color="auto" w:fill="auto"/>
            <w:vAlign w:val="center"/>
          </w:tcPr>
          <w:p w:rsidR="005C2F23" w:rsidRDefault="00C36DCF">
            <w:pPr>
              <w:widowControl/>
              <w:jc w:val="left"/>
              <w:textAlignment w:val="center"/>
              <w:rPr>
                <w:rFonts w:ascii="宋体" w:hAnsi="宋体"/>
                <w:color w:val="000000"/>
                <w:kern w:val="0"/>
                <w:sz w:val="18"/>
                <w:szCs w:val="18"/>
              </w:rPr>
            </w:pPr>
            <w:r>
              <w:rPr>
                <w:rFonts w:ascii="宋体" w:hAnsi="宋体" w:hint="eastAsia"/>
                <w:color w:val="000000"/>
                <w:kern w:val="0"/>
                <w:sz w:val="18"/>
                <w:szCs w:val="18"/>
              </w:rPr>
              <w:t>发动机和行走电机固定</w:t>
            </w:r>
          </w:p>
        </w:tc>
        <w:tc>
          <w:tcPr>
            <w:tcW w:w="3969"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发动机（行走电机）的安装不牢固可靠，各部件连接部分有松动、脱落、损坏</w:t>
            </w:r>
          </w:p>
        </w:tc>
        <w:tc>
          <w:tcPr>
            <w:tcW w:w="1985" w:type="dxa"/>
            <w:shd w:val="clear" w:color="auto" w:fill="auto"/>
            <w:vAlign w:val="center"/>
          </w:tcPr>
          <w:p w:rsidR="005C2F23" w:rsidRDefault="00C36DCF">
            <w:pPr>
              <w:widowControl/>
              <w:jc w:val="left"/>
              <w:textAlignment w:val="center"/>
              <w:rPr>
                <w:rFonts w:ascii="宋体" w:hAnsi="宋体"/>
                <w:color w:val="000000"/>
                <w:sz w:val="18"/>
                <w:szCs w:val="18"/>
              </w:rPr>
            </w:pPr>
            <w:r>
              <w:rPr>
                <w:rStyle w:val="15"/>
                <w:sz w:val="18"/>
                <w:szCs w:val="18"/>
              </w:rPr>
              <w:t>动力丧失、失控</w:t>
            </w:r>
            <w:r>
              <w:rPr>
                <w:rFonts w:ascii="宋体" w:hAnsi="宋体" w:hint="eastAsia"/>
                <w:color w:val="000000"/>
                <w:kern w:val="0"/>
                <w:sz w:val="18"/>
                <w:szCs w:val="18"/>
              </w:rPr>
              <w:t>、人员伤亡</w:t>
            </w:r>
          </w:p>
        </w:tc>
        <w:tc>
          <w:tcPr>
            <w:tcW w:w="3392" w:type="dxa"/>
            <w:shd w:val="clear" w:color="auto" w:fill="auto"/>
            <w:vAlign w:val="center"/>
          </w:tcPr>
          <w:p w:rsidR="005C2F23" w:rsidRDefault="00C36DCF">
            <w:pPr>
              <w:widowControl/>
              <w:textAlignment w:val="center"/>
              <w:rPr>
                <w:rFonts w:ascii="宋体" w:hAnsi="宋体"/>
                <w:color w:val="000000"/>
                <w:sz w:val="18"/>
                <w:szCs w:val="18"/>
              </w:rPr>
            </w:pPr>
            <w:r>
              <w:rPr>
                <w:rFonts w:ascii="宋体" w:hAnsi="宋体" w:hint="eastAsia"/>
                <w:color w:val="000000"/>
                <w:kern w:val="0"/>
                <w:sz w:val="18"/>
                <w:szCs w:val="18"/>
              </w:rPr>
              <w:t>检查发动机（行走电机）的安装是否牢固可靠，各部件连接部分是否有松动、脱落、损坏等现象，异常时及时报修</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6</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48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26</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widowControl/>
              <w:jc w:val="left"/>
              <w:textAlignment w:val="center"/>
              <w:rPr>
                <w:rFonts w:ascii="宋体" w:hAnsi="宋体"/>
                <w:color w:val="000000"/>
                <w:kern w:val="0"/>
                <w:sz w:val="18"/>
                <w:szCs w:val="18"/>
              </w:rPr>
            </w:pPr>
            <w:r>
              <w:rPr>
                <w:rFonts w:ascii="宋体" w:hAnsi="宋体" w:hint="eastAsia"/>
                <w:color w:val="000000"/>
                <w:kern w:val="0"/>
                <w:sz w:val="18"/>
                <w:szCs w:val="18"/>
              </w:rPr>
              <w:t>发动机和行走电机运行</w:t>
            </w:r>
          </w:p>
        </w:tc>
        <w:tc>
          <w:tcPr>
            <w:tcW w:w="3969"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发动机（行走电机）运转不平稳，有异响，不能正常启动、熄火，线路有漏电，管路有漏水、漏油现象</w:t>
            </w:r>
          </w:p>
        </w:tc>
        <w:tc>
          <w:tcPr>
            <w:tcW w:w="1985" w:type="dxa"/>
            <w:shd w:val="clear" w:color="auto" w:fill="auto"/>
            <w:vAlign w:val="center"/>
          </w:tcPr>
          <w:p w:rsidR="005C2F23" w:rsidRDefault="00C36DCF">
            <w:pPr>
              <w:widowControl/>
              <w:textAlignment w:val="center"/>
              <w:rPr>
                <w:rFonts w:ascii="宋体" w:hAnsi="宋体"/>
                <w:color w:val="000000"/>
                <w:sz w:val="18"/>
                <w:szCs w:val="18"/>
              </w:rPr>
            </w:pPr>
            <w:r>
              <w:rPr>
                <w:rStyle w:val="15"/>
                <w:sz w:val="18"/>
                <w:szCs w:val="18"/>
              </w:rPr>
              <w:t>失控、人员伤亡</w:t>
            </w:r>
          </w:p>
        </w:tc>
        <w:tc>
          <w:tcPr>
            <w:tcW w:w="3392"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检查发动机（行走电机）运转是否平稳，是否有异响，是否能正常启动、熄火，线路有无漏电，管路有无漏水、漏油现象</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426"/>
        <w:gridCol w:w="495"/>
        <w:gridCol w:w="780"/>
        <w:gridCol w:w="3969"/>
        <w:gridCol w:w="1985"/>
        <w:gridCol w:w="3392"/>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lastRenderedPageBreak/>
              <w:t>序号</w:t>
            </w:r>
          </w:p>
        </w:tc>
        <w:tc>
          <w:tcPr>
            <w:tcW w:w="1701" w:type="dxa"/>
            <w:gridSpan w:val="3"/>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3969"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9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39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1444"/>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27</w:t>
            </w:r>
          </w:p>
        </w:tc>
        <w:tc>
          <w:tcPr>
            <w:tcW w:w="426" w:type="dxa"/>
            <w:vMerge w:val="restart"/>
            <w:tcBorders>
              <w:top w:val="single" w:sz="8" w:space="0" w:color="auto"/>
            </w:tcBorders>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车辆本体</w:t>
            </w:r>
          </w:p>
        </w:tc>
        <w:tc>
          <w:tcPr>
            <w:tcW w:w="495" w:type="dxa"/>
            <w:vMerge w:val="restart"/>
            <w:tcBorders>
              <w:top w:val="single" w:sz="8" w:space="0" w:color="auto"/>
            </w:tcBorders>
            <w:shd w:val="clear" w:color="auto" w:fill="auto"/>
            <w:vAlign w:val="center"/>
          </w:tcPr>
          <w:p w:rsidR="005C2F23" w:rsidRDefault="00C36DCF">
            <w:pPr>
              <w:jc w:val="center"/>
              <w:rPr>
                <w:sz w:val="18"/>
                <w:szCs w:val="18"/>
              </w:rPr>
            </w:pPr>
            <w:r>
              <w:rPr>
                <w:sz w:val="18"/>
                <w:szCs w:val="18"/>
              </w:rPr>
              <w:t>动力系统</w:t>
            </w:r>
          </w:p>
        </w:tc>
        <w:tc>
          <w:tcPr>
            <w:tcW w:w="780"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蓄电池绝缘</w:t>
            </w:r>
          </w:p>
        </w:tc>
        <w:tc>
          <w:tcPr>
            <w:tcW w:w="3969"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动力源为蓄电池的车辆，蓄电池金属</w:t>
            </w:r>
            <w:proofErr w:type="gramStart"/>
            <w:r>
              <w:rPr>
                <w:rFonts w:ascii="宋体" w:hAnsi="宋体" w:hint="eastAsia"/>
                <w:color w:val="000000"/>
                <w:kern w:val="0"/>
                <w:sz w:val="18"/>
                <w:szCs w:val="18"/>
              </w:rPr>
              <w:t>盖或者</w:t>
            </w:r>
            <w:proofErr w:type="gramEnd"/>
            <w:r>
              <w:rPr>
                <w:rFonts w:ascii="宋体" w:hAnsi="宋体" w:hint="eastAsia"/>
                <w:color w:val="000000"/>
                <w:kern w:val="0"/>
                <w:sz w:val="18"/>
                <w:szCs w:val="18"/>
              </w:rPr>
              <w:t>非金属盖的金属部件与蓄电池带电部分之间间隙过小，蓄电池接线柱绝缘帽损坏、脱落、移位；蓄电池连接器破损，电线破损、老化开裂、接头烧蚀</w:t>
            </w:r>
          </w:p>
        </w:tc>
        <w:tc>
          <w:tcPr>
            <w:tcW w:w="198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火灾、触电、人员伤亡</w:t>
            </w:r>
          </w:p>
        </w:tc>
        <w:tc>
          <w:tcPr>
            <w:tcW w:w="3392"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蓄电池金属</w:t>
            </w:r>
            <w:proofErr w:type="gramStart"/>
            <w:r>
              <w:rPr>
                <w:rFonts w:ascii="宋体" w:hAnsi="宋体" w:hint="eastAsia"/>
                <w:color w:val="000000"/>
                <w:kern w:val="0"/>
                <w:sz w:val="18"/>
                <w:szCs w:val="18"/>
              </w:rPr>
              <w:t>盖或者</w:t>
            </w:r>
            <w:proofErr w:type="gramEnd"/>
            <w:r>
              <w:rPr>
                <w:rFonts w:ascii="宋体" w:hAnsi="宋体" w:hint="eastAsia"/>
                <w:color w:val="000000"/>
                <w:kern w:val="0"/>
                <w:sz w:val="18"/>
                <w:szCs w:val="18"/>
              </w:rPr>
              <w:t>非金属盖的金属部件与蓄电池带电部分之间间隙小于30mm时，可在二者间增加阻燃绝缘层，当盖板和带电部分采取了绝缘时，间隙不小于10mm，蓄电池接线柱</w:t>
            </w:r>
            <w:proofErr w:type="gramStart"/>
            <w:r>
              <w:rPr>
                <w:rFonts w:ascii="宋体" w:hAnsi="宋体" w:hint="eastAsia"/>
                <w:color w:val="000000"/>
                <w:kern w:val="0"/>
                <w:sz w:val="18"/>
                <w:szCs w:val="18"/>
              </w:rPr>
              <w:t>绝缘帽有损坏</w:t>
            </w:r>
            <w:proofErr w:type="gramEnd"/>
            <w:r>
              <w:rPr>
                <w:rFonts w:ascii="宋体" w:hAnsi="宋体" w:hint="eastAsia"/>
                <w:color w:val="000000"/>
                <w:kern w:val="0"/>
                <w:sz w:val="18"/>
                <w:szCs w:val="18"/>
              </w:rPr>
              <w:t>、脱落、移位时及时修复；蓄电池连接器是否破损，电线是否破损、老化开裂、接头烧蚀应及时送修</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6"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tcBorders>
              <w:top w:val="single" w:sz="8" w:space="0" w:color="auto"/>
              <w:bottom w:val="single" w:sz="4" w:space="0" w:color="auto"/>
            </w:tcBorders>
            <w:shd w:val="clear" w:color="auto"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蓝</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33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28</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车用气瓶</w:t>
            </w:r>
          </w:p>
        </w:tc>
        <w:tc>
          <w:tcPr>
            <w:tcW w:w="3969"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车辆配有车用气瓶时，气瓶超出检验有效期内</w:t>
            </w:r>
          </w:p>
        </w:tc>
        <w:tc>
          <w:tcPr>
            <w:tcW w:w="1985" w:type="dxa"/>
            <w:shd w:val="clear" w:color="auto" w:fill="auto"/>
            <w:vAlign w:val="center"/>
          </w:tcPr>
          <w:p w:rsidR="005C2F23" w:rsidRDefault="00C36DCF">
            <w:pPr>
              <w:widowControl/>
              <w:jc w:val="left"/>
              <w:textAlignment w:val="center"/>
              <w:rPr>
                <w:rFonts w:ascii="宋体" w:hAnsi="宋体"/>
                <w:color w:val="000000"/>
                <w:sz w:val="18"/>
                <w:szCs w:val="18"/>
              </w:rPr>
            </w:pPr>
            <w:r>
              <w:rPr>
                <w:rStyle w:val="15"/>
                <w:sz w:val="18"/>
                <w:szCs w:val="18"/>
              </w:rPr>
              <w:t>爆炸、人员伤亡</w:t>
            </w:r>
          </w:p>
        </w:tc>
        <w:tc>
          <w:tcPr>
            <w:tcW w:w="3392"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及时送检</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6</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48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29</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val="restart"/>
            <w:shd w:val="clear" w:color="auto" w:fill="auto"/>
            <w:vAlign w:val="center"/>
          </w:tcPr>
          <w:p w:rsidR="005C2F23" w:rsidRDefault="00C36DCF">
            <w:pPr>
              <w:jc w:val="center"/>
              <w:rPr>
                <w:rFonts w:ascii="宋体" w:hAnsi="宋体"/>
                <w:color w:val="000000"/>
                <w:sz w:val="18"/>
                <w:szCs w:val="18"/>
              </w:rPr>
            </w:pPr>
            <w:r>
              <w:rPr>
                <w:rFonts w:ascii="宋体" w:hAnsi="宋体"/>
                <w:color w:val="000000"/>
                <w:sz w:val="18"/>
                <w:szCs w:val="18"/>
              </w:rPr>
              <w:t>传动系统</w:t>
            </w:r>
          </w:p>
        </w:tc>
        <w:tc>
          <w:tcPr>
            <w:tcW w:w="780" w:type="dxa"/>
            <w:shd w:val="clear" w:color="auto" w:fill="auto"/>
            <w:vAlign w:val="center"/>
          </w:tcPr>
          <w:p w:rsidR="005C2F23" w:rsidRDefault="00C36DCF">
            <w:pPr>
              <w:widowControl/>
              <w:jc w:val="left"/>
              <w:textAlignment w:val="center"/>
              <w:rPr>
                <w:rFonts w:ascii="宋体" w:hAnsi="宋体"/>
                <w:color w:val="000000"/>
                <w:kern w:val="0"/>
                <w:sz w:val="18"/>
                <w:szCs w:val="18"/>
              </w:rPr>
            </w:pPr>
            <w:r>
              <w:rPr>
                <w:rFonts w:ascii="宋体" w:hAnsi="宋体" w:hint="eastAsia"/>
                <w:color w:val="000000"/>
                <w:kern w:val="0"/>
                <w:sz w:val="18"/>
                <w:szCs w:val="18"/>
              </w:rPr>
              <w:t>离合器</w:t>
            </w:r>
          </w:p>
        </w:tc>
        <w:tc>
          <w:tcPr>
            <w:tcW w:w="3969"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离合器分离不彻底，接合不平稳，打滑、异响、抖动</w:t>
            </w:r>
          </w:p>
        </w:tc>
        <w:tc>
          <w:tcPr>
            <w:tcW w:w="1985"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舒适感降低、失控、人员伤亡</w:t>
            </w:r>
          </w:p>
        </w:tc>
        <w:tc>
          <w:tcPr>
            <w:tcW w:w="3392"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检修离合器，消除异常现象</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6</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69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30</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widowControl/>
              <w:jc w:val="left"/>
              <w:textAlignment w:val="center"/>
              <w:rPr>
                <w:rFonts w:ascii="宋体" w:hAnsi="宋体"/>
                <w:color w:val="000000"/>
                <w:kern w:val="0"/>
                <w:sz w:val="18"/>
                <w:szCs w:val="18"/>
              </w:rPr>
            </w:pPr>
            <w:proofErr w:type="gramStart"/>
            <w:r>
              <w:rPr>
                <w:rFonts w:ascii="宋体" w:hAnsi="宋体" w:hint="eastAsia"/>
                <w:color w:val="000000"/>
                <w:kern w:val="0"/>
                <w:sz w:val="18"/>
                <w:szCs w:val="18"/>
              </w:rPr>
              <w:t>传动系动</w:t>
            </w:r>
            <w:proofErr w:type="gramEnd"/>
          </w:p>
        </w:tc>
        <w:tc>
          <w:tcPr>
            <w:tcW w:w="3969"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传动系统及其零部件有振抖、异常声响，变速箱有自动脱档、</w:t>
            </w:r>
            <w:proofErr w:type="gramStart"/>
            <w:r>
              <w:rPr>
                <w:rFonts w:ascii="宋体" w:hAnsi="宋体" w:hint="eastAsia"/>
                <w:color w:val="000000"/>
                <w:kern w:val="0"/>
                <w:sz w:val="18"/>
                <w:szCs w:val="18"/>
              </w:rPr>
              <w:t>串档现象</w:t>
            </w:r>
            <w:proofErr w:type="gramEnd"/>
            <w:r>
              <w:rPr>
                <w:rFonts w:ascii="宋体" w:hAnsi="宋体" w:hint="eastAsia"/>
                <w:color w:val="000000"/>
                <w:kern w:val="0"/>
                <w:sz w:val="18"/>
                <w:szCs w:val="18"/>
              </w:rPr>
              <w:t>，运行不正常、倒挡不可靠</w:t>
            </w:r>
          </w:p>
        </w:tc>
        <w:tc>
          <w:tcPr>
            <w:tcW w:w="1985"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舒适感降低、失控、人员伤亡</w:t>
            </w:r>
          </w:p>
        </w:tc>
        <w:tc>
          <w:tcPr>
            <w:tcW w:w="3392"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检修传动系统，消除异常振抖、噪声、变速箱脱档、串档、倒挡不可靠等现象</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426"/>
        <w:gridCol w:w="495"/>
        <w:gridCol w:w="780"/>
        <w:gridCol w:w="3969"/>
        <w:gridCol w:w="1985"/>
        <w:gridCol w:w="3392"/>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序号</w:t>
            </w:r>
          </w:p>
        </w:tc>
        <w:tc>
          <w:tcPr>
            <w:tcW w:w="1701" w:type="dxa"/>
            <w:gridSpan w:val="3"/>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3969"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9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39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1444"/>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31</w:t>
            </w:r>
          </w:p>
        </w:tc>
        <w:tc>
          <w:tcPr>
            <w:tcW w:w="426" w:type="dxa"/>
            <w:vMerge w:val="restart"/>
            <w:tcBorders>
              <w:top w:val="single" w:sz="8" w:space="0" w:color="auto"/>
            </w:tcBorders>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车辆本体</w:t>
            </w:r>
          </w:p>
        </w:tc>
        <w:tc>
          <w:tcPr>
            <w:tcW w:w="495" w:type="dxa"/>
            <w:tcBorders>
              <w:top w:val="single" w:sz="8" w:space="0" w:color="auto"/>
            </w:tcBorders>
            <w:shd w:val="clear" w:color="auto" w:fill="auto"/>
            <w:vAlign w:val="center"/>
          </w:tcPr>
          <w:p w:rsidR="005C2F23" w:rsidRDefault="00C36DCF">
            <w:pPr>
              <w:jc w:val="center"/>
            </w:pPr>
            <w:r>
              <w:t>传动系统</w:t>
            </w:r>
          </w:p>
        </w:tc>
        <w:tc>
          <w:tcPr>
            <w:tcW w:w="780" w:type="dxa"/>
            <w:tcBorders>
              <w:top w:val="single" w:sz="8" w:space="0" w:color="auto"/>
            </w:tcBorders>
            <w:shd w:val="clear" w:color="auto" w:fill="auto"/>
            <w:vAlign w:val="center"/>
          </w:tcPr>
          <w:p w:rsidR="00013E4D" w:rsidRDefault="00C36DCF">
            <w:pPr>
              <w:widowControl/>
              <w:jc w:val="center"/>
              <w:textAlignment w:val="center"/>
              <w:rPr>
                <w:rFonts w:ascii="宋体" w:hAnsi="宋体" w:hint="eastAsia"/>
                <w:color w:val="000000"/>
                <w:kern w:val="0"/>
                <w:sz w:val="18"/>
                <w:szCs w:val="18"/>
              </w:rPr>
            </w:pPr>
            <w:r>
              <w:rPr>
                <w:rFonts w:ascii="宋体" w:hAnsi="宋体" w:hint="eastAsia"/>
                <w:color w:val="000000"/>
                <w:kern w:val="0"/>
                <w:sz w:val="18"/>
                <w:szCs w:val="18"/>
              </w:rPr>
              <w:t>自动</w:t>
            </w:r>
          </w:p>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变速箱</w:t>
            </w:r>
          </w:p>
        </w:tc>
        <w:tc>
          <w:tcPr>
            <w:tcW w:w="3969"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自动变速箱的内燃观光车辆，传动装置处于接合状态下，可以启动发动机（不适用于带自动启</w:t>
            </w:r>
            <w:proofErr w:type="gramStart"/>
            <w:r>
              <w:rPr>
                <w:rFonts w:ascii="宋体" w:hAnsi="宋体" w:hint="eastAsia"/>
                <w:color w:val="000000"/>
                <w:kern w:val="0"/>
                <w:sz w:val="18"/>
                <w:szCs w:val="18"/>
              </w:rPr>
              <w:t>停功能</w:t>
            </w:r>
            <w:proofErr w:type="gramEnd"/>
            <w:r>
              <w:rPr>
                <w:rFonts w:ascii="宋体" w:hAnsi="宋体" w:hint="eastAsia"/>
                <w:color w:val="000000"/>
                <w:kern w:val="0"/>
                <w:sz w:val="18"/>
                <w:szCs w:val="18"/>
              </w:rPr>
              <w:t>的车辆）</w:t>
            </w:r>
          </w:p>
        </w:tc>
        <w:tc>
          <w:tcPr>
            <w:tcW w:w="1985"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sz w:val="18"/>
                <w:szCs w:val="18"/>
              </w:rPr>
              <w:t>失控、人员伤亡</w:t>
            </w:r>
          </w:p>
        </w:tc>
        <w:tc>
          <w:tcPr>
            <w:tcW w:w="3392"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报修理，确保在传动系统接合时不能启动发动机</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1</w:t>
            </w:r>
          </w:p>
        </w:tc>
        <w:tc>
          <w:tcPr>
            <w:tcW w:w="426"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tcBorders>
              <w:top w:val="single" w:sz="8" w:space="0" w:color="auto"/>
              <w:bottom w:val="single" w:sz="4" w:space="0" w:color="auto"/>
            </w:tcBorders>
            <w:shd w:val="clear" w:color="auto"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蓝</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33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32</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val="restart"/>
            <w:shd w:val="clear" w:color="auto" w:fill="auto"/>
            <w:vAlign w:val="center"/>
          </w:tcPr>
          <w:p w:rsidR="005C2F23" w:rsidRDefault="00C36DCF">
            <w:pPr>
              <w:jc w:val="center"/>
              <w:rPr>
                <w:rFonts w:ascii="宋体" w:hAnsi="宋体"/>
                <w:color w:val="000000"/>
                <w:sz w:val="18"/>
                <w:szCs w:val="18"/>
              </w:rPr>
            </w:pPr>
            <w:r>
              <w:rPr>
                <w:rFonts w:ascii="宋体" w:hAnsi="宋体"/>
                <w:color w:val="000000"/>
                <w:sz w:val="18"/>
                <w:szCs w:val="18"/>
              </w:rPr>
              <w:t>行驶系统</w:t>
            </w:r>
          </w:p>
        </w:tc>
        <w:tc>
          <w:tcPr>
            <w:tcW w:w="780" w:type="dxa"/>
            <w:shd w:val="clear" w:color="auto" w:fill="auto"/>
            <w:vAlign w:val="center"/>
          </w:tcPr>
          <w:p w:rsidR="005C2F23" w:rsidRDefault="00C36DCF" w:rsidP="00013E4D">
            <w:pPr>
              <w:widowControl/>
              <w:jc w:val="center"/>
              <w:textAlignment w:val="center"/>
              <w:rPr>
                <w:rStyle w:val="17"/>
                <w:rFonts w:hint="default"/>
                <w:sz w:val="18"/>
                <w:szCs w:val="18"/>
              </w:rPr>
            </w:pPr>
            <w:r>
              <w:rPr>
                <w:rStyle w:val="17"/>
                <w:rFonts w:hint="default"/>
                <w:sz w:val="18"/>
                <w:szCs w:val="18"/>
              </w:rPr>
              <w:t>轮胎</w:t>
            </w:r>
          </w:p>
        </w:tc>
        <w:tc>
          <w:tcPr>
            <w:tcW w:w="3969" w:type="dxa"/>
            <w:shd w:val="clear" w:color="auto" w:fill="auto"/>
            <w:vAlign w:val="center"/>
          </w:tcPr>
          <w:p w:rsidR="005C2F23" w:rsidRDefault="00C36DCF">
            <w:pPr>
              <w:widowControl/>
              <w:jc w:val="left"/>
              <w:textAlignment w:val="center"/>
              <w:rPr>
                <w:rFonts w:ascii="宋体" w:hAnsi="宋体"/>
                <w:color w:val="000000"/>
                <w:sz w:val="18"/>
                <w:szCs w:val="18"/>
              </w:rPr>
            </w:pPr>
            <w:r>
              <w:rPr>
                <w:rStyle w:val="17"/>
                <w:rFonts w:hint="default"/>
                <w:sz w:val="18"/>
                <w:szCs w:val="18"/>
              </w:rPr>
              <w:t>同一轴上的轮胎规格或花纹不相同；轮胎出现影响使用的缺损或严重变形，胎面磨耗量超出磨耗标志的要求；充气轮胎胎面和</w:t>
            </w:r>
            <w:proofErr w:type="gramStart"/>
            <w:r>
              <w:rPr>
                <w:rStyle w:val="17"/>
                <w:rFonts w:hint="default"/>
                <w:sz w:val="18"/>
                <w:szCs w:val="18"/>
              </w:rPr>
              <w:t>胎壁</w:t>
            </w:r>
            <w:proofErr w:type="gramEnd"/>
            <w:r>
              <w:rPr>
                <w:rStyle w:val="17"/>
                <w:rFonts w:hint="default"/>
                <w:sz w:val="18"/>
                <w:szCs w:val="18"/>
              </w:rPr>
              <w:t>有长度超过</w:t>
            </w:r>
            <w:r>
              <w:rPr>
                <w:rStyle w:val="16"/>
                <w:rFonts w:hint="default"/>
                <w:sz w:val="18"/>
                <w:szCs w:val="18"/>
              </w:rPr>
              <w:t>25mm</w:t>
            </w:r>
            <w:r>
              <w:rPr>
                <w:rStyle w:val="15"/>
                <w:sz w:val="18"/>
                <w:szCs w:val="18"/>
              </w:rPr>
              <w:t>或</w:t>
            </w:r>
            <w:r>
              <w:rPr>
                <w:rStyle w:val="17"/>
                <w:rFonts w:hint="default"/>
                <w:sz w:val="18"/>
                <w:szCs w:val="18"/>
              </w:rPr>
              <w:t>深度足以暴露出轮胎帘布层的破裂和割伤，轮胎胎压过高或过低</w:t>
            </w:r>
          </w:p>
        </w:tc>
        <w:tc>
          <w:tcPr>
            <w:tcW w:w="1985"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失控、人员伤亡</w:t>
            </w:r>
          </w:p>
        </w:tc>
        <w:tc>
          <w:tcPr>
            <w:tcW w:w="3392"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保持同一轴上的轮胎规格和花纹相同；检查充气轮胎胎面花纹磨损情况，轮胎胎面和</w:t>
            </w:r>
            <w:proofErr w:type="gramStart"/>
            <w:r>
              <w:rPr>
                <w:rFonts w:ascii="宋体" w:hAnsi="宋体" w:hint="eastAsia"/>
                <w:color w:val="000000"/>
                <w:kern w:val="0"/>
                <w:sz w:val="18"/>
                <w:szCs w:val="18"/>
              </w:rPr>
              <w:t>胎壁</w:t>
            </w:r>
            <w:proofErr w:type="gramEnd"/>
            <w:r>
              <w:rPr>
                <w:rFonts w:ascii="宋体" w:hAnsi="宋体" w:hint="eastAsia"/>
                <w:color w:val="000000"/>
                <w:kern w:val="0"/>
                <w:sz w:val="18"/>
                <w:szCs w:val="18"/>
              </w:rPr>
              <w:t>是否有破裂和割伤，达到报废条件时及时更换，胎压不符合时及时调整</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5</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20</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1</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红</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48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33</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013E4D" w:rsidRDefault="00C36DCF" w:rsidP="00013E4D">
            <w:pPr>
              <w:widowControl/>
              <w:jc w:val="center"/>
              <w:textAlignment w:val="center"/>
              <w:rPr>
                <w:rFonts w:ascii="宋体" w:hAnsi="宋体" w:hint="eastAsia"/>
                <w:color w:val="000000"/>
                <w:kern w:val="0"/>
                <w:sz w:val="18"/>
                <w:szCs w:val="18"/>
              </w:rPr>
            </w:pPr>
            <w:r>
              <w:rPr>
                <w:rFonts w:ascii="宋体" w:hAnsi="宋体" w:hint="eastAsia"/>
                <w:color w:val="000000"/>
                <w:kern w:val="0"/>
                <w:sz w:val="18"/>
                <w:szCs w:val="18"/>
              </w:rPr>
              <w:t>车架</w:t>
            </w:r>
            <w:proofErr w:type="gramStart"/>
            <w:r>
              <w:rPr>
                <w:rFonts w:ascii="宋体" w:hAnsi="宋体" w:hint="eastAsia"/>
                <w:color w:val="000000"/>
                <w:kern w:val="0"/>
                <w:sz w:val="18"/>
                <w:szCs w:val="18"/>
              </w:rPr>
              <w:t>和</w:t>
            </w:r>
            <w:proofErr w:type="gramEnd"/>
          </w:p>
          <w:p w:rsidR="005C2F23" w:rsidRDefault="00C36DCF" w:rsidP="00013E4D">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车桥</w:t>
            </w:r>
          </w:p>
        </w:tc>
        <w:tc>
          <w:tcPr>
            <w:tcW w:w="3969"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车架和前后桥连接松动。轮辋有损坏，螺栓螺母有缺失，螺母松动</w:t>
            </w:r>
          </w:p>
        </w:tc>
        <w:tc>
          <w:tcPr>
            <w:tcW w:w="1985"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设备损坏、人员伤亡</w:t>
            </w:r>
          </w:p>
        </w:tc>
        <w:tc>
          <w:tcPr>
            <w:tcW w:w="3392"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补充缺失的螺母，紧固松动螺母，轮辋损坏时及时更换</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8</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69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34</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rsidP="00013E4D">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减震</w:t>
            </w:r>
          </w:p>
        </w:tc>
        <w:tc>
          <w:tcPr>
            <w:tcW w:w="3969"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钢板弹簧不整齐，卡子有缺失，螺栓松动，与车桥、车架的连接松动。减震器松动、渗漏油</w:t>
            </w:r>
          </w:p>
        </w:tc>
        <w:tc>
          <w:tcPr>
            <w:tcW w:w="1985"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舒适感降低、人员受伤</w:t>
            </w:r>
          </w:p>
        </w:tc>
        <w:tc>
          <w:tcPr>
            <w:tcW w:w="3392"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紧固螺栓螺母、减震器，维修减震器密封圈或更换减震器</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1</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426"/>
        <w:gridCol w:w="495"/>
        <w:gridCol w:w="780"/>
        <w:gridCol w:w="3969"/>
        <w:gridCol w:w="1985"/>
        <w:gridCol w:w="3392"/>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lastRenderedPageBreak/>
              <w:t>序号</w:t>
            </w:r>
          </w:p>
        </w:tc>
        <w:tc>
          <w:tcPr>
            <w:tcW w:w="1701" w:type="dxa"/>
            <w:gridSpan w:val="3"/>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3969"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9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39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1444"/>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35</w:t>
            </w:r>
          </w:p>
        </w:tc>
        <w:tc>
          <w:tcPr>
            <w:tcW w:w="426" w:type="dxa"/>
            <w:vMerge w:val="restart"/>
            <w:tcBorders>
              <w:top w:val="single" w:sz="8" w:space="0" w:color="auto"/>
            </w:tcBorders>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车辆本体</w:t>
            </w:r>
          </w:p>
        </w:tc>
        <w:tc>
          <w:tcPr>
            <w:tcW w:w="495" w:type="dxa"/>
            <w:vMerge w:val="restart"/>
            <w:tcBorders>
              <w:top w:val="single" w:sz="8" w:space="0" w:color="auto"/>
            </w:tcBorders>
            <w:shd w:val="clear" w:color="auto" w:fill="auto"/>
            <w:vAlign w:val="center"/>
          </w:tcPr>
          <w:p w:rsidR="005C2F23" w:rsidRDefault="00C36DCF">
            <w:pPr>
              <w:jc w:val="center"/>
              <w:rPr>
                <w:sz w:val="18"/>
                <w:szCs w:val="18"/>
              </w:rPr>
            </w:pPr>
            <w:r>
              <w:rPr>
                <w:sz w:val="18"/>
                <w:szCs w:val="18"/>
              </w:rPr>
              <w:t>转向与操纵系统</w:t>
            </w:r>
          </w:p>
        </w:tc>
        <w:tc>
          <w:tcPr>
            <w:tcW w:w="780" w:type="dxa"/>
            <w:tcBorders>
              <w:top w:val="single" w:sz="8" w:space="0" w:color="auto"/>
            </w:tcBorders>
            <w:shd w:val="clear" w:color="auto" w:fill="auto"/>
            <w:vAlign w:val="center"/>
          </w:tcPr>
          <w:p w:rsidR="005C2F23" w:rsidRDefault="00C36DCF" w:rsidP="00013E4D">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转向限位</w:t>
            </w:r>
          </w:p>
        </w:tc>
        <w:tc>
          <w:tcPr>
            <w:tcW w:w="3969"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观光车辆转向限位装置失效损坏，在平坦、硬实、干燥和清洁的道路上行驶其方向盘有摆振、路感不灵或其他异常现象</w:t>
            </w:r>
          </w:p>
        </w:tc>
        <w:tc>
          <w:tcPr>
            <w:tcW w:w="1985"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侧翻、人员伤亡</w:t>
            </w:r>
          </w:p>
        </w:tc>
        <w:tc>
          <w:tcPr>
            <w:tcW w:w="3392"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当转向限位失效或者直线行驶时方向异常，及时报修处理</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6"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6</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tcBorders>
              <w:top w:val="single" w:sz="8" w:space="0" w:color="auto"/>
              <w:bottom w:val="single" w:sz="4" w:space="0" w:color="auto"/>
            </w:tcBorders>
            <w:shd w:val="clear" w:color="auto"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蓝</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33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36</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013E4D" w:rsidRDefault="00C36DCF" w:rsidP="00013E4D">
            <w:pPr>
              <w:widowControl/>
              <w:jc w:val="center"/>
              <w:textAlignment w:val="center"/>
              <w:rPr>
                <w:rFonts w:ascii="宋体" w:hAnsi="宋体" w:hint="eastAsia"/>
                <w:color w:val="000000"/>
                <w:kern w:val="0"/>
                <w:sz w:val="18"/>
                <w:szCs w:val="18"/>
              </w:rPr>
            </w:pPr>
            <w:r>
              <w:rPr>
                <w:rFonts w:ascii="宋体" w:hAnsi="宋体" w:hint="eastAsia"/>
                <w:color w:val="000000"/>
                <w:kern w:val="0"/>
                <w:sz w:val="18"/>
                <w:szCs w:val="18"/>
              </w:rPr>
              <w:t>转向</w:t>
            </w:r>
          </w:p>
          <w:p w:rsidR="005C2F23" w:rsidRDefault="00C36DCF" w:rsidP="00013E4D">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灵活性</w:t>
            </w:r>
          </w:p>
        </w:tc>
        <w:tc>
          <w:tcPr>
            <w:tcW w:w="3969"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转向系统转动不灵活、有卡滞，在转向操作时与其他部件有干涉</w:t>
            </w:r>
          </w:p>
        </w:tc>
        <w:tc>
          <w:tcPr>
            <w:tcW w:w="1985"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碰撞、人员伤亡</w:t>
            </w:r>
          </w:p>
        </w:tc>
        <w:tc>
          <w:tcPr>
            <w:tcW w:w="3392"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当转向系统转动有卡滞、转向操作时与其他部件有干涉时及时安排修理</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12</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黄</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196"/>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37</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rsidP="00013E4D">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转向部件</w:t>
            </w:r>
          </w:p>
        </w:tc>
        <w:tc>
          <w:tcPr>
            <w:tcW w:w="3969"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转向节及臂，转向横、直拉杆及</w:t>
            </w:r>
            <w:proofErr w:type="gramStart"/>
            <w:r>
              <w:rPr>
                <w:rFonts w:ascii="宋体" w:hAnsi="宋体" w:hint="eastAsia"/>
                <w:color w:val="000000"/>
                <w:kern w:val="0"/>
                <w:sz w:val="18"/>
                <w:szCs w:val="18"/>
              </w:rPr>
              <w:t>球销有</w:t>
            </w:r>
            <w:proofErr w:type="gramEnd"/>
            <w:r>
              <w:rPr>
                <w:rFonts w:ascii="宋体" w:hAnsi="宋体" w:hint="eastAsia"/>
                <w:color w:val="000000"/>
                <w:kern w:val="0"/>
                <w:sz w:val="18"/>
                <w:szCs w:val="18"/>
              </w:rPr>
              <w:t>裂纹、损伤、松</w:t>
            </w:r>
            <w:proofErr w:type="gramStart"/>
            <w:r>
              <w:rPr>
                <w:rFonts w:ascii="宋体" w:hAnsi="宋体" w:hint="eastAsia"/>
                <w:color w:val="000000"/>
                <w:kern w:val="0"/>
                <w:sz w:val="18"/>
                <w:szCs w:val="18"/>
              </w:rPr>
              <w:t>旷</w:t>
            </w:r>
            <w:proofErr w:type="gramEnd"/>
            <w:r>
              <w:rPr>
                <w:rFonts w:ascii="宋体" w:hAnsi="宋体" w:hint="eastAsia"/>
                <w:color w:val="000000"/>
                <w:kern w:val="0"/>
                <w:sz w:val="18"/>
                <w:szCs w:val="18"/>
              </w:rPr>
              <w:t>等缺陷，转向油缸有泄露</w:t>
            </w:r>
            <w:proofErr w:type="gramStart"/>
            <w:r>
              <w:rPr>
                <w:rFonts w:ascii="宋体" w:hAnsi="宋体" w:hint="eastAsia"/>
                <w:color w:val="000000"/>
                <w:kern w:val="0"/>
                <w:sz w:val="18"/>
                <w:szCs w:val="18"/>
              </w:rPr>
              <w:t>油现象</w:t>
            </w:r>
            <w:proofErr w:type="gramEnd"/>
          </w:p>
        </w:tc>
        <w:tc>
          <w:tcPr>
            <w:tcW w:w="1985"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失控、人员伤亡</w:t>
            </w:r>
          </w:p>
        </w:tc>
        <w:tc>
          <w:tcPr>
            <w:tcW w:w="3392" w:type="dxa"/>
            <w:shd w:val="clear" w:color="auto" w:fill="auto"/>
            <w:vAlign w:val="center"/>
          </w:tcPr>
          <w:p w:rsidR="005C2F23" w:rsidRDefault="00C36DCF">
            <w:pPr>
              <w:widowControl/>
              <w:textAlignment w:val="bottom"/>
              <w:rPr>
                <w:rFonts w:ascii="宋体" w:hAnsi="宋体"/>
                <w:color w:val="000000"/>
                <w:sz w:val="18"/>
                <w:szCs w:val="18"/>
              </w:rPr>
            </w:pPr>
            <w:r>
              <w:rPr>
                <w:rFonts w:ascii="宋体" w:hAnsi="宋体" w:hint="eastAsia"/>
                <w:color w:val="000000"/>
                <w:kern w:val="0"/>
                <w:sz w:val="18"/>
                <w:szCs w:val="18"/>
              </w:rPr>
              <w:t>检查转向节及臂，转向横、直拉杆</w:t>
            </w:r>
            <w:proofErr w:type="gramStart"/>
            <w:r>
              <w:rPr>
                <w:rFonts w:ascii="宋体" w:hAnsi="宋体" w:hint="eastAsia"/>
                <w:color w:val="000000"/>
                <w:kern w:val="0"/>
                <w:sz w:val="18"/>
                <w:szCs w:val="18"/>
              </w:rPr>
              <w:t>及球销是否</w:t>
            </w:r>
            <w:proofErr w:type="gramEnd"/>
            <w:r>
              <w:rPr>
                <w:rFonts w:ascii="宋体" w:hAnsi="宋体" w:hint="eastAsia"/>
                <w:color w:val="000000"/>
                <w:kern w:val="0"/>
                <w:sz w:val="18"/>
                <w:szCs w:val="18"/>
              </w:rPr>
              <w:t>有裂纹、损伤</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8</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69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38</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val="restart"/>
            <w:shd w:val="clear" w:color="auto" w:fill="auto"/>
            <w:vAlign w:val="center"/>
          </w:tcPr>
          <w:p w:rsidR="005C2F23" w:rsidRDefault="00C36DCF">
            <w:pPr>
              <w:jc w:val="center"/>
              <w:rPr>
                <w:rFonts w:ascii="宋体" w:hAnsi="宋体"/>
                <w:color w:val="000000"/>
                <w:sz w:val="18"/>
                <w:szCs w:val="18"/>
              </w:rPr>
            </w:pPr>
            <w:r>
              <w:rPr>
                <w:rFonts w:ascii="宋体" w:hAnsi="宋体"/>
                <w:color w:val="000000"/>
                <w:sz w:val="18"/>
                <w:szCs w:val="18"/>
              </w:rPr>
              <w:t>制动系统</w:t>
            </w:r>
          </w:p>
        </w:tc>
        <w:tc>
          <w:tcPr>
            <w:tcW w:w="780" w:type="dxa"/>
            <w:shd w:val="clear" w:color="auto" w:fill="auto"/>
            <w:vAlign w:val="center"/>
          </w:tcPr>
          <w:p w:rsidR="005C2F23" w:rsidRDefault="00C36DCF" w:rsidP="00013E4D">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制动</w:t>
            </w:r>
            <w:proofErr w:type="gramStart"/>
            <w:r>
              <w:rPr>
                <w:rFonts w:ascii="宋体" w:hAnsi="宋体" w:hint="eastAsia"/>
                <w:color w:val="000000"/>
                <w:kern w:val="0"/>
                <w:sz w:val="18"/>
                <w:szCs w:val="18"/>
              </w:rPr>
              <w:t>系动设置</w:t>
            </w:r>
            <w:proofErr w:type="gramEnd"/>
          </w:p>
        </w:tc>
        <w:tc>
          <w:tcPr>
            <w:tcW w:w="3969"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观光车辆的行车、驻车制动系统不可靠，相应的制动装置损坏</w:t>
            </w:r>
          </w:p>
        </w:tc>
        <w:tc>
          <w:tcPr>
            <w:tcW w:w="1985"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失控、人员伤亡</w:t>
            </w:r>
          </w:p>
        </w:tc>
        <w:tc>
          <w:tcPr>
            <w:tcW w:w="3392"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检查观光车辆是否具有可靠的行车、驻车制动系统，制动装置有异常时安排维修</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5</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20</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1</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红</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69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39</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widowControl/>
              <w:jc w:val="center"/>
              <w:textAlignment w:val="bottom"/>
              <w:rPr>
                <w:rFonts w:ascii="宋体" w:hAnsi="宋体"/>
                <w:color w:val="000000"/>
                <w:kern w:val="0"/>
                <w:sz w:val="18"/>
                <w:szCs w:val="18"/>
              </w:rPr>
            </w:pPr>
            <w:proofErr w:type="gramStart"/>
            <w:r>
              <w:rPr>
                <w:rFonts w:ascii="宋体" w:hAnsi="宋体" w:hint="eastAsia"/>
                <w:color w:val="000000"/>
                <w:kern w:val="0"/>
                <w:sz w:val="18"/>
                <w:szCs w:val="18"/>
              </w:rPr>
              <w:t>制动系动的</w:t>
            </w:r>
            <w:proofErr w:type="gramEnd"/>
            <w:r>
              <w:rPr>
                <w:rFonts w:ascii="宋体" w:hAnsi="宋体" w:hint="eastAsia"/>
                <w:color w:val="000000"/>
                <w:kern w:val="0"/>
                <w:sz w:val="18"/>
                <w:szCs w:val="18"/>
              </w:rPr>
              <w:t>控制</w:t>
            </w:r>
          </w:p>
        </w:tc>
        <w:tc>
          <w:tcPr>
            <w:tcW w:w="3969" w:type="dxa"/>
            <w:shd w:val="clear" w:color="auto" w:fill="auto"/>
            <w:vAlign w:val="center"/>
          </w:tcPr>
          <w:p w:rsidR="005C2F23" w:rsidRDefault="00C36DCF">
            <w:pPr>
              <w:widowControl/>
              <w:textAlignment w:val="bottom"/>
              <w:rPr>
                <w:rFonts w:ascii="宋体" w:hAnsi="宋体"/>
                <w:strike/>
                <w:color w:val="000000"/>
                <w:sz w:val="18"/>
                <w:szCs w:val="18"/>
              </w:rPr>
            </w:pPr>
            <w:r>
              <w:rPr>
                <w:rFonts w:ascii="宋体" w:hAnsi="宋体" w:hint="eastAsia"/>
                <w:color w:val="000000"/>
                <w:kern w:val="0"/>
                <w:sz w:val="18"/>
                <w:szCs w:val="18"/>
              </w:rPr>
              <w:t xml:space="preserve">行车制动与驻车制动的控制装置不相互独立 </w:t>
            </w:r>
          </w:p>
        </w:tc>
        <w:tc>
          <w:tcPr>
            <w:tcW w:w="1985" w:type="dxa"/>
            <w:shd w:val="clear" w:color="auto" w:fill="auto"/>
            <w:vAlign w:val="center"/>
          </w:tcPr>
          <w:p w:rsidR="005C2F23" w:rsidRDefault="00C36DCF">
            <w:pPr>
              <w:widowControl/>
              <w:textAlignment w:val="bottom"/>
              <w:rPr>
                <w:rFonts w:ascii="宋体" w:hAnsi="宋体"/>
                <w:strike/>
                <w:color w:val="000000"/>
                <w:sz w:val="18"/>
                <w:szCs w:val="18"/>
              </w:rPr>
            </w:pPr>
            <w:r>
              <w:rPr>
                <w:rFonts w:ascii="宋体" w:hAnsi="宋体" w:hint="eastAsia"/>
                <w:color w:val="000000"/>
                <w:kern w:val="0"/>
                <w:sz w:val="18"/>
                <w:szCs w:val="18"/>
              </w:rPr>
              <w:t>制动失效、失控、人员伤亡</w:t>
            </w:r>
          </w:p>
        </w:tc>
        <w:tc>
          <w:tcPr>
            <w:tcW w:w="3392" w:type="dxa"/>
            <w:shd w:val="clear" w:color="auto" w:fill="auto"/>
            <w:vAlign w:val="center"/>
          </w:tcPr>
          <w:p w:rsidR="005C2F23" w:rsidRDefault="00C36DCF">
            <w:pPr>
              <w:widowControl/>
              <w:textAlignment w:val="bottom"/>
              <w:rPr>
                <w:rFonts w:ascii="宋体" w:hAnsi="宋体"/>
                <w:strike/>
                <w:color w:val="000000"/>
                <w:sz w:val="18"/>
                <w:szCs w:val="18"/>
              </w:rPr>
            </w:pPr>
            <w:r>
              <w:rPr>
                <w:rFonts w:ascii="宋体" w:hAnsi="宋体" w:hint="eastAsia"/>
                <w:color w:val="000000"/>
                <w:kern w:val="0"/>
                <w:sz w:val="18"/>
                <w:szCs w:val="18"/>
              </w:rPr>
              <w:t>改造制动系统的控制装置，使其相互独立</w:t>
            </w:r>
          </w:p>
        </w:tc>
        <w:tc>
          <w:tcPr>
            <w:tcW w:w="425"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3</w:t>
            </w:r>
          </w:p>
        </w:tc>
        <w:tc>
          <w:tcPr>
            <w:tcW w:w="426" w:type="dxa"/>
            <w:shd w:val="clear" w:color="auto" w:fill="auto"/>
            <w:vAlign w:val="center"/>
          </w:tcPr>
          <w:p w:rsidR="005C2F23" w:rsidRDefault="00C36DCF">
            <w:pPr>
              <w:jc w:val="center"/>
              <w:rPr>
                <w:rFonts w:ascii="宋体" w:hAnsi="宋体"/>
                <w:strike/>
                <w:color w:val="000000"/>
                <w:sz w:val="18"/>
                <w:szCs w:val="18"/>
              </w:rPr>
            </w:pPr>
            <w:r>
              <w:rPr>
                <w:rFonts w:ascii="宋体" w:hAnsi="宋体" w:hint="eastAsia"/>
                <w:color w:val="000000"/>
                <w:sz w:val="18"/>
                <w:szCs w:val="18"/>
              </w:rPr>
              <w:t>5</w:t>
            </w:r>
          </w:p>
        </w:tc>
        <w:tc>
          <w:tcPr>
            <w:tcW w:w="425"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15</w:t>
            </w:r>
          </w:p>
        </w:tc>
        <w:tc>
          <w:tcPr>
            <w:tcW w:w="425" w:type="dxa"/>
            <w:shd w:val="clear" w:color="auto" w:fill="auto"/>
            <w:vAlign w:val="center"/>
          </w:tcPr>
          <w:p w:rsidR="005C2F23" w:rsidRDefault="00C36DCF">
            <w:pPr>
              <w:jc w:val="left"/>
              <w:rPr>
                <w:rFonts w:ascii="宋体" w:hAnsi="宋体"/>
                <w:color w:val="000000"/>
                <w:sz w:val="18"/>
                <w:szCs w:val="18"/>
              </w:rPr>
            </w:pPr>
            <w:r>
              <w:rPr>
                <w:rFonts w:ascii="宋体" w:hAnsi="宋体" w:hint="eastAsia"/>
                <w:color w:val="000000"/>
                <w:sz w:val="18"/>
                <w:szCs w:val="18"/>
              </w:rPr>
              <w:t>2</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left"/>
              <w:rPr>
                <w:rFonts w:ascii="宋体" w:hAnsi="宋体"/>
                <w:color w:val="000000"/>
                <w:sz w:val="18"/>
                <w:szCs w:val="18"/>
              </w:rPr>
            </w:pPr>
            <w:r>
              <w:rPr>
                <w:rFonts w:ascii="宋体" w:hAnsi="宋体" w:hint="eastAsia"/>
                <w:color w:val="000000"/>
                <w:sz w:val="18"/>
                <w:szCs w:val="18"/>
              </w:rPr>
              <w:t>橙</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426"/>
        <w:gridCol w:w="495"/>
        <w:gridCol w:w="780"/>
        <w:gridCol w:w="3969"/>
        <w:gridCol w:w="1985"/>
        <w:gridCol w:w="3392"/>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序号</w:t>
            </w:r>
          </w:p>
        </w:tc>
        <w:tc>
          <w:tcPr>
            <w:tcW w:w="1701" w:type="dxa"/>
            <w:gridSpan w:val="3"/>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3969"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9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39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1297"/>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40</w:t>
            </w:r>
          </w:p>
        </w:tc>
        <w:tc>
          <w:tcPr>
            <w:tcW w:w="426" w:type="dxa"/>
            <w:vMerge w:val="restart"/>
            <w:tcBorders>
              <w:top w:val="single" w:sz="8" w:space="0" w:color="auto"/>
            </w:tcBorders>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车辆本体</w:t>
            </w:r>
          </w:p>
        </w:tc>
        <w:tc>
          <w:tcPr>
            <w:tcW w:w="495" w:type="dxa"/>
            <w:vMerge w:val="restart"/>
            <w:tcBorders>
              <w:top w:val="single" w:sz="8" w:space="0" w:color="auto"/>
            </w:tcBorders>
            <w:shd w:val="clear" w:color="auto" w:fill="auto"/>
            <w:vAlign w:val="center"/>
          </w:tcPr>
          <w:p w:rsidR="005C2F23" w:rsidRDefault="00C36DCF">
            <w:pPr>
              <w:jc w:val="center"/>
              <w:rPr>
                <w:sz w:val="18"/>
                <w:szCs w:val="18"/>
              </w:rPr>
            </w:pPr>
            <w:r>
              <w:rPr>
                <w:sz w:val="18"/>
                <w:szCs w:val="18"/>
              </w:rPr>
              <w:t>制动系统</w:t>
            </w:r>
          </w:p>
        </w:tc>
        <w:tc>
          <w:tcPr>
            <w:tcW w:w="780"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双管路</w:t>
            </w:r>
          </w:p>
        </w:tc>
        <w:tc>
          <w:tcPr>
            <w:tcW w:w="3969" w:type="dxa"/>
            <w:tcBorders>
              <w:top w:val="single" w:sz="8" w:space="0" w:color="auto"/>
            </w:tcBorders>
            <w:shd w:val="clear" w:color="auto" w:fill="auto"/>
            <w:vAlign w:val="center"/>
          </w:tcPr>
          <w:p w:rsidR="005C2F23" w:rsidRDefault="00C36DCF">
            <w:pPr>
              <w:widowControl/>
              <w:jc w:val="left"/>
              <w:textAlignment w:val="center"/>
              <w:rPr>
                <w:rFonts w:ascii="宋体" w:hAnsi="宋体"/>
                <w:strike/>
                <w:color w:val="000000"/>
                <w:sz w:val="18"/>
                <w:szCs w:val="18"/>
              </w:rPr>
            </w:pPr>
            <w:r>
              <w:rPr>
                <w:rFonts w:ascii="宋体" w:hAnsi="宋体" w:hint="eastAsia"/>
                <w:color w:val="000000"/>
                <w:kern w:val="0"/>
                <w:sz w:val="18"/>
                <w:szCs w:val="18"/>
              </w:rPr>
              <w:t>行车制动系统未采用双管路或多管路</w:t>
            </w:r>
          </w:p>
        </w:tc>
        <w:tc>
          <w:tcPr>
            <w:tcW w:w="1985" w:type="dxa"/>
            <w:tcBorders>
              <w:top w:val="single" w:sz="8" w:space="0" w:color="auto"/>
            </w:tcBorders>
            <w:shd w:val="clear" w:color="auto" w:fill="auto"/>
            <w:vAlign w:val="center"/>
          </w:tcPr>
          <w:p w:rsidR="005C2F23" w:rsidRDefault="00C36DCF">
            <w:pPr>
              <w:widowControl/>
              <w:jc w:val="left"/>
              <w:textAlignment w:val="center"/>
              <w:rPr>
                <w:rFonts w:ascii="宋体" w:hAnsi="宋体"/>
                <w:strike/>
                <w:color w:val="000000"/>
                <w:sz w:val="18"/>
                <w:szCs w:val="18"/>
              </w:rPr>
            </w:pPr>
            <w:r>
              <w:rPr>
                <w:rFonts w:ascii="宋体" w:hAnsi="宋体" w:hint="eastAsia"/>
                <w:color w:val="000000"/>
                <w:sz w:val="18"/>
                <w:szCs w:val="18"/>
              </w:rPr>
              <w:t>制动失效、</w:t>
            </w:r>
            <w:r>
              <w:rPr>
                <w:rFonts w:ascii="宋体" w:hAnsi="宋体" w:hint="eastAsia"/>
                <w:color w:val="000000"/>
                <w:kern w:val="0"/>
                <w:sz w:val="18"/>
                <w:szCs w:val="18"/>
              </w:rPr>
              <w:t>失控、人员伤亡</w:t>
            </w:r>
          </w:p>
        </w:tc>
        <w:tc>
          <w:tcPr>
            <w:tcW w:w="3392" w:type="dxa"/>
            <w:tcBorders>
              <w:top w:val="single" w:sz="8" w:space="0" w:color="auto"/>
            </w:tcBorders>
            <w:shd w:val="clear" w:color="auto" w:fill="auto"/>
            <w:vAlign w:val="center"/>
          </w:tcPr>
          <w:p w:rsidR="005C2F23" w:rsidRDefault="00C36DCF">
            <w:pPr>
              <w:widowControl/>
              <w:jc w:val="left"/>
              <w:textAlignment w:val="center"/>
              <w:rPr>
                <w:rFonts w:ascii="宋体" w:hAnsi="宋体"/>
                <w:strike/>
                <w:color w:val="000000"/>
                <w:sz w:val="18"/>
                <w:szCs w:val="18"/>
              </w:rPr>
            </w:pPr>
            <w:r>
              <w:rPr>
                <w:rFonts w:ascii="宋体" w:hAnsi="宋体" w:hint="eastAsia"/>
                <w:color w:val="000000"/>
                <w:kern w:val="0"/>
                <w:sz w:val="18"/>
                <w:szCs w:val="18"/>
              </w:rPr>
              <w:t>改造制动系统完善制动系统可靠性</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5</w:t>
            </w:r>
          </w:p>
        </w:tc>
        <w:tc>
          <w:tcPr>
            <w:tcW w:w="426" w:type="dxa"/>
            <w:tcBorders>
              <w:top w:val="single" w:sz="8" w:space="0" w:color="auto"/>
            </w:tcBorders>
            <w:shd w:val="clear" w:color="auto" w:fill="auto"/>
            <w:vAlign w:val="center"/>
          </w:tcPr>
          <w:p w:rsidR="005C2F23" w:rsidRDefault="00C36DCF">
            <w:pPr>
              <w:jc w:val="center"/>
              <w:rPr>
                <w:rFonts w:ascii="宋体" w:hAnsi="宋体"/>
                <w:strike/>
                <w:color w:val="000000"/>
                <w:sz w:val="18"/>
                <w:szCs w:val="18"/>
              </w:rPr>
            </w:pPr>
            <w:r>
              <w:rPr>
                <w:rFonts w:ascii="宋体" w:hAnsi="宋体" w:hint="eastAsia"/>
                <w:color w:val="000000"/>
                <w:sz w:val="18"/>
                <w:szCs w:val="18"/>
              </w:rPr>
              <w:t>5</w:t>
            </w:r>
          </w:p>
        </w:tc>
        <w:tc>
          <w:tcPr>
            <w:tcW w:w="425" w:type="dxa"/>
            <w:tcBorders>
              <w:top w:val="single" w:sz="8" w:space="0" w:color="auto"/>
            </w:tcBorders>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25</w:t>
            </w:r>
          </w:p>
        </w:tc>
        <w:tc>
          <w:tcPr>
            <w:tcW w:w="425" w:type="dxa"/>
            <w:tcBorders>
              <w:top w:val="single" w:sz="8" w:space="0" w:color="auto"/>
            </w:tcBorders>
            <w:shd w:val="clear" w:color="auto" w:fill="auto"/>
            <w:vAlign w:val="center"/>
          </w:tcPr>
          <w:p w:rsidR="005C2F23" w:rsidRDefault="00C36DCF">
            <w:pPr>
              <w:jc w:val="left"/>
              <w:rPr>
                <w:rFonts w:ascii="宋体" w:hAnsi="宋体"/>
                <w:color w:val="000000"/>
                <w:sz w:val="18"/>
                <w:szCs w:val="18"/>
              </w:rPr>
            </w:pPr>
            <w:r>
              <w:rPr>
                <w:rFonts w:ascii="宋体" w:hAnsi="宋体" w:hint="eastAsia"/>
                <w:color w:val="000000"/>
                <w:sz w:val="18"/>
                <w:szCs w:val="18"/>
              </w:rPr>
              <w:t>1</w:t>
            </w:r>
          </w:p>
        </w:tc>
        <w:tc>
          <w:tcPr>
            <w:tcW w:w="425" w:type="dxa"/>
            <w:tcBorders>
              <w:top w:val="single" w:sz="8" w:space="0" w:color="auto"/>
              <w:bottom w:val="single" w:sz="4" w:space="0" w:color="auto"/>
            </w:tcBorders>
            <w:shd w:val="clear" w:color="auto" w:fill="FFFFFF" w:themeFill="background1"/>
            <w:vAlign w:val="center"/>
          </w:tcPr>
          <w:p w:rsidR="005C2F23" w:rsidRDefault="00C36DCF">
            <w:pPr>
              <w:jc w:val="left"/>
              <w:rPr>
                <w:rFonts w:ascii="宋体" w:hAnsi="宋体"/>
                <w:color w:val="000000"/>
                <w:sz w:val="18"/>
                <w:szCs w:val="18"/>
              </w:rPr>
            </w:pPr>
            <w:r>
              <w:rPr>
                <w:rFonts w:ascii="宋体" w:hAnsi="宋体" w:hint="eastAsia"/>
                <w:color w:val="000000"/>
                <w:sz w:val="18"/>
                <w:szCs w:val="18"/>
              </w:rPr>
              <w:t>红</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112"/>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41</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行车制动的操纵</w:t>
            </w:r>
          </w:p>
        </w:tc>
        <w:tc>
          <w:tcPr>
            <w:tcW w:w="3969" w:type="dxa"/>
            <w:shd w:val="clear" w:color="auto" w:fill="auto"/>
            <w:vAlign w:val="center"/>
          </w:tcPr>
          <w:p w:rsidR="005C2F23" w:rsidRDefault="00C36DCF">
            <w:pPr>
              <w:widowControl/>
              <w:jc w:val="left"/>
              <w:textAlignment w:val="center"/>
              <w:rPr>
                <w:rFonts w:ascii="宋体" w:hAnsi="宋体"/>
                <w:strike/>
                <w:color w:val="000000"/>
                <w:sz w:val="18"/>
                <w:szCs w:val="18"/>
              </w:rPr>
            </w:pPr>
            <w:r>
              <w:rPr>
                <w:rFonts w:ascii="宋体" w:hAnsi="宋体" w:hint="eastAsia"/>
                <w:color w:val="000000"/>
                <w:kern w:val="0"/>
                <w:sz w:val="18"/>
                <w:szCs w:val="18"/>
              </w:rPr>
              <w:t>观光车辆未在所有车轮设置行车制动装置，并且由驾驶人员直接操纵</w:t>
            </w:r>
          </w:p>
        </w:tc>
        <w:tc>
          <w:tcPr>
            <w:tcW w:w="1985" w:type="dxa"/>
            <w:shd w:val="clear" w:color="auto" w:fill="auto"/>
            <w:vAlign w:val="center"/>
          </w:tcPr>
          <w:p w:rsidR="005C2F23" w:rsidRDefault="00C36DCF">
            <w:pPr>
              <w:widowControl/>
              <w:jc w:val="left"/>
              <w:textAlignment w:val="center"/>
              <w:rPr>
                <w:rFonts w:ascii="宋体" w:hAnsi="宋体"/>
                <w:strike/>
                <w:color w:val="000000"/>
                <w:sz w:val="18"/>
                <w:szCs w:val="18"/>
              </w:rPr>
            </w:pPr>
            <w:r>
              <w:rPr>
                <w:rFonts w:ascii="宋体" w:hAnsi="宋体" w:hint="eastAsia"/>
                <w:color w:val="000000"/>
                <w:sz w:val="18"/>
                <w:szCs w:val="18"/>
              </w:rPr>
              <w:t>制动失效、</w:t>
            </w:r>
            <w:r>
              <w:rPr>
                <w:rFonts w:ascii="宋体" w:hAnsi="宋体" w:hint="eastAsia"/>
                <w:color w:val="000000"/>
                <w:kern w:val="0"/>
                <w:sz w:val="18"/>
                <w:szCs w:val="18"/>
              </w:rPr>
              <w:t>失控、人员伤亡</w:t>
            </w:r>
          </w:p>
        </w:tc>
        <w:tc>
          <w:tcPr>
            <w:tcW w:w="3392" w:type="dxa"/>
            <w:shd w:val="clear" w:color="auto" w:fill="auto"/>
            <w:vAlign w:val="center"/>
          </w:tcPr>
          <w:p w:rsidR="005C2F23" w:rsidRDefault="00C36DCF">
            <w:pPr>
              <w:widowControl/>
              <w:jc w:val="left"/>
              <w:textAlignment w:val="center"/>
              <w:rPr>
                <w:rFonts w:ascii="宋体" w:hAnsi="宋体"/>
                <w:strike/>
                <w:color w:val="000000"/>
                <w:sz w:val="18"/>
                <w:szCs w:val="18"/>
              </w:rPr>
            </w:pPr>
            <w:r>
              <w:rPr>
                <w:rFonts w:ascii="宋体" w:hAnsi="宋体" w:hint="eastAsia"/>
                <w:color w:val="000000"/>
                <w:kern w:val="0"/>
                <w:sz w:val="18"/>
                <w:szCs w:val="18"/>
              </w:rPr>
              <w:t>改造制动系统及其操纵装置</w:t>
            </w:r>
          </w:p>
        </w:tc>
        <w:tc>
          <w:tcPr>
            <w:tcW w:w="425"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3</w:t>
            </w:r>
          </w:p>
        </w:tc>
        <w:tc>
          <w:tcPr>
            <w:tcW w:w="426"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5</w:t>
            </w:r>
          </w:p>
        </w:tc>
        <w:tc>
          <w:tcPr>
            <w:tcW w:w="425" w:type="dxa"/>
            <w:shd w:val="clear" w:color="auto" w:fill="auto"/>
            <w:vAlign w:val="center"/>
          </w:tcPr>
          <w:p w:rsidR="005C2F23" w:rsidRDefault="00C36DCF">
            <w:pPr>
              <w:jc w:val="center"/>
              <w:rPr>
                <w:rFonts w:ascii="宋体" w:hAnsi="宋体"/>
                <w:color w:val="000000"/>
                <w:sz w:val="18"/>
                <w:szCs w:val="18"/>
              </w:rPr>
            </w:pPr>
            <w:r>
              <w:rPr>
                <w:rFonts w:ascii="宋体" w:hAnsi="宋体" w:hint="eastAsia"/>
                <w:color w:val="000000"/>
                <w:sz w:val="18"/>
                <w:szCs w:val="18"/>
              </w:rPr>
              <w:t>15</w:t>
            </w:r>
          </w:p>
        </w:tc>
        <w:tc>
          <w:tcPr>
            <w:tcW w:w="425" w:type="dxa"/>
            <w:shd w:val="clear" w:color="auto" w:fill="auto"/>
            <w:vAlign w:val="center"/>
          </w:tcPr>
          <w:p w:rsidR="005C2F23" w:rsidRDefault="00C36DCF">
            <w:pPr>
              <w:jc w:val="left"/>
              <w:rPr>
                <w:rFonts w:ascii="宋体" w:hAnsi="宋体"/>
                <w:color w:val="000000"/>
                <w:sz w:val="18"/>
                <w:szCs w:val="18"/>
              </w:rPr>
            </w:pPr>
            <w:r>
              <w:rPr>
                <w:rFonts w:ascii="宋体" w:hAnsi="宋体" w:hint="eastAsia"/>
                <w:color w:val="000000"/>
                <w:sz w:val="18"/>
                <w:szCs w:val="18"/>
              </w:rPr>
              <w:t>2</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left"/>
              <w:rPr>
                <w:rFonts w:ascii="宋体" w:hAnsi="宋体"/>
                <w:color w:val="000000"/>
                <w:sz w:val="18"/>
                <w:szCs w:val="18"/>
              </w:rPr>
            </w:pPr>
            <w:r>
              <w:rPr>
                <w:rFonts w:ascii="宋体" w:hAnsi="宋体" w:hint="eastAsia"/>
                <w:color w:val="000000"/>
                <w:sz w:val="18"/>
                <w:szCs w:val="18"/>
              </w:rPr>
              <w:t>橙</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269"/>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驻车制动释放</w:t>
            </w:r>
          </w:p>
        </w:tc>
        <w:tc>
          <w:tcPr>
            <w:tcW w:w="3969"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手柄操纵的驻车制动控制装置没有防止意外释放的功能</w:t>
            </w:r>
          </w:p>
        </w:tc>
        <w:tc>
          <w:tcPr>
            <w:tcW w:w="1985"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失控、人员伤亡</w:t>
            </w:r>
          </w:p>
        </w:tc>
        <w:tc>
          <w:tcPr>
            <w:tcW w:w="3392"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更换符合要求的驻车制动控制装置</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6</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558"/>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43</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车厢制动</w:t>
            </w:r>
          </w:p>
        </w:tc>
        <w:tc>
          <w:tcPr>
            <w:tcW w:w="3969"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观光列车车厢与牵引车头意外脱离后，车厢不能自行制动或者牵引车头的制动失效</w:t>
            </w:r>
          </w:p>
        </w:tc>
        <w:tc>
          <w:tcPr>
            <w:tcW w:w="1985"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失控、人员伤亡</w:t>
            </w:r>
          </w:p>
        </w:tc>
        <w:tc>
          <w:tcPr>
            <w:tcW w:w="3392" w:type="dxa"/>
            <w:shd w:val="clear" w:color="auto" w:fill="auto"/>
            <w:vAlign w:val="center"/>
          </w:tcPr>
          <w:p w:rsidR="005C2F23" w:rsidRDefault="00C36DCF">
            <w:pPr>
              <w:widowControl/>
              <w:textAlignment w:val="bottom"/>
              <w:rPr>
                <w:rFonts w:ascii="宋体" w:hAnsi="宋体"/>
                <w:color w:val="000000"/>
                <w:sz w:val="18"/>
                <w:szCs w:val="18"/>
              </w:rPr>
            </w:pPr>
            <w:r>
              <w:rPr>
                <w:rFonts w:ascii="宋体" w:hAnsi="宋体" w:hint="eastAsia"/>
                <w:color w:val="000000"/>
                <w:kern w:val="0"/>
                <w:sz w:val="18"/>
                <w:szCs w:val="18"/>
              </w:rPr>
              <w:t>检查观光列车牵引车头和车厢脱离后，车厢是否能够制动，车头制动功能是否仍有效，否则应当维修</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5</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20</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1</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sz w:val="18"/>
                <w:szCs w:val="18"/>
              </w:rPr>
              <w:t>红</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69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44</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制动器漏油漏气</w:t>
            </w:r>
          </w:p>
        </w:tc>
        <w:tc>
          <w:tcPr>
            <w:tcW w:w="3969"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液压式制动器的制动系统漏油或者进气，气</w:t>
            </w:r>
            <w:proofErr w:type="gramStart"/>
            <w:r>
              <w:rPr>
                <w:rFonts w:ascii="宋体" w:hAnsi="宋体" w:hint="eastAsia"/>
                <w:color w:val="000000"/>
                <w:kern w:val="0"/>
                <w:sz w:val="18"/>
                <w:szCs w:val="18"/>
              </w:rPr>
              <w:t>液综合</w:t>
            </w:r>
            <w:proofErr w:type="gramEnd"/>
            <w:r>
              <w:rPr>
                <w:rFonts w:ascii="宋体" w:hAnsi="宋体" w:hint="eastAsia"/>
                <w:color w:val="000000"/>
                <w:kern w:val="0"/>
                <w:sz w:val="18"/>
                <w:szCs w:val="18"/>
              </w:rPr>
              <w:t>式制动器的制动系统出现漏油或者漏气现象</w:t>
            </w:r>
          </w:p>
        </w:tc>
        <w:tc>
          <w:tcPr>
            <w:tcW w:w="1985"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制动失效、失控、人员伤亡</w:t>
            </w:r>
          </w:p>
        </w:tc>
        <w:tc>
          <w:tcPr>
            <w:tcW w:w="3392"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制动器的制动系统出现漏油、进气或者漏气的现象，安排维修</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8</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426"/>
        <w:gridCol w:w="495"/>
        <w:gridCol w:w="780"/>
        <w:gridCol w:w="3969"/>
        <w:gridCol w:w="1985"/>
        <w:gridCol w:w="3392"/>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lastRenderedPageBreak/>
              <w:t>序号</w:t>
            </w:r>
          </w:p>
        </w:tc>
        <w:tc>
          <w:tcPr>
            <w:tcW w:w="1701" w:type="dxa"/>
            <w:gridSpan w:val="3"/>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3969"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9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39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1564"/>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45</w:t>
            </w:r>
          </w:p>
        </w:tc>
        <w:tc>
          <w:tcPr>
            <w:tcW w:w="426" w:type="dxa"/>
            <w:vMerge w:val="restart"/>
            <w:tcBorders>
              <w:top w:val="single" w:sz="8" w:space="0" w:color="auto"/>
            </w:tcBorders>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车辆本体</w:t>
            </w:r>
          </w:p>
        </w:tc>
        <w:tc>
          <w:tcPr>
            <w:tcW w:w="495" w:type="dxa"/>
            <w:vMerge w:val="restart"/>
            <w:tcBorders>
              <w:top w:val="single" w:sz="8" w:space="0" w:color="auto"/>
            </w:tcBorders>
            <w:shd w:val="clear" w:color="auto" w:fill="auto"/>
            <w:vAlign w:val="center"/>
          </w:tcPr>
          <w:p w:rsidR="005C2F23" w:rsidRDefault="00C36DCF">
            <w:pPr>
              <w:jc w:val="center"/>
              <w:rPr>
                <w:sz w:val="18"/>
                <w:szCs w:val="18"/>
              </w:rPr>
            </w:pPr>
            <w:r>
              <w:rPr>
                <w:sz w:val="18"/>
                <w:szCs w:val="18"/>
              </w:rPr>
              <w:t>电气和控制系统</w:t>
            </w:r>
          </w:p>
        </w:tc>
        <w:tc>
          <w:tcPr>
            <w:tcW w:w="780"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紧急断电</w:t>
            </w:r>
          </w:p>
        </w:tc>
        <w:tc>
          <w:tcPr>
            <w:tcW w:w="3969"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电动观光车辆的紧急断电装置失效或者不能方便司机操作，紧急断电装置动作后会自动复位</w:t>
            </w:r>
          </w:p>
        </w:tc>
        <w:tc>
          <w:tcPr>
            <w:tcW w:w="1985"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失控、人员伤亡</w:t>
            </w:r>
          </w:p>
        </w:tc>
        <w:tc>
          <w:tcPr>
            <w:tcW w:w="3392"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紧急断电装置动作异常或者失效时更换紧急断电装置</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6"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5</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10</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5" w:type="dxa"/>
            <w:tcBorders>
              <w:top w:val="single" w:sz="8" w:space="0" w:color="auto"/>
              <w:bottom w:val="single" w:sz="4" w:space="0" w:color="auto"/>
            </w:tcBorders>
            <w:shd w:val="clear" w:color="auto"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黄</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33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46</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启动</w:t>
            </w:r>
          </w:p>
        </w:tc>
        <w:tc>
          <w:tcPr>
            <w:tcW w:w="3969"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启动装置失效，无需钥匙、密码或者磁卡即可启动</w:t>
            </w:r>
          </w:p>
        </w:tc>
        <w:tc>
          <w:tcPr>
            <w:tcW w:w="1985"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失控、人员伤亡</w:t>
            </w:r>
          </w:p>
        </w:tc>
        <w:tc>
          <w:tcPr>
            <w:tcW w:w="3392"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加装身份识别装置，只有持证且被授权人员被识别，才能启动车辆</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5</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20</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1</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红</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48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47</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双线制</w:t>
            </w:r>
          </w:p>
        </w:tc>
        <w:tc>
          <w:tcPr>
            <w:tcW w:w="3969"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电动车辆的电气系统采用负极搭铁的形式</w:t>
            </w:r>
          </w:p>
        </w:tc>
        <w:tc>
          <w:tcPr>
            <w:tcW w:w="1985"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触电、人员伤亡</w:t>
            </w:r>
          </w:p>
        </w:tc>
        <w:tc>
          <w:tcPr>
            <w:tcW w:w="3392"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更换为双线制</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8</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69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48</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充电保护</w:t>
            </w:r>
          </w:p>
        </w:tc>
        <w:tc>
          <w:tcPr>
            <w:tcW w:w="3969"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电动车辆充电时，车辆可以行驶，采用插接器充电时，未设置防止插接器接反的保护措施</w:t>
            </w:r>
          </w:p>
        </w:tc>
        <w:tc>
          <w:tcPr>
            <w:tcW w:w="1985"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火灾、设备损坏、人员伤亡</w:t>
            </w:r>
          </w:p>
        </w:tc>
        <w:tc>
          <w:tcPr>
            <w:tcW w:w="3392"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增加充电保护功能，最迟在充电器插上充电口时切断主电路；增加防止插接器接反的措施</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9</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黄</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p w:rsidR="00AC3A9E" w:rsidRDefault="00AC3A9E">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426"/>
        <w:gridCol w:w="495"/>
        <w:gridCol w:w="780"/>
        <w:gridCol w:w="3969"/>
        <w:gridCol w:w="1985"/>
        <w:gridCol w:w="3392"/>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lastRenderedPageBreak/>
              <w:t>序号</w:t>
            </w:r>
          </w:p>
        </w:tc>
        <w:tc>
          <w:tcPr>
            <w:tcW w:w="1701" w:type="dxa"/>
            <w:gridSpan w:val="3"/>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3969"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9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39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1161"/>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49</w:t>
            </w:r>
          </w:p>
        </w:tc>
        <w:tc>
          <w:tcPr>
            <w:tcW w:w="426" w:type="dxa"/>
            <w:vMerge w:val="restart"/>
            <w:tcBorders>
              <w:top w:val="single" w:sz="8" w:space="0" w:color="auto"/>
            </w:tcBorders>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车辆本体</w:t>
            </w:r>
          </w:p>
        </w:tc>
        <w:tc>
          <w:tcPr>
            <w:tcW w:w="495" w:type="dxa"/>
            <w:vMerge w:val="restart"/>
            <w:tcBorders>
              <w:top w:val="single" w:sz="8" w:space="0" w:color="auto"/>
            </w:tcBorders>
            <w:shd w:val="clear" w:color="auto" w:fill="auto"/>
            <w:vAlign w:val="center"/>
          </w:tcPr>
          <w:p w:rsidR="005C2F23" w:rsidRDefault="00C36DCF">
            <w:pPr>
              <w:jc w:val="center"/>
            </w:pPr>
            <w:r>
              <w:rPr>
                <w:rFonts w:ascii="宋体" w:hAnsi="宋体" w:hint="eastAsia"/>
                <w:color w:val="000000"/>
                <w:kern w:val="0"/>
                <w:sz w:val="18"/>
                <w:szCs w:val="18"/>
              </w:rPr>
              <w:t>安全保护与防护装置</w:t>
            </w:r>
          </w:p>
        </w:tc>
        <w:tc>
          <w:tcPr>
            <w:tcW w:w="780"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警示音响信号</w:t>
            </w:r>
          </w:p>
        </w:tc>
        <w:tc>
          <w:tcPr>
            <w:tcW w:w="3969"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喇叭、倒车警报无效</w:t>
            </w:r>
          </w:p>
        </w:tc>
        <w:tc>
          <w:tcPr>
            <w:tcW w:w="1985" w:type="dxa"/>
            <w:tcBorders>
              <w:top w:val="single" w:sz="8" w:space="0" w:color="auto"/>
            </w:tcBorders>
            <w:shd w:val="clear" w:color="auto" w:fill="auto"/>
            <w:vAlign w:val="bottom"/>
          </w:tcPr>
          <w:p w:rsidR="005C2F23" w:rsidRDefault="00C36DCF">
            <w:pPr>
              <w:widowControl/>
              <w:jc w:val="left"/>
              <w:textAlignment w:val="bottom"/>
              <w:rPr>
                <w:rFonts w:ascii="宋体" w:hAnsi="宋体"/>
                <w:color w:val="000000"/>
                <w:sz w:val="18"/>
                <w:szCs w:val="18"/>
              </w:rPr>
            </w:pPr>
            <w:r>
              <w:rPr>
                <w:rFonts w:ascii="宋体" w:hAnsi="宋体" w:hint="eastAsia"/>
                <w:color w:val="000000"/>
                <w:kern w:val="0"/>
                <w:sz w:val="18"/>
                <w:szCs w:val="18"/>
              </w:rPr>
              <w:t>碰撞、挤压、人员伤亡</w:t>
            </w:r>
          </w:p>
        </w:tc>
        <w:tc>
          <w:tcPr>
            <w:tcW w:w="3392"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查明失效原因并维修更换</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6"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16</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5" w:type="dxa"/>
            <w:tcBorders>
              <w:top w:val="single" w:sz="8" w:space="0" w:color="auto"/>
              <w:bottom w:val="single" w:sz="4" w:space="0" w:color="auto"/>
            </w:tcBorders>
            <w:shd w:val="clear" w:color="auto"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橙</w:t>
            </w:r>
          </w:p>
        </w:tc>
        <w:tc>
          <w:tcPr>
            <w:tcW w:w="548" w:type="dxa"/>
            <w:tcBorders>
              <w:top w:val="single" w:sz="8" w:space="0" w:color="auto"/>
              <w:bottom w:val="single" w:sz="4" w:space="0" w:color="auto"/>
            </w:tcBorders>
            <w:shd w:val="clear" w:color="auto" w:fill="FFFFFF" w:themeFill="background1"/>
          </w:tcPr>
          <w:p w:rsidR="005C2F23" w:rsidRDefault="005C2F23">
            <w:pPr>
              <w:jc w:val="left"/>
              <w:rPr>
                <w:rFonts w:ascii="宋体" w:hAnsi="宋体"/>
                <w:color w:val="000000"/>
                <w:sz w:val="18"/>
                <w:szCs w:val="18"/>
              </w:rPr>
            </w:pPr>
          </w:p>
        </w:tc>
      </w:tr>
      <w:tr w:rsidR="005C2F23">
        <w:trPr>
          <w:trHeight w:val="133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50</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安全带</w:t>
            </w:r>
          </w:p>
        </w:tc>
        <w:tc>
          <w:tcPr>
            <w:tcW w:w="3969"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座位防护约束装置缺失或无效</w:t>
            </w:r>
          </w:p>
        </w:tc>
        <w:tc>
          <w:tcPr>
            <w:tcW w:w="1985" w:type="dxa"/>
            <w:shd w:val="clear" w:color="auto" w:fill="auto"/>
            <w:vAlign w:val="center"/>
          </w:tcPr>
          <w:p w:rsidR="005C2F23" w:rsidRDefault="00C36DCF">
            <w:pPr>
              <w:widowControl/>
              <w:jc w:val="left"/>
              <w:textAlignment w:val="bottom"/>
              <w:rPr>
                <w:rFonts w:ascii="宋体" w:hAnsi="宋体"/>
                <w:color w:val="000000"/>
                <w:sz w:val="18"/>
                <w:szCs w:val="18"/>
              </w:rPr>
            </w:pPr>
            <w:r>
              <w:rPr>
                <w:rFonts w:ascii="宋体" w:hAnsi="宋体" w:hint="eastAsia"/>
                <w:color w:val="000000"/>
                <w:kern w:val="0"/>
                <w:sz w:val="18"/>
                <w:szCs w:val="18"/>
              </w:rPr>
              <w:t>坠落、人员伤亡</w:t>
            </w:r>
          </w:p>
        </w:tc>
        <w:tc>
          <w:tcPr>
            <w:tcW w:w="3392"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检查安全带等座位防护约束装置，有断裂、卡滞、预紧装置失效时及时更换</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5</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15</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橙</w:t>
            </w:r>
          </w:p>
        </w:tc>
        <w:tc>
          <w:tcPr>
            <w:tcW w:w="548" w:type="dxa"/>
            <w:tcBorders>
              <w:top w:val="single" w:sz="4" w:space="0" w:color="auto"/>
              <w:bottom w:val="single" w:sz="4" w:space="0" w:color="auto"/>
            </w:tcBorders>
            <w:shd w:val="clear" w:color="000000" w:fill="FFFFFF" w:themeFill="background1"/>
          </w:tcPr>
          <w:p w:rsidR="005C2F23" w:rsidRDefault="005C2F23">
            <w:pPr>
              <w:jc w:val="left"/>
              <w:rPr>
                <w:rFonts w:ascii="宋体" w:hAnsi="宋体"/>
                <w:color w:val="000000"/>
                <w:sz w:val="18"/>
                <w:szCs w:val="18"/>
              </w:rPr>
            </w:pPr>
          </w:p>
        </w:tc>
      </w:tr>
      <w:tr w:rsidR="005C2F23">
        <w:trPr>
          <w:trHeight w:val="148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51</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013E4D" w:rsidRDefault="00C36DCF">
            <w:pPr>
              <w:widowControl/>
              <w:jc w:val="center"/>
              <w:textAlignment w:val="center"/>
              <w:rPr>
                <w:rFonts w:ascii="宋体" w:hAnsi="宋体" w:hint="eastAsia"/>
                <w:color w:val="000000"/>
                <w:kern w:val="0"/>
                <w:sz w:val="18"/>
                <w:szCs w:val="18"/>
              </w:rPr>
            </w:pPr>
            <w:r>
              <w:rPr>
                <w:rFonts w:ascii="宋体" w:hAnsi="宋体" w:hint="eastAsia"/>
                <w:color w:val="000000"/>
                <w:kern w:val="0"/>
                <w:sz w:val="18"/>
                <w:szCs w:val="18"/>
              </w:rPr>
              <w:t>拉手</w:t>
            </w:r>
            <w:proofErr w:type="gramStart"/>
            <w:r>
              <w:rPr>
                <w:rFonts w:ascii="宋体" w:hAnsi="宋体" w:hint="eastAsia"/>
                <w:color w:val="000000"/>
                <w:kern w:val="0"/>
                <w:sz w:val="18"/>
                <w:szCs w:val="18"/>
              </w:rPr>
              <w:t>和</w:t>
            </w:r>
            <w:proofErr w:type="gramEnd"/>
          </w:p>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扶手</w:t>
            </w:r>
          </w:p>
        </w:tc>
        <w:tc>
          <w:tcPr>
            <w:tcW w:w="3969"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乘客的拉手或扶手缺失</w:t>
            </w:r>
          </w:p>
        </w:tc>
        <w:tc>
          <w:tcPr>
            <w:tcW w:w="1985"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坠落、人员伤亡</w:t>
            </w:r>
          </w:p>
        </w:tc>
        <w:tc>
          <w:tcPr>
            <w:tcW w:w="3392"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扶手或拉手缺失或出现松动、老化失效等情况及时更换</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1</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5</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5</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蓝</w:t>
            </w:r>
          </w:p>
        </w:tc>
        <w:tc>
          <w:tcPr>
            <w:tcW w:w="548" w:type="dxa"/>
            <w:tcBorders>
              <w:top w:val="single" w:sz="4" w:space="0" w:color="auto"/>
              <w:bottom w:val="single" w:sz="4" w:space="0" w:color="auto"/>
            </w:tcBorders>
            <w:shd w:val="clear" w:color="000000" w:fill="FFFFFF" w:themeFill="background1"/>
          </w:tcPr>
          <w:p w:rsidR="005C2F23" w:rsidRDefault="005C2F23">
            <w:pPr>
              <w:jc w:val="left"/>
              <w:rPr>
                <w:rFonts w:ascii="宋体" w:hAnsi="宋体"/>
                <w:color w:val="000000"/>
                <w:sz w:val="18"/>
                <w:szCs w:val="18"/>
              </w:rPr>
            </w:pPr>
          </w:p>
        </w:tc>
      </w:tr>
      <w:tr w:rsidR="005C2F23">
        <w:trPr>
          <w:trHeight w:val="169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52</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013E4D" w:rsidRDefault="00C36DCF">
            <w:pPr>
              <w:widowControl/>
              <w:jc w:val="center"/>
              <w:textAlignment w:val="center"/>
              <w:rPr>
                <w:rFonts w:ascii="宋体" w:hAnsi="宋体" w:hint="eastAsia"/>
                <w:color w:val="000000"/>
                <w:kern w:val="0"/>
                <w:sz w:val="18"/>
                <w:szCs w:val="18"/>
              </w:rPr>
            </w:pPr>
            <w:r>
              <w:rPr>
                <w:rFonts w:ascii="宋体" w:hAnsi="宋体" w:hint="eastAsia"/>
                <w:color w:val="000000"/>
                <w:kern w:val="0"/>
                <w:sz w:val="18"/>
                <w:szCs w:val="18"/>
              </w:rPr>
              <w:t>护栏</w:t>
            </w:r>
            <w:proofErr w:type="gramStart"/>
            <w:r>
              <w:rPr>
                <w:rFonts w:ascii="宋体" w:hAnsi="宋体" w:hint="eastAsia"/>
                <w:color w:val="000000"/>
                <w:kern w:val="0"/>
                <w:sz w:val="18"/>
                <w:szCs w:val="18"/>
              </w:rPr>
              <w:t>和</w:t>
            </w:r>
            <w:proofErr w:type="gramEnd"/>
          </w:p>
          <w:p w:rsidR="005C2F23" w:rsidRDefault="00C36DCF">
            <w:pPr>
              <w:widowControl/>
              <w:jc w:val="center"/>
              <w:textAlignment w:val="center"/>
              <w:rPr>
                <w:rFonts w:ascii="宋体" w:hAnsi="宋体"/>
                <w:color w:val="000000"/>
                <w:kern w:val="0"/>
                <w:sz w:val="18"/>
                <w:szCs w:val="18"/>
              </w:rPr>
            </w:pPr>
            <w:proofErr w:type="gramStart"/>
            <w:r>
              <w:rPr>
                <w:rFonts w:ascii="宋体" w:hAnsi="宋体" w:hint="eastAsia"/>
                <w:color w:val="000000"/>
                <w:kern w:val="0"/>
                <w:sz w:val="18"/>
                <w:szCs w:val="18"/>
              </w:rPr>
              <w:t>侧围</w:t>
            </w:r>
            <w:proofErr w:type="gramEnd"/>
          </w:p>
        </w:tc>
        <w:tc>
          <w:tcPr>
            <w:tcW w:w="3969" w:type="dxa"/>
            <w:shd w:val="clear" w:color="auto" w:fill="auto"/>
            <w:vAlign w:val="center"/>
          </w:tcPr>
          <w:p w:rsidR="005C2F23" w:rsidRDefault="00C36DCF">
            <w:pPr>
              <w:widowControl/>
              <w:jc w:val="left"/>
              <w:textAlignment w:val="center"/>
              <w:rPr>
                <w:rFonts w:ascii="宋体" w:hAnsi="宋体"/>
                <w:color w:val="000000"/>
                <w:kern w:val="0"/>
                <w:sz w:val="18"/>
                <w:szCs w:val="18"/>
              </w:rPr>
            </w:pPr>
            <w:r>
              <w:rPr>
                <w:rFonts w:ascii="宋体" w:hAnsi="宋体" w:hint="eastAsia"/>
                <w:color w:val="000000"/>
                <w:kern w:val="0"/>
                <w:sz w:val="18"/>
                <w:szCs w:val="18"/>
              </w:rPr>
              <w:t>车辆的侧面上下车出入口无护栏、侧围、护</w:t>
            </w:r>
          </w:p>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链等安全防护装置</w:t>
            </w:r>
          </w:p>
        </w:tc>
        <w:tc>
          <w:tcPr>
            <w:tcW w:w="1985"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坠落、人员伤亡</w:t>
            </w:r>
          </w:p>
        </w:tc>
        <w:tc>
          <w:tcPr>
            <w:tcW w:w="3392"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补齐护栏、侧围、</w:t>
            </w:r>
            <w:proofErr w:type="gramStart"/>
            <w:r>
              <w:rPr>
                <w:rFonts w:ascii="宋体" w:hAnsi="宋体" w:hint="eastAsia"/>
                <w:color w:val="000000"/>
                <w:kern w:val="0"/>
                <w:sz w:val="18"/>
                <w:szCs w:val="18"/>
              </w:rPr>
              <w:t>护链</w:t>
            </w:r>
            <w:proofErr w:type="gramEnd"/>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12</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黄</w:t>
            </w:r>
          </w:p>
        </w:tc>
        <w:tc>
          <w:tcPr>
            <w:tcW w:w="548" w:type="dxa"/>
            <w:tcBorders>
              <w:top w:val="single" w:sz="4" w:space="0" w:color="auto"/>
              <w:bottom w:val="single" w:sz="4" w:space="0" w:color="auto"/>
            </w:tcBorders>
            <w:shd w:val="clear" w:color="000000" w:fill="FFFFFF" w:themeFill="background1"/>
          </w:tcPr>
          <w:p w:rsidR="005C2F23" w:rsidRDefault="005C2F23">
            <w:pPr>
              <w:jc w:val="left"/>
              <w:rPr>
                <w:rFonts w:ascii="宋体" w:hAnsi="宋体"/>
                <w:color w:val="000000"/>
                <w:sz w:val="18"/>
                <w:szCs w:val="18"/>
              </w:rPr>
            </w:pPr>
          </w:p>
        </w:tc>
      </w:tr>
      <w:tr w:rsidR="005C2F23">
        <w:trPr>
          <w:trHeight w:val="1393"/>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53</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后排保护</w:t>
            </w:r>
          </w:p>
        </w:tc>
        <w:tc>
          <w:tcPr>
            <w:tcW w:w="3969"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未在与运行方向相反布置的、位于观光辆车最后部的乘客座位设置保护围栏等安全防护装置</w:t>
            </w:r>
          </w:p>
        </w:tc>
        <w:tc>
          <w:tcPr>
            <w:tcW w:w="1985"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坠落、人员伤亡</w:t>
            </w:r>
          </w:p>
        </w:tc>
        <w:tc>
          <w:tcPr>
            <w:tcW w:w="3392"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后侧保护围栏有松动时及时紧固，有出现裂纹、断裂等失稳情况时及时更换</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12</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黄</w:t>
            </w:r>
          </w:p>
        </w:tc>
        <w:tc>
          <w:tcPr>
            <w:tcW w:w="548" w:type="dxa"/>
            <w:tcBorders>
              <w:top w:val="single" w:sz="4" w:space="0" w:color="auto"/>
              <w:bottom w:val="single" w:sz="4" w:space="0" w:color="auto"/>
            </w:tcBorders>
            <w:shd w:val="clear" w:color="000000" w:fill="FFFFFF" w:themeFill="background1"/>
          </w:tcPr>
          <w:p w:rsidR="005C2F23" w:rsidRDefault="005C2F23">
            <w:pPr>
              <w:jc w:val="left"/>
              <w:rPr>
                <w:rFonts w:ascii="宋体" w:hAnsi="宋体"/>
                <w:color w:val="000000"/>
                <w:sz w:val="18"/>
                <w:szCs w:val="18"/>
              </w:rPr>
            </w:pPr>
          </w:p>
        </w:tc>
      </w:tr>
    </w:tbl>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426"/>
        <w:gridCol w:w="495"/>
        <w:gridCol w:w="780"/>
        <w:gridCol w:w="3969"/>
        <w:gridCol w:w="1985"/>
        <w:gridCol w:w="3392"/>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lastRenderedPageBreak/>
              <w:t>序号</w:t>
            </w:r>
          </w:p>
        </w:tc>
        <w:tc>
          <w:tcPr>
            <w:tcW w:w="1701" w:type="dxa"/>
            <w:gridSpan w:val="3"/>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3969"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9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39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2295"/>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54</w:t>
            </w:r>
          </w:p>
        </w:tc>
        <w:tc>
          <w:tcPr>
            <w:tcW w:w="426" w:type="dxa"/>
            <w:vMerge w:val="restart"/>
            <w:tcBorders>
              <w:top w:val="single" w:sz="8" w:space="0" w:color="auto"/>
            </w:tcBorders>
            <w:vAlign w:val="center"/>
          </w:tcPr>
          <w:p w:rsidR="005C2F23" w:rsidRDefault="00C36DCF">
            <w:pPr>
              <w:jc w:val="center"/>
              <w:rPr>
                <w:rFonts w:ascii="宋体" w:hAnsi="宋体" w:cs="宋体"/>
                <w:color w:val="000000" w:themeColor="text1"/>
                <w:kern w:val="0"/>
                <w:sz w:val="18"/>
                <w:szCs w:val="18"/>
              </w:rPr>
            </w:pPr>
            <w:r>
              <w:rPr>
                <w:rFonts w:ascii="宋体" w:hAnsi="宋体" w:cs="宋体"/>
                <w:color w:val="000000" w:themeColor="text1"/>
                <w:kern w:val="0"/>
                <w:sz w:val="18"/>
                <w:szCs w:val="18"/>
              </w:rPr>
              <w:t>车辆本体</w:t>
            </w:r>
          </w:p>
        </w:tc>
        <w:tc>
          <w:tcPr>
            <w:tcW w:w="495" w:type="dxa"/>
            <w:vMerge w:val="restart"/>
            <w:tcBorders>
              <w:top w:val="single" w:sz="8" w:space="0" w:color="auto"/>
            </w:tcBorders>
            <w:shd w:val="clear" w:color="auto" w:fill="auto"/>
            <w:vAlign w:val="center"/>
          </w:tcPr>
          <w:p w:rsidR="005C2F23" w:rsidRDefault="00C36DCF">
            <w:pPr>
              <w:jc w:val="center"/>
            </w:pPr>
            <w:r>
              <w:rPr>
                <w:rFonts w:ascii="宋体" w:hAnsi="宋体" w:hint="eastAsia"/>
                <w:color w:val="000000"/>
                <w:kern w:val="0"/>
                <w:sz w:val="18"/>
                <w:szCs w:val="18"/>
              </w:rPr>
              <w:t>安全保护与防护装置</w:t>
            </w:r>
          </w:p>
        </w:tc>
        <w:tc>
          <w:tcPr>
            <w:tcW w:w="780"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安全员</w:t>
            </w:r>
          </w:p>
        </w:tc>
        <w:tc>
          <w:tcPr>
            <w:tcW w:w="3969"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观光列车的最后一节车厢内，未设置安全员专用座椅，未设置安全员与驾驶人员双向沟通的装置</w:t>
            </w:r>
          </w:p>
        </w:tc>
        <w:tc>
          <w:tcPr>
            <w:tcW w:w="1985"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失控、人员伤亡</w:t>
            </w:r>
          </w:p>
        </w:tc>
        <w:tc>
          <w:tcPr>
            <w:tcW w:w="3392"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检查安全员专用座椅是否有标识，沟通装置是否能够双向沟通</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1</w:t>
            </w:r>
          </w:p>
        </w:tc>
        <w:tc>
          <w:tcPr>
            <w:tcW w:w="426"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4</w:t>
            </w:r>
          </w:p>
        </w:tc>
        <w:tc>
          <w:tcPr>
            <w:tcW w:w="425" w:type="dxa"/>
            <w:tcBorders>
              <w:top w:val="single" w:sz="8" w:space="0" w:color="auto"/>
              <w:bottom w:val="single" w:sz="4" w:space="0" w:color="auto"/>
            </w:tcBorders>
            <w:shd w:val="clear" w:color="auto"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蓝</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1968"/>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55</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后视镜</w:t>
            </w:r>
          </w:p>
        </w:tc>
        <w:tc>
          <w:tcPr>
            <w:tcW w:w="3969"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后视镜有破损、缺失、松动等情况</w:t>
            </w:r>
          </w:p>
        </w:tc>
        <w:tc>
          <w:tcPr>
            <w:tcW w:w="1985"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设备损坏、人员伤亡</w:t>
            </w:r>
          </w:p>
        </w:tc>
        <w:tc>
          <w:tcPr>
            <w:tcW w:w="3392"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后视镜松动时应紧固，破损和缺失时更换后视镜</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9</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黄</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240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56</w:t>
            </w:r>
          </w:p>
        </w:tc>
        <w:tc>
          <w:tcPr>
            <w:tcW w:w="426" w:type="dxa"/>
            <w:vMerge/>
            <w:vAlign w:val="center"/>
          </w:tcPr>
          <w:p w:rsidR="005C2F23" w:rsidRDefault="005C2F23">
            <w:pPr>
              <w:jc w:val="center"/>
              <w:rPr>
                <w:rFonts w:ascii="宋体" w:hAnsi="宋体" w:cs="宋体"/>
                <w:color w:val="000000" w:themeColor="text1"/>
                <w:kern w:val="0"/>
                <w:sz w:val="18"/>
                <w:szCs w:val="18"/>
              </w:rPr>
            </w:pPr>
          </w:p>
        </w:tc>
        <w:tc>
          <w:tcPr>
            <w:tcW w:w="495" w:type="dxa"/>
            <w:vMerge/>
            <w:shd w:val="clear" w:color="auto" w:fill="auto"/>
            <w:vAlign w:val="center"/>
          </w:tcPr>
          <w:p w:rsidR="005C2F23" w:rsidRDefault="005C2F23">
            <w:pPr>
              <w:jc w:val="center"/>
              <w:rPr>
                <w:rFonts w:ascii="宋体" w:hAnsi="宋体"/>
                <w:color w:val="000000"/>
                <w:sz w:val="18"/>
                <w:szCs w:val="18"/>
              </w:rPr>
            </w:pPr>
          </w:p>
        </w:tc>
        <w:tc>
          <w:tcPr>
            <w:tcW w:w="780" w:type="dxa"/>
            <w:shd w:val="clear" w:color="auto" w:fill="auto"/>
            <w:vAlign w:val="center"/>
          </w:tcPr>
          <w:p w:rsidR="005C2F23" w:rsidRDefault="00C36DCF">
            <w:pPr>
              <w:widowControl/>
              <w:jc w:val="center"/>
              <w:textAlignment w:val="bottom"/>
              <w:rPr>
                <w:rFonts w:ascii="宋体" w:hAnsi="宋体"/>
                <w:color w:val="000000"/>
                <w:kern w:val="0"/>
                <w:sz w:val="18"/>
                <w:szCs w:val="18"/>
              </w:rPr>
            </w:pPr>
            <w:r>
              <w:rPr>
                <w:rFonts w:ascii="宋体" w:hAnsi="宋体" w:hint="eastAsia"/>
                <w:color w:val="000000"/>
                <w:kern w:val="0"/>
                <w:sz w:val="18"/>
                <w:szCs w:val="18"/>
              </w:rPr>
              <w:t>刮水器</w:t>
            </w:r>
          </w:p>
        </w:tc>
        <w:tc>
          <w:tcPr>
            <w:tcW w:w="3969" w:type="dxa"/>
            <w:shd w:val="clear" w:color="auto" w:fill="auto"/>
            <w:vAlign w:val="center"/>
          </w:tcPr>
          <w:p w:rsidR="005C2F23" w:rsidRDefault="00C36DCF">
            <w:pPr>
              <w:widowControl/>
              <w:jc w:val="left"/>
              <w:textAlignment w:val="bottom"/>
              <w:rPr>
                <w:rFonts w:ascii="宋体" w:hAnsi="宋体"/>
                <w:color w:val="000000"/>
                <w:sz w:val="18"/>
                <w:szCs w:val="18"/>
              </w:rPr>
            </w:pPr>
            <w:r>
              <w:rPr>
                <w:rFonts w:ascii="宋体" w:hAnsi="宋体" w:hint="eastAsia"/>
                <w:color w:val="000000"/>
                <w:kern w:val="0"/>
                <w:sz w:val="18"/>
                <w:szCs w:val="18"/>
              </w:rPr>
              <w:t>前风窗玻璃刮水器缺失或功能失效</w:t>
            </w:r>
          </w:p>
        </w:tc>
        <w:tc>
          <w:tcPr>
            <w:tcW w:w="1985" w:type="dxa"/>
            <w:shd w:val="clear" w:color="auto" w:fill="auto"/>
            <w:vAlign w:val="center"/>
          </w:tcPr>
          <w:p w:rsidR="005C2F23" w:rsidRDefault="00C36DCF">
            <w:pPr>
              <w:widowControl/>
              <w:jc w:val="left"/>
              <w:textAlignment w:val="bottom"/>
              <w:rPr>
                <w:rFonts w:ascii="宋体" w:hAnsi="宋体"/>
                <w:color w:val="000000"/>
                <w:sz w:val="18"/>
                <w:szCs w:val="18"/>
              </w:rPr>
            </w:pPr>
            <w:r>
              <w:rPr>
                <w:rFonts w:ascii="宋体" w:hAnsi="宋体" w:hint="eastAsia"/>
                <w:color w:val="000000"/>
                <w:kern w:val="0"/>
                <w:sz w:val="18"/>
                <w:szCs w:val="18"/>
              </w:rPr>
              <w:t>碰撞、人员伤亡</w:t>
            </w:r>
          </w:p>
        </w:tc>
        <w:tc>
          <w:tcPr>
            <w:tcW w:w="3392" w:type="dxa"/>
            <w:shd w:val="clear" w:color="auto" w:fill="auto"/>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试验刮水器功能，检查关闭刮水</w:t>
            </w:r>
            <w:proofErr w:type="gramStart"/>
            <w:r>
              <w:rPr>
                <w:rFonts w:ascii="宋体" w:hAnsi="宋体" w:hint="eastAsia"/>
                <w:color w:val="000000"/>
                <w:kern w:val="0"/>
                <w:sz w:val="18"/>
                <w:szCs w:val="18"/>
              </w:rPr>
              <w:t>器时刮片</w:t>
            </w:r>
            <w:proofErr w:type="gramEnd"/>
            <w:r>
              <w:rPr>
                <w:rFonts w:ascii="宋体" w:hAnsi="宋体" w:hint="eastAsia"/>
                <w:color w:val="000000"/>
                <w:kern w:val="0"/>
                <w:sz w:val="18"/>
                <w:szCs w:val="18"/>
              </w:rPr>
              <w:t>是否自动返回初始位置，有异常时维修</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3</w:t>
            </w:r>
          </w:p>
        </w:tc>
        <w:tc>
          <w:tcPr>
            <w:tcW w:w="426"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5</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15</w:t>
            </w:r>
          </w:p>
        </w:tc>
        <w:tc>
          <w:tcPr>
            <w:tcW w:w="425" w:type="dxa"/>
            <w:shd w:val="clear" w:color="auto" w:fill="auto"/>
            <w:vAlign w:val="center"/>
          </w:tcPr>
          <w:p w:rsidR="005C2F23" w:rsidRDefault="00C36DCF">
            <w:pPr>
              <w:widowControl/>
              <w:jc w:val="center"/>
              <w:textAlignment w:val="center"/>
              <w:rPr>
                <w:rFonts w:ascii="宋体" w:hAnsi="宋体"/>
                <w:color w:val="000000"/>
                <w:sz w:val="18"/>
                <w:szCs w:val="18"/>
              </w:rPr>
            </w:pPr>
            <w:r>
              <w:rPr>
                <w:rFonts w:ascii="宋体" w:hAnsi="宋体" w:hint="eastAsia"/>
                <w:color w:val="000000"/>
                <w:kern w:val="0"/>
                <w:sz w:val="18"/>
                <w:szCs w:val="18"/>
              </w:rPr>
              <w:t>2</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left"/>
              <w:textAlignment w:val="center"/>
              <w:rPr>
                <w:rFonts w:ascii="宋体" w:hAnsi="宋体"/>
                <w:color w:val="000000"/>
                <w:sz w:val="18"/>
                <w:szCs w:val="18"/>
              </w:rPr>
            </w:pPr>
            <w:r>
              <w:rPr>
                <w:rFonts w:ascii="宋体" w:hAnsi="宋体" w:hint="eastAsia"/>
                <w:color w:val="000000"/>
                <w:kern w:val="0"/>
                <w:sz w:val="18"/>
                <w:szCs w:val="18"/>
              </w:rPr>
              <w:t>橙</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tbl>
      <w:tblPr>
        <w:tblpPr w:leftFromText="180" w:rightFromText="180" w:vertAnchor="text" w:horzAnchor="margin" w:tblpXSpec="center" w:tblpY="137"/>
        <w:tblW w:w="1429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577"/>
        <w:gridCol w:w="567"/>
        <w:gridCol w:w="709"/>
        <w:gridCol w:w="4385"/>
        <w:gridCol w:w="1842"/>
        <w:gridCol w:w="3544"/>
        <w:gridCol w:w="425"/>
        <w:gridCol w:w="426"/>
        <w:gridCol w:w="425"/>
        <w:gridCol w:w="425"/>
        <w:gridCol w:w="425"/>
        <w:gridCol w:w="548"/>
      </w:tblGrid>
      <w:tr w:rsidR="005C2F23">
        <w:trPr>
          <w:trHeight w:val="900"/>
        </w:trPr>
        <w:tc>
          <w:tcPr>
            <w:tcW w:w="577"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序号</w:t>
            </w:r>
          </w:p>
        </w:tc>
        <w:tc>
          <w:tcPr>
            <w:tcW w:w="1276" w:type="dxa"/>
            <w:gridSpan w:val="2"/>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检查项目</w:t>
            </w:r>
          </w:p>
        </w:tc>
        <w:tc>
          <w:tcPr>
            <w:tcW w:w="438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风险源</w:t>
            </w:r>
          </w:p>
        </w:tc>
        <w:tc>
          <w:tcPr>
            <w:tcW w:w="1842"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可能导致的事故特征及后果</w:t>
            </w:r>
          </w:p>
        </w:tc>
        <w:tc>
          <w:tcPr>
            <w:tcW w:w="3544"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控制措施</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可能性  L</w:t>
            </w:r>
          </w:p>
        </w:tc>
        <w:tc>
          <w:tcPr>
            <w:tcW w:w="426"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严重性  S</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风险度  R</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风险等级</w:t>
            </w:r>
          </w:p>
        </w:tc>
        <w:tc>
          <w:tcPr>
            <w:tcW w:w="425" w:type="dxa"/>
            <w:tcBorders>
              <w:top w:val="single" w:sz="8" w:space="0" w:color="auto"/>
              <w:bottom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风险色标</w:t>
            </w:r>
          </w:p>
        </w:tc>
        <w:tc>
          <w:tcPr>
            <w:tcW w:w="548" w:type="dxa"/>
            <w:tcBorders>
              <w:top w:val="single" w:sz="8" w:space="0" w:color="auto"/>
              <w:bottom w:val="single" w:sz="8" w:space="0" w:color="auto"/>
            </w:tcBorders>
            <w:vAlign w:val="center"/>
          </w:tcPr>
          <w:p w:rsidR="005C2F23" w:rsidRDefault="00C36DCF">
            <w:pPr>
              <w:widowControl/>
              <w:adjustRightInd/>
              <w:spacing w:line="240" w:lineRule="auto"/>
              <w:jc w:val="center"/>
              <w:rPr>
                <w:rFonts w:ascii="宋体" w:hAnsi="宋体" w:cs="宋体"/>
                <w:bCs/>
                <w:color w:val="000000" w:themeColor="text1"/>
                <w:kern w:val="0"/>
                <w:sz w:val="18"/>
                <w:szCs w:val="18"/>
              </w:rPr>
            </w:pPr>
            <w:r>
              <w:rPr>
                <w:rFonts w:ascii="宋体" w:hAnsi="宋体" w:cs="宋体" w:hint="eastAsia"/>
                <w:bCs/>
                <w:color w:val="000000" w:themeColor="text1"/>
                <w:kern w:val="0"/>
                <w:sz w:val="18"/>
                <w:szCs w:val="18"/>
              </w:rPr>
              <w:t>备注</w:t>
            </w:r>
          </w:p>
        </w:tc>
      </w:tr>
      <w:tr w:rsidR="005C2F23">
        <w:trPr>
          <w:trHeight w:val="2286"/>
        </w:trPr>
        <w:tc>
          <w:tcPr>
            <w:tcW w:w="577" w:type="dxa"/>
            <w:tcBorders>
              <w:top w:val="single" w:sz="8" w:space="0" w:color="auto"/>
            </w:tcBorders>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22"/>
              </w:rPr>
            </w:pPr>
            <w:r>
              <w:rPr>
                <w:rFonts w:ascii="宋体" w:hAnsi="宋体" w:cs="宋体" w:hint="eastAsia"/>
                <w:color w:val="000000" w:themeColor="text1"/>
                <w:kern w:val="0"/>
                <w:sz w:val="18"/>
                <w:szCs w:val="22"/>
              </w:rPr>
              <w:t>57</w:t>
            </w:r>
          </w:p>
        </w:tc>
        <w:tc>
          <w:tcPr>
            <w:tcW w:w="567" w:type="dxa"/>
            <w:vMerge w:val="restart"/>
            <w:tcBorders>
              <w:top w:val="single" w:sz="8" w:space="0" w:color="auto"/>
            </w:tcBorders>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color w:val="000000" w:themeColor="text1"/>
                <w:kern w:val="0"/>
                <w:sz w:val="18"/>
                <w:szCs w:val="18"/>
              </w:rPr>
              <w:t>人员</w:t>
            </w:r>
          </w:p>
        </w:tc>
        <w:tc>
          <w:tcPr>
            <w:tcW w:w="709" w:type="dxa"/>
            <w:tcBorders>
              <w:top w:val="single" w:sz="8" w:space="0" w:color="auto"/>
            </w:tcBorders>
            <w:shd w:val="clear" w:color="auto" w:fill="auto"/>
            <w:vAlign w:val="center"/>
          </w:tcPr>
          <w:p w:rsidR="00013E4D" w:rsidRDefault="00C36DCF">
            <w:pPr>
              <w:widowControl/>
              <w:jc w:val="center"/>
              <w:textAlignment w:val="center"/>
              <w:rPr>
                <w:rFonts w:ascii="宋体" w:hAnsi="宋体" w:hint="eastAsia"/>
                <w:color w:val="000000"/>
                <w:kern w:val="0"/>
                <w:sz w:val="18"/>
                <w:szCs w:val="18"/>
              </w:rPr>
            </w:pPr>
            <w:r>
              <w:rPr>
                <w:rFonts w:ascii="宋体" w:hAnsi="宋体" w:hint="eastAsia"/>
                <w:color w:val="000000"/>
                <w:kern w:val="0"/>
                <w:sz w:val="18"/>
                <w:szCs w:val="18"/>
              </w:rPr>
              <w:t>人员</w:t>
            </w:r>
          </w:p>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配置</w:t>
            </w:r>
          </w:p>
        </w:tc>
        <w:tc>
          <w:tcPr>
            <w:tcW w:w="4385"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kern w:val="0"/>
                <w:sz w:val="18"/>
                <w:szCs w:val="18"/>
              </w:rPr>
            </w:pPr>
            <w:r>
              <w:rPr>
                <w:rFonts w:ascii="宋体" w:hAnsi="宋体" w:hint="eastAsia"/>
                <w:color w:val="000000"/>
                <w:kern w:val="0"/>
                <w:sz w:val="18"/>
                <w:szCs w:val="18"/>
              </w:rPr>
              <w:t>未授权人员驾驶观光车辆</w:t>
            </w:r>
          </w:p>
        </w:tc>
        <w:tc>
          <w:tcPr>
            <w:tcW w:w="1842"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设备损坏、人员伤亡</w:t>
            </w:r>
          </w:p>
        </w:tc>
        <w:tc>
          <w:tcPr>
            <w:tcW w:w="3544" w:type="dxa"/>
            <w:tcBorders>
              <w:top w:val="single" w:sz="8" w:space="0" w:color="auto"/>
            </w:tcBorders>
            <w:shd w:val="clear" w:color="auto" w:fill="auto"/>
            <w:vAlign w:val="center"/>
          </w:tcPr>
          <w:p w:rsidR="005C2F23" w:rsidRDefault="00C36DCF">
            <w:pPr>
              <w:widowControl/>
              <w:jc w:val="left"/>
              <w:textAlignment w:val="center"/>
              <w:rPr>
                <w:rFonts w:ascii="宋体" w:hAnsi="宋体"/>
                <w:color w:val="000000"/>
                <w:kern w:val="0"/>
                <w:sz w:val="18"/>
                <w:szCs w:val="18"/>
              </w:rPr>
            </w:pPr>
            <w:r>
              <w:rPr>
                <w:rFonts w:ascii="宋体" w:hAnsi="宋体" w:hint="eastAsia"/>
                <w:color w:val="000000"/>
                <w:kern w:val="0"/>
                <w:sz w:val="18"/>
                <w:szCs w:val="18"/>
              </w:rPr>
              <w:t>加装身份识别装置，只有被授权人员才能启动车辆</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5</w:t>
            </w:r>
          </w:p>
        </w:tc>
        <w:tc>
          <w:tcPr>
            <w:tcW w:w="426"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4</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20</w:t>
            </w:r>
          </w:p>
        </w:tc>
        <w:tc>
          <w:tcPr>
            <w:tcW w:w="425" w:type="dxa"/>
            <w:tcBorders>
              <w:top w:val="single" w:sz="8" w:space="0" w:color="auto"/>
            </w:tcBorders>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1</w:t>
            </w:r>
          </w:p>
        </w:tc>
        <w:tc>
          <w:tcPr>
            <w:tcW w:w="425" w:type="dxa"/>
            <w:tcBorders>
              <w:top w:val="single" w:sz="8" w:space="0" w:color="auto"/>
              <w:bottom w:val="single" w:sz="4" w:space="0" w:color="auto"/>
            </w:tcBorders>
            <w:shd w:val="clear" w:color="auto" w:fill="FFFFFF" w:themeFill="background1"/>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红</w:t>
            </w:r>
          </w:p>
        </w:tc>
        <w:tc>
          <w:tcPr>
            <w:tcW w:w="548" w:type="dxa"/>
            <w:tcBorders>
              <w:top w:val="single" w:sz="8" w:space="0" w:color="auto"/>
              <w:bottom w:val="single" w:sz="4" w:space="0" w:color="auto"/>
            </w:tcBorders>
            <w:shd w:val="clear" w:color="auto"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67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58</w:t>
            </w:r>
          </w:p>
        </w:tc>
        <w:tc>
          <w:tcPr>
            <w:tcW w:w="567" w:type="dxa"/>
            <w:vMerge/>
            <w:vAlign w:val="center"/>
          </w:tcPr>
          <w:p w:rsidR="005C2F23" w:rsidRDefault="005C2F23">
            <w:pPr>
              <w:jc w:val="center"/>
              <w:rPr>
                <w:rFonts w:ascii="宋体" w:hAnsi="宋体" w:cs="宋体"/>
                <w:color w:val="000000" w:themeColor="text1"/>
                <w:kern w:val="0"/>
                <w:sz w:val="18"/>
                <w:szCs w:val="18"/>
              </w:rPr>
            </w:pPr>
          </w:p>
        </w:tc>
        <w:tc>
          <w:tcPr>
            <w:tcW w:w="709" w:type="dxa"/>
            <w:shd w:val="clear" w:color="auto" w:fill="auto"/>
            <w:vAlign w:val="center"/>
          </w:tcPr>
          <w:p w:rsidR="00013E4D" w:rsidRDefault="00C36DCF">
            <w:pPr>
              <w:widowControl/>
              <w:jc w:val="center"/>
              <w:textAlignment w:val="center"/>
              <w:rPr>
                <w:rFonts w:ascii="宋体" w:hAnsi="宋体" w:hint="eastAsia"/>
                <w:color w:val="000000"/>
                <w:kern w:val="0"/>
                <w:sz w:val="18"/>
                <w:szCs w:val="18"/>
              </w:rPr>
            </w:pPr>
            <w:r>
              <w:rPr>
                <w:rFonts w:ascii="宋体" w:hAnsi="宋体" w:hint="eastAsia"/>
                <w:color w:val="000000"/>
                <w:kern w:val="0"/>
                <w:sz w:val="18"/>
                <w:szCs w:val="18"/>
              </w:rPr>
              <w:t>作业</w:t>
            </w:r>
          </w:p>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行为</w:t>
            </w:r>
          </w:p>
        </w:tc>
        <w:tc>
          <w:tcPr>
            <w:tcW w:w="4385" w:type="dxa"/>
            <w:shd w:val="clear" w:color="auto" w:fill="auto"/>
            <w:vAlign w:val="center"/>
          </w:tcPr>
          <w:p w:rsidR="005C2F23" w:rsidRDefault="00C36DCF">
            <w:pPr>
              <w:widowControl/>
              <w:textAlignment w:val="center"/>
              <w:rPr>
                <w:rFonts w:ascii="宋体" w:hAnsi="宋体"/>
                <w:color w:val="000000"/>
                <w:kern w:val="0"/>
                <w:sz w:val="18"/>
                <w:szCs w:val="18"/>
              </w:rPr>
            </w:pPr>
            <w:r>
              <w:rPr>
                <w:rFonts w:ascii="宋体" w:hAnsi="宋体" w:hint="eastAsia"/>
                <w:color w:val="000000"/>
                <w:kern w:val="0"/>
                <w:sz w:val="18"/>
                <w:szCs w:val="18"/>
              </w:rPr>
              <w:t>驾驶时不系安全带，身体探出车外等影响行车安全的行为</w:t>
            </w:r>
          </w:p>
        </w:tc>
        <w:tc>
          <w:tcPr>
            <w:tcW w:w="1842" w:type="dxa"/>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设备损坏、人员伤亡</w:t>
            </w:r>
          </w:p>
        </w:tc>
        <w:tc>
          <w:tcPr>
            <w:tcW w:w="3544" w:type="dxa"/>
            <w:shd w:val="clear" w:color="auto" w:fill="auto"/>
            <w:vAlign w:val="center"/>
          </w:tcPr>
          <w:p w:rsidR="005C2F23" w:rsidRDefault="00C36DCF">
            <w:pPr>
              <w:widowControl/>
              <w:jc w:val="left"/>
              <w:textAlignment w:val="center"/>
              <w:rPr>
                <w:rFonts w:ascii="宋体" w:hAnsi="宋体"/>
                <w:color w:val="000000"/>
                <w:kern w:val="0"/>
                <w:sz w:val="18"/>
                <w:szCs w:val="18"/>
              </w:rPr>
            </w:pPr>
            <w:r>
              <w:rPr>
                <w:rFonts w:ascii="宋体" w:hAnsi="宋体" w:hint="eastAsia"/>
                <w:color w:val="000000"/>
                <w:kern w:val="0"/>
                <w:sz w:val="18"/>
                <w:szCs w:val="18"/>
              </w:rPr>
              <w:t>落实相应管理制度</w:t>
            </w:r>
          </w:p>
        </w:tc>
        <w:tc>
          <w:tcPr>
            <w:tcW w:w="425" w:type="dxa"/>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5</w:t>
            </w:r>
          </w:p>
        </w:tc>
        <w:tc>
          <w:tcPr>
            <w:tcW w:w="426" w:type="dxa"/>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4</w:t>
            </w:r>
          </w:p>
        </w:tc>
        <w:tc>
          <w:tcPr>
            <w:tcW w:w="425" w:type="dxa"/>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20</w:t>
            </w:r>
          </w:p>
        </w:tc>
        <w:tc>
          <w:tcPr>
            <w:tcW w:w="425" w:type="dxa"/>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1</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红</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r w:rsidR="005C2F23">
        <w:trPr>
          <w:trHeight w:val="2155"/>
        </w:trPr>
        <w:tc>
          <w:tcPr>
            <w:tcW w:w="577" w:type="dxa"/>
            <w:shd w:val="clear" w:color="auto" w:fill="auto"/>
            <w:vAlign w:val="center"/>
          </w:tcPr>
          <w:p w:rsidR="005C2F23" w:rsidRDefault="00C36DCF">
            <w:pPr>
              <w:widowControl/>
              <w:adjustRightInd/>
              <w:spacing w:line="240" w:lineRule="auto"/>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59</w:t>
            </w:r>
          </w:p>
        </w:tc>
        <w:tc>
          <w:tcPr>
            <w:tcW w:w="567" w:type="dxa"/>
            <w:vMerge/>
            <w:vAlign w:val="center"/>
          </w:tcPr>
          <w:p w:rsidR="005C2F23" w:rsidRDefault="005C2F23">
            <w:pPr>
              <w:jc w:val="center"/>
              <w:rPr>
                <w:rFonts w:ascii="宋体" w:hAnsi="宋体" w:cs="宋体"/>
                <w:color w:val="000000" w:themeColor="text1"/>
                <w:kern w:val="0"/>
                <w:sz w:val="18"/>
                <w:szCs w:val="18"/>
              </w:rPr>
            </w:pPr>
          </w:p>
        </w:tc>
        <w:tc>
          <w:tcPr>
            <w:tcW w:w="709" w:type="dxa"/>
            <w:shd w:val="clear" w:color="auto" w:fill="auto"/>
            <w:vAlign w:val="center"/>
          </w:tcPr>
          <w:p w:rsidR="00013E4D" w:rsidRDefault="00C36DCF">
            <w:pPr>
              <w:widowControl/>
              <w:jc w:val="center"/>
              <w:textAlignment w:val="center"/>
              <w:rPr>
                <w:rFonts w:ascii="宋体" w:hAnsi="宋体" w:hint="eastAsia"/>
                <w:color w:val="000000"/>
                <w:kern w:val="0"/>
                <w:sz w:val="18"/>
                <w:szCs w:val="18"/>
              </w:rPr>
            </w:pPr>
            <w:r>
              <w:rPr>
                <w:rFonts w:ascii="宋体" w:hAnsi="宋体" w:hint="eastAsia"/>
                <w:color w:val="000000"/>
                <w:kern w:val="0"/>
                <w:sz w:val="18"/>
                <w:szCs w:val="18"/>
              </w:rPr>
              <w:t>人员</w:t>
            </w:r>
          </w:p>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健康</w:t>
            </w:r>
          </w:p>
        </w:tc>
        <w:tc>
          <w:tcPr>
            <w:tcW w:w="4385" w:type="dxa"/>
            <w:shd w:val="clear" w:color="auto" w:fill="auto"/>
            <w:vAlign w:val="center"/>
          </w:tcPr>
          <w:p w:rsidR="005C2F23" w:rsidRDefault="00C36DCF">
            <w:pPr>
              <w:widowControl/>
              <w:textAlignment w:val="center"/>
              <w:rPr>
                <w:rFonts w:ascii="宋体" w:hAnsi="宋体"/>
                <w:color w:val="000000"/>
                <w:kern w:val="0"/>
                <w:sz w:val="18"/>
                <w:szCs w:val="18"/>
              </w:rPr>
            </w:pPr>
            <w:r>
              <w:rPr>
                <w:rFonts w:ascii="宋体" w:hAnsi="宋体" w:hint="eastAsia"/>
                <w:color w:val="000000"/>
                <w:kern w:val="0"/>
                <w:sz w:val="18"/>
                <w:szCs w:val="18"/>
              </w:rPr>
              <w:t>疲劳驾驶；长时间在恶劣环境下作业</w:t>
            </w:r>
          </w:p>
        </w:tc>
        <w:tc>
          <w:tcPr>
            <w:tcW w:w="1842" w:type="dxa"/>
            <w:shd w:val="clear" w:color="auto" w:fill="auto"/>
            <w:vAlign w:val="center"/>
          </w:tcPr>
          <w:p w:rsidR="005C2F23" w:rsidRDefault="00C36DCF">
            <w:pPr>
              <w:widowControl/>
              <w:jc w:val="center"/>
              <w:textAlignment w:val="center"/>
              <w:rPr>
                <w:rFonts w:ascii="宋体" w:hAnsi="宋体"/>
                <w:color w:val="000000"/>
                <w:kern w:val="0"/>
                <w:sz w:val="18"/>
                <w:szCs w:val="18"/>
              </w:rPr>
            </w:pPr>
            <w:r>
              <w:rPr>
                <w:rFonts w:ascii="宋体" w:hAnsi="宋体" w:hint="eastAsia"/>
                <w:color w:val="000000"/>
                <w:kern w:val="0"/>
                <w:sz w:val="18"/>
                <w:szCs w:val="18"/>
              </w:rPr>
              <w:t>设备损坏、人员伤亡</w:t>
            </w:r>
          </w:p>
        </w:tc>
        <w:tc>
          <w:tcPr>
            <w:tcW w:w="3544" w:type="dxa"/>
            <w:shd w:val="clear" w:color="auto" w:fill="auto"/>
            <w:vAlign w:val="center"/>
          </w:tcPr>
          <w:p w:rsidR="005C2F23" w:rsidRDefault="00C36DCF">
            <w:pPr>
              <w:widowControl/>
              <w:jc w:val="left"/>
              <w:textAlignment w:val="center"/>
              <w:rPr>
                <w:rFonts w:ascii="宋体" w:hAnsi="宋体"/>
                <w:color w:val="000000"/>
                <w:kern w:val="0"/>
                <w:sz w:val="18"/>
                <w:szCs w:val="18"/>
              </w:rPr>
            </w:pPr>
            <w:r>
              <w:rPr>
                <w:rFonts w:ascii="宋体" w:hAnsi="宋体" w:hint="eastAsia"/>
                <w:color w:val="000000"/>
                <w:kern w:val="0"/>
                <w:sz w:val="18"/>
                <w:szCs w:val="18"/>
              </w:rPr>
              <w:t>落实休息制度；加强劳动防护</w:t>
            </w:r>
          </w:p>
        </w:tc>
        <w:tc>
          <w:tcPr>
            <w:tcW w:w="425" w:type="dxa"/>
            <w:shd w:val="clear" w:color="auto" w:fill="auto"/>
            <w:vAlign w:val="center"/>
          </w:tcPr>
          <w:p w:rsidR="005C2F23" w:rsidRDefault="00C36DCF">
            <w:pPr>
              <w:jc w:val="center"/>
              <w:rPr>
                <w:rFonts w:ascii="宋体" w:hAnsi="宋体"/>
                <w:color w:val="000000"/>
                <w:kern w:val="0"/>
                <w:sz w:val="18"/>
                <w:szCs w:val="18"/>
              </w:rPr>
            </w:pPr>
            <w:r>
              <w:rPr>
                <w:rFonts w:ascii="宋体" w:hAnsi="宋体" w:hint="eastAsia"/>
                <w:color w:val="000000"/>
                <w:kern w:val="0"/>
                <w:sz w:val="18"/>
                <w:szCs w:val="18"/>
              </w:rPr>
              <w:t>5</w:t>
            </w:r>
          </w:p>
        </w:tc>
        <w:tc>
          <w:tcPr>
            <w:tcW w:w="426" w:type="dxa"/>
            <w:shd w:val="clear" w:color="auto" w:fill="auto"/>
            <w:vAlign w:val="center"/>
          </w:tcPr>
          <w:p w:rsidR="005C2F23" w:rsidRDefault="00C36DCF">
            <w:pPr>
              <w:jc w:val="center"/>
              <w:rPr>
                <w:rFonts w:ascii="宋体" w:hAnsi="宋体"/>
                <w:color w:val="000000"/>
                <w:kern w:val="0"/>
                <w:sz w:val="18"/>
                <w:szCs w:val="18"/>
              </w:rPr>
            </w:pPr>
            <w:r>
              <w:rPr>
                <w:rFonts w:ascii="宋体" w:hAnsi="宋体" w:hint="eastAsia"/>
                <w:color w:val="000000"/>
                <w:kern w:val="0"/>
                <w:sz w:val="18"/>
                <w:szCs w:val="18"/>
              </w:rPr>
              <w:t>4</w:t>
            </w:r>
          </w:p>
        </w:tc>
        <w:tc>
          <w:tcPr>
            <w:tcW w:w="425" w:type="dxa"/>
            <w:shd w:val="clear" w:color="auto" w:fill="auto"/>
            <w:vAlign w:val="center"/>
          </w:tcPr>
          <w:p w:rsidR="005C2F23" w:rsidRDefault="00C36DCF">
            <w:pPr>
              <w:jc w:val="center"/>
              <w:rPr>
                <w:rFonts w:ascii="宋体" w:hAnsi="宋体"/>
                <w:color w:val="000000"/>
                <w:kern w:val="0"/>
                <w:sz w:val="18"/>
                <w:szCs w:val="18"/>
              </w:rPr>
            </w:pPr>
            <w:r>
              <w:rPr>
                <w:rFonts w:ascii="宋体" w:hAnsi="宋体" w:hint="eastAsia"/>
                <w:color w:val="000000"/>
                <w:kern w:val="0"/>
                <w:sz w:val="18"/>
                <w:szCs w:val="18"/>
              </w:rPr>
              <w:t>20</w:t>
            </w:r>
          </w:p>
        </w:tc>
        <w:tc>
          <w:tcPr>
            <w:tcW w:w="425" w:type="dxa"/>
            <w:shd w:val="clear" w:color="auto" w:fill="auto"/>
            <w:vAlign w:val="center"/>
          </w:tcPr>
          <w:p w:rsidR="005C2F23" w:rsidRDefault="00C36DCF">
            <w:pPr>
              <w:jc w:val="center"/>
              <w:rPr>
                <w:rFonts w:ascii="宋体" w:hAnsi="宋体"/>
                <w:color w:val="000000"/>
                <w:kern w:val="0"/>
                <w:sz w:val="18"/>
                <w:szCs w:val="18"/>
              </w:rPr>
            </w:pPr>
            <w:r>
              <w:rPr>
                <w:rFonts w:ascii="宋体" w:hAnsi="宋体" w:hint="eastAsia"/>
                <w:color w:val="000000"/>
                <w:kern w:val="0"/>
                <w:sz w:val="18"/>
                <w:szCs w:val="18"/>
              </w:rPr>
              <w:t>1</w:t>
            </w:r>
          </w:p>
        </w:tc>
        <w:tc>
          <w:tcPr>
            <w:tcW w:w="425" w:type="dxa"/>
            <w:tcBorders>
              <w:top w:val="single" w:sz="4" w:space="0" w:color="auto"/>
              <w:bottom w:val="single" w:sz="4" w:space="0" w:color="auto"/>
            </w:tcBorders>
            <w:shd w:val="clear" w:color="000000" w:fill="FFFFFF" w:themeFill="background1"/>
            <w:vAlign w:val="center"/>
          </w:tcPr>
          <w:p w:rsidR="005C2F23" w:rsidRDefault="00C36DCF">
            <w:pPr>
              <w:jc w:val="center"/>
              <w:rPr>
                <w:rFonts w:ascii="宋体" w:hAnsi="宋体"/>
                <w:color w:val="000000"/>
                <w:kern w:val="0"/>
                <w:sz w:val="18"/>
                <w:szCs w:val="18"/>
              </w:rPr>
            </w:pPr>
            <w:r>
              <w:rPr>
                <w:rFonts w:ascii="宋体" w:hAnsi="宋体" w:hint="eastAsia"/>
                <w:color w:val="000000"/>
                <w:kern w:val="0"/>
                <w:sz w:val="18"/>
                <w:szCs w:val="18"/>
              </w:rPr>
              <w:t>红</w:t>
            </w:r>
          </w:p>
        </w:tc>
        <w:tc>
          <w:tcPr>
            <w:tcW w:w="548" w:type="dxa"/>
            <w:tcBorders>
              <w:top w:val="single" w:sz="4" w:space="0" w:color="auto"/>
              <w:bottom w:val="single" w:sz="4" w:space="0" w:color="auto"/>
            </w:tcBorders>
            <w:shd w:val="clear" w:color="000000" w:fill="FFFFFF" w:themeFill="background1"/>
          </w:tcPr>
          <w:p w:rsidR="005C2F23" w:rsidRDefault="005C2F23">
            <w:pPr>
              <w:widowControl/>
              <w:adjustRightInd/>
              <w:spacing w:line="240" w:lineRule="auto"/>
              <w:jc w:val="center"/>
              <w:rPr>
                <w:rFonts w:ascii="宋体" w:hAnsi="宋体" w:cs="宋体"/>
                <w:color w:val="000000" w:themeColor="text1"/>
                <w:kern w:val="0"/>
                <w:sz w:val="18"/>
                <w:szCs w:val="18"/>
              </w:rPr>
            </w:pPr>
          </w:p>
        </w:tc>
      </w:tr>
    </w:tbl>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sectPr w:rsidR="005C2F23">
          <w:headerReference w:type="even" r:id="rId17"/>
          <w:headerReference w:type="default" r:id="rId18"/>
          <w:footerReference w:type="even" r:id="rId19"/>
          <w:footerReference w:type="default" r:id="rId20"/>
          <w:pgSz w:w="16838" w:h="11906" w:orient="landscape"/>
          <w:pgMar w:top="1134" w:right="567" w:bottom="1134" w:left="1134" w:header="1418" w:footer="1134" w:gutter="284"/>
          <w:cols w:space="425"/>
          <w:formProt w:val="0"/>
          <w:docGrid w:type="lines" w:linePitch="312"/>
        </w:sectPr>
      </w:pPr>
    </w:p>
    <w:p w:rsidR="005C2F23" w:rsidRDefault="005C2F23">
      <w:pPr>
        <w:pStyle w:val="af9"/>
        <w:rPr>
          <w:vanish w:val="0"/>
          <w:color w:val="000000" w:themeColor="text1"/>
        </w:rPr>
      </w:pPr>
    </w:p>
    <w:p w:rsidR="005C2F23" w:rsidRDefault="005C2F23">
      <w:pPr>
        <w:pStyle w:val="aff"/>
        <w:rPr>
          <w:vanish w:val="0"/>
          <w:color w:val="000000" w:themeColor="text1"/>
        </w:rPr>
      </w:pPr>
    </w:p>
    <w:p w:rsidR="005C2F23" w:rsidRDefault="00C36DCF" w:rsidP="003458AE">
      <w:pPr>
        <w:pStyle w:val="aff4"/>
        <w:spacing w:beforeLines="25" w:after="156"/>
        <w:rPr>
          <w:color w:val="000000" w:themeColor="text1"/>
        </w:rPr>
      </w:pPr>
      <w:r>
        <w:rPr>
          <w:color w:val="000000" w:themeColor="text1"/>
        </w:rPr>
        <w:br/>
      </w:r>
      <w:bookmarkStart w:id="416" w:name="_Toc80860675"/>
      <w:bookmarkStart w:id="417" w:name="_Toc83300812"/>
      <w:bookmarkStart w:id="418" w:name="_Toc104139899"/>
      <w:bookmarkStart w:id="419" w:name="_Toc124327133"/>
      <w:bookmarkStart w:id="420" w:name="_Toc98252257"/>
      <w:bookmarkStart w:id="421" w:name="_Toc87276551"/>
      <w:bookmarkStart w:id="422" w:name="_Toc86741642"/>
      <w:bookmarkStart w:id="423" w:name="_Toc152682374"/>
      <w:bookmarkStart w:id="424" w:name="_Toc103005669"/>
      <w:bookmarkStart w:id="425" w:name="_Toc177381348"/>
      <w:bookmarkStart w:id="426" w:name="_Toc177381380"/>
      <w:r>
        <w:rPr>
          <w:rFonts w:hint="eastAsia"/>
          <w:color w:val="000000" w:themeColor="text1"/>
        </w:rPr>
        <w:t>（资料性）</w:t>
      </w:r>
      <w:r>
        <w:rPr>
          <w:color w:val="000000" w:themeColor="text1"/>
        </w:rPr>
        <w:br/>
      </w:r>
      <w:r>
        <w:rPr>
          <w:rFonts w:hint="eastAsia"/>
          <w:color w:val="000000" w:themeColor="text1"/>
        </w:rPr>
        <w:t>风险分级管控清单</w:t>
      </w:r>
      <w:bookmarkEnd w:id="416"/>
      <w:bookmarkEnd w:id="417"/>
      <w:bookmarkEnd w:id="418"/>
      <w:bookmarkEnd w:id="419"/>
      <w:bookmarkEnd w:id="420"/>
      <w:bookmarkEnd w:id="421"/>
      <w:bookmarkEnd w:id="422"/>
      <w:bookmarkEnd w:id="423"/>
      <w:bookmarkEnd w:id="424"/>
      <w:bookmarkEnd w:id="425"/>
      <w:bookmarkEnd w:id="426"/>
    </w:p>
    <w:tbl>
      <w:tblPr>
        <w:tblStyle w:val="affff5"/>
        <w:tblW w:w="12988"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124"/>
        <w:gridCol w:w="1418"/>
        <w:gridCol w:w="2193"/>
        <w:gridCol w:w="2405"/>
        <w:gridCol w:w="895"/>
        <w:gridCol w:w="895"/>
        <w:gridCol w:w="895"/>
        <w:gridCol w:w="895"/>
        <w:gridCol w:w="992"/>
        <w:gridCol w:w="1276"/>
      </w:tblGrid>
      <w:tr w:rsidR="00D12A23" w:rsidTr="00D12A23">
        <w:trPr>
          <w:trHeight w:val="386"/>
          <w:tblHeader/>
          <w:jc w:val="center"/>
        </w:trPr>
        <w:tc>
          <w:tcPr>
            <w:tcW w:w="2542" w:type="dxa"/>
            <w:gridSpan w:val="2"/>
            <w:tcBorders>
              <w:top w:val="single" w:sz="8" w:space="0" w:color="auto"/>
              <w:bottom w:val="single" w:sz="8" w:space="0" w:color="auto"/>
            </w:tcBorders>
            <w:shd w:val="clear" w:color="auto" w:fill="auto"/>
            <w:vAlign w:val="center"/>
          </w:tcPr>
          <w:p w:rsidR="00D12A23" w:rsidRDefault="00D12A23">
            <w:pPr>
              <w:pStyle w:val="afffffffff7"/>
              <w:rPr>
                <w:color w:val="000000" w:themeColor="text1"/>
              </w:rPr>
            </w:pPr>
            <w:r>
              <w:rPr>
                <w:rFonts w:hint="eastAsia"/>
                <w:color w:val="000000" w:themeColor="text1"/>
              </w:rPr>
              <w:t>风险源</w:t>
            </w:r>
          </w:p>
        </w:tc>
        <w:tc>
          <w:tcPr>
            <w:tcW w:w="2193" w:type="dxa"/>
            <w:vMerge w:val="restart"/>
            <w:tcBorders>
              <w:top w:val="single" w:sz="8" w:space="0" w:color="auto"/>
            </w:tcBorders>
            <w:shd w:val="clear" w:color="auto" w:fill="auto"/>
            <w:vAlign w:val="center"/>
          </w:tcPr>
          <w:p w:rsidR="00D12A23" w:rsidRDefault="00D12A23">
            <w:pPr>
              <w:jc w:val="center"/>
              <w:rPr>
                <w:rFonts w:ascii="宋体" w:hAnsi="宋体" w:cs="宋体"/>
                <w:color w:val="000000" w:themeColor="text1"/>
                <w:sz w:val="18"/>
                <w:szCs w:val="18"/>
              </w:rPr>
            </w:pPr>
            <w:r>
              <w:rPr>
                <w:rFonts w:ascii="宋体" w:hAnsi="宋体" w:cs="宋体" w:hint="eastAsia"/>
                <w:color w:val="000000" w:themeColor="text1"/>
                <w:sz w:val="18"/>
                <w:szCs w:val="18"/>
              </w:rPr>
              <w:t>不符合标准情况</w:t>
            </w:r>
          </w:p>
        </w:tc>
        <w:tc>
          <w:tcPr>
            <w:tcW w:w="2405" w:type="dxa"/>
            <w:vMerge w:val="restart"/>
            <w:tcBorders>
              <w:top w:val="single" w:sz="8" w:space="0" w:color="auto"/>
            </w:tcBorders>
            <w:vAlign w:val="center"/>
          </w:tcPr>
          <w:p w:rsidR="00D12A23" w:rsidRDefault="00D12A23">
            <w:pPr>
              <w:jc w:val="center"/>
              <w:rPr>
                <w:rFonts w:ascii="宋体" w:hAnsi="宋体" w:cs="宋体"/>
                <w:color w:val="000000" w:themeColor="text1"/>
                <w:sz w:val="18"/>
                <w:szCs w:val="18"/>
              </w:rPr>
            </w:pPr>
            <w:r>
              <w:rPr>
                <w:rFonts w:ascii="宋体" w:hAnsi="宋体" w:cs="宋体" w:hint="eastAsia"/>
                <w:color w:val="000000" w:themeColor="text1"/>
                <w:sz w:val="18"/>
                <w:szCs w:val="18"/>
              </w:rPr>
              <w:t>可能导致的事故特征及后果</w:t>
            </w:r>
          </w:p>
        </w:tc>
        <w:tc>
          <w:tcPr>
            <w:tcW w:w="895" w:type="dxa"/>
            <w:vMerge w:val="restart"/>
            <w:tcBorders>
              <w:top w:val="single" w:sz="8" w:space="0" w:color="auto"/>
            </w:tcBorders>
            <w:shd w:val="clear" w:color="auto" w:fill="auto"/>
            <w:vAlign w:val="center"/>
          </w:tcPr>
          <w:p w:rsidR="00D12A23" w:rsidRDefault="00D12A23">
            <w:pPr>
              <w:jc w:val="center"/>
              <w:rPr>
                <w:rFonts w:ascii="宋体" w:hAnsi="宋体" w:cs="宋体"/>
                <w:color w:val="000000" w:themeColor="text1"/>
                <w:sz w:val="18"/>
                <w:szCs w:val="18"/>
              </w:rPr>
            </w:pPr>
            <w:r>
              <w:rPr>
                <w:rFonts w:ascii="宋体" w:hAnsi="宋体" w:cs="宋体" w:hint="eastAsia"/>
                <w:color w:val="000000" w:themeColor="text1"/>
                <w:sz w:val="18"/>
                <w:szCs w:val="18"/>
              </w:rPr>
              <w:t>风险级别</w:t>
            </w:r>
          </w:p>
        </w:tc>
        <w:tc>
          <w:tcPr>
            <w:tcW w:w="895" w:type="dxa"/>
            <w:vMerge w:val="restart"/>
            <w:tcBorders>
              <w:top w:val="single" w:sz="8" w:space="0" w:color="auto"/>
            </w:tcBorders>
            <w:shd w:val="clear" w:color="auto" w:fill="auto"/>
            <w:vAlign w:val="center"/>
          </w:tcPr>
          <w:p w:rsidR="00D12A23" w:rsidRDefault="00D12A23">
            <w:pPr>
              <w:jc w:val="center"/>
              <w:rPr>
                <w:rFonts w:ascii="宋体" w:hAnsi="宋体" w:cs="宋体"/>
                <w:color w:val="000000" w:themeColor="text1"/>
                <w:sz w:val="18"/>
                <w:szCs w:val="18"/>
              </w:rPr>
            </w:pPr>
            <w:r>
              <w:rPr>
                <w:rFonts w:ascii="宋体" w:hAnsi="宋体" w:cs="宋体" w:hint="eastAsia"/>
                <w:color w:val="000000" w:themeColor="text1"/>
                <w:sz w:val="18"/>
                <w:szCs w:val="18"/>
              </w:rPr>
              <w:t>管控措施</w:t>
            </w:r>
          </w:p>
        </w:tc>
        <w:tc>
          <w:tcPr>
            <w:tcW w:w="895" w:type="dxa"/>
            <w:vMerge w:val="restart"/>
            <w:tcBorders>
              <w:top w:val="single" w:sz="8" w:space="0" w:color="auto"/>
            </w:tcBorders>
            <w:shd w:val="clear" w:color="auto" w:fill="auto"/>
            <w:vAlign w:val="center"/>
          </w:tcPr>
          <w:p w:rsidR="00D12A23" w:rsidRDefault="00D12A23">
            <w:pPr>
              <w:jc w:val="center"/>
              <w:rPr>
                <w:rFonts w:ascii="宋体" w:hAnsi="宋体" w:cs="宋体"/>
                <w:color w:val="000000" w:themeColor="text1"/>
                <w:sz w:val="18"/>
                <w:szCs w:val="18"/>
              </w:rPr>
            </w:pPr>
            <w:r>
              <w:rPr>
                <w:rFonts w:ascii="宋体" w:hAnsi="宋体" w:cs="宋体" w:hint="eastAsia"/>
                <w:color w:val="000000" w:themeColor="text1"/>
                <w:sz w:val="18"/>
                <w:szCs w:val="18"/>
              </w:rPr>
              <w:t>管控层级</w:t>
            </w:r>
          </w:p>
        </w:tc>
        <w:tc>
          <w:tcPr>
            <w:tcW w:w="895" w:type="dxa"/>
            <w:vMerge w:val="restart"/>
            <w:tcBorders>
              <w:top w:val="single" w:sz="8" w:space="0" w:color="auto"/>
            </w:tcBorders>
            <w:shd w:val="clear" w:color="auto" w:fill="auto"/>
            <w:vAlign w:val="center"/>
          </w:tcPr>
          <w:p w:rsidR="00D12A23" w:rsidRDefault="00D12A23">
            <w:pPr>
              <w:jc w:val="center"/>
              <w:rPr>
                <w:rFonts w:ascii="宋体" w:hAnsi="宋体" w:cs="宋体"/>
                <w:color w:val="000000" w:themeColor="text1"/>
                <w:sz w:val="18"/>
                <w:szCs w:val="18"/>
              </w:rPr>
            </w:pPr>
            <w:r>
              <w:rPr>
                <w:rFonts w:ascii="宋体" w:hAnsi="宋体" w:cs="宋体" w:hint="eastAsia"/>
                <w:color w:val="000000" w:themeColor="text1"/>
                <w:sz w:val="18"/>
                <w:szCs w:val="18"/>
              </w:rPr>
              <w:t>责任部门</w:t>
            </w:r>
          </w:p>
        </w:tc>
        <w:tc>
          <w:tcPr>
            <w:tcW w:w="992" w:type="dxa"/>
            <w:vMerge w:val="restart"/>
            <w:tcBorders>
              <w:top w:val="single" w:sz="8" w:space="0" w:color="auto"/>
            </w:tcBorders>
            <w:shd w:val="clear" w:color="auto" w:fill="auto"/>
            <w:vAlign w:val="center"/>
          </w:tcPr>
          <w:p w:rsidR="00D12A23" w:rsidRDefault="00D12A23">
            <w:pPr>
              <w:jc w:val="center"/>
              <w:rPr>
                <w:rFonts w:ascii="宋体" w:hAnsi="宋体" w:cs="宋体"/>
                <w:color w:val="000000" w:themeColor="text1"/>
                <w:sz w:val="18"/>
                <w:szCs w:val="18"/>
              </w:rPr>
            </w:pPr>
            <w:r>
              <w:rPr>
                <w:rFonts w:ascii="宋体" w:hAnsi="宋体" w:cs="宋体" w:hint="eastAsia"/>
                <w:color w:val="000000" w:themeColor="text1"/>
                <w:sz w:val="18"/>
                <w:szCs w:val="18"/>
              </w:rPr>
              <w:t>责任人</w:t>
            </w:r>
          </w:p>
        </w:tc>
        <w:tc>
          <w:tcPr>
            <w:tcW w:w="1276" w:type="dxa"/>
            <w:vMerge w:val="restart"/>
            <w:tcBorders>
              <w:top w:val="single" w:sz="8" w:space="0" w:color="auto"/>
            </w:tcBorders>
            <w:shd w:val="clear" w:color="auto" w:fill="auto"/>
            <w:vAlign w:val="center"/>
          </w:tcPr>
          <w:p w:rsidR="00D12A23" w:rsidRDefault="00D12A23">
            <w:pPr>
              <w:jc w:val="center"/>
              <w:rPr>
                <w:rFonts w:ascii="宋体" w:hAnsi="宋体" w:cs="宋体"/>
                <w:color w:val="000000" w:themeColor="text1"/>
                <w:sz w:val="18"/>
                <w:szCs w:val="18"/>
              </w:rPr>
            </w:pPr>
            <w:r>
              <w:rPr>
                <w:rFonts w:ascii="宋体" w:hAnsi="宋体" w:cs="宋体" w:hint="eastAsia"/>
                <w:color w:val="000000" w:themeColor="text1"/>
                <w:sz w:val="18"/>
                <w:szCs w:val="18"/>
              </w:rPr>
              <w:t>备注</w:t>
            </w:r>
          </w:p>
        </w:tc>
      </w:tr>
      <w:tr w:rsidR="00D12A23" w:rsidTr="00D12A23">
        <w:trPr>
          <w:trHeight w:val="386"/>
          <w:tblHeader/>
          <w:jc w:val="center"/>
        </w:trPr>
        <w:tc>
          <w:tcPr>
            <w:tcW w:w="1124" w:type="dxa"/>
            <w:tcBorders>
              <w:top w:val="single" w:sz="8" w:space="0" w:color="auto"/>
              <w:bottom w:val="single" w:sz="8" w:space="0" w:color="auto"/>
            </w:tcBorders>
            <w:shd w:val="clear" w:color="auto" w:fill="auto"/>
            <w:vAlign w:val="center"/>
          </w:tcPr>
          <w:p w:rsidR="00D12A23" w:rsidRDefault="00D12A23">
            <w:pPr>
              <w:jc w:val="center"/>
              <w:rPr>
                <w:rFonts w:ascii="宋体" w:hAnsi="宋体" w:cs="宋体"/>
                <w:color w:val="000000" w:themeColor="text1"/>
                <w:sz w:val="18"/>
                <w:szCs w:val="18"/>
              </w:rPr>
            </w:pPr>
            <w:r>
              <w:rPr>
                <w:rFonts w:ascii="宋体" w:hAnsi="宋体" w:cs="宋体" w:hint="eastAsia"/>
                <w:color w:val="000000" w:themeColor="text1"/>
                <w:sz w:val="18"/>
                <w:szCs w:val="18"/>
              </w:rPr>
              <w:t>序号</w:t>
            </w:r>
          </w:p>
        </w:tc>
        <w:tc>
          <w:tcPr>
            <w:tcW w:w="1418" w:type="dxa"/>
            <w:tcBorders>
              <w:top w:val="single" w:sz="8" w:space="0" w:color="auto"/>
              <w:bottom w:val="single" w:sz="8" w:space="0" w:color="auto"/>
            </w:tcBorders>
            <w:shd w:val="clear" w:color="auto" w:fill="auto"/>
            <w:vAlign w:val="center"/>
          </w:tcPr>
          <w:p w:rsidR="00D12A23" w:rsidRDefault="00D12A23">
            <w:pPr>
              <w:jc w:val="center"/>
              <w:rPr>
                <w:rFonts w:ascii="宋体" w:hAnsi="宋体" w:cs="宋体"/>
                <w:color w:val="000000" w:themeColor="text1"/>
                <w:sz w:val="18"/>
                <w:szCs w:val="18"/>
              </w:rPr>
            </w:pPr>
            <w:r>
              <w:rPr>
                <w:rFonts w:ascii="宋体" w:hAnsi="宋体" w:cs="宋体" w:hint="eastAsia"/>
                <w:color w:val="000000" w:themeColor="text1"/>
                <w:sz w:val="18"/>
                <w:szCs w:val="18"/>
              </w:rPr>
              <w:t>名称</w:t>
            </w:r>
          </w:p>
        </w:tc>
        <w:tc>
          <w:tcPr>
            <w:tcW w:w="2193" w:type="dxa"/>
            <w:vMerge/>
            <w:tcBorders>
              <w:bottom w:val="single" w:sz="8" w:space="0" w:color="auto"/>
            </w:tcBorders>
            <w:shd w:val="clear" w:color="auto" w:fill="auto"/>
            <w:vAlign w:val="center"/>
          </w:tcPr>
          <w:p w:rsidR="00D12A23" w:rsidRDefault="00D12A23">
            <w:pPr>
              <w:pStyle w:val="afffffffff7"/>
              <w:rPr>
                <w:rFonts w:hAnsi="宋体" w:cs="宋体"/>
                <w:color w:val="000000" w:themeColor="text1"/>
                <w:szCs w:val="18"/>
              </w:rPr>
            </w:pPr>
          </w:p>
        </w:tc>
        <w:tc>
          <w:tcPr>
            <w:tcW w:w="2405" w:type="dxa"/>
            <w:vMerge/>
            <w:tcBorders>
              <w:bottom w:val="single" w:sz="8" w:space="0" w:color="auto"/>
            </w:tcBorders>
          </w:tcPr>
          <w:p w:rsidR="00D12A23" w:rsidRDefault="00D12A23">
            <w:pPr>
              <w:jc w:val="center"/>
              <w:rPr>
                <w:rFonts w:ascii="宋体" w:hAnsi="宋体" w:cs="宋体"/>
                <w:color w:val="000000" w:themeColor="text1"/>
                <w:sz w:val="18"/>
                <w:szCs w:val="18"/>
              </w:rPr>
            </w:pPr>
          </w:p>
        </w:tc>
        <w:tc>
          <w:tcPr>
            <w:tcW w:w="895" w:type="dxa"/>
            <w:vMerge/>
            <w:tcBorders>
              <w:bottom w:val="single" w:sz="8" w:space="0" w:color="auto"/>
            </w:tcBorders>
            <w:shd w:val="clear" w:color="auto" w:fill="auto"/>
            <w:vAlign w:val="center"/>
          </w:tcPr>
          <w:p w:rsidR="00D12A23" w:rsidRDefault="00D12A23">
            <w:pPr>
              <w:jc w:val="center"/>
              <w:rPr>
                <w:rFonts w:ascii="宋体" w:hAnsi="宋体" w:cs="宋体"/>
                <w:color w:val="000000" w:themeColor="text1"/>
                <w:sz w:val="18"/>
                <w:szCs w:val="18"/>
              </w:rPr>
            </w:pPr>
          </w:p>
        </w:tc>
        <w:tc>
          <w:tcPr>
            <w:tcW w:w="895" w:type="dxa"/>
            <w:vMerge/>
            <w:tcBorders>
              <w:bottom w:val="single" w:sz="8" w:space="0" w:color="auto"/>
            </w:tcBorders>
            <w:shd w:val="clear" w:color="auto" w:fill="auto"/>
            <w:vAlign w:val="center"/>
          </w:tcPr>
          <w:p w:rsidR="00D12A23" w:rsidRDefault="00D12A23">
            <w:pPr>
              <w:jc w:val="center"/>
              <w:rPr>
                <w:rFonts w:ascii="宋体" w:hAnsi="宋体" w:cs="宋体"/>
                <w:color w:val="000000" w:themeColor="text1"/>
                <w:sz w:val="18"/>
                <w:szCs w:val="18"/>
              </w:rPr>
            </w:pPr>
          </w:p>
        </w:tc>
        <w:tc>
          <w:tcPr>
            <w:tcW w:w="895" w:type="dxa"/>
            <w:vMerge/>
            <w:tcBorders>
              <w:bottom w:val="single" w:sz="8" w:space="0" w:color="auto"/>
            </w:tcBorders>
            <w:shd w:val="clear" w:color="auto" w:fill="auto"/>
            <w:vAlign w:val="center"/>
          </w:tcPr>
          <w:p w:rsidR="00D12A23" w:rsidRDefault="00D12A23">
            <w:pPr>
              <w:jc w:val="center"/>
              <w:rPr>
                <w:rFonts w:ascii="宋体" w:hAnsi="宋体" w:cs="宋体"/>
                <w:color w:val="000000" w:themeColor="text1"/>
                <w:sz w:val="18"/>
                <w:szCs w:val="18"/>
              </w:rPr>
            </w:pPr>
          </w:p>
        </w:tc>
        <w:tc>
          <w:tcPr>
            <w:tcW w:w="895" w:type="dxa"/>
            <w:vMerge/>
            <w:tcBorders>
              <w:bottom w:val="single" w:sz="8" w:space="0" w:color="auto"/>
            </w:tcBorders>
            <w:shd w:val="clear" w:color="auto" w:fill="auto"/>
            <w:vAlign w:val="center"/>
          </w:tcPr>
          <w:p w:rsidR="00D12A23" w:rsidRDefault="00D12A23">
            <w:pPr>
              <w:jc w:val="center"/>
              <w:rPr>
                <w:rFonts w:ascii="宋体" w:hAnsi="宋体" w:cs="宋体"/>
                <w:color w:val="000000" w:themeColor="text1"/>
                <w:sz w:val="18"/>
                <w:szCs w:val="18"/>
              </w:rPr>
            </w:pPr>
          </w:p>
        </w:tc>
        <w:tc>
          <w:tcPr>
            <w:tcW w:w="992" w:type="dxa"/>
            <w:vMerge/>
            <w:tcBorders>
              <w:bottom w:val="single" w:sz="8" w:space="0" w:color="auto"/>
            </w:tcBorders>
            <w:shd w:val="clear" w:color="auto" w:fill="auto"/>
            <w:vAlign w:val="center"/>
          </w:tcPr>
          <w:p w:rsidR="00D12A23" w:rsidRDefault="00D12A23">
            <w:pPr>
              <w:jc w:val="center"/>
              <w:rPr>
                <w:rFonts w:ascii="宋体" w:hAnsi="宋体" w:cs="宋体"/>
                <w:color w:val="000000" w:themeColor="text1"/>
                <w:sz w:val="18"/>
                <w:szCs w:val="18"/>
              </w:rPr>
            </w:pPr>
          </w:p>
        </w:tc>
        <w:tc>
          <w:tcPr>
            <w:tcW w:w="1276" w:type="dxa"/>
            <w:vMerge/>
            <w:tcBorders>
              <w:bottom w:val="single" w:sz="8" w:space="0" w:color="auto"/>
            </w:tcBorders>
            <w:shd w:val="clear" w:color="auto" w:fill="auto"/>
            <w:vAlign w:val="center"/>
          </w:tcPr>
          <w:p w:rsidR="00D12A23" w:rsidRDefault="00D12A23">
            <w:pPr>
              <w:jc w:val="center"/>
              <w:rPr>
                <w:rFonts w:ascii="宋体" w:hAnsi="宋体" w:cs="宋体"/>
                <w:color w:val="000000" w:themeColor="text1"/>
                <w:sz w:val="18"/>
                <w:szCs w:val="18"/>
              </w:rPr>
            </w:pPr>
          </w:p>
        </w:tc>
      </w:tr>
      <w:tr w:rsidR="00D12A23" w:rsidTr="00D12A23">
        <w:trPr>
          <w:trHeight w:val="386"/>
          <w:jc w:val="center"/>
        </w:trPr>
        <w:tc>
          <w:tcPr>
            <w:tcW w:w="1124" w:type="dxa"/>
            <w:tcBorders>
              <w:top w:val="single" w:sz="8" w:space="0" w:color="auto"/>
            </w:tcBorders>
            <w:shd w:val="clear" w:color="auto" w:fill="auto"/>
            <w:vAlign w:val="center"/>
          </w:tcPr>
          <w:p w:rsidR="00D12A23" w:rsidRDefault="00D12A23">
            <w:pPr>
              <w:pStyle w:val="afffffffff7"/>
              <w:rPr>
                <w:color w:val="000000" w:themeColor="text1"/>
              </w:rPr>
            </w:pPr>
          </w:p>
        </w:tc>
        <w:tc>
          <w:tcPr>
            <w:tcW w:w="1418" w:type="dxa"/>
            <w:tcBorders>
              <w:top w:val="single" w:sz="8" w:space="0" w:color="auto"/>
            </w:tcBorders>
            <w:shd w:val="clear" w:color="auto" w:fill="auto"/>
            <w:vAlign w:val="center"/>
          </w:tcPr>
          <w:p w:rsidR="00D12A23" w:rsidRDefault="00D12A23">
            <w:pPr>
              <w:pStyle w:val="afffffffff7"/>
              <w:rPr>
                <w:color w:val="000000" w:themeColor="text1"/>
              </w:rPr>
            </w:pPr>
          </w:p>
        </w:tc>
        <w:tc>
          <w:tcPr>
            <w:tcW w:w="2193" w:type="dxa"/>
            <w:tcBorders>
              <w:top w:val="single" w:sz="8" w:space="0" w:color="auto"/>
            </w:tcBorders>
            <w:shd w:val="clear" w:color="auto" w:fill="auto"/>
          </w:tcPr>
          <w:p w:rsidR="00D12A23" w:rsidRDefault="00D12A23">
            <w:pPr>
              <w:rPr>
                <w:rFonts w:ascii="宋体"/>
                <w:color w:val="000000" w:themeColor="text1"/>
                <w:sz w:val="18"/>
              </w:rPr>
            </w:pPr>
          </w:p>
        </w:tc>
        <w:tc>
          <w:tcPr>
            <w:tcW w:w="2405" w:type="dxa"/>
            <w:tcBorders>
              <w:top w:val="single" w:sz="8" w:space="0" w:color="auto"/>
            </w:tcBorders>
          </w:tcPr>
          <w:p w:rsidR="00D12A23" w:rsidRDefault="00D12A23">
            <w:pPr>
              <w:rPr>
                <w:rFonts w:ascii="宋体"/>
                <w:color w:val="000000" w:themeColor="text1"/>
                <w:sz w:val="18"/>
              </w:rPr>
            </w:pPr>
          </w:p>
        </w:tc>
        <w:tc>
          <w:tcPr>
            <w:tcW w:w="895" w:type="dxa"/>
            <w:tcBorders>
              <w:top w:val="single" w:sz="8" w:space="0" w:color="auto"/>
            </w:tcBorders>
            <w:shd w:val="clear" w:color="auto" w:fill="auto"/>
          </w:tcPr>
          <w:p w:rsidR="00D12A23" w:rsidRDefault="00D12A23">
            <w:pPr>
              <w:rPr>
                <w:rFonts w:ascii="宋体"/>
                <w:color w:val="000000" w:themeColor="text1"/>
                <w:sz w:val="18"/>
              </w:rPr>
            </w:pPr>
          </w:p>
        </w:tc>
        <w:tc>
          <w:tcPr>
            <w:tcW w:w="895" w:type="dxa"/>
            <w:tcBorders>
              <w:top w:val="single" w:sz="8" w:space="0" w:color="auto"/>
            </w:tcBorders>
            <w:shd w:val="clear" w:color="auto" w:fill="auto"/>
          </w:tcPr>
          <w:p w:rsidR="00D12A23" w:rsidRDefault="00D12A23">
            <w:pPr>
              <w:rPr>
                <w:rFonts w:ascii="宋体"/>
                <w:color w:val="000000" w:themeColor="text1"/>
                <w:sz w:val="18"/>
              </w:rPr>
            </w:pPr>
          </w:p>
        </w:tc>
        <w:tc>
          <w:tcPr>
            <w:tcW w:w="895" w:type="dxa"/>
            <w:tcBorders>
              <w:top w:val="single" w:sz="8" w:space="0" w:color="auto"/>
            </w:tcBorders>
            <w:shd w:val="clear" w:color="auto" w:fill="auto"/>
          </w:tcPr>
          <w:p w:rsidR="00D12A23" w:rsidRDefault="00D12A23">
            <w:pPr>
              <w:rPr>
                <w:rFonts w:ascii="宋体"/>
                <w:color w:val="000000" w:themeColor="text1"/>
                <w:sz w:val="18"/>
              </w:rPr>
            </w:pPr>
          </w:p>
        </w:tc>
        <w:tc>
          <w:tcPr>
            <w:tcW w:w="895" w:type="dxa"/>
            <w:tcBorders>
              <w:top w:val="single" w:sz="8" w:space="0" w:color="auto"/>
            </w:tcBorders>
            <w:shd w:val="clear" w:color="auto" w:fill="auto"/>
          </w:tcPr>
          <w:p w:rsidR="00D12A23" w:rsidRDefault="00D12A23">
            <w:pPr>
              <w:rPr>
                <w:rFonts w:ascii="宋体"/>
                <w:color w:val="000000" w:themeColor="text1"/>
                <w:sz w:val="18"/>
              </w:rPr>
            </w:pPr>
          </w:p>
        </w:tc>
        <w:tc>
          <w:tcPr>
            <w:tcW w:w="992" w:type="dxa"/>
            <w:tcBorders>
              <w:top w:val="single" w:sz="8" w:space="0" w:color="auto"/>
            </w:tcBorders>
            <w:shd w:val="clear" w:color="auto" w:fill="auto"/>
          </w:tcPr>
          <w:p w:rsidR="00D12A23" w:rsidRDefault="00D12A23">
            <w:pPr>
              <w:rPr>
                <w:rFonts w:ascii="宋体"/>
                <w:color w:val="000000" w:themeColor="text1"/>
                <w:sz w:val="18"/>
              </w:rPr>
            </w:pPr>
          </w:p>
        </w:tc>
        <w:tc>
          <w:tcPr>
            <w:tcW w:w="1276" w:type="dxa"/>
            <w:tcBorders>
              <w:top w:val="single" w:sz="8" w:space="0" w:color="auto"/>
            </w:tcBorders>
            <w:shd w:val="clear" w:color="auto" w:fill="auto"/>
          </w:tcPr>
          <w:p w:rsidR="00D12A23" w:rsidRDefault="00D12A23">
            <w:pPr>
              <w:rPr>
                <w:rFonts w:ascii="宋体"/>
                <w:color w:val="000000" w:themeColor="text1"/>
                <w:sz w:val="18"/>
              </w:rPr>
            </w:pPr>
          </w:p>
        </w:tc>
      </w:tr>
      <w:tr w:rsidR="00D12A23" w:rsidTr="00D12A23">
        <w:trPr>
          <w:trHeight w:val="386"/>
          <w:jc w:val="center"/>
        </w:trPr>
        <w:tc>
          <w:tcPr>
            <w:tcW w:w="1124" w:type="dxa"/>
            <w:shd w:val="clear" w:color="auto" w:fill="auto"/>
            <w:vAlign w:val="center"/>
          </w:tcPr>
          <w:p w:rsidR="00D12A23" w:rsidRDefault="00D12A23">
            <w:pPr>
              <w:pStyle w:val="afffffffff7"/>
              <w:rPr>
                <w:color w:val="000000" w:themeColor="text1"/>
              </w:rPr>
            </w:pPr>
          </w:p>
        </w:tc>
        <w:tc>
          <w:tcPr>
            <w:tcW w:w="1418" w:type="dxa"/>
            <w:shd w:val="clear" w:color="auto" w:fill="auto"/>
            <w:vAlign w:val="center"/>
          </w:tcPr>
          <w:p w:rsidR="00D12A23" w:rsidRDefault="00D12A23">
            <w:pPr>
              <w:pStyle w:val="afffffffff7"/>
              <w:rPr>
                <w:color w:val="000000" w:themeColor="text1"/>
              </w:rPr>
            </w:pPr>
          </w:p>
        </w:tc>
        <w:tc>
          <w:tcPr>
            <w:tcW w:w="2193" w:type="dxa"/>
            <w:shd w:val="clear" w:color="auto" w:fill="auto"/>
            <w:vAlign w:val="center"/>
          </w:tcPr>
          <w:p w:rsidR="00D12A23" w:rsidRDefault="00D12A23">
            <w:pPr>
              <w:pStyle w:val="afffffffff7"/>
              <w:rPr>
                <w:color w:val="000000" w:themeColor="text1"/>
              </w:rPr>
            </w:pPr>
          </w:p>
        </w:tc>
        <w:tc>
          <w:tcPr>
            <w:tcW w:w="2405" w:type="dxa"/>
          </w:tcPr>
          <w:p w:rsidR="00D12A23" w:rsidRDefault="00D12A23">
            <w:pPr>
              <w:pStyle w:val="afffffffff7"/>
              <w:rPr>
                <w:color w:val="000000" w:themeColor="text1"/>
              </w:rPr>
            </w:pPr>
          </w:p>
        </w:tc>
        <w:tc>
          <w:tcPr>
            <w:tcW w:w="895" w:type="dxa"/>
            <w:shd w:val="clear" w:color="auto" w:fill="auto"/>
            <w:vAlign w:val="center"/>
          </w:tcPr>
          <w:p w:rsidR="00D12A23" w:rsidRDefault="00D12A23">
            <w:pPr>
              <w:pStyle w:val="afffffffff7"/>
              <w:rPr>
                <w:color w:val="000000" w:themeColor="text1"/>
              </w:rPr>
            </w:pPr>
          </w:p>
        </w:tc>
        <w:tc>
          <w:tcPr>
            <w:tcW w:w="895" w:type="dxa"/>
            <w:shd w:val="clear" w:color="auto" w:fill="auto"/>
            <w:vAlign w:val="center"/>
          </w:tcPr>
          <w:p w:rsidR="00D12A23" w:rsidRDefault="00D12A23">
            <w:pPr>
              <w:pStyle w:val="afffffffff7"/>
              <w:rPr>
                <w:color w:val="000000" w:themeColor="text1"/>
              </w:rPr>
            </w:pPr>
          </w:p>
        </w:tc>
        <w:tc>
          <w:tcPr>
            <w:tcW w:w="895" w:type="dxa"/>
            <w:shd w:val="clear" w:color="auto" w:fill="auto"/>
            <w:vAlign w:val="center"/>
          </w:tcPr>
          <w:p w:rsidR="00D12A23" w:rsidRDefault="00D12A23">
            <w:pPr>
              <w:pStyle w:val="afffffffff7"/>
              <w:rPr>
                <w:color w:val="000000" w:themeColor="text1"/>
              </w:rPr>
            </w:pPr>
          </w:p>
        </w:tc>
        <w:tc>
          <w:tcPr>
            <w:tcW w:w="895" w:type="dxa"/>
            <w:shd w:val="clear" w:color="auto" w:fill="auto"/>
            <w:vAlign w:val="center"/>
          </w:tcPr>
          <w:p w:rsidR="00D12A23" w:rsidRDefault="00D12A23">
            <w:pPr>
              <w:pStyle w:val="afffffffff7"/>
              <w:rPr>
                <w:color w:val="000000" w:themeColor="text1"/>
              </w:rPr>
            </w:pPr>
          </w:p>
        </w:tc>
        <w:tc>
          <w:tcPr>
            <w:tcW w:w="992" w:type="dxa"/>
            <w:shd w:val="clear" w:color="auto" w:fill="auto"/>
            <w:vAlign w:val="center"/>
          </w:tcPr>
          <w:p w:rsidR="00D12A23" w:rsidRDefault="00D12A23">
            <w:pPr>
              <w:pStyle w:val="afffffffff7"/>
              <w:rPr>
                <w:color w:val="000000" w:themeColor="text1"/>
              </w:rPr>
            </w:pPr>
          </w:p>
        </w:tc>
        <w:tc>
          <w:tcPr>
            <w:tcW w:w="1276" w:type="dxa"/>
            <w:shd w:val="clear" w:color="auto" w:fill="auto"/>
            <w:vAlign w:val="center"/>
          </w:tcPr>
          <w:p w:rsidR="00D12A23" w:rsidRDefault="00D12A23">
            <w:pPr>
              <w:pStyle w:val="afffffffff7"/>
              <w:rPr>
                <w:color w:val="000000" w:themeColor="text1"/>
              </w:rPr>
            </w:pPr>
          </w:p>
        </w:tc>
      </w:tr>
      <w:tr w:rsidR="00D12A23" w:rsidTr="00D12A23">
        <w:trPr>
          <w:trHeight w:val="386"/>
          <w:jc w:val="center"/>
        </w:trPr>
        <w:tc>
          <w:tcPr>
            <w:tcW w:w="1124" w:type="dxa"/>
            <w:shd w:val="clear" w:color="auto" w:fill="auto"/>
            <w:vAlign w:val="center"/>
          </w:tcPr>
          <w:p w:rsidR="00D12A23" w:rsidRDefault="00D12A23">
            <w:pPr>
              <w:pStyle w:val="afffffffff7"/>
              <w:rPr>
                <w:color w:val="000000" w:themeColor="text1"/>
              </w:rPr>
            </w:pPr>
          </w:p>
        </w:tc>
        <w:tc>
          <w:tcPr>
            <w:tcW w:w="1418" w:type="dxa"/>
            <w:shd w:val="clear" w:color="auto" w:fill="auto"/>
            <w:vAlign w:val="center"/>
          </w:tcPr>
          <w:p w:rsidR="00D12A23" w:rsidRDefault="00D12A23">
            <w:pPr>
              <w:pStyle w:val="afffffffff7"/>
              <w:rPr>
                <w:color w:val="000000" w:themeColor="text1"/>
              </w:rPr>
            </w:pPr>
          </w:p>
        </w:tc>
        <w:tc>
          <w:tcPr>
            <w:tcW w:w="2193" w:type="dxa"/>
            <w:shd w:val="clear" w:color="auto" w:fill="auto"/>
            <w:vAlign w:val="center"/>
          </w:tcPr>
          <w:p w:rsidR="00D12A23" w:rsidRDefault="00D12A23">
            <w:pPr>
              <w:pStyle w:val="afffffffff7"/>
              <w:rPr>
                <w:color w:val="000000" w:themeColor="text1"/>
              </w:rPr>
            </w:pPr>
          </w:p>
        </w:tc>
        <w:tc>
          <w:tcPr>
            <w:tcW w:w="2405" w:type="dxa"/>
          </w:tcPr>
          <w:p w:rsidR="00D12A23" w:rsidRDefault="00D12A23">
            <w:pPr>
              <w:pStyle w:val="afffffffff7"/>
              <w:rPr>
                <w:color w:val="000000" w:themeColor="text1"/>
              </w:rPr>
            </w:pPr>
          </w:p>
        </w:tc>
        <w:tc>
          <w:tcPr>
            <w:tcW w:w="895" w:type="dxa"/>
            <w:shd w:val="clear" w:color="auto" w:fill="auto"/>
            <w:vAlign w:val="center"/>
          </w:tcPr>
          <w:p w:rsidR="00D12A23" w:rsidRDefault="00D12A23">
            <w:pPr>
              <w:pStyle w:val="afffffffff7"/>
              <w:rPr>
                <w:color w:val="000000" w:themeColor="text1"/>
              </w:rPr>
            </w:pPr>
          </w:p>
        </w:tc>
        <w:tc>
          <w:tcPr>
            <w:tcW w:w="895" w:type="dxa"/>
            <w:shd w:val="clear" w:color="auto" w:fill="auto"/>
            <w:vAlign w:val="center"/>
          </w:tcPr>
          <w:p w:rsidR="00D12A23" w:rsidRDefault="00D12A23">
            <w:pPr>
              <w:pStyle w:val="afffffffff7"/>
              <w:rPr>
                <w:color w:val="000000" w:themeColor="text1"/>
              </w:rPr>
            </w:pPr>
          </w:p>
        </w:tc>
        <w:tc>
          <w:tcPr>
            <w:tcW w:w="895" w:type="dxa"/>
            <w:shd w:val="clear" w:color="auto" w:fill="auto"/>
            <w:vAlign w:val="center"/>
          </w:tcPr>
          <w:p w:rsidR="00D12A23" w:rsidRDefault="00D12A23">
            <w:pPr>
              <w:pStyle w:val="afffffffff7"/>
              <w:rPr>
                <w:color w:val="000000" w:themeColor="text1"/>
              </w:rPr>
            </w:pPr>
          </w:p>
        </w:tc>
        <w:tc>
          <w:tcPr>
            <w:tcW w:w="895" w:type="dxa"/>
            <w:shd w:val="clear" w:color="auto" w:fill="auto"/>
            <w:vAlign w:val="center"/>
          </w:tcPr>
          <w:p w:rsidR="00D12A23" w:rsidRDefault="00D12A23">
            <w:pPr>
              <w:pStyle w:val="afffffffff7"/>
              <w:rPr>
                <w:color w:val="000000" w:themeColor="text1"/>
              </w:rPr>
            </w:pPr>
          </w:p>
        </w:tc>
        <w:tc>
          <w:tcPr>
            <w:tcW w:w="992" w:type="dxa"/>
            <w:shd w:val="clear" w:color="auto" w:fill="auto"/>
            <w:vAlign w:val="center"/>
          </w:tcPr>
          <w:p w:rsidR="00D12A23" w:rsidRDefault="00D12A23">
            <w:pPr>
              <w:pStyle w:val="afffffffff7"/>
              <w:rPr>
                <w:color w:val="000000" w:themeColor="text1"/>
              </w:rPr>
            </w:pPr>
          </w:p>
        </w:tc>
        <w:tc>
          <w:tcPr>
            <w:tcW w:w="1276" w:type="dxa"/>
            <w:shd w:val="clear" w:color="auto" w:fill="auto"/>
            <w:vAlign w:val="center"/>
          </w:tcPr>
          <w:p w:rsidR="00D12A23" w:rsidRDefault="00D12A23">
            <w:pPr>
              <w:pStyle w:val="afffffffff7"/>
              <w:rPr>
                <w:color w:val="000000" w:themeColor="text1"/>
              </w:rPr>
            </w:pPr>
          </w:p>
        </w:tc>
      </w:tr>
      <w:tr w:rsidR="00D12A23" w:rsidTr="00D12A23">
        <w:trPr>
          <w:trHeight w:val="386"/>
          <w:jc w:val="center"/>
        </w:trPr>
        <w:tc>
          <w:tcPr>
            <w:tcW w:w="1124" w:type="dxa"/>
            <w:shd w:val="clear" w:color="auto" w:fill="auto"/>
            <w:vAlign w:val="center"/>
          </w:tcPr>
          <w:p w:rsidR="00D12A23" w:rsidRDefault="00D12A23">
            <w:pPr>
              <w:pStyle w:val="afffffffff7"/>
              <w:rPr>
                <w:color w:val="000000" w:themeColor="text1"/>
              </w:rPr>
            </w:pPr>
          </w:p>
        </w:tc>
        <w:tc>
          <w:tcPr>
            <w:tcW w:w="1418" w:type="dxa"/>
            <w:shd w:val="clear" w:color="auto" w:fill="auto"/>
            <w:vAlign w:val="center"/>
          </w:tcPr>
          <w:p w:rsidR="00D12A23" w:rsidRDefault="00D12A23">
            <w:pPr>
              <w:pStyle w:val="afffffffff7"/>
              <w:rPr>
                <w:color w:val="000000" w:themeColor="text1"/>
              </w:rPr>
            </w:pPr>
          </w:p>
        </w:tc>
        <w:tc>
          <w:tcPr>
            <w:tcW w:w="2193" w:type="dxa"/>
            <w:shd w:val="clear" w:color="auto" w:fill="auto"/>
            <w:vAlign w:val="center"/>
          </w:tcPr>
          <w:p w:rsidR="00D12A23" w:rsidRDefault="00D12A23">
            <w:pPr>
              <w:pStyle w:val="afffffffff7"/>
              <w:rPr>
                <w:color w:val="000000" w:themeColor="text1"/>
              </w:rPr>
            </w:pPr>
          </w:p>
        </w:tc>
        <w:tc>
          <w:tcPr>
            <w:tcW w:w="2405" w:type="dxa"/>
          </w:tcPr>
          <w:p w:rsidR="00D12A23" w:rsidRDefault="00D12A23">
            <w:pPr>
              <w:pStyle w:val="afffffffff7"/>
              <w:rPr>
                <w:color w:val="000000" w:themeColor="text1"/>
              </w:rPr>
            </w:pPr>
          </w:p>
        </w:tc>
        <w:tc>
          <w:tcPr>
            <w:tcW w:w="895" w:type="dxa"/>
            <w:shd w:val="clear" w:color="auto" w:fill="auto"/>
            <w:vAlign w:val="center"/>
          </w:tcPr>
          <w:p w:rsidR="00D12A23" w:rsidRDefault="00D12A23">
            <w:pPr>
              <w:pStyle w:val="afffffffff7"/>
              <w:rPr>
                <w:color w:val="000000" w:themeColor="text1"/>
              </w:rPr>
            </w:pPr>
          </w:p>
        </w:tc>
        <w:tc>
          <w:tcPr>
            <w:tcW w:w="895" w:type="dxa"/>
            <w:shd w:val="clear" w:color="auto" w:fill="auto"/>
            <w:vAlign w:val="center"/>
          </w:tcPr>
          <w:p w:rsidR="00D12A23" w:rsidRDefault="00D12A23">
            <w:pPr>
              <w:pStyle w:val="afffffffff7"/>
              <w:rPr>
                <w:color w:val="000000" w:themeColor="text1"/>
              </w:rPr>
            </w:pPr>
          </w:p>
        </w:tc>
        <w:tc>
          <w:tcPr>
            <w:tcW w:w="895" w:type="dxa"/>
            <w:shd w:val="clear" w:color="auto" w:fill="auto"/>
            <w:vAlign w:val="center"/>
          </w:tcPr>
          <w:p w:rsidR="00D12A23" w:rsidRDefault="00D12A23">
            <w:pPr>
              <w:pStyle w:val="afffffffff7"/>
              <w:rPr>
                <w:color w:val="000000" w:themeColor="text1"/>
              </w:rPr>
            </w:pPr>
          </w:p>
        </w:tc>
        <w:tc>
          <w:tcPr>
            <w:tcW w:w="895" w:type="dxa"/>
            <w:shd w:val="clear" w:color="auto" w:fill="auto"/>
            <w:vAlign w:val="center"/>
          </w:tcPr>
          <w:p w:rsidR="00D12A23" w:rsidRDefault="00D12A23">
            <w:pPr>
              <w:pStyle w:val="afffffffff7"/>
              <w:rPr>
                <w:color w:val="000000" w:themeColor="text1"/>
              </w:rPr>
            </w:pPr>
          </w:p>
        </w:tc>
        <w:tc>
          <w:tcPr>
            <w:tcW w:w="992" w:type="dxa"/>
            <w:shd w:val="clear" w:color="auto" w:fill="auto"/>
            <w:vAlign w:val="center"/>
          </w:tcPr>
          <w:p w:rsidR="00D12A23" w:rsidRDefault="00D12A23">
            <w:pPr>
              <w:pStyle w:val="afffffffff7"/>
              <w:rPr>
                <w:color w:val="000000" w:themeColor="text1"/>
              </w:rPr>
            </w:pPr>
          </w:p>
        </w:tc>
        <w:tc>
          <w:tcPr>
            <w:tcW w:w="1276" w:type="dxa"/>
            <w:shd w:val="clear" w:color="auto" w:fill="auto"/>
            <w:vAlign w:val="center"/>
          </w:tcPr>
          <w:p w:rsidR="00D12A23" w:rsidRDefault="00D12A23">
            <w:pPr>
              <w:pStyle w:val="afffffffff7"/>
              <w:rPr>
                <w:color w:val="000000" w:themeColor="text1"/>
              </w:rPr>
            </w:pPr>
          </w:p>
        </w:tc>
      </w:tr>
      <w:tr w:rsidR="00D12A23" w:rsidTr="00D12A23">
        <w:trPr>
          <w:trHeight w:val="386"/>
          <w:jc w:val="center"/>
        </w:trPr>
        <w:tc>
          <w:tcPr>
            <w:tcW w:w="1124" w:type="dxa"/>
            <w:shd w:val="clear" w:color="auto" w:fill="auto"/>
            <w:vAlign w:val="center"/>
          </w:tcPr>
          <w:p w:rsidR="00D12A23" w:rsidRDefault="00D12A23">
            <w:pPr>
              <w:pStyle w:val="afffffffff7"/>
              <w:rPr>
                <w:color w:val="000000" w:themeColor="text1"/>
              </w:rPr>
            </w:pPr>
          </w:p>
        </w:tc>
        <w:tc>
          <w:tcPr>
            <w:tcW w:w="1418" w:type="dxa"/>
            <w:shd w:val="clear" w:color="auto" w:fill="auto"/>
            <w:vAlign w:val="center"/>
          </w:tcPr>
          <w:p w:rsidR="00D12A23" w:rsidRDefault="00D12A23">
            <w:pPr>
              <w:pStyle w:val="afffffffff7"/>
              <w:rPr>
                <w:color w:val="000000" w:themeColor="text1"/>
              </w:rPr>
            </w:pPr>
          </w:p>
        </w:tc>
        <w:tc>
          <w:tcPr>
            <w:tcW w:w="2193" w:type="dxa"/>
            <w:shd w:val="clear" w:color="auto" w:fill="auto"/>
            <w:vAlign w:val="center"/>
          </w:tcPr>
          <w:p w:rsidR="00D12A23" w:rsidRDefault="00D12A23">
            <w:pPr>
              <w:pStyle w:val="afffffffff7"/>
              <w:rPr>
                <w:color w:val="000000" w:themeColor="text1"/>
              </w:rPr>
            </w:pPr>
          </w:p>
        </w:tc>
        <w:tc>
          <w:tcPr>
            <w:tcW w:w="2405" w:type="dxa"/>
          </w:tcPr>
          <w:p w:rsidR="00D12A23" w:rsidRDefault="00D12A23">
            <w:pPr>
              <w:pStyle w:val="afffffffff7"/>
              <w:rPr>
                <w:color w:val="000000" w:themeColor="text1"/>
              </w:rPr>
            </w:pPr>
          </w:p>
        </w:tc>
        <w:tc>
          <w:tcPr>
            <w:tcW w:w="895" w:type="dxa"/>
            <w:shd w:val="clear" w:color="auto" w:fill="auto"/>
            <w:vAlign w:val="center"/>
          </w:tcPr>
          <w:p w:rsidR="00D12A23" w:rsidRDefault="00D12A23">
            <w:pPr>
              <w:pStyle w:val="afffffffff7"/>
              <w:rPr>
                <w:color w:val="000000" w:themeColor="text1"/>
              </w:rPr>
            </w:pPr>
          </w:p>
        </w:tc>
        <w:tc>
          <w:tcPr>
            <w:tcW w:w="895" w:type="dxa"/>
            <w:shd w:val="clear" w:color="auto" w:fill="auto"/>
            <w:vAlign w:val="center"/>
          </w:tcPr>
          <w:p w:rsidR="00D12A23" w:rsidRDefault="00D12A23">
            <w:pPr>
              <w:pStyle w:val="afffffffff7"/>
              <w:rPr>
                <w:color w:val="000000" w:themeColor="text1"/>
              </w:rPr>
            </w:pPr>
          </w:p>
        </w:tc>
        <w:tc>
          <w:tcPr>
            <w:tcW w:w="895" w:type="dxa"/>
            <w:shd w:val="clear" w:color="auto" w:fill="auto"/>
            <w:vAlign w:val="center"/>
          </w:tcPr>
          <w:p w:rsidR="00D12A23" w:rsidRDefault="00D12A23">
            <w:pPr>
              <w:pStyle w:val="afffffffff7"/>
              <w:rPr>
                <w:color w:val="000000" w:themeColor="text1"/>
              </w:rPr>
            </w:pPr>
          </w:p>
        </w:tc>
        <w:tc>
          <w:tcPr>
            <w:tcW w:w="895" w:type="dxa"/>
            <w:shd w:val="clear" w:color="auto" w:fill="auto"/>
            <w:vAlign w:val="center"/>
          </w:tcPr>
          <w:p w:rsidR="00D12A23" w:rsidRDefault="00D12A23">
            <w:pPr>
              <w:pStyle w:val="afffffffff7"/>
              <w:rPr>
                <w:color w:val="000000" w:themeColor="text1"/>
              </w:rPr>
            </w:pPr>
          </w:p>
        </w:tc>
        <w:tc>
          <w:tcPr>
            <w:tcW w:w="992" w:type="dxa"/>
            <w:shd w:val="clear" w:color="auto" w:fill="auto"/>
            <w:vAlign w:val="center"/>
          </w:tcPr>
          <w:p w:rsidR="00D12A23" w:rsidRDefault="00D12A23">
            <w:pPr>
              <w:pStyle w:val="afffffffff7"/>
              <w:rPr>
                <w:color w:val="000000" w:themeColor="text1"/>
              </w:rPr>
            </w:pPr>
          </w:p>
        </w:tc>
        <w:tc>
          <w:tcPr>
            <w:tcW w:w="1276" w:type="dxa"/>
            <w:shd w:val="clear" w:color="auto" w:fill="auto"/>
            <w:vAlign w:val="center"/>
          </w:tcPr>
          <w:p w:rsidR="00D12A23" w:rsidRDefault="00D12A23">
            <w:pPr>
              <w:pStyle w:val="afffffffff7"/>
              <w:rPr>
                <w:color w:val="000000" w:themeColor="text1"/>
              </w:rPr>
            </w:pPr>
          </w:p>
        </w:tc>
      </w:tr>
      <w:tr w:rsidR="00D12A23" w:rsidTr="00D12A23">
        <w:trPr>
          <w:trHeight w:val="386"/>
          <w:jc w:val="center"/>
        </w:trPr>
        <w:tc>
          <w:tcPr>
            <w:tcW w:w="1124" w:type="dxa"/>
            <w:shd w:val="clear" w:color="auto" w:fill="auto"/>
            <w:vAlign w:val="center"/>
          </w:tcPr>
          <w:p w:rsidR="00D12A23" w:rsidRDefault="00D12A23">
            <w:pPr>
              <w:pStyle w:val="afffffffff7"/>
              <w:rPr>
                <w:color w:val="000000" w:themeColor="text1"/>
              </w:rPr>
            </w:pPr>
          </w:p>
        </w:tc>
        <w:tc>
          <w:tcPr>
            <w:tcW w:w="1418" w:type="dxa"/>
            <w:shd w:val="clear" w:color="auto" w:fill="auto"/>
            <w:vAlign w:val="center"/>
          </w:tcPr>
          <w:p w:rsidR="00D12A23" w:rsidRDefault="00D12A23">
            <w:pPr>
              <w:pStyle w:val="afffffffff7"/>
              <w:rPr>
                <w:color w:val="000000" w:themeColor="text1"/>
              </w:rPr>
            </w:pPr>
          </w:p>
        </w:tc>
        <w:tc>
          <w:tcPr>
            <w:tcW w:w="2193" w:type="dxa"/>
            <w:shd w:val="clear" w:color="auto" w:fill="auto"/>
            <w:vAlign w:val="center"/>
          </w:tcPr>
          <w:p w:rsidR="00D12A23" w:rsidRDefault="00D12A23">
            <w:pPr>
              <w:pStyle w:val="afffffffff7"/>
              <w:rPr>
                <w:color w:val="000000" w:themeColor="text1"/>
              </w:rPr>
            </w:pPr>
          </w:p>
        </w:tc>
        <w:tc>
          <w:tcPr>
            <w:tcW w:w="2405" w:type="dxa"/>
          </w:tcPr>
          <w:p w:rsidR="00D12A23" w:rsidRDefault="00D12A23">
            <w:pPr>
              <w:pStyle w:val="afffffffff7"/>
              <w:rPr>
                <w:color w:val="000000" w:themeColor="text1"/>
              </w:rPr>
            </w:pPr>
          </w:p>
        </w:tc>
        <w:tc>
          <w:tcPr>
            <w:tcW w:w="895" w:type="dxa"/>
            <w:shd w:val="clear" w:color="auto" w:fill="auto"/>
            <w:vAlign w:val="center"/>
          </w:tcPr>
          <w:p w:rsidR="00D12A23" w:rsidRDefault="00D12A23">
            <w:pPr>
              <w:pStyle w:val="afffffffff7"/>
              <w:rPr>
                <w:color w:val="000000" w:themeColor="text1"/>
              </w:rPr>
            </w:pPr>
          </w:p>
        </w:tc>
        <w:tc>
          <w:tcPr>
            <w:tcW w:w="895" w:type="dxa"/>
            <w:shd w:val="clear" w:color="auto" w:fill="auto"/>
            <w:vAlign w:val="center"/>
          </w:tcPr>
          <w:p w:rsidR="00D12A23" w:rsidRDefault="00D12A23">
            <w:pPr>
              <w:pStyle w:val="afffffffff7"/>
              <w:rPr>
                <w:color w:val="000000" w:themeColor="text1"/>
              </w:rPr>
            </w:pPr>
          </w:p>
        </w:tc>
        <w:tc>
          <w:tcPr>
            <w:tcW w:w="895" w:type="dxa"/>
            <w:shd w:val="clear" w:color="auto" w:fill="auto"/>
            <w:vAlign w:val="center"/>
          </w:tcPr>
          <w:p w:rsidR="00D12A23" w:rsidRDefault="00D12A23">
            <w:pPr>
              <w:pStyle w:val="afffffffff7"/>
              <w:rPr>
                <w:color w:val="000000" w:themeColor="text1"/>
              </w:rPr>
            </w:pPr>
          </w:p>
        </w:tc>
        <w:tc>
          <w:tcPr>
            <w:tcW w:w="895" w:type="dxa"/>
            <w:shd w:val="clear" w:color="auto" w:fill="auto"/>
            <w:vAlign w:val="center"/>
          </w:tcPr>
          <w:p w:rsidR="00D12A23" w:rsidRDefault="00D12A23">
            <w:pPr>
              <w:pStyle w:val="afffffffff7"/>
              <w:rPr>
                <w:color w:val="000000" w:themeColor="text1"/>
              </w:rPr>
            </w:pPr>
          </w:p>
        </w:tc>
        <w:tc>
          <w:tcPr>
            <w:tcW w:w="992" w:type="dxa"/>
            <w:shd w:val="clear" w:color="auto" w:fill="auto"/>
            <w:vAlign w:val="center"/>
          </w:tcPr>
          <w:p w:rsidR="00D12A23" w:rsidRDefault="00D12A23">
            <w:pPr>
              <w:pStyle w:val="afffffffff7"/>
              <w:rPr>
                <w:color w:val="000000" w:themeColor="text1"/>
              </w:rPr>
            </w:pPr>
          </w:p>
        </w:tc>
        <w:tc>
          <w:tcPr>
            <w:tcW w:w="1276" w:type="dxa"/>
            <w:shd w:val="clear" w:color="auto" w:fill="auto"/>
            <w:vAlign w:val="center"/>
          </w:tcPr>
          <w:p w:rsidR="00D12A23" w:rsidRDefault="00D12A23">
            <w:pPr>
              <w:pStyle w:val="afffffffff7"/>
              <w:rPr>
                <w:color w:val="000000" w:themeColor="text1"/>
              </w:rPr>
            </w:pPr>
          </w:p>
        </w:tc>
      </w:tr>
      <w:tr w:rsidR="00D12A23" w:rsidTr="00D12A23">
        <w:trPr>
          <w:trHeight w:val="386"/>
          <w:jc w:val="center"/>
        </w:trPr>
        <w:tc>
          <w:tcPr>
            <w:tcW w:w="1124" w:type="dxa"/>
            <w:shd w:val="clear" w:color="auto" w:fill="auto"/>
            <w:vAlign w:val="center"/>
          </w:tcPr>
          <w:p w:rsidR="00D12A23" w:rsidRDefault="00D12A23">
            <w:pPr>
              <w:pStyle w:val="afffffffff7"/>
              <w:rPr>
                <w:color w:val="000000" w:themeColor="text1"/>
              </w:rPr>
            </w:pPr>
          </w:p>
        </w:tc>
        <w:tc>
          <w:tcPr>
            <w:tcW w:w="1418" w:type="dxa"/>
            <w:shd w:val="clear" w:color="auto" w:fill="auto"/>
            <w:vAlign w:val="center"/>
          </w:tcPr>
          <w:p w:rsidR="00D12A23" w:rsidRDefault="00D12A23">
            <w:pPr>
              <w:pStyle w:val="afffffffff7"/>
              <w:rPr>
                <w:color w:val="000000" w:themeColor="text1"/>
              </w:rPr>
            </w:pPr>
          </w:p>
        </w:tc>
        <w:tc>
          <w:tcPr>
            <w:tcW w:w="2193" w:type="dxa"/>
            <w:shd w:val="clear" w:color="auto" w:fill="auto"/>
            <w:vAlign w:val="center"/>
          </w:tcPr>
          <w:p w:rsidR="00D12A23" w:rsidRDefault="00D12A23">
            <w:pPr>
              <w:pStyle w:val="afffffffff7"/>
              <w:rPr>
                <w:color w:val="000000" w:themeColor="text1"/>
              </w:rPr>
            </w:pPr>
          </w:p>
        </w:tc>
        <w:tc>
          <w:tcPr>
            <w:tcW w:w="2405" w:type="dxa"/>
          </w:tcPr>
          <w:p w:rsidR="00D12A23" w:rsidRDefault="00D12A23">
            <w:pPr>
              <w:pStyle w:val="afffffffff7"/>
              <w:rPr>
                <w:color w:val="000000" w:themeColor="text1"/>
              </w:rPr>
            </w:pPr>
          </w:p>
        </w:tc>
        <w:tc>
          <w:tcPr>
            <w:tcW w:w="895" w:type="dxa"/>
            <w:shd w:val="clear" w:color="auto" w:fill="auto"/>
            <w:vAlign w:val="center"/>
          </w:tcPr>
          <w:p w:rsidR="00D12A23" w:rsidRDefault="00D12A23">
            <w:pPr>
              <w:pStyle w:val="afffffffff7"/>
              <w:rPr>
                <w:color w:val="000000" w:themeColor="text1"/>
              </w:rPr>
            </w:pPr>
          </w:p>
        </w:tc>
        <w:tc>
          <w:tcPr>
            <w:tcW w:w="895" w:type="dxa"/>
            <w:shd w:val="clear" w:color="auto" w:fill="auto"/>
            <w:vAlign w:val="center"/>
          </w:tcPr>
          <w:p w:rsidR="00D12A23" w:rsidRDefault="00D12A23">
            <w:pPr>
              <w:pStyle w:val="afffffffff7"/>
              <w:rPr>
                <w:color w:val="000000" w:themeColor="text1"/>
              </w:rPr>
            </w:pPr>
          </w:p>
        </w:tc>
        <w:tc>
          <w:tcPr>
            <w:tcW w:w="895" w:type="dxa"/>
            <w:shd w:val="clear" w:color="auto" w:fill="auto"/>
            <w:vAlign w:val="center"/>
          </w:tcPr>
          <w:p w:rsidR="00D12A23" w:rsidRDefault="00D12A23">
            <w:pPr>
              <w:pStyle w:val="afffffffff7"/>
              <w:rPr>
                <w:color w:val="000000" w:themeColor="text1"/>
              </w:rPr>
            </w:pPr>
          </w:p>
        </w:tc>
        <w:tc>
          <w:tcPr>
            <w:tcW w:w="895" w:type="dxa"/>
            <w:shd w:val="clear" w:color="auto" w:fill="auto"/>
            <w:vAlign w:val="center"/>
          </w:tcPr>
          <w:p w:rsidR="00D12A23" w:rsidRDefault="00D12A23">
            <w:pPr>
              <w:pStyle w:val="afffffffff7"/>
              <w:rPr>
                <w:color w:val="000000" w:themeColor="text1"/>
              </w:rPr>
            </w:pPr>
          </w:p>
        </w:tc>
        <w:tc>
          <w:tcPr>
            <w:tcW w:w="992" w:type="dxa"/>
            <w:shd w:val="clear" w:color="auto" w:fill="auto"/>
            <w:vAlign w:val="center"/>
          </w:tcPr>
          <w:p w:rsidR="00D12A23" w:rsidRDefault="00D12A23">
            <w:pPr>
              <w:pStyle w:val="afffffffff7"/>
              <w:rPr>
                <w:color w:val="000000" w:themeColor="text1"/>
              </w:rPr>
            </w:pPr>
          </w:p>
        </w:tc>
        <w:tc>
          <w:tcPr>
            <w:tcW w:w="1276" w:type="dxa"/>
            <w:shd w:val="clear" w:color="auto" w:fill="auto"/>
            <w:vAlign w:val="center"/>
          </w:tcPr>
          <w:p w:rsidR="00D12A23" w:rsidRDefault="00D12A23">
            <w:pPr>
              <w:pStyle w:val="afffffffff7"/>
              <w:rPr>
                <w:color w:val="000000" w:themeColor="text1"/>
              </w:rPr>
            </w:pPr>
          </w:p>
        </w:tc>
      </w:tr>
    </w:tbl>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sectPr w:rsidR="005C2F23">
          <w:pgSz w:w="16838" w:h="11906" w:orient="landscape"/>
          <w:pgMar w:top="1134" w:right="567" w:bottom="1134" w:left="1134" w:header="1418" w:footer="1134" w:gutter="284"/>
          <w:cols w:space="425"/>
          <w:formProt w:val="0"/>
          <w:docGrid w:type="lines" w:linePitch="312"/>
        </w:sectPr>
      </w:pPr>
    </w:p>
    <w:p w:rsidR="005C2F23" w:rsidRDefault="005C2F23">
      <w:pPr>
        <w:pStyle w:val="af9"/>
        <w:rPr>
          <w:vanish w:val="0"/>
        </w:rPr>
      </w:pPr>
    </w:p>
    <w:p w:rsidR="005C2F23" w:rsidRDefault="005C2F23">
      <w:pPr>
        <w:pStyle w:val="aff"/>
        <w:rPr>
          <w:vanish w:val="0"/>
        </w:rPr>
      </w:pPr>
    </w:p>
    <w:p w:rsidR="005C2F23" w:rsidRDefault="00C36DCF" w:rsidP="003458AE">
      <w:pPr>
        <w:pStyle w:val="aff4"/>
        <w:spacing w:beforeLines="25" w:after="156"/>
        <w:rPr>
          <w:color w:val="000000" w:themeColor="text1"/>
        </w:rPr>
      </w:pPr>
      <w:r>
        <w:br/>
      </w:r>
      <w:bookmarkStart w:id="427" w:name="_Toc152682375"/>
      <w:bookmarkStart w:id="428" w:name="_Toc124327134"/>
      <w:bookmarkStart w:id="429" w:name="_Toc177381349"/>
      <w:bookmarkStart w:id="430" w:name="_Toc177381381"/>
      <w:r>
        <w:rPr>
          <w:rFonts w:hint="eastAsia"/>
        </w:rPr>
        <w:t>（资料性）</w:t>
      </w:r>
      <w:r>
        <w:rPr>
          <w:color w:val="000000" w:themeColor="text1"/>
        </w:rPr>
        <w:br/>
      </w:r>
      <w:r>
        <w:rPr>
          <w:rFonts w:hint="eastAsia"/>
          <w:color w:val="000000" w:themeColor="text1"/>
        </w:rPr>
        <w:t>重大风险告知栏</w:t>
      </w:r>
      <w:bookmarkEnd w:id="427"/>
      <w:bookmarkEnd w:id="428"/>
      <w:bookmarkEnd w:id="429"/>
      <w:bookmarkEnd w:id="430"/>
    </w:p>
    <w:tbl>
      <w:tblPr>
        <w:tblStyle w:val="a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1533"/>
        <w:gridCol w:w="1535"/>
        <w:gridCol w:w="1535"/>
        <w:gridCol w:w="1535"/>
        <w:gridCol w:w="1535"/>
        <w:gridCol w:w="1535"/>
        <w:gridCol w:w="1535"/>
        <w:gridCol w:w="1535"/>
        <w:gridCol w:w="1535"/>
      </w:tblGrid>
      <w:tr w:rsidR="005C2F23">
        <w:trPr>
          <w:tblHeader/>
          <w:jc w:val="center"/>
        </w:trPr>
        <w:tc>
          <w:tcPr>
            <w:tcW w:w="1533" w:type="dxa"/>
            <w:tcBorders>
              <w:top w:val="single" w:sz="8" w:space="0" w:color="auto"/>
              <w:bottom w:val="single" w:sz="8" w:space="0" w:color="auto"/>
            </w:tcBorders>
            <w:shd w:val="clear" w:color="auto" w:fill="auto"/>
            <w:vAlign w:val="center"/>
          </w:tcPr>
          <w:p w:rsidR="005C2F23" w:rsidRDefault="00C36DCF">
            <w:pPr>
              <w:pStyle w:val="afffffffff7"/>
            </w:pPr>
            <w:r>
              <w:rPr>
                <w:rFonts w:hAnsi="宋体" w:hint="eastAsia"/>
                <w:color w:val="000000" w:themeColor="text1"/>
                <w:szCs w:val="18"/>
              </w:rPr>
              <w:t>序号</w:t>
            </w:r>
          </w:p>
        </w:tc>
        <w:tc>
          <w:tcPr>
            <w:tcW w:w="1535" w:type="dxa"/>
            <w:tcBorders>
              <w:top w:val="single" w:sz="8" w:space="0" w:color="auto"/>
              <w:bottom w:val="single" w:sz="8" w:space="0" w:color="auto"/>
            </w:tcBorders>
            <w:shd w:val="clear" w:color="auto" w:fill="auto"/>
            <w:vAlign w:val="center"/>
          </w:tcPr>
          <w:p w:rsidR="005C2F23" w:rsidRDefault="00C36DCF">
            <w:pPr>
              <w:pStyle w:val="afffffffff7"/>
            </w:pPr>
            <w:proofErr w:type="gramStart"/>
            <w:r>
              <w:rPr>
                <w:rFonts w:hAnsi="宋体" w:hint="eastAsia"/>
                <w:color w:val="000000" w:themeColor="text1"/>
                <w:szCs w:val="18"/>
              </w:rPr>
              <w:t>场车名称</w:t>
            </w:r>
            <w:proofErr w:type="gramEnd"/>
          </w:p>
        </w:tc>
        <w:tc>
          <w:tcPr>
            <w:tcW w:w="1535" w:type="dxa"/>
            <w:tcBorders>
              <w:top w:val="single" w:sz="8" w:space="0" w:color="auto"/>
              <w:bottom w:val="single" w:sz="8" w:space="0" w:color="auto"/>
            </w:tcBorders>
            <w:shd w:val="clear" w:color="auto" w:fill="auto"/>
            <w:vAlign w:val="center"/>
          </w:tcPr>
          <w:p w:rsidR="005C2F23" w:rsidRDefault="00C36DCF">
            <w:pPr>
              <w:pStyle w:val="afffffffff7"/>
            </w:pPr>
            <w:r>
              <w:rPr>
                <w:rFonts w:hAnsi="宋体" w:hint="eastAsia"/>
                <w:color w:val="000000" w:themeColor="text1"/>
                <w:szCs w:val="18"/>
              </w:rPr>
              <w:t>风险源</w:t>
            </w:r>
          </w:p>
        </w:tc>
        <w:tc>
          <w:tcPr>
            <w:tcW w:w="1535" w:type="dxa"/>
            <w:tcBorders>
              <w:top w:val="single" w:sz="8" w:space="0" w:color="auto"/>
              <w:bottom w:val="single" w:sz="8" w:space="0" w:color="auto"/>
            </w:tcBorders>
            <w:shd w:val="clear" w:color="auto" w:fill="auto"/>
            <w:vAlign w:val="center"/>
          </w:tcPr>
          <w:p w:rsidR="005C2F23" w:rsidRDefault="00C36DCF">
            <w:pPr>
              <w:pStyle w:val="afffffffff7"/>
            </w:pPr>
            <w:r>
              <w:rPr>
                <w:rFonts w:hAnsi="宋体" w:hint="eastAsia"/>
                <w:color w:val="000000" w:themeColor="text1"/>
                <w:szCs w:val="18"/>
              </w:rPr>
              <w:t>可能导致的事故特征及后果</w:t>
            </w:r>
          </w:p>
        </w:tc>
        <w:tc>
          <w:tcPr>
            <w:tcW w:w="1535" w:type="dxa"/>
            <w:tcBorders>
              <w:top w:val="single" w:sz="8" w:space="0" w:color="auto"/>
              <w:bottom w:val="single" w:sz="8" w:space="0" w:color="auto"/>
            </w:tcBorders>
            <w:shd w:val="clear" w:color="auto" w:fill="auto"/>
            <w:vAlign w:val="center"/>
          </w:tcPr>
          <w:p w:rsidR="005C2F23" w:rsidRDefault="006D424C">
            <w:pPr>
              <w:pStyle w:val="afffffffff7"/>
            </w:pPr>
            <w:r>
              <w:rPr>
                <w:rFonts w:hAnsi="宋体" w:hint="eastAsia"/>
                <w:color w:val="000000" w:themeColor="text1"/>
                <w:szCs w:val="18"/>
              </w:rPr>
              <w:t>管控</w:t>
            </w:r>
            <w:r w:rsidR="00C36DCF">
              <w:rPr>
                <w:rFonts w:hAnsi="宋体" w:hint="eastAsia"/>
                <w:color w:val="000000" w:themeColor="text1"/>
                <w:szCs w:val="18"/>
              </w:rPr>
              <w:t>措施</w:t>
            </w:r>
          </w:p>
        </w:tc>
        <w:tc>
          <w:tcPr>
            <w:tcW w:w="1535" w:type="dxa"/>
            <w:tcBorders>
              <w:top w:val="single" w:sz="8" w:space="0" w:color="auto"/>
              <w:bottom w:val="single" w:sz="8" w:space="0" w:color="auto"/>
            </w:tcBorders>
            <w:shd w:val="clear" w:color="auto" w:fill="auto"/>
            <w:vAlign w:val="center"/>
          </w:tcPr>
          <w:p w:rsidR="005C2F23" w:rsidRDefault="00C36DCF">
            <w:pPr>
              <w:pStyle w:val="afffffffff7"/>
            </w:pPr>
            <w:r>
              <w:rPr>
                <w:rFonts w:hAnsi="宋体" w:hint="eastAsia"/>
                <w:color w:val="000000" w:themeColor="text1"/>
                <w:szCs w:val="18"/>
              </w:rPr>
              <w:t>管控层级</w:t>
            </w:r>
          </w:p>
        </w:tc>
        <w:tc>
          <w:tcPr>
            <w:tcW w:w="1535" w:type="dxa"/>
            <w:tcBorders>
              <w:top w:val="single" w:sz="8" w:space="0" w:color="auto"/>
              <w:bottom w:val="single" w:sz="8" w:space="0" w:color="auto"/>
            </w:tcBorders>
            <w:shd w:val="clear" w:color="auto" w:fill="auto"/>
            <w:vAlign w:val="center"/>
          </w:tcPr>
          <w:p w:rsidR="005C2F23" w:rsidRDefault="00C36DCF">
            <w:pPr>
              <w:pStyle w:val="afffffffff7"/>
            </w:pPr>
            <w:r>
              <w:rPr>
                <w:rFonts w:hAnsi="宋体" w:hint="eastAsia"/>
                <w:color w:val="000000" w:themeColor="text1"/>
                <w:szCs w:val="18"/>
              </w:rPr>
              <w:t>责任部门</w:t>
            </w:r>
          </w:p>
        </w:tc>
        <w:tc>
          <w:tcPr>
            <w:tcW w:w="1535" w:type="dxa"/>
            <w:tcBorders>
              <w:top w:val="single" w:sz="8" w:space="0" w:color="auto"/>
              <w:bottom w:val="single" w:sz="8" w:space="0" w:color="auto"/>
            </w:tcBorders>
            <w:shd w:val="clear" w:color="auto" w:fill="auto"/>
            <w:vAlign w:val="center"/>
          </w:tcPr>
          <w:p w:rsidR="005C2F23" w:rsidRDefault="00C36DCF">
            <w:pPr>
              <w:pStyle w:val="afffffffff7"/>
            </w:pPr>
            <w:r>
              <w:rPr>
                <w:rFonts w:hAnsi="宋体" w:hint="eastAsia"/>
                <w:color w:val="000000" w:themeColor="text1"/>
                <w:szCs w:val="18"/>
              </w:rPr>
              <w:t>责任人</w:t>
            </w:r>
          </w:p>
        </w:tc>
        <w:tc>
          <w:tcPr>
            <w:tcW w:w="1535" w:type="dxa"/>
            <w:tcBorders>
              <w:top w:val="single" w:sz="8" w:space="0" w:color="auto"/>
              <w:bottom w:val="single" w:sz="8" w:space="0" w:color="auto"/>
            </w:tcBorders>
            <w:shd w:val="clear" w:color="auto" w:fill="auto"/>
            <w:vAlign w:val="center"/>
          </w:tcPr>
          <w:p w:rsidR="005C2F23" w:rsidRDefault="00C36DCF">
            <w:pPr>
              <w:pStyle w:val="afffffffff7"/>
            </w:pPr>
            <w:r>
              <w:rPr>
                <w:rFonts w:hint="eastAsia"/>
              </w:rPr>
              <w:t>应急报警电话</w:t>
            </w:r>
          </w:p>
        </w:tc>
      </w:tr>
      <w:tr w:rsidR="005C2F23">
        <w:trPr>
          <w:jc w:val="center"/>
        </w:trPr>
        <w:tc>
          <w:tcPr>
            <w:tcW w:w="1533" w:type="dxa"/>
            <w:tcBorders>
              <w:top w:val="single" w:sz="8" w:space="0" w:color="auto"/>
            </w:tcBorders>
            <w:shd w:val="clear" w:color="auto" w:fill="auto"/>
            <w:vAlign w:val="center"/>
          </w:tcPr>
          <w:p w:rsidR="005C2F23" w:rsidRDefault="005C2F23">
            <w:pPr>
              <w:pStyle w:val="afffffffff7"/>
            </w:pPr>
          </w:p>
        </w:tc>
        <w:tc>
          <w:tcPr>
            <w:tcW w:w="1535" w:type="dxa"/>
            <w:tcBorders>
              <w:top w:val="single" w:sz="8" w:space="0" w:color="auto"/>
            </w:tcBorders>
            <w:shd w:val="clear" w:color="auto" w:fill="auto"/>
            <w:vAlign w:val="center"/>
          </w:tcPr>
          <w:p w:rsidR="005C2F23" w:rsidRDefault="005C2F23">
            <w:pPr>
              <w:pStyle w:val="afffffffff7"/>
            </w:pPr>
          </w:p>
        </w:tc>
        <w:tc>
          <w:tcPr>
            <w:tcW w:w="1535" w:type="dxa"/>
            <w:tcBorders>
              <w:top w:val="single" w:sz="8" w:space="0" w:color="auto"/>
            </w:tcBorders>
            <w:shd w:val="clear" w:color="auto" w:fill="auto"/>
            <w:vAlign w:val="center"/>
          </w:tcPr>
          <w:p w:rsidR="005C2F23" w:rsidRDefault="005C2F23">
            <w:pPr>
              <w:pStyle w:val="afffffffff7"/>
            </w:pPr>
          </w:p>
        </w:tc>
        <w:tc>
          <w:tcPr>
            <w:tcW w:w="1535" w:type="dxa"/>
            <w:tcBorders>
              <w:top w:val="single" w:sz="8" w:space="0" w:color="auto"/>
            </w:tcBorders>
            <w:shd w:val="clear" w:color="auto" w:fill="auto"/>
            <w:vAlign w:val="center"/>
          </w:tcPr>
          <w:p w:rsidR="005C2F23" w:rsidRDefault="005C2F23">
            <w:pPr>
              <w:pStyle w:val="afffffffff7"/>
            </w:pPr>
          </w:p>
        </w:tc>
        <w:tc>
          <w:tcPr>
            <w:tcW w:w="1535" w:type="dxa"/>
            <w:tcBorders>
              <w:top w:val="single" w:sz="8" w:space="0" w:color="auto"/>
            </w:tcBorders>
            <w:shd w:val="clear" w:color="auto" w:fill="auto"/>
            <w:vAlign w:val="center"/>
          </w:tcPr>
          <w:p w:rsidR="005C2F23" w:rsidRDefault="005C2F23">
            <w:pPr>
              <w:pStyle w:val="afffffffff7"/>
            </w:pPr>
          </w:p>
        </w:tc>
        <w:tc>
          <w:tcPr>
            <w:tcW w:w="1535" w:type="dxa"/>
            <w:tcBorders>
              <w:top w:val="single" w:sz="8" w:space="0" w:color="auto"/>
            </w:tcBorders>
            <w:shd w:val="clear" w:color="auto" w:fill="auto"/>
            <w:vAlign w:val="center"/>
          </w:tcPr>
          <w:p w:rsidR="005C2F23" w:rsidRDefault="005C2F23">
            <w:pPr>
              <w:pStyle w:val="afffffffff7"/>
            </w:pPr>
          </w:p>
        </w:tc>
        <w:tc>
          <w:tcPr>
            <w:tcW w:w="1535" w:type="dxa"/>
            <w:tcBorders>
              <w:top w:val="single" w:sz="8" w:space="0" w:color="auto"/>
            </w:tcBorders>
            <w:shd w:val="clear" w:color="auto" w:fill="auto"/>
            <w:vAlign w:val="center"/>
          </w:tcPr>
          <w:p w:rsidR="005C2F23" w:rsidRDefault="005C2F23">
            <w:pPr>
              <w:pStyle w:val="afffffffff7"/>
            </w:pPr>
          </w:p>
        </w:tc>
        <w:tc>
          <w:tcPr>
            <w:tcW w:w="1535" w:type="dxa"/>
            <w:tcBorders>
              <w:top w:val="single" w:sz="8" w:space="0" w:color="auto"/>
            </w:tcBorders>
            <w:shd w:val="clear" w:color="auto" w:fill="auto"/>
            <w:vAlign w:val="center"/>
          </w:tcPr>
          <w:p w:rsidR="005C2F23" w:rsidRDefault="005C2F23">
            <w:pPr>
              <w:pStyle w:val="afffffffff7"/>
            </w:pPr>
          </w:p>
        </w:tc>
        <w:tc>
          <w:tcPr>
            <w:tcW w:w="1535" w:type="dxa"/>
            <w:vMerge w:val="restart"/>
            <w:tcBorders>
              <w:top w:val="single" w:sz="8" w:space="0" w:color="auto"/>
            </w:tcBorders>
            <w:shd w:val="clear" w:color="auto" w:fill="auto"/>
            <w:vAlign w:val="center"/>
          </w:tcPr>
          <w:p w:rsidR="005C2F23" w:rsidRDefault="00C36DCF">
            <w:pPr>
              <w:widowControl/>
              <w:spacing w:line="240" w:lineRule="auto"/>
              <w:jc w:val="left"/>
              <w:rPr>
                <w:rFonts w:ascii="宋体" w:hAnsi="宋体"/>
                <w:color w:val="000000" w:themeColor="text1"/>
                <w:kern w:val="0"/>
                <w:sz w:val="18"/>
                <w:szCs w:val="18"/>
              </w:rPr>
            </w:pPr>
            <w:r>
              <w:rPr>
                <w:rFonts w:ascii="宋体" w:hAnsi="宋体" w:hint="eastAsia"/>
                <w:color w:val="000000" w:themeColor="text1"/>
                <w:kern w:val="0"/>
                <w:sz w:val="18"/>
                <w:szCs w:val="18"/>
              </w:rPr>
              <w:t>报警求助：</w:t>
            </w:r>
            <w:r>
              <w:rPr>
                <w:rFonts w:ascii="宋体" w:hAnsi="宋体"/>
                <w:color w:val="000000" w:themeColor="text1"/>
                <w:kern w:val="0"/>
                <w:sz w:val="18"/>
                <w:szCs w:val="18"/>
              </w:rPr>
              <w:t>XXX</w:t>
            </w:r>
          </w:p>
          <w:p w:rsidR="005C2F23" w:rsidRDefault="00C36DCF">
            <w:pPr>
              <w:widowControl/>
              <w:spacing w:line="240" w:lineRule="auto"/>
              <w:jc w:val="left"/>
              <w:rPr>
                <w:rFonts w:ascii="宋体" w:hAnsi="宋体"/>
                <w:color w:val="000000" w:themeColor="text1"/>
                <w:kern w:val="0"/>
                <w:sz w:val="18"/>
                <w:szCs w:val="18"/>
              </w:rPr>
            </w:pPr>
            <w:r>
              <w:rPr>
                <w:rFonts w:ascii="宋体" w:hAnsi="宋体" w:hint="eastAsia"/>
                <w:color w:val="000000" w:themeColor="text1"/>
                <w:kern w:val="0"/>
                <w:sz w:val="18"/>
                <w:szCs w:val="18"/>
              </w:rPr>
              <w:t>火警：</w:t>
            </w:r>
            <w:r>
              <w:rPr>
                <w:rFonts w:ascii="宋体" w:hAnsi="宋体"/>
                <w:color w:val="000000" w:themeColor="text1"/>
                <w:kern w:val="0"/>
                <w:sz w:val="18"/>
                <w:szCs w:val="18"/>
              </w:rPr>
              <w:t>XXX</w:t>
            </w:r>
          </w:p>
          <w:p w:rsidR="005C2F23" w:rsidRDefault="00C36DCF">
            <w:pPr>
              <w:widowControl/>
              <w:spacing w:line="240" w:lineRule="auto"/>
              <w:jc w:val="left"/>
              <w:rPr>
                <w:rFonts w:ascii="宋体" w:hAnsi="宋体"/>
                <w:color w:val="000000" w:themeColor="text1"/>
                <w:kern w:val="0"/>
                <w:sz w:val="18"/>
                <w:szCs w:val="18"/>
              </w:rPr>
            </w:pPr>
            <w:r>
              <w:rPr>
                <w:rFonts w:ascii="宋体" w:hAnsi="宋体" w:hint="eastAsia"/>
                <w:color w:val="000000" w:themeColor="text1"/>
                <w:kern w:val="0"/>
                <w:sz w:val="18"/>
                <w:szCs w:val="18"/>
              </w:rPr>
              <w:t>医疗救护：</w:t>
            </w:r>
            <w:r>
              <w:rPr>
                <w:rFonts w:ascii="宋体" w:hAnsi="宋体"/>
                <w:color w:val="000000" w:themeColor="text1"/>
                <w:kern w:val="0"/>
                <w:sz w:val="18"/>
                <w:szCs w:val="18"/>
              </w:rPr>
              <w:t>XXX</w:t>
            </w:r>
          </w:p>
          <w:p w:rsidR="005C2F23" w:rsidRDefault="00C36DCF">
            <w:pPr>
              <w:pStyle w:val="afffffffff7"/>
              <w:jc w:val="both"/>
              <w:rPr>
                <w:rFonts w:hAnsi="宋体"/>
                <w:color w:val="000000" w:themeColor="text1"/>
                <w:szCs w:val="18"/>
              </w:rPr>
            </w:pPr>
            <w:r>
              <w:rPr>
                <w:rFonts w:hAnsi="宋体" w:hint="eastAsia"/>
                <w:color w:val="000000" w:themeColor="text1"/>
                <w:szCs w:val="18"/>
              </w:rPr>
              <w:t>应急电话：</w:t>
            </w:r>
            <w:r>
              <w:rPr>
                <w:rFonts w:hAnsi="宋体"/>
                <w:color w:val="000000" w:themeColor="text1"/>
                <w:szCs w:val="18"/>
              </w:rPr>
              <w:t>XXX</w:t>
            </w:r>
          </w:p>
          <w:p w:rsidR="005C2F23" w:rsidRDefault="00C36DCF">
            <w:pPr>
              <w:pStyle w:val="afffffffff7"/>
              <w:jc w:val="both"/>
            </w:pPr>
            <w:r>
              <w:rPr>
                <w:rFonts w:hAnsi="宋体" w:hint="eastAsia"/>
                <w:color w:val="000000" w:themeColor="text1"/>
                <w:szCs w:val="18"/>
              </w:rPr>
              <w:t>工程部：</w:t>
            </w:r>
            <w:r>
              <w:rPr>
                <w:rFonts w:hAnsi="宋体"/>
                <w:color w:val="000000" w:themeColor="text1"/>
                <w:szCs w:val="18"/>
              </w:rPr>
              <w:t>XXX</w:t>
            </w:r>
            <w:r>
              <w:rPr>
                <w:rFonts w:hAnsi="宋体" w:hint="eastAsia"/>
                <w:color w:val="000000" w:themeColor="text1"/>
                <w:szCs w:val="18"/>
              </w:rPr>
              <w:t>。</w:t>
            </w:r>
          </w:p>
        </w:tc>
      </w:tr>
      <w:tr w:rsidR="005C2F23">
        <w:trPr>
          <w:jc w:val="center"/>
        </w:trPr>
        <w:tc>
          <w:tcPr>
            <w:tcW w:w="1533"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vMerge/>
            <w:shd w:val="clear" w:color="auto" w:fill="auto"/>
            <w:vAlign w:val="center"/>
          </w:tcPr>
          <w:p w:rsidR="005C2F23" w:rsidRDefault="005C2F23">
            <w:pPr>
              <w:pStyle w:val="afffffffff7"/>
            </w:pPr>
          </w:p>
        </w:tc>
      </w:tr>
      <w:tr w:rsidR="005C2F23">
        <w:trPr>
          <w:jc w:val="center"/>
        </w:trPr>
        <w:tc>
          <w:tcPr>
            <w:tcW w:w="1533"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vMerge/>
            <w:shd w:val="clear" w:color="auto" w:fill="auto"/>
            <w:vAlign w:val="center"/>
          </w:tcPr>
          <w:p w:rsidR="005C2F23" w:rsidRDefault="005C2F23">
            <w:pPr>
              <w:pStyle w:val="afffffffff7"/>
            </w:pPr>
          </w:p>
        </w:tc>
      </w:tr>
      <w:tr w:rsidR="005C2F23">
        <w:trPr>
          <w:jc w:val="center"/>
        </w:trPr>
        <w:tc>
          <w:tcPr>
            <w:tcW w:w="1533"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vMerge/>
            <w:shd w:val="clear" w:color="auto" w:fill="auto"/>
            <w:vAlign w:val="center"/>
          </w:tcPr>
          <w:p w:rsidR="005C2F23" w:rsidRDefault="005C2F23">
            <w:pPr>
              <w:pStyle w:val="afffffffff7"/>
            </w:pPr>
          </w:p>
        </w:tc>
      </w:tr>
      <w:tr w:rsidR="005C2F23">
        <w:trPr>
          <w:jc w:val="center"/>
        </w:trPr>
        <w:tc>
          <w:tcPr>
            <w:tcW w:w="1533"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shd w:val="clear" w:color="auto" w:fill="auto"/>
            <w:vAlign w:val="center"/>
          </w:tcPr>
          <w:p w:rsidR="005C2F23" w:rsidRDefault="005C2F23">
            <w:pPr>
              <w:pStyle w:val="afffffffff7"/>
            </w:pPr>
          </w:p>
        </w:tc>
        <w:tc>
          <w:tcPr>
            <w:tcW w:w="1535" w:type="dxa"/>
            <w:vMerge/>
            <w:shd w:val="clear" w:color="auto" w:fill="auto"/>
            <w:vAlign w:val="center"/>
          </w:tcPr>
          <w:p w:rsidR="005C2F23" w:rsidRDefault="005C2F23">
            <w:pPr>
              <w:pStyle w:val="afffffffff7"/>
            </w:pPr>
          </w:p>
        </w:tc>
      </w:tr>
    </w:tbl>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pPr>
    </w:p>
    <w:p w:rsidR="005C2F23" w:rsidRDefault="00C36DCF" w:rsidP="003458AE">
      <w:pPr>
        <w:pStyle w:val="aff4"/>
        <w:spacing w:beforeLines="25" w:after="156"/>
        <w:rPr>
          <w:color w:val="000000" w:themeColor="text1"/>
        </w:rPr>
      </w:pPr>
      <w:r>
        <w:rPr>
          <w:color w:val="000000" w:themeColor="text1"/>
        </w:rPr>
        <w:lastRenderedPageBreak/>
        <w:br/>
      </w:r>
      <w:bookmarkStart w:id="431" w:name="_Toc152682376"/>
      <w:bookmarkStart w:id="432" w:name="_Toc87276553"/>
      <w:bookmarkStart w:id="433" w:name="_Toc104139901"/>
      <w:bookmarkStart w:id="434" w:name="_Toc98252259"/>
      <w:bookmarkStart w:id="435" w:name="_Toc124327135"/>
      <w:bookmarkStart w:id="436" w:name="_Toc103005671"/>
      <w:bookmarkStart w:id="437" w:name="_Toc177381350"/>
      <w:bookmarkStart w:id="438" w:name="_Toc177381382"/>
      <w:r>
        <w:rPr>
          <w:rFonts w:hint="eastAsia"/>
          <w:color w:val="000000" w:themeColor="text1"/>
        </w:rPr>
        <w:t>（资料性）</w:t>
      </w:r>
      <w:r>
        <w:rPr>
          <w:color w:val="000000" w:themeColor="text1"/>
        </w:rPr>
        <w:br/>
      </w:r>
      <w:r>
        <w:rPr>
          <w:rFonts w:hint="eastAsia"/>
          <w:color w:val="000000" w:themeColor="text1"/>
        </w:rPr>
        <w:t>隐患排查记录</w:t>
      </w:r>
      <w:bookmarkEnd w:id="431"/>
      <w:bookmarkEnd w:id="432"/>
      <w:bookmarkEnd w:id="433"/>
      <w:bookmarkEnd w:id="434"/>
      <w:bookmarkEnd w:id="435"/>
      <w:bookmarkEnd w:id="436"/>
      <w:bookmarkEnd w:id="437"/>
      <w:bookmarkEnd w:id="438"/>
    </w:p>
    <w:p w:rsidR="005C2F23" w:rsidRDefault="005C2F23">
      <w:pPr>
        <w:pStyle w:val="afffff3"/>
        <w:ind w:firstLine="420"/>
        <w:rPr>
          <w:color w:val="000000" w:themeColor="text1"/>
        </w:rPr>
      </w:pP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tblPr>
      <w:tblGrid>
        <w:gridCol w:w="754"/>
        <w:gridCol w:w="850"/>
        <w:gridCol w:w="4633"/>
        <w:gridCol w:w="3606"/>
        <w:gridCol w:w="550"/>
        <w:gridCol w:w="850"/>
        <w:gridCol w:w="881"/>
        <w:gridCol w:w="829"/>
        <w:gridCol w:w="571"/>
      </w:tblGrid>
      <w:tr w:rsidR="005C2F23">
        <w:trPr>
          <w:tblHeader/>
          <w:jc w:val="center"/>
        </w:trPr>
        <w:tc>
          <w:tcPr>
            <w:tcW w:w="754" w:type="dxa"/>
            <w:vMerge w:val="restart"/>
            <w:tcBorders>
              <w:top w:val="single" w:sz="8" w:space="0" w:color="auto"/>
            </w:tcBorders>
            <w:shd w:val="clear" w:color="auto" w:fill="auto"/>
            <w:vAlign w:val="center"/>
          </w:tcPr>
          <w:p w:rsidR="005C2F23" w:rsidRDefault="00C36DCF">
            <w:pPr>
              <w:jc w:val="center"/>
              <w:rPr>
                <w:rFonts w:hAnsi="宋体"/>
                <w:color w:val="000000" w:themeColor="text1"/>
                <w:sz w:val="18"/>
                <w:szCs w:val="18"/>
              </w:rPr>
            </w:pPr>
            <w:r>
              <w:rPr>
                <w:rFonts w:hAnsi="宋体"/>
                <w:color w:val="000000" w:themeColor="text1"/>
                <w:sz w:val="18"/>
                <w:szCs w:val="18"/>
              </w:rPr>
              <w:t>序号</w:t>
            </w:r>
          </w:p>
        </w:tc>
        <w:tc>
          <w:tcPr>
            <w:tcW w:w="850" w:type="dxa"/>
            <w:vMerge w:val="restart"/>
            <w:tcBorders>
              <w:top w:val="single" w:sz="8" w:space="0" w:color="auto"/>
            </w:tcBorders>
            <w:shd w:val="clear" w:color="auto" w:fill="auto"/>
            <w:vAlign w:val="center"/>
          </w:tcPr>
          <w:p w:rsidR="005C2F23" w:rsidRDefault="006D424C">
            <w:pPr>
              <w:jc w:val="center"/>
              <w:rPr>
                <w:rFonts w:hAnsi="宋体"/>
                <w:color w:val="000000" w:themeColor="text1"/>
                <w:sz w:val="18"/>
                <w:szCs w:val="18"/>
              </w:rPr>
            </w:pPr>
            <w:r>
              <w:rPr>
                <w:rFonts w:hAnsi="宋体" w:hint="eastAsia"/>
                <w:color w:val="000000" w:themeColor="text1"/>
                <w:sz w:val="18"/>
                <w:szCs w:val="18"/>
              </w:rPr>
              <w:t>管控措施</w:t>
            </w:r>
          </w:p>
        </w:tc>
        <w:tc>
          <w:tcPr>
            <w:tcW w:w="4633" w:type="dxa"/>
            <w:vMerge w:val="restart"/>
            <w:tcBorders>
              <w:top w:val="single" w:sz="8" w:space="0" w:color="auto"/>
            </w:tcBorders>
            <w:vAlign w:val="center"/>
          </w:tcPr>
          <w:p w:rsidR="005C2F23" w:rsidRDefault="00C36DCF">
            <w:pPr>
              <w:jc w:val="center"/>
              <w:rPr>
                <w:rFonts w:hAnsi="宋体"/>
                <w:color w:val="000000" w:themeColor="text1"/>
                <w:sz w:val="18"/>
                <w:szCs w:val="18"/>
              </w:rPr>
            </w:pPr>
            <w:r>
              <w:rPr>
                <w:rFonts w:hAnsi="宋体" w:hint="eastAsia"/>
                <w:color w:val="000000" w:themeColor="text1"/>
                <w:sz w:val="18"/>
                <w:szCs w:val="18"/>
              </w:rPr>
              <w:t>隐患</w:t>
            </w:r>
            <w:r>
              <w:rPr>
                <w:rFonts w:hAnsi="宋体"/>
                <w:color w:val="000000" w:themeColor="text1"/>
                <w:sz w:val="18"/>
                <w:szCs w:val="18"/>
              </w:rPr>
              <w:t>排查内容</w:t>
            </w:r>
          </w:p>
        </w:tc>
        <w:tc>
          <w:tcPr>
            <w:tcW w:w="3606" w:type="dxa"/>
            <w:vMerge w:val="restart"/>
            <w:tcBorders>
              <w:top w:val="single" w:sz="8" w:space="0" w:color="auto"/>
            </w:tcBorders>
            <w:shd w:val="clear" w:color="auto" w:fill="auto"/>
            <w:vAlign w:val="center"/>
          </w:tcPr>
          <w:p w:rsidR="005C2F23" w:rsidRDefault="00C36DCF">
            <w:pPr>
              <w:jc w:val="center"/>
              <w:rPr>
                <w:rFonts w:hAnsi="宋体"/>
                <w:color w:val="000000" w:themeColor="text1"/>
                <w:sz w:val="18"/>
                <w:szCs w:val="18"/>
              </w:rPr>
            </w:pPr>
            <w:r>
              <w:rPr>
                <w:rFonts w:hAnsi="宋体" w:hint="eastAsia"/>
                <w:color w:val="000000" w:themeColor="text1"/>
                <w:sz w:val="18"/>
                <w:szCs w:val="18"/>
              </w:rPr>
              <w:t>整改措施</w:t>
            </w:r>
          </w:p>
        </w:tc>
        <w:tc>
          <w:tcPr>
            <w:tcW w:w="550" w:type="dxa"/>
            <w:vMerge w:val="restart"/>
            <w:tcBorders>
              <w:top w:val="single" w:sz="8" w:space="0" w:color="auto"/>
            </w:tcBorders>
            <w:shd w:val="clear" w:color="auto" w:fill="auto"/>
            <w:vAlign w:val="center"/>
          </w:tcPr>
          <w:p w:rsidR="005C2F23" w:rsidRDefault="00C36DCF">
            <w:pPr>
              <w:jc w:val="center"/>
              <w:rPr>
                <w:rFonts w:hAnsi="宋体"/>
                <w:color w:val="000000" w:themeColor="text1"/>
                <w:sz w:val="18"/>
                <w:szCs w:val="18"/>
              </w:rPr>
            </w:pPr>
            <w:r>
              <w:rPr>
                <w:rFonts w:hAnsi="宋体" w:hint="eastAsia"/>
                <w:color w:val="000000" w:themeColor="text1"/>
                <w:sz w:val="18"/>
                <w:szCs w:val="18"/>
              </w:rPr>
              <w:t>管控层级</w:t>
            </w:r>
          </w:p>
        </w:tc>
        <w:tc>
          <w:tcPr>
            <w:tcW w:w="2560" w:type="dxa"/>
            <w:gridSpan w:val="3"/>
            <w:tcBorders>
              <w:top w:val="single" w:sz="8" w:space="0" w:color="auto"/>
              <w:bottom w:val="single" w:sz="8" w:space="0" w:color="auto"/>
            </w:tcBorders>
            <w:shd w:val="clear" w:color="auto" w:fill="auto"/>
            <w:vAlign w:val="center"/>
          </w:tcPr>
          <w:p w:rsidR="005C2F23" w:rsidRDefault="00C36DCF">
            <w:pPr>
              <w:jc w:val="center"/>
              <w:rPr>
                <w:rFonts w:hAnsi="宋体"/>
                <w:color w:val="000000" w:themeColor="text1"/>
                <w:sz w:val="18"/>
                <w:szCs w:val="18"/>
              </w:rPr>
            </w:pPr>
            <w:r>
              <w:rPr>
                <w:rFonts w:hAnsi="宋体"/>
                <w:color w:val="000000" w:themeColor="text1"/>
                <w:sz w:val="18"/>
                <w:szCs w:val="18"/>
              </w:rPr>
              <w:t>排查方式与频</w:t>
            </w:r>
            <w:r>
              <w:rPr>
                <w:rFonts w:hAnsi="宋体" w:hint="eastAsia"/>
                <w:color w:val="000000" w:themeColor="text1"/>
                <w:sz w:val="18"/>
                <w:szCs w:val="18"/>
              </w:rPr>
              <w:t>次</w:t>
            </w:r>
          </w:p>
        </w:tc>
        <w:tc>
          <w:tcPr>
            <w:tcW w:w="571" w:type="dxa"/>
            <w:vMerge w:val="restart"/>
            <w:tcBorders>
              <w:top w:val="single" w:sz="8" w:space="0" w:color="auto"/>
            </w:tcBorders>
            <w:shd w:val="clear" w:color="auto" w:fill="auto"/>
            <w:vAlign w:val="center"/>
          </w:tcPr>
          <w:p w:rsidR="005C2F23" w:rsidRDefault="00C36DCF">
            <w:pPr>
              <w:jc w:val="center"/>
              <w:rPr>
                <w:rFonts w:hAnsi="宋体"/>
                <w:color w:val="000000" w:themeColor="text1"/>
                <w:sz w:val="18"/>
                <w:szCs w:val="18"/>
              </w:rPr>
            </w:pPr>
            <w:r>
              <w:rPr>
                <w:rFonts w:hAnsi="宋体"/>
                <w:color w:val="000000" w:themeColor="text1"/>
                <w:sz w:val="18"/>
                <w:szCs w:val="18"/>
              </w:rPr>
              <w:t>备注</w:t>
            </w:r>
          </w:p>
        </w:tc>
      </w:tr>
      <w:tr w:rsidR="005C2F23">
        <w:trPr>
          <w:tblHeader/>
          <w:jc w:val="center"/>
        </w:trPr>
        <w:tc>
          <w:tcPr>
            <w:tcW w:w="754" w:type="dxa"/>
            <w:vMerge/>
            <w:shd w:val="clear" w:color="auto" w:fill="auto"/>
            <w:vAlign w:val="center"/>
          </w:tcPr>
          <w:p w:rsidR="005C2F23" w:rsidRDefault="005C2F23">
            <w:pPr>
              <w:pStyle w:val="afffffffff6"/>
              <w:spacing w:before="62"/>
              <w:rPr>
                <w:color w:val="000000" w:themeColor="text1"/>
              </w:rPr>
            </w:pPr>
          </w:p>
        </w:tc>
        <w:tc>
          <w:tcPr>
            <w:tcW w:w="850" w:type="dxa"/>
            <w:vMerge/>
            <w:shd w:val="clear" w:color="auto" w:fill="auto"/>
            <w:vAlign w:val="center"/>
          </w:tcPr>
          <w:p w:rsidR="005C2F23" w:rsidRDefault="005C2F23">
            <w:pPr>
              <w:pStyle w:val="afffffffff6"/>
              <w:spacing w:before="62"/>
              <w:rPr>
                <w:color w:val="000000" w:themeColor="text1"/>
              </w:rPr>
            </w:pPr>
          </w:p>
        </w:tc>
        <w:tc>
          <w:tcPr>
            <w:tcW w:w="4633" w:type="dxa"/>
            <w:vMerge/>
          </w:tcPr>
          <w:p w:rsidR="005C2F23" w:rsidRDefault="005C2F23">
            <w:pPr>
              <w:pStyle w:val="afffffffff6"/>
              <w:spacing w:before="62"/>
              <w:rPr>
                <w:color w:val="000000" w:themeColor="text1"/>
              </w:rPr>
            </w:pPr>
          </w:p>
        </w:tc>
        <w:tc>
          <w:tcPr>
            <w:tcW w:w="3606" w:type="dxa"/>
            <w:vMerge/>
            <w:shd w:val="clear" w:color="auto" w:fill="auto"/>
            <w:vAlign w:val="center"/>
          </w:tcPr>
          <w:p w:rsidR="005C2F23" w:rsidRDefault="005C2F23">
            <w:pPr>
              <w:pStyle w:val="afffffffff6"/>
              <w:spacing w:before="62"/>
              <w:rPr>
                <w:color w:val="000000" w:themeColor="text1"/>
              </w:rPr>
            </w:pPr>
          </w:p>
        </w:tc>
        <w:tc>
          <w:tcPr>
            <w:tcW w:w="550" w:type="dxa"/>
            <w:vMerge/>
            <w:shd w:val="clear" w:color="auto" w:fill="auto"/>
            <w:vAlign w:val="center"/>
          </w:tcPr>
          <w:p w:rsidR="005C2F23" w:rsidRDefault="005C2F23">
            <w:pPr>
              <w:pStyle w:val="afffffffff6"/>
              <w:spacing w:before="62"/>
              <w:rPr>
                <w:color w:val="000000" w:themeColor="text1"/>
              </w:rPr>
            </w:pPr>
          </w:p>
        </w:tc>
        <w:tc>
          <w:tcPr>
            <w:tcW w:w="850" w:type="dxa"/>
            <w:tcBorders>
              <w:top w:val="single" w:sz="8" w:space="0" w:color="auto"/>
            </w:tcBorders>
            <w:shd w:val="clear" w:color="auto" w:fill="auto"/>
            <w:vAlign w:val="center"/>
          </w:tcPr>
          <w:p w:rsidR="005C2F23" w:rsidRDefault="00C36DCF">
            <w:pPr>
              <w:jc w:val="center"/>
              <w:rPr>
                <w:rFonts w:hAnsi="宋体"/>
                <w:color w:val="000000" w:themeColor="text1"/>
                <w:sz w:val="18"/>
                <w:szCs w:val="18"/>
              </w:rPr>
            </w:pPr>
            <w:r>
              <w:rPr>
                <w:rFonts w:hAnsi="宋体" w:hint="eastAsia"/>
                <w:color w:val="000000" w:themeColor="text1"/>
                <w:sz w:val="18"/>
                <w:szCs w:val="18"/>
              </w:rPr>
              <w:t>日常排查</w:t>
            </w:r>
          </w:p>
        </w:tc>
        <w:tc>
          <w:tcPr>
            <w:tcW w:w="881" w:type="dxa"/>
            <w:tcBorders>
              <w:top w:val="single" w:sz="8" w:space="0" w:color="auto"/>
            </w:tcBorders>
            <w:shd w:val="clear" w:color="auto" w:fill="auto"/>
            <w:vAlign w:val="center"/>
          </w:tcPr>
          <w:p w:rsidR="005C2F23" w:rsidRDefault="00C36DCF">
            <w:pPr>
              <w:jc w:val="center"/>
              <w:rPr>
                <w:rFonts w:hAnsi="宋体"/>
                <w:color w:val="000000" w:themeColor="text1"/>
                <w:sz w:val="18"/>
                <w:szCs w:val="18"/>
              </w:rPr>
            </w:pPr>
            <w:r>
              <w:rPr>
                <w:rFonts w:hAnsi="宋体" w:hint="eastAsia"/>
                <w:color w:val="000000" w:themeColor="text1"/>
                <w:sz w:val="18"/>
                <w:szCs w:val="18"/>
              </w:rPr>
              <w:t>专项排查</w:t>
            </w:r>
          </w:p>
        </w:tc>
        <w:tc>
          <w:tcPr>
            <w:tcW w:w="829" w:type="dxa"/>
            <w:tcBorders>
              <w:top w:val="single" w:sz="8" w:space="0" w:color="auto"/>
            </w:tcBorders>
            <w:shd w:val="clear" w:color="auto" w:fill="auto"/>
            <w:vAlign w:val="center"/>
          </w:tcPr>
          <w:p w:rsidR="005C2F23" w:rsidRDefault="00C36DCF">
            <w:pPr>
              <w:jc w:val="center"/>
              <w:rPr>
                <w:rFonts w:hAnsi="宋体"/>
                <w:color w:val="000000" w:themeColor="text1"/>
                <w:sz w:val="18"/>
                <w:szCs w:val="18"/>
              </w:rPr>
            </w:pPr>
            <w:r>
              <w:rPr>
                <w:rFonts w:hAnsi="宋体" w:hint="eastAsia"/>
                <w:color w:val="000000" w:themeColor="text1"/>
                <w:sz w:val="18"/>
                <w:szCs w:val="18"/>
              </w:rPr>
              <w:t>年度检查</w:t>
            </w:r>
          </w:p>
        </w:tc>
        <w:tc>
          <w:tcPr>
            <w:tcW w:w="571" w:type="dxa"/>
            <w:vMerge/>
            <w:shd w:val="clear" w:color="auto" w:fill="auto"/>
            <w:vAlign w:val="center"/>
          </w:tcPr>
          <w:p w:rsidR="005C2F23" w:rsidRDefault="005C2F23">
            <w:pPr>
              <w:pStyle w:val="afffffffff6"/>
              <w:spacing w:before="62"/>
              <w:rPr>
                <w:color w:val="000000" w:themeColor="text1"/>
              </w:rPr>
            </w:pPr>
          </w:p>
        </w:tc>
      </w:tr>
      <w:tr w:rsidR="005C2F23">
        <w:trPr>
          <w:trHeight w:val="1092"/>
          <w:tblHeader/>
          <w:jc w:val="center"/>
        </w:trPr>
        <w:tc>
          <w:tcPr>
            <w:tcW w:w="754" w:type="dxa"/>
            <w:vMerge/>
            <w:shd w:val="clear" w:color="auto" w:fill="auto"/>
            <w:vAlign w:val="center"/>
          </w:tcPr>
          <w:p w:rsidR="005C2F23" w:rsidRDefault="005C2F23">
            <w:pPr>
              <w:pStyle w:val="afffffffff6"/>
              <w:spacing w:before="62"/>
              <w:rPr>
                <w:color w:val="000000" w:themeColor="text1"/>
              </w:rPr>
            </w:pPr>
          </w:p>
        </w:tc>
        <w:tc>
          <w:tcPr>
            <w:tcW w:w="850" w:type="dxa"/>
            <w:vMerge/>
            <w:shd w:val="clear" w:color="auto" w:fill="auto"/>
            <w:vAlign w:val="center"/>
          </w:tcPr>
          <w:p w:rsidR="005C2F23" w:rsidRDefault="005C2F23">
            <w:pPr>
              <w:pStyle w:val="afffffffff6"/>
              <w:spacing w:before="62"/>
              <w:rPr>
                <w:color w:val="000000" w:themeColor="text1"/>
              </w:rPr>
            </w:pPr>
          </w:p>
        </w:tc>
        <w:tc>
          <w:tcPr>
            <w:tcW w:w="4633" w:type="dxa"/>
            <w:vMerge/>
          </w:tcPr>
          <w:p w:rsidR="005C2F23" w:rsidRDefault="005C2F23">
            <w:pPr>
              <w:pStyle w:val="afffffffff6"/>
              <w:spacing w:before="62"/>
              <w:rPr>
                <w:color w:val="000000" w:themeColor="text1"/>
              </w:rPr>
            </w:pPr>
          </w:p>
        </w:tc>
        <w:tc>
          <w:tcPr>
            <w:tcW w:w="3606" w:type="dxa"/>
            <w:vMerge/>
            <w:shd w:val="clear" w:color="auto" w:fill="auto"/>
            <w:vAlign w:val="center"/>
          </w:tcPr>
          <w:p w:rsidR="005C2F23" w:rsidRDefault="005C2F23">
            <w:pPr>
              <w:pStyle w:val="afffffffff6"/>
              <w:spacing w:before="62"/>
              <w:rPr>
                <w:color w:val="000000" w:themeColor="text1"/>
              </w:rPr>
            </w:pPr>
          </w:p>
        </w:tc>
        <w:tc>
          <w:tcPr>
            <w:tcW w:w="550" w:type="dxa"/>
            <w:vMerge/>
            <w:shd w:val="clear" w:color="auto" w:fill="auto"/>
            <w:vAlign w:val="center"/>
          </w:tcPr>
          <w:p w:rsidR="005C2F23" w:rsidRDefault="005C2F23">
            <w:pPr>
              <w:pStyle w:val="afffffffff6"/>
              <w:spacing w:before="62"/>
              <w:rPr>
                <w:color w:val="000000" w:themeColor="text1"/>
              </w:rPr>
            </w:pPr>
          </w:p>
        </w:tc>
        <w:tc>
          <w:tcPr>
            <w:tcW w:w="850" w:type="dxa"/>
            <w:shd w:val="clear" w:color="auto" w:fill="auto"/>
            <w:vAlign w:val="center"/>
          </w:tcPr>
          <w:p w:rsidR="005C2F23" w:rsidRDefault="00C36DCF">
            <w:pPr>
              <w:jc w:val="center"/>
              <w:rPr>
                <w:rFonts w:hAnsi="宋体"/>
                <w:color w:val="000000" w:themeColor="text1"/>
                <w:sz w:val="18"/>
                <w:szCs w:val="18"/>
              </w:rPr>
            </w:pPr>
            <w:r>
              <w:rPr>
                <w:rFonts w:hAnsi="宋体" w:hint="eastAsia"/>
                <w:color w:val="000000" w:themeColor="text1"/>
                <w:sz w:val="18"/>
                <w:szCs w:val="18"/>
              </w:rPr>
              <w:t>作业人员</w:t>
            </w:r>
            <w:r>
              <w:rPr>
                <w:rFonts w:hAnsi="宋体" w:hint="eastAsia"/>
                <w:color w:val="000000" w:themeColor="text1"/>
                <w:sz w:val="18"/>
                <w:szCs w:val="18"/>
              </w:rPr>
              <w:t>/</w:t>
            </w:r>
            <w:r>
              <w:rPr>
                <w:rFonts w:hAnsi="宋体" w:hint="eastAsia"/>
                <w:color w:val="000000" w:themeColor="text1"/>
                <w:sz w:val="18"/>
                <w:szCs w:val="18"/>
              </w:rPr>
              <w:t>每日或每班次</w:t>
            </w:r>
          </w:p>
        </w:tc>
        <w:tc>
          <w:tcPr>
            <w:tcW w:w="881" w:type="dxa"/>
            <w:shd w:val="clear" w:color="auto" w:fill="auto"/>
            <w:vAlign w:val="center"/>
          </w:tcPr>
          <w:p w:rsidR="005C2F23" w:rsidRDefault="00C36DCF">
            <w:pPr>
              <w:rPr>
                <w:rFonts w:hAnsi="宋体"/>
                <w:color w:val="000000" w:themeColor="text1"/>
                <w:sz w:val="18"/>
                <w:szCs w:val="18"/>
              </w:rPr>
            </w:pPr>
            <w:proofErr w:type="gramStart"/>
            <w:r>
              <w:rPr>
                <w:rFonts w:hAnsi="宋体" w:hint="eastAsia"/>
                <w:color w:val="000000" w:themeColor="text1"/>
                <w:sz w:val="18"/>
                <w:szCs w:val="18"/>
              </w:rPr>
              <w:t>场车安全员</w:t>
            </w:r>
            <w:proofErr w:type="gramEnd"/>
            <w:r>
              <w:rPr>
                <w:rFonts w:hAnsi="宋体" w:hint="eastAsia"/>
                <w:color w:val="000000" w:themeColor="text1"/>
                <w:sz w:val="18"/>
                <w:szCs w:val="18"/>
              </w:rPr>
              <w:t>/</w:t>
            </w:r>
            <w:r>
              <w:rPr>
                <w:rFonts w:hAnsi="宋体" w:hint="eastAsia"/>
                <w:color w:val="000000" w:themeColor="text1"/>
                <w:sz w:val="18"/>
                <w:szCs w:val="18"/>
              </w:rPr>
              <w:t>每</w:t>
            </w:r>
            <w:bookmarkStart w:id="439" w:name="_GoBack"/>
            <w:bookmarkEnd w:id="439"/>
            <w:r>
              <w:rPr>
                <w:rFonts w:hAnsi="宋体" w:hint="eastAsia"/>
                <w:color w:val="000000" w:themeColor="text1"/>
                <w:sz w:val="18"/>
                <w:szCs w:val="18"/>
              </w:rPr>
              <w:t>月和随机</w:t>
            </w:r>
          </w:p>
        </w:tc>
        <w:tc>
          <w:tcPr>
            <w:tcW w:w="829" w:type="dxa"/>
            <w:shd w:val="clear" w:color="auto" w:fill="auto"/>
            <w:vAlign w:val="center"/>
          </w:tcPr>
          <w:p w:rsidR="005C2F23" w:rsidRDefault="00C36DCF">
            <w:pPr>
              <w:jc w:val="center"/>
              <w:rPr>
                <w:rFonts w:hAnsi="宋体"/>
                <w:color w:val="000000" w:themeColor="text1"/>
                <w:sz w:val="18"/>
                <w:szCs w:val="18"/>
              </w:rPr>
            </w:pPr>
            <w:proofErr w:type="gramStart"/>
            <w:r>
              <w:rPr>
                <w:rFonts w:hAnsi="宋体" w:hint="eastAsia"/>
                <w:color w:val="000000" w:themeColor="text1"/>
                <w:sz w:val="18"/>
                <w:szCs w:val="18"/>
              </w:rPr>
              <w:t>场车安全员</w:t>
            </w:r>
            <w:proofErr w:type="gramEnd"/>
            <w:r>
              <w:rPr>
                <w:rFonts w:hAnsi="宋体" w:hint="eastAsia"/>
                <w:color w:val="000000" w:themeColor="text1"/>
                <w:sz w:val="18"/>
                <w:szCs w:val="18"/>
              </w:rPr>
              <w:t>、</w:t>
            </w:r>
            <w:proofErr w:type="gramStart"/>
            <w:r>
              <w:rPr>
                <w:rFonts w:hAnsi="宋体" w:hint="eastAsia"/>
                <w:color w:val="000000" w:themeColor="text1"/>
                <w:sz w:val="18"/>
                <w:szCs w:val="18"/>
              </w:rPr>
              <w:t>场车安全</w:t>
            </w:r>
            <w:proofErr w:type="gramEnd"/>
            <w:r>
              <w:rPr>
                <w:rFonts w:hAnsi="宋体" w:hint="eastAsia"/>
                <w:color w:val="000000" w:themeColor="text1"/>
                <w:sz w:val="18"/>
                <w:szCs w:val="18"/>
              </w:rPr>
              <w:t>总监</w:t>
            </w:r>
            <w:r>
              <w:rPr>
                <w:rFonts w:hAnsi="宋体" w:hint="eastAsia"/>
                <w:color w:val="000000" w:themeColor="text1"/>
                <w:sz w:val="18"/>
                <w:szCs w:val="18"/>
              </w:rPr>
              <w:t>/</w:t>
            </w:r>
            <w:r>
              <w:rPr>
                <w:rFonts w:hAnsi="宋体" w:hint="eastAsia"/>
                <w:color w:val="000000" w:themeColor="text1"/>
                <w:sz w:val="18"/>
                <w:szCs w:val="18"/>
              </w:rPr>
              <w:t>每年和随机</w:t>
            </w:r>
          </w:p>
        </w:tc>
        <w:tc>
          <w:tcPr>
            <w:tcW w:w="571" w:type="dxa"/>
            <w:vMerge/>
            <w:shd w:val="clear" w:color="auto" w:fill="auto"/>
            <w:vAlign w:val="center"/>
          </w:tcPr>
          <w:p w:rsidR="005C2F23" w:rsidRDefault="005C2F23">
            <w:pPr>
              <w:pStyle w:val="afffffffff6"/>
              <w:spacing w:before="62"/>
              <w:rPr>
                <w:color w:val="000000" w:themeColor="text1"/>
              </w:rPr>
            </w:pPr>
          </w:p>
        </w:tc>
      </w:tr>
      <w:tr w:rsidR="006D424C" w:rsidTr="00760CFC">
        <w:trPr>
          <w:tblHeader/>
          <w:jc w:val="center"/>
        </w:trPr>
        <w:tc>
          <w:tcPr>
            <w:tcW w:w="754" w:type="dxa"/>
            <w:shd w:val="clear" w:color="auto" w:fill="auto"/>
            <w:vAlign w:val="center"/>
          </w:tcPr>
          <w:p w:rsidR="006D424C" w:rsidRDefault="006D424C">
            <w:pPr>
              <w:jc w:val="center"/>
              <w:rPr>
                <w:rFonts w:hAnsi="宋体"/>
                <w:color w:val="000000" w:themeColor="text1"/>
                <w:sz w:val="18"/>
                <w:szCs w:val="18"/>
              </w:rPr>
            </w:pPr>
          </w:p>
        </w:tc>
        <w:tc>
          <w:tcPr>
            <w:tcW w:w="850" w:type="dxa"/>
            <w:shd w:val="clear" w:color="auto" w:fill="auto"/>
            <w:vAlign w:val="center"/>
          </w:tcPr>
          <w:p w:rsidR="006D424C" w:rsidRDefault="006D424C">
            <w:pPr>
              <w:jc w:val="center"/>
              <w:rPr>
                <w:rFonts w:hAnsi="宋体"/>
                <w:color w:val="000000" w:themeColor="text1"/>
                <w:sz w:val="18"/>
                <w:szCs w:val="18"/>
              </w:rPr>
            </w:pPr>
          </w:p>
        </w:tc>
        <w:tc>
          <w:tcPr>
            <w:tcW w:w="4633" w:type="dxa"/>
            <w:vAlign w:val="center"/>
          </w:tcPr>
          <w:p w:rsidR="006D424C" w:rsidRDefault="006D424C">
            <w:pPr>
              <w:widowControl/>
              <w:adjustRightInd/>
              <w:spacing w:line="240" w:lineRule="auto"/>
              <w:rPr>
                <w:rFonts w:ascii="宋体" w:hAnsi="宋体" w:cs="宋体"/>
                <w:color w:val="000000" w:themeColor="text1"/>
                <w:kern w:val="0"/>
                <w:sz w:val="18"/>
                <w:szCs w:val="18"/>
              </w:rPr>
            </w:pPr>
          </w:p>
        </w:tc>
        <w:tc>
          <w:tcPr>
            <w:tcW w:w="3606" w:type="dxa"/>
            <w:shd w:val="clear" w:color="auto" w:fill="auto"/>
            <w:vAlign w:val="center"/>
          </w:tcPr>
          <w:p w:rsidR="006D424C" w:rsidRDefault="006D424C">
            <w:pPr>
              <w:widowControl/>
              <w:adjustRightInd/>
              <w:spacing w:line="240" w:lineRule="auto"/>
              <w:jc w:val="left"/>
              <w:rPr>
                <w:rFonts w:ascii="宋体" w:hAnsi="宋体" w:cs="宋体"/>
                <w:color w:val="000000" w:themeColor="text1"/>
                <w:kern w:val="0"/>
                <w:sz w:val="18"/>
                <w:szCs w:val="18"/>
              </w:rPr>
            </w:pPr>
          </w:p>
        </w:tc>
        <w:tc>
          <w:tcPr>
            <w:tcW w:w="550" w:type="dxa"/>
            <w:shd w:val="clear" w:color="auto" w:fill="auto"/>
            <w:vAlign w:val="center"/>
          </w:tcPr>
          <w:p w:rsidR="006D424C" w:rsidRDefault="006D424C">
            <w:pPr>
              <w:widowControl/>
              <w:adjustRightInd/>
              <w:spacing w:line="240" w:lineRule="auto"/>
              <w:jc w:val="center"/>
              <w:rPr>
                <w:rFonts w:ascii="宋体" w:hAnsi="宋体" w:cs="宋体"/>
                <w:color w:val="000000" w:themeColor="text1"/>
                <w:kern w:val="0"/>
                <w:sz w:val="18"/>
                <w:szCs w:val="18"/>
              </w:rPr>
            </w:pPr>
          </w:p>
        </w:tc>
        <w:tc>
          <w:tcPr>
            <w:tcW w:w="850" w:type="dxa"/>
            <w:shd w:val="clear" w:color="auto" w:fill="auto"/>
            <w:vAlign w:val="center"/>
          </w:tcPr>
          <w:p w:rsidR="006D424C" w:rsidRDefault="006D424C">
            <w:pPr>
              <w:widowControl/>
              <w:adjustRightInd/>
              <w:spacing w:line="240" w:lineRule="auto"/>
              <w:jc w:val="center"/>
              <w:rPr>
                <w:rFonts w:ascii="宋体" w:hAnsi="宋体" w:cs="宋体"/>
                <w:color w:val="000000" w:themeColor="text1"/>
                <w:kern w:val="0"/>
                <w:sz w:val="18"/>
                <w:szCs w:val="18"/>
              </w:rPr>
            </w:pPr>
          </w:p>
        </w:tc>
        <w:tc>
          <w:tcPr>
            <w:tcW w:w="881" w:type="dxa"/>
            <w:shd w:val="clear" w:color="auto" w:fill="auto"/>
            <w:vAlign w:val="center"/>
          </w:tcPr>
          <w:p w:rsidR="006D424C" w:rsidRDefault="006D424C">
            <w:pPr>
              <w:widowControl/>
              <w:adjustRightInd/>
              <w:spacing w:line="240" w:lineRule="auto"/>
              <w:jc w:val="center"/>
              <w:rPr>
                <w:rFonts w:ascii="宋体" w:hAnsi="宋体" w:cs="宋体"/>
                <w:color w:val="000000" w:themeColor="text1"/>
                <w:kern w:val="0"/>
                <w:sz w:val="18"/>
                <w:szCs w:val="18"/>
              </w:rPr>
            </w:pPr>
          </w:p>
        </w:tc>
        <w:tc>
          <w:tcPr>
            <w:tcW w:w="829" w:type="dxa"/>
            <w:shd w:val="clear" w:color="auto" w:fill="auto"/>
            <w:vAlign w:val="center"/>
          </w:tcPr>
          <w:p w:rsidR="006D424C" w:rsidRDefault="006D424C">
            <w:pPr>
              <w:widowControl/>
              <w:adjustRightInd/>
              <w:spacing w:line="240" w:lineRule="auto"/>
              <w:jc w:val="center"/>
              <w:rPr>
                <w:rFonts w:ascii="宋体" w:hAnsi="宋体" w:cs="宋体"/>
                <w:color w:val="000000" w:themeColor="text1"/>
                <w:kern w:val="0"/>
                <w:sz w:val="18"/>
                <w:szCs w:val="18"/>
              </w:rPr>
            </w:pPr>
          </w:p>
        </w:tc>
        <w:tc>
          <w:tcPr>
            <w:tcW w:w="571" w:type="dxa"/>
            <w:shd w:val="clear" w:color="auto" w:fill="auto"/>
            <w:vAlign w:val="center"/>
          </w:tcPr>
          <w:p w:rsidR="006D424C" w:rsidRDefault="006D424C">
            <w:pPr>
              <w:pStyle w:val="afffffffff6"/>
              <w:spacing w:before="62"/>
              <w:rPr>
                <w:color w:val="000000" w:themeColor="text1"/>
              </w:rPr>
            </w:pPr>
          </w:p>
        </w:tc>
      </w:tr>
      <w:tr w:rsidR="006D424C" w:rsidTr="00760CFC">
        <w:trPr>
          <w:tblHeader/>
          <w:jc w:val="center"/>
        </w:trPr>
        <w:tc>
          <w:tcPr>
            <w:tcW w:w="754" w:type="dxa"/>
            <w:shd w:val="clear" w:color="auto" w:fill="auto"/>
            <w:vAlign w:val="center"/>
          </w:tcPr>
          <w:p w:rsidR="006D424C" w:rsidRDefault="006D424C">
            <w:pPr>
              <w:jc w:val="center"/>
              <w:rPr>
                <w:rFonts w:hAnsi="宋体"/>
                <w:color w:val="000000" w:themeColor="text1"/>
                <w:sz w:val="18"/>
                <w:szCs w:val="18"/>
              </w:rPr>
            </w:pPr>
          </w:p>
        </w:tc>
        <w:tc>
          <w:tcPr>
            <w:tcW w:w="850" w:type="dxa"/>
            <w:shd w:val="clear" w:color="auto" w:fill="auto"/>
            <w:vAlign w:val="center"/>
          </w:tcPr>
          <w:p w:rsidR="006D424C" w:rsidRDefault="006D424C">
            <w:pPr>
              <w:jc w:val="center"/>
              <w:rPr>
                <w:rFonts w:hAnsi="宋体"/>
                <w:color w:val="000000" w:themeColor="text1"/>
                <w:sz w:val="18"/>
                <w:szCs w:val="18"/>
              </w:rPr>
            </w:pPr>
          </w:p>
        </w:tc>
        <w:tc>
          <w:tcPr>
            <w:tcW w:w="4633" w:type="dxa"/>
            <w:vAlign w:val="center"/>
          </w:tcPr>
          <w:p w:rsidR="006D424C" w:rsidRDefault="006D424C">
            <w:pPr>
              <w:widowControl/>
              <w:adjustRightInd/>
              <w:spacing w:line="240" w:lineRule="auto"/>
              <w:rPr>
                <w:rFonts w:ascii="宋体" w:hAnsi="宋体" w:cs="宋体"/>
                <w:color w:val="000000" w:themeColor="text1"/>
                <w:kern w:val="0"/>
                <w:sz w:val="18"/>
                <w:szCs w:val="18"/>
              </w:rPr>
            </w:pPr>
          </w:p>
        </w:tc>
        <w:tc>
          <w:tcPr>
            <w:tcW w:w="3606" w:type="dxa"/>
            <w:shd w:val="clear" w:color="auto" w:fill="auto"/>
            <w:vAlign w:val="center"/>
          </w:tcPr>
          <w:p w:rsidR="006D424C" w:rsidRDefault="006D424C">
            <w:pPr>
              <w:widowControl/>
              <w:adjustRightInd/>
              <w:spacing w:line="240" w:lineRule="auto"/>
              <w:jc w:val="left"/>
              <w:rPr>
                <w:rFonts w:ascii="宋体" w:hAnsi="宋体" w:cs="宋体"/>
                <w:color w:val="000000" w:themeColor="text1"/>
                <w:kern w:val="0"/>
                <w:sz w:val="18"/>
                <w:szCs w:val="18"/>
              </w:rPr>
            </w:pPr>
          </w:p>
        </w:tc>
        <w:tc>
          <w:tcPr>
            <w:tcW w:w="550" w:type="dxa"/>
            <w:shd w:val="clear" w:color="auto" w:fill="auto"/>
            <w:vAlign w:val="center"/>
          </w:tcPr>
          <w:p w:rsidR="006D424C" w:rsidRDefault="006D424C">
            <w:pPr>
              <w:widowControl/>
              <w:adjustRightInd/>
              <w:spacing w:line="240" w:lineRule="auto"/>
              <w:jc w:val="center"/>
              <w:rPr>
                <w:rFonts w:ascii="宋体" w:hAnsi="宋体" w:cs="宋体"/>
                <w:color w:val="000000" w:themeColor="text1"/>
                <w:kern w:val="0"/>
                <w:sz w:val="18"/>
                <w:szCs w:val="18"/>
              </w:rPr>
            </w:pPr>
          </w:p>
        </w:tc>
        <w:tc>
          <w:tcPr>
            <w:tcW w:w="850" w:type="dxa"/>
            <w:shd w:val="clear" w:color="auto" w:fill="auto"/>
            <w:vAlign w:val="center"/>
          </w:tcPr>
          <w:p w:rsidR="006D424C" w:rsidRDefault="006D424C">
            <w:pPr>
              <w:widowControl/>
              <w:adjustRightInd/>
              <w:spacing w:line="240" w:lineRule="auto"/>
              <w:jc w:val="center"/>
              <w:rPr>
                <w:rFonts w:ascii="宋体" w:hAnsi="宋体" w:cs="宋体"/>
                <w:color w:val="000000" w:themeColor="text1"/>
                <w:kern w:val="0"/>
                <w:sz w:val="18"/>
                <w:szCs w:val="18"/>
              </w:rPr>
            </w:pPr>
          </w:p>
        </w:tc>
        <w:tc>
          <w:tcPr>
            <w:tcW w:w="881" w:type="dxa"/>
            <w:shd w:val="clear" w:color="auto" w:fill="auto"/>
            <w:vAlign w:val="center"/>
          </w:tcPr>
          <w:p w:rsidR="006D424C" w:rsidRDefault="006D424C">
            <w:pPr>
              <w:widowControl/>
              <w:adjustRightInd/>
              <w:spacing w:line="240" w:lineRule="auto"/>
              <w:jc w:val="center"/>
              <w:rPr>
                <w:rFonts w:ascii="宋体" w:hAnsi="宋体" w:cs="宋体"/>
                <w:color w:val="000000" w:themeColor="text1"/>
                <w:kern w:val="0"/>
                <w:sz w:val="18"/>
                <w:szCs w:val="18"/>
              </w:rPr>
            </w:pPr>
          </w:p>
        </w:tc>
        <w:tc>
          <w:tcPr>
            <w:tcW w:w="829" w:type="dxa"/>
            <w:shd w:val="clear" w:color="auto" w:fill="auto"/>
            <w:vAlign w:val="center"/>
          </w:tcPr>
          <w:p w:rsidR="006D424C" w:rsidRDefault="006D424C">
            <w:pPr>
              <w:widowControl/>
              <w:adjustRightInd/>
              <w:spacing w:line="240" w:lineRule="auto"/>
              <w:jc w:val="center"/>
              <w:rPr>
                <w:rFonts w:ascii="宋体" w:hAnsi="宋体" w:cs="宋体"/>
                <w:color w:val="000000" w:themeColor="text1"/>
                <w:kern w:val="0"/>
                <w:sz w:val="18"/>
                <w:szCs w:val="18"/>
              </w:rPr>
            </w:pPr>
          </w:p>
        </w:tc>
        <w:tc>
          <w:tcPr>
            <w:tcW w:w="571" w:type="dxa"/>
            <w:shd w:val="clear" w:color="auto" w:fill="auto"/>
            <w:vAlign w:val="center"/>
          </w:tcPr>
          <w:p w:rsidR="006D424C" w:rsidRDefault="006D424C">
            <w:pPr>
              <w:pStyle w:val="afffffffff6"/>
              <w:spacing w:before="62"/>
              <w:rPr>
                <w:color w:val="000000" w:themeColor="text1"/>
              </w:rPr>
            </w:pPr>
          </w:p>
        </w:tc>
      </w:tr>
      <w:tr w:rsidR="006D424C" w:rsidTr="00760CFC">
        <w:trPr>
          <w:tblHeader/>
          <w:jc w:val="center"/>
        </w:trPr>
        <w:tc>
          <w:tcPr>
            <w:tcW w:w="754" w:type="dxa"/>
            <w:shd w:val="clear" w:color="auto" w:fill="auto"/>
            <w:vAlign w:val="center"/>
          </w:tcPr>
          <w:p w:rsidR="006D424C" w:rsidRDefault="006D424C">
            <w:pPr>
              <w:jc w:val="center"/>
              <w:rPr>
                <w:rFonts w:hAnsi="宋体"/>
                <w:color w:val="000000" w:themeColor="text1"/>
                <w:sz w:val="18"/>
                <w:szCs w:val="18"/>
              </w:rPr>
            </w:pPr>
          </w:p>
        </w:tc>
        <w:tc>
          <w:tcPr>
            <w:tcW w:w="850" w:type="dxa"/>
            <w:shd w:val="clear" w:color="auto" w:fill="auto"/>
            <w:vAlign w:val="center"/>
          </w:tcPr>
          <w:p w:rsidR="006D424C" w:rsidRDefault="006D424C">
            <w:pPr>
              <w:jc w:val="center"/>
              <w:rPr>
                <w:rFonts w:hAnsi="宋体"/>
                <w:color w:val="000000" w:themeColor="text1"/>
                <w:sz w:val="18"/>
                <w:szCs w:val="18"/>
              </w:rPr>
            </w:pPr>
          </w:p>
        </w:tc>
        <w:tc>
          <w:tcPr>
            <w:tcW w:w="4633" w:type="dxa"/>
            <w:vAlign w:val="center"/>
          </w:tcPr>
          <w:p w:rsidR="006D424C" w:rsidRDefault="006D424C">
            <w:pPr>
              <w:widowControl/>
              <w:adjustRightInd/>
              <w:spacing w:line="240" w:lineRule="auto"/>
              <w:rPr>
                <w:rFonts w:ascii="宋体" w:hAnsi="宋体" w:cs="宋体"/>
                <w:color w:val="000000" w:themeColor="text1"/>
                <w:kern w:val="0"/>
                <w:sz w:val="18"/>
                <w:szCs w:val="18"/>
              </w:rPr>
            </w:pPr>
          </w:p>
        </w:tc>
        <w:tc>
          <w:tcPr>
            <w:tcW w:w="3606" w:type="dxa"/>
            <w:shd w:val="clear" w:color="auto" w:fill="auto"/>
            <w:vAlign w:val="center"/>
          </w:tcPr>
          <w:p w:rsidR="006D424C" w:rsidRDefault="006D424C">
            <w:pPr>
              <w:widowControl/>
              <w:adjustRightInd/>
              <w:spacing w:line="240" w:lineRule="auto"/>
              <w:jc w:val="left"/>
              <w:rPr>
                <w:rFonts w:ascii="宋体" w:hAnsi="宋体" w:cs="宋体"/>
                <w:color w:val="000000" w:themeColor="text1"/>
                <w:kern w:val="0"/>
                <w:sz w:val="18"/>
                <w:szCs w:val="18"/>
              </w:rPr>
            </w:pPr>
          </w:p>
        </w:tc>
        <w:tc>
          <w:tcPr>
            <w:tcW w:w="550" w:type="dxa"/>
            <w:shd w:val="clear" w:color="auto" w:fill="auto"/>
            <w:vAlign w:val="center"/>
          </w:tcPr>
          <w:p w:rsidR="006D424C" w:rsidRDefault="006D424C">
            <w:pPr>
              <w:widowControl/>
              <w:adjustRightInd/>
              <w:spacing w:line="240" w:lineRule="auto"/>
              <w:jc w:val="center"/>
              <w:rPr>
                <w:rFonts w:ascii="宋体" w:hAnsi="宋体" w:cs="宋体"/>
                <w:color w:val="000000" w:themeColor="text1"/>
                <w:kern w:val="0"/>
                <w:sz w:val="18"/>
                <w:szCs w:val="18"/>
              </w:rPr>
            </w:pPr>
          </w:p>
        </w:tc>
        <w:tc>
          <w:tcPr>
            <w:tcW w:w="850" w:type="dxa"/>
            <w:shd w:val="clear" w:color="auto" w:fill="auto"/>
            <w:vAlign w:val="center"/>
          </w:tcPr>
          <w:p w:rsidR="006D424C" w:rsidRDefault="006D424C">
            <w:pPr>
              <w:widowControl/>
              <w:adjustRightInd/>
              <w:spacing w:line="240" w:lineRule="auto"/>
              <w:jc w:val="center"/>
              <w:rPr>
                <w:rFonts w:ascii="宋体" w:hAnsi="宋体" w:cs="宋体"/>
                <w:color w:val="000000" w:themeColor="text1"/>
                <w:kern w:val="0"/>
                <w:sz w:val="18"/>
                <w:szCs w:val="18"/>
              </w:rPr>
            </w:pPr>
          </w:p>
        </w:tc>
        <w:tc>
          <w:tcPr>
            <w:tcW w:w="881" w:type="dxa"/>
            <w:shd w:val="clear" w:color="auto" w:fill="auto"/>
            <w:vAlign w:val="center"/>
          </w:tcPr>
          <w:p w:rsidR="006D424C" w:rsidRDefault="006D424C">
            <w:pPr>
              <w:widowControl/>
              <w:adjustRightInd/>
              <w:spacing w:line="240" w:lineRule="auto"/>
              <w:jc w:val="center"/>
              <w:rPr>
                <w:rFonts w:ascii="宋体" w:hAnsi="宋体" w:cs="宋体"/>
                <w:color w:val="000000" w:themeColor="text1"/>
                <w:kern w:val="0"/>
                <w:sz w:val="18"/>
                <w:szCs w:val="18"/>
              </w:rPr>
            </w:pPr>
          </w:p>
        </w:tc>
        <w:tc>
          <w:tcPr>
            <w:tcW w:w="829" w:type="dxa"/>
            <w:shd w:val="clear" w:color="auto" w:fill="auto"/>
            <w:vAlign w:val="center"/>
          </w:tcPr>
          <w:p w:rsidR="006D424C" w:rsidRDefault="006D424C">
            <w:pPr>
              <w:widowControl/>
              <w:adjustRightInd/>
              <w:spacing w:line="240" w:lineRule="auto"/>
              <w:jc w:val="center"/>
              <w:rPr>
                <w:rFonts w:ascii="宋体" w:hAnsi="宋体" w:cs="宋体"/>
                <w:color w:val="000000" w:themeColor="text1"/>
                <w:kern w:val="0"/>
                <w:sz w:val="18"/>
                <w:szCs w:val="18"/>
              </w:rPr>
            </w:pPr>
          </w:p>
        </w:tc>
        <w:tc>
          <w:tcPr>
            <w:tcW w:w="571" w:type="dxa"/>
            <w:shd w:val="clear" w:color="auto" w:fill="auto"/>
            <w:vAlign w:val="center"/>
          </w:tcPr>
          <w:p w:rsidR="006D424C" w:rsidRDefault="006D424C">
            <w:pPr>
              <w:pStyle w:val="afffffffff6"/>
              <w:spacing w:before="62"/>
              <w:rPr>
                <w:color w:val="000000" w:themeColor="text1"/>
              </w:rPr>
            </w:pPr>
          </w:p>
        </w:tc>
      </w:tr>
    </w:tbl>
    <w:p w:rsidR="005C2F23" w:rsidRDefault="005C2F23">
      <w:pPr>
        <w:pStyle w:val="afffff3"/>
        <w:ind w:firstLine="420"/>
        <w:rPr>
          <w:color w:val="000000" w:themeColor="text1"/>
        </w:rPr>
        <w:sectPr w:rsidR="005C2F23">
          <w:pgSz w:w="16838" w:h="11906" w:orient="landscape"/>
          <w:pgMar w:top="1134" w:right="567" w:bottom="1134" w:left="1134" w:header="1418" w:footer="1134" w:gutter="284"/>
          <w:cols w:space="425"/>
          <w:formProt w:val="0"/>
          <w:docGrid w:type="lines" w:linePitch="312"/>
        </w:sectPr>
      </w:pPr>
    </w:p>
    <w:p w:rsidR="005C2F23" w:rsidRDefault="005C2F23">
      <w:pPr>
        <w:pStyle w:val="af9"/>
        <w:rPr>
          <w:vanish w:val="0"/>
          <w:color w:val="000000" w:themeColor="text1"/>
        </w:rPr>
      </w:pPr>
    </w:p>
    <w:p w:rsidR="005C2F23" w:rsidRDefault="005C2F23">
      <w:pPr>
        <w:pStyle w:val="aff"/>
        <w:rPr>
          <w:vanish w:val="0"/>
          <w:color w:val="000000" w:themeColor="text1"/>
        </w:rPr>
      </w:pPr>
    </w:p>
    <w:p w:rsidR="005C2F23" w:rsidRDefault="00C36DCF" w:rsidP="003458AE">
      <w:pPr>
        <w:pStyle w:val="aff4"/>
        <w:spacing w:beforeLines="25" w:after="156"/>
        <w:rPr>
          <w:color w:val="000000" w:themeColor="text1"/>
        </w:rPr>
      </w:pPr>
      <w:r>
        <w:rPr>
          <w:color w:val="000000" w:themeColor="text1"/>
        </w:rPr>
        <w:br/>
      </w:r>
      <w:bookmarkStart w:id="440" w:name="_Toc98252258"/>
      <w:bookmarkStart w:id="441" w:name="_Toc103005670"/>
      <w:bookmarkStart w:id="442" w:name="_Toc104139900"/>
      <w:bookmarkStart w:id="443" w:name="_Toc87276552"/>
      <w:bookmarkStart w:id="444" w:name="_Toc124327136"/>
      <w:bookmarkStart w:id="445" w:name="_Toc152682377"/>
      <w:bookmarkStart w:id="446" w:name="_Toc177381351"/>
      <w:bookmarkStart w:id="447" w:name="_Toc177381383"/>
      <w:r>
        <w:rPr>
          <w:rFonts w:hint="eastAsia"/>
          <w:color w:val="000000" w:themeColor="text1"/>
        </w:rPr>
        <w:t>（资料性）</w:t>
      </w:r>
      <w:r>
        <w:rPr>
          <w:color w:val="000000" w:themeColor="text1"/>
        </w:rPr>
        <w:br/>
      </w:r>
      <w:bookmarkEnd w:id="440"/>
      <w:bookmarkEnd w:id="441"/>
      <w:bookmarkEnd w:id="442"/>
      <w:bookmarkEnd w:id="443"/>
      <w:r>
        <w:rPr>
          <w:rFonts w:hint="eastAsia"/>
          <w:color w:val="000000" w:themeColor="text1"/>
        </w:rPr>
        <w:t>隐患排查</w:t>
      </w:r>
      <w:proofErr w:type="gramStart"/>
      <w:r>
        <w:rPr>
          <w:rFonts w:hint="eastAsia"/>
          <w:color w:val="000000" w:themeColor="text1"/>
        </w:rPr>
        <w:t>治理台</w:t>
      </w:r>
      <w:proofErr w:type="gramEnd"/>
      <w:r>
        <w:rPr>
          <w:rFonts w:hint="eastAsia"/>
          <w:color w:val="000000" w:themeColor="text1"/>
        </w:rPr>
        <w:t>账</w:t>
      </w:r>
      <w:bookmarkEnd w:id="444"/>
      <w:bookmarkEnd w:id="445"/>
      <w:bookmarkEnd w:id="446"/>
      <w:bookmarkEnd w:id="447"/>
    </w:p>
    <w:tbl>
      <w:tblPr>
        <w:tblStyle w:val="a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827"/>
        <w:gridCol w:w="964"/>
        <w:gridCol w:w="964"/>
        <w:gridCol w:w="964"/>
        <w:gridCol w:w="1021"/>
        <w:gridCol w:w="964"/>
        <w:gridCol w:w="964"/>
        <w:gridCol w:w="964"/>
        <w:gridCol w:w="1021"/>
        <w:gridCol w:w="964"/>
        <w:gridCol w:w="964"/>
        <w:gridCol w:w="964"/>
      </w:tblGrid>
      <w:tr w:rsidR="005C2F23">
        <w:trPr>
          <w:tblHeader/>
          <w:jc w:val="center"/>
        </w:trPr>
        <w:tc>
          <w:tcPr>
            <w:tcW w:w="827" w:type="dxa"/>
            <w:tcBorders>
              <w:top w:val="single" w:sz="8" w:space="0" w:color="auto"/>
              <w:bottom w:val="single" w:sz="8" w:space="0" w:color="auto"/>
            </w:tcBorders>
            <w:shd w:val="clear" w:color="auto" w:fill="auto"/>
            <w:vAlign w:val="center"/>
          </w:tcPr>
          <w:p w:rsidR="005C2F23" w:rsidRDefault="00C36DCF">
            <w:pPr>
              <w:spacing w:line="240" w:lineRule="auto"/>
              <w:jc w:val="center"/>
              <w:rPr>
                <w:rFonts w:ascii="宋体" w:hAnsi="宋体"/>
                <w:color w:val="000000" w:themeColor="text1"/>
                <w:sz w:val="18"/>
                <w:szCs w:val="18"/>
              </w:rPr>
            </w:pPr>
            <w:r>
              <w:rPr>
                <w:rFonts w:ascii="宋体" w:hAnsi="宋体" w:hint="eastAsia"/>
                <w:color w:val="000000" w:themeColor="text1"/>
                <w:sz w:val="18"/>
                <w:szCs w:val="18"/>
              </w:rPr>
              <w:t>序号</w:t>
            </w:r>
          </w:p>
        </w:tc>
        <w:tc>
          <w:tcPr>
            <w:tcW w:w="964" w:type="dxa"/>
            <w:tcBorders>
              <w:top w:val="single" w:sz="8" w:space="0" w:color="auto"/>
              <w:bottom w:val="single" w:sz="8" w:space="0" w:color="auto"/>
            </w:tcBorders>
            <w:shd w:val="clear" w:color="auto" w:fill="auto"/>
            <w:vAlign w:val="center"/>
          </w:tcPr>
          <w:p w:rsidR="005C2F23" w:rsidRDefault="00C36DCF">
            <w:pPr>
              <w:spacing w:line="240" w:lineRule="auto"/>
              <w:jc w:val="center"/>
              <w:rPr>
                <w:rFonts w:ascii="宋体" w:hAnsi="宋体"/>
                <w:color w:val="000000" w:themeColor="text1"/>
                <w:sz w:val="18"/>
                <w:szCs w:val="18"/>
              </w:rPr>
            </w:pPr>
            <w:r>
              <w:rPr>
                <w:rFonts w:ascii="宋体" w:hAnsi="宋体" w:hint="eastAsia"/>
                <w:color w:val="000000" w:themeColor="text1"/>
                <w:sz w:val="18"/>
                <w:szCs w:val="18"/>
              </w:rPr>
              <w:t>排查时间</w:t>
            </w:r>
          </w:p>
        </w:tc>
        <w:tc>
          <w:tcPr>
            <w:tcW w:w="964" w:type="dxa"/>
            <w:tcBorders>
              <w:top w:val="single" w:sz="8" w:space="0" w:color="auto"/>
              <w:bottom w:val="single" w:sz="8" w:space="0" w:color="auto"/>
            </w:tcBorders>
            <w:shd w:val="clear" w:color="auto" w:fill="auto"/>
            <w:vAlign w:val="center"/>
          </w:tcPr>
          <w:p w:rsidR="005C2F23" w:rsidRDefault="00C36DCF">
            <w:pPr>
              <w:spacing w:line="240" w:lineRule="auto"/>
              <w:jc w:val="center"/>
              <w:rPr>
                <w:rFonts w:ascii="宋体" w:hAnsi="宋体"/>
                <w:color w:val="000000" w:themeColor="text1"/>
                <w:sz w:val="18"/>
                <w:szCs w:val="18"/>
              </w:rPr>
            </w:pPr>
            <w:r>
              <w:rPr>
                <w:rFonts w:ascii="宋体" w:hAnsi="宋体" w:hint="eastAsia"/>
                <w:color w:val="000000" w:themeColor="text1"/>
                <w:sz w:val="18"/>
                <w:szCs w:val="18"/>
              </w:rPr>
              <w:t>排查人员</w:t>
            </w:r>
          </w:p>
        </w:tc>
        <w:tc>
          <w:tcPr>
            <w:tcW w:w="964" w:type="dxa"/>
            <w:tcBorders>
              <w:top w:val="single" w:sz="8" w:space="0" w:color="auto"/>
              <w:bottom w:val="single" w:sz="8" w:space="0" w:color="auto"/>
            </w:tcBorders>
            <w:shd w:val="clear" w:color="auto" w:fill="auto"/>
            <w:vAlign w:val="center"/>
          </w:tcPr>
          <w:p w:rsidR="005C2F23" w:rsidRDefault="00C36DCF">
            <w:pPr>
              <w:spacing w:line="240" w:lineRule="auto"/>
              <w:jc w:val="center"/>
              <w:rPr>
                <w:rFonts w:ascii="宋体" w:hAnsi="宋体"/>
                <w:color w:val="000000" w:themeColor="text1"/>
                <w:sz w:val="18"/>
                <w:szCs w:val="18"/>
              </w:rPr>
            </w:pPr>
            <w:r>
              <w:rPr>
                <w:rFonts w:ascii="宋体" w:hAnsi="宋体" w:hint="eastAsia"/>
                <w:color w:val="000000" w:themeColor="text1"/>
                <w:sz w:val="18"/>
                <w:szCs w:val="18"/>
              </w:rPr>
              <w:t>隐患</w:t>
            </w:r>
            <w:r>
              <w:rPr>
                <w:rFonts w:ascii="宋体" w:hAnsi="宋体"/>
                <w:color w:val="000000" w:themeColor="text1"/>
                <w:sz w:val="18"/>
                <w:szCs w:val="18"/>
              </w:rPr>
              <w:t>内容</w:t>
            </w:r>
          </w:p>
        </w:tc>
        <w:tc>
          <w:tcPr>
            <w:tcW w:w="1021" w:type="dxa"/>
            <w:tcBorders>
              <w:top w:val="single" w:sz="8" w:space="0" w:color="auto"/>
              <w:bottom w:val="single" w:sz="8" w:space="0" w:color="auto"/>
            </w:tcBorders>
            <w:shd w:val="clear" w:color="auto" w:fill="auto"/>
            <w:vAlign w:val="center"/>
          </w:tcPr>
          <w:p w:rsidR="005C2F23" w:rsidRDefault="00C36DCF">
            <w:pPr>
              <w:spacing w:line="240" w:lineRule="auto"/>
              <w:jc w:val="center"/>
              <w:rPr>
                <w:rFonts w:ascii="宋体" w:hAnsi="宋体"/>
                <w:color w:val="000000" w:themeColor="text1"/>
                <w:sz w:val="18"/>
                <w:szCs w:val="18"/>
              </w:rPr>
            </w:pPr>
            <w:r>
              <w:rPr>
                <w:rFonts w:ascii="宋体" w:hAnsi="宋体" w:hint="eastAsia"/>
                <w:color w:val="000000" w:themeColor="text1"/>
                <w:sz w:val="18"/>
                <w:szCs w:val="18"/>
              </w:rPr>
              <w:t>形成原因分析</w:t>
            </w:r>
          </w:p>
        </w:tc>
        <w:tc>
          <w:tcPr>
            <w:tcW w:w="964" w:type="dxa"/>
            <w:tcBorders>
              <w:top w:val="single" w:sz="8" w:space="0" w:color="auto"/>
              <w:bottom w:val="single" w:sz="8" w:space="0" w:color="auto"/>
            </w:tcBorders>
            <w:shd w:val="clear" w:color="auto" w:fill="auto"/>
            <w:vAlign w:val="center"/>
          </w:tcPr>
          <w:p w:rsidR="005C2F23" w:rsidRDefault="00C36DCF">
            <w:pPr>
              <w:spacing w:line="240" w:lineRule="auto"/>
              <w:jc w:val="center"/>
              <w:rPr>
                <w:rFonts w:ascii="宋体" w:hAnsi="宋体"/>
                <w:color w:val="000000" w:themeColor="text1"/>
                <w:sz w:val="18"/>
                <w:szCs w:val="18"/>
              </w:rPr>
            </w:pPr>
            <w:r>
              <w:rPr>
                <w:rFonts w:ascii="宋体" w:hAnsi="宋体" w:hint="eastAsia"/>
                <w:color w:val="000000" w:themeColor="text1"/>
                <w:sz w:val="18"/>
                <w:szCs w:val="18"/>
              </w:rPr>
              <w:t>整改措施</w:t>
            </w:r>
          </w:p>
        </w:tc>
        <w:tc>
          <w:tcPr>
            <w:tcW w:w="964" w:type="dxa"/>
            <w:tcBorders>
              <w:top w:val="single" w:sz="8" w:space="0" w:color="auto"/>
              <w:bottom w:val="single" w:sz="8" w:space="0" w:color="auto"/>
            </w:tcBorders>
            <w:shd w:val="clear" w:color="auto" w:fill="auto"/>
            <w:vAlign w:val="center"/>
          </w:tcPr>
          <w:p w:rsidR="005C2F23" w:rsidRDefault="00C36DCF">
            <w:pPr>
              <w:spacing w:line="240" w:lineRule="auto"/>
              <w:jc w:val="center"/>
              <w:rPr>
                <w:rFonts w:ascii="宋体" w:hAnsi="宋体"/>
                <w:color w:val="000000" w:themeColor="text1"/>
                <w:sz w:val="18"/>
                <w:szCs w:val="18"/>
              </w:rPr>
            </w:pPr>
            <w:r>
              <w:rPr>
                <w:rFonts w:ascii="宋体" w:hAnsi="宋体" w:hint="eastAsia"/>
                <w:color w:val="000000" w:themeColor="text1"/>
                <w:sz w:val="18"/>
                <w:szCs w:val="18"/>
              </w:rPr>
              <w:t>整改责任人</w:t>
            </w:r>
          </w:p>
        </w:tc>
        <w:tc>
          <w:tcPr>
            <w:tcW w:w="964" w:type="dxa"/>
            <w:tcBorders>
              <w:top w:val="single" w:sz="8" w:space="0" w:color="auto"/>
              <w:bottom w:val="single" w:sz="8" w:space="0" w:color="auto"/>
            </w:tcBorders>
            <w:shd w:val="clear" w:color="auto" w:fill="auto"/>
            <w:vAlign w:val="center"/>
          </w:tcPr>
          <w:p w:rsidR="005C2F23" w:rsidRDefault="00C36DCF">
            <w:pPr>
              <w:spacing w:line="240" w:lineRule="auto"/>
              <w:jc w:val="center"/>
              <w:rPr>
                <w:rFonts w:ascii="宋体" w:hAnsi="宋体"/>
                <w:color w:val="000000" w:themeColor="text1"/>
                <w:sz w:val="18"/>
                <w:szCs w:val="18"/>
              </w:rPr>
            </w:pPr>
            <w:r>
              <w:rPr>
                <w:rFonts w:ascii="宋体" w:hAnsi="宋体" w:hint="eastAsia"/>
                <w:color w:val="000000" w:themeColor="text1"/>
                <w:sz w:val="18"/>
                <w:szCs w:val="18"/>
              </w:rPr>
              <w:t>整改期限</w:t>
            </w:r>
          </w:p>
        </w:tc>
        <w:tc>
          <w:tcPr>
            <w:tcW w:w="1021" w:type="dxa"/>
            <w:tcBorders>
              <w:top w:val="single" w:sz="8" w:space="0" w:color="auto"/>
              <w:bottom w:val="single" w:sz="8" w:space="0" w:color="auto"/>
            </w:tcBorders>
            <w:shd w:val="clear" w:color="auto" w:fill="auto"/>
            <w:vAlign w:val="center"/>
          </w:tcPr>
          <w:p w:rsidR="005C2F23" w:rsidRDefault="00C36DCF">
            <w:pPr>
              <w:spacing w:line="240" w:lineRule="auto"/>
              <w:jc w:val="center"/>
              <w:rPr>
                <w:rFonts w:ascii="宋体" w:hAnsi="宋体"/>
                <w:color w:val="000000" w:themeColor="text1"/>
                <w:sz w:val="18"/>
                <w:szCs w:val="18"/>
              </w:rPr>
            </w:pPr>
            <w:r>
              <w:rPr>
                <w:rFonts w:ascii="宋体" w:hAnsi="宋体" w:hint="eastAsia"/>
                <w:color w:val="000000" w:themeColor="text1"/>
                <w:sz w:val="18"/>
                <w:szCs w:val="18"/>
              </w:rPr>
              <w:t>整改结果</w:t>
            </w:r>
          </w:p>
        </w:tc>
        <w:tc>
          <w:tcPr>
            <w:tcW w:w="964" w:type="dxa"/>
            <w:tcBorders>
              <w:top w:val="single" w:sz="8" w:space="0" w:color="auto"/>
              <w:bottom w:val="single" w:sz="8" w:space="0" w:color="auto"/>
            </w:tcBorders>
            <w:shd w:val="clear" w:color="auto" w:fill="auto"/>
            <w:vAlign w:val="center"/>
          </w:tcPr>
          <w:p w:rsidR="005C2F23" w:rsidRDefault="00C36DCF">
            <w:pPr>
              <w:spacing w:line="240" w:lineRule="auto"/>
              <w:jc w:val="center"/>
              <w:rPr>
                <w:rFonts w:ascii="宋体" w:hAnsi="宋体"/>
                <w:color w:val="000000" w:themeColor="text1"/>
                <w:sz w:val="18"/>
                <w:szCs w:val="18"/>
              </w:rPr>
            </w:pPr>
            <w:r>
              <w:rPr>
                <w:rFonts w:ascii="宋体" w:hAnsi="宋体" w:hint="eastAsia"/>
                <w:color w:val="000000" w:themeColor="text1"/>
                <w:sz w:val="18"/>
                <w:szCs w:val="18"/>
              </w:rPr>
              <w:t>验收时间</w:t>
            </w:r>
          </w:p>
        </w:tc>
        <w:tc>
          <w:tcPr>
            <w:tcW w:w="964" w:type="dxa"/>
            <w:tcBorders>
              <w:top w:val="single" w:sz="8" w:space="0" w:color="auto"/>
              <w:bottom w:val="single" w:sz="8" w:space="0" w:color="auto"/>
            </w:tcBorders>
            <w:shd w:val="clear" w:color="auto" w:fill="auto"/>
            <w:vAlign w:val="center"/>
          </w:tcPr>
          <w:p w:rsidR="005C2F23" w:rsidRDefault="00C36DCF">
            <w:pPr>
              <w:spacing w:line="240" w:lineRule="auto"/>
              <w:jc w:val="center"/>
              <w:rPr>
                <w:rFonts w:ascii="宋体" w:hAnsi="宋体"/>
                <w:color w:val="000000" w:themeColor="text1"/>
                <w:sz w:val="18"/>
                <w:szCs w:val="18"/>
              </w:rPr>
            </w:pPr>
            <w:r>
              <w:rPr>
                <w:rFonts w:ascii="宋体" w:hAnsi="宋体" w:hint="eastAsia"/>
                <w:color w:val="000000" w:themeColor="text1"/>
                <w:sz w:val="18"/>
                <w:szCs w:val="18"/>
              </w:rPr>
              <w:t>验收结果</w:t>
            </w:r>
          </w:p>
        </w:tc>
        <w:tc>
          <w:tcPr>
            <w:tcW w:w="964" w:type="dxa"/>
            <w:tcBorders>
              <w:top w:val="single" w:sz="8" w:space="0" w:color="auto"/>
              <w:bottom w:val="single" w:sz="8" w:space="0" w:color="auto"/>
            </w:tcBorders>
            <w:shd w:val="clear" w:color="auto" w:fill="auto"/>
            <w:vAlign w:val="center"/>
          </w:tcPr>
          <w:p w:rsidR="005C2F23" w:rsidRDefault="00C36DCF">
            <w:pPr>
              <w:spacing w:line="240" w:lineRule="auto"/>
              <w:jc w:val="center"/>
              <w:rPr>
                <w:rFonts w:ascii="宋体" w:hAnsi="宋体"/>
                <w:color w:val="000000" w:themeColor="text1"/>
                <w:sz w:val="18"/>
                <w:szCs w:val="18"/>
              </w:rPr>
            </w:pPr>
            <w:r>
              <w:rPr>
                <w:rFonts w:ascii="宋体" w:hAnsi="宋体" w:hint="eastAsia"/>
                <w:color w:val="000000" w:themeColor="text1"/>
                <w:sz w:val="18"/>
                <w:szCs w:val="18"/>
              </w:rPr>
              <w:t>验收人</w:t>
            </w:r>
          </w:p>
        </w:tc>
      </w:tr>
      <w:tr w:rsidR="005C2F23">
        <w:trPr>
          <w:jc w:val="center"/>
        </w:trPr>
        <w:tc>
          <w:tcPr>
            <w:tcW w:w="827" w:type="dxa"/>
            <w:tcBorders>
              <w:top w:val="single" w:sz="8" w:space="0" w:color="auto"/>
            </w:tcBorders>
            <w:shd w:val="clear" w:color="auto" w:fill="auto"/>
            <w:vAlign w:val="center"/>
          </w:tcPr>
          <w:p w:rsidR="005C2F23" w:rsidRDefault="005C2F23">
            <w:pPr>
              <w:pStyle w:val="afffffffff7"/>
              <w:rPr>
                <w:color w:val="000000" w:themeColor="text1"/>
              </w:rPr>
            </w:pPr>
          </w:p>
        </w:tc>
        <w:tc>
          <w:tcPr>
            <w:tcW w:w="964" w:type="dxa"/>
            <w:tcBorders>
              <w:top w:val="single" w:sz="8" w:space="0" w:color="auto"/>
            </w:tcBorders>
            <w:shd w:val="clear" w:color="auto" w:fill="auto"/>
            <w:vAlign w:val="center"/>
          </w:tcPr>
          <w:p w:rsidR="005C2F23" w:rsidRDefault="005C2F23">
            <w:pPr>
              <w:spacing w:line="240" w:lineRule="auto"/>
              <w:jc w:val="center"/>
              <w:rPr>
                <w:rFonts w:ascii="宋体" w:hAnsi="宋体"/>
                <w:color w:val="000000" w:themeColor="text1"/>
                <w:sz w:val="18"/>
                <w:szCs w:val="18"/>
              </w:rPr>
            </w:pPr>
          </w:p>
        </w:tc>
        <w:tc>
          <w:tcPr>
            <w:tcW w:w="964" w:type="dxa"/>
            <w:tcBorders>
              <w:top w:val="single" w:sz="8" w:space="0" w:color="auto"/>
            </w:tcBorders>
            <w:shd w:val="clear" w:color="auto" w:fill="auto"/>
            <w:vAlign w:val="center"/>
          </w:tcPr>
          <w:p w:rsidR="005C2F23" w:rsidRDefault="005C2F23">
            <w:pPr>
              <w:spacing w:line="240" w:lineRule="auto"/>
              <w:jc w:val="center"/>
              <w:rPr>
                <w:rFonts w:ascii="宋体" w:hAnsi="宋体"/>
                <w:color w:val="000000" w:themeColor="text1"/>
                <w:sz w:val="18"/>
                <w:szCs w:val="18"/>
              </w:rPr>
            </w:pPr>
          </w:p>
        </w:tc>
        <w:tc>
          <w:tcPr>
            <w:tcW w:w="964" w:type="dxa"/>
            <w:tcBorders>
              <w:top w:val="single" w:sz="8" w:space="0" w:color="auto"/>
            </w:tcBorders>
            <w:shd w:val="clear" w:color="auto" w:fill="auto"/>
            <w:vAlign w:val="center"/>
          </w:tcPr>
          <w:p w:rsidR="005C2F23" w:rsidRDefault="005C2F23">
            <w:pPr>
              <w:spacing w:line="240" w:lineRule="auto"/>
              <w:jc w:val="center"/>
              <w:rPr>
                <w:rFonts w:ascii="宋体" w:hAnsi="宋体"/>
                <w:color w:val="000000" w:themeColor="text1"/>
                <w:sz w:val="18"/>
                <w:szCs w:val="18"/>
              </w:rPr>
            </w:pPr>
          </w:p>
        </w:tc>
        <w:tc>
          <w:tcPr>
            <w:tcW w:w="1021" w:type="dxa"/>
            <w:tcBorders>
              <w:top w:val="single" w:sz="8" w:space="0" w:color="auto"/>
            </w:tcBorders>
            <w:shd w:val="clear" w:color="auto" w:fill="auto"/>
            <w:vAlign w:val="center"/>
          </w:tcPr>
          <w:p w:rsidR="005C2F23" w:rsidRDefault="005C2F23">
            <w:pPr>
              <w:spacing w:line="240" w:lineRule="auto"/>
              <w:jc w:val="center"/>
              <w:rPr>
                <w:rFonts w:ascii="宋体" w:hAnsi="宋体"/>
                <w:color w:val="000000" w:themeColor="text1"/>
                <w:sz w:val="18"/>
                <w:szCs w:val="18"/>
              </w:rPr>
            </w:pPr>
          </w:p>
        </w:tc>
        <w:tc>
          <w:tcPr>
            <w:tcW w:w="964" w:type="dxa"/>
            <w:tcBorders>
              <w:top w:val="single" w:sz="8" w:space="0" w:color="auto"/>
            </w:tcBorders>
            <w:shd w:val="clear" w:color="auto" w:fill="auto"/>
            <w:vAlign w:val="center"/>
          </w:tcPr>
          <w:p w:rsidR="005C2F23" w:rsidRDefault="005C2F23">
            <w:pPr>
              <w:spacing w:line="240" w:lineRule="auto"/>
              <w:jc w:val="center"/>
              <w:rPr>
                <w:rFonts w:ascii="宋体" w:hAnsi="宋体"/>
                <w:color w:val="000000" w:themeColor="text1"/>
                <w:sz w:val="18"/>
                <w:szCs w:val="18"/>
              </w:rPr>
            </w:pPr>
          </w:p>
        </w:tc>
        <w:tc>
          <w:tcPr>
            <w:tcW w:w="964" w:type="dxa"/>
            <w:tcBorders>
              <w:top w:val="single" w:sz="8" w:space="0" w:color="auto"/>
            </w:tcBorders>
            <w:shd w:val="clear" w:color="auto" w:fill="auto"/>
            <w:vAlign w:val="center"/>
          </w:tcPr>
          <w:p w:rsidR="005C2F23" w:rsidRDefault="005C2F23">
            <w:pPr>
              <w:spacing w:line="240" w:lineRule="auto"/>
              <w:jc w:val="center"/>
              <w:rPr>
                <w:rFonts w:ascii="宋体" w:hAnsi="宋体"/>
                <w:color w:val="000000" w:themeColor="text1"/>
                <w:sz w:val="18"/>
                <w:szCs w:val="18"/>
              </w:rPr>
            </w:pPr>
          </w:p>
        </w:tc>
        <w:tc>
          <w:tcPr>
            <w:tcW w:w="964" w:type="dxa"/>
            <w:tcBorders>
              <w:top w:val="single" w:sz="8" w:space="0" w:color="auto"/>
            </w:tcBorders>
            <w:shd w:val="clear" w:color="auto" w:fill="auto"/>
            <w:vAlign w:val="center"/>
          </w:tcPr>
          <w:p w:rsidR="005C2F23" w:rsidRDefault="005C2F23">
            <w:pPr>
              <w:spacing w:line="240" w:lineRule="auto"/>
              <w:jc w:val="center"/>
              <w:rPr>
                <w:rFonts w:ascii="宋体" w:hAnsi="宋体"/>
                <w:color w:val="000000" w:themeColor="text1"/>
                <w:sz w:val="18"/>
                <w:szCs w:val="18"/>
              </w:rPr>
            </w:pPr>
          </w:p>
        </w:tc>
        <w:tc>
          <w:tcPr>
            <w:tcW w:w="1021" w:type="dxa"/>
            <w:tcBorders>
              <w:top w:val="single" w:sz="8" w:space="0" w:color="auto"/>
            </w:tcBorders>
            <w:shd w:val="clear" w:color="auto" w:fill="auto"/>
            <w:vAlign w:val="center"/>
          </w:tcPr>
          <w:p w:rsidR="005C2F23" w:rsidRDefault="005C2F23">
            <w:pPr>
              <w:spacing w:line="240" w:lineRule="auto"/>
              <w:jc w:val="center"/>
              <w:rPr>
                <w:rFonts w:ascii="宋体" w:hAnsi="宋体"/>
                <w:color w:val="000000" w:themeColor="text1"/>
                <w:sz w:val="18"/>
                <w:szCs w:val="18"/>
              </w:rPr>
            </w:pPr>
          </w:p>
        </w:tc>
        <w:tc>
          <w:tcPr>
            <w:tcW w:w="964" w:type="dxa"/>
            <w:tcBorders>
              <w:top w:val="single" w:sz="8" w:space="0" w:color="auto"/>
            </w:tcBorders>
            <w:shd w:val="clear" w:color="auto" w:fill="auto"/>
            <w:vAlign w:val="center"/>
          </w:tcPr>
          <w:p w:rsidR="005C2F23" w:rsidRDefault="005C2F23">
            <w:pPr>
              <w:spacing w:line="240" w:lineRule="auto"/>
              <w:jc w:val="center"/>
              <w:rPr>
                <w:rFonts w:ascii="宋体" w:hAnsi="宋体"/>
                <w:color w:val="000000" w:themeColor="text1"/>
                <w:sz w:val="18"/>
                <w:szCs w:val="18"/>
              </w:rPr>
            </w:pPr>
          </w:p>
        </w:tc>
        <w:tc>
          <w:tcPr>
            <w:tcW w:w="964" w:type="dxa"/>
            <w:tcBorders>
              <w:top w:val="single" w:sz="8" w:space="0" w:color="auto"/>
            </w:tcBorders>
            <w:shd w:val="clear" w:color="auto" w:fill="auto"/>
            <w:vAlign w:val="center"/>
          </w:tcPr>
          <w:p w:rsidR="005C2F23" w:rsidRDefault="005C2F23">
            <w:pPr>
              <w:spacing w:line="240" w:lineRule="auto"/>
              <w:jc w:val="center"/>
              <w:rPr>
                <w:rFonts w:ascii="宋体" w:hAnsi="宋体"/>
                <w:color w:val="000000" w:themeColor="text1"/>
                <w:sz w:val="18"/>
                <w:szCs w:val="18"/>
              </w:rPr>
            </w:pPr>
          </w:p>
        </w:tc>
        <w:tc>
          <w:tcPr>
            <w:tcW w:w="964" w:type="dxa"/>
            <w:tcBorders>
              <w:top w:val="single" w:sz="8" w:space="0" w:color="auto"/>
            </w:tcBorders>
            <w:shd w:val="clear" w:color="auto" w:fill="auto"/>
            <w:vAlign w:val="center"/>
          </w:tcPr>
          <w:p w:rsidR="005C2F23" w:rsidRDefault="005C2F23">
            <w:pPr>
              <w:spacing w:line="240" w:lineRule="auto"/>
              <w:jc w:val="center"/>
              <w:rPr>
                <w:rFonts w:ascii="宋体" w:hAnsi="宋体"/>
                <w:color w:val="000000" w:themeColor="text1"/>
                <w:sz w:val="18"/>
                <w:szCs w:val="18"/>
              </w:rPr>
            </w:pPr>
          </w:p>
        </w:tc>
      </w:tr>
      <w:tr w:rsidR="005C2F23">
        <w:trPr>
          <w:jc w:val="center"/>
        </w:trPr>
        <w:tc>
          <w:tcPr>
            <w:tcW w:w="827"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1021"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1021"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r>
      <w:tr w:rsidR="005C2F23">
        <w:trPr>
          <w:jc w:val="center"/>
        </w:trPr>
        <w:tc>
          <w:tcPr>
            <w:tcW w:w="827"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1021"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1021"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r>
      <w:tr w:rsidR="005C2F23">
        <w:trPr>
          <w:jc w:val="center"/>
        </w:trPr>
        <w:tc>
          <w:tcPr>
            <w:tcW w:w="827"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1021"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1021"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r>
      <w:tr w:rsidR="005C2F23">
        <w:trPr>
          <w:jc w:val="center"/>
        </w:trPr>
        <w:tc>
          <w:tcPr>
            <w:tcW w:w="827"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1021"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1021"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c>
          <w:tcPr>
            <w:tcW w:w="964" w:type="dxa"/>
            <w:shd w:val="clear" w:color="auto" w:fill="auto"/>
            <w:vAlign w:val="center"/>
          </w:tcPr>
          <w:p w:rsidR="005C2F23" w:rsidRDefault="005C2F23">
            <w:pPr>
              <w:pStyle w:val="afffffffff7"/>
              <w:rPr>
                <w:color w:val="000000" w:themeColor="text1"/>
              </w:rPr>
            </w:pPr>
          </w:p>
        </w:tc>
      </w:tr>
    </w:tbl>
    <w:p w:rsidR="005C2F23" w:rsidRDefault="005C2F23" w:rsidP="003458AE">
      <w:pPr>
        <w:pStyle w:val="aff4"/>
        <w:numPr>
          <w:ilvl w:val="0"/>
          <w:numId w:val="0"/>
        </w:numPr>
        <w:spacing w:beforeLines="25" w:after="156"/>
        <w:jc w:val="both"/>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5C2F23">
      <w:pPr>
        <w:pStyle w:val="afffffa"/>
        <w:spacing w:before="124" w:after="156"/>
        <w:jc w:val="both"/>
        <w:rPr>
          <w:color w:val="000000" w:themeColor="text1"/>
        </w:rPr>
        <w:sectPr w:rsidR="005C2F23">
          <w:pgSz w:w="16838" w:h="11906" w:orient="landscape"/>
          <w:pgMar w:top="1134" w:right="567" w:bottom="1134" w:left="1134" w:header="1418" w:footer="1134" w:gutter="284"/>
          <w:cols w:space="425"/>
          <w:formProt w:val="0"/>
          <w:docGrid w:type="lines" w:linePitch="312"/>
        </w:sectPr>
      </w:pPr>
    </w:p>
    <w:p w:rsidR="005C2F23" w:rsidRDefault="00C36DCF" w:rsidP="003458AE">
      <w:pPr>
        <w:pStyle w:val="afffffa"/>
        <w:spacing w:beforeLines="40" w:after="156"/>
        <w:rPr>
          <w:color w:val="000000" w:themeColor="text1"/>
          <w:spacing w:val="105"/>
        </w:rPr>
      </w:pPr>
      <w:bookmarkStart w:id="448" w:name="_Toc124327137"/>
      <w:bookmarkStart w:id="449" w:name="_Toc152682378"/>
      <w:bookmarkStart w:id="450" w:name="_Toc177381352"/>
      <w:bookmarkStart w:id="451" w:name="_Toc177381384"/>
      <w:r>
        <w:rPr>
          <w:color w:val="000000" w:themeColor="text1"/>
          <w:spacing w:val="105"/>
        </w:rPr>
        <w:lastRenderedPageBreak/>
        <w:t>参考文献</w:t>
      </w:r>
      <w:bookmarkEnd w:id="448"/>
      <w:bookmarkEnd w:id="449"/>
      <w:bookmarkEnd w:id="450"/>
      <w:bookmarkEnd w:id="451"/>
    </w:p>
    <w:p w:rsidR="005C2F23" w:rsidRDefault="00C36DCF">
      <w:pPr>
        <w:pStyle w:val="afffff3"/>
        <w:ind w:firstLine="420"/>
        <w:jc w:val="left"/>
        <w:rPr>
          <w:color w:val="000000" w:themeColor="text1"/>
          <w:szCs w:val="21"/>
        </w:rPr>
      </w:pPr>
      <w:r>
        <w:rPr>
          <w:rFonts w:hint="eastAsia"/>
          <w:color w:val="000000" w:themeColor="text1"/>
          <w:szCs w:val="21"/>
        </w:rPr>
        <w:t>［1］《中华人民共和国特种设备安全法》中华人民共和国主席令第4号</w:t>
      </w:r>
    </w:p>
    <w:p w:rsidR="005C2F23" w:rsidRDefault="00C36DCF">
      <w:pPr>
        <w:pStyle w:val="afffff3"/>
        <w:ind w:firstLine="420"/>
        <w:jc w:val="left"/>
        <w:rPr>
          <w:color w:val="000000" w:themeColor="text1"/>
          <w:szCs w:val="21"/>
        </w:rPr>
      </w:pPr>
      <w:r>
        <w:rPr>
          <w:rFonts w:hint="eastAsia"/>
          <w:color w:val="000000" w:themeColor="text1"/>
          <w:szCs w:val="21"/>
        </w:rPr>
        <w:t>［2］《国务院关于修改</w:t>
      </w:r>
      <w:r>
        <w:rPr>
          <w:color w:val="000000" w:themeColor="text1"/>
          <w:szCs w:val="21"/>
        </w:rPr>
        <w:t>&lt;</w:t>
      </w:r>
      <w:r>
        <w:rPr>
          <w:rFonts w:hint="eastAsia"/>
          <w:color w:val="000000" w:themeColor="text1"/>
          <w:szCs w:val="21"/>
        </w:rPr>
        <w:t>特种设备</w:t>
      </w:r>
      <w:r>
        <w:rPr>
          <w:color w:val="000000" w:themeColor="text1"/>
          <w:szCs w:val="21"/>
        </w:rPr>
        <w:t>安全监察条例&gt;的决定</w:t>
      </w:r>
      <w:r>
        <w:rPr>
          <w:rFonts w:hint="eastAsia"/>
          <w:color w:val="000000" w:themeColor="text1"/>
          <w:szCs w:val="21"/>
        </w:rPr>
        <w:t>》中华人民共和国国务院令第549号</w:t>
      </w:r>
    </w:p>
    <w:p w:rsidR="005C2F23" w:rsidRDefault="00C36DCF">
      <w:pPr>
        <w:pStyle w:val="afffff3"/>
        <w:ind w:firstLine="420"/>
        <w:jc w:val="left"/>
        <w:rPr>
          <w:color w:val="000000" w:themeColor="text1"/>
          <w:szCs w:val="21"/>
        </w:rPr>
      </w:pPr>
      <w:r>
        <w:rPr>
          <w:rFonts w:hint="eastAsia"/>
          <w:color w:val="000000" w:themeColor="text1"/>
          <w:szCs w:val="21"/>
        </w:rPr>
        <w:t>［3］《中华人民共和国安全生产法》中华人民共和国主席令第88号</w:t>
      </w:r>
    </w:p>
    <w:p w:rsidR="005C2F23" w:rsidRDefault="00C36DCF">
      <w:pPr>
        <w:pStyle w:val="afffff3"/>
        <w:ind w:firstLine="420"/>
        <w:jc w:val="left"/>
        <w:rPr>
          <w:color w:val="000000" w:themeColor="text1"/>
          <w:szCs w:val="21"/>
        </w:rPr>
      </w:pPr>
      <w:r>
        <w:rPr>
          <w:rFonts w:hint="eastAsia"/>
          <w:color w:val="000000" w:themeColor="text1"/>
          <w:szCs w:val="21"/>
        </w:rPr>
        <w:t>［4］《关于实施遏制重大特大事故工作指南构建安全风险分级管控和隐患排查治理双重预防机制的意见》国务院安委办2016年10月9日</w:t>
      </w:r>
    </w:p>
    <w:p w:rsidR="005C2F23" w:rsidRDefault="00C36DCF">
      <w:pPr>
        <w:pStyle w:val="afffff3"/>
        <w:ind w:firstLine="420"/>
        <w:jc w:val="left"/>
        <w:rPr>
          <w:color w:val="000000" w:themeColor="text1"/>
          <w:szCs w:val="21"/>
        </w:rPr>
      </w:pPr>
      <w:r>
        <w:rPr>
          <w:rFonts w:hint="eastAsia"/>
          <w:color w:val="000000" w:themeColor="text1"/>
          <w:szCs w:val="21"/>
        </w:rPr>
        <w:t>［5］</w:t>
      </w:r>
      <w:r>
        <w:rPr>
          <w:rFonts w:hAnsi="宋体" w:hint="eastAsia"/>
          <w:color w:val="000000" w:themeColor="text1"/>
          <w:szCs w:val="21"/>
        </w:rPr>
        <w:t>《特种设备使用单位落实使用安全主体责任监督管理规定》国家市场监督管理总局令第74号</w:t>
      </w:r>
    </w:p>
    <w:p w:rsidR="005C2F23" w:rsidRDefault="005C2F23">
      <w:pPr>
        <w:pStyle w:val="afffff3"/>
        <w:ind w:firstLine="420"/>
        <w:jc w:val="left"/>
        <w:rPr>
          <w:color w:val="000000" w:themeColor="text1"/>
          <w:szCs w:val="21"/>
        </w:rPr>
      </w:pPr>
    </w:p>
    <w:p w:rsidR="005C2F23" w:rsidRDefault="005C2F23">
      <w:pPr>
        <w:pStyle w:val="afffff3"/>
        <w:ind w:firstLine="420"/>
        <w:rPr>
          <w:color w:val="000000" w:themeColor="text1"/>
        </w:rPr>
      </w:pPr>
    </w:p>
    <w:p w:rsidR="005C2F23" w:rsidRDefault="005C2F23">
      <w:pPr>
        <w:pStyle w:val="afffff3"/>
        <w:ind w:firstLine="420"/>
        <w:rPr>
          <w:color w:val="000000" w:themeColor="text1"/>
        </w:rPr>
      </w:pPr>
    </w:p>
    <w:p w:rsidR="005C2F23" w:rsidRDefault="00C36DCF">
      <w:pPr>
        <w:pStyle w:val="afffff3"/>
        <w:ind w:firstLineChars="0" w:firstLine="0"/>
        <w:jc w:val="center"/>
        <w:rPr>
          <w:vanish/>
          <w:color w:val="000000" w:themeColor="text1"/>
        </w:rPr>
      </w:pPr>
      <w:r>
        <w:rPr>
          <w:noProof/>
          <w:color w:val="000000" w:themeColor="text1"/>
        </w:rPr>
        <w:drawing>
          <wp:inline distT="0" distB="0" distL="0" distR="0">
            <wp:extent cx="1485900" cy="317500"/>
            <wp:effectExtent l="19050" t="0" r="0" b="0"/>
            <wp:docPr id="2" name="图片 1"/>
            <wp:cNvGraphicFramePr/>
            <a:graphic xmlns:a="http://schemas.openxmlformats.org/drawingml/2006/main">
              <a:graphicData uri="http://schemas.openxmlformats.org/drawingml/2006/picture">
                <pic:pic xmlns:pic="http://schemas.openxmlformats.org/drawingml/2006/picture">
                  <pic:nvPicPr>
                    <pic:cNvPr id="2" name="图片 1"/>
                    <pic:cNvPicPr/>
                  </pic:nvPicPr>
                  <pic:blipFill>
                    <a:blip r:embed="rId21" cstate="print"/>
                    <a:stretch>
                      <a:fillRect/>
                    </a:stretch>
                  </pic:blipFill>
                  <pic:spPr>
                    <a:xfrm>
                      <a:off x="0" y="0"/>
                      <a:ext cx="1485900" cy="317500"/>
                    </a:xfrm>
                    <a:prstGeom prst="rect">
                      <a:avLst/>
                    </a:prstGeom>
                  </pic:spPr>
                </pic:pic>
              </a:graphicData>
            </a:graphic>
          </wp:inline>
        </w:drawing>
      </w:r>
    </w:p>
    <w:bookmarkEnd w:id="415"/>
    <w:p w:rsidR="005C2F23" w:rsidRDefault="005C2F23" w:rsidP="0057062A">
      <w:pPr>
        <w:pStyle w:val="aff4"/>
        <w:numPr>
          <w:ilvl w:val="0"/>
          <w:numId w:val="0"/>
        </w:numPr>
        <w:spacing w:beforeLines="25" w:after="156"/>
        <w:jc w:val="both"/>
        <w:rPr>
          <w:vanish/>
          <w:color w:val="000000" w:themeColor="text1"/>
        </w:rPr>
      </w:pPr>
    </w:p>
    <w:sectPr w:rsidR="005C2F23" w:rsidSect="005C2F23">
      <w:headerReference w:type="even" r:id="rId22"/>
      <w:headerReference w:type="default" r:id="rId23"/>
      <w:footerReference w:type="even" r:id="rId24"/>
      <w:footerReference w:type="default" r:id="rId25"/>
      <w:pgSz w:w="11906" w:h="16838"/>
      <w:pgMar w:top="1928" w:right="1134" w:bottom="1134" w:left="1134" w:header="1418" w:footer="1134" w:gutter="284"/>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A5A" w:rsidRDefault="006E6A5A">
      <w:pPr>
        <w:spacing w:line="240" w:lineRule="auto"/>
      </w:pPr>
      <w:r>
        <w:separator/>
      </w:r>
    </w:p>
  </w:endnote>
  <w:endnote w:type="continuationSeparator" w:id="0">
    <w:p w:rsidR="006E6A5A" w:rsidRDefault="006E6A5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lbertus Extra Bold">
    <w:altName w:val="Trebuchet MS"/>
    <w:charset w:val="00"/>
    <w:family w:val="swiss"/>
    <w:pitch w:val="default"/>
    <w:sig w:usb0="00000000" w:usb1="00000000" w:usb2="00000000" w:usb3="00000000" w:csb0="00000093"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CFC" w:rsidRDefault="0057062A">
    <w:pPr>
      <w:pStyle w:val="affff"/>
    </w:pPr>
    <w:r>
      <w:fldChar w:fldCharType="begin"/>
    </w:r>
    <w:r w:rsidR="00760CFC">
      <w:instrText>PAGE   \* MERGEFORMAT</w:instrText>
    </w:r>
    <w:r>
      <w:fldChar w:fldCharType="separate"/>
    </w:r>
    <w:r w:rsidR="00AC1DB1" w:rsidRPr="00AC1DB1">
      <w:rPr>
        <w:noProof/>
        <w:lang w:val="zh-CN"/>
      </w:rPr>
      <w:t>II</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CFC" w:rsidRDefault="00760CFC">
    <w:pPr>
      <w:pStyle w:val="affff"/>
      <w:ind w:right="720"/>
      <w:jc w:val="both"/>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CFC" w:rsidRDefault="0057062A">
    <w:pPr>
      <w:pStyle w:val="afffff0"/>
    </w:pPr>
    <w:r>
      <w:fldChar w:fldCharType="begin"/>
    </w:r>
    <w:r w:rsidR="00760CFC">
      <w:instrText>PAGE   \* MERGEFORMAT</w:instrText>
    </w:r>
    <w:r>
      <w:fldChar w:fldCharType="separate"/>
    </w:r>
    <w:r w:rsidR="00AC1DB1" w:rsidRPr="00AC1DB1">
      <w:rPr>
        <w:noProof/>
        <w:lang w:val="zh-CN"/>
      </w:rPr>
      <w:t>I</w:t>
    </w:r>
    <w: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CFC" w:rsidRDefault="0057062A">
    <w:pPr>
      <w:pStyle w:val="affff"/>
    </w:pPr>
    <w:r>
      <w:fldChar w:fldCharType="begin"/>
    </w:r>
    <w:r w:rsidR="00760CFC">
      <w:instrText>PAGE   \* MERGEFORMAT</w:instrText>
    </w:r>
    <w:r>
      <w:fldChar w:fldCharType="separate"/>
    </w:r>
    <w:r w:rsidR="00642A47" w:rsidRPr="00642A47">
      <w:rPr>
        <w:noProof/>
        <w:lang w:val="zh-CN"/>
      </w:rPr>
      <w:t>12</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CFC" w:rsidRDefault="0057062A">
    <w:pPr>
      <w:pStyle w:val="afffff0"/>
    </w:pPr>
    <w:r>
      <w:fldChar w:fldCharType="begin"/>
    </w:r>
    <w:r w:rsidR="00760CFC">
      <w:instrText>PAGE   \* MERGEFORMAT</w:instrText>
    </w:r>
    <w:r>
      <w:fldChar w:fldCharType="separate"/>
    </w:r>
    <w:r w:rsidR="00642A47" w:rsidRPr="00642A47">
      <w:rPr>
        <w:noProof/>
        <w:lang w:val="zh-CN"/>
      </w:rPr>
      <w:t>49</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CFC" w:rsidRDefault="0057062A">
    <w:pPr>
      <w:pStyle w:val="affff"/>
    </w:pPr>
    <w:r>
      <w:fldChar w:fldCharType="begin"/>
    </w:r>
    <w:r w:rsidR="00760CFC">
      <w:instrText>PAGE   \* MERGEFORMAT</w:instrText>
    </w:r>
    <w:r>
      <w:fldChar w:fldCharType="separate"/>
    </w:r>
    <w:r w:rsidR="00642A47" w:rsidRPr="00642A47">
      <w:rPr>
        <w:noProof/>
        <w:lang w:val="zh-CN"/>
      </w:rPr>
      <w:t>50</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CFC" w:rsidRDefault="0057062A">
    <w:pPr>
      <w:pStyle w:val="afffff0"/>
    </w:pPr>
    <w:r>
      <w:fldChar w:fldCharType="begin"/>
    </w:r>
    <w:r w:rsidR="00760CFC">
      <w:instrText>PAGE   \* MERGEFORMAT</w:instrText>
    </w:r>
    <w:r>
      <w:fldChar w:fldCharType="separate"/>
    </w:r>
    <w:r w:rsidR="00642A47" w:rsidRPr="00642A47">
      <w:rPr>
        <w:noProof/>
        <w:lang w:val="zh-CN"/>
      </w:rPr>
      <w:t>51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A5A" w:rsidRDefault="006E6A5A">
      <w:pPr>
        <w:spacing w:line="240" w:lineRule="auto"/>
      </w:pPr>
      <w:r>
        <w:separator/>
      </w:r>
    </w:p>
  </w:footnote>
  <w:footnote w:type="continuationSeparator" w:id="0">
    <w:p w:rsidR="006E6A5A" w:rsidRDefault="006E6A5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CFC" w:rsidRDefault="00760CFC">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CFC" w:rsidRDefault="00760CFC">
    <w:pPr>
      <w:pStyle w:val="affff0"/>
      <w:jc w:val="both"/>
      <w:rPr>
        <w:sz w:val="2"/>
        <w:szCs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CFC" w:rsidRDefault="0057062A">
    <w:pPr>
      <w:pStyle w:val="affff0"/>
      <w:jc w:val="right"/>
      <w:rPr>
        <w:lang w:val="fr-FR"/>
      </w:rPr>
    </w:pPr>
    <w:fldSimple w:instr=" STYLEREF  标准文件_文件编号  \* MERGEFORMAT ">
      <w:r w:rsidR="00AC1DB1">
        <w:rPr>
          <w:noProof/>
        </w:rPr>
        <w:t>DB XX/T XXXX—XXXX</w:t>
      </w:r>
    </w:fldSimple>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CFC" w:rsidRDefault="0057062A">
    <w:pPr>
      <w:pStyle w:val="afffff8"/>
    </w:pPr>
    <w:fldSimple w:instr=" STYLEREF  标准文件_文件编号  \* MERGEFORMAT ">
      <w:r w:rsidR="00AC1DB1">
        <w:rPr>
          <w:noProof/>
        </w:rPr>
        <w:t>DB XX/T XXXX</w:t>
      </w:r>
      <w:r w:rsidR="00AC1DB1">
        <w:rPr>
          <w:noProof/>
        </w:rPr>
        <w:t>—</w:t>
      </w:r>
      <w:r w:rsidR="00AC1DB1">
        <w:rPr>
          <w:noProof/>
        </w:rPr>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CFC" w:rsidRDefault="0057062A">
    <w:pPr>
      <w:pStyle w:val="affff0"/>
      <w:jc w:val="right"/>
      <w:rPr>
        <w:lang w:val="fr-FR"/>
      </w:rPr>
    </w:pPr>
    <w:fldSimple w:instr=" STYLEREF  标准文件_文件编号  \* MERGEFORMAT ">
      <w:r w:rsidR="00642A47">
        <w:rPr>
          <w:noProof/>
        </w:rPr>
        <w:t>DB XX/T XXXX—XXXX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CFC" w:rsidRDefault="0057062A">
    <w:pPr>
      <w:pStyle w:val="afffff8"/>
    </w:pPr>
    <w:fldSimple w:instr=" STYLEREF  标准文件_文件编号  \* MERGEFORMAT ">
      <w:r w:rsidR="00642A47">
        <w:rPr>
          <w:noProof/>
        </w:rPr>
        <w:t>DB XX/T XXXX</w:t>
      </w:r>
      <w:r w:rsidR="00642A47">
        <w:rPr>
          <w:noProof/>
        </w:rPr>
        <w:t>—</w:t>
      </w:r>
      <w:r w:rsidR="00642A47">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CFC" w:rsidRDefault="0057062A">
    <w:pPr>
      <w:pStyle w:val="affff0"/>
      <w:jc w:val="right"/>
      <w:rPr>
        <w:lang w:val="fr-FR"/>
      </w:rPr>
    </w:pPr>
    <w:fldSimple w:instr=" STYLEREF  标准文件_文件编号  \* MERGEFORMAT ">
      <w:r w:rsidR="00642A47">
        <w:rPr>
          <w:noProof/>
        </w:rPr>
        <w:t>DB XX/T XXXX—XXXX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CFC" w:rsidRDefault="0057062A">
    <w:pPr>
      <w:pStyle w:val="afffff8"/>
    </w:pPr>
    <w:fldSimple w:instr=" STYLEREF  标准文件_文件编号  \* MERGEFORMAT ">
      <w:r w:rsidR="00642A47">
        <w:rPr>
          <w:noProof/>
        </w:rPr>
        <w:t>DB XX/T XXXX</w:t>
      </w:r>
      <w:r w:rsidR="00642A47">
        <w:rPr>
          <w:noProof/>
        </w:rPr>
        <w:t>—</w:t>
      </w:r>
      <w:r w:rsidR="00642A47">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C"/>
    <w:multiLevelType w:val="multilevel"/>
    <w:tmpl w:val="0000001C"/>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4"/>
        <w:szCs w:val="24"/>
      </w:rPr>
    </w:lvl>
    <w:lvl w:ilvl="2">
      <w:start w:val="1"/>
      <w:numFmt w:val="decimal"/>
      <w:pStyle w:val="a"/>
      <w:suff w:val="nothing"/>
      <w:lvlText w:val="%1%2.%3　"/>
      <w:lvlJc w:val="left"/>
      <w:pPr>
        <w:ind w:left="0" w:firstLine="0"/>
      </w:pPr>
      <w:rPr>
        <w:rFonts w:ascii="黑体" w:eastAsia="黑体" w:hAnsi="Times New Roman" w:hint="eastAsia"/>
        <w:b w:val="0"/>
        <w:i w:val="0"/>
        <w:sz w:val="24"/>
        <w:szCs w:val="24"/>
      </w:rPr>
    </w:lvl>
    <w:lvl w:ilvl="3">
      <w:start w:val="1"/>
      <w:numFmt w:val="decimal"/>
      <w:suff w:val="nothing"/>
      <w:lvlText w:val="%1%2.%3.%4　"/>
      <w:lvlJc w:val="left"/>
      <w:pPr>
        <w:ind w:left="6805" w:firstLine="0"/>
      </w:pPr>
      <w:rPr>
        <w:rFonts w:ascii="黑体" w:eastAsia="黑体" w:hAnsi="Times New Roman" w:hint="eastAsia"/>
        <w:b w:val="0"/>
        <w:i w:val="0"/>
        <w:sz w:val="24"/>
        <w:szCs w:val="24"/>
      </w:rPr>
    </w:lvl>
    <w:lvl w:ilvl="4">
      <w:start w:val="1"/>
      <w:numFmt w:val="decimal"/>
      <w:suff w:val="nothing"/>
      <w:lvlText w:val="%1%2.%3.%4.%5　"/>
      <w:lvlJc w:val="left"/>
      <w:pPr>
        <w:ind w:left="0" w:firstLine="0"/>
      </w:pPr>
      <w:rPr>
        <w:rFonts w:ascii="黑体" w:eastAsia="黑体" w:hAnsi="Times New Roman" w:hint="eastAsia"/>
        <w:b w:val="0"/>
        <w:i w:val="0"/>
        <w:sz w:val="24"/>
        <w:szCs w:val="24"/>
      </w:rPr>
    </w:lvl>
    <w:lvl w:ilvl="5">
      <w:start w:val="1"/>
      <w:numFmt w:val="decimal"/>
      <w:suff w:val="nothing"/>
      <w:lvlText w:val="%1%2.%3.%4.%5.%6　"/>
      <w:lvlJc w:val="left"/>
      <w:pPr>
        <w:ind w:left="0" w:firstLine="0"/>
      </w:pPr>
      <w:rPr>
        <w:rFonts w:ascii="黑体" w:eastAsia="黑体" w:hAnsi="Times New Roman" w:hint="eastAsia"/>
        <w:b w:val="0"/>
        <w:i w:val="0"/>
        <w:sz w:val="24"/>
        <w:szCs w:val="24"/>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nsid w:val="02837933"/>
    <w:multiLevelType w:val="multilevel"/>
    <w:tmpl w:val="02837933"/>
    <w:lvl w:ilvl="0">
      <w:start w:val="1"/>
      <w:numFmt w:val="decimal"/>
      <w:pStyle w:val="a0"/>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1"/>
      <w:suff w:val="nothing"/>
      <w:lvlText w:val="%1%2.%3　"/>
      <w:lvlJc w:val="left"/>
      <w:pPr>
        <w:ind w:left="0" w:firstLine="0"/>
      </w:pPr>
    </w:lvl>
    <w:lvl w:ilvl="3">
      <w:start w:val="1"/>
      <w:numFmt w:val="decimal"/>
      <w:pStyle w:val="a2"/>
      <w:suff w:val="nothing"/>
      <w:lvlText w:val="%1%2.%3.%4　"/>
      <w:lvlJc w:val="left"/>
      <w:pPr>
        <w:ind w:left="0" w:firstLine="0"/>
      </w:pPr>
    </w:lvl>
    <w:lvl w:ilvl="4">
      <w:start w:val="1"/>
      <w:numFmt w:val="decimal"/>
      <w:pStyle w:val="a3"/>
      <w:suff w:val="nothing"/>
      <w:lvlText w:val="%1%2.%3.%4.%5　"/>
      <w:lvlJc w:val="left"/>
      <w:pPr>
        <w:ind w:left="0" w:firstLine="0"/>
      </w:pPr>
    </w:lvl>
    <w:lvl w:ilvl="5">
      <w:start w:val="1"/>
      <w:numFmt w:val="decimal"/>
      <w:pStyle w:val="a4"/>
      <w:suff w:val="nothing"/>
      <w:lvlText w:val="%1%2.%3.%4.%5.%6　"/>
      <w:lvlJc w:val="left"/>
      <w:pPr>
        <w:ind w:left="0" w:firstLine="0"/>
      </w:pPr>
    </w:lvl>
    <w:lvl w:ilvl="6">
      <w:start w:val="1"/>
      <w:numFmt w:val="decimal"/>
      <w:pStyle w:val="a5"/>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6"/>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7"/>
      <w:lvlText w:val="%1"/>
      <w:lvlJc w:val="left"/>
      <w:pPr>
        <w:ind w:left="425" w:hanging="425"/>
      </w:pPr>
      <w:rPr>
        <w:rFonts w:hint="eastAsia"/>
      </w:rPr>
    </w:lvl>
    <w:lvl w:ilvl="1">
      <w:start w:val="1"/>
      <w:numFmt w:val="decimal"/>
      <w:pStyle w:val="a8"/>
      <w:suff w:val="nothing"/>
      <w:lvlText w:val="%10.%2 "/>
      <w:lvlJc w:val="left"/>
      <w:pPr>
        <w:ind w:left="0" w:firstLine="0"/>
      </w:pPr>
      <w:rPr>
        <w:rFonts w:ascii="黑体" w:eastAsia="黑体" w:hAnsiTheme="minorHAnsi" w:hint="eastAsia"/>
        <w:b w:val="0"/>
        <w:i w:val="0"/>
        <w:sz w:val="21"/>
      </w:rPr>
    </w:lvl>
    <w:lvl w:ilvl="2">
      <w:start w:val="1"/>
      <w:numFmt w:val="decimal"/>
      <w:pStyle w:val="a9"/>
      <w:suff w:val="nothing"/>
      <w:lvlText w:val="%10.%2.%3 "/>
      <w:lvlJc w:val="left"/>
      <w:pPr>
        <w:ind w:left="0" w:firstLine="0"/>
      </w:pPr>
      <w:rPr>
        <w:rFonts w:ascii="黑体" w:eastAsia="黑体" w:hAnsiTheme="minorHAnsi" w:hint="eastAsia"/>
        <w:b w:val="0"/>
        <w:i w:val="0"/>
        <w:sz w:val="21"/>
      </w:rPr>
    </w:lvl>
    <w:lvl w:ilvl="3">
      <w:start w:val="1"/>
      <w:numFmt w:val="decimal"/>
      <w:pStyle w:val="aa"/>
      <w:suff w:val="nothing"/>
      <w:lvlText w:val="%10.%2.%3.%4 "/>
      <w:lvlJc w:val="left"/>
      <w:pPr>
        <w:ind w:left="0" w:firstLine="0"/>
      </w:pPr>
      <w:rPr>
        <w:rFonts w:ascii="黑体" w:eastAsia="黑体" w:hAnsiTheme="minorHAnsi" w:hint="eastAsia"/>
        <w:b w:val="0"/>
        <w:i w:val="0"/>
        <w:sz w:val="21"/>
      </w:rPr>
    </w:lvl>
    <w:lvl w:ilvl="4">
      <w:start w:val="1"/>
      <w:numFmt w:val="decimal"/>
      <w:pStyle w:val="ab"/>
      <w:suff w:val="nothing"/>
      <w:lvlText w:val="%10.%2.%3.%4.%5 "/>
      <w:lvlJc w:val="left"/>
      <w:pPr>
        <w:ind w:left="0" w:firstLine="0"/>
      </w:pPr>
      <w:rPr>
        <w:rFonts w:ascii="黑体" w:eastAsia="黑体" w:hAnsiTheme="minorHAnsi" w:hint="eastAsia"/>
        <w:b w:val="0"/>
        <w:i w:val="0"/>
        <w:sz w:val="21"/>
      </w:rPr>
    </w:lvl>
    <w:lvl w:ilvl="5">
      <w:start w:val="1"/>
      <w:numFmt w:val="decimal"/>
      <w:pStyle w:val="ac"/>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d"/>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e"/>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f"/>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0"/>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1"/>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3"/>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4"/>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5"/>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1024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mQ3Mjc0ZDFlYzM4NmEwNjdhMmM0NjgyNzMyZWVlYzEifQ=="/>
  </w:docVars>
  <w:rsids>
    <w:rsidRoot w:val="00F610ED"/>
    <w:rsid w:val="0000040A"/>
    <w:rsid w:val="00000A94"/>
    <w:rsid w:val="00001972"/>
    <w:rsid w:val="00001D9A"/>
    <w:rsid w:val="00007B3A"/>
    <w:rsid w:val="000107E0"/>
    <w:rsid w:val="00010E08"/>
    <w:rsid w:val="00011FDE"/>
    <w:rsid w:val="00012FFD"/>
    <w:rsid w:val="00013E4D"/>
    <w:rsid w:val="00014162"/>
    <w:rsid w:val="00014340"/>
    <w:rsid w:val="00016A9C"/>
    <w:rsid w:val="00022184"/>
    <w:rsid w:val="00022762"/>
    <w:rsid w:val="000238E0"/>
    <w:rsid w:val="000249DB"/>
    <w:rsid w:val="0002595E"/>
    <w:rsid w:val="000303C3"/>
    <w:rsid w:val="0003063F"/>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A43"/>
    <w:rsid w:val="00055FE2"/>
    <w:rsid w:val="0005616F"/>
    <w:rsid w:val="00060C2E"/>
    <w:rsid w:val="00061033"/>
    <w:rsid w:val="000619E9"/>
    <w:rsid w:val="000622D4"/>
    <w:rsid w:val="0006357D"/>
    <w:rsid w:val="00063BC4"/>
    <w:rsid w:val="00065569"/>
    <w:rsid w:val="00067F1E"/>
    <w:rsid w:val="000703D8"/>
    <w:rsid w:val="00071CC0"/>
    <w:rsid w:val="00073C8C"/>
    <w:rsid w:val="00077B64"/>
    <w:rsid w:val="00080A1C"/>
    <w:rsid w:val="00082317"/>
    <w:rsid w:val="00082E2D"/>
    <w:rsid w:val="00083D2C"/>
    <w:rsid w:val="00086AA1"/>
    <w:rsid w:val="00087A77"/>
    <w:rsid w:val="00090CA6"/>
    <w:rsid w:val="00092B8A"/>
    <w:rsid w:val="00092FB0"/>
    <w:rsid w:val="000934C5"/>
    <w:rsid w:val="00093D25"/>
    <w:rsid w:val="00093DAB"/>
    <w:rsid w:val="00094D73"/>
    <w:rsid w:val="00096479"/>
    <w:rsid w:val="00096D63"/>
    <w:rsid w:val="000A0B60"/>
    <w:rsid w:val="000A0EB8"/>
    <w:rsid w:val="000A19FC"/>
    <w:rsid w:val="000A296B"/>
    <w:rsid w:val="000A7311"/>
    <w:rsid w:val="000B060F"/>
    <w:rsid w:val="000B1592"/>
    <w:rsid w:val="000B1FF2"/>
    <w:rsid w:val="000B3CDA"/>
    <w:rsid w:val="000B6A0B"/>
    <w:rsid w:val="000B6B9C"/>
    <w:rsid w:val="000C0F6C"/>
    <w:rsid w:val="000C11DB"/>
    <w:rsid w:val="000C1492"/>
    <w:rsid w:val="000C2FBD"/>
    <w:rsid w:val="000C3D88"/>
    <w:rsid w:val="000C4B41"/>
    <w:rsid w:val="000C57D6"/>
    <w:rsid w:val="000C6362"/>
    <w:rsid w:val="000C642E"/>
    <w:rsid w:val="000C7666"/>
    <w:rsid w:val="000D0A9C"/>
    <w:rsid w:val="000D1795"/>
    <w:rsid w:val="000D329A"/>
    <w:rsid w:val="000D4B9C"/>
    <w:rsid w:val="000D4EB6"/>
    <w:rsid w:val="000D753B"/>
    <w:rsid w:val="000E4C9E"/>
    <w:rsid w:val="000E6FD7"/>
    <w:rsid w:val="000F06E1"/>
    <w:rsid w:val="000F0E3C"/>
    <w:rsid w:val="000F19D5"/>
    <w:rsid w:val="000F4AEA"/>
    <w:rsid w:val="000F4E26"/>
    <w:rsid w:val="000F633F"/>
    <w:rsid w:val="000F67E9"/>
    <w:rsid w:val="00104926"/>
    <w:rsid w:val="0011207A"/>
    <w:rsid w:val="00113B1E"/>
    <w:rsid w:val="00116891"/>
    <w:rsid w:val="0011711C"/>
    <w:rsid w:val="0012059C"/>
    <w:rsid w:val="00124E4F"/>
    <w:rsid w:val="001260B7"/>
    <w:rsid w:val="001265CB"/>
    <w:rsid w:val="001321C6"/>
    <w:rsid w:val="001325C4"/>
    <w:rsid w:val="00133010"/>
    <w:rsid w:val="001338EE"/>
    <w:rsid w:val="00133AAE"/>
    <w:rsid w:val="00135323"/>
    <w:rsid w:val="001356C4"/>
    <w:rsid w:val="00137E23"/>
    <w:rsid w:val="00141114"/>
    <w:rsid w:val="00142969"/>
    <w:rsid w:val="001446C2"/>
    <w:rsid w:val="001457E7"/>
    <w:rsid w:val="00145D9D"/>
    <w:rsid w:val="00146388"/>
    <w:rsid w:val="00151B2F"/>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743"/>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17DE"/>
    <w:rsid w:val="001B71D0"/>
    <w:rsid w:val="001B71EE"/>
    <w:rsid w:val="001C04A8"/>
    <w:rsid w:val="001C1A4D"/>
    <w:rsid w:val="001C2C03"/>
    <w:rsid w:val="001C42F7"/>
    <w:rsid w:val="001C49E5"/>
    <w:rsid w:val="001C680C"/>
    <w:rsid w:val="001C7FEA"/>
    <w:rsid w:val="001D0499"/>
    <w:rsid w:val="001D0BBE"/>
    <w:rsid w:val="001D0ED4"/>
    <w:rsid w:val="001D212F"/>
    <w:rsid w:val="001D29D7"/>
    <w:rsid w:val="001D2DE7"/>
    <w:rsid w:val="001D411C"/>
    <w:rsid w:val="001D71CB"/>
    <w:rsid w:val="001E0028"/>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29BC"/>
    <w:rsid w:val="002253A1"/>
    <w:rsid w:val="00225CF8"/>
    <w:rsid w:val="0022794E"/>
    <w:rsid w:val="002306BC"/>
    <w:rsid w:val="00233D64"/>
    <w:rsid w:val="0023482A"/>
    <w:rsid w:val="002359CB"/>
    <w:rsid w:val="00243540"/>
    <w:rsid w:val="0024461D"/>
    <w:rsid w:val="0024497B"/>
    <w:rsid w:val="00244C38"/>
    <w:rsid w:val="0024515B"/>
    <w:rsid w:val="00246021"/>
    <w:rsid w:val="0024666E"/>
    <w:rsid w:val="00246E2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169"/>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D2E"/>
    <w:rsid w:val="002A7F44"/>
    <w:rsid w:val="002B0C40"/>
    <w:rsid w:val="002B1966"/>
    <w:rsid w:val="002B4508"/>
    <w:rsid w:val="002B5779"/>
    <w:rsid w:val="002B7332"/>
    <w:rsid w:val="002B7F51"/>
    <w:rsid w:val="002C09E7"/>
    <w:rsid w:val="002C1E06"/>
    <w:rsid w:val="002C1E1C"/>
    <w:rsid w:val="002C3F07"/>
    <w:rsid w:val="002C3FE7"/>
    <w:rsid w:val="002C5278"/>
    <w:rsid w:val="002C7EBB"/>
    <w:rsid w:val="002D06C1"/>
    <w:rsid w:val="002D42B5"/>
    <w:rsid w:val="002D4F1A"/>
    <w:rsid w:val="002D6EC6"/>
    <w:rsid w:val="002D79AC"/>
    <w:rsid w:val="002E039D"/>
    <w:rsid w:val="002E07CD"/>
    <w:rsid w:val="002E0B36"/>
    <w:rsid w:val="002E1971"/>
    <w:rsid w:val="002E4D5A"/>
    <w:rsid w:val="002E6326"/>
    <w:rsid w:val="002F30E0"/>
    <w:rsid w:val="002F35E4"/>
    <w:rsid w:val="002F3730"/>
    <w:rsid w:val="002F38E1"/>
    <w:rsid w:val="002F7AF6"/>
    <w:rsid w:val="00300E63"/>
    <w:rsid w:val="0030240A"/>
    <w:rsid w:val="00302F5F"/>
    <w:rsid w:val="0030441D"/>
    <w:rsid w:val="00306063"/>
    <w:rsid w:val="00313B85"/>
    <w:rsid w:val="00317988"/>
    <w:rsid w:val="00321517"/>
    <w:rsid w:val="003221B4"/>
    <w:rsid w:val="0032258D"/>
    <w:rsid w:val="00322E62"/>
    <w:rsid w:val="00324D13"/>
    <w:rsid w:val="00324D2A"/>
    <w:rsid w:val="00324EDD"/>
    <w:rsid w:val="003331E4"/>
    <w:rsid w:val="00336481"/>
    <w:rsid w:val="00336C64"/>
    <w:rsid w:val="00337162"/>
    <w:rsid w:val="0034194F"/>
    <w:rsid w:val="00344605"/>
    <w:rsid w:val="003458AE"/>
    <w:rsid w:val="00345CD0"/>
    <w:rsid w:val="003474AA"/>
    <w:rsid w:val="00347D1D"/>
    <w:rsid w:val="00350D1D"/>
    <w:rsid w:val="00352C83"/>
    <w:rsid w:val="003615D2"/>
    <w:rsid w:val="0036429C"/>
    <w:rsid w:val="00364A53"/>
    <w:rsid w:val="003654CB"/>
    <w:rsid w:val="00365AA9"/>
    <w:rsid w:val="00365F86"/>
    <w:rsid w:val="00365F87"/>
    <w:rsid w:val="00366E89"/>
    <w:rsid w:val="003705F4"/>
    <w:rsid w:val="00370D58"/>
    <w:rsid w:val="00371316"/>
    <w:rsid w:val="00375B36"/>
    <w:rsid w:val="00376713"/>
    <w:rsid w:val="003804B3"/>
    <w:rsid w:val="00381815"/>
    <w:rsid w:val="003819AF"/>
    <w:rsid w:val="003820E9"/>
    <w:rsid w:val="00382DE7"/>
    <w:rsid w:val="00384FFC"/>
    <w:rsid w:val="00387168"/>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37D8"/>
    <w:rsid w:val="003B4A83"/>
    <w:rsid w:val="003B5BF0"/>
    <w:rsid w:val="003B60BF"/>
    <w:rsid w:val="003B6BE3"/>
    <w:rsid w:val="003C010C"/>
    <w:rsid w:val="003C03C1"/>
    <w:rsid w:val="003C0A6C"/>
    <w:rsid w:val="003C14F8"/>
    <w:rsid w:val="003C2B06"/>
    <w:rsid w:val="003C5A43"/>
    <w:rsid w:val="003D0519"/>
    <w:rsid w:val="003D0FF6"/>
    <w:rsid w:val="003D262C"/>
    <w:rsid w:val="003D2D6E"/>
    <w:rsid w:val="003D6D61"/>
    <w:rsid w:val="003D79C6"/>
    <w:rsid w:val="003E091D"/>
    <w:rsid w:val="003E0E12"/>
    <w:rsid w:val="003E1C53"/>
    <w:rsid w:val="003E26C6"/>
    <w:rsid w:val="003E2837"/>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5B3D"/>
    <w:rsid w:val="004167A3"/>
    <w:rsid w:val="00430F3A"/>
    <w:rsid w:val="00432DAA"/>
    <w:rsid w:val="00434305"/>
    <w:rsid w:val="00435DF7"/>
    <w:rsid w:val="0044083F"/>
    <w:rsid w:val="00441AE7"/>
    <w:rsid w:val="00443D97"/>
    <w:rsid w:val="00444B5D"/>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5FBA"/>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3DD"/>
    <w:rsid w:val="004E2B06"/>
    <w:rsid w:val="004E30C5"/>
    <w:rsid w:val="004E4AA5"/>
    <w:rsid w:val="004E4AEE"/>
    <w:rsid w:val="004E59E3"/>
    <w:rsid w:val="004E67C0"/>
    <w:rsid w:val="004F391A"/>
    <w:rsid w:val="004F3CFB"/>
    <w:rsid w:val="004F6456"/>
    <w:rsid w:val="004F696E"/>
    <w:rsid w:val="004F6C71"/>
    <w:rsid w:val="004F70EF"/>
    <w:rsid w:val="004F7624"/>
    <w:rsid w:val="00501139"/>
    <w:rsid w:val="0050363E"/>
    <w:rsid w:val="005039BC"/>
    <w:rsid w:val="005043BB"/>
    <w:rsid w:val="00504A3D"/>
    <w:rsid w:val="00505767"/>
    <w:rsid w:val="005073F0"/>
    <w:rsid w:val="00510A7B"/>
    <w:rsid w:val="0051119F"/>
    <w:rsid w:val="00512F6E"/>
    <w:rsid w:val="00513038"/>
    <w:rsid w:val="00514174"/>
    <w:rsid w:val="00516088"/>
    <w:rsid w:val="00516B0B"/>
    <w:rsid w:val="005220EC"/>
    <w:rsid w:val="00522FA8"/>
    <w:rsid w:val="00523065"/>
    <w:rsid w:val="00523F95"/>
    <w:rsid w:val="00524212"/>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716"/>
    <w:rsid w:val="00561475"/>
    <w:rsid w:val="0056487B"/>
    <w:rsid w:val="00564FB9"/>
    <w:rsid w:val="0057062A"/>
    <w:rsid w:val="00573D9E"/>
    <w:rsid w:val="005770A1"/>
    <w:rsid w:val="005801E3"/>
    <w:rsid w:val="00581802"/>
    <w:rsid w:val="005836A8"/>
    <w:rsid w:val="0058409C"/>
    <w:rsid w:val="00584262"/>
    <w:rsid w:val="00586630"/>
    <w:rsid w:val="00587ADD"/>
    <w:rsid w:val="00590C1C"/>
    <w:rsid w:val="00591E27"/>
    <w:rsid w:val="00594E41"/>
    <w:rsid w:val="00596160"/>
    <w:rsid w:val="005966E2"/>
    <w:rsid w:val="00597007"/>
    <w:rsid w:val="005A0966"/>
    <w:rsid w:val="005A11B7"/>
    <w:rsid w:val="005A260B"/>
    <w:rsid w:val="005A4A1B"/>
    <w:rsid w:val="005A704E"/>
    <w:rsid w:val="005A7830"/>
    <w:rsid w:val="005A7CE7"/>
    <w:rsid w:val="005A7FCE"/>
    <w:rsid w:val="005B0F3F"/>
    <w:rsid w:val="005B4791"/>
    <w:rsid w:val="005B4903"/>
    <w:rsid w:val="005B51CE"/>
    <w:rsid w:val="005B5885"/>
    <w:rsid w:val="005B5CD7"/>
    <w:rsid w:val="005B6CF6"/>
    <w:rsid w:val="005B7422"/>
    <w:rsid w:val="005C29B8"/>
    <w:rsid w:val="005C2F23"/>
    <w:rsid w:val="005C5F21"/>
    <w:rsid w:val="005C7156"/>
    <w:rsid w:val="005D0C75"/>
    <w:rsid w:val="005D4171"/>
    <w:rsid w:val="005D6A95"/>
    <w:rsid w:val="005D6B2C"/>
    <w:rsid w:val="005D6D9C"/>
    <w:rsid w:val="005E1D81"/>
    <w:rsid w:val="005E2335"/>
    <w:rsid w:val="005E34CA"/>
    <w:rsid w:val="005E3C18"/>
    <w:rsid w:val="005E646C"/>
    <w:rsid w:val="005E6812"/>
    <w:rsid w:val="005E7881"/>
    <w:rsid w:val="005E78E0"/>
    <w:rsid w:val="005F0D9C"/>
    <w:rsid w:val="005F284E"/>
    <w:rsid w:val="005F441F"/>
    <w:rsid w:val="005F4712"/>
    <w:rsid w:val="005F615E"/>
    <w:rsid w:val="005F7874"/>
    <w:rsid w:val="006015CE"/>
    <w:rsid w:val="00604784"/>
    <w:rsid w:val="006048B2"/>
    <w:rsid w:val="006056C3"/>
    <w:rsid w:val="006059AB"/>
    <w:rsid w:val="00606419"/>
    <w:rsid w:val="00607D29"/>
    <w:rsid w:val="00607F92"/>
    <w:rsid w:val="00611B00"/>
    <w:rsid w:val="00612952"/>
    <w:rsid w:val="00614CC1"/>
    <w:rsid w:val="00614EE3"/>
    <w:rsid w:val="00615A9D"/>
    <w:rsid w:val="00616327"/>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2A47"/>
    <w:rsid w:val="00645904"/>
    <w:rsid w:val="00651ACB"/>
    <w:rsid w:val="00651C47"/>
    <w:rsid w:val="00652348"/>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1D80"/>
    <w:rsid w:val="006840A6"/>
    <w:rsid w:val="006850CD"/>
    <w:rsid w:val="00685AAB"/>
    <w:rsid w:val="00692FD3"/>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202"/>
    <w:rsid w:val="006D16C4"/>
    <w:rsid w:val="006D3E96"/>
    <w:rsid w:val="006D424C"/>
    <w:rsid w:val="006D4515"/>
    <w:rsid w:val="006D4BB1"/>
    <w:rsid w:val="006D6593"/>
    <w:rsid w:val="006E23EA"/>
    <w:rsid w:val="006E47EB"/>
    <w:rsid w:val="006E6A5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10E"/>
    <w:rsid w:val="00742C35"/>
    <w:rsid w:val="007432CA"/>
    <w:rsid w:val="007439EB"/>
    <w:rsid w:val="00743CB4"/>
    <w:rsid w:val="00743F0A"/>
    <w:rsid w:val="007444E8"/>
    <w:rsid w:val="00744F12"/>
    <w:rsid w:val="0074548E"/>
    <w:rsid w:val="00745773"/>
    <w:rsid w:val="00746800"/>
    <w:rsid w:val="007501A8"/>
    <w:rsid w:val="00750D61"/>
    <w:rsid w:val="00750EE1"/>
    <w:rsid w:val="00752B4D"/>
    <w:rsid w:val="00755402"/>
    <w:rsid w:val="00756B26"/>
    <w:rsid w:val="00756EDF"/>
    <w:rsid w:val="007600E3"/>
    <w:rsid w:val="00760CFC"/>
    <w:rsid w:val="00762FA7"/>
    <w:rsid w:val="00765C43"/>
    <w:rsid w:val="00765EFB"/>
    <w:rsid w:val="007671CA"/>
    <w:rsid w:val="00767C61"/>
    <w:rsid w:val="0077008A"/>
    <w:rsid w:val="00773C1F"/>
    <w:rsid w:val="00774856"/>
    <w:rsid w:val="00774DA4"/>
    <w:rsid w:val="00776599"/>
    <w:rsid w:val="0078114B"/>
    <w:rsid w:val="00781DD2"/>
    <w:rsid w:val="00783BC7"/>
    <w:rsid w:val="00783ECF"/>
    <w:rsid w:val="0078413A"/>
    <w:rsid w:val="007959E8"/>
    <w:rsid w:val="00795E9C"/>
    <w:rsid w:val="007A0521"/>
    <w:rsid w:val="007A2E12"/>
    <w:rsid w:val="007A3475"/>
    <w:rsid w:val="007A41C8"/>
    <w:rsid w:val="007A54CE"/>
    <w:rsid w:val="007A6302"/>
    <w:rsid w:val="007A6FD9"/>
    <w:rsid w:val="007A7FFA"/>
    <w:rsid w:val="007B04EB"/>
    <w:rsid w:val="007B0D4F"/>
    <w:rsid w:val="007B532C"/>
    <w:rsid w:val="007B5A3D"/>
    <w:rsid w:val="007B5B95"/>
    <w:rsid w:val="007B68EA"/>
    <w:rsid w:val="007B7453"/>
    <w:rsid w:val="007C0A6C"/>
    <w:rsid w:val="007C1E8B"/>
    <w:rsid w:val="007C2D89"/>
    <w:rsid w:val="007C4593"/>
    <w:rsid w:val="007C5309"/>
    <w:rsid w:val="007C6069"/>
    <w:rsid w:val="007C755B"/>
    <w:rsid w:val="007D06C4"/>
    <w:rsid w:val="007D1352"/>
    <w:rsid w:val="007D2508"/>
    <w:rsid w:val="007D346A"/>
    <w:rsid w:val="007D6518"/>
    <w:rsid w:val="007D76BD"/>
    <w:rsid w:val="007E0BF1"/>
    <w:rsid w:val="007E1B28"/>
    <w:rsid w:val="007E4660"/>
    <w:rsid w:val="007F0ED8"/>
    <w:rsid w:val="007F0F63"/>
    <w:rsid w:val="007F3572"/>
    <w:rsid w:val="007F5CE6"/>
    <w:rsid w:val="007F75CE"/>
    <w:rsid w:val="007F7DBA"/>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441A"/>
    <w:rsid w:val="008454F8"/>
    <w:rsid w:val="008458EC"/>
    <w:rsid w:val="0085173A"/>
    <w:rsid w:val="00856316"/>
    <w:rsid w:val="008603CE"/>
    <w:rsid w:val="00861223"/>
    <w:rsid w:val="008620FC"/>
    <w:rsid w:val="008627A5"/>
    <w:rsid w:val="00863E05"/>
    <w:rsid w:val="008649F6"/>
    <w:rsid w:val="00865ACA"/>
    <w:rsid w:val="00865D28"/>
    <w:rsid w:val="00865F85"/>
    <w:rsid w:val="00867C10"/>
    <w:rsid w:val="00870439"/>
    <w:rsid w:val="00870DA1"/>
    <w:rsid w:val="008764D1"/>
    <w:rsid w:val="00883F93"/>
    <w:rsid w:val="00884516"/>
    <w:rsid w:val="00884DB3"/>
    <w:rsid w:val="00885A9D"/>
    <w:rsid w:val="008864F6"/>
    <w:rsid w:val="008901D7"/>
    <w:rsid w:val="0089049D"/>
    <w:rsid w:val="008928C9"/>
    <w:rsid w:val="008930CB"/>
    <w:rsid w:val="008938DC"/>
    <w:rsid w:val="00893FD1"/>
    <w:rsid w:val="00894836"/>
    <w:rsid w:val="00895172"/>
    <w:rsid w:val="00895680"/>
    <w:rsid w:val="00896DFF"/>
    <w:rsid w:val="00896F12"/>
    <w:rsid w:val="0089762C"/>
    <w:rsid w:val="008A1893"/>
    <w:rsid w:val="008A3215"/>
    <w:rsid w:val="008A4BE7"/>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5725"/>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126E"/>
    <w:rsid w:val="009245F5"/>
    <w:rsid w:val="009249EC"/>
    <w:rsid w:val="0092714A"/>
    <w:rsid w:val="009273B3"/>
    <w:rsid w:val="009305B5"/>
    <w:rsid w:val="00933561"/>
    <w:rsid w:val="00934FB1"/>
    <w:rsid w:val="009420A7"/>
    <w:rsid w:val="009429D5"/>
    <w:rsid w:val="00942BF1"/>
    <w:rsid w:val="00945180"/>
    <w:rsid w:val="00945428"/>
    <w:rsid w:val="00945BD0"/>
    <w:rsid w:val="0094607B"/>
    <w:rsid w:val="00953604"/>
    <w:rsid w:val="0095496B"/>
    <w:rsid w:val="00955570"/>
    <w:rsid w:val="0095768C"/>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B70C9"/>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68F6"/>
    <w:rsid w:val="009F03B3"/>
    <w:rsid w:val="00A0096C"/>
    <w:rsid w:val="00A00EF6"/>
    <w:rsid w:val="00A01757"/>
    <w:rsid w:val="00A028C0"/>
    <w:rsid w:val="00A02BAE"/>
    <w:rsid w:val="00A06A6B"/>
    <w:rsid w:val="00A07E47"/>
    <w:rsid w:val="00A129D0"/>
    <w:rsid w:val="00A12C33"/>
    <w:rsid w:val="00A138BA"/>
    <w:rsid w:val="00A14C8E"/>
    <w:rsid w:val="00A153D9"/>
    <w:rsid w:val="00A15F09"/>
    <w:rsid w:val="00A169B6"/>
    <w:rsid w:val="00A21EC4"/>
    <w:rsid w:val="00A2271D"/>
    <w:rsid w:val="00A237D5"/>
    <w:rsid w:val="00A30D99"/>
    <w:rsid w:val="00A30EFC"/>
    <w:rsid w:val="00A31984"/>
    <w:rsid w:val="00A32D73"/>
    <w:rsid w:val="00A3367B"/>
    <w:rsid w:val="00A3597D"/>
    <w:rsid w:val="00A36DD1"/>
    <w:rsid w:val="00A4006C"/>
    <w:rsid w:val="00A40091"/>
    <w:rsid w:val="00A4030F"/>
    <w:rsid w:val="00A41C79"/>
    <w:rsid w:val="00A41CB5"/>
    <w:rsid w:val="00A4229F"/>
    <w:rsid w:val="00A42CDF"/>
    <w:rsid w:val="00A4452E"/>
    <w:rsid w:val="00A4472C"/>
    <w:rsid w:val="00A44E69"/>
    <w:rsid w:val="00A4661E"/>
    <w:rsid w:val="00A55BD6"/>
    <w:rsid w:val="00A55D50"/>
    <w:rsid w:val="00A57142"/>
    <w:rsid w:val="00A648CD"/>
    <w:rsid w:val="00A6537A"/>
    <w:rsid w:val="00A67866"/>
    <w:rsid w:val="00A70B07"/>
    <w:rsid w:val="00A71C43"/>
    <w:rsid w:val="00A723F8"/>
    <w:rsid w:val="00A7373D"/>
    <w:rsid w:val="00A771C2"/>
    <w:rsid w:val="00A779A2"/>
    <w:rsid w:val="00A77CCB"/>
    <w:rsid w:val="00A77EBD"/>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5CBB"/>
    <w:rsid w:val="00AA672E"/>
    <w:rsid w:val="00AA6EC9"/>
    <w:rsid w:val="00AB41D5"/>
    <w:rsid w:val="00AB5188"/>
    <w:rsid w:val="00AB6309"/>
    <w:rsid w:val="00AB6C5F"/>
    <w:rsid w:val="00AB7129"/>
    <w:rsid w:val="00AC1DB1"/>
    <w:rsid w:val="00AC27A6"/>
    <w:rsid w:val="00AC2830"/>
    <w:rsid w:val="00AC30F7"/>
    <w:rsid w:val="00AC3A5A"/>
    <w:rsid w:val="00AC3A9E"/>
    <w:rsid w:val="00AC4D95"/>
    <w:rsid w:val="00AC5DF4"/>
    <w:rsid w:val="00AD0AEF"/>
    <w:rsid w:val="00AD11B7"/>
    <w:rsid w:val="00AD1A94"/>
    <w:rsid w:val="00AD1C05"/>
    <w:rsid w:val="00AD2335"/>
    <w:rsid w:val="00AD3547"/>
    <w:rsid w:val="00AD4126"/>
    <w:rsid w:val="00AD421C"/>
    <w:rsid w:val="00AD44FA"/>
    <w:rsid w:val="00AD6E91"/>
    <w:rsid w:val="00AE070A"/>
    <w:rsid w:val="00AE101C"/>
    <w:rsid w:val="00AE37E5"/>
    <w:rsid w:val="00AE43FB"/>
    <w:rsid w:val="00AE5EB4"/>
    <w:rsid w:val="00AF0C18"/>
    <w:rsid w:val="00AF47C5"/>
    <w:rsid w:val="00AF5398"/>
    <w:rsid w:val="00B049AF"/>
    <w:rsid w:val="00B07242"/>
    <w:rsid w:val="00B10534"/>
    <w:rsid w:val="00B113DB"/>
    <w:rsid w:val="00B11D8A"/>
    <w:rsid w:val="00B12090"/>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477BD"/>
    <w:rsid w:val="00B50E50"/>
    <w:rsid w:val="00B52120"/>
    <w:rsid w:val="00B54ABC"/>
    <w:rsid w:val="00B54DDE"/>
    <w:rsid w:val="00B56FBE"/>
    <w:rsid w:val="00B60ACF"/>
    <w:rsid w:val="00B62B58"/>
    <w:rsid w:val="00B65149"/>
    <w:rsid w:val="00B66567"/>
    <w:rsid w:val="00B66EA7"/>
    <w:rsid w:val="00B66F52"/>
    <w:rsid w:val="00B66FE5"/>
    <w:rsid w:val="00B67024"/>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B6C6D"/>
    <w:rsid w:val="00BC1A4E"/>
    <w:rsid w:val="00BC4790"/>
    <w:rsid w:val="00BC5DC7"/>
    <w:rsid w:val="00BC6B8B"/>
    <w:rsid w:val="00BC73D8"/>
    <w:rsid w:val="00BD42E9"/>
    <w:rsid w:val="00BD52D7"/>
    <w:rsid w:val="00BD5AD2"/>
    <w:rsid w:val="00BE22F3"/>
    <w:rsid w:val="00BE2471"/>
    <w:rsid w:val="00BE5B52"/>
    <w:rsid w:val="00BE7B8D"/>
    <w:rsid w:val="00BF0993"/>
    <w:rsid w:val="00BF10A9"/>
    <w:rsid w:val="00BF1703"/>
    <w:rsid w:val="00BF2318"/>
    <w:rsid w:val="00BF231C"/>
    <w:rsid w:val="00BF51E5"/>
    <w:rsid w:val="00BF74A6"/>
    <w:rsid w:val="00C013AD"/>
    <w:rsid w:val="00C04904"/>
    <w:rsid w:val="00C056B3"/>
    <w:rsid w:val="00C103E5"/>
    <w:rsid w:val="00C13319"/>
    <w:rsid w:val="00C13EE9"/>
    <w:rsid w:val="00C141C8"/>
    <w:rsid w:val="00C16B4E"/>
    <w:rsid w:val="00C21540"/>
    <w:rsid w:val="00C21906"/>
    <w:rsid w:val="00C21BFA"/>
    <w:rsid w:val="00C22148"/>
    <w:rsid w:val="00C24C8D"/>
    <w:rsid w:val="00C25FE2"/>
    <w:rsid w:val="00C26B53"/>
    <w:rsid w:val="00C279B2"/>
    <w:rsid w:val="00C3165A"/>
    <w:rsid w:val="00C323BE"/>
    <w:rsid w:val="00C33E50"/>
    <w:rsid w:val="00C34C20"/>
    <w:rsid w:val="00C35A3E"/>
    <w:rsid w:val="00C36DCF"/>
    <w:rsid w:val="00C42130"/>
    <w:rsid w:val="00C423A4"/>
    <w:rsid w:val="00C44BF5"/>
    <w:rsid w:val="00C521D6"/>
    <w:rsid w:val="00C55232"/>
    <w:rsid w:val="00C553A4"/>
    <w:rsid w:val="00C55A06"/>
    <w:rsid w:val="00C55D03"/>
    <w:rsid w:val="00C55F17"/>
    <w:rsid w:val="00C601BC"/>
    <w:rsid w:val="00C6329F"/>
    <w:rsid w:val="00C63340"/>
    <w:rsid w:val="00C643F9"/>
    <w:rsid w:val="00C64E95"/>
    <w:rsid w:val="00C71372"/>
    <w:rsid w:val="00C72410"/>
    <w:rsid w:val="00C7287F"/>
    <w:rsid w:val="00C80CB8"/>
    <w:rsid w:val="00C819F8"/>
    <w:rsid w:val="00C81AE9"/>
    <w:rsid w:val="00C8248C"/>
    <w:rsid w:val="00C84E33"/>
    <w:rsid w:val="00C850A7"/>
    <w:rsid w:val="00C86D6F"/>
    <w:rsid w:val="00C905FC"/>
    <w:rsid w:val="00C92D03"/>
    <w:rsid w:val="00C9319C"/>
    <w:rsid w:val="00C9435D"/>
    <w:rsid w:val="00C94DF2"/>
    <w:rsid w:val="00C96741"/>
    <w:rsid w:val="00CA0547"/>
    <w:rsid w:val="00CA2173"/>
    <w:rsid w:val="00CA2462"/>
    <w:rsid w:val="00CA2D1B"/>
    <w:rsid w:val="00CA375D"/>
    <w:rsid w:val="00CA5158"/>
    <w:rsid w:val="00CA662A"/>
    <w:rsid w:val="00CA7AFD"/>
    <w:rsid w:val="00CA7C3C"/>
    <w:rsid w:val="00CB0189"/>
    <w:rsid w:val="00CB0BA2"/>
    <w:rsid w:val="00CB1431"/>
    <w:rsid w:val="00CB1A42"/>
    <w:rsid w:val="00CB1B0C"/>
    <w:rsid w:val="00CB2C0B"/>
    <w:rsid w:val="00CB517D"/>
    <w:rsid w:val="00CB7442"/>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D6971"/>
    <w:rsid w:val="00CE0C4F"/>
    <w:rsid w:val="00CE30EA"/>
    <w:rsid w:val="00CE5EB8"/>
    <w:rsid w:val="00CF048A"/>
    <w:rsid w:val="00CF155A"/>
    <w:rsid w:val="00CF2947"/>
    <w:rsid w:val="00CF686F"/>
    <w:rsid w:val="00CF6E60"/>
    <w:rsid w:val="00CF7BCA"/>
    <w:rsid w:val="00D008FD"/>
    <w:rsid w:val="00D02AFD"/>
    <w:rsid w:val="00D0321C"/>
    <w:rsid w:val="00D035EC"/>
    <w:rsid w:val="00D06AB1"/>
    <w:rsid w:val="00D072ED"/>
    <w:rsid w:val="00D07A16"/>
    <w:rsid w:val="00D1067E"/>
    <w:rsid w:val="00D10F50"/>
    <w:rsid w:val="00D11272"/>
    <w:rsid w:val="00D126F5"/>
    <w:rsid w:val="00D12A23"/>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526B0"/>
    <w:rsid w:val="00D56A10"/>
    <w:rsid w:val="00D56DCD"/>
    <w:rsid w:val="00D61BE6"/>
    <w:rsid w:val="00D66846"/>
    <w:rsid w:val="00D675FB"/>
    <w:rsid w:val="00D71F25"/>
    <w:rsid w:val="00D72A9C"/>
    <w:rsid w:val="00D77031"/>
    <w:rsid w:val="00D84941"/>
    <w:rsid w:val="00D84FA1"/>
    <w:rsid w:val="00D851F0"/>
    <w:rsid w:val="00D86280"/>
    <w:rsid w:val="00D86307"/>
    <w:rsid w:val="00D86DB7"/>
    <w:rsid w:val="00D926D0"/>
    <w:rsid w:val="00D93030"/>
    <w:rsid w:val="00D950E1"/>
    <w:rsid w:val="00D952A6"/>
    <w:rsid w:val="00D97CB5"/>
    <w:rsid w:val="00D97F99"/>
    <w:rsid w:val="00DA1E08"/>
    <w:rsid w:val="00DA24F8"/>
    <w:rsid w:val="00DA28E8"/>
    <w:rsid w:val="00DA38D3"/>
    <w:rsid w:val="00DA3932"/>
    <w:rsid w:val="00DA3AFC"/>
    <w:rsid w:val="00DA5191"/>
    <w:rsid w:val="00DA64F8"/>
    <w:rsid w:val="00DA6C15"/>
    <w:rsid w:val="00DB0258"/>
    <w:rsid w:val="00DB02AD"/>
    <w:rsid w:val="00DB20E8"/>
    <w:rsid w:val="00DB38EE"/>
    <w:rsid w:val="00DB498B"/>
    <w:rsid w:val="00DB66CA"/>
    <w:rsid w:val="00DB6BCA"/>
    <w:rsid w:val="00DB73F7"/>
    <w:rsid w:val="00DB7F7B"/>
    <w:rsid w:val="00DC0321"/>
    <w:rsid w:val="00DC3067"/>
    <w:rsid w:val="00DC370B"/>
    <w:rsid w:val="00DC5B90"/>
    <w:rsid w:val="00DD00FF"/>
    <w:rsid w:val="00DD0619"/>
    <w:rsid w:val="00DD07FB"/>
    <w:rsid w:val="00DD25C6"/>
    <w:rsid w:val="00DD4FE5"/>
    <w:rsid w:val="00DD54B0"/>
    <w:rsid w:val="00DD57EE"/>
    <w:rsid w:val="00DD6BCC"/>
    <w:rsid w:val="00DE0A4B"/>
    <w:rsid w:val="00DE1E6D"/>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0787D"/>
    <w:rsid w:val="00E11A85"/>
    <w:rsid w:val="00E12495"/>
    <w:rsid w:val="00E15CCD"/>
    <w:rsid w:val="00E176E7"/>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57A60"/>
    <w:rsid w:val="00E60C63"/>
    <w:rsid w:val="00E62FF9"/>
    <w:rsid w:val="00E635D6"/>
    <w:rsid w:val="00E639BC"/>
    <w:rsid w:val="00E664CC"/>
    <w:rsid w:val="00E70388"/>
    <w:rsid w:val="00E70B5B"/>
    <w:rsid w:val="00E70F92"/>
    <w:rsid w:val="00E74C54"/>
    <w:rsid w:val="00E75B2E"/>
    <w:rsid w:val="00E77A03"/>
    <w:rsid w:val="00E817D0"/>
    <w:rsid w:val="00E822E8"/>
    <w:rsid w:val="00E82554"/>
    <w:rsid w:val="00E82606"/>
    <w:rsid w:val="00E846C8"/>
    <w:rsid w:val="00E84957"/>
    <w:rsid w:val="00E84A55"/>
    <w:rsid w:val="00E85BFF"/>
    <w:rsid w:val="00E90391"/>
    <w:rsid w:val="00E906C2"/>
    <w:rsid w:val="00E91B48"/>
    <w:rsid w:val="00E9311F"/>
    <w:rsid w:val="00E934D1"/>
    <w:rsid w:val="00E94AF0"/>
    <w:rsid w:val="00E95D13"/>
    <w:rsid w:val="00E95DD3"/>
    <w:rsid w:val="00E969D5"/>
    <w:rsid w:val="00EA2623"/>
    <w:rsid w:val="00EA58D1"/>
    <w:rsid w:val="00EA61BC"/>
    <w:rsid w:val="00EA681A"/>
    <w:rsid w:val="00EA6CC3"/>
    <w:rsid w:val="00EA735B"/>
    <w:rsid w:val="00EB17DE"/>
    <w:rsid w:val="00EB1E69"/>
    <w:rsid w:val="00EB2086"/>
    <w:rsid w:val="00EB5EDF"/>
    <w:rsid w:val="00EB60FE"/>
    <w:rsid w:val="00EB74DB"/>
    <w:rsid w:val="00EC5359"/>
    <w:rsid w:val="00EC562A"/>
    <w:rsid w:val="00EC740C"/>
    <w:rsid w:val="00ED067A"/>
    <w:rsid w:val="00ED0E3F"/>
    <w:rsid w:val="00ED2B50"/>
    <w:rsid w:val="00ED6D4C"/>
    <w:rsid w:val="00EE0350"/>
    <w:rsid w:val="00EE0719"/>
    <w:rsid w:val="00EE0E80"/>
    <w:rsid w:val="00EE234F"/>
    <w:rsid w:val="00EE54A6"/>
    <w:rsid w:val="00EE613F"/>
    <w:rsid w:val="00EE7295"/>
    <w:rsid w:val="00EE7869"/>
    <w:rsid w:val="00EF054A"/>
    <w:rsid w:val="00EF3235"/>
    <w:rsid w:val="00EF7E72"/>
    <w:rsid w:val="00F0644F"/>
    <w:rsid w:val="00F06D37"/>
    <w:rsid w:val="00F07B9D"/>
    <w:rsid w:val="00F11586"/>
    <w:rsid w:val="00F1183B"/>
    <w:rsid w:val="00F11C9F"/>
    <w:rsid w:val="00F12263"/>
    <w:rsid w:val="00F1409D"/>
    <w:rsid w:val="00F14214"/>
    <w:rsid w:val="00F14B78"/>
    <w:rsid w:val="00F157A9"/>
    <w:rsid w:val="00F22F99"/>
    <w:rsid w:val="00F25BB6"/>
    <w:rsid w:val="00F268D5"/>
    <w:rsid w:val="00F26B7E"/>
    <w:rsid w:val="00F27A3B"/>
    <w:rsid w:val="00F30AFC"/>
    <w:rsid w:val="00F33817"/>
    <w:rsid w:val="00F41485"/>
    <w:rsid w:val="00F420D5"/>
    <w:rsid w:val="00F44B5B"/>
    <w:rsid w:val="00F451EA"/>
    <w:rsid w:val="00F45447"/>
    <w:rsid w:val="00F456C6"/>
    <w:rsid w:val="00F4577B"/>
    <w:rsid w:val="00F46496"/>
    <w:rsid w:val="00F474D0"/>
    <w:rsid w:val="00F47667"/>
    <w:rsid w:val="00F47D72"/>
    <w:rsid w:val="00F50179"/>
    <w:rsid w:val="00F515EE"/>
    <w:rsid w:val="00F56511"/>
    <w:rsid w:val="00F610ED"/>
    <w:rsid w:val="00F6194E"/>
    <w:rsid w:val="00F623AC"/>
    <w:rsid w:val="00F6412A"/>
    <w:rsid w:val="00F65893"/>
    <w:rsid w:val="00F66A4A"/>
    <w:rsid w:val="00F71E22"/>
    <w:rsid w:val="00F72142"/>
    <w:rsid w:val="00F72AE7"/>
    <w:rsid w:val="00F74F26"/>
    <w:rsid w:val="00F81141"/>
    <w:rsid w:val="00F833BA"/>
    <w:rsid w:val="00F84FD0"/>
    <w:rsid w:val="00F859A8"/>
    <w:rsid w:val="00F86D87"/>
    <w:rsid w:val="00F87D95"/>
    <w:rsid w:val="00F9108B"/>
    <w:rsid w:val="00F91349"/>
    <w:rsid w:val="00F93255"/>
    <w:rsid w:val="00F93A8A"/>
    <w:rsid w:val="00F95248"/>
    <w:rsid w:val="00F956A9"/>
    <w:rsid w:val="00F963ED"/>
    <w:rsid w:val="00F966CF"/>
    <w:rsid w:val="00F96CAE"/>
    <w:rsid w:val="00F97C99"/>
    <w:rsid w:val="00FA4DAC"/>
    <w:rsid w:val="00FA5928"/>
    <w:rsid w:val="00FA662D"/>
    <w:rsid w:val="00FA73B1"/>
    <w:rsid w:val="00FB0CB9"/>
    <w:rsid w:val="00FB231D"/>
    <w:rsid w:val="00FB45F1"/>
    <w:rsid w:val="00FB4A72"/>
    <w:rsid w:val="00FB54E8"/>
    <w:rsid w:val="00FB7054"/>
    <w:rsid w:val="00FC17B7"/>
    <w:rsid w:val="00FC2A1A"/>
    <w:rsid w:val="00FC2CB7"/>
    <w:rsid w:val="00FC35EB"/>
    <w:rsid w:val="00FC4090"/>
    <w:rsid w:val="00FC55B4"/>
    <w:rsid w:val="00FD00E6"/>
    <w:rsid w:val="00FD09A1"/>
    <w:rsid w:val="00FD2A7C"/>
    <w:rsid w:val="00FD380A"/>
    <w:rsid w:val="00FD59EB"/>
    <w:rsid w:val="00FD7299"/>
    <w:rsid w:val="00FE1FBE"/>
    <w:rsid w:val="00FE3901"/>
    <w:rsid w:val="00FE39D3"/>
    <w:rsid w:val="00FE4BCE"/>
    <w:rsid w:val="00FE54AE"/>
    <w:rsid w:val="00FE576A"/>
    <w:rsid w:val="00FE7E79"/>
    <w:rsid w:val="00FF1474"/>
    <w:rsid w:val="00FF3685"/>
    <w:rsid w:val="00FF3E7D"/>
    <w:rsid w:val="00FF4F96"/>
    <w:rsid w:val="00FF5B99"/>
    <w:rsid w:val="00FF730C"/>
    <w:rsid w:val="00FF73F4"/>
    <w:rsid w:val="00FF7CE4"/>
    <w:rsid w:val="00FF7E39"/>
    <w:rsid w:val="099E7E10"/>
    <w:rsid w:val="12E80D87"/>
    <w:rsid w:val="3B5E20FA"/>
    <w:rsid w:val="410A7BDC"/>
    <w:rsid w:val="4B8A54B9"/>
    <w:rsid w:val="4DAD14E9"/>
    <w:rsid w:val="5094584B"/>
    <w:rsid w:val="5F5E42B9"/>
    <w:rsid w:val="65285E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fillcolor="white">
      <v:fill color="white"/>
    </o:shapedefaults>
    <o:shapelayout v:ext="edit">
      <o:idmap v:ext="edit" data="2"/>
      <o:rules v:ext="edit">
        <o:r id="V:Rule31" type="connector" idref="#_x0000_s2120"/>
        <o:r id="V:Rule32" type="connector" idref="#_x0000_s2113"/>
        <o:r id="V:Rule33" type="connector" idref="#_x0000_s2112"/>
        <o:r id="V:Rule34" type="connector" idref="#_x0000_s2119"/>
        <o:r id="V:Rule35" type="connector" idref="#_x0000_s2122"/>
        <o:r id="V:Rule36" type="connector" idref="#_x0000_s2114"/>
        <o:r id="V:Rule37" type="connector" idref="#_x0000_s2121"/>
        <o:r id="V:Rule38" type="connector" idref="#_x0000_s2136"/>
        <o:r id="V:Rule39" type="connector" idref="#_x0000_s2128"/>
        <o:r id="V:Rule40" type="connector" idref="#_x0000_s2126"/>
        <o:r id="V:Rule41" type="connector" idref="#_x0000_s2137"/>
        <o:r id="V:Rule42" type="connector" idref="#_x0000_s2129"/>
        <o:r id="V:Rule43" type="connector" idref="#_x0000_s2135"/>
        <o:r id="V:Rule44" type="connector" idref="#_x0000_s2127"/>
        <o:r id="V:Rule45" type="connector" idref="#_x0000_s21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6">
    <w:name w:val="Normal"/>
    <w:qFormat/>
    <w:rsid w:val="005C2F23"/>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Char"/>
    <w:qFormat/>
    <w:rsid w:val="005C2F23"/>
    <w:pPr>
      <w:keepNext/>
      <w:keepLines/>
      <w:spacing w:before="340" w:after="330" w:line="578" w:lineRule="auto"/>
      <w:outlineLvl w:val="0"/>
    </w:pPr>
    <w:rPr>
      <w:b/>
      <w:bCs/>
      <w:kern w:val="44"/>
      <w:sz w:val="44"/>
      <w:szCs w:val="44"/>
    </w:rPr>
  </w:style>
  <w:style w:type="paragraph" w:styleId="22">
    <w:name w:val="heading 2"/>
    <w:basedOn w:val="afff6"/>
    <w:next w:val="afff6"/>
    <w:link w:val="2Char"/>
    <w:qFormat/>
    <w:rsid w:val="005C2F23"/>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Char"/>
    <w:qFormat/>
    <w:rsid w:val="005C2F23"/>
    <w:pPr>
      <w:keepNext/>
      <w:keepLines/>
      <w:spacing w:before="260" w:after="260" w:line="416" w:lineRule="auto"/>
      <w:outlineLvl w:val="2"/>
    </w:pPr>
    <w:rPr>
      <w:b/>
      <w:bCs/>
      <w:sz w:val="32"/>
      <w:szCs w:val="32"/>
    </w:rPr>
  </w:style>
  <w:style w:type="paragraph" w:styleId="4">
    <w:name w:val="heading 4"/>
    <w:basedOn w:val="afff6"/>
    <w:next w:val="afff6"/>
    <w:link w:val="4Char"/>
    <w:qFormat/>
    <w:rsid w:val="005C2F23"/>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Char"/>
    <w:qFormat/>
    <w:rsid w:val="005C2F23"/>
    <w:pPr>
      <w:keepNext/>
      <w:keepLines/>
      <w:adjustRightInd/>
      <w:spacing w:before="280" w:after="290" w:line="376" w:lineRule="auto"/>
      <w:outlineLvl w:val="4"/>
    </w:pPr>
    <w:rPr>
      <w:b/>
      <w:bCs/>
      <w:sz w:val="28"/>
      <w:szCs w:val="28"/>
    </w:rPr>
  </w:style>
  <w:style w:type="paragraph" w:styleId="6">
    <w:name w:val="heading 6"/>
    <w:basedOn w:val="afff6"/>
    <w:next w:val="afff6"/>
    <w:link w:val="6Char"/>
    <w:qFormat/>
    <w:rsid w:val="005C2F23"/>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Char"/>
    <w:qFormat/>
    <w:rsid w:val="005C2F23"/>
    <w:pPr>
      <w:keepNext/>
      <w:keepLines/>
      <w:adjustRightInd/>
      <w:spacing w:before="240" w:after="64" w:line="320" w:lineRule="auto"/>
      <w:outlineLvl w:val="6"/>
    </w:pPr>
    <w:rPr>
      <w:b/>
      <w:bCs/>
      <w:sz w:val="24"/>
      <w:szCs w:val="24"/>
    </w:rPr>
  </w:style>
  <w:style w:type="paragraph" w:styleId="8">
    <w:name w:val="heading 8"/>
    <w:basedOn w:val="afff6"/>
    <w:next w:val="afff6"/>
    <w:link w:val="8Char"/>
    <w:qFormat/>
    <w:rsid w:val="005C2F23"/>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Char"/>
    <w:qFormat/>
    <w:rsid w:val="005C2F23"/>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qFormat/>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0">
    <w:name w:val="toc 7"/>
    <w:basedOn w:val="afff6"/>
    <w:next w:val="afff6"/>
    <w:autoRedefine/>
    <w:uiPriority w:val="39"/>
    <w:unhideWhenUsed/>
    <w:qFormat/>
    <w:rsid w:val="005C2F23"/>
    <w:pPr>
      <w:tabs>
        <w:tab w:val="right" w:leader="dot" w:pos="9344"/>
      </w:tabs>
      <w:spacing w:line="300" w:lineRule="exact"/>
      <w:ind w:left="1259"/>
    </w:pPr>
    <w:rPr>
      <w:rFonts w:ascii="宋体"/>
    </w:rPr>
  </w:style>
  <w:style w:type="paragraph" w:styleId="afffa">
    <w:name w:val="Normal Indent"/>
    <w:basedOn w:val="afff6"/>
    <w:qFormat/>
    <w:rsid w:val="005C2F23"/>
    <w:pPr>
      <w:ind w:firstLine="420"/>
    </w:pPr>
  </w:style>
  <w:style w:type="paragraph" w:styleId="afffb">
    <w:name w:val="Document Map"/>
    <w:basedOn w:val="afff6"/>
    <w:link w:val="Char"/>
    <w:uiPriority w:val="99"/>
    <w:semiHidden/>
    <w:unhideWhenUsed/>
    <w:qFormat/>
    <w:rsid w:val="005C2F23"/>
    <w:rPr>
      <w:rFonts w:ascii="宋体"/>
      <w:sz w:val="18"/>
      <w:szCs w:val="18"/>
    </w:rPr>
  </w:style>
  <w:style w:type="paragraph" w:styleId="afffc">
    <w:name w:val="annotation text"/>
    <w:basedOn w:val="afff6"/>
    <w:link w:val="Char0"/>
    <w:uiPriority w:val="99"/>
    <w:semiHidden/>
    <w:unhideWhenUsed/>
    <w:qFormat/>
    <w:rsid w:val="005C2F23"/>
    <w:pPr>
      <w:jc w:val="left"/>
    </w:pPr>
  </w:style>
  <w:style w:type="paragraph" w:styleId="afffd">
    <w:name w:val="Body Text"/>
    <w:basedOn w:val="afff6"/>
    <w:link w:val="Char1"/>
    <w:qFormat/>
    <w:rsid w:val="005C2F23"/>
    <w:pPr>
      <w:spacing w:after="120"/>
    </w:pPr>
  </w:style>
  <w:style w:type="paragraph" w:styleId="50">
    <w:name w:val="toc 5"/>
    <w:basedOn w:val="afff6"/>
    <w:next w:val="afff6"/>
    <w:autoRedefine/>
    <w:uiPriority w:val="39"/>
    <w:unhideWhenUsed/>
    <w:qFormat/>
    <w:rsid w:val="005C2F23"/>
    <w:pPr>
      <w:ind w:left="839"/>
    </w:pPr>
    <w:rPr>
      <w:rFonts w:ascii="宋体"/>
    </w:rPr>
  </w:style>
  <w:style w:type="paragraph" w:styleId="30">
    <w:name w:val="toc 3"/>
    <w:basedOn w:val="afff6"/>
    <w:next w:val="afff6"/>
    <w:autoRedefine/>
    <w:uiPriority w:val="39"/>
    <w:unhideWhenUsed/>
    <w:qFormat/>
    <w:rsid w:val="005C2F23"/>
    <w:pPr>
      <w:spacing w:line="300" w:lineRule="exact"/>
      <w:ind w:left="420"/>
    </w:pPr>
    <w:rPr>
      <w:rFonts w:ascii="宋体"/>
    </w:rPr>
  </w:style>
  <w:style w:type="paragraph" w:styleId="afffe">
    <w:name w:val="Balloon Text"/>
    <w:basedOn w:val="afff6"/>
    <w:link w:val="Char2"/>
    <w:uiPriority w:val="99"/>
    <w:semiHidden/>
    <w:unhideWhenUsed/>
    <w:qFormat/>
    <w:rsid w:val="005C2F23"/>
    <w:rPr>
      <w:sz w:val="18"/>
      <w:szCs w:val="18"/>
    </w:rPr>
  </w:style>
  <w:style w:type="paragraph" w:styleId="affff">
    <w:name w:val="footer"/>
    <w:basedOn w:val="afff6"/>
    <w:link w:val="Char3"/>
    <w:uiPriority w:val="99"/>
    <w:qFormat/>
    <w:rsid w:val="005C2F23"/>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6"/>
    <w:link w:val="Char4"/>
    <w:uiPriority w:val="99"/>
    <w:qFormat/>
    <w:rsid w:val="005C2F23"/>
    <w:pPr>
      <w:tabs>
        <w:tab w:val="center" w:pos="4153"/>
        <w:tab w:val="right" w:pos="8306"/>
      </w:tabs>
      <w:adjustRightInd/>
      <w:snapToGrid w:val="0"/>
      <w:jc w:val="center"/>
    </w:pPr>
    <w:rPr>
      <w:sz w:val="18"/>
      <w:szCs w:val="18"/>
    </w:rPr>
  </w:style>
  <w:style w:type="paragraph" w:styleId="10">
    <w:name w:val="toc 1"/>
    <w:basedOn w:val="afff6"/>
    <w:next w:val="afff6"/>
    <w:autoRedefine/>
    <w:uiPriority w:val="39"/>
    <w:unhideWhenUsed/>
    <w:qFormat/>
    <w:rsid w:val="005C2F23"/>
    <w:rPr>
      <w:rFonts w:ascii="宋体"/>
    </w:rPr>
  </w:style>
  <w:style w:type="paragraph" w:styleId="40">
    <w:name w:val="toc 4"/>
    <w:basedOn w:val="afff6"/>
    <w:next w:val="afff6"/>
    <w:autoRedefine/>
    <w:uiPriority w:val="39"/>
    <w:unhideWhenUsed/>
    <w:qFormat/>
    <w:rsid w:val="005C2F23"/>
    <w:pPr>
      <w:tabs>
        <w:tab w:val="right" w:leader="dot" w:pos="9344"/>
      </w:tabs>
      <w:spacing w:line="300" w:lineRule="exact"/>
      <w:ind w:left="629"/>
    </w:pPr>
    <w:rPr>
      <w:rFonts w:ascii="宋体"/>
    </w:rPr>
  </w:style>
  <w:style w:type="paragraph" w:styleId="affff1">
    <w:name w:val="footnote text"/>
    <w:basedOn w:val="afff6"/>
    <w:next w:val="afff6"/>
    <w:link w:val="Char5"/>
    <w:semiHidden/>
    <w:qFormat/>
    <w:rsid w:val="005C2F23"/>
    <w:pPr>
      <w:adjustRightInd/>
      <w:snapToGrid w:val="0"/>
      <w:spacing w:line="300" w:lineRule="exact"/>
      <w:ind w:leftChars="200" w:left="400" w:hangingChars="200" w:hanging="200"/>
      <w:jc w:val="left"/>
    </w:pPr>
    <w:rPr>
      <w:rFonts w:ascii="宋体"/>
      <w:sz w:val="18"/>
      <w:szCs w:val="18"/>
    </w:rPr>
  </w:style>
  <w:style w:type="paragraph" w:styleId="60">
    <w:name w:val="toc 6"/>
    <w:basedOn w:val="afff6"/>
    <w:next w:val="afff6"/>
    <w:autoRedefine/>
    <w:uiPriority w:val="39"/>
    <w:unhideWhenUsed/>
    <w:qFormat/>
    <w:rsid w:val="005C2F23"/>
    <w:pPr>
      <w:spacing w:line="300" w:lineRule="exact"/>
      <w:ind w:left="1049"/>
    </w:pPr>
    <w:rPr>
      <w:rFonts w:ascii="宋体"/>
    </w:rPr>
  </w:style>
  <w:style w:type="paragraph" w:styleId="affff2">
    <w:name w:val="table of figures"/>
    <w:basedOn w:val="afff6"/>
    <w:next w:val="afff6"/>
    <w:semiHidden/>
    <w:qFormat/>
    <w:rsid w:val="005C2F23"/>
    <w:pPr>
      <w:adjustRightInd/>
      <w:spacing w:line="240" w:lineRule="auto"/>
      <w:jc w:val="left"/>
    </w:pPr>
    <w:rPr>
      <w:szCs w:val="24"/>
    </w:rPr>
  </w:style>
  <w:style w:type="paragraph" w:styleId="23">
    <w:name w:val="toc 2"/>
    <w:basedOn w:val="afff6"/>
    <w:next w:val="afff6"/>
    <w:autoRedefine/>
    <w:uiPriority w:val="39"/>
    <w:unhideWhenUsed/>
    <w:qFormat/>
    <w:rsid w:val="005C2F23"/>
    <w:pPr>
      <w:tabs>
        <w:tab w:val="right" w:leader="dot" w:pos="9344"/>
      </w:tabs>
      <w:spacing w:line="300" w:lineRule="exact"/>
      <w:ind w:left="210"/>
    </w:pPr>
    <w:rPr>
      <w:rFonts w:ascii="宋体"/>
    </w:rPr>
  </w:style>
  <w:style w:type="paragraph" w:styleId="affff3">
    <w:name w:val="Title"/>
    <w:basedOn w:val="afff6"/>
    <w:link w:val="Char6"/>
    <w:qFormat/>
    <w:rsid w:val="005C2F23"/>
    <w:pPr>
      <w:spacing w:before="240" w:after="60"/>
      <w:jc w:val="center"/>
      <w:outlineLvl w:val="0"/>
    </w:pPr>
    <w:rPr>
      <w:rFonts w:ascii="Arial" w:hAnsi="Arial" w:cs="Arial"/>
      <w:b/>
      <w:bCs/>
      <w:sz w:val="32"/>
      <w:szCs w:val="32"/>
    </w:rPr>
  </w:style>
  <w:style w:type="paragraph" w:styleId="affff4">
    <w:name w:val="annotation subject"/>
    <w:basedOn w:val="afffc"/>
    <w:next w:val="afffc"/>
    <w:link w:val="Char7"/>
    <w:uiPriority w:val="99"/>
    <w:semiHidden/>
    <w:unhideWhenUsed/>
    <w:qFormat/>
    <w:rsid w:val="005C2F23"/>
    <w:rPr>
      <w:b/>
      <w:bCs/>
    </w:rPr>
  </w:style>
  <w:style w:type="table" w:styleId="affff5">
    <w:name w:val="Table Grid"/>
    <w:basedOn w:val="afff8"/>
    <w:uiPriority w:val="39"/>
    <w:qFormat/>
    <w:rsid w:val="005C2F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6">
    <w:name w:val="Strong"/>
    <w:uiPriority w:val="22"/>
    <w:qFormat/>
    <w:rsid w:val="005C2F23"/>
    <w:rPr>
      <w:b/>
      <w:bCs/>
    </w:rPr>
  </w:style>
  <w:style w:type="character" w:styleId="affff7">
    <w:name w:val="page number"/>
    <w:qFormat/>
    <w:rsid w:val="005C2F23"/>
    <w:rPr>
      <w:rFonts w:ascii="宋体" w:eastAsia="宋体" w:hAnsi="Times New Roman"/>
      <w:sz w:val="18"/>
    </w:rPr>
  </w:style>
  <w:style w:type="character" w:styleId="affff8">
    <w:name w:val="Emphasis"/>
    <w:uiPriority w:val="20"/>
    <w:qFormat/>
    <w:rsid w:val="005C2F23"/>
    <w:rPr>
      <w:i/>
      <w:iCs/>
    </w:rPr>
  </w:style>
  <w:style w:type="character" w:styleId="affff9">
    <w:name w:val="Hyperlink"/>
    <w:uiPriority w:val="99"/>
    <w:qFormat/>
    <w:rsid w:val="005C2F23"/>
    <w:rPr>
      <w:rFonts w:ascii="宋体" w:eastAsia="宋体" w:hAnsi="Times New Roman"/>
      <w:color w:val="auto"/>
      <w:spacing w:val="0"/>
      <w:w w:val="100"/>
      <w:position w:val="0"/>
      <w:sz w:val="21"/>
      <w:u w:val="none"/>
      <w:vertAlign w:val="baseline"/>
    </w:rPr>
  </w:style>
  <w:style w:type="character" w:styleId="affffa">
    <w:name w:val="annotation reference"/>
    <w:basedOn w:val="afff7"/>
    <w:uiPriority w:val="99"/>
    <w:semiHidden/>
    <w:unhideWhenUsed/>
    <w:qFormat/>
    <w:rsid w:val="005C2F23"/>
    <w:rPr>
      <w:sz w:val="21"/>
      <w:szCs w:val="21"/>
    </w:rPr>
  </w:style>
  <w:style w:type="character" w:styleId="affffb">
    <w:name w:val="footnote reference"/>
    <w:semiHidden/>
    <w:qFormat/>
    <w:rsid w:val="005C2F23"/>
    <w:rPr>
      <w:rFonts w:ascii="宋体" w:eastAsia="宋体" w:hAnsi="宋体" w:cs="Times New Roman"/>
      <w:spacing w:val="0"/>
      <w:sz w:val="18"/>
      <w:vertAlign w:val="superscript"/>
    </w:rPr>
  </w:style>
  <w:style w:type="character" w:customStyle="1" w:styleId="1Char">
    <w:name w:val="标题 1 Char"/>
    <w:link w:val="1"/>
    <w:qFormat/>
    <w:rsid w:val="005C2F23"/>
    <w:rPr>
      <w:b/>
      <w:bCs/>
      <w:kern w:val="44"/>
      <w:sz w:val="44"/>
      <w:szCs w:val="44"/>
    </w:rPr>
  </w:style>
  <w:style w:type="character" w:customStyle="1" w:styleId="2Char">
    <w:name w:val="标题 2 Char"/>
    <w:link w:val="22"/>
    <w:qFormat/>
    <w:rsid w:val="005C2F23"/>
    <w:rPr>
      <w:rFonts w:ascii="Arial" w:eastAsia="黑体" w:hAnsi="Arial"/>
      <w:b/>
      <w:bCs/>
      <w:kern w:val="2"/>
      <w:sz w:val="32"/>
      <w:szCs w:val="32"/>
    </w:rPr>
  </w:style>
  <w:style w:type="character" w:customStyle="1" w:styleId="3Char">
    <w:name w:val="标题 3 Char"/>
    <w:link w:val="3"/>
    <w:qFormat/>
    <w:rsid w:val="005C2F23"/>
    <w:rPr>
      <w:b/>
      <w:bCs/>
      <w:kern w:val="2"/>
      <w:sz w:val="32"/>
      <w:szCs w:val="32"/>
    </w:rPr>
  </w:style>
  <w:style w:type="character" w:customStyle="1" w:styleId="4Char">
    <w:name w:val="标题 4 Char"/>
    <w:link w:val="4"/>
    <w:qFormat/>
    <w:rsid w:val="005C2F23"/>
    <w:rPr>
      <w:rFonts w:ascii="Arial" w:eastAsia="黑体" w:hAnsi="Arial"/>
      <w:b/>
      <w:bCs/>
      <w:kern w:val="2"/>
      <w:sz w:val="28"/>
      <w:szCs w:val="28"/>
    </w:rPr>
  </w:style>
  <w:style w:type="character" w:customStyle="1" w:styleId="5Char">
    <w:name w:val="标题 5 Char"/>
    <w:link w:val="5"/>
    <w:qFormat/>
    <w:rsid w:val="005C2F23"/>
    <w:rPr>
      <w:b/>
      <w:bCs/>
      <w:kern w:val="2"/>
      <w:sz w:val="28"/>
      <w:szCs w:val="28"/>
    </w:rPr>
  </w:style>
  <w:style w:type="character" w:customStyle="1" w:styleId="6Char">
    <w:name w:val="标题 6 Char"/>
    <w:link w:val="6"/>
    <w:qFormat/>
    <w:rsid w:val="005C2F23"/>
    <w:rPr>
      <w:rFonts w:ascii="Arial" w:eastAsia="黑体" w:hAnsi="Arial"/>
      <w:b/>
      <w:bCs/>
      <w:kern w:val="2"/>
      <w:sz w:val="24"/>
      <w:szCs w:val="24"/>
    </w:rPr>
  </w:style>
  <w:style w:type="character" w:customStyle="1" w:styleId="7Char">
    <w:name w:val="标题 7 Char"/>
    <w:link w:val="7"/>
    <w:qFormat/>
    <w:rsid w:val="005C2F23"/>
    <w:rPr>
      <w:b/>
      <w:bCs/>
      <w:kern w:val="2"/>
      <w:sz w:val="24"/>
      <w:szCs w:val="24"/>
    </w:rPr>
  </w:style>
  <w:style w:type="character" w:customStyle="1" w:styleId="8Char">
    <w:name w:val="标题 8 Char"/>
    <w:link w:val="8"/>
    <w:qFormat/>
    <w:rsid w:val="005C2F23"/>
    <w:rPr>
      <w:rFonts w:ascii="Arial" w:eastAsia="黑体" w:hAnsi="Arial"/>
      <w:kern w:val="2"/>
      <w:sz w:val="24"/>
      <w:szCs w:val="24"/>
    </w:rPr>
  </w:style>
  <w:style w:type="character" w:customStyle="1" w:styleId="9Char">
    <w:name w:val="标题 9 Char"/>
    <w:link w:val="9"/>
    <w:qFormat/>
    <w:rsid w:val="005C2F23"/>
    <w:rPr>
      <w:rFonts w:ascii="Arial" w:eastAsia="黑体" w:hAnsi="Arial"/>
      <w:kern w:val="2"/>
      <w:sz w:val="21"/>
      <w:szCs w:val="21"/>
    </w:rPr>
  </w:style>
  <w:style w:type="character" w:customStyle="1" w:styleId="Char4">
    <w:name w:val="页眉 Char"/>
    <w:link w:val="affff0"/>
    <w:uiPriority w:val="99"/>
    <w:qFormat/>
    <w:rsid w:val="005C2F23"/>
    <w:rPr>
      <w:kern w:val="2"/>
      <w:sz w:val="18"/>
      <w:szCs w:val="18"/>
    </w:rPr>
  </w:style>
  <w:style w:type="character" w:customStyle="1" w:styleId="Char3">
    <w:name w:val="页脚 Char"/>
    <w:link w:val="affff"/>
    <w:uiPriority w:val="99"/>
    <w:qFormat/>
    <w:rsid w:val="005C2F23"/>
    <w:rPr>
      <w:rFonts w:ascii="宋体"/>
      <w:kern w:val="2"/>
      <w:sz w:val="18"/>
      <w:szCs w:val="18"/>
    </w:rPr>
  </w:style>
  <w:style w:type="character" w:customStyle="1" w:styleId="Char2">
    <w:name w:val="批注框文本 Char"/>
    <w:link w:val="afffe"/>
    <w:uiPriority w:val="99"/>
    <w:semiHidden/>
    <w:qFormat/>
    <w:rsid w:val="005C2F23"/>
    <w:rPr>
      <w:kern w:val="2"/>
      <w:sz w:val="18"/>
      <w:szCs w:val="18"/>
    </w:rPr>
  </w:style>
  <w:style w:type="paragraph" w:styleId="affffc">
    <w:name w:val="Quote"/>
    <w:basedOn w:val="afff6"/>
    <w:next w:val="afff6"/>
    <w:link w:val="Char8"/>
    <w:uiPriority w:val="29"/>
    <w:qFormat/>
    <w:rsid w:val="005C2F23"/>
    <w:rPr>
      <w:i/>
      <w:iCs/>
      <w:color w:val="000000"/>
    </w:rPr>
  </w:style>
  <w:style w:type="character" w:customStyle="1" w:styleId="Char8">
    <w:name w:val="引用 Char"/>
    <w:link w:val="affffc"/>
    <w:uiPriority w:val="29"/>
    <w:qFormat/>
    <w:rsid w:val="005C2F23"/>
    <w:rPr>
      <w:i/>
      <w:iCs/>
      <w:color w:val="000000"/>
      <w:kern w:val="2"/>
      <w:sz w:val="21"/>
      <w:szCs w:val="21"/>
    </w:rPr>
  </w:style>
  <w:style w:type="character" w:customStyle="1" w:styleId="Char6">
    <w:name w:val="标题 Char"/>
    <w:link w:val="affff3"/>
    <w:qFormat/>
    <w:rsid w:val="005C2F23"/>
    <w:rPr>
      <w:rFonts w:ascii="Arial" w:hAnsi="Arial" w:cs="Arial"/>
      <w:b/>
      <w:bCs/>
      <w:kern w:val="2"/>
      <w:sz w:val="32"/>
      <w:szCs w:val="32"/>
    </w:rPr>
  </w:style>
  <w:style w:type="paragraph" w:customStyle="1" w:styleId="affffd">
    <w:name w:val="标准标志"/>
    <w:next w:val="afff6"/>
    <w:qFormat/>
    <w:rsid w:val="005C2F23"/>
    <w:pPr>
      <w:framePr w:w="2268" w:h="1392" w:hRule="exact" w:wrap="around" w:hAnchor="margin" w:x="6748" w:y="171" w:anchorLock="1"/>
      <w:shd w:val="solid" w:color="FFFFFF" w:fill="FFFFFF"/>
      <w:spacing w:line="0" w:lineRule="atLeast"/>
      <w:jc w:val="right"/>
    </w:pPr>
    <w:rPr>
      <w:b/>
      <w:w w:val="130"/>
      <w:sz w:val="96"/>
    </w:rPr>
  </w:style>
  <w:style w:type="paragraph" w:customStyle="1" w:styleId="affffe">
    <w:name w:val="标准称谓"/>
    <w:next w:val="afff6"/>
    <w:qFormat/>
    <w:rsid w:val="005C2F23"/>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
    <w:name w:val="标准文件_页脚偶数页"/>
    <w:qFormat/>
    <w:rsid w:val="005C2F23"/>
    <w:pPr>
      <w:ind w:left="198"/>
    </w:pPr>
    <w:rPr>
      <w:rFonts w:ascii="宋体"/>
      <w:sz w:val="18"/>
    </w:rPr>
  </w:style>
  <w:style w:type="paragraph" w:customStyle="1" w:styleId="afffff0">
    <w:name w:val="标准文件_页脚奇数页"/>
    <w:qFormat/>
    <w:rsid w:val="005C2F23"/>
    <w:pPr>
      <w:ind w:right="227"/>
      <w:jc w:val="right"/>
    </w:pPr>
    <w:rPr>
      <w:rFonts w:ascii="宋体"/>
      <w:sz w:val="18"/>
    </w:rPr>
  </w:style>
  <w:style w:type="paragraph" w:customStyle="1" w:styleId="afffff1">
    <w:name w:val="标准书眉一"/>
    <w:qFormat/>
    <w:rsid w:val="005C2F23"/>
    <w:pPr>
      <w:jc w:val="both"/>
    </w:pPr>
  </w:style>
  <w:style w:type="paragraph" w:customStyle="1" w:styleId="ICS">
    <w:name w:val="标准文件_ICS"/>
    <w:basedOn w:val="afff6"/>
    <w:qFormat/>
    <w:rsid w:val="005C2F23"/>
    <w:pPr>
      <w:spacing w:line="0" w:lineRule="atLeast"/>
    </w:pPr>
    <w:rPr>
      <w:rFonts w:ascii="黑体" w:eastAsia="黑体" w:hAnsi="宋体"/>
    </w:rPr>
  </w:style>
  <w:style w:type="paragraph" w:customStyle="1" w:styleId="afffff2">
    <w:name w:val="标准文件_标准正文"/>
    <w:basedOn w:val="afff6"/>
    <w:next w:val="afffff3"/>
    <w:qFormat/>
    <w:rsid w:val="005C2F23"/>
    <w:pPr>
      <w:snapToGrid w:val="0"/>
      <w:ind w:firstLineChars="200" w:firstLine="200"/>
    </w:pPr>
    <w:rPr>
      <w:kern w:val="0"/>
    </w:rPr>
  </w:style>
  <w:style w:type="paragraph" w:customStyle="1" w:styleId="afffff3">
    <w:name w:val="标准文件_段"/>
    <w:link w:val="Char9"/>
    <w:qFormat/>
    <w:rsid w:val="005C2F23"/>
    <w:pPr>
      <w:autoSpaceDE w:val="0"/>
      <w:autoSpaceDN w:val="0"/>
      <w:ind w:firstLineChars="200" w:firstLine="200"/>
      <w:jc w:val="both"/>
    </w:pPr>
    <w:rPr>
      <w:rFonts w:ascii="宋体"/>
      <w:sz w:val="21"/>
    </w:rPr>
  </w:style>
  <w:style w:type="paragraph" w:customStyle="1" w:styleId="afffff4">
    <w:name w:val="标准文件_版本"/>
    <w:basedOn w:val="afffff2"/>
    <w:qFormat/>
    <w:rsid w:val="005C2F23"/>
    <w:pPr>
      <w:adjustRightInd/>
      <w:snapToGrid/>
      <w:ind w:firstLineChars="0" w:firstLine="0"/>
    </w:pPr>
    <w:rPr>
      <w:rFonts w:ascii="宋体" w:hAnsi="宋体"/>
      <w:kern w:val="2"/>
    </w:rPr>
  </w:style>
  <w:style w:type="paragraph" w:customStyle="1" w:styleId="afffff5">
    <w:name w:val="标准文件_标准部门"/>
    <w:basedOn w:val="afff6"/>
    <w:qFormat/>
    <w:rsid w:val="005C2F23"/>
    <w:pPr>
      <w:jc w:val="center"/>
    </w:pPr>
    <w:rPr>
      <w:rFonts w:ascii="黑体" w:eastAsia="黑体"/>
      <w:kern w:val="0"/>
      <w:sz w:val="44"/>
    </w:rPr>
  </w:style>
  <w:style w:type="paragraph" w:customStyle="1" w:styleId="afffff6">
    <w:name w:val="标准文件_标准代替"/>
    <w:basedOn w:val="afff6"/>
    <w:next w:val="afff6"/>
    <w:qFormat/>
    <w:rsid w:val="005C2F23"/>
    <w:pPr>
      <w:spacing w:line="310" w:lineRule="exact"/>
      <w:jc w:val="right"/>
    </w:pPr>
    <w:rPr>
      <w:rFonts w:ascii="宋体" w:hAnsi="宋体"/>
      <w:kern w:val="0"/>
    </w:rPr>
  </w:style>
  <w:style w:type="paragraph" w:customStyle="1" w:styleId="afffff7">
    <w:name w:val="标准文件_标准名称标题"/>
    <w:basedOn w:val="afff6"/>
    <w:next w:val="afff6"/>
    <w:qFormat/>
    <w:rsid w:val="005C2F23"/>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6"/>
    <w:qFormat/>
    <w:rsid w:val="005C2F23"/>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6"/>
    <w:qFormat/>
    <w:rsid w:val="005C2F23"/>
    <w:pPr>
      <w:jc w:val="left"/>
    </w:pPr>
  </w:style>
  <w:style w:type="paragraph" w:customStyle="1" w:styleId="afffffa">
    <w:name w:val="标准文件_参考文献标题"/>
    <w:basedOn w:val="afff6"/>
    <w:next w:val="afff6"/>
    <w:qFormat/>
    <w:rsid w:val="005C2F23"/>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0">
    <w:name w:val="标准文件_参考文献条目"/>
    <w:qFormat/>
    <w:rsid w:val="005C2F23"/>
    <w:pPr>
      <w:numPr>
        <w:numId w:val="1"/>
      </w:numPr>
    </w:pPr>
    <w:rPr>
      <w:rFonts w:ascii="宋体"/>
    </w:rPr>
  </w:style>
  <w:style w:type="paragraph" w:customStyle="1" w:styleId="afff">
    <w:name w:val="标准文件_二级条标题"/>
    <w:next w:val="afffff3"/>
    <w:qFormat/>
    <w:rsid w:val="005C2F23"/>
    <w:pPr>
      <w:widowControl w:val="0"/>
      <w:numPr>
        <w:ilvl w:val="3"/>
        <w:numId w:val="2"/>
      </w:numPr>
      <w:spacing w:beforeLines="50" w:afterLines="50"/>
      <w:jc w:val="both"/>
      <w:outlineLvl w:val="2"/>
    </w:pPr>
    <w:rPr>
      <w:rFonts w:ascii="黑体" w:eastAsia="黑体"/>
      <w:sz w:val="21"/>
    </w:rPr>
  </w:style>
  <w:style w:type="character" w:customStyle="1" w:styleId="afffffb">
    <w:name w:val="标准文件_发布"/>
    <w:qFormat/>
    <w:rsid w:val="005C2F23"/>
    <w:rPr>
      <w:rFonts w:ascii="黑体" w:eastAsia="黑体"/>
      <w:spacing w:val="0"/>
      <w:w w:val="100"/>
      <w:position w:val="3"/>
      <w:sz w:val="28"/>
    </w:rPr>
  </w:style>
  <w:style w:type="paragraph" w:customStyle="1" w:styleId="ae">
    <w:name w:val="标准文件_方框数字列项"/>
    <w:basedOn w:val="afffff3"/>
    <w:qFormat/>
    <w:rsid w:val="005C2F23"/>
    <w:pPr>
      <w:numPr>
        <w:numId w:val="3"/>
      </w:numPr>
      <w:ind w:firstLineChars="0" w:firstLine="0"/>
    </w:pPr>
  </w:style>
  <w:style w:type="paragraph" w:customStyle="1" w:styleId="afffffc">
    <w:name w:val="标准文件_封面标准编号"/>
    <w:basedOn w:val="afff6"/>
    <w:next w:val="afffff6"/>
    <w:qFormat/>
    <w:rsid w:val="005C2F23"/>
    <w:pPr>
      <w:spacing w:line="310" w:lineRule="exact"/>
      <w:jc w:val="right"/>
    </w:pPr>
    <w:rPr>
      <w:rFonts w:ascii="黑体" w:eastAsia="黑体"/>
      <w:kern w:val="0"/>
      <w:sz w:val="28"/>
    </w:rPr>
  </w:style>
  <w:style w:type="paragraph" w:customStyle="1" w:styleId="afffffd">
    <w:name w:val="标准文件_封面标准分类号"/>
    <w:basedOn w:val="afff6"/>
    <w:qFormat/>
    <w:rsid w:val="005C2F23"/>
    <w:rPr>
      <w:rFonts w:ascii="黑体" w:eastAsia="黑体"/>
      <w:b/>
      <w:kern w:val="0"/>
      <w:sz w:val="28"/>
    </w:rPr>
  </w:style>
  <w:style w:type="paragraph" w:customStyle="1" w:styleId="afffffe">
    <w:name w:val="标准文件_封面标准名称"/>
    <w:basedOn w:val="afff6"/>
    <w:qFormat/>
    <w:rsid w:val="005C2F23"/>
    <w:pPr>
      <w:spacing w:line="240" w:lineRule="auto"/>
      <w:jc w:val="center"/>
    </w:pPr>
    <w:rPr>
      <w:rFonts w:ascii="黑体" w:eastAsia="黑体"/>
      <w:kern w:val="0"/>
      <w:sz w:val="52"/>
    </w:rPr>
  </w:style>
  <w:style w:type="paragraph" w:customStyle="1" w:styleId="affffff">
    <w:name w:val="标准文件_封面标准英文名称"/>
    <w:basedOn w:val="afff6"/>
    <w:qFormat/>
    <w:rsid w:val="005C2F23"/>
    <w:pPr>
      <w:spacing w:line="240" w:lineRule="auto"/>
      <w:jc w:val="center"/>
    </w:pPr>
    <w:rPr>
      <w:rFonts w:ascii="黑体" w:eastAsia="黑体"/>
      <w:b/>
      <w:sz w:val="28"/>
    </w:rPr>
  </w:style>
  <w:style w:type="paragraph" w:customStyle="1" w:styleId="affffff0">
    <w:name w:val="标准文件_封面发布日期"/>
    <w:basedOn w:val="afff6"/>
    <w:qFormat/>
    <w:rsid w:val="005C2F23"/>
    <w:pPr>
      <w:spacing w:line="310" w:lineRule="exact"/>
    </w:pPr>
    <w:rPr>
      <w:rFonts w:ascii="黑体" w:eastAsia="黑体"/>
      <w:kern w:val="0"/>
      <w:sz w:val="28"/>
    </w:rPr>
  </w:style>
  <w:style w:type="paragraph" w:customStyle="1" w:styleId="affffff1">
    <w:name w:val="标准文件_封面密级"/>
    <w:basedOn w:val="afff6"/>
    <w:qFormat/>
    <w:rsid w:val="005C2F23"/>
    <w:rPr>
      <w:rFonts w:eastAsia="黑体"/>
      <w:sz w:val="32"/>
    </w:rPr>
  </w:style>
  <w:style w:type="paragraph" w:customStyle="1" w:styleId="affffff2">
    <w:name w:val="标准文件_封面实施日期"/>
    <w:basedOn w:val="afff6"/>
    <w:qFormat/>
    <w:rsid w:val="005C2F23"/>
    <w:pPr>
      <w:spacing w:line="310" w:lineRule="exact"/>
      <w:jc w:val="right"/>
    </w:pPr>
    <w:rPr>
      <w:rFonts w:ascii="黑体" w:eastAsia="黑体"/>
      <w:sz w:val="28"/>
    </w:rPr>
  </w:style>
  <w:style w:type="paragraph" w:customStyle="1" w:styleId="affffff3">
    <w:name w:val="标准文件_封面抬头"/>
    <w:basedOn w:val="afffff3"/>
    <w:qFormat/>
    <w:rsid w:val="005C2F23"/>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3"/>
    <w:qFormat/>
    <w:rsid w:val="005C2F23"/>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0">
    <w:name w:val="标准文件_附录表标题"/>
    <w:next w:val="afffff3"/>
    <w:qFormat/>
    <w:rsid w:val="005C2F23"/>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5">
    <w:name w:val="标准文件_附录一级条标题"/>
    <w:next w:val="afffff3"/>
    <w:qFormat/>
    <w:rsid w:val="005C2F23"/>
    <w:pPr>
      <w:widowControl w:val="0"/>
      <w:numPr>
        <w:ilvl w:val="1"/>
        <w:numId w:val="4"/>
      </w:numPr>
      <w:spacing w:beforeLines="50" w:afterLines="50"/>
      <w:jc w:val="both"/>
      <w:outlineLvl w:val="2"/>
    </w:pPr>
    <w:rPr>
      <w:rFonts w:ascii="黑体" w:eastAsia="黑体"/>
      <w:kern w:val="21"/>
      <w:sz w:val="21"/>
    </w:rPr>
  </w:style>
  <w:style w:type="paragraph" w:customStyle="1" w:styleId="aff6">
    <w:name w:val="标准文件_附录二级条标题"/>
    <w:basedOn w:val="aff5"/>
    <w:next w:val="afffff3"/>
    <w:qFormat/>
    <w:rsid w:val="005C2F23"/>
    <w:pPr>
      <w:widowControl/>
      <w:numPr>
        <w:ilvl w:val="2"/>
      </w:numPr>
      <w:wordWrap w:val="0"/>
      <w:overflowPunct w:val="0"/>
      <w:autoSpaceDE w:val="0"/>
      <w:autoSpaceDN w:val="0"/>
      <w:textAlignment w:val="baseline"/>
      <w:outlineLvl w:val="3"/>
    </w:pPr>
  </w:style>
  <w:style w:type="paragraph" w:customStyle="1" w:styleId="affffff4">
    <w:name w:val="标准文件_附录公式"/>
    <w:basedOn w:val="afffff2"/>
    <w:next w:val="afffff2"/>
    <w:qFormat/>
    <w:rsid w:val="005C2F23"/>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3"/>
    <w:qFormat/>
    <w:rsid w:val="005C2F23"/>
    <w:pPr>
      <w:widowControl w:val="0"/>
      <w:numPr>
        <w:ilvl w:val="3"/>
        <w:numId w:val="4"/>
      </w:numPr>
      <w:spacing w:beforeLines="50" w:afterLines="50"/>
      <w:jc w:val="both"/>
      <w:outlineLvl w:val="4"/>
    </w:pPr>
    <w:rPr>
      <w:rFonts w:ascii="黑体" w:eastAsia="黑体"/>
      <w:kern w:val="21"/>
      <w:sz w:val="21"/>
    </w:rPr>
  </w:style>
  <w:style w:type="paragraph" w:customStyle="1" w:styleId="aff8">
    <w:name w:val="标准文件_附录四级条标题"/>
    <w:next w:val="afffff3"/>
    <w:qFormat/>
    <w:rsid w:val="005C2F23"/>
    <w:pPr>
      <w:widowControl w:val="0"/>
      <w:numPr>
        <w:ilvl w:val="4"/>
        <w:numId w:val="4"/>
      </w:numPr>
      <w:spacing w:beforeLines="50" w:afterLines="50"/>
      <w:jc w:val="both"/>
      <w:outlineLvl w:val="5"/>
    </w:pPr>
    <w:rPr>
      <w:rFonts w:ascii="黑体" w:eastAsia="黑体"/>
      <w:kern w:val="21"/>
      <w:sz w:val="21"/>
    </w:rPr>
  </w:style>
  <w:style w:type="paragraph" w:customStyle="1" w:styleId="afa">
    <w:name w:val="标准文件_附录图标题"/>
    <w:next w:val="afffff3"/>
    <w:qFormat/>
    <w:rsid w:val="005C2F23"/>
    <w:pPr>
      <w:numPr>
        <w:ilvl w:val="1"/>
        <w:numId w:val="6"/>
      </w:numPr>
      <w:adjustRightInd w:val="0"/>
      <w:snapToGrid w:val="0"/>
      <w:spacing w:beforeLines="50" w:afterLines="50"/>
      <w:jc w:val="center"/>
    </w:pPr>
    <w:rPr>
      <w:rFonts w:ascii="黑体" w:eastAsia="黑体"/>
      <w:sz w:val="21"/>
    </w:rPr>
  </w:style>
  <w:style w:type="paragraph" w:customStyle="1" w:styleId="aff9">
    <w:name w:val="标准文件_附录五级条标题"/>
    <w:next w:val="afffff3"/>
    <w:qFormat/>
    <w:rsid w:val="005C2F23"/>
    <w:pPr>
      <w:widowControl w:val="0"/>
      <w:numPr>
        <w:ilvl w:val="5"/>
        <w:numId w:val="4"/>
      </w:numPr>
      <w:spacing w:beforeLines="50" w:afterLines="50"/>
      <w:jc w:val="both"/>
      <w:outlineLvl w:val="6"/>
    </w:pPr>
    <w:rPr>
      <w:rFonts w:ascii="黑体" w:eastAsia="黑体"/>
      <w:kern w:val="21"/>
      <w:sz w:val="21"/>
    </w:rPr>
  </w:style>
  <w:style w:type="paragraph" w:customStyle="1" w:styleId="af1">
    <w:name w:val="标准文件_附录英文标识"/>
    <w:next w:val="afffd"/>
    <w:qFormat/>
    <w:rsid w:val="005C2F23"/>
    <w:pPr>
      <w:numPr>
        <w:numId w:val="7"/>
      </w:numPr>
      <w:tabs>
        <w:tab w:val="left" w:pos="6406"/>
      </w:tabs>
      <w:spacing w:before="220" w:after="320"/>
      <w:jc w:val="center"/>
      <w:outlineLvl w:val="0"/>
    </w:pPr>
    <w:rPr>
      <w:rFonts w:ascii="黑体" w:eastAsia="黑体"/>
      <w:sz w:val="21"/>
    </w:rPr>
  </w:style>
  <w:style w:type="character" w:customStyle="1" w:styleId="Char1">
    <w:name w:val="正文文本 Char"/>
    <w:link w:val="afffd"/>
    <w:qFormat/>
    <w:rsid w:val="005C2F23"/>
    <w:rPr>
      <w:kern w:val="2"/>
      <w:sz w:val="21"/>
      <w:szCs w:val="21"/>
    </w:rPr>
  </w:style>
  <w:style w:type="paragraph" w:customStyle="1" w:styleId="affffff5">
    <w:name w:val="标准文件_附录章标题"/>
    <w:next w:val="afffff3"/>
    <w:qFormat/>
    <w:rsid w:val="005C2F23"/>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6">
    <w:name w:val="标准文件_公式后的破折号"/>
    <w:basedOn w:val="afffff3"/>
    <w:next w:val="afffff3"/>
    <w:qFormat/>
    <w:rsid w:val="005C2F23"/>
    <w:pPr>
      <w:ind w:leftChars="200" w:left="488" w:hangingChars="290" w:hanging="289"/>
    </w:pPr>
  </w:style>
  <w:style w:type="paragraph" w:customStyle="1" w:styleId="a7">
    <w:name w:val="标准文件_前言、引言标题"/>
    <w:next w:val="afff6"/>
    <w:qFormat/>
    <w:rsid w:val="005C2F23"/>
    <w:pPr>
      <w:numPr>
        <w:numId w:val="8"/>
      </w:numPr>
      <w:shd w:val="clear" w:color="FFFFFF" w:fill="FFFFFF"/>
      <w:spacing w:before="480" w:afterLines="150"/>
      <w:jc w:val="center"/>
      <w:outlineLvl w:val="0"/>
    </w:pPr>
    <w:rPr>
      <w:rFonts w:ascii="黑体" w:eastAsia="黑体"/>
      <w:sz w:val="32"/>
    </w:rPr>
  </w:style>
  <w:style w:type="paragraph" w:customStyle="1" w:styleId="affffff7">
    <w:name w:val="标准文件_目次、标准名称标题"/>
    <w:basedOn w:val="a7"/>
    <w:next w:val="afffff3"/>
    <w:qFormat/>
    <w:rsid w:val="005C2F23"/>
    <w:pPr>
      <w:spacing w:line="460" w:lineRule="exact"/>
      <w:ind w:left="0" w:firstLine="0"/>
    </w:pPr>
  </w:style>
  <w:style w:type="paragraph" w:customStyle="1" w:styleId="affffff8">
    <w:name w:val="标准文件_目录标题"/>
    <w:basedOn w:val="afff6"/>
    <w:qFormat/>
    <w:rsid w:val="005C2F23"/>
    <w:pPr>
      <w:spacing w:before="480" w:afterLines="150" w:line="240" w:lineRule="auto"/>
      <w:jc w:val="center"/>
    </w:pPr>
    <w:rPr>
      <w:rFonts w:ascii="黑体" w:eastAsia="黑体"/>
      <w:sz w:val="32"/>
    </w:rPr>
  </w:style>
  <w:style w:type="paragraph" w:customStyle="1" w:styleId="af2">
    <w:name w:val="标准文件_破折号列项"/>
    <w:qFormat/>
    <w:rsid w:val="005C2F23"/>
    <w:pPr>
      <w:numPr>
        <w:numId w:val="9"/>
      </w:numPr>
      <w:adjustRightInd w:val="0"/>
      <w:snapToGrid w:val="0"/>
      <w:ind w:firstLineChars="200" w:firstLine="200"/>
    </w:pPr>
    <w:rPr>
      <w:sz w:val="21"/>
    </w:rPr>
  </w:style>
  <w:style w:type="paragraph" w:customStyle="1" w:styleId="afd">
    <w:name w:val="标准文件_破折号列项（二级）"/>
    <w:basedOn w:val="af2"/>
    <w:qFormat/>
    <w:rsid w:val="005C2F23"/>
    <w:pPr>
      <w:numPr>
        <w:numId w:val="10"/>
      </w:numPr>
    </w:pPr>
  </w:style>
  <w:style w:type="paragraph" w:customStyle="1" w:styleId="afff0">
    <w:name w:val="标准文件_三级条标题"/>
    <w:basedOn w:val="afff"/>
    <w:next w:val="afffff3"/>
    <w:qFormat/>
    <w:rsid w:val="005C2F23"/>
    <w:pPr>
      <w:widowControl/>
      <w:numPr>
        <w:ilvl w:val="4"/>
      </w:numPr>
      <w:outlineLvl w:val="3"/>
    </w:pPr>
  </w:style>
  <w:style w:type="character" w:customStyle="1" w:styleId="11">
    <w:name w:val="不明显参考1"/>
    <w:uiPriority w:val="31"/>
    <w:qFormat/>
    <w:rsid w:val="005C2F23"/>
    <w:rPr>
      <w:smallCaps/>
      <w:color w:val="C0504D"/>
      <w:u w:val="single"/>
    </w:rPr>
  </w:style>
  <w:style w:type="paragraph" w:customStyle="1" w:styleId="affffff9">
    <w:name w:val="标准文件_示例后续"/>
    <w:basedOn w:val="afff6"/>
    <w:qFormat/>
    <w:rsid w:val="005C2F23"/>
    <w:pPr>
      <w:adjustRightInd/>
      <w:spacing w:line="240" w:lineRule="auto"/>
      <w:ind w:firstLineChars="200" w:firstLine="200"/>
    </w:pPr>
    <w:rPr>
      <w:sz w:val="18"/>
      <w:szCs w:val="24"/>
    </w:rPr>
  </w:style>
  <w:style w:type="paragraph" w:customStyle="1" w:styleId="affa">
    <w:name w:val="标准文件_数字编号列项"/>
    <w:qFormat/>
    <w:rsid w:val="005C2F23"/>
    <w:pPr>
      <w:numPr>
        <w:numId w:val="11"/>
      </w:numPr>
      <w:jc w:val="both"/>
    </w:pPr>
    <w:rPr>
      <w:rFonts w:ascii="宋体" w:hAnsi="宋体"/>
      <w:sz w:val="21"/>
    </w:rPr>
  </w:style>
  <w:style w:type="paragraph" w:customStyle="1" w:styleId="afff1">
    <w:name w:val="标准文件_四级条标题"/>
    <w:next w:val="afffff3"/>
    <w:qFormat/>
    <w:rsid w:val="005C2F23"/>
    <w:pPr>
      <w:widowControl w:val="0"/>
      <w:numPr>
        <w:ilvl w:val="5"/>
        <w:numId w:val="2"/>
      </w:numPr>
      <w:spacing w:beforeLines="50" w:afterLines="50"/>
      <w:jc w:val="both"/>
      <w:outlineLvl w:val="4"/>
    </w:pPr>
    <w:rPr>
      <w:rFonts w:ascii="黑体" w:eastAsia="黑体"/>
      <w:sz w:val="21"/>
    </w:rPr>
  </w:style>
  <w:style w:type="character" w:customStyle="1" w:styleId="Char5">
    <w:name w:val="脚注文本 Char"/>
    <w:link w:val="affff1"/>
    <w:semiHidden/>
    <w:qFormat/>
    <w:rsid w:val="005C2F23"/>
    <w:rPr>
      <w:rFonts w:ascii="宋体"/>
      <w:kern w:val="2"/>
      <w:sz w:val="18"/>
      <w:szCs w:val="18"/>
    </w:rPr>
  </w:style>
  <w:style w:type="paragraph" w:customStyle="1" w:styleId="affffffa">
    <w:name w:val="标准文件_条文脚注"/>
    <w:basedOn w:val="affff1"/>
    <w:qFormat/>
    <w:rsid w:val="005C2F23"/>
    <w:pPr>
      <w:adjustRightInd w:val="0"/>
      <w:spacing w:line="240" w:lineRule="auto"/>
      <w:ind w:leftChars="0" w:left="0" w:firstLineChars="200" w:firstLine="200"/>
      <w:jc w:val="both"/>
    </w:pPr>
    <w:rPr>
      <w:rFonts w:hAnsi="宋体"/>
    </w:rPr>
  </w:style>
  <w:style w:type="paragraph" w:customStyle="1" w:styleId="af5">
    <w:name w:val="标准文件_图表脚注"/>
    <w:basedOn w:val="afff6"/>
    <w:next w:val="afffff3"/>
    <w:qFormat/>
    <w:rsid w:val="005C2F23"/>
    <w:pPr>
      <w:numPr>
        <w:numId w:val="12"/>
      </w:numPr>
      <w:spacing w:line="240" w:lineRule="auto"/>
      <w:jc w:val="left"/>
    </w:pPr>
    <w:rPr>
      <w:rFonts w:ascii="宋体" w:hAnsi="宋体"/>
      <w:sz w:val="18"/>
    </w:rPr>
  </w:style>
  <w:style w:type="character" w:customStyle="1" w:styleId="affffffb">
    <w:name w:val="标准文件_图表脚注内容"/>
    <w:qFormat/>
    <w:rsid w:val="005C2F23"/>
    <w:rPr>
      <w:rFonts w:ascii="宋体" w:eastAsia="宋体" w:hAnsi="宋体" w:cs="Times New Roman"/>
      <w:spacing w:val="0"/>
      <w:sz w:val="18"/>
      <w:vertAlign w:val="superscript"/>
    </w:rPr>
  </w:style>
  <w:style w:type="paragraph" w:customStyle="1" w:styleId="afff2">
    <w:name w:val="标准文件_五级条标题"/>
    <w:next w:val="afffff3"/>
    <w:qFormat/>
    <w:rsid w:val="005C2F23"/>
    <w:pPr>
      <w:widowControl w:val="0"/>
      <w:numPr>
        <w:ilvl w:val="6"/>
        <w:numId w:val="2"/>
      </w:numPr>
      <w:spacing w:beforeLines="50" w:afterLines="50"/>
      <w:jc w:val="both"/>
      <w:outlineLvl w:val="5"/>
    </w:pPr>
    <w:rPr>
      <w:rFonts w:ascii="黑体" w:eastAsia="黑体"/>
      <w:sz w:val="21"/>
    </w:rPr>
  </w:style>
  <w:style w:type="paragraph" w:customStyle="1" w:styleId="affd">
    <w:name w:val="标准文件_章标题"/>
    <w:next w:val="afffff3"/>
    <w:qFormat/>
    <w:rsid w:val="005C2F23"/>
    <w:pPr>
      <w:numPr>
        <w:ilvl w:val="1"/>
        <w:numId w:val="2"/>
      </w:numPr>
      <w:spacing w:beforeLines="100" w:afterLines="100"/>
      <w:jc w:val="both"/>
      <w:outlineLvl w:val="0"/>
    </w:pPr>
    <w:rPr>
      <w:rFonts w:ascii="黑体" w:eastAsia="黑体"/>
      <w:sz w:val="21"/>
    </w:rPr>
  </w:style>
  <w:style w:type="paragraph" w:customStyle="1" w:styleId="affe">
    <w:name w:val="标准文件_一级条标题"/>
    <w:basedOn w:val="affd"/>
    <w:next w:val="afffff3"/>
    <w:qFormat/>
    <w:rsid w:val="005C2F23"/>
    <w:pPr>
      <w:numPr>
        <w:ilvl w:val="2"/>
      </w:numPr>
      <w:spacing w:beforeLines="50" w:afterLines="50"/>
      <w:outlineLvl w:val="1"/>
    </w:pPr>
  </w:style>
  <w:style w:type="paragraph" w:customStyle="1" w:styleId="affffffc">
    <w:name w:val="标准文件_一致程度"/>
    <w:basedOn w:val="afff6"/>
    <w:qFormat/>
    <w:rsid w:val="005C2F23"/>
    <w:pPr>
      <w:spacing w:line="440" w:lineRule="exact"/>
      <w:jc w:val="center"/>
    </w:pPr>
    <w:rPr>
      <w:sz w:val="28"/>
    </w:rPr>
  </w:style>
  <w:style w:type="paragraph" w:customStyle="1" w:styleId="affffffd">
    <w:name w:val="标准文件_引言标题"/>
    <w:next w:val="afff6"/>
    <w:qFormat/>
    <w:rsid w:val="005C2F23"/>
    <w:pPr>
      <w:shd w:val="clear" w:color="FFFFFF" w:fill="FFFFFF"/>
      <w:spacing w:before="540" w:after="600"/>
      <w:jc w:val="center"/>
      <w:outlineLvl w:val="0"/>
    </w:pPr>
    <w:rPr>
      <w:rFonts w:ascii="黑体" w:eastAsia="黑体"/>
      <w:sz w:val="32"/>
    </w:rPr>
  </w:style>
  <w:style w:type="paragraph" w:customStyle="1" w:styleId="affffffe">
    <w:name w:val="标准文件_英文图表脚注"/>
    <w:basedOn w:val="afffff2"/>
    <w:qFormat/>
    <w:rsid w:val="005C2F23"/>
    <w:pPr>
      <w:widowControl/>
      <w:adjustRightInd/>
      <w:snapToGrid/>
      <w:spacing w:line="240" w:lineRule="auto"/>
      <w:ind w:left="79" w:hangingChars="80" w:hanging="79"/>
    </w:pPr>
    <w:rPr>
      <w:rFonts w:ascii="宋体" w:hAnsi="宋体"/>
    </w:rPr>
  </w:style>
  <w:style w:type="paragraph" w:customStyle="1" w:styleId="af7">
    <w:name w:val="标准文件_数字编号列项（二级）"/>
    <w:qFormat/>
    <w:rsid w:val="005C2F23"/>
    <w:pPr>
      <w:numPr>
        <w:ilvl w:val="1"/>
        <w:numId w:val="13"/>
      </w:numPr>
      <w:jc w:val="both"/>
    </w:pPr>
    <w:rPr>
      <w:rFonts w:ascii="宋体"/>
      <w:sz w:val="21"/>
    </w:rPr>
  </w:style>
  <w:style w:type="paragraph" w:customStyle="1" w:styleId="af0">
    <w:name w:val="标准文件_英文注："/>
    <w:basedOn w:val="afff6"/>
    <w:next w:val="afffff3"/>
    <w:qFormat/>
    <w:rsid w:val="005C2F23"/>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qFormat/>
    <w:rsid w:val="005C2F23"/>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3"/>
    <w:qFormat/>
    <w:rsid w:val="005C2F23"/>
    <w:pPr>
      <w:numPr>
        <w:numId w:val="16"/>
      </w:numPr>
      <w:tabs>
        <w:tab w:val="left" w:pos="0"/>
      </w:tabs>
      <w:spacing w:beforeLines="50" w:afterLines="50"/>
      <w:jc w:val="center"/>
    </w:pPr>
    <w:rPr>
      <w:rFonts w:ascii="黑体" w:eastAsia="黑体"/>
      <w:sz w:val="21"/>
    </w:rPr>
  </w:style>
  <w:style w:type="paragraph" w:customStyle="1" w:styleId="afffffff">
    <w:name w:val="标准文件_正文公式"/>
    <w:basedOn w:val="afff6"/>
    <w:next w:val="afffff2"/>
    <w:qFormat/>
    <w:rsid w:val="005C2F23"/>
    <w:pPr>
      <w:tabs>
        <w:tab w:val="center" w:pos="4678"/>
        <w:tab w:val="right" w:leader="middleDot" w:pos="9356"/>
      </w:tabs>
      <w:spacing w:line="240" w:lineRule="auto"/>
    </w:pPr>
    <w:rPr>
      <w:rFonts w:ascii="宋体" w:hAnsi="宋体"/>
    </w:rPr>
  </w:style>
  <w:style w:type="paragraph" w:customStyle="1" w:styleId="afe">
    <w:name w:val="标准文件_正文图标题"/>
    <w:next w:val="afffff3"/>
    <w:qFormat/>
    <w:rsid w:val="005C2F23"/>
    <w:pPr>
      <w:numPr>
        <w:numId w:val="17"/>
      </w:numPr>
      <w:spacing w:beforeLines="50" w:afterLines="50"/>
      <w:jc w:val="center"/>
    </w:pPr>
    <w:rPr>
      <w:rFonts w:ascii="黑体" w:eastAsia="黑体"/>
      <w:sz w:val="21"/>
    </w:rPr>
  </w:style>
  <w:style w:type="paragraph" w:customStyle="1" w:styleId="afff4">
    <w:name w:val="标准文件_正文英文表标题"/>
    <w:next w:val="afffff3"/>
    <w:qFormat/>
    <w:rsid w:val="005C2F23"/>
    <w:pPr>
      <w:numPr>
        <w:numId w:val="18"/>
      </w:numPr>
      <w:jc w:val="center"/>
    </w:pPr>
    <w:rPr>
      <w:rFonts w:ascii="黑体" w:eastAsia="黑体"/>
      <w:sz w:val="21"/>
    </w:rPr>
  </w:style>
  <w:style w:type="paragraph" w:customStyle="1" w:styleId="afc">
    <w:name w:val="标准文件_正文英文图标题"/>
    <w:next w:val="afffff3"/>
    <w:qFormat/>
    <w:rsid w:val="005C2F23"/>
    <w:pPr>
      <w:numPr>
        <w:numId w:val="19"/>
      </w:numPr>
      <w:jc w:val="center"/>
    </w:pPr>
    <w:rPr>
      <w:rFonts w:ascii="黑体" w:eastAsia="黑体"/>
      <w:sz w:val="21"/>
    </w:rPr>
  </w:style>
  <w:style w:type="paragraph" w:customStyle="1" w:styleId="af8">
    <w:name w:val="标准文件_编号列项（三级）"/>
    <w:qFormat/>
    <w:rsid w:val="005C2F23"/>
    <w:pPr>
      <w:numPr>
        <w:ilvl w:val="2"/>
        <w:numId w:val="13"/>
      </w:numPr>
    </w:pPr>
    <w:rPr>
      <w:rFonts w:ascii="宋体"/>
      <w:sz w:val="21"/>
    </w:rPr>
  </w:style>
  <w:style w:type="paragraph" w:customStyle="1" w:styleId="a2">
    <w:name w:val="二级无标题条"/>
    <w:basedOn w:val="afff6"/>
    <w:qFormat/>
    <w:rsid w:val="005C2F23"/>
    <w:pPr>
      <w:numPr>
        <w:ilvl w:val="3"/>
        <w:numId w:val="20"/>
      </w:numPr>
      <w:adjustRightInd/>
      <w:spacing w:line="240" w:lineRule="auto"/>
    </w:pPr>
    <w:rPr>
      <w:rFonts w:ascii="宋体" w:hAnsi="宋体"/>
      <w:szCs w:val="24"/>
    </w:rPr>
  </w:style>
  <w:style w:type="paragraph" w:customStyle="1" w:styleId="afffffff0">
    <w:name w:val="发布部门"/>
    <w:next w:val="afffff3"/>
    <w:rsid w:val="005C2F23"/>
    <w:pPr>
      <w:framePr w:w="7433" w:h="585" w:hRule="exact" w:hSpace="180" w:vSpace="180" w:wrap="around" w:hAnchor="margin" w:xAlign="center" w:y="14401" w:anchorLock="1"/>
      <w:jc w:val="center"/>
    </w:pPr>
    <w:rPr>
      <w:rFonts w:ascii="宋体"/>
      <w:b/>
      <w:w w:val="135"/>
      <w:sz w:val="36"/>
    </w:rPr>
  </w:style>
  <w:style w:type="paragraph" w:customStyle="1" w:styleId="afffffff1">
    <w:name w:val="发布日期"/>
    <w:qFormat/>
    <w:rsid w:val="005C2F23"/>
    <w:pPr>
      <w:framePr w:w="4000" w:h="473" w:hRule="exact" w:hSpace="180" w:vSpace="180" w:wrap="around" w:hAnchor="margin" w:y="13511" w:anchorLock="1"/>
    </w:pPr>
    <w:rPr>
      <w:rFonts w:eastAsia="黑体"/>
      <w:sz w:val="28"/>
    </w:rPr>
  </w:style>
  <w:style w:type="paragraph" w:customStyle="1" w:styleId="afffffff2">
    <w:name w:val="封面标准代替信息"/>
    <w:basedOn w:val="afff6"/>
    <w:qFormat/>
    <w:rsid w:val="005C2F23"/>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rsid w:val="005C2F23"/>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4">
    <w:name w:val="封面标准文稿编辑信息"/>
    <w:rsid w:val="005C2F23"/>
    <w:pPr>
      <w:spacing w:before="180" w:line="180" w:lineRule="exact"/>
      <w:jc w:val="center"/>
    </w:pPr>
    <w:rPr>
      <w:rFonts w:ascii="宋体"/>
      <w:sz w:val="21"/>
    </w:rPr>
  </w:style>
  <w:style w:type="paragraph" w:customStyle="1" w:styleId="afffffff5">
    <w:name w:val="封面标准文稿类别"/>
    <w:qFormat/>
    <w:rsid w:val="005C2F23"/>
    <w:pPr>
      <w:spacing w:before="440" w:line="400" w:lineRule="exact"/>
      <w:jc w:val="center"/>
    </w:pPr>
    <w:rPr>
      <w:rFonts w:ascii="宋体"/>
      <w:sz w:val="24"/>
    </w:rPr>
  </w:style>
  <w:style w:type="paragraph" w:customStyle="1" w:styleId="afffffff6">
    <w:name w:val="封面标准英文名称"/>
    <w:qFormat/>
    <w:rsid w:val="005C2F23"/>
    <w:pPr>
      <w:widowControl w:val="0"/>
      <w:spacing w:line="360" w:lineRule="exact"/>
      <w:jc w:val="center"/>
    </w:pPr>
    <w:rPr>
      <w:sz w:val="28"/>
    </w:rPr>
  </w:style>
  <w:style w:type="paragraph" w:customStyle="1" w:styleId="afffffff7">
    <w:name w:val="封面一致性程度标识"/>
    <w:qFormat/>
    <w:rsid w:val="005C2F23"/>
    <w:pPr>
      <w:spacing w:before="440" w:line="440" w:lineRule="exact"/>
      <w:jc w:val="center"/>
    </w:pPr>
    <w:rPr>
      <w:sz w:val="28"/>
    </w:rPr>
  </w:style>
  <w:style w:type="paragraph" w:customStyle="1" w:styleId="afffffff8">
    <w:name w:val="封面正文"/>
    <w:rsid w:val="005C2F23"/>
    <w:pPr>
      <w:jc w:val="both"/>
    </w:pPr>
  </w:style>
  <w:style w:type="paragraph" w:customStyle="1" w:styleId="afffffff9">
    <w:name w:val="附录二级无标题条"/>
    <w:basedOn w:val="afff6"/>
    <w:next w:val="afffff3"/>
    <w:qFormat/>
    <w:rsid w:val="005C2F23"/>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f3"/>
    <w:rsid w:val="005C2F23"/>
    <w:pPr>
      <w:outlineLvl w:val="4"/>
    </w:pPr>
  </w:style>
  <w:style w:type="paragraph" w:customStyle="1" w:styleId="afffffffb">
    <w:name w:val="附录四级无标题条"/>
    <w:basedOn w:val="afffffffa"/>
    <w:next w:val="afffff3"/>
    <w:qFormat/>
    <w:rsid w:val="005C2F23"/>
    <w:pPr>
      <w:outlineLvl w:val="5"/>
    </w:pPr>
  </w:style>
  <w:style w:type="paragraph" w:customStyle="1" w:styleId="afffffffc">
    <w:name w:val="附录图"/>
    <w:next w:val="afffff3"/>
    <w:rsid w:val="005C2F23"/>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3">
    <w:name w:val="标准文件_一级项"/>
    <w:qFormat/>
    <w:rsid w:val="005C2F23"/>
    <w:pPr>
      <w:numPr>
        <w:numId w:val="21"/>
      </w:numPr>
    </w:pPr>
    <w:rPr>
      <w:rFonts w:ascii="宋体"/>
      <w:sz w:val="21"/>
    </w:rPr>
  </w:style>
  <w:style w:type="paragraph" w:customStyle="1" w:styleId="afffffffd">
    <w:name w:val="附录五级无标题条"/>
    <w:basedOn w:val="afffffffb"/>
    <w:next w:val="afffff3"/>
    <w:qFormat/>
    <w:rsid w:val="005C2F23"/>
    <w:pPr>
      <w:outlineLvl w:val="6"/>
    </w:pPr>
  </w:style>
  <w:style w:type="paragraph" w:customStyle="1" w:styleId="afffffffe">
    <w:name w:val="附录性质"/>
    <w:basedOn w:val="afff6"/>
    <w:qFormat/>
    <w:rsid w:val="005C2F23"/>
    <w:pPr>
      <w:widowControl/>
      <w:adjustRightInd/>
      <w:jc w:val="center"/>
    </w:pPr>
    <w:rPr>
      <w:rFonts w:ascii="黑体" w:eastAsia="黑体"/>
    </w:rPr>
  </w:style>
  <w:style w:type="paragraph" w:customStyle="1" w:styleId="affffffff">
    <w:name w:val="附录一级无标题条"/>
    <w:basedOn w:val="affffff5"/>
    <w:next w:val="afffff3"/>
    <w:rsid w:val="005C2F23"/>
    <w:pPr>
      <w:autoSpaceDN w:val="0"/>
      <w:outlineLvl w:val="2"/>
    </w:pPr>
    <w:rPr>
      <w:rFonts w:ascii="宋体" w:eastAsia="宋体" w:hAnsi="宋体"/>
    </w:rPr>
  </w:style>
  <w:style w:type="character" w:customStyle="1" w:styleId="affffffff0">
    <w:name w:val="个人答复风格"/>
    <w:qFormat/>
    <w:rsid w:val="005C2F23"/>
    <w:rPr>
      <w:rFonts w:ascii="Arial" w:eastAsia="宋体" w:hAnsi="Arial" w:cs="Arial"/>
      <w:color w:val="auto"/>
      <w:spacing w:val="0"/>
      <w:sz w:val="20"/>
    </w:rPr>
  </w:style>
  <w:style w:type="character" w:customStyle="1" w:styleId="affffffff1">
    <w:name w:val="个人撰写风格"/>
    <w:qFormat/>
    <w:rsid w:val="005C2F23"/>
    <w:rPr>
      <w:rFonts w:ascii="Arial" w:eastAsia="宋体" w:hAnsi="Arial" w:cs="Arial"/>
      <w:color w:val="auto"/>
      <w:spacing w:val="0"/>
      <w:sz w:val="20"/>
    </w:rPr>
  </w:style>
  <w:style w:type="paragraph" w:customStyle="1" w:styleId="affffffff2">
    <w:name w:val="脚注后续"/>
    <w:qFormat/>
    <w:rsid w:val="005C2F23"/>
    <w:pPr>
      <w:ind w:leftChars="350" w:left="350"/>
      <w:jc w:val="both"/>
    </w:pPr>
    <w:rPr>
      <w:rFonts w:ascii="宋体"/>
      <w:sz w:val="18"/>
    </w:rPr>
  </w:style>
  <w:style w:type="paragraph" w:customStyle="1" w:styleId="afff5">
    <w:name w:val="列项——"/>
    <w:qFormat/>
    <w:rsid w:val="005C2F23"/>
    <w:pPr>
      <w:widowControl w:val="0"/>
      <w:numPr>
        <w:numId w:val="22"/>
      </w:numPr>
      <w:jc w:val="both"/>
    </w:pPr>
    <w:rPr>
      <w:rFonts w:ascii="宋体" w:hAnsi="宋体"/>
      <w:sz w:val="21"/>
    </w:rPr>
  </w:style>
  <w:style w:type="paragraph" w:customStyle="1" w:styleId="affffffff3">
    <w:name w:val="列项·"/>
    <w:basedOn w:val="afffff3"/>
    <w:qFormat/>
    <w:rsid w:val="005C2F23"/>
    <w:pPr>
      <w:tabs>
        <w:tab w:val="left" w:pos="840"/>
      </w:tabs>
    </w:pPr>
  </w:style>
  <w:style w:type="paragraph" w:customStyle="1" w:styleId="affffffff4">
    <w:name w:val="目次、索引正文"/>
    <w:qFormat/>
    <w:rsid w:val="005C2F23"/>
    <w:pPr>
      <w:spacing w:line="320" w:lineRule="exact"/>
      <w:jc w:val="both"/>
    </w:pPr>
    <w:rPr>
      <w:rFonts w:ascii="宋体"/>
      <w:sz w:val="21"/>
    </w:rPr>
  </w:style>
  <w:style w:type="paragraph" w:customStyle="1" w:styleId="210">
    <w:name w:val="目录 21"/>
    <w:basedOn w:val="afff6"/>
    <w:next w:val="afff6"/>
    <w:autoRedefine/>
    <w:semiHidden/>
    <w:qFormat/>
    <w:rsid w:val="005C2F23"/>
    <w:pPr>
      <w:adjustRightInd/>
      <w:spacing w:line="240" w:lineRule="auto"/>
      <w:jc w:val="left"/>
    </w:pPr>
    <w:rPr>
      <w:bCs/>
      <w:iCs/>
    </w:rPr>
  </w:style>
  <w:style w:type="paragraph" w:customStyle="1" w:styleId="31">
    <w:name w:val="目录 31"/>
    <w:basedOn w:val="afff6"/>
    <w:next w:val="afff6"/>
    <w:autoRedefine/>
    <w:semiHidden/>
    <w:qFormat/>
    <w:rsid w:val="005C2F23"/>
    <w:pPr>
      <w:spacing w:line="240" w:lineRule="auto"/>
    </w:pPr>
    <w:rPr>
      <w:rFonts w:ascii="宋体" w:hAnsi="宋体"/>
      <w:iCs/>
    </w:rPr>
  </w:style>
  <w:style w:type="paragraph" w:customStyle="1" w:styleId="41">
    <w:name w:val="目录 41"/>
    <w:basedOn w:val="afff6"/>
    <w:next w:val="afff6"/>
    <w:autoRedefine/>
    <w:semiHidden/>
    <w:qFormat/>
    <w:rsid w:val="005C2F23"/>
    <w:pPr>
      <w:adjustRightInd/>
      <w:spacing w:line="240" w:lineRule="auto"/>
      <w:jc w:val="left"/>
    </w:pPr>
  </w:style>
  <w:style w:type="paragraph" w:customStyle="1" w:styleId="51">
    <w:name w:val="目录 51"/>
    <w:basedOn w:val="afff6"/>
    <w:next w:val="afff6"/>
    <w:autoRedefine/>
    <w:semiHidden/>
    <w:qFormat/>
    <w:rsid w:val="005C2F23"/>
    <w:pPr>
      <w:spacing w:line="240" w:lineRule="auto"/>
    </w:pPr>
    <w:rPr>
      <w:rFonts w:ascii="宋体" w:hAnsi="宋体"/>
    </w:rPr>
  </w:style>
  <w:style w:type="paragraph" w:customStyle="1" w:styleId="61">
    <w:name w:val="目录 61"/>
    <w:basedOn w:val="afff6"/>
    <w:next w:val="afff6"/>
    <w:autoRedefine/>
    <w:semiHidden/>
    <w:qFormat/>
    <w:rsid w:val="005C2F23"/>
    <w:pPr>
      <w:adjustRightInd/>
      <w:spacing w:line="240" w:lineRule="auto"/>
      <w:jc w:val="left"/>
    </w:pPr>
  </w:style>
  <w:style w:type="paragraph" w:customStyle="1" w:styleId="71">
    <w:name w:val="目录 71"/>
    <w:basedOn w:val="61"/>
    <w:autoRedefine/>
    <w:semiHidden/>
    <w:qFormat/>
    <w:rsid w:val="005C2F23"/>
    <w:pPr>
      <w:ind w:left="1260"/>
    </w:pPr>
  </w:style>
  <w:style w:type="paragraph" w:customStyle="1" w:styleId="81">
    <w:name w:val="目录 81"/>
    <w:basedOn w:val="71"/>
    <w:autoRedefine/>
    <w:semiHidden/>
    <w:qFormat/>
    <w:rsid w:val="005C2F23"/>
    <w:pPr>
      <w:ind w:left="1470"/>
    </w:pPr>
  </w:style>
  <w:style w:type="paragraph" w:customStyle="1" w:styleId="91">
    <w:name w:val="目录 91"/>
    <w:basedOn w:val="81"/>
    <w:autoRedefine/>
    <w:semiHidden/>
    <w:qFormat/>
    <w:rsid w:val="005C2F23"/>
    <w:pPr>
      <w:ind w:left="1680"/>
    </w:pPr>
  </w:style>
  <w:style w:type="paragraph" w:customStyle="1" w:styleId="affffffff5">
    <w:name w:val="其他标准称谓"/>
    <w:qFormat/>
    <w:rsid w:val="005C2F23"/>
    <w:pPr>
      <w:spacing w:line="0" w:lineRule="atLeast"/>
      <w:jc w:val="distribute"/>
    </w:pPr>
    <w:rPr>
      <w:rFonts w:ascii="黑体" w:eastAsia="黑体" w:hAnsi="宋体"/>
      <w:sz w:val="52"/>
    </w:rPr>
  </w:style>
  <w:style w:type="paragraph" w:customStyle="1" w:styleId="affffffff6">
    <w:name w:val="其他发布部门"/>
    <w:basedOn w:val="afffffff0"/>
    <w:qFormat/>
    <w:rsid w:val="005C2F23"/>
    <w:pPr>
      <w:framePr w:wrap="around"/>
      <w:spacing w:line="0" w:lineRule="atLeast"/>
    </w:pPr>
    <w:rPr>
      <w:rFonts w:ascii="黑体" w:eastAsia="黑体"/>
      <w:b w:val="0"/>
    </w:rPr>
  </w:style>
  <w:style w:type="paragraph" w:customStyle="1" w:styleId="affc">
    <w:name w:val="前言标题"/>
    <w:next w:val="afff6"/>
    <w:qFormat/>
    <w:rsid w:val="005C2F23"/>
    <w:pPr>
      <w:numPr>
        <w:numId w:val="2"/>
      </w:numPr>
      <w:shd w:val="clear" w:color="FFFFFF" w:fill="FFFFFF"/>
      <w:spacing w:before="540" w:after="600"/>
      <w:jc w:val="center"/>
      <w:outlineLvl w:val="0"/>
    </w:pPr>
    <w:rPr>
      <w:rFonts w:ascii="黑体" w:eastAsia="黑体"/>
      <w:sz w:val="32"/>
    </w:rPr>
  </w:style>
  <w:style w:type="paragraph" w:customStyle="1" w:styleId="a3">
    <w:name w:val="三级无标题条"/>
    <w:basedOn w:val="afff6"/>
    <w:qFormat/>
    <w:rsid w:val="005C2F23"/>
    <w:pPr>
      <w:numPr>
        <w:ilvl w:val="4"/>
        <w:numId w:val="20"/>
      </w:numPr>
      <w:adjustRightInd/>
      <w:spacing w:line="240" w:lineRule="auto"/>
    </w:pPr>
    <w:rPr>
      <w:rFonts w:ascii="宋体" w:hAnsi="宋体"/>
      <w:szCs w:val="24"/>
    </w:rPr>
  </w:style>
  <w:style w:type="paragraph" w:customStyle="1" w:styleId="affffffff7">
    <w:name w:val="实施日期"/>
    <w:basedOn w:val="afffffff1"/>
    <w:qFormat/>
    <w:rsid w:val="005C2F23"/>
    <w:pPr>
      <w:framePr w:hSpace="0" w:wrap="around" w:xAlign="right"/>
      <w:jc w:val="right"/>
    </w:pPr>
  </w:style>
  <w:style w:type="paragraph" w:customStyle="1" w:styleId="a4">
    <w:name w:val="四级无标题条"/>
    <w:basedOn w:val="afff6"/>
    <w:qFormat/>
    <w:rsid w:val="005C2F23"/>
    <w:pPr>
      <w:numPr>
        <w:ilvl w:val="5"/>
        <w:numId w:val="20"/>
      </w:numPr>
      <w:adjustRightInd/>
      <w:spacing w:line="240" w:lineRule="auto"/>
    </w:pPr>
    <w:rPr>
      <w:rFonts w:ascii="宋体" w:hAnsi="宋体"/>
      <w:szCs w:val="24"/>
    </w:rPr>
  </w:style>
  <w:style w:type="paragraph" w:customStyle="1" w:styleId="affffffff8">
    <w:name w:val="文献分类号"/>
    <w:qFormat/>
    <w:rsid w:val="005C2F23"/>
    <w:pPr>
      <w:framePr w:hSpace="180" w:vSpace="180" w:wrap="around" w:hAnchor="margin" w:y="1" w:anchorLock="1"/>
      <w:widowControl w:val="0"/>
      <w:textAlignment w:val="center"/>
    </w:pPr>
    <w:rPr>
      <w:rFonts w:eastAsia="黑体"/>
      <w:sz w:val="21"/>
    </w:rPr>
  </w:style>
  <w:style w:type="paragraph" w:customStyle="1" w:styleId="affffffff9">
    <w:name w:val="无标题条"/>
    <w:next w:val="afffff3"/>
    <w:qFormat/>
    <w:rsid w:val="005C2F23"/>
    <w:pPr>
      <w:jc w:val="both"/>
    </w:pPr>
    <w:rPr>
      <w:rFonts w:ascii="宋体" w:hAnsi="宋体"/>
      <w:sz w:val="21"/>
    </w:rPr>
  </w:style>
  <w:style w:type="paragraph" w:customStyle="1" w:styleId="a5">
    <w:name w:val="五级无标题条"/>
    <w:basedOn w:val="afff6"/>
    <w:qFormat/>
    <w:rsid w:val="005C2F23"/>
    <w:pPr>
      <w:numPr>
        <w:ilvl w:val="6"/>
        <w:numId w:val="20"/>
      </w:numPr>
      <w:adjustRightInd/>
    </w:pPr>
    <w:rPr>
      <w:szCs w:val="24"/>
    </w:rPr>
  </w:style>
  <w:style w:type="paragraph" w:customStyle="1" w:styleId="a1">
    <w:name w:val="一级无标题条"/>
    <w:basedOn w:val="afff6"/>
    <w:qFormat/>
    <w:rsid w:val="005C2F23"/>
    <w:pPr>
      <w:numPr>
        <w:ilvl w:val="2"/>
        <w:numId w:val="20"/>
      </w:numPr>
      <w:adjustRightInd/>
      <w:spacing w:before="10" w:after="10" w:line="240" w:lineRule="auto"/>
    </w:pPr>
    <w:rPr>
      <w:rFonts w:ascii="宋体" w:hAnsi="宋体"/>
      <w:szCs w:val="24"/>
    </w:rPr>
  </w:style>
  <w:style w:type="paragraph" w:customStyle="1" w:styleId="affffffffa">
    <w:name w:val="注:后续"/>
    <w:qFormat/>
    <w:rsid w:val="005C2F23"/>
    <w:pPr>
      <w:spacing w:line="300" w:lineRule="exact"/>
      <w:ind w:leftChars="400" w:left="600" w:hangingChars="200" w:hanging="200"/>
      <w:jc w:val="both"/>
    </w:pPr>
    <w:rPr>
      <w:rFonts w:ascii="宋体"/>
      <w:sz w:val="18"/>
    </w:rPr>
  </w:style>
  <w:style w:type="paragraph" w:customStyle="1" w:styleId="affffffffb">
    <w:name w:val="注×:后续"/>
    <w:basedOn w:val="affffffffa"/>
    <w:qFormat/>
    <w:rsid w:val="005C2F23"/>
    <w:pPr>
      <w:ind w:leftChars="0" w:left="1406" w:firstLineChars="0" w:hanging="499"/>
    </w:pPr>
  </w:style>
  <w:style w:type="paragraph" w:customStyle="1" w:styleId="affffffffc">
    <w:name w:val="标准文件_一级无标题"/>
    <w:basedOn w:val="affe"/>
    <w:qFormat/>
    <w:rsid w:val="005C2F23"/>
    <w:pPr>
      <w:spacing w:beforeLines="0" w:afterLines="0"/>
      <w:outlineLvl w:val="9"/>
    </w:pPr>
    <w:rPr>
      <w:rFonts w:ascii="宋体" w:eastAsia="宋体"/>
    </w:rPr>
  </w:style>
  <w:style w:type="paragraph" w:customStyle="1" w:styleId="affffffffd">
    <w:name w:val="标准文件_五级无标题"/>
    <w:basedOn w:val="afff2"/>
    <w:qFormat/>
    <w:rsid w:val="005C2F23"/>
    <w:pPr>
      <w:spacing w:beforeLines="0" w:afterLines="0"/>
      <w:outlineLvl w:val="9"/>
    </w:pPr>
    <w:rPr>
      <w:rFonts w:ascii="宋体" w:eastAsia="宋体"/>
    </w:rPr>
  </w:style>
  <w:style w:type="paragraph" w:customStyle="1" w:styleId="affffffffe">
    <w:name w:val="标准文件_三级无标题"/>
    <w:basedOn w:val="afff0"/>
    <w:qFormat/>
    <w:rsid w:val="005C2F23"/>
    <w:pPr>
      <w:spacing w:beforeLines="0" w:afterLines="0"/>
      <w:outlineLvl w:val="9"/>
    </w:pPr>
    <w:rPr>
      <w:rFonts w:ascii="宋体" w:eastAsia="宋体"/>
    </w:rPr>
  </w:style>
  <w:style w:type="paragraph" w:customStyle="1" w:styleId="afffffffff">
    <w:name w:val="标准文件_二级无标题"/>
    <w:basedOn w:val="afff"/>
    <w:qFormat/>
    <w:rsid w:val="005C2F23"/>
    <w:pPr>
      <w:spacing w:beforeLines="0" w:afterLines="0"/>
      <w:outlineLvl w:val="9"/>
    </w:pPr>
    <w:rPr>
      <w:rFonts w:ascii="宋体" w:eastAsia="宋体"/>
    </w:rPr>
  </w:style>
  <w:style w:type="paragraph" w:customStyle="1" w:styleId="afffffffff0">
    <w:name w:val="标准_四级无标题"/>
    <w:basedOn w:val="afff1"/>
    <w:next w:val="afffff3"/>
    <w:qFormat/>
    <w:rsid w:val="005C2F23"/>
    <w:rPr>
      <w:rFonts w:eastAsia="宋体"/>
    </w:rPr>
  </w:style>
  <w:style w:type="paragraph" w:customStyle="1" w:styleId="afffffffff1">
    <w:name w:val="标准文件_四级无标题"/>
    <w:basedOn w:val="afff1"/>
    <w:qFormat/>
    <w:rsid w:val="005C2F23"/>
    <w:pPr>
      <w:spacing w:beforeLines="0" w:afterLines="0"/>
      <w:outlineLvl w:val="9"/>
    </w:pPr>
    <w:rPr>
      <w:rFonts w:ascii="宋体" w:eastAsia="宋体" w:hAnsi="黑体"/>
      <w:szCs w:val="52"/>
    </w:rPr>
  </w:style>
  <w:style w:type="paragraph" w:customStyle="1" w:styleId="aff2">
    <w:name w:val="标准文件_大写罗马数字编号列项"/>
    <w:basedOn w:val="afffff3"/>
    <w:qFormat/>
    <w:rsid w:val="005C2F23"/>
    <w:pPr>
      <w:numPr>
        <w:numId w:val="23"/>
      </w:numPr>
      <w:ind w:firstLineChars="0" w:firstLine="0"/>
    </w:pPr>
    <w:rPr>
      <w:rFonts w:ascii="Times New Roman" w:cs="Arial"/>
      <w:szCs w:val="28"/>
    </w:rPr>
  </w:style>
  <w:style w:type="paragraph" w:customStyle="1" w:styleId="af">
    <w:name w:val="标准文件_小写罗马数字编号列项"/>
    <w:basedOn w:val="afffff3"/>
    <w:qFormat/>
    <w:rsid w:val="005C2F23"/>
    <w:pPr>
      <w:numPr>
        <w:numId w:val="24"/>
      </w:numPr>
      <w:ind w:firstLineChars="0" w:firstLine="0"/>
    </w:pPr>
    <w:rPr>
      <w:rFonts w:cs="Arial"/>
      <w:szCs w:val="28"/>
    </w:rPr>
  </w:style>
  <w:style w:type="paragraph" w:customStyle="1" w:styleId="afffffffff2">
    <w:name w:val="标准文件_附录标题"/>
    <w:basedOn w:val="aff4"/>
    <w:qFormat/>
    <w:rsid w:val="005C2F23"/>
    <w:pPr>
      <w:numPr>
        <w:numId w:val="0"/>
      </w:numPr>
      <w:spacing w:after="280"/>
      <w:outlineLvl w:val="9"/>
    </w:pPr>
  </w:style>
  <w:style w:type="paragraph" w:customStyle="1" w:styleId="afffffffff3">
    <w:name w:val="标准文件_二级项"/>
    <w:qFormat/>
    <w:rsid w:val="005C2F23"/>
    <w:rPr>
      <w:rFonts w:ascii="宋体"/>
      <w:sz w:val="21"/>
    </w:rPr>
  </w:style>
  <w:style w:type="paragraph" w:customStyle="1" w:styleId="af4">
    <w:name w:val="标准文件_三级项"/>
    <w:basedOn w:val="afff6"/>
    <w:rsid w:val="005C2F23"/>
    <w:pPr>
      <w:numPr>
        <w:ilvl w:val="2"/>
        <w:numId w:val="21"/>
      </w:numPr>
      <w:spacing w:line="-300" w:lineRule="auto"/>
    </w:pPr>
    <w:rPr>
      <w:rFonts w:ascii="Times New Roman" w:hAnsi="Times New Roman"/>
    </w:rPr>
  </w:style>
  <w:style w:type="paragraph" w:customStyle="1" w:styleId="affb">
    <w:name w:val="图表脚注说明"/>
    <w:basedOn w:val="afff6"/>
    <w:next w:val="afffff3"/>
    <w:qFormat/>
    <w:rsid w:val="005C2F23"/>
    <w:pPr>
      <w:numPr>
        <w:numId w:val="25"/>
      </w:numPr>
      <w:adjustRightInd/>
      <w:spacing w:line="240" w:lineRule="auto"/>
    </w:pPr>
    <w:rPr>
      <w:rFonts w:ascii="宋体" w:hAnsi="Times New Roman"/>
      <w:sz w:val="18"/>
      <w:szCs w:val="18"/>
    </w:rPr>
  </w:style>
  <w:style w:type="paragraph" w:customStyle="1" w:styleId="af6">
    <w:name w:val="标准文件_字母编号列项（一级）"/>
    <w:qFormat/>
    <w:rsid w:val="005C2F23"/>
    <w:pPr>
      <w:numPr>
        <w:numId w:val="13"/>
      </w:numPr>
      <w:jc w:val="both"/>
    </w:pPr>
    <w:rPr>
      <w:rFonts w:ascii="宋体"/>
      <w:sz w:val="21"/>
    </w:rPr>
  </w:style>
  <w:style w:type="paragraph" w:customStyle="1" w:styleId="afffffffff4">
    <w:name w:val="标准文件_索引字母"/>
    <w:next w:val="afffff3"/>
    <w:qFormat/>
    <w:rsid w:val="005C2F23"/>
    <w:pPr>
      <w:jc w:val="center"/>
    </w:pPr>
    <w:rPr>
      <w:rFonts w:ascii="宋体" w:eastAsia="Times New Roman" w:hAnsi="宋体"/>
      <w:b/>
      <w:kern w:val="2"/>
      <w:sz w:val="21"/>
    </w:rPr>
  </w:style>
  <w:style w:type="paragraph" w:customStyle="1" w:styleId="afffffffff5">
    <w:name w:val="标准文件_附录前"/>
    <w:next w:val="afffff3"/>
    <w:qFormat/>
    <w:rsid w:val="005C2F23"/>
    <w:pPr>
      <w:spacing w:line="20" w:lineRule="atLeast"/>
      <w:ind w:firstLine="200"/>
    </w:pPr>
    <w:rPr>
      <w:rFonts w:ascii="宋体" w:hAnsi="宋体"/>
      <w:kern w:val="2"/>
      <w:sz w:val="10"/>
    </w:rPr>
  </w:style>
  <w:style w:type="paragraph" w:customStyle="1" w:styleId="afffffffff6">
    <w:name w:val="标准文件_正文标准名称"/>
    <w:qFormat/>
    <w:rsid w:val="005C2F23"/>
    <w:pPr>
      <w:spacing w:before="560" w:after="640" w:line="400" w:lineRule="exact"/>
      <w:jc w:val="center"/>
    </w:pPr>
    <w:rPr>
      <w:rFonts w:ascii="黑体" w:eastAsia="黑体" w:hAnsi="黑体"/>
      <w:kern w:val="2"/>
      <w:sz w:val="32"/>
      <w:szCs w:val="32"/>
    </w:rPr>
  </w:style>
  <w:style w:type="paragraph" w:customStyle="1" w:styleId="afffffffff7">
    <w:name w:val="标准文件_表格"/>
    <w:basedOn w:val="afffff3"/>
    <w:qFormat/>
    <w:rsid w:val="005C2F23"/>
    <w:pPr>
      <w:ind w:firstLineChars="0" w:firstLine="0"/>
      <w:jc w:val="center"/>
    </w:pPr>
    <w:rPr>
      <w:sz w:val="18"/>
    </w:rPr>
  </w:style>
  <w:style w:type="paragraph" w:customStyle="1" w:styleId="afff3">
    <w:name w:val="标准文件_注："/>
    <w:next w:val="afffff3"/>
    <w:qFormat/>
    <w:rsid w:val="005C2F23"/>
    <w:pPr>
      <w:widowControl w:val="0"/>
      <w:numPr>
        <w:numId w:val="26"/>
      </w:numPr>
      <w:autoSpaceDE w:val="0"/>
      <w:autoSpaceDN w:val="0"/>
      <w:jc w:val="both"/>
    </w:pPr>
    <w:rPr>
      <w:rFonts w:ascii="宋体"/>
      <w:sz w:val="18"/>
      <w:szCs w:val="18"/>
    </w:rPr>
  </w:style>
  <w:style w:type="paragraph" w:customStyle="1" w:styleId="a6">
    <w:name w:val="标准文件_注×："/>
    <w:rsid w:val="005C2F23"/>
    <w:pPr>
      <w:widowControl w:val="0"/>
      <w:numPr>
        <w:numId w:val="27"/>
      </w:numPr>
      <w:autoSpaceDE w:val="0"/>
      <w:autoSpaceDN w:val="0"/>
      <w:jc w:val="both"/>
    </w:pPr>
    <w:rPr>
      <w:rFonts w:ascii="宋体"/>
      <w:sz w:val="18"/>
      <w:szCs w:val="18"/>
    </w:rPr>
  </w:style>
  <w:style w:type="paragraph" w:customStyle="1" w:styleId="ad">
    <w:name w:val="标准文件_示例："/>
    <w:next w:val="afffffffff8"/>
    <w:qFormat/>
    <w:rsid w:val="005C2F23"/>
    <w:pPr>
      <w:widowControl w:val="0"/>
      <w:numPr>
        <w:numId w:val="28"/>
      </w:numPr>
      <w:jc w:val="both"/>
    </w:pPr>
    <w:rPr>
      <w:rFonts w:ascii="宋体"/>
      <w:sz w:val="18"/>
      <w:szCs w:val="18"/>
    </w:rPr>
  </w:style>
  <w:style w:type="paragraph" w:customStyle="1" w:styleId="afffffffff8">
    <w:name w:val="标准文件_示例内容"/>
    <w:basedOn w:val="afffff3"/>
    <w:qFormat/>
    <w:rsid w:val="005C2F23"/>
    <w:pPr>
      <w:ind w:firstLine="420"/>
    </w:pPr>
    <w:rPr>
      <w:sz w:val="18"/>
    </w:rPr>
  </w:style>
  <w:style w:type="paragraph" w:customStyle="1" w:styleId="afb">
    <w:name w:val="标准文件_示例×："/>
    <w:basedOn w:val="afff6"/>
    <w:next w:val="afffffffff8"/>
    <w:qFormat/>
    <w:rsid w:val="005C2F23"/>
    <w:pPr>
      <w:widowControl/>
      <w:numPr>
        <w:numId w:val="29"/>
      </w:numPr>
      <w:adjustRightInd/>
      <w:spacing w:line="240" w:lineRule="auto"/>
    </w:pPr>
    <w:rPr>
      <w:rFonts w:ascii="宋体" w:hAnsi="Times New Roman"/>
      <w:kern w:val="0"/>
      <w:sz w:val="18"/>
      <w:szCs w:val="18"/>
    </w:rPr>
  </w:style>
  <w:style w:type="character" w:customStyle="1" w:styleId="Char9">
    <w:name w:val="标准文件_段 Char"/>
    <w:link w:val="afffff3"/>
    <w:qFormat/>
    <w:rsid w:val="005C2F23"/>
    <w:rPr>
      <w:rFonts w:ascii="宋体" w:hAnsi="Times New Roman"/>
      <w:sz w:val="21"/>
    </w:rPr>
  </w:style>
  <w:style w:type="paragraph" w:customStyle="1" w:styleId="afffffffff9">
    <w:name w:val="标准文件_表格续"/>
    <w:basedOn w:val="afffff3"/>
    <w:next w:val="afffff3"/>
    <w:qFormat/>
    <w:rsid w:val="005C2F23"/>
    <w:pPr>
      <w:jc w:val="center"/>
    </w:pPr>
    <w:rPr>
      <w:rFonts w:ascii="黑体" w:eastAsia="黑体" w:hAnsi="黑体"/>
    </w:rPr>
  </w:style>
  <w:style w:type="character" w:styleId="afffffffffa">
    <w:name w:val="Placeholder Text"/>
    <w:basedOn w:val="afff7"/>
    <w:uiPriority w:val="99"/>
    <w:semiHidden/>
    <w:qFormat/>
    <w:rsid w:val="005C2F23"/>
    <w:rPr>
      <w:color w:val="808080"/>
    </w:rPr>
  </w:style>
  <w:style w:type="paragraph" w:customStyle="1" w:styleId="2">
    <w:name w:val="标准文件_二级项2"/>
    <w:basedOn w:val="afffff3"/>
    <w:qFormat/>
    <w:rsid w:val="005C2F23"/>
    <w:pPr>
      <w:numPr>
        <w:ilvl w:val="1"/>
        <w:numId w:val="21"/>
      </w:numPr>
      <w:ind w:firstLineChars="0" w:firstLine="0"/>
    </w:pPr>
  </w:style>
  <w:style w:type="paragraph" w:customStyle="1" w:styleId="21">
    <w:name w:val="标准文件_三级项2"/>
    <w:basedOn w:val="afffff3"/>
    <w:qFormat/>
    <w:rsid w:val="005C2F23"/>
    <w:pPr>
      <w:numPr>
        <w:numId w:val="30"/>
      </w:numPr>
      <w:spacing w:line="300" w:lineRule="exact"/>
      <w:ind w:firstLineChars="0"/>
    </w:pPr>
    <w:rPr>
      <w:rFonts w:ascii="Times New Roman"/>
    </w:rPr>
  </w:style>
  <w:style w:type="paragraph" w:customStyle="1" w:styleId="20">
    <w:name w:val="标准文件_一级项2"/>
    <w:basedOn w:val="afffff3"/>
    <w:qFormat/>
    <w:rsid w:val="005C2F23"/>
    <w:pPr>
      <w:numPr>
        <w:numId w:val="31"/>
      </w:numPr>
      <w:spacing w:line="300" w:lineRule="exact"/>
      <w:ind w:firstLineChars="0"/>
    </w:pPr>
    <w:rPr>
      <w:rFonts w:ascii="Times New Roman"/>
    </w:rPr>
  </w:style>
  <w:style w:type="paragraph" w:customStyle="1" w:styleId="afffffffffb">
    <w:name w:val="标准文件_提示"/>
    <w:basedOn w:val="afffff3"/>
    <w:next w:val="afffff3"/>
    <w:qFormat/>
    <w:rsid w:val="005C2F23"/>
    <w:pPr>
      <w:ind w:firstLine="420"/>
    </w:pPr>
    <w:rPr>
      <w:rFonts w:ascii="黑体" w:eastAsia="黑体"/>
    </w:rPr>
  </w:style>
  <w:style w:type="character" w:customStyle="1" w:styleId="afffffffffc">
    <w:name w:val="标准文件_来源"/>
    <w:basedOn w:val="afff7"/>
    <w:uiPriority w:val="1"/>
    <w:qFormat/>
    <w:rsid w:val="005C2F23"/>
    <w:rPr>
      <w:rFonts w:eastAsia="宋体"/>
      <w:sz w:val="21"/>
    </w:rPr>
  </w:style>
  <w:style w:type="paragraph" w:customStyle="1" w:styleId="afffffffffd">
    <w:name w:val="标准文件_图表说明"/>
    <w:qFormat/>
    <w:rsid w:val="005C2F23"/>
    <w:pPr>
      <w:spacing w:line="276" w:lineRule="auto"/>
      <w:ind w:firstLine="420"/>
    </w:pPr>
    <w:rPr>
      <w:rFonts w:ascii="宋体" w:hAnsi="宋体"/>
      <w:kern w:val="2"/>
      <w:sz w:val="18"/>
    </w:rPr>
  </w:style>
  <w:style w:type="paragraph" w:customStyle="1" w:styleId="afffffffffe">
    <w:name w:val="其他发布日期"/>
    <w:basedOn w:val="afffffff1"/>
    <w:qFormat/>
    <w:rsid w:val="005C2F23"/>
    <w:pPr>
      <w:framePr w:w="3997" w:h="471" w:hRule="exact" w:hSpace="0" w:vSpace="181" w:wrap="around" w:vAnchor="page" w:hAnchor="page" w:x="1419" w:y="14097"/>
    </w:pPr>
  </w:style>
  <w:style w:type="paragraph" w:customStyle="1" w:styleId="affffffffff">
    <w:name w:val="其他实施日期"/>
    <w:basedOn w:val="affffffff7"/>
    <w:qFormat/>
    <w:rsid w:val="005C2F23"/>
    <w:pPr>
      <w:framePr w:w="3997" w:h="471" w:hRule="exact" w:vSpace="181" w:wrap="around" w:vAnchor="page" w:hAnchor="page" w:x="7089" w:y="14097"/>
    </w:pPr>
  </w:style>
  <w:style w:type="paragraph" w:customStyle="1" w:styleId="affffffffff0">
    <w:name w:val="标准文件_文件编号"/>
    <w:basedOn w:val="afffff3"/>
    <w:qFormat/>
    <w:rsid w:val="005C2F23"/>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1">
    <w:name w:val="标准文件_替换文件编号"/>
    <w:basedOn w:val="affffffffff0"/>
    <w:qFormat/>
    <w:rsid w:val="005C2F23"/>
    <w:pPr>
      <w:framePr w:wrap="auto"/>
      <w:spacing w:before="57"/>
    </w:pPr>
    <w:rPr>
      <w:sz w:val="21"/>
    </w:rPr>
  </w:style>
  <w:style w:type="paragraph" w:customStyle="1" w:styleId="affffffffff2">
    <w:name w:val="标准文件_文件名称"/>
    <w:basedOn w:val="afffff3"/>
    <w:next w:val="afffff3"/>
    <w:qFormat/>
    <w:rsid w:val="005C2F23"/>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3"/>
    <w:next w:val="afffff3"/>
    <w:qFormat/>
    <w:rsid w:val="005C2F23"/>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3"/>
    <w:next w:val="afffff3"/>
    <w:qFormat/>
    <w:rsid w:val="005C2F23"/>
    <w:pPr>
      <w:numPr>
        <w:numId w:val="5"/>
      </w:numPr>
      <w:spacing w:line="14" w:lineRule="exact"/>
      <w:ind w:firstLineChars="0" w:firstLine="0"/>
      <w:jc w:val="center"/>
    </w:pPr>
    <w:rPr>
      <w:rFonts w:eastAsia="黑体"/>
      <w:vanish/>
      <w:sz w:val="2"/>
    </w:rPr>
  </w:style>
  <w:style w:type="paragraph" w:customStyle="1" w:styleId="a8">
    <w:name w:val="标准文件_引言一级条标题"/>
    <w:basedOn w:val="afffff3"/>
    <w:next w:val="afffff3"/>
    <w:qFormat/>
    <w:rsid w:val="005C2F23"/>
    <w:pPr>
      <w:numPr>
        <w:ilvl w:val="1"/>
        <w:numId w:val="8"/>
      </w:numPr>
      <w:spacing w:beforeLines="50" w:afterLines="50"/>
      <w:ind w:firstLineChars="0"/>
    </w:pPr>
    <w:rPr>
      <w:rFonts w:ascii="黑体" w:eastAsia="黑体"/>
    </w:rPr>
  </w:style>
  <w:style w:type="paragraph" w:customStyle="1" w:styleId="a9">
    <w:name w:val="标准文件_引言二级条标题"/>
    <w:basedOn w:val="afffff3"/>
    <w:next w:val="afffff3"/>
    <w:qFormat/>
    <w:rsid w:val="005C2F23"/>
    <w:pPr>
      <w:numPr>
        <w:ilvl w:val="2"/>
        <w:numId w:val="8"/>
      </w:numPr>
      <w:spacing w:beforeLines="50" w:afterLines="50"/>
      <w:ind w:firstLineChars="0"/>
    </w:pPr>
    <w:rPr>
      <w:rFonts w:ascii="黑体" w:eastAsia="黑体"/>
    </w:rPr>
  </w:style>
  <w:style w:type="paragraph" w:customStyle="1" w:styleId="aa">
    <w:name w:val="标准文件_引言三级条标题"/>
    <w:basedOn w:val="afffff3"/>
    <w:next w:val="afffff3"/>
    <w:qFormat/>
    <w:rsid w:val="005C2F23"/>
    <w:pPr>
      <w:numPr>
        <w:ilvl w:val="3"/>
        <w:numId w:val="8"/>
      </w:numPr>
      <w:spacing w:beforeLines="50" w:afterLines="50"/>
      <w:ind w:firstLineChars="0"/>
    </w:pPr>
    <w:rPr>
      <w:rFonts w:ascii="黑体" w:eastAsia="黑体"/>
    </w:rPr>
  </w:style>
  <w:style w:type="paragraph" w:customStyle="1" w:styleId="ab">
    <w:name w:val="标准文件_引言四级条标题"/>
    <w:basedOn w:val="afffff3"/>
    <w:next w:val="afffff3"/>
    <w:qFormat/>
    <w:rsid w:val="005C2F23"/>
    <w:pPr>
      <w:numPr>
        <w:ilvl w:val="4"/>
        <w:numId w:val="8"/>
      </w:numPr>
      <w:spacing w:beforeLines="50" w:afterLines="50"/>
      <w:ind w:firstLineChars="0"/>
    </w:pPr>
    <w:rPr>
      <w:rFonts w:ascii="黑体" w:eastAsia="黑体"/>
    </w:rPr>
  </w:style>
  <w:style w:type="paragraph" w:customStyle="1" w:styleId="ac">
    <w:name w:val="标准文件_引言五级条标题"/>
    <w:basedOn w:val="afffff3"/>
    <w:next w:val="afffff3"/>
    <w:qFormat/>
    <w:rsid w:val="005C2F23"/>
    <w:pPr>
      <w:numPr>
        <w:ilvl w:val="5"/>
        <w:numId w:val="8"/>
      </w:numPr>
      <w:spacing w:beforeLines="50" w:afterLines="50"/>
      <w:ind w:firstLineChars="0"/>
    </w:pPr>
    <w:rPr>
      <w:rFonts w:ascii="黑体" w:eastAsia="黑体"/>
    </w:rPr>
  </w:style>
  <w:style w:type="paragraph" w:customStyle="1" w:styleId="affffffffff3">
    <w:name w:val="标准文件_注后"/>
    <w:basedOn w:val="afffff3"/>
    <w:qFormat/>
    <w:rsid w:val="005C2F23"/>
    <w:pPr>
      <w:ind w:left="811" w:firstLineChars="0" w:firstLine="0"/>
    </w:pPr>
    <w:rPr>
      <w:sz w:val="18"/>
    </w:rPr>
  </w:style>
  <w:style w:type="paragraph" w:customStyle="1" w:styleId="X">
    <w:name w:val="标准文件_注X后"/>
    <w:basedOn w:val="afffff3"/>
    <w:qFormat/>
    <w:rsid w:val="005C2F23"/>
    <w:pPr>
      <w:ind w:left="811" w:firstLineChars="0" w:firstLine="0"/>
    </w:pPr>
    <w:rPr>
      <w:sz w:val="18"/>
    </w:rPr>
  </w:style>
  <w:style w:type="paragraph" w:customStyle="1" w:styleId="affffffffff4">
    <w:name w:val="标准文件_示例后"/>
    <w:basedOn w:val="afffff3"/>
    <w:qFormat/>
    <w:rsid w:val="005C2F23"/>
    <w:pPr>
      <w:ind w:left="964" w:firstLineChars="0" w:firstLine="0"/>
    </w:pPr>
    <w:rPr>
      <w:sz w:val="18"/>
    </w:rPr>
  </w:style>
  <w:style w:type="paragraph" w:customStyle="1" w:styleId="X0">
    <w:name w:val="标准文件_示例X后"/>
    <w:basedOn w:val="afffff3"/>
    <w:link w:val="X1"/>
    <w:qFormat/>
    <w:rsid w:val="005C2F23"/>
    <w:pPr>
      <w:ind w:left="1049" w:firstLineChars="0" w:firstLine="0"/>
    </w:pPr>
    <w:rPr>
      <w:sz w:val="18"/>
    </w:rPr>
  </w:style>
  <w:style w:type="character" w:customStyle="1" w:styleId="X1">
    <w:name w:val="标准文件_示例X后 字符"/>
    <w:basedOn w:val="Char9"/>
    <w:link w:val="X0"/>
    <w:rsid w:val="005C2F23"/>
    <w:rPr>
      <w:rFonts w:ascii="宋体" w:hAnsi="Times New Roman"/>
      <w:sz w:val="18"/>
    </w:rPr>
  </w:style>
  <w:style w:type="paragraph" w:customStyle="1" w:styleId="affffffffff5">
    <w:name w:val="标准文件_索引项"/>
    <w:basedOn w:val="afffff3"/>
    <w:next w:val="afffff3"/>
    <w:qFormat/>
    <w:rsid w:val="005C2F23"/>
    <w:pPr>
      <w:tabs>
        <w:tab w:val="right" w:leader="dot" w:pos="9356"/>
      </w:tabs>
      <w:ind w:left="210" w:firstLineChars="0" w:hanging="210"/>
      <w:jc w:val="left"/>
    </w:pPr>
  </w:style>
  <w:style w:type="paragraph" w:customStyle="1" w:styleId="affffffffff6">
    <w:name w:val="标准文件_附录一级无标题"/>
    <w:basedOn w:val="aff5"/>
    <w:qFormat/>
    <w:rsid w:val="005C2F23"/>
    <w:pPr>
      <w:spacing w:beforeLines="0" w:afterLines="0" w:line="276" w:lineRule="auto"/>
      <w:outlineLvl w:val="9"/>
    </w:pPr>
    <w:rPr>
      <w:rFonts w:ascii="宋体" w:eastAsia="宋体"/>
    </w:rPr>
  </w:style>
  <w:style w:type="paragraph" w:customStyle="1" w:styleId="affffffffff7">
    <w:name w:val="标准文件_附录二级无标题"/>
    <w:basedOn w:val="aff6"/>
    <w:qFormat/>
    <w:rsid w:val="005C2F23"/>
    <w:pPr>
      <w:spacing w:beforeLines="0" w:afterLines="0" w:line="276" w:lineRule="auto"/>
      <w:outlineLvl w:val="9"/>
    </w:pPr>
    <w:rPr>
      <w:rFonts w:ascii="宋体" w:eastAsia="宋体"/>
    </w:rPr>
  </w:style>
  <w:style w:type="paragraph" w:customStyle="1" w:styleId="affffffffff8">
    <w:name w:val="标准文件_附录三级无标题"/>
    <w:basedOn w:val="aff7"/>
    <w:qFormat/>
    <w:rsid w:val="005C2F23"/>
    <w:pPr>
      <w:spacing w:beforeLines="0" w:afterLines="0" w:line="276" w:lineRule="auto"/>
      <w:outlineLvl w:val="9"/>
    </w:pPr>
    <w:rPr>
      <w:rFonts w:ascii="宋体" w:eastAsia="宋体"/>
    </w:rPr>
  </w:style>
  <w:style w:type="paragraph" w:customStyle="1" w:styleId="affffffffff9">
    <w:name w:val="标准文件_附录四级无标题"/>
    <w:basedOn w:val="aff8"/>
    <w:qFormat/>
    <w:rsid w:val="005C2F23"/>
    <w:pPr>
      <w:spacing w:beforeLines="0" w:afterLines="0" w:line="276" w:lineRule="auto"/>
      <w:outlineLvl w:val="9"/>
    </w:pPr>
    <w:rPr>
      <w:rFonts w:ascii="宋体" w:eastAsia="宋体"/>
    </w:rPr>
  </w:style>
  <w:style w:type="paragraph" w:customStyle="1" w:styleId="affffffffffa">
    <w:name w:val="标准文件_附录五级无标题"/>
    <w:basedOn w:val="aff9"/>
    <w:qFormat/>
    <w:rsid w:val="005C2F23"/>
    <w:pPr>
      <w:spacing w:beforeLines="0" w:afterLines="0" w:line="276" w:lineRule="auto"/>
      <w:outlineLvl w:val="9"/>
    </w:pPr>
    <w:rPr>
      <w:rFonts w:ascii="宋体" w:eastAsia="宋体"/>
    </w:rPr>
  </w:style>
  <w:style w:type="paragraph" w:customStyle="1" w:styleId="affffffffffb">
    <w:name w:val="标准文件_引言一级无标题"/>
    <w:basedOn w:val="a8"/>
    <w:next w:val="afffff3"/>
    <w:qFormat/>
    <w:rsid w:val="005C2F23"/>
    <w:pPr>
      <w:spacing w:beforeLines="0" w:afterLines="0" w:line="276" w:lineRule="auto"/>
    </w:pPr>
    <w:rPr>
      <w:rFonts w:ascii="宋体" w:eastAsia="宋体"/>
    </w:rPr>
  </w:style>
  <w:style w:type="paragraph" w:customStyle="1" w:styleId="affffffffffc">
    <w:name w:val="标准文件_引言二级无标题"/>
    <w:basedOn w:val="a9"/>
    <w:next w:val="afffff3"/>
    <w:qFormat/>
    <w:rsid w:val="005C2F23"/>
    <w:pPr>
      <w:spacing w:beforeLines="0" w:afterLines="0" w:line="276" w:lineRule="auto"/>
    </w:pPr>
    <w:rPr>
      <w:rFonts w:ascii="宋体" w:eastAsia="宋体"/>
    </w:rPr>
  </w:style>
  <w:style w:type="paragraph" w:customStyle="1" w:styleId="affffffffffd">
    <w:name w:val="标准文件_引言三级无标题"/>
    <w:basedOn w:val="aa"/>
    <w:qFormat/>
    <w:rsid w:val="005C2F23"/>
    <w:pPr>
      <w:spacing w:beforeLines="0" w:afterLines="0" w:line="276" w:lineRule="auto"/>
    </w:pPr>
    <w:rPr>
      <w:rFonts w:ascii="宋体" w:eastAsia="宋体"/>
    </w:rPr>
  </w:style>
  <w:style w:type="paragraph" w:customStyle="1" w:styleId="affffffffffe">
    <w:name w:val="标准文件_引言四级无标题"/>
    <w:basedOn w:val="ab"/>
    <w:next w:val="afffff3"/>
    <w:qFormat/>
    <w:rsid w:val="005C2F23"/>
    <w:pPr>
      <w:spacing w:beforeLines="0" w:afterLines="0" w:line="276" w:lineRule="auto"/>
    </w:pPr>
    <w:rPr>
      <w:rFonts w:ascii="宋体" w:eastAsia="宋体"/>
    </w:rPr>
  </w:style>
  <w:style w:type="paragraph" w:customStyle="1" w:styleId="afffffffffff">
    <w:name w:val="标准文件_引言五级无标题"/>
    <w:basedOn w:val="ac"/>
    <w:next w:val="afffff3"/>
    <w:qFormat/>
    <w:rsid w:val="005C2F23"/>
    <w:pPr>
      <w:spacing w:beforeLines="0" w:afterLines="0" w:line="276" w:lineRule="auto"/>
    </w:pPr>
    <w:rPr>
      <w:rFonts w:ascii="宋体" w:eastAsia="宋体"/>
    </w:rPr>
  </w:style>
  <w:style w:type="paragraph" w:customStyle="1" w:styleId="afffffffffff0">
    <w:name w:val="标准文件_索引标题"/>
    <w:basedOn w:val="afffffa"/>
    <w:next w:val="afffff3"/>
    <w:qFormat/>
    <w:rsid w:val="005C2F23"/>
    <w:rPr>
      <w:rFonts w:hAnsi="黑体"/>
    </w:rPr>
  </w:style>
  <w:style w:type="paragraph" w:customStyle="1" w:styleId="afffffffffff1">
    <w:name w:val="标准文件_脚注内容"/>
    <w:basedOn w:val="afffff3"/>
    <w:qFormat/>
    <w:rsid w:val="005C2F23"/>
    <w:pPr>
      <w:ind w:leftChars="200" w:left="400" w:hangingChars="200" w:hanging="200"/>
    </w:pPr>
    <w:rPr>
      <w:sz w:val="15"/>
    </w:rPr>
  </w:style>
  <w:style w:type="paragraph" w:customStyle="1" w:styleId="afffffffffff2">
    <w:name w:val="标准文件_术语条一"/>
    <w:basedOn w:val="affffffffc"/>
    <w:next w:val="afffff3"/>
    <w:qFormat/>
    <w:rsid w:val="005C2F23"/>
  </w:style>
  <w:style w:type="paragraph" w:customStyle="1" w:styleId="afffffffffff3">
    <w:name w:val="标准文件_术语条二"/>
    <w:basedOn w:val="afffffffff"/>
    <w:next w:val="afffff3"/>
    <w:qFormat/>
    <w:rsid w:val="005C2F23"/>
  </w:style>
  <w:style w:type="paragraph" w:customStyle="1" w:styleId="afffffffffff4">
    <w:name w:val="标准文件_术语条三"/>
    <w:basedOn w:val="affffffffe"/>
    <w:next w:val="afffff3"/>
    <w:qFormat/>
    <w:rsid w:val="005C2F23"/>
  </w:style>
  <w:style w:type="paragraph" w:customStyle="1" w:styleId="afffffffffff5">
    <w:name w:val="标准文件_术语条四"/>
    <w:basedOn w:val="afffffffff1"/>
    <w:next w:val="afffff3"/>
    <w:qFormat/>
    <w:rsid w:val="005C2F23"/>
  </w:style>
  <w:style w:type="paragraph" w:customStyle="1" w:styleId="afffffffffff6">
    <w:name w:val="标准文件_术语条五"/>
    <w:basedOn w:val="affffffffd"/>
    <w:next w:val="afffff3"/>
    <w:qFormat/>
    <w:rsid w:val="005C2F23"/>
  </w:style>
  <w:style w:type="paragraph" w:customStyle="1" w:styleId="Default">
    <w:name w:val="Default"/>
    <w:qFormat/>
    <w:rsid w:val="005C2F23"/>
    <w:pPr>
      <w:widowControl w:val="0"/>
      <w:autoSpaceDE w:val="0"/>
      <w:autoSpaceDN w:val="0"/>
      <w:adjustRightInd w:val="0"/>
    </w:pPr>
    <w:rPr>
      <w:rFonts w:ascii="宋体" w:hAnsi="Calibri" w:cs="宋体"/>
      <w:color w:val="000000"/>
      <w:sz w:val="24"/>
      <w:szCs w:val="24"/>
    </w:rPr>
  </w:style>
  <w:style w:type="character" w:customStyle="1" w:styleId="afffffffffff7">
    <w:name w:val="发布"/>
    <w:basedOn w:val="afff7"/>
    <w:qFormat/>
    <w:rsid w:val="005C2F23"/>
    <w:rPr>
      <w:rFonts w:ascii="黑体" w:eastAsia="黑体"/>
      <w:spacing w:val="85"/>
      <w:w w:val="100"/>
      <w:position w:val="3"/>
      <w:sz w:val="28"/>
      <w:szCs w:val="28"/>
    </w:rPr>
  </w:style>
  <w:style w:type="character" w:customStyle="1" w:styleId="Char">
    <w:name w:val="文档结构图 Char"/>
    <w:basedOn w:val="afff7"/>
    <w:link w:val="afffb"/>
    <w:uiPriority w:val="99"/>
    <w:semiHidden/>
    <w:rsid w:val="005C2F23"/>
    <w:rPr>
      <w:rFonts w:ascii="宋体"/>
      <w:kern w:val="2"/>
      <w:sz w:val="18"/>
      <w:szCs w:val="18"/>
    </w:rPr>
  </w:style>
  <w:style w:type="paragraph" w:customStyle="1" w:styleId="afffffffffff8">
    <w:name w:val="段"/>
    <w:link w:val="Chara"/>
    <w:qFormat/>
    <w:rsid w:val="005C2F23"/>
    <w:pPr>
      <w:tabs>
        <w:tab w:val="center" w:pos="4201"/>
        <w:tab w:val="right" w:leader="dot" w:pos="9298"/>
      </w:tabs>
      <w:autoSpaceDE w:val="0"/>
      <w:autoSpaceDN w:val="0"/>
      <w:ind w:firstLineChars="200" w:firstLine="420"/>
      <w:jc w:val="both"/>
    </w:pPr>
    <w:rPr>
      <w:rFonts w:ascii="宋体"/>
      <w:kern w:val="2"/>
      <w:sz w:val="21"/>
      <w:szCs w:val="22"/>
    </w:rPr>
  </w:style>
  <w:style w:type="character" w:customStyle="1" w:styleId="Chara">
    <w:name w:val="段 Char"/>
    <w:link w:val="afffffffffff8"/>
    <w:qFormat/>
    <w:rsid w:val="005C2F23"/>
    <w:rPr>
      <w:rFonts w:ascii="宋体" w:hAnsi="Times New Roman"/>
      <w:kern w:val="2"/>
      <w:sz w:val="21"/>
      <w:szCs w:val="22"/>
    </w:rPr>
  </w:style>
  <w:style w:type="paragraph" w:customStyle="1" w:styleId="afffffffffff9">
    <w:name w:val="示例×："/>
    <w:basedOn w:val="afff6"/>
    <w:qFormat/>
    <w:rsid w:val="005C2F23"/>
    <w:pPr>
      <w:widowControl/>
      <w:adjustRightInd/>
      <w:spacing w:line="240" w:lineRule="auto"/>
      <w:ind w:firstLine="363"/>
    </w:pPr>
    <w:rPr>
      <w:rFonts w:ascii="宋体" w:hAnsi="Times New Roman"/>
      <w:kern w:val="0"/>
      <w:sz w:val="18"/>
      <w:szCs w:val="18"/>
    </w:rPr>
  </w:style>
  <w:style w:type="paragraph" w:customStyle="1" w:styleId="Charb">
    <w:name w:val="Char"/>
    <w:basedOn w:val="afff6"/>
    <w:qFormat/>
    <w:rsid w:val="005C2F23"/>
    <w:pPr>
      <w:widowControl/>
      <w:adjustRightInd/>
      <w:spacing w:after="160" w:line="240" w:lineRule="exact"/>
      <w:jc w:val="left"/>
    </w:pPr>
    <w:rPr>
      <w:rFonts w:ascii="Albertus Extra Bold" w:hAnsi="Albertus Extra Bold"/>
      <w:sz w:val="28"/>
      <w:szCs w:val="24"/>
    </w:rPr>
  </w:style>
  <w:style w:type="paragraph" w:customStyle="1" w:styleId="a">
    <w:name w:val="一级条标题"/>
    <w:next w:val="afffffffffff8"/>
    <w:link w:val="Charc"/>
    <w:qFormat/>
    <w:rsid w:val="005C2F23"/>
    <w:pPr>
      <w:numPr>
        <w:ilvl w:val="2"/>
        <w:numId w:val="32"/>
      </w:numPr>
      <w:outlineLvl w:val="2"/>
    </w:pPr>
    <w:rPr>
      <w:rFonts w:eastAsia="黑体"/>
      <w:sz w:val="21"/>
    </w:rPr>
  </w:style>
  <w:style w:type="character" w:customStyle="1" w:styleId="fontstyle01">
    <w:name w:val="fontstyle01"/>
    <w:basedOn w:val="afff7"/>
    <w:qFormat/>
    <w:rsid w:val="005C2F23"/>
    <w:rPr>
      <w:rFonts w:ascii="宋体" w:eastAsia="宋体" w:hAnsi="宋体" w:hint="eastAsia"/>
      <w:color w:val="000000"/>
      <w:sz w:val="22"/>
      <w:szCs w:val="22"/>
    </w:rPr>
  </w:style>
  <w:style w:type="character" w:customStyle="1" w:styleId="fontstyle21">
    <w:name w:val="fontstyle21"/>
    <w:basedOn w:val="afff7"/>
    <w:qFormat/>
    <w:rsid w:val="005C2F23"/>
    <w:rPr>
      <w:rFonts w:ascii="宋体" w:eastAsia="宋体" w:hAnsi="宋体" w:hint="eastAsia"/>
      <w:color w:val="000000"/>
      <w:sz w:val="22"/>
      <w:szCs w:val="22"/>
    </w:rPr>
  </w:style>
  <w:style w:type="character" w:customStyle="1" w:styleId="afffffffffffa">
    <w:name w:val="页眉 字符"/>
    <w:uiPriority w:val="99"/>
    <w:qFormat/>
    <w:rsid w:val="005C2F23"/>
    <w:rPr>
      <w:kern w:val="2"/>
      <w:sz w:val="18"/>
    </w:rPr>
  </w:style>
  <w:style w:type="paragraph" w:customStyle="1" w:styleId="afffffffffffb">
    <w:name w:val="列项——（一级）"/>
    <w:qFormat/>
    <w:rsid w:val="005C2F23"/>
    <w:pPr>
      <w:widowControl w:val="0"/>
      <w:ind w:left="823" w:hanging="420"/>
      <w:jc w:val="both"/>
    </w:pPr>
    <w:rPr>
      <w:rFonts w:ascii="宋体"/>
      <w:sz w:val="21"/>
    </w:rPr>
  </w:style>
  <w:style w:type="paragraph" w:customStyle="1" w:styleId="afffffffffffc">
    <w:name w:val="附录二级条标题"/>
    <w:basedOn w:val="afff6"/>
    <w:next w:val="afffffffffff8"/>
    <w:uiPriority w:val="99"/>
    <w:qFormat/>
    <w:rsid w:val="005C2F23"/>
    <w:pPr>
      <w:widowControl/>
      <w:tabs>
        <w:tab w:val="left" w:pos="360"/>
      </w:tabs>
      <w:wordWrap w:val="0"/>
      <w:overflowPunct w:val="0"/>
      <w:autoSpaceDE w:val="0"/>
      <w:autoSpaceDN w:val="0"/>
      <w:adjustRightInd/>
      <w:spacing w:beforeLines="50" w:afterLines="50" w:line="240" w:lineRule="auto"/>
      <w:textAlignment w:val="baseline"/>
      <w:outlineLvl w:val="3"/>
    </w:pPr>
    <w:rPr>
      <w:rFonts w:ascii="黑体" w:eastAsia="黑体" w:hAnsi="Times New Roman"/>
      <w:kern w:val="21"/>
      <w:szCs w:val="20"/>
    </w:rPr>
  </w:style>
  <w:style w:type="paragraph" w:customStyle="1" w:styleId="c15">
    <w:name w:val="c15"/>
    <w:basedOn w:val="afff6"/>
    <w:qFormat/>
    <w:rsid w:val="005C2F23"/>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afffffffffffd">
    <w:name w:val="数字编号列项（二级）"/>
    <w:uiPriority w:val="99"/>
    <w:qFormat/>
    <w:rsid w:val="005C2F23"/>
    <w:pPr>
      <w:tabs>
        <w:tab w:val="left" w:pos="1260"/>
      </w:tabs>
      <w:ind w:left="397"/>
      <w:jc w:val="both"/>
    </w:pPr>
    <w:rPr>
      <w:rFonts w:ascii="宋体"/>
      <w:sz w:val="21"/>
    </w:rPr>
  </w:style>
  <w:style w:type="character" w:customStyle="1" w:styleId="Charc">
    <w:name w:val="一级条标题 Char"/>
    <w:link w:val="a"/>
    <w:qFormat/>
    <w:rsid w:val="005C2F23"/>
    <w:rPr>
      <w:rFonts w:ascii="Times New Roman" w:eastAsia="黑体" w:hAnsi="Times New Roman"/>
      <w:sz w:val="21"/>
    </w:rPr>
  </w:style>
  <w:style w:type="character" w:customStyle="1" w:styleId="Chard">
    <w:name w:val="二级条标题 Char"/>
    <w:link w:val="afffffffffffe"/>
    <w:qFormat/>
    <w:rsid w:val="005C2F23"/>
    <w:rPr>
      <w:rFonts w:ascii="黑体" w:eastAsia="黑体"/>
      <w:sz w:val="21"/>
      <w:szCs w:val="21"/>
    </w:rPr>
  </w:style>
  <w:style w:type="paragraph" w:customStyle="1" w:styleId="afffffffffffe">
    <w:name w:val="二级条标题"/>
    <w:basedOn w:val="a"/>
    <w:next w:val="afffffffffff8"/>
    <w:link w:val="Chard"/>
    <w:qFormat/>
    <w:rsid w:val="005C2F23"/>
    <w:pPr>
      <w:numPr>
        <w:ilvl w:val="0"/>
        <w:numId w:val="0"/>
      </w:numPr>
      <w:tabs>
        <w:tab w:val="left" w:pos="2258"/>
      </w:tabs>
      <w:spacing w:beforeLines="50" w:afterLines="50"/>
      <w:ind w:left="2258" w:hanging="420"/>
      <w:outlineLvl w:val="3"/>
    </w:pPr>
    <w:rPr>
      <w:rFonts w:ascii="黑体" w:hAnsi="Calibri"/>
      <w:szCs w:val="21"/>
    </w:rPr>
  </w:style>
  <w:style w:type="paragraph" w:customStyle="1" w:styleId="affffffffffff">
    <w:name w:val="章标题"/>
    <w:next w:val="afffffffffff8"/>
    <w:qFormat/>
    <w:rsid w:val="005C2F23"/>
    <w:pPr>
      <w:tabs>
        <w:tab w:val="left" w:pos="1646"/>
      </w:tabs>
      <w:spacing w:beforeLines="100" w:afterLines="100"/>
      <w:ind w:left="1646" w:hanging="648"/>
      <w:jc w:val="both"/>
      <w:outlineLvl w:val="1"/>
    </w:pPr>
    <w:rPr>
      <w:rFonts w:ascii="黑体" w:eastAsia="黑体"/>
      <w:sz w:val="21"/>
    </w:rPr>
  </w:style>
  <w:style w:type="paragraph" w:customStyle="1" w:styleId="affffffffffff0">
    <w:name w:val="三级无"/>
    <w:basedOn w:val="afff6"/>
    <w:qFormat/>
    <w:rsid w:val="005C2F23"/>
    <w:pPr>
      <w:widowControl/>
      <w:tabs>
        <w:tab w:val="left" w:pos="2678"/>
      </w:tabs>
      <w:adjustRightInd/>
      <w:spacing w:line="240" w:lineRule="auto"/>
      <w:ind w:left="2678" w:hanging="420"/>
      <w:jc w:val="left"/>
      <w:outlineLvl w:val="4"/>
    </w:pPr>
    <w:rPr>
      <w:rFonts w:ascii="宋体" w:hAnsi="Times New Roman"/>
      <w:kern w:val="0"/>
    </w:rPr>
  </w:style>
  <w:style w:type="paragraph" w:styleId="affffffffffff1">
    <w:name w:val="List Paragraph"/>
    <w:basedOn w:val="afff6"/>
    <w:uiPriority w:val="34"/>
    <w:qFormat/>
    <w:rsid w:val="005C2F23"/>
    <w:pPr>
      <w:ind w:firstLineChars="200" w:firstLine="420"/>
    </w:pPr>
  </w:style>
  <w:style w:type="character" w:customStyle="1" w:styleId="Char0">
    <w:name w:val="批注文字 Char"/>
    <w:basedOn w:val="afff7"/>
    <w:link w:val="afffc"/>
    <w:uiPriority w:val="99"/>
    <w:semiHidden/>
    <w:qFormat/>
    <w:rsid w:val="005C2F23"/>
    <w:rPr>
      <w:kern w:val="2"/>
      <w:sz w:val="21"/>
      <w:szCs w:val="21"/>
    </w:rPr>
  </w:style>
  <w:style w:type="character" w:customStyle="1" w:styleId="Char7">
    <w:name w:val="批注主题 Char"/>
    <w:basedOn w:val="Char0"/>
    <w:link w:val="affff4"/>
    <w:uiPriority w:val="99"/>
    <w:semiHidden/>
    <w:qFormat/>
    <w:rsid w:val="005C2F23"/>
    <w:rPr>
      <w:b/>
      <w:bCs/>
    </w:rPr>
  </w:style>
  <w:style w:type="character" w:customStyle="1" w:styleId="15">
    <w:name w:val="15"/>
    <w:basedOn w:val="afff7"/>
    <w:qFormat/>
    <w:rsid w:val="005C2F23"/>
    <w:rPr>
      <w:rFonts w:ascii="Arial" w:hAnsi="Arial" w:cs="Arial" w:hint="default"/>
      <w:color w:val="000000"/>
      <w:sz w:val="16"/>
      <w:szCs w:val="16"/>
    </w:rPr>
  </w:style>
  <w:style w:type="character" w:customStyle="1" w:styleId="16">
    <w:name w:val="16"/>
    <w:basedOn w:val="afff7"/>
    <w:qFormat/>
    <w:rsid w:val="005C2F23"/>
    <w:rPr>
      <w:rFonts w:ascii="宋体" w:eastAsia="宋体" w:hAnsi="宋体" w:hint="eastAsia"/>
      <w:color w:val="000000"/>
      <w:sz w:val="16"/>
      <w:szCs w:val="16"/>
    </w:rPr>
  </w:style>
  <w:style w:type="character" w:customStyle="1" w:styleId="17">
    <w:name w:val="17"/>
    <w:basedOn w:val="afff7"/>
    <w:qFormat/>
    <w:rsid w:val="005C2F23"/>
    <w:rPr>
      <w:rFonts w:ascii="宋体" w:eastAsia="宋体" w:hAnsi="宋体" w:hint="eastAsia"/>
      <w:color w:val="000000"/>
      <w:sz w:val="16"/>
      <w:szCs w:val="16"/>
    </w:rPr>
  </w:style>
</w:styles>
</file>

<file path=word/webSettings.xml><?xml version="1.0" encoding="utf-8"?>
<w:webSettings xmlns:r="http://schemas.openxmlformats.org/officeDocument/2006/relationships" xmlns:w="http://schemas.openxmlformats.org/wordprocessingml/2006/main">
  <w:divs>
    <w:div w:id="314770276">
      <w:bodyDiv w:val="1"/>
      <w:marLeft w:val="0"/>
      <w:marRight w:val="0"/>
      <w:marTop w:val="0"/>
      <w:marBottom w:val="0"/>
      <w:divBdr>
        <w:top w:val="none" w:sz="0" w:space="0" w:color="auto"/>
        <w:left w:val="none" w:sz="0" w:space="0" w:color="auto"/>
        <w:bottom w:val="none" w:sz="0" w:space="0" w:color="auto"/>
        <w:right w:val="none" w:sz="0" w:space="0" w:color="auto"/>
      </w:divBdr>
    </w:div>
    <w:div w:id="457381377">
      <w:bodyDiv w:val="1"/>
      <w:marLeft w:val="0"/>
      <w:marRight w:val="0"/>
      <w:marTop w:val="0"/>
      <w:marBottom w:val="0"/>
      <w:divBdr>
        <w:top w:val="none" w:sz="0" w:space="0" w:color="auto"/>
        <w:left w:val="none" w:sz="0" w:space="0" w:color="auto"/>
        <w:bottom w:val="none" w:sz="0" w:space="0" w:color="auto"/>
        <w:right w:val="none" w:sz="0" w:space="0" w:color="auto"/>
      </w:divBdr>
    </w:div>
    <w:div w:id="1205481513">
      <w:bodyDiv w:val="1"/>
      <w:marLeft w:val="0"/>
      <w:marRight w:val="0"/>
      <w:marTop w:val="0"/>
      <w:marBottom w:val="0"/>
      <w:divBdr>
        <w:top w:val="none" w:sz="0" w:space="0" w:color="auto"/>
        <w:left w:val="none" w:sz="0" w:space="0" w:color="auto"/>
        <w:bottom w:val="none" w:sz="0" w:space="0" w:color="auto"/>
        <w:right w:val="none" w:sz="0" w:space="0" w:color="auto"/>
      </w:divBdr>
    </w:div>
    <w:div w:id="16612726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jpe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44B721D30714F6F94C0EBC52AFE0A87"/>
        <w:category>
          <w:name w:val="常规"/>
          <w:gallery w:val="placeholder"/>
        </w:category>
        <w:types>
          <w:type w:val="bbPlcHdr"/>
        </w:types>
        <w:behaviors>
          <w:behavior w:val="content"/>
        </w:behaviors>
        <w:guid w:val="{21F3FFEF-1108-4F19-A056-1AB08DD6D98D}"/>
      </w:docPartPr>
      <w:docPartBody>
        <w:p w:rsidR="00AD1864" w:rsidRDefault="00AD1864">
          <w:pPr>
            <w:pStyle w:val="A44B721D30714F6F94C0EBC52AFE0A87"/>
          </w:pPr>
          <w:r>
            <w:rPr>
              <w:rStyle w:val="a3"/>
              <w:rFonts w:hint="eastAsia"/>
            </w:rPr>
            <w:t>单击或点击此处输入文字。</w:t>
          </w:r>
        </w:p>
      </w:docPartBody>
    </w:docPart>
    <w:docPart>
      <w:docPartPr>
        <w:name w:val="EAF08D50214B49A2A7BC2AD7ED7E978B"/>
        <w:category>
          <w:name w:val="常规"/>
          <w:gallery w:val="placeholder"/>
        </w:category>
        <w:types>
          <w:type w:val="bbPlcHdr"/>
        </w:types>
        <w:behaviors>
          <w:behavior w:val="content"/>
        </w:behaviors>
        <w:guid w:val="{CC96260B-60D9-4A30-9557-B24C25458B73}"/>
      </w:docPartPr>
      <w:docPartBody>
        <w:p w:rsidR="00AD1864" w:rsidRDefault="00AD1864">
          <w:pPr>
            <w:pStyle w:val="EAF08D50214B49A2A7BC2AD7ED7E978B"/>
          </w:pPr>
          <w:r>
            <w:rPr>
              <w:rStyle w:val="a3"/>
              <w:rFonts w:hint="eastAsia"/>
            </w:rPr>
            <w:t>选择一项。</w:t>
          </w:r>
        </w:p>
      </w:docPartBody>
    </w:docPart>
    <w:docPart>
      <w:docPartPr>
        <w:name w:val="9E6E2FE893A843DA92CC7B67944A031F"/>
        <w:category>
          <w:name w:val="常规"/>
          <w:gallery w:val="placeholder"/>
        </w:category>
        <w:types>
          <w:type w:val="bbPlcHdr"/>
        </w:types>
        <w:behaviors>
          <w:behavior w:val="content"/>
        </w:behaviors>
        <w:guid w:val="{F81E426B-53D5-4B16-B738-4794A3115F9F}"/>
      </w:docPartPr>
      <w:docPartBody>
        <w:p w:rsidR="00AD1864" w:rsidRDefault="00AD1864">
          <w:pPr>
            <w:pStyle w:val="9E6E2FE893A843DA92CC7B67944A031F"/>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lbertus Extra Bold">
    <w:altName w:val="Trebuchet MS"/>
    <w:charset w:val="00"/>
    <w:family w:val="swiss"/>
    <w:pitch w:val="default"/>
    <w:sig w:usb0="00000000" w:usb1="00000000" w:usb2="00000000" w:usb3="00000000" w:csb0="00000093"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A3A05"/>
    <w:rsid w:val="00022475"/>
    <w:rsid w:val="00027D19"/>
    <w:rsid w:val="00043DEA"/>
    <w:rsid w:val="000628C9"/>
    <w:rsid w:val="000D5D3C"/>
    <w:rsid w:val="00173F93"/>
    <w:rsid w:val="003456A4"/>
    <w:rsid w:val="00471F6B"/>
    <w:rsid w:val="00567D3C"/>
    <w:rsid w:val="00585AB4"/>
    <w:rsid w:val="00617468"/>
    <w:rsid w:val="00633B16"/>
    <w:rsid w:val="00693B01"/>
    <w:rsid w:val="006F6B62"/>
    <w:rsid w:val="008E6386"/>
    <w:rsid w:val="009A3F71"/>
    <w:rsid w:val="00A24291"/>
    <w:rsid w:val="00A30656"/>
    <w:rsid w:val="00AD1864"/>
    <w:rsid w:val="00BA3A05"/>
    <w:rsid w:val="00C11D0C"/>
    <w:rsid w:val="00DD2F27"/>
    <w:rsid w:val="00E37056"/>
    <w:rsid w:val="00F310E3"/>
    <w:rsid w:val="00F679E3"/>
    <w:rsid w:val="00FC551D"/>
    <w:rsid w:val="00FE456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86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AD1864"/>
    <w:rPr>
      <w:color w:val="808080"/>
    </w:rPr>
  </w:style>
  <w:style w:type="paragraph" w:customStyle="1" w:styleId="A44B721D30714F6F94C0EBC52AFE0A87">
    <w:name w:val="A44B721D30714F6F94C0EBC52AFE0A87"/>
    <w:qFormat/>
    <w:rsid w:val="00AD1864"/>
    <w:pPr>
      <w:widowControl w:val="0"/>
      <w:jc w:val="both"/>
    </w:pPr>
    <w:rPr>
      <w:kern w:val="2"/>
      <w:sz w:val="21"/>
      <w:szCs w:val="22"/>
    </w:rPr>
  </w:style>
  <w:style w:type="paragraph" w:customStyle="1" w:styleId="EAF08D50214B49A2A7BC2AD7ED7E978B">
    <w:name w:val="EAF08D50214B49A2A7BC2AD7ED7E978B"/>
    <w:qFormat/>
    <w:rsid w:val="00AD1864"/>
    <w:pPr>
      <w:widowControl w:val="0"/>
      <w:jc w:val="both"/>
    </w:pPr>
    <w:rPr>
      <w:kern w:val="2"/>
      <w:sz w:val="21"/>
      <w:szCs w:val="22"/>
    </w:rPr>
  </w:style>
  <w:style w:type="paragraph" w:customStyle="1" w:styleId="9E6E2FE893A843DA92CC7B67944A031F">
    <w:name w:val="9E6E2FE893A843DA92CC7B67944A031F"/>
    <w:qFormat/>
    <w:rsid w:val="00AD1864"/>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2051"/>
    <customShpInfo spid="_x0000_s2050"/>
    <customShpInfo spid="_x0000_s2082"/>
    <customShpInfo spid="_x0000_s2083"/>
    <customShpInfo spid="_x0000_s2084"/>
    <customShpInfo spid="_x0000_s2085"/>
    <customShpInfo spid="_x0000_s2086"/>
    <customShpInfo spid="_x0000_s2087"/>
    <customShpInfo spid="_x0000_s2088"/>
    <customShpInfo spid="_x0000_s2089"/>
    <customShpInfo spid="_x0000_s2090"/>
    <customShpInfo spid="_x0000_s2091"/>
    <customShpInfo spid="_x0000_s2092"/>
    <customShpInfo spid="_x0000_s2093"/>
    <customShpInfo spid="_x0000_s2094"/>
    <customShpInfo spid="_x0000_s2095"/>
    <customShpInfo spid="_x0000_s2081"/>
    <customShpInfo spid="_x0000_s2097"/>
    <customShpInfo spid="_x0000_s2098"/>
    <customShpInfo spid="_x0000_s2099"/>
    <customShpInfo spid="_x0000_s2100"/>
    <customShpInfo spid="_x0000_s2101"/>
    <customShpInfo spid="_x0000_s2102"/>
    <customShpInfo spid="_x0000_s2103"/>
    <customShpInfo spid="_x0000_s2104"/>
    <customShpInfo spid="_x0000_s2105"/>
    <customShpInfo spid="_x0000_s2106"/>
    <customShpInfo spid="_x0000_s2107"/>
    <customShpInfo spid="_x0000_s2108"/>
    <customShpInfo spid="_x0000_s209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B01FBA0-6039-490E-854B-95F2782B9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111</TotalTime>
  <Pages>54</Pages>
  <Words>4476</Words>
  <Characters>25514</Characters>
  <Application>Microsoft Office Word</Application>
  <DocSecurity>0</DocSecurity>
  <Lines>212</Lines>
  <Paragraphs>59</Paragraphs>
  <ScaleCrop>false</ScaleCrop>
  <Company>PCMI</Company>
  <LinksUpToDate>false</LinksUpToDate>
  <CharactersWithSpaces>29931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Windows 用户</dc:creator>
  <dc:description>&lt;config cover="true" show_menu="true" version="1.0.0" doctype="SDKXY"&gt;_x000d_
&lt;/config&gt;</dc:description>
  <cp:lastModifiedBy>Windows 用户</cp:lastModifiedBy>
  <cp:revision>32</cp:revision>
  <cp:lastPrinted>2020-08-30T10:00:00Z</cp:lastPrinted>
  <dcterms:created xsi:type="dcterms:W3CDTF">2024-09-09T13:47:00Z</dcterms:created>
  <dcterms:modified xsi:type="dcterms:W3CDTF">2024-09-17T03:20:00Z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4636FF67735B47C69F1D0B840057BCE9_12</vt:lpwstr>
  </property>
</Properties>
</file>