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val="0"/>
        <w:keepLines w:val="0"/>
        <w:pageBreakBefore w:val="0"/>
        <w:widowControl w:val="0"/>
        <w:kinsoku/>
        <w:wordWrap/>
        <w:overflowPunct/>
        <w:topLinePunct w:val="0"/>
        <w:bidi w:val="0"/>
        <w:snapToGrid/>
        <w:spacing w:line="579" w:lineRule="exact"/>
        <w:ind w:right="-57" w:rightChars="-27"/>
        <w:jc w:val="center"/>
        <w:textAlignment w:val="auto"/>
        <w:rPr>
          <w:rFonts w:ascii="方正小标宋简体" w:eastAsia="方正小标宋简体"/>
          <w:sz w:val="44"/>
          <w:szCs w:val="44"/>
        </w:rPr>
      </w:pPr>
      <w:r>
        <w:rPr>
          <w:rFonts w:hint="eastAsia" w:ascii="方正小标宋简体" w:eastAsia="方正小标宋简体"/>
          <w:sz w:val="44"/>
          <w:szCs w:val="44"/>
        </w:rPr>
        <w:t>珠海市地方标准《餐饮服务经营者反食品浪费行为规范（征求意见稿）》编制说明</w:t>
      </w:r>
    </w:p>
    <w:p>
      <w:pPr>
        <w:pStyle w:val="7"/>
        <w:keepNext w:val="0"/>
        <w:keepLines w:val="0"/>
        <w:pageBreakBefore w:val="0"/>
        <w:widowControl w:val="0"/>
        <w:kinsoku/>
        <w:wordWrap/>
        <w:overflowPunct/>
        <w:topLinePunct w:val="0"/>
        <w:bidi w:val="0"/>
        <w:snapToGrid/>
        <w:spacing w:line="579" w:lineRule="exact"/>
        <w:jc w:val="left"/>
        <w:textAlignment w:val="auto"/>
        <w:rPr>
          <w:sz w:val="32"/>
          <w:szCs w:val="32"/>
        </w:rPr>
      </w:pPr>
    </w:p>
    <w:p>
      <w:pPr>
        <w:pStyle w:val="7"/>
        <w:keepNext w:val="0"/>
        <w:keepLines w:val="0"/>
        <w:pageBreakBefore w:val="0"/>
        <w:widowControl w:val="0"/>
        <w:kinsoku/>
        <w:wordWrap/>
        <w:overflowPunct/>
        <w:topLinePunct w:val="0"/>
        <w:bidi w:val="0"/>
        <w:snapToGrid/>
        <w:spacing w:line="579" w:lineRule="exact"/>
        <w:jc w:val="left"/>
        <w:textAlignment w:val="auto"/>
        <w:rPr>
          <w:sz w:val="32"/>
          <w:szCs w:val="32"/>
        </w:rPr>
      </w:pPr>
      <w:r>
        <w:rPr>
          <w:rFonts w:hint="eastAsia"/>
          <w:sz w:val="32"/>
          <w:szCs w:val="32"/>
        </w:rPr>
        <w:t>一、任务来源</w:t>
      </w:r>
    </w:p>
    <w:p>
      <w:pPr>
        <w:pStyle w:val="7"/>
        <w:keepNext w:val="0"/>
        <w:keepLines w:val="0"/>
        <w:pageBreakBefore w:val="0"/>
        <w:widowControl w:val="0"/>
        <w:kinsoku/>
        <w:wordWrap/>
        <w:overflowPunct/>
        <w:topLinePunct w:val="0"/>
        <w:bidi w:val="0"/>
        <w:snapToGrid/>
        <w:spacing w:line="579"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2023年</w:t>
      </w:r>
      <w:r>
        <w:rPr>
          <w:rFonts w:ascii="仿宋_GB2312" w:hAnsi="仿宋_GB2312" w:eastAsia="仿宋_GB2312" w:cs="仿宋_GB2312"/>
          <w:sz w:val="32"/>
          <w:szCs w:val="32"/>
        </w:rPr>
        <w:t>12</w:t>
      </w:r>
      <w:r>
        <w:rPr>
          <w:rFonts w:hint="eastAsia" w:ascii="仿宋_GB2312" w:hAnsi="仿宋_GB2312" w:eastAsia="仿宋_GB2312" w:cs="仿宋_GB2312"/>
          <w:sz w:val="32"/>
          <w:szCs w:val="32"/>
        </w:rPr>
        <w:t>月，珠海市市场监督管理局下发《珠海市市场监督管理局关于公示</w:t>
      </w:r>
      <w:r>
        <w:rPr>
          <w:rFonts w:ascii="仿宋_GB2312" w:hAnsi="仿宋_GB2312" w:eastAsia="仿宋_GB2312" w:cs="仿宋_GB2312"/>
          <w:sz w:val="32"/>
          <w:szCs w:val="32"/>
        </w:rPr>
        <w:t>2023年</w:t>
      </w:r>
      <w:r>
        <w:rPr>
          <w:rFonts w:hint="eastAsia" w:ascii="仿宋_GB2312" w:hAnsi="仿宋_GB2312" w:eastAsia="仿宋_GB2312" w:cs="仿宋_GB2312"/>
          <w:sz w:val="32"/>
          <w:szCs w:val="32"/>
        </w:rPr>
        <w:t>第二批拟立项</w:t>
      </w:r>
      <w:r>
        <w:rPr>
          <w:rFonts w:ascii="仿宋_GB2312" w:hAnsi="仿宋_GB2312" w:eastAsia="仿宋_GB2312" w:cs="仿宋_GB2312"/>
          <w:sz w:val="32"/>
          <w:szCs w:val="32"/>
        </w:rPr>
        <w:t>珠海市地方标准制修订计划项目的通</w:t>
      </w:r>
      <w:r>
        <w:rPr>
          <w:rFonts w:hint="eastAsia" w:ascii="仿宋_GB2312" w:hAnsi="仿宋_GB2312" w:eastAsia="仿宋_GB2312" w:cs="仿宋_GB2312"/>
          <w:sz w:val="32"/>
          <w:szCs w:val="32"/>
        </w:rPr>
        <w:t>告</w:t>
      </w:r>
      <w:r>
        <w:rPr>
          <w:rFonts w:ascii="仿宋_GB2312" w:hAnsi="仿宋_GB2312" w:eastAsia="仿宋_GB2312" w:cs="仿宋_GB2312"/>
          <w:sz w:val="32"/>
          <w:szCs w:val="32"/>
        </w:rPr>
        <w:t>》，珠海市地方标准《</w:t>
      </w:r>
      <w:r>
        <w:rPr>
          <w:rFonts w:hint="eastAsia" w:ascii="仿宋_GB2312" w:hAnsi="仿宋_GB2312" w:eastAsia="仿宋_GB2312" w:cs="仿宋_GB2312"/>
          <w:sz w:val="32"/>
          <w:szCs w:val="32"/>
        </w:rPr>
        <w:t>餐饮服务经营者反食品浪费行为规范</w:t>
      </w:r>
      <w:r>
        <w:rPr>
          <w:rFonts w:ascii="仿宋_GB2312" w:hAnsi="仿宋_GB2312" w:eastAsia="仿宋_GB2312" w:cs="仿宋_GB2312"/>
          <w:sz w:val="32"/>
          <w:szCs w:val="32"/>
        </w:rPr>
        <w:t>》项目正式获批。标准牵头起草单位为</w:t>
      </w:r>
      <w:r>
        <w:rPr>
          <w:rFonts w:hint="eastAsia" w:ascii="仿宋_GB2312" w:hAnsi="仿宋_GB2312" w:eastAsia="仿宋_GB2312" w:cs="仿宋_GB2312"/>
          <w:sz w:val="32"/>
          <w:szCs w:val="32"/>
        </w:rPr>
        <w:t>珠海市市场监督管理局</w:t>
      </w:r>
      <w:r>
        <w:rPr>
          <w:rFonts w:ascii="仿宋_GB2312" w:hAnsi="仿宋_GB2312" w:eastAsia="仿宋_GB2312" w:cs="仿宋_GB2312"/>
          <w:sz w:val="32"/>
          <w:szCs w:val="32"/>
        </w:rPr>
        <w:t>，参与单位为广东省珠海市质量技术监督标准与编码所。根据通知要求，项目完成时限</w:t>
      </w:r>
      <w:r>
        <w:rPr>
          <w:rFonts w:hint="eastAsia" w:ascii="仿宋_GB2312" w:hAnsi="仿宋_GB2312" w:eastAsia="仿宋_GB2312" w:cs="仿宋_GB2312"/>
          <w:sz w:val="32"/>
          <w:szCs w:val="32"/>
        </w:rPr>
        <w:t>为一</w:t>
      </w:r>
      <w:r>
        <w:rPr>
          <w:rFonts w:ascii="仿宋_GB2312" w:hAnsi="仿宋_GB2312" w:eastAsia="仿宋_GB2312" w:cs="仿宋_GB2312"/>
          <w:sz w:val="32"/>
          <w:szCs w:val="32"/>
        </w:rPr>
        <w:t>年，归口部门为</w:t>
      </w:r>
      <w:r>
        <w:rPr>
          <w:rFonts w:hint="eastAsia" w:ascii="仿宋_GB2312" w:hAnsi="仿宋_GB2312" w:eastAsia="仿宋_GB2312" w:cs="仿宋_GB2312"/>
          <w:sz w:val="32"/>
          <w:szCs w:val="32"/>
        </w:rPr>
        <w:t>珠海市市场监督管理局</w:t>
      </w:r>
      <w:r>
        <w:rPr>
          <w:rFonts w:ascii="仿宋_GB2312" w:hAnsi="仿宋_GB2312" w:eastAsia="仿宋_GB2312" w:cs="仿宋_GB2312"/>
          <w:sz w:val="32"/>
          <w:szCs w:val="32"/>
        </w:rPr>
        <w:t>。</w:t>
      </w:r>
    </w:p>
    <w:p>
      <w:pPr>
        <w:pStyle w:val="7"/>
        <w:keepNext w:val="0"/>
        <w:keepLines w:val="0"/>
        <w:pageBreakBefore w:val="0"/>
        <w:widowControl w:val="0"/>
        <w:kinsoku/>
        <w:wordWrap/>
        <w:overflowPunct/>
        <w:topLinePunct w:val="0"/>
        <w:bidi w:val="0"/>
        <w:snapToGrid/>
        <w:spacing w:line="579" w:lineRule="exact"/>
        <w:jc w:val="left"/>
        <w:textAlignment w:val="auto"/>
        <w:rPr>
          <w:sz w:val="32"/>
          <w:szCs w:val="32"/>
        </w:rPr>
      </w:pPr>
      <w:r>
        <w:rPr>
          <w:rFonts w:hint="eastAsia"/>
          <w:sz w:val="32"/>
          <w:szCs w:val="32"/>
        </w:rPr>
        <w:t>二、标准制定的背景、目的和意义</w:t>
      </w:r>
    </w:p>
    <w:p>
      <w:pPr>
        <w:keepNext w:val="0"/>
        <w:keepLines w:val="0"/>
        <w:pageBreakBefore w:val="0"/>
        <w:widowControl w:val="0"/>
        <w:kinsoku/>
        <w:wordWrap/>
        <w:overflowPunct/>
        <w:topLinePunct w:val="0"/>
        <w:bidi w:val="0"/>
        <w:snapToGrid/>
        <w:spacing w:line="579" w:lineRule="exact"/>
        <w:ind w:firstLine="640" w:firstLineChars="200"/>
        <w:jc w:val="left"/>
        <w:textAlignment w:val="auto"/>
        <w:rPr>
          <w:rFonts w:ascii="仿宋_GB2312" w:eastAsia="仿宋_GB2312" w:cs="仿宋"/>
          <w:sz w:val="32"/>
          <w:szCs w:val="32"/>
        </w:rPr>
      </w:pPr>
      <w:r>
        <w:rPr>
          <w:rFonts w:hint="eastAsia" w:ascii="仿宋_GB2312" w:eastAsia="仿宋_GB2312" w:cs="仿宋"/>
          <w:sz w:val="32"/>
          <w:szCs w:val="32"/>
        </w:rPr>
        <w:t>食物浪费日益成为一个全球性问题。食物浪费不仅仅意味着食物本身的浪费，更意味着生产这些食物所投入的水、土地、能源以及其他生产资料的无效消耗，以及由此导致的环境污染和温室气体的大量排放。随着我国经济快速发展和城市化不断推进，居民收入水平稳步提高，食物浪费问题日益凸显，在餐饮领域的食物浪费问题尤为突出。据统计，我国每年浪费的粮食约3500万吨，这个数字接近我国粮食总产量的6%；城市餐饮业仅餐桌上食物浪费量就高达1700万至1800万吨，相当于3000万至5000万人一年的食物量。我国的资源、环境和生态基础弱、底子薄，当前社会这种挥霍式的食物消费及其所带来的资源环境压力已经成为制约我国社会经济健康持续发展的重要瓶颈。解决目前我国突出存在的食物浪费问题，实现食物的理性消费，要从各利益相关主体出发，多管齐下，加强制定遏制食物浪费的政策措施、制定多方行动方案、提升公众消费理念，共同推动食物消费模式向“安全、健康、合理、绿色”的可持续模式转变。</w:t>
      </w:r>
    </w:p>
    <w:p>
      <w:pPr>
        <w:pStyle w:val="7"/>
        <w:keepNext w:val="0"/>
        <w:keepLines w:val="0"/>
        <w:pageBreakBefore w:val="0"/>
        <w:widowControl w:val="0"/>
        <w:kinsoku/>
        <w:wordWrap/>
        <w:overflowPunct/>
        <w:topLinePunct w:val="0"/>
        <w:bidi w:val="0"/>
        <w:snapToGrid/>
        <w:spacing w:line="579" w:lineRule="exact"/>
        <w:ind w:firstLine="640" w:firstLineChars="200"/>
        <w:jc w:val="left"/>
        <w:textAlignment w:val="auto"/>
        <w:rPr>
          <w:rFonts w:ascii="仿宋_GB2312" w:eastAsia="仿宋_GB2312" w:cs="仿宋"/>
          <w:sz w:val="32"/>
          <w:szCs w:val="32"/>
        </w:rPr>
      </w:pPr>
      <w:r>
        <w:rPr>
          <w:rFonts w:hint="eastAsia" w:ascii="仿宋_GB2312" w:eastAsia="仿宋_GB2312" w:cs="仿宋"/>
          <w:sz w:val="32"/>
          <w:szCs w:val="32"/>
        </w:rPr>
        <w:t>餐饮环节是农田到餐桌过程中的最后环节，是管理控制食品损失与浪费的关键环节。党中央、国务院历来高度重视反食品浪费工作。党的十八大以来，习近平总书记多次就反食品浪费作出重要批示，要求“厉行节约、反对浪费”。从节约的层面来说，人人都是粮食的生产者。我国目前已经颁布了《中华人民共和国反食品浪费法》，市场监管总局、</w:t>
      </w:r>
      <w:r>
        <w:rPr>
          <w:rFonts w:ascii="仿宋_GB2312" w:eastAsia="仿宋_GB2312" w:cs="仿宋"/>
          <w:sz w:val="32"/>
          <w:szCs w:val="32"/>
        </w:rPr>
        <w:t>商务部</w:t>
      </w:r>
      <w:r>
        <w:rPr>
          <w:rFonts w:hint="eastAsia" w:ascii="仿宋_GB2312" w:eastAsia="仿宋_GB2312" w:cs="仿宋"/>
          <w:sz w:val="32"/>
          <w:szCs w:val="32"/>
        </w:rPr>
        <w:t>、</w:t>
      </w:r>
      <w:r>
        <w:rPr>
          <w:rFonts w:ascii="仿宋_GB2312" w:eastAsia="仿宋_GB2312" w:cs="仿宋"/>
          <w:sz w:val="32"/>
          <w:szCs w:val="32"/>
        </w:rPr>
        <w:t>文化和旅游部</w:t>
      </w:r>
      <w:r>
        <w:rPr>
          <w:rFonts w:hint="eastAsia" w:ascii="仿宋_GB2312" w:eastAsia="仿宋_GB2312" w:cs="仿宋"/>
          <w:sz w:val="32"/>
          <w:szCs w:val="32"/>
        </w:rPr>
        <w:t>联合发布了《关于以标准化促进餐饮节约反对餐饮浪费的意见》，意见中提到支持各地结合实际出台促进餐饮节约相关地方标准。《广东省市场监督管理局关于食品经营许可的实施细则（试行）》中规定了餐饮服务经营者包括餐馆（大型、中型、小型）、中央厨房、集体用餐配送单位、饮品店、糕点店、小餐饮、餐饮服务连锁企业总部、餐饮管理企业等具体业态。餐饮浪费现象，既有物质生活日渐丰富而忽视了粮食节约的因素，还有监测评估体系不够完善、违法行为处置不易到位、宣传引导不够深入等原因。目前需要充分发挥地方标准在餐饮服务高质量发展和反食品浪费中的引领和规范作用，进一步强化相关地方标准的研制，支撑建立制止餐饮浪费长效机制，助力营造“浪费可耻、节约为荣”的餐饮消费环境。</w:t>
      </w:r>
    </w:p>
    <w:p>
      <w:pPr>
        <w:pStyle w:val="7"/>
        <w:keepNext w:val="0"/>
        <w:keepLines w:val="0"/>
        <w:pageBreakBefore w:val="0"/>
        <w:widowControl w:val="0"/>
        <w:kinsoku/>
        <w:wordWrap/>
        <w:overflowPunct/>
        <w:topLinePunct w:val="0"/>
        <w:bidi w:val="0"/>
        <w:snapToGrid/>
        <w:spacing w:line="579" w:lineRule="exact"/>
        <w:ind w:firstLine="640" w:firstLineChars="200"/>
        <w:jc w:val="left"/>
        <w:textAlignment w:val="auto"/>
        <w:rPr>
          <w:rFonts w:ascii="仿宋_GB2312" w:eastAsia="仿宋_GB2312" w:cs="仿宋"/>
          <w:sz w:val="32"/>
          <w:szCs w:val="32"/>
        </w:rPr>
      </w:pPr>
      <w:r>
        <w:rPr>
          <w:rFonts w:hint="eastAsia" w:ascii="仿宋_GB2312" w:eastAsia="仿宋_GB2312" w:cs="仿宋"/>
          <w:sz w:val="32"/>
          <w:szCs w:val="32"/>
        </w:rPr>
        <w:t>标准是经济活动和社会发展的技术支撑，是国家基础性制度的重要方面。为进一步推动珠海生态环境的可持续发展，倡导餐饮绿色低碳消费，提升节俭意识，地方标准《餐饮服务经营者反食品浪费行为规范》的制定尤为重要。本标准从餐饮服务经营者反食品浪费管理总则、策划、实施、监督与评价、改进等环节提出控制管理要求。本标准将引导餐饮服务经营者和消费者提升合理制餐和用餐的意识，提高餐饮服务经营者过程环节管理水平，加强餐饮反食品浪费的控制措施，助力社会文明可持续、绿色发展。</w:t>
      </w:r>
    </w:p>
    <w:p>
      <w:pPr>
        <w:pStyle w:val="7"/>
        <w:keepNext w:val="0"/>
        <w:keepLines w:val="0"/>
        <w:pageBreakBefore w:val="0"/>
        <w:widowControl w:val="0"/>
        <w:kinsoku/>
        <w:wordWrap/>
        <w:overflowPunct/>
        <w:topLinePunct w:val="0"/>
        <w:bidi w:val="0"/>
        <w:snapToGrid/>
        <w:spacing w:line="579" w:lineRule="exact"/>
        <w:jc w:val="left"/>
        <w:textAlignment w:val="auto"/>
        <w:rPr>
          <w:sz w:val="32"/>
          <w:szCs w:val="32"/>
        </w:rPr>
      </w:pPr>
      <w:r>
        <w:rPr>
          <w:rFonts w:hint="eastAsia"/>
          <w:sz w:val="32"/>
          <w:szCs w:val="32"/>
        </w:rPr>
        <w:t xml:space="preserve">三、主要起草过程 </w:t>
      </w:r>
    </w:p>
    <w:p>
      <w:pPr>
        <w:keepNext w:val="0"/>
        <w:keepLines w:val="0"/>
        <w:pageBreakBefore w:val="0"/>
        <w:widowControl w:val="0"/>
        <w:kinsoku/>
        <w:wordWrap/>
        <w:overflowPunct/>
        <w:topLinePunct w:val="0"/>
        <w:autoSpaceDE w:val="0"/>
        <w:autoSpaceDN w:val="0"/>
        <w:bidi w:val="0"/>
        <w:adjustRightInd w:val="0"/>
        <w:snapToGrid/>
        <w:spacing w:line="579" w:lineRule="exact"/>
        <w:ind w:firstLine="642" w:firstLineChars="200"/>
        <w:jc w:val="left"/>
        <w:textAlignment w:val="auto"/>
        <w:rPr>
          <w:rFonts w:ascii="仿宋_GB2312" w:eastAsia="仿宋_GB2312" w:cs="仿宋"/>
          <w:b/>
          <w:kern w:val="0"/>
          <w:sz w:val="32"/>
          <w:szCs w:val="32"/>
        </w:rPr>
      </w:pPr>
      <w:r>
        <w:rPr>
          <w:rFonts w:hint="eastAsia" w:ascii="仿宋_GB2312" w:eastAsia="仿宋_GB2312" w:cs="仿宋"/>
          <w:b/>
          <w:kern w:val="0"/>
          <w:sz w:val="32"/>
          <w:szCs w:val="32"/>
        </w:rPr>
        <w:t>1.成立标准起草组：</w:t>
      </w:r>
    </w:p>
    <w:p>
      <w:pPr>
        <w:keepNext w:val="0"/>
        <w:keepLines w:val="0"/>
        <w:pageBreakBefore w:val="0"/>
        <w:widowControl w:val="0"/>
        <w:kinsoku/>
        <w:wordWrap/>
        <w:overflowPunct/>
        <w:topLinePunct w:val="0"/>
        <w:autoSpaceDE w:val="0"/>
        <w:autoSpaceDN w:val="0"/>
        <w:bidi w:val="0"/>
        <w:adjustRightInd w:val="0"/>
        <w:snapToGrid/>
        <w:spacing w:line="579" w:lineRule="exact"/>
        <w:ind w:firstLine="640" w:firstLineChars="200"/>
        <w:jc w:val="left"/>
        <w:textAlignment w:val="auto"/>
        <w:rPr>
          <w:rFonts w:ascii="仿宋_GB2312" w:eastAsia="仿宋_GB2312" w:cs="仿宋"/>
          <w:kern w:val="0"/>
          <w:sz w:val="32"/>
          <w:szCs w:val="32"/>
        </w:rPr>
      </w:pPr>
      <w:r>
        <w:rPr>
          <w:rFonts w:hint="eastAsia" w:ascii="仿宋_GB2312" w:eastAsia="仿宋_GB2312" w:cs="仿宋"/>
          <w:kern w:val="0"/>
          <w:sz w:val="32"/>
          <w:szCs w:val="32"/>
        </w:rPr>
        <w:t>珠海市市场监督管理局于202</w:t>
      </w:r>
      <w:r>
        <w:rPr>
          <w:rFonts w:ascii="仿宋_GB2312" w:eastAsia="仿宋_GB2312" w:cs="仿宋"/>
          <w:kern w:val="0"/>
          <w:sz w:val="32"/>
          <w:szCs w:val="32"/>
        </w:rPr>
        <w:t>4</w:t>
      </w:r>
      <w:r>
        <w:rPr>
          <w:rFonts w:hint="eastAsia" w:ascii="仿宋_GB2312" w:eastAsia="仿宋_GB2312" w:cs="仿宋"/>
          <w:kern w:val="0"/>
          <w:sz w:val="32"/>
          <w:szCs w:val="32"/>
        </w:rPr>
        <w:t>年</w:t>
      </w:r>
      <w:r>
        <w:rPr>
          <w:rFonts w:ascii="仿宋_GB2312" w:eastAsia="仿宋_GB2312" w:cs="仿宋"/>
          <w:kern w:val="0"/>
          <w:sz w:val="32"/>
          <w:szCs w:val="32"/>
        </w:rPr>
        <w:t>2</w:t>
      </w:r>
      <w:r>
        <w:rPr>
          <w:rFonts w:hint="eastAsia" w:ascii="仿宋_GB2312" w:eastAsia="仿宋_GB2312" w:cs="仿宋"/>
          <w:kern w:val="0"/>
          <w:sz w:val="32"/>
          <w:szCs w:val="32"/>
        </w:rPr>
        <w:t>月中旬成立了标准起草组，启动了标准的编写工作，明确了任务分工，确定了标准编制原则。</w:t>
      </w:r>
    </w:p>
    <w:p>
      <w:pPr>
        <w:keepNext w:val="0"/>
        <w:keepLines w:val="0"/>
        <w:pageBreakBefore w:val="0"/>
        <w:widowControl w:val="0"/>
        <w:kinsoku/>
        <w:wordWrap/>
        <w:overflowPunct/>
        <w:topLinePunct w:val="0"/>
        <w:autoSpaceDE w:val="0"/>
        <w:autoSpaceDN w:val="0"/>
        <w:bidi w:val="0"/>
        <w:adjustRightInd w:val="0"/>
        <w:snapToGrid/>
        <w:spacing w:line="579" w:lineRule="exact"/>
        <w:ind w:firstLine="642" w:firstLineChars="200"/>
        <w:jc w:val="left"/>
        <w:textAlignment w:val="auto"/>
        <w:rPr>
          <w:rFonts w:ascii="仿宋_GB2312" w:eastAsia="仿宋_GB2312" w:cs="仿宋"/>
          <w:b/>
          <w:kern w:val="0"/>
          <w:sz w:val="32"/>
          <w:szCs w:val="32"/>
        </w:rPr>
      </w:pPr>
      <w:r>
        <w:rPr>
          <w:rFonts w:hint="eastAsia" w:ascii="仿宋_GB2312" w:eastAsia="仿宋_GB2312" w:cs="仿宋"/>
          <w:b/>
          <w:kern w:val="0"/>
          <w:sz w:val="32"/>
          <w:szCs w:val="32"/>
        </w:rPr>
        <w:t>2.收集整理相关资料，开展会议调研，形成标准工作组讨论稿：</w:t>
      </w:r>
    </w:p>
    <w:p>
      <w:pPr>
        <w:keepNext w:val="0"/>
        <w:keepLines w:val="0"/>
        <w:pageBreakBefore w:val="0"/>
        <w:widowControl w:val="0"/>
        <w:kinsoku/>
        <w:wordWrap/>
        <w:overflowPunct/>
        <w:topLinePunct w:val="0"/>
        <w:autoSpaceDE w:val="0"/>
        <w:autoSpaceDN w:val="0"/>
        <w:bidi w:val="0"/>
        <w:adjustRightInd w:val="0"/>
        <w:snapToGrid/>
        <w:spacing w:line="579" w:lineRule="exact"/>
        <w:ind w:firstLine="640" w:firstLineChars="200"/>
        <w:jc w:val="left"/>
        <w:textAlignment w:val="auto"/>
        <w:rPr>
          <w:rFonts w:ascii="仿宋_GB2312" w:eastAsia="仿宋_GB2312" w:cs="仿宋"/>
          <w:kern w:val="0"/>
          <w:sz w:val="32"/>
          <w:szCs w:val="32"/>
        </w:rPr>
      </w:pPr>
      <w:r>
        <w:rPr>
          <w:rFonts w:hint="eastAsia" w:ascii="仿宋_GB2312" w:eastAsia="仿宋_GB2312" w:cs="仿宋"/>
          <w:kern w:val="0"/>
          <w:sz w:val="32"/>
          <w:szCs w:val="32"/>
        </w:rPr>
        <w:t>202</w:t>
      </w:r>
      <w:r>
        <w:rPr>
          <w:rFonts w:ascii="仿宋_GB2312" w:eastAsia="仿宋_GB2312" w:cs="仿宋"/>
          <w:kern w:val="0"/>
          <w:sz w:val="32"/>
          <w:szCs w:val="32"/>
        </w:rPr>
        <w:t>4</w:t>
      </w:r>
      <w:r>
        <w:rPr>
          <w:rFonts w:hint="eastAsia" w:ascii="仿宋_GB2312" w:eastAsia="仿宋_GB2312" w:cs="仿宋"/>
          <w:kern w:val="0"/>
          <w:sz w:val="32"/>
          <w:szCs w:val="32"/>
        </w:rPr>
        <w:t>年</w:t>
      </w:r>
      <w:r>
        <w:rPr>
          <w:rFonts w:ascii="仿宋_GB2312" w:eastAsia="仿宋_GB2312" w:cs="仿宋"/>
          <w:kern w:val="0"/>
          <w:sz w:val="32"/>
          <w:szCs w:val="32"/>
        </w:rPr>
        <w:t>3</w:t>
      </w:r>
      <w:r>
        <w:rPr>
          <w:rFonts w:hint="eastAsia" w:ascii="仿宋_GB2312" w:eastAsia="仿宋_GB2312" w:cs="仿宋"/>
          <w:kern w:val="0"/>
          <w:sz w:val="32"/>
          <w:szCs w:val="32"/>
        </w:rPr>
        <w:t>月中旬，标准起草组收集、整理了国内制止餐饮浪费管理技术和相关资料，主要有《中华人民共和国反食品浪费法》、《市场监管总局</w:t>
      </w:r>
      <w:r>
        <w:rPr>
          <w:rFonts w:ascii="仿宋_GB2312" w:eastAsia="仿宋_GB2312" w:cs="仿宋"/>
          <w:kern w:val="0"/>
          <w:sz w:val="32"/>
          <w:szCs w:val="32"/>
        </w:rPr>
        <w:t xml:space="preserve"> 商务部 文化和旅游部关于以标准化促进餐饮节约反对餐饮浪费的意见</w:t>
      </w:r>
      <w:r>
        <w:rPr>
          <w:rFonts w:hint="eastAsia" w:ascii="仿宋_GB2312" w:eastAsia="仿宋_GB2312" w:cs="仿宋"/>
          <w:kern w:val="0"/>
          <w:sz w:val="32"/>
          <w:szCs w:val="32"/>
        </w:rPr>
        <w:t>》（国市监标技发〔202</w:t>
      </w:r>
      <w:r>
        <w:rPr>
          <w:rFonts w:ascii="仿宋_GB2312" w:eastAsia="仿宋_GB2312" w:cs="仿宋"/>
          <w:kern w:val="0"/>
          <w:sz w:val="32"/>
          <w:szCs w:val="32"/>
        </w:rPr>
        <w:t>1</w:t>
      </w:r>
      <w:r>
        <w:rPr>
          <w:rFonts w:hint="eastAsia" w:ascii="仿宋_GB2312" w:eastAsia="仿宋_GB2312" w:cs="仿宋"/>
          <w:kern w:val="0"/>
          <w:sz w:val="32"/>
          <w:szCs w:val="32"/>
        </w:rPr>
        <w:t>〕</w:t>
      </w:r>
      <w:r>
        <w:rPr>
          <w:rFonts w:ascii="仿宋_GB2312" w:eastAsia="仿宋_GB2312" w:cs="仿宋"/>
          <w:kern w:val="0"/>
          <w:sz w:val="32"/>
          <w:szCs w:val="32"/>
        </w:rPr>
        <w:t>7</w:t>
      </w:r>
      <w:r>
        <w:rPr>
          <w:rFonts w:hint="eastAsia" w:ascii="仿宋_GB2312" w:eastAsia="仿宋_GB2312" w:cs="仿宋"/>
          <w:kern w:val="0"/>
          <w:sz w:val="32"/>
          <w:szCs w:val="32"/>
        </w:rPr>
        <w:t>号）、《珠海市市场监督管理局关于印发开展制止餐饮浪费专项行动实施方案的通知》（珠市监协调〔2023〕1号）等项制止餐饮浪费法律法规、政策及通知，以及GB/T 21084-2007《绿色饭店》、GB/T 42966-2023《餐饮业反食品浪费管理通则》和GB/T 33497-2017《餐饮企业质量管理规范》等餐饮企业管理和反食品浪费相关国家标准。期间对珠海各类餐饮服务经营者根据不同业态餐饮企业进行走访调研，主要有度假村酒店、信轩酒楼、百胜餐饮、威尼斯西餐厅等。</w:t>
      </w:r>
    </w:p>
    <w:p>
      <w:pPr>
        <w:keepNext w:val="0"/>
        <w:keepLines w:val="0"/>
        <w:pageBreakBefore w:val="0"/>
        <w:widowControl w:val="0"/>
        <w:kinsoku/>
        <w:wordWrap/>
        <w:overflowPunct/>
        <w:topLinePunct w:val="0"/>
        <w:autoSpaceDE w:val="0"/>
        <w:autoSpaceDN w:val="0"/>
        <w:bidi w:val="0"/>
        <w:adjustRightInd w:val="0"/>
        <w:snapToGrid/>
        <w:spacing w:line="579" w:lineRule="exact"/>
        <w:ind w:firstLine="642" w:firstLineChars="200"/>
        <w:jc w:val="left"/>
        <w:textAlignment w:val="auto"/>
        <w:rPr>
          <w:rFonts w:ascii="仿宋_GB2312" w:eastAsia="仿宋_GB2312" w:cs="仿宋"/>
          <w:b/>
          <w:kern w:val="0"/>
          <w:sz w:val="32"/>
          <w:szCs w:val="32"/>
        </w:rPr>
      </w:pPr>
      <w:r>
        <w:rPr>
          <w:rFonts w:hint="eastAsia" w:ascii="仿宋_GB2312" w:eastAsia="仿宋_GB2312" w:cs="仿宋"/>
          <w:b/>
          <w:kern w:val="0"/>
          <w:sz w:val="32"/>
          <w:szCs w:val="32"/>
        </w:rPr>
        <w:t>3.形成标准征求意见稿：</w:t>
      </w:r>
    </w:p>
    <w:p>
      <w:pPr>
        <w:keepNext w:val="0"/>
        <w:keepLines w:val="0"/>
        <w:pageBreakBefore w:val="0"/>
        <w:widowControl w:val="0"/>
        <w:kinsoku/>
        <w:wordWrap/>
        <w:overflowPunct/>
        <w:topLinePunct w:val="0"/>
        <w:autoSpaceDE w:val="0"/>
        <w:autoSpaceDN w:val="0"/>
        <w:bidi w:val="0"/>
        <w:adjustRightInd w:val="0"/>
        <w:snapToGrid/>
        <w:spacing w:line="579" w:lineRule="exact"/>
        <w:ind w:firstLine="640" w:firstLineChars="200"/>
        <w:jc w:val="left"/>
        <w:textAlignment w:val="auto"/>
        <w:rPr>
          <w:rFonts w:ascii="仿宋_GB2312" w:eastAsia="仿宋_GB2312" w:cs="仿宋"/>
          <w:kern w:val="0"/>
          <w:sz w:val="32"/>
          <w:szCs w:val="32"/>
        </w:rPr>
      </w:pPr>
      <w:r>
        <w:rPr>
          <w:rFonts w:hint="eastAsia" w:ascii="仿宋_GB2312" w:eastAsia="仿宋_GB2312" w:cs="仿宋"/>
          <w:kern w:val="0"/>
          <w:sz w:val="32"/>
          <w:szCs w:val="32"/>
        </w:rPr>
        <w:t>经起草组多次讨论、研究，对标准草案进行不断修改完善，形成标准征求意见稿，并向各相关单位征求意见。</w:t>
      </w:r>
    </w:p>
    <w:p>
      <w:pPr>
        <w:keepNext w:val="0"/>
        <w:keepLines w:val="0"/>
        <w:pageBreakBefore w:val="0"/>
        <w:widowControl w:val="0"/>
        <w:kinsoku/>
        <w:wordWrap/>
        <w:overflowPunct/>
        <w:topLinePunct w:val="0"/>
        <w:autoSpaceDE w:val="0"/>
        <w:autoSpaceDN w:val="0"/>
        <w:bidi w:val="0"/>
        <w:adjustRightInd w:val="0"/>
        <w:snapToGrid/>
        <w:spacing w:line="579" w:lineRule="exact"/>
        <w:jc w:val="left"/>
        <w:textAlignment w:val="auto"/>
        <w:rPr>
          <w:rFonts w:ascii="黑体" w:eastAsia="黑体" w:cs="黑体"/>
          <w:kern w:val="0"/>
          <w:sz w:val="32"/>
          <w:szCs w:val="32"/>
        </w:rPr>
      </w:pPr>
      <w:r>
        <w:rPr>
          <w:rFonts w:hint="eastAsia" w:ascii="黑体" w:eastAsia="黑体" w:cs="黑体"/>
          <w:kern w:val="0"/>
          <w:sz w:val="32"/>
          <w:szCs w:val="32"/>
        </w:rPr>
        <w:t>四、标准编制原则</w:t>
      </w:r>
    </w:p>
    <w:p>
      <w:pPr>
        <w:keepNext w:val="0"/>
        <w:keepLines w:val="0"/>
        <w:pageBreakBefore w:val="0"/>
        <w:widowControl w:val="0"/>
        <w:kinsoku/>
        <w:wordWrap/>
        <w:overflowPunct/>
        <w:topLinePunct w:val="0"/>
        <w:autoSpaceDE w:val="0"/>
        <w:autoSpaceDN w:val="0"/>
        <w:bidi w:val="0"/>
        <w:adjustRightInd w:val="0"/>
        <w:snapToGrid/>
        <w:spacing w:line="579" w:lineRule="exact"/>
        <w:ind w:firstLine="640" w:firstLineChars="200"/>
        <w:jc w:val="left"/>
        <w:textAlignment w:val="auto"/>
        <w:rPr>
          <w:rFonts w:ascii="仿宋_GB2312" w:eastAsia="仿宋_GB2312" w:cs="仿宋"/>
          <w:kern w:val="0"/>
          <w:sz w:val="32"/>
          <w:szCs w:val="32"/>
        </w:rPr>
      </w:pPr>
      <w:r>
        <w:rPr>
          <w:rFonts w:hint="eastAsia" w:ascii="仿宋_GB2312" w:eastAsia="仿宋_GB2312" w:cs="仿宋"/>
          <w:kern w:val="0"/>
          <w:sz w:val="32"/>
          <w:szCs w:val="32"/>
        </w:rPr>
        <w:t>（一）标准协调一致原则</w:t>
      </w:r>
    </w:p>
    <w:p>
      <w:pPr>
        <w:keepNext w:val="0"/>
        <w:keepLines w:val="0"/>
        <w:pageBreakBefore w:val="0"/>
        <w:widowControl w:val="0"/>
        <w:kinsoku/>
        <w:wordWrap/>
        <w:overflowPunct/>
        <w:topLinePunct w:val="0"/>
        <w:autoSpaceDE w:val="0"/>
        <w:autoSpaceDN w:val="0"/>
        <w:bidi w:val="0"/>
        <w:adjustRightInd w:val="0"/>
        <w:snapToGrid/>
        <w:spacing w:line="579" w:lineRule="exact"/>
        <w:ind w:firstLine="640" w:firstLineChars="200"/>
        <w:jc w:val="left"/>
        <w:textAlignment w:val="auto"/>
        <w:rPr>
          <w:rFonts w:ascii="仿宋_GB2312" w:eastAsia="仿宋_GB2312" w:cs="仿宋"/>
          <w:kern w:val="0"/>
          <w:sz w:val="32"/>
          <w:szCs w:val="32"/>
        </w:rPr>
      </w:pPr>
      <w:r>
        <w:rPr>
          <w:rFonts w:hint="eastAsia" w:ascii="仿宋_GB2312" w:eastAsia="仿宋_GB2312" w:cs="仿宋"/>
          <w:kern w:val="0"/>
          <w:sz w:val="32"/>
          <w:szCs w:val="32"/>
        </w:rPr>
        <w:t>本标准的制定过程中充分考虑本标准与其他餐饮相关标准之间的协调性，如：餐饮服务的相关表述应与GB/T 31654《食品安全国家标准 餐饮服务通用卫生规范》保持一致，本标准发布后，可为有必要制定某类餐饮服务提供者的餐饮反食品浪费控制与管理规范提供参照。</w:t>
      </w:r>
    </w:p>
    <w:p>
      <w:pPr>
        <w:keepNext w:val="0"/>
        <w:keepLines w:val="0"/>
        <w:pageBreakBefore w:val="0"/>
        <w:widowControl w:val="0"/>
        <w:kinsoku/>
        <w:wordWrap/>
        <w:overflowPunct/>
        <w:topLinePunct w:val="0"/>
        <w:autoSpaceDE w:val="0"/>
        <w:autoSpaceDN w:val="0"/>
        <w:bidi w:val="0"/>
        <w:adjustRightInd w:val="0"/>
        <w:snapToGrid/>
        <w:spacing w:line="579" w:lineRule="exact"/>
        <w:ind w:firstLine="640" w:firstLineChars="200"/>
        <w:jc w:val="left"/>
        <w:textAlignment w:val="auto"/>
        <w:rPr>
          <w:rFonts w:ascii="仿宋_GB2312" w:eastAsia="仿宋_GB2312" w:cs="仿宋"/>
          <w:kern w:val="0"/>
          <w:sz w:val="32"/>
          <w:szCs w:val="32"/>
        </w:rPr>
      </w:pPr>
      <w:r>
        <w:rPr>
          <w:rFonts w:hint="eastAsia" w:ascii="仿宋_GB2312" w:eastAsia="仿宋_GB2312" w:cs="仿宋"/>
          <w:kern w:val="0"/>
          <w:sz w:val="32"/>
          <w:szCs w:val="32"/>
        </w:rPr>
        <w:t>（二）编写规范与完整性原则</w:t>
      </w:r>
    </w:p>
    <w:p>
      <w:pPr>
        <w:keepNext w:val="0"/>
        <w:keepLines w:val="0"/>
        <w:pageBreakBefore w:val="0"/>
        <w:widowControl w:val="0"/>
        <w:kinsoku/>
        <w:wordWrap/>
        <w:overflowPunct/>
        <w:topLinePunct w:val="0"/>
        <w:autoSpaceDE w:val="0"/>
        <w:autoSpaceDN w:val="0"/>
        <w:bidi w:val="0"/>
        <w:adjustRightInd w:val="0"/>
        <w:snapToGrid/>
        <w:spacing w:line="579" w:lineRule="exact"/>
        <w:ind w:firstLine="640" w:firstLineChars="200"/>
        <w:jc w:val="left"/>
        <w:textAlignment w:val="auto"/>
        <w:rPr>
          <w:rFonts w:ascii="仿宋_GB2312" w:eastAsia="仿宋_GB2312" w:cs="仿宋"/>
          <w:kern w:val="0"/>
          <w:sz w:val="32"/>
          <w:szCs w:val="32"/>
        </w:rPr>
      </w:pPr>
      <w:r>
        <w:rPr>
          <w:rFonts w:hint="eastAsia" w:ascii="仿宋_GB2312" w:eastAsia="仿宋_GB2312" w:cs="仿宋"/>
          <w:kern w:val="0"/>
          <w:sz w:val="32"/>
          <w:szCs w:val="32"/>
        </w:rPr>
        <w:t>在标准的制定过程中严格遵循国家有关方针、政策、法规和规章、标准编写格式依据GB/T 1.1-2020《标准化工作导则第1 部分：标准的结构和编写》。在标准制定过程中力求做到：覆盖餐饮服务经营者经营过程中反食品浪费的各个环节；文字表达准确、简明、易懂；标准的构成严谨合理；内容编排、层次划分等符合逻辑与规定。</w:t>
      </w:r>
    </w:p>
    <w:p>
      <w:pPr>
        <w:keepNext w:val="0"/>
        <w:keepLines w:val="0"/>
        <w:pageBreakBefore w:val="0"/>
        <w:widowControl w:val="0"/>
        <w:kinsoku/>
        <w:wordWrap/>
        <w:overflowPunct/>
        <w:topLinePunct w:val="0"/>
        <w:autoSpaceDE w:val="0"/>
        <w:autoSpaceDN w:val="0"/>
        <w:bidi w:val="0"/>
        <w:adjustRightInd w:val="0"/>
        <w:snapToGrid/>
        <w:spacing w:line="579" w:lineRule="exact"/>
        <w:jc w:val="left"/>
        <w:textAlignment w:val="auto"/>
        <w:rPr>
          <w:rFonts w:ascii="黑体" w:eastAsia="黑体" w:cs="黑体"/>
          <w:kern w:val="0"/>
          <w:sz w:val="32"/>
          <w:szCs w:val="32"/>
        </w:rPr>
      </w:pPr>
      <w:r>
        <w:rPr>
          <w:rFonts w:hint="eastAsia" w:ascii="黑体" w:eastAsia="黑体" w:cs="黑体"/>
          <w:kern w:val="0"/>
          <w:sz w:val="32"/>
          <w:szCs w:val="32"/>
        </w:rPr>
        <w:t>五、标准主要内容</w:t>
      </w:r>
    </w:p>
    <w:p>
      <w:pPr>
        <w:keepNext w:val="0"/>
        <w:keepLines w:val="0"/>
        <w:pageBreakBefore w:val="0"/>
        <w:widowControl w:val="0"/>
        <w:kinsoku/>
        <w:wordWrap/>
        <w:overflowPunct/>
        <w:topLinePunct w:val="0"/>
        <w:autoSpaceDE w:val="0"/>
        <w:autoSpaceDN w:val="0"/>
        <w:bidi w:val="0"/>
        <w:adjustRightInd w:val="0"/>
        <w:snapToGrid/>
        <w:spacing w:line="579" w:lineRule="exact"/>
        <w:ind w:firstLine="640" w:firstLineChars="200"/>
        <w:jc w:val="left"/>
        <w:textAlignment w:val="auto"/>
        <w:rPr>
          <w:rFonts w:ascii="仿宋_GB2312" w:eastAsia="仿宋_GB2312" w:cs="仿宋"/>
          <w:kern w:val="0"/>
          <w:sz w:val="32"/>
          <w:szCs w:val="32"/>
        </w:rPr>
      </w:pPr>
      <w:r>
        <w:rPr>
          <w:rFonts w:hint="eastAsia" w:ascii="仿宋_GB2312" w:eastAsia="仿宋_GB2312" w:cs="仿宋"/>
          <w:kern w:val="0"/>
          <w:sz w:val="32"/>
          <w:szCs w:val="32"/>
        </w:rPr>
        <w:t>本标准主要内容包括范围、规范性引用文件、术语和定义、总则、策划、实施、监督与评价、改进等管理要求。</w:t>
      </w:r>
    </w:p>
    <w:p>
      <w:pPr>
        <w:keepNext w:val="0"/>
        <w:keepLines w:val="0"/>
        <w:pageBreakBefore w:val="0"/>
        <w:widowControl w:val="0"/>
        <w:kinsoku/>
        <w:wordWrap/>
        <w:overflowPunct/>
        <w:topLinePunct w:val="0"/>
        <w:autoSpaceDE w:val="0"/>
        <w:autoSpaceDN w:val="0"/>
        <w:bidi w:val="0"/>
        <w:adjustRightInd w:val="0"/>
        <w:snapToGrid/>
        <w:spacing w:line="579" w:lineRule="exact"/>
        <w:ind w:firstLine="640" w:firstLineChars="200"/>
        <w:jc w:val="left"/>
        <w:textAlignment w:val="auto"/>
        <w:rPr>
          <w:rFonts w:ascii="仿宋_GB2312" w:eastAsia="仿宋_GB2312"/>
          <w:kern w:val="0"/>
          <w:sz w:val="32"/>
          <w:szCs w:val="32"/>
        </w:rPr>
      </w:pPr>
      <w:r>
        <w:rPr>
          <w:rFonts w:hint="eastAsia" w:ascii="仿宋_GB2312" w:hAnsi="仿宋_GB2312" w:eastAsia="仿宋_GB2312" w:cs="仿宋_GB2312"/>
          <w:kern w:val="0"/>
          <w:sz w:val="32"/>
          <w:szCs w:val="32"/>
        </w:rPr>
        <w:t>本标准主要内容的结构按照</w:t>
      </w:r>
      <w:r>
        <w:rPr>
          <w:rFonts w:hint="eastAsia" w:ascii="仿宋_GB2312" w:eastAsia="仿宋_GB2312" w:cs="仿宋"/>
          <w:kern w:val="0"/>
          <w:sz w:val="32"/>
          <w:szCs w:val="32"/>
        </w:rPr>
        <w:t>PDCA</w:t>
      </w:r>
      <w:r>
        <w:rPr>
          <w:rFonts w:hint="eastAsia" w:ascii="仿宋_GB2312" w:hAnsi="仿宋_GB2312" w:eastAsia="仿宋_GB2312" w:cs="仿宋_GB2312"/>
          <w:kern w:val="0"/>
          <w:sz w:val="32"/>
          <w:szCs w:val="32"/>
        </w:rPr>
        <w:t>（即策划—执行—评价—改进）</w:t>
      </w:r>
      <w:r>
        <w:rPr>
          <w:rFonts w:hint="eastAsia" w:ascii="仿宋_GB2312" w:eastAsia="仿宋_GB2312" w:cs="仿宋"/>
          <w:kern w:val="0"/>
          <w:sz w:val="32"/>
          <w:szCs w:val="32"/>
        </w:rPr>
        <w:t>循环管理模型来设计。第4章主要是对餐饮服务经营者反食品浪费行为总则的要求，第5章主要是对餐饮服务经营者反食品浪费行为内容、管理环节等内容的要求，第6章主要是按照餐饮服务经营者行为对餐饮反食品浪费实施的要求，第7章是对餐饮反食品浪费行为监督与评价的要求，第8章是对餐饮服务经营者反食品浪费行为改进的要求。</w:t>
      </w:r>
    </w:p>
    <w:p>
      <w:pPr>
        <w:keepNext w:val="0"/>
        <w:keepLines w:val="0"/>
        <w:pageBreakBefore w:val="0"/>
        <w:widowControl w:val="0"/>
        <w:kinsoku/>
        <w:wordWrap/>
        <w:overflowPunct/>
        <w:topLinePunct w:val="0"/>
        <w:autoSpaceDE w:val="0"/>
        <w:autoSpaceDN w:val="0"/>
        <w:bidi w:val="0"/>
        <w:adjustRightInd w:val="0"/>
        <w:snapToGrid/>
        <w:spacing w:line="579" w:lineRule="exact"/>
        <w:ind w:firstLine="642" w:firstLineChars="200"/>
        <w:jc w:val="left"/>
        <w:textAlignment w:val="auto"/>
        <w:rPr>
          <w:rFonts w:ascii="仿宋_GB2312" w:eastAsia="仿宋_GB2312" w:cs="仿宋"/>
          <w:b/>
          <w:kern w:val="0"/>
          <w:sz w:val="32"/>
          <w:szCs w:val="32"/>
        </w:rPr>
      </w:pPr>
      <w:r>
        <w:rPr>
          <w:rFonts w:hint="eastAsia" w:ascii="仿宋_GB2312" w:eastAsia="仿宋_GB2312" w:cs="仿宋"/>
          <w:b/>
          <w:kern w:val="0"/>
          <w:sz w:val="32"/>
          <w:szCs w:val="32"/>
        </w:rPr>
        <w:t xml:space="preserve">1.范围 </w:t>
      </w:r>
    </w:p>
    <w:p>
      <w:pPr>
        <w:keepNext w:val="0"/>
        <w:keepLines w:val="0"/>
        <w:pageBreakBefore w:val="0"/>
        <w:widowControl w:val="0"/>
        <w:kinsoku/>
        <w:wordWrap/>
        <w:overflowPunct/>
        <w:topLinePunct w:val="0"/>
        <w:autoSpaceDE w:val="0"/>
        <w:autoSpaceDN w:val="0"/>
        <w:bidi w:val="0"/>
        <w:adjustRightInd w:val="0"/>
        <w:snapToGrid/>
        <w:spacing w:line="579" w:lineRule="exact"/>
        <w:ind w:firstLine="640" w:firstLineChars="200"/>
        <w:jc w:val="left"/>
        <w:textAlignment w:val="auto"/>
        <w:rPr>
          <w:rFonts w:ascii="仿宋" w:eastAsia="仿宋" w:cs="仿宋"/>
          <w:kern w:val="0"/>
          <w:sz w:val="32"/>
          <w:szCs w:val="32"/>
        </w:rPr>
      </w:pPr>
      <w:r>
        <w:rPr>
          <w:rFonts w:hint="eastAsia" w:ascii="仿宋" w:eastAsia="仿宋" w:cs="仿宋"/>
          <w:kern w:val="0"/>
          <w:sz w:val="32"/>
          <w:szCs w:val="32"/>
        </w:rPr>
        <w:t>本文件适用于餐饮服务经营者在原材料采购与储存、供餐设计与加工、服务提供、未销售的食品及餐厨垃圾处置的全过程反食品浪费行为。</w:t>
      </w:r>
    </w:p>
    <w:p>
      <w:pPr>
        <w:keepNext w:val="0"/>
        <w:keepLines w:val="0"/>
        <w:pageBreakBefore w:val="0"/>
        <w:widowControl w:val="0"/>
        <w:kinsoku/>
        <w:wordWrap/>
        <w:overflowPunct/>
        <w:topLinePunct w:val="0"/>
        <w:autoSpaceDE w:val="0"/>
        <w:autoSpaceDN w:val="0"/>
        <w:bidi w:val="0"/>
        <w:adjustRightInd w:val="0"/>
        <w:snapToGrid/>
        <w:spacing w:line="579" w:lineRule="exact"/>
        <w:ind w:firstLine="642" w:firstLineChars="200"/>
        <w:jc w:val="left"/>
        <w:textAlignment w:val="auto"/>
        <w:rPr>
          <w:rFonts w:ascii="仿宋" w:eastAsia="仿宋" w:cs="仿宋"/>
          <w:b/>
          <w:kern w:val="0"/>
          <w:sz w:val="32"/>
          <w:szCs w:val="32"/>
        </w:rPr>
      </w:pPr>
      <w:r>
        <w:rPr>
          <w:rFonts w:ascii="仿宋" w:eastAsia="仿宋" w:cs="仿宋"/>
          <w:b/>
          <w:kern w:val="0"/>
          <w:sz w:val="32"/>
          <w:szCs w:val="32"/>
        </w:rPr>
        <w:t>2.</w:t>
      </w:r>
      <w:r>
        <w:rPr>
          <w:rFonts w:hint="eastAsia" w:ascii="仿宋" w:eastAsia="仿宋" w:cs="仿宋"/>
          <w:b/>
          <w:kern w:val="0"/>
          <w:sz w:val="32"/>
          <w:szCs w:val="32"/>
        </w:rPr>
        <w:t>规范性引用文件</w:t>
      </w:r>
      <w:r>
        <w:rPr>
          <w:rFonts w:ascii="仿宋" w:eastAsia="仿宋" w:cs="仿宋"/>
          <w:b/>
          <w:kern w:val="0"/>
          <w:sz w:val="32"/>
          <w:szCs w:val="32"/>
        </w:rPr>
        <w:t xml:space="preserve"> </w:t>
      </w:r>
    </w:p>
    <w:p>
      <w:pPr>
        <w:keepNext w:val="0"/>
        <w:keepLines w:val="0"/>
        <w:pageBreakBefore w:val="0"/>
        <w:widowControl w:val="0"/>
        <w:kinsoku/>
        <w:wordWrap/>
        <w:overflowPunct/>
        <w:topLinePunct w:val="0"/>
        <w:autoSpaceDE w:val="0"/>
        <w:autoSpaceDN w:val="0"/>
        <w:bidi w:val="0"/>
        <w:adjustRightInd w:val="0"/>
        <w:snapToGrid/>
        <w:spacing w:line="579" w:lineRule="exact"/>
        <w:ind w:firstLine="640" w:firstLineChars="200"/>
        <w:jc w:val="left"/>
        <w:textAlignment w:val="auto"/>
        <w:rPr>
          <w:rFonts w:ascii="仿宋" w:eastAsia="仿宋" w:cs="仿宋"/>
          <w:kern w:val="0"/>
          <w:sz w:val="32"/>
          <w:szCs w:val="32"/>
        </w:rPr>
      </w:pPr>
      <w:r>
        <w:rPr>
          <w:rFonts w:hint="eastAsia" w:ascii="仿宋" w:eastAsia="仿宋" w:cs="仿宋"/>
          <w:kern w:val="0"/>
          <w:sz w:val="32"/>
          <w:szCs w:val="32"/>
        </w:rPr>
        <w:t>本文件没有规范性引用文件。</w:t>
      </w:r>
    </w:p>
    <w:p>
      <w:pPr>
        <w:keepNext w:val="0"/>
        <w:keepLines w:val="0"/>
        <w:pageBreakBefore w:val="0"/>
        <w:widowControl w:val="0"/>
        <w:kinsoku/>
        <w:wordWrap/>
        <w:overflowPunct/>
        <w:topLinePunct w:val="0"/>
        <w:autoSpaceDE w:val="0"/>
        <w:autoSpaceDN w:val="0"/>
        <w:bidi w:val="0"/>
        <w:adjustRightInd w:val="0"/>
        <w:snapToGrid/>
        <w:spacing w:line="579" w:lineRule="exact"/>
        <w:ind w:firstLine="642" w:firstLineChars="200"/>
        <w:jc w:val="left"/>
        <w:textAlignment w:val="auto"/>
        <w:rPr>
          <w:rFonts w:ascii="仿宋" w:eastAsia="仿宋" w:cs="仿宋"/>
          <w:b/>
          <w:kern w:val="0"/>
          <w:sz w:val="32"/>
          <w:szCs w:val="32"/>
        </w:rPr>
      </w:pPr>
      <w:r>
        <w:rPr>
          <w:rFonts w:ascii="仿宋" w:eastAsia="仿宋" w:cs="仿宋"/>
          <w:b/>
          <w:kern w:val="0"/>
          <w:sz w:val="32"/>
          <w:szCs w:val="32"/>
        </w:rPr>
        <w:t>3.</w:t>
      </w:r>
      <w:r>
        <w:rPr>
          <w:rFonts w:hint="eastAsia" w:ascii="仿宋" w:eastAsia="仿宋" w:cs="仿宋"/>
          <w:b/>
          <w:kern w:val="0"/>
          <w:sz w:val="32"/>
          <w:szCs w:val="32"/>
        </w:rPr>
        <w:t>术语和定义</w:t>
      </w:r>
    </w:p>
    <w:p>
      <w:pPr>
        <w:keepNext w:val="0"/>
        <w:keepLines w:val="0"/>
        <w:pageBreakBefore w:val="0"/>
        <w:widowControl w:val="0"/>
        <w:kinsoku/>
        <w:wordWrap/>
        <w:overflowPunct/>
        <w:topLinePunct w:val="0"/>
        <w:autoSpaceDE w:val="0"/>
        <w:autoSpaceDN w:val="0"/>
        <w:bidi w:val="0"/>
        <w:adjustRightInd w:val="0"/>
        <w:snapToGrid/>
        <w:spacing w:line="579" w:lineRule="exact"/>
        <w:ind w:firstLine="640" w:firstLineChars="200"/>
        <w:jc w:val="left"/>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本部分主要对“餐饮服务经营者”的定义进行阐释。“餐饮服务经营者”直接引用</w:t>
      </w:r>
      <w:r>
        <w:rPr>
          <w:rFonts w:hint="eastAsia" w:ascii="仿宋" w:eastAsia="仿宋" w:cs="仿宋"/>
          <w:kern w:val="0"/>
          <w:sz w:val="32"/>
          <w:szCs w:val="32"/>
        </w:rPr>
        <w:t>《广东省市场监督管理局关于食品经营许可的实施细则（试行）》第一章第六条的定义。</w:t>
      </w:r>
    </w:p>
    <w:p>
      <w:pPr>
        <w:keepNext w:val="0"/>
        <w:keepLines w:val="0"/>
        <w:pageBreakBefore w:val="0"/>
        <w:widowControl w:val="0"/>
        <w:kinsoku/>
        <w:wordWrap/>
        <w:overflowPunct/>
        <w:topLinePunct w:val="0"/>
        <w:autoSpaceDE w:val="0"/>
        <w:autoSpaceDN w:val="0"/>
        <w:bidi w:val="0"/>
        <w:adjustRightInd w:val="0"/>
        <w:snapToGrid/>
        <w:spacing w:line="579" w:lineRule="exact"/>
        <w:ind w:firstLine="642" w:firstLineChars="200"/>
        <w:jc w:val="left"/>
        <w:textAlignment w:val="auto"/>
        <w:rPr>
          <w:rFonts w:ascii="仿宋_GB2312" w:eastAsia="仿宋_GB2312" w:cs="仿宋"/>
          <w:b/>
          <w:kern w:val="0"/>
          <w:sz w:val="32"/>
          <w:szCs w:val="32"/>
        </w:rPr>
      </w:pPr>
      <w:r>
        <w:rPr>
          <w:rFonts w:hint="eastAsia" w:ascii="仿宋_GB2312" w:eastAsia="仿宋_GB2312" w:cs="仿宋"/>
          <w:b/>
          <w:kern w:val="0"/>
          <w:sz w:val="32"/>
          <w:szCs w:val="32"/>
        </w:rPr>
        <w:t>4.总则</w:t>
      </w:r>
    </w:p>
    <w:p>
      <w:pPr>
        <w:keepNext w:val="0"/>
        <w:keepLines w:val="0"/>
        <w:pageBreakBefore w:val="0"/>
        <w:widowControl w:val="0"/>
        <w:kinsoku/>
        <w:wordWrap/>
        <w:overflowPunct/>
        <w:topLinePunct w:val="0"/>
        <w:autoSpaceDE w:val="0"/>
        <w:autoSpaceDN w:val="0"/>
        <w:bidi w:val="0"/>
        <w:adjustRightInd w:val="0"/>
        <w:snapToGrid/>
        <w:spacing w:line="579" w:lineRule="exact"/>
        <w:ind w:firstLine="640" w:firstLineChars="200"/>
        <w:jc w:val="left"/>
        <w:textAlignment w:val="auto"/>
        <w:rPr>
          <w:rFonts w:ascii="仿宋_GB2312" w:eastAsia="仿宋_GB2312" w:cs="仿宋"/>
          <w:kern w:val="0"/>
          <w:sz w:val="32"/>
          <w:szCs w:val="32"/>
        </w:rPr>
      </w:pPr>
      <w:r>
        <w:rPr>
          <w:rFonts w:hint="eastAsia" w:ascii="仿宋_GB2312" w:eastAsia="仿宋_GB2312" w:cs="仿宋"/>
          <w:kern w:val="0"/>
          <w:sz w:val="32"/>
          <w:szCs w:val="32"/>
        </w:rPr>
        <w:t>本部分对餐饮服务经营者反食品浪费行为总则进行了规定，明确“制止餐饮浪费可提升餐饮服务经营者市场竞争力，引导消费者树立正确消费观，节约社会资源，促进经济社会可持续发展”，餐饮服务经营者应制定餐饮反食品浪费管理目标“餐饮服务经营者应对法律法规、可持续发展、消费观念、相关方等方面做分析，明确反食品浪费的需求和目标”，餐饮服务经营者反食品浪费行为的范围进行规定“餐饮服务经营者应确定包括但不限于制止餐饮浪费范围、过程、资源配置、检验方法、职责权限分配、实施和改进的方法”。</w:t>
      </w:r>
    </w:p>
    <w:p>
      <w:pPr>
        <w:keepNext w:val="0"/>
        <w:keepLines w:val="0"/>
        <w:pageBreakBefore w:val="0"/>
        <w:widowControl w:val="0"/>
        <w:kinsoku/>
        <w:wordWrap/>
        <w:overflowPunct/>
        <w:topLinePunct w:val="0"/>
        <w:autoSpaceDE w:val="0"/>
        <w:autoSpaceDN w:val="0"/>
        <w:bidi w:val="0"/>
        <w:adjustRightInd w:val="0"/>
        <w:snapToGrid/>
        <w:spacing w:line="579" w:lineRule="exact"/>
        <w:ind w:firstLine="642" w:firstLineChars="200"/>
        <w:jc w:val="left"/>
        <w:textAlignment w:val="auto"/>
        <w:rPr>
          <w:rFonts w:ascii="仿宋_GB2312" w:eastAsia="仿宋_GB2312" w:cs="仿宋"/>
          <w:b/>
          <w:kern w:val="0"/>
          <w:sz w:val="32"/>
          <w:szCs w:val="32"/>
        </w:rPr>
      </w:pPr>
      <w:r>
        <w:rPr>
          <w:rFonts w:hint="eastAsia" w:ascii="仿宋_GB2312" w:eastAsia="仿宋_GB2312" w:cs="仿宋"/>
          <w:b/>
          <w:kern w:val="0"/>
          <w:sz w:val="32"/>
          <w:szCs w:val="32"/>
        </w:rPr>
        <w:t>5.策划</w:t>
      </w:r>
    </w:p>
    <w:p>
      <w:pPr>
        <w:keepNext w:val="0"/>
        <w:keepLines w:val="0"/>
        <w:pageBreakBefore w:val="0"/>
        <w:widowControl w:val="0"/>
        <w:kinsoku/>
        <w:wordWrap/>
        <w:overflowPunct/>
        <w:topLinePunct w:val="0"/>
        <w:autoSpaceDE w:val="0"/>
        <w:autoSpaceDN w:val="0"/>
        <w:bidi w:val="0"/>
        <w:adjustRightInd w:val="0"/>
        <w:snapToGrid/>
        <w:spacing w:line="579" w:lineRule="exact"/>
        <w:ind w:firstLine="640" w:firstLineChars="200"/>
        <w:jc w:val="left"/>
        <w:textAlignment w:val="auto"/>
        <w:rPr>
          <w:rFonts w:ascii="仿宋_GB2312" w:eastAsia="仿宋_GB2312" w:cs="仿宋"/>
          <w:kern w:val="0"/>
          <w:sz w:val="32"/>
          <w:szCs w:val="32"/>
        </w:rPr>
      </w:pPr>
      <w:r>
        <w:rPr>
          <w:rFonts w:hint="eastAsia" w:ascii="仿宋_GB2312" w:eastAsia="仿宋_GB2312" w:cs="仿宋"/>
          <w:kern w:val="0"/>
          <w:sz w:val="32"/>
          <w:szCs w:val="32"/>
        </w:rPr>
        <w:t>本部分内容参考了《中华人民共和国反食品浪费法》等相关资料，并结合具体调研情况编制而成。规定了“应明确制定制止餐饮浪费管理目标”“设置制止餐饮浪费的管理部门或岗位”“应建立制止餐饮浪费的管理制度或在现有制度中增加相应的管理内容”等方面内容。餐饮服务经营者检查反食品浪费开展情况的要求“应对生产、服务全过程分析，识别造成餐饮浪费的环节、分析原因，制定各环节制止餐饮浪费的措施，并落实到各部门或岗位”。以及对新工艺、先进设施设备的引进进行建议“宜使用云平台、人工智能、大数据、区块链、云计算等科技应用手段，以降低原材料采购、贮存、生产、配送等方面造成的损耗”。</w:t>
      </w:r>
    </w:p>
    <w:p>
      <w:pPr>
        <w:keepNext w:val="0"/>
        <w:keepLines w:val="0"/>
        <w:pageBreakBefore w:val="0"/>
        <w:widowControl w:val="0"/>
        <w:kinsoku/>
        <w:wordWrap/>
        <w:overflowPunct/>
        <w:topLinePunct w:val="0"/>
        <w:autoSpaceDE w:val="0"/>
        <w:autoSpaceDN w:val="0"/>
        <w:bidi w:val="0"/>
        <w:adjustRightInd w:val="0"/>
        <w:snapToGrid/>
        <w:spacing w:line="579" w:lineRule="exact"/>
        <w:ind w:firstLine="642" w:firstLineChars="200"/>
        <w:jc w:val="left"/>
        <w:textAlignment w:val="auto"/>
        <w:rPr>
          <w:rFonts w:ascii="仿宋_GB2312" w:eastAsia="仿宋_GB2312" w:cs="仿宋"/>
          <w:b/>
          <w:kern w:val="0"/>
          <w:sz w:val="32"/>
          <w:szCs w:val="32"/>
        </w:rPr>
      </w:pPr>
      <w:r>
        <w:rPr>
          <w:rFonts w:hint="eastAsia" w:ascii="仿宋_GB2312" w:eastAsia="仿宋_GB2312" w:cs="仿宋"/>
          <w:b/>
          <w:kern w:val="0"/>
          <w:sz w:val="32"/>
          <w:szCs w:val="32"/>
        </w:rPr>
        <w:t>6.实施</w:t>
      </w:r>
    </w:p>
    <w:p>
      <w:pPr>
        <w:keepNext w:val="0"/>
        <w:keepLines w:val="0"/>
        <w:pageBreakBefore w:val="0"/>
        <w:widowControl w:val="0"/>
        <w:kinsoku/>
        <w:wordWrap/>
        <w:overflowPunct/>
        <w:topLinePunct w:val="0"/>
        <w:autoSpaceDE w:val="0"/>
        <w:autoSpaceDN w:val="0"/>
        <w:bidi w:val="0"/>
        <w:adjustRightInd w:val="0"/>
        <w:snapToGrid/>
        <w:spacing w:line="579" w:lineRule="exact"/>
        <w:ind w:firstLine="640" w:firstLineChars="200"/>
        <w:jc w:val="left"/>
        <w:textAlignment w:val="auto"/>
        <w:rPr>
          <w:rFonts w:ascii="仿宋_GB2312" w:eastAsia="仿宋_GB2312" w:cs="仿宋"/>
          <w:kern w:val="0"/>
          <w:sz w:val="32"/>
          <w:szCs w:val="32"/>
        </w:rPr>
      </w:pPr>
      <w:r>
        <w:rPr>
          <w:rFonts w:hint="eastAsia" w:ascii="仿宋_GB2312" w:eastAsia="仿宋_GB2312" w:cs="仿宋"/>
          <w:kern w:val="0"/>
          <w:sz w:val="32"/>
          <w:szCs w:val="32"/>
        </w:rPr>
        <w:t>本部分内容参考了《中华人民共和国反食品浪费法》《市场监管总局办公厅关于开展反餐饮浪费专项整治的通知》（市监食经发〔2022〕99号）等相关资料，并结合具体调研情况编制而成。本部分规定了“原材料采购与储存”“供餐设计与加工”“服务提供”“宣传引导”“</w:t>
      </w:r>
      <w:r>
        <w:rPr>
          <w:rFonts w:ascii="仿宋_GB2312" w:eastAsia="仿宋_GB2312" w:cs="仿宋"/>
          <w:kern w:val="0"/>
          <w:sz w:val="32"/>
          <w:szCs w:val="32"/>
        </w:rPr>
        <w:t>未销售的食品及厨余垃圾处置</w:t>
      </w:r>
      <w:r>
        <w:rPr>
          <w:rFonts w:hint="eastAsia" w:ascii="仿宋_GB2312" w:eastAsia="仿宋_GB2312" w:cs="仿宋"/>
          <w:kern w:val="0"/>
          <w:sz w:val="32"/>
          <w:szCs w:val="32"/>
        </w:rPr>
        <w:t>”反食品浪费管理具体实施方面的内容。原材料采购与储存主要从“采购”和“储存”两方面对原材料采购的人员、制度、设施设备等方面进行要求；供餐设计与加工主要从“菜品设计”“菜单设计”和“烹饪制作”方面进行要求；服务提供主要从“就餐服务”和“外卖服务”方面进行要求；宣传引导主要从宣传标识、宣传服务方面进行要求；未销售的食品及餐厨垃圾处置主要从“未销售的食品处置”和“餐厨垃圾处置”方面进行要求。</w:t>
      </w:r>
    </w:p>
    <w:p>
      <w:pPr>
        <w:keepNext w:val="0"/>
        <w:keepLines w:val="0"/>
        <w:pageBreakBefore w:val="0"/>
        <w:widowControl w:val="0"/>
        <w:kinsoku/>
        <w:wordWrap/>
        <w:overflowPunct/>
        <w:topLinePunct w:val="0"/>
        <w:autoSpaceDE w:val="0"/>
        <w:autoSpaceDN w:val="0"/>
        <w:bidi w:val="0"/>
        <w:adjustRightInd w:val="0"/>
        <w:snapToGrid/>
        <w:spacing w:line="579" w:lineRule="exact"/>
        <w:ind w:firstLine="642" w:firstLineChars="200"/>
        <w:jc w:val="left"/>
        <w:textAlignment w:val="auto"/>
        <w:rPr>
          <w:rFonts w:ascii="仿宋_GB2312" w:eastAsia="仿宋_GB2312" w:cs="仿宋"/>
          <w:b/>
          <w:kern w:val="0"/>
          <w:sz w:val="32"/>
          <w:szCs w:val="32"/>
        </w:rPr>
      </w:pPr>
      <w:r>
        <w:rPr>
          <w:rFonts w:hint="eastAsia" w:ascii="仿宋_GB2312" w:eastAsia="仿宋_GB2312" w:cs="仿宋"/>
          <w:b/>
          <w:kern w:val="0"/>
          <w:sz w:val="32"/>
          <w:szCs w:val="32"/>
        </w:rPr>
        <w:t>7.监督与评价</w:t>
      </w:r>
    </w:p>
    <w:p>
      <w:pPr>
        <w:keepNext w:val="0"/>
        <w:keepLines w:val="0"/>
        <w:pageBreakBefore w:val="0"/>
        <w:widowControl w:val="0"/>
        <w:kinsoku/>
        <w:wordWrap/>
        <w:overflowPunct/>
        <w:topLinePunct w:val="0"/>
        <w:autoSpaceDE w:val="0"/>
        <w:autoSpaceDN w:val="0"/>
        <w:bidi w:val="0"/>
        <w:adjustRightInd w:val="0"/>
        <w:snapToGrid/>
        <w:spacing w:line="579" w:lineRule="exact"/>
        <w:ind w:firstLine="640" w:firstLineChars="200"/>
        <w:jc w:val="left"/>
        <w:textAlignment w:val="auto"/>
        <w:rPr>
          <w:rFonts w:ascii="仿宋_GB2312" w:eastAsia="仿宋_GB2312" w:cs="仿宋"/>
          <w:kern w:val="0"/>
          <w:sz w:val="32"/>
          <w:szCs w:val="32"/>
        </w:rPr>
      </w:pPr>
      <w:r>
        <w:rPr>
          <w:rFonts w:hint="eastAsia" w:ascii="仿宋_GB2312" w:eastAsia="仿宋_GB2312" w:cs="仿宋"/>
          <w:kern w:val="0"/>
          <w:sz w:val="32"/>
          <w:szCs w:val="32"/>
        </w:rPr>
        <w:t>本部分规定了监督评价方面内容，主要包括监督考核与评估机制，系统分析反食品浪费工作评价结果等。本部分内容参考了GB/T 40042-2021等相关资料，并结合具体调研情况编制而成。</w:t>
      </w:r>
    </w:p>
    <w:p>
      <w:pPr>
        <w:keepNext w:val="0"/>
        <w:keepLines w:val="0"/>
        <w:pageBreakBefore w:val="0"/>
        <w:widowControl w:val="0"/>
        <w:kinsoku/>
        <w:wordWrap/>
        <w:overflowPunct/>
        <w:topLinePunct w:val="0"/>
        <w:autoSpaceDE w:val="0"/>
        <w:autoSpaceDN w:val="0"/>
        <w:bidi w:val="0"/>
        <w:adjustRightInd w:val="0"/>
        <w:snapToGrid/>
        <w:spacing w:line="579" w:lineRule="exact"/>
        <w:ind w:firstLine="642" w:firstLineChars="200"/>
        <w:jc w:val="left"/>
        <w:textAlignment w:val="auto"/>
        <w:rPr>
          <w:rFonts w:ascii="仿宋_GB2312" w:eastAsia="仿宋_GB2312" w:cs="仿宋"/>
          <w:b/>
          <w:kern w:val="0"/>
          <w:sz w:val="32"/>
          <w:szCs w:val="32"/>
        </w:rPr>
      </w:pPr>
      <w:r>
        <w:rPr>
          <w:rFonts w:hint="eastAsia" w:ascii="仿宋_GB2312" w:eastAsia="仿宋_GB2312" w:cs="仿宋"/>
          <w:b/>
          <w:kern w:val="0"/>
          <w:sz w:val="32"/>
          <w:szCs w:val="32"/>
        </w:rPr>
        <w:t>8.改进</w:t>
      </w:r>
    </w:p>
    <w:p>
      <w:pPr>
        <w:keepNext w:val="0"/>
        <w:keepLines w:val="0"/>
        <w:pageBreakBefore w:val="0"/>
        <w:widowControl w:val="0"/>
        <w:kinsoku/>
        <w:wordWrap/>
        <w:overflowPunct/>
        <w:topLinePunct w:val="0"/>
        <w:autoSpaceDE w:val="0"/>
        <w:autoSpaceDN w:val="0"/>
        <w:bidi w:val="0"/>
        <w:adjustRightInd w:val="0"/>
        <w:snapToGrid/>
        <w:spacing w:line="579" w:lineRule="exact"/>
        <w:ind w:firstLine="640" w:firstLineChars="200"/>
        <w:jc w:val="left"/>
        <w:textAlignment w:val="auto"/>
        <w:rPr>
          <w:rFonts w:ascii="仿宋_GB2312" w:eastAsia="仿宋_GB2312" w:cs="仿宋"/>
          <w:kern w:val="0"/>
          <w:sz w:val="32"/>
          <w:szCs w:val="32"/>
        </w:rPr>
      </w:pPr>
      <w:r>
        <w:rPr>
          <w:rFonts w:hint="eastAsia" w:ascii="仿宋_GB2312" w:eastAsia="仿宋_GB2312" w:cs="仿宋"/>
          <w:kern w:val="0"/>
          <w:sz w:val="32"/>
          <w:szCs w:val="32"/>
        </w:rPr>
        <w:t>本部分规定了应系统分析监督评价结果，并采取针对性措施，对措施实施后的效果进行必要的验证，并规定“必要时对反食品浪费管理目标进行调整，对已有的反食品浪费管理措施进行改进”，使得餐饮服务经营者对反食品浪费行为形成闭环管理。</w:t>
      </w:r>
    </w:p>
    <w:p>
      <w:pPr>
        <w:keepNext w:val="0"/>
        <w:keepLines w:val="0"/>
        <w:pageBreakBefore w:val="0"/>
        <w:widowControl w:val="0"/>
        <w:kinsoku/>
        <w:wordWrap/>
        <w:overflowPunct/>
        <w:topLinePunct w:val="0"/>
        <w:autoSpaceDE w:val="0"/>
        <w:autoSpaceDN w:val="0"/>
        <w:bidi w:val="0"/>
        <w:adjustRightInd w:val="0"/>
        <w:snapToGrid/>
        <w:spacing w:line="579" w:lineRule="exact"/>
        <w:ind w:firstLine="642" w:firstLineChars="200"/>
        <w:jc w:val="left"/>
        <w:textAlignment w:val="auto"/>
        <w:rPr>
          <w:rFonts w:ascii="仿宋_GB2312" w:eastAsia="仿宋_GB2312" w:cs="仿宋"/>
          <w:b/>
          <w:kern w:val="0"/>
          <w:sz w:val="32"/>
          <w:szCs w:val="32"/>
        </w:rPr>
      </w:pPr>
      <w:r>
        <w:rPr>
          <w:rFonts w:hint="eastAsia" w:ascii="仿宋_GB2312" w:eastAsia="仿宋_GB2312" w:cs="仿宋"/>
          <w:b/>
          <w:kern w:val="0"/>
          <w:sz w:val="32"/>
          <w:szCs w:val="32"/>
        </w:rPr>
        <w:t>9.参考文献</w:t>
      </w:r>
    </w:p>
    <w:p>
      <w:pPr>
        <w:keepNext w:val="0"/>
        <w:keepLines w:val="0"/>
        <w:pageBreakBefore w:val="0"/>
        <w:widowControl w:val="0"/>
        <w:kinsoku/>
        <w:wordWrap/>
        <w:overflowPunct/>
        <w:topLinePunct w:val="0"/>
        <w:autoSpaceDE w:val="0"/>
        <w:autoSpaceDN w:val="0"/>
        <w:bidi w:val="0"/>
        <w:adjustRightInd w:val="0"/>
        <w:snapToGrid/>
        <w:spacing w:line="579" w:lineRule="exact"/>
        <w:ind w:firstLine="640" w:firstLineChars="200"/>
        <w:jc w:val="left"/>
        <w:textAlignment w:val="auto"/>
        <w:rPr>
          <w:rFonts w:ascii="仿宋_GB2312" w:eastAsia="仿宋_GB2312" w:cs="仿宋"/>
          <w:kern w:val="0"/>
          <w:sz w:val="32"/>
          <w:szCs w:val="32"/>
        </w:rPr>
      </w:pPr>
      <w:r>
        <w:rPr>
          <w:rFonts w:hint="eastAsia" w:ascii="仿宋_GB2312" w:eastAsia="仿宋_GB2312" w:cs="仿宋"/>
          <w:kern w:val="0"/>
          <w:sz w:val="32"/>
          <w:szCs w:val="32"/>
        </w:rPr>
        <w:t>GB/T 19001-2016  质量管理体系 要求</w:t>
      </w:r>
    </w:p>
    <w:p>
      <w:pPr>
        <w:keepNext w:val="0"/>
        <w:keepLines w:val="0"/>
        <w:pageBreakBefore w:val="0"/>
        <w:widowControl w:val="0"/>
        <w:kinsoku/>
        <w:wordWrap/>
        <w:overflowPunct/>
        <w:topLinePunct w:val="0"/>
        <w:autoSpaceDE w:val="0"/>
        <w:autoSpaceDN w:val="0"/>
        <w:bidi w:val="0"/>
        <w:adjustRightInd w:val="0"/>
        <w:snapToGrid/>
        <w:spacing w:line="579" w:lineRule="exact"/>
        <w:ind w:firstLine="640" w:firstLineChars="200"/>
        <w:jc w:val="left"/>
        <w:textAlignment w:val="auto"/>
        <w:rPr>
          <w:rFonts w:ascii="仿宋_GB2312" w:eastAsia="仿宋_GB2312" w:cs="仿宋"/>
          <w:kern w:val="0"/>
          <w:sz w:val="32"/>
          <w:szCs w:val="32"/>
        </w:rPr>
      </w:pPr>
      <w:r>
        <w:rPr>
          <w:rFonts w:hint="eastAsia" w:ascii="仿宋_GB2312" w:eastAsia="仿宋_GB2312" w:cs="仿宋"/>
          <w:kern w:val="0"/>
          <w:sz w:val="32"/>
          <w:szCs w:val="32"/>
        </w:rPr>
        <w:t>GB/T 40042-2021  绿色餐饮经营与管理</w:t>
      </w:r>
    </w:p>
    <w:p>
      <w:pPr>
        <w:keepNext w:val="0"/>
        <w:keepLines w:val="0"/>
        <w:pageBreakBefore w:val="0"/>
        <w:widowControl w:val="0"/>
        <w:kinsoku/>
        <w:wordWrap/>
        <w:overflowPunct/>
        <w:topLinePunct w:val="0"/>
        <w:autoSpaceDE w:val="0"/>
        <w:autoSpaceDN w:val="0"/>
        <w:bidi w:val="0"/>
        <w:adjustRightInd w:val="0"/>
        <w:snapToGrid/>
        <w:spacing w:line="579" w:lineRule="exact"/>
        <w:ind w:firstLine="640" w:firstLineChars="200"/>
        <w:jc w:val="left"/>
        <w:textAlignment w:val="auto"/>
        <w:rPr>
          <w:rFonts w:ascii="仿宋_GB2312" w:eastAsia="仿宋_GB2312" w:cs="仿宋"/>
          <w:kern w:val="0"/>
          <w:sz w:val="32"/>
          <w:szCs w:val="32"/>
        </w:rPr>
      </w:pPr>
      <w:r>
        <w:rPr>
          <w:rFonts w:hint="eastAsia" w:ascii="仿宋_GB2312" w:eastAsia="仿宋_GB2312" w:cs="仿宋"/>
          <w:kern w:val="0"/>
          <w:sz w:val="32"/>
          <w:szCs w:val="32"/>
        </w:rPr>
        <w:t>全国人民代表大会常务委员会.中华人民共和国反食品浪费法.第十三届全国人民代表大会常务委员会第二十八次会议通过.（2021-04-29）</w:t>
      </w:r>
    </w:p>
    <w:p>
      <w:pPr>
        <w:keepNext w:val="0"/>
        <w:keepLines w:val="0"/>
        <w:pageBreakBefore w:val="0"/>
        <w:widowControl w:val="0"/>
        <w:kinsoku/>
        <w:wordWrap/>
        <w:overflowPunct/>
        <w:topLinePunct w:val="0"/>
        <w:autoSpaceDE w:val="0"/>
        <w:autoSpaceDN w:val="0"/>
        <w:bidi w:val="0"/>
        <w:adjustRightInd w:val="0"/>
        <w:snapToGrid/>
        <w:spacing w:line="579" w:lineRule="exact"/>
        <w:ind w:firstLine="640" w:firstLineChars="200"/>
        <w:jc w:val="left"/>
        <w:textAlignment w:val="auto"/>
        <w:rPr>
          <w:rFonts w:ascii="仿宋_GB2312" w:eastAsia="仿宋_GB2312" w:cs="仿宋"/>
          <w:kern w:val="0"/>
          <w:sz w:val="32"/>
          <w:szCs w:val="32"/>
        </w:rPr>
      </w:pPr>
      <w:r>
        <w:rPr>
          <w:rFonts w:hint="eastAsia" w:ascii="仿宋_GB2312" w:eastAsia="仿宋_GB2312" w:cs="仿宋"/>
          <w:kern w:val="0"/>
          <w:sz w:val="32"/>
          <w:szCs w:val="32"/>
        </w:rPr>
        <w:t>珠海市市场监督管理局.珠海市市场监督管理局关于印发开展制止餐饮浪费专项行动实施方案的通知:珠市监协调〔2023〕1号.（2023-03-27）</w:t>
      </w:r>
    </w:p>
    <w:p>
      <w:pPr>
        <w:keepNext w:val="0"/>
        <w:keepLines w:val="0"/>
        <w:pageBreakBefore w:val="0"/>
        <w:widowControl w:val="0"/>
        <w:kinsoku/>
        <w:wordWrap/>
        <w:overflowPunct/>
        <w:topLinePunct w:val="0"/>
        <w:autoSpaceDE w:val="0"/>
        <w:autoSpaceDN w:val="0"/>
        <w:bidi w:val="0"/>
        <w:adjustRightInd w:val="0"/>
        <w:snapToGrid/>
        <w:spacing w:line="579" w:lineRule="exact"/>
        <w:jc w:val="left"/>
        <w:textAlignment w:val="auto"/>
        <w:rPr>
          <w:rFonts w:ascii="黑体" w:eastAsia="黑体" w:cs="黑体"/>
          <w:kern w:val="0"/>
          <w:sz w:val="32"/>
          <w:szCs w:val="32"/>
        </w:rPr>
      </w:pPr>
      <w:r>
        <w:rPr>
          <w:rFonts w:hint="eastAsia" w:ascii="黑体" w:eastAsia="黑体" w:cs="黑体"/>
          <w:kern w:val="0"/>
          <w:sz w:val="32"/>
          <w:szCs w:val="32"/>
        </w:rPr>
        <w:t>六、试验验证的分析、综述报告，技术经济论证，预期的经济效益、社会效益和生态效益</w:t>
      </w:r>
      <w:r>
        <w:rPr>
          <w:rFonts w:ascii="黑体" w:eastAsia="黑体" w:cs="黑体"/>
          <w:kern w:val="0"/>
          <w:sz w:val="32"/>
          <w:szCs w:val="32"/>
        </w:rPr>
        <w:t xml:space="preserve"> </w:t>
      </w:r>
    </w:p>
    <w:p>
      <w:pPr>
        <w:keepNext w:val="0"/>
        <w:keepLines w:val="0"/>
        <w:pageBreakBefore w:val="0"/>
        <w:widowControl w:val="0"/>
        <w:kinsoku/>
        <w:wordWrap/>
        <w:overflowPunct/>
        <w:topLinePunct w:val="0"/>
        <w:autoSpaceDE w:val="0"/>
        <w:autoSpaceDN w:val="0"/>
        <w:bidi w:val="0"/>
        <w:adjustRightInd w:val="0"/>
        <w:snapToGrid/>
        <w:spacing w:line="579" w:lineRule="exact"/>
        <w:ind w:firstLine="640" w:firstLineChars="200"/>
        <w:jc w:val="left"/>
        <w:textAlignment w:val="auto"/>
        <w:rPr>
          <w:rFonts w:ascii="仿宋_GB2312" w:eastAsia="仿宋_GB2312" w:cs="仿宋"/>
          <w:kern w:val="0"/>
          <w:sz w:val="32"/>
          <w:szCs w:val="32"/>
        </w:rPr>
      </w:pPr>
      <w:r>
        <w:rPr>
          <w:rFonts w:hint="eastAsia" w:ascii="仿宋_GB2312" w:eastAsia="仿宋_GB2312" w:cs="仿宋"/>
          <w:kern w:val="0"/>
          <w:sz w:val="32"/>
          <w:szCs w:val="32"/>
        </w:rPr>
        <w:t>本标准编制过程中，标准草案的相关技术内容分别在度假村酒店、信轩酒楼、百胜餐饮等不同业态的餐饮服务提供者进行了验证分析，根据验证的结果对设施设备、菜单设计、供餐就餐服务等相关内容作出了相应修改和完善。</w:t>
      </w:r>
    </w:p>
    <w:p>
      <w:pPr>
        <w:keepNext w:val="0"/>
        <w:keepLines w:val="0"/>
        <w:pageBreakBefore w:val="0"/>
        <w:widowControl w:val="0"/>
        <w:kinsoku/>
        <w:wordWrap/>
        <w:overflowPunct/>
        <w:topLinePunct w:val="0"/>
        <w:autoSpaceDE w:val="0"/>
        <w:autoSpaceDN w:val="0"/>
        <w:bidi w:val="0"/>
        <w:adjustRightInd w:val="0"/>
        <w:snapToGrid/>
        <w:spacing w:line="579" w:lineRule="exact"/>
        <w:ind w:firstLine="640" w:firstLineChars="200"/>
        <w:jc w:val="left"/>
        <w:textAlignment w:val="auto"/>
        <w:rPr>
          <w:rFonts w:ascii="仿宋_GB2312" w:eastAsia="仿宋_GB2312" w:cs="仿宋"/>
          <w:kern w:val="0"/>
          <w:sz w:val="32"/>
          <w:szCs w:val="32"/>
        </w:rPr>
      </w:pPr>
      <w:r>
        <w:rPr>
          <w:rFonts w:hint="eastAsia" w:ascii="仿宋_GB2312" w:eastAsia="仿宋_GB2312" w:cs="仿宋"/>
          <w:kern w:val="0"/>
          <w:sz w:val="32"/>
          <w:szCs w:val="32"/>
        </w:rPr>
        <w:t xml:space="preserve">本标准的实施可作为制止餐饮食品浪费工作的重要支撑，进一步规范餐饮服务经营者的食品反浪费工作，引导餐饮组织和消费者提升合理制餐和用餐的标准化水平，提高餐饮组织全方位反浪费管理水平；加强餐饮反食品浪费的控制措施，推动绿色餐饮，助力建设节约型社会，同时，为开展特殊场景下餐饮环节反食品浪费工作打下通用标准化基础，将取得良好的社会效益。 </w:t>
      </w:r>
    </w:p>
    <w:p>
      <w:pPr>
        <w:keepNext w:val="0"/>
        <w:keepLines w:val="0"/>
        <w:pageBreakBefore w:val="0"/>
        <w:widowControl w:val="0"/>
        <w:kinsoku/>
        <w:wordWrap/>
        <w:overflowPunct/>
        <w:topLinePunct w:val="0"/>
        <w:autoSpaceDE w:val="0"/>
        <w:autoSpaceDN w:val="0"/>
        <w:bidi w:val="0"/>
        <w:adjustRightInd w:val="0"/>
        <w:snapToGrid/>
        <w:spacing w:line="579" w:lineRule="exact"/>
        <w:jc w:val="left"/>
        <w:textAlignment w:val="auto"/>
        <w:rPr>
          <w:rFonts w:ascii="黑体" w:eastAsia="黑体" w:cs="黑体"/>
          <w:kern w:val="0"/>
          <w:sz w:val="32"/>
          <w:szCs w:val="32"/>
        </w:rPr>
      </w:pPr>
      <w:r>
        <w:rPr>
          <w:rFonts w:hint="eastAsia" w:ascii="黑体" w:eastAsia="黑体" w:cs="黑体"/>
          <w:kern w:val="0"/>
          <w:sz w:val="32"/>
          <w:szCs w:val="32"/>
        </w:rPr>
        <w:t>七、与有关法律、行政法规及相关标准的关系</w:t>
      </w:r>
    </w:p>
    <w:p>
      <w:pPr>
        <w:keepNext w:val="0"/>
        <w:keepLines w:val="0"/>
        <w:pageBreakBefore w:val="0"/>
        <w:widowControl w:val="0"/>
        <w:kinsoku/>
        <w:wordWrap/>
        <w:overflowPunct/>
        <w:topLinePunct w:val="0"/>
        <w:autoSpaceDE w:val="0"/>
        <w:autoSpaceDN w:val="0"/>
        <w:bidi w:val="0"/>
        <w:adjustRightInd w:val="0"/>
        <w:snapToGrid/>
        <w:spacing w:line="579" w:lineRule="exact"/>
        <w:ind w:firstLine="640" w:firstLineChars="200"/>
        <w:jc w:val="left"/>
        <w:textAlignment w:val="auto"/>
        <w:rPr>
          <w:rFonts w:ascii="仿宋_GB2312" w:eastAsia="仿宋_GB2312" w:cs="仿宋"/>
          <w:kern w:val="0"/>
          <w:sz w:val="32"/>
          <w:szCs w:val="32"/>
        </w:rPr>
      </w:pPr>
      <w:r>
        <w:rPr>
          <w:rFonts w:hint="eastAsia" w:ascii="仿宋_GB2312" w:eastAsia="仿宋_GB2312" w:cs="仿宋"/>
          <w:kern w:val="0"/>
          <w:sz w:val="32"/>
          <w:szCs w:val="32"/>
        </w:rPr>
        <w:t>本标准符合国家现行法律《中华人民共和国反食品浪费法》的规定。与现行强制性标准无冲突矛盾。</w:t>
      </w:r>
    </w:p>
    <w:p>
      <w:pPr>
        <w:keepNext w:val="0"/>
        <w:keepLines w:val="0"/>
        <w:pageBreakBefore w:val="0"/>
        <w:widowControl w:val="0"/>
        <w:kinsoku/>
        <w:wordWrap/>
        <w:overflowPunct/>
        <w:topLinePunct w:val="0"/>
        <w:autoSpaceDE w:val="0"/>
        <w:autoSpaceDN w:val="0"/>
        <w:bidi w:val="0"/>
        <w:adjustRightInd w:val="0"/>
        <w:snapToGrid/>
        <w:spacing w:line="579" w:lineRule="exact"/>
        <w:jc w:val="left"/>
        <w:textAlignment w:val="auto"/>
        <w:rPr>
          <w:rFonts w:ascii="黑体" w:eastAsia="黑体" w:cs="黑体"/>
          <w:kern w:val="0"/>
          <w:sz w:val="32"/>
          <w:szCs w:val="32"/>
        </w:rPr>
      </w:pPr>
      <w:r>
        <w:rPr>
          <w:rFonts w:hint="eastAsia" w:ascii="黑体" w:eastAsia="黑体" w:cs="黑体"/>
          <w:kern w:val="0"/>
          <w:sz w:val="32"/>
          <w:szCs w:val="32"/>
        </w:rPr>
        <w:t>八、标准的实施措施及建议</w:t>
      </w:r>
    </w:p>
    <w:p>
      <w:pPr>
        <w:keepNext w:val="0"/>
        <w:keepLines w:val="0"/>
        <w:pageBreakBefore w:val="0"/>
        <w:widowControl w:val="0"/>
        <w:kinsoku/>
        <w:wordWrap/>
        <w:overflowPunct/>
        <w:topLinePunct w:val="0"/>
        <w:autoSpaceDE w:val="0"/>
        <w:autoSpaceDN w:val="0"/>
        <w:bidi w:val="0"/>
        <w:adjustRightInd w:val="0"/>
        <w:snapToGrid/>
        <w:spacing w:line="579" w:lineRule="exact"/>
        <w:ind w:firstLine="640" w:firstLineChars="200"/>
        <w:jc w:val="left"/>
        <w:textAlignment w:val="auto"/>
        <w:rPr>
          <w:rFonts w:ascii="仿宋" w:eastAsia="仿宋" w:cs="仿宋"/>
          <w:kern w:val="0"/>
          <w:sz w:val="32"/>
          <w:szCs w:val="32"/>
        </w:rPr>
      </w:pPr>
      <w:r>
        <w:rPr>
          <w:rFonts w:hint="eastAsia" w:ascii="仿宋" w:eastAsia="仿宋" w:cs="仿宋"/>
          <w:kern w:val="0"/>
          <w:sz w:val="32"/>
          <w:szCs w:val="32"/>
        </w:rPr>
        <w:t>本标准实施后，建议组织珠海市餐饮服务经营者及相关单位对本文件进行学习，并同时通过餐饮业行政主管部门推动标准的实施应用，标准起草单位将组织对本标准进行宣贯，扩大标准的影响力和使用范围。</w:t>
      </w:r>
    </w:p>
    <w:p>
      <w:pPr>
        <w:keepNext w:val="0"/>
        <w:keepLines w:val="0"/>
        <w:pageBreakBefore w:val="0"/>
        <w:widowControl w:val="0"/>
        <w:kinsoku/>
        <w:wordWrap/>
        <w:overflowPunct/>
        <w:topLinePunct w:val="0"/>
        <w:autoSpaceDE w:val="0"/>
        <w:autoSpaceDN w:val="0"/>
        <w:bidi w:val="0"/>
        <w:adjustRightInd w:val="0"/>
        <w:snapToGrid/>
        <w:spacing w:line="579" w:lineRule="exact"/>
        <w:ind w:firstLine="1280" w:firstLineChars="400"/>
        <w:jc w:val="left"/>
        <w:textAlignment w:val="auto"/>
        <w:rPr>
          <w:rFonts w:ascii="仿宋" w:eastAsia="仿宋" w:cs="仿宋"/>
          <w:kern w:val="0"/>
          <w:sz w:val="32"/>
          <w:szCs w:val="32"/>
        </w:rPr>
      </w:pPr>
      <w:r>
        <w:rPr>
          <w:rFonts w:hint="eastAsia" w:ascii="仿宋" w:eastAsia="仿宋" w:cs="仿宋"/>
          <w:kern w:val="0"/>
          <w:sz w:val="32"/>
          <w:szCs w:val="32"/>
        </w:rPr>
        <w:t xml:space="preserve">   </w:t>
      </w:r>
      <w:r>
        <w:rPr>
          <w:rFonts w:ascii="仿宋" w:eastAsia="仿宋" w:cs="仿宋"/>
          <w:kern w:val="0"/>
          <w:sz w:val="32"/>
          <w:szCs w:val="32"/>
        </w:rPr>
        <w:t xml:space="preserve">    </w:t>
      </w:r>
    </w:p>
    <w:p>
      <w:pPr>
        <w:keepNext w:val="0"/>
        <w:keepLines w:val="0"/>
        <w:pageBreakBefore w:val="0"/>
        <w:widowControl w:val="0"/>
        <w:kinsoku/>
        <w:wordWrap/>
        <w:overflowPunct/>
        <w:topLinePunct w:val="0"/>
        <w:autoSpaceDE w:val="0"/>
        <w:autoSpaceDN w:val="0"/>
        <w:bidi w:val="0"/>
        <w:adjustRightInd w:val="0"/>
        <w:snapToGrid/>
        <w:spacing w:line="579" w:lineRule="exact"/>
        <w:ind w:firstLine="1280" w:firstLineChars="400"/>
        <w:jc w:val="left"/>
        <w:textAlignment w:val="auto"/>
        <w:rPr>
          <w:rFonts w:ascii="仿宋" w:eastAsia="仿宋" w:cs="仿宋"/>
          <w:kern w:val="0"/>
          <w:sz w:val="32"/>
          <w:szCs w:val="32"/>
        </w:rPr>
      </w:pPr>
      <w:r>
        <w:rPr>
          <w:rFonts w:hint="eastAsia" w:ascii="仿宋" w:eastAsia="仿宋" w:cs="仿宋"/>
          <w:kern w:val="0"/>
          <w:sz w:val="32"/>
          <w:szCs w:val="32"/>
        </w:rPr>
        <w:t xml:space="preserve"> </w:t>
      </w:r>
      <w:r>
        <w:rPr>
          <w:rFonts w:ascii="仿宋" w:eastAsia="仿宋" w:cs="仿宋"/>
          <w:kern w:val="0"/>
          <w:sz w:val="32"/>
          <w:szCs w:val="32"/>
        </w:rPr>
        <w:t xml:space="preserve">      </w:t>
      </w:r>
      <w:r>
        <w:rPr>
          <w:rFonts w:hint="eastAsia" w:ascii="仿宋" w:eastAsia="仿宋" w:cs="仿宋"/>
          <w:kern w:val="0"/>
          <w:sz w:val="32"/>
          <w:szCs w:val="32"/>
        </w:rPr>
        <w:t>《餐饮服务经营者反食品浪费行为规范》</w:t>
      </w:r>
    </w:p>
    <w:p>
      <w:pPr>
        <w:keepNext w:val="0"/>
        <w:keepLines w:val="0"/>
        <w:pageBreakBefore w:val="0"/>
        <w:widowControl w:val="0"/>
        <w:kinsoku/>
        <w:wordWrap/>
        <w:overflowPunct/>
        <w:topLinePunct w:val="0"/>
        <w:autoSpaceDE w:val="0"/>
        <w:autoSpaceDN w:val="0"/>
        <w:bidi w:val="0"/>
        <w:adjustRightInd w:val="0"/>
        <w:snapToGrid/>
        <w:spacing w:line="579" w:lineRule="exact"/>
        <w:ind w:firstLine="1280" w:firstLineChars="400"/>
        <w:jc w:val="left"/>
        <w:textAlignment w:val="auto"/>
        <w:rPr>
          <w:rFonts w:ascii="仿宋" w:eastAsia="仿宋" w:cs="仿宋"/>
          <w:kern w:val="0"/>
          <w:sz w:val="32"/>
          <w:szCs w:val="32"/>
        </w:rPr>
      </w:pPr>
      <w:r>
        <w:rPr>
          <w:rFonts w:ascii="仿宋" w:eastAsia="仿宋" w:cs="仿宋"/>
          <w:kern w:val="0"/>
          <w:sz w:val="32"/>
          <w:szCs w:val="32"/>
        </w:rPr>
        <w:t xml:space="preserve">      </w:t>
      </w:r>
      <w:r>
        <w:rPr>
          <w:rFonts w:hint="eastAsia" w:ascii="仿宋" w:eastAsia="仿宋" w:cs="仿宋"/>
          <w:kern w:val="0"/>
          <w:sz w:val="32"/>
          <w:szCs w:val="32"/>
        </w:rPr>
        <w:t xml:space="preserve"> </w:t>
      </w:r>
      <w:r>
        <w:rPr>
          <w:rFonts w:hint="eastAsia" w:ascii="仿宋" w:eastAsia="仿宋" w:cs="仿宋"/>
          <w:kern w:val="0"/>
          <w:sz w:val="32"/>
          <w:szCs w:val="32"/>
          <w:lang w:val="en-US" w:eastAsia="zh-CN"/>
        </w:rPr>
        <w:t xml:space="preserve">              </w:t>
      </w:r>
      <w:r>
        <w:rPr>
          <w:rFonts w:hint="eastAsia" w:ascii="仿宋" w:eastAsia="仿宋" w:cs="仿宋"/>
          <w:kern w:val="0"/>
          <w:sz w:val="32"/>
          <w:szCs w:val="32"/>
        </w:rPr>
        <w:t>标准起草组</w:t>
      </w:r>
    </w:p>
    <w:p>
      <w:pPr>
        <w:keepNext w:val="0"/>
        <w:keepLines w:val="0"/>
        <w:pageBreakBefore w:val="0"/>
        <w:widowControl w:val="0"/>
        <w:kinsoku/>
        <w:wordWrap/>
        <w:overflowPunct/>
        <w:topLinePunct w:val="0"/>
        <w:bidi w:val="0"/>
        <w:snapToGrid/>
        <w:spacing w:line="579" w:lineRule="exact"/>
        <w:ind w:firstLine="4800" w:firstLineChars="1500"/>
        <w:jc w:val="left"/>
        <w:textAlignment w:val="auto"/>
        <w:rPr>
          <w:sz w:val="32"/>
          <w:szCs w:val="32"/>
        </w:rPr>
      </w:pPr>
      <w:bookmarkStart w:id="0" w:name="_GoBack"/>
      <w:bookmarkEnd w:id="0"/>
      <w:r>
        <w:rPr>
          <w:rFonts w:ascii="Times New Roman" w:hAnsi="Times New Roman" w:eastAsia="仿宋" w:cs="Times New Roman"/>
          <w:kern w:val="0"/>
          <w:sz w:val="32"/>
          <w:szCs w:val="32"/>
        </w:rPr>
        <w:t>2024</w:t>
      </w:r>
      <w:r>
        <w:rPr>
          <w:rFonts w:hint="eastAsia" w:ascii="仿宋" w:hAnsi="Times New Roman" w:eastAsia="仿宋" w:cs="仿宋"/>
          <w:kern w:val="0"/>
          <w:sz w:val="32"/>
          <w:szCs w:val="32"/>
        </w:rPr>
        <w:t>年</w:t>
      </w:r>
      <w:r>
        <w:rPr>
          <w:rFonts w:ascii="Times New Roman" w:hAnsi="Times New Roman" w:eastAsia="仿宋" w:cs="Times New Roman"/>
          <w:kern w:val="0"/>
          <w:sz w:val="32"/>
          <w:szCs w:val="32"/>
        </w:rPr>
        <w:t>7</w:t>
      </w:r>
      <w:r>
        <w:rPr>
          <w:rFonts w:hint="eastAsia" w:ascii="仿宋" w:hAnsi="Times New Roman" w:eastAsia="仿宋" w:cs="仿宋"/>
          <w:kern w:val="0"/>
          <w:sz w:val="32"/>
          <w:szCs w:val="32"/>
        </w:rPr>
        <w:t>月</w:t>
      </w:r>
    </w:p>
    <w:sectPr>
      <w:pgSz w:w="11906" w:h="16838"/>
      <w:pgMar w:top="2041" w:right="1531" w:bottom="2041" w:left="1531"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等线">
    <w:altName w:val="宋体"/>
    <w:panose1 w:val="02010600030101010101"/>
    <w:charset w:val="86"/>
    <w:family w:val="auto"/>
    <w:pitch w:val="default"/>
    <w:sig w:usb0="00000000" w:usb1="00000000" w:usb2="00000016" w:usb3="00000000" w:csb0="0004000F" w:csb1="00000000"/>
  </w:font>
  <w:font w:name="等线">
    <w:altName w:val="仿宋"/>
    <w:panose1 w:val="00000000000000000000"/>
    <w:charset w:val="86"/>
    <w:family w:val="auto"/>
    <w:pitch w:val="default"/>
    <w:sig w:usb0="00000000" w:usb1="00000000" w:usb2="00000000" w:usb3="00000000" w:csb0="00000000" w:csb1="00000000"/>
  </w:font>
  <w:font w:name="等线">
    <w:altName w:val="仿宋"/>
    <w:panose1 w:val="00000000000000000000"/>
    <w:charset w:val="00"/>
    <w:family w:val="auto"/>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dkNTg5YzIyN2M5MzkwZjE1MDFhMjZmYWJkNTZhZDUifQ=="/>
  </w:docVars>
  <w:rsids>
    <w:rsidRoot w:val="00504A93"/>
    <w:rsid w:val="00024526"/>
    <w:rsid w:val="00035984"/>
    <w:rsid w:val="0009193F"/>
    <w:rsid w:val="00093AD7"/>
    <w:rsid w:val="0009544F"/>
    <w:rsid w:val="00096489"/>
    <w:rsid w:val="000A66CA"/>
    <w:rsid w:val="000B0D2B"/>
    <w:rsid w:val="000F6822"/>
    <w:rsid w:val="001543EC"/>
    <w:rsid w:val="00182840"/>
    <w:rsid w:val="001B58AE"/>
    <w:rsid w:val="001D5D74"/>
    <w:rsid w:val="001E2415"/>
    <w:rsid w:val="001E70C7"/>
    <w:rsid w:val="001F719D"/>
    <w:rsid w:val="00213120"/>
    <w:rsid w:val="00216405"/>
    <w:rsid w:val="002513A4"/>
    <w:rsid w:val="00261722"/>
    <w:rsid w:val="00266241"/>
    <w:rsid w:val="00283479"/>
    <w:rsid w:val="00285D80"/>
    <w:rsid w:val="00290FFA"/>
    <w:rsid w:val="00292C69"/>
    <w:rsid w:val="002B0C6D"/>
    <w:rsid w:val="002C1FC7"/>
    <w:rsid w:val="002E2821"/>
    <w:rsid w:val="0031095F"/>
    <w:rsid w:val="00341A8C"/>
    <w:rsid w:val="003764A4"/>
    <w:rsid w:val="00381304"/>
    <w:rsid w:val="00393075"/>
    <w:rsid w:val="00395A81"/>
    <w:rsid w:val="00425B51"/>
    <w:rsid w:val="00452458"/>
    <w:rsid w:val="00462DF5"/>
    <w:rsid w:val="00483050"/>
    <w:rsid w:val="0048785D"/>
    <w:rsid w:val="00493DF8"/>
    <w:rsid w:val="0049578D"/>
    <w:rsid w:val="004A1B57"/>
    <w:rsid w:val="004C5EBE"/>
    <w:rsid w:val="004E6D01"/>
    <w:rsid w:val="00504A93"/>
    <w:rsid w:val="00521FC2"/>
    <w:rsid w:val="00532444"/>
    <w:rsid w:val="005476E4"/>
    <w:rsid w:val="005619BA"/>
    <w:rsid w:val="005D63E2"/>
    <w:rsid w:val="005F307E"/>
    <w:rsid w:val="0061225D"/>
    <w:rsid w:val="006225AA"/>
    <w:rsid w:val="006323AD"/>
    <w:rsid w:val="00645884"/>
    <w:rsid w:val="00656701"/>
    <w:rsid w:val="00657C51"/>
    <w:rsid w:val="006925AE"/>
    <w:rsid w:val="006C236D"/>
    <w:rsid w:val="006E1025"/>
    <w:rsid w:val="006F2F72"/>
    <w:rsid w:val="00704A28"/>
    <w:rsid w:val="00711203"/>
    <w:rsid w:val="007558A5"/>
    <w:rsid w:val="00785C71"/>
    <w:rsid w:val="007A23B7"/>
    <w:rsid w:val="007B4FAB"/>
    <w:rsid w:val="007D2203"/>
    <w:rsid w:val="007D363E"/>
    <w:rsid w:val="007E78E8"/>
    <w:rsid w:val="008224F6"/>
    <w:rsid w:val="008331B8"/>
    <w:rsid w:val="00835FD8"/>
    <w:rsid w:val="00844099"/>
    <w:rsid w:val="00890B44"/>
    <w:rsid w:val="008A380F"/>
    <w:rsid w:val="008F1B90"/>
    <w:rsid w:val="008F7EAF"/>
    <w:rsid w:val="009001E4"/>
    <w:rsid w:val="00942593"/>
    <w:rsid w:val="009933AA"/>
    <w:rsid w:val="009A1776"/>
    <w:rsid w:val="009E03F2"/>
    <w:rsid w:val="00A1447B"/>
    <w:rsid w:val="00A5497F"/>
    <w:rsid w:val="00A66B90"/>
    <w:rsid w:val="00A738F5"/>
    <w:rsid w:val="00AE21AD"/>
    <w:rsid w:val="00AE22F7"/>
    <w:rsid w:val="00AF2BE8"/>
    <w:rsid w:val="00B034BE"/>
    <w:rsid w:val="00B11216"/>
    <w:rsid w:val="00B25A0B"/>
    <w:rsid w:val="00B358A5"/>
    <w:rsid w:val="00B400EF"/>
    <w:rsid w:val="00B84DAE"/>
    <w:rsid w:val="00B913E5"/>
    <w:rsid w:val="00BA13CF"/>
    <w:rsid w:val="00BD05C4"/>
    <w:rsid w:val="00BF3353"/>
    <w:rsid w:val="00BF7AE9"/>
    <w:rsid w:val="00C121BD"/>
    <w:rsid w:val="00C124EB"/>
    <w:rsid w:val="00C30B2A"/>
    <w:rsid w:val="00C34436"/>
    <w:rsid w:val="00C53F25"/>
    <w:rsid w:val="00C74005"/>
    <w:rsid w:val="00CC7171"/>
    <w:rsid w:val="00CD4E31"/>
    <w:rsid w:val="00CF0BF3"/>
    <w:rsid w:val="00D03B4D"/>
    <w:rsid w:val="00D14349"/>
    <w:rsid w:val="00D20A55"/>
    <w:rsid w:val="00D27D06"/>
    <w:rsid w:val="00D40078"/>
    <w:rsid w:val="00D71BDC"/>
    <w:rsid w:val="00D83E53"/>
    <w:rsid w:val="00DC71D8"/>
    <w:rsid w:val="00DE27F0"/>
    <w:rsid w:val="00E22D25"/>
    <w:rsid w:val="00E254E7"/>
    <w:rsid w:val="00E411B6"/>
    <w:rsid w:val="00E56313"/>
    <w:rsid w:val="00E56D01"/>
    <w:rsid w:val="00E658D0"/>
    <w:rsid w:val="00E83B3D"/>
    <w:rsid w:val="00E94D08"/>
    <w:rsid w:val="00F47683"/>
    <w:rsid w:val="00F6237B"/>
    <w:rsid w:val="00FA2BD4"/>
    <w:rsid w:val="00FB7FF5"/>
    <w:rsid w:val="00FD1241"/>
    <w:rsid w:val="070D5777"/>
    <w:rsid w:val="083B5573"/>
    <w:rsid w:val="2FA10F8A"/>
    <w:rsid w:val="65B021F0"/>
    <w:rsid w:val="742B5C12"/>
    <w:rsid w:val="FBFC4A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character" w:customStyle="1" w:styleId="8">
    <w:name w:val="页眉 字符"/>
    <w:basedOn w:val="6"/>
    <w:link w:val="4"/>
    <w:qFormat/>
    <w:uiPriority w:val="99"/>
    <w:rPr>
      <w:kern w:val="2"/>
      <w:sz w:val="18"/>
      <w:szCs w:val="18"/>
    </w:rPr>
  </w:style>
  <w:style w:type="character" w:customStyle="1" w:styleId="9">
    <w:name w:val="页脚 字符"/>
    <w:basedOn w:val="6"/>
    <w:link w:val="3"/>
    <w:qFormat/>
    <w:uiPriority w:val="99"/>
    <w:rPr>
      <w:kern w:val="2"/>
      <w:sz w:val="18"/>
      <w:szCs w:val="18"/>
    </w:rPr>
  </w:style>
  <w:style w:type="character" w:customStyle="1" w:styleId="10">
    <w:name w:val="批注框文本 字符"/>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659</Words>
  <Characters>3759</Characters>
  <Lines>31</Lines>
  <Paragraphs>8</Paragraphs>
  <TotalTime>577</TotalTime>
  <ScaleCrop>false</ScaleCrop>
  <LinksUpToDate>false</LinksUpToDate>
  <CharactersWithSpaces>4410</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2024-06-27T14:55:00Z</dcterms:created>
  <dc:creator>JB YU</dc:creator>
  <cp:lastModifiedBy>admin1</cp:lastModifiedBy>
  <cp:lastPrinted>2023-08-14T15:09:00Z</cp:lastPrinted>
  <dcterms:modified xsi:type="dcterms:W3CDTF">2024-09-03T11:19:22Z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CD4A41047B924F5285C978C21ABBE2F2_12</vt:lpwstr>
  </property>
</Properties>
</file>