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ind w:firstLine="562"/>
        <w:rPr>
          <w:rFonts w:hint="eastAsia" w:ascii="仿宋_GB2312"/>
          <w:b/>
          <w:sz w:val="28"/>
          <w:lang w:bidi="ar"/>
        </w:rPr>
      </w:pPr>
    </w:p>
    <w:p>
      <w:pPr>
        <w:widowControl/>
        <w:ind w:firstLine="562"/>
        <w:rPr>
          <w:rFonts w:hint="eastAsia" w:ascii="仿宋_GB2312"/>
          <w:b/>
          <w:sz w:val="28"/>
          <w:lang w:bidi="ar"/>
        </w:rPr>
      </w:pPr>
    </w:p>
    <w:p>
      <w:pPr>
        <w:keepNext w:val="0"/>
        <w:keepLines w:val="0"/>
        <w:pageBreakBefore w:val="0"/>
        <w:widowControl/>
        <w:kinsoku/>
        <w:wordWrap/>
        <w:overflowPunct/>
        <w:topLinePunct w:val="0"/>
        <w:autoSpaceDE/>
        <w:autoSpaceDN/>
        <w:bidi w:val="0"/>
        <w:adjustRightInd/>
        <w:snapToGrid/>
        <w:spacing w:line="660" w:lineRule="exact"/>
        <w:ind w:firstLine="643"/>
        <w:jc w:val="center"/>
        <w:textAlignment w:val="auto"/>
        <w:rPr>
          <w:rFonts w:hint="eastAsia" w:ascii="方正小标宋简体" w:hAnsi="方正小标宋简体" w:eastAsia="方正小标宋简体" w:cs="方正小标宋简体"/>
          <w:b w:val="0"/>
          <w:bCs/>
          <w:sz w:val="44"/>
          <w:szCs w:val="44"/>
          <w:lang w:bidi="ar"/>
        </w:rPr>
      </w:pPr>
      <w:r>
        <w:rPr>
          <w:rFonts w:hint="eastAsia" w:ascii="方正小标宋简体" w:hAnsi="方正小标宋简体" w:eastAsia="方正小标宋简体" w:cs="方正小标宋简体"/>
          <w:b w:val="0"/>
          <w:bCs/>
          <w:sz w:val="44"/>
          <w:szCs w:val="44"/>
          <w:lang w:bidi="ar"/>
        </w:rPr>
        <w:t>《工矿企业落实安全生产主体责任指南</w:t>
      </w:r>
    </w:p>
    <w:p>
      <w:pPr>
        <w:keepNext w:val="0"/>
        <w:keepLines w:val="0"/>
        <w:pageBreakBefore w:val="0"/>
        <w:widowControl/>
        <w:kinsoku/>
        <w:wordWrap/>
        <w:overflowPunct/>
        <w:topLinePunct w:val="0"/>
        <w:autoSpaceDE/>
        <w:autoSpaceDN/>
        <w:bidi w:val="0"/>
        <w:adjustRightInd/>
        <w:snapToGrid/>
        <w:spacing w:line="660" w:lineRule="exact"/>
        <w:ind w:firstLine="643"/>
        <w:jc w:val="center"/>
        <w:textAlignment w:val="auto"/>
        <w:rPr>
          <w:rFonts w:hint="eastAsia" w:ascii="方正小标宋简体" w:hAnsi="方正小标宋简体" w:eastAsia="方正小标宋简体" w:cs="方正小标宋简体"/>
          <w:b w:val="0"/>
          <w:bCs/>
          <w:sz w:val="44"/>
          <w:szCs w:val="44"/>
          <w:lang w:bidi="ar"/>
        </w:rPr>
      </w:pPr>
      <w:r>
        <w:rPr>
          <w:rFonts w:hint="eastAsia" w:ascii="方正小标宋简体" w:hAnsi="方正小标宋简体" w:eastAsia="方正小标宋简体" w:cs="方正小标宋简体"/>
          <w:b w:val="0"/>
          <w:bCs/>
          <w:sz w:val="44"/>
          <w:szCs w:val="44"/>
          <w:lang w:bidi="ar"/>
        </w:rPr>
        <w:t>（征求意见稿）》编制说明</w:t>
      </w:r>
    </w:p>
    <w:p>
      <w:pPr>
        <w:widowControl/>
        <w:ind w:firstLine="643"/>
        <w:jc w:val="center"/>
        <w:rPr>
          <w:rFonts w:hint="eastAsia" w:ascii="仿宋_GB2312"/>
          <w:b/>
          <w:sz w:val="32"/>
          <w:lang w:bidi="ar"/>
        </w:rPr>
      </w:pPr>
    </w:p>
    <w:p>
      <w:pPr>
        <w:widowControl/>
        <w:ind w:firstLine="643"/>
        <w:jc w:val="center"/>
        <w:rPr>
          <w:rFonts w:hint="eastAsia" w:ascii="仿宋_GB2312"/>
          <w:b/>
          <w:sz w:val="32"/>
          <w:lang w:bidi="ar"/>
        </w:rPr>
      </w:pPr>
    </w:p>
    <w:p>
      <w:pPr>
        <w:widowControl/>
        <w:ind w:firstLine="643"/>
        <w:jc w:val="center"/>
        <w:rPr>
          <w:rFonts w:hint="eastAsia" w:ascii="仿宋_GB2312"/>
          <w:b/>
          <w:sz w:val="32"/>
          <w:lang w:bidi="ar"/>
        </w:rPr>
      </w:pPr>
    </w:p>
    <w:p>
      <w:pPr>
        <w:widowControl/>
        <w:ind w:firstLine="643"/>
        <w:jc w:val="center"/>
        <w:rPr>
          <w:rFonts w:hint="eastAsia" w:ascii="仿宋_GB2312"/>
          <w:b/>
          <w:sz w:val="32"/>
          <w:lang w:bidi="ar"/>
        </w:rPr>
      </w:pPr>
    </w:p>
    <w:p>
      <w:pPr>
        <w:widowControl/>
        <w:ind w:firstLine="643"/>
        <w:jc w:val="center"/>
        <w:rPr>
          <w:rFonts w:hint="eastAsia" w:ascii="仿宋_GB2312"/>
          <w:b/>
          <w:sz w:val="32"/>
          <w:lang w:bidi="ar"/>
        </w:rPr>
      </w:pPr>
    </w:p>
    <w:p>
      <w:pPr>
        <w:widowControl/>
        <w:ind w:firstLine="643"/>
        <w:jc w:val="center"/>
        <w:rPr>
          <w:rFonts w:hint="eastAsia" w:ascii="仿宋_GB2312"/>
          <w:b/>
          <w:sz w:val="32"/>
          <w:lang w:bidi="ar"/>
        </w:rPr>
      </w:pPr>
    </w:p>
    <w:p>
      <w:pPr>
        <w:widowControl/>
        <w:ind w:firstLine="643"/>
        <w:jc w:val="center"/>
        <w:rPr>
          <w:rFonts w:hint="eastAsia" w:ascii="仿宋_GB2312"/>
          <w:b/>
          <w:sz w:val="32"/>
          <w:lang w:bidi="ar"/>
        </w:rPr>
      </w:pPr>
    </w:p>
    <w:p>
      <w:pPr>
        <w:widowControl/>
        <w:ind w:firstLine="643"/>
        <w:jc w:val="center"/>
        <w:rPr>
          <w:rFonts w:hint="eastAsia" w:ascii="仿宋_GB2312"/>
          <w:b/>
          <w:sz w:val="32"/>
          <w:lang w:bidi="ar"/>
        </w:rPr>
      </w:pPr>
    </w:p>
    <w:p>
      <w:pPr>
        <w:widowControl/>
        <w:ind w:firstLine="643"/>
        <w:jc w:val="center"/>
        <w:rPr>
          <w:rFonts w:hint="eastAsia" w:ascii="仿宋_GB2312"/>
          <w:b/>
          <w:sz w:val="32"/>
          <w:lang w:bidi="ar"/>
        </w:rPr>
      </w:pPr>
    </w:p>
    <w:p>
      <w:pPr>
        <w:widowControl/>
        <w:ind w:firstLine="643"/>
        <w:jc w:val="center"/>
        <w:rPr>
          <w:rFonts w:hint="eastAsia" w:ascii="仿宋_GB2312"/>
          <w:b/>
          <w:sz w:val="32"/>
          <w:lang w:bidi="ar"/>
        </w:rPr>
      </w:pPr>
    </w:p>
    <w:p>
      <w:pPr>
        <w:widowControl/>
        <w:ind w:firstLine="643"/>
        <w:jc w:val="center"/>
        <w:rPr>
          <w:rFonts w:hint="eastAsia" w:ascii="仿宋_GB2312"/>
          <w:b/>
          <w:sz w:val="32"/>
          <w:lang w:bidi="ar"/>
        </w:rPr>
      </w:pPr>
    </w:p>
    <w:p>
      <w:pPr>
        <w:widowControl/>
        <w:ind w:firstLine="643"/>
        <w:jc w:val="center"/>
        <w:rPr>
          <w:rFonts w:hint="eastAsia" w:ascii="仿宋_GB2312"/>
          <w:b/>
          <w:sz w:val="32"/>
          <w:lang w:bidi="ar"/>
        </w:rPr>
      </w:pPr>
    </w:p>
    <w:p>
      <w:pPr>
        <w:widowControl/>
        <w:ind w:firstLine="643"/>
        <w:jc w:val="center"/>
        <w:rPr>
          <w:rFonts w:hint="eastAsia" w:ascii="仿宋_GB2312"/>
          <w:b/>
          <w:sz w:val="32"/>
          <w:lang w:bidi="ar"/>
        </w:rPr>
      </w:pPr>
    </w:p>
    <w:p>
      <w:pPr>
        <w:widowControl/>
        <w:ind w:firstLine="643"/>
        <w:jc w:val="center"/>
        <w:rPr>
          <w:rFonts w:hint="eastAsia" w:ascii="方正小标宋简体" w:hAnsi="方正小标宋简体" w:eastAsia="方正小标宋简体" w:cs="方正小标宋简体"/>
          <w:b w:val="0"/>
          <w:bCs/>
          <w:sz w:val="44"/>
          <w:szCs w:val="44"/>
          <w:lang w:bidi="ar"/>
        </w:rPr>
        <w:sectPr>
          <w:headerReference r:id="rId7" w:type="first"/>
          <w:footerReference r:id="rId10" w:type="first"/>
          <w:headerReference r:id="rId5" w:type="default"/>
          <w:footerReference r:id="rId8" w:type="default"/>
          <w:headerReference r:id="rId6" w:type="even"/>
          <w:footerReference r:id="rId9" w:type="even"/>
          <w:pgSz w:w="11906" w:h="16838"/>
          <w:pgMar w:top="1701" w:right="1701" w:bottom="1701" w:left="1701" w:header="1247" w:footer="1247" w:gutter="0"/>
          <w:cols w:space="425" w:num="1"/>
          <w:docGrid w:type="lines" w:linePitch="312" w:charSpace="0"/>
        </w:sectPr>
      </w:pPr>
      <w:r>
        <w:rPr>
          <w:rFonts w:hint="eastAsia" w:ascii="方正小标宋简体" w:hAnsi="方正小标宋简体" w:eastAsia="方正小标宋简体" w:cs="方正小标宋简体"/>
          <w:b w:val="0"/>
          <w:bCs/>
          <w:sz w:val="44"/>
          <w:szCs w:val="44"/>
          <w:lang w:bidi="ar"/>
        </w:rPr>
        <w:t>2024年9月</w:t>
      </w:r>
    </w:p>
    <w:p>
      <w:pPr>
        <w:pStyle w:val="17"/>
        <w:keepNext w:val="0"/>
        <w:keepLines w:val="0"/>
        <w:pageBreakBefore w:val="0"/>
        <w:kinsoku/>
        <w:wordWrap/>
        <w:overflowPunct/>
        <w:topLinePunct w:val="0"/>
        <w:autoSpaceDE/>
        <w:autoSpaceDN/>
        <w:bidi w:val="0"/>
        <w:adjustRightInd/>
        <w:snapToGrid/>
        <w:spacing w:line="570" w:lineRule="exact"/>
        <w:ind w:firstLine="170"/>
        <w:textAlignment w:val="auto"/>
        <w:rPr>
          <w:rFonts w:hint="eastAsia" w:ascii="仿宋_GB2312"/>
          <w:b w:val="0"/>
          <w:sz w:val="32"/>
          <w:szCs w:val="32"/>
        </w:rPr>
      </w:pPr>
      <w:r>
        <w:rPr>
          <w:rFonts w:hint="eastAsia" w:ascii="仿宋_GB2312"/>
          <w:b w:val="0"/>
          <w:sz w:val="32"/>
          <w:szCs w:val="32"/>
        </w:rPr>
        <w:t>目  录</w:t>
      </w:r>
    </w:p>
    <w:p>
      <w:pPr>
        <w:pStyle w:val="17"/>
        <w:keepNext w:val="0"/>
        <w:keepLines w:val="0"/>
        <w:pageBreakBefore w:val="0"/>
        <w:kinsoku/>
        <w:wordWrap/>
        <w:overflowPunct/>
        <w:topLinePunct w:val="0"/>
        <w:autoSpaceDE/>
        <w:autoSpaceDN/>
        <w:bidi w:val="0"/>
        <w:adjustRightInd/>
        <w:snapToGrid/>
        <w:spacing w:line="570" w:lineRule="exact"/>
        <w:ind w:firstLine="199"/>
        <w:textAlignment w:val="auto"/>
        <w:rPr>
          <w:rFonts w:hint="eastAsia" w:ascii="仿宋_GB2312"/>
          <w:b w:val="0"/>
          <w:sz w:val="32"/>
          <w:szCs w:val="32"/>
        </w:rPr>
      </w:pPr>
      <w:r>
        <w:rPr>
          <w:rFonts w:hint="eastAsia" w:ascii="仿宋_GB2312"/>
          <w:b w:val="0"/>
          <w:sz w:val="32"/>
          <w:szCs w:val="32"/>
        </w:rPr>
        <w:fldChar w:fldCharType="begin"/>
      </w:r>
      <w:r>
        <w:rPr>
          <w:rFonts w:hint="eastAsia" w:ascii="仿宋_GB2312"/>
          <w:b w:val="0"/>
          <w:sz w:val="32"/>
          <w:szCs w:val="32"/>
        </w:rPr>
        <w:instrText xml:space="preserve"> TOC \o "1-2" \u </w:instrText>
      </w:r>
      <w:r>
        <w:rPr>
          <w:rFonts w:hint="eastAsia" w:ascii="仿宋_GB2312"/>
          <w:b w:val="0"/>
          <w:sz w:val="32"/>
          <w:szCs w:val="32"/>
        </w:rPr>
        <w:fldChar w:fldCharType="separate"/>
      </w:r>
      <w:r>
        <w:rPr>
          <w:rFonts w:hint="eastAsia" w:ascii="仿宋_GB2312"/>
          <w:b w:val="0"/>
          <w:sz w:val="32"/>
          <w:szCs w:val="32"/>
        </w:rPr>
        <w:t>一、工作简况</w:t>
      </w:r>
      <w:r>
        <w:rPr>
          <w:rFonts w:hint="eastAsia" w:ascii="仿宋_GB2312"/>
          <w:b w:val="0"/>
          <w:sz w:val="32"/>
          <w:szCs w:val="32"/>
        </w:rPr>
        <w:tab/>
      </w:r>
      <w:r>
        <w:rPr>
          <w:rFonts w:hint="eastAsia" w:ascii="仿宋_GB2312"/>
          <w:b w:val="0"/>
          <w:sz w:val="32"/>
          <w:szCs w:val="32"/>
        </w:rPr>
        <w:fldChar w:fldCharType="begin"/>
      </w:r>
      <w:r>
        <w:rPr>
          <w:rFonts w:hint="eastAsia" w:ascii="仿宋_GB2312"/>
          <w:b w:val="0"/>
          <w:sz w:val="32"/>
          <w:szCs w:val="32"/>
        </w:rPr>
        <w:instrText xml:space="preserve"> PAGEREF _Toc161723449 \h </w:instrText>
      </w:r>
      <w:r>
        <w:rPr>
          <w:rFonts w:hint="eastAsia" w:ascii="仿宋_GB2312"/>
          <w:b w:val="0"/>
          <w:sz w:val="32"/>
          <w:szCs w:val="32"/>
        </w:rPr>
        <w:fldChar w:fldCharType="separate"/>
      </w:r>
      <w:r>
        <w:rPr>
          <w:rFonts w:hint="eastAsia" w:ascii="仿宋_GB2312"/>
          <w:b w:val="0"/>
          <w:sz w:val="32"/>
          <w:szCs w:val="32"/>
        </w:rPr>
        <w:t>1</w:t>
      </w:r>
      <w:r>
        <w:rPr>
          <w:rFonts w:hint="eastAsia" w:ascii="仿宋_GB2312"/>
          <w:b w:val="0"/>
          <w:sz w:val="32"/>
          <w:szCs w:val="32"/>
        </w:rPr>
        <w:fldChar w:fldCharType="end"/>
      </w:r>
    </w:p>
    <w:p>
      <w:pPr>
        <w:pStyle w:val="18"/>
        <w:keepNext w:val="0"/>
        <w:keepLines w:val="0"/>
        <w:pageBreakBefore w:val="0"/>
        <w:tabs>
          <w:tab w:val="right" w:leader="dot" w:pos="8494"/>
        </w:tabs>
        <w:kinsoku/>
        <w:wordWrap/>
        <w:overflowPunct/>
        <w:topLinePunct w:val="0"/>
        <w:autoSpaceDE/>
        <w:autoSpaceDN/>
        <w:bidi w:val="0"/>
        <w:adjustRightInd/>
        <w:snapToGrid/>
        <w:spacing w:line="570" w:lineRule="exact"/>
        <w:ind w:left="480" w:firstLine="480"/>
        <w:textAlignment w:val="auto"/>
        <w:rPr>
          <w:rFonts w:hint="eastAsia" w:ascii="仿宋_GB2312"/>
          <w:sz w:val="32"/>
          <w:szCs w:val="32"/>
        </w:rPr>
      </w:pPr>
      <w:r>
        <w:rPr>
          <w:rFonts w:hint="eastAsia" w:ascii="仿宋_GB2312"/>
          <w:sz w:val="32"/>
          <w:szCs w:val="32"/>
        </w:rPr>
        <w:t>（一）任务来源</w:t>
      </w:r>
      <w:r>
        <w:rPr>
          <w:rFonts w:hint="eastAsia" w:ascii="仿宋_GB2312"/>
          <w:sz w:val="32"/>
          <w:szCs w:val="32"/>
        </w:rPr>
        <w:tab/>
      </w:r>
      <w:r>
        <w:rPr>
          <w:rFonts w:hint="eastAsia" w:ascii="仿宋_GB2312"/>
          <w:sz w:val="32"/>
          <w:szCs w:val="32"/>
        </w:rPr>
        <w:fldChar w:fldCharType="begin"/>
      </w:r>
      <w:r>
        <w:rPr>
          <w:rFonts w:hint="eastAsia" w:ascii="仿宋_GB2312"/>
          <w:sz w:val="32"/>
          <w:szCs w:val="32"/>
        </w:rPr>
        <w:instrText xml:space="preserve"> PAGEREF _Toc161723450 \h </w:instrText>
      </w:r>
      <w:r>
        <w:rPr>
          <w:rFonts w:hint="eastAsia" w:ascii="仿宋_GB2312"/>
          <w:sz w:val="32"/>
          <w:szCs w:val="32"/>
        </w:rPr>
        <w:fldChar w:fldCharType="separate"/>
      </w:r>
      <w:r>
        <w:rPr>
          <w:rFonts w:hint="eastAsia" w:ascii="仿宋_GB2312"/>
          <w:sz w:val="32"/>
          <w:szCs w:val="32"/>
        </w:rPr>
        <w:t>1</w:t>
      </w:r>
      <w:r>
        <w:rPr>
          <w:rFonts w:hint="eastAsia" w:ascii="仿宋_GB2312"/>
          <w:sz w:val="32"/>
          <w:szCs w:val="32"/>
        </w:rPr>
        <w:fldChar w:fldCharType="end"/>
      </w:r>
    </w:p>
    <w:p>
      <w:pPr>
        <w:pStyle w:val="18"/>
        <w:keepNext w:val="0"/>
        <w:keepLines w:val="0"/>
        <w:pageBreakBefore w:val="0"/>
        <w:tabs>
          <w:tab w:val="right" w:leader="dot" w:pos="8494"/>
        </w:tabs>
        <w:kinsoku/>
        <w:wordWrap/>
        <w:overflowPunct/>
        <w:topLinePunct w:val="0"/>
        <w:autoSpaceDE/>
        <w:autoSpaceDN/>
        <w:bidi w:val="0"/>
        <w:adjustRightInd/>
        <w:snapToGrid/>
        <w:spacing w:line="570" w:lineRule="exact"/>
        <w:ind w:left="480" w:firstLine="480"/>
        <w:textAlignment w:val="auto"/>
        <w:rPr>
          <w:rFonts w:hint="eastAsia" w:ascii="仿宋_GB2312"/>
          <w:sz w:val="32"/>
          <w:szCs w:val="32"/>
        </w:rPr>
      </w:pPr>
      <w:r>
        <w:rPr>
          <w:rFonts w:hint="eastAsia" w:ascii="仿宋_GB2312"/>
          <w:sz w:val="32"/>
          <w:szCs w:val="32"/>
        </w:rPr>
        <w:t>（二）起草单位</w:t>
      </w:r>
      <w:r>
        <w:rPr>
          <w:rFonts w:hint="eastAsia" w:ascii="仿宋_GB2312"/>
          <w:sz w:val="32"/>
          <w:szCs w:val="32"/>
        </w:rPr>
        <w:tab/>
      </w:r>
      <w:r>
        <w:rPr>
          <w:rFonts w:hint="eastAsia" w:ascii="仿宋_GB2312"/>
          <w:sz w:val="32"/>
          <w:szCs w:val="32"/>
        </w:rPr>
        <w:fldChar w:fldCharType="begin"/>
      </w:r>
      <w:r>
        <w:rPr>
          <w:rFonts w:hint="eastAsia" w:ascii="仿宋_GB2312"/>
          <w:sz w:val="32"/>
          <w:szCs w:val="32"/>
        </w:rPr>
        <w:instrText xml:space="preserve"> PAGEREF _Toc161723451 \h </w:instrText>
      </w:r>
      <w:r>
        <w:rPr>
          <w:rFonts w:hint="eastAsia" w:ascii="仿宋_GB2312"/>
          <w:sz w:val="32"/>
          <w:szCs w:val="32"/>
        </w:rPr>
        <w:fldChar w:fldCharType="separate"/>
      </w:r>
      <w:r>
        <w:rPr>
          <w:rFonts w:hint="eastAsia" w:ascii="仿宋_GB2312"/>
          <w:sz w:val="32"/>
          <w:szCs w:val="32"/>
        </w:rPr>
        <w:t>1</w:t>
      </w:r>
      <w:r>
        <w:rPr>
          <w:rFonts w:hint="eastAsia" w:ascii="仿宋_GB2312"/>
          <w:sz w:val="32"/>
          <w:szCs w:val="32"/>
        </w:rPr>
        <w:fldChar w:fldCharType="end"/>
      </w:r>
    </w:p>
    <w:p>
      <w:pPr>
        <w:pStyle w:val="18"/>
        <w:keepNext w:val="0"/>
        <w:keepLines w:val="0"/>
        <w:pageBreakBefore w:val="0"/>
        <w:tabs>
          <w:tab w:val="right" w:leader="dot" w:pos="8494"/>
        </w:tabs>
        <w:kinsoku/>
        <w:wordWrap/>
        <w:overflowPunct/>
        <w:topLinePunct w:val="0"/>
        <w:autoSpaceDE/>
        <w:autoSpaceDN/>
        <w:bidi w:val="0"/>
        <w:adjustRightInd/>
        <w:snapToGrid/>
        <w:spacing w:line="570" w:lineRule="exact"/>
        <w:ind w:left="480" w:firstLine="480"/>
        <w:textAlignment w:val="auto"/>
        <w:rPr>
          <w:rFonts w:hint="eastAsia" w:ascii="仿宋_GB2312"/>
          <w:sz w:val="32"/>
          <w:szCs w:val="32"/>
        </w:rPr>
      </w:pPr>
      <w:r>
        <w:rPr>
          <w:rFonts w:hint="eastAsia" w:ascii="仿宋_GB2312"/>
          <w:sz w:val="32"/>
          <w:szCs w:val="32"/>
        </w:rPr>
        <w:t>（三）主要起草人及分工</w:t>
      </w:r>
      <w:r>
        <w:rPr>
          <w:rFonts w:hint="eastAsia" w:ascii="仿宋_GB2312"/>
          <w:sz w:val="32"/>
          <w:szCs w:val="32"/>
        </w:rPr>
        <w:tab/>
      </w:r>
      <w:r>
        <w:rPr>
          <w:rFonts w:hint="eastAsia" w:ascii="仿宋_GB2312"/>
          <w:sz w:val="32"/>
          <w:szCs w:val="32"/>
        </w:rPr>
        <w:fldChar w:fldCharType="begin"/>
      </w:r>
      <w:r>
        <w:rPr>
          <w:rFonts w:hint="eastAsia" w:ascii="仿宋_GB2312"/>
          <w:sz w:val="32"/>
          <w:szCs w:val="32"/>
        </w:rPr>
        <w:instrText xml:space="preserve"> PAGEREF _Toc161723452 \h </w:instrText>
      </w:r>
      <w:r>
        <w:rPr>
          <w:rFonts w:hint="eastAsia" w:ascii="仿宋_GB2312"/>
          <w:sz w:val="32"/>
          <w:szCs w:val="32"/>
        </w:rPr>
        <w:fldChar w:fldCharType="separate"/>
      </w:r>
      <w:r>
        <w:rPr>
          <w:rFonts w:hint="eastAsia" w:ascii="仿宋_GB2312"/>
          <w:sz w:val="32"/>
          <w:szCs w:val="32"/>
        </w:rPr>
        <w:t>1</w:t>
      </w:r>
      <w:r>
        <w:rPr>
          <w:rFonts w:hint="eastAsia" w:ascii="仿宋_GB2312"/>
          <w:sz w:val="32"/>
          <w:szCs w:val="32"/>
        </w:rPr>
        <w:fldChar w:fldCharType="end"/>
      </w:r>
    </w:p>
    <w:p>
      <w:pPr>
        <w:pStyle w:val="17"/>
        <w:keepNext w:val="0"/>
        <w:keepLines w:val="0"/>
        <w:pageBreakBefore w:val="0"/>
        <w:kinsoku/>
        <w:wordWrap/>
        <w:overflowPunct/>
        <w:topLinePunct w:val="0"/>
        <w:autoSpaceDE/>
        <w:autoSpaceDN/>
        <w:bidi w:val="0"/>
        <w:adjustRightInd/>
        <w:snapToGrid/>
        <w:spacing w:line="570" w:lineRule="exact"/>
        <w:ind w:firstLine="170"/>
        <w:textAlignment w:val="auto"/>
        <w:rPr>
          <w:rFonts w:hint="eastAsia" w:ascii="仿宋_GB2312"/>
          <w:b w:val="0"/>
          <w:sz w:val="32"/>
          <w:szCs w:val="32"/>
        </w:rPr>
      </w:pPr>
      <w:r>
        <w:rPr>
          <w:rFonts w:hint="eastAsia" w:ascii="仿宋_GB2312"/>
          <w:b w:val="0"/>
          <w:sz w:val="32"/>
          <w:szCs w:val="32"/>
        </w:rPr>
        <w:t>二、制定(修订)标准的必要性和意义</w:t>
      </w:r>
      <w:r>
        <w:rPr>
          <w:rFonts w:hint="eastAsia" w:ascii="仿宋_GB2312"/>
          <w:b w:val="0"/>
          <w:sz w:val="32"/>
          <w:szCs w:val="32"/>
        </w:rPr>
        <w:tab/>
      </w:r>
      <w:r>
        <w:rPr>
          <w:rFonts w:hint="eastAsia" w:ascii="仿宋_GB2312"/>
          <w:b w:val="0"/>
          <w:sz w:val="32"/>
          <w:szCs w:val="32"/>
        </w:rPr>
        <w:fldChar w:fldCharType="begin"/>
      </w:r>
      <w:r>
        <w:rPr>
          <w:rFonts w:hint="eastAsia" w:ascii="仿宋_GB2312"/>
          <w:b w:val="0"/>
          <w:sz w:val="32"/>
          <w:szCs w:val="32"/>
        </w:rPr>
        <w:instrText xml:space="preserve"> PAGEREF _Toc161723453 \h </w:instrText>
      </w:r>
      <w:r>
        <w:rPr>
          <w:rFonts w:hint="eastAsia" w:ascii="仿宋_GB2312"/>
          <w:b w:val="0"/>
          <w:sz w:val="32"/>
          <w:szCs w:val="32"/>
        </w:rPr>
        <w:fldChar w:fldCharType="separate"/>
      </w:r>
      <w:r>
        <w:rPr>
          <w:rFonts w:hint="eastAsia" w:ascii="仿宋_GB2312"/>
          <w:b w:val="0"/>
          <w:sz w:val="32"/>
          <w:szCs w:val="32"/>
        </w:rPr>
        <w:t>2</w:t>
      </w:r>
      <w:r>
        <w:rPr>
          <w:rFonts w:hint="eastAsia" w:ascii="仿宋_GB2312"/>
          <w:b w:val="0"/>
          <w:sz w:val="32"/>
          <w:szCs w:val="32"/>
        </w:rPr>
        <w:fldChar w:fldCharType="end"/>
      </w:r>
    </w:p>
    <w:p>
      <w:pPr>
        <w:pStyle w:val="17"/>
        <w:keepNext w:val="0"/>
        <w:keepLines w:val="0"/>
        <w:pageBreakBefore w:val="0"/>
        <w:kinsoku/>
        <w:wordWrap/>
        <w:overflowPunct/>
        <w:topLinePunct w:val="0"/>
        <w:autoSpaceDE/>
        <w:autoSpaceDN/>
        <w:bidi w:val="0"/>
        <w:adjustRightInd/>
        <w:snapToGrid/>
        <w:spacing w:line="570" w:lineRule="exact"/>
        <w:ind w:firstLine="170"/>
        <w:textAlignment w:val="auto"/>
        <w:rPr>
          <w:rFonts w:hint="eastAsia" w:ascii="仿宋_GB2312"/>
          <w:b w:val="0"/>
          <w:sz w:val="32"/>
          <w:szCs w:val="32"/>
        </w:rPr>
      </w:pPr>
      <w:r>
        <w:rPr>
          <w:rFonts w:hint="eastAsia" w:ascii="仿宋_GB2312"/>
          <w:b w:val="0"/>
          <w:sz w:val="32"/>
          <w:szCs w:val="32"/>
        </w:rPr>
        <w:t>三、主要起草过程</w:t>
      </w:r>
      <w:r>
        <w:rPr>
          <w:rFonts w:hint="eastAsia" w:ascii="仿宋_GB2312"/>
          <w:b w:val="0"/>
          <w:sz w:val="32"/>
          <w:szCs w:val="32"/>
        </w:rPr>
        <w:tab/>
      </w:r>
      <w:r>
        <w:rPr>
          <w:rFonts w:hint="eastAsia" w:ascii="仿宋_GB2312"/>
          <w:b w:val="0"/>
          <w:sz w:val="32"/>
          <w:szCs w:val="32"/>
        </w:rPr>
        <w:fldChar w:fldCharType="begin"/>
      </w:r>
      <w:r>
        <w:rPr>
          <w:rFonts w:hint="eastAsia" w:ascii="仿宋_GB2312"/>
          <w:b w:val="0"/>
          <w:sz w:val="32"/>
          <w:szCs w:val="32"/>
        </w:rPr>
        <w:instrText xml:space="preserve"> PAGEREF _Toc161723454 \h </w:instrText>
      </w:r>
      <w:r>
        <w:rPr>
          <w:rFonts w:hint="eastAsia" w:ascii="仿宋_GB2312"/>
          <w:b w:val="0"/>
          <w:sz w:val="32"/>
          <w:szCs w:val="32"/>
        </w:rPr>
        <w:fldChar w:fldCharType="separate"/>
      </w:r>
      <w:r>
        <w:rPr>
          <w:rFonts w:hint="eastAsia" w:ascii="仿宋_GB2312"/>
          <w:b w:val="0"/>
          <w:sz w:val="32"/>
          <w:szCs w:val="32"/>
        </w:rPr>
        <w:t>3</w:t>
      </w:r>
      <w:r>
        <w:rPr>
          <w:rFonts w:hint="eastAsia" w:ascii="仿宋_GB2312"/>
          <w:b w:val="0"/>
          <w:sz w:val="32"/>
          <w:szCs w:val="32"/>
        </w:rPr>
        <w:fldChar w:fldCharType="end"/>
      </w:r>
    </w:p>
    <w:p>
      <w:pPr>
        <w:pStyle w:val="18"/>
        <w:keepNext w:val="0"/>
        <w:keepLines w:val="0"/>
        <w:pageBreakBefore w:val="0"/>
        <w:tabs>
          <w:tab w:val="right" w:leader="dot" w:pos="8494"/>
        </w:tabs>
        <w:kinsoku/>
        <w:wordWrap/>
        <w:overflowPunct/>
        <w:topLinePunct w:val="0"/>
        <w:autoSpaceDE/>
        <w:autoSpaceDN/>
        <w:bidi w:val="0"/>
        <w:adjustRightInd/>
        <w:snapToGrid/>
        <w:spacing w:line="570" w:lineRule="exact"/>
        <w:ind w:left="480" w:firstLine="480"/>
        <w:textAlignment w:val="auto"/>
        <w:rPr>
          <w:rFonts w:hint="eastAsia" w:ascii="仿宋_GB2312"/>
          <w:sz w:val="32"/>
          <w:szCs w:val="32"/>
        </w:rPr>
      </w:pPr>
      <w:r>
        <w:rPr>
          <w:rFonts w:hint="eastAsia" w:ascii="仿宋_GB2312"/>
          <w:sz w:val="32"/>
          <w:szCs w:val="32"/>
        </w:rPr>
        <w:t>（一）成立起草组、确定分工</w:t>
      </w:r>
      <w:r>
        <w:rPr>
          <w:rFonts w:hint="eastAsia" w:ascii="仿宋_GB2312"/>
          <w:sz w:val="32"/>
          <w:szCs w:val="32"/>
        </w:rPr>
        <w:tab/>
      </w:r>
      <w:r>
        <w:rPr>
          <w:rFonts w:hint="eastAsia" w:ascii="仿宋_GB2312"/>
          <w:sz w:val="32"/>
          <w:szCs w:val="32"/>
        </w:rPr>
        <w:fldChar w:fldCharType="begin"/>
      </w:r>
      <w:r>
        <w:rPr>
          <w:rFonts w:hint="eastAsia" w:ascii="仿宋_GB2312"/>
          <w:sz w:val="32"/>
          <w:szCs w:val="32"/>
        </w:rPr>
        <w:instrText xml:space="preserve"> PAGEREF _Toc161723455 \h </w:instrText>
      </w:r>
      <w:r>
        <w:rPr>
          <w:rFonts w:hint="eastAsia" w:ascii="仿宋_GB2312"/>
          <w:sz w:val="32"/>
          <w:szCs w:val="32"/>
        </w:rPr>
        <w:fldChar w:fldCharType="separate"/>
      </w:r>
      <w:r>
        <w:rPr>
          <w:rFonts w:hint="eastAsia" w:ascii="仿宋_GB2312"/>
          <w:sz w:val="32"/>
          <w:szCs w:val="32"/>
        </w:rPr>
        <w:t>3</w:t>
      </w:r>
      <w:r>
        <w:rPr>
          <w:rFonts w:hint="eastAsia" w:ascii="仿宋_GB2312"/>
          <w:sz w:val="32"/>
          <w:szCs w:val="32"/>
        </w:rPr>
        <w:fldChar w:fldCharType="end"/>
      </w:r>
    </w:p>
    <w:p>
      <w:pPr>
        <w:pStyle w:val="18"/>
        <w:keepNext w:val="0"/>
        <w:keepLines w:val="0"/>
        <w:pageBreakBefore w:val="0"/>
        <w:tabs>
          <w:tab w:val="right" w:leader="dot" w:pos="8494"/>
        </w:tabs>
        <w:kinsoku/>
        <w:wordWrap/>
        <w:overflowPunct/>
        <w:topLinePunct w:val="0"/>
        <w:autoSpaceDE/>
        <w:autoSpaceDN/>
        <w:bidi w:val="0"/>
        <w:adjustRightInd/>
        <w:snapToGrid/>
        <w:spacing w:line="570" w:lineRule="exact"/>
        <w:ind w:left="480" w:firstLine="480"/>
        <w:textAlignment w:val="auto"/>
        <w:rPr>
          <w:rFonts w:hint="eastAsia" w:ascii="仿宋_GB2312"/>
          <w:sz w:val="32"/>
          <w:szCs w:val="32"/>
        </w:rPr>
      </w:pPr>
      <w:r>
        <w:rPr>
          <w:rFonts w:hint="eastAsia" w:ascii="仿宋_GB2312"/>
          <w:sz w:val="32"/>
          <w:szCs w:val="32"/>
        </w:rPr>
        <w:t>（二）收集资料</w:t>
      </w:r>
      <w:r>
        <w:rPr>
          <w:rFonts w:hint="eastAsia" w:ascii="仿宋_GB2312"/>
          <w:sz w:val="32"/>
          <w:szCs w:val="32"/>
        </w:rPr>
        <w:tab/>
      </w:r>
      <w:r>
        <w:rPr>
          <w:rFonts w:hint="eastAsia" w:ascii="仿宋_GB2312"/>
          <w:sz w:val="32"/>
          <w:szCs w:val="32"/>
        </w:rPr>
        <w:fldChar w:fldCharType="begin"/>
      </w:r>
      <w:r>
        <w:rPr>
          <w:rFonts w:hint="eastAsia" w:ascii="仿宋_GB2312"/>
          <w:sz w:val="32"/>
          <w:szCs w:val="32"/>
        </w:rPr>
        <w:instrText xml:space="preserve"> PAGEREF _Toc161723456 \h </w:instrText>
      </w:r>
      <w:r>
        <w:rPr>
          <w:rFonts w:hint="eastAsia" w:ascii="仿宋_GB2312"/>
          <w:sz w:val="32"/>
          <w:szCs w:val="32"/>
        </w:rPr>
        <w:fldChar w:fldCharType="separate"/>
      </w:r>
      <w:r>
        <w:rPr>
          <w:rFonts w:hint="eastAsia" w:ascii="仿宋_GB2312"/>
          <w:sz w:val="32"/>
          <w:szCs w:val="32"/>
        </w:rPr>
        <w:t>3</w:t>
      </w:r>
      <w:r>
        <w:rPr>
          <w:rFonts w:hint="eastAsia" w:ascii="仿宋_GB2312"/>
          <w:sz w:val="32"/>
          <w:szCs w:val="32"/>
        </w:rPr>
        <w:fldChar w:fldCharType="end"/>
      </w:r>
    </w:p>
    <w:p>
      <w:pPr>
        <w:pStyle w:val="18"/>
        <w:keepNext w:val="0"/>
        <w:keepLines w:val="0"/>
        <w:pageBreakBefore w:val="0"/>
        <w:tabs>
          <w:tab w:val="right" w:leader="dot" w:pos="8494"/>
        </w:tabs>
        <w:kinsoku/>
        <w:wordWrap/>
        <w:overflowPunct/>
        <w:topLinePunct w:val="0"/>
        <w:autoSpaceDE/>
        <w:autoSpaceDN/>
        <w:bidi w:val="0"/>
        <w:adjustRightInd/>
        <w:snapToGrid/>
        <w:spacing w:line="570" w:lineRule="exact"/>
        <w:ind w:left="480" w:firstLine="480"/>
        <w:textAlignment w:val="auto"/>
        <w:rPr>
          <w:rFonts w:hint="eastAsia" w:ascii="仿宋_GB2312"/>
          <w:sz w:val="32"/>
          <w:szCs w:val="32"/>
        </w:rPr>
      </w:pPr>
      <w:r>
        <w:rPr>
          <w:rFonts w:hint="eastAsia" w:ascii="仿宋_GB2312"/>
          <w:sz w:val="32"/>
          <w:szCs w:val="32"/>
        </w:rPr>
        <w:t>（三）编制标准草案</w:t>
      </w:r>
      <w:r>
        <w:rPr>
          <w:rFonts w:hint="eastAsia" w:ascii="仿宋_GB2312"/>
          <w:sz w:val="32"/>
          <w:szCs w:val="32"/>
        </w:rPr>
        <w:tab/>
      </w:r>
      <w:r>
        <w:rPr>
          <w:rFonts w:hint="eastAsia" w:ascii="仿宋_GB2312"/>
          <w:sz w:val="32"/>
          <w:szCs w:val="32"/>
        </w:rPr>
        <w:fldChar w:fldCharType="begin"/>
      </w:r>
      <w:r>
        <w:rPr>
          <w:rFonts w:hint="eastAsia" w:ascii="仿宋_GB2312"/>
          <w:sz w:val="32"/>
          <w:szCs w:val="32"/>
        </w:rPr>
        <w:instrText xml:space="preserve"> PAGEREF _Toc161723457 \h </w:instrText>
      </w:r>
      <w:r>
        <w:rPr>
          <w:rFonts w:hint="eastAsia" w:ascii="仿宋_GB2312"/>
          <w:sz w:val="32"/>
          <w:szCs w:val="32"/>
        </w:rPr>
        <w:fldChar w:fldCharType="separate"/>
      </w:r>
      <w:r>
        <w:rPr>
          <w:rFonts w:hint="eastAsia" w:ascii="仿宋_GB2312"/>
          <w:sz w:val="32"/>
          <w:szCs w:val="32"/>
        </w:rPr>
        <w:t>3</w:t>
      </w:r>
      <w:r>
        <w:rPr>
          <w:rFonts w:hint="eastAsia" w:ascii="仿宋_GB2312"/>
          <w:sz w:val="32"/>
          <w:szCs w:val="32"/>
        </w:rPr>
        <w:fldChar w:fldCharType="end"/>
      </w:r>
    </w:p>
    <w:p>
      <w:pPr>
        <w:pStyle w:val="18"/>
        <w:keepNext w:val="0"/>
        <w:keepLines w:val="0"/>
        <w:pageBreakBefore w:val="0"/>
        <w:tabs>
          <w:tab w:val="right" w:leader="dot" w:pos="8494"/>
        </w:tabs>
        <w:kinsoku/>
        <w:wordWrap/>
        <w:overflowPunct/>
        <w:topLinePunct w:val="0"/>
        <w:autoSpaceDE/>
        <w:autoSpaceDN/>
        <w:bidi w:val="0"/>
        <w:adjustRightInd/>
        <w:snapToGrid/>
        <w:spacing w:line="570" w:lineRule="exact"/>
        <w:ind w:left="480" w:firstLine="480"/>
        <w:textAlignment w:val="auto"/>
        <w:rPr>
          <w:rFonts w:hint="eastAsia" w:ascii="仿宋_GB2312"/>
          <w:sz w:val="32"/>
          <w:szCs w:val="32"/>
        </w:rPr>
      </w:pPr>
      <w:r>
        <w:rPr>
          <w:rFonts w:hint="eastAsia" w:ascii="仿宋_GB2312"/>
          <w:sz w:val="32"/>
          <w:szCs w:val="32"/>
        </w:rPr>
        <w:t>（四）调研及征求意见</w:t>
      </w:r>
      <w:r>
        <w:rPr>
          <w:rFonts w:hint="eastAsia" w:ascii="仿宋_GB2312"/>
          <w:sz w:val="32"/>
          <w:szCs w:val="32"/>
        </w:rPr>
        <w:tab/>
      </w:r>
      <w:r>
        <w:rPr>
          <w:rFonts w:hint="eastAsia" w:ascii="仿宋_GB2312"/>
          <w:sz w:val="32"/>
          <w:szCs w:val="32"/>
        </w:rPr>
        <w:fldChar w:fldCharType="begin"/>
      </w:r>
      <w:r>
        <w:rPr>
          <w:rFonts w:hint="eastAsia" w:ascii="仿宋_GB2312"/>
          <w:sz w:val="32"/>
          <w:szCs w:val="32"/>
        </w:rPr>
        <w:instrText xml:space="preserve"> PAGEREF _Toc161723458 \h </w:instrText>
      </w:r>
      <w:r>
        <w:rPr>
          <w:rFonts w:hint="eastAsia" w:ascii="仿宋_GB2312"/>
          <w:sz w:val="32"/>
          <w:szCs w:val="32"/>
        </w:rPr>
        <w:fldChar w:fldCharType="separate"/>
      </w:r>
      <w:r>
        <w:rPr>
          <w:rFonts w:hint="eastAsia" w:ascii="仿宋_GB2312"/>
          <w:sz w:val="32"/>
          <w:szCs w:val="32"/>
        </w:rPr>
        <w:t>3</w:t>
      </w:r>
      <w:r>
        <w:rPr>
          <w:rFonts w:hint="eastAsia" w:ascii="仿宋_GB2312"/>
          <w:sz w:val="32"/>
          <w:szCs w:val="32"/>
        </w:rPr>
        <w:fldChar w:fldCharType="end"/>
      </w:r>
    </w:p>
    <w:p>
      <w:pPr>
        <w:pStyle w:val="18"/>
        <w:keepNext w:val="0"/>
        <w:keepLines w:val="0"/>
        <w:pageBreakBefore w:val="0"/>
        <w:tabs>
          <w:tab w:val="right" w:leader="dot" w:pos="8494"/>
        </w:tabs>
        <w:kinsoku/>
        <w:wordWrap/>
        <w:overflowPunct/>
        <w:topLinePunct w:val="0"/>
        <w:autoSpaceDE/>
        <w:autoSpaceDN/>
        <w:bidi w:val="0"/>
        <w:adjustRightInd/>
        <w:snapToGrid/>
        <w:spacing w:line="570" w:lineRule="exact"/>
        <w:ind w:left="480" w:firstLine="480"/>
        <w:textAlignment w:val="auto"/>
        <w:rPr>
          <w:rFonts w:hint="eastAsia" w:ascii="仿宋_GB2312"/>
          <w:sz w:val="32"/>
          <w:szCs w:val="32"/>
        </w:rPr>
      </w:pPr>
      <w:r>
        <w:rPr>
          <w:rFonts w:hint="eastAsia" w:ascii="仿宋_GB2312"/>
          <w:sz w:val="32"/>
          <w:szCs w:val="32"/>
        </w:rPr>
        <w:t>（五）报批审核</w:t>
      </w:r>
      <w:r>
        <w:rPr>
          <w:rFonts w:hint="eastAsia" w:ascii="仿宋_GB2312"/>
          <w:sz w:val="32"/>
          <w:szCs w:val="32"/>
        </w:rPr>
        <w:tab/>
      </w:r>
      <w:r>
        <w:rPr>
          <w:rFonts w:hint="eastAsia" w:ascii="仿宋_GB2312"/>
          <w:sz w:val="32"/>
          <w:szCs w:val="32"/>
        </w:rPr>
        <w:fldChar w:fldCharType="begin"/>
      </w:r>
      <w:r>
        <w:rPr>
          <w:rFonts w:hint="eastAsia" w:ascii="仿宋_GB2312"/>
          <w:sz w:val="32"/>
          <w:szCs w:val="32"/>
        </w:rPr>
        <w:instrText xml:space="preserve"> PAGEREF _Toc161723459 \h </w:instrText>
      </w:r>
      <w:r>
        <w:rPr>
          <w:rFonts w:hint="eastAsia" w:ascii="仿宋_GB2312"/>
          <w:sz w:val="32"/>
          <w:szCs w:val="32"/>
        </w:rPr>
        <w:fldChar w:fldCharType="separate"/>
      </w:r>
      <w:r>
        <w:rPr>
          <w:rFonts w:hint="eastAsia" w:ascii="仿宋_GB2312"/>
          <w:sz w:val="32"/>
          <w:szCs w:val="32"/>
        </w:rPr>
        <w:t>3</w:t>
      </w:r>
      <w:r>
        <w:rPr>
          <w:rFonts w:hint="eastAsia" w:ascii="仿宋_GB2312"/>
          <w:sz w:val="32"/>
          <w:szCs w:val="32"/>
        </w:rPr>
        <w:fldChar w:fldCharType="end"/>
      </w:r>
    </w:p>
    <w:p>
      <w:pPr>
        <w:pStyle w:val="17"/>
        <w:keepNext w:val="0"/>
        <w:keepLines w:val="0"/>
        <w:pageBreakBefore w:val="0"/>
        <w:kinsoku/>
        <w:wordWrap/>
        <w:overflowPunct/>
        <w:topLinePunct w:val="0"/>
        <w:autoSpaceDE/>
        <w:autoSpaceDN/>
        <w:bidi w:val="0"/>
        <w:adjustRightInd/>
        <w:snapToGrid/>
        <w:spacing w:line="570" w:lineRule="exact"/>
        <w:ind w:firstLine="170"/>
        <w:textAlignment w:val="auto"/>
        <w:rPr>
          <w:rFonts w:hint="eastAsia" w:ascii="仿宋_GB2312"/>
          <w:b w:val="0"/>
          <w:sz w:val="32"/>
          <w:szCs w:val="32"/>
        </w:rPr>
      </w:pPr>
      <w:r>
        <w:rPr>
          <w:rFonts w:hint="eastAsia" w:ascii="仿宋_GB2312"/>
          <w:b w:val="0"/>
          <w:sz w:val="32"/>
          <w:szCs w:val="32"/>
        </w:rPr>
        <w:t>四、编制原则和依据，与现行法律、法规、标准的关系</w:t>
      </w:r>
      <w:r>
        <w:rPr>
          <w:rFonts w:hint="eastAsia" w:ascii="仿宋_GB2312"/>
          <w:b w:val="0"/>
          <w:sz w:val="32"/>
          <w:szCs w:val="32"/>
        </w:rPr>
        <w:tab/>
      </w:r>
      <w:r>
        <w:rPr>
          <w:rFonts w:hint="eastAsia" w:ascii="仿宋_GB2312"/>
          <w:b w:val="0"/>
          <w:sz w:val="32"/>
          <w:szCs w:val="32"/>
        </w:rPr>
        <w:fldChar w:fldCharType="begin"/>
      </w:r>
      <w:r>
        <w:rPr>
          <w:rFonts w:hint="eastAsia" w:ascii="仿宋_GB2312"/>
          <w:b w:val="0"/>
          <w:sz w:val="32"/>
          <w:szCs w:val="32"/>
        </w:rPr>
        <w:instrText xml:space="preserve"> PAGEREF _Toc161723460 \h </w:instrText>
      </w:r>
      <w:r>
        <w:rPr>
          <w:rFonts w:hint="eastAsia" w:ascii="仿宋_GB2312"/>
          <w:b w:val="0"/>
          <w:sz w:val="32"/>
          <w:szCs w:val="32"/>
        </w:rPr>
        <w:fldChar w:fldCharType="separate"/>
      </w:r>
      <w:r>
        <w:rPr>
          <w:rFonts w:hint="eastAsia" w:ascii="仿宋_GB2312"/>
          <w:b w:val="0"/>
          <w:sz w:val="32"/>
          <w:szCs w:val="32"/>
        </w:rPr>
        <w:t>3</w:t>
      </w:r>
      <w:r>
        <w:rPr>
          <w:rFonts w:hint="eastAsia" w:ascii="仿宋_GB2312"/>
          <w:b w:val="0"/>
          <w:sz w:val="32"/>
          <w:szCs w:val="32"/>
        </w:rPr>
        <w:fldChar w:fldCharType="end"/>
      </w:r>
    </w:p>
    <w:p>
      <w:pPr>
        <w:pStyle w:val="18"/>
        <w:keepNext w:val="0"/>
        <w:keepLines w:val="0"/>
        <w:pageBreakBefore w:val="0"/>
        <w:tabs>
          <w:tab w:val="right" w:leader="dot" w:pos="8494"/>
        </w:tabs>
        <w:kinsoku/>
        <w:wordWrap/>
        <w:overflowPunct/>
        <w:topLinePunct w:val="0"/>
        <w:autoSpaceDE/>
        <w:autoSpaceDN/>
        <w:bidi w:val="0"/>
        <w:adjustRightInd/>
        <w:snapToGrid/>
        <w:spacing w:line="570" w:lineRule="exact"/>
        <w:ind w:left="480" w:firstLine="480"/>
        <w:textAlignment w:val="auto"/>
        <w:rPr>
          <w:rFonts w:hint="eastAsia" w:ascii="仿宋_GB2312"/>
          <w:sz w:val="32"/>
          <w:szCs w:val="32"/>
        </w:rPr>
      </w:pPr>
      <w:r>
        <w:rPr>
          <w:rFonts w:hint="eastAsia" w:ascii="仿宋_GB2312"/>
          <w:sz w:val="32"/>
          <w:szCs w:val="32"/>
        </w:rPr>
        <w:t>（一）编制原则</w:t>
      </w:r>
      <w:r>
        <w:rPr>
          <w:rFonts w:hint="eastAsia" w:ascii="仿宋_GB2312"/>
          <w:sz w:val="32"/>
          <w:szCs w:val="32"/>
        </w:rPr>
        <w:tab/>
      </w:r>
      <w:r>
        <w:rPr>
          <w:rFonts w:hint="eastAsia" w:ascii="仿宋_GB2312"/>
          <w:sz w:val="32"/>
          <w:szCs w:val="32"/>
        </w:rPr>
        <w:fldChar w:fldCharType="begin"/>
      </w:r>
      <w:r>
        <w:rPr>
          <w:rFonts w:hint="eastAsia" w:ascii="仿宋_GB2312"/>
          <w:sz w:val="32"/>
          <w:szCs w:val="32"/>
        </w:rPr>
        <w:instrText xml:space="preserve"> PAGEREF _Toc161723461 \h </w:instrText>
      </w:r>
      <w:r>
        <w:rPr>
          <w:rFonts w:hint="eastAsia" w:ascii="仿宋_GB2312"/>
          <w:sz w:val="32"/>
          <w:szCs w:val="32"/>
        </w:rPr>
        <w:fldChar w:fldCharType="separate"/>
      </w:r>
      <w:r>
        <w:rPr>
          <w:rFonts w:hint="eastAsia" w:ascii="仿宋_GB2312"/>
          <w:sz w:val="32"/>
          <w:szCs w:val="32"/>
        </w:rPr>
        <w:t>3</w:t>
      </w:r>
      <w:r>
        <w:rPr>
          <w:rFonts w:hint="eastAsia" w:ascii="仿宋_GB2312"/>
          <w:sz w:val="32"/>
          <w:szCs w:val="32"/>
        </w:rPr>
        <w:fldChar w:fldCharType="end"/>
      </w:r>
    </w:p>
    <w:p>
      <w:pPr>
        <w:pStyle w:val="18"/>
        <w:keepNext w:val="0"/>
        <w:keepLines w:val="0"/>
        <w:pageBreakBefore w:val="0"/>
        <w:tabs>
          <w:tab w:val="right" w:leader="dot" w:pos="8494"/>
        </w:tabs>
        <w:kinsoku/>
        <w:wordWrap/>
        <w:overflowPunct/>
        <w:topLinePunct w:val="0"/>
        <w:autoSpaceDE/>
        <w:autoSpaceDN/>
        <w:bidi w:val="0"/>
        <w:adjustRightInd/>
        <w:snapToGrid/>
        <w:spacing w:line="570" w:lineRule="exact"/>
        <w:ind w:left="480" w:firstLine="480"/>
        <w:textAlignment w:val="auto"/>
        <w:rPr>
          <w:rFonts w:hint="eastAsia" w:ascii="仿宋_GB2312"/>
          <w:sz w:val="32"/>
          <w:szCs w:val="32"/>
        </w:rPr>
      </w:pPr>
      <w:r>
        <w:rPr>
          <w:rFonts w:hint="eastAsia" w:ascii="仿宋_GB2312"/>
          <w:sz w:val="32"/>
          <w:szCs w:val="32"/>
        </w:rPr>
        <w:t>（二）编制依据</w:t>
      </w:r>
      <w:r>
        <w:rPr>
          <w:rFonts w:hint="eastAsia" w:ascii="仿宋_GB2312"/>
          <w:sz w:val="32"/>
          <w:szCs w:val="32"/>
        </w:rPr>
        <w:tab/>
      </w:r>
      <w:r>
        <w:rPr>
          <w:rFonts w:hint="eastAsia" w:ascii="仿宋_GB2312"/>
          <w:sz w:val="32"/>
          <w:szCs w:val="32"/>
        </w:rPr>
        <w:fldChar w:fldCharType="begin"/>
      </w:r>
      <w:r>
        <w:rPr>
          <w:rFonts w:hint="eastAsia" w:ascii="仿宋_GB2312"/>
          <w:sz w:val="32"/>
          <w:szCs w:val="32"/>
        </w:rPr>
        <w:instrText xml:space="preserve"> PAGEREF _Toc161723462 \h </w:instrText>
      </w:r>
      <w:r>
        <w:rPr>
          <w:rFonts w:hint="eastAsia" w:ascii="仿宋_GB2312"/>
          <w:sz w:val="32"/>
          <w:szCs w:val="32"/>
        </w:rPr>
        <w:fldChar w:fldCharType="separate"/>
      </w:r>
      <w:r>
        <w:rPr>
          <w:rFonts w:hint="eastAsia" w:ascii="仿宋_GB2312"/>
          <w:sz w:val="32"/>
          <w:szCs w:val="32"/>
        </w:rPr>
        <w:t>4</w:t>
      </w:r>
      <w:r>
        <w:rPr>
          <w:rFonts w:hint="eastAsia" w:ascii="仿宋_GB2312"/>
          <w:sz w:val="32"/>
          <w:szCs w:val="32"/>
        </w:rPr>
        <w:fldChar w:fldCharType="end"/>
      </w:r>
    </w:p>
    <w:p>
      <w:pPr>
        <w:pStyle w:val="18"/>
        <w:keepNext w:val="0"/>
        <w:keepLines w:val="0"/>
        <w:pageBreakBefore w:val="0"/>
        <w:tabs>
          <w:tab w:val="right" w:leader="dot" w:pos="8494"/>
        </w:tabs>
        <w:kinsoku/>
        <w:wordWrap/>
        <w:overflowPunct/>
        <w:topLinePunct w:val="0"/>
        <w:autoSpaceDE/>
        <w:autoSpaceDN/>
        <w:bidi w:val="0"/>
        <w:adjustRightInd/>
        <w:snapToGrid/>
        <w:spacing w:line="570" w:lineRule="exact"/>
        <w:ind w:left="480" w:firstLine="480"/>
        <w:textAlignment w:val="auto"/>
        <w:rPr>
          <w:rFonts w:hint="eastAsia" w:ascii="仿宋_GB2312"/>
          <w:sz w:val="32"/>
          <w:szCs w:val="32"/>
        </w:rPr>
      </w:pPr>
      <w:r>
        <w:rPr>
          <w:rFonts w:hint="eastAsia" w:ascii="仿宋_GB2312"/>
          <w:sz w:val="32"/>
          <w:szCs w:val="32"/>
        </w:rPr>
        <w:t>（三）与现行法律法规、标准的关系</w:t>
      </w:r>
      <w:r>
        <w:rPr>
          <w:rFonts w:hint="eastAsia" w:ascii="仿宋_GB2312"/>
          <w:sz w:val="32"/>
          <w:szCs w:val="32"/>
        </w:rPr>
        <w:tab/>
      </w:r>
      <w:r>
        <w:rPr>
          <w:rFonts w:hint="eastAsia" w:ascii="仿宋_GB2312"/>
          <w:sz w:val="32"/>
          <w:szCs w:val="32"/>
        </w:rPr>
        <w:fldChar w:fldCharType="begin"/>
      </w:r>
      <w:r>
        <w:rPr>
          <w:rFonts w:hint="eastAsia" w:ascii="仿宋_GB2312"/>
          <w:sz w:val="32"/>
          <w:szCs w:val="32"/>
        </w:rPr>
        <w:instrText xml:space="preserve"> PAGEREF _Toc161723463 \h </w:instrText>
      </w:r>
      <w:r>
        <w:rPr>
          <w:rFonts w:hint="eastAsia" w:ascii="仿宋_GB2312"/>
          <w:sz w:val="32"/>
          <w:szCs w:val="32"/>
        </w:rPr>
        <w:fldChar w:fldCharType="separate"/>
      </w:r>
      <w:r>
        <w:rPr>
          <w:rFonts w:hint="eastAsia" w:ascii="仿宋_GB2312"/>
          <w:sz w:val="32"/>
          <w:szCs w:val="32"/>
        </w:rPr>
        <w:t>6</w:t>
      </w:r>
      <w:r>
        <w:rPr>
          <w:rFonts w:hint="eastAsia" w:ascii="仿宋_GB2312"/>
          <w:sz w:val="32"/>
          <w:szCs w:val="32"/>
        </w:rPr>
        <w:fldChar w:fldCharType="end"/>
      </w:r>
    </w:p>
    <w:p>
      <w:pPr>
        <w:pStyle w:val="17"/>
        <w:keepNext w:val="0"/>
        <w:keepLines w:val="0"/>
        <w:pageBreakBefore w:val="0"/>
        <w:kinsoku/>
        <w:wordWrap/>
        <w:overflowPunct/>
        <w:topLinePunct w:val="0"/>
        <w:autoSpaceDE/>
        <w:autoSpaceDN/>
        <w:bidi w:val="0"/>
        <w:adjustRightInd/>
        <w:snapToGrid/>
        <w:spacing w:line="570" w:lineRule="exact"/>
        <w:ind w:firstLine="170"/>
        <w:textAlignment w:val="auto"/>
        <w:rPr>
          <w:rFonts w:hint="eastAsia" w:ascii="仿宋_GB2312"/>
          <w:b w:val="0"/>
          <w:sz w:val="32"/>
          <w:szCs w:val="32"/>
        </w:rPr>
      </w:pPr>
      <w:r>
        <w:rPr>
          <w:rFonts w:hint="eastAsia" w:ascii="仿宋_GB2312"/>
          <w:b w:val="0"/>
          <w:sz w:val="32"/>
          <w:szCs w:val="32"/>
        </w:rPr>
        <w:t>五、</w:t>
      </w:r>
      <w:r>
        <w:rPr>
          <w:rFonts w:hint="eastAsia" w:ascii="仿宋_GB2312"/>
          <w:b w:val="0"/>
          <w:spacing w:val="-4"/>
          <w:sz w:val="32"/>
          <w:szCs w:val="32"/>
        </w:rPr>
        <w:t>主要条款的说明，主要技术指标、参数、实验验证的论述</w:t>
      </w:r>
      <w:r>
        <w:rPr>
          <w:rFonts w:hint="eastAsia" w:ascii="仿宋_GB2312"/>
          <w:b w:val="0"/>
          <w:sz w:val="32"/>
          <w:szCs w:val="32"/>
        </w:rPr>
        <w:tab/>
      </w:r>
      <w:r>
        <w:rPr>
          <w:rFonts w:hint="eastAsia" w:ascii="仿宋_GB2312"/>
          <w:b w:val="0"/>
          <w:sz w:val="32"/>
          <w:szCs w:val="32"/>
        </w:rPr>
        <w:fldChar w:fldCharType="begin"/>
      </w:r>
      <w:r>
        <w:rPr>
          <w:rFonts w:hint="eastAsia" w:ascii="仿宋_GB2312"/>
          <w:b w:val="0"/>
          <w:sz w:val="32"/>
          <w:szCs w:val="32"/>
        </w:rPr>
        <w:instrText xml:space="preserve"> PAGEREF _Toc161723464 \h </w:instrText>
      </w:r>
      <w:r>
        <w:rPr>
          <w:rFonts w:hint="eastAsia" w:ascii="仿宋_GB2312"/>
          <w:b w:val="0"/>
          <w:sz w:val="32"/>
          <w:szCs w:val="32"/>
        </w:rPr>
        <w:fldChar w:fldCharType="separate"/>
      </w:r>
      <w:r>
        <w:rPr>
          <w:rFonts w:hint="eastAsia" w:ascii="仿宋_GB2312"/>
          <w:b w:val="0"/>
          <w:sz w:val="32"/>
          <w:szCs w:val="32"/>
        </w:rPr>
        <w:t>6</w:t>
      </w:r>
      <w:r>
        <w:rPr>
          <w:rFonts w:hint="eastAsia" w:ascii="仿宋_GB2312"/>
          <w:b w:val="0"/>
          <w:sz w:val="32"/>
          <w:szCs w:val="32"/>
        </w:rPr>
        <w:fldChar w:fldCharType="end"/>
      </w:r>
    </w:p>
    <w:p>
      <w:pPr>
        <w:pStyle w:val="18"/>
        <w:keepNext w:val="0"/>
        <w:keepLines w:val="0"/>
        <w:pageBreakBefore w:val="0"/>
        <w:tabs>
          <w:tab w:val="right" w:leader="dot" w:pos="8494"/>
        </w:tabs>
        <w:kinsoku/>
        <w:wordWrap/>
        <w:overflowPunct/>
        <w:topLinePunct w:val="0"/>
        <w:autoSpaceDE/>
        <w:autoSpaceDN/>
        <w:bidi w:val="0"/>
        <w:adjustRightInd/>
        <w:snapToGrid/>
        <w:spacing w:line="570" w:lineRule="exact"/>
        <w:ind w:left="480" w:firstLine="480"/>
        <w:textAlignment w:val="auto"/>
        <w:rPr>
          <w:rFonts w:hint="eastAsia" w:ascii="仿宋_GB2312"/>
          <w:sz w:val="32"/>
          <w:szCs w:val="32"/>
        </w:rPr>
      </w:pPr>
      <w:r>
        <w:rPr>
          <w:rFonts w:hint="eastAsia" w:ascii="仿宋_GB2312"/>
          <w:sz w:val="32"/>
          <w:szCs w:val="32"/>
        </w:rPr>
        <w:t>（一）主要条款说明</w:t>
      </w:r>
      <w:r>
        <w:rPr>
          <w:rFonts w:hint="eastAsia" w:ascii="仿宋_GB2312"/>
          <w:sz w:val="32"/>
          <w:szCs w:val="32"/>
        </w:rPr>
        <w:tab/>
      </w:r>
      <w:r>
        <w:rPr>
          <w:rFonts w:hint="eastAsia" w:ascii="仿宋_GB2312"/>
          <w:sz w:val="32"/>
          <w:szCs w:val="32"/>
        </w:rPr>
        <w:fldChar w:fldCharType="begin"/>
      </w:r>
      <w:r>
        <w:rPr>
          <w:rFonts w:hint="eastAsia" w:ascii="仿宋_GB2312"/>
          <w:sz w:val="32"/>
          <w:szCs w:val="32"/>
        </w:rPr>
        <w:instrText xml:space="preserve"> PAGEREF _Toc161723465 \h </w:instrText>
      </w:r>
      <w:r>
        <w:rPr>
          <w:rFonts w:hint="eastAsia" w:ascii="仿宋_GB2312"/>
          <w:sz w:val="32"/>
          <w:szCs w:val="32"/>
        </w:rPr>
        <w:fldChar w:fldCharType="separate"/>
      </w:r>
      <w:r>
        <w:rPr>
          <w:rFonts w:hint="eastAsia" w:ascii="仿宋_GB2312"/>
          <w:sz w:val="32"/>
          <w:szCs w:val="32"/>
        </w:rPr>
        <w:t>6</w:t>
      </w:r>
      <w:r>
        <w:rPr>
          <w:rFonts w:hint="eastAsia" w:ascii="仿宋_GB2312"/>
          <w:sz w:val="32"/>
          <w:szCs w:val="32"/>
        </w:rPr>
        <w:fldChar w:fldCharType="end"/>
      </w:r>
    </w:p>
    <w:p>
      <w:pPr>
        <w:pStyle w:val="18"/>
        <w:keepNext w:val="0"/>
        <w:keepLines w:val="0"/>
        <w:pageBreakBefore w:val="0"/>
        <w:tabs>
          <w:tab w:val="right" w:leader="dot" w:pos="8494"/>
        </w:tabs>
        <w:kinsoku/>
        <w:wordWrap/>
        <w:overflowPunct/>
        <w:topLinePunct w:val="0"/>
        <w:autoSpaceDE/>
        <w:autoSpaceDN/>
        <w:bidi w:val="0"/>
        <w:adjustRightInd/>
        <w:snapToGrid/>
        <w:spacing w:line="570" w:lineRule="exact"/>
        <w:ind w:left="480" w:firstLine="480"/>
        <w:textAlignment w:val="auto"/>
        <w:rPr>
          <w:rFonts w:hint="eastAsia" w:ascii="仿宋_GB2312"/>
          <w:sz w:val="32"/>
          <w:szCs w:val="32"/>
        </w:rPr>
      </w:pPr>
      <w:r>
        <w:rPr>
          <w:rFonts w:hint="eastAsia" w:ascii="仿宋_GB2312"/>
          <w:sz w:val="32"/>
          <w:szCs w:val="32"/>
        </w:rPr>
        <w:t>（二）主要技术指标、参数、试验验证的论述</w:t>
      </w:r>
      <w:r>
        <w:rPr>
          <w:rFonts w:hint="eastAsia" w:ascii="仿宋_GB2312"/>
          <w:sz w:val="32"/>
          <w:szCs w:val="32"/>
        </w:rPr>
        <w:tab/>
      </w:r>
      <w:r>
        <w:rPr>
          <w:rFonts w:hint="eastAsia" w:ascii="仿宋_GB2312"/>
          <w:sz w:val="32"/>
          <w:szCs w:val="32"/>
        </w:rPr>
        <w:fldChar w:fldCharType="begin"/>
      </w:r>
      <w:r>
        <w:rPr>
          <w:rFonts w:hint="eastAsia" w:ascii="仿宋_GB2312"/>
          <w:sz w:val="32"/>
          <w:szCs w:val="32"/>
        </w:rPr>
        <w:instrText xml:space="preserve"> PAGEREF _Toc161723466 \h </w:instrText>
      </w:r>
      <w:r>
        <w:rPr>
          <w:rFonts w:hint="eastAsia" w:ascii="仿宋_GB2312"/>
          <w:sz w:val="32"/>
          <w:szCs w:val="32"/>
        </w:rPr>
        <w:fldChar w:fldCharType="separate"/>
      </w:r>
      <w:r>
        <w:rPr>
          <w:rFonts w:hint="eastAsia" w:ascii="仿宋_GB2312"/>
          <w:sz w:val="32"/>
          <w:szCs w:val="32"/>
        </w:rPr>
        <w:t>14</w:t>
      </w:r>
      <w:r>
        <w:rPr>
          <w:rFonts w:hint="eastAsia" w:ascii="仿宋_GB2312"/>
          <w:sz w:val="32"/>
          <w:szCs w:val="32"/>
        </w:rPr>
        <w:fldChar w:fldCharType="end"/>
      </w:r>
    </w:p>
    <w:p>
      <w:pPr>
        <w:pStyle w:val="17"/>
        <w:keepNext w:val="0"/>
        <w:keepLines w:val="0"/>
        <w:pageBreakBefore w:val="0"/>
        <w:kinsoku/>
        <w:wordWrap/>
        <w:overflowPunct/>
        <w:topLinePunct w:val="0"/>
        <w:autoSpaceDE/>
        <w:autoSpaceDN/>
        <w:bidi w:val="0"/>
        <w:adjustRightInd/>
        <w:snapToGrid/>
        <w:spacing w:line="570" w:lineRule="exact"/>
        <w:ind w:firstLine="170"/>
        <w:textAlignment w:val="auto"/>
        <w:rPr>
          <w:rFonts w:hint="eastAsia" w:ascii="仿宋_GB2312"/>
          <w:b w:val="0"/>
          <w:sz w:val="32"/>
          <w:szCs w:val="32"/>
        </w:rPr>
      </w:pPr>
      <w:r>
        <w:rPr>
          <w:rFonts w:hint="eastAsia" w:ascii="仿宋_GB2312"/>
          <w:b w:val="0"/>
          <w:sz w:val="32"/>
          <w:szCs w:val="32"/>
        </w:rPr>
        <w:t>六、重大意见分歧的处理依据和结果</w:t>
      </w:r>
      <w:r>
        <w:rPr>
          <w:rFonts w:hint="eastAsia" w:ascii="仿宋_GB2312"/>
          <w:b w:val="0"/>
          <w:sz w:val="32"/>
          <w:szCs w:val="32"/>
        </w:rPr>
        <w:tab/>
      </w:r>
      <w:r>
        <w:rPr>
          <w:rFonts w:hint="eastAsia" w:ascii="仿宋_GB2312"/>
          <w:b w:val="0"/>
          <w:sz w:val="32"/>
          <w:szCs w:val="32"/>
        </w:rPr>
        <w:fldChar w:fldCharType="begin"/>
      </w:r>
      <w:r>
        <w:rPr>
          <w:rFonts w:hint="eastAsia" w:ascii="仿宋_GB2312"/>
          <w:b w:val="0"/>
          <w:sz w:val="32"/>
          <w:szCs w:val="32"/>
        </w:rPr>
        <w:instrText xml:space="preserve"> PAGEREF _Toc161723467 \h </w:instrText>
      </w:r>
      <w:r>
        <w:rPr>
          <w:rFonts w:hint="eastAsia" w:ascii="仿宋_GB2312"/>
          <w:b w:val="0"/>
          <w:sz w:val="32"/>
          <w:szCs w:val="32"/>
        </w:rPr>
        <w:fldChar w:fldCharType="separate"/>
      </w:r>
      <w:r>
        <w:rPr>
          <w:rFonts w:hint="eastAsia" w:ascii="仿宋_GB2312"/>
          <w:b w:val="0"/>
          <w:sz w:val="32"/>
          <w:szCs w:val="32"/>
        </w:rPr>
        <w:t>14</w:t>
      </w:r>
      <w:r>
        <w:rPr>
          <w:rFonts w:hint="eastAsia" w:ascii="仿宋_GB2312"/>
          <w:b w:val="0"/>
          <w:sz w:val="32"/>
          <w:szCs w:val="32"/>
        </w:rPr>
        <w:fldChar w:fldCharType="end"/>
      </w:r>
    </w:p>
    <w:p>
      <w:pPr>
        <w:pStyle w:val="17"/>
        <w:keepNext w:val="0"/>
        <w:keepLines w:val="0"/>
        <w:pageBreakBefore w:val="0"/>
        <w:kinsoku/>
        <w:wordWrap/>
        <w:overflowPunct/>
        <w:topLinePunct w:val="0"/>
        <w:autoSpaceDE/>
        <w:autoSpaceDN/>
        <w:bidi w:val="0"/>
        <w:adjustRightInd/>
        <w:snapToGrid/>
        <w:spacing w:line="570" w:lineRule="exact"/>
        <w:ind w:firstLine="170"/>
        <w:textAlignment w:val="auto"/>
        <w:rPr>
          <w:rFonts w:hint="eastAsia" w:ascii="仿宋_GB2312"/>
          <w:b w:val="0"/>
          <w:sz w:val="32"/>
          <w:szCs w:val="32"/>
        </w:rPr>
      </w:pPr>
      <w:r>
        <w:rPr>
          <w:rFonts w:hint="eastAsia" w:ascii="仿宋_GB2312"/>
          <w:b w:val="0"/>
          <w:sz w:val="32"/>
          <w:szCs w:val="32"/>
        </w:rPr>
        <w:t>七、实施标准的措施及建议</w:t>
      </w:r>
      <w:r>
        <w:rPr>
          <w:rFonts w:hint="eastAsia" w:ascii="仿宋_GB2312"/>
          <w:b w:val="0"/>
          <w:sz w:val="32"/>
          <w:szCs w:val="32"/>
        </w:rPr>
        <w:tab/>
      </w:r>
      <w:r>
        <w:rPr>
          <w:rFonts w:hint="eastAsia" w:ascii="仿宋_GB2312"/>
          <w:b w:val="0"/>
          <w:sz w:val="32"/>
          <w:szCs w:val="32"/>
        </w:rPr>
        <w:fldChar w:fldCharType="begin"/>
      </w:r>
      <w:r>
        <w:rPr>
          <w:rFonts w:hint="eastAsia" w:ascii="仿宋_GB2312"/>
          <w:b w:val="0"/>
          <w:sz w:val="32"/>
          <w:szCs w:val="32"/>
        </w:rPr>
        <w:instrText xml:space="preserve"> PAGEREF _Toc161723468 \h </w:instrText>
      </w:r>
      <w:r>
        <w:rPr>
          <w:rFonts w:hint="eastAsia" w:ascii="仿宋_GB2312"/>
          <w:b w:val="0"/>
          <w:sz w:val="32"/>
          <w:szCs w:val="32"/>
        </w:rPr>
        <w:fldChar w:fldCharType="separate"/>
      </w:r>
      <w:r>
        <w:rPr>
          <w:rFonts w:hint="eastAsia" w:ascii="仿宋_GB2312"/>
          <w:b w:val="0"/>
          <w:sz w:val="32"/>
          <w:szCs w:val="32"/>
        </w:rPr>
        <w:t>14</w:t>
      </w:r>
      <w:r>
        <w:rPr>
          <w:rFonts w:hint="eastAsia" w:ascii="仿宋_GB2312"/>
          <w:b w:val="0"/>
          <w:sz w:val="32"/>
          <w:szCs w:val="32"/>
        </w:rPr>
        <w:fldChar w:fldCharType="end"/>
      </w:r>
    </w:p>
    <w:p>
      <w:pPr>
        <w:pStyle w:val="17"/>
        <w:keepNext w:val="0"/>
        <w:keepLines w:val="0"/>
        <w:pageBreakBefore w:val="0"/>
        <w:kinsoku/>
        <w:wordWrap/>
        <w:overflowPunct/>
        <w:topLinePunct w:val="0"/>
        <w:autoSpaceDE/>
        <w:autoSpaceDN/>
        <w:bidi w:val="0"/>
        <w:adjustRightInd/>
        <w:snapToGrid/>
        <w:spacing w:line="570" w:lineRule="exact"/>
        <w:ind w:firstLine="170"/>
        <w:textAlignment w:val="auto"/>
        <w:rPr>
          <w:rFonts w:hint="eastAsia" w:ascii="仿宋_GB2312"/>
          <w:b w:val="0"/>
          <w:sz w:val="32"/>
          <w:szCs w:val="32"/>
        </w:rPr>
      </w:pPr>
      <w:r>
        <w:rPr>
          <w:rFonts w:hint="eastAsia" w:ascii="仿宋_GB2312"/>
          <w:b w:val="0"/>
          <w:sz w:val="32"/>
          <w:szCs w:val="32"/>
        </w:rPr>
        <w:t>八、知识产权说明</w:t>
      </w:r>
      <w:r>
        <w:rPr>
          <w:rFonts w:hint="eastAsia" w:ascii="仿宋_GB2312"/>
          <w:b w:val="0"/>
          <w:sz w:val="32"/>
          <w:szCs w:val="32"/>
        </w:rPr>
        <w:tab/>
      </w:r>
      <w:r>
        <w:rPr>
          <w:rFonts w:hint="eastAsia" w:ascii="仿宋_GB2312"/>
          <w:b w:val="0"/>
          <w:sz w:val="32"/>
          <w:szCs w:val="32"/>
        </w:rPr>
        <w:fldChar w:fldCharType="begin"/>
      </w:r>
      <w:r>
        <w:rPr>
          <w:rFonts w:hint="eastAsia" w:ascii="仿宋_GB2312"/>
          <w:b w:val="0"/>
          <w:sz w:val="32"/>
          <w:szCs w:val="32"/>
        </w:rPr>
        <w:instrText xml:space="preserve"> PAGEREF _Toc161723469 \h </w:instrText>
      </w:r>
      <w:r>
        <w:rPr>
          <w:rFonts w:hint="eastAsia" w:ascii="仿宋_GB2312"/>
          <w:b w:val="0"/>
          <w:sz w:val="32"/>
          <w:szCs w:val="32"/>
        </w:rPr>
        <w:fldChar w:fldCharType="separate"/>
      </w:r>
      <w:r>
        <w:rPr>
          <w:rFonts w:hint="eastAsia" w:ascii="仿宋_GB2312"/>
          <w:b w:val="0"/>
          <w:sz w:val="32"/>
          <w:szCs w:val="32"/>
        </w:rPr>
        <w:t>15</w:t>
      </w:r>
      <w:r>
        <w:rPr>
          <w:rFonts w:hint="eastAsia" w:ascii="仿宋_GB2312"/>
          <w:b w:val="0"/>
          <w:sz w:val="32"/>
          <w:szCs w:val="32"/>
        </w:rPr>
        <w:fldChar w:fldCharType="end"/>
      </w:r>
    </w:p>
    <w:p>
      <w:pPr>
        <w:pStyle w:val="17"/>
        <w:keepNext w:val="0"/>
        <w:keepLines w:val="0"/>
        <w:pageBreakBefore w:val="0"/>
        <w:kinsoku/>
        <w:wordWrap/>
        <w:overflowPunct/>
        <w:topLinePunct w:val="0"/>
        <w:autoSpaceDE/>
        <w:autoSpaceDN/>
        <w:bidi w:val="0"/>
        <w:adjustRightInd/>
        <w:snapToGrid/>
        <w:spacing w:line="570" w:lineRule="exact"/>
        <w:ind w:firstLine="170"/>
        <w:textAlignment w:val="auto"/>
        <w:rPr>
          <w:rFonts w:hint="eastAsia" w:ascii="仿宋_GB2312"/>
          <w:b w:val="0"/>
          <w:sz w:val="32"/>
          <w:szCs w:val="32"/>
        </w:rPr>
      </w:pPr>
      <w:r>
        <w:rPr>
          <w:rFonts w:hint="eastAsia" w:ascii="仿宋_GB2312"/>
          <w:b w:val="0"/>
          <w:sz w:val="32"/>
          <w:szCs w:val="32"/>
        </w:rPr>
        <w:t>九、其他应说明的事项</w:t>
      </w:r>
      <w:r>
        <w:rPr>
          <w:rFonts w:hint="eastAsia" w:ascii="仿宋_GB2312"/>
          <w:b w:val="0"/>
          <w:sz w:val="32"/>
          <w:szCs w:val="32"/>
        </w:rPr>
        <w:tab/>
      </w:r>
      <w:r>
        <w:rPr>
          <w:rFonts w:hint="eastAsia" w:ascii="仿宋_GB2312"/>
          <w:b w:val="0"/>
          <w:sz w:val="32"/>
          <w:szCs w:val="32"/>
        </w:rPr>
        <w:fldChar w:fldCharType="begin"/>
      </w:r>
      <w:r>
        <w:rPr>
          <w:rFonts w:hint="eastAsia" w:ascii="仿宋_GB2312"/>
          <w:b w:val="0"/>
          <w:sz w:val="32"/>
          <w:szCs w:val="32"/>
        </w:rPr>
        <w:instrText xml:space="preserve"> PAGEREF _Toc161723470 \h </w:instrText>
      </w:r>
      <w:r>
        <w:rPr>
          <w:rFonts w:hint="eastAsia" w:ascii="仿宋_GB2312"/>
          <w:b w:val="0"/>
          <w:sz w:val="32"/>
          <w:szCs w:val="32"/>
        </w:rPr>
        <w:fldChar w:fldCharType="separate"/>
      </w:r>
      <w:r>
        <w:rPr>
          <w:rFonts w:hint="eastAsia" w:ascii="仿宋_GB2312"/>
          <w:b w:val="0"/>
          <w:sz w:val="32"/>
          <w:szCs w:val="32"/>
        </w:rPr>
        <w:t>15</w:t>
      </w:r>
      <w:r>
        <w:rPr>
          <w:rFonts w:hint="eastAsia" w:ascii="仿宋_GB2312"/>
          <w:b w:val="0"/>
          <w:sz w:val="32"/>
          <w:szCs w:val="32"/>
        </w:rPr>
        <w:fldChar w:fldCharType="end"/>
      </w:r>
    </w:p>
    <w:p>
      <w:pPr>
        <w:pStyle w:val="17"/>
        <w:keepNext w:val="0"/>
        <w:keepLines w:val="0"/>
        <w:pageBreakBefore w:val="0"/>
        <w:kinsoku/>
        <w:wordWrap/>
        <w:overflowPunct/>
        <w:topLinePunct w:val="0"/>
        <w:autoSpaceDE/>
        <w:autoSpaceDN/>
        <w:bidi w:val="0"/>
        <w:adjustRightInd/>
        <w:snapToGrid/>
        <w:spacing w:line="570" w:lineRule="exact"/>
        <w:ind w:firstLine="170"/>
        <w:textAlignment w:val="auto"/>
        <w:rPr>
          <w:rFonts w:hint="eastAsia" w:ascii="仿宋_GB2312"/>
          <w:b w:val="0"/>
          <w:sz w:val="32"/>
          <w:szCs w:val="32"/>
        </w:rPr>
      </w:pPr>
      <w:r>
        <w:rPr>
          <w:rFonts w:hint="eastAsia" w:ascii="仿宋_GB2312"/>
          <w:b w:val="0"/>
          <w:sz w:val="32"/>
          <w:szCs w:val="32"/>
        </w:rPr>
        <w:t>十、附表</w:t>
      </w:r>
      <w:r>
        <w:rPr>
          <w:rFonts w:hint="eastAsia" w:ascii="仿宋_GB2312"/>
          <w:b w:val="0"/>
          <w:sz w:val="32"/>
          <w:szCs w:val="32"/>
        </w:rPr>
        <w:tab/>
      </w:r>
      <w:r>
        <w:rPr>
          <w:rFonts w:hint="eastAsia" w:ascii="仿宋_GB2312"/>
          <w:b w:val="0"/>
          <w:sz w:val="32"/>
          <w:szCs w:val="32"/>
        </w:rPr>
        <w:t>16</w:t>
      </w:r>
    </w:p>
    <w:p>
      <w:pPr>
        <w:pStyle w:val="17"/>
        <w:keepNext w:val="0"/>
        <w:keepLines w:val="0"/>
        <w:pageBreakBefore w:val="0"/>
        <w:kinsoku/>
        <w:wordWrap/>
        <w:overflowPunct/>
        <w:topLinePunct w:val="0"/>
        <w:autoSpaceDE/>
        <w:autoSpaceDN/>
        <w:bidi w:val="0"/>
        <w:adjustRightInd/>
        <w:snapToGrid/>
        <w:spacing w:line="570" w:lineRule="exact"/>
        <w:ind w:firstLine="170"/>
        <w:textAlignment w:val="auto"/>
        <w:rPr>
          <w:rFonts w:hint="eastAsia" w:ascii="仿宋_GB2312"/>
          <w:b w:val="0"/>
          <w:sz w:val="32"/>
          <w:szCs w:val="32"/>
        </w:rPr>
      </w:pPr>
      <w:r>
        <w:rPr>
          <w:rFonts w:hint="eastAsia" w:ascii="仿宋_GB2312"/>
          <w:b w:val="0"/>
          <w:sz w:val="32"/>
          <w:szCs w:val="32"/>
        </w:rPr>
        <w:t>十一、附件</w:t>
      </w:r>
      <w:r>
        <w:rPr>
          <w:rFonts w:hint="eastAsia" w:ascii="仿宋_GB2312"/>
          <w:b w:val="0"/>
          <w:sz w:val="32"/>
          <w:szCs w:val="32"/>
        </w:rPr>
        <w:tab/>
      </w:r>
      <w:r>
        <w:rPr>
          <w:rFonts w:hint="eastAsia" w:ascii="仿宋_GB2312"/>
          <w:b w:val="0"/>
          <w:sz w:val="32"/>
          <w:szCs w:val="32"/>
        </w:rPr>
        <w:t>18</w:t>
      </w:r>
    </w:p>
    <w:p>
      <w:pPr>
        <w:keepNext w:val="0"/>
        <w:keepLines w:val="0"/>
        <w:pageBreakBefore w:val="0"/>
        <w:kinsoku/>
        <w:wordWrap/>
        <w:overflowPunct/>
        <w:topLinePunct w:val="0"/>
        <w:autoSpaceDE/>
        <w:autoSpaceDN/>
        <w:bidi w:val="0"/>
        <w:adjustRightInd/>
        <w:snapToGrid/>
        <w:spacing w:line="570" w:lineRule="exact"/>
        <w:ind w:firstLine="480"/>
        <w:textAlignment w:val="auto"/>
        <w:rPr>
          <w:rFonts w:hint="eastAsia" w:ascii="仿宋_GB2312"/>
          <w:sz w:val="32"/>
          <w:szCs w:val="32"/>
        </w:rPr>
      </w:pPr>
    </w:p>
    <w:p>
      <w:pPr>
        <w:keepNext w:val="0"/>
        <w:keepLines w:val="0"/>
        <w:pageBreakBefore w:val="0"/>
        <w:widowControl/>
        <w:kinsoku/>
        <w:wordWrap/>
        <w:overflowPunct/>
        <w:topLinePunct w:val="0"/>
        <w:autoSpaceDE/>
        <w:autoSpaceDN/>
        <w:bidi w:val="0"/>
        <w:adjustRightInd/>
        <w:snapToGrid/>
        <w:spacing w:line="570" w:lineRule="exact"/>
        <w:ind w:firstLine="560"/>
        <w:jc w:val="center"/>
        <w:textAlignment w:val="auto"/>
        <w:rPr>
          <w:rFonts w:hint="eastAsia" w:ascii="仿宋_GB2312"/>
          <w:sz w:val="28"/>
          <w:szCs w:val="28"/>
        </w:rPr>
        <w:sectPr>
          <w:pgSz w:w="11906" w:h="16838"/>
          <w:pgMar w:top="1701" w:right="1701" w:bottom="1701" w:left="1701" w:header="1247" w:footer="1247" w:gutter="0"/>
          <w:cols w:space="425" w:num="1"/>
          <w:docGrid w:type="lines" w:linePitch="312" w:charSpace="0"/>
        </w:sectPr>
      </w:pPr>
      <w:r>
        <w:rPr>
          <w:rFonts w:hint="eastAsia" w:ascii="仿宋_GB2312"/>
          <w:sz w:val="32"/>
          <w:szCs w:val="32"/>
        </w:rPr>
        <w:fldChar w:fldCharType="end"/>
      </w:r>
    </w:p>
    <w:p>
      <w:pPr>
        <w:pStyle w:val="5"/>
        <w:keepNext w:val="0"/>
        <w:keepLines w:val="0"/>
        <w:pageBreakBefore w:val="0"/>
        <w:widowControl w:val="0"/>
        <w:kinsoku/>
        <w:wordWrap/>
        <w:overflowPunct/>
        <w:topLinePunct w:val="0"/>
        <w:autoSpaceDE/>
        <w:autoSpaceDN/>
        <w:bidi w:val="0"/>
        <w:adjustRightInd/>
        <w:snapToGrid/>
        <w:spacing w:line="660" w:lineRule="exact"/>
        <w:ind w:firstLine="0" w:firstLineChars="0"/>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《工矿企业落实安全生产主体责任指南》</w:t>
      </w:r>
    </w:p>
    <w:p>
      <w:pPr>
        <w:pStyle w:val="5"/>
        <w:keepNext w:val="0"/>
        <w:keepLines w:val="0"/>
        <w:pageBreakBefore w:val="0"/>
        <w:widowControl w:val="0"/>
        <w:kinsoku/>
        <w:wordWrap/>
        <w:overflowPunct/>
        <w:topLinePunct w:val="0"/>
        <w:autoSpaceDE/>
        <w:autoSpaceDN/>
        <w:bidi w:val="0"/>
        <w:adjustRightInd/>
        <w:snapToGrid/>
        <w:spacing w:line="660" w:lineRule="exact"/>
        <w:ind w:firstLine="0" w:firstLineChars="0"/>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地方标准编制说明</w:t>
      </w:r>
    </w:p>
    <w:p>
      <w:pPr>
        <w:pStyle w:val="2"/>
        <w:pageBreakBefore w:val="0"/>
        <w:widowControl w:val="0"/>
        <w:numPr>
          <w:ilvl w:val="0"/>
          <w:numId w:val="0"/>
        </w:numPr>
        <w:kinsoku/>
        <w:wordWrap/>
        <w:overflowPunct/>
        <w:topLinePunct w:val="0"/>
        <w:autoSpaceDE/>
        <w:autoSpaceDN/>
        <w:bidi w:val="0"/>
        <w:spacing w:before="0" w:after="0" w:line="570" w:lineRule="exact"/>
        <w:textAlignment w:val="auto"/>
        <w:rPr>
          <w:rFonts w:hint="eastAsia" w:ascii="黑体" w:hAnsi="黑体" w:eastAsia="黑体" w:cs="黑体"/>
          <w:b w:val="0"/>
          <w:bCs w:val="0"/>
          <w:sz w:val="32"/>
          <w:szCs w:val="32"/>
        </w:rPr>
      </w:pPr>
      <w:bookmarkStart w:id="0" w:name="_Toc161723449"/>
    </w:p>
    <w:p>
      <w:pPr>
        <w:pStyle w:val="2"/>
        <w:pageBreakBefore w:val="0"/>
        <w:widowControl w:val="0"/>
        <w:numPr>
          <w:ilvl w:val="0"/>
          <w:numId w:val="0"/>
        </w:numPr>
        <w:kinsoku/>
        <w:wordWrap/>
        <w:overflowPunct/>
        <w:topLinePunct w:val="0"/>
        <w:autoSpaceDE/>
        <w:autoSpaceDN/>
        <w:bidi w:val="0"/>
        <w:spacing w:before="0" w:after="0" w:line="570" w:lineRule="exact"/>
        <w:textAlignment w:val="auto"/>
        <w:rPr>
          <w:rFonts w:hint="eastAsia" w:ascii="黑体" w:hAnsi="黑体" w:eastAsia="黑体" w:cs="黑体"/>
          <w:b w:val="0"/>
          <w:bCs w:val="0"/>
          <w:sz w:val="32"/>
          <w:szCs w:val="32"/>
        </w:rPr>
      </w:pPr>
      <w:r>
        <w:rPr>
          <w:rFonts w:hint="eastAsia" w:hAnsi="黑体" w:cs="黑体"/>
          <w:b w:val="0"/>
          <w:bCs w:val="0"/>
          <w:sz w:val="32"/>
          <w:szCs w:val="32"/>
          <w:lang w:eastAsia="zh-CN"/>
        </w:rPr>
        <w:t>　　</w:t>
      </w:r>
      <w:r>
        <w:rPr>
          <w:rFonts w:hint="eastAsia" w:ascii="黑体" w:hAnsi="黑体" w:eastAsia="黑体" w:cs="黑体"/>
          <w:b w:val="0"/>
          <w:bCs w:val="0"/>
          <w:sz w:val="32"/>
          <w:szCs w:val="32"/>
        </w:rPr>
        <w:t>一、工作简况</w:t>
      </w:r>
      <w:bookmarkEnd w:id="0"/>
    </w:p>
    <w:p>
      <w:pPr>
        <w:pStyle w:val="3"/>
        <w:pageBreakBefore w:val="0"/>
        <w:widowControl w:val="0"/>
        <w:kinsoku/>
        <w:wordWrap/>
        <w:overflowPunct/>
        <w:topLinePunct w:val="0"/>
        <w:autoSpaceDE/>
        <w:autoSpaceDN/>
        <w:bidi w:val="0"/>
        <w:spacing w:before="0" w:beforeLines="0" w:line="570" w:lineRule="exact"/>
        <w:textAlignment w:val="auto"/>
        <w:rPr>
          <w:rFonts w:hint="eastAsia" w:ascii="楷体_GB2312" w:hAnsi="楷体_GB2312" w:eastAsia="楷体_GB2312" w:cs="楷体_GB2312"/>
          <w:sz w:val="32"/>
          <w:szCs w:val="32"/>
        </w:rPr>
      </w:pPr>
      <w:bookmarkStart w:id="1" w:name="_Toc161723450"/>
      <w:r>
        <w:rPr>
          <w:rFonts w:hint="eastAsia" w:ascii="楷体_GB2312" w:hAnsi="楷体_GB2312" w:eastAsia="楷体_GB2312" w:cs="楷体_GB2312"/>
          <w:sz w:val="32"/>
          <w:szCs w:val="32"/>
          <w:lang w:eastAsia="zh-CN"/>
        </w:rPr>
        <w:t>　　</w:t>
      </w:r>
      <w:r>
        <w:rPr>
          <w:rFonts w:hint="eastAsia" w:ascii="楷体_GB2312" w:hAnsi="楷体_GB2312" w:eastAsia="楷体_GB2312" w:cs="楷体_GB2312"/>
          <w:sz w:val="32"/>
          <w:szCs w:val="32"/>
        </w:rPr>
        <w:t>（一）任务来源</w:t>
      </w:r>
      <w:bookmarkEnd w:id="1"/>
    </w:p>
    <w:p>
      <w:pPr>
        <w:pageBreakBefore w:val="0"/>
        <w:widowControl w:val="0"/>
        <w:kinsoku/>
        <w:wordWrap/>
        <w:overflowPunct/>
        <w:topLinePunct w:val="0"/>
        <w:autoSpaceDE/>
        <w:autoSpaceDN/>
        <w:bidi w:val="0"/>
        <w:spacing w:line="570" w:lineRule="exact"/>
        <w:ind w:firstLine="480"/>
        <w:textAlignment w:val="auto"/>
        <w:rPr>
          <w:rFonts w:hint="default" w:ascii="Times New Roman" w:hAnsi="Times New Roman" w:cs="Times New Roman"/>
          <w:sz w:val="32"/>
          <w:szCs w:val="32"/>
        </w:rPr>
      </w:pPr>
      <w:r>
        <w:rPr>
          <w:rFonts w:hint="default" w:ascii="Times New Roman" w:hAnsi="Times New Roman" w:cs="Times New Roman"/>
          <w:sz w:val="32"/>
          <w:szCs w:val="32"/>
        </w:rPr>
        <w:t>2023年10月8日，由宁夏回族自治区石油化工环境科学研究院股份有限公司申请地方标准的立项，按照《自治区市场监管厅关于下达2023年宁夏地方标准制（修）订计划的通知》〔2023〕1164号，批准《工矿企业落实安全生产主体责任指南》地方标准的制（修）订，结合宁夏回族自治区所属工矿企业需求的实际情况，编制工矿企业落实安全生产主体责任指南地方标准，标准由宁夏回族自治区应急管理厅提出并归口。</w:t>
      </w:r>
    </w:p>
    <w:p>
      <w:pPr>
        <w:pStyle w:val="3"/>
        <w:pageBreakBefore w:val="0"/>
        <w:widowControl w:val="0"/>
        <w:kinsoku/>
        <w:wordWrap/>
        <w:overflowPunct/>
        <w:topLinePunct w:val="0"/>
        <w:autoSpaceDE/>
        <w:autoSpaceDN/>
        <w:bidi w:val="0"/>
        <w:spacing w:before="0" w:beforeLines="0" w:line="570" w:lineRule="exact"/>
        <w:textAlignment w:val="auto"/>
        <w:rPr>
          <w:rFonts w:hint="default" w:ascii="楷体_GB2312" w:hAnsi="楷体_GB2312" w:eastAsia="楷体_GB2312" w:cs="楷体_GB2312"/>
          <w:sz w:val="32"/>
          <w:szCs w:val="32"/>
        </w:rPr>
      </w:pPr>
      <w:bookmarkStart w:id="2" w:name="_Toc161723451"/>
      <w:r>
        <w:rPr>
          <w:rFonts w:hint="eastAsia" w:ascii="楷体_GB2312" w:hAnsi="楷体_GB2312" w:eastAsia="楷体_GB2312" w:cs="楷体_GB2312"/>
          <w:sz w:val="32"/>
          <w:szCs w:val="32"/>
          <w:lang w:eastAsia="zh-CN"/>
        </w:rPr>
        <w:t>　　</w:t>
      </w:r>
      <w:r>
        <w:rPr>
          <w:rFonts w:hint="default" w:ascii="楷体_GB2312" w:hAnsi="楷体_GB2312" w:eastAsia="楷体_GB2312" w:cs="楷体_GB2312"/>
          <w:sz w:val="32"/>
          <w:szCs w:val="32"/>
        </w:rPr>
        <w:t>（二）起草单位</w:t>
      </w:r>
      <w:bookmarkEnd w:id="2"/>
    </w:p>
    <w:p>
      <w:pPr>
        <w:pStyle w:val="5"/>
        <w:pageBreakBefore w:val="0"/>
        <w:widowControl w:val="0"/>
        <w:kinsoku/>
        <w:wordWrap/>
        <w:overflowPunct/>
        <w:topLinePunct w:val="0"/>
        <w:autoSpaceDE/>
        <w:autoSpaceDN/>
        <w:bidi w:val="0"/>
        <w:spacing w:line="570" w:lineRule="exact"/>
        <w:ind w:firstLine="480"/>
        <w:textAlignment w:val="auto"/>
        <w:rPr>
          <w:rFonts w:hint="default" w:ascii="Times New Roman" w:hAnsi="Times New Roman" w:cs="Times New Roman"/>
          <w:sz w:val="32"/>
          <w:szCs w:val="32"/>
        </w:rPr>
      </w:pPr>
      <w:r>
        <w:rPr>
          <w:rFonts w:hint="default" w:ascii="Times New Roman" w:hAnsi="Times New Roman" w:cs="Times New Roman"/>
          <w:sz w:val="32"/>
          <w:szCs w:val="32"/>
        </w:rPr>
        <w:t>本标准项目主要承担单位：宁夏回族自治区石油化工环境科学研究院股份有限公司</w:t>
      </w:r>
    </w:p>
    <w:p>
      <w:pPr>
        <w:pageBreakBefore w:val="0"/>
        <w:widowControl w:val="0"/>
        <w:kinsoku/>
        <w:wordWrap/>
        <w:overflowPunct/>
        <w:topLinePunct w:val="0"/>
        <w:autoSpaceDE/>
        <w:autoSpaceDN/>
        <w:bidi w:val="0"/>
        <w:spacing w:line="570" w:lineRule="exact"/>
        <w:ind w:firstLine="480"/>
        <w:textAlignment w:val="auto"/>
        <w:rPr>
          <w:rFonts w:hint="default" w:ascii="Times New Roman" w:hAnsi="Times New Roman" w:cs="Times New Roman"/>
          <w:sz w:val="32"/>
          <w:szCs w:val="32"/>
        </w:rPr>
      </w:pPr>
      <w:r>
        <w:rPr>
          <w:rFonts w:hint="default" w:ascii="Times New Roman" w:hAnsi="Times New Roman" w:cs="Times New Roman"/>
          <w:sz w:val="32"/>
          <w:szCs w:val="32"/>
        </w:rPr>
        <w:t>协作单位为：宁夏格瑞精细化工有限公司</w:t>
      </w:r>
    </w:p>
    <w:p>
      <w:pPr>
        <w:pStyle w:val="3"/>
        <w:pageBreakBefore w:val="0"/>
        <w:widowControl w:val="0"/>
        <w:kinsoku/>
        <w:wordWrap/>
        <w:overflowPunct/>
        <w:topLinePunct w:val="0"/>
        <w:autoSpaceDE/>
        <w:autoSpaceDN/>
        <w:bidi w:val="0"/>
        <w:spacing w:before="0" w:beforeLines="0" w:line="570" w:lineRule="exact"/>
        <w:textAlignment w:val="auto"/>
        <w:rPr>
          <w:rFonts w:hint="default" w:ascii="楷体_GB2312" w:hAnsi="楷体_GB2312" w:eastAsia="楷体_GB2312" w:cs="楷体_GB2312"/>
          <w:sz w:val="32"/>
          <w:szCs w:val="32"/>
        </w:rPr>
      </w:pPr>
      <w:bookmarkStart w:id="3" w:name="_Toc161723452"/>
      <w:r>
        <w:rPr>
          <w:rFonts w:hint="eastAsia" w:ascii="楷体_GB2312" w:hAnsi="楷体_GB2312" w:eastAsia="楷体_GB2312" w:cs="楷体_GB2312"/>
          <w:sz w:val="32"/>
          <w:szCs w:val="32"/>
          <w:lang w:eastAsia="zh-CN"/>
        </w:rPr>
        <w:t>　　</w:t>
      </w:r>
      <w:r>
        <w:rPr>
          <w:rFonts w:hint="default" w:ascii="楷体_GB2312" w:hAnsi="楷体_GB2312" w:eastAsia="楷体_GB2312" w:cs="楷体_GB2312"/>
          <w:sz w:val="32"/>
          <w:szCs w:val="32"/>
        </w:rPr>
        <w:t>（三）主要起草人及分工</w:t>
      </w:r>
      <w:bookmarkEnd w:id="3"/>
    </w:p>
    <w:p>
      <w:pPr>
        <w:ind w:firstLine="480"/>
        <w:jc w:val="center"/>
        <w:rPr>
          <w:rFonts w:hint="eastAsia" w:ascii="仿宋_GB2312"/>
          <w:sz w:val="28"/>
          <w:szCs w:val="28"/>
        </w:rPr>
      </w:pPr>
      <w:r>
        <w:rPr>
          <w:rFonts w:hint="eastAsia" w:ascii="仿宋_GB2312"/>
          <w:sz w:val="28"/>
          <w:szCs w:val="28"/>
        </w:rPr>
        <w:t>表1  主要起草人及分工</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
        <w:gridCol w:w="2098"/>
        <w:gridCol w:w="56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pct"/>
            <w:vAlign w:val="center"/>
          </w:tcPr>
          <w:p>
            <w:pPr>
              <w:pStyle w:val="38"/>
              <w:spacing w:line="240" w:lineRule="auto"/>
              <w:ind w:firstLine="0" w:firstLineChars="0"/>
              <w:rPr>
                <w:rFonts w:hint="eastAsia" w:ascii="仿宋_GB2312" w:hAnsiTheme="minorEastAsia"/>
                <w:sz w:val="28"/>
                <w:szCs w:val="28"/>
              </w:rPr>
            </w:pPr>
            <w:r>
              <w:rPr>
                <w:rFonts w:hint="eastAsia" w:ascii="仿宋_GB2312" w:hAnsiTheme="minorEastAsia"/>
                <w:sz w:val="28"/>
                <w:szCs w:val="28"/>
              </w:rPr>
              <w:t>序号</w:t>
            </w:r>
          </w:p>
        </w:tc>
        <w:tc>
          <w:tcPr>
            <w:tcW w:w="1203" w:type="pct"/>
            <w:vAlign w:val="center"/>
          </w:tcPr>
          <w:p>
            <w:pPr>
              <w:pStyle w:val="38"/>
              <w:spacing w:line="240" w:lineRule="auto"/>
              <w:ind w:firstLine="0" w:firstLineChars="0"/>
              <w:rPr>
                <w:rFonts w:hint="eastAsia" w:ascii="仿宋_GB2312" w:hAnsiTheme="minorEastAsia"/>
                <w:sz w:val="28"/>
                <w:szCs w:val="28"/>
              </w:rPr>
            </w:pPr>
            <w:r>
              <w:rPr>
                <w:rFonts w:hint="eastAsia" w:ascii="仿宋_GB2312" w:hAnsiTheme="minorEastAsia"/>
                <w:sz w:val="28"/>
                <w:szCs w:val="28"/>
              </w:rPr>
              <w:t>主要起草人</w:t>
            </w:r>
          </w:p>
        </w:tc>
        <w:tc>
          <w:tcPr>
            <w:tcW w:w="3231" w:type="pct"/>
            <w:vAlign w:val="center"/>
          </w:tcPr>
          <w:p>
            <w:pPr>
              <w:pStyle w:val="38"/>
              <w:spacing w:line="240" w:lineRule="auto"/>
              <w:ind w:firstLine="0" w:firstLineChars="0"/>
              <w:rPr>
                <w:rFonts w:hint="eastAsia" w:ascii="仿宋_GB2312" w:hAnsiTheme="minorEastAsia"/>
                <w:sz w:val="28"/>
                <w:szCs w:val="28"/>
              </w:rPr>
            </w:pPr>
            <w:r>
              <w:rPr>
                <w:rFonts w:hint="eastAsia" w:ascii="仿宋_GB2312" w:hAnsiTheme="minorEastAsia"/>
                <w:sz w:val="28"/>
                <w:szCs w:val="28"/>
              </w:rPr>
              <w:t>起草分工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trPr>
        <w:tc>
          <w:tcPr>
            <w:tcW w:w="566" w:type="pct"/>
            <w:vAlign w:val="center"/>
          </w:tcPr>
          <w:p>
            <w:pPr>
              <w:pStyle w:val="38"/>
              <w:spacing w:line="240" w:lineRule="auto"/>
              <w:ind w:firstLine="0" w:firstLineChars="0"/>
              <w:rPr>
                <w:rFonts w:hint="eastAsia" w:ascii="仿宋_GB2312" w:hAnsiTheme="minorEastAsia"/>
                <w:sz w:val="28"/>
                <w:szCs w:val="28"/>
              </w:rPr>
            </w:pPr>
            <w:r>
              <w:rPr>
                <w:rFonts w:hint="eastAsia" w:ascii="仿宋_GB2312" w:hAnsiTheme="minorEastAsia"/>
                <w:sz w:val="28"/>
                <w:szCs w:val="28"/>
              </w:rPr>
              <w:t>1</w:t>
            </w:r>
          </w:p>
        </w:tc>
        <w:tc>
          <w:tcPr>
            <w:tcW w:w="1203" w:type="pct"/>
            <w:vAlign w:val="center"/>
          </w:tcPr>
          <w:p>
            <w:pPr>
              <w:pStyle w:val="38"/>
              <w:spacing w:line="240" w:lineRule="auto"/>
              <w:ind w:firstLine="0" w:firstLineChars="0"/>
              <w:rPr>
                <w:rFonts w:hint="eastAsia" w:ascii="仿宋_GB2312" w:hAnsiTheme="minorEastAsia"/>
                <w:sz w:val="28"/>
                <w:szCs w:val="28"/>
              </w:rPr>
            </w:pPr>
            <w:r>
              <w:rPr>
                <w:rFonts w:hint="eastAsia" w:ascii="仿宋_GB2312" w:hAnsiTheme="minorEastAsia"/>
                <w:sz w:val="28"/>
                <w:szCs w:val="28"/>
              </w:rPr>
              <w:t>陈宝林</w:t>
            </w:r>
          </w:p>
        </w:tc>
        <w:tc>
          <w:tcPr>
            <w:tcW w:w="3231" w:type="pct"/>
            <w:vAlign w:val="center"/>
          </w:tcPr>
          <w:p>
            <w:pPr>
              <w:pStyle w:val="38"/>
              <w:spacing w:line="240" w:lineRule="auto"/>
              <w:ind w:firstLine="0" w:firstLineChars="0"/>
              <w:rPr>
                <w:rFonts w:hint="eastAsia" w:ascii="仿宋_GB2312" w:hAnsiTheme="minorEastAsia"/>
                <w:sz w:val="28"/>
                <w:szCs w:val="28"/>
              </w:rPr>
            </w:pPr>
            <w:r>
              <w:rPr>
                <w:rFonts w:hint="eastAsia" w:ascii="仿宋_GB2312" w:hAnsiTheme="minorEastAsia"/>
                <w:sz w:val="28"/>
                <w:szCs w:val="28"/>
              </w:rPr>
              <w:t>法律法规及规章和规范文件的搜集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pct"/>
            <w:vAlign w:val="center"/>
          </w:tcPr>
          <w:p>
            <w:pPr>
              <w:pStyle w:val="38"/>
              <w:spacing w:line="240" w:lineRule="auto"/>
              <w:ind w:firstLine="0" w:firstLineChars="0"/>
              <w:rPr>
                <w:rFonts w:hint="eastAsia" w:ascii="仿宋_GB2312" w:hAnsiTheme="minorEastAsia"/>
                <w:sz w:val="28"/>
                <w:szCs w:val="28"/>
              </w:rPr>
            </w:pPr>
            <w:r>
              <w:rPr>
                <w:rFonts w:hint="eastAsia" w:ascii="仿宋_GB2312" w:hAnsiTheme="minorEastAsia"/>
                <w:sz w:val="28"/>
                <w:szCs w:val="28"/>
              </w:rPr>
              <w:t>2</w:t>
            </w:r>
          </w:p>
        </w:tc>
        <w:tc>
          <w:tcPr>
            <w:tcW w:w="1203" w:type="pct"/>
            <w:vAlign w:val="center"/>
          </w:tcPr>
          <w:p>
            <w:pPr>
              <w:pStyle w:val="38"/>
              <w:spacing w:line="240" w:lineRule="auto"/>
              <w:ind w:firstLine="0" w:firstLineChars="0"/>
              <w:rPr>
                <w:rFonts w:hint="eastAsia" w:ascii="仿宋_GB2312" w:hAnsiTheme="minorEastAsia"/>
                <w:sz w:val="28"/>
                <w:szCs w:val="28"/>
              </w:rPr>
            </w:pPr>
            <w:r>
              <w:rPr>
                <w:rFonts w:hint="eastAsia" w:ascii="仿宋_GB2312" w:hAnsiTheme="minorEastAsia"/>
                <w:sz w:val="28"/>
                <w:szCs w:val="28"/>
              </w:rPr>
              <w:t>杨伏杰</w:t>
            </w:r>
          </w:p>
        </w:tc>
        <w:tc>
          <w:tcPr>
            <w:tcW w:w="3231" w:type="pct"/>
            <w:vAlign w:val="center"/>
          </w:tcPr>
          <w:p>
            <w:pPr>
              <w:pStyle w:val="38"/>
              <w:spacing w:line="240" w:lineRule="auto"/>
              <w:ind w:firstLine="0" w:firstLineChars="0"/>
              <w:rPr>
                <w:rFonts w:hint="eastAsia" w:ascii="仿宋_GB2312" w:hAnsiTheme="minorEastAsia"/>
                <w:sz w:val="28"/>
                <w:szCs w:val="28"/>
              </w:rPr>
            </w:pPr>
            <w:r>
              <w:rPr>
                <w:rFonts w:hint="eastAsia" w:ascii="仿宋_GB2312" w:hAnsiTheme="minorEastAsia"/>
                <w:sz w:val="28"/>
                <w:szCs w:val="28"/>
              </w:rPr>
              <w:t>术语和名词解释和工矿企业安全生产主体责任基本要求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pct"/>
            <w:vAlign w:val="center"/>
          </w:tcPr>
          <w:p>
            <w:pPr>
              <w:pStyle w:val="38"/>
              <w:spacing w:line="240" w:lineRule="auto"/>
              <w:ind w:firstLine="0" w:firstLineChars="0"/>
              <w:rPr>
                <w:rFonts w:hint="eastAsia" w:ascii="仿宋_GB2312" w:hAnsiTheme="minorEastAsia"/>
                <w:sz w:val="28"/>
                <w:szCs w:val="28"/>
              </w:rPr>
            </w:pPr>
            <w:r>
              <w:rPr>
                <w:rFonts w:hint="eastAsia" w:ascii="仿宋_GB2312" w:hAnsiTheme="minorEastAsia"/>
                <w:sz w:val="28"/>
                <w:szCs w:val="28"/>
              </w:rPr>
              <w:t>3</w:t>
            </w:r>
          </w:p>
        </w:tc>
        <w:tc>
          <w:tcPr>
            <w:tcW w:w="1203" w:type="pct"/>
            <w:vAlign w:val="center"/>
          </w:tcPr>
          <w:p>
            <w:pPr>
              <w:pStyle w:val="38"/>
              <w:spacing w:line="240" w:lineRule="auto"/>
              <w:ind w:firstLine="0" w:firstLineChars="0"/>
              <w:rPr>
                <w:rFonts w:hint="eastAsia" w:ascii="仿宋_GB2312" w:hAnsiTheme="minorEastAsia"/>
                <w:sz w:val="28"/>
                <w:szCs w:val="28"/>
              </w:rPr>
            </w:pPr>
            <w:r>
              <w:rPr>
                <w:rFonts w:hint="eastAsia" w:ascii="仿宋_GB2312" w:hAnsiTheme="minorEastAsia"/>
                <w:sz w:val="28"/>
                <w:szCs w:val="28"/>
              </w:rPr>
              <w:t>陈  明</w:t>
            </w:r>
          </w:p>
        </w:tc>
        <w:tc>
          <w:tcPr>
            <w:tcW w:w="3231" w:type="pct"/>
            <w:vAlign w:val="center"/>
          </w:tcPr>
          <w:p>
            <w:pPr>
              <w:pStyle w:val="38"/>
              <w:spacing w:line="240" w:lineRule="auto"/>
              <w:ind w:firstLine="0" w:firstLineChars="0"/>
              <w:rPr>
                <w:rFonts w:hint="eastAsia" w:ascii="仿宋_GB2312" w:hAnsiTheme="minorEastAsia"/>
                <w:sz w:val="28"/>
                <w:szCs w:val="28"/>
              </w:rPr>
            </w:pPr>
            <w:r>
              <w:rPr>
                <w:rFonts w:hint="eastAsia" w:ascii="仿宋_GB2312" w:hAnsiTheme="minorEastAsia"/>
                <w:sz w:val="28"/>
                <w:szCs w:val="28"/>
              </w:rPr>
              <w:t>5.1组织机构和人员职责、5.2管理制度及操作规程管理、5.3教育培训、5.4现场管理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pct"/>
            <w:vAlign w:val="center"/>
          </w:tcPr>
          <w:p>
            <w:pPr>
              <w:pStyle w:val="38"/>
              <w:spacing w:line="240" w:lineRule="auto"/>
              <w:ind w:firstLine="0" w:firstLineChars="0"/>
              <w:rPr>
                <w:rFonts w:hint="eastAsia" w:ascii="仿宋_GB2312" w:hAnsiTheme="minorEastAsia"/>
                <w:sz w:val="28"/>
                <w:szCs w:val="28"/>
              </w:rPr>
            </w:pPr>
            <w:r>
              <w:rPr>
                <w:rFonts w:hint="eastAsia" w:ascii="仿宋_GB2312" w:hAnsiTheme="minorEastAsia"/>
                <w:sz w:val="28"/>
                <w:szCs w:val="28"/>
              </w:rPr>
              <w:t>4</w:t>
            </w:r>
          </w:p>
        </w:tc>
        <w:tc>
          <w:tcPr>
            <w:tcW w:w="1203" w:type="pct"/>
            <w:vAlign w:val="center"/>
          </w:tcPr>
          <w:p>
            <w:pPr>
              <w:pStyle w:val="38"/>
              <w:spacing w:line="240" w:lineRule="auto"/>
              <w:ind w:firstLine="0" w:firstLineChars="0"/>
              <w:rPr>
                <w:rFonts w:hint="eastAsia" w:ascii="仿宋_GB2312" w:hAnsiTheme="minorEastAsia"/>
                <w:sz w:val="28"/>
                <w:szCs w:val="28"/>
              </w:rPr>
            </w:pPr>
            <w:r>
              <w:rPr>
                <w:rFonts w:hint="eastAsia" w:ascii="仿宋_GB2312" w:hAnsiTheme="minorEastAsia"/>
                <w:sz w:val="28"/>
                <w:szCs w:val="28"/>
              </w:rPr>
              <w:t>陈  凯</w:t>
            </w:r>
          </w:p>
        </w:tc>
        <w:tc>
          <w:tcPr>
            <w:tcW w:w="3231" w:type="pct"/>
            <w:vAlign w:val="center"/>
          </w:tcPr>
          <w:p>
            <w:pPr>
              <w:pStyle w:val="38"/>
              <w:spacing w:line="240" w:lineRule="auto"/>
              <w:ind w:firstLine="0" w:firstLineChars="0"/>
              <w:rPr>
                <w:rFonts w:hint="eastAsia" w:ascii="仿宋_GB2312" w:hAnsiTheme="minorEastAsia"/>
                <w:sz w:val="28"/>
                <w:szCs w:val="28"/>
              </w:rPr>
            </w:pPr>
            <w:r>
              <w:rPr>
                <w:rFonts w:hint="eastAsia" w:ascii="仿宋_GB2312" w:hAnsiTheme="minorEastAsia"/>
                <w:sz w:val="28"/>
                <w:szCs w:val="28"/>
              </w:rPr>
              <w:t>5.5双重预防机制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pct"/>
            <w:vAlign w:val="center"/>
          </w:tcPr>
          <w:p>
            <w:pPr>
              <w:pStyle w:val="38"/>
              <w:spacing w:line="240" w:lineRule="auto"/>
              <w:ind w:firstLine="0" w:firstLineChars="0"/>
              <w:rPr>
                <w:rFonts w:hint="eastAsia" w:ascii="仿宋_GB2312" w:hAnsiTheme="minorEastAsia"/>
                <w:sz w:val="28"/>
                <w:szCs w:val="28"/>
              </w:rPr>
            </w:pPr>
            <w:r>
              <w:rPr>
                <w:rFonts w:hint="eastAsia" w:ascii="仿宋_GB2312" w:hAnsiTheme="minorEastAsia"/>
                <w:sz w:val="28"/>
                <w:szCs w:val="28"/>
              </w:rPr>
              <w:t>5</w:t>
            </w:r>
          </w:p>
        </w:tc>
        <w:tc>
          <w:tcPr>
            <w:tcW w:w="1203" w:type="pct"/>
            <w:vAlign w:val="center"/>
          </w:tcPr>
          <w:p>
            <w:pPr>
              <w:pStyle w:val="38"/>
              <w:spacing w:line="240" w:lineRule="auto"/>
              <w:ind w:firstLine="0" w:firstLineChars="0"/>
              <w:rPr>
                <w:rFonts w:hint="eastAsia" w:ascii="仿宋_GB2312" w:hAnsiTheme="minorEastAsia"/>
                <w:sz w:val="28"/>
                <w:szCs w:val="28"/>
              </w:rPr>
            </w:pPr>
            <w:r>
              <w:rPr>
                <w:rFonts w:hint="eastAsia" w:ascii="仿宋_GB2312" w:hAnsiTheme="minorEastAsia"/>
                <w:sz w:val="28"/>
                <w:szCs w:val="28"/>
              </w:rPr>
              <w:t>吕玉琴</w:t>
            </w:r>
          </w:p>
        </w:tc>
        <w:tc>
          <w:tcPr>
            <w:tcW w:w="3231" w:type="pct"/>
            <w:vAlign w:val="center"/>
          </w:tcPr>
          <w:p>
            <w:pPr>
              <w:pStyle w:val="38"/>
              <w:spacing w:line="240" w:lineRule="auto"/>
              <w:ind w:firstLine="0" w:firstLineChars="0"/>
              <w:rPr>
                <w:rFonts w:hint="eastAsia" w:ascii="仿宋_GB2312" w:hAnsiTheme="minorEastAsia"/>
                <w:sz w:val="28"/>
                <w:szCs w:val="28"/>
              </w:rPr>
            </w:pPr>
            <w:r>
              <w:rPr>
                <w:rFonts w:hint="eastAsia" w:ascii="仿宋_GB2312" w:hAnsiTheme="minorEastAsia"/>
                <w:sz w:val="28"/>
                <w:szCs w:val="28"/>
              </w:rPr>
              <w:t>5.6应急管理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pct"/>
            <w:vAlign w:val="center"/>
          </w:tcPr>
          <w:p>
            <w:pPr>
              <w:pStyle w:val="38"/>
              <w:spacing w:line="240" w:lineRule="auto"/>
              <w:ind w:firstLine="0" w:firstLineChars="0"/>
              <w:rPr>
                <w:rFonts w:hint="eastAsia" w:ascii="仿宋_GB2312" w:hAnsiTheme="minorEastAsia"/>
                <w:sz w:val="28"/>
                <w:szCs w:val="28"/>
              </w:rPr>
            </w:pPr>
            <w:r>
              <w:rPr>
                <w:rFonts w:hint="eastAsia" w:ascii="仿宋_GB2312" w:hAnsiTheme="minorEastAsia"/>
                <w:sz w:val="28"/>
                <w:szCs w:val="28"/>
              </w:rPr>
              <w:t>6</w:t>
            </w:r>
          </w:p>
        </w:tc>
        <w:tc>
          <w:tcPr>
            <w:tcW w:w="1203" w:type="pct"/>
            <w:vAlign w:val="center"/>
          </w:tcPr>
          <w:p>
            <w:pPr>
              <w:pStyle w:val="38"/>
              <w:spacing w:line="240" w:lineRule="auto"/>
              <w:ind w:firstLine="0" w:firstLineChars="0"/>
              <w:rPr>
                <w:rFonts w:hint="eastAsia" w:ascii="仿宋_GB2312" w:hAnsiTheme="minorEastAsia"/>
                <w:sz w:val="28"/>
                <w:szCs w:val="28"/>
              </w:rPr>
            </w:pPr>
            <w:r>
              <w:rPr>
                <w:rFonts w:hint="eastAsia" w:ascii="仿宋_GB2312" w:hAnsiTheme="minorEastAsia"/>
                <w:sz w:val="28"/>
                <w:szCs w:val="28"/>
              </w:rPr>
              <w:t>杨佩君</w:t>
            </w:r>
          </w:p>
        </w:tc>
        <w:tc>
          <w:tcPr>
            <w:tcW w:w="3231" w:type="pct"/>
            <w:vAlign w:val="center"/>
          </w:tcPr>
          <w:p>
            <w:pPr>
              <w:pStyle w:val="38"/>
              <w:spacing w:line="240" w:lineRule="auto"/>
              <w:ind w:firstLine="0" w:firstLineChars="0"/>
              <w:rPr>
                <w:rFonts w:hint="eastAsia" w:ascii="仿宋_GB2312" w:hAnsiTheme="minorEastAsia"/>
                <w:sz w:val="28"/>
                <w:szCs w:val="28"/>
              </w:rPr>
            </w:pPr>
            <w:r>
              <w:rPr>
                <w:rFonts w:hint="eastAsia" w:ascii="仿宋_GB2312" w:hAnsiTheme="minorEastAsia"/>
                <w:sz w:val="28"/>
                <w:szCs w:val="28"/>
              </w:rPr>
              <w:t>5.7事故管理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pct"/>
            <w:vAlign w:val="center"/>
          </w:tcPr>
          <w:p>
            <w:pPr>
              <w:pStyle w:val="38"/>
              <w:spacing w:line="240" w:lineRule="auto"/>
              <w:ind w:firstLine="0" w:firstLineChars="0"/>
              <w:rPr>
                <w:rFonts w:hint="eastAsia" w:ascii="仿宋_GB2312" w:hAnsiTheme="minorEastAsia"/>
                <w:sz w:val="28"/>
                <w:szCs w:val="28"/>
              </w:rPr>
            </w:pPr>
            <w:r>
              <w:rPr>
                <w:rFonts w:hint="eastAsia" w:ascii="仿宋_GB2312" w:hAnsiTheme="minorEastAsia"/>
                <w:sz w:val="28"/>
                <w:szCs w:val="28"/>
              </w:rPr>
              <w:t>7</w:t>
            </w:r>
          </w:p>
        </w:tc>
        <w:tc>
          <w:tcPr>
            <w:tcW w:w="1203" w:type="pct"/>
            <w:vAlign w:val="center"/>
          </w:tcPr>
          <w:p>
            <w:pPr>
              <w:pStyle w:val="38"/>
              <w:spacing w:line="240" w:lineRule="auto"/>
              <w:ind w:firstLine="0" w:firstLineChars="0"/>
              <w:rPr>
                <w:rFonts w:hint="eastAsia" w:ascii="仿宋_GB2312" w:hAnsiTheme="minorEastAsia"/>
                <w:sz w:val="28"/>
                <w:szCs w:val="28"/>
              </w:rPr>
            </w:pPr>
            <w:r>
              <w:rPr>
                <w:rFonts w:hint="eastAsia" w:ascii="仿宋_GB2312" w:hAnsiTheme="minorEastAsia"/>
                <w:sz w:val="28"/>
                <w:szCs w:val="28"/>
              </w:rPr>
              <w:t>陈小龙</w:t>
            </w:r>
          </w:p>
        </w:tc>
        <w:tc>
          <w:tcPr>
            <w:tcW w:w="3231" w:type="pct"/>
            <w:vAlign w:val="center"/>
          </w:tcPr>
          <w:p>
            <w:pPr>
              <w:pStyle w:val="38"/>
              <w:spacing w:line="240" w:lineRule="auto"/>
              <w:ind w:firstLine="0" w:firstLineChars="0"/>
              <w:rPr>
                <w:rFonts w:hint="eastAsia" w:ascii="仿宋_GB2312" w:hAnsiTheme="minorEastAsia"/>
                <w:sz w:val="28"/>
                <w:szCs w:val="28"/>
              </w:rPr>
            </w:pPr>
            <w:r>
              <w:rPr>
                <w:rFonts w:hint="eastAsia" w:ascii="仿宋_GB2312" w:hAnsiTheme="minorEastAsia"/>
                <w:sz w:val="28"/>
                <w:szCs w:val="28"/>
              </w:rPr>
              <w:t>5.8持续改进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pct"/>
            <w:vAlign w:val="center"/>
          </w:tcPr>
          <w:p>
            <w:pPr>
              <w:pStyle w:val="38"/>
              <w:spacing w:line="240" w:lineRule="auto"/>
              <w:ind w:firstLine="0" w:firstLineChars="0"/>
              <w:rPr>
                <w:rFonts w:hint="eastAsia" w:ascii="仿宋_GB2312" w:hAnsiTheme="minorEastAsia"/>
                <w:sz w:val="28"/>
                <w:szCs w:val="28"/>
              </w:rPr>
            </w:pPr>
            <w:r>
              <w:rPr>
                <w:rFonts w:hint="eastAsia" w:ascii="仿宋_GB2312" w:hAnsiTheme="minorEastAsia"/>
                <w:sz w:val="28"/>
                <w:szCs w:val="28"/>
              </w:rPr>
              <w:t>8</w:t>
            </w:r>
          </w:p>
        </w:tc>
        <w:tc>
          <w:tcPr>
            <w:tcW w:w="1203" w:type="pct"/>
            <w:vAlign w:val="center"/>
          </w:tcPr>
          <w:p>
            <w:pPr>
              <w:pStyle w:val="38"/>
              <w:spacing w:line="240" w:lineRule="auto"/>
              <w:ind w:firstLine="0" w:firstLineChars="0"/>
              <w:rPr>
                <w:rFonts w:hint="eastAsia" w:ascii="仿宋_GB2312" w:hAnsiTheme="minorEastAsia"/>
                <w:sz w:val="28"/>
                <w:szCs w:val="28"/>
              </w:rPr>
            </w:pPr>
            <w:r>
              <w:rPr>
                <w:rFonts w:hint="eastAsia" w:ascii="仿宋_GB2312" w:hAnsiTheme="minorEastAsia"/>
                <w:sz w:val="28"/>
                <w:szCs w:val="28"/>
              </w:rPr>
              <w:t>杨  浩</w:t>
            </w:r>
          </w:p>
        </w:tc>
        <w:tc>
          <w:tcPr>
            <w:tcW w:w="3231" w:type="pct"/>
            <w:vAlign w:val="center"/>
          </w:tcPr>
          <w:p>
            <w:pPr>
              <w:pStyle w:val="38"/>
              <w:spacing w:line="240" w:lineRule="auto"/>
              <w:ind w:firstLine="0" w:firstLineChars="0"/>
              <w:rPr>
                <w:rFonts w:hint="eastAsia" w:ascii="仿宋_GB2312" w:hAnsiTheme="minorEastAsia"/>
                <w:sz w:val="28"/>
                <w:szCs w:val="28"/>
              </w:rPr>
            </w:pPr>
            <w:r>
              <w:rPr>
                <w:rFonts w:hint="eastAsia" w:ascii="仿宋_GB2312" w:hAnsiTheme="minorEastAsia"/>
                <w:sz w:val="28"/>
                <w:szCs w:val="28"/>
              </w:rPr>
              <w:t>其他协助内容</w:t>
            </w:r>
          </w:p>
        </w:tc>
      </w:tr>
    </w:tbl>
    <w:p>
      <w:pPr>
        <w:pStyle w:val="2"/>
        <w:pageBreakBefore w:val="0"/>
        <w:numPr>
          <w:ilvl w:val="0"/>
          <w:numId w:val="0"/>
        </w:numPr>
        <w:kinsoku/>
        <w:wordWrap/>
        <w:overflowPunct/>
        <w:topLinePunct w:val="0"/>
        <w:autoSpaceDE/>
        <w:autoSpaceDN/>
        <w:bidi w:val="0"/>
        <w:spacing w:before="0" w:after="0" w:line="570" w:lineRule="exact"/>
        <w:textAlignment w:val="auto"/>
        <w:rPr>
          <w:rFonts w:hint="default" w:ascii="Times New Roman" w:hAnsi="Times New Roman" w:eastAsia="仿宋_GB2312" w:cs="Times New Roman"/>
          <w:sz w:val="32"/>
          <w:szCs w:val="32"/>
        </w:rPr>
      </w:pPr>
      <w:bookmarkStart w:id="4" w:name="_Toc161723453"/>
    </w:p>
    <w:p>
      <w:pPr>
        <w:pStyle w:val="2"/>
        <w:pageBreakBefore w:val="0"/>
        <w:numPr>
          <w:ilvl w:val="0"/>
          <w:numId w:val="0"/>
        </w:numPr>
        <w:kinsoku/>
        <w:wordWrap/>
        <w:overflowPunct/>
        <w:topLinePunct w:val="0"/>
        <w:autoSpaceDE/>
        <w:autoSpaceDN/>
        <w:bidi w:val="0"/>
        <w:spacing w:before="0" w:after="0" w:line="570" w:lineRule="exact"/>
        <w:textAlignment w:val="auto"/>
        <w:rPr>
          <w:rFonts w:hint="default" w:ascii="Times New Roman" w:hAnsi="Times New Roman" w:eastAsia="仿宋_GB2312" w:cs="Times New Roman"/>
          <w:sz w:val="32"/>
          <w:szCs w:val="32"/>
        </w:rPr>
      </w:pPr>
      <w:r>
        <w:rPr>
          <w:rFonts w:hint="eastAsia" w:ascii="Times New Roman" w:eastAsia="仿宋_GB2312" w:cs="Times New Roman"/>
          <w:sz w:val="32"/>
          <w:szCs w:val="32"/>
          <w:lang w:eastAsia="zh-CN"/>
        </w:rPr>
        <w:t>　　</w:t>
      </w:r>
      <w:r>
        <w:rPr>
          <w:rFonts w:hint="eastAsia" w:ascii="黑体" w:hAnsi="黑体" w:eastAsia="黑体" w:cs="黑体"/>
          <w:b w:val="0"/>
          <w:bCs w:val="0"/>
          <w:sz w:val="32"/>
          <w:szCs w:val="32"/>
        </w:rPr>
        <w:t>二、制定(修订)标准的必要性和意义</w:t>
      </w:r>
      <w:bookmarkEnd w:id="4"/>
    </w:p>
    <w:p>
      <w:pPr>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随着近年来自治区工矿企业安全生产事故多发，安全形式日益严峻。宁夏回族自治区党委十三届四次全会审议通过了“1+37+8”系列重要文件，吹响了大抓安全、抓大安全的“集结号”。为深入贯彻落实宁夏回族自治区党委、人民政府《关于深入学习贯彻习近平总书记重要指示精神、统筹发展和安全、提高安全生产工作水平、切实保障人民群众生命财产安全的意见》，依靠于“制”，加快构建安全生产领域标准体系。当前，虽然《安全生产法》、《生产安全事故应急条例》、《自治区安全生产条例》和自治区应急管理厅关于《落实企业安全生产主体责任的若干意见》等法律法规及规范性文件中已明确工矿企业须落实的安全生产主体责任，宁夏回族自治区应急管理厅发布的相关规范性文件也明确了相应要求，但提到安全生产主体责任的法律法规及各类规范性文件相对分散，国家安委办关于全国安全生产专项整治三年行动计划（2020-2022年）、国务院安全生产委员会关于印发《安全生产治本攻坚三年行动方案》(2024-2026年)的通知、自治区安全生产委员会关于印发《自治区安全生产治本攻坚三年行动方案》（2024-2026年）的通知，对工矿企业落实企业主体责任进一步提出要求，在此背景下，由宁夏回族自治区应急管理厅作为主管单位，组建编制组，拟制定《工矿企业落实安全生产主体责任指南》。</w:t>
      </w:r>
    </w:p>
    <w:p>
      <w:pPr>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本标准致力于在安全生产法律法规和规范性文件框架内，梳理并明确生产经营单位应当落实的 18 条安全生产主体责任，指导企业主体责任怎么落实，落实好的企业主体责任的标准问题。</w:t>
      </w:r>
    </w:p>
    <w:p>
      <w:pPr>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本标准紧靠“1+37+8”系列重要文件中企业须落实的安全生产责任部分，适用于工矿企业，对自治区内上述行业生产经营单位的有效、全面落实工矿安全生产主体责任，提升安全工作水平十分具有重要意义。</w:t>
      </w:r>
    </w:p>
    <w:p>
      <w:pPr>
        <w:pStyle w:val="2"/>
        <w:pageBreakBefore w:val="0"/>
        <w:numPr>
          <w:ilvl w:val="0"/>
          <w:numId w:val="0"/>
        </w:numPr>
        <w:kinsoku/>
        <w:wordWrap/>
        <w:overflowPunct/>
        <w:topLinePunct w:val="0"/>
        <w:autoSpaceDE/>
        <w:autoSpaceDN/>
        <w:bidi w:val="0"/>
        <w:spacing w:before="0" w:after="0" w:line="570" w:lineRule="exact"/>
        <w:textAlignment w:val="auto"/>
        <w:rPr>
          <w:rFonts w:hint="eastAsia" w:ascii="黑体" w:hAnsi="黑体" w:eastAsia="黑体" w:cs="黑体"/>
          <w:b w:val="0"/>
          <w:bCs w:val="0"/>
          <w:sz w:val="32"/>
          <w:szCs w:val="32"/>
        </w:rPr>
      </w:pPr>
      <w:bookmarkStart w:id="5" w:name="_Toc161723454"/>
      <w:r>
        <w:rPr>
          <w:rFonts w:hint="eastAsia" w:ascii="黑体" w:hAnsi="黑体" w:eastAsia="黑体" w:cs="黑体"/>
          <w:b w:val="0"/>
          <w:bCs w:val="0"/>
          <w:sz w:val="32"/>
          <w:szCs w:val="32"/>
          <w:lang w:eastAsia="zh-CN"/>
        </w:rPr>
        <w:t>　　</w:t>
      </w:r>
      <w:r>
        <w:rPr>
          <w:rFonts w:hint="eastAsia" w:ascii="黑体" w:hAnsi="黑体" w:eastAsia="黑体" w:cs="黑体"/>
          <w:b w:val="0"/>
          <w:bCs w:val="0"/>
          <w:sz w:val="32"/>
          <w:szCs w:val="32"/>
        </w:rPr>
        <w:t>三、主要起草过程</w:t>
      </w:r>
      <w:bookmarkEnd w:id="5"/>
    </w:p>
    <w:p>
      <w:pPr>
        <w:pStyle w:val="3"/>
        <w:pageBreakBefore w:val="0"/>
        <w:kinsoku/>
        <w:wordWrap/>
        <w:overflowPunct/>
        <w:topLinePunct w:val="0"/>
        <w:autoSpaceDE/>
        <w:autoSpaceDN/>
        <w:bidi w:val="0"/>
        <w:spacing w:before="0" w:beforeLines="0" w:line="570" w:lineRule="exact"/>
        <w:textAlignment w:val="auto"/>
        <w:rPr>
          <w:rFonts w:hint="eastAsia" w:ascii="楷体_GB2312" w:hAnsi="楷体_GB2312" w:eastAsia="楷体_GB2312" w:cs="楷体_GB2312"/>
          <w:sz w:val="32"/>
          <w:szCs w:val="32"/>
        </w:rPr>
      </w:pPr>
      <w:bookmarkStart w:id="6" w:name="_Toc161723455"/>
      <w:r>
        <w:rPr>
          <w:rFonts w:hint="eastAsia" w:ascii="楷体_GB2312" w:hAnsi="楷体_GB2312" w:eastAsia="楷体_GB2312" w:cs="楷体_GB2312"/>
          <w:sz w:val="32"/>
          <w:szCs w:val="32"/>
          <w:lang w:eastAsia="zh-CN"/>
        </w:rPr>
        <w:t>　　</w:t>
      </w:r>
      <w:r>
        <w:rPr>
          <w:rFonts w:hint="eastAsia" w:ascii="楷体_GB2312" w:hAnsi="楷体_GB2312" w:eastAsia="楷体_GB2312" w:cs="楷体_GB2312"/>
          <w:sz w:val="32"/>
          <w:szCs w:val="32"/>
        </w:rPr>
        <w:t>（一）成立起草组、确定分工</w:t>
      </w:r>
      <w:bookmarkEnd w:id="6"/>
    </w:p>
    <w:p>
      <w:pPr>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地方标准项目任务下达后，成立标准编制起草组， </w:t>
      </w:r>
    </w:p>
    <w:p>
      <w:pPr>
        <w:pStyle w:val="3"/>
        <w:pageBreakBefore w:val="0"/>
        <w:kinsoku/>
        <w:wordWrap/>
        <w:overflowPunct/>
        <w:topLinePunct w:val="0"/>
        <w:autoSpaceDE/>
        <w:autoSpaceDN/>
        <w:bidi w:val="0"/>
        <w:spacing w:before="0" w:beforeLines="0" w:line="570" w:lineRule="exact"/>
        <w:textAlignment w:val="auto"/>
        <w:rPr>
          <w:rFonts w:hint="default" w:ascii="楷体_GB2312" w:hAnsi="楷体_GB2312" w:eastAsia="楷体_GB2312" w:cs="楷体_GB2312"/>
          <w:sz w:val="32"/>
          <w:szCs w:val="32"/>
        </w:rPr>
      </w:pPr>
      <w:bookmarkStart w:id="7" w:name="_Toc161723456"/>
      <w:r>
        <w:rPr>
          <w:rFonts w:hint="eastAsia" w:ascii="楷体_GB2312" w:hAnsi="楷体_GB2312" w:eastAsia="楷体_GB2312" w:cs="楷体_GB2312"/>
          <w:sz w:val="32"/>
          <w:szCs w:val="32"/>
          <w:lang w:eastAsia="zh-CN"/>
        </w:rPr>
        <w:t>　　</w:t>
      </w:r>
      <w:r>
        <w:rPr>
          <w:rFonts w:hint="default" w:ascii="楷体_GB2312" w:hAnsi="楷体_GB2312" w:eastAsia="楷体_GB2312" w:cs="楷体_GB2312"/>
          <w:sz w:val="32"/>
          <w:szCs w:val="32"/>
        </w:rPr>
        <w:t>（二）收集资料</w:t>
      </w:r>
      <w:bookmarkEnd w:id="7"/>
    </w:p>
    <w:p>
      <w:pPr>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收集相关法律法规、政策文件、标准等相关资料。</w:t>
      </w:r>
    </w:p>
    <w:p>
      <w:pPr>
        <w:pStyle w:val="3"/>
        <w:pageBreakBefore w:val="0"/>
        <w:kinsoku/>
        <w:wordWrap/>
        <w:overflowPunct/>
        <w:topLinePunct w:val="0"/>
        <w:autoSpaceDE/>
        <w:autoSpaceDN/>
        <w:bidi w:val="0"/>
        <w:spacing w:before="0" w:beforeLines="0" w:line="570" w:lineRule="exact"/>
        <w:textAlignment w:val="auto"/>
        <w:rPr>
          <w:rFonts w:hint="default" w:ascii="楷体_GB2312" w:hAnsi="楷体_GB2312" w:eastAsia="楷体_GB2312" w:cs="楷体_GB2312"/>
          <w:sz w:val="32"/>
          <w:szCs w:val="32"/>
        </w:rPr>
      </w:pPr>
      <w:bookmarkStart w:id="8" w:name="_Toc161723457"/>
      <w:r>
        <w:rPr>
          <w:rFonts w:hint="eastAsia" w:ascii="楷体_GB2312" w:hAnsi="楷体_GB2312" w:eastAsia="楷体_GB2312" w:cs="楷体_GB2312"/>
          <w:sz w:val="32"/>
          <w:szCs w:val="32"/>
          <w:lang w:eastAsia="zh-CN"/>
        </w:rPr>
        <w:t>　　</w:t>
      </w:r>
      <w:r>
        <w:rPr>
          <w:rFonts w:hint="default" w:ascii="楷体_GB2312" w:hAnsi="楷体_GB2312" w:eastAsia="楷体_GB2312" w:cs="楷体_GB2312"/>
          <w:sz w:val="32"/>
          <w:szCs w:val="32"/>
        </w:rPr>
        <w:t>（三）编制标准草案</w:t>
      </w:r>
      <w:bookmarkEnd w:id="8"/>
    </w:p>
    <w:p>
      <w:pPr>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2023年11月，标准起草组对所收集的资料进行梳理、分析，形成工作组讨论稿。</w:t>
      </w:r>
    </w:p>
    <w:p>
      <w:pPr>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2024年7月，召开标准讨论会，根据讨论意见修改后形成标准征求意见稿，完成编制说明初稿的编写。</w:t>
      </w:r>
    </w:p>
    <w:p>
      <w:pPr>
        <w:pStyle w:val="3"/>
        <w:pageBreakBefore w:val="0"/>
        <w:kinsoku/>
        <w:wordWrap/>
        <w:overflowPunct/>
        <w:topLinePunct w:val="0"/>
        <w:autoSpaceDE/>
        <w:autoSpaceDN/>
        <w:bidi w:val="0"/>
        <w:spacing w:before="0" w:beforeLines="0" w:line="570" w:lineRule="exact"/>
        <w:textAlignment w:val="auto"/>
        <w:rPr>
          <w:rFonts w:hint="default" w:ascii="楷体_GB2312" w:hAnsi="楷体_GB2312" w:eastAsia="楷体_GB2312" w:cs="楷体_GB2312"/>
          <w:sz w:val="32"/>
          <w:szCs w:val="32"/>
        </w:rPr>
      </w:pPr>
      <w:bookmarkStart w:id="9" w:name="_Toc161723458"/>
      <w:r>
        <w:rPr>
          <w:rFonts w:hint="eastAsia" w:ascii="楷体_GB2312" w:hAnsi="楷体_GB2312" w:eastAsia="楷体_GB2312" w:cs="楷体_GB2312"/>
          <w:sz w:val="32"/>
          <w:szCs w:val="32"/>
          <w:lang w:eastAsia="zh-CN"/>
        </w:rPr>
        <w:t>　　</w:t>
      </w:r>
      <w:r>
        <w:rPr>
          <w:rFonts w:hint="default" w:ascii="楷体_GB2312" w:hAnsi="楷体_GB2312" w:eastAsia="楷体_GB2312" w:cs="楷体_GB2312"/>
          <w:sz w:val="32"/>
          <w:szCs w:val="32"/>
        </w:rPr>
        <w:t>（四）调研及征求意见</w:t>
      </w:r>
      <w:bookmarkEnd w:id="9"/>
    </w:p>
    <w:p>
      <w:pPr>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2024年7月-8月，宁夏回族自治区各地市多个工矿企业进行调研交流、初步意见征集。</w:t>
      </w:r>
    </w:p>
    <w:p>
      <w:pPr>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2024年8月收集意见并进行整理，采纳了部分意见，意见及采纳情况见附表及附件。并根据采纳意见对标准文本进一步修改并形成了《工矿企业落实安全生产主体责任指南》（征求意见稿）和编制说明，保证该标准的科学性和适用性。</w:t>
      </w:r>
    </w:p>
    <w:p>
      <w:pPr>
        <w:pStyle w:val="2"/>
        <w:pageBreakBefore w:val="0"/>
        <w:numPr>
          <w:ilvl w:val="0"/>
          <w:numId w:val="0"/>
        </w:numPr>
        <w:kinsoku/>
        <w:wordWrap/>
        <w:overflowPunct/>
        <w:topLinePunct w:val="0"/>
        <w:autoSpaceDE/>
        <w:autoSpaceDN/>
        <w:bidi w:val="0"/>
        <w:spacing w:before="0" w:after="0" w:line="570" w:lineRule="exact"/>
        <w:textAlignment w:val="auto"/>
        <w:rPr>
          <w:rFonts w:hint="eastAsia" w:ascii="黑体" w:hAnsi="黑体" w:eastAsia="黑体" w:cs="黑体"/>
          <w:b w:val="0"/>
          <w:bCs w:val="0"/>
          <w:sz w:val="32"/>
          <w:szCs w:val="32"/>
        </w:rPr>
      </w:pPr>
      <w:bookmarkStart w:id="10" w:name="_Toc161723460"/>
      <w:r>
        <w:rPr>
          <w:rFonts w:hint="eastAsia" w:ascii="Times New Roman" w:eastAsia="仿宋_GB2312" w:cs="Times New Roman"/>
          <w:sz w:val="32"/>
          <w:szCs w:val="32"/>
          <w:lang w:eastAsia="zh-CN"/>
        </w:rPr>
        <w:t>　　</w:t>
      </w:r>
      <w:r>
        <w:rPr>
          <w:rFonts w:hint="eastAsia" w:ascii="黑体" w:hAnsi="黑体" w:eastAsia="黑体" w:cs="黑体"/>
          <w:b w:val="0"/>
          <w:bCs w:val="0"/>
          <w:sz w:val="32"/>
          <w:szCs w:val="32"/>
        </w:rPr>
        <w:t>四、编制原则和依据，与现行法律、法规、标准的关系</w:t>
      </w:r>
      <w:bookmarkEnd w:id="10"/>
    </w:p>
    <w:p>
      <w:pPr>
        <w:pStyle w:val="3"/>
        <w:pageBreakBefore w:val="0"/>
        <w:kinsoku/>
        <w:wordWrap/>
        <w:overflowPunct/>
        <w:topLinePunct w:val="0"/>
        <w:autoSpaceDE/>
        <w:autoSpaceDN/>
        <w:bidi w:val="0"/>
        <w:spacing w:before="0" w:beforeLines="0" w:line="570" w:lineRule="exact"/>
        <w:textAlignment w:val="auto"/>
        <w:rPr>
          <w:rFonts w:hint="default" w:ascii="Times New Roman" w:hAnsi="Times New Roman" w:eastAsia="仿宋_GB2312" w:cs="Times New Roman"/>
          <w:sz w:val="32"/>
          <w:szCs w:val="32"/>
        </w:rPr>
      </w:pPr>
      <w:bookmarkStart w:id="11" w:name="_Toc161723461"/>
      <w:r>
        <w:rPr>
          <w:rFonts w:hint="eastAsia" w:ascii="Times New Roman" w:hAnsi="Times New Roman" w:eastAsia="仿宋_GB2312" w:cs="Times New Roman"/>
          <w:sz w:val="32"/>
          <w:szCs w:val="32"/>
          <w:lang w:eastAsia="zh-CN"/>
        </w:rPr>
        <w:t>　　</w:t>
      </w:r>
      <w:r>
        <w:rPr>
          <w:rFonts w:hint="eastAsia" w:ascii="楷体_GB2312" w:hAnsi="楷体_GB2312" w:eastAsia="楷体_GB2312" w:cs="楷体_GB2312"/>
          <w:sz w:val="32"/>
          <w:szCs w:val="32"/>
        </w:rPr>
        <w:t>（一）编制原则</w:t>
      </w:r>
      <w:bookmarkEnd w:id="11"/>
    </w:p>
    <w:p>
      <w:pPr>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本标准制定原则为坚持安全发展，强化责任落实，以人为本，坚持安全发展，是制定本标准的基本原则；加强和落实企业安全主体责任，建立和完善安全生产责任体系是保障安全生产的必要条件。</w:t>
      </w:r>
    </w:p>
    <w:p>
      <w:pPr>
        <w:pStyle w:val="3"/>
        <w:pageBreakBefore w:val="0"/>
        <w:kinsoku/>
        <w:wordWrap/>
        <w:overflowPunct/>
        <w:topLinePunct w:val="0"/>
        <w:autoSpaceDE/>
        <w:autoSpaceDN/>
        <w:bidi w:val="0"/>
        <w:spacing w:before="0" w:beforeLines="0" w:line="570" w:lineRule="exact"/>
        <w:textAlignment w:val="auto"/>
        <w:rPr>
          <w:rFonts w:hint="default" w:ascii="Times New Roman" w:hAnsi="Times New Roman" w:eastAsia="仿宋_GB2312" w:cs="Times New Roman"/>
          <w:sz w:val="32"/>
          <w:szCs w:val="32"/>
        </w:rPr>
      </w:pPr>
      <w:bookmarkStart w:id="12" w:name="_Toc161723462"/>
      <w:r>
        <w:rPr>
          <w:rFonts w:hint="eastAsia" w:ascii="Times New Roman" w:hAnsi="Times New Roman" w:eastAsia="仿宋_GB2312" w:cs="Times New Roman"/>
          <w:sz w:val="32"/>
          <w:szCs w:val="32"/>
          <w:lang w:eastAsia="zh-CN"/>
        </w:rPr>
        <w:t>　</w:t>
      </w:r>
      <w:r>
        <w:rPr>
          <w:rFonts w:hint="eastAsia" w:ascii="楷体_GB2312" w:hAnsi="楷体_GB2312" w:eastAsia="楷体_GB2312" w:cs="楷体_GB2312"/>
          <w:sz w:val="32"/>
          <w:szCs w:val="32"/>
          <w:lang w:eastAsia="zh-CN"/>
        </w:rPr>
        <w:t>　</w:t>
      </w:r>
      <w:r>
        <w:rPr>
          <w:rFonts w:hint="default" w:ascii="楷体_GB2312" w:hAnsi="楷体_GB2312" w:eastAsia="楷体_GB2312" w:cs="楷体_GB2312"/>
          <w:sz w:val="32"/>
          <w:szCs w:val="32"/>
        </w:rPr>
        <w:t>（二）编制依据</w:t>
      </w:r>
      <w:bookmarkEnd w:id="12"/>
    </w:p>
    <w:p>
      <w:pPr>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下列文件中的内容通过文中的规范性引用而构成本文件必不可少的条款。其中，注日期的引用文件，仅该日期对应的版本适用于本文件；不注日期的引用文件，其最新版本(包括所有的修改单)适用于本文件。</w:t>
      </w:r>
    </w:p>
    <w:p>
      <w:pPr>
        <w:pStyle w:val="4"/>
        <w:pageBreakBefore w:val="0"/>
        <w:numPr>
          <w:ilvl w:val="0"/>
          <w:numId w:val="0"/>
        </w:numPr>
        <w:kinsoku/>
        <w:wordWrap/>
        <w:overflowPunct/>
        <w:topLinePunct w:val="0"/>
        <w:autoSpaceDE/>
        <w:autoSpaceDN/>
        <w:bidi w:val="0"/>
        <w:spacing w:before="0" w:beforeLines="0" w:line="570" w:lineRule="exact"/>
        <w:ind w:left="562"/>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1、中央有关文件</w:t>
      </w:r>
    </w:p>
    <w:p>
      <w:pPr>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中共中央 国务院关于推进安全生产领域改革发展的意见（中发〔2016〕32号）；</w:t>
      </w:r>
    </w:p>
    <w:p>
      <w:pPr>
        <w:pStyle w:val="4"/>
        <w:pageBreakBefore w:val="0"/>
        <w:numPr>
          <w:ilvl w:val="0"/>
          <w:numId w:val="0"/>
        </w:numPr>
        <w:kinsoku/>
        <w:wordWrap/>
        <w:overflowPunct/>
        <w:topLinePunct w:val="0"/>
        <w:autoSpaceDE/>
        <w:autoSpaceDN/>
        <w:bidi w:val="0"/>
        <w:spacing w:before="0" w:beforeLines="0" w:line="570" w:lineRule="exact"/>
        <w:ind w:left="562"/>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2、法律法规及规章</w:t>
      </w:r>
    </w:p>
    <w:p>
      <w:pPr>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《中华人民共和国安全生产法》（中华人民共和国主席令第 88 号）；</w:t>
      </w:r>
    </w:p>
    <w:p>
      <w:pPr>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《中华人民共和国消防法》（中华人民共和国主席令第 81 号）；</w:t>
      </w:r>
    </w:p>
    <w:p>
      <w:pPr>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《中华人民共和国突发事件应对法》（中华人民共和国主席令第 69 号）；</w:t>
      </w:r>
    </w:p>
    <w:p>
      <w:pPr>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《中华人民共和国特种设备安全法》（中华人民共和国主席令第 4 号）；</w:t>
      </w:r>
    </w:p>
    <w:p>
      <w:pPr>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《危险化学品安全管理条例》（国务院令第 591 号，第 645 号令修订）；</w:t>
      </w:r>
    </w:p>
    <w:p>
      <w:pPr>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《生产安全事故应急条例》（国务院令第 708 号）；</w:t>
      </w:r>
    </w:p>
    <w:p>
      <w:pPr>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《安全生产许可证条例》（国务院令第 397 号）；</w:t>
      </w:r>
    </w:p>
    <w:p>
      <w:pPr>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《特种设备安全监察条例》（国务院令第 549 号）；</w:t>
      </w:r>
    </w:p>
    <w:p>
      <w:pPr>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《建设工程安全生产管理条例》（国务院令第 393 号）；</w:t>
      </w:r>
    </w:p>
    <w:p>
      <w:pPr>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《建设工程质量管理条例》（国务院令第 714 号）；</w:t>
      </w:r>
    </w:p>
    <w:p>
      <w:pPr>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《生产安全事故应急预案管理办法》（应急管理部令第 2 号)；</w:t>
      </w:r>
    </w:p>
    <w:p>
      <w:pPr>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《建设项目安全设施“三同时”监督管理办法》（国家安全监管总局令第 36 号）；</w:t>
      </w:r>
    </w:p>
    <w:p>
      <w:pPr>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《生产安全事故报告和调查处理条例》（国务院令第493号）。</w:t>
      </w:r>
    </w:p>
    <w:p>
      <w:pPr>
        <w:pStyle w:val="4"/>
        <w:pageBreakBefore w:val="0"/>
        <w:numPr>
          <w:ilvl w:val="0"/>
          <w:numId w:val="0"/>
        </w:numPr>
        <w:kinsoku/>
        <w:wordWrap/>
        <w:overflowPunct/>
        <w:topLinePunct w:val="0"/>
        <w:autoSpaceDE/>
        <w:autoSpaceDN/>
        <w:bidi w:val="0"/>
        <w:spacing w:before="0" w:beforeLines="0" w:line="570" w:lineRule="exact"/>
        <w:ind w:left="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3、规范性文件</w:t>
      </w:r>
    </w:p>
    <w:p>
      <w:pPr>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《全国安全生产专项整治三年行动计划》（安委〔2020〕3 号）；</w:t>
      </w:r>
    </w:p>
    <w:p>
      <w:pPr>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《标本兼治遏制重特大事故工作指南》（安委办〔2016〕3 号）；</w:t>
      </w:r>
    </w:p>
    <w:p>
      <w:pPr>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《关于实施遏制重特大事故工作指南构建双重预防机制的意见》（安委办〔2016〕11号）；</w:t>
      </w:r>
    </w:p>
    <w:p>
      <w:pPr>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《淘汰落后安全技术工艺、设备目录(2016 年)》（安监总科技〔2016〕137 号）；</w:t>
      </w:r>
    </w:p>
    <w:p>
      <w:pPr>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《淘汰落后安全技术装备目录（2015 年第一批）》（安监总科技〔2015〕75 号）；</w:t>
      </w:r>
    </w:p>
    <w:p>
      <w:pPr>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《应急管理部关于修改生产安全事故应急预案管理办法》的决定（应急管理部令第2号）；</w:t>
      </w:r>
    </w:p>
    <w:p>
      <w:pPr>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《企业安全生产责任体系五落实五到位规定》（安监总办〔2015〕27号）；</w:t>
      </w:r>
    </w:p>
    <w:p>
      <w:pPr>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《关于全面加强企业全员安全生产责任制工作的通知》（安委办〔2017〕29号）；</w:t>
      </w:r>
    </w:p>
    <w:p>
      <w:pPr>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《安全生产责任保险实施办法》的通知（安监总办〔2017〕140号）；</w:t>
      </w:r>
    </w:p>
    <w:p>
      <w:pPr>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《用人单位劳动防护用品管理规范》（安监总厅安健〔2018〕3号）；</w:t>
      </w:r>
    </w:p>
    <w:p>
      <w:pPr>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国务院安全生产委员会关于印发《安全生产治本攻坚三年行动方案》(2024-2026年)的通知</w:t>
      </w:r>
    </w:p>
    <w:p>
      <w:pPr>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自治区安全生产委员会关于印发《自治区安全生产治本攻坚三年行动方案》（2024-2026年）的通知</w:t>
      </w:r>
    </w:p>
    <w:p>
      <w:pPr>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《宁夏回族自治区安全生产风险管控与安全生产事故隐患排查治理办法》（宁夏回族自治区人民政府2017年令第97号）（2023年11月修订）；</w:t>
      </w:r>
    </w:p>
    <w:p>
      <w:pPr>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《宁夏回族自治区企业安全总监制度实施办法（试行）》自治区安全生产委员会办公室 中共宁夏回族自治区党委组织部 自治区工业和信息化厅  人力资源和社会保障厅 自治区应急管理厅 自治区国有资产监督管理委员会 2021年11月30日；</w:t>
      </w:r>
    </w:p>
    <w:p>
      <w:pPr>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《自治区应急管理厅关于落实企业安全生产主体责任的若干意见》 宁应急规发〔2022〕1号；</w:t>
      </w:r>
    </w:p>
    <w:p>
      <w:pPr>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《宁夏回族自治区事故隐患自查核查排查督查调查验查责任“六查”倒查办法》（试行）宁政办规发〔2023〕10号。</w:t>
      </w:r>
    </w:p>
    <w:p>
      <w:pPr>
        <w:pStyle w:val="3"/>
        <w:pageBreakBefore w:val="0"/>
        <w:kinsoku/>
        <w:wordWrap/>
        <w:overflowPunct/>
        <w:topLinePunct w:val="0"/>
        <w:autoSpaceDE/>
        <w:autoSpaceDN/>
        <w:bidi w:val="0"/>
        <w:spacing w:before="0" w:beforeLines="0" w:line="570" w:lineRule="exact"/>
        <w:textAlignment w:val="auto"/>
        <w:rPr>
          <w:rFonts w:hint="default" w:ascii="Times New Roman" w:hAnsi="Times New Roman" w:eastAsia="仿宋_GB2312" w:cs="Times New Roman"/>
          <w:sz w:val="32"/>
          <w:szCs w:val="32"/>
        </w:rPr>
      </w:pPr>
      <w:bookmarkStart w:id="13" w:name="_Toc161723463"/>
      <w:r>
        <w:rPr>
          <w:rFonts w:hint="eastAsia" w:ascii="Times New Roman" w:hAnsi="Times New Roman" w:eastAsia="仿宋_GB2312" w:cs="Times New Roman"/>
          <w:sz w:val="32"/>
          <w:szCs w:val="32"/>
          <w:lang w:eastAsia="zh-CN"/>
        </w:rPr>
        <w:t>　　</w:t>
      </w:r>
      <w:r>
        <w:rPr>
          <w:rFonts w:hint="eastAsia" w:ascii="楷体_GB2312" w:hAnsi="楷体_GB2312" w:eastAsia="楷体_GB2312" w:cs="楷体_GB2312"/>
          <w:sz w:val="32"/>
          <w:szCs w:val="32"/>
        </w:rPr>
        <w:t>（三）与现行法律法规、标准的关系</w:t>
      </w:r>
      <w:bookmarkEnd w:id="13"/>
    </w:p>
    <w:p>
      <w:pPr>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中央有关文件精神、安全生产法等法律法规及规章、国家及自治区规范性文件要求工矿企业落实企业主体安全责任。</w:t>
      </w:r>
    </w:p>
    <w:p>
      <w:pPr>
        <w:pStyle w:val="2"/>
        <w:pageBreakBefore w:val="0"/>
        <w:numPr>
          <w:ilvl w:val="0"/>
          <w:numId w:val="0"/>
        </w:numPr>
        <w:kinsoku/>
        <w:wordWrap/>
        <w:overflowPunct/>
        <w:topLinePunct w:val="0"/>
        <w:autoSpaceDE/>
        <w:autoSpaceDN/>
        <w:bidi w:val="0"/>
        <w:spacing w:before="0" w:after="0" w:line="570" w:lineRule="exact"/>
        <w:textAlignment w:val="auto"/>
        <w:rPr>
          <w:rFonts w:hint="eastAsia" w:ascii="黑体" w:hAnsi="黑体" w:eastAsia="黑体" w:cs="黑体"/>
          <w:b w:val="0"/>
          <w:bCs w:val="0"/>
          <w:spacing w:val="-4"/>
          <w:sz w:val="32"/>
          <w:szCs w:val="32"/>
        </w:rPr>
      </w:pPr>
      <w:bookmarkStart w:id="14" w:name="_Toc161723464"/>
      <w:r>
        <w:rPr>
          <w:rFonts w:hint="eastAsia" w:ascii="Times New Roman" w:eastAsia="仿宋_GB2312" w:cs="Times New Roman"/>
          <w:sz w:val="32"/>
          <w:szCs w:val="32"/>
          <w:lang w:eastAsia="zh-CN"/>
        </w:rPr>
        <w:t>　　</w:t>
      </w:r>
      <w:r>
        <w:rPr>
          <w:rFonts w:hint="eastAsia" w:ascii="黑体" w:hAnsi="黑体" w:eastAsia="黑体" w:cs="黑体"/>
          <w:b w:val="0"/>
          <w:bCs w:val="0"/>
          <w:sz w:val="32"/>
          <w:szCs w:val="32"/>
        </w:rPr>
        <w:t>五、</w:t>
      </w:r>
      <w:r>
        <w:rPr>
          <w:rFonts w:hint="eastAsia" w:ascii="黑体" w:hAnsi="黑体" w:eastAsia="黑体" w:cs="黑体"/>
          <w:b w:val="0"/>
          <w:bCs w:val="0"/>
          <w:spacing w:val="-4"/>
          <w:sz w:val="32"/>
          <w:szCs w:val="32"/>
        </w:rPr>
        <w:t>主要条款的说明，主要技术指标、参数、实验验证的论述</w:t>
      </w:r>
      <w:bookmarkEnd w:id="14"/>
    </w:p>
    <w:p>
      <w:pPr>
        <w:pStyle w:val="3"/>
        <w:pageBreakBefore w:val="0"/>
        <w:kinsoku/>
        <w:wordWrap/>
        <w:overflowPunct/>
        <w:topLinePunct w:val="0"/>
        <w:autoSpaceDE/>
        <w:autoSpaceDN/>
        <w:bidi w:val="0"/>
        <w:spacing w:before="0" w:beforeLines="0" w:line="570" w:lineRule="exact"/>
        <w:textAlignment w:val="auto"/>
        <w:rPr>
          <w:rFonts w:hint="eastAsia" w:ascii="楷体_GB2312" w:hAnsi="楷体_GB2312" w:eastAsia="楷体_GB2312" w:cs="楷体_GB2312"/>
          <w:sz w:val="32"/>
          <w:szCs w:val="32"/>
        </w:rPr>
      </w:pPr>
      <w:bookmarkStart w:id="15" w:name="_Toc161723465"/>
      <w:r>
        <w:rPr>
          <w:rFonts w:hint="eastAsia" w:ascii="Times New Roman" w:hAnsi="Times New Roman" w:eastAsia="仿宋_GB2312" w:cs="Times New Roman"/>
          <w:sz w:val="32"/>
          <w:szCs w:val="32"/>
          <w:lang w:eastAsia="zh-CN"/>
        </w:rPr>
        <w:t>　　</w:t>
      </w:r>
      <w:r>
        <w:rPr>
          <w:rFonts w:hint="eastAsia" w:ascii="楷体_GB2312" w:hAnsi="楷体_GB2312" w:eastAsia="楷体_GB2312" w:cs="楷体_GB2312"/>
          <w:sz w:val="32"/>
          <w:szCs w:val="32"/>
        </w:rPr>
        <w:t>（一）主要条款说明</w:t>
      </w:r>
      <w:bookmarkEnd w:id="15"/>
    </w:p>
    <w:p>
      <w:pPr>
        <w:pStyle w:val="5"/>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5.1组织机构和人员职责</w:t>
      </w:r>
    </w:p>
    <w:p>
      <w:pPr>
        <w:pStyle w:val="5"/>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5.1.1机构设置是企业依法建立安全生产管理机构。《安全生产法》第二十四条要求：矿山、金属冶炼、危险物品的生产经营、储存单位，应当设置安全生产管理机构或者配备专职安全生产管理人员。</w:t>
      </w:r>
    </w:p>
    <w:p>
      <w:pPr>
        <w:pStyle w:val="5"/>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5.1.2主要负责人及管理层职责是对主要技术负责人、其他负责人的安全生产职责提出要求。按照《自治区应急管理厅关于落实企业安全生产主体责任的若干意见》的要求：工矿企业主要负责人全面负责安全生产工作，定期主持召开安全生产例会，听取工作汇报，研究解决安全生产重大问题并履行相应责任和义务。企业董事长、总经理等法定代表人和实际控制人是安全生产第一责任人，对本单位的安全生产工作全面负责。除严格履行《安全生产法》等法律法规规定的职责外，在保护职工生命安全方面应做到：</w:t>
      </w:r>
    </w:p>
    <w:p>
      <w:pPr>
        <w:pStyle w:val="5"/>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1)证照齐全，确保合法合规生产经营和建设；</w:t>
      </w:r>
    </w:p>
    <w:p>
      <w:pPr>
        <w:pStyle w:val="5"/>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1)加强安全管理，保证安全投入，改善安全生产条件；</w:t>
      </w:r>
    </w:p>
    <w:p>
      <w:pPr>
        <w:pStyle w:val="5"/>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2)确保职工培训合格，特种作业人员持证上岗；</w:t>
      </w:r>
    </w:p>
    <w:p>
      <w:pPr>
        <w:pStyle w:val="5"/>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3)建立完善安全检查机制，及时查处“三违”行为；</w:t>
      </w:r>
    </w:p>
    <w:p>
      <w:pPr>
        <w:pStyle w:val="5"/>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4)严格执行建设项目安全“三同时”规定，确保安全防护设施齐全完备；</w:t>
      </w:r>
    </w:p>
    <w:p>
      <w:pPr>
        <w:pStyle w:val="5"/>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5)掌握危险源分布和生产工艺安全技术特性，实施有效监控；</w:t>
      </w:r>
    </w:p>
    <w:p>
      <w:pPr>
        <w:pStyle w:val="5"/>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6)完善有限空间、易燃易爆、有毒有害等危险作业场所的检测、隔离与防护；</w:t>
      </w:r>
    </w:p>
    <w:p>
      <w:pPr>
        <w:pStyle w:val="5"/>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7)严格执行爆破、吊装、动火、临时用电等危险作业有关规定；</w:t>
      </w:r>
    </w:p>
    <w:p>
      <w:pPr>
        <w:pStyle w:val="5"/>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8)加强安全生产标准化建设，实现安全管理、操作行为、设备设施和作业环境的标准化；</w:t>
      </w:r>
    </w:p>
    <w:p>
      <w:pPr>
        <w:pStyle w:val="5"/>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9）构建安全风险分级管控和隐患排查治理双重预防机制，及时防范化解安全风险。</w:t>
      </w:r>
    </w:p>
    <w:p>
      <w:pPr>
        <w:pStyle w:val="5"/>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落实《宁夏回族自治区企业安全总监制度实施办法（试行）》要求：从业人员在100人以上（含100人）的矿山、危险化学品、烟花爆竹、民爆器材、金属冶炼等高危行业企业和粉尘涉爆、涉氨制冷等领域的企业以及从业人员300人以上（含300人）的其他企业应设安全总监。</w:t>
      </w:r>
    </w:p>
    <w:p>
      <w:pPr>
        <w:pStyle w:val="5"/>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人数偏少、组织机构简单但年主营业务收入2000万元及以上的化工企业应当赋予分管安全生产的负责人安全总监的职责。</w:t>
      </w:r>
    </w:p>
    <w:p>
      <w:pPr>
        <w:pStyle w:val="5"/>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5.1.3全员参与是落实自治区安委会办公室关于印发《生产经营单位全员安全生产岗位责任指导清单》的通知的要求：“工矿企业应建立健全安全生产责任制，明确各级部门和从业人员的安全生产职责，制定一企一标准，一岗一清单，建立‘层层负责、人人有责、各负其责’的安全生产工作体系，并对职责的适宜性、履行情况进行定期评估和监督考核。”企业全员安全生产责任制，是由企业根据安全生产法律法规和相关标准要求，在生产经营活动中，根据企业岗位的性质、特点和具体工作内容，明确所有层级、各类岗位从业人员的安全生产责任，通过加强教育培训、强化管理考核和严格奖惩等方式，建立起安全生产工作“层层负责、人人有责、各负其责”的工作体系，是推动企业落实安全生产主体责任的重要抓手，有利于减少企业“三违”现象（违章指挥、违章作业、违反劳动纪律）的发生，有利于降低因人的不安全行为造成的生产安全事故，对解决企业安全生产责任传导不力问题，维护广大从业人员的生命安全和职业健康具有重要意义。</w:t>
      </w:r>
    </w:p>
    <w:p>
      <w:pPr>
        <w:pStyle w:val="5"/>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5.1.4安全生产投入，是《安全生产法》的规定要求在主要负责人的七大安全职责中保证本单位安全生产投入的有效实施。工矿企业为了具备法律、行政法规以及国家标准或者行业标准的安全生产条件，需要一定的资金投入，用于安全设施设备建设、安全防护用品配备等。所以安全生产投入是保障生产经营单位具备安全生产条件的物质基础。另一方面是防止安全事故发生的重要性保障。从事故分析来看，很多事故发生的重要原因是生产经营单位盲目追求一时的经济利益，安全生产资金投入不足，甚至不投入，致使安全设施、设备陈旧老化，甚至带病运转，不具备基本的安全生产条件。因此，安全生产投入是生产经营单位生产经营活动安全进行、防止和减少安全事故的重要保障。</w:t>
      </w:r>
    </w:p>
    <w:p>
      <w:pPr>
        <w:pStyle w:val="5"/>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5.1.6工矿企业依规合法，是企业安全生产最基本的要求，合规性管理的目的是确保企业所有的程序、制度、标准、工作、现场、活动都符合法规、标准的要求。</w:t>
      </w:r>
    </w:p>
    <w:p>
      <w:pPr>
        <w:pStyle w:val="5"/>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5.1.7加强安全生产标准化和安全生产信息化建设是落实《安全生产法》第四条要求：加强安全生产标准化、信息化建设，提高安全生产水平，确保安全生产。</w:t>
      </w:r>
    </w:p>
    <w:p>
      <w:pPr>
        <w:pStyle w:val="5"/>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5.5.2管理制度及操作规程管理</w:t>
      </w:r>
    </w:p>
    <w:p>
      <w:pPr>
        <w:pStyle w:val="5"/>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5.2.1法规标准识别是要求企业应建立安全生产合规性管理制度，明确合规性管理的主管部门，确定合规性管理程序和要求；建立法规标准定期获取、更新、评估的机制；将新要求及时转化为企业的安全生产管理制度或规程。</w:t>
      </w:r>
    </w:p>
    <w:p>
      <w:pPr>
        <w:pStyle w:val="5"/>
        <w:pageBreakBefore w:val="0"/>
        <w:kinsoku/>
        <w:wordWrap/>
        <w:overflowPunct/>
        <w:topLinePunct w:val="0"/>
        <w:autoSpaceDE/>
        <w:autoSpaceDN/>
        <w:bidi w:val="0"/>
        <w:spacing w:line="570" w:lineRule="exact"/>
        <w:ind w:firstLine="480"/>
        <w:textAlignment w:val="auto"/>
        <w:rPr>
          <w:rFonts w:hint="eastAsia" w:ascii="Times New Roman" w:hAnsi="Times New Roman" w:cs="Times New Roman"/>
          <w:sz w:val="32"/>
          <w:szCs w:val="32"/>
          <w:lang w:eastAsia="zh-CN"/>
        </w:rPr>
      </w:pPr>
      <w:r>
        <w:rPr>
          <w:rFonts w:hint="default" w:ascii="Times New Roman" w:hAnsi="Times New Roman" w:eastAsia="仿宋_GB2312" w:cs="Times New Roman"/>
          <w:sz w:val="32"/>
          <w:szCs w:val="32"/>
        </w:rPr>
        <w:t>5.2.2规章制度建立是落实安全生产法第二十一条要求：</w:t>
      </w:r>
      <w:r>
        <w:rPr>
          <w:rFonts w:hint="eastAsia" w:ascii="Times New Roman" w:hAnsi="Times New Roman" w:cs="Times New Roman"/>
          <w:sz w:val="32"/>
          <w:szCs w:val="32"/>
          <w:lang w:eastAsia="zh-CN"/>
        </w:rPr>
        <w:t>　　</w:t>
      </w:r>
    </w:p>
    <w:p>
      <w:pPr>
        <w:pStyle w:val="5"/>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bookmarkStart w:id="21" w:name="_GoBack"/>
      <w:r>
        <w:rPr>
          <w:rFonts w:hint="default" w:ascii="Times New Roman" w:hAnsi="Times New Roman" w:eastAsia="仿宋_GB2312" w:cs="Times New Roman"/>
          <w:sz w:val="32"/>
          <w:szCs w:val="32"/>
          <w:lang w:val="en-US" w:eastAsia="zh-CN"/>
        </w:rPr>
        <w:t>工矿企业主要负责人组织制定并实施本单位安全生产规章制度。</w:t>
      </w:r>
      <w:bookmarkEnd w:id="21"/>
    </w:p>
    <w:p>
      <w:pPr>
        <w:pStyle w:val="5"/>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5.2.3操作规程要求企业应制定操作规程管理制度，明确操作规程的管理要求，正常运行期间，严格执行操作规程和工艺卡片以及交接班管理制度。对于开停车过程，要制定开停车方案并严格执行。对于异常工况的处置，要优化报警管理，提升员工的异常工况处置能力。</w:t>
      </w:r>
    </w:p>
    <w:p>
      <w:pPr>
        <w:pStyle w:val="5"/>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5.2.4文档管理</w:t>
      </w:r>
    </w:p>
    <w:p>
      <w:pPr>
        <w:pStyle w:val="5"/>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5.5.2.4.1记录管理。工矿企业应建立文件和记录管理制度，明确安全生产规章制度、操作规程的编制、评审、发布、使用、修订、作废以及文件和记录管理的职责、程序和要求。</w:t>
      </w:r>
    </w:p>
    <w:p>
      <w:pPr>
        <w:pStyle w:val="5"/>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工矿企业应建立健全主要安全生产过程与结果的记录，并建立和保存有关记录的电子档案，支持查询和检索，便于自身管理使用和行业主管部门调取检查。</w:t>
      </w:r>
    </w:p>
    <w:p>
      <w:pPr>
        <w:pStyle w:val="5"/>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5.2.4.2评估是定期对操作规程的适应性和有效性进行确认。</w:t>
      </w:r>
    </w:p>
    <w:p>
      <w:pPr>
        <w:pStyle w:val="5"/>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5.2.4.3修订是根据法律法规、标准规范及生产经营实际情况发生变化的，及时更新或修订完善。</w:t>
      </w:r>
    </w:p>
    <w:p>
      <w:pPr>
        <w:pStyle w:val="5"/>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5.3教育培训是依法组织从业人员参加安全生产教育和培训。安全教育培训是安全管理的一项最基本的工作，也是确保安全生产的前提条件。</w:t>
      </w:r>
    </w:p>
    <w:p>
      <w:pPr>
        <w:pStyle w:val="5"/>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5.3.1教育培训管理是定期对教育培训效果进行评估，建立教育培训档案，保存员工的教育培训记录。</w:t>
      </w:r>
    </w:p>
    <w:p>
      <w:pPr>
        <w:pStyle w:val="5"/>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5.3.2人员教育培训</w:t>
      </w:r>
    </w:p>
    <w:p>
      <w:pPr>
        <w:pStyle w:val="5"/>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5.3.2.1主要负责人和安全管理人员教育培训是落实《安全生产法》第二十七条要求：企业主要负责人和安全生产管理人员应当接受安全培训，具备与所从事的生产经营活动相适应的安全生产知识和管理能力。</w:t>
      </w:r>
    </w:p>
    <w:p>
      <w:pPr>
        <w:pStyle w:val="5"/>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5.3.2.2从业人员教育培训是落实《安全生产法》第二十八条要求：生产经营单位应当对从业人员进行安全生产教育和培训，保证从业人员具备必要的安全生产知识，熟悉有关的安全生产规章制度和安全操作规程，掌握本岗位的安全操作技能，了解事故应急处理措施，知悉自身在安全生产方面的权利和义务。未经安全生产教育和培训合格的从业人员，不得上岗作业。</w:t>
      </w:r>
    </w:p>
    <w:p>
      <w:pPr>
        <w:pStyle w:val="5"/>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5.3.2.3其他人员教育培训是落实《安全生产法》第二十八条要求2.生产经营单位使用被派遣劳动者的，应当将被派遣劳动者纳入本单位从业人员统一管理，对被派遣劳动者进行岗位安全操作规程和安全操作技能的教育和培训。劳务派遣单位应当对被派遣劳动者进行必要的安全生产教育和培训。3.生产经营单位接收中等职业学校、高等学校学生实习的，应当对实习学生进行相应的安全生产教育和培训，提供必要的劳动防护用品。学校应当协助生产经营单位对实习学生进行安全生产教育和培训。</w:t>
      </w:r>
    </w:p>
    <w:p>
      <w:pPr>
        <w:pStyle w:val="5"/>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5.4现场管理</w:t>
      </w:r>
    </w:p>
    <w:p>
      <w:pPr>
        <w:pStyle w:val="5"/>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5.4.1.1设备设施建设和5.4.1.2 设备设施验收是保证新建、改建、扩建工程项目（以下简称建设项目）落实《安全生产法》第三十一条要求：生产经营单位新建、改建、扩建工程项目（以下统称建设项目）的安全设施，必须与主体工程同时设计、同时施工、同时投入生产和使用。安全设施投资应当纳入建设项目概算。《安全生产法》第三十六条要求：安全设备的设计、制造、安装、改造和报废，应当符合国家标准或者行业标准。</w:t>
      </w:r>
    </w:p>
    <w:p>
      <w:pPr>
        <w:pStyle w:val="5"/>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5.4.1.3 设备设施运行、5.4.1.4设备设施检维修、5.4.1.5检测检验是落实《安全生产法》第三十六条要求：安全设备的使用、检测、维修，应当符合国家标准或者行业标准。</w:t>
      </w:r>
    </w:p>
    <w:p>
      <w:pPr>
        <w:pStyle w:val="5"/>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5.4.2作业安全</w:t>
      </w:r>
    </w:p>
    <w:p>
      <w:pPr>
        <w:pStyle w:val="5"/>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5.4.2.1作业环境和作业条件是落实《安全生产法》第四十三条要求：生产经营单位进行爆破、吊装、动火、临时用电以及国务院应急管理部门会同国务院有关部门规定的其他危险作业，应当安排专门人员进行现场安全管理，确保操作规程的遵守和安全措施的落实。如实告知从业人员作业场所和工作岗位存在的危险、危害因素、防范措施和事故应急措施，教育职工自觉承担安全生产义务。</w:t>
      </w:r>
    </w:p>
    <w:p>
      <w:pPr>
        <w:pStyle w:val="5"/>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5.4.2.2作业行为是落实《自治区安全生产委员会关于进一步强化高风险作业管理的通知》的要求，是工矿企业应依法合理进行生产作业组织和管理，加强对从业人员作业行为的安全管理，对设备设施、工艺技术以及从业人员作业行为等进行安全风险辨识，采取相应的措施，控制作业行为安全风险。监督、指导从业人员遵守安全生产规章制度、操作规程，杜绝违章指挥、违规作业和违反劳动纪律的“三违”行为。</w:t>
      </w:r>
    </w:p>
    <w:p>
      <w:pPr>
        <w:pStyle w:val="5"/>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5.4.2.3相关方统一协调管理承包、承租单位安全生产工作，是落实《安全生产法》第四十八条要求：两个以上生产经营单位在同一作业区域内进行生产经营活动，可能危及对方生产安全的，应当签订安全生产管理协议，明确各自的安全生产管理职责和应当采取的安全措施，并指定专职安全生产管理人员进行安全检查与协调；第四十九条：生产经营单位不得将生产经营项目、场所、设备发包或者出租给不具备安全生产条件或者相应资质的单位或者个人。</w:t>
      </w:r>
    </w:p>
    <w:p>
      <w:pPr>
        <w:pStyle w:val="5"/>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5.4.2.4警示标志是落实《安全生产法》第三十五条要求：生产经营单位应当在有较大危险因素的生产经营场所和有关设施、设备上，设置明显的安全警示标志。</w:t>
      </w:r>
    </w:p>
    <w:p>
      <w:pPr>
        <w:pStyle w:val="5"/>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5.5双重预防机制</w:t>
      </w:r>
    </w:p>
    <w:p>
      <w:pPr>
        <w:pStyle w:val="5"/>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5.5.1安全风险分级管控是落实法第四十一条要求：生产经营单位应当建立安全风险分级管控制度，按照安全风险分级采取相应的管控措施。生产经营单位应当建立健全并落实生产安全事故隐患排查治理制度，采取技术、管理措施，及时发现并消除事故隐患。</w:t>
      </w:r>
    </w:p>
    <w:p>
      <w:pPr>
        <w:pStyle w:val="5"/>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5.5.1.1安全风险辨识是工矿企业应当每年对本单位生产经营活动范围内所有生产经营环节至少开展一次安全生产风险全面辨识；生产经营环节或者要素发生较大变化、发生风险事件或者行业主管部门有特殊要求时，应当及时对本单位生产经营活动范围内部分领域或者部分生产经营环节安全生产风险开展专项辨识。安全生产风险辨识结束后应当形成风险清单。</w:t>
      </w:r>
    </w:p>
    <w:p>
      <w:pPr>
        <w:pStyle w:val="5"/>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5.5.1.2安全风险评估当对辨识出的安全生产风险进行评估，确定风险等级，绘制安全生产风险空间分布图，经安全生产管理机构负责人和生产经营单位主要负责人签字确认后，纳入安全生产风险数据库。</w:t>
      </w:r>
    </w:p>
    <w:p>
      <w:pPr>
        <w:pStyle w:val="5"/>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5.5.1.3安全风险控制。对经辨识、评估确定为重大风险的危险源，还应当履行下列管控职责：（一）单独建档，随时更新监测数据或者状态；（二）单独编制专项应急预案；（三）及时向安全生产监督管理部门或者行业主管部门报送重大风险辨识、评估、管控等基本信息；（四）对风险管控措施进行评估改进，形成年度总结分析报告，并向安全生产监督管理部门或者行业主管部门报备。</w:t>
      </w:r>
    </w:p>
    <w:p>
      <w:pPr>
        <w:pStyle w:val="5"/>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5.5.2变更风险管理，变更所带来的危害控制在风险可接受的范畴。规定了变更管理的程序包括变更申请、变更风险评估及制定管控措施、变更审批、变更实施和相关方培训、变更验收、资料归档、变更关闭，并要求企业建立变更管理档案。</w:t>
      </w:r>
    </w:p>
    <w:p>
      <w:pPr>
        <w:pStyle w:val="5"/>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5.5.3危险物品风险管理对能够危及人身安全和财产安全的物品管控，是落实《安全生产法》第一百零一条要求：（一）生产、经营、运输、储存、使用危险物品或者处置废弃危险物品，未建立专门安全管理制度、未采取可靠的安全措施的；（二）对重大危险源未登记建档，未进行定期检测、评估、监控，未制定应急预案，或者未告知应急措施的。</w:t>
      </w:r>
    </w:p>
    <w:p>
      <w:pPr>
        <w:pStyle w:val="5"/>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5.5.4隐患排查治理是落实安全生产法第四十一条要求：生产经营单位应当建立健全并落实生产安全事故隐患排查治理制度，采取技术、管理措施，及时发现并消除事故隐患。全国安全生产专项整治三年行动计划（2020-2022年）要求：建立以风险辨识管控为基础的隐患排查治理制度，逐渐建立并落实从主要负责人到每位从业人员的隐患排查治理和防控责任制。并按照有关规定组织开展隐患排查治理工作，及时发现并消除隐患，实行隐患闭环管理。国务院安全生产委员会关于印发《安全生产治本攻坚三年行动方案》(2024-2026年)的通知要求：工矿企业主要负责人应每季度带队对本单位重大事故隐患排查整治情况至少开展1次检查。高危行业领域主要负责人应每月带队对本单位重大事故隐患排查整治情况至少开展1次检查。</w:t>
      </w:r>
    </w:p>
    <w:p>
      <w:pPr>
        <w:pStyle w:val="5"/>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5.5.4.1隐患排查对风险分级管控的基础上，明确风险点及管控措施，列出详细的隐患排查清单，对风险点的各类管控措施进行隐患排查，确保管控措施有效。</w:t>
      </w:r>
    </w:p>
    <w:p>
      <w:pPr>
        <w:pStyle w:val="5"/>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5.5.4.2隐患治理通过日常排查、定期排查和专项排查等方式排查出本单位的安全生产事故隐患，按照安全生产事故隐患的等级进行登记、建档，并进行监控治理。</w:t>
      </w:r>
    </w:p>
    <w:p>
      <w:pPr>
        <w:pStyle w:val="5"/>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5.5.4.3验收与评估工矿企业或者安全生产事故隐患责任单位应当对整改情况进行评估、验收，并出具整改验收结论。工矿企业应当将重大安全生产事故隐患整改验收结论报送安全生产监督管理部门或者行业主管部门。</w:t>
      </w:r>
    </w:p>
    <w:p>
      <w:pPr>
        <w:pStyle w:val="5"/>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5.5.5预测预警是对可能引发安全生产事故隐患的自然灾害预报，工矿企业应当及时向所属单位发出预警通知；发生可能危及财产和人员安全的自然灾害时，应当及时采取停止作业、撤离人员、加强监测等措施。</w:t>
      </w:r>
    </w:p>
    <w:p>
      <w:pPr>
        <w:pStyle w:val="5"/>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5.6应急管理</w:t>
      </w:r>
    </w:p>
    <w:p>
      <w:pPr>
        <w:pStyle w:val="5"/>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5.6.1应急准备</w:t>
      </w:r>
    </w:p>
    <w:p>
      <w:pPr>
        <w:pStyle w:val="5"/>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5.6.1.1应急救援组织是落实《安全生产法》第八十二条要求：危险物品的生产、经营、储存单位以及金属冶炼、城市轨道交通运营、建筑施工单位应当建立应急救援组织；生产经营规模较小的，可以不建立应急救援组织，但应当指定兼职的应急救援人员。</w:t>
      </w:r>
    </w:p>
    <w:p>
      <w:pPr>
        <w:pStyle w:val="5"/>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5.6.1.2应急预案是落实《安全生产法》第八十一条要求：企业应当制定本单位生产安全事故应急救援预案，与所在地县级以上地方人民政府组织制定的生产安全事故应急救援预案相衔接，并定期组织演练，落实《中华人民共和国突发事件应对法》第三十六条要求：矿山、金属冶炼和易燃易爆物品、危险化学品、放射性物品等危险物品的生产、经营、运输、储存、使用单位，应当制定具体应急预案。</w:t>
      </w:r>
    </w:p>
    <w:p>
      <w:pPr>
        <w:pStyle w:val="5"/>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5.6.1.3应急设施、装备、物资是落实《安全生产法》第八十二条要求：2.危险物品的生产、经营、储存、运输单位以及矿山、金属冶炼、城市轨道交通运营、建筑施工单位应当配备必要的应急救援器材、设备和物资，并进行经常性维护、保养，保证正常运转。</w:t>
      </w:r>
    </w:p>
    <w:p>
      <w:pPr>
        <w:pStyle w:val="5"/>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5.6.1.4应急演练是工矿企业应按照AQ/T9007的规定定期组织公司(厂、矿)、车间(工段、区、队)、班组开展生产安全事故应急演练，做到一线从业人员参与应急演练全覆盖，并对演练进行总结和评估，根据评估结论和演练发现的问题，修订、完善应急预案，改进应急准备工作。《自治区安全生产治本攻坚三年行动方案（2024-2026 年）》要求：矿企业每年至少组织开展 1 次疏散逃生演练（高危行业领域每半年至少 1 次），让全体从业人员熟知逃生通道、安全出口及应急处置要求。</w:t>
      </w:r>
    </w:p>
    <w:p>
      <w:pPr>
        <w:pStyle w:val="5"/>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5.6.1.5应急救援信息系统。建设矿山、金属冶炼等工矿企业，生产、经营、储存、使用危险物品或处置废弃危险物品的工矿企业，应建立生产安全事故应急救援信息系统，并与所在地县级以上地方人民政府负有安全生产监督管理职责部门的安全生产应急管理信息系统互联互通。</w:t>
      </w:r>
    </w:p>
    <w:p>
      <w:pPr>
        <w:pStyle w:val="5"/>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5.6.3应急评估。矿山、金属冶炼等工矿企业，生产、经营、储存、使用危险物品或处置废弃危险物品的工矿企业，应每年进行一次应急准备评估。完成险情或事故应急处置后，工矿企业应主动配合有关组织开展应急处置评估。</w:t>
      </w:r>
    </w:p>
    <w:p>
      <w:pPr>
        <w:pStyle w:val="5"/>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5.7事故管理是落实《安全生产法》第八十三条要求：生产经营单位发生生产安全事故后，事故现场有关人员应当立即报告本单位负责人。单位负责人接到事故报告后，应当迅速采取有效措施，组织抢救，防止事故扩大，减少人员伤亡和财产损失，并按照国家有关规定立即如实报告当地负有安全生产监督管理职责的部门，不得隐瞒不报、谎报或者迟报，不得故意破坏事故现场、毁灭有关证据。按要求上报生产安全事故，做好事故抢险救援，妥善处理对事故伤亡人员依法赔偿等事故善后工作。</w:t>
      </w:r>
    </w:p>
    <w:p>
      <w:pPr>
        <w:pStyle w:val="5"/>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5.7.1报告是落实《安全生产法》第八十三条要求：生产经营单位发生生产安全事故后，事故现场有关人员应当立即报告本单位负责人。单位负责人接到事故报告后，应当迅速采取有效措施，组织抢救，防止事故扩大，减少人员伤亡和财产损失，并按照国家有关规定立即如实报告当地负有安全生产监督管理职责的部门，不得隐瞒不报、谎报或者迟报，不得故意破坏事故现场、毁灭有关证据。</w:t>
      </w:r>
    </w:p>
    <w:p>
      <w:pPr>
        <w:pStyle w:val="5"/>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5.7.2事故抢险救援是落实《安全生产法》第八十三条要求：单位负责人接到事故报告后，应当迅速采取有效措施，组织抢救，防止事故扩大，减少人员伤亡和财产损失，并按照国家有关规定立即如实报告当地负有安全生产监督管理职责的部门，不得隐瞒不报、谎报或者迟报，不得故意破坏事故现场、毁灭有关证据。</w:t>
      </w:r>
    </w:p>
    <w:p>
      <w:pPr>
        <w:pStyle w:val="5"/>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5.7.3管理。矿企业应建立事故事件档案和管理台账，将承包商、供应商等相关方在工矿企业内部发生的事故事件纳入本工矿企业事故事件管理。</w:t>
      </w:r>
    </w:p>
    <w:p>
      <w:pPr>
        <w:pStyle w:val="5"/>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5.8持续改进</w:t>
      </w:r>
    </w:p>
    <w:p>
      <w:pPr>
        <w:pStyle w:val="5"/>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5.8.1绩效评定。通过管理评审、定期或年度安全总结等方式，检查安全生产管理目标、指标的完成情况。</w:t>
      </w:r>
    </w:p>
    <w:p>
      <w:pPr>
        <w:pStyle w:val="5"/>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5.8.2持续改进。工矿企业促进员工参与安全管理体系持续改进措施的实施。形成PDCA管理改进。</w:t>
      </w:r>
    </w:p>
    <w:p>
      <w:pPr>
        <w:pStyle w:val="3"/>
        <w:pageBreakBefore w:val="0"/>
        <w:kinsoku/>
        <w:wordWrap/>
        <w:overflowPunct/>
        <w:topLinePunct w:val="0"/>
        <w:autoSpaceDE/>
        <w:autoSpaceDN/>
        <w:bidi w:val="0"/>
        <w:spacing w:before="0" w:beforeLines="0" w:line="570" w:lineRule="exact"/>
        <w:textAlignment w:val="auto"/>
        <w:rPr>
          <w:rFonts w:hint="default" w:ascii="楷体_GB2312" w:hAnsi="楷体_GB2312" w:eastAsia="楷体_GB2312" w:cs="楷体_GB2312"/>
          <w:b/>
          <w:bCs/>
          <w:kern w:val="2"/>
          <w:sz w:val="32"/>
          <w:szCs w:val="32"/>
          <w:lang w:val="en-US" w:eastAsia="zh-CN" w:bidi="ar-SA"/>
        </w:rPr>
      </w:pPr>
      <w:bookmarkStart w:id="16" w:name="_Toc161723466"/>
      <w:r>
        <w:rPr>
          <w:rFonts w:hint="eastAsia" w:ascii="楷体_GB2312" w:hAnsi="楷体_GB2312" w:eastAsia="楷体_GB2312" w:cs="楷体_GB2312"/>
          <w:b/>
          <w:bCs/>
          <w:kern w:val="2"/>
          <w:sz w:val="32"/>
          <w:szCs w:val="32"/>
          <w:lang w:val="en-US" w:eastAsia="zh-CN" w:bidi="ar-SA"/>
        </w:rPr>
        <w:t>　　</w:t>
      </w:r>
      <w:r>
        <w:rPr>
          <w:rFonts w:hint="default" w:ascii="楷体_GB2312" w:hAnsi="楷体_GB2312" w:eastAsia="楷体_GB2312" w:cs="楷体_GB2312"/>
          <w:b/>
          <w:bCs/>
          <w:kern w:val="2"/>
          <w:sz w:val="32"/>
          <w:szCs w:val="32"/>
          <w:lang w:val="en-US" w:eastAsia="zh-CN" w:bidi="ar-SA"/>
        </w:rPr>
        <w:t>（二）主要技术指标、参数、试验验证的论述</w:t>
      </w:r>
      <w:bookmarkEnd w:id="16"/>
      <w:r>
        <w:rPr>
          <w:rFonts w:hint="default" w:ascii="楷体_GB2312" w:hAnsi="楷体_GB2312" w:eastAsia="楷体_GB2312" w:cs="楷体_GB2312"/>
          <w:b/>
          <w:bCs/>
          <w:kern w:val="2"/>
          <w:sz w:val="32"/>
          <w:szCs w:val="32"/>
          <w:lang w:val="en-US" w:eastAsia="zh-CN" w:bidi="ar-SA"/>
        </w:rPr>
        <w:t xml:space="preserve"> </w:t>
      </w:r>
    </w:p>
    <w:p>
      <w:pPr>
        <w:pStyle w:val="5"/>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无。</w:t>
      </w:r>
    </w:p>
    <w:p>
      <w:pPr>
        <w:pStyle w:val="2"/>
        <w:pageBreakBefore w:val="0"/>
        <w:numPr>
          <w:ilvl w:val="0"/>
          <w:numId w:val="0"/>
        </w:numPr>
        <w:kinsoku/>
        <w:wordWrap/>
        <w:overflowPunct/>
        <w:topLinePunct w:val="0"/>
        <w:autoSpaceDE/>
        <w:autoSpaceDN/>
        <w:bidi w:val="0"/>
        <w:spacing w:before="0" w:after="0" w:line="570" w:lineRule="exact"/>
        <w:textAlignment w:val="auto"/>
        <w:rPr>
          <w:rFonts w:hint="eastAsia" w:ascii="黑体" w:hAnsi="黑体" w:eastAsia="黑体" w:cs="黑体"/>
          <w:b w:val="0"/>
          <w:bCs w:val="0"/>
          <w:sz w:val="32"/>
          <w:szCs w:val="32"/>
        </w:rPr>
      </w:pPr>
      <w:bookmarkStart w:id="17" w:name="_Toc161723467"/>
      <w:r>
        <w:rPr>
          <w:rFonts w:hint="eastAsia" w:ascii="Times New Roman" w:eastAsia="仿宋_GB2312" w:cs="Times New Roman"/>
          <w:sz w:val="32"/>
          <w:szCs w:val="32"/>
          <w:lang w:eastAsia="zh-CN"/>
        </w:rPr>
        <w:t>　　</w:t>
      </w:r>
      <w:r>
        <w:rPr>
          <w:rFonts w:hint="eastAsia" w:ascii="黑体" w:hAnsi="黑体" w:eastAsia="黑体" w:cs="黑体"/>
          <w:b w:val="0"/>
          <w:bCs w:val="0"/>
          <w:sz w:val="32"/>
          <w:szCs w:val="32"/>
        </w:rPr>
        <w:t>六、重大意见分歧的处理依据和结果</w:t>
      </w:r>
      <w:bookmarkEnd w:id="17"/>
    </w:p>
    <w:p>
      <w:pPr>
        <w:pStyle w:val="5"/>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无。</w:t>
      </w:r>
    </w:p>
    <w:p>
      <w:pPr>
        <w:pStyle w:val="2"/>
        <w:pageBreakBefore w:val="0"/>
        <w:numPr>
          <w:ilvl w:val="0"/>
          <w:numId w:val="0"/>
        </w:numPr>
        <w:kinsoku/>
        <w:wordWrap/>
        <w:overflowPunct/>
        <w:topLinePunct w:val="0"/>
        <w:autoSpaceDE/>
        <w:autoSpaceDN/>
        <w:bidi w:val="0"/>
        <w:spacing w:before="0" w:after="0" w:line="570" w:lineRule="exact"/>
        <w:textAlignment w:val="auto"/>
        <w:rPr>
          <w:rFonts w:hint="default" w:ascii="Times New Roman" w:hAnsi="Times New Roman" w:eastAsia="仿宋_GB2312" w:cs="Times New Roman"/>
          <w:sz w:val="32"/>
          <w:szCs w:val="32"/>
        </w:rPr>
      </w:pPr>
      <w:bookmarkStart w:id="18" w:name="_Toc161723468"/>
      <w:r>
        <w:rPr>
          <w:rFonts w:hint="eastAsia" w:ascii="Times New Roman" w:eastAsia="仿宋_GB2312" w:cs="Times New Roman"/>
          <w:sz w:val="32"/>
          <w:szCs w:val="32"/>
          <w:lang w:eastAsia="zh-CN"/>
        </w:rPr>
        <w:t>　　</w:t>
      </w:r>
      <w:r>
        <w:rPr>
          <w:rFonts w:hint="default" w:ascii="黑体" w:hAnsi="黑体" w:eastAsia="黑体" w:cs="黑体"/>
          <w:b w:val="0"/>
          <w:bCs w:val="0"/>
          <w:sz w:val="32"/>
          <w:szCs w:val="32"/>
        </w:rPr>
        <w:t>七、实施标准的措施及建议</w:t>
      </w:r>
      <w:bookmarkEnd w:id="18"/>
    </w:p>
    <w:p>
      <w:pPr>
        <w:pStyle w:val="5"/>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标准可指导工矿企业落实安全主体责任。标准发布后，在标准实施日期前采用在网页上开辟该标准宣贯专栏、召开标准宣贯会等形式对该标准的技术内容进行宣贯。通过这些措施，该标准在发布之日后12个月的过渡期内，可完成其贯彻和实施。建议本文件自发布之日起12个月实施。</w:t>
      </w:r>
    </w:p>
    <w:p>
      <w:pPr>
        <w:pStyle w:val="2"/>
        <w:pageBreakBefore w:val="0"/>
        <w:numPr>
          <w:ilvl w:val="0"/>
          <w:numId w:val="0"/>
        </w:numPr>
        <w:kinsoku/>
        <w:wordWrap/>
        <w:overflowPunct/>
        <w:topLinePunct w:val="0"/>
        <w:autoSpaceDE/>
        <w:autoSpaceDN/>
        <w:bidi w:val="0"/>
        <w:spacing w:before="0" w:after="0" w:line="570" w:lineRule="exact"/>
        <w:textAlignment w:val="auto"/>
        <w:rPr>
          <w:rFonts w:hint="default" w:ascii="黑体" w:hAnsi="黑体" w:eastAsia="黑体" w:cs="黑体"/>
          <w:b w:val="0"/>
          <w:bCs w:val="0"/>
          <w:sz w:val="32"/>
          <w:szCs w:val="32"/>
        </w:rPr>
      </w:pPr>
      <w:bookmarkStart w:id="19" w:name="_Toc161723469"/>
      <w:r>
        <w:rPr>
          <w:rFonts w:hint="eastAsia" w:hAnsi="黑体" w:cs="黑体"/>
          <w:b w:val="0"/>
          <w:bCs w:val="0"/>
          <w:sz w:val="32"/>
          <w:szCs w:val="32"/>
          <w:lang w:eastAsia="zh-CN"/>
        </w:rPr>
        <w:t>　　</w:t>
      </w:r>
      <w:r>
        <w:rPr>
          <w:rFonts w:hint="default" w:ascii="黑体" w:hAnsi="黑体" w:eastAsia="黑体" w:cs="黑体"/>
          <w:b w:val="0"/>
          <w:bCs w:val="0"/>
          <w:sz w:val="32"/>
          <w:szCs w:val="32"/>
        </w:rPr>
        <w:t>八、知识产权说明</w:t>
      </w:r>
      <w:bookmarkEnd w:id="19"/>
    </w:p>
    <w:p>
      <w:pPr>
        <w:pStyle w:val="5"/>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本指南是总结中央文件、国家法律法规及规章、标准规范和规范文件，不存在知识产权问题。</w:t>
      </w:r>
    </w:p>
    <w:p>
      <w:pPr>
        <w:pStyle w:val="2"/>
        <w:pageBreakBefore w:val="0"/>
        <w:numPr>
          <w:ilvl w:val="0"/>
          <w:numId w:val="0"/>
        </w:numPr>
        <w:kinsoku/>
        <w:wordWrap/>
        <w:overflowPunct/>
        <w:topLinePunct w:val="0"/>
        <w:autoSpaceDE/>
        <w:autoSpaceDN/>
        <w:bidi w:val="0"/>
        <w:spacing w:before="0" w:after="0" w:line="570" w:lineRule="exact"/>
        <w:textAlignment w:val="auto"/>
        <w:rPr>
          <w:rFonts w:hint="default" w:ascii="黑体" w:hAnsi="黑体" w:eastAsia="黑体" w:cs="黑体"/>
          <w:b w:val="0"/>
          <w:bCs w:val="0"/>
          <w:sz w:val="32"/>
          <w:szCs w:val="32"/>
        </w:rPr>
      </w:pPr>
      <w:bookmarkStart w:id="20" w:name="_Toc161723470"/>
      <w:r>
        <w:rPr>
          <w:rFonts w:hint="eastAsia" w:hAnsi="黑体" w:cs="黑体"/>
          <w:b w:val="0"/>
          <w:bCs w:val="0"/>
          <w:sz w:val="32"/>
          <w:szCs w:val="32"/>
          <w:lang w:eastAsia="zh-CN"/>
        </w:rPr>
        <w:t>　　</w:t>
      </w:r>
      <w:r>
        <w:rPr>
          <w:rFonts w:hint="default" w:ascii="黑体" w:hAnsi="黑体" w:eastAsia="黑体" w:cs="黑体"/>
          <w:b w:val="0"/>
          <w:bCs w:val="0"/>
          <w:sz w:val="32"/>
          <w:szCs w:val="32"/>
        </w:rPr>
        <w:t>九、其他应说明的事项</w:t>
      </w:r>
      <w:bookmarkEnd w:id="20"/>
    </w:p>
    <w:p>
      <w:pPr>
        <w:pStyle w:val="5"/>
        <w:pageBreakBefore w:val="0"/>
        <w:kinsoku/>
        <w:wordWrap/>
        <w:overflowPunct/>
        <w:topLinePunct w:val="0"/>
        <w:autoSpaceDE/>
        <w:autoSpaceDN/>
        <w:bidi w:val="0"/>
        <w:spacing w:line="570" w:lineRule="exact"/>
        <w:ind w:firstLine="48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引用国家、行业安全标准，要求企业达到标准要求</w:t>
      </w:r>
      <w:r>
        <w:rPr>
          <w:rFonts w:hint="default" w:ascii="Times New Roman" w:hAnsi="Times New Roman" w:eastAsia="仿宋_GB2312" w:cs="Times New Roman"/>
          <w:sz w:val="32"/>
          <w:szCs w:val="32"/>
          <w:lang w:eastAsia="zh-CN"/>
        </w:rPr>
        <w:t>。</w:t>
      </w:r>
    </w:p>
    <w:sectPr>
      <w:footerReference r:id="rId11" w:type="default"/>
      <w:footerReference r:id="rId12" w:type="even"/>
      <w:pgSz w:w="11906" w:h="16838"/>
      <w:pgMar w:top="1701" w:right="1701" w:bottom="1701" w:left="1701" w:header="1247" w:footer="1247" w:gutter="0"/>
      <w:paperSrc/>
      <w:cols w:space="0" w:num="1"/>
      <w:rtlGutter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Arial">
    <w:altName w:val="Times New Roman"/>
    <w:panose1 w:val="020B0604020202020204"/>
    <w:charset w:val="00"/>
    <w:family w:val="swiss"/>
    <w:pitch w:val="default"/>
    <w:sig w:usb0="00000000" w:usb1="00000000" w:usb2="00000009" w:usb3="00000000" w:csb0="000001FF" w:csb1="00000000"/>
  </w:font>
  <w:font w:name="Cambria">
    <w:altName w:val="Noto Sans Syriac Eastern"/>
    <w:panose1 w:val="02040503050406030204"/>
    <w:charset w:val="00"/>
    <w:family w:val="roman"/>
    <w:pitch w:val="default"/>
    <w:sig w:usb0="00000000" w:usb1="00000000" w:usb2="02000000" w:usb3="00000000" w:csb0="0000019F" w:csb1="00000000"/>
  </w:font>
  <w:font w:name="Segoe UI">
    <w:altName w:val="Noto Music"/>
    <w:panose1 w:val="020B0502040204020203"/>
    <w:charset w:val="00"/>
    <w:family w:val="swiss"/>
    <w:pitch w:val="default"/>
    <w:sig w:usb0="00000000" w:usb1="00000000" w:usb2="00000009" w:usb3="00000000" w:csb0="000001FF" w:csb1="00000000"/>
  </w:font>
  <w:font w:name="Noto Sans CJK JP Bold">
    <w:panose1 w:val="020B0800000000000000"/>
    <w:charset w:val="86"/>
    <w:family w:val="auto"/>
    <w:pitch w:val="default"/>
    <w:sig w:usb0="30000003" w:usb1="2BDF3C10" w:usb2="00000016" w:usb3="00000000" w:csb0="602E0107" w:csb1="00000000"/>
  </w:font>
  <w:font w:name="微软雅黑">
    <w:panose1 w:val="020B0503020204020204"/>
    <w:charset w:val="86"/>
    <w:family w:val="auto"/>
    <w:pitch w:val="default"/>
    <w:sig w:usb0="80000287" w:usb1="2A0F3C52" w:usb2="00000016" w:usb3="00000000" w:csb0="0004001F"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oto Music">
    <w:panose1 w:val="020B0502040504020204"/>
    <w:charset w:val="00"/>
    <w:family w:val="auto"/>
    <w:pitch w:val="default"/>
    <w:sig w:usb0="00000003" w:usb1="02006000" w:usb2="01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480" w:firstLine="0" w:firstLineChars="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480" w:firstLine="0" w:firstLineChars="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13671504"/>
    </w:sdtPr>
    <w:sdtContent>
      <w:p>
        <w:pPr>
          <w:pStyle w:val="15"/>
          <w:ind w:firstLine="360"/>
          <w:jc w:val="center"/>
        </w:pPr>
        <w:r>
          <w:fldChar w:fldCharType="begin"/>
        </w:r>
        <w:r>
          <w:instrText xml:space="preserve">PAGE   \* MERGEFORMAT</w:instrText>
        </w:r>
        <w:r>
          <w:fldChar w:fldCharType="separate"/>
        </w:r>
        <w:r>
          <w:rPr>
            <w:lang w:val="zh-CN"/>
          </w:rPr>
          <w:t>2</w:t>
        </w:r>
        <w:r>
          <w:fldChar w:fldCharType="end"/>
        </w:r>
      </w:p>
    </w:sdtContent>
  </w:sdt>
  <w:p>
    <w:pPr>
      <w:pStyle w:val="15"/>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top w:val="single" w:color="auto" w:sz="2" w:space="1"/>
      </w:pBdr>
      <w:ind w:firstLine="360"/>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480"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480" w:firstLine="0" w:firstLineChars="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CCD0B08"/>
    <w:multiLevelType w:val="multilevel"/>
    <w:tmpl w:val="4CCD0B08"/>
    <w:lvl w:ilvl="0" w:tentative="0">
      <w:start w:val="1"/>
      <w:numFmt w:val="decimal"/>
      <w:pStyle w:val="51"/>
      <w:suff w:val="nothing"/>
      <w:lvlText w:val="%1"/>
      <w:lvlJc w:val="left"/>
      <w:pPr>
        <w:ind w:left="0" w:firstLine="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
    <w:nsid w:val="4EC63817"/>
    <w:multiLevelType w:val="multilevel"/>
    <w:tmpl w:val="4EC63817"/>
    <w:lvl w:ilvl="0" w:tentative="0">
      <w:start w:val="1"/>
      <w:numFmt w:val="decimal"/>
      <w:pStyle w:val="2"/>
      <w:suff w:val="space"/>
      <w:lvlText w:val="%1"/>
      <w:lvlJc w:val="left"/>
      <w:pPr>
        <w:ind w:left="432" w:hanging="432"/>
      </w:pPr>
      <w:rPr>
        <w:rFonts w:hint="eastAsia"/>
      </w:rPr>
    </w:lvl>
    <w:lvl w:ilvl="1" w:tentative="0">
      <w:start w:val="1"/>
      <w:numFmt w:val="decimal"/>
      <w:suff w:val="space"/>
      <w:lvlText w:val="%1.%2"/>
      <w:lvlJc w:val="left"/>
      <w:pPr>
        <w:ind w:left="576" w:hanging="576"/>
      </w:pPr>
      <w:rPr>
        <w:rFonts w:hint="eastAsia"/>
      </w:rPr>
    </w:lvl>
    <w:lvl w:ilvl="2" w:tentative="0">
      <w:start w:val="1"/>
      <w:numFmt w:val="decimal"/>
      <w:pStyle w:val="4"/>
      <w:suff w:val="space"/>
      <w:lvlText w:val="%1.%2.%3"/>
      <w:lvlJc w:val="left"/>
      <w:pPr>
        <w:ind w:left="720" w:hanging="720"/>
      </w:pPr>
      <w:rPr>
        <w:rFonts w:hint="eastAsia"/>
      </w:rPr>
    </w:lvl>
    <w:lvl w:ilvl="3" w:tentative="0">
      <w:start w:val="1"/>
      <w:numFmt w:val="decimal"/>
      <w:pStyle w:val="6"/>
      <w:suff w:val="space"/>
      <w:lvlText w:val="%1.%2.%3.%4"/>
      <w:lvlJc w:val="left"/>
      <w:pPr>
        <w:ind w:left="864" w:hanging="864"/>
      </w:pPr>
      <w:rPr>
        <w:rFonts w:hint="eastAsia"/>
      </w:rPr>
    </w:lvl>
    <w:lvl w:ilvl="4" w:tentative="0">
      <w:start w:val="1"/>
      <w:numFmt w:val="decimal"/>
      <w:pStyle w:val="7"/>
      <w:suff w:val="nothing"/>
      <w:lvlText w:val="%1.%2.%3.%4.%5"/>
      <w:lvlJc w:val="left"/>
      <w:pPr>
        <w:ind w:left="0" w:firstLine="0"/>
      </w:pPr>
      <w:rPr>
        <w:rFonts w:hint="eastAsia" w:ascii="黑体" w:eastAsia="黑体"/>
        <w:b/>
        <w:i w:val="0"/>
        <w:sz w:val="28"/>
      </w:rPr>
    </w:lvl>
    <w:lvl w:ilvl="5" w:tentative="0">
      <w:start w:val="1"/>
      <w:numFmt w:val="decimal"/>
      <w:pStyle w:val="8"/>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2">
    <w:nsid w:val="54FFE98C"/>
    <w:multiLevelType w:val="singleLevel"/>
    <w:tmpl w:val="54FFE98C"/>
    <w:lvl w:ilvl="0" w:tentative="0">
      <w:start w:val="1"/>
      <w:numFmt w:val="decimal"/>
      <w:pStyle w:val="46"/>
      <w:suff w:val="nothing"/>
      <w:lvlText w:val="(%1)"/>
      <w:lvlJc w:val="left"/>
    </w:lvl>
  </w:abstractNum>
  <w:abstractNum w:abstractNumId="3">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73"/>
      <w:suff w:val="nothing"/>
      <w:lvlText w:val="%1%2.%3.%4　"/>
      <w:lvlJc w:val="left"/>
      <w:pPr>
        <w:ind w:left="0" w:firstLine="0"/>
      </w:pPr>
      <w:rPr>
        <w:rFonts w:hint="eastAsia" w:ascii="黑体" w:eastAsia="黑体"/>
        <w:b w:val="0"/>
        <w:i w:val="0"/>
        <w:sz w:val="21"/>
      </w:rPr>
    </w:lvl>
    <w:lvl w:ilvl="4" w:tentative="0">
      <w:start w:val="1"/>
      <w:numFmt w:val="decimal"/>
      <w:pStyle w:val="72"/>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true"/>
  <w:bordersDoNotSurroundHeader w:val="true"/>
  <w:bordersDoNotSurroundFooter w:val="true"/>
  <w:hideSpellingErrors/>
  <w:hideGrammaticalError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nforcement="0"/>
  <w:defaultTabStop w:val="50"/>
  <w:drawingGridHorizontalSpacing w:val="240"/>
  <w:drawingGridVerticalSpacing w:val="164"/>
  <w:displayHorizontalDrawingGridEvery w:val="1"/>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Q1ZmM3ZDQ1NzFiY2ViZmY4M2ViNTAyNDQ2NTg4YWUifQ=="/>
  </w:docVars>
  <w:rsids>
    <w:rsidRoot w:val="002B68B0"/>
    <w:rsid w:val="00000015"/>
    <w:rsid w:val="0000095E"/>
    <w:rsid w:val="00000B3F"/>
    <w:rsid w:val="00000B5B"/>
    <w:rsid w:val="00000DC1"/>
    <w:rsid w:val="00001079"/>
    <w:rsid w:val="00001676"/>
    <w:rsid w:val="00001827"/>
    <w:rsid w:val="00001E7A"/>
    <w:rsid w:val="000022DF"/>
    <w:rsid w:val="00002394"/>
    <w:rsid w:val="00002EE1"/>
    <w:rsid w:val="000036C6"/>
    <w:rsid w:val="00004164"/>
    <w:rsid w:val="00004261"/>
    <w:rsid w:val="0000460B"/>
    <w:rsid w:val="00004E9A"/>
    <w:rsid w:val="000053AF"/>
    <w:rsid w:val="00005855"/>
    <w:rsid w:val="00005AFF"/>
    <w:rsid w:val="0000603B"/>
    <w:rsid w:val="00006051"/>
    <w:rsid w:val="000060CF"/>
    <w:rsid w:val="00006684"/>
    <w:rsid w:val="00006752"/>
    <w:rsid w:val="00006846"/>
    <w:rsid w:val="00007493"/>
    <w:rsid w:val="000079B3"/>
    <w:rsid w:val="00007A37"/>
    <w:rsid w:val="00007C42"/>
    <w:rsid w:val="00007C65"/>
    <w:rsid w:val="00007CCC"/>
    <w:rsid w:val="00010205"/>
    <w:rsid w:val="0001051D"/>
    <w:rsid w:val="00010ADC"/>
    <w:rsid w:val="00010CFD"/>
    <w:rsid w:val="0001127C"/>
    <w:rsid w:val="000112DC"/>
    <w:rsid w:val="0001159D"/>
    <w:rsid w:val="0001169F"/>
    <w:rsid w:val="00011DA1"/>
    <w:rsid w:val="0001242C"/>
    <w:rsid w:val="0001245D"/>
    <w:rsid w:val="00012487"/>
    <w:rsid w:val="000125D1"/>
    <w:rsid w:val="0001260A"/>
    <w:rsid w:val="00012A52"/>
    <w:rsid w:val="00012DB1"/>
    <w:rsid w:val="00013C86"/>
    <w:rsid w:val="00013D9B"/>
    <w:rsid w:val="00013DC1"/>
    <w:rsid w:val="00014047"/>
    <w:rsid w:val="00014173"/>
    <w:rsid w:val="0001423D"/>
    <w:rsid w:val="000148EE"/>
    <w:rsid w:val="00014AE6"/>
    <w:rsid w:val="00014D0F"/>
    <w:rsid w:val="000150E7"/>
    <w:rsid w:val="00015196"/>
    <w:rsid w:val="00015240"/>
    <w:rsid w:val="000153AF"/>
    <w:rsid w:val="00015A46"/>
    <w:rsid w:val="00015DA1"/>
    <w:rsid w:val="0001654C"/>
    <w:rsid w:val="00016817"/>
    <w:rsid w:val="00016953"/>
    <w:rsid w:val="000169C3"/>
    <w:rsid w:val="00016BA3"/>
    <w:rsid w:val="0001702C"/>
    <w:rsid w:val="00017377"/>
    <w:rsid w:val="00017BD6"/>
    <w:rsid w:val="0002015B"/>
    <w:rsid w:val="000201E7"/>
    <w:rsid w:val="0002035E"/>
    <w:rsid w:val="0002038C"/>
    <w:rsid w:val="000203DE"/>
    <w:rsid w:val="000206F9"/>
    <w:rsid w:val="000210B0"/>
    <w:rsid w:val="0002155D"/>
    <w:rsid w:val="00021B2C"/>
    <w:rsid w:val="00021E88"/>
    <w:rsid w:val="0002208C"/>
    <w:rsid w:val="00022140"/>
    <w:rsid w:val="000223AA"/>
    <w:rsid w:val="00022AD4"/>
    <w:rsid w:val="00022E7A"/>
    <w:rsid w:val="0002305E"/>
    <w:rsid w:val="000233D3"/>
    <w:rsid w:val="000236BB"/>
    <w:rsid w:val="000238A6"/>
    <w:rsid w:val="00023D48"/>
    <w:rsid w:val="00024022"/>
    <w:rsid w:val="000240D7"/>
    <w:rsid w:val="000240F7"/>
    <w:rsid w:val="00024215"/>
    <w:rsid w:val="0002446A"/>
    <w:rsid w:val="00024542"/>
    <w:rsid w:val="0002487E"/>
    <w:rsid w:val="00024B97"/>
    <w:rsid w:val="00024DC1"/>
    <w:rsid w:val="00024FF7"/>
    <w:rsid w:val="00025081"/>
    <w:rsid w:val="000255E9"/>
    <w:rsid w:val="00025ACA"/>
    <w:rsid w:val="00025B8B"/>
    <w:rsid w:val="00025BAC"/>
    <w:rsid w:val="00025D82"/>
    <w:rsid w:val="00026095"/>
    <w:rsid w:val="000264BA"/>
    <w:rsid w:val="000264C7"/>
    <w:rsid w:val="00026712"/>
    <w:rsid w:val="00026CE8"/>
    <w:rsid w:val="00026D6D"/>
    <w:rsid w:val="00027037"/>
    <w:rsid w:val="00027181"/>
    <w:rsid w:val="00027620"/>
    <w:rsid w:val="00027734"/>
    <w:rsid w:val="000277B9"/>
    <w:rsid w:val="00027846"/>
    <w:rsid w:val="00027903"/>
    <w:rsid w:val="00027B6B"/>
    <w:rsid w:val="00027CA3"/>
    <w:rsid w:val="0003021B"/>
    <w:rsid w:val="00030457"/>
    <w:rsid w:val="0003052A"/>
    <w:rsid w:val="0003068D"/>
    <w:rsid w:val="000306C0"/>
    <w:rsid w:val="0003080D"/>
    <w:rsid w:val="0003096A"/>
    <w:rsid w:val="00030DB9"/>
    <w:rsid w:val="00030FD0"/>
    <w:rsid w:val="00031469"/>
    <w:rsid w:val="000315C1"/>
    <w:rsid w:val="00031764"/>
    <w:rsid w:val="000317C4"/>
    <w:rsid w:val="00031BBC"/>
    <w:rsid w:val="000329C0"/>
    <w:rsid w:val="00032F35"/>
    <w:rsid w:val="000336EA"/>
    <w:rsid w:val="00033B86"/>
    <w:rsid w:val="00033CC1"/>
    <w:rsid w:val="00033FA4"/>
    <w:rsid w:val="000342C5"/>
    <w:rsid w:val="00034570"/>
    <w:rsid w:val="00034801"/>
    <w:rsid w:val="00034A52"/>
    <w:rsid w:val="00034C1D"/>
    <w:rsid w:val="00034EF6"/>
    <w:rsid w:val="00035E74"/>
    <w:rsid w:val="000360ED"/>
    <w:rsid w:val="00036791"/>
    <w:rsid w:val="00036B74"/>
    <w:rsid w:val="00036BBE"/>
    <w:rsid w:val="00036F8D"/>
    <w:rsid w:val="00036FF6"/>
    <w:rsid w:val="0003736E"/>
    <w:rsid w:val="0003750F"/>
    <w:rsid w:val="000379F7"/>
    <w:rsid w:val="0004011B"/>
    <w:rsid w:val="000403B0"/>
    <w:rsid w:val="0004080D"/>
    <w:rsid w:val="000413BA"/>
    <w:rsid w:val="00041464"/>
    <w:rsid w:val="00041644"/>
    <w:rsid w:val="0004196E"/>
    <w:rsid w:val="00041AC4"/>
    <w:rsid w:val="00041DCB"/>
    <w:rsid w:val="00041E12"/>
    <w:rsid w:val="0004201A"/>
    <w:rsid w:val="00042225"/>
    <w:rsid w:val="00042BF7"/>
    <w:rsid w:val="00042CFB"/>
    <w:rsid w:val="000430ED"/>
    <w:rsid w:val="0004310F"/>
    <w:rsid w:val="00043498"/>
    <w:rsid w:val="00043696"/>
    <w:rsid w:val="00043887"/>
    <w:rsid w:val="00043AF0"/>
    <w:rsid w:val="00043B25"/>
    <w:rsid w:val="00043E5E"/>
    <w:rsid w:val="000440DF"/>
    <w:rsid w:val="000443C2"/>
    <w:rsid w:val="00044D5C"/>
    <w:rsid w:val="00045288"/>
    <w:rsid w:val="000453FF"/>
    <w:rsid w:val="000454F8"/>
    <w:rsid w:val="00045642"/>
    <w:rsid w:val="00045734"/>
    <w:rsid w:val="000458EA"/>
    <w:rsid w:val="00045C6F"/>
    <w:rsid w:val="00045E78"/>
    <w:rsid w:val="000462C6"/>
    <w:rsid w:val="00046638"/>
    <w:rsid w:val="000468B7"/>
    <w:rsid w:val="000468B9"/>
    <w:rsid w:val="00046B4B"/>
    <w:rsid w:val="00046F43"/>
    <w:rsid w:val="00046F73"/>
    <w:rsid w:val="00047178"/>
    <w:rsid w:val="00047B58"/>
    <w:rsid w:val="00047CC7"/>
    <w:rsid w:val="00047F7A"/>
    <w:rsid w:val="00050755"/>
    <w:rsid w:val="000509BF"/>
    <w:rsid w:val="000511A3"/>
    <w:rsid w:val="000516D8"/>
    <w:rsid w:val="00051827"/>
    <w:rsid w:val="00051D25"/>
    <w:rsid w:val="00052312"/>
    <w:rsid w:val="00052A03"/>
    <w:rsid w:val="00052BE1"/>
    <w:rsid w:val="00053257"/>
    <w:rsid w:val="0005351A"/>
    <w:rsid w:val="00053B0B"/>
    <w:rsid w:val="00054552"/>
    <w:rsid w:val="0005455A"/>
    <w:rsid w:val="00054741"/>
    <w:rsid w:val="00054CCC"/>
    <w:rsid w:val="00054F8B"/>
    <w:rsid w:val="00055291"/>
    <w:rsid w:val="0005531B"/>
    <w:rsid w:val="0005544F"/>
    <w:rsid w:val="00055A03"/>
    <w:rsid w:val="00055BAF"/>
    <w:rsid w:val="00055CE2"/>
    <w:rsid w:val="00055F89"/>
    <w:rsid w:val="0005633F"/>
    <w:rsid w:val="00056877"/>
    <w:rsid w:val="00056881"/>
    <w:rsid w:val="00056B10"/>
    <w:rsid w:val="00056DF1"/>
    <w:rsid w:val="000570AA"/>
    <w:rsid w:val="000575B9"/>
    <w:rsid w:val="00057657"/>
    <w:rsid w:val="000576CD"/>
    <w:rsid w:val="00057B3B"/>
    <w:rsid w:val="00060998"/>
    <w:rsid w:val="000612B6"/>
    <w:rsid w:val="0006174A"/>
    <w:rsid w:val="00061B01"/>
    <w:rsid w:val="00062A45"/>
    <w:rsid w:val="00062B36"/>
    <w:rsid w:val="00062BB4"/>
    <w:rsid w:val="00062CE6"/>
    <w:rsid w:val="000630B4"/>
    <w:rsid w:val="00063357"/>
    <w:rsid w:val="00063380"/>
    <w:rsid w:val="00063A2A"/>
    <w:rsid w:val="00063B8D"/>
    <w:rsid w:val="00063BED"/>
    <w:rsid w:val="00063C20"/>
    <w:rsid w:val="00063D49"/>
    <w:rsid w:val="00064132"/>
    <w:rsid w:val="00064BBD"/>
    <w:rsid w:val="00064C51"/>
    <w:rsid w:val="0006505D"/>
    <w:rsid w:val="000654F1"/>
    <w:rsid w:val="0006554D"/>
    <w:rsid w:val="000656CC"/>
    <w:rsid w:val="0006576E"/>
    <w:rsid w:val="000659FF"/>
    <w:rsid w:val="00065C0D"/>
    <w:rsid w:val="00066B4F"/>
    <w:rsid w:val="00066B54"/>
    <w:rsid w:val="00067163"/>
    <w:rsid w:val="000679B9"/>
    <w:rsid w:val="0007006C"/>
    <w:rsid w:val="00070485"/>
    <w:rsid w:val="00070640"/>
    <w:rsid w:val="00070646"/>
    <w:rsid w:val="000706C7"/>
    <w:rsid w:val="000708D4"/>
    <w:rsid w:val="00070A74"/>
    <w:rsid w:val="00070D59"/>
    <w:rsid w:val="0007118A"/>
    <w:rsid w:val="00071267"/>
    <w:rsid w:val="000713D9"/>
    <w:rsid w:val="00071521"/>
    <w:rsid w:val="0007157A"/>
    <w:rsid w:val="00071590"/>
    <w:rsid w:val="000721F3"/>
    <w:rsid w:val="00072615"/>
    <w:rsid w:val="000729C2"/>
    <w:rsid w:val="00072D7E"/>
    <w:rsid w:val="00073072"/>
    <w:rsid w:val="00073314"/>
    <w:rsid w:val="000733D5"/>
    <w:rsid w:val="0007389A"/>
    <w:rsid w:val="00073B65"/>
    <w:rsid w:val="00073FE4"/>
    <w:rsid w:val="000741C1"/>
    <w:rsid w:val="00074252"/>
    <w:rsid w:val="00074A62"/>
    <w:rsid w:val="00074E24"/>
    <w:rsid w:val="00074FEC"/>
    <w:rsid w:val="00075279"/>
    <w:rsid w:val="0007568D"/>
    <w:rsid w:val="00075768"/>
    <w:rsid w:val="0007590D"/>
    <w:rsid w:val="00075972"/>
    <w:rsid w:val="00076153"/>
    <w:rsid w:val="00076185"/>
    <w:rsid w:val="0007621E"/>
    <w:rsid w:val="00076583"/>
    <w:rsid w:val="00076926"/>
    <w:rsid w:val="000769F3"/>
    <w:rsid w:val="00076F2D"/>
    <w:rsid w:val="00077566"/>
    <w:rsid w:val="0007788A"/>
    <w:rsid w:val="00077BF1"/>
    <w:rsid w:val="00080318"/>
    <w:rsid w:val="0008047D"/>
    <w:rsid w:val="00080DCC"/>
    <w:rsid w:val="00080EAB"/>
    <w:rsid w:val="0008167F"/>
    <w:rsid w:val="0008177C"/>
    <w:rsid w:val="0008183B"/>
    <w:rsid w:val="000819FC"/>
    <w:rsid w:val="00082447"/>
    <w:rsid w:val="00082975"/>
    <w:rsid w:val="00082A7C"/>
    <w:rsid w:val="00082B56"/>
    <w:rsid w:val="00082BF0"/>
    <w:rsid w:val="00082D85"/>
    <w:rsid w:val="00082E41"/>
    <w:rsid w:val="00082F8A"/>
    <w:rsid w:val="0008324D"/>
    <w:rsid w:val="00083455"/>
    <w:rsid w:val="00083558"/>
    <w:rsid w:val="000835A9"/>
    <w:rsid w:val="000838DF"/>
    <w:rsid w:val="000848AA"/>
    <w:rsid w:val="00084CAE"/>
    <w:rsid w:val="00085584"/>
    <w:rsid w:val="00085665"/>
    <w:rsid w:val="00085A30"/>
    <w:rsid w:val="00085B43"/>
    <w:rsid w:val="00085DB0"/>
    <w:rsid w:val="00086404"/>
    <w:rsid w:val="000865D1"/>
    <w:rsid w:val="000867B0"/>
    <w:rsid w:val="0008709A"/>
    <w:rsid w:val="000873BE"/>
    <w:rsid w:val="00087AAE"/>
    <w:rsid w:val="00087E82"/>
    <w:rsid w:val="000901B7"/>
    <w:rsid w:val="000901C8"/>
    <w:rsid w:val="000903AD"/>
    <w:rsid w:val="00090BE7"/>
    <w:rsid w:val="00090C49"/>
    <w:rsid w:val="00090CB9"/>
    <w:rsid w:val="00090CE2"/>
    <w:rsid w:val="00090D4E"/>
    <w:rsid w:val="00090EDC"/>
    <w:rsid w:val="000912B5"/>
    <w:rsid w:val="000912BD"/>
    <w:rsid w:val="000912C8"/>
    <w:rsid w:val="000916E3"/>
    <w:rsid w:val="00091762"/>
    <w:rsid w:val="00091EBA"/>
    <w:rsid w:val="000920AA"/>
    <w:rsid w:val="00092123"/>
    <w:rsid w:val="000928AC"/>
    <w:rsid w:val="00092B58"/>
    <w:rsid w:val="0009308C"/>
    <w:rsid w:val="00093AFE"/>
    <w:rsid w:val="00094141"/>
    <w:rsid w:val="00094736"/>
    <w:rsid w:val="0009484F"/>
    <w:rsid w:val="00094960"/>
    <w:rsid w:val="00094985"/>
    <w:rsid w:val="00094F76"/>
    <w:rsid w:val="0009591E"/>
    <w:rsid w:val="00095CCE"/>
    <w:rsid w:val="00096A18"/>
    <w:rsid w:val="00096DF4"/>
    <w:rsid w:val="00096F89"/>
    <w:rsid w:val="00097139"/>
    <w:rsid w:val="00097196"/>
    <w:rsid w:val="00097776"/>
    <w:rsid w:val="00097867"/>
    <w:rsid w:val="000A0499"/>
    <w:rsid w:val="000A0DD7"/>
    <w:rsid w:val="000A0FF3"/>
    <w:rsid w:val="000A1177"/>
    <w:rsid w:val="000A18C1"/>
    <w:rsid w:val="000A19D8"/>
    <w:rsid w:val="000A1B40"/>
    <w:rsid w:val="000A2641"/>
    <w:rsid w:val="000A26A9"/>
    <w:rsid w:val="000A2A78"/>
    <w:rsid w:val="000A2D72"/>
    <w:rsid w:val="000A2E1B"/>
    <w:rsid w:val="000A3051"/>
    <w:rsid w:val="000A31C8"/>
    <w:rsid w:val="000A3352"/>
    <w:rsid w:val="000A3856"/>
    <w:rsid w:val="000A397A"/>
    <w:rsid w:val="000A3CD9"/>
    <w:rsid w:val="000A4186"/>
    <w:rsid w:val="000A42B1"/>
    <w:rsid w:val="000A4461"/>
    <w:rsid w:val="000A4826"/>
    <w:rsid w:val="000A48C4"/>
    <w:rsid w:val="000A4D8B"/>
    <w:rsid w:val="000A4F24"/>
    <w:rsid w:val="000A4FD1"/>
    <w:rsid w:val="000A5035"/>
    <w:rsid w:val="000A52E3"/>
    <w:rsid w:val="000A572F"/>
    <w:rsid w:val="000A5FC6"/>
    <w:rsid w:val="000A6022"/>
    <w:rsid w:val="000A634B"/>
    <w:rsid w:val="000A6671"/>
    <w:rsid w:val="000A6E71"/>
    <w:rsid w:val="000A778E"/>
    <w:rsid w:val="000A7817"/>
    <w:rsid w:val="000A78CF"/>
    <w:rsid w:val="000B0078"/>
    <w:rsid w:val="000B03FC"/>
    <w:rsid w:val="000B0811"/>
    <w:rsid w:val="000B0AA7"/>
    <w:rsid w:val="000B13E9"/>
    <w:rsid w:val="000B2084"/>
    <w:rsid w:val="000B230B"/>
    <w:rsid w:val="000B2600"/>
    <w:rsid w:val="000B2917"/>
    <w:rsid w:val="000B2F59"/>
    <w:rsid w:val="000B3A90"/>
    <w:rsid w:val="000B3C78"/>
    <w:rsid w:val="000B3E33"/>
    <w:rsid w:val="000B3F6C"/>
    <w:rsid w:val="000B41AE"/>
    <w:rsid w:val="000B4464"/>
    <w:rsid w:val="000B484F"/>
    <w:rsid w:val="000B4939"/>
    <w:rsid w:val="000B5486"/>
    <w:rsid w:val="000B54FC"/>
    <w:rsid w:val="000B5607"/>
    <w:rsid w:val="000B58EC"/>
    <w:rsid w:val="000B630D"/>
    <w:rsid w:val="000B6764"/>
    <w:rsid w:val="000B7438"/>
    <w:rsid w:val="000B7701"/>
    <w:rsid w:val="000B7A23"/>
    <w:rsid w:val="000C0290"/>
    <w:rsid w:val="000C0362"/>
    <w:rsid w:val="000C0532"/>
    <w:rsid w:val="000C064D"/>
    <w:rsid w:val="000C0A31"/>
    <w:rsid w:val="000C1078"/>
    <w:rsid w:val="000C137E"/>
    <w:rsid w:val="000C1865"/>
    <w:rsid w:val="000C1B08"/>
    <w:rsid w:val="000C21AE"/>
    <w:rsid w:val="000C2388"/>
    <w:rsid w:val="000C2C2A"/>
    <w:rsid w:val="000C32E2"/>
    <w:rsid w:val="000C3626"/>
    <w:rsid w:val="000C37C9"/>
    <w:rsid w:val="000C3D68"/>
    <w:rsid w:val="000C477F"/>
    <w:rsid w:val="000C4B2A"/>
    <w:rsid w:val="000C4F6E"/>
    <w:rsid w:val="000C51DD"/>
    <w:rsid w:val="000C5304"/>
    <w:rsid w:val="000C533D"/>
    <w:rsid w:val="000C5FA6"/>
    <w:rsid w:val="000C6900"/>
    <w:rsid w:val="000C6D5A"/>
    <w:rsid w:val="000C6E72"/>
    <w:rsid w:val="000C6EC4"/>
    <w:rsid w:val="000C722E"/>
    <w:rsid w:val="000C7413"/>
    <w:rsid w:val="000C7723"/>
    <w:rsid w:val="000C7743"/>
    <w:rsid w:val="000C78D6"/>
    <w:rsid w:val="000C79CC"/>
    <w:rsid w:val="000C7CA5"/>
    <w:rsid w:val="000C7E22"/>
    <w:rsid w:val="000C7E8A"/>
    <w:rsid w:val="000D0022"/>
    <w:rsid w:val="000D00B1"/>
    <w:rsid w:val="000D00CE"/>
    <w:rsid w:val="000D0512"/>
    <w:rsid w:val="000D052A"/>
    <w:rsid w:val="000D0C3D"/>
    <w:rsid w:val="000D0F15"/>
    <w:rsid w:val="000D0FFE"/>
    <w:rsid w:val="000D1011"/>
    <w:rsid w:val="000D1070"/>
    <w:rsid w:val="000D143E"/>
    <w:rsid w:val="000D180D"/>
    <w:rsid w:val="000D194D"/>
    <w:rsid w:val="000D2116"/>
    <w:rsid w:val="000D250C"/>
    <w:rsid w:val="000D27FC"/>
    <w:rsid w:val="000D352F"/>
    <w:rsid w:val="000D384E"/>
    <w:rsid w:val="000D38B4"/>
    <w:rsid w:val="000D38B8"/>
    <w:rsid w:val="000D4132"/>
    <w:rsid w:val="000D4661"/>
    <w:rsid w:val="000D4830"/>
    <w:rsid w:val="000D4880"/>
    <w:rsid w:val="000D4C5D"/>
    <w:rsid w:val="000D4C6C"/>
    <w:rsid w:val="000D4C8E"/>
    <w:rsid w:val="000D5043"/>
    <w:rsid w:val="000D5236"/>
    <w:rsid w:val="000D54F9"/>
    <w:rsid w:val="000D56FB"/>
    <w:rsid w:val="000D5884"/>
    <w:rsid w:val="000D5BCF"/>
    <w:rsid w:val="000D5C08"/>
    <w:rsid w:val="000D5F6E"/>
    <w:rsid w:val="000D67B2"/>
    <w:rsid w:val="000D6C96"/>
    <w:rsid w:val="000D72A7"/>
    <w:rsid w:val="000D732E"/>
    <w:rsid w:val="000D742D"/>
    <w:rsid w:val="000D75AE"/>
    <w:rsid w:val="000E00F1"/>
    <w:rsid w:val="000E0443"/>
    <w:rsid w:val="000E04F8"/>
    <w:rsid w:val="000E096A"/>
    <w:rsid w:val="000E0C10"/>
    <w:rsid w:val="000E1D59"/>
    <w:rsid w:val="000E1DFB"/>
    <w:rsid w:val="000E1E58"/>
    <w:rsid w:val="000E210D"/>
    <w:rsid w:val="000E2117"/>
    <w:rsid w:val="000E2149"/>
    <w:rsid w:val="000E21E7"/>
    <w:rsid w:val="000E279C"/>
    <w:rsid w:val="000E2A6D"/>
    <w:rsid w:val="000E2BA2"/>
    <w:rsid w:val="000E2DD9"/>
    <w:rsid w:val="000E3261"/>
    <w:rsid w:val="000E3463"/>
    <w:rsid w:val="000E3518"/>
    <w:rsid w:val="000E4460"/>
    <w:rsid w:val="000E44E3"/>
    <w:rsid w:val="000E4CF3"/>
    <w:rsid w:val="000E5409"/>
    <w:rsid w:val="000E585D"/>
    <w:rsid w:val="000E5FB8"/>
    <w:rsid w:val="000E668D"/>
    <w:rsid w:val="000E6724"/>
    <w:rsid w:val="000E678C"/>
    <w:rsid w:val="000E6979"/>
    <w:rsid w:val="000E6B37"/>
    <w:rsid w:val="000E6D7F"/>
    <w:rsid w:val="000E6DF6"/>
    <w:rsid w:val="000E6FF0"/>
    <w:rsid w:val="000E70D0"/>
    <w:rsid w:val="000E72B6"/>
    <w:rsid w:val="000E7705"/>
    <w:rsid w:val="000E77E2"/>
    <w:rsid w:val="000F01A7"/>
    <w:rsid w:val="000F07D7"/>
    <w:rsid w:val="000F07F4"/>
    <w:rsid w:val="000F114B"/>
    <w:rsid w:val="000F1317"/>
    <w:rsid w:val="000F13AF"/>
    <w:rsid w:val="000F174D"/>
    <w:rsid w:val="000F181E"/>
    <w:rsid w:val="000F1E17"/>
    <w:rsid w:val="000F2327"/>
    <w:rsid w:val="000F23CD"/>
    <w:rsid w:val="000F2484"/>
    <w:rsid w:val="000F279F"/>
    <w:rsid w:val="000F27CD"/>
    <w:rsid w:val="000F27E4"/>
    <w:rsid w:val="000F28F8"/>
    <w:rsid w:val="000F2934"/>
    <w:rsid w:val="000F2EFF"/>
    <w:rsid w:val="000F3262"/>
    <w:rsid w:val="000F328E"/>
    <w:rsid w:val="000F3536"/>
    <w:rsid w:val="000F367C"/>
    <w:rsid w:val="000F3C85"/>
    <w:rsid w:val="000F47E0"/>
    <w:rsid w:val="000F4DE1"/>
    <w:rsid w:val="000F4FE7"/>
    <w:rsid w:val="000F542D"/>
    <w:rsid w:val="000F566A"/>
    <w:rsid w:val="000F5E42"/>
    <w:rsid w:val="000F5FFB"/>
    <w:rsid w:val="000F6703"/>
    <w:rsid w:val="000F7226"/>
    <w:rsid w:val="000F758F"/>
    <w:rsid w:val="000F779D"/>
    <w:rsid w:val="000F799C"/>
    <w:rsid w:val="000F79D6"/>
    <w:rsid w:val="00100057"/>
    <w:rsid w:val="00100307"/>
    <w:rsid w:val="00100768"/>
    <w:rsid w:val="0010078C"/>
    <w:rsid w:val="00100952"/>
    <w:rsid w:val="00100D8F"/>
    <w:rsid w:val="00100E6B"/>
    <w:rsid w:val="001011E9"/>
    <w:rsid w:val="0010123E"/>
    <w:rsid w:val="00101240"/>
    <w:rsid w:val="0010135C"/>
    <w:rsid w:val="001023C6"/>
    <w:rsid w:val="001025BB"/>
    <w:rsid w:val="001025BE"/>
    <w:rsid w:val="00102C0C"/>
    <w:rsid w:val="00102C13"/>
    <w:rsid w:val="00102E7A"/>
    <w:rsid w:val="00103233"/>
    <w:rsid w:val="0010364C"/>
    <w:rsid w:val="00103806"/>
    <w:rsid w:val="00103A94"/>
    <w:rsid w:val="00103BD8"/>
    <w:rsid w:val="0010414E"/>
    <w:rsid w:val="00104203"/>
    <w:rsid w:val="001044B5"/>
    <w:rsid w:val="0010474E"/>
    <w:rsid w:val="001047AB"/>
    <w:rsid w:val="001048D4"/>
    <w:rsid w:val="00104986"/>
    <w:rsid w:val="00104AFF"/>
    <w:rsid w:val="0010510C"/>
    <w:rsid w:val="00105135"/>
    <w:rsid w:val="0010533C"/>
    <w:rsid w:val="00106787"/>
    <w:rsid w:val="00106C0F"/>
    <w:rsid w:val="00106CB6"/>
    <w:rsid w:val="00106FA5"/>
    <w:rsid w:val="00106FE8"/>
    <w:rsid w:val="0010729F"/>
    <w:rsid w:val="001075A3"/>
    <w:rsid w:val="00107D03"/>
    <w:rsid w:val="00107D17"/>
    <w:rsid w:val="00110476"/>
    <w:rsid w:val="00110505"/>
    <w:rsid w:val="0011060D"/>
    <w:rsid w:val="001107EB"/>
    <w:rsid w:val="00110A59"/>
    <w:rsid w:val="00110AA4"/>
    <w:rsid w:val="0011129B"/>
    <w:rsid w:val="001119DA"/>
    <w:rsid w:val="00111A7B"/>
    <w:rsid w:val="00111B75"/>
    <w:rsid w:val="00111E72"/>
    <w:rsid w:val="00112039"/>
    <w:rsid w:val="001125EC"/>
    <w:rsid w:val="0011274D"/>
    <w:rsid w:val="001133D8"/>
    <w:rsid w:val="0011359D"/>
    <w:rsid w:val="001136CD"/>
    <w:rsid w:val="0011376A"/>
    <w:rsid w:val="00113816"/>
    <w:rsid w:val="00113AEA"/>
    <w:rsid w:val="00113D89"/>
    <w:rsid w:val="0011426F"/>
    <w:rsid w:val="00114B2B"/>
    <w:rsid w:val="00114D3B"/>
    <w:rsid w:val="00115039"/>
    <w:rsid w:val="00115B0C"/>
    <w:rsid w:val="00116526"/>
    <w:rsid w:val="00116B5C"/>
    <w:rsid w:val="00116EB5"/>
    <w:rsid w:val="00117210"/>
    <w:rsid w:val="00117392"/>
    <w:rsid w:val="00117996"/>
    <w:rsid w:val="001179DD"/>
    <w:rsid w:val="00117C24"/>
    <w:rsid w:val="001200DA"/>
    <w:rsid w:val="00120639"/>
    <w:rsid w:val="00120C2D"/>
    <w:rsid w:val="00120E41"/>
    <w:rsid w:val="0012104E"/>
    <w:rsid w:val="001210E2"/>
    <w:rsid w:val="001214EE"/>
    <w:rsid w:val="00121C01"/>
    <w:rsid w:val="00121C20"/>
    <w:rsid w:val="00122098"/>
    <w:rsid w:val="0012261E"/>
    <w:rsid w:val="0012280B"/>
    <w:rsid w:val="00122901"/>
    <w:rsid w:val="00122B50"/>
    <w:rsid w:val="00123151"/>
    <w:rsid w:val="00123895"/>
    <w:rsid w:val="00123B43"/>
    <w:rsid w:val="00123CB8"/>
    <w:rsid w:val="00123EA9"/>
    <w:rsid w:val="00124190"/>
    <w:rsid w:val="001244AA"/>
    <w:rsid w:val="00124B6D"/>
    <w:rsid w:val="00124C74"/>
    <w:rsid w:val="00124DE2"/>
    <w:rsid w:val="0012532F"/>
    <w:rsid w:val="00125A5F"/>
    <w:rsid w:val="00125CEA"/>
    <w:rsid w:val="00125D9D"/>
    <w:rsid w:val="00125DA3"/>
    <w:rsid w:val="001268C5"/>
    <w:rsid w:val="00126B56"/>
    <w:rsid w:val="00126E40"/>
    <w:rsid w:val="001277F2"/>
    <w:rsid w:val="001278FF"/>
    <w:rsid w:val="00127943"/>
    <w:rsid w:val="00127A1D"/>
    <w:rsid w:val="00130098"/>
    <w:rsid w:val="001300CF"/>
    <w:rsid w:val="00130332"/>
    <w:rsid w:val="0013089E"/>
    <w:rsid w:val="00130A05"/>
    <w:rsid w:val="00130A16"/>
    <w:rsid w:val="00130A86"/>
    <w:rsid w:val="00130B37"/>
    <w:rsid w:val="00130BB0"/>
    <w:rsid w:val="00130E90"/>
    <w:rsid w:val="00131A7C"/>
    <w:rsid w:val="00131BCA"/>
    <w:rsid w:val="00131CA9"/>
    <w:rsid w:val="00131E5D"/>
    <w:rsid w:val="00132034"/>
    <w:rsid w:val="00132BA0"/>
    <w:rsid w:val="00133025"/>
    <w:rsid w:val="00133576"/>
    <w:rsid w:val="00134697"/>
    <w:rsid w:val="00134AD7"/>
    <w:rsid w:val="00134EF8"/>
    <w:rsid w:val="001353F7"/>
    <w:rsid w:val="00135432"/>
    <w:rsid w:val="001357FB"/>
    <w:rsid w:val="001358F9"/>
    <w:rsid w:val="00135CF8"/>
    <w:rsid w:val="00135D89"/>
    <w:rsid w:val="00135EF2"/>
    <w:rsid w:val="0013609F"/>
    <w:rsid w:val="001361CF"/>
    <w:rsid w:val="0013673B"/>
    <w:rsid w:val="00136B94"/>
    <w:rsid w:val="00136E11"/>
    <w:rsid w:val="00137931"/>
    <w:rsid w:val="00137CD1"/>
    <w:rsid w:val="00137ECC"/>
    <w:rsid w:val="00140093"/>
    <w:rsid w:val="00141265"/>
    <w:rsid w:val="00141705"/>
    <w:rsid w:val="00141880"/>
    <w:rsid w:val="00141D2C"/>
    <w:rsid w:val="00142022"/>
    <w:rsid w:val="00142070"/>
    <w:rsid w:val="00142BF5"/>
    <w:rsid w:val="00142DAB"/>
    <w:rsid w:val="00142F6B"/>
    <w:rsid w:val="001432E9"/>
    <w:rsid w:val="001435BB"/>
    <w:rsid w:val="001438EB"/>
    <w:rsid w:val="0014393F"/>
    <w:rsid w:val="001439BF"/>
    <w:rsid w:val="00143C29"/>
    <w:rsid w:val="0014436A"/>
    <w:rsid w:val="001443C9"/>
    <w:rsid w:val="00144B65"/>
    <w:rsid w:val="00144B66"/>
    <w:rsid w:val="00144D71"/>
    <w:rsid w:val="0014528C"/>
    <w:rsid w:val="001452E7"/>
    <w:rsid w:val="001454CA"/>
    <w:rsid w:val="001455FA"/>
    <w:rsid w:val="0014584C"/>
    <w:rsid w:val="00145B24"/>
    <w:rsid w:val="00145B58"/>
    <w:rsid w:val="00146027"/>
    <w:rsid w:val="0014614C"/>
    <w:rsid w:val="001464A8"/>
    <w:rsid w:val="001467EE"/>
    <w:rsid w:val="0014692C"/>
    <w:rsid w:val="00146953"/>
    <w:rsid w:val="00146B4A"/>
    <w:rsid w:val="00146C1F"/>
    <w:rsid w:val="00146D0E"/>
    <w:rsid w:val="00146E93"/>
    <w:rsid w:val="00147001"/>
    <w:rsid w:val="00147180"/>
    <w:rsid w:val="00147C52"/>
    <w:rsid w:val="00150248"/>
    <w:rsid w:val="0015064E"/>
    <w:rsid w:val="001507D2"/>
    <w:rsid w:val="00150C90"/>
    <w:rsid w:val="00150F00"/>
    <w:rsid w:val="00150F72"/>
    <w:rsid w:val="0015103C"/>
    <w:rsid w:val="001512B1"/>
    <w:rsid w:val="00151530"/>
    <w:rsid w:val="00151954"/>
    <w:rsid w:val="001520A2"/>
    <w:rsid w:val="00152B98"/>
    <w:rsid w:val="00152D04"/>
    <w:rsid w:val="00152F0B"/>
    <w:rsid w:val="0015310E"/>
    <w:rsid w:val="001531AD"/>
    <w:rsid w:val="00153B00"/>
    <w:rsid w:val="00154094"/>
    <w:rsid w:val="00154569"/>
    <w:rsid w:val="001552BF"/>
    <w:rsid w:val="001562C5"/>
    <w:rsid w:val="0015655A"/>
    <w:rsid w:val="00156A70"/>
    <w:rsid w:val="00156E14"/>
    <w:rsid w:val="001570DA"/>
    <w:rsid w:val="001572CF"/>
    <w:rsid w:val="001573CC"/>
    <w:rsid w:val="001577AB"/>
    <w:rsid w:val="00157A5A"/>
    <w:rsid w:val="00157A7F"/>
    <w:rsid w:val="00157D3F"/>
    <w:rsid w:val="00157F4B"/>
    <w:rsid w:val="001601CE"/>
    <w:rsid w:val="0016063F"/>
    <w:rsid w:val="001606C7"/>
    <w:rsid w:val="0016071D"/>
    <w:rsid w:val="00160726"/>
    <w:rsid w:val="00161187"/>
    <w:rsid w:val="001613AC"/>
    <w:rsid w:val="00161453"/>
    <w:rsid w:val="00161B46"/>
    <w:rsid w:val="00161CC9"/>
    <w:rsid w:val="001624E5"/>
    <w:rsid w:val="00162685"/>
    <w:rsid w:val="00162F55"/>
    <w:rsid w:val="00163407"/>
    <w:rsid w:val="00163470"/>
    <w:rsid w:val="00163BEE"/>
    <w:rsid w:val="0016410C"/>
    <w:rsid w:val="0016434B"/>
    <w:rsid w:val="00164607"/>
    <w:rsid w:val="00164DE9"/>
    <w:rsid w:val="0016559E"/>
    <w:rsid w:val="00165641"/>
    <w:rsid w:val="00165B27"/>
    <w:rsid w:val="00165CD4"/>
    <w:rsid w:val="00165F66"/>
    <w:rsid w:val="001660B9"/>
    <w:rsid w:val="001666E5"/>
    <w:rsid w:val="00166BE7"/>
    <w:rsid w:val="001670DC"/>
    <w:rsid w:val="001674AD"/>
    <w:rsid w:val="001678AA"/>
    <w:rsid w:val="00167C5C"/>
    <w:rsid w:val="00167FC0"/>
    <w:rsid w:val="00167FC2"/>
    <w:rsid w:val="00170409"/>
    <w:rsid w:val="00170455"/>
    <w:rsid w:val="00170A20"/>
    <w:rsid w:val="00170E18"/>
    <w:rsid w:val="00171237"/>
    <w:rsid w:val="001713AE"/>
    <w:rsid w:val="0017208F"/>
    <w:rsid w:val="001722D0"/>
    <w:rsid w:val="001724C0"/>
    <w:rsid w:val="00172533"/>
    <w:rsid w:val="00172A45"/>
    <w:rsid w:val="00172B53"/>
    <w:rsid w:val="0017300F"/>
    <w:rsid w:val="00173D20"/>
    <w:rsid w:val="0017438B"/>
    <w:rsid w:val="001750FB"/>
    <w:rsid w:val="0017518A"/>
    <w:rsid w:val="001753C6"/>
    <w:rsid w:val="00175B65"/>
    <w:rsid w:val="00175BDE"/>
    <w:rsid w:val="00175CD5"/>
    <w:rsid w:val="00175D50"/>
    <w:rsid w:val="00175F2F"/>
    <w:rsid w:val="001761BC"/>
    <w:rsid w:val="00176276"/>
    <w:rsid w:val="00176E77"/>
    <w:rsid w:val="001770EB"/>
    <w:rsid w:val="001771A9"/>
    <w:rsid w:val="0017751D"/>
    <w:rsid w:val="0017753C"/>
    <w:rsid w:val="00177632"/>
    <w:rsid w:val="00177C63"/>
    <w:rsid w:val="00180014"/>
    <w:rsid w:val="001800C0"/>
    <w:rsid w:val="001801FA"/>
    <w:rsid w:val="001803A0"/>
    <w:rsid w:val="0018064C"/>
    <w:rsid w:val="00180944"/>
    <w:rsid w:val="00180984"/>
    <w:rsid w:val="00180B70"/>
    <w:rsid w:val="00180F36"/>
    <w:rsid w:val="0018159E"/>
    <w:rsid w:val="0018189E"/>
    <w:rsid w:val="0018192D"/>
    <w:rsid w:val="00181A02"/>
    <w:rsid w:val="00181A37"/>
    <w:rsid w:val="00181E02"/>
    <w:rsid w:val="001820E9"/>
    <w:rsid w:val="00182A0E"/>
    <w:rsid w:val="00182D8A"/>
    <w:rsid w:val="00182FB6"/>
    <w:rsid w:val="00183227"/>
    <w:rsid w:val="00184214"/>
    <w:rsid w:val="001843A4"/>
    <w:rsid w:val="001847B6"/>
    <w:rsid w:val="00184A02"/>
    <w:rsid w:val="00184AF7"/>
    <w:rsid w:val="00184E2E"/>
    <w:rsid w:val="00185136"/>
    <w:rsid w:val="001855AE"/>
    <w:rsid w:val="00185B94"/>
    <w:rsid w:val="00185CE3"/>
    <w:rsid w:val="00185FB4"/>
    <w:rsid w:val="00186269"/>
    <w:rsid w:val="0018658E"/>
    <w:rsid w:val="00186B0D"/>
    <w:rsid w:val="001874CA"/>
    <w:rsid w:val="00187502"/>
    <w:rsid w:val="0018755A"/>
    <w:rsid w:val="001900D3"/>
    <w:rsid w:val="001902C4"/>
    <w:rsid w:val="0019042D"/>
    <w:rsid w:val="00190D7D"/>
    <w:rsid w:val="00190FAA"/>
    <w:rsid w:val="001910E1"/>
    <w:rsid w:val="00191195"/>
    <w:rsid w:val="00191225"/>
    <w:rsid w:val="00191A6F"/>
    <w:rsid w:val="00191BE4"/>
    <w:rsid w:val="0019228D"/>
    <w:rsid w:val="00192828"/>
    <w:rsid w:val="00192917"/>
    <w:rsid w:val="001929E0"/>
    <w:rsid w:val="00192DB4"/>
    <w:rsid w:val="0019314B"/>
    <w:rsid w:val="0019390C"/>
    <w:rsid w:val="00193A0B"/>
    <w:rsid w:val="00193B7B"/>
    <w:rsid w:val="00193D68"/>
    <w:rsid w:val="00194360"/>
    <w:rsid w:val="00194AE3"/>
    <w:rsid w:val="00194B11"/>
    <w:rsid w:val="001955A4"/>
    <w:rsid w:val="00195B60"/>
    <w:rsid w:val="00196282"/>
    <w:rsid w:val="001964A5"/>
    <w:rsid w:val="00196A33"/>
    <w:rsid w:val="00196BD5"/>
    <w:rsid w:val="0019720C"/>
    <w:rsid w:val="00197320"/>
    <w:rsid w:val="0019785C"/>
    <w:rsid w:val="00197A36"/>
    <w:rsid w:val="00197A74"/>
    <w:rsid w:val="00197D2F"/>
    <w:rsid w:val="001A00BC"/>
    <w:rsid w:val="001A0855"/>
    <w:rsid w:val="001A088C"/>
    <w:rsid w:val="001A0AF1"/>
    <w:rsid w:val="001A1957"/>
    <w:rsid w:val="001A1BF0"/>
    <w:rsid w:val="001A1DBD"/>
    <w:rsid w:val="001A2217"/>
    <w:rsid w:val="001A2219"/>
    <w:rsid w:val="001A275E"/>
    <w:rsid w:val="001A289F"/>
    <w:rsid w:val="001A29AA"/>
    <w:rsid w:val="001A2CA8"/>
    <w:rsid w:val="001A3057"/>
    <w:rsid w:val="001A3326"/>
    <w:rsid w:val="001A3AA0"/>
    <w:rsid w:val="001A43E1"/>
    <w:rsid w:val="001A4469"/>
    <w:rsid w:val="001A4751"/>
    <w:rsid w:val="001A4AD6"/>
    <w:rsid w:val="001A4BFE"/>
    <w:rsid w:val="001A4DDF"/>
    <w:rsid w:val="001A4F56"/>
    <w:rsid w:val="001A5723"/>
    <w:rsid w:val="001A5C43"/>
    <w:rsid w:val="001A5CA1"/>
    <w:rsid w:val="001A5E1B"/>
    <w:rsid w:val="001A632C"/>
    <w:rsid w:val="001A6DBB"/>
    <w:rsid w:val="001A75D8"/>
    <w:rsid w:val="001A7E5E"/>
    <w:rsid w:val="001A7EB9"/>
    <w:rsid w:val="001A7F12"/>
    <w:rsid w:val="001A7F83"/>
    <w:rsid w:val="001B09C1"/>
    <w:rsid w:val="001B0ADE"/>
    <w:rsid w:val="001B0AE6"/>
    <w:rsid w:val="001B0B84"/>
    <w:rsid w:val="001B0E1A"/>
    <w:rsid w:val="001B0EEE"/>
    <w:rsid w:val="001B18DE"/>
    <w:rsid w:val="001B1A9C"/>
    <w:rsid w:val="001B1C5A"/>
    <w:rsid w:val="001B2144"/>
    <w:rsid w:val="001B2637"/>
    <w:rsid w:val="001B265C"/>
    <w:rsid w:val="001B2D1C"/>
    <w:rsid w:val="001B2F15"/>
    <w:rsid w:val="001B3752"/>
    <w:rsid w:val="001B3CB9"/>
    <w:rsid w:val="001B3E58"/>
    <w:rsid w:val="001B43EB"/>
    <w:rsid w:val="001B45CC"/>
    <w:rsid w:val="001B47C7"/>
    <w:rsid w:val="001B4941"/>
    <w:rsid w:val="001B525D"/>
    <w:rsid w:val="001B53F3"/>
    <w:rsid w:val="001B551B"/>
    <w:rsid w:val="001B588C"/>
    <w:rsid w:val="001B5ABC"/>
    <w:rsid w:val="001B5B45"/>
    <w:rsid w:val="001B5BC8"/>
    <w:rsid w:val="001B5EEE"/>
    <w:rsid w:val="001B692C"/>
    <w:rsid w:val="001B6AB3"/>
    <w:rsid w:val="001B7B0B"/>
    <w:rsid w:val="001B7BC8"/>
    <w:rsid w:val="001C0386"/>
    <w:rsid w:val="001C05C3"/>
    <w:rsid w:val="001C0854"/>
    <w:rsid w:val="001C09EC"/>
    <w:rsid w:val="001C0AD6"/>
    <w:rsid w:val="001C0DF6"/>
    <w:rsid w:val="001C1257"/>
    <w:rsid w:val="001C14BB"/>
    <w:rsid w:val="001C1BC6"/>
    <w:rsid w:val="001C1C33"/>
    <w:rsid w:val="001C2319"/>
    <w:rsid w:val="001C29E8"/>
    <w:rsid w:val="001C2BA2"/>
    <w:rsid w:val="001C2F2C"/>
    <w:rsid w:val="001C3078"/>
    <w:rsid w:val="001C31C9"/>
    <w:rsid w:val="001C3A46"/>
    <w:rsid w:val="001C3A4E"/>
    <w:rsid w:val="001C3C5B"/>
    <w:rsid w:val="001C40EA"/>
    <w:rsid w:val="001C4286"/>
    <w:rsid w:val="001C4A0E"/>
    <w:rsid w:val="001C4BFD"/>
    <w:rsid w:val="001C50FD"/>
    <w:rsid w:val="001C51B7"/>
    <w:rsid w:val="001C58B4"/>
    <w:rsid w:val="001C5C01"/>
    <w:rsid w:val="001C6B5D"/>
    <w:rsid w:val="001C6B5E"/>
    <w:rsid w:val="001C6F1B"/>
    <w:rsid w:val="001C71F7"/>
    <w:rsid w:val="001C77F6"/>
    <w:rsid w:val="001C78CD"/>
    <w:rsid w:val="001C7AE6"/>
    <w:rsid w:val="001C7C98"/>
    <w:rsid w:val="001D048F"/>
    <w:rsid w:val="001D07E9"/>
    <w:rsid w:val="001D0FD3"/>
    <w:rsid w:val="001D127B"/>
    <w:rsid w:val="001D1472"/>
    <w:rsid w:val="001D1B55"/>
    <w:rsid w:val="001D1C36"/>
    <w:rsid w:val="001D2158"/>
    <w:rsid w:val="001D221A"/>
    <w:rsid w:val="001D2442"/>
    <w:rsid w:val="001D25CE"/>
    <w:rsid w:val="001D25EE"/>
    <w:rsid w:val="001D2869"/>
    <w:rsid w:val="001D2A7D"/>
    <w:rsid w:val="001D2ABC"/>
    <w:rsid w:val="001D2BA2"/>
    <w:rsid w:val="001D2C0B"/>
    <w:rsid w:val="001D2C3B"/>
    <w:rsid w:val="001D30DF"/>
    <w:rsid w:val="001D31D0"/>
    <w:rsid w:val="001D3769"/>
    <w:rsid w:val="001D3AF5"/>
    <w:rsid w:val="001D3DE7"/>
    <w:rsid w:val="001D3F57"/>
    <w:rsid w:val="001D4033"/>
    <w:rsid w:val="001D412B"/>
    <w:rsid w:val="001D4279"/>
    <w:rsid w:val="001D4A8E"/>
    <w:rsid w:val="001D4DCF"/>
    <w:rsid w:val="001D511F"/>
    <w:rsid w:val="001D54AE"/>
    <w:rsid w:val="001D5B3E"/>
    <w:rsid w:val="001D5CC6"/>
    <w:rsid w:val="001D6638"/>
    <w:rsid w:val="001D6831"/>
    <w:rsid w:val="001D685C"/>
    <w:rsid w:val="001D6958"/>
    <w:rsid w:val="001D6A49"/>
    <w:rsid w:val="001D6BC3"/>
    <w:rsid w:val="001D72E1"/>
    <w:rsid w:val="001D7C69"/>
    <w:rsid w:val="001E00B2"/>
    <w:rsid w:val="001E0145"/>
    <w:rsid w:val="001E072D"/>
    <w:rsid w:val="001E08D3"/>
    <w:rsid w:val="001E0A22"/>
    <w:rsid w:val="001E0C14"/>
    <w:rsid w:val="001E0C49"/>
    <w:rsid w:val="001E0EBB"/>
    <w:rsid w:val="001E1060"/>
    <w:rsid w:val="001E11B1"/>
    <w:rsid w:val="001E16E7"/>
    <w:rsid w:val="001E189D"/>
    <w:rsid w:val="001E2686"/>
    <w:rsid w:val="001E28AD"/>
    <w:rsid w:val="001E2AE8"/>
    <w:rsid w:val="001E2D93"/>
    <w:rsid w:val="001E3305"/>
    <w:rsid w:val="001E3380"/>
    <w:rsid w:val="001E38F6"/>
    <w:rsid w:val="001E3E88"/>
    <w:rsid w:val="001E4485"/>
    <w:rsid w:val="001E46D1"/>
    <w:rsid w:val="001E484C"/>
    <w:rsid w:val="001E48CE"/>
    <w:rsid w:val="001E4965"/>
    <w:rsid w:val="001E4CEC"/>
    <w:rsid w:val="001E5470"/>
    <w:rsid w:val="001E59B6"/>
    <w:rsid w:val="001E5DA6"/>
    <w:rsid w:val="001E6C4E"/>
    <w:rsid w:val="001E6CBF"/>
    <w:rsid w:val="001E6DDF"/>
    <w:rsid w:val="001E70E1"/>
    <w:rsid w:val="001E72CA"/>
    <w:rsid w:val="001E7456"/>
    <w:rsid w:val="001E745A"/>
    <w:rsid w:val="001F0059"/>
    <w:rsid w:val="001F0249"/>
    <w:rsid w:val="001F04A4"/>
    <w:rsid w:val="001F04FD"/>
    <w:rsid w:val="001F0665"/>
    <w:rsid w:val="001F0810"/>
    <w:rsid w:val="001F082F"/>
    <w:rsid w:val="001F0B22"/>
    <w:rsid w:val="001F0B92"/>
    <w:rsid w:val="001F0EFC"/>
    <w:rsid w:val="001F16D3"/>
    <w:rsid w:val="001F1755"/>
    <w:rsid w:val="001F2887"/>
    <w:rsid w:val="001F33AA"/>
    <w:rsid w:val="001F3753"/>
    <w:rsid w:val="001F385F"/>
    <w:rsid w:val="001F3895"/>
    <w:rsid w:val="001F39E2"/>
    <w:rsid w:val="001F4003"/>
    <w:rsid w:val="001F4084"/>
    <w:rsid w:val="001F421D"/>
    <w:rsid w:val="001F429A"/>
    <w:rsid w:val="001F456B"/>
    <w:rsid w:val="001F480E"/>
    <w:rsid w:val="001F495F"/>
    <w:rsid w:val="001F4FE3"/>
    <w:rsid w:val="001F5412"/>
    <w:rsid w:val="001F544E"/>
    <w:rsid w:val="001F5577"/>
    <w:rsid w:val="001F56A4"/>
    <w:rsid w:val="001F56B1"/>
    <w:rsid w:val="001F5A8F"/>
    <w:rsid w:val="001F5CF2"/>
    <w:rsid w:val="001F60B2"/>
    <w:rsid w:val="001F646E"/>
    <w:rsid w:val="001F6618"/>
    <w:rsid w:val="001F6925"/>
    <w:rsid w:val="001F6AE7"/>
    <w:rsid w:val="001F6DA8"/>
    <w:rsid w:val="001F723F"/>
    <w:rsid w:val="001F7B3B"/>
    <w:rsid w:val="001F7E15"/>
    <w:rsid w:val="002002F6"/>
    <w:rsid w:val="002006F3"/>
    <w:rsid w:val="00200FC4"/>
    <w:rsid w:val="00201033"/>
    <w:rsid w:val="002010DB"/>
    <w:rsid w:val="0020158C"/>
    <w:rsid w:val="002015E2"/>
    <w:rsid w:val="0020167E"/>
    <w:rsid w:val="0020209F"/>
    <w:rsid w:val="0020216A"/>
    <w:rsid w:val="0020218A"/>
    <w:rsid w:val="00202928"/>
    <w:rsid w:val="00202F41"/>
    <w:rsid w:val="0020316F"/>
    <w:rsid w:val="002037AE"/>
    <w:rsid w:val="00203BD6"/>
    <w:rsid w:val="00203C56"/>
    <w:rsid w:val="00205DE9"/>
    <w:rsid w:val="00205EAE"/>
    <w:rsid w:val="0020629A"/>
    <w:rsid w:val="00206336"/>
    <w:rsid w:val="00206AE4"/>
    <w:rsid w:val="00206DAA"/>
    <w:rsid w:val="00206F23"/>
    <w:rsid w:val="00206F2F"/>
    <w:rsid w:val="002071A8"/>
    <w:rsid w:val="0020739A"/>
    <w:rsid w:val="00207567"/>
    <w:rsid w:val="00207827"/>
    <w:rsid w:val="00207920"/>
    <w:rsid w:val="00207EBB"/>
    <w:rsid w:val="00207F30"/>
    <w:rsid w:val="00210296"/>
    <w:rsid w:val="0021053B"/>
    <w:rsid w:val="00210923"/>
    <w:rsid w:val="002109B4"/>
    <w:rsid w:val="00210A49"/>
    <w:rsid w:val="00210CEF"/>
    <w:rsid w:val="00211013"/>
    <w:rsid w:val="00211025"/>
    <w:rsid w:val="002116DC"/>
    <w:rsid w:val="002116FB"/>
    <w:rsid w:val="00211AEF"/>
    <w:rsid w:val="00211CA6"/>
    <w:rsid w:val="0021201C"/>
    <w:rsid w:val="00212846"/>
    <w:rsid w:val="00213380"/>
    <w:rsid w:val="00213912"/>
    <w:rsid w:val="00213A16"/>
    <w:rsid w:val="00213DB1"/>
    <w:rsid w:val="00213DF0"/>
    <w:rsid w:val="00213E0D"/>
    <w:rsid w:val="00213FE9"/>
    <w:rsid w:val="0021481F"/>
    <w:rsid w:val="0021489A"/>
    <w:rsid w:val="00214A73"/>
    <w:rsid w:val="00214A88"/>
    <w:rsid w:val="00214BA9"/>
    <w:rsid w:val="00214DB8"/>
    <w:rsid w:val="00214F7D"/>
    <w:rsid w:val="00215280"/>
    <w:rsid w:val="00215D11"/>
    <w:rsid w:val="002160FE"/>
    <w:rsid w:val="00216958"/>
    <w:rsid w:val="00216E6F"/>
    <w:rsid w:val="00217541"/>
    <w:rsid w:val="00217954"/>
    <w:rsid w:val="00217D15"/>
    <w:rsid w:val="002204C3"/>
    <w:rsid w:val="002207A2"/>
    <w:rsid w:val="0022087A"/>
    <w:rsid w:val="00220BBA"/>
    <w:rsid w:val="00220EE4"/>
    <w:rsid w:val="00220FA5"/>
    <w:rsid w:val="00221160"/>
    <w:rsid w:val="00221180"/>
    <w:rsid w:val="002212DB"/>
    <w:rsid w:val="00221D0A"/>
    <w:rsid w:val="00221D57"/>
    <w:rsid w:val="00222025"/>
    <w:rsid w:val="00222520"/>
    <w:rsid w:val="00222840"/>
    <w:rsid w:val="002228DB"/>
    <w:rsid w:val="00222A3B"/>
    <w:rsid w:val="00222B10"/>
    <w:rsid w:val="00222D8E"/>
    <w:rsid w:val="0022335C"/>
    <w:rsid w:val="0022390E"/>
    <w:rsid w:val="00223ABF"/>
    <w:rsid w:val="00224D8C"/>
    <w:rsid w:val="00224FB1"/>
    <w:rsid w:val="00225171"/>
    <w:rsid w:val="002255E8"/>
    <w:rsid w:val="00225610"/>
    <w:rsid w:val="00226D2F"/>
    <w:rsid w:val="00227192"/>
    <w:rsid w:val="00227307"/>
    <w:rsid w:val="0022748C"/>
    <w:rsid w:val="00227556"/>
    <w:rsid w:val="0022789B"/>
    <w:rsid w:val="002279F8"/>
    <w:rsid w:val="00227BA3"/>
    <w:rsid w:val="00227CA5"/>
    <w:rsid w:val="00230113"/>
    <w:rsid w:val="0023056B"/>
    <w:rsid w:val="002305B0"/>
    <w:rsid w:val="002305CF"/>
    <w:rsid w:val="0023082E"/>
    <w:rsid w:val="00230F45"/>
    <w:rsid w:val="00231C59"/>
    <w:rsid w:val="00231E3A"/>
    <w:rsid w:val="00231F57"/>
    <w:rsid w:val="002324F1"/>
    <w:rsid w:val="002325C6"/>
    <w:rsid w:val="0023282A"/>
    <w:rsid w:val="00232D10"/>
    <w:rsid w:val="00233383"/>
    <w:rsid w:val="00233949"/>
    <w:rsid w:val="00233972"/>
    <w:rsid w:val="002339B4"/>
    <w:rsid w:val="00233AFD"/>
    <w:rsid w:val="00233ECC"/>
    <w:rsid w:val="00234441"/>
    <w:rsid w:val="002346A7"/>
    <w:rsid w:val="0023497A"/>
    <w:rsid w:val="00234C39"/>
    <w:rsid w:val="0023567B"/>
    <w:rsid w:val="00235AAE"/>
    <w:rsid w:val="00236539"/>
    <w:rsid w:val="002367F4"/>
    <w:rsid w:val="00236897"/>
    <w:rsid w:val="00237370"/>
    <w:rsid w:val="002378DC"/>
    <w:rsid w:val="002379F4"/>
    <w:rsid w:val="00237AFC"/>
    <w:rsid w:val="00237E64"/>
    <w:rsid w:val="002400DA"/>
    <w:rsid w:val="00240392"/>
    <w:rsid w:val="00240680"/>
    <w:rsid w:val="002408C9"/>
    <w:rsid w:val="002409F5"/>
    <w:rsid w:val="002411F1"/>
    <w:rsid w:val="002413A2"/>
    <w:rsid w:val="0024147B"/>
    <w:rsid w:val="00241627"/>
    <w:rsid w:val="00241B2F"/>
    <w:rsid w:val="00241CA1"/>
    <w:rsid w:val="00242105"/>
    <w:rsid w:val="002422BE"/>
    <w:rsid w:val="00242368"/>
    <w:rsid w:val="00243029"/>
    <w:rsid w:val="00243BB7"/>
    <w:rsid w:val="00243E77"/>
    <w:rsid w:val="00243EA2"/>
    <w:rsid w:val="00243ECA"/>
    <w:rsid w:val="00243F59"/>
    <w:rsid w:val="00244738"/>
    <w:rsid w:val="00244911"/>
    <w:rsid w:val="00244988"/>
    <w:rsid w:val="00244B37"/>
    <w:rsid w:val="002453B4"/>
    <w:rsid w:val="0024577B"/>
    <w:rsid w:val="00245997"/>
    <w:rsid w:val="00245F7F"/>
    <w:rsid w:val="00245FE0"/>
    <w:rsid w:val="002465FE"/>
    <w:rsid w:val="00246891"/>
    <w:rsid w:val="00246AAE"/>
    <w:rsid w:val="00246AD9"/>
    <w:rsid w:val="00247203"/>
    <w:rsid w:val="0024731A"/>
    <w:rsid w:val="002474BF"/>
    <w:rsid w:val="002474E3"/>
    <w:rsid w:val="00247B63"/>
    <w:rsid w:val="00250215"/>
    <w:rsid w:val="0025162A"/>
    <w:rsid w:val="00251779"/>
    <w:rsid w:val="002517DC"/>
    <w:rsid w:val="00251901"/>
    <w:rsid w:val="00251E74"/>
    <w:rsid w:val="00251ED4"/>
    <w:rsid w:val="00252497"/>
    <w:rsid w:val="00252724"/>
    <w:rsid w:val="00252999"/>
    <w:rsid w:val="00252B96"/>
    <w:rsid w:val="002530CD"/>
    <w:rsid w:val="00253128"/>
    <w:rsid w:val="0025368F"/>
    <w:rsid w:val="002539E3"/>
    <w:rsid w:val="00253A35"/>
    <w:rsid w:val="00253EC3"/>
    <w:rsid w:val="00253EE9"/>
    <w:rsid w:val="00254947"/>
    <w:rsid w:val="002551BF"/>
    <w:rsid w:val="002556B2"/>
    <w:rsid w:val="0025582E"/>
    <w:rsid w:val="00255CD7"/>
    <w:rsid w:val="00256000"/>
    <w:rsid w:val="0025634E"/>
    <w:rsid w:val="0025646A"/>
    <w:rsid w:val="00256606"/>
    <w:rsid w:val="00256A52"/>
    <w:rsid w:val="002578AC"/>
    <w:rsid w:val="0026000A"/>
    <w:rsid w:val="00260148"/>
    <w:rsid w:val="00260288"/>
    <w:rsid w:val="002609B9"/>
    <w:rsid w:val="00260E1A"/>
    <w:rsid w:val="00260FA1"/>
    <w:rsid w:val="00260FB5"/>
    <w:rsid w:val="00261268"/>
    <w:rsid w:val="002619FD"/>
    <w:rsid w:val="00261C4A"/>
    <w:rsid w:val="00262C24"/>
    <w:rsid w:val="00262D2C"/>
    <w:rsid w:val="00263281"/>
    <w:rsid w:val="00263BBB"/>
    <w:rsid w:val="00263BC4"/>
    <w:rsid w:val="00264583"/>
    <w:rsid w:val="002648B3"/>
    <w:rsid w:val="00264AC7"/>
    <w:rsid w:val="00264DEF"/>
    <w:rsid w:val="002651F5"/>
    <w:rsid w:val="00265322"/>
    <w:rsid w:val="00265A4E"/>
    <w:rsid w:val="00265B0E"/>
    <w:rsid w:val="00265F1E"/>
    <w:rsid w:val="00265FAD"/>
    <w:rsid w:val="002660EF"/>
    <w:rsid w:val="00266185"/>
    <w:rsid w:val="002661EE"/>
    <w:rsid w:val="00266752"/>
    <w:rsid w:val="00266EFA"/>
    <w:rsid w:val="002672D2"/>
    <w:rsid w:val="002678F5"/>
    <w:rsid w:val="0026797C"/>
    <w:rsid w:val="00267F9D"/>
    <w:rsid w:val="0027041B"/>
    <w:rsid w:val="00270C21"/>
    <w:rsid w:val="00270C91"/>
    <w:rsid w:val="002711FC"/>
    <w:rsid w:val="0027134A"/>
    <w:rsid w:val="002715A6"/>
    <w:rsid w:val="002717B7"/>
    <w:rsid w:val="00271E24"/>
    <w:rsid w:val="00271E79"/>
    <w:rsid w:val="0027219F"/>
    <w:rsid w:val="002723A1"/>
    <w:rsid w:val="00272B98"/>
    <w:rsid w:val="00273121"/>
    <w:rsid w:val="002735CA"/>
    <w:rsid w:val="0027361D"/>
    <w:rsid w:val="00273643"/>
    <w:rsid w:val="002739F6"/>
    <w:rsid w:val="00273E1F"/>
    <w:rsid w:val="002741EE"/>
    <w:rsid w:val="0027453C"/>
    <w:rsid w:val="0027477D"/>
    <w:rsid w:val="002749D1"/>
    <w:rsid w:val="002749EF"/>
    <w:rsid w:val="00274D03"/>
    <w:rsid w:val="00275154"/>
    <w:rsid w:val="0027549B"/>
    <w:rsid w:val="00275A5E"/>
    <w:rsid w:val="00276180"/>
    <w:rsid w:val="002764AF"/>
    <w:rsid w:val="002769E2"/>
    <w:rsid w:val="00276C73"/>
    <w:rsid w:val="00276EC7"/>
    <w:rsid w:val="002771A0"/>
    <w:rsid w:val="00277220"/>
    <w:rsid w:val="0027740A"/>
    <w:rsid w:val="002778B1"/>
    <w:rsid w:val="002779D1"/>
    <w:rsid w:val="00277C28"/>
    <w:rsid w:val="00280066"/>
    <w:rsid w:val="002802EC"/>
    <w:rsid w:val="00280427"/>
    <w:rsid w:val="0028073B"/>
    <w:rsid w:val="00280922"/>
    <w:rsid w:val="00280E0E"/>
    <w:rsid w:val="002811EA"/>
    <w:rsid w:val="00281715"/>
    <w:rsid w:val="0028193C"/>
    <w:rsid w:val="00281AE6"/>
    <w:rsid w:val="00281DFA"/>
    <w:rsid w:val="00281F91"/>
    <w:rsid w:val="00281FD8"/>
    <w:rsid w:val="00281FEA"/>
    <w:rsid w:val="00282242"/>
    <w:rsid w:val="002823C6"/>
    <w:rsid w:val="002824DE"/>
    <w:rsid w:val="002829A8"/>
    <w:rsid w:val="00282A48"/>
    <w:rsid w:val="00282A67"/>
    <w:rsid w:val="00282F6F"/>
    <w:rsid w:val="002837F8"/>
    <w:rsid w:val="0028449B"/>
    <w:rsid w:val="002845DE"/>
    <w:rsid w:val="00284609"/>
    <w:rsid w:val="002846A3"/>
    <w:rsid w:val="002846C4"/>
    <w:rsid w:val="0028487C"/>
    <w:rsid w:val="0028494C"/>
    <w:rsid w:val="00284D66"/>
    <w:rsid w:val="00285136"/>
    <w:rsid w:val="002855F3"/>
    <w:rsid w:val="002858BC"/>
    <w:rsid w:val="002860F5"/>
    <w:rsid w:val="00286842"/>
    <w:rsid w:val="00286987"/>
    <w:rsid w:val="002870D5"/>
    <w:rsid w:val="00287412"/>
    <w:rsid w:val="00287547"/>
    <w:rsid w:val="002876A2"/>
    <w:rsid w:val="002878D7"/>
    <w:rsid w:val="00287AC9"/>
    <w:rsid w:val="00287E37"/>
    <w:rsid w:val="00287FAE"/>
    <w:rsid w:val="002900CA"/>
    <w:rsid w:val="0029012B"/>
    <w:rsid w:val="00290329"/>
    <w:rsid w:val="002903E1"/>
    <w:rsid w:val="0029045C"/>
    <w:rsid w:val="00290523"/>
    <w:rsid w:val="00290A21"/>
    <w:rsid w:val="00290ACE"/>
    <w:rsid w:val="0029171B"/>
    <w:rsid w:val="00292114"/>
    <w:rsid w:val="00292691"/>
    <w:rsid w:val="00292A09"/>
    <w:rsid w:val="00292A97"/>
    <w:rsid w:val="00292CD3"/>
    <w:rsid w:val="0029312A"/>
    <w:rsid w:val="00293130"/>
    <w:rsid w:val="00293584"/>
    <w:rsid w:val="00293843"/>
    <w:rsid w:val="00293F00"/>
    <w:rsid w:val="00293F17"/>
    <w:rsid w:val="0029401F"/>
    <w:rsid w:val="00294381"/>
    <w:rsid w:val="002944C7"/>
    <w:rsid w:val="002946A2"/>
    <w:rsid w:val="002946FC"/>
    <w:rsid w:val="00294A11"/>
    <w:rsid w:val="00294EFD"/>
    <w:rsid w:val="002950D5"/>
    <w:rsid w:val="00295489"/>
    <w:rsid w:val="002956A7"/>
    <w:rsid w:val="00295818"/>
    <w:rsid w:val="002959C6"/>
    <w:rsid w:val="00295B0B"/>
    <w:rsid w:val="00295C76"/>
    <w:rsid w:val="0029629C"/>
    <w:rsid w:val="002962D5"/>
    <w:rsid w:val="0029640B"/>
    <w:rsid w:val="00296736"/>
    <w:rsid w:val="002974B8"/>
    <w:rsid w:val="002975E7"/>
    <w:rsid w:val="002A0087"/>
    <w:rsid w:val="002A0490"/>
    <w:rsid w:val="002A0A19"/>
    <w:rsid w:val="002A0BEB"/>
    <w:rsid w:val="002A0D61"/>
    <w:rsid w:val="002A1061"/>
    <w:rsid w:val="002A12A5"/>
    <w:rsid w:val="002A14C8"/>
    <w:rsid w:val="002A19BD"/>
    <w:rsid w:val="002A27D9"/>
    <w:rsid w:val="002A2DC6"/>
    <w:rsid w:val="002A30DF"/>
    <w:rsid w:val="002A3270"/>
    <w:rsid w:val="002A331D"/>
    <w:rsid w:val="002A3746"/>
    <w:rsid w:val="002A3CF7"/>
    <w:rsid w:val="002A42FA"/>
    <w:rsid w:val="002A4570"/>
    <w:rsid w:val="002A4639"/>
    <w:rsid w:val="002A4D3A"/>
    <w:rsid w:val="002A4F9E"/>
    <w:rsid w:val="002A5022"/>
    <w:rsid w:val="002A528C"/>
    <w:rsid w:val="002A5319"/>
    <w:rsid w:val="002A559B"/>
    <w:rsid w:val="002A561E"/>
    <w:rsid w:val="002A5996"/>
    <w:rsid w:val="002A59E5"/>
    <w:rsid w:val="002A5B17"/>
    <w:rsid w:val="002A5BA2"/>
    <w:rsid w:val="002A5D55"/>
    <w:rsid w:val="002A5F46"/>
    <w:rsid w:val="002A6658"/>
    <w:rsid w:val="002A737A"/>
    <w:rsid w:val="002A75EC"/>
    <w:rsid w:val="002A76AB"/>
    <w:rsid w:val="002A77AA"/>
    <w:rsid w:val="002A7819"/>
    <w:rsid w:val="002A7C0C"/>
    <w:rsid w:val="002A7EFF"/>
    <w:rsid w:val="002B00DB"/>
    <w:rsid w:val="002B04FD"/>
    <w:rsid w:val="002B0774"/>
    <w:rsid w:val="002B085F"/>
    <w:rsid w:val="002B08C3"/>
    <w:rsid w:val="002B1D8A"/>
    <w:rsid w:val="002B1DCC"/>
    <w:rsid w:val="002B2187"/>
    <w:rsid w:val="002B21B1"/>
    <w:rsid w:val="002B246C"/>
    <w:rsid w:val="002B24DB"/>
    <w:rsid w:val="002B26D3"/>
    <w:rsid w:val="002B2740"/>
    <w:rsid w:val="002B2820"/>
    <w:rsid w:val="002B2884"/>
    <w:rsid w:val="002B2C34"/>
    <w:rsid w:val="002B31FC"/>
    <w:rsid w:val="002B3DD9"/>
    <w:rsid w:val="002B3F26"/>
    <w:rsid w:val="002B43FA"/>
    <w:rsid w:val="002B4975"/>
    <w:rsid w:val="002B4B74"/>
    <w:rsid w:val="002B4E68"/>
    <w:rsid w:val="002B5844"/>
    <w:rsid w:val="002B5953"/>
    <w:rsid w:val="002B601B"/>
    <w:rsid w:val="002B623A"/>
    <w:rsid w:val="002B6469"/>
    <w:rsid w:val="002B64D7"/>
    <w:rsid w:val="002B66A7"/>
    <w:rsid w:val="002B68B0"/>
    <w:rsid w:val="002B69BA"/>
    <w:rsid w:val="002B71D5"/>
    <w:rsid w:val="002B760E"/>
    <w:rsid w:val="002C0196"/>
    <w:rsid w:val="002C06A6"/>
    <w:rsid w:val="002C0AC2"/>
    <w:rsid w:val="002C13D1"/>
    <w:rsid w:val="002C1678"/>
    <w:rsid w:val="002C18A1"/>
    <w:rsid w:val="002C18DE"/>
    <w:rsid w:val="002C1988"/>
    <w:rsid w:val="002C1D6D"/>
    <w:rsid w:val="002C2065"/>
    <w:rsid w:val="002C2350"/>
    <w:rsid w:val="002C277C"/>
    <w:rsid w:val="002C29F5"/>
    <w:rsid w:val="002C2B05"/>
    <w:rsid w:val="002C2B33"/>
    <w:rsid w:val="002C35F1"/>
    <w:rsid w:val="002C364F"/>
    <w:rsid w:val="002C370D"/>
    <w:rsid w:val="002C378E"/>
    <w:rsid w:val="002C3C98"/>
    <w:rsid w:val="002C3CE6"/>
    <w:rsid w:val="002C3EDB"/>
    <w:rsid w:val="002C4019"/>
    <w:rsid w:val="002C419A"/>
    <w:rsid w:val="002C4460"/>
    <w:rsid w:val="002C47EE"/>
    <w:rsid w:val="002C495A"/>
    <w:rsid w:val="002C4A32"/>
    <w:rsid w:val="002C4BE6"/>
    <w:rsid w:val="002C5177"/>
    <w:rsid w:val="002C51FF"/>
    <w:rsid w:val="002C531F"/>
    <w:rsid w:val="002C54AB"/>
    <w:rsid w:val="002C5993"/>
    <w:rsid w:val="002C5A77"/>
    <w:rsid w:val="002C61E1"/>
    <w:rsid w:val="002C6826"/>
    <w:rsid w:val="002C682D"/>
    <w:rsid w:val="002C6D1F"/>
    <w:rsid w:val="002C6DC6"/>
    <w:rsid w:val="002C757D"/>
    <w:rsid w:val="002D0346"/>
    <w:rsid w:val="002D05C7"/>
    <w:rsid w:val="002D07B9"/>
    <w:rsid w:val="002D08AD"/>
    <w:rsid w:val="002D0E9F"/>
    <w:rsid w:val="002D0EA7"/>
    <w:rsid w:val="002D135A"/>
    <w:rsid w:val="002D1517"/>
    <w:rsid w:val="002D18CE"/>
    <w:rsid w:val="002D1CE1"/>
    <w:rsid w:val="002D2083"/>
    <w:rsid w:val="002D217A"/>
    <w:rsid w:val="002D2341"/>
    <w:rsid w:val="002D2E95"/>
    <w:rsid w:val="002D3539"/>
    <w:rsid w:val="002D3629"/>
    <w:rsid w:val="002D3A2E"/>
    <w:rsid w:val="002D42B3"/>
    <w:rsid w:val="002D4466"/>
    <w:rsid w:val="002D453F"/>
    <w:rsid w:val="002D4642"/>
    <w:rsid w:val="002D4829"/>
    <w:rsid w:val="002D4978"/>
    <w:rsid w:val="002D4DF1"/>
    <w:rsid w:val="002D4DF3"/>
    <w:rsid w:val="002D503D"/>
    <w:rsid w:val="002D504A"/>
    <w:rsid w:val="002D533B"/>
    <w:rsid w:val="002D5635"/>
    <w:rsid w:val="002D5636"/>
    <w:rsid w:val="002D58B3"/>
    <w:rsid w:val="002D58FB"/>
    <w:rsid w:val="002D5912"/>
    <w:rsid w:val="002D59C0"/>
    <w:rsid w:val="002D5ACE"/>
    <w:rsid w:val="002D5EDA"/>
    <w:rsid w:val="002D61C9"/>
    <w:rsid w:val="002D66BB"/>
    <w:rsid w:val="002D6C75"/>
    <w:rsid w:val="002D6EF4"/>
    <w:rsid w:val="002D6FCB"/>
    <w:rsid w:val="002D7367"/>
    <w:rsid w:val="002D74CB"/>
    <w:rsid w:val="002D76DD"/>
    <w:rsid w:val="002D7777"/>
    <w:rsid w:val="002D78C0"/>
    <w:rsid w:val="002D7BAF"/>
    <w:rsid w:val="002D7CAA"/>
    <w:rsid w:val="002D7F04"/>
    <w:rsid w:val="002E0134"/>
    <w:rsid w:val="002E0444"/>
    <w:rsid w:val="002E08C2"/>
    <w:rsid w:val="002E098B"/>
    <w:rsid w:val="002E0DEC"/>
    <w:rsid w:val="002E0DF0"/>
    <w:rsid w:val="002E0F37"/>
    <w:rsid w:val="002E0F69"/>
    <w:rsid w:val="002E1034"/>
    <w:rsid w:val="002E1DB8"/>
    <w:rsid w:val="002E1F7A"/>
    <w:rsid w:val="002E2104"/>
    <w:rsid w:val="002E25F5"/>
    <w:rsid w:val="002E2629"/>
    <w:rsid w:val="002E2815"/>
    <w:rsid w:val="002E2A99"/>
    <w:rsid w:val="002E2AE4"/>
    <w:rsid w:val="002E2D72"/>
    <w:rsid w:val="002E2FF4"/>
    <w:rsid w:val="002E318E"/>
    <w:rsid w:val="002E35B2"/>
    <w:rsid w:val="002E37DF"/>
    <w:rsid w:val="002E38A4"/>
    <w:rsid w:val="002E3BBF"/>
    <w:rsid w:val="002E3D4E"/>
    <w:rsid w:val="002E3D76"/>
    <w:rsid w:val="002E3E98"/>
    <w:rsid w:val="002E41F8"/>
    <w:rsid w:val="002E4216"/>
    <w:rsid w:val="002E48B2"/>
    <w:rsid w:val="002E4EE7"/>
    <w:rsid w:val="002E4F5A"/>
    <w:rsid w:val="002E5135"/>
    <w:rsid w:val="002E5204"/>
    <w:rsid w:val="002E54F0"/>
    <w:rsid w:val="002E57B4"/>
    <w:rsid w:val="002E58CF"/>
    <w:rsid w:val="002E59A3"/>
    <w:rsid w:val="002E5C57"/>
    <w:rsid w:val="002E5F2D"/>
    <w:rsid w:val="002E6618"/>
    <w:rsid w:val="002E66AD"/>
    <w:rsid w:val="002E66C1"/>
    <w:rsid w:val="002E66FE"/>
    <w:rsid w:val="002E67C5"/>
    <w:rsid w:val="002E6912"/>
    <w:rsid w:val="002E6BFB"/>
    <w:rsid w:val="002E70CC"/>
    <w:rsid w:val="002E73B4"/>
    <w:rsid w:val="002E7568"/>
    <w:rsid w:val="002E7B90"/>
    <w:rsid w:val="002E7CD8"/>
    <w:rsid w:val="002E7E95"/>
    <w:rsid w:val="002F0175"/>
    <w:rsid w:val="002F0B63"/>
    <w:rsid w:val="002F0B8D"/>
    <w:rsid w:val="002F0EE2"/>
    <w:rsid w:val="002F153E"/>
    <w:rsid w:val="002F1B35"/>
    <w:rsid w:val="002F1BA7"/>
    <w:rsid w:val="002F1E9C"/>
    <w:rsid w:val="002F21E3"/>
    <w:rsid w:val="002F252E"/>
    <w:rsid w:val="002F28AB"/>
    <w:rsid w:val="002F2DA0"/>
    <w:rsid w:val="002F2E52"/>
    <w:rsid w:val="002F2E7D"/>
    <w:rsid w:val="002F2EB5"/>
    <w:rsid w:val="002F2FE2"/>
    <w:rsid w:val="002F30DF"/>
    <w:rsid w:val="002F313E"/>
    <w:rsid w:val="002F322F"/>
    <w:rsid w:val="002F34A0"/>
    <w:rsid w:val="002F353F"/>
    <w:rsid w:val="002F38B6"/>
    <w:rsid w:val="002F39D4"/>
    <w:rsid w:val="002F448E"/>
    <w:rsid w:val="002F46E5"/>
    <w:rsid w:val="002F4712"/>
    <w:rsid w:val="002F487D"/>
    <w:rsid w:val="002F4B5B"/>
    <w:rsid w:val="002F4B70"/>
    <w:rsid w:val="002F5A53"/>
    <w:rsid w:val="002F65FB"/>
    <w:rsid w:val="002F6C2C"/>
    <w:rsid w:val="002F6CAB"/>
    <w:rsid w:val="002F6CF0"/>
    <w:rsid w:val="002F72CE"/>
    <w:rsid w:val="002F7418"/>
    <w:rsid w:val="002F75FA"/>
    <w:rsid w:val="002F7A6F"/>
    <w:rsid w:val="002F7A82"/>
    <w:rsid w:val="002F7E91"/>
    <w:rsid w:val="0030054C"/>
    <w:rsid w:val="00300627"/>
    <w:rsid w:val="00300877"/>
    <w:rsid w:val="0030088D"/>
    <w:rsid w:val="00300A9D"/>
    <w:rsid w:val="00300D3D"/>
    <w:rsid w:val="0030139E"/>
    <w:rsid w:val="00301777"/>
    <w:rsid w:val="00301D37"/>
    <w:rsid w:val="003023F3"/>
    <w:rsid w:val="00302549"/>
    <w:rsid w:val="00302710"/>
    <w:rsid w:val="00302ADC"/>
    <w:rsid w:val="00302C02"/>
    <w:rsid w:val="00303168"/>
    <w:rsid w:val="0030316A"/>
    <w:rsid w:val="00303611"/>
    <w:rsid w:val="003036DE"/>
    <w:rsid w:val="00303B32"/>
    <w:rsid w:val="00304D6D"/>
    <w:rsid w:val="00304D73"/>
    <w:rsid w:val="003052F8"/>
    <w:rsid w:val="003057E9"/>
    <w:rsid w:val="00305857"/>
    <w:rsid w:val="00306569"/>
    <w:rsid w:val="00306B86"/>
    <w:rsid w:val="00306D68"/>
    <w:rsid w:val="00306E67"/>
    <w:rsid w:val="003070DC"/>
    <w:rsid w:val="0030757E"/>
    <w:rsid w:val="003079E5"/>
    <w:rsid w:val="00310AF7"/>
    <w:rsid w:val="00310D16"/>
    <w:rsid w:val="003110A5"/>
    <w:rsid w:val="00311621"/>
    <w:rsid w:val="00311D28"/>
    <w:rsid w:val="00312048"/>
    <w:rsid w:val="00312053"/>
    <w:rsid w:val="0031212F"/>
    <w:rsid w:val="003122E1"/>
    <w:rsid w:val="0031292D"/>
    <w:rsid w:val="00312AFE"/>
    <w:rsid w:val="00312DF3"/>
    <w:rsid w:val="003135A7"/>
    <w:rsid w:val="003135DB"/>
    <w:rsid w:val="00313694"/>
    <w:rsid w:val="003137B9"/>
    <w:rsid w:val="00313909"/>
    <w:rsid w:val="00313935"/>
    <w:rsid w:val="00313C0F"/>
    <w:rsid w:val="00313E0B"/>
    <w:rsid w:val="003147DD"/>
    <w:rsid w:val="00314977"/>
    <w:rsid w:val="00314BD4"/>
    <w:rsid w:val="00314EEB"/>
    <w:rsid w:val="00315232"/>
    <w:rsid w:val="00315395"/>
    <w:rsid w:val="00315431"/>
    <w:rsid w:val="003156B7"/>
    <w:rsid w:val="003157F8"/>
    <w:rsid w:val="00315B6A"/>
    <w:rsid w:val="00315CF7"/>
    <w:rsid w:val="00316233"/>
    <w:rsid w:val="0031703C"/>
    <w:rsid w:val="0031737D"/>
    <w:rsid w:val="003173DC"/>
    <w:rsid w:val="003178CE"/>
    <w:rsid w:val="00317C3C"/>
    <w:rsid w:val="00317C64"/>
    <w:rsid w:val="00317E6D"/>
    <w:rsid w:val="00320041"/>
    <w:rsid w:val="00320064"/>
    <w:rsid w:val="003202FA"/>
    <w:rsid w:val="0032049D"/>
    <w:rsid w:val="003204C2"/>
    <w:rsid w:val="00320EF5"/>
    <w:rsid w:val="003219D1"/>
    <w:rsid w:val="00321AD1"/>
    <w:rsid w:val="00321AF4"/>
    <w:rsid w:val="00321E50"/>
    <w:rsid w:val="00321F77"/>
    <w:rsid w:val="00322167"/>
    <w:rsid w:val="0032254E"/>
    <w:rsid w:val="00322A1C"/>
    <w:rsid w:val="003234C1"/>
    <w:rsid w:val="003236DA"/>
    <w:rsid w:val="0032391A"/>
    <w:rsid w:val="003246FA"/>
    <w:rsid w:val="0032481C"/>
    <w:rsid w:val="00324ACA"/>
    <w:rsid w:val="00324E1A"/>
    <w:rsid w:val="00324E64"/>
    <w:rsid w:val="003254CB"/>
    <w:rsid w:val="003256D5"/>
    <w:rsid w:val="00325A64"/>
    <w:rsid w:val="00325AB9"/>
    <w:rsid w:val="00325C64"/>
    <w:rsid w:val="00325D38"/>
    <w:rsid w:val="00325E40"/>
    <w:rsid w:val="00325E68"/>
    <w:rsid w:val="0032636B"/>
    <w:rsid w:val="00326433"/>
    <w:rsid w:val="00326677"/>
    <w:rsid w:val="00326995"/>
    <w:rsid w:val="0032711B"/>
    <w:rsid w:val="0032797E"/>
    <w:rsid w:val="00327CB8"/>
    <w:rsid w:val="00327F80"/>
    <w:rsid w:val="0033050A"/>
    <w:rsid w:val="003309FC"/>
    <w:rsid w:val="00330A7B"/>
    <w:rsid w:val="0033124E"/>
    <w:rsid w:val="003314F1"/>
    <w:rsid w:val="003316E7"/>
    <w:rsid w:val="0033185C"/>
    <w:rsid w:val="00331D76"/>
    <w:rsid w:val="00331F6D"/>
    <w:rsid w:val="003321F9"/>
    <w:rsid w:val="00332339"/>
    <w:rsid w:val="003324D4"/>
    <w:rsid w:val="00333319"/>
    <w:rsid w:val="003334B4"/>
    <w:rsid w:val="003334FD"/>
    <w:rsid w:val="003335AB"/>
    <w:rsid w:val="00333AEC"/>
    <w:rsid w:val="00334308"/>
    <w:rsid w:val="003343D5"/>
    <w:rsid w:val="003343E5"/>
    <w:rsid w:val="00334598"/>
    <w:rsid w:val="00334638"/>
    <w:rsid w:val="0033467C"/>
    <w:rsid w:val="00334710"/>
    <w:rsid w:val="00334850"/>
    <w:rsid w:val="003348CD"/>
    <w:rsid w:val="003349B4"/>
    <w:rsid w:val="00334B32"/>
    <w:rsid w:val="00334C0A"/>
    <w:rsid w:val="00334D45"/>
    <w:rsid w:val="00335505"/>
    <w:rsid w:val="00335BE2"/>
    <w:rsid w:val="00336143"/>
    <w:rsid w:val="00336315"/>
    <w:rsid w:val="00336A31"/>
    <w:rsid w:val="00337C40"/>
    <w:rsid w:val="00340DCE"/>
    <w:rsid w:val="00340EC8"/>
    <w:rsid w:val="003415AD"/>
    <w:rsid w:val="00341BED"/>
    <w:rsid w:val="00341D0D"/>
    <w:rsid w:val="00342236"/>
    <w:rsid w:val="00342269"/>
    <w:rsid w:val="003426CC"/>
    <w:rsid w:val="00342CFA"/>
    <w:rsid w:val="00342F01"/>
    <w:rsid w:val="003431D1"/>
    <w:rsid w:val="00343610"/>
    <w:rsid w:val="00343A25"/>
    <w:rsid w:val="00343B33"/>
    <w:rsid w:val="0034418D"/>
    <w:rsid w:val="00344D2D"/>
    <w:rsid w:val="00344DA0"/>
    <w:rsid w:val="00345267"/>
    <w:rsid w:val="0034529F"/>
    <w:rsid w:val="00345330"/>
    <w:rsid w:val="0034559A"/>
    <w:rsid w:val="00345B51"/>
    <w:rsid w:val="00345CC0"/>
    <w:rsid w:val="00346942"/>
    <w:rsid w:val="00346957"/>
    <w:rsid w:val="00346AD0"/>
    <w:rsid w:val="003471CD"/>
    <w:rsid w:val="0034739C"/>
    <w:rsid w:val="0034784B"/>
    <w:rsid w:val="00347999"/>
    <w:rsid w:val="00347A00"/>
    <w:rsid w:val="00347A91"/>
    <w:rsid w:val="00347B7E"/>
    <w:rsid w:val="00347D9B"/>
    <w:rsid w:val="0035009B"/>
    <w:rsid w:val="00350296"/>
    <w:rsid w:val="00350399"/>
    <w:rsid w:val="0035059E"/>
    <w:rsid w:val="00350950"/>
    <w:rsid w:val="00350D22"/>
    <w:rsid w:val="00350D6B"/>
    <w:rsid w:val="00350FBF"/>
    <w:rsid w:val="00351D75"/>
    <w:rsid w:val="00351E93"/>
    <w:rsid w:val="00351FBB"/>
    <w:rsid w:val="00352BDD"/>
    <w:rsid w:val="00352BFD"/>
    <w:rsid w:val="003533B3"/>
    <w:rsid w:val="003535B5"/>
    <w:rsid w:val="00354498"/>
    <w:rsid w:val="00354D2A"/>
    <w:rsid w:val="003552DC"/>
    <w:rsid w:val="0035561A"/>
    <w:rsid w:val="003557AC"/>
    <w:rsid w:val="00355860"/>
    <w:rsid w:val="00356091"/>
    <w:rsid w:val="00356226"/>
    <w:rsid w:val="003563B0"/>
    <w:rsid w:val="003564E0"/>
    <w:rsid w:val="00356C32"/>
    <w:rsid w:val="00356D92"/>
    <w:rsid w:val="00356DD1"/>
    <w:rsid w:val="00357332"/>
    <w:rsid w:val="00357498"/>
    <w:rsid w:val="003579DA"/>
    <w:rsid w:val="00357A0E"/>
    <w:rsid w:val="00357DAE"/>
    <w:rsid w:val="00360194"/>
    <w:rsid w:val="00360283"/>
    <w:rsid w:val="003602DE"/>
    <w:rsid w:val="00360D17"/>
    <w:rsid w:val="00360FBD"/>
    <w:rsid w:val="003615B8"/>
    <w:rsid w:val="00361805"/>
    <w:rsid w:val="00361895"/>
    <w:rsid w:val="00361BD3"/>
    <w:rsid w:val="00361D08"/>
    <w:rsid w:val="003623C9"/>
    <w:rsid w:val="003625F2"/>
    <w:rsid w:val="0036288A"/>
    <w:rsid w:val="00362944"/>
    <w:rsid w:val="00362CA4"/>
    <w:rsid w:val="00363067"/>
    <w:rsid w:val="00363143"/>
    <w:rsid w:val="0036325E"/>
    <w:rsid w:val="0036336F"/>
    <w:rsid w:val="00363522"/>
    <w:rsid w:val="00363DF7"/>
    <w:rsid w:val="003642DC"/>
    <w:rsid w:val="003643BB"/>
    <w:rsid w:val="00364527"/>
    <w:rsid w:val="00364799"/>
    <w:rsid w:val="003648E4"/>
    <w:rsid w:val="00364C3E"/>
    <w:rsid w:val="00364E78"/>
    <w:rsid w:val="00364F59"/>
    <w:rsid w:val="003651EB"/>
    <w:rsid w:val="00365433"/>
    <w:rsid w:val="00365742"/>
    <w:rsid w:val="00365998"/>
    <w:rsid w:val="0036599B"/>
    <w:rsid w:val="00365D61"/>
    <w:rsid w:val="00365DA2"/>
    <w:rsid w:val="00365F2F"/>
    <w:rsid w:val="00365F50"/>
    <w:rsid w:val="00365FA6"/>
    <w:rsid w:val="00366309"/>
    <w:rsid w:val="003663CD"/>
    <w:rsid w:val="00366462"/>
    <w:rsid w:val="003672CC"/>
    <w:rsid w:val="00367592"/>
    <w:rsid w:val="0036761D"/>
    <w:rsid w:val="00367742"/>
    <w:rsid w:val="003679ED"/>
    <w:rsid w:val="00367DE3"/>
    <w:rsid w:val="003703DF"/>
    <w:rsid w:val="00370530"/>
    <w:rsid w:val="00370B4D"/>
    <w:rsid w:val="00370D04"/>
    <w:rsid w:val="0037156F"/>
    <w:rsid w:val="0037159C"/>
    <w:rsid w:val="00372127"/>
    <w:rsid w:val="00372288"/>
    <w:rsid w:val="003722DC"/>
    <w:rsid w:val="00372312"/>
    <w:rsid w:val="00372351"/>
    <w:rsid w:val="003727F6"/>
    <w:rsid w:val="00372E68"/>
    <w:rsid w:val="00372F48"/>
    <w:rsid w:val="00373885"/>
    <w:rsid w:val="00374054"/>
    <w:rsid w:val="00374128"/>
    <w:rsid w:val="003743DA"/>
    <w:rsid w:val="00374437"/>
    <w:rsid w:val="003744FF"/>
    <w:rsid w:val="00374700"/>
    <w:rsid w:val="00374847"/>
    <w:rsid w:val="003749C5"/>
    <w:rsid w:val="00375662"/>
    <w:rsid w:val="00375677"/>
    <w:rsid w:val="00375CB6"/>
    <w:rsid w:val="00375DEB"/>
    <w:rsid w:val="00376207"/>
    <w:rsid w:val="003763DC"/>
    <w:rsid w:val="003764BC"/>
    <w:rsid w:val="00376AD9"/>
    <w:rsid w:val="00376ED8"/>
    <w:rsid w:val="00376FA1"/>
    <w:rsid w:val="00377066"/>
    <w:rsid w:val="00377BA5"/>
    <w:rsid w:val="00377E96"/>
    <w:rsid w:val="00377FFD"/>
    <w:rsid w:val="0038029F"/>
    <w:rsid w:val="003804CE"/>
    <w:rsid w:val="003807EF"/>
    <w:rsid w:val="00380B64"/>
    <w:rsid w:val="00380D9D"/>
    <w:rsid w:val="00381289"/>
    <w:rsid w:val="0038133F"/>
    <w:rsid w:val="00381A0B"/>
    <w:rsid w:val="00381ADF"/>
    <w:rsid w:val="00382108"/>
    <w:rsid w:val="003823C5"/>
    <w:rsid w:val="00382898"/>
    <w:rsid w:val="003829C9"/>
    <w:rsid w:val="00382A6E"/>
    <w:rsid w:val="003830FB"/>
    <w:rsid w:val="0038354E"/>
    <w:rsid w:val="003836EB"/>
    <w:rsid w:val="00384360"/>
    <w:rsid w:val="0038470F"/>
    <w:rsid w:val="00384D23"/>
    <w:rsid w:val="00384F09"/>
    <w:rsid w:val="00385A3E"/>
    <w:rsid w:val="00385D75"/>
    <w:rsid w:val="003860D0"/>
    <w:rsid w:val="00386193"/>
    <w:rsid w:val="00386480"/>
    <w:rsid w:val="00386606"/>
    <w:rsid w:val="00386D47"/>
    <w:rsid w:val="003871D4"/>
    <w:rsid w:val="00387434"/>
    <w:rsid w:val="00387B3E"/>
    <w:rsid w:val="00390A47"/>
    <w:rsid w:val="003916F1"/>
    <w:rsid w:val="003916F6"/>
    <w:rsid w:val="00391901"/>
    <w:rsid w:val="0039206C"/>
    <w:rsid w:val="003926DC"/>
    <w:rsid w:val="003926F4"/>
    <w:rsid w:val="003934C3"/>
    <w:rsid w:val="003937DF"/>
    <w:rsid w:val="00393C79"/>
    <w:rsid w:val="00393DDD"/>
    <w:rsid w:val="0039403D"/>
    <w:rsid w:val="0039417E"/>
    <w:rsid w:val="003942A8"/>
    <w:rsid w:val="003944A3"/>
    <w:rsid w:val="003949D9"/>
    <w:rsid w:val="00394B23"/>
    <w:rsid w:val="00394B4B"/>
    <w:rsid w:val="00394C61"/>
    <w:rsid w:val="00395578"/>
    <w:rsid w:val="00395605"/>
    <w:rsid w:val="00395C45"/>
    <w:rsid w:val="00395FDB"/>
    <w:rsid w:val="0039635A"/>
    <w:rsid w:val="00396694"/>
    <w:rsid w:val="003967C2"/>
    <w:rsid w:val="00396F6F"/>
    <w:rsid w:val="0039712B"/>
    <w:rsid w:val="0039722E"/>
    <w:rsid w:val="00397247"/>
    <w:rsid w:val="00397545"/>
    <w:rsid w:val="00397CAB"/>
    <w:rsid w:val="003A03B5"/>
    <w:rsid w:val="003A0D48"/>
    <w:rsid w:val="003A12C7"/>
    <w:rsid w:val="003A1647"/>
    <w:rsid w:val="003A229D"/>
    <w:rsid w:val="003A22E5"/>
    <w:rsid w:val="003A2E83"/>
    <w:rsid w:val="003A30B0"/>
    <w:rsid w:val="003A321B"/>
    <w:rsid w:val="003A3227"/>
    <w:rsid w:val="003A3239"/>
    <w:rsid w:val="003A3298"/>
    <w:rsid w:val="003A36A7"/>
    <w:rsid w:val="003A3883"/>
    <w:rsid w:val="003A38A0"/>
    <w:rsid w:val="003A3A0D"/>
    <w:rsid w:val="003A3C81"/>
    <w:rsid w:val="003A577C"/>
    <w:rsid w:val="003A5D1F"/>
    <w:rsid w:val="003A6A35"/>
    <w:rsid w:val="003A6AC3"/>
    <w:rsid w:val="003A70A1"/>
    <w:rsid w:val="003A735C"/>
    <w:rsid w:val="003A7373"/>
    <w:rsid w:val="003A7F88"/>
    <w:rsid w:val="003B02E8"/>
    <w:rsid w:val="003B04C7"/>
    <w:rsid w:val="003B0936"/>
    <w:rsid w:val="003B0A04"/>
    <w:rsid w:val="003B0B78"/>
    <w:rsid w:val="003B0BA2"/>
    <w:rsid w:val="003B0E34"/>
    <w:rsid w:val="003B16D4"/>
    <w:rsid w:val="003B2096"/>
    <w:rsid w:val="003B20E0"/>
    <w:rsid w:val="003B228F"/>
    <w:rsid w:val="003B2981"/>
    <w:rsid w:val="003B38D3"/>
    <w:rsid w:val="003B43D0"/>
    <w:rsid w:val="003B4848"/>
    <w:rsid w:val="003B486D"/>
    <w:rsid w:val="003B4A5D"/>
    <w:rsid w:val="003B536E"/>
    <w:rsid w:val="003B5706"/>
    <w:rsid w:val="003B593C"/>
    <w:rsid w:val="003B5A91"/>
    <w:rsid w:val="003B628E"/>
    <w:rsid w:val="003B6769"/>
    <w:rsid w:val="003B68AD"/>
    <w:rsid w:val="003B6924"/>
    <w:rsid w:val="003B6CA0"/>
    <w:rsid w:val="003B6D87"/>
    <w:rsid w:val="003B6DF9"/>
    <w:rsid w:val="003B6F64"/>
    <w:rsid w:val="003B72C5"/>
    <w:rsid w:val="003B7A3A"/>
    <w:rsid w:val="003B7F07"/>
    <w:rsid w:val="003C03B5"/>
    <w:rsid w:val="003C0500"/>
    <w:rsid w:val="003C0525"/>
    <w:rsid w:val="003C0566"/>
    <w:rsid w:val="003C0851"/>
    <w:rsid w:val="003C1C3F"/>
    <w:rsid w:val="003C1E2C"/>
    <w:rsid w:val="003C22E0"/>
    <w:rsid w:val="003C2304"/>
    <w:rsid w:val="003C2561"/>
    <w:rsid w:val="003C2605"/>
    <w:rsid w:val="003C2821"/>
    <w:rsid w:val="003C2837"/>
    <w:rsid w:val="003C2CDD"/>
    <w:rsid w:val="003C2EBE"/>
    <w:rsid w:val="003C3025"/>
    <w:rsid w:val="003C3775"/>
    <w:rsid w:val="003C38E9"/>
    <w:rsid w:val="003C3A7E"/>
    <w:rsid w:val="003C3BDF"/>
    <w:rsid w:val="003C3DC7"/>
    <w:rsid w:val="003C4330"/>
    <w:rsid w:val="003C4BBB"/>
    <w:rsid w:val="003C4DFA"/>
    <w:rsid w:val="003C4E3A"/>
    <w:rsid w:val="003C526B"/>
    <w:rsid w:val="003C58C1"/>
    <w:rsid w:val="003C5AD9"/>
    <w:rsid w:val="003C5FCD"/>
    <w:rsid w:val="003C62A4"/>
    <w:rsid w:val="003C630A"/>
    <w:rsid w:val="003C632E"/>
    <w:rsid w:val="003C6625"/>
    <w:rsid w:val="003C67FB"/>
    <w:rsid w:val="003C6882"/>
    <w:rsid w:val="003C6B25"/>
    <w:rsid w:val="003C6C0C"/>
    <w:rsid w:val="003C6C21"/>
    <w:rsid w:val="003C6FBB"/>
    <w:rsid w:val="003C714E"/>
    <w:rsid w:val="003C74BF"/>
    <w:rsid w:val="003C7C25"/>
    <w:rsid w:val="003D0768"/>
    <w:rsid w:val="003D0AA0"/>
    <w:rsid w:val="003D0C6B"/>
    <w:rsid w:val="003D0D88"/>
    <w:rsid w:val="003D0E82"/>
    <w:rsid w:val="003D1074"/>
    <w:rsid w:val="003D11B5"/>
    <w:rsid w:val="003D14E3"/>
    <w:rsid w:val="003D1F3F"/>
    <w:rsid w:val="003D238B"/>
    <w:rsid w:val="003D23C7"/>
    <w:rsid w:val="003D27DB"/>
    <w:rsid w:val="003D2DA5"/>
    <w:rsid w:val="003D2FB0"/>
    <w:rsid w:val="003D33F3"/>
    <w:rsid w:val="003D416D"/>
    <w:rsid w:val="003D4FB6"/>
    <w:rsid w:val="003D5698"/>
    <w:rsid w:val="003D582C"/>
    <w:rsid w:val="003D5D29"/>
    <w:rsid w:val="003D5FEC"/>
    <w:rsid w:val="003D647D"/>
    <w:rsid w:val="003D6963"/>
    <w:rsid w:val="003D6F95"/>
    <w:rsid w:val="003D721D"/>
    <w:rsid w:val="003D7399"/>
    <w:rsid w:val="003D7499"/>
    <w:rsid w:val="003D78E3"/>
    <w:rsid w:val="003D7E90"/>
    <w:rsid w:val="003E072C"/>
    <w:rsid w:val="003E0D3E"/>
    <w:rsid w:val="003E0D55"/>
    <w:rsid w:val="003E1336"/>
    <w:rsid w:val="003E1387"/>
    <w:rsid w:val="003E13AA"/>
    <w:rsid w:val="003E14B2"/>
    <w:rsid w:val="003E152F"/>
    <w:rsid w:val="003E1CC3"/>
    <w:rsid w:val="003E21E3"/>
    <w:rsid w:val="003E21EE"/>
    <w:rsid w:val="003E28C5"/>
    <w:rsid w:val="003E2A0E"/>
    <w:rsid w:val="003E303E"/>
    <w:rsid w:val="003E30A1"/>
    <w:rsid w:val="003E3762"/>
    <w:rsid w:val="003E3851"/>
    <w:rsid w:val="003E3B3D"/>
    <w:rsid w:val="003E3C91"/>
    <w:rsid w:val="003E4274"/>
    <w:rsid w:val="003E45AA"/>
    <w:rsid w:val="003E463A"/>
    <w:rsid w:val="003E463E"/>
    <w:rsid w:val="003E4954"/>
    <w:rsid w:val="003E4E9E"/>
    <w:rsid w:val="003E4FF3"/>
    <w:rsid w:val="003E589C"/>
    <w:rsid w:val="003E5F25"/>
    <w:rsid w:val="003E60ED"/>
    <w:rsid w:val="003E6803"/>
    <w:rsid w:val="003E72B8"/>
    <w:rsid w:val="003E7469"/>
    <w:rsid w:val="003E7470"/>
    <w:rsid w:val="003E7667"/>
    <w:rsid w:val="003E7AE4"/>
    <w:rsid w:val="003F00DA"/>
    <w:rsid w:val="003F0437"/>
    <w:rsid w:val="003F0C56"/>
    <w:rsid w:val="003F1054"/>
    <w:rsid w:val="003F108E"/>
    <w:rsid w:val="003F1611"/>
    <w:rsid w:val="003F164F"/>
    <w:rsid w:val="003F166D"/>
    <w:rsid w:val="003F17F3"/>
    <w:rsid w:val="003F1BE8"/>
    <w:rsid w:val="003F1D4E"/>
    <w:rsid w:val="003F24DA"/>
    <w:rsid w:val="003F25C2"/>
    <w:rsid w:val="003F278A"/>
    <w:rsid w:val="003F27C7"/>
    <w:rsid w:val="003F2FD1"/>
    <w:rsid w:val="003F34B4"/>
    <w:rsid w:val="003F3AD7"/>
    <w:rsid w:val="003F47E2"/>
    <w:rsid w:val="003F4AFA"/>
    <w:rsid w:val="003F50BE"/>
    <w:rsid w:val="003F52DF"/>
    <w:rsid w:val="003F53C4"/>
    <w:rsid w:val="003F57E3"/>
    <w:rsid w:val="003F5926"/>
    <w:rsid w:val="003F59B5"/>
    <w:rsid w:val="003F5ACB"/>
    <w:rsid w:val="003F60DA"/>
    <w:rsid w:val="003F6276"/>
    <w:rsid w:val="003F6590"/>
    <w:rsid w:val="003F6A7C"/>
    <w:rsid w:val="003F6AD0"/>
    <w:rsid w:val="003F6CA3"/>
    <w:rsid w:val="003F7043"/>
    <w:rsid w:val="003F70D4"/>
    <w:rsid w:val="003F7181"/>
    <w:rsid w:val="003F7182"/>
    <w:rsid w:val="003F7262"/>
    <w:rsid w:val="003F739D"/>
    <w:rsid w:val="003F7515"/>
    <w:rsid w:val="003F7607"/>
    <w:rsid w:val="003F77FE"/>
    <w:rsid w:val="003F7A42"/>
    <w:rsid w:val="00400646"/>
    <w:rsid w:val="00400D65"/>
    <w:rsid w:val="00400F4A"/>
    <w:rsid w:val="00401D31"/>
    <w:rsid w:val="00401E6C"/>
    <w:rsid w:val="00401F0B"/>
    <w:rsid w:val="00402055"/>
    <w:rsid w:val="00402393"/>
    <w:rsid w:val="004030CE"/>
    <w:rsid w:val="004032C0"/>
    <w:rsid w:val="0040343A"/>
    <w:rsid w:val="004036E2"/>
    <w:rsid w:val="00403B03"/>
    <w:rsid w:val="00403BD4"/>
    <w:rsid w:val="00403E31"/>
    <w:rsid w:val="00404047"/>
    <w:rsid w:val="00404408"/>
    <w:rsid w:val="00404679"/>
    <w:rsid w:val="00404686"/>
    <w:rsid w:val="004046AC"/>
    <w:rsid w:val="004047DE"/>
    <w:rsid w:val="004053F5"/>
    <w:rsid w:val="0040548C"/>
    <w:rsid w:val="00405D4C"/>
    <w:rsid w:val="004063D2"/>
    <w:rsid w:val="00406DA5"/>
    <w:rsid w:val="0040726B"/>
    <w:rsid w:val="00407765"/>
    <w:rsid w:val="00407CE6"/>
    <w:rsid w:val="004108AF"/>
    <w:rsid w:val="00410ABE"/>
    <w:rsid w:val="00410C62"/>
    <w:rsid w:val="00410DCF"/>
    <w:rsid w:val="00411486"/>
    <w:rsid w:val="004117C3"/>
    <w:rsid w:val="00411876"/>
    <w:rsid w:val="0041192B"/>
    <w:rsid w:val="004122CC"/>
    <w:rsid w:val="0041235D"/>
    <w:rsid w:val="00412770"/>
    <w:rsid w:val="004127B3"/>
    <w:rsid w:val="00412A1E"/>
    <w:rsid w:val="00412CD9"/>
    <w:rsid w:val="00412CFA"/>
    <w:rsid w:val="00412F17"/>
    <w:rsid w:val="00412FFA"/>
    <w:rsid w:val="004134D8"/>
    <w:rsid w:val="00413A90"/>
    <w:rsid w:val="00413CE8"/>
    <w:rsid w:val="00413FB4"/>
    <w:rsid w:val="004144E8"/>
    <w:rsid w:val="00414CDC"/>
    <w:rsid w:val="00414FBF"/>
    <w:rsid w:val="004153CF"/>
    <w:rsid w:val="004154C5"/>
    <w:rsid w:val="00415633"/>
    <w:rsid w:val="00415868"/>
    <w:rsid w:val="00415AEE"/>
    <w:rsid w:val="004162B9"/>
    <w:rsid w:val="00416971"/>
    <w:rsid w:val="00416BB1"/>
    <w:rsid w:val="00416EC7"/>
    <w:rsid w:val="00416FEB"/>
    <w:rsid w:val="00417DB5"/>
    <w:rsid w:val="004202BB"/>
    <w:rsid w:val="00420930"/>
    <w:rsid w:val="00420ED5"/>
    <w:rsid w:val="00421187"/>
    <w:rsid w:val="004219E3"/>
    <w:rsid w:val="00421B8D"/>
    <w:rsid w:val="00421CE7"/>
    <w:rsid w:val="00421D90"/>
    <w:rsid w:val="004222F6"/>
    <w:rsid w:val="00422668"/>
    <w:rsid w:val="004233C3"/>
    <w:rsid w:val="0042354F"/>
    <w:rsid w:val="00423A84"/>
    <w:rsid w:val="00423F92"/>
    <w:rsid w:val="004240B8"/>
    <w:rsid w:val="00424B2A"/>
    <w:rsid w:val="00424C25"/>
    <w:rsid w:val="0042572F"/>
    <w:rsid w:val="004267CD"/>
    <w:rsid w:val="004269B6"/>
    <w:rsid w:val="00426AAC"/>
    <w:rsid w:val="004271D6"/>
    <w:rsid w:val="0042799E"/>
    <w:rsid w:val="004305BD"/>
    <w:rsid w:val="00430B09"/>
    <w:rsid w:val="00430CB8"/>
    <w:rsid w:val="00430D3B"/>
    <w:rsid w:val="00430FD6"/>
    <w:rsid w:val="004313D1"/>
    <w:rsid w:val="00431DC0"/>
    <w:rsid w:val="0043242D"/>
    <w:rsid w:val="0043254A"/>
    <w:rsid w:val="0043276D"/>
    <w:rsid w:val="0043351A"/>
    <w:rsid w:val="004339C4"/>
    <w:rsid w:val="00433A21"/>
    <w:rsid w:val="00433ADE"/>
    <w:rsid w:val="00434277"/>
    <w:rsid w:val="00434437"/>
    <w:rsid w:val="0043446E"/>
    <w:rsid w:val="00434CE8"/>
    <w:rsid w:val="00435008"/>
    <w:rsid w:val="004350DD"/>
    <w:rsid w:val="0043519A"/>
    <w:rsid w:val="0043566E"/>
    <w:rsid w:val="0043568C"/>
    <w:rsid w:val="00435FCD"/>
    <w:rsid w:val="00435FE3"/>
    <w:rsid w:val="004362CB"/>
    <w:rsid w:val="00436476"/>
    <w:rsid w:val="00436786"/>
    <w:rsid w:val="00436A14"/>
    <w:rsid w:val="00436A92"/>
    <w:rsid w:val="00436C3E"/>
    <w:rsid w:val="00436CCB"/>
    <w:rsid w:val="00436D60"/>
    <w:rsid w:val="00436ECB"/>
    <w:rsid w:val="0043703C"/>
    <w:rsid w:val="00437359"/>
    <w:rsid w:val="00437448"/>
    <w:rsid w:val="00437520"/>
    <w:rsid w:val="004377C0"/>
    <w:rsid w:val="00437A29"/>
    <w:rsid w:val="0044041F"/>
    <w:rsid w:val="004404BF"/>
    <w:rsid w:val="00440BA8"/>
    <w:rsid w:val="00440FD0"/>
    <w:rsid w:val="00441314"/>
    <w:rsid w:val="00442639"/>
    <w:rsid w:val="00442983"/>
    <w:rsid w:val="00442F01"/>
    <w:rsid w:val="004430BA"/>
    <w:rsid w:val="004437E1"/>
    <w:rsid w:val="00443876"/>
    <w:rsid w:val="00443DC2"/>
    <w:rsid w:val="00444483"/>
    <w:rsid w:val="00444695"/>
    <w:rsid w:val="00444802"/>
    <w:rsid w:val="00444E46"/>
    <w:rsid w:val="0044525A"/>
    <w:rsid w:val="00445281"/>
    <w:rsid w:val="004457AB"/>
    <w:rsid w:val="004457B0"/>
    <w:rsid w:val="00445A6A"/>
    <w:rsid w:val="00445DB5"/>
    <w:rsid w:val="00445EBE"/>
    <w:rsid w:val="0044635A"/>
    <w:rsid w:val="00446933"/>
    <w:rsid w:val="00446D9B"/>
    <w:rsid w:val="00447533"/>
    <w:rsid w:val="004477A5"/>
    <w:rsid w:val="00447CF3"/>
    <w:rsid w:val="0045017E"/>
    <w:rsid w:val="004501B4"/>
    <w:rsid w:val="00450A27"/>
    <w:rsid w:val="00450B83"/>
    <w:rsid w:val="00450D83"/>
    <w:rsid w:val="00451413"/>
    <w:rsid w:val="004516C0"/>
    <w:rsid w:val="00451828"/>
    <w:rsid w:val="00451B0D"/>
    <w:rsid w:val="0045214F"/>
    <w:rsid w:val="00452A85"/>
    <w:rsid w:val="00452DD9"/>
    <w:rsid w:val="00453192"/>
    <w:rsid w:val="00453591"/>
    <w:rsid w:val="004539D2"/>
    <w:rsid w:val="00453E16"/>
    <w:rsid w:val="00453F99"/>
    <w:rsid w:val="00453FDC"/>
    <w:rsid w:val="00454021"/>
    <w:rsid w:val="004541ED"/>
    <w:rsid w:val="0045427C"/>
    <w:rsid w:val="004542E0"/>
    <w:rsid w:val="0045462B"/>
    <w:rsid w:val="00454ADC"/>
    <w:rsid w:val="00454B77"/>
    <w:rsid w:val="00454BD7"/>
    <w:rsid w:val="00454C09"/>
    <w:rsid w:val="00455418"/>
    <w:rsid w:val="004556F6"/>
    <w:rsid w:val="00455909"/>
    <w:rsid w:val="00455D4C"/>
    <w:rsid w:val="00455ECA"/>
    <w:rsid w:val="00456121"/>
    <w:rsid w:val="004561F7"/>
    <w:rsid w:val="0045696B"/>
    <w:rsid w:val="00456D03"/>
    <w:rsid w:val="004571AA"/>
    <w:rsid w:val="004575A7"/>
    <w:rsid w:val="00457A82"/>
    <w:rsid w:val="00457A86"/>
    <w:rsid w:val="00457CD3"/>
    <w:rsid w:val="00457E21"/>
    <w:rsid w:val="00460326"/>
    <w:rsid w:val="00461351"/>
    <w:rsid w:val="0046177D"/>
    <w:rsid w:val="00461B9D"/>
    <w:rsid w:val="00461BC7"/>
    <w:rsid w:val="00461E7B"/>
    <w:rsid w:val="00461F11"/>
    <w:rsid w:val="00462011"/>
    <w:rsid w:val="00462902"/>
    <w:rsid w:val="00462906"/>
    <w:rsid w:val="00462AD3"/>
    <w:rsid w:val="00462BE7"/>
    <w:rsid w:val="004632DA"/>
    <w:rsid w:val="004633D5"/>
    <w:rsid w:val="00463548"/>
    <w:rsid w:val="0046368F"/>
    <w:rsid w:val="00463BB7"/>
    <w:rsid w:val="00464B4B"/>
    <w:rsid w:val="00464EAD"/>
    <w:rsid w:val="00464F22"/>
    <w:rsid w:val="00464FC1"/>
    <w:rsid w:val="00465091"/>
    <w:rsid w:val="0046570E"/>
    <w:rsid w:val="00465B69"/>
    <w:rsid w:val="00465CD9"/>
    <w:rsid w:val="00465EB9"/>
    <w:rsid w:val="004661AF"/>
    <w:rsid w:val="0046629D"/>
    <w:rsid w:val="00466C88"/>
    <w:rsid w:val="00466CFC"/>
    <w:rsid w:val="00466E0B"/>
    <w:rsid w:val="004676E5"/>
    <w:rsid w:val="00467942"/>
    <w:rsid w:val="004679E2"/>
    <w:rsid w:val="00467A87"/>
    <w:rsid w:val="00467D6B"/>
    <w:rsid w:val="00467EA3"/>
    <w:rsid w:val="00467F7B"/>
    <w:rsid w:val="004700A0"/>
    <w:rsid w:val="0047212C"/>
    <w:rsid w:val="004722DF"/>
    <w:rsid w:val="0047238D"/>
    <w:rsid w:val="00472E0F"/>
    <w:rsid w:val="004732EA"/>
    <w:rsid w:val="00473509"/>
    <w:rsid w:val="004736B0"/>
    <w:rsid w:val="004737FC"/>
    <w:rsid w:val="00473B62"/>
    <w:rsid w:val="00473EA3"/>
    <w:rsid w:val="00473F4C"/>
    <w:rsid w:val="00474743"/>
    <w:rsid w:val="004747F0"/>
    <w:rsid w:val="00474D2A"/>
    <w:rsid w:val="00475069"/>
    <w:rsid w:val="004750AB"/>
    <w:rsid w:val="004751F7"/>
    <w:rsid w:val="00475443"/>
    <w:rsid w:val="00475632"/>
    <w:rsid w:val="00475773"/>
    <w:rsid w:val="00475A9D"/>
    <w:rsid w:val="00475BD6"/>
    <w:rsid w:val="00475E50"/>
    <w:rsid w:val="00475ED5"/>
    <w:rsid w:val="00475F7C"/>
    <w:rsid w:val="0047608E"/>
    <w:rsid w:val="00476407"/>
    <w:rsid w:val="004764AB"/>
    <w:rsid w:val="00476832"/>
    <w:rsid w:val="00476888"/>
    <w:rsid w:val="00476900"/>
    <w:rsid w:val="00476BFD"/>
    <w:rsid w:val="00477713"/>
    <w:rsid w:val="00477C9A"/>
    <w:rsid w:val="00477D32"/>
    <w:rsid w:val="00480541"/>
    <w:rsid w:val="0048076E"/>
    <w:rsid w:val="0048077E"/>
    <w:rsid w:val="0048178E"/>
    <w:rsid w:val="0048189E"/>
    <w:rsid w:val="00481B5F"/>
    <w:rsid w:val="00481D87"/>
    <w:rsid w:val="00481FE7"/>
    <w:rsid w:val="00482046"/>
    <w:rsid w:val="00482A57"/>
    <w:rsid w:val="004836D6"/>
    <w:rsid w:val="00483E0A"/>
    <w:rsid w:val="004847B5"/>
    <w:rsid w:val="004853AD"/>
    <w:rsid w:val="0048544D"/>
    <w:rsid w:val="00485697"/>
    <w:rsid w:val="004856BA"/>
    <w:rsid w:val="00485862"/>
    <w:rsid w:val="004864AB"/>
    <w:rsid w:val="004865F3"/>
    <w:rsid w:val="00486A69"/>
    <w:rsid w:val="00486FF4"/>
    <w:rsid w:val="004872A8"/>
    <w:rsid w:val="004872F1"/>
    <w:rsid w:val="00487336"/>
    <w:rsid w:val="004876AF"/>
    <w:rsid w:val="00487761"/>
    <w:rsid w:val="00487A8D"/>
    <w:rsid w:val="004904AC"/>
    <w:rsid w:val="004904F8"/>
    <w:rsid w:val="00490C8A"/>
    <w:rsid w:val="00490CA5"/>
    <w:rsid w:val="00490E92"/>
    <w:rsid w:val="004912DB"/>
    <w:rsid w:val="004913A4"/>
    <w:rsid w:val="004913A7"/>
    <w:rsid w:val="004914A6"/>
    <w:rsid w:val="004916C9"/>
    <w:rsid w:val="00491710"/>
    <w:rsid w:val="00491BE6"/>
    <w:rsid w:val="00491C99"/>
    <w:rsid w:val="004920D4"/>
    <w:rsid w:val="00492349"/>
    <w:rsid w:val="004924CA"/>
    <w:rsid w:val="0049252C"/>
    <w:rsid w:val="0049258B"/>
    <w:rsid w:val="004926D6"/>
    <w:rsid w:val="004929FD"/>
    <w:rsid w:val="00492B72"/>
    <w:rsid w:val="00492C59"/>
    <w:rsid w:val="00492C92"/>
    <w:rsid w:val="004932A1"/>
    <w:rsid w:val="00493300"/>
    <w:rsid w:val="00493559"/>
    <w:rsid w:val="00493570"/>
    <w:rsid w:val="00493855"/>
    <w:rsid w:val="00493A27"/>
    <w:rsid w:val="00493B6A"/>
    <w:rsid w:val="00494703"/>
    <w:rsid w:val="00494EC4"/>
    <w:rsid w:val="0049509D"/>
    <w:rsid w:val="00495B1F"/>
    <w:rsid w:val="00495D19"/>
    <w:rsid w:val="004961F7"/>
    <w:rsid w:val="00496732"/>
    <w:rsid w:val="00496A33"/>
    <w:rsid w:val="00496AA5"/>
    <w:rsid w:val="00496F73"/>
    <w:rsid w:val="004976A9"/>
    <w:rsid w:val="004976CB"/>
    <w:rsid w:val="00497B38"/>
    <w:rsid w:val="004A0615"/>
    <w:rsid w:val="004A0917"/>
    <w:rsid w:val="004A1381"/>
    <w:rsid w:val="004A164D"/>
    <w:rsid w:val="004A1A89"/>
    <w:rsid w:val="004A1ADD"/>
    <w:rsid w:val="004A1CC5"/>
    <w:rsid w:val="004A1DE9"/>
    <w:rsid w:val="004A21A9"/>
    <w:rsid w:val="004A2208"/>
    <w:rsid w:val="004A22A1"/>
    <w:rsid w:val="004A2615"/>
    <w:rsid w:val="004A2A63"/>
    <w:rsid w:val="004A2BFB"/>
    <w:rsid w:val="004A2C95"/>
    <w:rsid w:val="004A2EBF"/>
    <w:rsid w:val="004A36A4"/>
    <w:rsid w:val="004A3D3D"/>
    <w:rsid w:val="004A3FDC"/>
    <w:rsid w:val="004A45F6"/>
    <w:rsid w:val="004A5036"/>
    <w:rsid w:val="004A5269"/>
    <w:rsid w:val="004A55C6"/>
    <w:rsid w:val="004A55D4"/>
    <w:rsid w:val="004A5BC3"/>
    <w:rsid w:val="004A5E36"/>
    <w:rsid w:val="004A600F"/>
    <w:rsid w:val="004A686D"/>
    <w:rsid w:val="004A68D0"/>
    <w:rsid w:val="004A7059"/>
    <w:rsid w:val="004A70B7"/>
    <w:rsid w:val="004A7172"/>
    <w:rsid w:val="004A75B3"/>
    <w:rsid w:val="004A792D"/>
    <w:rsid w:val="004A7AAB"/>
    <w:rsid w:val="004B01E5"/>
    <w:rsid w:val="004B0302"/>
    <w:rsid w:val="004B0807"/>
    <w:rsid w:val="004B0BDE"/>
    <w:rsid w:val="004B1320"/>
    <w:rsid w:val="004B15B6"/>
    <w:rsid w:val="004B1755"/>
    <w:rsid w:val="004B1852"/>
    <w:rsid w:val="004B2273"/>
    <w:rsid w:val="004B23A6"/>
    <w:rsid w:val="004B257A"/>
    <w:rsid w:val="004B25BE"/>
    <w:rsid w:val="004B2D33"/>
    <w:rsid w:val="004B2F99"/>
    <w:rsid w:val="004B2F9B"/>
    <w:rsid w:val="004B33F1"/>
    <w:rsid w:val="004B34D4"/>
    <w:rsid w:val="004B34E2"/>
    <w:rsid w:val="004B34EB"/>
    <w:rsid w:val="004B388F"/>
    <w:rsid w:val="004B3EEA"/>
    <w:rsid w:val="004B4150"/>
    <w:rsid w:val="004B49D0"/>
    <w:rsid w:val="004B4A7B"/>
    <w:rsid w:val="004B4BA9"/>
    <w:rsid w:val="004B4CCF"/>
    <w:rsid w:val="004B545A"/>
    <w:rsid w:val="004B5886"/>
    <w:rsid w:val="004B5968"/>
    <w:rsid w:val="004B6633"/>
    <w:rsid w:val="004B6FA2"/>
    <w:rsid w:val="004B72BA"/>
    <w:rsid w:val="004B7993"/>
    <w:rsid w:val="004B7F02"/>
    <w:rsid w:val="004C0434"/>
    <w:rsid w:val="004C08D6"/>
    <w:rsid w:val="004C0C8E"/>
    <w:rsid w:val="004C0E14"/>
    <w:rsid w:val="004C0F96"/>
    <w:rsid w:val="004C11D3"/>
    <w:rsid w:val="004C1EA2"/>
    <w:rsid w:val="004C1F30"/>
    <w:rsid w:val="004C2144"/>
    <w:rsid w:val="004C221E"/>
    <w:rsid w:val="004C2295"/>
    <w:rsid w:val="004C242B"/>
    <w:rsid w:val="004C2573"/>
    <w:rsid w:val="004C2613"/>
    <w:rsid w:val="004C2C9B"/>
    <w:rsid w:val="004C2D40"/>
    <w:rsid w:val="004C3085"/>
    <w:rsid w:val="004C3442"/>
    <w:rsid w:val="004C3A5C"/>
    <w:rsid w:val="004C42EB"/>
    <w:rsid w:val="004C4778"/>
    <w:rsid w:val="004C4D12"/>
    <w:rsid w:val="004C4FC4"/>
    <w:rsid w:val="004C5A26"/>
    <w:rsid w:val="004C5B08"/>
    <w:rsid w:val="004C6B04"/>
    <w:rsid w:val="004C6D11"/>
    <w:rsid w:val="004C6F26"/>
    <w:rsid w:val="004C755F"/>
    <w:rsid w:val="004C7FDF"/>
    <w:rsid w:val="004D00B0"/>
    <w:rsid w:val="004D02E7"/>
    <w:rsid w:val="004D09A5"/>
    <w:rsid w:val="004D102A"/>
    <w:rsid w:val="004D1162"/>
    <w:rsid w:val="004D18E2"/>
    <w:rsid w:val="004D2059"/>
    <w:rsid w:val="004D22FB"/>
    <w:rsid w:val="004D258F"/>
    <w:rsid w:val="004D2629"/>
    <w:rsid w:val="004D26D0"/>
    <w:rsid w:val="004D2738"/>
    <w:rsid w:val="004D2787"/>
    <w:rsid w:val="004D2D17"/>
    <w:rsid w:val="004D30A1"/>
    <w:rsid w:val="004D32AC"/>
    <w:rsid w:val="004D37AC"/>
    <w:rsid w:val="004D4053"/>
    <w:rsid w:val="004D4766"/>
    <w:rsid w:val="004D4AD3"/>
    <w:rsid w:val="004D5114"/>
    <w:rsid w:val="004D591E"/>
    <w:rsid w:val="004D5CD9"/>
    <w:rsid w:val="004D5E02"/>
    <w:rsid w:val="004D5F8E"/>
    <w:rsid w:val="004D6145"/>
    <w:rsid w:val="004D61DD"/>
    <w:rsid w:val="004D6F03"/>
    <w:rsid w:val="004D771F"/>
    <w:rsid w:val="004D7725"/>
    <w:rsid w:val="004D782A"/>
    <w:rsid w:val="004D78B9"/>
    <w:rsid w:val="004D792D"/>
    <w:rsid w:val="004D7C21"/>
    <w:rsid w:val="004D7D55"/>
    <w:rsid w:val="004E021D"/>
    <w:rsid w:val="004E0310"/>
    <w:rsid w:val="004E0627"/>
    <w:rsid w:val="004E0DCA"/>
    <w:rsid w:val="004E0E36"/>
    <w:rsid w:val="004E0EE7"/>
    <w:rsid w:val="004E1469"/>
    <w:rsid w:val="004E1609"/>
    <w:rsid w:val="004E16A6"/>
    <w:rsid w:val="004E1AB5"/>
    <w:rsid w:val="004E23F9"/>
    <w:rsid w:val="004E2602"/>
    <w:rsid w:val="004E27D0"/>
    <w:rsid w:val="004E27E4"/>
    <w:rsid w:val="004E2A00"/>
    <w:rsid w:val="004E2A4E"/>
    <w:rsid w:val="004E2F4C"/>
    <w:rsid w:val="004E41B8"/>
    <w:rsid w:val="004E44F2"/>
    <w:rsid w:val="004E4779"/>
    <w:rsid w:val="004E4AAF"/>
    <w:rsid w:val="004E4BB3"/>
    <w:rsid w:val="004E4DD2"/>
    <w:rsid w:val="004E50E5"/>
    <w:rsid w:val="004E54D0"/>
    <w:rsid w:val="004E55FD"/>
    <w:rsid w:val="004E59FF"/>
    <w:rsid w:val="004E5C39"/>
    <w:rsid w:val="004E60C7"/>
    <w:rsid w:val="004E68DF"/>
    <w:rsid w:val="004E6A79"/>
    <w:rsid w:val="004E6D52"/>
    <w:rsid w:val="004E6DE0"/>
    <w:rsid w:val="004E6E86"/>
    <w:rsid w:val="004E7221"/>
    <w:rsid w:val="004E75DC"/>
    <w:rsid w:val="004E77C2"/>
    <w:rsid w:val="004E78AE"/>
    <w:rsid w:val="004E7FF5"/>
    <w:rsid w:val="004F06CC"/>
    <w:rsid w:val="004F0790"/>
    <w:rsid w:val="004F1A52"/>
    <w:rsid w:val="004F1AE6"/>
    <w:rsid w:val="004F1D7B"/>
    <w:rsid w:val="004F2427"/>
    <w:rsid w:val="004F27CA"/>
    <w:rsid w:val="004F2F46"/>
    <w:rsid w:val="004F2F91"/>
    <w:rsid w:val="004F37D0"/>
    <w:rsid w:val="004F38C1"/>
    <w:rsid w:val="004F3DA8"/>
    <w:rsid w:val="004F3F1D"/>
    <w:rsid w:val="004F3F59"/>
    <w:rsid w:val="004F44FC"/>
    <w:rsid w:val="004F4735"/>
    <w:rsid w:val="004F4B55"/>
    <w:rsid w:val="004F4DE3"/>
    <w:rsid w:val="004F51CE"/>
    <w:rsid w:val="004F53B7"/>
    <w:rsid w:val="004F5477"/>
    <w:rsid w:val="004F5A13"/>
    <w:rsid w:val="004F5B22"/>
    <w:rsid w:val="004F5DAA"/>
    <w:rsid w:val="004F605F"/>
    <w:rsid w:val="004F663E"/>
    <w:rsid w:val="004F6837"/>
    <w:rsid w:val="004F6969"/>
    <w:rsid w:val="004F6ACB"/>
    <w:rsid w:val="004F6E2D"/>
    <w:rsid w:val="004F713F"/>
    <w:rsid w:val="004F716A"/>
    <w:rsid w:val="004F71B5"/>
    <w:rsid w:val="004F72E9"/>
    <w:rsid w:val="004F76BF"/>
    <w:rsid w:val="004F7C48"/>
    <w:rsid w:val="004F7CCD"/>
    <w:rsid w:val="00500345"/>
    <w:rsid w:val="00500507"/>
    <w:rsid w:val="005005F8"/>
    <w:rsid w:val="00500B53"/>
    <w:rsid w:val="00500BBA"/>
    <w:rsid w:val="00500BC6"/>
    <w:rsid w:val="00500FF4"/>
    <w:rsid w:val="00501177"/>
    <w:rsid w:val="005011E6"/>
    <w:rsid w:val="0050128C"/>
    <w:rsid w:val="00501537"/>
    <w:rsid w:val="005018AD"/>
    <w:rsid w:val="005019C9"/>
    <w:rsid w:val="00501E58"/>
    <w:rsid w:val="0050216C"/>
    <w:rsid w:val="00502E34"/>
    <w:rsid w:val="00502F99"/>
    <w:rsid w:val="00502F9B"/>
    <w:rsid w:val="00503274"/>
    <w:rsid w:val="0050336B"/>
    <w:rsid w:val="0050367E"/>
    <w:rsid w:val="005036E1"/>
    <w:rsid w:val="005037C7"/>
    <w:rsid w:val="005040D3"/>
    <w:rsid w:val="00504962"/>
    <w:rsid w:val="00504BDB"/>
    <w:rsid w:val="00504C48"/>
    <w:rsid w:val="00505953"/>
    <w:rsid w:val="0050595F"/>
    <w:rsid w:val="00505B71"/>
    <w:rsid w:val="00505FE4"/>
    <w:rsid w:val="005069AE"/>
    <w:rsid w:val="00506C97"/>
    <w:rsid w:val="00506D93"/>
    <w:rsid w:val="00506E72"/>
    <w:rsid w:val="00506E83"/>
    <w:rsid w:val="00506F05"/>
    <w:rsid w:val="00506F5F"/>
    <w:rsid w:val="00507BA8"/>
    <w:rsid w:val="00507CA0"/>
    <w:rsid w:val="005100D4"/>
    <w:rsid w:val="00510176"/>
    <w:rsid w:val="005101F1"/>
    <w:rsid w:val="0051025D"/>
    <w:rsid w:val="00510379"/>
    <w:rsid w:val="005109DF"/>
    <w:rsid w:val="00510A26"/>
    <w:rsid w:val="00510B59"/>
    <w:rsid w:val="00511298"/>
    <w:rsid w:val="00511336"/>
    <w:rsid w:val="0051139D"/>
    <w:rsid w:val="00511872"/>
    <w:rsid w:val="005118FC"/>
    <w:rsid w:val="00511D32"/>
    <w:rsid w:val="00511E0D"/>
    <w:rsid w:val="00511E7A"/>
    <w:rsid w:val="00512123"/>
    <w:rsid w:val="005134DF"/>
    <w:rsid w:val="00513881"/>
    <w:rsid w:val="00513C7C"/>
    <w:rsid w:val="00513DBA"/>
    <w:rsid w:val="005140F2"/>
    <w:rsid w:val="0051478D"/>
    <w:rsid w:val="00514C2B"/>
    <w:rsid w:val="00514E9B"/>
    <w:rsid w:val="00514F45"/>
    <w:rsid w:val="005150E7"/>
    <w:rsid w:val="005150FB"/>
    <w:rsid w:val="005151CC"/>
    <w:rsid w:val="005153B2"/>
    <w:rsid w:val="00515AA5"/>
    <w:rsid w:val="00515B9B"/>
    <w:rsid w:val="00515DDA"/>
    <w:rsid w:val="00515F77"/>
    <w:rsid w:val="0051637D"/>
    <w:rsid w:val="00516397"/>
    <w:rsid w:val="00516DC1"/>
    <w:rsid w:val="00516E77"/>
    <w:rsid w:val="00517405"/>
    <w:rsid w:val="00517494"/>
    <w:rsid w:val="00517725"/>
    <w:rsid w:val="005209B7"/>
    <w:rsid w:val="00520A7C"/>
    <w:rsid w:val="00520C0A"/>
    <w:rsid w:val="00520E27"/>
    <w:rsid w:val="00520F37"/>
    <w:rsid w:val="005216BC"/>
    <w:rsid w:val="0052188F"/>
    <w:rsid w:val="0052287F"/>
    <w:rsid w:val="005229E7"/>
    <w:rsid w:val="00522AE2"/>
    <w:rsid w:val="00522DBF"/>
    <w:rsid w:val="00523315"/>
    <w:rsid w:val="0052354B"/>
    <w:rsid w:val="005239C9"/>
    <w:rsid w:val="00523B73"/>
    <w:rsid w:val="00523EB1"/>
    <w:rsid w:val="005241E3"/>
    <w:rsid w:val="00524701"/>
    <w:rsid w:val="00524E48"/>
    <w:rsid w:val="00524F42"/>
    <w:rsid w:val="0052518E"/>
    <w:rsid w:val="005254F1"/>
    <w:rsid w:val="005258A3"/>
    <w:rsid w:val="00525F13"/>
    <w:rsid w:val="00526423"/>
    <w:rsid w:val="00526B26"/>
    <w:rsid w:val="00527384"/>
    <w:rsid w:val="00527AFB"/>
    <w:rsid w:val="00527B45"/>
    <w:rsid w:val="00527DEA"/>
    <w:rsid w:val="0053008D"/>
    <w:rsid w:val="00530175"/>
    <w:rsid w:val="0053050E"/>
    <w:rsid w:val="00530988"/>
    <w:rsid w:val="00530AE6"/>
    <w:rsid w:val="00530B08"/>
    <w:rsid w:val="00530E7F"/>
    <w:rsid w:val="00530F17"/>
    <w:rsid w:val="005314E0"/>
    <w:rsid w:val="005317CC"/>
    <w:rsid w:val="00531AC8"/>
    <w:rsid w:val="00531B6C"/>
    <w:rsid w:val="00531B77"/>
    <w:rsid w:val="00532C4B"/>
    <w:rsid w:val="00533204"/>
    <w:rsid w:val="00533866"/>
    <w:rsid w:val="00534012"/>
    <w:rsid w:val="00534416"/>
    <w:rsid w:val="005347D5"/>
    <w:rsid w:val="00534B27"/>
    <w:rsid w:val="00534DE6"/>
    <w:rsid w:val="00534F78"/>
    <w:rsid w:val="005354AB"/>
    <w:rsid w:val="005354C7"/>
    <w:rsid w:val="005359CF"/>
    <w:rsid w:val="005359E8"/>
    <w:rsid w:val="00535CBB"/>
    <w:rsid w:val="00535F5E"/>
    <w:rsid w:val="00536254"/>
    <w:rsid w:val="0053625E"/>
    <w:rsid w:val="0053640A"/>
    <w:rsid w:val="00536CE5"/>
    <w:rsid w:val="00537253"/>
    <w:rsid w:val="0053765C"/>
    <w:rsid w:val="0053793B"/>
    <w:rsid w:val="00537A4F"/>
    <w:rsid w:val="005402FB"/>
    <w:rsid w:val="0054092B"/>
    <w:rsid w:val="00540A1F"/>
    <w:rsid w:val="00540A62"/>
    <w:rsid w:val="00540B7C"/>
    <w:rsid w:val="00540E52"/>
    <w:rsid w:val="005412EB"/>
    <w:rsid w:val="00541416"/>
    <w:rsid w:val="005415E7"/>
    <w:rsid w:val="00541629"/>
    <w:rsid w:val="005416E0"/>
    <w:rsid w:val="005417EE"/>
    <w:rsid w:val="00541AB4"/>
    <w:rsid w:val="00541BF5"/>
    <w:rsid w:val="00542106"/>
    <w:rsid w:val="00542148"/>
    <w:rsid w:val="00542657"/>
    <w:rsid w:val="00542DE5"/>
    <w:rsid w:val="005430B0"/>
    <w:rsid w:val="00543622"/>
    <w:rsid w:val="0054374C"/>
    <w:rsid w:val="005437C4"/>
    <w:rsid w:val="00543836"/>
    <w:rsid w:val="00543980"/>
    <w:rsid w:val="00544055"/>
    <w:rsid w:val="0054418A"/>
    <w:rsid w:val="0054421B"/>
    <w:rsid w:val="00544301"/>
    <w:rsid w:val="0054475D"/>
    <w:rsid w:val="00544930"/>
    <w:rsid w:val="00544C17"/>
    <w:rsid w:val="00544F2A"/>
    <w:rsid w:val="00545428"/>
    <w:rsid w:val="005454F1"/>
    <w:rsid w:val="00545B96"/>
    <w:rsid w:val="00545D35"/>
    <w:rsid w:val="00545EAA"/>
    <w:rsid w:val="00545FB7"/>
    <w:rsid w:val="00546524"/>
    <w:rsid w:val="005466AD"/>
    <w:rsid w:val="005467C0"/>
    <w:rsid w:val="005467DB"/>
    <w:rsid w:val="00546B4E"/>
    <w:rsid w:val="00546B9F"/>
    <w:rsid w:val="00546D40"/>
    <w:rsid w:val="00546D5A"/>
    <w:rsid w:val="005470FB"/>
    <w:rsid w:val="00547572"/>
    <w:rsid w:val="0054773C"/>
    <w:rsid w:val="005479FF"/>
    <w:rsid w:val="00547E6B"/>
    <w:rsid w:val="00547E80"/>
    <w:rsid w:val="00550199"/>
    <w:rsid w:val="0055023B"/>
    <w:rsid w:val="00550406"/>
    <w:rsid w:val="00550A6D"/>
    <w:rsid w:val="00550C9E"/>
    <w:rsid w:val="00550CB6"/>
    <w:rsid w:val="0055134C"/>
    <w:rsid w:val="005514F9"/>
    <w:rsid w:val="005515BE"/>
    <w:rsid w:val="00551E8F"/>
    <w:rsid w:val="00551F9A"/>
    <w:rsid w:val="00552085"/>
    <w:rsid w:val="005521D2"/>
    <w:rsid w:val="005529DA"/>
    <w:rsid w:val="005529FA"/>
    <w:rsid w:val="00552BE2"/>
    <w:rsid w:val="00552E7A"/>
    <w:rsid w:val="00552FEF"/>
    <w:rsid w:val="005539CF"/>
    <w:rsid w:val="00553A18"/>
    <w:rsid w:val="00553BAA"/>
    <w:rsid w:val="00553C67"/>
    <w:rsid w:val="00553E6C"/>
    <w:rsid w:val="00554187"/>
    <w:rsid w:val="00554559"/>
    <w:rsid w:val="00554687"/>
    <w:rsid w:val="005548B6"/>
    <w:rsid w:val="00554A21"/>
    <w:rsid w:val="00554CAD"/>
    <w:rsid w:val="00554E4F"/>
    <w:rsid w:val="00555071"/>
    <w:rsid w:val="005552D4"/>
    <w:rsid w:val="005553A5"/>
    <w:rsid w:val="0055559F"/>
    <w:rsid w:val="005558CE"/>
    <w:rsid w:val="00555CF9"/>
    <w:rsid w:val="0055648C"/>
    <w:rsid w:val="00556C3C"/>
    <w:rsid w:val="00556C6A"/>
    <w:rsid w:val="00556ED2"/>
    <w:rsid w:val="0055745A"/>
    <w:rsid w:val="0055751A"/>
    <w:rsid w:val="005575C4"/>
    <w:rsid w:val="00557E03"/>
    <w:rsid w:val="0056033C"/>
    <w:rsid w:val="005608AF"/>
    <w:rsid w:val="00560B48"/>
    <w:rsid w:val="00560BEC"/>
    <w:rsid w:val="00560C48"/>
    <w:rsid w:val="0056184B"/>
    <w:rsid w:val="00561D0F"/>
    <w:rsid w:val="00562305"/>
    <w:rsid w:val="005626A7"/>
    <w:rsid w:val="005626FD"/>
    <w:rsid w:val="00562882"/>
    <w:rsid w:val="00562A25"/>
    <w:rsid w:val="00562BE2"/>
    <w:rsid w:val="00562CCE"/>
    <w:rsid w:val="0056310F"/>
    <w:rsid w:val="0056345F"/>
    <w:rsid w:val="0056380C"/>
    <w:rsid w:val="00563ED3"/>
    <w:rsid w:val="00564152"/>
    <w:rsid w:val="00564315"/>
    <w:rsid w:val="00564F1A"/>
    <w:rsid w:val="005651B3"/>
    <w:rsid w:val="00565215"/>
    <w:rsid w:val="005655CD"/>
    <w:rsid w:val="00565616"/>
    <w:rsid w:val="00565999"/>
    <w:rsid w:val="005659C9"/>
    <w:rsid w:val="005659E7"/>
    <w:rsid w:val="00565CB0"/>
    <w:rsid w:val="00566B9F"/>
    <w:rsid w:val="005675E7"/>
    <w:rsid w:val="00567633"/>
    <w:rsid w:val="0056795C"/>
    <w:rsid w:val="00567A8A"/>
    <w:rsid w:val="00570111"/>
    <w:rsid w:val="0057053B"/>
    <w:rsid w:val="00570D83"/>
    <w:rsid w:val="0057103D"/>
    <w:rsid w:val="005710E3"/>
    <w:rsid w:val="00571337"/>
    <w:rsid w:val="00571A7D"/>
    <w:rsid w:val="005724A8"/>
    <w:rsid w:val="00572CEF"/>
    <w:rsid w:val="005730F0"/>
    <w:rsid w:val="005734B7"/>
    <w:rsid w:val="0057362C"/>
    <w:rsid w:val="00573713"/>
    <w:rsid w:val="00573BB9"/>
    <w:rsid w:val="00573E2B"/>
    <w:rsid w:val="005748CB"/>
    <w:rsid w:val="005749E3"/>
    <w:rsid w:val="00574ACC"/>
    <w:rsid w:val="005753CC"/>
    <w:rsid w:val="00575406"/>
    <w:rsid w:val="0057590C"/>
    <w:rsid w:val="00575A33"/>
    <w:rsid w:val="005760F7"/>
    <w:rsid w:val="005763E6"/>
    <w:rsid w:val="00576463"/>
    <w:rsid w:val="005766F5"/>
    <w:rsid w:val="005769C3"/>
    <w:rsid w:val="00576CA4"/>
    <w:rsid w:val="00577231"/>
    <w:rsid w:val="005773AF"/>
    <w:rsid w:val="0057794C"/>
    <w:rsid w:val="005779ED"/>
    <w:rsid w:val="00577A7A"/>
    <w:rsid w:val="00577B32"/>
    <w:rsid w:val="00577B78"/>
    <w:rsid w:val="00577C3D"/>
    <w:rsid w:val="00580262"/>
    <w:rsid w:val="0058078C"/>
    <w:rsid w:val="00580B6F"/>
    <w:rsid w:val="00580DA6"/>
    <w:rsid w:val="00580ECB"/>
    <w:rsid w:val="00580F4E"/>
    <w:rsid w:val="00580F5F"/>
    <w:rsid w:val="00581011"/>
    <w:rsid w:val="00581FE9"/>
    <w:rsid w:val="005822D3"/>
    <w:rsid w:val="00582576"/>
    <w:rsid w:val="00582945"/>
    <w:rsid w:val="00582AC7"/>
    <w:rsid w:val="00582C10"/>
    <w:rsid w:val="005830B4"/>
    <w:rsid w:val="005832DD"/>
    <w:rsid w:val="0058332C"/>
    <w:rsid w:val="00583523"/>
    <w:rsid w:val="00583B8E"/>
    <w:rsid w:val="00583D07"/>
    <w:rsid w:val="00583E1D"/>
    <w:rsid w:val="00583E57"/>
    <w:rsid w:val="00583F05"/>
    <w:rsid w:val="00583F45"/>
    <w:rsid w:val="00583FBF"/>
    <w:rsid w:val="00584314"/>
    <w:rsid w:val="005843F1"/>
    <w:rsid w:val="005845DF"/>
    <w:rsid w:val="005849C0"/>
    <w:rsid w:val="00584ABD"/>
    <w:rsid w:val="0058529B"/>
    <w:rsid w:val="0058532A"/>
    <w:rsid w:val="0058555E"/>
    <w:rsid w:val="0058558C"/>
    <w:rsid w:val="005857FE"/>
    <w:rsid w:val="005858A6"/>
    <w:rsid w:val="00585A1C"/>
    <w:rsid w:val="00585BB7"/>
    <w:rsid w:val="00585C94"/>
    <w:rsid w:val="005862D1"/>
    <w:rsid w:val="0058635F"/>
    <w:rsid w:val="005863BE"/>
    <w:rsid w:val="0058676D"/>
    <w:rsid w:val="005870D5"/>
    <w:rsid w:val="00587EA6"/>
    <w:rsid w:val="005902AF"/>
    <w:rsid w:val="005909C0"/>
    <w:rsid w:val="00590B17"/>
    <w:rsid w:val="00591368"/>
    <w:rsid w:val="005915F2"/>
    <w:rsid w:val="005920AD"/>
    <w:rsid w:val="00592243"/>
    <w:rsid w:val="005924A8"/>
    <w:rsid w:val="005924B2"/>
    <w:rsid w:val="00592E0C"/>
    <w:rsid w:val="00593124"/>
    <w:rsid w:val="00593606"/>
    <w:rsid w:val="00593FB7"/>
    <w:rsid w:val="005947DE"/>
    <w:rsid w:val="00594AC8"/>
    <w:rsid w:val="00595521"/>
    <w:rsid w:val="00595585"/>
    <w:rsid w:val="005958C8"/>
    <w:rsid w:val="005958D3"/>
    <w:rsid w:val="00595AA5"/>
    <w:rsid w:val="00595E7B"/>
    <w:rsid w:val="00595FEE"/>
    <w:rsid w:val="005977B9"/>
    <w:rsid w:val="005978AC"/>
    <w:rsid w:val="00597A2A"/>
    <w:rsid w:val="00597A73"/>
    <w:rsid w:val="00597AFD"/>
    <w:rsid w:val="00597E9B"/>
    <w:rsid w:val="00597F72"/>
    <w:rsid w:val="005A0667"/>
    <w:rsid w:val="005A096F"/>
    <w:rsid w:val="005A0B6E"/>
    <w:rsid w:val="005A0BFE"/>
    <w:rsid w:val="005A0CB8"/>
    <w:rsid w:val="005A1A03"/>
    <w:rsid w:val="005A2199"/>
    <w:rsid w:val="005A21C7"/>
    <w:rsid w:val="005A293B"/>
    <w:rsid w:val="005A2B6E"/>
    <w:rsid w:val="005A2C71"/>
    <w:rsid w:val="005A2D84"/>
    <w:rsid w:val="005A2EA3"/>
    <w:rsid w:val="005A312A"/>
    <w:rsid w:val="005A32A6"/>
    <w:rsid w:val="005A3541"/>
    <w:rsid w:val="005A3E9E"/>
    <w:rsid w:val="005A47F5"/>
    <w:rsid w:val="005A4827"/>
    <w:rsid w:val="005A53CD"/>
    <w:rsid w:val="005A5B47"/>
    <w:rsid w:val="005A61B4"/>
    <w:rsid w:val="005A6376"/>
    <w:rsid w:val="005A6531"/>
    <w:rsid w:val="005A6564"/>
    <w:rsid w:val="005A6884"/>
    <w:rsid w:val="005A6CFC"/>
    <w:rsid w:val="005A7A09"/>
    <w:rsid w:val="005A7B81"/>
    <w:rsid w:val="005B00C5"/>
    <w:rsid w:val="005B0694"/>
    <w:rsid w:val="005B1105"/>
    <w:rsid w:val="005B111D"/>
    <w:rsid w:val="005B1336"/>
    <w:rsid w:val="005B14FB"/>
    <w:rsid w:val="005B16F4"/>
    <w:rsid w:val="005B1B5C"/>
    <w:rsid w:val="005B1BD3"/>
    <w:rsid w:val="005B241A"/>
    <w:rsid w:val="005B28A0"/>
    <w:rsid w:val="005B29D9"/>
    <w:rsid w:val="005B2A34"/>
    <w:rsid w:val="005B2B55"/>
    <w:rsid w:val="005B2E22"/>
    <w:rsid w:val="005B3589"/>
    <w:rsid w:val="005B3901"/>
    <w:rsid w:val="005B3B69"/>
    <w:rsid w:val="005B3BD6"/>
    <w:rsid w:val="005B3D60"/>
    <w:rsid w:val="005B457C"/>
    <w:rsid w:val="005B4787"/>
    <w:rsid w:val="005B4B94"/>
    <w:rsid w:val="005B4C98"/>
    <w:rsid w:val="005B4E18"/>
    <w:rsid w:val="005B4E3F"/>
    <w:rsid w:val="005B518A"/>
    <w:rsid w:val="005B5C60"/>
    <w:rsid w:val="005B5DDC"/>
    <w:rsid w:val="005B672D"/>
    <w:rsid w:val="005B6CA5"/>
    <w:rsid w:val="005B6F93"/>
    <w:rsid w:val="005B7250"/>
    <w:rsid w:val="005B741C"/>
    <w:rsid w:val="005B789E"/>
    <w:rsid w:val="005B789F"/>
    <w:rsid w:val="005B7C9C"/>
    <w:rsid w:val="005B7DA1"/>
    <w:rsid w:val="005B7DBB"/>
    <w:rsid w:val="005B7FBE"/>
    <w:rsid w:val="005C0016"/>
    <w:rsid w:val="005C00C6"/>
    <w:rsid w:val="005C02CA"/>
    <w:rsid w:val="005C0330"/>
    <w:rsid w:val="005C0340"/>
    <w:rsid w:val="005C03EA"/>
    <w:rsid w:val="005C0548"/>
    <w:rsid w:val="005C0C49"/>
    <w:rsid w:val="005C1864"/>
    <w:rsid w:val="005C24FC"/>
    <w:rsid w:val="005C2AF6"/>
    <w:rsid w:val="005C2C80"/>
    <w:rsid w:val="005C2C99"/>
    <w:rsid w:val="005C323F"/>
    <w:rsid w:val="005C335F"/>
    <w:rsid w:val="005C3480"/>
    <w:rsid w:val="005C38A6"/>
    <w:rsid w:val="005C3C24"/>
    <w:rsid w:val="005C434D"/>
    <w:rsid w:val="005C49DE"/>
    <w:rsid w:val="005C51AB"/>
    <w:rsid w:val="005C52D7"/>
    <w:rsid w:val="005C5698"/>
    <w:rsid w:val="005C58E0"/>
    <w:rsid w:val="005C5A1F"/>
    <w:rsid w:val="005C5F32"/>
    <w:rsid w:val="005C6379"/>
    <w:rsid w:val="005C675F"/>
    <w:rsid w:val="005C6853"/>
    <w:rsid w:val="005C69EA"/>
    <w:rsid w:val="005C6C73"/>
    <w:rsid w:val="005C72F8"/>
    <w:rsid w:val="005C74F3"/>
    <w:rsid w:val="005C7BC1"/>
    <w:rsid w:val="005D0195"/>
    <w:rsid w:val="005D044A"/>
    <w:rsid w:val="005D0557"/>
    <w:rsid w:val="005D09B6"/>
    <w:rsid w:val="005D0D65"/>
    <w:rsid w:val="005D0E38"/>
    <w:rsid w:val="005D0E9D"/>
    <w:rsid w:val="005D0EFD"/>
    <w:rsid w:val="005D0FBD"/>
    <w:rsid w:val="005D0FD8"/>
    <w:rsid w:val="005D1033"/>
    <w:rsid w:val="005D1040"/>
    <w:rsid w:val="005D1F06"/>
    <w:rsid w:val="005D2170"/>
    <w:rsid w:val="005D2262"/>
    <w:rsid w:val="005D2B12"/>
    <w:rsid w:val="005D2D7B"/>
    <w:rsid w:val="005D2E31"/>
    <w:rsid w:val="005D3206"/>
    <w:rsid w:val="005D34EC"/>
    <w:rsid w:val="005D366B"/>
    <w:rsid w:val="005D3943"/>
    <w:rsid w:val="005D3A2C"/>
    <w:rsid w:val="005D3A7C"/>
    <w:rsid w:val="005D3A7E"/>
    <w:rsid w:val="005D3D5D"/>
    <w:rsid w:val="005D3E27"/>
    <w:rsid w:val="005D3EC1"/>
    <w:rsid w:val="005D42C7"/>
    <w:rsid w:val="005D44E2"/>
    <w:rsid w:val="005D4538"/>
    <w:rsid w:val="005D47AC"/>
    <w:rsid w:val="005D4B79"/>
    <w:rsid w:val="005D5244"/>
    <w:rsid w:val="005D55F4"/>
    <w:rsid w:val="005D5654"/>
    <w:rsid w:val="005D5C65"/>
    <w:rsid w:val="005D5EB1"/>
    <w:rsid w:val="005D6056"/>
    <w:rsid w:val="005D6678"/>
    <w:rsid w:val="005D68F9"/>
    <w:rsid w:val="005D694C"/>
    <w:rsid w:val="005D6982"/>
    <w:rsid w:val="005D6D19"/>
    <w:rsid w:val="005D7060"/>
    <w:rsid w:val="005D7750"/>
    <w:rsid w:val="005D7792"/>
    <w:rsid w:val="005D788B"/>
    <w:rsid w:val="005E029E"/>
    <w:rsid w:val="005E0527"/>
    <w:rsid w:val="005E0573"/>
    <w:rsid w:val="005E09CE"/>
    <w:rsid w:val="005E0A06"/>
    <w:rsid w:val="005E1079"/>
    <w:rsid w:val="005E16DE"/>
    <w:rsid w:val="005E1824"/>
    <w:rsid w:val="005E1BC6"/>
    <w:rsid w:val="005E1D2B"/>
    <w:rsid w:val="005E28FA"/>
    <w:rsid w:val="005E2BC4"/>
    <w:rsid w:val="005E2D71"/>
    <w:rsid w:val="005E2EB5"/>
    <w:rsid w:val="005E2EEE"/>
    <w:rsid w:val="005E2F4F"/>
    <w:rsid w:val="005E2FB7"/>
    <w:rsid w:val="005E4945"/>
    <w:rsid w:val="005E4CB3"/>
    <w:rsid w:val="005E4ED2"/>
    <w:rsid w:val="005E4F43"/>
    <w:rsid w:val="005E4FB6"/>
    <w:rsid w:val="005E50E1"/>
    <w:rsid w:val="005E5169"/>
    <w:rsid w:val="005E56AC"/>
    <w:rsid w:val="005E5F7D"/>
    <w:rsid w:val="005E63A8"/>
    <w:rsid w:val="005E652B"/>
    <w:rsid w:val="005E6BA1"/>
    <w:rsid w:val="005E6BEB"/>
    <w:rsid w:val="005E6ECB"/>
    <w:rsid w:val="005E745D"/>
    <w:rsid w:val="005E779C"/>
    <w:rsid w:val="005E78FB"/>
    <w:rsid w:val="005E7C03"/>
    <w:rsid w:val="005F0B35"/>
    <w:rsid w:val="005F0C24"/>
    <w:rsid w:val="005F0C51"/>
    <w:rsid w:val="005F0DEF"/>
    <w:rsid w:val="005F0EEE"/>
    <w:rsid w:val="005F106A"/>
    <w:rsid w:val="005F116A"/>
    <w:rsid w:val="005F11A3"/>
    <w:rsid w:val="005F1C68"/>
    <w:rsid w:val="005F225C"/>
    <w:rsid w:val="005F26A3"/>
    <w:rsid w:val="005F2BA5"/>
    <w:rsid w:val="005F2C57"/>
    <w:rsid w:val="005F3339"/>
    <w:rsid w:val="005F352F"/>
    <w:rsid w:val="005F35D2"/>
    <w:rsid w:val="005F39FB"/>
    <w:rsid w:val="005F3F02"/>
    <w:rsid w:val="005F3F5F"/>
    <w:rsid w:val="005F3FE2"/>
    <w:rsid w:val="005F4858"/>
    <w:rsid w:val="005F48CB"/>
    <w:rsid w:val="005F4A5D"/>
    <w:rsid w:val="005F4BA2"/>
    <w:rsid w:val="005F50E3"/>
    <w:rsid w:val="005F548D"/>
    <w:rsid w:val="005F5BBB"/>
    <w:rsid w:val="005F5DFA"/>
    <w:rsid w:val="005F5F18"/>
    <w:rsid w:val="005F712C"/>
    <w:rsid w:val="005F71D2"/>
    <w:rsid w:val="005F77F0"/>
    <w:rsid w:val="005F79AC"/>
    <w:rsid w:val="005F7CAF"/>
    <w:rsid w:val="005F7F66"/>
    <w:rsid w:val="006004A3"/>
    <w:rsid w:val="006004E3"/>
    <w:rsid w:val="00600516"/>
    <w:rsid w:val="006005A6"/>
    <w:rsid w:val="006005BC"/>
    <w:rsid w:val="0060101C"/>
    <w:rsid w:val="006010B2"/>
    <w:rsid w:val="0060191F"/>
    <w:rsid w:val="00602188"/>
    <w:rsid w:val="00602205"/>
    <w:rsid w:val="006022D2"/>
    <w:rsid w:val="006026B7"/>
    <w:rsid w:val="00602BF7"/>
    <w:rsid w:val="00602F2D"/>
    <w:rsid w:val="006038DC"/>
    <w:rsid w:val="00604611"/>
    <w:rsid w:val="00604929"/>
    <w:rsid w:val="00604BF1"/>
    <w:rsid w:val="00604D02"/>
    <w:rsid w:val="0060524F"/>
    <w:rsid w:val="006052BB"/>
    <w:rsid w:val="00605308"/>
    <w:rsid w:val="00605323"/>
    <w:rsid w:val="00605760"/>
    <w:rsid w:val="006057EC"/>
    <w:rsid w:val="00605DF3"/>
    <w:rsid w:val="0060613C"/>
    <w:rsid w:val="006066AC"/>
    <w:rsid w:val="00606BDF"/>
    <w:rsid w:val="00606BF0"/>
    <w:rsid w:val="00606DE5"/>
    <w:rsid w:val="00606EEE"/>
    <w:rsid w:val="00606EF3"/>
    <w:rsid w:val="0060786D"/>
    <w:rsid w:val="00607A60"/>
    <w:rsid w:val="0061046B"/>
    <w:rsid w:val="00610774"/>
    <w:rsid w:val="00610B33"/>
    <w:rsid w:val="00611414"/>
    <w:rsid w:val="00611418"/>
    <w:rsid w:val="0061166B"/>
    <w:rsid w:val="00611920"/>
    <w:rsid w:val="00611DF8"/>
    <w:rsid w:val="00612113"/>
    <w:rsid w:val="00612298"/>
    <w:rsid w:val="006123EE"/>
    <w:rsid w:val="006126EE"/>
    <w:rsid w:val="00612716"/>
    <w:rsid w:val="006127CE"/>
    <w:rsid w:val="00612A95"/>
    <w:rsid w:val="0061382E"/>
    <w:rsid w:val="006141E2"/>
    <w:rsid w:val="00614544"/>
    <w:rsid w:val="00614AE4"/>
    <w:rsid w:val="006153C3"/>
    <w:rsid w:val="00615640"/>
    <w:rsid w:val="00615D01"/>
    <w:rsid w:val="00615F81"/>
    <w:rsid w:val="00616245"/>
    <w:rsid w:val="0061656D"/>
    <w:rsid w:val="00616629"/>
    <w:rsid w:val="006167FA"/>
    <w:rsid w:val="0061693C"/>
    <w:rsid w:val="00616D96"/>
    <w:rsid w:val="0061706B"/>
    <w:rsid w:val="006172CD"/>
    <w:rsid w:val="006174D1"/>
    <w:rsid w:val="00617527"/>
    <w:rsid w:val="00617A46"/>
    <w:rsid w:val="00617BFA"/>
    <w:rsid w:val="00617CD0"/>
    <w:rsid w:val="00620CFC"/>
    <w:rsid w:val="00621612"/>
    <w:rsid w:val="00621AA7"/>
    <w:rsid w:val="00622058"/>
    <w:rsid w:val="00622331"/>
    <w:rsid w:val="006226A6"/>
    <w:rsid w:val="00622744"/>
    <w:rsid w:val="00622783"/>
    <w:rsid w:val="00622A67"/>
    <w:rsid w:val="00623007"/>
    <w:rsid w:val="00623295"/>
    <w:rsid w:val="006232B6"/>
    <w:rsid w:val="0062421B"/>
    <w:rsid w:val="006244AF"/>
    <w:rsid w:val="00624594"/>
    <w:rsid w:val="006247A3"/>
    <w:rsid w:val="00624B5D"/>
    <w:rsid w:val="00624E13"/>
    <w:rsid w:val="00624E21"/>
    <w:rsid w:val="00624FBA"/>
    <w:rsid w:val="0062514F"/>
    <w:rsid w:val="006253DB"/>
    <w:rsid w:val="00625757"/>
    <w:rsid w:val="00625804"/>
    <w:rsid w:val="006259B6"/>
    <w:rsid w:val="00625B1D"/>
    <w:rsid w:val="0062640E"/>
    <w:rsid w:val="006267DD"/>
    <w:rsid w:val="006269C0"/>
    <w:rsid w:val="00626A54"/>
    <w:rsid w:val="006271F3"/>
    <w:rsid w:val="00627C8D"/>
    <w:rsid w:val="00627EC9"/>
    <w:rsid w:val="0063020C"/>
    <w:rsid w:val="00630246"/>
    <w:rsid w:val="0063043F"/>
    <w:rsid w:val="0063044A"/>
    <w:rsid w:val="00630CBB"/>
    <w:rsid w:val="00630E37"/>
    <w:rsid w:val="00630FB5"/>
    <w:rsid w:val="00631312"/>
    <w:rsid w:val="006313CD"/>
    <w:rsid w:val="006316F0"/>
    <w:rsid w:val="0063182E"/>
    <w:rsid w:val="00631831"/>
    <w:rsid w:val="00631B3E"/>
    <w:rsid w:val="00631FC1"/>
    <w:rsid w:val="0063219D"/>
    <w:rsid w:val="006324B6"/>
    <w:rsid w:val="00632832"/>
    <w:rsid w:val="00632FE4"/>
    <w:rsid w:val="0063313A"/>
    <w:rsid w:val="006332AF"/>
    <w:rsid w:val="006333D6"/>
    <w:rsid w:val="0063392E"/>
    <w:rsid w:val="00633F13"/>
    <w:rsid w:val="006340DC"/>
    <w:rsid w:val="00634105"/>
    <w:rsid w:val="006348DF"/>
    <w:rsid w:val="006348FB"/>
    <w:rsid w:val="0063494B"/>
    <w:rsid w:val="00634A16"/>
    <w:rsid w:val="00634B17"/>
    <w:rsid w:val="00634BE7"/>
    <w:rsid w:val="00635B09"/>
    <w:rsid w:val="00635CAA"/>
    <w:rsid w:val="00635F80"/>
    <w:rsid w:val="006365A1"/>
    <w:rsid w:val="0063662B"/>
    <w:rsid w:val="00636789"/>
    <w:rsid w:val="0063693D"/>
    <w:rsid w:val="00636ABA"/>
    <w:rsid w:val="00636D06"/>
    <w:rsid w:val="0063739E"/>
    <w:rsid w:val="0064003B"/>
    <w:rsid w:val="00640BBE"/>
    <w:rsid w:val="00640BF3"/>
    <w:rsid w:val="00640C2A"/>
    <w:rsid w:val="00640D88"/>
    <w:rsid w:val="0064119D"/>
    <w:rsid w:val="0064164C"/>
    <w:rsid w:val="00641762"/>
    <w:rsid w:val="006418E5"/>
    <w:rsid w:val="00641B42"/>
    <w:rsid w:val="00641C57"/>
    <w:rsid w:val="00641D3D"/>
    <w:rsid w:val="006420C5"/>
    <w:rsid w:val="00642540"/>
    <w:rsid w:val="0064261A"/>
    <w:rsid w:val="0064275A"/>
    <w:rsid w:val="00642D47"/>
    <w:rsid w:val="00643A35"/>
    <w:rsid w:val="00643BD9"/>
    <w:rsid w:val="00643CEF"/>
    <w:rsid w:val="00643D81"/>
    <w:rsid w:val="00643DBF"/>
    <w:rsid w:val="00643E79"/>
    <w:rsid w:val="006448AB"/>
    <w:rsid w:val="00644B9B"/>
    <w:rsid w:val="00644C7F"/>
    <w:rsid w:val="00644DD9"/>
    <w:rsid w:val="00645196"/>
    <w:rsid w:val="00645FA1"/>
    <w:rsid w:val="00646754"/>
    <w:rsid w:val="00646D8A"/>
    <w:rsid w:val="00647F93"/>
    <w:rsid w:val="0065001B"/>
    <w:rsid w:val="006503F0"/>
    <w:rsid w:val="00650705"/>
    <w:rsid w:val="00650832"/>
    <w:rsid w:val="0065087B"/>
    <w:rsid w:val="00650957"/>
    <w:rsid w:val="006510E7"/>
    <w:rsid w:val="00651182"/>
    <w:rsid w:val="00651519"/>
    <w:rsid w:val="006515D9"/>
    <w:rsid w:val="00651F52"/>
    <w:rsid w:val="00652053"/>
    <w:rsid w:val="00652115"/>
    <w:rsid w:val="006521C9"/>
    <w:rsid w:val="006523AC"/>
    <w:rsid w:val="006525A1"/>
    <w:rsid w:val="006526F3"/>
    <w:rsid w:val="00652DFB"/>
    <w:rsid w:val="00652E99"/>
    <w:rsid w:val="00653188"/>
    <w:rsid w:val="006533EB"/>
    <w:rsid w:val="0065346F"/>
    <w:rsid w:val="006534E2"/>
    <w:rsid w:val="006537D3"/>
    <w:rsid w:val="0065398A"/>
    <w:rsid w:val="00653990"/>
    <w:rsid w:val="00653A3E"/>
    <w:rsid w:val="00653BC7"/>
    <w:rsid w:val="00653C92"/>
    <w:rsid w:val="00653D64"/>
    <w:rsid w:val="00653E25"/>
    <w:rsid w:val="00654061"/>
    <w:rsid w:val="0065418B"/>
    <w:rsid w:val="006542AA"/>
    <w:rsid w:val="006542F2"/>
    <w:rsid w:val="006545C4"/>
    <w:rsid w:val="00654A6C"/>
    <w:rsid w:val="00654CA6"/>
    <w:rsid w:val="00654DFA"/>
    <w:rsid w:val="006550E2"/>
    <w:rsid w:val="0065529B"/>
    <w:rsid w:val="00656447"/>
    <w:rsid w:val="00656C86"/>
    <w:rsid w:val="006570AF"/>
    <w:rsid w:val="0065744F"/>
    <w:rsid w:val="0065757B"/>
    <w:rsid w:val="0065763A"/>
    <w:rsid w:val="00657AEB"/>
    <w:rsid w:val="00657F73"/>
    <w:rsid w:val="006603F2"/>
    <w:rsid w:val="006605FE"/>
    <w:rsid w:val="006608AE"/>
    <w:rsid w:val="00660A0C"/>
    <w:rsid w:val="00660DDB"/>
    <w:rsid w:val="00660E80"/>
    <w:rsid w:val="00661560"/>
    <w:rsid w:val="00661A0D"/>
    <w:rsid w:val="00661CA1"/>
    <w:rsid w:val="00661CAF"/>
    <w:rsid w:val="00661D54"/>
    <w:rsid w:val="00661DB4"/>
    <w:rsid w:val="00662051"/>
    <w:rsid w:val="00662609"/>
    <w:rsid w:val="00662AEB"/>
    <w:rsid w:val="00662B37"/>
    <w:rsid w:val="00662D69"/>
    <w:rsid w:val="00663060"/>
    <w:rsid w:val="006631BA"/>
    <w:rsid w:val="006633A6"/>
    <w:rsid w:val="00663494"/>
    <w:rsid w:val="00663DBB"/>
    <w:rsid w:val="00664217"/>
    <w:rsid w:val="0066471C"/>
    <w:rsid w:val="0066481D"/>
    <w:rsid w:val="00664921"/>
    <w:rsid w:val="00664A7B"/>
    <w:rsid w:val="00664BC3"/>
    <w:rsid w:val="0066527F"/>
    <w:rsid w:val="006654FE"/>
    <w:rsid w:val="00665CF5"/>
    <w:rsid w:val="00666294"/>
    <w:rsid w:val="0066679B"/>
    <w:rsid w:val="00666974"/>
    <w:rsid w:val="006672A6"/>
    <w:rsid w:val="00667317"/>
    <w:rsid w:val="00667655"/>
    <w:rsid w:val="00667844"/>
    <w:rsid w:val="00667B63"/>
    <w:rsid w:val="00667D76"/>
    <w:rsid w:val="00667EDF"/>
    <w:rsid w:val="006702D8"/>
    <w:rsid w:val="00670E70"/>
    <w:rsid w:val="0067103B"/>
    <w:rsid w:val="0067114F"/>
    <w:rsid w:val="00671960"/>
    <w:rsid w:val="00671BA1"/>
    <w:rsid w:val="006727B0"/>
    <w:rsid w:val="00672A4A"/>
    <w:rsid w:val="00672AE4"/>
    <w:rsid w:val="00672C3D"/>
    <w:rsid w:val="00672CE1"/>
    <w:rsid w:val="00673628"/>
    <w:rsid w:val="00673CF5"/>
    <w:rsid w:val="00673D6D"/>
    <w:rsid w:val="006743D7"/>
    <w:rsid w:val="006745CE"/>
    <w:rsid w:val="00674657"/>
    <w:rsid w:val="006747DB"/>
    <w:rsid w:val="006749BE"/>
    <w:rsid w:val="00674CBE"/>
    <w:rsid w:val="00674E49"/>
    <w:rsid w:val="006750C4"/>
    <w:rsid w:val="00675206"/>
    <w:rsid w:val="0067558F"/>
    <w:rsid w:val="00675815"/>
    <w:rsid w:val="00675C13"/>
    <w:rsid w:val="00675E96"/>
    <w:rsid w:val="00676A6B"/>
    <w:rsid w:val="00676EFC"/>
    <w:rsid w:val="0067733B"/>
    <w:rsid w:val="00677B08"/>
    <w:rsid w:val="00677E30"/>
    <w:rsid w:val="0068022C"/>
    <w:rsid w:val="00681282"/>
    <w:rsid w:val="006813DC"/>
    <w:rsid w:val="00681996"/>
    <w:rsid w:val="00681CFF"/>
    <w:rsid w:val="0068259B"/>
    <w:rsid w:val="00682B40"/>
    <w:rsid w:val="0068382A"/>
    <w:rsid w:val="00683896"/>
    <w:rsid w:val="00684318"/>
    <w:rsid w:val="006843E1"/>
    <w:rsid w:val="0068485D"/>
    <w:rsid w:val="006848A6"/>
    <w:rsid w:val="00684C8D"/>
    <w:rsid w:val="00684E34"/>
    <w:rsid w:val="00684EAB"/>
    <w:rsid w:val="0068518C"/>
    <w:rsid w:val="006858D2"/>
    <w:rsid w:val="00685E16"/>
    <w:rsid w:val="00686589"/>
    <w:rsid w:val="00686600"/>
    <w:rsid w:val="00686875"/>
    <w:rsid w:val="00687018"/>
    <w:rsid w:val="00687112"/>
    <w:rsid w:val="00687135"/>
    <w:rsid w:val="00687470"/>
    <w:rsid w:val="00687803"/>
    <w:rsid w:val="00687D7C"/>
    <w:rsid w:val="00687EF6"/>
    <w:rsid w:val="00690217"/>
    <w:rsid w:val="0069037F"/>
    <w:rsid w:val="00690634"/>
    <w:rsid w:val="00690CE1"/>
    <w:rsid w:val="00691651"/>
    <w:rsid w:val="00691687"/>
    <w:rsid w:val="00691B4F"/>
    <w:rsid w:val="00691E3D"/>
    <w:rsid w:val="00692350"/>
    <w:rsid w:val="0069283E"/>
    <w:rsid w:val="0069284B"/>
    <w:rsid w:val="00692E5E"/>
    <w:rsid w:val="00692F70"/>
    <w:rsid w:val="0069307B"/>
    <w:rsid w:val="00693235"/>
    <w:rsid w:val="006932B6"/>
    <w:rsid w:val="0069336E"/>
    <w:rsid w:val="00693644"/>
    <w:rsid w:val="006938C3"/>
    <w:rsid w:val="00693C27"/>
    <w:rsid w:val="00693D8D"/>
    <w:rsid w:val="00694052"/>
    <w:rsid w:val="00694278"/>
    <w:rsid w:val="006946FE"/>
    <w:rsid w:val="00694780"/>
    <w:rsid w:val="00694CEF"/>
    <w:rsid w:val="00694E48"/>
    <w:rsid w:val="00695359"/>
    <w:rsid w:val="006956BB"/>
    <w:rsid w:val="00696125"/>
    <w:rsid w:val="00696152"/>
    <w:rsid w:val="00696434"/>
    <w:rsid w:val="00696785"/>
    <w:rsid w:val="00696A13"/>
    <w:rsid w:val="00696B16"/>
    <w:rsid w:val="00696BD3"/>
    <w:rsid w:val="006972E9"/>
    <w:rsid w:val="00697807"/>
    <w:rsid w:val="00697826"/>
    <w:rsid w:val="00697CE6"/>
    <w:rsid w:val="00697E8E"/>
    <w:rsid w:val="006A02EF"/>
    <w:rsid w:val="006A04FF"/>
    <w:rsid w:val="006A10DB"/>
    <w:rsid w:val="006A111C"/>
    <w:rsid w:val="006A11DE"/>
    <w:rsid w:val="006A16E1"/>
    <w:rsid w:val="006A1DA2"/>
    <w:rsid w:val="006A2A0D"/>
    <w:rsid w:val="006A2D5D"/>
    <w:rsid w:val="006A2FAD"/>
    <w:rsid w:val="006A375F"/>
    <w:rsid w:val="006A392C"/>
    <w:rsid w:val="006A3977"/>
    <w:rsid w:val="006A40C5"/>
    <w:rsid w:val="006A46EE"/>
    <w:rsid w:val="006A479A"/>
    <w:rsid w:val="006A5275"/>
    <w:rsid w:val="006A5F62"/>
    <w:rsid w:val="006A63F0"/>
    <w:rsid w:val="006A67C9"/>
    <w:rsid w:val="006A6953"/>
    <w:rsid w:val="006A6A67"/>
    <w:rsid w:val="006A6DF2"/>
    <w:rsid w:val="006A6F29"/>
    <w:rsid w:val="006A71F2"/>
    <w:rsid w:val="006A7465"/>
    <w:rsid w:val="006A7565"/>
    <w:rsid w:val="006A7644"/>
    <w:rsid w:val="006B01F4"/>
    <w:rsid w:val="006B02FC"/>
    <w:rsid w:val="006B04E1"/>
    <w:rsid w:val="006B04FA"/>
    <w:rsid w:val="006B054F"/>
    <w:rsid w:val="006B0923"/>
    <w:rsid w:val="006B09E5"/>
    <w:rsid w:val="006B0D9D"/>
    <w:rsid w:val="006B0E3A"/>
    <w:rsid w:val="006B1595"/>
    <w:rsid w:val="006B1B51"/>
    <w:rsid w:val="006B1D89"/>
    <w:rsid w:val="006B2608"/>
    <w:rsid w:val="006B26DE"/>
    <w:rsid w:val="006B27CD"/>
    <w:rsid w:val="006B2EEA"/>
    <w:rsid w:val="006B3079"/>
    <w:rsid w:val="006B32D0"/>
    <w:rsid w:val="006B3D90"/>
    <w:rsid w:val="006B3EB6"/>
    <w:rsid w:val="006B4131"/>
    <w:rsid w:val="006B470B"/>
    <w:rsid w:val="006B48D1"/>
    <w:rsid w:val="006B490B"/>
    <w:rsid w:val="006B4B21"/>
    <w:rsid w:val="006B5697"/>
    <w:rsid w:val="006B5C15"/>
    <w:rsid w:val="006B5D78"/>
    <w:rsid w:val="006B6024"/>
    <w:rsid w:val="006B6835"/>
    <w:rsid w:val="006B6CDA"/>
    <w:rsid w:val="006B6E0C"/>
    <w:rsid w:val="006B71CF"/>
    <w:rsid w:val="006B71DB"/>
    <w:rsid w:val="006B7595"/>
    <w:rsid w:val="006B7641"/>
    <w:rsid w:val="006B7699"/>
    <w:rsid w:val="006B7BEB"/>
    <w:rsid w:val="006B7EA3"/>
    <w:rsid w:val="006B7FC0"/>
    <w:rsid w:val="006C038E"/>
    <w:rsid w:val="006C0666"/>
    <w:rsid w:val="006C0C42"/>
    <w:rsid w:val="006C0D75"/>
    <w:rsid w:val="006C12AB"/>
    <w:rsid w:val="006C12D5"/>
    <w:rsid w:val="006C1405"/>
    <w:rsid w:val="006C1526"/>
    <w:rsid w:val="006C21C9"/>
    <w:rsid w:val="006C277F"/>
    <w:rsid w:val="006C27BC"/>
    <w:rsid w:val="006C2CE4"/>
    <w:rsid w:val="006C375D"/>
    <w:rsid w:val="006C433F"/>
    <w:rsid w:val="006C44E8"/>
    <w:rsid w:val="006C4690"/>
    <w:rsid w:val="006C4975"/>
    <w:rsid w:val="006C4990"/>
    <w:rsid w:val="006C4B91"/>
    <w:rsid w:val="006C4C1D"/>
    <w:rsid w:val="006C4E34"/>
    <w:rsid w:val="006C50B8"/>
    <w:rsid w:val="006C557E"/>
    <w:rsid w:val="006C60F6"/>
    <w:rsid w:val="006C6295"/>
    <w:rsid w:val="006C68DA"/>
    <w:rsid w:val="006C6B93"/>
    <w:rsid w:val="006C6E45"/>
    <w:rsid w:val="006C7090"/>
    <w:rsid w:val="006C7199"/>
    <w:rsid w:val="006C7237"/>
    <w:rsid w:val="006D01E3"/>
    <w:rsid w:val="006D0350"/>
    <w:rsid w:val="006D03BD"/>
    <w:rsid w:val="006D0584"/>
    <w:rsid w:val="006D073E"/>
    <w:rsid w:val="006D0875"/>
    <w:rsid w:val="006D089F"/>
    <w:rsid w:val="006D0AB4"/>
    <w:rsid w:val="006D0B6C"/>
    <w:rsid w:val="006D0CCC"/>
    <w:rsid w:val="006D0FAF"/>
    <w:rsid w:val="006D1289"/>
    <w:rsid w:val="006D128B"/>
    <w:rsid w:val="006D1810"/>
    <w:rsid w:val="006D2104"/>
    <w:rsid w:val="006D238D"/>
    <w:rsid w:val="006D2418"/>
    <w:rsid w:val="006D27EC"/>
    <w:rsid w:val="006D2873"/>
    <w:rsid w:val="006D2AF2"/>
    <w:rsid w:val="006D2C7B"/>
    <w:rsid w:val="006D2E65"/>
    <w:rsid w:val="006D30F2"/>
    <w:rsid w:val="006D3221"/>
    <w:rsid w:val="006D324B"/>
    <w:rsid w:val="006D326A"/>
    <w:rsid w:val="006D34E4"/>
    <w:rsid w:val="006D36E4"/>
    <w:rsid w:val="006D388F"/>
    <w:rsid w:val="006D3B67"/>
    <w:rsid w:val="006D3D6A"/>
    <w:rsid w:val="006D3D7F"/>
    <w:rsid w:val="006D3E3B"/>
    <w:rsid w:val="006D4077"/>
    <w:rsid w:val="006D4265"/>
    <w:rsid w:val="006D438F"/>
    <w:rsid w:val="006D4B80"/>
    <w:rsid w:val="006D4D0B"/>
    <w:rsid w:val="006D4ECF"/>
    <w:rsid w:val="006D59CB"/>
    <w:rsid w:val="006D5B0C"/>
    <w:rsid w:val="006D6A25"/>
    <w:rsid w:val="006D6A52"/>
    <w:rsid w:val="006D6F02"/>
    <w:rsid w:val="006D6FB6"/>
    <w:rsid w:val="006D6FC9"/>
    <w:rsid w:val="006D7360"/>
    <w:rsid w:val="006D7CEF"/>
    <w:rsid w:val="006D7FBA"/>
    <w:rsid w:val="006E00B9"/>
    <w:rsid w:val="006E0108"/>
    <w:rsid w:val="006E0487"/>
    <w:rsid w:val="006E0583"/>
    <w:rsid w:val="006E05AB"/>
    <w:rsid w:val="006E0644"/>
    <w:rsid w:val="006E0DF4"/>
    <w:rsid w:val="006E0F75"/>
    <w:rsid w:val="006E1850"/>
    <w:rsid w:val="006E1B4A"/>
    <w:rsid w:val="006E1EA4"/>
    <w:rsid w:val="006E25AF"/>
    <w:rsid w:val="006E2620"/>
    <w:rsid w:val="006E2684"/>
    <w:rsid w:val="006E26C1"/>
    <w:rsid w:val="006E27C1"/>
    <w:rsid w:val="006E2AB6"/>
    <w:rsid w:val="006E2D89"/>
    <w:rsid w:val="006E366C"/>
    <w:rsid w:val="006E3706"/>
    <w:rsid w:val="006E3742"/>
    <w:rsid w:val="006E38B5"/>
    <w:rsid w:val="006E530A"/>
    <w:rsid w:val="006E5D0A"/>
    <w:rsid w:val="006E5D73"/>
    <w:rsid w:val="006E604B"/>
    <w:rsid w:val="006E6194"/>
    <w:rsid w:val="006E6309"/>
    <w:rsid w:val="006E68B5"/>
    <w:rsid w:val="006E6959"/>
    <w:rsid w:val="006E6FB5"/>
    <w:rsid w:val="006E7223"/>
    <w:rsid w:val="006E78DF"/>
    <w:rsid w:val="006E78E3"/>
    <w:rsid w:val="006E796D"/>
    <w:rsid w:val="006E7A92"/>
    <w:rsid w:val="006E7D22"/>
    <w:rsid w:val="006E7DCA"/>
    <w:rsid w:val="006F01D8"/>
    <w:rsid w:val="006F0212"/>
    <w:rsid w:val="006F0805"/>
    <w:rsid w:val="006F12EA"/>
    <w:rsid w:val="006F12F3"/>
    <w:rsid w:val="006F135D"/>
    <w:rsid w:val="006F1533"/>
    <w:rsid w:val="006F16FF"/>
    <w:rsid w:val="006F183D"/>
    <w:rsid w:val="006F1A35"/>
    <w:rsid w:val="006F1AE7"/>
    <w:rsid w:val="006F211F"/>
    <w:rsid w:val="006F2780"/>
    <w:rsid w:val="006F2A46"/>
    <w:rsid w:val="006F2CFE"/>
    <w:rsid w:val="006F309D"/>
    <w:rsid w:val="006F379C"/>
    <w:rsid w:val="006F37E7"/>
    <w:rsid w:val="006F383E"/>
    <w:rsid w:val="006F38EB"/>
    <w:rsid w:val="006F3C3E"/>
    <w:rsid w:val="006F3F15"/>
    <w:rsid w:val="006F45A4"/>
    <w:rsid w:val="006F486A"/>
    <w:rsid w:val="006F4EC9"/>
    <w:rsid w:val="006F4F98"/>
    <w:rsid w:val="006F5508"/>
    <w:rsid w:val="006F58F5"/>
    <w:rsid w:val="006F6806"/>
    <w:rsid w:val="006F6ECC"/>
    <w:rsid w:val="006F71B0"/>
    <w:rsid w:val="006F7A0C"/>
    <w:rsid w:val="006F7B51"/>
    <w:rsid w:val="006F7E31"/>
    <w:rsid w:val="006F7F35"/>
    <w:rsid w:val="006F7F76"/>
    <w:rsid w:val="007002AC"/>
    <w:rsid w:val="00700CFC"/>
    <w:rsid w:val="00700E50"/>
    <w:rsid w:val="00701040"/>
    <w:rsid w:val="00701298"/>
    <w:rsid w:val="00701434"/>
    <w:rsid w:val="00701469"/>
    <w:rsid w:val="0070166E"/>
    <w:rsid w:val="0070178C"/>
    <w:rsid w:val="00702A87"/>
    <w:rsid w:val="00702AF8"/>
    <w:rsid w:val="00702B69"/>
    <w:rsid w:val="00702E1D"/>
    <w:rsid w:val="00703151"/>
    <w:rsid w:val="007031E2"/>
    <w:rsid w:val="00703291"/>
    <w:rsid w:val="007034F8"/>
    <w:rsid w:val="0070352F"/>
    <w:rsid w:val="007035B3"/>
    <w:rsid w:val="007035D1"/>
    <w:rsid w:val="007037EF"/>
    <w:rsid w:val="0070384D"/>
    <w:rsid w:val="00703BC1"/>
    <w:rsid w:val="00703EA0"/>
    <w:rsid w:val="00703EDE"/>
    <w:rsid w:val="00704648"/>
    <w:rsid w:val="00704706"/>
    <w:rsid w:val="00704724"/>
    <w:rsid w:val="00704C12"/>
    <w:rsid w:val="00704D7F"/>
    <w:rsid w:val="00704DBA"/>
    <w:rsid w:val="007051D5"/>
    <w:rsid w:val="0070535B"/>
    <w:rsid w:val="007053BB"/>
    <w:rsid w:val="007056D9"/>
    <w:rsid w:val="00705B7C"/>
    <w:rsid w:val="007064D9"/>
    <w:rsid w:val="007065FC"/>
    <w:rsid w:val="00706E9B"/>
    <w:rsid w:val="00707170"/>
    <w:rsid w:val="00707388"/>
    <w:rsid w:val="00707427"/>
    <w:rsid w:val="00707905"/>
    <w:rsid w:val="00707D7B"/>
    <w:rsid w:val="00710126"/>
    <w:rsid w:val="0071032F"/>
    <w:rsid w:val="00710698"/>
    <w:rsid w:val="007107ED"/>
    <w:rsid w:val="00710A6B"/>
    <w:rsid w:val="00710B82"/>
    <w:rsid w:val="00710C93"/>
    <w:rsid w:val="00711131"/>
    <w:rsid w:val="007112C1"/>
    <w:rsid w:val="0071166A"/>
    <w:rsid w:val="007116C4"/>
    <w:rsid w:val="00711A16"/>
    <w:rsid w:val="007133D9"/>
    <w:rsid w:val="0071362C"/>
    <w:rsid w:val="00713822"/>
    <w:rsid w:val="007138FE"/>
    <w:rsid w:val="00713FA8"/>
    <w:rsid w:val="00714024"/>
    <w:rsid w:val="007141E4"/>
    <w:rsid w:val="00714C0C"/>
    <w:rsid w:val="00714F23"/>
    <w:rsid w:val="00714FCA"/>
    <w:rsid w:val="007152F3"/>
    <w:rsid w:val="00715590"/>
    <w:rsid w:val="0071595B"/>
    <w:rsid w:val="00715F30"/>
    <w:rsid w:val="00716512"/>
    <w:rsid w:val="007170A2"/>
    <w:rsid w:val="007170C7"/>
    <w:rsid w:val="00717BCA"/>
    <w:rsid w:val="00717DBF"/>
    <w:rsid w:val="007208F3"/>
    <w:rsid w:val="0072132F"/>
    <w:rsid w:val="00721527"/>
    <w:rsid w:val="00721CC6"/>
    <w:rsid w:val="00721D3B"/>
    <w:rsid w:val="00721FDC"/>
    <w:rsid w:val="007221E2"/>
    <w:rsid w:val="0072246A"/>
    <w:rsid w:val="00722BC2"/>
    <w:rsid w:val="007230B5"/>
    <w:rsid w:val="0072328B"/>
    <w:rsid w:val="00723AD5"/>
    <w:rsid w:val="00723CCB"/>
    <w:rsid w:val="00723D57"/>
    <w:rsid w:val="00724BE3"/>
    <w:rsid w:val="00725697"/>
    <w:rsid w:val="00725791"/>
    <w:rsid w:val="00725999"/>
    <w:rsid w:val="00725B54"/>
    <w:rsid w:val="00725DAD"/>
    <w:rsid w:val="00726201"/>
    <w:rsid w:val="00726291"/>
    <w:rsid w:val="00726460"/>
    <w:rsid w:val="00726C6F"/>
    <w:rsid w:val="00726FE9"/>
    <w:rsid w:val="007273E3"/>
    <w:rsid w:val="00727527"/>
    <w:rsid w:val="00727586"/>
    <w:rsid w:val="00727591"/>
    <w:rsid w:val="007275DE"/>
    <w:rsid w:val="007275DF"/>
    <w:rsid w:val="007278DE"/>
    <w:rsid w:val="00727E1A"/>
    <w:rsid w:val="00730696"/>
    <w:rsid w:val="007309FE"/>
    <w:rsid w:val="00730B6F"/>
    <w:rsid w:val="00731005"/>
    <w:rsid w:val="0073104D"/>
    <w:rsid w:val="00731594"/>
    <w:rsid w:val="007316F4"/>
    <w:rsid w:val="0073172F"/>
    <w:rsid w:val="0073189F"/>
    <w:rsid w:val="00731F51"/>
    <w:rsid w:val="00732157"/>
    <w:rsid w:val="0073242E"/>
    <w:rsid w:val="0073244A"/>
    <w:rsid w:val="00732950"/>
    <w:rsid w:val="00732FDF"/>
    <w:rsid w:val="0073310A"/>
    <w:rsid w:val="007343FE"/>
    <w:rsid w:val="0073456C"/>
    <w:rsid w:val="00734B93"/>
    <w:rsid w:val="00734D99"/>
    <w:rsid w:val="00734EB0"/>
    <w:rsid w:val="00734F12"/>
    <w:rsid w:val="007352D9"/>
    <w:rsid w:val="007355E5"/>
    <w:rsid w:val="007357A8"/>
    <w:rsid w:val="0073598F"/>
    <w:rsid w:val="00735D7D"/>
    <w:rsid w:val="0073657C"/>
    <w:rsid w:val="00736CC5"/>
    <w:rsid w:val="00736D24"/>
    <w:rsid w:val="00737288"/>
    <w:rsid w:val="00737356"/>
    <w:rsid w:val="00737904"/>
    <w:rsid w:val="00737967"/>
    <w:rsid w:val="00740173"/>
    <w:rsid w:val="007404B8"/>
    <w:rsid w:val="00740956"/>
    <w:rsid w:val="00740BBE"/>
    <w:rsid w:val="00740BE7"/>
    <w:rsid w:val="00740C51"/>
    <w:rsid w:val="00740D3A"/>
    <w:rsid w:val="00740F27"/>
    <w:rsid w:val="00741298"/>
    <w:rsid w:val="007413A2"/>
    <w:rsid w:val="007414AD"/>
    <w:rsid w:val="007415C1"/>
    <w:rsid w:val="007415DA"/>
    <w:rsid w:val="0074178B"/>
    <w:rsid w:val="00741AFD"/>
    <w:rsid w:val="00741E5B"/>
    <w:rsid w:val="0074243C"/>
    <w:rsid w:val="00742CF2"/>
    <w:rsid w:val="00742E4E"/>
    <w:rsid w:val="0074380D"/>
    <w:rsid w:val="00743859"/>
    <w:rsid w:val="00743EFC"/>
    <w:rsid w:val="0074420D"/>
    <w:rsid w:val="00744641"/>
    <w:rsid w:val="00744A6B"/>
    <w:rsid w:val="00744A6E"/>
    <w:rsid w:val="00744B69"/>
    <w:rsid w:val="00744E31"/>
    <w:rsid w:val="00745068"/>
    <w:rsid w:val="0074537D"/>
    <w:rsid w:val="007456FE"/>
    <w:rsid w:val="00746206"/>
    <w:rsid w:val="0074652C"/>
    <w:rsid w:val="007465E7"/>
    <w:rsid w:val="00746698"/>
    <w:rsid w:val="00746968"/>
    <w:rsid w:val="00746A1C"/>
    <w:rsid w:val="00746C0A"/>
    <w:rsid w:val="00747496"/>
    <w:rsid w:val="00747517"/>
    <w:rsid w:val="00747A99"/>
    <w:rsid w:val="00747D9C"/>
    <w:rsid w:val="00747F33"/>
    <w:rsid w:val="0075055C"/>
    <w:rsid w:val="00750692"/>
    <w:rsid w:val="00750CF9"/>
    <w:rsid w:val="007511E0"/>
    <w:rsid w:val="0075150F"/>
    <w:rsid w:val="00751BAE"/>
    <w:rsid w:val="00752256"/>
    <w:rsid w:val="007523A0"/>
    <w:rsid w:val="00753131"/>
    <w:rsid w:val="007538E6"/>
    <w:rsid w:val="0075391B"/>
    <w:rsid w:val="00753A1E"/>
    <w:rsid w:val="00753B9C"/>
    <w:rsid w:val="00754765"/>
    <w:rsid w:val="00754DFB"/>
    <w:rsid w:val="00754EEC"/>
    <w:rsid w:val="007552DF"/>
    <w:rsid w:val="00755AFB"/>
    <w:rsid w:val="00755C22"/>
    <w:rsid w:val="00756028"/>
    <w:rsid w:val="007560AF"/>
    <w:rsid w:val="00756C9C"/>
    <w:rsid w:val="007573DC"/>
    <w:rsid w:val="00757E86"/>
    <w:rsid w:val="00757E96"/>
    <w:rsid w:val="00760A6E"/>
    <w:rsid w:val="00761622"/>
    <w:rsid w:val="00761650"/>
    <w:rsid w:val="00761B24"/>
    <w:rsid w:val="00761BE4"/>
    <w:rsid w:val="0076213E"/>
    <w:rsid w:val="007623C8"/>
    <w:rsid w:val="00762495"/>
    <w:rsid w:val="0076254E"/>
    <w:rsid w:val="00762660"/>
    <w:rsid w:val="007627E0"/>
    <w:rsid w:val="00762B10"/>
    <w:rsid w:val="00762E65"/>
    <w:rsid w:val="007630FF"/>
    <w:rsid w:val="0076316C"/>
    <w:rsid w:val="007632AC"/>
    <w:rsid w:val="007633CA"/>
    <w:rsid w:val="007636D8"/>
    <w:rsid w:val="0076398A"/>
    <w:rsid w:val="00763AB2"/>
    <w:rsid w:val="00763C51"/>
    <w:rsid w:val="007645E5"/>
    <w:rsid w:val="00764618"/>
    <w:rsid w:val="00764894"/>
    <w:rsid w:val="00764D42"/>
    <w:rsid w:val="007655E8"/>
    <w:rsid w:val="00765AFE"/>
    <w:rsid w:val="00765CF6"/>
    <w:rsid w:val="00765D8E"/>
    <w:rsid w:val="00765E54"/>
    <w:rsid w:val="00765F51"/>
    <w:rsid w:val="00766798"/>
    <w:rsid w:val="00766A04"/>
    <w:rsid w:val="007670F1"/>
    <w:rsid w:val="00767E6C"/>
    <w:rsid w:val="00770042"/>
    <w:rsid w:val="00770344"/>
    <w:rsid w:val="00770759"/>
    <w:rsid w:val="00770781"/>
    <w:rsid w:val="00770AAD"/>
    <w:rsid w:val="00770CD7"/>
    <w:rsid w:val="00770D3A"/>
    <w:rsid w:val="00771208"/>
    <w:rsid w:val="00771574"/>
    <w:rsid w:val="007716DF"/>
    <w:rsid w:val="0077184F"/>
    <w:rsid w:val="00771D63"/>
    <w:rsid w:val="00771DA8"/>
    <w:rsid w:val="00771EFD"/>
    <w:rsid w:val="00772896"/>
    <w:rsid w:val="00772DC2"/>
    <w:rsid w:val="00772E1B"/>
    <w:rsid w:val="007733BC"/>
    <w:rsid w:val="00773753"/>
    <w:rsid w:val="00773F27"/>
    <w:rsid w:val="00773FC9"/>
    <w:rsid w:val="007740C5"/>
    <w:rsid w:val="0077420D"/>
    <w:rsid w:val="00774388"/>
    <w:rsid w:val="007743BE"/>
    <w:rsid w:val="0077450F"/>
    <w:rsid w:val="0077459E"/>
    <w:rsid w:val="00774B95"/>
    <w:rsid w:val="00774DD2"/>
    <w:rsid w:val="00774EB0"/>
    <w:rsid w:val="00774FDC"/>
    <w:rsid w:val="00775057"/>
    <w:rsid w:val="0077583B"/>
    <w:rsid w:val="007758EB"/>
    <w:rsid w:val="0077592E"/>
    <w:rsid w:val="00775988"/>
    <w:rsid w:val="00775B57"/>
    <w:rsid w:val="00775F9D"/>
    <w:rsid w:val="007763E5"/>
    <w:rsid w:val="00776613"/>
    <w:rsid w:val="00776DD8"/>
    <w:rsid w:val="0077747A"/>
    <w:rsid w:val="007774EE"/>
    <w:rsid w:val="00777500"/>
    <w:rsid w:val="00777768"/>
    <w:rsid w:val="00777888"/>
    <w:rsid w:val="00777911"/>
    <w:rsid w:val="00777B47"/>
    <w:rsid w:val="007804C8"/>
    <w:rsid w:val="00780527"/>
    <w:rsid w:val="00780616"/>
    <w:rsid w:val="00780A4D"/>
    <w:rsid w:val="00780D4E"/>
    <w:rsid w:val="00780DFE"/>
    <w:rsid w:val="00781222"/>
    <w:rsid w:val="00781483"/>
    <w:rsid w:val="007820C9"/>
    <w:rsid w:val="007822F5"/>
    <w:rsid w:val="00782300"/>
    <w:rsid w:val="00782599"/>
    <w:rsid w:val="00782CC8"/>
    <w:rsid w:val="00782E23"/>
    <w:rsid w:val="0078303C"/>
    <w:rsid w:val="007836FB"/>
    <w:rsid w:val="00783B53"/>
    <w:rsid w:val="00783F81"/>
    <w:rsid w:val="00784098"/>
    <w:rsid w:val="00784C4A"/>
    <w:rsid w:val="0078509F"/>
    <w:rsid w:val="0078551A"/>
    <w:rsid w:val="0078556E"/>
    <w:rsid w:val="00785681"/>
    <w:rsid w:val="00785A60"/>
    <w:rsid w:val="007860C2"/>
    <w:rsid w:val="00786623"/>
    <w:rsid w:val="0078671F"/>
    <w:rsid w:val="00786732"/>
    <w:rsid w:val="00786B60"/>
    <w:rsid w:val="00787136"/>
    <w:rsid w:val="00787AAC"/>
    <w:rsid w:val="00787AC5"/>
    <w:rsid w:val="00787D02"/>
    <w:rsid w:val="00787F0C"/>
    <w:rsid w:val="007902F9"/>
    <w:rsid w:val="00790334"/>
    <w:rsid w:val="007908C0"/>
    <w:rsid w:val="00790E5D"/>
    <w:rsid w:val="00790F6C"/>
    <w:rsid w:val="00791144"/>
    <w:rsid w:val="00791673"/>
    <w:rsid w:val="007917AC"/>
    <w:rsid w:val="00791CCF"/>
    <w:rsid w:val="00791FCB"/>
    <w:rsid w:val="007922D0"/>
    <w:rsid w:val="007924C3"/>
    <w:rsid w:val="00792761"/>
    <w:rsid w:val="00792A31"/>
    <w:rsid w:val="00792B77"/>
    <w:rsid w:val="00792D70"/>
    <w:rsid w:val="0079305A"/>
    <w:rsid w:val="00793678"/>
    <w:rsid w:val="0079390A"/>
    <w:rsid w:val="00793AA5"/>
    <w:rsid w:val="00793CD1"/>
    <w:rsid w:val="00793E11"/>
    <w:rsid w:val="007943C0"/>
    <w:rsid w:val="0079467C"/>
    <w:rsid w:val="00794D80"/>
    <w:rsid w:val="0079590C"/>
    <w:rsid w:val="007959E1"/>
    <w:rsid w:val="00796427"/>
    <w:rsid w:val="007966E6"/>
    <w:rsid w:val="0079671E"/>
    <w:rsid w:val="00796E89"/>
    <w:rsid w:val="00797AC0"/>
    <w:rsid w:val="00797DB4"/>
    <w:rsid w:val="00797E89"/>
    <w:rsid w:val="007A028E"/>
    <w:rsid w:val="007A02C4"/>
    <w:rsid w:val="007A1154"/>
    <w:rsid w:val="007A132B"/>
    <w:rsid w:val="007A1434"/>
    <w:rsid w:val="007A1878"/>
    <w:rsid w:val="007A1FAA"/>
    <w:rsid w:val="007A218F"/>
    <w:rsid w:val="007A266D"/>
    <w:rsid w:val="007A280A"/>
    <w:rsid w:val="007A2C35"/>
    <w:rsid w:val="007A3D08"/>
    <w:rsid w:val="007A50EC"/>
    <w:rsid w:val="007A5118"/>
    <w:rsid w:val="007A541E"/>
    <w:rsid w:val="007A56E1"/>
    <w:rsid w:val="007A583C"/>
    <w:rsid w:val="007A5BE2"/>
    <w:rsid w:val="007A5D71"/>
    <w:rsid w:val="007A60A4"/>
    <w:rsid w:val="007A6356"/>
    <w:rsid w:val="007A692D"/>
    <w:rsid w:val="007A6BF0"/>
    <w:rsid w:val="007A6C32"/>
    <w:rsid w:val="007A77A3"/>
    <w:rsid w:val="007A78F6"/>
    <w:rsid w:val="007A7E13"/>
    <w:rsid w:val="007A7ECC"/>
    <w:rsid w:val="007B0470"/>
    <w:rsid w:val="007B0603"/>
    <w:rsid w:val="007B0648"/>
    <w:rsid w:val="007B1343"/>
    <w:rsid w:val="007B136C"/>
    <w:rsid w:val="007B17DC"/>
    <w:rsid w:val="007B2AD0"/>
    <w:rsid w:val="007B2B42"/>
    <w:rsid w:val="007B2B5C"/>
    <w:rsid w:val="007B2EEE"/>
    <w:rsid w:val="007B3337"/>
    <w:rsid w:val="007B338B"/>
    <w:rsid w:val="007B347F"/>
    <w:rsid w:val="007B35FB"/>
    <w:rsid w:val="007B3608"/>
    <w:rsid w:val="007B3734"/>
    <w:rsid w:val="007B39A8"/>
    <w:rsid w:val="007B3B3A"/>
    <w:rsid w:val="007B47C1"/>
    <w:rsid w:val="007B48B8"/>
    <w:rsid w:val="007B5049"/>
    <w:rsid w:val="007B5323"/>
    <w:rsid w:val="007B5FC0"/>
    <w:rsid w:val="007B5FE6"/>
    <w:rsid w:val="007B608E"/>
    <w:rsid w:val="007B6464"/>
    <w:rsid w:val="007B67B2"/>
    <w:rsid w:val="007B6FB2"/>
    <w:rsid w:val="007B712C"/>
    <w:rsid w:val="007B7175"/>
    <w:rsid w:val="007B71A7"/>
    <w:rsid w:val="007B72B3"/>
    <w:rsid w:val="007B765D"/>
    <w:rsid w:val="007B7835"/>
    <w:rsid w:val="007B7A05"/>
    <w:rsid w:val="007C069D"/>
    <w:rsid w:val="007C071B"/>
    <w:rsid w:val="007C0885"/>
    <w:rsid w:val="007C09B9"/>
    <w:rsid w:val="007C0CF5"/>
    <w:rsid w:val="007C0E67"/>
    <w:rsid w:val="007C0F89"/>
    <w:rsid w:val="007C1119"/>
    <w:rsid w:val="007C1294"/>
    <w:rsid w:val="007C1409"/>
    <w:rsid w:val="007C1420"/>
    <w:rsid w:val="007C14FD"/>
    <w:rsid w:val="007C17CE"/>
    <w:rsid w:val="007C1914"/>
    <w:rsid w:val="007C1C12"/>
    <w:rsid w:val="007C1DC6"/>
    <w:rsid w:val="007C1E4E"/>
    <w:rsid w:val="007C27BC"/>
    <w:rsid w:val="007C2A9D"/>
    <w:rsid w:val="007C2AD8"/>
    <w:rsid w:val="007C2DBA"/>
    <w:rsid w:val="007C2E8F"/>
    <w:rsid w:val="007C2FEF"/>
    <w:rsid w:val="007C3107"/>
    <w:rsid w:val="007C3263"/>
    <w:rsid w:val="007C345D"/>
    <w:rsid w:val="007C3AA6"/>
    <w:rsid w:val="007C3BC8"/>
    <w:rsid w:val="007C3CB7"/>
    <w:rsid w:val="007C417C"/>
    <w:rsid w:val="007C4329"/>
    <w:rsid w:val="007C439C"/>
    <w:rsid w:val="007C4AA7"/>
    <w:rsid w:val="007C4B8A"/>
    <w:rsid w:val="007C4CEC"/>
    <w:rsid w:val="007C4F49"/>
    <w:rsid w:val="007C5504"/>
    <w:rsid w:val="007C55AA"/>
    <w:rsid w:val="007C58E5"/>
    <w:rsid w:val="007C5F74"/>
    <w:rsid w:val="007C6224"/>
    <w:rsid w:val="007C6688"/>
    <w:rsid w:val="007C66A9"/>
    <w:rsid w:val="007C71C6"/>
    <w:rsid w:val="007C71ED"/>
    <w:rsid w:val="007C74AE"/>
    <w:rsid w:val="007C76F7"/>
    <w:rsid w:val="007C7782"/>
    <w:rsid w:val="007C77AB"/>
    <w:rsid w:val="007C7A61"/>
    <w:rsid w:val="007C7E6C"/>
    <w:rsid w:val="007D0959"/>
    <w:rsid w:val="007D16CC"/>
    <w:rsid w:val="007D16D3"/>
    <w:rsid w:val="007D2029"/>
    <w:rsid w:val="007D244F"/>
    <w:rsid w:val="007D2DCF"/>
    <w:rsid w:val="007D2FB2"/>
    <w:rsid w:val="007D34BE"/>
    <w:rsid w:val="007D3703"/>
    <w:rsid w:val="007D3A95"/>
    <w:rsid w:val="007D3DDC"/>
    <w:rsid w:val="007D4141"/>
    <w:rsid w:val="007D495B"/>
    <w:rsid w:val="007D4BA1"/>
    <w:rsid w:val="007D4CAE"/>
    <w:rsid w:val="007D50ED"/>
    <w:rsid w:val="007D5317"/>
    <w:rsid w:val="007D53C9"/>
    <w:rsid w:val="007D5404"/>
    <w:rsid w:val="007D5428"/>
    <w:rsid w:val="007D547F"/>
    <w:rsid w:val="007D56CB"/>
    <w:rsid w:val="007D5838"/>
    <w:rsid w:val="007D634F"/>
    <w:rsid w:val="007D6390"/>
    <w:rsid w:val="007D6619"/>
    <w:rsid w:val="007D67CA"/>
    <w:rsid w:val="007D6A02"/>
    <w:rsid w:val="007D6A62"/>
    <w:rsid w:val="007D715F"/>
    <w:rsid w:val="007D7558"/>
    <w:rsid w:val="007D7E33"/>
    <w:rsid w:val="007D7F1C"/>
    <w:rsid w:val="007E03AA"/>
    <w:rsid w:val="007E04A6"/>
    <w:rsid w:val="007E0627"/>
    <w:rsid w:val="007E0B3A"/>
    <w:rsid w:val="007E0C57"/>
    <w:rsid w:val="007E0D52"/>
    <w:rsid w:val="007E1721"/>
    <w:rsid w:val="007E18A4"/>
    <w:rsid w:val="007E1F8D"/>
    <w:rsid w:val="007E1FD1"/>
    <w:rsid w:val="007E2458"/>
    <w:rsid w:val="007E2A2A"/>
    <w:rsid w:val="007E2F3A"/>
    <w:rsid w:val="007E346B"/>
    <w:rsid w:val="007E4001"/>
    <w:rsid w:val="007E4203"/>
    <w:rsid w:val="007E51D1"/>
    <w:rsid w:val="007E5450"/>
    <w:rsid w:val="007E5570"/>
    <w:rsid w:val="007E5866"/>
    <w:rsid w:val="007E59CA"/>
    <w:rsid w:val="007E6C6C"/>
    <w:rsid w:val="007E6FDF"/>
    <w:rsid w:val="007E70E9"/>
    <w:rsid w:val="007E7126"/>
    <w:rsid w:val="007E753B"/>
    <w:rsid w:val="007E7625"/>
    <w:rsid w:val="007E7780"/>
    <w:rsid w:val="007E7A5D"/>
    <w:rsid w:val="007E7DF8"/>
    <w:rsid w:val="007F00CE"/>
    <w:rsid w:val="007F08A8"/>
    <w:rsid w:val="007F0D98"/>
    <w:rsid w:val="007F0FFD"/>
    <w:rsid w:val="007F1BEC"/>
    <w:rsid w:val="007F2078"/>
    <w:rsid w:val="007F2A33"/>
    <w:rsid w:val="007F2A7C"/>
    <w:rsid w:val="007F30F5"/>
    <w:rsid w:val="007F32B7"/>
    <w:rsid w:val="007F35A3"/>
    <w:rsid w:val="007F397D"/>
    <w:rsid w:val="007F3EF1"/>
    <w:rsid w:val="007F3F98"/>
    <w:rsid w:val="007F46A2"/>
    <w:rsid w:val="007F4DFC"/>
    <w:rsid w:val="007F5809"/>
    <w:rsid w:val="007F5F6F"/>
    <w:rsid w:val="007F604F"/>
    <w:rsid w:val="007F6452"/>
    <w:rsid w:val="007F6643"/>
    <w:rsid w:val="007F66FC"/>
    <w:rsid w:val="007F6738"/>
    <w:rsid w:val="007F69C5"/>
    <w:rsid w:val="007F6F49"/>
    <w:rsid w:val="007F7256"/>
    <w:rsid w:val="007F77D0"/>
    <w:rsid w:val="007F7B95"/>
    <w:rsid w:val="00800370"/>
    <w:rsid w:val="00800DF6"/>
    <w:rsid w:val="0080168E"/>
    <w:rsid w:val="008016DB"/>
    <w:rsid w:val="008029AB"/>
    <w:rsid w:val="00802A8F"/>
    <w:rsid w:val="00802B02"/>
    <w:rsid w:val="00803350"/>
    <w:rsid w:val="00803B5A"/>
    <w:rsid w:val="00803F08"/>
    <w:rsid w:val="00804186"/>
    <w:rsid w:val="00804371"/>
    <w:rsid w:val="0080437F"/>
    <w:rsid w:val="00805681"/>
    <w:rsid w:val="0080585A"/>
    <w:rsid w:val="0080614B"/>
    <w:rsid w:val="00806214"/>
    <w:rsid w:val="00806295"/>
    <w:rsid w:val="00806308"/>
    <w:rsid w:val="008063D3"/>
    <w:rsid w:val="00806853"/>
    <w:rsid w:val="00806C0D"/>
    <w:rsid w:val="00806D94"/>
    <w:rsid w:val="0080720E"/>
    <w:rsid w:val="00807296"/>
    <w:rsid w:val="0080732E"/>
    <w:rsid w:val="00807D5B"/>
    <w:rsid w:val="00810248"/>
    <w:rsid w:val="00810741"/>
    <w:rsid w:val="00810B1B"/>
    <w:rsid w:val="00810C95"/>
    <w:rsid w:val="00810DBA"/>
    <w:rsid w:val="00810FE9"/>
    <w:rsid w:val="00811014"/>
    <w:rsid w:val="00811C0D"/>
    <w:rsid w:val="00811CCE"/>
    <w:rsid w:val="00811CE6"/>
    <w:rsid w:val="00812200"/>
    <w:rsid w:val="0081243F"/>
    <w:rsid w:val="0081285E"/>
    <w:rsid w:val="00812AAD"/>
    <w:rsid w:val="00812CC9"/>
    <w:rsid w:val="0081327B"/>
    <w:rsid w:val="00813510"/>
    <w:rsid w:val="00813681"/>
    <w:rsid w:val="0081386A"/>
    <w:rsid w:val="008138CE"/>
    <w:rsid w:val="00813A54"/>
    <w:rsid w:val="008148FF"/>
    <w:rsid w:val="00815204"/>
    <w:rsid w:val="00815B68"/>
    <w:rsid w:val="00815D02"/>
    <w:rsid w:val="00816174"/>
    <w:rsid w:val="008162AF"/>
    <w:rsid w:val="0081650A"/>
    <w:rsid w:val="0081658F"/>
    <w:rsid w:val="008166D3"/>
    <w:rsid w:val="008169EE"/>
    <w:rsid w:val="00816D24"/>
    <w:rsid w:val="00816FF8"/>
    <w:rsid w:val="008170F7"/>
    <w:rsid w:val="00817245"/>
    <w:rsid w:val="008174EB"/>
    <w:rsid w:val="00817EC0"/>
    <w:rsid w:val="00820150"/>
    <w:rsid w:val="0082064E"/>
    <w:rsid w:val="0082066D"/>
    <w:rsid w:val="00820B52"/>
    <w:rsid w:val="00820CDA"/>
    <w:rsid w:val="00821025"/>
    <w:rsid w:val="00821884"/>
    <w:rsid w:val="008219B7"/>
    <w:rsid w:val="00821A35"/>
    <w:rsid w:val="0082223A"/>
    <w:rsid w:val="008227F5"/>
    <w:rsid w:val="008232B7"/>
    <w:rsid w:val="00823D4F"/>
    <w:rsid w:val="00824481"/>
    <w:rsid w:val="0082462D"/>
    <w:rsid w:val="0082494C"/>
    <w:rsid w:val="00824B47"/>
    <w:rsid w:val="008251C1"/>
    <w:rsid w:val="00825693"/>
    <w:rsid w:val="008256AD"/>
    <w:rsid w:val="008257C7"/>
    <w:rsid w:val="008258B7"/>
    <w:rsid w:val="00826006"/>
    <w:rsid w:val="00826328"/>
    <w:rsid w:val="00826A93"/>
    <w:rsid w:val="00826B1D"/>
    <w:rsid w:val="00826BF7"/>
    <w:rsid w:val="00826FCA"/>
    <w:rsid w:val="0082706E"/>
    <w:rsid w:val="008272D0"/>
    <w:rsid w:val="00827745"/>
    <w:rsid w:val="00827764"/>
    <w:rsid w:val="0082780E"/>
    <w:rsid w:val="00827B4C"/>
    <w:rsid w:val="00830AF0"/>
    <w:rsid w:val="00830AF1"/>
    <w:rsid w:val="00830B2B"/>
    <w:rsid w:val="00830C5E"/>
    <w:rsid w:val="0083134A"/>
    <w:rsid w:val="008313CC"/>
    <w:rsid w:val="00831483"/>
    <w:rsid w:val="00831646"/>
    <w:rsid w:val="00831C8D"/>
    <w:rsid w:val="0083233A"/>
    <w:rsid w:val="00832516"/>
    <w:rsid w:val="00832ABD"/>
    <w:rsid w:val="00832EF3"/>
    <w:rsid w:val="0083315C"/>
    <w:rsid w:val="008332C1"/>
    <w:rsid w:val="008333B3"/>
    <w:rsid w:val="008333ED"/>
    <w:rsid w:val="008334E3"/>
    <w:rsid w:val="00833AD5"/>
    <w:rsid w:val="008340EE"/>
    <w:rsid w:val="00834287"/>
    <w:rsid w:val="008343A7"/>
    <w:rsid w:val="00834499"/>
    <w:rsid w:val="00834C7D"/>
    <w:rsid w:val="00834E2A"/>
    <w:rsid w:val="00834FE9"/>
    <w:rsid w:val="00835364"/>
    <w:rsid w:val="00835671"/>
    <w:rsid w:val="00835AEC"/>
    <w:rsid w:val="00835B43"/>
    <w:rsid w:val="00835ECE"/>
    <w:rsid w:val="008363C9"/>
    <w:rsid w:val="0083677C"/>
    <w:rsid w:val="008367A8"/>
    <w:rsid w:val="00836DDA"/>
    <w:rsid w:val="00836F1D"/>
    <w:rsid w:val="00836F34"/>
    <w:rsid w:val="008371C7"/>
    <w:rsid w:val="00837914"/>
    <w:rsid w:val="00837A63"/>
    <w:rsid w:val="0084076D"/>
    <w:rsid w:val="00840D2E"/>
    <w:rsid w:val="00840E40"/>
    <w:rsid w:val="0084102B"/>
    <w:rsid w:val="00841624"/>
    <w:rsid w:val="00841DA3"/>
    <w:rsid w:val="00841ED9"/>
    <w:rsid w:val="008421DA"/>
    <w:rsid w:val="008424AE"/>
    <w:rsid w:val="00843AD9"/>
    <w:rsid w:val="00843D02"/>
    <w:rsid w:val="0084443D"/>
    <w:rsid w:val="0084458F"/>
    <w:rsid w:val="008447C8"/>
    <w:rsid w:val="008447FA"/>
    <w:rsid w:val="00844AEE"/>
    <w:rsid w:val="00845300"/>
    <w:rsid w:val="00845928"/>
    <w:rsid w:val="008459CA"/>
    <w:rsid w:val="00845F04"/>
    <w:rsid w:val="00845F65"/>
    <w:rsid w:val="008460E2"/>
    <w:rsid w:val="008469C9"/>
    <w:rsid w:val="00846C08"/>
    <w:rsid w:val="0084703C"/>
    <w:rsid w:val="0084703D"/>
    <w:rsid w:val="0084724F"/>
    <w:rsid w:val="00847490"/>
    <w:rsid w:val="008474E4"/>
    <w:rsid w:val="0084765B"/>
    <w:rsid w:val="00847794"/>
    <w:rsid w:val="0084792D"/>
    <w:rsid w:val="00847F74"/>
    <w:rsid w:val="00847FB9"/>
    <w:rsid w:val="0085009F"/>
    <w:rsid w:val="008503D9"/>
    <w:rsid w:val="008503F4"/>
    <w:rsid w:val="0085076D"/>
    <w:rsid w:val="008509FE"/>
    <w:rsid w:val="008515C6"/>
    <w:rsid w:val="00851B27"/>
    <w:rsid w:val="00851B34"/>
    <w:rsid w:val="00851C73"/>
    <w:rsid w:val="00851E56"/>
    <w:rsid w:val="008526B0"/>
    <w:rsid w:val="008527BF"/>
    <w:rsid w:val="00852878"/>
    <w:rsid w:val="00852A74"/>
    <w:rsid w:val="00852BB2"/>
    <w:rsid w:val="00852D26"/>
    <w:rsid w:val="0085401F"/>
    <w:rsid w:val="0085417A"/>
    <w:rsid w:val="00854583"/>
    <w:rsid w:val="0085539C"/>
    <w:rsid w:val="00855549"/>
    <w:rsid w:val="00855914"/>
    <w:rsid w:val="008564B6"/>
    <w:rsid w:val="008566AB"/>
    <w:rsid w:val="008566FD"/>
    <w:rsid w:val="008567D2"/>
    <w:rsid w:val="00856C82"/>
    <w:rsid w:val="00856D79"/>
    <w:rsid w:val="00856F34"/>
    <w:rsid w:val="00857480"/>
    <w:rsid w:val="008574EC"/>
    <w:rsid w:val="00857737"/>
    <w:rsid w:val="008578CD"/>
    <w:rsid w:val="00857BA6"/>
    <w:rsid w:val="0086020A"/>
    <w:rsid w:val="008603F3"/>
    <w:rsid w:val="00860491"/>
    <w:rsid w:val="0086059D"/>
    <w:rsid w:val="0086073B"/>
    <w:rsid w:val="00860B4C"/>
    <w:rsid w:val="008611DF"/>
    <w:rsid w:val="0086145D"/>
    <w:rsid w:val="00861948"/>
    <w:rsid w:val="00861F8C"/>
    <w:rsid w:val="0086207A"/>
    <w:rsid w:val="00862155"/>
    <w:rsid w:val="0086256A"/>
    <w:rsid w:val="0086257C"/>
    <w:rsid w:val="00862DEE"/>
    <w:rsid w:val="00863217"/>
    <w:rsid w:val="00863458"/>
    <w:rsid w:val="00863688"/>
    <w:rsid w:val="00863D1A"/>
    <w:rsid w:val="00863DFA"/>
    <w:rsid w:val="0086412F"/>
    <w:rsid w:val="008642BC"/>
    <w:rsid w:val="0086458C"/>
    <w:rsid w:val="00864D62"/>
    <w:rsid w:val="00864ECC"/>
    <w:rsid w:val="008651F7"/>
    <w:rsid w:val="00865206"/>
    <w:rsid w:val="008652BD"/>
    <w:rsid w:val="008652F6"/>
    <w:rsid w:val="0086586E"/>
    <w:rsid w:val="00865901"/>
    <w:rsid w:val="008665AA"/>
    <w:rsid w:val="00866614"/>
    <w:rsid w:val="0086669A"/>
    <w:rsid w:val="00866756"/>
    <w:rsid w:val="0086681B"/>
    <w:rsid w:val="00866B4A"/>
    <w:rsid w:val="00867467"/>
    <w:rsid w:val="00867B19"/>
    <w:rsid w:val="008702C1"/>
    <w:rsid w:val="008703DC"/>
    <w:rsid w:val="00870758"/>
    <w:rsid w:val="00870DAC"/>
    <w:rsid w:val="00870EB9"/>
    <w:rsid w:val="0087101D"/>
    <w:rsid w:val="008712EB"/>
    <w:rsid w:val="008716D0"/>
    <w:rsid w:val="00871BA7"/>
    <w:rsid w:val="00872164"/>
    <w:rsid w:val="008723CD"/>
    <w:rsid w:val="00872486"/>
    <w:rsid w:val="00872676"/>
    <w:rsid w:val="00872A0F"/>
    <w:rsid w:val="0087314B"/>
    <w:rsid w:val="008734B8"/>
    <w:rsid w:val="008734C7"/>
    <w:rsid w:val="00873895"/>
    <w:rsid w:val="00873EC8"/>
    <w:rsid w:val="008741A3"/>
    <w:rsid w:val="0087445A"/>
    <w:rsid w:val="0087480D"/>
    <w:rsid w:val="008748F4"/>
    <w:rsid w:val="00874BBA"/>
    <w:rsid w:val="00874F01"/>
    <w:rsid w:val="00874F33"/>
    <w:rsid w:val="00874F94"/>
    <w:rsid w:val="00875031"/>
    <w:rsid w:val="0087596C"/>
    <w:rsid w:val="00875D74"/>
    <w:rsid w:val="00875DE7"/>
    <w:rsid w:val="00875FDA"/>
    <w:rsid w:val="00876AB9"/>
    <w:rsid w:val="00876E5D"/>
    <w:rsid w:val="008770F7"/>
    <w:rsid w:val="00877313"/>
    <w:rsid w:val="008775DB"/>
    <w:rsid w:val="008776E3"/>
    <w:rsid w:val="008779F8"/>
    <w:rsid w:val="00877E81"/>
    <w:rsid w:val="00877E9F"/>
    <w:rsid w:val="0088032B"/>
    <w:rsid w:val="008804FE"/>
    <w:rsid w:val="008806BD"/>
    <w:rsid w:val="0088082F"/>
    <w:rsid w:val="00880BC3"/>
    <w:rsid w:val="00880D16"/>
    <w:rsid w:val="00880FA7"/>
    <w:rsid w:val="00881108"/>
    <w:rsid w:val="0088196D"/>
    <w:rsid w:val="00881AC3"/>
    <w:rsid w:val="00881B4A"/>
    <w:rsid w:val="00881C4B"/>
    <w:rsid w:val="00881CC9"/>
    <w:rsid w:val="00881DCA"/>
    <w:rsid w:val="0088221D"/>
    <w:rsid w:val="008826EA"/>
    <w:rsid w:val="0088285A"/>
    <w:rsid w:val="00882A20"/>
    <w:rsid w:val="008830EE"/>
    <w:rsid w:val="008834B7"/>
    <w:rsid w:val="008836DA"/>
    <w:rsid w:val="0088412B"/>
    <w:rsid w:val="00884308"/>
    <w:rsid w:val="0088445A"/>
    <w:rsid w:val="00884815"/>
    <w:rsid w:val="008848AA"/>
    <w:rsid w:val="00884D80"/>
    <w:rsid w:val="00884D96"/>
    <w:rsid w:val="00885012"/>
    <w:rsid w:val="008851E4"/>
    <w:rsid w:val="00885437"/>
    <w:rsid w:val="0088585B"/>
    <w:rsid w:val="008859CE"/>
    <w:rsid w:val="00885A90"/>
    <w:rsid w:val="00885CB5"/>
    <w:rsid w:val="00885DF0"/>
    <w:rsid w:val="008862B9"/>
    <w:rsid w:val="008868F8"/>
    <w:rsid w:val="00886A9A"/>
    <w:rsid w:val="00886E2E"/>
    <w:rsid w:val="00886EA7"/>
    <w:rsid w:val="0088719D"/>
    <w:rsid w:val="008872C6"/>
    <w:rsid w:val="008875B4"/>
    <w:rsid w:val="008875D7"/>
    <w:rsid w:val="008878F2"/>
    <w:rsid w:val="00887F19"/>
    <w:rsid w:val="0089028D"/>
    <w:rsid w:val="00890AF3"/>
    <w:rsid w:val="00890CB2"/>
    <w:rsid w:val="00891556"/>
    <w:rsid w:val="0089162E"/>
    <w:rsid w:val="00891825"/>
    <w:rsid w:val="00891E36"/>
    <w:rsid w:val="00892310"/>
    <w:rsid w:val="0089246C"/>
    <w:rsid w:val="0089248C"/>
    <w:rsid w:val="00892849"/>
    <w:rsid w:val="00892965"/>
    <w:rsid w:val="00892E10"/>
    <w:rsid w:val="00892EB7"/>
    <w:rsid w:val="00893B9F"/>
    <w:rsid w:val="0089422F"/>
    <w:rsid w:val="008943FC"/>
    <w:rsid w:val="00894D16"/>
    <w:rsid w:val="00894D71"/>
    <w:rsid w:val="00895119"/>
    <w:rsid w:val="0089529A"/>
    <w:rsid w:val="00895727"/>
    <w:rsid w:val="00895836"/>
    <w:rsid w:val="008959F5"/>
    <w:rsid w:val="00895C79"/>
    <w:rsid w:val="00895DC0"/>
    <w:rsid w:val="0089620B"/>
    <w:rsid w:val="00896598"/>
    <w:rsid w:val="008966A0"/>
    <w:rsid w:val="008967FC"/>
    <w:rsid w:val="00896D4D"/>
    <w:rsid w:val="00897818"/>
    <w:rsid w:val="00897C02"/>
    <w:rsid w:val="00897EB9"/>
    <w:rsid w:val="008A008C"/>
    <w:rsid w:val="008A0BCE"/>
    <w:rsid w:val="008A0E0C"/>
    <w:rsid w:val="008A0F4D"/>
    <w:rsid w:val="008A139B"/>
    <w:rsid w:val="008A1510"/>
    <w:rsid w:val="008A167F"/>
    <w:rsid w:val="008A196A"/>
    <w:rsid w:val="008A1A89"/>
    <w:rsid w:val="008A1EEC"/>
    <w:rsid w:val="008A2251"/>
    <w:rsid w:val="008A25CE"/>
    <w:rsid w:val="008A2AEB"/>
    <w:rsid w:val="008A2B1D"/>
    <w:rsid w:val="008A3136"/>
    <w:rsid w:val="008A34F6"/>
    <w:rsid w:val="008A3947"/>
    <w:rsid w:val="008A3D3B"/>
    <w:rsid w:val="008A40F5"/>
    <w:rsid w:val="008A42DD"/>
    <w:rsid w:val="008A4706"/>
    <w:rsid w:val="008A47AD"/>
    <w:rsid w:val="008A4C26"/>
    <w:rsid w:val="008A4DF1"/>
    <w:rsid w:val="008A522D"/>
    <w:rsid w:val="008A53AD"/>
    <w:rsid w:val="008A579B"/>
    <w:rsid w:val="008A5997"/>
    <w:rsid w:val="008A6490"/>
    <w:rsid w:val="008A65DE"/>
    <w:rsid w:val="008A6781"/>
    <w:rsid w:val="008A6B84"/>
    <w:rsid w:val="008A7900"/>
    <w:rsid w:val="008A7FB9"/>
    <w:rsid w:val="008B005A"/>
    <w:rsid w:val="008B0072"/>
    <w:rsid w:val="008B06F3"/>
    <w:rsid w:val="008B08A4"/>
    <w:rsid w:val="008B0D94"/>
    <w:rsid w:val="008B2A77"/>
    <w:rsid w:val="008B2CC3"/>
    <w:rsid w:val="008B2E3F"/>
    <w:rsid w:val="008B3151"/>
    <w:rsid w:val="008B3273"/>
    <w:rsid w:val="008B39C7"/>
    <w:rsid w:val="008B3A90"/>
    <w:rsid w:val="008B3CC9"/>
    <w:rsid w:val="008B4DB9"/>
    <w:rsid w:val="008B4E8F"/>
    <w:rsid w:val="008B5175"/>
    <w:rsid w:val="008B5223"/>
    <w:rsid w:val="008B75E7"/>
    <w:rsid w:val="008B76C0"/>
    <w:rsid w:val="008B7974"/>
    <w:rsid w:val="008B7EDB"/>
    <w:rsid w:val="008C0057"/>
    <w:rsid w:val="008C0969"/>
    <w:rsid w:val="008C0FDE"/>
    <w:rsid w:val="008C1070"/>
    <w:rsid w:val="008C1563"/>
    <w:rsid w:val="008C1C2A"/>
    <w:rsid w:val="008C2044"/>
    <w:rsid w:val="008C2090"/>
    <w:rsid w:val="008C20AE"/>
    <w:rsid w:val="008C22BA"/>
    <w:rsid w:val="008C25DF"/>
    <w:rsid w:val="008C2641"/>
    <w:rsid w:val="008C30A7"/>
    <w:rsid w:val="008C3E29"/>
    <w:rsid w:val="008C40AA"/>
    <w:rsid w:val="008C41AB"/>
    <w:rsid w:val="008C42A3"/>
    <w:rsid w:val="008C4496"/>
    <w:rsid w:val="008C49B0"/>
    <w:rsid w:val="008C4A17"/>
    <w:rsid w:val="008C4AC0"/>
    <w:rsid w:val="008C4AC1"/>
    <w:rsid w:val="008C52EA"/>
    <w:rsid w:val="008C584C"/>
    <w:rsid w:val="008C5A8B"/>
    <w:rsid w:val="008C6219"/>
    <w:rsid w:val="008C62A6"/>
    <w:rsid w:val="008C6417"/>
    <w:rsid w:val="008C6869"/>
    <w:rsid w:val="008C6A8F"/>
    <w:rsid w:val="008C7001"/>
    <w:rsid w:val="008C791C"/>
    <w:rsid w:val="008C79A9"/>
    <w:rsid w:val="008D055D"/>
    <w:rsid w:val="008D05D5"/>
    <w:rsid w:val="008D10C8"/>
    <w:rsid w:val="008D13BE"/>
    <w:rsid w:val="008D1538"/>
    <w:rsid w:val="008D170D"/>
    <w:rsid w:val="008D1BEA"/>
    <w:rsid w:val="008D1D4E"/>
    <w:rsid w:val="008D298C"/>
    <w:rsid w:val="008D2993"/>
    <w:rsid w:val="008D2AF2"/>
    <w:rsid w:val="008D2F17"/>
    <w:rsid w:val="008D39B6"/>
    <w:rsid w:val="008D4084"/>
    <w:rsid w:val="008D44C8"/>
    <w:rsid w:val="008D4CCC"/>
    <w:rsid w:val="008D5068"/>
    <w:rsid w:val="008D5621"/>
    <w:rsid w:val="008D5D78"/>
    <w:rsid w:val="008D6472"/>
    <w:rsid w:val="008D6658"/>
    <w:rsid w:val="008D73EF"/>
    <w:rsid w:val="008D7448"/>
    <w:rsid w:val="008D7460"/>
    <w:rsid w:val="008D7468"/>
    <w:rsid w:val="008D75B3"/>
    <w:rsid w:val="008D7CC1"/>
    <w:rsid w:val="008E02D9"/>
    <w:rsid w:val="008E0E80"/>
    <w:rsid w:val="008E10CA"/>
    <w:rsid w:val="008E1288"/>
    <w:rsid w:val="008E13E4"/>
    <w:rsid w:val="008E1572"/>
    <w:rsid w:val="008E15F4"/>
    <w:rsid w:val="008E17F9"/>
    <w:rsid w:val="008E1A98"/>
    <w:rsid w:val="008E2028"/>
    <w:rsid w:val="008E209D"/>
    <w:rsid w:val="008E275F"/>
    <w:rsid w:val="008E2910"/>
    <w:rsid w:val="008E29D5"/>
    <w:rsid w:val="008E304A"/>
    <w:rsid w:val="008E32EB"/>
    <w:rsid w:val="008E348C"/>
    <w:rsid w:val="008E37CE"/>
    <w:rsid w:val="008E38C3"/>
    <w:rsid w:val="008E3AD5"/>
    <w:rsid w:val="008E3CA7"/>
    <w:rsid w:val="008E3EAB"/>
    <w:rsid w:val="008E3ECE"/>
    <w:rsid w:val="008E3F2E"/>
    <w:rsid w:val="008E3F5D"/>
    <w:rsid w:val="008E479B"/>
    <w:rsid w:val="008E49B3"/>
    <w:rsid w:val="008E4B74"/>
    <w:rsid w:val="008E4C21"/>
    <w:rsid w:val="008E4CA3"/>
    <w:rsid w:val="008E4D04"/>
    <w:rsid w:val="008E4D49"/>
    <w:rsid w:val="008E4EB7"/>
    <w:rsid w:val="008E5537"/>
    <w:rsid w:val="008E5640"/>
    <w:rsid w:val="008E5D67"/>
    <w:rsid w:val="008E62CD"/>
    <w:rsid w:val="008E6680"/>
    <w:rsid w:val="008E6BB3"/>
    <w:rsid w:val="008E6BB7"/>
    <w:rsid w:val="008E6EFA"/>
    <w:rsid w:val="008E6FB4"/>
    <w:rsid w:val="008E722C"/>
    <w:rsid w:val="008E7240"/>
    <w:rsid w:val="008E760B"/>
    <w:rsid w:val="008E7760"/>
    <w:rsid w:val="008E7DF1"/>
    <w:rsid w:val="008F02FA"/>
    <w:rsid w:val="008F0956"/>
    <w:rsid w:val="008F0DFC"/>
    <w:rsid w:val="008F0E65"/>
    <w:rsid w:val="008F11E1"/>
    <w:rsid w:val="008F1A13"/>
    <w:rsid w:val="008F1DDE"/>
    <w:rsid w:val="008F23C6"/>
    <w:rsid w:val="008F2444"/>
    <w:rsid w:val="008F291A"/>
    <w:rsid w:val="008F29D6"/>
    <w:rsid w:val="008F2BE4"/>
    <w:rsid w:val="008F2CA1"/>
    <w:rsid w:val="008F3094"/>
    <w:rsid w:val="008F3544"/>
    <w:rsid w:val="008F3682"/>
    <w:rsid w:val="008F39B0"/>
    <w:rsid w:val="008F3F97"/>
    <w:rsid w:val="008F445C"/>
    <w:rsid w:val="008F479A"/>
    <w:rsid w:val="008F4C0A"/>
    <w:rsid w:val="008F4D43"/>
    <w:rsid w:val="008F55B8"/>
    <w:rsid w:val="008F58AE"/>
    <w:rsid w:val="008F5B87"/>
    <w:rsid w:val="008F5B9A"/>
    <w:rsid w:val="008F5C96"/>
    <w:rsid w:val="008F5CC6"/>
    <w:rsid w:val="008F5E77"/>
    <w:rsid w:val="008F621A"/>
    <w:rsid w:val="008F63AD"/>
    <w:rsid w:val="008F63FF"/>
    <w:rsid w:val="008F6503"/>
    <w:rsid w:val="008F6AC9"/>
    <w:rsid w:val="008F78CB"/>
    <w:rsid w:val="008F79A3"/>
    <w:rsid w:val="008F7FEA"/>
    <w:rsid w:val="009000D2"/>
    <w:rsid w:val="009002B9"/>
    <w:rsid w:val="00900438"/>
    <w:rsid w:val="009005DF"/>
    <w:rsid w:val="009006DD"/>
    <w:rsid w:val="009013E4"/>
    <w:rsid w:val="00901A35"/>
    <w:rsid w:val="00902284"/>
    <w:rsid w:val="00902775"/>
    <w:rsid w:val="00902A29"/>
    <w:rsid w:val="00902B32"/>
    <w:rsid w:val="00902DF4"/>
    <w:rsid w:val="00903054"/>
    <w:rsid w:val="00903E3A"/>
    <w:rsid w:val="009041EA"/>
    <w:rsid w:val="00904209"/>
    <w:rsid w:val="0090496A"/>
    <w:rsid w:val="00904999"/>
    <w:rsid w:val="00904AEC"/>
    <w:rsid w:val="00904D9B"/>
    <w:rsid w:val="0090509F"/>
    <w:rsid w:val="009058F7"/>
    <w:rsid w:val="00905A17"/>
    <w:rsid w:val="00905A70"/>
    <w:rsid w:val="00905C0F"/>
    <w:rsid w:val="00905F73"/>
    <w:rsid w:val="00906583"/>
    <w:rsid w:val="00906649"/>
    <w:rsid w:val="00906E7C"/>
    <w:rsid w:val="00906F36"/>
    <w:rsid w:val="00907F5E"/>
    <w:rsid w:val="00907F9E"/>
    <w:rsid w:val="009103E1"/>
    <w:rsid w:val="009106D0"/>
    <w:rsid w:val="009107A9"/>
    <w:rsid w:val="00910BB7"/>
    <w:rsid w:val="00910E70"/>
    <w:rsid w:val="00910F8E"/>
    <w:rsid w:val="009114C6"/>
    <w:rsid w:val="00911734"/>
    <w:rsid w:val="00911853"/>
    <w:rsid w:val="00911A49"/>
    <w:rsid w:val="00911CEB"/>
    <w:rsid w:val="00911DB2"/>
    <w:rsid w:val="00911F69"/>
    <w:rsid w:val="009120DB"/>
    <w:rsid w:val="009123ED"/>
    <w:rsid w:val="009124DF"/>
    <w:rsid w:val="009125CA"/>
    <w:rsid w:val="0091281D"/>
    <w:rsid w:val="00912CD5"/>
    <w:rsid w:val="009132B6"/>
    <w:rsid w:val="00913435"/>
    <w:rsid w:val="009134AA"/>
    <w:rsid w:val="009135A7"/>
    <w:rsid w:val="00913AED"/>
    <w:rsid w:val="00913E06"/>
    <w:rsid w:val="009142C0"/>
    <w:rsid w:val="0091435A"/>
    <w:rsid w:val="009146C6"/>
    <w:rsid w:val="009146E3"/>
    <w:rsid w:val="009148B8"/>
    <w:rsid w:val="00914927"/>
    <w:rsid w:val="00914932"/>
    <w:rsid w:val="00914F9D"/>
    <w:rsid w:val="00915038"/>
    <w:rsid w:val="0091518A"/>
    <w:rsid w:val="009154B4"/>
    <w:rsid w:val="009156FF"/>
    <w:rsid w:val="00915803"/>
    <w:rsid w:val="00915CAD"/>
    <w:rsid w:val="00915DD5"/>
    <w:rsid w:val="009162D7"/>
    <w:rsid w:val="009164D5"/>
    <w:rsid w:val="00916839"/>
    <w:rsid w:val="009168C7"/>
    <w:rsid w:val="00916989"/>
    <w:rsid w:val="00916CC6"/>
    <w:rsid w:val="00917210"/>
    <w:rsid w:val="00917235"/>
    <w:rsid w:val="00917417"/>
    <w:rsid w:val="0091750D"/>
    <w:rsid w:val="00917723"/>
    <w:rsid w:val="00920478"/>
    <w:rsid w:val="00920693"/>
    <w:rsid w:val="009209AF"/>
    <w:rsid w:val="00920F8D"/>
    <w:rsid w:val="00920FFA"/>
    <w:rsid w:val="00921A33"/>
    <w:rsid w:val="00921E46"/>
    <w:rsid w:val="009221AD"/>
    <w:rsid w:val="009224E2"/>
    <w:rsid w:val="00922727"/>
    <w:rsid w:val="0092284D"/>
    <w:rsid w:val="0092297A"/>
    <w:rsid w:val="00922AB2"/>
    <w:rsid w:val="00922AF6"/>
    <w:rsid w:val="00922B6A"/>
    <w:rsid w:val="00922BED"/>
    <w:rsid w:val="00922F89"/>
    <w:rsid w:val="00922FDC"/>
    <w:rsid w:val="009233E2"/>
    <w:rsid w:val="00923625"/>
    <w:rsid w:val="0092379E"/>
    <w:rsid w:val="0092399F"/>
    <w:rsid w:val="00923C4A"/>
    <w:rsid w:val="00923D22"/>
    <w:rsid w:val="0092453B"/>
    <w:rsid w:val="00924B59"/>
    <w:rsid w:val="00924BBB"/>
    <w:rsid w:val="00924C41"/>
    <w:rsid w:val="00924C7E"/>
    <w:rsid w:val="00924D51"/>
    <w:rsid w:val="00925177"/>
    <w:rsid w:val="00925452"/>
    <w:rsid w:val="009254EA"/>
    <w:rsid w:val="009259D1"/>
    <w:rsid w:val="00925BD7"/>
    <w:rsid w:val="00925C3C"/>
    <w:rsid w:val="00925E26"/>
    <w:rsid w:val="00925ED2"/>
    <w:rsid w:val="0092641E"/>
    <w:rsid w:val="00926555"/>
    <w:rsid w:val="009265D7"/>
    <w:rsid w:val="0092666D"/>
    <w:rsid w:val="009267C8"/>
    <w:rsid w:val="009267CC"/>
    <w:rsid w:val="009269FC"/>
    <w:rsid w:val="00926D41"/>
    <w:rsid w:val="009277EA"/>
    <w:rsid w:val="00927B5C"/>
    <w:rsid w:val="00927B5D"/>
    <w:rsid w:val="00927C35"/>
    <w:rsid w:val="00927CF3"/>
    <w:rsid w:val="0093009E"/>
    <w:rsid w:val="00930C77"/>
    <w:rsid w:val="00931168"/>
    <w:rsid w:val="009313AC"/>
    <w:rsid w:val="00931468"/>
    <w:rsid w:val="009314EE"/>
    <w:rsid w:val="00931793"/>
    <w:rsid w:val="009318E3"/>
    <w:rsid w:val="00931B96"/>
    <w:rsid w:val="00932563"/>
    <w:rsid w:val="00932656"/>
    <w:rsid w:val="0093293B"/>
    <w:rsid w:val="009329CB"/>
    <w:rsid w:val="00932D34"/>
    <w:rsid w:val="00932EEC"/>
    <w:rsid w:val="00933096"/>
    <w:rsid w:val="009330C0"/>
    <w:rsid w:val="009339AD"/>
    <w:rsid w:val="00933A2D"/>
    <w:rsid w:val="00933C40"/>
    <w:rsid w:val="0093466A"/>
    <w:rsid w:val="009346C6"/>
    <w:rsid w:val="009348E3"/>
    <w:rsid w:val="00934E06"/>
    <w:rsid w:val="009355C1"/>
    <w:rsid w:val="00935A27"/>
    <w:rsid w:val="00935CA0"/>
    <w:rsid w:val="0093612E"/>
    <w:rsid w:val="009363A9"/>
    <w:rsid w:val="0093689C"/>
    <w:rsid w:val="00936A0F"/>
    <w:rsid w:val="00936D2E"/>
    <w:rsid w:val="00937455"/>
    <w:rsid w:val="009375D6"/>
    <w:rsid w:val="00937BAE"/>
    <w:rsid w:val="00937F42"/>
    <w:rsid w:val="0094072C"/>
    <w:rsid w:val="009407EA"/>
    <w:rsid w:val="00940D7F"/>
    <w:rsid w:val="00940DB3"/>
    <w:rsid w:val="0094100A"/>
    <w:rsid w:val="0094148D"/>
    <w:rsid w:val="009418DB"/>
    <w:rsid w:val="00941A52"/>
    <w:rsid w:val="00941C1F"/>
    <w:rsid w:val="009421EE"/>
    <w:rsid w:val="00942AE5"/>
    <w:rsid w:val="0094358E"/>
    <w:rsid w:val="0094364A"/>
    <w:rsid w:val="009438BE"/>
    <w:rsid w:val="009438C0"/>
    <w:rsid w:val="009439F1"/>
    <w:rsid w:val="009445C0"/>
    <w:rsid w:val="009446F7"/>
    <w:rsid w:val="00944763"/>
    <w:rsid w:val="00944945"/>
    <w:rsid w:val="00944D16"/>
    <w:rsid w:val="00944F27"/>
    <w:rsid w:val="00945881"/>
    <w:rsid w:val="00945EE7"/>
    <w:rsid w:val="00945F0C"/>
    <w:rsid w:val="009460B2"/>
    <w:rsid w:val="00946273"/>
    <w:rsid w:val="00946333"/>
    <w:rsid w:val="009465CC"/>
    <w:rsid w:val="00946D52"/>
    <w:rsid w:val="009471C4"/>
    <w:rsid w:val="00947519"/>
    <w:rsid w:val="00947F28"/>
    <w:rsid w:val="00950611"/>
    <w:rsid w:val="00950896"/>
    <w:rsid w:val="009508CA"/>
    <w:rsid w:val="00951707"/>
    <w:rsid w:val="009517CA"/>
    <w:rsid w:val="009517E9"/>
    <w:rsid w:val="00952579"/>
    <w:rsid w:val="009527D1"/>
    <w:rsid w:val="00952B52"/>
    <w:rsid w:val="00952C25"/>
    <w:rsid w:val="00952E32"/>
    <w:rsid w:val="00953107"/>
    <w:rsid w:val="00953873"/>
    <w:rsid w:val="00953AE8"/>
    <w:rsid w:val="00953B6E"/>
    <w:rsid w:val="0095413B"/>
    <w:rsid w:val="00954201"/>
    <w:rsid w:val="00954939"/>
    <w:rsid w:val="009549A8"/>
    <w:rsid w:val="00954CC8"/>
    <w:rsid w:val="00954DC1"/>
    <w:rsid w:val="00954EB6"/>
    <w:rsid w:val="00954EB7"/>
    <w:rsid w:val="00955618"/>
    <w:rsid w:val="00955C44"/>
    <w:rsid w:val="009560CA"/>
    <w:rsid w:val="00956203"/>
    <w:rsid w:val="0095680D"/>
    <w:rsid w:val="00956830"/>
    <w:rsid w:val="00956AA0"/>
    <w:rsid w:val="0095701A"/>
    <w:rsid w:val="0095702D"/>
    <w:rsid w:val="0095748D"/>
    <w:rsid w:val="0095762B"/>
    <w:rsid w:val="00957647"/>
    <w:rsid w:val="00957950"/>
    <w:rsid w:val="00960796"/>
    <w:rsid w:val="009607B1"/>
    <w:rsid w:val="00960C14"/>
    <w:rsid w:val="00960CCF"/>
    <w:rsid w:val="00961265"/>
    <w:rsid w:val="009613DF"/>
    <w:rsid w:val="00961ABF"/>
    <w:rsid w:val="00961CA1"/>
    <w:rsid w:val="00961E2A"/>
    <w:rsid w:val="00961F1D"/>
    <w:rsid w:val="00961FFF"/>
    <w:rsid w:val="009622A6"/>
    <w:rsid w:val="00963431"/>
    <w:rsid w:val="0096368E"/>
    <w:rsid w:val="00963926"/>
    <w:rsid w:val="0096396C"/>
    <w:rsid w:val="00963AFA"/>
    <w:rsid w:val="009640AF"/>
    <w:rsid w:val="00964167"/>
    <w:rsid w:val="009642ED"/>
    <w:rsid w:val="009643BC"/>
    <w:rsid w:val="0096467A"/>
    <w:rsid w:val="00964696"/>
    <w:rsid w:val="009646C6"/>
    <w:rsid w:val="0096497C"/>
    <w:rsid w:val="00964AA8"/>
    <w:rsid w:val="00964E31"/>
    <w:rsid w:val="00965298"/>
    <w:rsid w:val="00965966"/>
    <w:rsid w:val="009659B2"/>
    <w:rsid w:val="00965FB1"/>
    <w:rsid w:val="009660E2"/>
    <w:rsid w:val="0096610B"/>
    <w:rsid w:val="009663A5"/>
    <w:rsid w:val="00966A34"/>
    <w:rsid w:val="00966A98"/>
    <w:rsid w:val="00966F29"/>
    <w:rsid w:val="00967472"/>
    <w:rsid w:val="00967912"/>
    <w:rsid w:val="009679E2"/>
    <w:rsid w:val="00967A22"/>
    <w:rsid w:val="00967E9B"/>
    <w:rsid w:val="00970838"/>
    <w:rsid w:val="009709D3"/>
    <w:rsid w:val="00970C8D"/>
    <w:rsid w:val="00970D2D"/>
    <w:rsid w:val="00971859"/>
    <w:rsid w:val="0097196F"/>
    <w:rsid w:val="00972B50"/>
    <w:rsid w:val="009733D4"/>
    <w:rsid w:val="009733E5"/>
    <w:rsid w:val="00974137"/>
    <w:rsid w:val="009741E8"/>
    <w:rsid w:val="0097522F"/>
    <w:rsid w:val="00975337"/>
    <w:rsid w:val="00975B8C"/>
    <w:rsid w:val="009762E2"/>
    <w:rsid w:val="009762E4"/>
    <w:rsid w:val="009764FF"/>
    <w:rsid w:val="00976719"/>
    <w:rsid w:val="00976937"/>
    <w:rsid w:val="00976BCD"/>
    <w:rsid w:val="00977187"/>
    <w:rsid w:val="00977A56"/>
    <w:rsid w:val="00977D06"/>
    <w:rsid w:val="00980554"/>
    <w:rsid w:val="00980557"/>
    <w:rsid w:val="009805C9"/>
    <w:rsid w:val="00980949"/>
    <w:rsid w:val="00980B3F"/>
    <w:rsid w:val="00980FD2"/>
    <w:rsid w:val="009810F1"/>
    <w:rsid w:val="009811C3"/>
    <w:rsid w:val="009816AE"/>
    <w:rsid w:val="00981DEB"/>
    <w:rsid w:val="00981FA3"/>
    <w:rsid w:val="00982093"/>
    <w:rsid w:val="00982D42"/>
    <w:rsid w:val="00982D51"/>
    <w:rsid w:val="00982DFF"/>
    <w:rsid w:val="00983693"/>
    <w:rsid w:val="00983B82"/>
    <w:rsid w:val="00984039"/>
    <w:rsid w:val="0098437D"/>
    <w:rsid w:val="0098453F"/>
    <w:rsid w:val="009846AF"/>
    <w:rsid w:val="00984CD2"/>
    <w:rsid w:val="00984D96"/>
    <w:rsid w:val="00984DC8"/>
    <w:rsid w:val="00984DD1"/>
    <w:rsid w:val="00985660"/>
    <w:rsid w:val="00985ACF"/>
    <w:rsid w:val="00985D37"/>
    <w:rsid w:val="00985E4F"/>
    <w:rsid w:val="00985F3A"/>
    <w:rsid w:val="00985F84"/>
    <w:rsid w:val="00986268"/>
    <w:rsid w:val="0098653A"/>
    <w:rsid w:val="0098655E"/>
    <w:rsid w:val="00986A96"/>
    <w:rsid w:val="00986AB2"/>
    <w:rsid w:val="00986B8A"/>
    <w:rsid w:val="00986CF5"/>
    <w:rsid w:val="00986DE3"/>
    <w:rsid w:val="00986F5D"/>
    <w:rsid w:val="00987822"/>
    <w:rsid w:val="00987B9F"/>
    <w:rsid w:val="00987E8B"/>
    <w:rsid w:val="00987F8F"/>
    <w:rsid w:val="00990AB0"/>
    <w:rsid w:val="0099180B"/>
    <w:rsid w:val="00991C16"/>
    <w:rsid w:val="00991EFD"/>
    <w:rsid w:val="00992295"/>
    <w:rsid w:val="0099242D"/>
    <w:rsid w:val="00992561"/>
    <w:rsid w:val="00992E8D"/>
    <w:rsid w:val="00992F92"/>
    <w:rsid w:val="00992FC4"/>
    <w:rsid w:val="00993401"/>
    <w:rsid w:val="009936AA"/>
    <w:rsid w:val="0099396D"/>
    <w:rsid w:val="00993F43"/>
    <w:rsid w:val="009943DF"/>
    <w:rsid w:val="009947AF"/>
    <w:rsid w:val="00994871"/>
    <w:rsid w:val="00994C90"/>
    <w:rsid w:val="0099536C"/>
    <w:rsid w:val="009955E4"/>
    <w:rsid w:val="009958EE"/>
    <w:rsid w:val="009959CE"/>
    <w:rsid w:val="00995B89"/>
    <w:rsid w:val="00995C4C"/>
    <w:rsid w:val="00995FF6"/>
    <w:rsid w:val="009966DC"/>
    <w:rsid w:val="009966F1"/>
    <w:rsid w:val="00996BE7"/>
    <w:rsid w:val="00997619"/>
    <w:rsid w:val="009979E2"/>
    <w:rsid w:val="009979F0"/>
    <w:rsid w:val="00997CBC"/>
    <w:rsid w:val="00997D9A"/>
    <w:rsid w:val="00997DAB"/>
    <w:rsid w:val="00997FE7"/>
    <w:rsid w:val="009A016F"/>
    <w:rsid w:val="009A02BB"/>
    <w:rsid w:val="009A05D3"/>
    <w:rsid w:val="009A0BC4"/>
    <w:rsid w:val="009A0DD7"/>
    <w:rsid w:val="009A0FE6"/>
    <w:rsid w:val="009A1236"/>
    <w:rsid w:val="009A1587"/>
    <w:rsid w:val="009A1A6F"/>
    <w:rsid w:val="009A1E10"/>
    <w:rsid w:val="009A231D"/>
    <w:rsid w:val="009A2664"/>
    <w:rsid w:val="009A27FD"/>
    <w:rsid w:val="009A30C7"/>
    <w:rsid w:val="009A314F"/>
    <w:rsid w:val="009A3235"/>
    <w:rsid w:val="009A398A"/>
    <w:rsid w:val="009A39CC"/>
    <w:rsid w:val="009A4478"/>
    <w:rsid w:val="009A49DD"/>
    <w:rsid w:val="009A4C02"/>
    <w:rsid w:val="009A4DA3"/>
    <w:rsid w:val="009A4F01"/>
    <w:rsid w:val="009A5B5F"/>
    <w:rsid w:val="009A5BA0"/>
    <w:rsid w:val="009A5BF4"/>
    <w:rsid w:val="009A6288"/>
    <w:rsid w:val="009A653B"/>
    <w:rsid w:val="009A6784"/>
    <w:rsid w:val="009A70A8"/>
    <w:rsid w:val="009A716C"/>
    <w:rsid w:val="009A74A3"/>
    <w:rsid w:val="009A7652"/>
    <w:rsid w:val="009A7A2C"/>
    <w:rsid w:val="009A7A7F"/>
    <w:rsid w:val="009A7FAA"/>
    <w:rsid w:val="009B059C"/>
    <w:rsid w:val="009B06B3"/>
    <w:rsid w:val="009B0B35"/>
    <w:rsid w:val="009B0C37"/>
    <w:rsid w:val="009B0CBF"/>
    <w:rsid w:val="009B1148"/>
    <w:rsid w:val="009B1751"/>
    <w:rsid w:val="009B1794"/>
    <w:rsid w:val="009B1901"/>
    <w:rsid w:val="009B1D78"/>
    <w:rsid w:val="009B1EC2"/>
    <w:rsid w:val="009B229A"/>
    <w:rsid w:val="009B2303"/>
    <w:rsid w:val="009B2468"/>
    <w:rsid w:val="009B2555"/>
    <w:rsid w:val="009B2EFA"/>
    <w:rsid w:val="009B3201"/>
    <w:rsid w:val="009B327C"/>
    <w:rsid w:val="009B372F"/>
    <w:rsid w:val="009B3AE4"/>
    <w:rsid w:val="009B3AEE"/>
    <w:rsid w:val="009B3BB6"/>
    <w:rsid w:val="009B41FB"/>
    <w:rsid w:val="009B43C0"/>
    <w:rsid w:val="009B4A1E"/>
    <w:rsid w:val="009B4CC4"/>
    <w:rsid w:val="009B53A3"/>
    <w:rsid w:val="009B53C6"/>
    <w:rsid w:val="009B5654"/>
    <w:rsid w:val="009B5A57"/>
    <w:rsid w:val="009B5E5D"/>
    <w:rsid w:val="009B65C2"/>
    <w:rsid w:val="009B6818"/>
    <w:rsid w:val="009B6B2C"/>
    <w:rsid w:val="009B70B0"/>
    <w:rsid w:val="009B75ED"/>
    <w:rsid w:val="009B76B3"/>
    <w:rsid w:val="009B773C"/>
    <w:rsid w:val="009B7B8C"/>
    <w:rsid w:val="009C00D0"/>
    <w:rsid w:val="009C0413"/>
    <w:rsid w:val="009C09D0"/>
    <w:rsid w:val="009C0D6F"/>
    <w:rsid w:val="009C110C"/>
    <w:rsid w:val="009C117E"/>
    <w:rsid w:val="009C1261"/>
    <w:rsid w:val="009C1447"/>
    <w:rsid w:val="009C1AE4"/>
    <w:rsid w:val="009C1C1E"/>
    <w:rsid w:val="009C2272"/>
    <w:rsid w:val="009C2547"/>
    <w:rsid w:val="009C264F"/>
    <w:rsid w:val="009C2AE5"/>
    <w:rsid w:val="009C2B83"/>
    <w:rsid w:val="009C2BF1"/>
    <w:rsid w:val="009C31C3"/>
    <w:rsid w:val="009C31F4"/>
    <w:rsid w:val="009C34DD"/>
    <w:rsid w:val="009C3C2D"/>
    <w:rsid w:val="009C3CA8"/>
    <w:rsid w:val="009C41DF"/>
    <w:rsid w:val="009C448C"/>
    <w:rsid w:val="009C48C7"/>
    <w:rsid w:val="009C4914"/>
    <w:rsid w:val="009C502D"/>
    <w:rsid w:val="009C51DB"/>
    <w:rsid w:val="009C55A3"/>
    <w:rsid w:val="009C5B48"/>
    <w:rsid w:val="009C5FFE"/>
    <w:rsid w:val="009C6005"/>
    <w:rsid w:val="009C6044"/>
    <w:rsid w:val="009C67B4"/>
    <w:rsid w:val="009C6859"/>
    <w:rsid w:val="009C7339"/>
    <w:rsid w:val="009C73F7"/>
    <w:rsid w:val="009C7DF1"/>
    <w:rsid w:val="009D0507"/>
    <w:rsid w:val="009D09BD"/>
    <w:rsid w:val="009D0D95"/>
    <w:rsid w:val="009D1224"/>
    <w:rsid w:val="009D1508"/>
    <w:rsid w:val="009D16A5"/>
    <w:rsid w:val="009D1AEF"/>
    <w:rsid w:val="009D1C91"/>
    <w:rsid w:val="009D22DB"/>
    <w:rsid w:val="009D25D3"/>
    <w:rsid w:val="009D2627"/>
    <w:rsid w:val="009D29FE"/>
    <w:rsid w:val="009D2C57"/>
    <w:rsid w:val="009D2D5B"/>
    <w:rsid w:val="009D2D67"/>
    <w:rsid w:val="009D2E09"/>
    <w:rsid w:val="009D2FE7"/>
    <w:rsid w:val="009D3572"/>
    <w:rsid w:val="009D3734"/>
    <w:rsid w:val="009D3971"/>
    <w:rsid w:val="009D39F0"/>
    <w:rsid w:val="009D3B47"/>
    <w:rsid w:val="009D3E12"/>
    <w:rsid w:val="009D4A50"/>
    <w:rsid w:val="009D4AB0"/>
    <w:rsid w:val="009D4BAE"/>
    <w:rsid w:val="009D52F5"/>
    <w:rsid w:val="009D53C2"/>
    <w:rsid w:val="009D58B0"/>
    <w:rsid w:val="009D5B6A"/>
    <w:rsid w:val="009D5C9B"/>
    <w:rsid w:val="009D5CCB"/>
    <w:rsid w:val="009D6AB5"/>
    <w:rsid w:val="009D6EF2"/>
    <w:rsid w:val="009D7DD8"/>
    <w:rsid w:val="009E021C"/>
    <w:rsid w:val="009E0476"/>
    <w:rsid w:val="009E06E5"/>
    <w:rsid w:val="009E06EC"/>
    <w:rsid w:val="009E0E1D"/>
    <w:rsid w:val="009E0F30"/>
    <w:rsid w:val="009E180B"/>
    <w:rsid w:val="009E1A29"/>
    <w:rsid w:val="009E1EF3"/>
    <w:rsid w:val="009E2231"/>
    <w:rsid w:val="009E24BA"/>
    <w:rsid w:val="009E2517"/>
    <w:rsid w:val="009E25C0"/>
    <w:rsid w:val="009E2719"/>
    <w:rsid w:val="009E289E"/>
    <w:rsid w:val="009E28BB"/>
    <w:rsid w:val="009E2BE3"/>
    <w:rsid w:val="009E2CCD"/>
    <w:rsid w:val="009E3377"/>
    <w:rsid w:val="009E33B2"/>
    <w:rsid w:val="009E3711"/>
    <w:rsid w:val="009E3732"/>
    <w:rsid w:val="009E395B"/>
    <w:rsid w:val="009E3B8E"/>
    <w:rsid w:val="009E3C7A"/>
    <w:rsid w:val="009E3F11"/>
    <w:rsid w:val="009E4285"/>
    <w:rsid w:val="009E428C"/>
    <w:rsid w:val="009E43B4"/>
    <w:rsid w:val="009E4F39"/>
    <w:rsid w:val="009E4F54"/>
    <w:rsid w:val="009E502A"/>
    <w:rsid w:val="009E539B"/>
    <w:rsid w:val="009E55DB"/>
    <w:rsid w:val="009E5F6A"/>
    <w:rsid w:val="009E6763"/>
    <w:rsid w:val="009E6B1D"/>
    <w:rsid w:val="009E6B5E"/>
    <w:rsid w:val="009E6B62"/>
    <w:rsid w:val="009E6C09"/>
    <w:rsid w:val="009E70BE"/>
    <w:rsid w:val="009E77BF"/>
    <w:rsid w:val="009E7910"/>
    <w:rsid w:val="009E7D85"/>
    <w:rsid w:val="009F00D0"/>
    <w:rsid w:val="009F11EB"/>
    <w:rsid w:val="009F1204"/>
    <w:rsid w:val="009F1489"/>
    <w:rsid w:val="009F182C"/>
    <w:rsid w:val="009F1B2E"/>
    <w:rsid w:val="009F1C84"/>
    <w:rsid w:val="009F1F3E"/>
    <w:rsid w:val="009F255E"/>
    <w:rsid w:val="009F25AB"/>
    <w:rsid w:val="009F2E6A"/>
    <w:rsid w:val="009F3377"/>
    <w:rsid w:val="009F33E3"/>
    <w:rsid w:val="009F35DB"/>
    <w:rsid w:val="009F38C5"/>
    <w:rsid w:val="009F3AAF"/>
    <w:rsid w:val="009F3DE6"/>
    <w:rsid w:val="009F40FD"/>
    <w:rsid w:val="009F4CC5"/>
    <w:rsid w:val="009F52D6"/>
    <w:rsid w:val="009F52DF"/>
    <w:rsid w:val="009F5322"/>
    <w:rsid w:val="009F5449"/>
    <w:rsid w:val="009F569A"/>
    <w:rsid w:val="009F572B"/>
    <w:rsid w:val="009F5DC0"/>
    <w:rsid w:val="009F637D"/>
    <w:rsid w:val="009F63BE"/>
    <w:rsid w:val="009F6859"/>
    <w:rsid w:val="009F6BC7"/>
    <w:rsid w:val="009F6C64"/>
    <w:rsid w:val="009F6DA1"/>
    <w:rsid w:val="009F6F79"/>
    <w:rsid w:val="009F70DA"/>
    <w:rsid w:val="009F7132"/>
    <w:rsid w:val="009F73B2"/>
    <w:rsid w:val="009F75E8"/>
    <w:rsid w:val="009F786B"/>
    <w:rsid w:val="009F7F01"/>
    <w:rsid w:val="00A0063B"/>
    <w:rsid w:val="00A00826"/>
    <w:rsid w:val="00A00908"/>
    <w:rsid w:val="00A00D23"/>
    <w:rsid w:val="00A00DDF"/>
    <w:rsid w:val="00A01248"/>
    <w:rsid w:val="00A0156D"/>
    <w:rsid w:val="00A018B2"/>
    <w:rsid w:val="00A01A02"/>
    <w:rsid w:val="00A01A9D"/>
    <w:rsid w:val="00A02442"/>
    <w:rsid w:val="00A025E9"/>
    <w:rsid w:val="00A02670"/>
    <w:rsid w:val="00A02916"/>
    <w:rsid w:val="00A02C72"/>
    <w:rsid w:val="00A037BD"/>
    <w:rsid w:val="00A041A6"/>
    <w:rsid w:val="00A044A6"/>
    <w:rsid w:val="00A0463D"/>
    <w:rsid w:val="00A04676"/>
    <w:rsid w:val="00A047E4"/>
    <w:rsid w:val="00A048D6"/>
    <w:rsid w:val="00A04DE3"/>
    <w:rsid w:val="00A0500D"/>
    <w:rsid w:val="00A053CD"/>
    <w:rsid w:val="00A0545D"/>
    <w:rsid w:val="00A05629"/>
    <w:rsid w:val="00A05663"/>
    <w:rsid w:val="00A057ED"/>
    <w:rsid w:val="00A06448"/>
    <w:rsid w:val="00A0694C"/>
    <w:rsid w:val="00A06B5E"/>
    <w:rsid w:val="00A06D43"/>
    <w:rsid w:val="00A07837"/>
    <w:rsid w:val="00A07FE7"/>
    <w:rsid w:val="00A1053C"/>
    <w:rsid w:val="00A105A2"/>
    <w:rsid w:val="00A109F3"/>
    <w:rsid w:val="00A11273"/>
    <w:rsid w:val="00A119A0"/>
    <w:rsid w:val="00A11C84"/>
    <w:rsid w:val="00A11F93"/>
    <w:rsid w:val="00A12112"/>
    <w:rsid w:val="00A122E1"/>
    <w:rsid w:val="00A12330"/>
    <w:rsid w:val="00A12878"/>
    <w:rsid w:val="00A12B04"/>
    <w:rsid w:val="00A12B72"/>
    <w:rsid w:val="00A13014"/>
    <w:rsid w:val="00A13106"/>
    <w:rsid w:val="00A13168"/>
    <w:rsid w:val="00A1342B"/>
    <w:rsid w:val="00A135F1"/>
    <w:rsid w:val="00A13937"/>
    <w:rsid w:val="00A13D95"/>
    <w:rsid w:val="00A13EA0"/>
    <w:rsid w:val="00A14D09"/>
    <w:rsid w:val="00A14D98"/>
    <w:rsid w:val="00A14E79"/>
    <w:rsid w:val="00A15104"/>
    <w:rsid w:val="00A153B5"/>
    <w:rsid w:val="00A15459"/>
    <w:rsid w:val="00A15738"/>
    <w:rsid w:val="00A15778"/>
    <w:rsid w:val="00A158BD"/>
    <w:rsid w:val="00A15A7C"/>
    <w:rsid w:val="00A16008"/>
    <w:rsid w:val="00A16413"/>
    <w:rsid w:val="00A16C9C"/>
    <w:rsid w:val="00A16ECF"/>
    <w:rsid w:val="00A17BDC"/>
    <w:rsid w:val="00A17E0B"/>
    <w:rsid w:val="00A203BC"/>
    <w:rsid w:val="00A20576"/>
    <w:rsid w:val="00A205C8"/>
    <w:rsid w:val="00A206DF"/>
    <w:rsid w:val="00A2112B"/>
    <w:rsid w:val="00A21422"/>
    <w:rsid w:val="00A214A0"/>
    <w:rsid w:val="00A21B11"/>
    <w:rsid w:val="00A21CF4"/>
    <w:rsid w:val="00A2237F"/>
    <w:rsid w:val="00A224D7"/>
    <w:rsid w:val="00A22654"/>
    <w:rsid w:val="00A229FA"/>
    <w:rsid w:val="00A23108"/>
    <w:rsid w:val="00A231A1"/>
    <w:rsid w:val="00A231B9"/>
    <w:rsid w:val="00A2338A"/>
    <w:rsid w:val="00A233F6"/>
    <w:rsid w:val="00A237BA"/>
    <w:rsid w:val="00A23BB0"/>
    <w:rsid w:val="00A23BD7"/>
    <w:rsid w:val="00A23C84"/>
    <w:rsid w:val="00A23CEF"/>
    <w:rsid w:val="00A23CFC"/>
    <w:rsid w:val="00A23FD0"/>
    <w:rsid w:val="00A241E4"/>
    <w:rsid w:val="00A24498"/>
    <w:rsid w:val="00A24AA1"/>
    <w:rsid w:val="00A24AE1"/>
    <w:rsid w:val="00A24CC8"/>
    <w:rsid w:val="00A25014"/>
    <w:rsid w:val="00A2563F"/>
    <w:rsid w:val="00A26036"/>
    <w:rsid w:val="00A26156"/>
    <w:rsid w:val="00A264CA"/>
    <w:rsid w:val="00A2683B"/>
    <w:rsid w:val="00A26C9B"/>
    <w:rsid w:val="00A2709E"/>
    <w:rsid w:val="00A270FD"/>
    <w:rsid w:val="00A272F0"/>
    <w:rsid w:val="00A2756C"/>
    <w:rsid w:val="00A278FE"/>
    <w:rsid w:val="00A2792D"/>
    <w:rsid w:val="00A27B84"/>
    <w:rsid w:val="00A27FF6"/>
    <w:rsid w:val="00A3044A"/>
    <w:rsid w:val="00A30C94"/>
    <w:rsid w:val="00A31922"/>
    <w:rsid w:val="00A319C5"/>
    <w:rsid w:val="00A31A5A"/>
    <w:rsid w:val="00A31A7E"/>
    <w:rsid w:val="00A31F82"/>
    <w:rsid w:val="00A31FCF"/>
    <w:rsid w:val="00A3227F"/>
    <w:rsid w:val="00A3235C"/>
    <w:rsid w:val="00A32395"/>
    <w:rsid w:val="00A324DE"/>
    <w:rsid w:val="00A3261A"/>
    <w:rsid w:val="00A32E3D"/>
    <w:rsid w:val="00A330FF"/>
    <w:rsid w:val="00A334EC"/>
    <w:rsid w:val="00A33D59"/>
    <w:rsid w:val="00A341B7"/>
    <w:rsid w:val="00A3473A"/>
    <w:rsid w:val="00A35021"/>
    <w:rsid w:val="00A3622C"/>
    <w:rsid w:val="00A36282"/>
    <w:rsid w:val="00A36430"/>
    <w:rsid w:val="00A36B07"/>
    <w:rsid w:val="00A37111"/>
    <w:rsid w:val="00A372F9"/>
    <w:rsid w:val="00A3747E"/>
    <w:rsid w:val="00A37571"/>
    <w:rsid w:val="00A37717"/>
    <w:rsid w:val="00A37722"/>
    <w:rsid w:val="00A37AF1"/>
    <w:rsid w:val="00A37C73"/>
    <w:rsid w:val="00A37D51"/>
    <w:rsid w:val="00A400CD"/>
    <w:rsid w:val="00A40417"/>
    <w:rsid w:val="00A40898"/>
    <w:rsid w:val="00A40BA1"/>
    <w:rsid w:val="00A40E47"/>
    <w:rsid w:val="00A41108"/>
    <w:rsid w:val="00A4149C"/>
    <w:rsid w:val="00A414DF"/>
    <w:rsid w:val="00A41E0C"/>
    <w:rsid w:val="00A42028"/>
    <w:rsid w:val="00A42127"/>
    <w:rsid w:val="00A42202"/>
    <w:rsid w:val="00A425AA"/>
    <w:rsid w:val="00A42771"/>
    <w:rsid w:val="00A4284A"/>
    <w:rsid w:val="00A42CA0"/>
    <w:rsid w:val="00A42E8B"/>
    <w:rsid w:val="00A430A2"/>
    <w:rsid w:val="00A430CA"/>
    <w:rsid w:val="00A432BE"/>
    <w:rsid w:val="00A43851"/>
    <w:rsid w:val="00A438D7"/>
    <w:rsid w:val="00A43CA9"/>
    <w:rsid w:val="00A43D37"/>
    <w:rsid w:val="00A4407B"/>
    <w:rsid w:val="00A44737"/>
    <w:rsid w:val="00A44793"/>
    <w:rsid w:val="00A451E0"/>
    <w:rsid w:val="00A45288"/>
    <w:rsid w:val="00A453E4"/>
    <w:rsid w:val="00A45A56"/>
    <w:rsid w:val="00A460CF"/>
    <w:rsid w:val="00A46172"/>
    <w:rsid w:val="00A46A74"/>
    <w:rsid w:val="00A46C77"/>
    <w:rsid w:val="00A4727F"/>
    <w:rsid w:val="00A47445"/>
    <w:rsid w:val="00A474B0"/>
    <w:rsid w:val="00A475A7"/>
    <w:rsid w:val="00A479C8"/>
    <w:rsid w:val="00A47E18"/>
    <w:rsid w:val="00A50670"/>
    <w:rsid w:val="00A50962"/>
    <w:rsid w:val="00A50DB8"/>
    <w:rsid w:val="00A50EE6"/>
    <w:rsid w:val="00A5153B"/>
    <w:rsid w:val="00A5184B"/>
    <w:rsid w:val="00A519E7"/>
    <w:rsid w:val="00A51A9B"/>
    <w:rsid w:val="00A51E40"/>
    <w:rsid w:val="00A51F72"/>
    <w:rsid w:val="00A52132"/>
    <w:rsid w:val="00A529C0"/>
    <w:rsid w:val="00A52BC0"/>
    <w:rsid w:val="00A534D9"/>
    <w:rsid w:val="00A538A3"/>
    <w:rsid w:val="00A53ABA"/>
    <w:rsid w:val="00A54A3B"/>
    <w:rsid w:val="00A54A89"/>
    <w:rsid w:val="00A55045"/>
    <w:rsid w:val="00A55137"/>
    <w:rsid w:val="00A555DF"/>
    <w:rsid w:val="00A5593B"/>
    <w:rsid w:val="00A55B78"/>
    <w:rsid w:val="00A562AC"/>
    <w:rsid w:val="00A562B0"/>
    <w:rsid w:val="00A5653B"/>
    <w:rsid w:val="00A5664F"/>
    <w:rsid w:val="00A56676"/>
    <w:rsid w:val="00A56C50"/>
    <w:rsid w:val="00A56F09"/>
    <w:rsid w:val="00A571FD"/>
    <w:rsid w:val="00A5740F"/>
    <w:rsid w:val="00A57417"/>
    <w:rsid w:val="00A57BE2"/>
    <w:rsid w:val="00A6028B"/>
    <w:rsid w:val="00A60686"/>
    <w:rsid w:val="00A606C1"/>
    <w:rsid w:val="00A60836"/>
    <w:rsid w:val="00A60A85"/>
    <w:rsid w:val="00A60D38"/>
    <w:rsid w:val="00A614D2"/>
    <w:rsid w:val="00A615FA"/>
    <w:rsid w:val="00A618E1"/>
    <w:rsid w:val="00A6252C"/>
    <w:rsid w:val="00A626FA"/>
    <w:rsid w:val="00A62956"/>
    <w:rsid w:val="00A62C7B"/>
    <w:rsid w:val="00A62CCC"/>
    <w:rsid w:val="00A632C5"/>
    <w:rsid w:val="00A63600"/>
    <w:rsid w:val="00A63900"/>
    <w:rsid w:val="00A63E53"/>
    <w:rsid w:val="00A6446C"/>
    <w:rsid w:val="00A64574"/>
    <w:rsid w:val="00A64882"/>
    <w:rsid w:val="00A64F17"/>
    <w:rsid w:val="00A65610"/>
    <w:rsid w:val="00A65697"/>
    <w:rsid w:val="00A6622B"/>
    <w:rsid w:val="00A66334"/>
    <w:rsid w:val="00A664D9"/>
    <w:rsid w:val="00A66615"/>
    <w:rsid w:val="00A6713D"/>
    <w:rsid w:val="00A671A8"/>
    <w:rsid w:val="00A67669"/>
    <w:rsid w:val="00A676F2"/>
    <w:rsid w:val="00A67888"/>
    <w:rsid w:val="00A67BBB"/>
    <w:rsid w:val="00A67F24"/>
    <w:rsid w:val="00A708C8"/>
    <w:rsid w:val="00A70D4F"/>
    <w:rsid w:val="00A7130A"/>
    <w:rsid w:val="00A71847"/>
    <w:rsid w:val="00A719A6"/>
    <w:rsid w:val="00A71A3A"/>
    <w:rsid w:val="00A71DA5"/>
    <w:rsid w:val="00A72933"/>
    <w:rsid w:val="00A72C41"/>
    <w:rsid w:val="00A7312D"/>
    <w:rsid w:val="00A737AB"/>
    <w:rsid w:val="00A73ADC"/>
    <w:rsid w:val="00A73BC7"/>
    <w:rsid w:val="00A73EC1"/>
    <w:rsid w:val="00A74953"/>
    <w:rsid w:val="00A74A18"/>
    <w:rsid w:val="00A75480"/>
    <w:rsid w:val="00A754F1"/>
    <w:rsid w:val="00A75785"/>
    <w:rsid w:val="00A75B9C"/>
    <w:rsid w:val="00A761EB"/>
    <w:rsid w:val="00A76519"/>
    <w:rsid w:val="00A76FB6"/>
    <w:rsid w:val="00A775C8"/>
    <w:rsid w:val="00A778A9"/>
    <w:rsid w:val="00A77B33"/>
    <w:rsid w:val="00A80128"/>
    <w:rsid w:val="00A80200"/>
    <w:rsid w:val="00A803CB"/>
    <w:rsid w:val="00A8083D"/>
    <w:rsid w:val="00A81026"/>
    <w:rsid w:val="00A81606"/>
    <w:rsid w:val="00A81828"/>
    <w:rsid w:val="00A8191E"/>
    <w:rsid w:val="00A81BAF"/>
    <w:rsid w:val="00A81F76"/>
    <w:rsid w:val="00A8217E"/>
    <w:rsid w:val="00A8247E"/>
    <w:rsid w:val="00A82518"/>
    <w:rsid w:val="00A8252F"/>
    <w:rsid w:val="00A82DE0"/>
    <w:rsid w:val="00A82F3B"/>
    <w:rsid w:val="00A834AF"/>
    <w:rsid w:val="00A838B1"/>
    <w:rsid w:val="00A83BC5"/>
    <w:rsid w:val="00A83BCD"/>
    <w:rsid w:val="00A83E50"/>
    <w:rsid w:val="00A841A4"/>
    <w:rsid w:val="00A8430A"/>
    <w:rsid w:val="00A845A7"/>
    <w:rsid w:val="00A84A04"/>
    <w:rsid w:val="00A85EC3"/>
    <w:rsid w:val="00A8625C"/>
    <w:rsid w:val="00A86410"/>
    <w:rsid w:val="00A86C3C"/>
    <w:rsid w:val="00A86DC4"/>
    <w:rsid w:val="00A86E73"/>
    <w:rsid w:val="00A8727B"/>
    <w:rsid w:val="00A874AD"/>
    <w:rsid w:val="00A87E08"/>
    <w:rsid w:val="00A90093"/>
    <w:rsid w:val="00A90690"/>
    <w:rsid w:val="00A90701"/>
    <w:rsid w:val="00A908E7"/>
    <w:rsid w:val="00A90BF6"/>
    <w:rsid w:val="00A90E14"/>
    <w:rsid w:val="00A90EE3"/>
    <w:rsid w:val="00A91114"/>
    <w:rsid w:val="00A91149"/>
    <w:rsid w:val="00A91B27"/>
    <w:rsid w:val="00A91BE1"/>
    <w:rsid w:val="00A91E5F"/>
    <w:rsid w:val="00A92799"/>
    <w:rsid w:val="00A92B6F"/>
    <w:rsid w:val="00A932D3"/>
    <w:rsid w:val="00A936B6"/>
    <w:rsid w:val="00A94904"/>
    <w:rsid w:val="00A9496F"/>
    <w:rsid w:val="00A94B80"/>
    <w:rsid w:val="00A94BC5"/>
    <w:rsid w:val="00A94CD6"/>
    <w:rsid w:val="00A94D73"/>
    <w:rsid w:val="00A95047"/>
    <w:rsid w:val="00A9504E"/>
    <w:rsid w:val="00A9536C"/>
    <w:rsid w:val="00A95596"/>
    <w:rsid w:val="00A95873"/>
    <w:rsid w:val="00A95978"/>
    <w:rsid w:val="00A95B89"/>
    <w:rsid w:val="00A96006"/>
    <w:rsid w:val="00A960F3"/>
    <w:rsid w:val="00A9617E"/>
    <w:rsid w:val="00A96619"/>
    <w:rsid w:val="00A96A1D"/>
    <w:rsid w:val="00A96DFD"/>
    <w:rsid w:val="00A9710B"/>
    <w:rsid w:val="00A972A5"/>
    <w:rsid w:val="00A974EB"/>
    <w:rsid w:val="00A97C19"/>
    <w:rsid w:val="00A97C4F"/>
    <w:rsid w:val="00AA13D7"/>
    <w:rsid w:val="00AA1864"/>
    <w:rsid w:val="00AA1B0B"/>
    <w:rsid w:val="00AA1C7C"/>
    <w:rsid w:val="00AA2426"/>
    <w:rsid w:val="00AA2913"/>
    <w:rsid w:val="00AA292A"/>
    <w:rsid w:val="00AA2BF8"/>
    <w:rsid w:val="00AA2FEF"/>
    <w:rsid w:val="00AA3131"/>
    <w:rsid w:val="00AA32CA"/>
    <w:rsid w:val="00AA3B11"/>
    <w:rsid w:val="00AA3CC8"/>
    <w:rsid w:val="00AA3E29"/>
    <w:rsid w:val="00AA3E70"/>
    <w:rsid w:val="00AA3FD5"/>
    <w:rsid w:val="00AA434E"/>
    <w:rsid w:val="00AA463E"/>
    <w:rsid w:val="00AA4678"/>
    <w:rsid w:val="00AA4697"/>
    <w:rsid w:val="00AA4814"/>
    <w:rsid w:val="00AA4A48"/>
    <w:rsid w:val="00AA4B20"/>
    <w:rsid w:val="00AA578C"/>
    <w:rsid w:val="00AA5CE3"/>
    <w:rsid w:val="00AA65FB"/>
    <w:rsid w:val="00AA66E4"/>
    <w:rsid w:val="00AA6A90"/>
    <w:rsid w:val="00AA702E"/>
    <w:rsid w:val="00AA7415"/>
    <w:rsid w:val="00AA75BE"/>
    <w:rsid w:val="00AA7747"/>
    <w:rsid w:val="00AA7A80"/>
    <w:rsid w:val="00AA7B36"/>
    <w:rsid w:val="00AA7D75"/>
    <w:rsid w:val="00AA7F32"/>
    <w:rsid w:val="00AB05D0"/>
    <w:rsid w:val="00AB1002"/>
    <w:rsid w:val="00AB177F"/>
    <w:rsid w:val="00AB1960"/>
    <w:rsid w:val="00AB1AE8"/>
    <w:rsid w:val="00AB1F20"/>
    <w:rsid w:val="00AB21E3"/>
    <w:rsid w:val="00AB2BAE"/>
    <w:rsid w:val="00AB2CCA"/>
    <w:rsid w:val="00AB2D06"/>
    <w:rsid w:val="00AB2D8F"/>
    <w:rsid w:val="00AB30BC"/>
    <w:rsid w:val="00AB3319"/>
    <w:rsid w:val="00AB3571"/>
    <w:rsid w:val="00AB35C0"/>
    <w:rsid w:val="00AB35D7"/>
    <w:rsid w:val="00AB3AAD"/>
    <w:rsid w:val="00AB3C19"/>
    <w:rsid w:val="00AB44CC"/>
    <w:rsid w:val="00AB45DD"/>
    <w:rsid w:val="00AB46A7"/>
    <w:rsid w:val="00AB487B"/>
    <w:rsid w:val="00AB5018"/>
    <w:rsid w:val="00AB508A"/>
    <w:rsid w:val="00AB5267"/>
    <w:rsid w:val="00AB52B6"/>
    <w:rsid w:val="00AB53E8"/>
    <w:rsid w:val="00AB5523"/>
    <w:rsid w:val="00AB598F"/>
    <w:rsid w:val="00AB5B8E"/>
    <w:rsid w:val="00AB5CA0"/>
    <w:rsid w:val="00AB5E2D"/>
    <w:rsid w:val="00AB603C"/>
    <w:rsid w:val="00AB69A6"/>
    <w:rsid w:val="00AB6B0F"/>
    <w:rsid w:val="00AB6D74"/>
    <w:rsid w:val="00AB7614"/>
    <w:rsid w:val="00AB7CF4"/>
    <w:rsid w:val="00AB7F2E"/>
    <w:rsid w:val="00AC028E"/>
    <w:rsid w:val="00AC0546"/>
    <w:rsid w:val="00AC085B"/>
    <w:rsid w:val="00AC09CB"/>
    <w:rsid w:val="00AC0C2F"/>
    <w:rsid w:val="00AC10B7"/>
    <w:rsid w:val="00AC10BF"/>
    <w:rsid w:val="00AC1560"/>
    <w:rsid w:val="00AC1751"/>
    <w:rsid w:val="00AC1954"/>
    <w:rsid w:val="00AC1AAC"/>
    <w:rsid w:val="00AC1B82"/>
    <w:rsid w:val="00AC1C39"/>
    <w:rsid w:val="00AC1D1D"/>
    <w:rsid w:val="00AC1EF8"/>
    <w:rsid w:val="00AC21EB"/>
    <w:rsid w:val="00AC23A3"/>
    <w:rsid w:val="00AC3133"/>
    <w:rsid w:val="00AC31EB"/>
    <w:rsid w:val="00AC33C0"/>
    <w:rsid w:val="00AC39FE"/>
    <w:rsid w:val="00AC3B76"/>
    <w:rsid w:val="00AC40AC"/>
    <w:rsid w:val="00AC4816"/>
    <w:rsid w:val="00AC4DC4"/>
    <w:rsid w:val="00AC4E00"/>
    <w:rsid w:val="00AC4E65"/>
    <w:rsid w:val="00AC4EE2"/>
    <w:rsid w:val="00AC509D"/>
    <w:rsid w:val="00AC510F"/>
    <w:rsid w:val="00AC5424"/>
    <w:rsid w:val="00AC5680"/>
    <w:rsid w:val="00AC5703"/>
    <w:rsid w:val="00AC5DBE"/>
    <w:rsid w:val="00AC641B"/>
    <w:rsid w:val="00AC754D"/>
    <w:rsid w:val="00AC7D09"/>
    <w:rsid w:val="00AC7D6F"/>
    <w:rsid w:val="00AC7F37"/>
    <w:rsid w:val="00AD000E"/>
    <w:rsid w:val="00AD03EF"/>
    <w:rsid w:val="00AD069F"/>
    <w:rsid w:val="00AD0A9A"/>
    <w:rsid w:val="00AD0C9B"/>
    <w:rsid w:val="00AD13E3"/>
    <w:rsid w:val="00AD1423"/>
    <w:rsid w:val="00AD1A48"/>
    <w:rsid w:val="00AD1FC5"/>
    <w:rsid w:val="00AD208B"/>
    <w:rsid w:val="00AD2620"/>
    <w:rsid w:val="00AD2648"/>
    <w:rsid w:val="00AD2893"/>
    <w:rsid w:val="00AD28C1"/>
    <w:rsid w:val="00AD2DF9"/>
    <w:rsid w:val="00AD344D"/>
    <w:rsid w:val="00AD34F1"/>
    <w:rsid w:val="00AD38EA"/>
    <w:rsid w:val="00AD39BE"/>
    <w:rsid w:val="00AD3D1B"/>
    <w:rsid w:val="00AD40F4"/>
    <w:rsid w:val="00AD41C3"/>
    <w:rsid w:val="00AD4941"/>
    <w:rsid w:val="00AD4D41"/>
    <w:rsid w:val="00AD50C5"/>
    <w:rsid w:val="00AD53C4"/>
    <w:rsid w:val="00AD55A5"/>
    <w:rsid w:val="00AD55F2"/>
    <w:rsid w:val="00AD5756"/>
    <w:rsid w:val="00AD5D1C"/>
    <w:rsid w:val="00AD5D2D"/>
    <w:rsid w:val="00AD5DEB"/>
    <w:rsid w:val="00AD614A"/>
    <w:rsid w:val="00AD65B9"/>
    <w:rsid w:val="00AD719C"/>
    <w:rsid w:val="00AD7C3E"/>
    <w:rsid w:val="00AD7F73"/>
    <w:rsid w:val="00AE06C4"/>
    <w:rsid w:val="00AE09F0"/>
    <w:rsid w:val="00AE0CDC"/>
    <w:rsid w:val="00AE1580"/>
    <w:rsid w:val="00AE1A03"/>
    <w:rsid w:val="00AE1BFB"/>
    <w:rsid w:val="00AE1F5B"/>
    <w:rsid w:val="00AE201A"/>
    <w:rsid w:val="00AE21B5"/>
    <w:rsid w:val="00AE246D"/>
    <w:rsid w:val="00AE29C1"/>
    <w:rsid w:val="00AE2A16"/>
    <w:rsid w:val="00AE3222"/>
    <w:rsid w:val="00AE4762"/>
    <w:rsid w:val="00AE48DE"/>
    <w:rsid w:val="00AE4C6C"/>
    <w:rsid w:val="00AE4CE3"/>
    <w:rsid w:val="00AE542C"/>
    <w:rsid w:val="00AE54E6"/>
    <w:rsid w:val="00AE56C0"/>
    <w:rsid w:val="00AE598D"/>
    <w:rsid w:val="00AE62EC"/>
    <w:rsid w:val="00AE679E"/>
    <w:rsid w:val="00AE688E"/>
    <w:rsid w:val="00AE6AD4"/>
    <w:rsid w:val="00AE6C38"/>
    <w:rsid w:val="00AE6C99"/>
    <w:rsid w:val="00AE6F00"/>
    <w:rsid w:val="00AE71D9"/>
    <w:rsid w:val="00AE7516"/>
    <w:rsid w:val="00AE77D3"/>
    <w:rsid w:val="00AE787E"/>
    <w:rsid w:val="00AE7A58"/>
    <w:rsid w:val="00AE7BE3"/>
    <w:rsid w:val="00AE7C55"/>
    <w:rsid w:val="00AE7F9F"/>
    <w:rsid w:val="00AF0519"/>
    <w:rsid w:val="00AF0749"/>
    <w:rsid w:val="00AF07FD"/>
    <w:rsid w:val="00AF0915"/>
    <w:rsid w:val="00AF1316"/>
    <w:rsid w:val="00AF13F3"/>
    <w:rsid w:val="00AF15DD"/>
    <w:rsid w:val="00AF16FB"/>
    <w:rsid w:val="00AF1700"/>
    <w:rsid w:val="00AF1916"/>
    <w:rsid w:val="00AF216B"/>
    <w:rsid w:val="00AF22B6"/>
    <w:rsid w:val="00AF247F"/>
    <w:rsid w:val="00AF2567"/>
    <w:rsid w:val="00AF2B66"/>
    <w:rsid w:val="00AF2BE7"/>
    <w:rsid w:val="00AF347D"/>
    <w:rsid w:val="00AF3C1E"/>
    <w:rsid w:val="00AF3CC5"/>
    <w:rsid w:val="00AF3FA7"/>
    <w:rsid w:val="00AF460A"/>
    <w:rsid w:val="00AF4841"/>
    <w:rsid w:val="00AF4C3E"/>
    <w:rsid w:val="00AF4CA3"/>
    <w:rsid w:val="00AF516C"/>
    <w:rsid w:val="00AF5194"/>
    <w:rsid w:val="00AF58B5"/>
    <w:rsid w:val="00AF5AF5"/>
    <w:rsid w:val="00AF5BB4"/>
    <w:rsid w:val="00AF5DE2"/>
    <w:rsid w:val="00AF5F9A"/>
    <w:rsid w:val="00AF61B0"/>
    <w:rsid w:val="00AF646C"/>
    <w:rsid w:val="00AF647F"/>
    <w:rsid w:val="00AF677A"/>
    <w:rsid w:val="00AF6B64"/>
    <w:rsid w:val="00AF6F9C"/>
    <w:rsid w:val="00AF7046"/>
    <w:rsid w:val="00AF753B"/>
    <w:rsid w:val="00AF761F"/>
    <w:rsid w:val="00AF76EB"/>
    <w:rsid w:val="00AF77EA"/>
    <w:rsid w:val="00B006FC"/>
    <w:rsid w:val="00B0084A"/>
    <w:rsid w:val="00B00D76"/>
    <w:rsid w:val="00B00D8F"/>
    <w:rsid w:val="00B00F60"/>
    <w:rsid w:val="00B01919"/>
    <w:rsid w:val="00B01DBE"/>
    <w:rsid w:val="00B020E7"/>
    <w:rsid w:val="00B021B7"/>
    <w:rsid w:val="00B0276C"/>
    <w:rsid w:val="00B02A15"/>
    <w:rsid w:val="00B02C07"/>
    <w:rsid w:val="00B02C68"/>
    <w:rsid w:val="00B03036"/>
    <w:rsid w:val="00B031B9"/>
    <w:rsid w:val="00B031F1"/>
    <w:rsid w:val="00B033A3"/>
    <w:rsid w:val="00B0389D"/>
    <w:rsid w:val="00B03BEE"/>
    <w:rsid w:val="00B03E22"/>
    <w:rsid w:val="00B03E85"/>
    <w:rsid w:val="00B04C64"/>
    <w:rsid w:val="00B04CFD"/>
    <w:rsid w:val="00B04DD8"/>
    <w:rsid w:val="00B04E08"/>
    <w:rsid w:val="00B05412"/>
    <w:rsid w:val="00B055AD"/>
    <w:rsid w:val="00B05D46"/>
    <w:rsid w:val="00B05D8E"/>
    <w:rsid w:val="00B05E1D"/>
    <w:rsid w:val="00B0619D"/>
    <w:rsid w:val="00B061E5"/>
    <w:rsid w:val="00B0620E"/>
    <w:rsid w:val="00B0678F"/>
    <w:rsid w:val="00B06874"/>
    <w:rsid w:val="00B06D33"/>
    <w:rsid w:val="00B07237"/>
    <w:rsid w:val="00B07548"/>
    <w:rsid w:val="00B07672"/>
    <w:rsid w:val="00B078CA"/>
    <w:rsid w:val="00B07B46"/>
    <w:rsid w:val="00B103B2"/>
    <w:rsid w:val="00B103F8"/>
    <w:rsid w:val="00B108F4"/>
    <w:rsid w:val="00B10BCB"/>
    <w:rsid w:val="00B10BF3"/>
    <w:rsid w:val="00B10F57"/>
    <w:rsid w:val="00B11068"/>
    <w:rsid w:val="00B117F1"/>
    <w:rsid w:val="00B11BAC"/>
    <w:rsid w:val="00B11F8A"/>
    <w:rsid w:val="00B124D5"/>
    <w:rsid w:val="00B12804"/>
    <w:rsid w:val="00B12E12"/>
    <w:rsid w:val="00B12E78"/>
    <w:rsid w:val="00B13187"/>
    <w:rsid w:val="00B13ED9"/>
    <w:rsid w:val="00B13EFE"/>
    <w:rsid w:val="00B13F66"/>
    <w:rsid w:val="00B145D6"/>
    <w:rsid w:val="00B1465B"/>
    <w:rsid w:val="00B14742"/>
    <w:rsid w:val="00B147F3"/>
    <w:rsid w:val="00B14FC7"/>
    <w:rsid w:val="00B150B0"/>
    <w:rsid w:val="00B1563F"/>
    <w:rsid w:val="00B156A1"/>
    <w:rsid w:val="00B156B6"/>
    <w:rsid w:val="00B1660A"/>
    <w:rsid w:val="00B167C8"/>
    <w:rsid w:val="00B16BC2"/>
    <w:rsid w:val="00B16BE7"/>
    <w:rsid w:val="00B16D59"/>
    <w:rsid w:val="00B1725E"/>
    <w:rsid w:val="00B17377"/>
    <w:rsid w:val="00B20031"/>
    <w:rsid w:val="00B200AF"/>
    <w:rsid w:val="00B2100B"/>
    <w:rsid w:val="00B21260"/>
    <w:rsid w:val="00B21407"/>
    <w:rsid w:val="00B21426"/>
    <w:rsid w:val="00B21938"/>
    <w:rsid w:val="00B21CD7"/>
    <w:rsid w:val="00B22641"/>
    <w:rsid w:val="00B2283D"/>
    <w:rsid w:val="00B2294C"/>
    <w:rsid w:val="00B229E9"/>
    <w:rsid w:val="00B22CA3"/>
    <w:rsid w:val="00B22D8A"/>
    <w:rsid w:val="00B22F44"/>
    <w:rsid w:val="00B2321C"/>
    <w:rsid w:val="00B23644"/>
    <w:rsid w:val="00B23705"/>
    <w:rsid w:val="00B239A9"/>
    <w:rsid w:val="00B23BC2"/>
    <w:rsid w:val="00B240CB"/>
    <w:rsid w:val="00B242EC"/>
    <w:rsid w:val="00B24E40"/>
    <w:rsid w:val="00B24F17"/>
    <w:rsid w:val="00B25198"/>
    <w:rsid w:val="00B258D7"/>
    <w:rsid w:val="00B26217"/>
    <w:rsid w:val="00B2631C"/>
    <w:rsid w:val="00B2633D"/>
    <w:rsid w:val="00B2659D"/>
    <w:rsid w:val="00B2734D"/>
    <w:rsid w:val="00B273BE"/>
    <w:rsid w:val="00B273FA"/>
    <w:rsid w:val="00B27A04"/>
    <w:rsid w:val="00B300B3"/>
    <w:rsid w:val="00B30300"/>
    <w:rsid w:val="00B30DC8"/>
    <w:rsid w:val="00B3101C"/>
    <w:rsid w:val="00B3151D"/>
    <w:rsid w:val="00B31D1B"/>
    <w:rsid w:val="00B31E0B"/>
    <w:rsid w:val="00B3206F"/>
    <w:rsid w:val="00B329E1"/>
    <w:rsid w:val="00B32B3D"/>
    <w:rsid w:val="00B32D33"/>
    <w:rsid w:val="00B33406"/>
    <w:rsid w:val="00B33ADA"/>
    <w:rsid w:val="00B342CF"/>
    <w:rsid w:val="00B3479A"/>
    <w:rsid w:val="00B347A8"/>
    <w:rsid w:val="00B34E9E"/>
    <w:rsid w:val="00B354E3"/>
    <w:rsid w:val="00B35AC5"/>
    <w:rsid w:val="00B35E3D"/>
    <w:rsid w:val="00B366CC"/>
    <w:rsid w:val="00B36B38"/>
    <w:rsid w:val="00B36ED9"/>
    <w:rsid w:val="00B3715D"/>
    <w:rsid w:val="00B371AD"/>
    <w:rsid w:val="00B37255"/>
    <w:rsid w:val="00B374C4"/>
    <w:rsid w:val="00B377DD"/>
    <w:rsid w:val="00B37A90"/>
    <w:rsid w:val="00B37CB5"/>
    <w:rsid w:val="00B37F11"/>
    <w:rsid w:val="00B37FEF"/>
    <w:rsid w:val="00B401B1"/>
    <w:rsid w:val="00B406FA"/>
    <w:rsid w:val="00B40A3C"/>
    <w:rsid w:val="00B410F1"/>
    <w:rsid w:val="00B41369"/>
    <w:rsid w:val="00B41970"/>
    <w:rsid w:val="00B41A42"/>
    <w:rsid w:val="00B41B1E"/>
    <w:rsid w:val="00B41CBB"/>
    <w:rsid w:val="00B4204E"/>
    <w:rsid w:val="00B420BE"/>
    <w:rsid w:val="00B4239E"/>
    <w:rsid w:val="00B424D4"/>
    <w:rsid w:val="00B42EE1"/>
    <w:rsid w:val="00B42FC5"/>
    <w:rsid w:val="00B4303D"/>
    <w:rsid w:val="00B432D7"/>
    <w:rsid w:val="00B436B6"/>
    <w:rsid w:val="00B437F0"/>
    <w:rsid w:val="00B4447B"/>
    <w:rsid w:val="00B44863"/>
    <w:rsid w:val="00B449D8"/>
    <w:rsid w:val="00B45170"/>
    <w:rsid w:val="00B451CE"/>
    <w:rsid w:val="00B4522E"/>
    <w:rsid w:val="00B45985"/>
    <w:rsid w:val="00B46283"/>
    <w:rsid w:val="00B466F6"/>
    <w:rsid w:val="00B46BC4"/>
    <w:rsid w:val="00B46DF3"/>
    <w:rsid w:val="00B46EFF"/>
    <w:rsid w:val="00B47147"/>
    <w:rsid w:val="00B47357"/>
    <w:rsid w:val="00B47519"/>
    <w:rsid w:val="00B4781A"/>
    <w:rsid w:val="00B47EBD"/>
    <w:rsid w:val="00B47F2A"/>
    <w:rsid w:val="00B500C5"/>
    <w:rsid w:val="00B502B0"/>
    <w:rsid w:val="00B50315"/>
    <w:rsid w:val="00B5046F"/>
    <w:rsid w:val="00B509C3"/>
    <w:rsid w:val="00B50AD3"/>
    <w:rsid w:val="00B5150B"/>
    <w:rsid w:val="00B52699"/>
    <w:rsid w:val="00B528E9"/>
    <w:rsid w:val="00B529A6"/>
    <w:rsid w:val="00B529F5"/>
    <w:rsid w:val="00B529FD"/>
    <w:rsid w:val="00B52B51"/>
    <w:rsid w:val="00B52BAE"/>
    <w:rsid w:val="00B52E5E"/>
    <w:rsid w:val="00B53241"/>
    <w:rsid w:val="00B53764"/>
    <w:rsid w:val="00B54331"/>
    <w:rsid w:val="00B54339"/>
    <w:rsid w:val="00B54403"/>
    <w:rsid w:val="00B5468E"/>
    <w:rsid w:val="00B5479A"/>
    <w:rsid w:val="00B54993"/>
    <w:rsid w:val="00B54EB3"/>
    <w:rsid w:val="00B553F0"/>
    <w:rsid w:val="00B554C1"/>
    <w:rsid w:val="00B5581E"/>
    <w:rsid w:val="00B55C47"/>
    <w:rsid w:val="00B5606C"/>
    <w:rsid w:val="00B560C7"/>
    <w:rsid w:val="00B56417"/>
    <w:rsid w:val="00B564E9"/>
    <w:rsid w:val="00B5686D"/>
    <w:rsid w:val="00B569A7"/>
    <w:rsid w:val="00B56D23"/>
    <w:rsid w:val="00B574FD"/>
    <w:rsid w:val="00B57597"/>
    <w:rsid w:val="00B57A3B"/>
    <w:rsid w:val="00B57B14"/>
    <w:rsid w:val="00B57B1A"/>
    <w:rsid w:val="00B57E3F"/>
    <w:rsid w:val="00B605E6"/>
    <w:rsid w:val="00B609DB"/>
    <w:rsid w:val="00B60C15"/>
    <w:rsid w:val="00B60D5B"/>
    <w:rsid w:val="00B6173B"/>
    <w:rsid w:val="00B61A1B"/>
    <w:rsid w:val="00B61B25"/>
    <w:rsid w:val="00B61C9F"/>
    <w:rsid w:val="00B6236C"/>
    <w:rsid w:val="00B62AF6"/>
    <w:rsid w:val="00B62CF9"/>
    <w:rsid w:val="00B62E4F"/>
    <w:rsid w:val="00B63031"/>
    <w:rsid w:val="00B6310F"/>
    <w:rsid w:val="00B636E0"/>
    <w:rsid w:val="00B63769"/>
    <w:rsid w:val="00B63871"/>
    <w:rsid w:val="00B63EEE"/>
    <w:rsid w:val="00B649CE"/>
    <w:rsid w:val="00B64BA8"/>
    <w:rsid w:val="00B64D5B"/>
    <w:rsid w:val="00B64F42"/>
    <w:rsid w:val="00B64F58"/>
    <w:rsid w:val="00B6519A"/>
    <w:rsid w:val="00B6531B"/>
    <w:rsid w:val="00B6537B"/>
    <w:rsid w:val="00B65807"/>
    <w:rsid w:val="00B65B78"/>
    <w:rsid w:val="00B66028"/>
    <w:rsid w:val="00B66170"/>
    <w:rsid w:val="00B66244"/>
    <w:rsid w:val="00B66958"/>
    <w:rsid w:val="00B66C21"/>
    <w:rsid w:val="00B66D3C"/>
    <w:rsid w:val="00B677B9"/>
    <w:rsid w:val="00B679F4"/>
    <w:rsid w:val="00B67F8C"/>
    <w:rsid w:val="00B67FC7"/>
    <w:rsid w:val="00B7068C"/>
    <w:rsid w:val="00B708A6"/>
    <w:rsid w:val="00B709F6"/>
    <w:rsid w:val="00B70B71"/>
    <w:rsid w:val="00B714E3"/>
    <w:rsid w:val="00B71A17"/>
    <w:rsid w:val="00B71D22"/>
    <w:rsid w:val="00B71DA7"/>
    <w:rsid w:val="00B71EF3"/>
    <w:rsid w:val="00B722CA"/>
    <w:rsid w:val="00B726A4"/>
    <w:rsid w:val="00B727CA"/>
    <w:rsid w:val="00B72AC6"/>
    <w:rsid w:val="00B72D01"/>
    <w:rsid w:val="00B72EE5"/>
    <w:rsid w:val="00B733E3"/>
    <w:rsid w:val="00B734EF"/>
    <w:rsid w:val="00B73EDF"/>
    <w:rsid w:val="00B742C1"/>
    <w:rsid w:val="00B74316"/>
    <w:rsid w:val="00B74538"/>
    <w:rsid w:val="00B74B1D"/>
    <w:rsid w:val="00B74BFC"/>
    <w:rsid w:val="00B74C61"/>
    <w:rsid w:val="00B74CD2"/>
    <w:rsid w:val="00B7515C"/>
    <w:rsid w:val="00B75681"/>
    <w:rsid w:val="00B75B76"/>
    <w:rsid w:val="00B75F5F"/>
    <w:rsid w:val="00B76600"/>
    <w:rsid w:val="00B76705"/>
    <w:rsid w:val="00B76F92"/>
    <w:rsid w:val="00B77217"/>
    <w:rsid w:val="00B774F4"/>
    <w:rsid w:val="00B77614"/>
    <w:rsid w:val="00B776FC"/>
    <w:rsid w:val="00B77840"/>
    <w:rsid w:val="00B7793C"/>
    <w:rsid w:val="00B802CD"/>
    <w:rsid w:val="00B802E5"/>
    <w:rsid w:val="00B80810"/>
    <w:rsid w:val="00B809D3"/>
    <w:rsid w:val="00B80D71"/>
    <w:rsid w:val="00B80EF6"/>
    <w:rsid w:val="00B81A99"/>
    <w:rsid w:val="00B81BFB"/>
    <w:rsid w:val="00B82325"/>
    <w:rsid w:val="00B82526"/>
    <w:rsid w:val="00B82A6D"/>
    <w:rsid w:val="00B82AD8"/>
    <w:rsid w:val="00B82DD1"/>
    <w:rsid w:val="00B834C8"/>
    <w:rsid w:val="00B83830"/>
    <w:rsid w:val="00B8394C"/>
    <w:rsid w:val="00B83D49"/>
    <w:rsid w:val="00B8410B"/>
    <w:rsid w:val="00B844E5"/>
    <w:rsid w:val="00B84765"/>
    <w:rsid w:val="00B847C6"/>
    <w:rsid w:val="00B84F1A"/>
    <w:rsid w:val="00B852D2"/>
    <w:rsid w:val="00B85804"/>
    <w:rsid w:val="00B858B1"/>
    <w:rsid w:val="00B8591D"/>
    <w:rsid w:val="00B85EFC"/>
    <w:rsid w:val="00B8612C"/>
    <w:rsid w:val="00B86265"/>
    <w:rsid w:val="00B86677"/>
    <w:rsid w:val="00B86731"/>
    <w:rsid w:val="00B86CD3"/>
    <w:rsid w:val="00B86ED0"/>
    <w:rsid w:val="00B87124"/>
    <w:rsid w:val="00B878BB"/>
    <w:rsid w:val="00B87B81"/>
    <w:rsid w:val="00B9031C"/>
    <w:rsid w:val="00B9034B"/>
    <w:rsid w:val="00B9087A"/>
    <w:rsid w:val="00B909F7"/>
    <w:rsid w:val="00B90BEA"/>
    <w:rsid w:val="00B90D50"/>
    <w:rsid w:val="00B914BB"/>
    <w:rsid w:val="00B91572"/>
    <w:rsid w:val="00B91633"/>
    <w:rsid w:val="00B916EB"/>
    <w:rsid w:val="00B91804"/>
    <w:rsid w:val="00B91B06"/>
    <w:rsid w:val="00B91EBB"/>
    <w:rsid w:val="00B920D6"/>
    <w:rsid w:val="00B92121"/>
    <w:rsid w:val="00B922A1"/>
    <w:rsid w:val="00B92CA0"/>
    <w:rsid w:val="00B92EC0"/>
    <w:rsid w:val="00B93669"/>
    <w:rsid w:val="00B93688"/>
    <w:rsid w:val="00B937FF"/>
    <w:rsid w:val="00B94455"/>
    <w:rsid w:val="00B94630"/>
    <w:rsid w:val="00B94692"/>
    <w:rsid w:val="00B94AC5"/>
    <w:rsid w:val="00B94BE3"/>
    <w:rsid w:val="00B94E50"/>
    <w:rsid w:val="00B951EC"/>
    <w:rsid w:val="00B953FD"/>
    <w:rsid w:val="00B9566F"/>
    <w:rsid w:val="00B9568B"/>
    <w:rsid w:val="00B956CA"/>
    <w:rsid w:val="00B95A49"/>
    <w:rsid w:val="00B96202"/>
    <w:rsid w:val="00B963E7"/>
    <w:rsid w:val="00B96471"/>
    <w:rsid w:val="00B968F3"/>
    <w:rsid w:val="00B969F4"/>
    <w:rsid w:val="00B96A04"/>
    <w:rsid w:val="00B96C30"/>
    <w:rsid w:val="00B96C86"/>
    <w:rsid w:val="00B97874"/>
    <w:rsid w:val="00B97C3E"/>
    <w:rsid w:val="00B97C49"/>
    <w:rsid w:val="00BA019E"/>
    <w:rsid w:val="00BA0309"/>
    <w:rsid w:val="00BA0616"/>
    <w:rsid w:val="00BA06ED"/>
    <w:rsid w:val="00BA06F8"/>
    <w:rsid w:val="00BA0768"/>
    <w:rsid w:val="00BA0B4C"/>
    <w:rsid w:val="00BA0B8C"/>
    <w:rsid w:val="00BA0BC3"/>
    <w:rsid w:val="00BA0C84"/>
    <w:rsid w:val="00BA0EB3"/>
    <w:rsid w:val="00BA0EC9"/>
    <w:rsid w:val="00BA11A1"/>
    <w:rsid w:val="00BA19E4"/>
    <w:rsid w:val="00BA1A1C"/>
    <w:rsid w:val="00BA1EB9"/>
    <w:rsid w:val="00BA2079"/>
    <w:rsid w:val="00BA213B"/>
    <w:rsid w:val="00BA290D"/>
    <w:rsid w:val="00BA2B24"/>
    <w:rsid w:val="00BA2F00"/>
    <w:rsid w:val="00BA3076"/>
    <w:rsid w:val="00BA32A2"/>
    <w:rsid w:val="00BA3A75"/>
    <w:rsid w:val="00BA45EA"/>
    <w:rsid w:val="00BA4901"/>
    <w:rsid w:val="00BA497E"/>
    <w:rsid w:val="00BA4BA2"/>
    <w:rsid w:val="00BA509E"/>
    <w:rsid w:val="00BA50D5"/>
    <w:rsid w:val="00BA5462"/>
    <w:rsid w:val="00BA5B1F"/>
    <w:rsid w:val="00BA64A7"/>
    <w:rsid w:val="00BA6528"/>
    <w:rsid w:val="00BA687C"/>
    <w:rsid w:val="00BA6D57"/>
    <w:rsid w:val="00BA7153"/>
    <w:rsid w:val="00BA71B5"/>
    <w:rsid w:val="00BA72FB"/>
    <w:rsid w:val="00BA734B"/>
    <w:rsid w:val="00BA738E"/>
    <w:rsid w:val="00BA7577"/>
    <w:rsid w:val="00BA7C99"/>
    <w:rsid w:val="00BA7D8A"/>
    <w:rsid w:val="00BB0230"/>
    <w:rsid w:val="00BB0554"/>
    <w:rsid w:val="00BB0695"/>
    <w:rsid w:val="00BB07AB"/>
    <w:rsid w:val="00BB07BC"/>
    <w:rsid w:val="00BB0954"/>
    <w:rsid w:val="00BB0A09"/>
    <w:rsid w:val="00BB0DAD"/>
    <w:rsid w:val="00BB15F3"/>
    <w:rsid w:val="00BB17F5"/>
    <w:rsid w:val="00BB1909"/>
    <w:rsid w:val="00BB1ADC"/>
    <w:rsid w:val="00BB1C62"/>
    <w:rsid w:val="00BB2157"/>
    <w:rsid w:val="00BB2196"/>
    <w:rsid w:val="00BB263E"/>
    <w:rsid w:val="00BB2719"/>
    <w:rsid w:val="00BB2A3F"/>
    <w:rsid w:val="00BB2C02"/>
    <w:rsid w:val="00BB2DDE"/>
    <w:rsid w:val="00BB2E8B"/>
    <w:rsid w:val="00BB31F3"/>
    <w:rsid w:val="00BB3327"/>
    <w:rsid w:val="00BB343D"/>
    <w:rsid w:val="00BB35C6"/>
    <w:rsid w:val="00BB4552"/>
    <w:rsid w:val="00BB46EB"/>
    <w:rsid w:val="00BB4C44"/>
    <w:rsid w:val="00BB4FB6"/>
    <w:rsid w:val="00BB53CF"/>
    <w:rsid w:val="00BB6860"/>
    <w:rsid w:val="00BB6C5F"/>
    <w:rsid w:val="00BB7A23"/>
    <w:rsid w:val="00BB7D79"/>
    <w:rsid w:val="00BB7F5B"/>
    <w:rsid w:val="00BC0DEA"/>
    <w:rsid w:val="00BC12E0"/>
    <w:rsid w:val="00BC1313"/>
    <w:rsid w:val="00BC1561"/>
    <w:rsid w:val="00BC1F1F"/>
    <w:rsid w:val="00BC211B"/>
    <w:rsid w:val="00BC2256"/>
    <w:rsid w:val="00BC2306"/>
    <w:rsid w:val="00BC24D6"/>
    <w:rsid w:val="00BC2AC9"/>
    <w:rsid w:val="00BC2D74"/>
    <w:rsid w:val="00BC2DCC"/>
    <w:rsid w:val="00BC2FAA"/>
    <w:rsid w:val="00BC2FB3"/>
    <w:rsid w:val="00BC34FE"/>
    <w:rsid w:val="00BC36DF"/>
    <w:rsid w:val="00BC371B"/>
    <w:rsid w:val="00BC3C7E"/>
    <w:rsid w:val="00BC3D05"/>
    <w:rsid w:val="00BC439A"/>
    <w:rsid w:val="00BC4734"/>
    <w:rsid w:val="00BC4A60"/>
    <w:rsid w:val="00BC4A92"/>
    <w:rsid w:val="00BC4E52"/>
    <w:rsid w:val="00BC5004"/>
    <w:rsid w:val="00BC5206"/>
    <w:rsid w:val="00BC5541"/>
    <w:rsid w:val="00BC5655"/>
    <w:rsid w:val="00BC58B8"/>
    <w:rsid w:val="00BC5A38"/>
    <w:rsid w:val="00BC65CA"/>
    <w:rsid w:val="00BC66F4"/>
    <w:rsid w:val="00BC6B48"/>
    <w:rsid w:val="00BC6C90"/>
    <w:rsid w:val="00BC75D6"/>
    <w:rsid w:val="00BC76BB"/>
    <w:rsid w:val="00BC7AB4"/>
    <w:rsid w:val="00BC7B20"/>
    <w:rsid w:val="00BC7C3A"/>
    <w:rsid w:val="00BC7E71"/>
    <w:rsid w:val="00BC7F34"/>
    <w:rsid w:val="00BD031E"/>
    <w:rsid w:val="00BD04D5"/>
    <w:rsid w:val="00BD0775"/>
    <w:rsid w:val="00BD0D4C"/>
    <w:rsid w:val="00BD10C4"/>
    <w:rsid w:val="00BD1301"/>
    <w:rsid w:val="00BD14C4"/>
    <w:rsid w:val="00BD1A3E"/>
    <w:rsid w:val="00BD1F7A"/>
    <w:rsid w:val="00BD24E1"/>
    <w:rsid w:val="00BD252F"/>
    <w:rsid w:val="00BD2597"/>
    <w:rsid w:val="00BD2851"/>
    <w:rsid w:val="00BD2CE0"/>
    <w:rsid w:val="00BD2CEB"/>
    <w:rsid w:val="00BD345D"/>
    <w:rsid w:val="00BD34B7"/>
    <w:rsid w:val="00BD3608"/>
    <w:rsid w:val="00BD36D6"/>
    <w:rsid w:val="00BD3BB6"/>
    <w:rsid w:val="00BD3F79"/>
    <w:rsid w:val="00BD461E"/>
    <w:rsid w:val="00BD46F9"/>
    <w:rsid w:val="00BD4C44"/>
    <w:rsid w:val="00BD4EB4"/>
    <w:rsid w:val="00BD5389"/>
    <w:rsid w:val="00BD5A48"/>
    <w:rsid w:val="00BD5D95"/>
    <w:rsid w:val="00BD5DB3"/>
    <w:rsid w:val="00BD6B92"/>
    <w:rsid w:val="00BD6E2A"/>
    <w:rsid w:val="00BD7466"/>
    <w:rsid w:val="00BD75B0"/>
    <w:rsid w:val="00BD788C"/>
    <w:rsid w:val="00BD7CE9"/>
    <w:rsid w:val="00BE002E"/>
    <w:rsid w:val="00BE02DC"/>
    <w:rsid w:val="00BE055B"/>
    <w:rsid w:val="00BE07D2"/>
    <w:rsid w:val="00BE0B21"/>
    <w:rsid w:val="00BE0E76"/>
    <w:rsid w:val="00BE14A4"/>
    <w:rsid w:val="00BE1539"/>
    <w:rsid w:val="00BE15D8"/>
    <w:rsid w:val="00BE17AE"/>
    <w:rsid w:val="00BE1BBA"/>
    <w:rsid w:val="00BE1BC2"/>
    <w:rsid w:val="00BE1DE9"/>
    <w:rsid w:val="00BE1E06"/>
    <w:rsid w:val="00BE1F4C"/>
    <w:rsid w:val="00BE2C17"/>
    <w:rsid w:val="00BE2C56"/>
    <w:rsid w:val="00BE2D1F"/>
    <w:rsid w:val="00BE2D9D"/>
    <w:rsid w:val="00BE2E02"/>
    <w:rsid w:val="00BE317E"/>
    <w:rsid w:val="00BE3276"/>
    <w:rsid w:val="00BE34A2"/>
    <w:rsid w:val="00BE356C"/>
    <w:rsid w:val="00BE35C5"/>
    <w:rsid w:val="00BE3AC4"/>
    <w:rsid w:val="00BE3C3B"/>
    <w:rsid w:val="00BE444D"/>
    <w:rsid w:val="00BE451C"/>
    <w:rsid w:val="00BE46F1"/>
    <w:rsid w:val="00BE4787"/>
    <w:rsid w:val="00BE4937"/>
    <w:rsid w:val="00BE4A25"/>
    <w:rsid w:val="00BE4DA1"/>
    <w:rsid w:val="00BE5236"/>
    <w:rsid w:val="00BE5AD2"/>
    <w:rsid w:val="00BE5BA7"/>
    <w:rsid w:val="00BE5BE3"/>
    <w:rsid w:val="00BE5EC9"/>
    <w:rsid w:val="00BE62C8"/>
    <w:rsid w:val="00BE6805"/>
    <w:rsid w:val="00BE6954"/>
    <w:rsid w:val="00BE6F67"/>
    <w:rsid w:val="00BE7075"/>
    <w:rsid w:val="00BE73F7"/>
    <w:rsid w:val="00BE760D"/>
    <w:rsid w:val="00BE77E2"/>
    <w:rsid w:val="00BE7AC2"/>
    <w:rsid w:val="00BE7D55"/>
    <w:rsid w:val="00BE7FC4"/>
    <w:rsid w:val="00BF010E"/>
    <w:rsid w:val="00BF0F46"/>
    <w:rsid w:val="00BF10FA"/>
    <w:rsid w:val="00BF1751"/>
    <w:rsid w:val="00BF1904"/>
    <w:rsid w:val="00BF1A40"/>
    <w:rsid w:val="00BF1F89"/>
    <w:rsid w:val="00BF2159"/>
    <w:rsid w:val="00BF23F9"/>
    <w:rsid w:val="00BF24D2"/>
    <w:rsid w:val="00BF2871"/>
    <w:rsid w:val="00BF3466"/>
    <w:rsid w:val="00BF3629"/>
    <w:rsid w:val="00BF3786"/>
    <w:rsid w:val="00BF397F"/>
    <w:rsid w:val="00BF3B2C"/>
    <w:rsid w:val="00BF3BF5"/>
    <w:rsid w:val="00BF4075"/>
    <w:rsid w:val="00BF410B"/>
    <w:rsid w:val="00BF414F"/>
    <w:rsid w:val="00BF4208"/>
    <w:rsid w:val="00BF43D5"/>
    <w:rsid w:val="00BF46AA"/>
    <w:rsid w:val="00BF4892"/>
    <w:rsid w:val="00BF48D3"/>
    <w:rsid w:val="00BF4C20"/>
    <w:rsid w:val="00BF5477"/>
    <w:rsid w:val="00BF57D3"/>
    <w:rsid w:val="00BF57D7"/>
    <w:rsid w:val="00BF5817"/>
    <w:rsid w:val="00BF58A4"/>
    <w:rsid w:val="00BF60FB"/>
    <w:rsid w:val="00BF611F"/>
    <w:rsid w:val="00BF6123"/>
    <w:rsid w:val="00BF62E9"/>
    <w:rsid w:val="00BF66C3"/>
    <w:rsid w:val="00BF6B0B"/>
    <w:rsid w:val="00BF74CF"/>
    <w:rsid w:val="00BF7615"/>
    <w:rsid w:val="00BF77AF"/>
    <w:rsid w:val="00BF79B9"/>
    <w:rsid w:val="00BF7C02"/>
    <w:rsid w:val="00C0079B"/>
    <w:rsid w:val="00C007DF"/>
    <w:rsid w:val="00C00A3A"/>
    <w:rsid w:val="00C00EAB"/>
    <w:rsid w:val="00C012F2"/>
    <w:rsid w:val="00C01C51"/>
    <w:rsid w:val="00C02699"/>
    <w:rsid w:val="00C028B4"/>
    <w:rsid w:val="00C02BC7"/>
    <w:rsid w:val="00C02E6A"/>
    <w:rsid w:val="00C032A0"/>
    <w:rsid w:val="00C03564"/>
    <w:rsid w:val="00C03967"/>
    <w:rsid w:val="00C03A48"/>
    <w:rsid w:val="00C04468"/>
    <w:rsid w:val="00C04638"/>
    <w:rsid w:val="00C04C09"/>
    <w:rsid w:val="00C04F89"/>
    <w:rsid w:val="00C0509E"/>
    <w:rsid w:val="00C05452"/>
    <w:rsid w:val="00C054B4"/>
    <w:rsid w:val="00C05CDB"/>
    <w:rsid w:val="00C05FE0"/>
    <w:rsid w:val="00C0691F"/>
    <w:rsid w:val="00C06E4D"/>
    <w:rsid w:val="00C07611"/>
    <w:rsid w:val="00C07CB6"/>
    <w:rsid w:val="00C07CC4"/>
    <w:rsid w:val="00C07E03"/>
    <w:rsid w:val="00C104B7"/>
    <w:rsid w:val="00C106EE"/>
    <w:rsid w:val="00C1087C"/>
    <w:rsid w:val="00C10C0B"/>
    <w:rsid w:val="00C10E7D"/>
    <w:rsid w:val="00C10EDB"/>
    <w:rsid w:val="00C1108C"/>
    <w:rsid w:val="00C11749"/>
    <w:rsid w:val="00C1178B"/>
    <w:rsid w:val="00C117D2"/>
    <w:rsid w:val="00C127C9"/>
    <w:rsid w:val="00C127D9"/>
    <w:rsid w:val="00C12E44"/>
    <w:rsid w:val="00C13728"/>
    <w:rsid w:val="00C13A41"/>
    <w:rsid w:val="00C13D4B"/>
    <w:rsid w:val="00C14024"/>
    <w:rsid w:val="00C14594"/>
    <w:rsid w:val="00C14868"/>
    <w:rsid w:val="00C14A90"/>
    <w:rsid w:val="00C14D71"/>
    <w:rsid w:val="00C1553E"/>
    <w:rsid w:val="00C15762"/>
    <w:rsid w:val="00C15A53"/>
    <w:rsid w:val="00C16249"/>
    <w:rsid w:val="00C162C6"/>
    <w:rsid w:val="00C16AFB"/>
    <w:rsid w:val="00C16C07"/>
    <w:rsid w:val="00C172AE"/>
    <w:rsid w:val="00C17484"/>
    <w:rsid w:val="00C17505"/>
    <w:rsid w:val="00C17544"/>
    <w:rsid w:val="00C1755E"/>
    <w:rsid w:val="00C17622"/>
    <w:rsid w:val="00C17860"/>
    <w:rsid w:val="00C201A3"/>
    <w:rsid w:val="00C201D6"/>
    <w:rsid w:val="00C214AA"/>
    <w:rsid w:val="00C2175E"/>
    <w:rsid w:val="00C21B70"/>
    <w:rsid w:val="00C221DB"/>
    <w:rsid w:val="00C22480"/>
    <w:rsid w:val="00C22B66"/>
    <w:rsid w:val="00C22ED7"/>
    <w:rsid w:val="00C22F8B"/>
    <w:rsid w:val="00C23443"/>
    <w:rsid w:val="00C244F1"/>
    <w:rsid w:val="00C245DB"/>
    <w:rsid w:val="00C246B5"/>
    <w:rsid w:val="00C247CC"/>
    <w:rsid w:val="00C248F9"/>
    <w:rsid w:val="00C24BA9"/>
    <w:rsid w:val="00C252E1"/>
    <w:rsid w:val="00C25301"/>
    <w:rsid w:val="00C25379"/>
    <w:rsid w:val="00C25422"/>
    <w:rsid w:val="00C257BD"/>
    <w:rsid w:val="00C25BE8"/>
    <w:rsid w:val="00C25D83"/>
    <w:rsid w:val="00C26940"/>
    <w:rsid w:val="00C277B5"/>
    <w:rsid w:val="00C27CB3"/>
    <w:rsid w:val="00C302A9"/>
    <w:rsid w:val="00C3032D"/>
    <w:rsid w:val="00C30868"/>
    <w:rsid w:val="00C30A7F"/>
    <w:rsid w:val="00C30A81"/>
    <w:rsid w:val="00C30C86"/>
    <w:rsid w:val="00C30CF8"/>
    <w:rsid w:val="00C30D43"/>
    <w:rsid w:val="00C30DDA"/>
    <w:rsid w:val="00C3186F"/>
    <w:rsid w:val="00C3236D"/>
    <w:rsid w:val="00C3243A"/>
    <w:rsid w:val="00C324C8"/>
    <w:rsid w:val="00C324E7"/>
    <w:rsid w:val="00C32769"/>
    <w:rsid w:val="00C32CCE"/>
    <w:rsid w:val="00C32F73"/>
    <w:rsid w:val="00C332D9"/>
    <w:rsid w:val="00C337B6"/>
    <w:rsid w:val="00C33837"/>
    <w:rsid w:val="00C338FC"/>
    <w:rsid w:val="00C33D02"/>
    <w:rsid w:val="00C34800"/>
    <w:rsid w:val="00C34A2C"/>
    <w:rsid w:val="00C34D02"/>
    <w:rsid w:val="00C34D03"/>
    <w:rsid w:val="00C368EB"/>
    <w:rsid w:val="00C3712F"/>
    <w:rsid w:val="00C37296"/>
    <w:rsid w:val="00C379CD"/>
    <w:rsid w:val="00C37CF8"/>
    <w:rsid w:val="00C37DCE"/>
    <w:rsid w:val="00C37E34"/>
    <w:rsid w:val="00C37E8C"/>
    <w:rsid w:val="00C40248"/>
    <w:rsid w:val="00C40367"/>
    <w:rsid w:val="00C40424"/>
    <w:rsid w:val="00C40487"/>
    <w:rsid w:val="00C408FF"/>
    <w:rsid w:val="00C40A5F"/>
    <w:rsid w:val="00C40BA4"/>
    <w:rsid w:val="00C40DD9"/>
    <w:rsid w:val="00C419C7"/>
    <w:rsid w:val="00C42125"/>
    <w:rsid w:val="00C42A5C"/>
    <w:rsid w:val="00C43490"/>
    <w:rsid w:val="00C43D45"/>
    <w:rsid w:val="00C442B1"/>
    <w:rsid w:val="00C44429"/>
    <w:rsid w:val="00C44438"/>
    <w:rsid w:val="00C44C5F"/>
    <w:rsid w:val="00C4500B"/>
    <w:rsid w:val="00C450D0"/>
    <w:rsid w:val="00C45153"/>
    <w:rsid w:val="00C45C19"/>
    <w:rsid w:val="00C45CB1"/>
    <w:rsid w:val="00C45D57"/>
    <w:rsid w:val="00C46002"/>
    <w:rsid w:val="00C46042"/>
    <w:rsid w:val="00C4624C"/>
    <w:rsid w:val="00C462B8"/>
    <w:rsid w:val="00C462E4"/>
    <w:rsid w:val="00C46398"/>
    <w:rsid w:val="00C467C7"/>
    <w:rsid w:val="00C46AC6"/>
    <w:rsid w:val="00C46B49"/>
    <w:rsid w:val="00C46DB8"/>
    <w:rsid w:val="00C46E88"/>
    <w:rsid w:val="00C46EA1"/>
    <w:rsid w:val="00C47823"/>
    <w:rsid w:val="00C47A77"/>
    <w:rsid w:val="00C47DC7"/>
    <w:rsid w:val="00C50F59"/>
    <w:rsid w:val="00C51267"/>
    <w:rsid w:val="00C51491"/>
    <w:rsid w:val="00C516F3"/>
    <w:rsid w:val="00C51769"/>
    <w:rsid w:val="00C5241D"/>
    <w:rsid w:val="00C52755"/>
    <w:rsid w:val="00C53349"/>
    <w:rsid w:val="00C535F0"/>
    <w:rsid w:val="00C535F1"/>
    <w:rsid w:val="00C54FBF"/>
    <w:rsid w:val="00C55514"/>
    <w:rsid w:val="00C5591E"/>
    <w:rsid w:val="00C5635D"/>
    <w:rsid w:val="00C56387"/>
    <w:rsid w:val="00C56690"/>
    <w:rsid w:val="00C56838"/>
    <w:rsid w:val="00C56866"/>
    <w:rsid w:val="00C569A5"/>
    <w:rsid w:val="00C56F6B"/>
    <w:rsid w:val="00C56FCA"/>
    <w:rsid w:val="00C57053"/>
    <w:rsid w:val="00C576E3"/>
    <w:rsid w:val="00C577EF"/>
    <w:rsid w:val="00C57AE8"/>
    <w:rsid w:val="00C57D4D"/>
    <w:rsid w:val="00C6009D"/>
    <w:rsid w:val="00C608A4"/>
    <w:rsid w:val="00C60DF0"/>
    <w:rsid w:val="00C61134"/>
    <w:rsid w:val="00C61192"/>
    <w:rsid w:val="00C61431"/>
    <w:rsid w:val="00C614A3"/>
    <w:rsid w:val="00C617A8"/>
    <w:rsid w:val="00C618BB"/>
    <w:rsid w:val="00C61963"/>
    <w:rsid w:val="00C61EDC"/>
    <w:rsid w:val="00C6284B"/>
    <w:rsid w:val="00C62C92"/>
    <w:rsid w:val="00C62EBA"/>
    <w:rsid w:val="00C633EE"/>
    <w:rsid w:val="00C634E8"/>
    <w:rsid w:val="00C63612"/>
    <w:rsid w:val="00C636FB"/>
    <w:rsid w:val="00C636FE"/>
    <w:rsid w:val="00C63708"/>
    <w:rsid w:val="00C63721"/>
    <w:rsid w:val="00C63DB9"/>
    <w:rsid w:val="00C63EA5"/>
    <w:rsid w:val="00C65099"/>
    <w:rsid w:val="00C658C3"/>
    <w:rsid w:val="00C660AE"/>
    <w:rsid w:val="00C66C8C"/>
    <w:rsid w:val="00C67498"/>
    <w:rsid w:val="00C6774D"/>
    <w:rsid w:val="00C677AF"/>
    <w:rsid w:val="00C67B59"/>
    <w:rsid w:val="00C700F0"/>
    <w:rsid w:val="00C7047F"/>
    <w:rsid w:val="00C70E5D"/>
    <w:rsid w:val="00C7127A"/>
    <w:rsid w:val="00C71381"/>
    <w:rsid w:val="00C71639"/>
    <w:rsid w:val="00C71DBB"/>
    <w:rsid w:val="00C72566"/>
    <w:rsid w:val="00C72838"/>
    <w:rsid w:val="00C72D82"/>
    <w:rsid w:val="00C735B8"/>
    <w:rsid w:val="00C73979"/>
    <w:rsid w:val="00C7399D"/>
    <w:rsid w:val="00C73AED"/>
    <w:rsid w:val="00C73CE2"/>
    <w:rsid w:val="00C73DE9"/>
    <w:rsid w:val="00C73F87"/>
    <w:rsid w:val="00C74932"/>
    <w:rsid w:val="00C7574B"/>
    <w:rsid w:val="00C758F2"/>
    <w:rsid w:val="00C759BB"/>
    <w:rsid w:val="00C75C6D"/>
    <w:rsid w:val="00C75E48"/>
    <w:rsid w:val="00C75E49"/>
    <w:rsid w:val="00C75F75"/>
    <w:rsid w:val="00C7639A"/>
    <w:rsid w:val="00C76717"/>
    <w:rsid w:val="00C76744"/>
    <w:rsid w:val="00C76A54"/>
    <w:rsid w:val="00C7706D"/>
    <w:rsid w:val="00C80201"/>
    <w:rsid w:val="00C80473"/>
    <w:rsid w:val="00C80A96"/>
    <w:rsid w:val="00C80AD3"/>
    <w:rsid w:val="00C80FCB"/>
    <w:rsid w:val="00C8134B"/>
    <w:rsid w:val="00C81463"/>
    <w:rsid w:val="00C81613"/>
    <w:rsid w:val="00C81B8B"/>
    <w:rsid w:val="00C81BB4"/>
    <w:rsid w:val="00C81C12"/>
    <w:rsid w:val="00C81DDD"/>
    <w:rsid w:val="00C81FBC"/>
    <w:rsid w:val="00C8210B"/>
    <w:rsid w:val="00C82143"/>
    <w:rsid w:val="00C821CF"/>
    <w:rsid w:val="00C82425"/>
    <w:rsid w:val="00C824F7"/>
    <w:rsid w:val="00C82761"/>
    <w:rsid w:val="00C827EB"/>
    <w:rsid w:val="00C83FA4"/>
    <w:rsid w:val="00C84086"/>
    <w:rsid w:val="00C8435A"/>
    <w:rsid w:val="00C843F5"/>
    <w:rsid w:val="00C849D4"/>
    <w:rsid w:val="00C84AD6"/>
    <w:rsid w:val="00C84CEB"/>
    <w:rsid w:val="00C84DA1"/>
    <w:rsid w:val="00C84FD9"/>
    <w:rsid w:val="00C8532F"/>
    <w:rsid w:val="00C85429"/>
    <w:rsid w:val="00C8573C"/>
    <w:rsid w:val="00C8590E"/>
    <w:rsid w:val="00C85E80"/>
    <w:rsid w:val="00C86088"/>
    <w:rsid w:val="00C864B3"/>
    <w:rsid w:val="00C868D3"/>
    <w:rsid w:val="00C868FD"/>
    <w:rsid w:val="00C86DF0"/>
    <w:rsid w:val="00C87596"/>
    <w:rsid w:val="00C8759A"/>
    <w:rsid w:val="00C87691"/>
    <w:rsid w:val="00C876E7"/>
    <w:rsid w:val="00C87780"/>
    <w:rsid w:val="00C878E4"/>
    <w:rsid w:val="00C87B33"/>
    <w:rsid w:val="00C900CF"/>
    <w:rsid w:val="00C9085B"/>
    <w:rsid w:val="00C90A0D"/>
    <w:rsid w:val="00C90BC9"/>
    <w:rsid w:val="00C92291"/>
    <w:rsid w:val="00C92408"/>
    <w:rsid w:val="00C92985"/>
    <w:rsid w:val="00C92DED"/>
    <w:rsid w:val="00C9322C"/>
    <w:rsid w:val="00C93478"/>
    <w:rsid w:val="00C93575"/>
    <w:rsid w:val="00C93FF8"/>
    <w:rsid w:val="00C9443B"/>
    <w:rsid w:val="00C94484"/>
    <w:rsid w:val="00C946EB"/>
    <w:rsid w:val="00C94ABD"/>
    <w:rsid w:val="00C94C9E"/>
    <w:rsid w:val="00C94E27"/>
    <w:rsid w:val="00C94F00"/>
    <w:rsid w:val="00C9596F"/>
    <w:rsid w:val="00C95A26"/>
    <w:rsid w:val="00C95B6B"/>
    <w:rsid w:val="00C96040"/>
    <w:rsid w:val="00C96048"/>
    <w:rsid w:val="00C96484"/>
    <w:rsid w:val="00C966EC"/>
    <w:rsid w:val="00C969BE"/>
    <w:rsid w:val="00C9702D"/>
    <w:rsid w:val="00C9710B"/>
    <w:rsid w:val="00C971DA"/>
    <w:rsid w:val="00C972A4"/>
    <w:rsid w:val="00C976BF"/>
    <w:rsid w:val="00C97A31"/>
    <w:rsid w:val="00C97CF6"/>
    <w:rsid w:val="00C97F2E"/>
    <w:rsid w:val="00CA01D8"/>
    <w:rsid w:val="00CA04B1"/>
    <w:rsid w:val="00CA06F2"/>
    <w:rsid w:val="00CA08D1"/>
    <w:rsid w:val="00CA1254"/>
    <w:rsid w:val="00CA1480"/>
    <w:rsid w:val="00CA15A8"/>
    <w:rsid w:val="00CA1B30"/>
    <w:rsid w:val="00CA1B56"/>
    <w:rsid w:val="00CA205D"/>
    <w:rsid w:val="00CA22D7"/>
    <w:rsid w:val="00CA2477"/>
    <w:rsid w:val="00CA257B"/>
    <w:rsid w:val="00CA2651"/>
    <w:rsid w:val="00CA29F7"/>
    <w:rsid w:val="00CA2B48"/>
    <w:rsid w:val="00CA2CDF"/>
    <w:rsid w:val="00CA2FBC"/>
    <w:rsid w:val="00CA31A5"/>
    <w:rsid w:val="00CA3487"/>
    <w:rsid w:val="00CA3489"/>
    <w:rsid w:val="00CA39C2"/>
    <w:rsid w:val="00CA3F39"/>
    <w:rsid w:val="00CA4B84"/>
    <w:rsid w:val="00CA52D4"/>
    <w:rsid w:val="00CA54A1"/>
    <w:rsid w:val="00CA54E2"/>
    <w:rsid w:val="00CA572E"/>
    <w:rsid w:val="00CA5875"/>
    <w:rsid w:val="00CA5B27"/>
    <w:rsid w:val="00CA5B33"/>
    <w:rsid w:val="00CA5E6F"/>
    <w:rsid w:val="00CA6046"/>
    <w:rsid w:val="00CA634D"/>
    <w:rsid w:val="00CA654C"/>
    <w:rsid w:val="00CA6586"/>
    <w:rsid w:val="00CA6725"/>
    <w:rsid w:val="00CA7012"/>
    <w:rsid w:val="00CA7498"/>
    <w:rsid w:val="00CA7504"/>
    <w:rsid w:val="00CA7658"/>
    <w:rsid w:val="00CA769E"/>
    <w:rsid w:val="00CA7FAC"/>
    <w:rsid w:val="00CB01E3"/>
    <w:rsid w:val="00CB096B"/>
    <w:rsid w:val="00CB09E5"/>
    <w:rsid w:val="00CB0B48"/>
    <w:rsid w:val="00CB0EFF"/>
    <w:rsid w:val="00CB12F1"/>
    <w:rsid w:val="00CB19A2"/>
    <w:rsid w:val="00CB1A84"/>
    <w:rsid w:val="00CB1EFB"/>
    <w:rsid w:val="00CB203B"/>
    <w:rsid w:val="00CB2195"/>
    <w:rsid w:val="00CB2239"/>
    <w:rsid w:val="00CB27ED"/>
    <w:rsid w:val="00CB2982"/>
    <w:rsid w:val="00CB29C7"/>
    <w:rsid w:val="00CB2B46"/>
    <w:rsid w:val="00CB3019"/>
    <w:rsid w:val="00CB30FC"/>
    <w:rsid w:val="00CB3356"/>
    <w:rsid w:val="00CB34A5"/>
    <w:rsid w:val="00CB4062"/>
    <w:rsid w:val="00CB4614"/>
    <w:rsid w:val="00CB46DC"/>
    <w:rsid w:val="00CB4BBF"/>
    <w:rsid w:val="00CB4BDC"/>
    <w:rsid w:val="00CB4CAC"/>
    <w:rsid w:val="00CB52B3"/>
    <w:rsid w:val="00CB5C9B"/>
    <w:rsid w:val="00CB5FF9"/>
    <w:rsid w:val="00CB6261"/>
    <w:rsid w:val="00CB641E"/>
    <w:rsid w:val="00CB6494"/>
    <w:rsid w:val="00CB714E"/>
    <w:rsid w:val="00CB7409"/>
    <w:rsid w:val="00CB75BA"/>
    <w:rsid w:val="00CB78C8"/>
    <w:rsid w:val="00CB7C66"/>
    <w:rsid w:val="00CB7C91"/>
    <w:rsid w:val="00CC0028"/>
    <w:rsid w:val="00CC033F"/>
    <w:rsid w:val="00CC0858"/>
    <w:rsid w:val="00CC0F25"/>
    <w:rsid w:val="00CC0F88"/>
    <w:rsid w:val="00CC12F7"/>
    <w:rsid w:val="00CC1480"/>
    <w:rsid w:val="00CC157F"/>
    <w:rsid w:val="00CC16FA"/>
    <w:rsid w:val="00CC1FED"/>
    <w:rsid w:val="00CC25B9"/>
    <w:rsid w:val="00CC25DB"/>
    <w:rsid w:val="00CC2C45"/>
    <w:rsid w:val="00CC2C82"/>
    <w:rsid w:val="00CC2EB3"/>
    <w:rsid w:val="00CC302D"/>
    <w:rsid w:val="00CC3782"/>
    <w:rsid w:val="00CC41B2"/>
    <w:rsid w:val="00CC43F3"/>
    <w:rsid w:val="00CC4478"/>
    <w:rsid w:val="00CC4528"/>
    <w:rsid w:val="00CC473E"/>
    <w:rsid w:val="00CC4832"/>
    <w:rsid w:val="00CC4990"/>
    <w:rsid w:val="00CC5704"/>
    <w:rsid w:val="00CC5809"/>
    <w:rsid w:val="00CC5C2C"/>
    <w:rsid w:val="00CC6990"/>
    <w:rsid w:val="00CC6AF6"/>
    <w:rsid w:val="00CC6D75"/>
    <w:rsid w:val="00CC72AB"/>
    <w:rsid w:val="00CC75B2"/>
    <w:rsid w:val="00CC79B2"/>
    <w:rsid w:val="00CC7CCA"/>
    <w:rsid w:val="00CD080F"/>
    <w:rsid w:val="00CD08A8"/>
    <w:rsid w:val="00CD0E07"/>
    <w:rsid w:val="00CD0F13"/>
    <w:rsid w:val="00CD0FA1"/>
    <w:rsid w:val="00CD1423"/>
    <w:rsid w:val="00CD15D7"/>
    <w:rsid w:val="00CD16FE"/>
    <w:rsid w:val="00CD1A1E"/>
    <w:rsid w:val="00CD1ED0"/>
    <w:rsid w:val="00CD1FBA"/>
    <w:rsid w:val="00CD2087"/>
    <w:rsid w:val="00CD28FD"/>
    <w:rsid w:val="00CD2B1B"/>
    <w:rsid w:val="00CD3032"/>
    <w:rsid w:val="00CD3109"/>
    <w:rsid w:val="00CD39A9"/>
    <w:rsid w:val="00CD3ACF"/>
    <w:rsid w:val="00CD3DCE"/>
    <w:rsid w:val="00CD3E47"/>
    <w:rsid w:val="00CD4238"/>
    <w:rsid w:val="00CD4A2E"/>
    <w:rsid w:val="00CD4A76"/>
    <w:rsid w:val="00CD4AC8"/>
    <w:rsid w:val="00CD50A9"/>
    <w:rsid w:val="00CD5124"/>
    <w:rsid w:val="00CD5448"/>
    <w:rsid w:val="00CD5930"/>
    <w:rsid w:val="00CD5B42"/>
    <w:rsid w:val="00CD5C0B"/>
    <w:rsid w:val="00CD5D5D"/>
    <w:rsid w:val="00CD6314"/>
    <w:rsid w:val="00CD6523"/>
    <w:rsid w:val="00CD685E"/>
    <w:rsid w:val="00CD716E"/>
    <w:rsid w:val="00CE0253"/>
    <w:rsid w:val="00CE0C76"/>
    <w:rsid w:val="00CE1267"/>
    <w:rsid w:val="00CE12C8"/>
    <w:rsid w:val="00CE13D6"/>
    <w:rsid w:val="00CE15ED"/>
    <w:rsid w:val="00CE1D80"/>
    <w:rsid w:val="00CE22F0"/>
    <w:rsid w:val="00CE2658"/>
    <w:rsid w:val="00CE272C"/>
    <w:rsid w:val="00CE2800"/>
    <w:rsid w:val="00CE28C3"/>
    <w:rsid w:val="00CE2BBB"/>
    <w:rsid w:val="00CE2D68"/>
    <w:rsid w:val="00CE37EA"/>
    <w:rsid w:val="00CE3F40"/>
    <w:rsid w:val="00CE4609"/>
    <w:rsid w:val="00CE4681"/>
    <w:rsid w:val="00CE4830"/>
    <w:rsid w:val="00CE4A5A"/>
    <w:rsid w:val="00CE4BA3"/>
    <w:rsid w:val="00CE4F6C"/>
    <w:rsid w:val="00CE53CC"/>
    <w:rsid w:val="00CE54F9"/>
    <w:rsid w:val="00CE59E3"/>
    <w:rsid w:val="00CE5FA1"/>
    <w:rsid w:val="00CE6531"/>
    <w:rsid w:val="00CE6640"/>
    <w:rsid w:val="00CE77B2"/>
    <w:rsid w:val="00CF008A"/>
    <w:rsid w:val="00CF047A"/>
    <w:rsid w:val="00CF0890"/>
    <w:rsid w:val="00CF0E6A"/>
    <w:rsid w:val="00CF121D"/>
    <w:rsid w:val="00CF1BE1"/>
    <w:rsid w:val="00CF1BEC"/>
    <w:rsid w:val="00CF1F41"/>
    <w:rsid w:val="00CF1F71"/>
    <w:rsid w:val="00CF21A0"/>
    <w:rsid w:val="00CF2B69"/>
    <w:rsid w:val="00CF2E6B"/>
    <w:rsid w:val="00CF2EFF"/>
    <w:rsid w:val="00CF3078"/>
    <w:rsid w:val="00CF317D"/>
    <w:rsid w:val="00CF3324"/>
    <w:rsid w:val="00CF33AA"/>
    <w:rsid w:val="00CF36E1"/>
    <w:rsid w:val="00CF3A68"/>
    <w:rsid w:val="00CF3B33"/>
    <w:rsid w:val="00CF43B9"/>
    <w:rsid w:val="00CF493D"/>
    <w:rsid w:val="00CF4A8B"/>
    <w:rsid w:val="00CF4EEB"/>
    <w:rsid w:val="00CF4FD6"/>
    <w:rsid w:val="00CF5025"/>
    <w:rsid w:val="00CF51B7"/>
    <w:rsid w:val="00CF51D6"/>
    <w:rsid w:val="00CF52B8"/>
    <w:rsid w:val="00CF543F"/>
    <w:rsid w:val="00CF580C"/>
    <w:rsid w:val="00CF583B"/>
    <w:rsid w:val="00CF5A9D"/>
    <w:rsid w:val="00CF5AA3"/>
    <w:rsid w:val="00CF5B0E"/>
    <w:rsid w:val="00CF5FF7"/>
    <w:rsid w:val="00CF607A"/>
    <w:rsid w:val="00CF62EC"/>
    <w:rsid w:val="00CF647A"/>
    <w:rsid w:val="00CF729C"/>
    <w:rsid w:val="00CF7331"/>
    <w:rsid w:val="00CF74D0"/>
    <w:rsid w:val="00CF75E2"/>
    <w:rsid w:val="00CF75FC"/>
    <w:rsid w:val="00CF794B"/>
    <w:rsid w:val="00CF7B8C"/>
    <w:rsid w:val="00CF7C0C"/>
    <w:rsid w:val="00CF7F05"/>
    <w:rsid w:val="00D000F4"/>
    <w:rsid w:val="00D00246"/>
    <w:rsid w:val="00D00F94"/>
    <w:rsid w:val="00D01073"/>
    <w:rsid w:val="00D01853"/>
    <w:rsid w:val="00D018F4"/>
    <w:rsid w:val="00D01A04"/>
    <w:rsid w:val="00D01B87"/>
    <w:rsid w:val="00D02572"/>
    <w:rsid w:val="00D02C41"/>
    <w:rsid w:val="00D02CBD"/>
    <w:rsid w:val="00D02FD1"/>
    <w:rsid w:val="00D03255"/>
    <w:rsid w:val="00D03332"/>
    <w:rsid w:val="00D0353C"/>
    <w:rsid w:val="00D03D5B"/>
    <w:rsid w:val="00D03EA6"/>
    <w:rsid w:val="00D04575"/>
    <w:rsid w:val="00D0463B"/>
    <w:rsid w:val="00D04760"/>
    <w:rsid w:val="00D048CE"/>
    <w:rsid w:val="00D0499C"/>
    <w:rsid w:val="00D049B9"/>
    <w:rsid w:val="00D04EA8"/>
    <w:rsid w:val="00D0510E"/>
    <w:rsid w:val="00D0524E"/>
    <w:rsid w:val="00D052B0"/>
    <w:rsid w:val="00D052C2"/>
    <w:rsid w:val="00D05ADA"/>
    <w:rsid w:val="00D05C80"/>
    <w:rsid w:val="00D05FC9"/>
    <w:rsid w:val="00D062A9"/>
    <w:rsid w:val="00D06330"/>
    <w:rsid w:val="00D0650B"/>
    <w:rsid w:val="00D06A31"/>
    <w:rsid w:val="00D06A89"/>
    <w:rsid w:val="00D06E65"/>
    <w:rsid w:val="00D07110"/>
    <w:rsid w:val="00D07445"/>
    <w:rsid w:val="00D07647"/>
    <w:rsid w:val="00D07BD2"/>
    <w:rsid w:val="00D07D8C"/>
    <w:rsid w:val="00D07DBC"/>
    <w:rsid w:val="00D10130"/>
    <w:rsid w:val="00D101A7"/>
    <w:rsid w:val="00D106F6"/>
    <w:rsid w:val="00D10900"/>
    <w:rsid w:val="00D109B5"/>
    <w:rsid w:val="00D10F1A"/>
    <w:rsid w:val="00D10FC7"/>
    <w:rsid w:val="00D1120B"/>
    <w:rsid w:val="00D112CF"/>
    <w:rsid w:val="00D113BC"/>
    <w:rsid w:val="00D113CF"/>
    <w:rsid w:val="00D11510"/>
    <w:rsid w:val="00D11A0B"/>
    <w:rsid w:val="00D11E93"/>
    <w:rsid w:val="00D1260A"/>
    <w:rsid w:val="00D127F8"/>
    <w:rsid w:val="00D12922"/>
    <w:rsid w:val="00D12BBF"/>
    <w:rsid w:val="00D12E3B"/>
    <w:rsid w:val="00D13A87"/>
    <w:rsid w:val="00D147EE"/>
    <w:rsid w:val="00D14928"/>
    <w:rsid w:val="00D14FFB"/>
    <w:rsid w:val="00D15752"/>
    <w:rsid w:val="00D15AD9"/>
    <w:rsid w:val="00D161E3"/>
    <w:rsid w:val="00D1624C"/>
    <w:rsid w:val="00D16938"/>
    <w:rsid w:val="00D169E4"/>
    <w:rsid w:val="00D16BDC"/>
    <w:rsid w:val="00D1712E"/>
    <w:rsid w:val="00D1740E"/>
    <w:rsid w:val="00D17832"/>
    <w:rsid w:val="00D17B5D"/>
    <w:rsid w:val="00D17E1F"/>
    <w:rsid w:val="00D17FAA"/>
    <w:rsid w:val="00D20918"/>
    <w:rsid w:val="00D20A03"/>
    <w:rsid w:val="00D20C5A"/>
    <w:rsid w:val="00D20D66"/>
    <w:rsid w:val="00D213BE"/>
    <w:rsid w:val="00D21548"/>
    <w:rsid w:val="00D21FF0"/>
    <w:rsid w:val="00D220CC"/>
    <w:rsid w:val="00D22163"/>
    <w:rsid w:val="00D22474"/>
    <w:rsid w:val="00D22B59"/>
    <w:rsid w:val="00D231B2"/>
    <w:rsid w:val="00D2364D"/>
    <w:rsid w:val="00D245E6"/>
    <w:rsid w:val="00D246C6"/>
    <w:rsid w:val="00D24891"/>
    <w:rsid w:val="00D24A45"/>
    <w:rsid w:val="00D254A2"/>
    <w:rsid w:val="00D2574C"/>
    <w:rsid w:val="00D263E1"/>
    <w:rsid w:val="00D26929"/>
    <w:rsid w:val="00D27672"/>
    <w:rsid w:val="00D27EE5"/>
    <w:rsid w:val="00D30179"/>
    <w:rsid w:val="00D30701"/>
    <w:rsid w:val="00D307C6"/>
    <w:rsid w:val="00D31E59"/>
    <w:rsid w:val="00D31FD9"/>
    <w:rsid w:val="00D326BF"/>
    <w:rsid w:val="00D32ACA"/>
    <w:rsid w:val="00D32CFC"/>
    <w:rsid w:val="00D33019"/>
    <w:rsid w:val="00D331A2"/>
    <w:rsid w:val="00D337B5"/>
    <w:rsid w:val="00D33923"/>
    <w:rsid w:val="00D33E37"/>
    <w:rsid w:val="00D34059"/>
    <w:rsid w:val="00D346DB"/>
    <w:rsid w:val="00D34790"/>
    <w:rsid w:val="00D34888"/>
    <w:rsid w:val="00D34B1C"/>
    <w:rsid w:val="00D34E42"/>
    <w:rsid w:val="00D35244"/>
    <w:rsid w:val="00D35A19"/>
    <w:rsid w:val="00D35EBF"/>
    <w:rsid w:val="00D35FFF"/>
    <w:rsid w:val="00D363AF"/>
    <w:rsid w:val="00D36AFF"/>
    <w:rsid w:val="00D36D82"/>
    <w:rsid w:val="00D37A52"/>
    <w:rsid w:val="00D37C9B"/>
    <w:rsid w:val="00D406E3"/>
    <w:rsid w:val="00D40DC4"/>
    <w:rsid w:val="00D40F3A"/>
    <w:rsid w:val="00D4103C"/>
    <w:rsid w:val="00D412BA"/>
    <w:rsid w:val="00D418AF"/>
    <w:rsid w:val="00D41A61"/>
    <w:rsid w:val="00D41E34"/>
    <w:rsid w:val="00D42022"/>
    <w:rsid w:val="00D428D1"/>
    <w:rsid w:val="00D4292A"/>
    <w:rsid w:val="00D42A8F"/>
    <w:rsid w:val="00D42C5B"/>
    <w:rsid w:val="00D4306C"/>
    <w:rsid w:val="00D434E5"/>
    <w:rsid w:val="00D438D9"/>
    <w:rsid w:val="00D43985"/>
    <w:rsid w:val="00D43DFF"/>
    <w:rsid w:val="00D43E7A"/>
    <w:rsid w:val="00D43F39"/>
    <w:rsid w:val="00D43F3A"/>
    <w:rsid w:val="00D4449B"/>
    <w:rsid w:val="00D44A30"/>
    <w:rsid w:val="00D44B57"/>
    <w:rsid w:val="00D44CC0"/>
    <w:rsid w:val="00D4575C"/>
    <w:rsid w:val="00D459A8"/>
    <w:rsid w:val="00D45B68"/>
    <w:rsid w:val="00D45BBA"/>
    <w:rsid w:val="00D4633E"/>
    <w:rsid w:val="00D4670F"/>
    <w:rsid w:val="00D46A04"/>
    <w:rsid w:val="00D46C7E"/>
    <w:rsid w:val="00D472BF"/>
    <w:rsid w:val="00D4733E"/>
    <w:rsid w:val="00D47A86"/>
    <w:rsid w:val="00D47D00"/>
    <w:rsid w:val="00D47DC3"/>
    <w:rsid w:val="00D47DF7"/>
    <w:rsid w:val="00D506E3"/>
    <w:rsid w:val="00D5070D"/>
    <w:rsid w:val="00D5091E"/>
    <w:rsid w:val="00D5093E"/>
    <w:rsid w:val="00D50B8A"/>
    <w:rsid w:val="00D51AE9"/>
    <w:rsid w:val="00D51BAC"/>
    <w:rsid w:val="00D51D43"/>
    <w:rsid w:val="00D520CA"/>
    <w:rsid w:val="00D521FE"/>
    <w:rsid w:val="00D5293C"/>
    <w:rsid w:val="00D52950"/>
    <w:rsid w:val="00D52D6B"/>
    <w:rsid w:val="00D52EAC"/>
    <w:rsid w:val="00D5323C"/>
    <w:rsid w:val="00D53284"/>
    <w:rsid w:val="00D536FC"/>
    <w:rsid w:val="00D5379F"/>
    <w:rsid w:val="00D53957"/>
    <w:rsid w:val="00D53EE4"/>
    <w:rsid w:val="00D544EC"/>
    <w:rsid w:val="00D54524"/>
    <w:rsid w:val="00D54D54"/>
    <w:rsid w:val="00D55064"/>
    <w:rsid w:val="00D553A5"/>
    <w:rsid w:val="00D5568B"/>
    <w:rsid w:val="00D55B3F"/>
    <w:rsid w:val="00D55BB6"/>
    <w:rsid w:val="00D55FB8"/>
    <w:rsid w:val="00D5620C"/>
    <w:rsid w:val="00D562CA"/>
    <w:rsid w:val="00D56409"/>
    <w:rsid w:val="00D56C9F"/>
    <w:rsid w:val="00D56D33"/>
    <w:rsid w:val="00D57042"/>
    <w:rsid w:val="00D570E5"/>
    <w:rsid w:val="00D57205"/>
    <w:rsid w:val="00D57365"/>
    <w:rsid w:val="00D577B4"/>
    <w:rsid w:val="00D60143"/>
    <w:rsid w:val="00D603EE"/>
    <w:rsid w:val="00D604E6"/>
    <w:rsid w:val="00D60931"/>
    <w:rsid w:val="00D60DF6"/>
    <w:rsid w:val="00D60E3C"/>
    <w:rsid w:val="00D60E63"/>
    <w:rsid w:val="00D6120D"/>
    <w:rsid w:val="00D613E3"/>
    <w:rsid w:val="00D616F2"/>
    <w:rsid w:val="00D61E95"/>
    <w:rsid w:val="00D61FB0"/>
    <w:rsid w:val="00D624DA"/>
    <w:rsid w:val="00D6257A"/>
    <w:rsid w:val="00D6257E"/>
    <w:rsid w:val="00D62716"/>
    <w:rsid w:val="00D6284A"/>
    <w:rsid w:val="00D63073"/>
    <w:rsid w:val="00D636B1"/>
    <w:rsid w:val="00D63726"/>
    <w:rsid w:val="00D6382B"/>
    <w:rsid w:val="00D63C95"/>
    <w:rsid w:val="00D63D34"/>
    <w:rsid w:val="00D63DE8"/>
    <w:rsid w:val="00D64083"/>
    <w:rsid w:val="00D642B4"/>
    <w:rsid w:val="00D64C24"/>
    <w:rsid w:val="00D6501E"/>
    <w:rsid w:val="00D6506F"/>
    <w:rsid w:val="00D65209"/>
    <w:rsid w:val="00D65637"/>
    <w:rsid w:val="00D65970"/>
    <w:rsid w:val="00D65B70"/>
    <w:rsid w:val="00D65C99"/>
    <w:rsid w:val="00D66205"/>
    <w:rsid w:val="00D66696"/>
    <w:rsid w:val="00D66B74"/>
    <w:rsid w:val="00D67303"/>
    <w:rsid w:val="00D67E69"/>
    <w:rsid w:val="00D67F24"/>
    <w:rsid w:val="00D70063"/>
    <w:rsid w:val="00D70382"/>
    <w:rsid w:val="00D7045F"/>
    <w:rsid w:val="00D705F1"/>
    <w:rsid w:val="00D70A3E"/>
    <w:rsid w:val="00D71C03"/>
    <w:rsid w:val="00D720EA"/>
    <w:rsid w:val="00D7223E"/>
    <w:rsid w:val="00D724A9"/>
    <w:rsid w:val="00D72626"/>
    <w:rsid w:val="00D72667"/>
    <w:rsid w:val="00D728F6"/>
    <w:rsid w:val="00D735CC"/>
    <w:rsid w:val="00D738DE"/>
    <w:rsid w:val="00D73D3F"/>
    <w:rsid w:val="00D743A2"/>
    <w:rsid w:val="00D74495"/>
    <w:rsid w:val="00D74612"/>
    <w:rsid w:val="00D74996"/>
    <w:rsid w:val="00D74A9B"/>
    <w:rsid w:val="00D75E36"/>
    <w:rsid w:val="00D75E39"/>
    <w:rsid w:val="00D761D2"/>
    <w:rsid w:val="00D7640D"/>
    <w:rsid w:val="00D76515"/>
    <w:rsid w:val="00D76B07"/>
    <w:rsid w:val="00D76FF0"/>
    <w:rsid w:val="00D800E6"/>
    <w:rsid w:val="00D8022B"/>
    <w:rsid w:val="00D80254"/>
    <w:rsid w:val="00D80438"/>
    <w:rsid w:val="00D8073B"/>
    <w:rsid w:val="00D809FA"/>
    <w:rsid w:val="00D80ABA"/>
    <w:rsid w:val="00D80D7E"/>
    <w:rsid w:val="00D82018"/>
    <w:rsid w:val="00D82303"/>
    <w:rsid w:val="00D82834"/>
    <w:rsid w:val="00D82980"/>
    <w:rsid w:val="00D82B1F"/>
    <w:rsid w:val="00D82B74"/>
    <w:rsid w:val="00D82DC4"/>
    <w:rsid w:val="00D832C3"/>
    <w:rsid w:val="00D83A85"/>
    <w:rsid w:val="00D83B12"/>
    <w:rsid w:val="00D83DE8"/>
    <w:rsid w:val="00D84163"/>
    <w:rsid w:val="00D84182"/>
    <w:rsid w:val="00D8425C"/>
    <w:rsid w:val="00D84724"/>
    <w:rsid w:val="00D84727"/>
    <w:rsid w:val="00D848FD"/>
    <w:rsid w:val="00D84CBE"/>
    <w:rsid w:val="00D851EE"/>
    <w:rsid w:val="00D854CA"/>
    <w:rsid w:val="00D8573B"/>
    <w:rsid w:val="00D85839"/>
    <w:rsid w:val="00D85D8A"/>
    <w:rsid w:val="00D865D6"/>
    <w:rsid w:val="00D86636"/>
    <w:rsid w:val="00D86CF4"/>
    <w:rsid w:val="00D86E30"/>
    <w:rsid w:val="00D872DD"/>
    <w:rsid w:val="00D87973"/>
    <w:rsid w:val="00D87BB4"/>
    <w:rsid w:val="00D87ED0"/>
    <w:rsid w:val="00D9008D"/>
    <w:rsid w:val="00D902F0"/>
    <w:rsid w:val="00D9091D"/>
    <w:rsid w:val="00D90BDA"/>
    <w:rsid w:val="00D90E95"/>
    <w:rsid w:val="00D90EC7"/>
    <w:rsid w:val="00D90F5E"/>
    <w:rsid w:val="00D91653"/>
    <w:rsid w:val="00D91851"/>
    <w:rsid w:val="00D91A67"/>
    <w:rsid w:val="00D922CE"/>
    <w:rsid w:val="00D927DB"/>
    <w:rsid w:val="00D92A4D"/>
    <w:rsid w:val="00D92E23"/>
    <w:rsid w:val="00D9330F"/>
    <w:rsid w:val="00D93368"/>
    <w:rsid w:val="00D935E4"/>
    <w:rsid w:val="00D9387C"/>
    <w:rsid w:val="00D93987"/>
    <w:rsid w:val="00D93A4E"/>
    <w:rsid w:val="00D93C22"/>
    <w:rsid w:val="00D93E89"/>
    <w:rsid w:val="00D9406F"/>
    <w:rsid w:val="00D944B3"/>
    <w:rsid w:val="00D946CA"/>
    <w:rsid w:val="00D94D38"/>
    <w:rsid w:val="00D95600"/>
    <w:rsid w:val="00D9571B"/>
    <w:rsid w:val="00D9572B"/>
    <w:rsid w:val="00D95B7F"/>
    <w:rsid w:val="00D96020"/>
    <w:rsid w:val="00D96056"/>
    <w:rsid w:val="00D96553"/>
    <w:rsid w:val="00D96B04"/>
    <w:rsid w:val="00D971D4"/>
    <w:rsid w:val="00D972C5"/>
    <w:rsid w:val="00D97BC8"/>
    <w:rsid w:val="00D97C84"/>
    <w:rsid w:val="00DA0153"/>
    <w:rsid w:val="00DA03F1"/>
    <w:rsid w:val="00DA0610"/>
    <w:rsid w:val="00DA0630"/>
    <w:rsid w:val="00DA0CCD"/>
    <w:rsid w:val="00DA11EF"/>
    <w:rsid w:val="00DA138D"/>
    <w:rsid w:val="00DA1CA8"/>
    <w:rsid w:val="00DA1E2E"/>
    <w:rsid w:val="00DA2201"/>
    <w:rsid w:val="00DA22E9"/>
    <w:rsid w:val="00DA2358"/>
    <w:rsid w:val="00DA259A"/>
    <w:rsid w:val="00DA2993"/>
    <w:rsid w:val="00DA2EFB"/>
    <w:rsid w:val="00DA31EB"/>
    <w:rsid w:val="00DA332C"/>
    <w:rsid w:val="00DA3B38"/>
    <w:rsid w:val="00DA4134"/>
    <w:rsid w:val="00DA42AE"/>
    <w:rsid w:val="00DA44F5"/>
    <w:rsid w:val="00DA4533"/>
    <w:rsid w:val="00DA5392"/>
    <w:rsid w:val="00DA5741"/>
    <w:rsid w:val="00DA59AA"/>
    <w:rsid w:val="00DA63D5"/>
    <w:rsid w:val="00DA64A3"/>
    <w:rsid w:val="00DA64B1"/>
    <w:rsid w:val="00DA690F"/>
    <w:rsid w:val="00DA6B65"/>
    <w:rsid w:val="00DA7A25"/>
    <w:rsid w:val="00DB01BD"/>
    <w:rsid w:val="00DB0788"/>
    <w:rsid w:val="00DB07A9"/>
    <w:rsid w:val="00DB087A"/>
    <w:rsid w:val="00DB0C5D"/>
    <w:rsid w:val="00DB0CEA"/>
    <w:rsid w:val="00DB0D59"/>
    <w:rsid w:val="00DB0E44"/>
    <w:rsid w:val="00DB0ED5"/>
    <w:rsid w:val="00DB11A7"/>
    <w:rsid w:val="00DB15AD"/>
    <w:rsid w:val="00DB1792"/>
    <w:rsid w:val="00DB189F"/>
    <w:rsid w:val="00DB1929"/>
    <w:rsid w:val="00DB195F"/>
    <w:rsid w:val="00DB1A41"/>
    <w:rsid w:val="00DB2C35"/>
    <w:rsid w:val="00DB2C45"/>
    <w:rsid w:val="00DB31C8"/>
    <w:rsid w:val="00DB3A39"/>
    <w:rsid w:val="00DB3DCC"/>
    <w:rsid w:val="00DB43F7"/>
    <w:rsid w:val="00DB45CF"/>
    <w:rsid w:val="00DB4A6D"/>
    <w:rsid w:val="00DB4B37"/>
    <w:rsid w:val="00DB4F0A"/>
    <w:rsid w:val="00DB4F74"/>
    <w:rsid w:val="00DB4FD8"/>
    <w:rsid w:val="00DB516E"/>
    <w:rsid w:val="00DB5459"/>
    <w:rsid w:val="00DB551A"/>
    <w:rsid w:val="00DB59E9"/>
    <w:rsid w:val="00DB5CAF"/>
    <w:rsid w:val="00DB5CB9"/>
    <w:rsid w:val="00DB5DF3"/>
    <w:rsid w:val="00DB62FD"/>
    <w:rsid w:val="00DB6610"/>
    <w:rsid w:val="00DB66F9"/>
    <w:rsid w:val="00DB6B94"/>
    <w:rsid w:val="00DB6FFD"/>
    <w:rsid w:val="00DB7515"/>
    <w:rsid w:val="00DB79D5"/>
    <w:rsid w:val="00DB7CC8"/>
    <w:rsid w:val="00DB7EA7"/>
    <w:rsid w:val="00DC007F"/>
    <w:rsid w:val="00DC010F"/>
    <w:rsid w:val="00DC0378"/>
    <w:rsid w:val="00DC09BB"/>
    <w:rsid w:val="00DC0B21"/>
    <w:rsid w:val="00DC0BAE"/>
    <w:rsid w:val="00DC1227"/>
    <w:rsid w:val="00DC13E0"/>
    <w:rsid w:val="00DC180C"/>
    <w:rsid w:val="00DC19E0"/>
    <w:rsid w:val="00DC25DC"/>
    <w:rsid w:val="00DC2643"/>
    <w:rsid w:val="00DC2D1B"/>
    <w:rsid w:val="00DC3533"/>
    <w:rsid w:val="00DC359D"/>
    <w:rsid w:val="00DC35FC"/>
    <w:rsid w:val="00DC3AA4"/>
    <w:rsid w:val="00DC3BC8"/>
    <w:rsid w:val="00DC3C65"/>
    <w:rsid w:val="00DC4240"/>
    <w:rsid w:val="00DC43BF"/>
    <w:rsid w:val="00DC44ED"/>
    <w:rsid w:val="00DC515D"/>
    <w:rsid w:val="00DC56D2"/>
    <w:rsid w:val="00DC5AD8"/>
    <w:rsid w:val="00DC65BF"/>
    <w:rsid w:val="00DC6616"/>
    <w:rsid w:val="00DC6645"/>
    <w:rsid w:val="00DC6CB6"/>
    <w:rsid w:val="00DC6DF0"/>
    <w:rsid w:val="00DC7666"/>
    <w:rsid w:val="00DC7706"/>
    <w:rsid w:val="00DC7A6D"/>
    <w:rsid w:val="00DC7B5E"/>
    <w:rsid w:val="00DD02DB"/>
    <w:rsid w:val="00DD05CB"/>
    <w:rsid w:val="00DD061B"/>
    <w:rsid w:val="00DD074F"/>
    <w:rsid w:val="00DD0C8F"/>
    <w:rsid w:val="00DD1682"/>
    <w:rsid w:val="00DD1832"/>
    <w:rsid w:val="00DD1E93"/>
    <w:rsid w:val="00DD222D"/>
    <w:rsid w:val="00DD2762"/>
    <w:rsid w:val="00DD2781"/>
    <w:rsid w:val="00DD283F"/>
    <w:rsid w:val="00DD2953"/>
    <w:rsid w:val="00DD2E33"/>
    <w:rsid w:val="00DD33E6"/>
    <w:rsid w:val="00DD3862"/>
    <w:rsid w:val="00DD46AF"/>
    <w:rsid w:val="00DD473B"/>
    <w:rsid w:val="00DD47BD"/>
    <w:rsid w:val="00DD4CD6"/>
    <w:rsid w:val="00DD4D7A"/>
    <w:rsid w:val="00DD52A1"/>
    <w:rsid w:val="00DD535A"/>
    <w:rsid w:val="00DD5CBB"/>
    <w:rsid w:val="00DD5E3B"/>
    <w:rsid w:val="00DD5EC6"/>
    <w:rsid w:val="00DD60CD"/>
    <w:rsid w:val="00DD66C8"/>
    <w:rsid w:val="00DD698E"/>
    <w:rsid w:val="00DD6E2E"/>
    <w:rsid w:val="00DD7031"/>
    <w:rsid w:val="00DD7130"/>
    <w:rsid w:val="00DD7705"/>
    <w:rsid w:val="00DD7A01"/>
    <w:rsid w:val="00DD7DEC"/>
    <w:rsid w:val="00DE02BB"/>
    <w:rsid w:val="00DE0664"/>
    <w:rsid w:val="00DE073E"/>
    <w:rsid w:val="00DE084F"/>
    <w:rsid w:val="00DE0978"/>
    <w:rsid w:val="00DE1547"/>
    <w:rsid w:val="00DE1731"/>
    <w:rsid w:val="00DE1926"/>
    <w:rsid w:val="00DE19A0"/>
    <w:rsid w:val="00DE1B4C"/>
    <w:rsid w:val="00DE1B5E"/>
    <w:rsid w:val="00DE1D0C"/>
    <w:rsid w:val="00DE21CF"/>
    <w:rsid w:val="00DE2386"/>
    <w:rsid w:val="00DE2619"/>
    <w:rsid w:val="00DE27E6"/>
    <w:rsid w:val="00DE2A98"/>
    <w:rsid w:val="00DE2DD2"/>
    <w:rsid w:val="00DE3240"/>
    <w:rsid w:val="00DE336B"/>
    <w:rsid w:val="00DE39D4"/>
    <w:rsid w:val="00DE3C6C"/>
    <w:rsid w:val="00DE3D6E"/>
    <w:rsid w:val="00DE40A9"/>
    <w:rsid w:val="00DE4632"/>
    <w:rsid w:val="00DE466C"/>
    <w:rsid w:val="00DE48D0"/>
    <w:rsid w:val="00DE48EE"/>
    <w:rsid w:val="00DE4964"/>
    <w:rsid w:val="00DE4BD1"/>
    <w:rsid w:val="00DE5077"/>
    <w:rsid w:val="00DE5BFD"/>
    <w:rsid w:val="00DE5C33"/>
    <w:rsid w:val="00DE5C34"/>
    <w:rsid w:val="00DE5F01"/>
    <w:rsid w:val="00DE601E"/>
    <w:rsid w:val="00DE60B3"/>
    <w:rsid w:val="00DE64D3"/>
    <w:rsid w:val="00DE6681"/>
    <w:rsid w:val="00DE70DA"/>
    <w:rsid w:val="00DE76D7"/>
    <w:rsid w:val="00DE7CBA"/>
    <w:rsid w:val="00DE7D49"/>
    <w:rsid w:val="00DF0A18"/>
    <w:rsid w:val="00DF0B88"/>
    <w:rsid w:val="00DF0B8F"/>
    <w:rsid w:val="00DF0C7B"/>
    <w:rsid w:val="00DF0E71"/>
    <w:rsid w:val="00DF0F4C"/>
    <w:rsid w:val="00DF1106"/>
    <w:rsid w:val="00DF1E85"/>
    <w:rsid w:val="00DF2613"/>
    <w:rsid w:val="00DF28D2"/>
    <w:rsid w:val="00DF3074"/>
    <w:rsid w:val="00DF3083"/>
    <w:rsid w:val="00DF31BE"/>
    <w:rsid w:val="00DF3A43"/>
    <w:rsid w:val="00DF3A60"/>
    <w:rsid w:val="00DF406E"/>
    <w:rsid w:val="00DF475F"/>
    <w:rsid w:val="00DF4E40"/>
    <w:rsid w:val="00DF5085"/>
    <w:rsid w:val="00DF50D2"/>
    <w:rsid w:val="00DF54EE"/>
    <w:rsid w:val="00DF581F"/>
    <w:rsid w:val="00DF5941"/>
    <w:rsid w:val="00DF5A6B"/>
    <w:rsid w:val="00DF5C3A"/>
    <w:rsid w:val="00DF6286"/>
    <w:rsid w:val="00DF6629"/>
    <w:rsid w:val="00DF6ED1"/>
    <w:rsid w:val="00DF7560"/>
    <w:rsid w:val="00DF7ACE"/>
    <w:rsid w:val="00E0078C"/>
    <w:rsid w:val="00E0081A"/>
    <w:rsid w:val="00E01249"/>
    <w:rsid w:val="00E013DE"/>
    <w:rsid w:val="00E0142B"/>
    <w:rsid w:val="00E01614"/>
    <w:rsid w:val="00E019EB"/>
    <w:rsid w:val="00E01C44"/>
    <w:rsid w:val="00E01E14"/>
    <w:rsid w:val="00E01EF9"/>
    <w:rsid w:val="00E01F7F"/>
    <w:rsid w:val="00E02085"/>
    <w:rsid w:val="00E02119"/>
    <w:rsid w:val="00E023C1"/>
    <w:rsid w:val="00E023DA"/>
    <w:rsid w:val="00E0289F"/>
    <w:rsid w:val="00E02C13"/>
    <w:rsid w:val="00E02C90"/>
    <w:rsid w:val="00E031B7"/>
    <w:rsid w:val="00E037B4"/>
    <w:rsid w:val="00E0381A"/>
    <w:rsid w:val="00E03926"/>
    <w:rsid w:val="00E03C37"/>
    <w:rsid w:val="00E03DFC"/>
    <w:rsid w:val="00E03E54"/>
    <w:rsid w:val="00E0411C"/>
    <w:rsid w:val="00E042A1"/>
    <w:rsid w:val="00E043E1"/>
    <w:rsid w:val="00E047C7"/>
    <w:rsid w:val="00E0480D"/>
    <w:rsid w:val="00E04ABF"/>
    <w:rsid w:val="00E04F81"/>
    <w:rsid w:val="00E05093"/>
    <w:rsid w:val="00E05BE0"/>
    <w:rsid w:val="00E05E7B"/>
    <w:rsid w:val="00E0624A"/>
    <w:rsid w:val="00E06B68"/>
    <w:rsid w:val="00E06C1A"/>
    <w:rsid w:val="00E06F1A"/>
    <w:rsid w:val="00E06F5C"/>
    <w:rsid w:val="00E078DE"/>
    <w:rsid w:val="00E07B99"/>
    <w:rsid w:val="00E1006B"/>
    <w:rsid w:val="00E100E8"/>
    <w:rsid w:val="00E100EB"/>
    <w:rsid w:val="00E10A07"/>
    <w:rsid w:val="00E10A44"/>
    <w:rsid w:val="00E10C9E"/>
    <w:rsid w:val="00E10CA2"/>
    <w:rsid w:val="00E1116C"/>
    <w:rsid w:val="00E1157F"/>
    <w:rsid w:val="00E11912"/>
    <w:rsid w:val="00E1205A"/>
    <w:rsid w:val="00E12224"/>
    <w:rsid w:val="00E123FD"/>
    <w:rsid w:val="00E12495"/>
    <w:rsid w:val="00E12845"/>
    <w:rsid w:val="00E12A9E"/>
    <w:rsid w:val="00E12B2C"/>
    <w:rsid w:val="00E1359D"/>
    <w:rsid w:val="00E13729"/>
    <w:rsid w:val="00E139CD"/>
    <w:rsid w:val="00E13BB7"/>
    <w:rsid w:val="00E13C02"/>
    <w:rsid w:val="00E13DBC"/>
    <w:rsid w:val="00E13FDA"/>
    <w:rsid w:val="00E141A6"/>
    <w:rsid w:val="00E1476E"/>
    <w:rsid w:val="00E14917"/>
    <w:rsid w:val="00E14953"/>
    <w:rsid w:val="00E14CA8"/>
    <w:rsid w:val="00E15895"/>
    <w:rsid w:val="00E15D81"/>
    <w:rsid w:val="00E15DEB"/>
    <w:rsid w:val="00E166AF"/>
    <w:rsid w:val="00E167B4"/>
    <w:rsid w:val="00E16B19"/>
    <w:rsid w:val="00E16B60"/>
    <w:rsid w:val="00E16BC7"/>
    <w:rsid w:val="00E16D47"/>
    <w:rsid w:val="00E16DA9"/>
    <w:rsid w:val="00E1780C"/>
    <w:rsid w:val="00E17A9B"/>
    <w:rsid w:val="00E17D39"/>
    <w:rsid w:val="00E203D7"/>
    <w:rsid w:val="00E20CDE"/>
    <w:rsid w:val="00E219E1"/>
    <w:rsid w:val="00E21A31"/>
    <w:rsid w:val="00E22267"/>
    <w:rsid w:val="00E225CB"/>
    <w:rsid w:val="00E22677"/>
    <w:rsid w:val="00E22694"/>
    <w:rsid w:val="00E226C0"/>
    <w:rsid w:val="00E22791"/>
    <w:rsid w:val="00E227BB"/>
    <w:rsid w:val="00E229F7"/>
    <w:rsid w:val="00E22C3E"/>
    <w:rsid w:val="00E235F0"/>
    <w:rsid w:val="00E236A6"/>
    <w:rsid w:val="00E23ADA"/>
    <w:rsid w:val="00E23DCC"/>
    <w:rsid w:val="00E242E0"/>
    <w:rsid w:val="00E24610"/>
    <w:rsid w:val="00E24D5B"/>
    <w:rsid w:val="00E250F9"/>
    <w:rsid w:val="00E2569A"/>
    <w:rsid w:val="00E25853"/>
    <w:rsid w:val="00E25A9F"/>
    <w:rsid w:val="00E25D8C"/>
    <w:rsid w:val="00E25D9A"/>
    <w:rsid w:val="00E26223"/>
    <w:rsid w:val="00E262DD"/>
    <w:rsid w:val="00E26940"/>
    <w:rsid w:val="00E26E6C"/>
    <w:rsid w:val="00E26F62"/>
    <w:rsid w:val="00E27006"/>
    <w:rsid w:val="00E271FD"/>
    <w:rsid w:val="00E2732C"/>
    <w:rsid w:val="00E273B7"/>
    <w:rsid w:val="00E2777F"/>
    <w:rsid w:val="00E27AC3"/>
    <w:rsid w:val="00E27E45"/>
    <w:rsid w:val="00E27EB0"/>
    <w:rsid w:val="00E302F2"/>
    <w:rsid w:val="00E30878"/>
    <w:rsid w:val="00E30F86"/>
    <w:rsid w:val="00E31057"/>
    <w:rsid w:val="00E312AE"/>
    <w:rsid w:val="00E315F5"/>
    <w:rsid w:val="00E31BD8"/>
    <w:rsid w:val="00E32269"/>
    <w:rsid w:val="00E324CD"/>
    <w:rsid w:val="00E326B2"/>
    <w:rsid w:val="00E32A4F"/>
    <w:rsid w:val="00E33176"/>
    <w:rsid w:val="00E334DC"/>
    <w:rsid w:val="00E33873"/>
    <w:rsid w:val="00E33950"/>
    <w:rsid w:val="00E33A55"/>
    <w:rsid w:val="00E33F87"/>
    <w:rsid w:val="00E341DB"/>
    <w:rsid w:val="00E345C7"/>
    <w:rsid w:val="00E34866"/>
    <w:rsid w:val="00E34B39"/>
    <w:rsid w:val="00E34B48"/>
    <w:rsid w:val="00E34BCE"/>
    <w:rsid w:val="00E34C3F"/>
    <w:rsid w:val="00E34C72"/>
    <w:rsid w:val="00E34FE1"/>
    <w:rsid w:val="00E351DF"/>
    <w:rsid w:val="00E353F1"/>
    <w:rsid w:val="00E35476"/>
    <w:rsid w:val="00E35CC2"/>
    <w:rsid w:val="00E360FA"/>
    <w:rsid w:val="00E361F2"/>
    <w:rsid w:val="00E36200"/>
    <w:rsid w:val="00E36499"/>
    <w:rsid w:val="00E366BC"/>
    <w:rsid w:val="00E36838"/>
    <w:rsid w:val="00E36DFD"/>
    <w:rsid w:val="00E36E89"/>
    <w:rsid w:val="00E36ECC"/>
    <w:rsid w:val="00E370FB"/>
    <w:rsid w:val="00E37293"/>
    <w:rsid w:val="00E372E9"/>
    <w:rsid w:val="00E376CD"/>
    <w:rsid w:val="00E3772E"/>
    <w:rsid w:val="00E37980"/>
    <w:rsid w:val="00E37BEC"/>
    <w:rsid w:val="00E37F9F"/>
    <w:rsid w:val="00E40941"/>
    <w:rsid w:val="00E40DDC"/>
    <w:rsid w:val="00E414B7"/>
    <w:rsid w:val="00E4190A"/>
    <w:rsid w:val="00E41BDC"/>
    <w:rsid w:val="00E42305"/>
    <w:rsid w:val="00E42BD2"/>
    <w:rsid w:val="00E42D0F"/>
    <w:rsid w:val="00E42DBC"/>
    <w:rsid w:val="00E42E1E"/>
    <w:rsid w:val="00E42FB0"/>
    <w:rsid w:val="00E43588"/>
    <w:rsid w:val="00E4358C"/>
    <w:rsid w:val="00E43900"/>
    <w:rsid w:val="00E43D6B"/>
    <w:rsid w:val="00E43DBB"/>
    <w:rsid w:val="00E44904"/>
    <w:rsid w:val="00E4496E"/>
    <w:rsid w:val="00E44BEB"/>
    <w:rsid w:val="00E4573F"/>
    <w:rsid w:val="00E45791"/>
    <w:rsid w:val="00E462BF"/>
    <w:rsid w:val="00E46413"/>
    <w:rsid w:val="00E4648C"/>
    <w:rsid w:val="00E464C7"/>
    <w:rsid w:val="00E4669F"/>
    <w:rsid w:val="00E46A72"/>
    <w:rsid w:val="00E4701E"/>
    <w:rsid w:val="00E473A3"/>
    <w:rsid w:val="00E4752A"/>
    <w:rsid w:val="00E4762C"/>
    <w:rsid w:val="00E4765B"/>
    <w:rsid w:val="00E47907"/>
    <w:rsid w:val="00E47A73"/>
    <w:rsid w:val="00E47E88"/>
    <w:rsid w:val="00E50539"/>
    <w:rsid w:val="00E50600"/>
    <w:rsid w:val="00E50819"/>
    <w:rsid w:val="00E508D2"/>
    <w:rsid w:val="00E50979"/>
    <w:rsid w:val="00E50C63"/>
    <w:rsid w:val="00E50CD6"/>
    <w:rsid w:val="00E51051"/>
    <w:rsid w:val="00E510A3"/>
    <w:rsid w:val="00E5155A"/>
    <w:rsid w:val="00E51939"/>
    <w:rsid w:val="00E52021"/>
    <w:rsid w:val="00E524D2"/>
    <w:rsid w:val="00E5258A"/>
    <w:rsid w:val="00E526EC"/>
    <w:rsid w:val="00E52868"/>
    <w:rsid w:val="00E52D6C"/>
    <w:rsid w:val="00E52F17"/>
    <w:rsid w:val="00E53400"/>
    <w:rsid w:val="00E53401"/>
    <w:rsid w:val="00E53CEC"/>
    <w:rsid w:val="00E53F97"/>
    <w:rsid w:val="00E540C8"/>
    <w:rsid w:val="00E54473"/>
    <w:rsid w:val="00E54A99"/>
    <w:rsid w:val="00E54B88"/>
    <w:rsid w:val="00E54B9C"/>
    <w:rsid w:val="00E54E92"/>
    <w:rsid w:val="00E551BB"/>
    <w:rsid w:val="00E55BF8"/>
    <w:rsid w:val="00E55CCD"/>
    <w:rsid w:val="00E55E5C"/>
    <w:rsid w:val="00E55F7D"/>
    <w:rsid w:val="00E56068"/>
    <w:rsid w:val="00E561DE"/>
    <w:rsid w:val="00E563F3"/>
    <w:rsid w:val="00E56430"/>
    <w:rsid w:val="00E56473"/>
    <w:rsid w:val="00E5764E"/>
    <w:rsid w:val="00E57996"/>
    <w:rsid w:val="00E57A25"/>
    <w:rsid w:val="00E57C2A"/>
    <w:rsid w:val="00E57C61"/>
    <w:rsid w:val="00E57DCE"/>
    <w:rsid w:val="00E57E68"/>
    <w:rsid w:val="00E57ED3"/>
    <w:rsid w:val="00E6006C"/>
    <w:rsid w:val="00E6009F"/>
    <w:rsid w:val="00E60682"/>
    <w:rsid w:val="00E60C07"/>
    <w:rsid w:val="00E611BB"/>
    <w:rsid w:val="00E616F1"/>
    <w:rsid w:val="00E61874"/>
    <w:rsid w:val="00E618C6"/>
    <w:rsid w:val="00E61907"/>
    <w:rsid w:val="00E61D06"/>
    <w:rsid w:val="00E6202D"/>
    <w:rsid w:val="00E62313"/>
    <w:rsid w:val="00E623F4"/>
    <w:rsid w:val="00E62548"/>
    <w:rsid w:val="00E6302A"/>
    <w:rsid w:val="00E63173"/>
    <w:rsid w:val="00E6353B"/>
    <w:rsid w:val="00E63DB8"/>
    <w:rsid w:val="00E63F0A"/>
    <w:rsid w:val="00E64081"/>
    <w:rsid w:val="00E64134"/>
    <w:rsid w:val="00E641F1"/>
    <w:rsid w:val="00E642B9"/>
    <w:rsid w:val="00E64439"/>
    <w:rsid w:val="00E653B8"/>
    <w:rsid w:val="00E65BF0"/>
    <w:rsid w:val="00E66506"/>
    <w:rsid w:val="00E66A64"/>
    <w:rsid w:val="00E66B19"/>
    <w:rsid w:val="00E66C64"/>
    <w:rsid w:val="00E66D4B"/>
    <w:rsid w:val="00E6709F"/>
    <w:rsid w:val="00E6757C"/>
    <w:rsid w:val="00E6778B"/>
    <w:rsid w:val="00E67BCA"/>
    <w:rsid w:val="00E67FFB"/>
    <w:rsid w:val="00E70569"/>
    <w:rsid w:val="00E70B7D"/>
    <w:rsid w:val="00E70D8D"/>
    <w:rsid w:val="00E7125A"/>
    <w:rsid w:val="00E71452"/>
    <w:rsid w:val="00E71B22"/>
    <w:rsid w:val="00E7248D"/>
    <w:rsid w:val="00E72906"/>
    <w:rsid w:val="00E72B43"/>
    <w:rsid w:val="00E72CD3"/>
    <w:rsid w:val="00E72D65"/>
    <w:rsid w:val="00E7307C"/>
    <w:rsid w:val="00E73369"/>
    <w:rsid w:val="00E73387"/>
    <w:rsid w:val="00E737D6"/>
    <w:rsid w:val="00E73D0B"/>
    <w:rsid w:val="00E73ED4"/>
    <w:rsid w:val="00E73F2E"/>
    <w:rsid w:val="00E73F49"/>
    <w:rsid w:val="00E740FA"/>
    <w:rsid w:val="00E7413E"/>
    <w:rsid w:val="00E74207"/>
    <w:rsid w:val="00E7455C"/>
    <w:rsid w:val="00E749A1"/>
    <w:rsid w:val="00E74B48"/>
    <w:rsid w:val="00E756B3"/>
    <w:rsid w:val="00E75708"/>
    <w:rsid w:val="00E75812"/>
    <w:rsid w:val="00E75C6F"/>
    <w:rsid w:val="00E76A33"/>
    <w:rsid w:val="00E76CAE"/>
    <w:rsid w:val="00E77309"/>
    <w:rsid w:val="00E774C4"/>
    <w:rsid w:val="00E778AD"/>
    <w:rsid w:val="00E778DF"/>
    <w:rsid w:val="00E800ED"/>
    <w:rsid w:val="00E805D7"/>
    <w:rsid w:val="00E805E0"/>
    <w:rsid w:val="00E808A5"/>
    <w:rsid w:val="00E82318"/>
    <w:rsid w:val="00E82360"/>
    <w:rsid w:val="00E82824"/>
    <w:rsid w:val="00E82851"/>
    <w:rsid w:val="00E82B0D"/>
    <w:rsid w:val="00E82C54"/>
    <w:rsid w:val="00E83188"/>
    <w:rsid w:val="00E83D37"/>
    <w:rsid w:val="00E842AC"/>
    <w:rsid w:val="00E8432E"/>
    <w:rsid w:val="00E843D0"/>
    <w:rsid w:val="00E84D67"/>
    <w:rsid w:val="00E84EB4"/>
    <w:rsid w:val="00E84ED0"/>
    <w:rsid w:val="00E8502D"/>
    <w:rsid w:val="00E850F1"/>
    <w:rsid w:val="00E8550B"/>
    <w:rsid w:val="00E8558F"/>
    <w:rsid w:val="00E8562E"/>
    <w:rsid w:val="00E85CC1"/>
    <w:rsid w:val="00E863AE"/>
    <w:rsid w:val="00E8690B"/>
    <w:rsid w:val="00E86A01"/>
    <w:rsid w:val="00E871F7"/>
    <w:rsid w:val="00E874C6"/>
    <w:rsid w:val="00E9053F"/>
    <w:rsid w:val="00E906FC"/>
    <w:rsid w:val="00E908DC"/>
    <w:rsid w:val="00E908ED"/>
    <w:rsid w:val="00E90AC3"/>
    <w:rsid w:val="00E9154A"/>
    <w:rsid w:val="00E91BEA"/>
    <w:rsid w:val="00E91EF6"/>
    <w:rsid w:val="00E92112"/>
    <w:rsid w:val="00E927CB"/>
    <w:rsid w:val="00E92B03"/>
    <w:rsid w:val="00E93209"/>
    <w:rsid w:val="00E93221"/>
    <w:rsid w:val="00E93A8E"/>
    <w:rsid w:val="00E93AB9"/>
    <w:rsid w:val="00E93AE2"/>
    <w:rsid w:val="00E93B47"/>
    <w:rsid w:val="00E93FF9"/>
    <w:rsid w:val="00E942E8"/>
    <w:rsid w:val="00E94429"/>
    <w:rsid w:val="00E94912"/>
    <w:rsid w:val="00E94921"/>
    <w:rsid w:val="00E95060"/>
    <w:rsid w:val="00E9509D"/>
    <w:rsid w:val="00E954BE"/>
    <w:rsid w:val="00E955E8"/>
    <w:rsid w:val="00E95F92"/>
    <w:rsid w:val="00E96135"/>
    <w:rsid w:val="00E964E1"/>
    <w:rsid w:val="00E96722"/>
    <w:rsid w:val="00E973EB"/>
    <w:rsid w:val="00E97506"/>
    <w:rsid w:val="00E975A2"/>
    <w:rsid w:val="00E975E5"/>
    <w:rsid w:val="00E97BFA"/>
    <w:rsid w:val="00EA0198"/>
    <w:rsid w:val="00EA05A3"/>
    <w:rsid w:val="00EA0972"/>
    <w:rsid w:val="00EA1132"/>
    <w:rsid w:val="00EA1386"/>
    <w:rsid w:val="00EA146E"/>
    <w:rsid w:val="00EA15B0"/>
    <w:rsid w:val="00EA19E8"/>
    <w:rsid w:val="00EA1CF7"/>
    <w:rsid w:val="00EA1D5B"/>
    <w:rsid w:val="00EA1EF9"/>
    <w:rsid w:val="00EA2287"/>
    <w:rsid w:val="00EA240D"/>
    <w:rsid w:val="00EA24CD"/>
    <w:rsid w:val="00EA2858"/>
    <w:rsid w:val="00EA28D2"/>
    <w:rsid w:val="00EA2B6E"/>
    <w:rsid w:val="00EA2B89"/>
    <w:rsid w:val="00EA2D0F"/>
    <w:rsid w:val="00EA2EF9"/>
    <w:rsid w:val="00EA3286"/>
    <w:rsid w:val="00EA32F1"/>
    <w:rsid w:val="00EA3718"/>
    <w:rsid w:val="00EA3B31"/>
    <w:rsid w:val="00EA3D74"/>
    <w:rsid w:val="00EA440D"/>
    <w:rsid w:val="00EA4448"/>
    <w:rsid w:val="00EA468E"/>
    <w:rsid w:val="00EA57AB"/>
    <w:rsid w:val="00EA584A"/>
    <w:rsid w:val="00EA5CD1"/>
    <w:rsid w:val="00EA5E1F"/>
    <w:rsid w:val="00EA665D"/>
    <w:rsid w:val="00EA66DA"/>
    <w:rsid w:val="00EA78A8"/>
    <w:rsid w:val="00EA7F62"/>
    <w:rsid w:val="00EB040C"/>
    <w:rsid w:val="00EB0A10"/>
    <w:rsid w:val="00EB0C70"/>
    <w:rsid w:val="00EB1ABD"/>
    <w:rsid w:val="00EB2222"/>
    <w:rsid w:val="00EB2247"/>
    <w:rsid w:val="00EB2549"/>
    <w:rsid w:val="00EB2594"/>
    <w:rsid w:val="00EB267C"/>
    <w:rsid w:val="00EB27CC"/>
    <w:rsid w:val="00EB334C"/>
    <w:rsid w:val="00EB3477"/>
    <w:rsid w:val="00EB3696"/>
    <w:rsid w:val="00EB36F5"/>
    <w:rsid w:val="00EB36FC"/>
    <w:rsid w:val="00EB3808"/>
    <w:rsid w:val="00EB3F57"/>
    <w:rsid w:val="00EB3F63"/>
    <w:rsid w:val="00EB4850"/>
    <w:rsid w:val="00EB4BC2"/>
    <w:rsid w:val="00EB4EDF"/>
    <w:rsid w:val="00EB575E"/>
    <w:rsid w:val="00EB5859"/>
    <w:rsid w:val="00EB5B36"/>
    <w:rsid w:val="00EB5CAF"/>
    <w:rsid w:val="00EB5D5D"/>
    <w:rsid w:val="00EB61F0"/>
    <w:rsid w:val="00EB639C"/>
    <w:rsid w:val="00EB6700"/>
    <w:rsid w:val="00EB6AED"/>
    <w:rsid w:val="00EB6E27"/>
    <w:rsid w:val="00EB726F"/>
    <w:rsid w:val="00EB775B"/>
    <w:rsid w:val="00EB7D20"/>
    <w:rsid w:val="00EB7DF8"/>
    <w:rsid w:val="00EC0151"/>
    <w:rsid w:val="00EC0322"/>
    <w:rsid w:val="00EC090E"/>
    <w:rsid w:val="00EC09CD"/>
    <w:rsid w:val="00EC0B3B"/>
    <w:rsid w:val="00EC11C1"/>
    <w:rsid w:val="00EC1690"/>
    <w:rsid w:val="00EC173A"/>
    <w:rsid w:val="00EC1D89"/>
    <w:rsid w:val="00EC2203"/>
    <w:rsid w:val="00EC22A5"/>
    <w:rsid w:val="00EC28BF"/>
    <w:rsid w:val="00EC2AC1"/>
    <w:rsid w:val="00EC2DC2"/>
    <w:rsid w:val="00EC308B"/>
    <w:rsid w:val="00EC32C8"/>
    <w:rsid w:val="00EC348E"/>
    <w:rsid w:val="00EC357C"/>
    <w:rsid w:val="00EC384F"/>
    <w:rsid w:val="00EC3966"/>
    <w:rsid w:val="00EC3EAA"/>
    <w:rsid w:val="00EC3F2D"/>
    <w:rsid w:val="00EC3F54"/>
    <w:rsid w:val="00EC4479"/>
    <w:rsid w:val="00EC4AC7"/>
    <w:rsid w:val="00EC53E7"/>
    <w:rsid w:val="00EC58E6"/>
    <w:rsid w:val="00EC6017"/>
    <w:rsid w:val="00EC63B0"/>
    <w:rsid w:val="00EC64B3"/>
    <w:rsid w:val="00EC6546"/>
    <w:rsid w:val="00EC69CC"/>
    <w:rsid w:val="00EC6BFF"/>
    <w:rsid w:val="00EC6C09"/>
    <w:rsid w:val="00EC74B6"/>
    <w:rsid w:val="00EC76A2"/>
    <w:rsid w:val="00EC7A6D"/>
    <w:rsid w:val="00ED070C"/>
    <w:rsid w:val="00ED0AA7"/>
    <w:rsid w:val="00ED107B"/>
    <w:rsid w:val="00ED107E"/>
    <w:rsid w:val="00ED159F"/>
    <w:rsid w:val="00ED15EA"/>
    <w:rsid w:val="00ED1BE9"/>
    <w:rsid w:val="00ED1CB9"/>
    <w:rsid w:val="00ED2151"/>
    <w:rsid w:val="00ED2283"/>
    <w:rsid w:val="00ED234B"/>
    <w:rsid w:val="00ED24C5"/>
    <w:rsid w:val="00ED29D6"/>
    <w:rsid w:val="00ED2A5F"/>
    <w:rsid w:val="00ED2D8B"/>
    <w:rsid w:val="00ED2F5B"/>
    <w:rsid w:val="00ED3138"/>
    <w:rsid w:val="00ED33C6"/>
    <w:rsid w:val="00ED4176"/>
    <w:rsid w:val="00ED49CB"/>
    <w:rsid w:val="00ED51D8"/>
    <w:rsid w:val="00ED537E"/>
    <w:rsid w:val="00ED589F"/>
    <w:rsid w:val="00ED5919"/>
    <w:rsid w:val="00ED6344"/>
    <w:rsid w:val="00ED64E2"/>
    <w:rsid w:val="00ED6553"/>
    <w:rsid w:val="00ED6917"/>
    <w:rsid w:val="00ED69EC"/>
    <w:rsid w:val="00ED6A3E"/>
    <w:rsid w:val="00ED6E72"/>
    <w:rsid w:val="00ED6EBA"/>
    <w:rsid w:val="00ED6F0C"/>
    <w:rsid w:val="00ED6F82"/>
    <w:rsid w:val="00ED7007"/>
    <w:rsid w:val="00ED73F1"/>
    <w:rsid w:val="00ED7628"/>
    <w:rsid w:val="00ED7ABA"/>
    <w:rsid w:val="00ED7BEF"/>
    <w:rsid w:val="00ED7C79"/>
    <w:rsid w:val="00ED7E32"/>
    <w:rsid w:val="00ED7E6E"/>
    <w:rsid w:val="00ED7FF6"/>
    <w:rsid w:val="00EE0274"/>
    <w:rsid w:val="00EE0298"/>
    <w:rsid w:val="00EE044C"/>
    <w:rsid w:val="00EE060E"/>
    <w:rsid w:val="00EE093A"/>
    <w:rsid w:val="00EE0E3A"/>
    <w:rsid w:val="00EE1E83"/>
    <w:rsid w:val="00EE2474"/>
    <w:rsid w:val="00EE2562"/>
    <w:rsid w:val="00EE261A"/>
    <w:rsid w:val="00EE2AE1"/>
    <w:rsid w:val="00EE2BB0"/>
    <w:rsid w:val="00EE2DA7"/>
    <w:rsid w:val="00EE2DB0"/>
    <w:rsid w:val="00EE3159"/>
    <w:rsid w:val="00EE3211"/>
    <w:rsid w:val="00EE3C20"/>
    <w:rsid w:val="00EE3C53"/>
    <w:rsid w:val="00EE3D28"/>
    <w:rsid w:val="00EE3EC9"/>
    <w:rsid w:val="00EE4364"/>
    <w:rsid w:val="00EE45E8"/>
    <w:rsid w:val="00EE4625"/>
    <w:rsid w:val="00EE4753"/>
    <w:rsid w:val="00EE478E"/>
    <w:rsid w:val="00EE49D2"/>
    <w:rsid w:val="00EE4A59"/>
    <w:rsid w:val="00EE4F29"/>
    <w:rsid w:val="00EE53C0"/>
    <w:rsid w:val="00EE5555"/>
    <w:rsid w:val="00EE55EE"/>
    <w:rsid w:val="00EE560D"/>
    <w:rsid w:val="00EE5F1E"/>
    <w:rsid w:val="00EE618B"/>
    <w:rsid w:val="00EE646C"/>
    <w:rsid w:val="00EE65E5"/>
    <w:rsid w:val="00EE67CF"/>
    <w:rsid w:val="00EE704A"/>
    <w:rsid w:val="00EE704E"/>
    <w:rsid w:val="00EE71E4"/>
    <w:rsid w:val="00EE765E"/>
    <w:rsid w:val="00EF0823"/>
    <w:rsid w:val="00EF0882"/>
    <w:rsid w:val="00EF0DB3"/>
    <w:rsid w:val="00EF0E41"/>
    <w:rsid w:val="00EF0EDE"/>
    <w:rsid w:val="00EF0F23"/>
    <w:rsid w:val="00EF0F95"/>
    <w:rsid w:val="00EF1D78"/>
    <w:rsid w:val="00EF204D"/>
    <w:rsid w:val="00EF295E"/>
    <w:rsid w:val="00EF2F71"/>
    <w:rsid w:val="00EF2F9E"/>
    <w:rsid w:val="00EF308E"/>
    <w:rsid w:val="00EF3377"/>
    <w:rsid w:val="00EF33CF"/>
    <w:rsid w:val="00EF358F"/>
    <w:rsid w:val="00EF3DA2"/>
    <w:rsid w:val="00EF4602"/>
    <w:rsid w:val="00EF46DF"/>
    <w:rsid w:val="00EF4D20"/>
    <w:rsid w:val="00EF4E23"/>
    <w:rsid w:val="00EF51C0"/>
    <w:rsid w:val="00EF525C"/>
    <w:rsid w:val="00EF56F9"/>
    <w:rsid w:val="00EF5F8F"/>
    <w:rsid w:val="00EF603E"/>
    <w:rsid w:val="00EF6531"/>
    <w:rsid w:val="00EF6AC4"/>
    <w:rsid w:val="00EF6F3C"/>
    <w:rsid w:val="00EF7252"/>
    <w:rsid w:val="00EF7649"/>
    <w:rsid w:val="00EF7D7E"/>
    <w:rsid w:val="00F00063"/>
    <w:rsid w:val="00F005FF"/>
    <w:rsid w:val="00F00812"/>
    <w:rsid w:val="00F008F3"/>
    <w:rsid w:val="00F00BBB"/>
    <w:rsid w:val="00F00C3F"/>
    <w:rsid w:val="00F00E85"/>
    <w:rsid w:val="00F01071"/>
    <w:rsid w:val="00F01542"/>
    <w:rsid w:val="00F0166B"/>
    <w:rsid w:val="00F01901"/>
    <w:rsid w:val="00F01B50"/>
    <w:rsid w:val="00F01E27"/>
    <w:rsid w:val="00F02647"/>
    <w:rsid w:val="00F0293D"/>
    <w:rsid w:val="00F02C56"/>
    <w:rsid w:val="00F02E4C"/>
    <w:rsid w:val="00F030B1"/>
    <w:rsid w:val="00F0319A"/>
    <w:rsid w:val="00F03413"/>
    <w:rsid w:val="00F03A26"/>
    <w:rsid w:val="00F03E72"/>
    <w:rsid w:val="00F03EEF"/>
    <w:rsid w:val="00F03F8B"/>
    <w:rsid w:val="00F049B5"/>
    <w:rsid w:val="00F05423"/>
    <w:rsid w:val="00F0582F"/>
    <w:rsid w:val="00F05BC9"/>
    <w:rsid w:val="00F05CF1"/>
    <w:rsid w:val="00F065A8"/>
    <w:rsid w:val="00F06882"/>
    <w:rsid w:val="00F06959"/>
    <w:rsid w:val="00F06C4F"/>
    <w:rsid w:val="00F06D07"/>
    <w:rsid w:val="00F070C0"/>
    <w:rsid w:val="00F07616"/>
    <w:rsid w:val="00F079E9"/>
    <w:rsid w:val="00F100D1"/>
    <w:rsid w:val="00F1013F"/>
    <w:rsid w:val="00F10291"/>
    <w:rsid w:val="00F103BA"/>
    <w:rsid w:val="00F105A1"/>
    <w:rsid w:val="00F105ED"/>
    <w:rsid w:val="00F1092B"/>
    <w:rsid w:val="00F10CCA"/>
    <w:rsid w:val="00F10DDF"/>
    <w:rsid w:val="00F1125E"/>
    <w:rsid w:val="00F11759"/>
    <w:rsid w:val="00F11B9B"/>
    <w:rsid w:val="00F121A9"/>
    <w:rsid w:val="00F127C9"/>
    <w:rsid w:val="00F12BBF"/>
    <w:rsid w:val="00F12D6E"/>
    <w:rsid w:val="00F12E41"/>
    <w:rsid w:val="00F12EAA"/>
    <w:rsid w:val="00F12ED7"/>
    <w:rsid w:val="00F13075"/>
    <w:rsid w:val="00F130EC"/>
    <w:rsid w:val="00F1321A"/>
    <w:rsid w:val="00F1367E"/>
    <w:rsid w:val="00F13896"/>
    <w:rsid w:val="00F13918"/>
    <w:rsid w:val="00F13BFB"/>
    <w:rsid w:val="00F1412E"/>
    <w:rsid w:val="00F1499E"/>
    <w:rsid w:val="00F14ADD"/>
    <w:rsid w:val="00F14E94"/>
    <w:rsid w:val="00F15075"/>
    <w:rsid w:val="00F1523A"/>
    <w:rsid w:val="00F1551D"/>
    <w:rsid w:val="00F15574"/>
    <w:rsid w:val="00F15721"/>
    <w:rsid w:val="00F1573F"/>
    <w:rsid w:val="00F15BF4"/>
    <w:rsid w:val="00F15D3A"/>
    <w:rsid w:val="00F15DAD"/>
    <w:rsid w:val="00F15F19"/>
    <w:rsid w:val="00F15FDC"/>
    <w:rsid w:val="00F162F5"/>
    <w:rsid w:val="00F16481"/>
    <w:rsid w:val="00F16869"/>
    <w:rsid w:val="00F16949"/>
    <w:rsid w:val="00F16E00"/>
    <w:rsid w:val="00F171A9"/>
    <w:rsid w:val="00F17767"/>
    <w:rsid w:val="00F17785"/>
    <w:rsid w:val="00F179F7"/>
    <w:rsid w:val="00F17CC7"/>
    <w:rsid w:val="00F17CE6"/>
    <w:rsid w:val="00F17FCA"/>
    <w:rsid w:val="00F200EE"/>
    <w:rsid w:val="00F20169"/>
    <w:rsid w:val="00F20597"/>
    <w:rsid w:val="00F20696"/>
    <w:rsid w:val="00F206A1"/>
    <w:rsid w:val="00F207ED"/>
    <w:rsid w:val="00F20B9F"/>
    <w:rsid w:val="00F20D24"/>
    <w:rsid w:val="00F20E86"/>
    <w:rsid w:val="00F21CC9"/>
    <w:rsid w:val="00F21EF2"/>
    <w:rsid w:val="00F222D7"/>
    <w:rsid w:val="00F22336"/>
    <w:rsid w:val="00F22435"/>
    <w:rsid w:val="00F224E4"/>
    <w:rsid w:val="00F22561"/>
    <w:rsid w:val="00F2271B"/>
    <w:rsid w:val="00F227B5"/>
    <w:rsid w:val="00F229CE"/>
    <w:rsid w:val="00F22A11"/>
    <w:rsid w:val="00F23038"/>
    <w:rsid w:val="00F23307"/>
    <w:rsid w:val="00F23594"/>
    <w:rsid w:val="00F2524A"/>
    <w:rsid w:val="00F25648"/>
    <w:rsid w:val="00F25721"/>
    <w:rsid w:val="00F265FB"/>
    <w:rsid w:val="00F26C3F"/>
    <w:rsid w:val="00F26FDA"/>
    <w:rsid w:val="00F27122"/>
    <w:rsid w:val="00F271DA"/>
    <w:rsid w:val="00F27320"/>
    <w:rsid w:val="00F2795A"/>
    <w:rsid w:val="00F27A6A"/>
    <w:rsid w:val="00F27C13"/>
    <w:rsid w:val="00F300D1"/>
    <w:rsid w:val="00F30744"/>
    <w:rsid w:val="00F307B6"/>
    <w:rsid w:val="00F30D9E"/>
    <w:rsid w:val="00F3183C"/>
    <w:rsid w:val="00F318AF"/>
    <w:rsid w:val="00F31BB6"/>
    <w:rsid w:val="00F31F61"/>
    <w:rsid w:val="00F31F7B"/>
    <w:rsid w:val="00F32079"/>
    <w:rsid w:val="00F32263"/>
    <w:rsid w:val="00F3230B"/>
    <w:rsid w:val="00F3279D"/>
    <w:rsid w:val="00F327F0"/>
    <w:rsid w:val="00F3298C"/>
    <w:rsid w:val="00F32A90"/>
    <w:rsid w:val="00F331C0"/>
    <w:rsid w:val="00F33212"/>
    <w:rsid w:val="00F3331E"/>
    <w:rsid w:val="00F33545"/>
    <w:rsid w:val="00F337F4"/>
    <w:rsid w:val="00F33C19"/>
    <w:rsid w:val="00F33DBF"/>
    <w:rsid w:val="00F33F1C"/>
    <w:rsid w:val="00F3401F"/>
    <w:rsid w:val="00F345CD"/>
    <w:rsid w:val="00F347E7"/>
    <w:rsid w:val="00F350FE"/>
    <w:rsid w:val="00F3510D"/>
    <w:rsid w:val="00F35A2C"/>
    <w:rsid w:val="00F35B13"/>
    <w:rsid w:val="00F35E41"/>
    <w:rsid w:val="00F371B5"/>
    <w:rsid w:val="00F3749B"/>
    <w:rsid w:val="00F3756E"/>
    <w:rsid w:val="00F376F9"/>
    <w:rsid w:val="00F3778B"/>
    <w:rsid w:val="00F377E5"/>
    <w:rsid w:val="00F37A4F"/>
    <w:rsid w:val="00F37B6D"/>
    <w:rsid w:val="00F4077F"/>
    <w:rsid w:val="00F40A4C"/>
    <w:rsid w:val="00F40B4C"/>
    <w:rsid w:val="00F40BBF"/>
    <w:rsid w:val="00F40F8D"/>
    <w:rsid w:val="00F413C6"/>
    <w:rsid w:val="00F41BEB"/>
    <w:rsid w:val="00F41D27"/>
    <w:rsid w:val="00F41EFE"/>
    <w:rsid w:val="00F423AA"/>
    <w:rsid w:val="00F4250A"/>
    <w:rsid w:val="00F42D4E"/>
    <w:rsid w:val="00F42F78"/>
    <w:rsid w:val="00F4319F"/>
    <w:rsid w:val="00F43203"/>
    <w:rsid w:val="00F4326E"/>
    <w:rsid w:val="00F43272"/>
    <w:rsid w:val="00F433AD"/>
    <w:rsid w:val="00F43D2A"/>
    <w:rsid w:val="00F44462"/>
    <w:rsid w:val="00F4447C"/>
    <w:rsid w:val="00F44676"/>
    <w:rsid w:val="00F44726"/>
    <w:rsid w:val="00F44D87"/>
    <w:rsid w:val="00F44E6B"/>
    <w:rsid w:val="00F44ECD"/>
    <w:rsid w:val="00F4507B"/>
    <w:rsid w:val="00F4560B"/>
    <w:rsid w:val="00F4572F"/>
    <w:rsid w:val="00F45A62"/>
    <w:rsid w:val="00F45D50"/>
    <w:rsid w:val="00F45D7F"/>
    <w:rsid w:val="00F45E53"/>
    <w:rsid w:val="00F45F42"/>
    <w:rsid w:val="00F46202"/>
    <w:rsid w:val="00F46542"/>
    <w:rsid w:val="00F46603"/>
    <w:rsid w:val="00F4692A"/>
    <w:rsid w:val="00F46EBE"/>
    <w:rsid w:val="00F46F82"/>
    <w:rsid w:val="00F47C0F"/>
    <w:rsid w:val="00F503F5"/>
    <w:rsid w:val="00F50463"/>
    <w:rsid w:val="00F505A6"/>
    <w:rsid w:val="00F50C4D"/>
    <w:rsid w:val="00F50D97"/>
    <w:rsid w:val="00F51214"/>
    <w:rsid w:val="00F51A8B"/>
    <w:rsid w:val="00F51E10"/>
    <w:rsid w:val="00F525CB"/>
    <w:rsid w:val="00F5262F"/>
    <w:rsid w:val="00F52642"/>
    <w:rsid w:val="00F52E26"/>
    <w:rsid w:val="00F53511"/>
    <w:rsid w:val="00F53598"/>
    <w:rsid w:val="00F53947"/>
    <w:rsid w:val="00F53C99"/>
    <w:rsid w:val="00F53D1B"/>
    <w:rsid w:val="00F54132"/>
    <w:rsid w:val="00F541E1"/>
    <w:rsid w:val="00F545FA"/>
    <w:rsid w:val="00F54627"/>
    <w:rsid w:val="00F5482C"/>
    <w:rsid w:val="00F5494E"/>
    <w:rsid w:val="00F54FF2"/>
    <w:rsid w:val="00F55104"/>
    <w:rsid w:val="00F5568E"/>
    <w:rsid w:val="00F559A3"/>
    <w:rsid w:val="00F55A8A"/>
    <w:rsid w:val="00F55B1B"/>
    <w:rsid w:val="00F55E42"/>
    <w:rsid w:val="00F55E9F"/>
    <w:rsid w:val="00F56035"/>
    <w:rsid w:val="00F569FF"/>
    <w:rsid w:val="00F56AEA"/>
    <w:rsid w:val="00F56D0E"/>
    <w:rsid w:val="00F57077"/>
    <w:rsid w:val="00F5748D"/>
    <w:rsid w:val="00F576CA"/>
    <w:rsid w:val="00F60352"/>
    <w:rsid w:val="00F60DD8"/>
    <w:rsid w:val="00F60EE2"/>
    <w:rsid w:val="00F60F9B"/>
    <w:rsid w:val="00F60FDC"/>
    <w:rsid w:val="00F61068"/>
    <w:rsid w:val="00F6119A"/>
    <w:rsid w:val="00F61561"/>
    <w:rsid w:val="00F617B5"/>
    <w:rsid w:val="00F61914"/>
    <w:rsid w:val="00F61BAA"/>
    <w:rsid w:val="00F61EFA"/>
    <w:rsid w:val="00F61F4A"/>
    <w:rsid w:val="00F62128"/>
    <w:rsid w:val="00F622D2"/>
    <w:rsid w:val="00F623E8"/>
    <w:rsid w:val="00F63172"/>
    <w:rsid w:val="00F63231"/>
    <w:rsid w:val="00F632B1"/>
    <w:rsid w:val="00F6338F"/>
    <w:rsid w:val="00F63566"/>
    <w:rsid w:val="00F636DC"/>
    <w:rsid w:val="00F63774"/>
    <w:rsid w:val="00F63BA4"/>
    <w:rsid w:val="00F64208"/>
    <w:rsid w:val="00F6452D"/>
    <w:rsid w:val="00F64689"/>
    <w:rsid w:val="00F64704"/>
    <w:rsid w:val="00F64C5F"/>
    <w:rsid w:val="00F64EDF"/>
    <w:rsid w:val="00F64FFA"/>
    <w:rsid w:val="00F651BD"/>
    <w:rsid w:val="00F651D3"/>
    <w:rsid w:val="00F652FA"/>
    <w:rsid w:val="00F653E1"/>
    <w:rsid w:val="00F65461"/>
    <w:rsid w:val="00F65598"/>
    <w:rsid w:val="00F65775"/>
    <w:rsid w:val="00F65D32"/>
    <w:rsid w:val="00F65FA6"/>
    <w:rsid w:val="00F662B1"/>
    <w:rsid w:val="00F662E4"/>
    <w:rsid w:val="00F66D30"/>
    <w:rsid w:val="00F67120"/>
    <w:rsid w:val="00F671FA"/>
    <w:rsid w:val="00F676AE"/>
    <w:rsid w:val="00F67897"/>
    <w:rsid w:val="00F67C3F"/>
    <w:rsid w:val="00F67D03"/>
    <w:rsid w:val="00F70194"/>
    <w:rsid w:val="00F70555"/>
    <w:rsid w:val="00F7078F"/>
    <w:rsid w:val="00F70F74"/>
    <w:rsid w:val="00F7152B"/>
    <w:rsid w:val="00F71667"/>
    <w:rsid w:val="00F71746"/>
    <w:rsid w:val="00F71A68"/>
    <w:rsid w:val="00F722C7"/>
    <w:rsid w:val="00F7268C"/>
    <w:rsid w:val="00F72E9B"/>
    <w:rsid w:val="00F731D3"/>
    <w:rsid w:val="00F7386B"/>
    <w:rsid w:val="00F73A81"/>
    <w:rsid w:val="00F73B6D"/>
    <w:rsid w:val="00F73C87"/>
    <w:rsid w:val="00F73E57"/>
    <w:rsid w:val="00F73E67"/>
    <w:rsid w:val="00F73F4E"/>
    <w:rsid w:val="00F74235"/>
    <w:rsid w:val="00F749C3"/>
    <w:rsid w:val="00F74A9F"/>
    <w:rsid w:val="00F74DD9"/>
    <w:rsid w:val="00F74ECC"/>
    <w:rsid w:val="00F7535E"/>
    <w:rsid w:val="00F75D59"/>
    <w:rsid w:val="00F76054"/>
    <w:rsid w:val="00F76809"/>
    <w:rsid w:val="00F76B0F"/>
    <w:rsid w:val="00F77150"/>
    <w:rsid w:val="00F77213"/>
    <w:rsid w:val="00F77329"/>
    <w:rsid w:val="00F77CBE"/>
    <w:rsid w:val="00F77CCF"/>
    <w:rsid w:val="00F80062"/>
    <w:rsid w:val="00F803AD"/>
    <w:rsid w:val="00F805C2"/>
    <w:rsid w:val="00F805DD"/>
    <w:rsid w:val="00F80970"/>
    <w:rsid w:val="00F81189"/>
    <w:rsid w:val="00F8167D"/>
    <w:rsid w:val="00F816E6"/>
    <w:rsid w:val="00F818DA"/>
    <w:rsid w:val="00F81F42"/>
    <w:rsid w:val="00F820B5"/>
    <w:rsid w:val="00F82193"/>
    <w:rsid w:val="00F827F3"/>
    <w:rsid w:val="00F828FC"/>
    <w:rsid w:val="00F830AA"/>
    <w:rsid w:val="00F835FA"/>
    <w:rsid w:val="00F838DA"/>
    <w:rsid w:val="00F83957"/>
    <w:rsid w:val="00F83CFD"/>
    <w:rsid w:val="00F84083"/>
    <w:rsid w:val="00F841C0"/>
    <w:rsid w:val="00F844BB"/>
    <w:rsid w:val="00F84A98"/>
    <w:rsid w:val="00F850E9"/>
    <w:rsid w:val="00F854BC"/>
    <w:rsid w:val="00F85815"/>
    <w:rsid w:val="00F869BA"/>
    <w:rsid w:val="00F86A56"/>
    <w:rsid w:val="00F86A6F"/>
    <w:rsid w:val="00F86CF2"/>
    <w:rsid w:val="00F86D68"/>
    <w:rsid w:val="00F87C1E"/>
    <w:rsid w:val="00F901BE"/>
    <w:rsid w:val="00F907C2"/>
    <w:rsid w:val="00F90A86"/>
    <w:rsid w:val="00F910E9"/>
    <w:rsid w:val="00F91DF7"/>
    <w:rsid w:val="00F91F36"/>
    <w:rsid w:val="00F92A16"/>
    <w:rsid w:val="00F92A1B"/>
    <w:rsid w:val="00F92BBC"/>
    <w:rsid w:val="00F92CC6"/>
    <w:rsid w:val="00F9310F"/>
    <w:rsid w:val="00F93895"/>
    <w:rsid w:val="00F939C3"/>
    <w:rsid w:val="00F93BBF"/>
    <w:rsid w:val="00F944D0"/>
    <w:rsid w:val="00F947EF"/>
    <w:rsid w:val="00F95896"/>
    <w:rsid w:val="00F95E55"/>
    <w:rsid w:val="00F96873"/>
    <w:rsid w:val="00F968E0"/>
    <w:rsid w:val="00F968E1"/>
    <w:rsid w:val="00F96B96"/>
    <w:rsid w:val="00F96E71"/>
    <w:rsid w:val="00F9715B"/>
    <w:rsid w:val="00FA001D"/>
    <w:rsid w:val="00FA00B7"/>
    <w:rsid w:val="00FA039D"/>
    <w:rsid w:val="00FA0565"/>
    <w:rsid w:val="00FA070C"/>
    <w:rsid w:val="00FA07BA"/>
    <w:rsid w:val="00FA09B9"/>
    <w:rsid w:val="00FA0B74"/>
    <w:rsid w:val="00FA0F19"/>
    <w:rsid w:val="00FA1015"/>
    <w:rsid w:val="00FA11D5"/>
    <w:rsid w:val="00FA13A6"/>
    <w:rsid w:val="00FA13D5"/>
    <w:rsid w:val="00FA1D82"/>
    <w:rsid w:val="00FA1F42"/>
    <w:rsid w:val="00FA200B"/>
    <w:rsid w:val="00FA209E"/>
    <w:rsid w:val="00FA2579"/>
    <w:rsid w:val="00FA2593"/>
    <w:rsid w:val="00FA2C02"/>
    <w:rsid w:val="00FA2CB2"/>
    <w:rsid w:val="00FA3886"/>
    <w:rsid w:val="00FA46B1"/>
    <w:rsid w:val="00FA498D"/>
    <w:rsid w:val="00FA49FD"/>
    <w:rsid w:val="00FA4B13"/>
    <w:rsid w:val="00FA4BF2"/>
    <w:rsid w:val="00FA5367"/>
    <w:rsid w:val="00FA5381"/>
    <w:rsid w:val="00FA56F5"/>
    <w:rsid w:val="00FA583F"/>
    <w:rsid w:val="00FA5D19"/>
    <w:rsid w:val="00FA5FA4"/>
    <w:rsid w:val="00FA610A"/>
    <w:rsid w:val="00FA6357"/>
    <w:rsid w:val="00FA6EBA"/>
    <w:rsid w:val="00FA6EEE"/>
    <w:rsid w:val="00FA71B6"/>
    <w:rsid w:val="00FA73F4"/>
    <w:rsid w:val="00FA7A41"/>
    <w:rsid w:val="00FA7AD8"/>
    <w:rsid w:val="00FA7AE5"/>
    <w:rsid w:val="00FA7BE7"/>
    <w:rsid w:val="00FB003A"/>
    <w:rsid w:val="00FB03E1"/>
    <w:rsid w:val="00FB08DA"/>
    <w:rsid w:val="00FB0E8D"/>
    <w:rsid w:val="00FB0F6B"/>
    <w:rsid w:val="00FB10A3"/>
    <w:rsid w:val="00FB1153"/>
    <w:rsid w:val="00FB12B4"/>
    <w:rsid w:val="00FB17F2"/>
    <w:rsid w:val="00FB1ABD"/>
    <w:rsid w:val="00FB2229"/>
    <w:rsid w:val="00FB2457"/>
    <w:rsid w:val="00FB260A"/>
    <w:rsid w:val="00FB2F93"/>
    <w:rsid w:val="00FB3051"/>
    <w:rsid w:val="00FB30E5"/>
    <w:rsid w:val="00FB3713"/>
    <w:rsid w:val="00FB39BF"/>
    <w:rsid w:val="00FB3C3D"/>
    <w:rsid w:val="00FB3E3F"/>
    <w:rsid w:val="00FB42DC"/>
    <w:rsid w:val="00FB475B"/>
    <w:rsid w:val="00FB48DA"/>
    <w:rsid w:val="00FB5E24"/>
    <w:rsid w:val="00FB5E76"/>
    <w:rsid w:val="00FB6370"/>
    <w:rsid w:val="00FB64D2"/>
    <w:rsid w:val="00FB6597"/>
    <w:rsid w:val="00FB6963"/>
    <w:rsid w:val="00FB6EA2"/>
    <w:rsid w:val="00FB6FB3"/>
    <w:rsid w:val="00FB7090"/>
    <w:rsid w:val="00FB70E1"/>
    <w:rsid w:val="00FB72CB"/>
    <w:rsid w:val="00FB7553"/>
    <w:rsid w:val="00FB769C"/>
    <w:rsid w:val="00FB7767"/>
    <w:rsid w:val="00FB779C"/>
    <w:rsid w:val="00FB77B4"/>
    <w:rsid w:val="00FB7E6A"/>
    <w:rsid w:val="00FC00FE"/>
    <w:rsid w:val="00FC01CE"/>
    <w:rsid w:val="00FC02F4"/>
    <w:rsid w:val="00FC0454"/>
    <w:rsid w:val="00FC058A"/>
    <w:rsid w:val="00FC061D"/>
    <w:rsid w:val="00FC0745"/>
    <w:rsid w:val="00FC088C"/>
    <w:rsid w:val="00FC1094"/>
    <w:rsid w:val="00FC127A"/>
    <w:rsid w:val="00FC12E6"/>
    <w:rsid w:val="00FC1495"/>
    <w:rsid w:val="00FC15C5"/>
    <w:rsid w:val="00FC174C"/>
    <w:rsid w:val="00FC1B59"/>
    <w:rsid w:val="00FC2330"/>
    <w:rsid w:val="00FC23F9"/>
    <w:rsid w:val="00FC2699"/>
    <w:rsid w:val="00FC2C7B"/>
    <w:rsid w:val="00FC307D"/>
    <w:rsid w:val="00FC3177"/>
    <w:rsid w:val="00FC32E4"/>
    <w:rsid w:val="00FC3563"/>
    <w:rsid w:val="00FC3899"/>
    <w:rsid w:val="00FC39DC"/>
    <w:rsid w:val="00FC3B8A"/>
    <w:rsid w:val="00FC4073"/>
    <w:rsid w:val="00FC4563"/>
    <w:rsid w:val="00FC495B"/>
    <w:rsid w:val="00FC4977"/>
    <w:rsid w:val="00FC49FA"/>
    <w:rsid w:val="00FC5116"/>
    <w:rsid w:val="00FC5466"/>
    <w:rsid w:val="00FC5578"/>
    <w:rsid w:val="00FC5A67"/>
    <w:rsid w:val="00FC5C27"/>
    <w:rsid w:val="00FC5FA4"/>
    <w:rsid w:val="00FC6098"/>
    <w:rsid w:val="00FC6D08"/>
    <w:rsid w:val="00FC70A2"/>
    <w:rsid w:val="00FC716C"/>
    <w:rsid w:val="00FC71C1"/>
    <w:rsid w:val="00FC71F6"/>
    <w:rsid w:val="00FC72D1"/>
    <w:rsid w:val="00FC789D"/>
    <w:rsid w:val="00FC7AEC"/>
    <w:rsid w:val="00FC7F0F"/>
    <w:rsid w:val="00FD022A"/>
    <w:rsid w:val="00FD0670"/>
    <w:rsid w:val="00FD0691"/>
    <w:rsid w:val="00FD0734"/>
    <w:rsid w:val="00FD0FCD"/>
    <w:rsid w:val="00FD0FD1"/>
    <w:rsid w:val="00FD10AD"/>
    <w:rsid w:val="00FD2378"/>
    <w:rsid w:val="00FD283B"/>
    <w:rsid w:val="00FD2BBA"/>
    <w:rsid w:val="00FD2BD0"/>
    <w:rsid w:val="00FD2D9B"/>
    <w:rsid w:val="00FD3B28"/>
    <w:rsid w:val="00FD3DD7"/>
    <w:rsid w:val="00FD478B"/>
    <w:rsid w:val="00FD4942"/>
    <w:rsid w:val="00FD5017"/>
    <w:rsid w:val="00FD51C6"/>
    <w:rsid w:val="00FD53C0"/>
    <w:rsid w:val="00FD5509"/>
    <w:rsid w:val="00FD5710"/>
    <w:rsid w:val="00FD5733"/>
    <w:rsid w:val="00FD57F6"/>
    <w:rsid w:val="00FD58EE"/>
    <w:rsid w:val="00FD5D38"/>
    <w:rsid w:val="00FD6402"/>
    <w:rsid w:val="00FD6434"/>
    <w:rsid w:val="00FD64AF"/>
    <w:rsid w:val="00FD65E3"/>
    <w:rsid w:val="00FD699B"/>
    <w:rsid w:val="00FD6C76"/>
    <w:rsid w:val="00FD74BA"/>
    <w:rsid w:val="00FD7604"/>
    <w:rsid w:val="00FD778E"/>
    <w:rsid w:val="00FD7B85"/>
    <w:rsid w:val="00FD7CB4"/>
    <w:rsid w:val="00FD7CBC"/>
    <w:rsid w:val="00FE05E1"/>
    <w:rsid w:val="00FE063B"/>
    <w:rsid w:val="00FE0689"/>
    <w:rsid w:val="00FE0A4E"/>
    <w:rsid w:val="00FE0CF7"/>
    <w:rsid w:val="00FE0F38"/>
    <w:rsid w:val="00FE1168"/>
    <w:rsid w:val="00FE171F"/>
    <w:rsid w:val="00FE1BD3"/>
    <w:rsid w:val="00FE1ECB"/>
    <w:rsid w:val="00FE2051"/>
    <w:rsid w:val="00FE221D"/>
    <w:rsid w:val="00FE2784"/>
    <w:rsid w:val="00FE284A"/>
    <w:rsid w:val="00FE2C50"/>
    <w:rsid w:val="00FE2F78"/>
    <w:rsid w:val="00FE31A3"/>
    <w:rsid w:val="00FE342A"/>
    <w:rsid w:val="00FE35C6"/>
    <w:rsid w:val="00FE37B7"/>
    <w:rsid w:val="00FE3CAA"/>
    <w:rsid w:val="00FE4371"/>
    <w:rsid w:val="00FE4466"/>
    <w:rsid w:val="00FE4876"/>
    <w:rsid w:val="00FE49A2"/>
    <w:rsid w:val="00FE4A4A"/>
    <w:rsid w:val="00FE4AE4"/>
    <w:rsid w:val="00FE4BD3"/>
    <w:rsid w:val="00FE4C8A"/>
    <w:rsid w:val="00FE4FF1"/>
    <w:rsid w:val="00FE5149"/>
    <w:rsid w:val="00FE53F8"/>
    <w:rsid w:val="00FE56FD"/>
    <w:rsid w:val="00FE579D"/>
    <w:rsid w:val="00FE57CB"/>
    <w:rsid w:val="00FE6501"/>
    <w:rsid w:val="00FE66C8"/>
    <w:rsid w:val="00FE68D5"/>
    <w:rsid w:val="00FE6A04"/>
    <w:rsid w:val="00FE6C58"/>
    <w:rsid w:val="00FE6CB7"/>
    <w:rsid w:val="00FE6D72"/>
    <w:rsid w:val="00FE6E93"/>
    <w:rsid w:val="00FE6EB8"/>
    <w:rsid w:val="00FE71E9"/>
    <w:rsid w:val="00FE77A1"/>
    <w:rsid w:val="00FE787F"/>
    <w:rsid w:val="00FE797F"/>
    <w:rsid w:val="00FE7AF3"/>
    <w:rsid w:val="00FF029E"/>
    <w:rsid w:val="00FF040F"/>
    <w:rsid w:val="00FF0DA2"/>
    <w:rsid w:val="00FF0EE8"/>
    <w:rsid w:val="00FF10B0"/>
    <w:rsid w:val="00FF1833"/>
    <w:rsid w:val="00FF19DE"/>
    <w:rsid w:val="00FF1CF8"/>
    <w:rsid w:val="00FF1F82"/>
    <w:rsid w:val="00FF25B4"/>
    <w:rsid w:val="00FF25F8"/>
    <w:rsid w:val="00FF2DB8"/>
    <w:rsid w:val="00FF2FA9"/>
    <w:rsid w:val="00FF300A"/>
    <w:rsid w:val="00FF31BA"/>
    <w:rsid w:val="00FF35E1"/>
    <w:rsid w:val="00FF3603"/>
    <w:rsid w:val="00FF37A5"/>
    <w:rsid w:val="00FF3A71"/>
    <w:rsid w:val="00FF3D3A"/>
    <w:rsid w:val="00FF414E"/>
    <w:rsid w:val="00FF4989"/>
    <w:rsid w:val="00FF4C48"/>
    <w:rsid w:val="00FF4DAC"/>
    <w:rsid w:val="00FF4E1A"/>
    <w:rsid w:val="00FF504A"/>
    <w:rsid w:val="00FF534A"/>
    <w:rsid w:val="00FF5722"/>
    <w:rsid w:val="00FF5800"/>
    <w:rsid w:val="00FF5C37"/>
    <w:rsid w:val="00FF5EB2"/>
    <w:rsid w:val="00FF603C"/>
    <w:rsid w:val="00FF633D"/>
    <w:rsid w:val="00FF636E"/>
    <w:rsid w:val="00FF67AF"/>
    <w:rsid w:val="00FF67FC"/>
    <w:rsid w:val="00FF6A50"/>
    <w:rsid w:val="00FF6B4E"/>
    <w:rsid w:val="00FF7543"/>
    <w:rsid w:val="00FF7548"/>
    <w:rsid w:val="00FF7F53"/>
    <w:rsid w:val="07DE4A66"/>
    <w:rsid w:val="0C027F5F"/>
    <w:rsid w:val="3BC239C4"/>
    <w:rsid w:val="4DBB0B41"/>
    <w:rsid w:val="536F0916"/>
    <w:rsid w:val="55353064"/>
    <w:rsid w:val="6D96490C"/>
    <w:rsid w:val="FFFF8E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name="heading 6" w:locked="1"/>
    <w:lsdException w:qFormat="1" w:unhideWhenUsed="0" w:uiPriority="0" w:name="heading 7" w:locked="1"/>
    <w:lsdException w:qFormat="1" w:unhideWhenUsed="0" w:uiPriority="0" w:name="heading 8" w:locked="1"/>
    <w:lsdException w:qFormat="1" w:unhideWhenUsed="0"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qFormat="1" w:unhideWhenUsed="0" w:uiPriority="0" w:semiHidden="0" w:name="annotation text"/>
    <w:lsdException w:qFormat="1" w:unhideWhenUsed="0" w:uiPriority="0" w:name="header"/>
    <w:lsdException w:qFormat="1" w:unhideWhenUsed="0" w:uiPriority="99" w:semiHidden="0" w:name="footer"/>
    <w:lsdException w:uiPriority="0" w:name="index heading"/>
    <w:lsdException w:qFormat="1" w:unhideWhenUsed="0" w:uiPriority="35" w:semiHidden="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iPriority="0" w:name="Body Text Indent 2"/>
    <w:lsdException w:uiPriority="0" w:name="Body Text Indent 3"/>
    <w:lsdException w:uiPriority="0" w:name="Block Text"/>
    <w:lsdException w:uiPriority="99" w:name="Hyperlink"/>
    <w:lsdException w:uiPriority="99" w:name="FollowedHyperlink"/>
    <w:lsdException w:qFormat="1" w:unhideWhenUsed="0" w:uiPriority="22" w:semiHidden="0" w:name="Strong"/>
    <w:lsdException w:qFormat="1" w:unhideWhenUsed="0" w:uiPriority="0" w:semiHidden="0" w:name="Emphasis"/>
    <w:lsdException w:uiPriority="0" w:name="Document Map"/>
    <w:lsdException w:qFormat="1"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0" w:semiHidden="0" w:name="Table Grid"/>
    <w:lsdException w:qFormat="1"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imes New Roman" w:hAnsi="Times New Roman" w:eastAsia="仿宋_GB2312" w:cstheme="minorBidi"/>
      <w:kern w:val="2"/>
      <w:sz w:val="24"/>
      <w:szCs w:val="22"/>
      <w:lang w:val="en-US" w:eastAsia="zh-CN" w:bidi="ar-SA"/>
    </w:rPr>
  </w:style>
  <w:style w:type="paragraph" w:styleId="2">
    <w:name w:val="heading 1"/>
    <w:basedOn w:val="1"/>
    <w:next w:val="1"/>
    <w:link w:val="29"/>
    <w:qFormat/>
    <w:uiPriority w:val="9"/>
    <w:pPr>
      <w:keepNext/>
      <w:keepLines/>
      <w:numPr>
        <w:ilvl w:val="0"/>
        <w:numId w:val="1"/>
      </w:numPr>
      <w:spacing w:before="360" w:after="360"/>
      <w:ind w:left="0" w:firstLine="0" w:firstLineChars="0"/>
      <w:outlineLvl w:val="0"/>
    </w:pPr>
    <w:rPr>
      <w:rFonts w:ascii="黑体" w:eastAsia="黑体"/>
      <w:b/>
      <w:bCs/>
      <w:sz w:val="32"/>
      <w:szCs w:val="32"/>
    </w:rPr>
  </w:style>
  <w:style w:type="paragraph" w:styleId="3">
    <w:name w:val="heading 2"/>
    <w:basedOn w:val="1"/>
    <w:next w:val="1"/>
    <w:link w:val="30"/>
    <w:qFormat/>
    <w:uiPriority w:val="9"/>
    <w:pPr>
      <w:keepNext/>
      <w:keepLines/>
      <w:adjustRightInd w:val="0"/>
      <w:snapToGrid w:val="0"/>
      <w:spacing w:before="156" w:beforeLines="50"/>
      <w:ind w:firstLine="0" w:firstLineChars="0"/>
      <w:outlineLvl w:val="1"/>
    </w:pPr>
    <w:rPr>
      <w:rFonts w:ascii="黑体" w:hAnsi="Arial" w:eastAsia="黑体" w:cs="Times New Roman"/>
      <w:b/>
      <w:bCs/>
      <w:sz w:val="30"/>
      <w:szCs w:val="32"/>
    </w:rPr>
  </w:style>
  <w:style w:type="paragraph" w:styleId="4">
    <w:name w:val="heading 3"/>
    <w:basedOn w:val="1"/>
    <w:next w:val="5"/>
    <w:link w:val="31"/>
    <w:qFormat/>
    <w:uiPriority w:val="0"/>
    <w:pPr>
      <w:keepNext/>
      <w:keepLines/>
      <w:widowControl/>
      <w:numPr>
        <w:ilvl w:val="2"/>
        <w:numId w:val="1"/>
      </w:numPr>
      <w:tabs>
        <w:tab w:val="left" w:pos="284"/>
      </w:tabs>
      <w:snapToGrid w:val="0"/>
      <w:spacing w:before="50" w:beforeLines="50"/>
      <w:ind w:left="0" w:firstLine="200"/>
      <w:jc w:val="left"/>
      <w:outlineLvl w:val="2"/>
    </w:pPr>
    <w:rPr>
      <w:rFonts w:ascii="黑体" w:cs="Times New Roman"/>
      <w:b/>
      <w:sz w:val="28"/>
      <w:szCs w:val="20"/>
    </w:rPr>
  </w:style>
  <w:style w:type="paragraph" w:styleId="6">
    <w:name w:val="heading 4"/>
    <w:basedOn w:val="1"/>
    <w:next w:val="5"/>
    <w:link w:val="32"/>
    <w:qFormat/>
    <w:uiPriority w:val="0"/>
    <w:pPr>
      <w:keepNext/>
      <w:keepLines/>
      <w:numPr>
        <w:ilvl w:val="3"/>
        <w:numId w:val="1"/>
      </w:numPr>
      <w:adjustRightInd w:val="0"/>
      <w:jc w:val="left"/>
      <w:textAlignment w:val="baseline"/>
      <w:outlineLvl w:val="3"/>
    </w:pPr>
    <w:rPr>
      <w:rFonts w:ascii="黑体" w:hAnsi="Arial" w:eastAsia="黑体"/>
      <w:b/>
      <w:kern w:val="0"/>
      <w:sz w:val="28"/>
      <w:szCs w:val="28"/>
    </w:rPr>
  </w:style>
  <w:style w:type="paragraph" w:styleId="7">
    <w:name w:val="heading 5"/>
    <w:basedOn w:val="1"/>
    <w:next w:val="5"/>
    <w:link w:val="33"/>
    <w:qFormat/>
    <w:uiPriority w:val="0"/>
    <w:pPr>
      <w:keepNext/>
      <w:keepLines/>
      <w:numPr>
        <w:ilvl w:val="4"/>
        <w:numId w:val="1"/>
      </w:numPr>
      <w:adjustRightInd w:val="0"/>
      <w:snapToGrid w:val="0"/>
      <w:spacing w:before="156" w:beforeLines="50" w:after="156" w:afterLines="50"/>
      <w:textAlignment w:val="baseline"/>
      <w:outlineLvl w:val="4"/>
    </w:pPr>
    <w:rPr>
      <w:rFonts w:ascii="黑体" w:hAnsi="Arial" w:eastAsia="黑体"/>
      <w:b/>
      <w:kern w:val="0"/>
      <w:sz w:val="28"/>
      <w:szCs w:val="20"/>
    </w:rPr>
  </w:style>
  <w:style w:type="paragraph" w:styleId="8">
    <w:name w:val="heading 6"/>
    <w:basedOn w:val="1"/>
    <w:next w:val="1"/>
    <w:link w:val="34"/>
    <w:semiHidden/>
    <w:qFormat/>
    <w:locked/>
    <w:uiPriority w:val="0"/>
    <w:pPr>
      <w:keepNext/>
      <w:keepLines/>
      <w:numPr>
        <w:ilvl w:val="5"/>
        <w:numId w:val="1"/>
      </w:numPr>
      <w:adjustRightInd w:val="0"/>
      <w:spacing w:before="240" w:after="64" w:line="320" w:lineRule="atLeast"/>
      <w:jc w:val="left"/>
      <w:textAlignment w:val="baseline"/>
      <w:outlineLvl w:val="5"/>
    </w:pPr>
    <w:rPr>
      <w:rFonts w:ascii="Arial" w:hAnsi="Arial" w:eastAsia="黑体"/>
      <w:b/>
      <w:kern w:val="0"/>
      <w:szCs w:val="20"/>
    </w:rPr>
  </w:style>
  <w:style w:type="paragraph" w:styleId="9">
    <w:name w:val="heading 7"/>
    <w:basedOn w:val="1"/>
    <w:next w:val="1"/>
    <w:link w:val="35"/>
    <w:semiHidden/>
    <w:qFormat/>
    <w:locked/>
    <w:uiPriority w:val="0"/>
    <w:pPr>
      <w:keepNext/>
      <w:keepLines/>
      <w:numPr>
        <w:ilvl w:val="6"/>
        <w:numId w:val="1"/>
      </w:numPr>
      <w:adjustRightInd w:val="0"/>
      <w:spacing w:before="240" w:after="64" w:line="320" w:lineRule="atLeast"/>
      <w:jc w:val="left"/>
      <w:textAlignment w:val="baseline"/>
      <w:outlineLvl w:val="6"/>
    </w:pPr>
    <w:rPr>
      <w:b/>
      <w:kern w:val="0"/>
      <w:szCs w:val="20"/>
    </w:rPr>
  </w:style>
  <w:style w:type="paragraph" w:styleId="10">
    <w:name w:val="heading 8"/>
    <w:basedOn w:val="1"/>
    <w:next w:val="1"/>
    <w:link w:val="36"/>
    <w:semiHidden/>
    <w:qFormat/>
    <w:locked/>
    <w:uiPriority w:val="0"/>
    <w:pPr>
      <w:keepNext/>
      <w:keepLines/>
      <w:numPr>
        <w:ilvl w:val="7"/>
        <w:numId w:val="1"/>
      </w:numPr>
      <w:adjustRightInd w:val="0"/>
      <w:spacing w:before="240" w:after="64" w:line="320" w:lineRule="atLeast"/>
      <w:jc w:val="left"/>
      <w:textAlignment w:val="baseline"/>
      <w:outlineLvl w:val="7"/>
    </w:pPr>
    <w:rPr>
      <w:rFonts w:ascii="Arial" w:hAnsi="Arial" w:eastAsia="黑体"/>
      <w:kern w:val="0"/>
      <w:szCs w:val="20"/>
    </w:rPr>
  </w:style>
  <w:style w:type="paragraph" w:styleId="11">
    <w:name w:val="heading 9"/>
    <w:basedOn w:val="1"/>
    <w:next w:val="1"/>
    <w:link w:val="57"/>
    <w:semiHidden/>
    <w:qFormat/>
    <w:locked/>
    <w:uiPriority w:val="0"/>
    <w:pPr>
      <w:keepNext/>
      <w:keepLines/>
      <w:numPr>
        <w:ilvl w:val="8"/>
        <w:numId w:val="1"/>
      </w:numPr>
      <w:adjustRightInd w:val="0"/>
      <w:spacing w:before="240" w:after="64" w:line="320" w:lineRule="atLeast"/>
      <w:jc w:val="left"/>
      <w:textAlignment w:val="baseline"/>
      <w:outlineLvl w:val="8"/>
    </w:pPr>
    <w:rPr>
      <w:rFonts w:ascii="Arial" w:hAnsi="Arial" w:eastAsia="黑体"/>
      <w:kern w:val="0"/>
      <w:szCs w:val="20"/>
    </w:rPr>
  </w:style>
  <w:style w:type="character" w:default="1" w:styleId="26">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5">
    <w:name w:val="环评正文"/>
    <w:basedOn w:val="1"/>
    <w:link w:val="44"/>
    <w:qFormat/>
    <w:uiPriority w:val="0"/>
    <w:rPr>
      <w:rFonts w:ascii="仿宋_GB2312" w:hAnsi="仿宋_GB2312" w:cs="宋体"/>
      <w:szCs w:val="20"/>
    </w:rPr>
  </w:style>
  <w:style w:type="paragraph" w:styleId="12">
    <w:name w:val="caption"/>
    <w:basedOn w:val="1"/>
    <w:next w:val="1"/>
    <w:qFormat/>
    <w:uiPriority w:val="35"/>
    <w:rPr>
      <w:rFonts w:ascii="Cambria" w:hAnsi="Cambria" w:eastAsia="黑体"/>
      <w:sz w:val="20"/>
      <w:szCs w:val="20"/>
    </w:rPr>
  </w:style>
  <w:style w:type="paragraph" w:styleId="13">
    <w:name w:val="annotation text"/>
    <w:basedOn w:val="1"/>
    <w:link w:val="53"/>
    <w:qFormat/>
    <w:uiPriority w:val="0"/>
    <w:pPr>
      <w:jc w:val="left"/>
    </w:pPr>
  </w:style>
  <w:style w:type="paragraph" w:styleId="14">
    <w:name w:val="Balloon Text"/>
    <w:basedOn w:val="1"/>
    <w:link w:val="55"/>
    <w:semiHidden/>
    <w:qFormat/>
    <w:uiPriority w:val="99"/>
    <w:rPr>
      <w:sz w:val="18"/>
      <w:szCs w:val="18"/>
    </w:rPr>
  </w:style>
  <w:style w:type="paragraph" w:styleId="15">
    <w:name w:val="footer"/>
    <w:basedOn w:val="1"/>
    <w:link w:val="58"/>
    <w:qFormat/>
    <w:uiPriority w:val="99"/>
    <w:pPr>
      <w:tabs>
        <w:tab w:val="center" w:pos="4153"/>
        <w:tab w:val="right" w:pos="8306"/>
      </w:tabs>
      <w:snapToGrid w:val="0"/>
      <w:jc w:val="left"/>
    </w:pPr>
    <w:rPr>
      <w:sz w:val="18"/>
      <w:szCs w:val="18"/>
    </w:rPr>
  </w:style>
  <w:style w:type="paragraph" w:styleId="16">
    <w:name w:val="header"/>
    <w:basedOn w:val="1"/>
    <w:link w:val="37"/>
    <w:semiHidden/>
    <w:qFormat/>
    <w:uiPriority w:val="0"/>
    <w:pPr>
      <w:pBdr>
        <w:bottom w:val="thinThickSmallGap" w:color="auto" w:sz="18" w:space="1"/>
      </w:pBdr>
      <w:tabs>
        <w:tab w:val="center" w:pos="4153"/>
        <w:tab w:val="right" w:pos="8306"/>
      </w:tabs>
      <w:snapToGrid w:val="0"/>
    </w:pPr>
    <w:rPr>
      <w:b/>
      <w:i/>
      <w:sz w:val="18"/>
      <w:szCs w:val="18"/>
    </w:rPr>
  </w:style>
  <w:style w:type="paragraph" w:styleId="17">
    <w:name w:val="toc 1"/>
    <w:basedOn w:val="1"/>
    <w:next w:val="1"/>
    <w:unhideWhenUsed/>
    <w:qFormat/>
    <w:uiPriority w:val="39"/>
    <w:pPr>
      <w:tabs>
        <w:tab w:val="right" w:leader="dot" w:pos="8494"/>
      </w:tabs>
      <w:ind w:firstLine="171" w:firstLineChars="71"/>
      <w:jc w:val="center"/>
    </w:pPr>
    <w:rPr>
      <w:b/>
    </w:rPr>
  </w:style>
  <w:style w:type="paragraph" w:styleId="18">
    <w:name w:val="toc 2"/>
    <w:basedOn w:val="1"/>
    <w:next w:val="1"/>
    <w:unhideWhenUsed/>
    <w:qFormat/>
    <w:uiPriority w:val="39"/>
    <w:pPr>
      <w:ind w:left="420" w:leftChars="200"/>
    </w:pPr>
  </w:style>
  <w:style w:type="paragraph" w:styleId="19">
    <w:name w:val="Normal (Web)"/>
    <w:basedOn w:val="1"/>
    <w:qFormat/>
    <w:uiPriority w:val="0"/>
    <w:pPr>
      <w:spacing w:before="100" w:beforeAutospacing="1" w:after="100" w:afterAutospacing="1"/>
      <w:jc w:val="left"/>
    </w:pPr>
    <w:rPr>
      <w:rFonts w:cs="Times New Roman"/>
      <w:kern w:val="0"/>
    </w:rPr>
  </w:style>
  <w:style w:type="paragraph" w:styleId="20">
    <w:name w:val="Title"/>
    <w:basedOn w:val="1"/>
    <w:next w:val="1"/>
    <w:link w:val="60"/>
    <w:qFormat/>
    <w:uiPriority w:val="0"/>
    <w:pPr>
      <w:spacing w:before="240" w:after="60"/>
      <w:jc w:val="center"/>
      <w:outlineLvl w:val="0"/>
    </w:pPr>
    <w:rPr>
      <w:rFonts w:ascii="Cambria" w:hAnsi="Cambria"/>
      <w:b/>
      <w:bCs/>
      <w:sz w:val="32"/>
      <w:szCs w:val="32"/>
    </w:rPr>
  </w:style>
  <w:style w:type="paragraph" w:styleId="21">
    <w:name w:val="annotation subject"/>
    <w:basedOn w:val="1"/>
    <w:next w:val="1"/>
    <w:link w:val="54"/>
    <w:semiHidden/>
    <w:qFormat/>
    <w:uiPriority w:val="0"/>
    <w:rPr>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24">
    <w:name w:val="Table Theme"/>
    <w:basedOn w:val="22"/>
    <w:qFormat/>
    <w:uiPriority w:val="0"/>
    <w:pPr>
      <w:widowControl w:val="0"/>
      <w:jc w:val="both"/>
    </w:pPr>
    <w:rPr>
      <w:sz w:val="21"/>
    </w:rPr>
    <w:tblPr>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
    <w:trPr>
      <w:jc w:val="center"/>
    </w:trPr>
    <w:tcPr>
      <w:vAlign w:val="center"/>
    </w:tcPr>
    <w:tblStylePr w:type="firstRow">
      <w:pPr>
        <w:wordWrap/>
        <w:spacing w:before="0" w:beforeLines="0" w:beforeAutospacing="0" w:after="0" w:afterLines="0" w:afterAutospacing="0"/>
        <w:ind w:left="0" w:leftChars="0" w:right="0" w:rightChars="0"/>
        <w:contextualSpacing w:val="0"/>
      </w:pPr>
      <w:rPr>
        <w:rFonts w:eastAsia="宋体"/>
        <w:b/>
        <w:sz w:val="21"/>
      </w:rPr>
    </w:tblStylePr>
  </w:style>
  <w:style w:type="table" w:styleId="25">
    <w:name w:val="Table Elegant"/>
    <w:basedOn w:val="22"/>
    <w:qFormat/>
    <w:uiPriority w:val="0"/>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character" w:styleId="27">
    <w:name w:val="page number"/>
    <w:basedOn w:val="26"/>
    <w:semiHidden/>
    <w:qFormat/>
    <w:uiPriority w:val="0"/>
  </w:style>
  <w:style w:type="character" w:styleId="28">
    <w:name w:val="annotation reference"/>
    <w:semiHidden/>
    <w:qFormat/>
    <w:uiPriority w:val="0"/>
    <w:rPr>
      <w:sz w:val="21"/>
      <w:szCs w:val="21"/>
    </w:rPr>
  </w:style>
  <w:style w:type="character" w:customStyle="1" w:styleId="29">
    <w:name w:val="标题 1 Char"/>
    <w:link w:val="2"/>
    <w:qFormat/>
    <w:uiPriority w:val="9"/>
    <w:rPr>
      <w:rFonts w:ascii="黑体" w:eastAsia="黑体"/>
      <w:b/>
      <w:bCs/>
      <w:kern w:val="2"/>
      <w:sz w:val="32"/>
      <w:szCs w:val="32"/>
    </w:rPr>
  </w:style>
  <w:style w:type="character" w:customStyle="1" w:styleId="30">
    <w:name w:val="标题 2 Char"/>
    <w:link w:val="3"/>
    <w:qFormat/>
    <w:uiPriority w:val="9"/>
    <w:rPr>
      <w:rFonts w:ascii="黑体" w:hAnsi="Arial" w:eastAsia="黑体"/>
      <w:b/>
      <w:bCs/>
      <w:kern w:val="2"/>
      <w:sz w:val="30"/>
      <w:szCs w:val="32"/>
    </w:rPr>
  </w:style>
  <w:style w:type="character" w:customStyle="1" w:styleId="31">
    <w:name w:val="标题 3 Char"/>
    <w:link w:val="4"/>
    <w:qFormat/>
    <w:uiPriority w:val="0"/>
    <w:rPr>
      <w:rFonts w:ascii="黑体" w:eastAsia="仿宋_GB2312"/>
      <w:b/>
      <w:kern w:val="2"/>
      <w:sz w:val="28"/>
    </w:rPr>
  </w:style>
  <w:style w:type="character" w:customStyle="1" w:styleId="32">
    <w:name w:val="标题 4 Char"/>
    <w:link w:val="6"/>
    <w:qFormat/>
    <w:uiPriority w:val="0"/>
    <w:rPr>
      <w:rFonts w:ascii="黑体" w:hAnsi="Arial" w:eastAsia="黑体"/>
      <w:b/>
      <w:sz w:val="28"/>
      <w:szCs w:val="28"/>
    </w:rPr>
  </w:style>
  <w:style w:type="character" w:customStyle="1" w:styleId="33">
    <w:name w:val="标题 5 Char"/>
    <w:link w:val="7"/>
    <w:qFormat/>
    <w:uiPriority w:val="0"/>
    <w:rPr>
      <w:rFonts w:ascii="黑体" w:hAnsi="Arial" w:eastAsia="黑体"/>
      <w:b/>
      <w:sz w:val="28"/>
    </w:rPr>
  </w:style>
  <w:style w:type="character" w:customStyle="1" w:styleId="34">
    <w:name w:val="标题 6 Char"/>
    <w:link w:val="8"/>
    <w:semiHidden/>
    <w:qFormat/>
    <w:uiPriority w:val="0"/>
    <w:rPr>
      <w:rFonts w:ascii="Arial" w:hAnsi="Arial" w:eastAsia="黑体"/>
      <w:b/>
      <w:sz w:val="24"/>
    </w:rPr>
  </w:style>
  <w:style w:type="character" w:customStyle="1" w:styleId="35">
    <w:name w:val="标题 7 Char"/>
    <w:link w:val="9"/>
    <w:semiHidden/>
    <w:qFormat/>
    <w:uiPriority w:val="0"/>
    <w:rPr>
      <w:rFonts w:ascii="宋体"/>
      <w:b/>
      <w:sz w:val="24"/>
    </w:rPr>
  </w:style>
  <w:style w:type="character" w:customStyle="1" w:styleId="36">
    <w:name w:val="标题 8 Char"/>
    <w:link w:val="10"/>
    <w:semiHidden/>
    <w:qFormat/>
    <w:uiPriority w:val="0"/>
    <w:rPr>
      <w:rFonts w:ascii="Arial" w:hAnsi="Arial" w:eastAsia="黑体"/>
      <w:sz w:val="24"/>
    </w:rPr>
  </w:style>
  <w:style w:type="character" w:customStyle="1" w:styleId="37">
    <w:name w:val="页眉 Char"/>
    <w:link w:val="16"/>
    <w:semiHidden/>
    <w:qFormat/>
    <w:uiPriority w:val="0"/>
    <w:rPr>
      <w:rFonts w:ascii="宋体"/>
      <w:b/>
      <w:i/>
      <w:kern w:val="2"/>
      <w:sz w:val="18"/>
      <w:szCs w:val="18"/>
    </w:rPr>
  </w:style>
  <w:style w:type="paragraph" w:customStyle="1" w:styleId="38">
    <w:name w:val="表格文字"/>
    <w:basedOn w:val="1"/>
    <w:next w:val="1"/>
    <w:link w:val="39"/>
    <w:qFormat/>
    <w:uiPriority w:val="0"/>
    <w:pPr>
      <w:widowControl/>
      <w:jc w:val="center"/>
    </w:pPr>
    <w:rPr>
      <w:rFonts w:hAnsi="宋体" w:cs="宋体"/>
      <w:kern w:val="0"/>
      <w:szCs w:val="21"/>
    </w:rPr>
  </w:style>
  <w:style w:type="character" w:customStyle="1" w:styleId="39">
    <w:name w:val="表格文字 Char"/>
    <w:link w:val="38"/>
    <w:qFormat/>
    <w:uiPriority w:val="0"/>
    <w:rPr>
      <w:rFonts w:ascii="宋体" w:hAnsi="宋体" w:cs="宋体"/>
      <w:sz w:val="21"/>
      <w:szCs w:val="21"/>
    </w:rPr>
  </w:style>
  <w:style w:type="paragraph" w:customStyle="1" w:styleId="40">
    <w:name w:val="表号题注"/>
    <w:basedOn w:val="1"/>
    <w:link w:val="41"/>
    <w:qFormat/>
    <w:uiPriority w:val="0"/>
    <w:rPr>
      <w:rFonts w:hAnsi="宋体"/>
      <w:lang w:bidi="en-US"/>
    </w:rPr>
  </w:style>
  <w:style w:type="character" w:customStyle="1" w:styleId="41">
    <w:name w:val="表号题注 Char Char"/>
    <w:link w:val="40"/>
    <w:qFormat/>
    <w:uiPriority w:val="0"/>
    <w:rPr>
      <w:rFonts w:ascii="宋体" w:hAnsi="宋体"/>
      <w:kern w:val="2"/>
      <w:sz w:val="21"/>
      <w:szCs w:val="24"/>
      <w:lang w:bidi="en-US"/>
    </w:rPr>
  </w:style>
  <w:style w:type="paragraph" w:customStyle="1" w:styleId="42">
    <w:name w:val="表头"/>
    <w:basedOn w:val="1"/>
    <w:link w:val="43"/>
    <w:qFormat/>
    <w:locked/>
    <w:uiPriority w:val="0"/>
    <w:rPr>
      <w:rFonts w:hAnsi="Arial" w:cs="Arial"/>
      <w:b/>
    </w:rPr>
  </w:style>
  <w:style w:type="character" w:customStyle="1" w:styleId="43">
    <w:name w:val="表头 Char"/>
    <w:link w:val="42"/>
    <w:qFormat/>
    <w:uiPriority w:val="0"/>
    <w:rPr>
      <w:rFonts w:ascii="宋体" w:hAnsi="Arial" w:cs="Arial"/>
      <w:b/>
      <w:kern w:val="2"/>
      <w:sz w:val="24"/>
      <w:szCs w:val="24"/>
    </w:rPr>
  </w:style>
  <w:style w:type="character" w:customStyle="1" w:styleId="44">
    <w:name w:val="环评正文 Char"/>
    <w:link w:val="5"/>
    <w:qFormat/>
    <w:uiPriority w:val="0"/>
    <w:rPr>
      <w:rFonts w:ascii="仿宋_GB2312" w:hAnsi="仿宋_GB2312" w:eastAsia="仿宋_GB2312" w:cs="宋体"/>
      <w:kern w:val="2"/>
      <w:sz w:val="24"/>
    </w:rPr>
  </w:style>
  <w:style w:type="paragraph" w:customStyle="1" w:styleId="45">
    <w:name w:val="公式及图片"/>
    <w:basedOn w:val="1"/>
    <w:next w:val="1"/>
    <w:qFormat/>
    <w:locked/>
    <w:uiPriority w:val="0"/>
    <w:pPr>
      <w:jc w:val="center"/>
    </w:pPr>
  </w:style>
  <w:style w:type="paragraph" w:customStyle="1" w:styleId="46">
    <w:name w:val="环评正文编号"/>
    <w:basedOn w:val="1"/>
    <w:link w:val="59"/>
    <w:qFormat/>
    <w:locked/>
    <w:uiPriority w:val="0"/>
    <w:pPr>
      <w:numPr>
        <w:ilvl w:val="0"/>
        <w:numId w:val="2"/>
      </w:numPr>
      <w:ind w:firstLine="476"/>
    </w:pPr>
    <w:rPr>
      <w:rFonts w:ascii="仿宋_GB2312"/>
      <w:lang w:bidi="en-US"/>
    </w:rPr>
  </w:style>
  <w:style w:type="paragraph" w:customStyle="1" w:styleId="47">
    <w:name w:val="图题"/>
    <w:basedOn w:val="48"/>
    <w:next w:val="1"/>
    <w:link w:val="50"/>
    <w:qFormat/>
    <w:locked/>
    <w:uiPriority w:val="0"/>
    <w:rPr>
      <w:b/>
    </w:rPr>
  </w:style>
  <w:style w:type="paragraph" w:customStyle="1" w:styleId="48">
    <w:name w:val="图号题注"/>
    <w:basedOn w:val="1"/>
    <w:next w:val="1"/>
    <w:link w:val="49"/>
    <w:qFormat/>
    <w:locked/>
    <w:uiPriority w:val="0"/>
    <w:pPr>
      <w:jc w:val="center"/>
    </w:pPr>
  </w:style>
  <w:style w:type="character" w:customStyle="1" w:styleId="49">
    <w:name w:val="图号题注 Char"/>
    <w:link w:val="48"/>
    <w:qFormat/>
    <w:uiPriority w:val="0"/>
    <w:rPr>
      <w:rFonts w:ascii="宋体"/>
      <w:kern w:val="2"/>
      <w:sz w:val="21"/>
      <w:szCs w:val="24"/>
    </w:rPr>
  </w:style>
  <w:style w:type="character" w:customStyle="1" w:styleId="50">
    <w:name w:val="图题 Char"/>
    <w:link w:val="47"/>
    <w:qFormat/>
    <w:uiPriority w:val="0"/>
    <w:rPr>
      <w:rFonts w:ascii="宋体"/>
      <w:b/>
      <w:kern w:val="2"/>
      <w:sz w:val="24"/>
      <w:szCs w:val="24"/>
    </w:rPr>
  </w:style>
  <w:style w:type="paragraph" w:customStyle="1" w:styleId="51">
    <w:name w:val="表格列序号"/>
    <w:basedOn w:val="52"/>
    <w:next w:val="38"/>
    <w:qFormat/>
    <w:uiPriority w:val="0"/>
    <w:pPr>
      <w:numPr>
        <w:ilvl w:val="0"/>
        <w:numId w:val="3"/>
      </w:numPr>
      <w:ind w:leftChars="0" w:right="-31"/>
    </w:pPr>
  </w:style>
  <w:style w:type="paragraph" w:customStyle="1" w:styleId="52">
    <w:name w:val="预测表格"/>
    <w:basedOn w:val="1"/>
    <w:qFormat/>
    <w:uiPriority w:val="0"/>
    <w:pPr>
      <w:ind w:left="-15" w:leftChars="-15" w:right="-15" w:rightChars="-15"/>
      <w:jc w:val="center"/>
    </w:pPr>
    <w:rPr>
      <w:rFonts w:hAnsi="宋体"/>
      <w:spacing w:val="-5"/>
      <w:sz w:val="18"/>
      <w:szCs w:val="18"/>
    </w:rPr>
  </w:style>
  <w:style w:type="character" w:customStyle="1" w:styleId="53">
    <w:name w:val="批注文字 Char"/>
    <w:link w:val="13"/>
    <w:qFormat/>
    <w:uiPriority w:val="0"/>
    <w:rPr>
      <w:rFonts w:ascii="宋体"/>
      <w:kern w:val="2"/>
      <w:sz w:val="21"/>
      <w:szCs w:val="24"/>
    </w:rPr>
  </w:style>
  <w:style w:type="character" w:customStyle="1" w:styleId="54">
    <w:name w:val="批注主题 Char"/>
    <w:link w:val="21"/>
    <w:semiHidden/>
    <w:qFormat/>
    <w:uiPriority w:val="0"/>
    <w:rPr>
      <w:rFonts w:ascii="宋体"/>
      <w:b/>
      <w:bCs/>
      <w:kern w:val="2"/>
      <w:sz w:val="21"/>
      <w:szCs w:val="24"/>
    </w:rPr>
  </w:style>
  <w:style w:type="character" w:customStyle="1" w:styleId="55">
    <w:name w:val="批注框文本 Char"/>
    <w:link w:val="14"/>
    <w:semiHidden/>
    <w:qFormat/>
    <w:uiPriority w:val="99"/>
    <w:rPr>
      <w:rFonts w:ascii="宋体"/>
      <w:kern w:val="2"/>
      <w:sz w:val="18"/>
      <w:szCs w:val="18"/>
    </w:rPr>
  </w:style>
  <w:style w:type="paragraph" w:customStyle="1" w:styleId="56">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57">
    <w:name w:val="标题 9 Char"/>
    <w:link w:val="11"/>
    <w:semiHidden/>
    <w:qFormat/>
    <w:uiPriority w:val="0"/>
    <w:rPr>
      <w:rFonts w:ascii="Arial" w:hAnsi="Arial" w:eastAsia="黑体"/>
      <w:sz w:val="24"/>
    </w:rPr>
  </w:style>
  <w:style w:type="character" w:customStyle="1" w:styleId="58">
    <w:name w:val="页脚 Char"/>
    <w:basedOn w:val="26"/>
    <w:link w:val="15"/>
    <w:qFormat/>
    <w:uiPriority w:val="99"/>
    <w:rPr>
      <w:rFonts w:ascii="宋体"/>
      <w:kern w:val="2"/>
      <w:sz w:val="18"/>
      <w:szCs w:val="18"/>
    </w:rPr>
  </w:style>
  <w:style w:type="character" w:customStyle="1" w:styleId="59">
    <w:name w:val="环评正文编号 Char"/>
    <w:link w:val="46"/>
    <w:qFormat/>
    <w:uiPriority w:val="0"/>
    <w:rPr>
      <w:rFonts w:ascii="仿宋_GB2312" w:eastAsia="仿宋_GB2312"/>
      <w:kern w:val="2"/>
      <w:sz w:val="24"/>
      <w:szCs w:val="24"/>
      <w:lang w:bidi="en-US"/>
    </w:rPr>
  </w:style>
  <w:style w:type="character" w:customStyle="1" w:styleId="60">
    <w:name w:val="标题 Char"/>
    <w:link w:val="20"/>
    <w:qFormat/>
    <w:uiPriority w:val="0"/>
    <w:rPr>
      <w:rFonts w:ascii="Cambria" w:hAnsi="Cambria"/>
      <w:b/>
      <w:bCs/>
      <w:kern w:val="2"/>
      <w:sz w:val="32"/>
      <w:szCs w:val="32"/>
    </w:rPr>
  </w:style>
  <w:style w:type="paragraph" w:customStyle="1" w:styleId="61">
    <w:name w:val="Char Char Char1 Char"/>
    <w:basedOn w:val="1"/>
    <w:semiHidden/>
    <w:qFormat/>
    <w:uiPriority w:val="0"/>
  </w:style>
  <w:style w:type="table" w:customStyle="1" w:styleId="62">
    <w:name w:val="Table Normal"/>
    <w:semiHidden/>
    <w:unhideWhenUsed/>
    <w:qFormat/>
    <w:uiPriority w:val="2"/>
    <w:pPr>
      <w:widowControl w:val="0"/>
      <w:autoSpaceDE w:val="0"/>
      <w:autoSpaceDN w:val="0"/>
    </w:pPr>
    <w:rPr>
      <w:rFonts w:ascii="Calibri" w:hAnsi="Calibri"/>
      <w:sz w:val="22"/>
      <w:szCs w:val="22"/>
      <w:lang w:eastAsia="en-US"/>
    </w:rPr>
    <w:tblPr>
      <w:tblCellMar>
        <w:top w:w="0" w:type="dxa"/>
        <w:left w:w="0" w:type="dxa"/>
        <w:bottom w:w="0" w:type="dxa"/>
        <w:right w:w="0" w:type="dxa"/>
      </w:tblCellMar>
    </w:tblPr>
  </w:style>
  <w:style w:type="character" w:customStyle="1" w:styleId="63">
    <w:name w:val="签名 Char1"/>
    <w:semiHidden/>
    <w:qFormat/>
    <w:locked/>
    <w:uiPriority w:val="0"/>
    <w:rPr>
      <w:rFonts w:ascii="Calibri" w:hAnsi="Calibri" w:eastAsia="宋体"/>
      <w:kern w:val="2"/>
      <w:sz w:val="21"/>
      <w:szCs w:val="22"/>
      <w:lang w:val="en-US" w:eastAsia="zh-CN" w:bidi="ar-SA"/>
    </w:rPr>
  </w:style>
  <w:style w:type="table" w:customStyle="1" w:styleId="64">
    <w:name w:val="表格主题11"/>
    <w:basedOn w:val="22"/>
    <w:qFormat/>
    <w:uiPriority w:val="0"/>
    <w:pPr>
      <w:widowControl w:val="0"/>
      <w:jc w:val="both"/>
    </w:pPr>
    <w:rPr>
      <w:rFonts w:ascii="宋体"/>
      <w:sz w:val="21"/>
    </w:rPr>
    <w:tblPr>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
    <w:trPr>
      <w:jc w:val="center"/>
    </w:trPr>
    <w:tcPr>
      <w:vAlign w:val="center"/>
    </w:tcPr>
    <w:tblStylePr w:type="firstRow">
      <w:pPr>
        <w:wordWrap/>
        <w:spacing w:before="0" w:beforeLines="0" w:beforeAutospacing="0" w:after="0" w:afterLines="0" w:afterAutospacing="0"/>
        <w:ind w:left="0" w:leftChars="0" w:right="0" w:rightChars="0"/>
      </w:pPr>
      <w:rPr>
        <w:b/>
        <w:sz w:val="21"/>
      </w:rPr>
    </w:tblStylePr>
  </w:style>
  <w:style w:type="table" w:customStyle="1" w:styleId="65">
    <w:name w:val="表格主题1"/>
    <w:basedOn w:val="22"/>
    <w:qFormat/>
    <w:uiPriority w:val="0"/>
    <w:pPr>
      <w:widowControl w:val="0"/>
      <w:jc w:val="both"/>
    </w:pPr>
    <w:rPr>
      <w:sz w:val="21"/>
    </w:rPr>
    <w:tblPr>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
    <w:trPr>
      <w:jc w:val="center"/>
    </w:trPr>
    <w:tcPr>
      <w:vAlign w:val="center"/>
    </w:tcPr>
    <w:tblStylePr w:type="firstRow">
      <w:pPr>
        <w:wordWrap/>
        <w:spacing w:before="0" w:beforeLines="0" w:beforeAutospacing="0" w:after="0" w:afterLines="0" w:afterAutospacing="0"/>
        <w:ind w:left="0" w:leftChars="0" w:right="0" w:rightChars="0"/>
      </w:pPr>
      <w:rPr>
        <w:b/>
        <w:sz w:val="21"/>
      </w:rPr>
    </w:tblStylePr>
  </w:style>
  <w:style w:type="table" w:customStyle="1" w:styleId="66">
    <w:name w:val="表格主题12"/>
    <w:basedOn w:val="22"/>
    <w:qFormat/>
    <w:uiPriority w:val="0"/>
    <w:pPr>
      <w:widowControl w:val="0"/>
      <w:jc w:val="both"/>
    </w:pPr>
    <w:rPr>
      <w:sz w:val="21"/>
    </w:rPr>
    <w:tblPr>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
    <w:trPr>
      <w:jc w:val="center"/>
    </w:trPr>
    <w:tcPr>
      <w:vAlign w:val="center"/>
    </w:tcPr>
    <w:tblStylePr w:type="firstRow">
      <w:pPr>
        <w:wordWrap/>
        <w:spacing w:before="0" w:beforeLines="0" w:beforeAutospacing="0" w:after="0" w:afterLines="0" w:afterAutospacing="0"/>
        <w:ind w:left="0" w:leftChars="0" w:right="0" w:rightChars="0"/>
      </w:pPr>
      <w:rPr>
        <w:b/>
        <w:sz w:val="21"/>
      </w:rPr>
    </w:tblStylePr>
  </w:style>
  <w:style w:type="table" w:customStyle="1" w:styleId="67">
    <w:name w:val="网格型!1"/>
    <w:basedOn w:val="22"/>
    <w:semiHidden/>
    <w:qFormat/>
    <w:uiPriority w:val="0"/>
    <w:pPr>
      <w:widowControl w:val="0"/>
      <w:spacing w:line="360" w:lineRule="auto"/>
      <w:ind w:firstLine="200" w:firstLineChars="20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
    <w:name w:val="网格型!2"/>
    <w:basedOn w:val="22"/>
    <w:semiHidden/>
    <w:qFormat/>
    <w:uiPriority w:val="0"/>
    <w:pPr>
      <w:widowControl w:val="0"/>
      <w:spacing w:line="360" w:lineRule="auto"/>
      <w:ind w:firstLine="200" w:firstLineChars="20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
    <w:name w:val="网格型!3"/>
    <w:basedOn w:val="22"/>
    <w:qFormat/>
    <w:uiPriority w:val="0"/>
    <w:pPr>
      <w:widowControl w:val="0"/>
      <w:spacing w:line="360" w:lineRule="auto"/>
      <w:ind w:firstLine="200" w:firstLineChars="20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70">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 w:type="paragraph" w:customStyle="1" w:styleId="71">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72">
    <w:name w:val="标准文件_三级条标题"/>
    <w:basedOn w:val="73"/>
    <w:next w:val="71"/>
    <w:qFormat/>
    <w:uiPriority w:val="0"/>
    <w:pPr>
      <w:widowControl/>
      <w:numPr>
        <w:ilvl w:val="4"/>
      </w:numPr>
      <w:outlineLvl w:val="3"/>
    </w:pPr>
  </w:style>
  <w:style w:type="paragraph" w:customStyle="1" w:styleId="73">
    <w:name w:val="标准文件_二级条标题"/>
    <w:next w:val="71"/>
    <w:qFormat/>
    <w:uiPriority w:val="0"/>
    <w:pPr>
      <w:widowControl w:val="0"/>
      <w:numPr>
        <w:ilvl w:val="3"/>
        <w:numId w:val="4"/>
      </w:numPr>
      <w:spacing w:before="50" w:beforeLines="50" w:after="50" w:afterLines="50"/>
      <w:jc w:val="both"/>
      <w:outlineLvl w:val="2"/>
    </w:pPr>
    <w:rPr>
      <w:rFonts w:ascii="黑体" w:hAnsi="Times New Roman" w:eastAsia="黑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19</Pages>
  <Words>1867</Words>
  <Characters>10648</Characters>
  <Lines>88</Lines>
  <Paragraphs>24</Paragraphs>
  <TotalTime>35</TotalTime>
  <ScaleCrop>false</ScaleCrop>
  <LinksUpToDate>false</LinksUpToDate>
  <CharactersWithSpaces>12491</CharactersWithSpaces>
  <Application>WPS Office_11.8.2.10183_F1E327BC-269C-435d-A152-05C5408002CA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2024-09-10T23:50:00Z</dcterms:created>
  <dc:creator>@microoffice</dc:creator>
  <cp:lastModifiedBy>thtf</cp:lastModifiedBy>
  <cp:lastPrinted>2024-09-11T14:56:00Z</cp:lastPrinted>
  <dcterms:modified xsi:type="dcterms:W3CDTF">2024-09-27T18:05:00Z</dcterms:modified>
  <dc:title>2工程分析</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2052-11.8.2.10183</vt:lpwstr>
  </property>
  <property fmtid="{D5CDD505-2E9C-101B-9397-08002B2CF9AE}" pid="3" name="ICV">
    <vt:lpwstr>C08D8DB01B404FD68B1C83D385088F81_13</vt:lpwstr>
  </property>
</Properties>
</file>