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4614B">
      <w:pPr>
        <w:spacing w:before="146" w:line="229" w:lineRule="auto"/>
        <w:ind w:right="40" w:rightChars="0"/>
        <w:jc w:val="center"/>
        <w:rPr>
          <w:rFonts w:ascii="宋体" w:hAnsi="宋体" w:eastAsia="宋体" w:cs="宋体"/>
          <w:spacing w:val="14"/>
          <w:sz w:val="45"/>
          <w:szCs w:val="45"/>
        </w:rPr>
      </w:pPr>
      <w:r>
        <w:rPr>
          <w:rFonts w:ascii="宋体" w:hAnsi="宋体" w:eastAsia="宋体" w:cs="宋体"/>
          <w:b/>
          <w:bCs/>
          <w:spacing w:val="-14"/>
          <w:sz w:val="45"/>
          <w:szCs w:val="45"/>
        </w:rPr>
        <w:t>《</w:t>
      </w:r>
      <w:r>
        <w:rPr>
          <w:rFonts w:hint="eastAsia" w:ascii="宋体" w:hAnsi="宋体" w:eastAsia="宋体" w:cs="宋体"/>
          <w:b/>
          <w:bCs/>
          <w:spacing w:val="-14"/>
          <w:sz w:val="45"/>
          <w:szCs w:val="45"/>
          <w:lang w:eastAsia="zh-CN"/>
        </w:rPr>
        <w:t>预包装兰州牛肉拉面生产操作规范</w:t>
      </w:r>
      <w:r>
        <w:rPr>
          <w:rFonts w:ascii="宋体" w:hAnsi="宋体" w:eastAsia="宋体" w:cs="宋体"/>
          <w:b/>
          <w:bCs/>
          <w:spacing w:val="-14"/>
          <w:sz w:val="45"/>
          <w:szCs w:val="45"/>
        </w:rPr>
        <w:t>》</w:t>
      </w:r>
    </w:p>
    <w:p w14:paraId="7CDBAD0E">
      <w:pPr>
        <w:spacing w:before="146" w:line="229" w:lineRule="auto"/>
        <w:ind w:right="786"/>
        <w:jc w:val="center"/>
        <w:rPr>
          <w:rFonts w:ascii="宋体" w:hAnsi="宋体" w:eastAsia="宋体" w:cs="宋体"/>
          <w:sz w:val="45"/>
          <w:szCs w:val="45"/>
        </w:rPr>
      </w:pPr>
      <w:r>
        <w:rPr>
          <w:rFonts w:ascii="宋体" w:hAnsi="宋体" w:eastAsia="宋体" w:cs="宋体"/>
          <w:b/>
          <w:bCs/>
          <w:spacing w:val="-9"/>
          <w:sz w:val="45"/>
          <w:szCs w:val="45"/>
        </w:rPr>
        <w:t>编制说明</w:t>
      </w:r>
    </w:p>
    <w:p w14:paraId="26113101">
      <w:pPr>
        <w:spacing w:line="339" w:lineRule="auto"/>
        <w:rPr>
          <w:rFonts w:ascii="Arial"/>
          <w:sz w:val="21"/>
        </w:rPr>
      </w:pPr>
    </w:p>
    <w:p w14:paraId="1D0E1ECA">
      <w:pPr>
        <w:spacing w:line="340" w:lineRule="auto"/>
        <w:rPr>
          <w:rFonts w:ascii="Arial"/>
          <w:sz w:val="21"/>
        </w:rPr>
      </w:pPr>
    </w:p>
    <w:p w14:paraId="0ECADC15">
      <w:pPr>
        <w:spacing w:before="107" w:line="222" w:lineRule="auto"/>
        <w:ind w:left="749"/>
        <w:outlineLvl w:val="6"/>
        <w:rPr>
          <w:rFonts w:ascii="黑体" w:hAnsi="黑体" w:eastAsia="黑体" w:cs="黑体"/>
          <w:sz w:val="33"/>
          <w:szCs w:val="33"/>
        </w:rPr>
      </w:pPr>
      <w:r>
        <w:rPr>
          <w:rFonts w:ascii="黑体" w:hAnsi="黑体" w:eastAsia="黑体" w:cs="黑体"/>
          <w:b/>
          <w:bCs/>
          <w:spacing w:val="-13"/>
          <w:sz w:val="33"/>
          <w:szCs w:val="33"/>
        </w:rPr>
        <w:t>一、工作简况</w:t>
      </w:r>
    </w:p>
    <w:p w14:paraId="628266FE">
      <w:pPr>
        <w:spacing w:before="175" w:line="224" w:lineRule="auto"/>
        <w:ind w:left="884"/>
        <w:rPr>
          <w:rFonts w:ascii="楷体" w:hAnsi="楷体" w:eastAsia="楷体" w:cs="楷体"/>
          <w:sz w:val="33"/>
          <w:szCs w:val="33"/>
        </w:rPr>
      </w:pPr>
      <w:r>
        <w:rPr>
          <w:rFonts w:ascii="楷体" w:hAnsi="楷体" w:eastAsia="楷体" w:cs="楷体"/>
          <w:spacing w:val="16"/>
          <w:sz w:val="33"/>
          <w:szCs w:val="33"/>
        </w:rPr>
        <w:t>(一)任务来源</w:t>
      </w:r>
    </w:p>
    <w:p w14:paraId="5D265480">
      <w:pPr>
        <w:pStyle w:val="2"/>
        <w:spacing w:before="198" w:line="322" w:lineRule="auto"/>
        <w:ind w:left="94" w:right="60" w:rightChars="0" w:firstLine="650"/>
        <w:rPr>
          <w:sz w:val="33"/>
          <w:szCs w:val="33"/>
        </w:rPr>
      </w:pPr>
      <w:r>
        <w:rPr>
          <w:rFonts w:hint="eastAsia"/>
          <w:spacing w:val="-12"/>
          <w:sz w:val="33"/>
          <w:szCs w:val="33"/>
          <w:lang w:eastAsia="zh-CN"/>
        </w:rPr>
        <w:t>以《兰州牛肉拉面产业高质量发展三年(2024-2026年)行动方案》为指导，为更好带动预包装牛肉拉面产业规模化、标准化、现代化发展，</w:t>
      </w:r>
      <w:r>
        <w:rPr>
          <w:spacing w:val="-5"/>
          <w:sz w:val="33"/>
          <w:szCs w:val="33"/>
        </w:rPr>
        <w:t>制定《</w:t>
      </w:r>
      <w:r>
        <w:rPr>
          <w:rFonts w:hint="eastAsia"/>
          <w:spacing w:val="-5"/>
          <w:sz w:val="33"/>
          <w:szCs w:val="33"/>
          <w:lang w:eastAsia="zh-CN"/>
        </w:rPr>
        <w:t>预包装兰州牛肉拉面生产操作规范</w:t>
      </w:r>
      <w:r>
        <w:rPr>
          <w:spacing w:val="-5"/>
          <w:sz w:val="33"/>
          <w:szCs w:val="33"/>
        </w:rPr>
        <w:t>》;地方标准制</w:t>
      </w:r>
      <w:r>
        <w:rPr>
          <w:spacing w:val="-6"/>
          <w:sz w:val="33"/>
          <w:szCs w:val="33"/>
        </w:rPr>
        <w:t>订项</w:t>
      </w:r>
      <w:r>
        <w:rPr>
          <w:spacing w:val="-12"/>
          <w:sz w:val="33"/>
          <w:szCs w:val="33"/>
        </w:rPr>
        <w:t>目名称：</w:t>
      </w:r>
      <w:r>
        <w:rPr>
          <w:rFonts w:hint="eastAsia"/>
          <w:spacing w:val="-5"/>
          <w:sz w:val="33"/>
          <w:szCs w:val="33"/>
          <w:lang w:eastAsia="zh-CN"/>
        </w:rPr>
        <w:t>预包装兰州牛肉拉面生产操作规范</w:t>
      </w:r>
      <w:r>
        <w:rPr>
          <w:spacing w:val="-12"/>
          <w:sz w:val="33"/>
          <w:szCs w:val="33"/>
        </w:rPr>
        <w:t>；标准性质：推荐</w:t>
      </w:r>
      <w:r>
        <w:rPr>
          <w:spacing w:val="-14"/>
          <w:sz w:val="33"/>
          <w:szCs w:val="33"/>
        </w:rPr>
        <w:t>性标准。</w:t>
      </w:r>
    </w:p>
    <w:p w14:paraId="47E52B6C">
      <w:pPr>
        <w:spacing w:before="69" w:line="225" w:lineRule="auto"/>
        <w:ind w:left="884"/>
        <w:rPr>
          <w:rFonts w:ascii="楷体" w:hAnsi="楷体" w:eastAsia="楷体" w:cs="楷体"/>
          <w:sz w:val="33"/>
          <w:szCs w:val="33"/>
        </w:rPr>
      </w:pPr>
      <w:r>
        <w:rPr>
          <w:rFonts w:ascii="楷体" w:hAnsi="楷体" w:eastAsia="楷体" w:cs="楷体"/>
          <w:spacing w:val="13"/>
          <w:sz w:val="33"/>
          <w:szCs w:val="33"/>
        </w:rPr>
        <w:t>(二)起草单位</w:t>
      </w:r>
    </w:p>
    <w:p w14:paraId="5F6B1C62">
      <w:pPr>
        <w:pStyle w:val="2"/>
        <w:spacing w:before="217" w:line="222" w:lineRule="auto"/>
        <w:ind w:left="745"/>
        <w:rPr>
          <w:rFonts w:hint="eastAsia" w:eastAsia="仿宋"/>
          <w:sz w:val="33"/>
          <w:szCs w:val="33"/>
          <w:lang w:eastAsia="zh-CN"/>
        </w:rPr>
      </w:pPr>
      <w:r>
        <w:rPr>
          <w:rFonts w:hint="eastAsia"/>
          <w:sz w:val="33"/>
          <w:szCs w:val="33"/>
        </w:rPr>
        <w:t>甘肃陇萃堂营养保健食品股份有限公司</w:t>
      </w:r>
      <w:r>
        <w:rPr>
          <w:rFonts w:hint="eastAsia"/>
          <w:sz w:val="33"/>
          <w:szCs w:val="33"/>
          <w:lang w:eastAsia="zh-CN"/>
        </w:rPr>
        <w:t>。</w:t>
      </w:r>
    </w:p>
    <w:p w14:paraId="212E758A">
      <w:pPr>
        <w:spacing w:before="180" w:line="223" w:lineRule="auto"/>
        <w:ind w:left="884"/>
        <w:rPr>
          <w:rFonts w:ascii="楷体" w:hAnsi="楷体" w:eastAsia="楷体" w:cs="楷体"/>
          <w:sz w:val="33"/>
          <w:szCs w:val="33"/>
        </w:rPr>
      </w:pPr>
      <w:r>
        <w:rPr>
          <w:rFonts w:ascii="楷体" w:hAnsi="楷体" w:eastAsia="楷体" w:cs="楷体"/>
          <w:spacing w:val="13"/>
          <w:sz w:val="33"/>
          <w:szCs w:val="33"/>
        </w:rPr>
        <w:t>(三)协作单位</w:t>
      </w:r>
    </w:p>
    <w:p w14:paraId="69B5CFCE">
      <w:pPr>
        <w:pStyle w:val="2"/>
        <w:spacing w:before="188" w:line="326" w:lineRule="auto"/>
        <w:ind w:left="94" w:right="137" w:firstLine="650"/>
        <w:rPr>
          <w:rFonts w:hint="eastAsia" w:eastAsia="仿宋"/>
          <w:sz w:val="33"/>
          <w:szCs w:val="33"/>
          <w:lang w:eastAsia="zh-CN"/>
        </w:rPr>
      </w:pPr>
      <w:r>
        <w:rPr>
          <w:rFonts w:hint="eastAsia"/>
          <w:spacing w:val="-11"/>
          <w:sz w:val="33"/>
          <w:szCs w:val="33"/>
        </w:rPr>
        <w:t>甘肃陇萃堂营养保健食品股份有限公司、兰州嘻烧食品科技有限公司、兰州理工大学、兰州市牛肉拉面预包装产业发展协会、兰州牛肉拉面行业协会</w:t>
      </w:r>
      <w:r>
        <w:rPr>
          <w:rFonts w:hint="eastAsia"/>
          <w:spacing w:val="-11"/>
          <w:sz w:val="33"/>
          <w:szCs w:val="33"/>
          <w:lang w:eastAsia="zh-CN"/>
        </w:rPr>
        <w:t>、</w:t>
      </w:r>
      <w:r>
        <w:rPr>
          <w:spacing w:val="-11"/>
          <w:sz w:val="33"/>
          <w:szCs w:val="33"/>
        </w:rPr>
        <w:t>兰州市标准化研究所</w:t>
      </w:r>
      <w:r>
        <w:rPr>
          <w:rFonts w:hint="eastAsia"/>
          <w:spacing w:val="-11"/>
          <w:sz w:val="33"/>
          <w:szCs w:val="33"/>
          <w:lang w:eastAsia="zh-CN"/>
        </w:rPr>
        <w:t>。</w:t>
      </w:r>
    </w:p>
    <w:p w14:paraId="21493CCB">
      <w:pPr>
        <w:spacing w:before="34" w:line="227" w:lineRule="auto"/>
        <w:ind w:left="884"/>
        <w:rPr>
          <w:rFonts w:ascii="楷体" w:hAnsi="楷体" w:eastAsia="楷体" w:cs="楷体"/>
          <w:sz w:val="33"/>
          <w:szCs w:val="33"/>
        </w:rPr>
      </w:pPr>
      <w:r>
        <w:rPr>
          <w:rFonts w:ascii="楷体" w:hAnsi="楷体" w:eastAsia="楷体" w:cs="楷体"/>
          <w:spacing w:val="29"/>
          <w:sz w:val="33"/>
          <w:szCs w:val="33"/>
        </w:rPr>
        <w:t>(四)主要起草人(见表1)</w:t>
      </w:r>
    </w:p>
    <w:p w14:paraId="20E83C3B">
      <w:pPr>
        <w:spacing w:before="235" w:line="219" w:lineRule="auto"/>
        <w:ind w:left="2975"/>
        <w:rPr>
          <w:rFonts w:ascii="宋体" w:hAnsi="宋体" w:eastAsia="宋体" w:cs="宋体"/>
          <w:sz w:val="30"/>
          <w:szCs w:val="30"/>
        </w:rPr>
      </w:pPr>
      <w:r>
        <w:rPr>
          <w:rFonts w:ascii="宋体" w:hAnsi="宋体" w:eastAsia="宋体" w:cs="宋体"/>
          <w:spacing w:val="2"/>
          <w:sz w:val="30"/>
          <w:szCs w:val="30"/>
        </w:rPr>
        <w:t>表1主要起草人信息</w:t>
      </w:r>
    </w:p>
    <w:p w14:paraId="57BD38BB">
      <w:pPr>
        <w:spacing w:line="16" w:lineRule="exact"/>
      </w:pPr>
    </w:p>
    <w:tbl>
      <w:tblPr>
        <w:tblStyle w:val="6"/>
        <w:tblW w:w="85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899"/>
        <w:gridCol w:w="1918"/>
        <w:gridCol w:w="2797"/>
        <w:gridCol w:w="1693"/>
      </w:tblGrid>
      <w:tr w14:paraId="5B3A6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bottom w:val="single" w:color="000000" w:sz="2" w:space="0"/>
            </w:tcBorders>
            <w:vAlign w:val="top"/>
          </w:tcPr>
          <w:p w14:paraId="5E53B623">
            <w:pPr>
              <w:pStyle w:val="7"/>
              <w:spacing w:before="236" w:line="219" w:lineRule="auto"/>
              <w:ind w:left="325"/>
              <w:jc w:val="center"/>
            </w:pPr>
            <w:r>
              <w:rPr>
                <w:spacing w:val="17"/>
              </w:rPr>
              <w:t>姓名</w:t>
            </w:r>
          </w:p>
        </w:tc>
        <w:tc>
          <w:tcPr>
            <w:tcW w:w="899" w:type="dxa"/>
            <w:tcBorders>
              <w:bottom w:val="single" w:color="000000" w:sz="2" w:space="0"/>
            </w:tcBorders>
            <w:vAlign w:val="top"/>
          </w:tcPr>
          <w:p w14:paraId="2BEE3786">
            <w:pPr>
              <w:pStyle w:val="7"/>
              <w:spacing w:before="237" w:line="220" w:lineRule="auto"/>
              <w:ind w:left="171"/>
              <w:jc w:val="center"/>
            </w:pPr>
            <w:r>
              <w:rPr>
                <w:spacing w:val="11"/>
              </w:rPr>
              <w:t>性别</w:t>
            </w:r>
          </w:p>
        </w:tc>
        <w:tc>
          <w:tcPr>
            <w:tcW w:w="1918" w:type="dxa"/>
            <w:tcBorders>
              <w:bottom w:val="single" w:color="000000" w:sz="2" w:space="0"/>
            </w:tcBorders>
            <w:vAlign w:val="top"/>
          </w:tcPr>
          <w:p w14:paraId="17ECE828">
            <w:pPr>
              <w:pStyle w:val="7"/>
              <w:spacing w:before="236" w:line="219" w:lineRule="auto"/>
              <w:ind w:left="343"/>
              <w:jc w:val="center"/>
            </w:pPr>
            <w:r>
              <w:rPr>
                <w:spacing w:val="1"/>
              </w:rPr>
              <w:t>职务/职称</w:t>
            </w:r>
          </w:p>
        </w:tc>
        <w:tc>
          <w:tcPr>
            <w:tcW w:w="2797" w:type="dxa"/>
            <w:tcBorders>
              <w:bottom w:val="single" w:color="000000" w:sz="2" w:space="0"/>
            </w:tcBorders>
            <w:vAlign w:val="top"/>
          </w:tcPr>
          <w:p w14:paraId="05F7F82D">
            <w:pPr>
              <w:pStyle w:val="7"/>
              <w:spacing w:before="227" w:line="220" w:lineRule="auto"/>
              <w:ind w:left="855"/>
              <w:jc w:val="center"/>
            </w:pPr>
            <w:r>
              <w:rPr>
                <w:spacing w:val="2"/>
              </w:rPr>
              <w:t>工作单位</w:t>
            </w:r>
          </w:p>
        </w:tc>
        <w:tc>
          <w:tcPr>
            <w:tcW w:w="1693" w:type="dxa"/>
            <w:tcBorders>
              <w:bottom w:val="single" w:color="000000" w:sz="2" w:space="0"/>
            </w:tcBorders>
            <w:vAlign w:val="top"/>
          </w:tcPr>
          <w:p w14:paraId="15105BF4">
            <w:pPr>
              <w:pStyle w:val="7"/>
              <w:spacing w:before="236" w:line="219" w:lineRule="auto"/>
              <w:ind w:left="298"/>
              <w:jc w:val="center"/>
            </w:pPr>
            <w:r>
              <w:rPr>
                <w:spacing w:val="3"/>
              </w:rPr>
              <w:t>任务分工</w:t>
            </w:r>
          </w:p>
        </w:tc>
      </w:tr>
      <w:tr w14:paraId="6AAA5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top w:val="single" w:color="000000" w:sz="2" w:space="0"/>
            </w:tcBorders>
            <w:vAlign w:val="top"/>
          </w:tcPr>
          <w:p w14:paraId="105695C9">
            <w:pPr>
              <w:pStyle w:val="7"/>
              <w:spacing w:before="228" w:line="220" w:lineRule="auto"/>
              <w:ind w:left="184"/>
              <w:jc w:val="center"/>
              <w:rPr>
                <w:rFonts w:hint="default" w:eastAsia="宋体"/>
                <w:lang w:val="en-US" w:eastAsia="zh-CN"/>
              </w:rPr>
            </w:pPr>
            <w:r>
              <w:rPr>
                <w:rFonts w:hint="eastAsia"/>
                <w:lang w:val="en-US" w:eastAsia="zh-CN"/>
              </w:rPr>
              <w:t>姜交龙</w:t>
            </w:r>
          </w:p>
        </w:tc>
        <w:tc>
          <w:tcPr>
            <w:tcW w:w="899" w:type="dxa"/>
            <w:tcBorders>
              <w:top w:val="single" w:color="000000" w:sz="2" w:space="0"/>
            </w:tcBorders>
            <w:vAlign w:val="top"/>
          </w:tcPr>
          <w:p w14:paraId="5021E9FF">
            <w:pPr>
              <w:pStyle w:val="7"/>
              <w:spacing w:before="237" w:line="220" w:lineRule="auto"/>
              <w:ind w:left="302"/>
              <w:jc w:val="center"/>
            </w:pPr>
            <w:r>
              <w:t>男</w:t>
            </w:r>
          </w:p>
        </w:tc>
        <w:tc>
          <w:tcPr>
            <w:tcW w:w="1918" w:type="dxa"/>
            <w:tcBorders>
              <w:top w:val="single" w:color="000000" w:sz="2" w:space="0"/>
            </w:tcBorders>
            <w:vAlign w:val="top"/>
          </w:tcPr>
          <w:p w14:paraId="468A4FFD">
            <w:pPr>
              <w:pStyle w:val="7"/>
              <w:spacing w:before="227" w:line="219" w:lineRule="auto"/>
              <w:ind w:left="543"/>
              <w:jc w:val="center"/>
              <w:rPr>
                <w:rFonts w:hint="eastAsia" w:eastAsia="宋体"/>
                <w:lang w:eastAsia="zh-CN"/>
              </w:rPr>
            </w:pPr>
            <w:r>
              <w:rPr>
                <w:rFonts w:hint="eastAsia"/>
                <w:spacing w:val="4"/>
                <w:lang w:eastAsia="zh-CN"/>
              </w:rPr>
              <w:t>总工程师</w:t>
            </w:r>
          </w:p>
        </w:tc>
        <w:tc>
          <w:tcPr>
            <w:tcW w:w="2797" w:type="dxa"/>
            <w:tcBorders>
              <w:top w:val="single" w:color="000000" w:sz="2" w:space="0"/>
            </w:tcBorders>
            <w:vAlign w:val="top"/>
          </w:tcPr>
          <w:p w14:paraId="2ADA62E6">
            <w:pPr>
              <w:pStyle w:val="7"/>
              <w:spacing w:before="225" w:line="219" w:lineRule="auto"/>
              <w:ind w:left="314"/>
              <w:jc w:val="center"/>
              <w:rPr>
                <w:rFonts w:hint="eastAsia" w:eastAsia="宋体"/>
                <w:lang w:eastAsia="zh-CN"/>
              </w:rPr>
            </w:pPr>
            <w:r>
              <w:rPr>
                <w:rFonts w:hint="eastAsia"/>
                <w:spacing w:val="3"/>
                <w:lang w:eastAsia="zh-CN"/>
              </w:rPr>
              <w:t>甘肃陇萃堂营养保健食品股份有限公司</w:t>
            </w:r>
          </w:p>
        </w:tc>
        <w:tc>
          <w:tcPr>
            <w:tcW w:w="1693" w:type="dxa"/>
            <w:tcBorders>
              <w:top w:val="single" w:color="000000" w:sz="2" w:space="0"/>
            </w:tcBorders>
            <w:vAlign w:val="top"/>
          </w:tcPr>
          <w:p w14:paraId="1D41E29C">
            <w:pPr>
              <w:pStyle w:val="7"/>
              <w:spacing w:before="262" w:line="220" w:lineRule="auto"/>
              <w:ind w:left="567"/>
              <w:jc w:val="center"/>
            </w:pPr>
            <w:r>
              <w:rPr>
                <w:spacing w:val="6"/>
              </w:rPr>
              <w:t>组长</w:t>
            </w:r>
          </w:p>
        </w:tc>
      </w:tr>
      <w:tr w14:paraId="26C6B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6DF05C24">
            <w:pPr>
              <w:pStyle w:val="7"/>
              <w:spacing w:before="233" w:line="219" w:lineRule="auto"/>
              <w:ind w:left="184"/>
              <w:jc w:val="center"/>
              <w:rPr>
                <w:rFonts w:hint="eastAsia" w:eastAsia="宋体"/>
                <w:lang w:eastAsia="zh-CN"/>
              </w:rPr>
            </w:pPr>
            <w:r>
              <w:rPr>
                <w:rFonts w:hint="eastAsia"/>
                <w:spacing w:val="3"/>
                <w:lang w:eastAsia="zh-CN"/>
              </w:rPr>
              <w:t>蔡菊香</w:t>
            </w:r>
          </w:p>
        </w:tc>
        <w:tc>
          <w:tcPr>
            <w:tcW w:w="899" w:type="dxa"/>
            <w:vAlign w:val="top"/>
          </w:tcPr>
          <w:p w14:paraId="5F5BC5AB">
            <w:pPr>
              <w:pStyle w:val="7"/>
              <w:spacing w:before="244" w:line="220" w:lineRule="auto"/>
              <w:ind w:left="302"/>
              <w:jc w:val="center"/>
            </w:pPr>
            <w:r>
              <w:t>女</w:t>
            </w:r>
          </w:p>
        </w:tc>
        <w:tc>
          <w:tcPr>
            <w:tcW w:w="1918" w:type="dxa"/>
            <w:vAlign w:val="top"/>
          </w:tcPr>
          <w:p w14:paraId="0A787E6C">
            <w:pPr>
              <w:pStyle w:val="7"/>
              <w:spacing w:before="223" w:line="219" w:lineRule="auto"/>
              <w:ind w:left="543"/>
              <w:jc w:val="center"/>
              <w:rPr>
                <w:rFonts w:hint="eastAsia" w:eastAsia="宋体"/>
                <w:lang w:eastAsia="zh-CN"/>
              </w:rPr>
            </w:pPr>
            <w:r>
              <w:rPr>
                <w:rFonts w:hint="eastAsia"/>
                <w:spacing w:val="3"/>
                <w:lang w:eastAsia="zh-CN"/>
              </w:rPr>
              <w:t>研发主管</w:t>
            </w:r>
          </w:p>
        </w:tc>
        <w:tc>
          <w:tcPr>
            <w:tcW w:w="2797" w:type="dxa"/>
            <w:vAlign w:val="top"/>
          </w:tcPr>
          <w:p w14:paraId="1A2C2192">
            <w:pPr>
              <w:pStyle w:val="7"/>
              <w:spacing w:before="231" w:line="219" w:lineRule="auto"/>
              <w:ind w:left="314"/>
              <w:jc w:val="center"/>
            </w:pPr>
            <w:r>
              <w:rPr>
                <w:rFonts w:hint="eastAsia"/>
                <w:spacing w:val="3"/>
                <w:lang w:eastAsia="zh-CN"/>
              </w:rPr>
              <w:t>甘肃陇萃堂营养保健食品股份有限公司</w:t>
            </w:r>
          </w:p>
        </w:tc>
        <w:tc>
          <w:tcPr>
            <w:tcW w:w="1693" w:type="dxa"/>
            <w:vAlign w:val="top"/>
          </w:tcPr>
          <w:p w14:paraId="6B00788F">
            <w:pPr>
              <w:pStyle w:val="7"/>
              <w:spacing w:before="173" w:line="219" w:lineRule="auto"/>
              <w:ind w:left="437"/>
              <w:jc w:val="center"/>
            </w:pPr>
            <w:r>
              <w:rPr>
                <w:spacing w:val="4"/>
              </w:rPr>
              <w:t>副组长</w:t>
            </w:r>
          </w:p>
        </w:tc>
      </w:tr>
      <w:tr w14:paraId="1F8C0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550589E8">
            <w:pPr>
              <w:pStyle w:val="7"/>
              <w:spacing w:before="255" w:line="219" w:lineRule="auto"/>
              <w:ind w:firstLine="280" w:firstLineChars="100"/>
              <w:jc w:val="both"/>
              <w:rPr>
                <w:rFonts w:hint="eastAsia" w:eastAsia="宋体"/>
                <w:lang w:eastAsia="zh-CN"/>
              </w:rPr>
            </w:pPr>
            <w:r>
              <w:rPr>
                <w:rFonts w:hint="eastAsia"/>
                <w:spacing w:val="5"/>
                <w:lang w:eastAsia="zh-CN"/>
              </w:rPr>
              <w:t>杨文英</w:t>
            </w:r>
          </w:p>
        </w:tc>
        <w:tc>
          <w:tcPr>
            <w:tcW w:w="899" w:type="dxa"/>
            <w:vAlign w:val="top"/>
          </w:tcPr>
          <w:p w14:paraId="14CAB1C6">
            <w:pPr>
              <w:pStyle w:val="7"/>
              <w:spacing w:before="235" w:line="219" w:lineRule="auto"/>
              <w:ind w:left="302"/>
              <w:jc w:val="center"/>
            </w:pPr>
            <w:r>
              <w:t>女</w:t>
            </w:r>
          </w:p>
        </w:tc>
        <w:tc>
          <w:tcPr>
            <w:tcW w:w="1918" w:type="dxa"/>
            <w:vAlign w:val="top"/>
          </w:tcPr>
          <w:p w14:paraId="23E1AA8F">
            <w:pPr>
              <w:pStyle w:val="7"/>
              <w:spacing w:before="243" w:line="219" w:lineRule="auto"/>
              <w:ind w:left="682"/>
              <w:jc w:val="center"/>
            </w:pPr>
            <w:r>
              <w:rPr>
                <w:rFonts w:hint="eastAsia"/>
                <w:spacing w:val="3"/>
                <w:lang w:eastAsia="zh-CN"/>
              </w:rPr>
              <w:t>研发主管</w:t>
            </w:r>
          </w:p>
        </w:tc>
        <w:tc>
          <w:tcPr>
            <w:tcW w:w="2797" w:type="dxa"/>
            <w:vAlign w:val="top"/>
          </w:tcPr>
          <w:p w14:paraId="188342A2">
            <w:pPr>
              <w:pStyle w:val="7"/>
              <w:spacing w:before="253" w:line="219" w:lineRule="auto"/>
              <w:ind w:left="314"/>
              <w:jc w:val="center"/>
            </w:pPr>
            <w:r>
              <w:rPr>
                <w:rFonts w:hint="eastAsia"/>
                <w:spacing w:val="3"/>
                <w:lang w:eastAsia="zh-CN"/>
              </w:rPr>
              <w:t>甘肃陇萃堂营养保健食品股份有限公司</w:t>
            </w:r>
          </w:p>
        </w:tc>
        <w:tc>
          <w:tcPr>
            <w:tcW w:w="1693" w:type="dxa"/>
            <w:vAlign w:val="top"/>
          </w:tcPr>
          <w:p w14:paraId="76A564BC">
            <w:pPr>
              <w:pStyle w:val="7"/>
              <w:spacing w:before="235" w:line="219" w:lineRule="auto"/>
              <w:ind w:left="437"/>
              <w:jc w:val="center"/>
            </w:pPr>
            <w:r>
              <w:rPr>
                <w:spacing w:val="4"/>
              </w:rPr>
              <w:t>副组长</w:t>
            </w:r>
          </w:p>
        </w:tc>
      </w:tr>
      <w:tr w14:paraId="2EC88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2B853F49">
            <w:pPr>
              <w:pStyle w:val="7"/>
              <w:spacing w:before="239" w:line="220" w:lineRule="auto"/>
              <w:ind w:left="184"/>
              <w:jc w:val="center"/>
            </w:pPr>
            <w:r>
              <w:rPr>
                <w:spacing w:val="3"/>
              </w:rPr>
              <w:t>李雪华</w:t>
            </w:r>
          </w:p>
        </w:tc>
        <w:tc>
          <w:tcPr>
            <w:tcW w:w="899" w:type="dxa"/>
            <w:vAlign w:val="top"/>
          </w:tcPr>
          <w:p w14:paraId="6E5754FE">
            <w:pPr>
              <w:pStyle w:val="7"/>
              <w:spacing w:before="248" w:line="219" w:lineRule="auto"/>
              <w:ind w:left="302"/>
              <w:jc w:val="center"/>
            </w:pPr>
            <w:r>
              <w:t>女</w:t>
            </w:r>
          </w:p>
        </w:tc>
        <w:tc>
          <w:tcPr>
            <w:tcW w:w="1918" w:type="dxa"/>
            <w:vAlign w:val="top"/>
          </w:tcPr>
          <w:p w14:paraId="757A0790">
            <w:pPr>
              <w:pStyle w:val="7"/>
              <w:spacing w:before="259" w:line="220" w:lineRule="auto"/>
              <w:ind w:left="682"/>
              <w:jc w:val="center"/>
            </w:pPr>
            <w:r>
              <w:rPr>
                <w:spacing w:val="6"/>
              </w:rPr>
              <w:t>所长</w:t>
            </w:r>
          </w:p>
        </w:tc>
        <w:tc>
          <w:tcPr>
            <w:tcW w:w="2797" w:type="dxa"/>
            <w:vAlign w:val="top"/>
          </w:tcPr>
          <w:p w14:paraId="751F4210">
            <w:pPr>
              <w:pStyle w:val="7"/>
              <w:spacing w:before="246" w:line="219" w:lineRule="auto"/>
              <w:ind w:left="174"/>
              <w:jc w:val="center"/>
            </w:pPr>
            <w:r>
              <w:rPr>
                <w:spacing w:val="-2"/>
              </w:rPr>
              <w:t>兰州市标准化研究所</w:t>
            </w:r>
          </w:p>
        </w:tc>
        <w:tc>
          <w:tcPr>
            <w:tcW w:w="1693" w:type="dxa"/>
            <w:vAlign w:val="top"/>
          </w:tcPr>
          <w:p w14:paraId="5D5E3D98">
            <w:pPr>
              <w:pStyle w:val="7"/>
              <w:spacing w:before="259" w:line="221" w:lineRule="auto"/>
              <w:ind w:left="567"/>
              <w:jc w:val="center"/>
            </w:pPr>
            <w:r>
              <w:rPr>
                <w:spacing w:val="18"/>
              </w:rPr>
              <w:t>组员</w:t>
            </w:r>
          </w:p>
        </w:tc>
      </w:tr>
      <w:tr w14:paraId="4BCE7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203" w:type="dxa"/>
            <w:vAlign w:val="top"/>
          </w:tcPr>
          <w:p w14:paraId="20106574">
            <w:pPr>
              <w:pStyle w:val="7"/>
              <w:spacing w:before="230" w:line="219" w:lineRule="auto"/>
              <w:ind w:left="184"/>
              <w:jc w:val="center"/>
            </w:pPr>
            <w:r>
              <w:rPr>
                <w:spacing w:val="4"/>
              </w:rPr>
              <w:t>缪配霞</w:t>
            </w:r>
          </w:p>
        </w:tc>
        <w:tc>
          <w:tcPr>
            <w:tcW w:w="899" w:type="dxa"/>
            <w:vAlign w:val="top"/>
          </w:tcPr>
          <w:p w14:paraId="4D86C78E">
            <w:pPr>
              <w:pStyle w:val="7"/>
              <w:spacing w:before="259" w:line="215" w:lineRule="auto"/>
              <w:ind w:left="302"/>
              <w:jc w:val="center"/>
            </w:pPr>
            <w:r>
              <w:t>女</w:t>
            </w:r>
          </w:p>
        </w:tc>
        <w:tc>
          <w:tcPr>
            <w:tcW w:w="1918" w:type="dxa"/>
            <w:vAlign w:val="top"/>
          </w:tcPr>
          <w:p w14:paraId="1A6B44EE">
            <w:pPr>
              <w:pStyle w:val="7"/>
              <w:spacing w:before="248" w:line="219" w:lineRule="auto"/>
              <w:ind w:left="682"/>
              <w:jc w:val="center"/>
            </w:pPr>
            <w:r>
              <w:rPr>
                <w:spacing w:val="6"/>
              </w:rPr>
              <w:t>科长</w:t>
            </w:r>
          </w:p>
        </w:tc>
        <w:tc>
          <w:tcPr>
            <w:tcW w:w="2797" w:type="dxa"/>
            <w:vAlign w:val="top"/>
          </w:tcPr>
          <w:p w14:paraId="7D734C37">
            <w:pPr>
              <w:pStyle w:val="7"/>
              <w:spacing w:before="228" w:line="219" w:lineRule="auto"/>
              <w:ind w:left="174"/>
              <w:jc w:val="center"/>
            </w:pPr>
            <w:r>
              <w:rPr>
                <w:spacing w:val="-2"/>
              </w:rPr>
              <w:t>兰州市标准化研究所</w:t>
            </w:r>
          </w:p>
        </w:tc>
        <w:tc>
          <w:tcPr>
            <w:tcW w:w="1693" w:type="dxa"/>
            <w:vAlign w:val="top"/>
          </w:tcPr>
          <w:p w14:paraId="1DAEFFB6">
            <w:pPr>
              <w:pStyle w:val="7"/>
              <w:spacing w:before="252" w:line="220" w:lineRule="auto"/>
              <w:ind w:left="567"/>
              <w:jc w:val="center"/>
            </w:pPr>
            <w:r>
              <w:rPr>
                <w:spacing w:val="18"/>
              </w:rPr>
              <w:t>组员</w:t>
            </w:r>
          </w:p>
        </w:tc>
      </w:tr>
    </w:tbl>
    <w:p w14:paraId="4614ED9E">
      <w:pPr>
        <w:spacing w:before="180" w:line="221" w:lineRule="auto"/>
        <w:outlineLvl w:val="6"/>
        <w:rPr>
          <w:rFonts w:ascii="黑体" w:hAnsi="黑体" w:eastAsia="黑体" w:cs="黑体"/>
          <w:sz w:val="32"/>
          <w:szCs w:val="32"/>
        </w:rPr>
      </w:pPr>
      <w:r>
        <w:rPr>
          <w:rFonts w:ascii="黑体" w:hAnsi="黑体" w:eastAsia="黑体" w:cs="黑体"/>
          <w:b/>
          <w:bCs/>
          <w:spacing w:val="-6"/>
          <w:sz w:val="32"/>
          <w:szCs w:val="32"/>
        </w:rPr>
        <w:t>二、标准编制的目的和意义</w:t>
      </w:r>
    </w:p>
    <w:p w14:paraId="640D05B5">
      <w:pPr>
        <w:pStyle w:val="2"/>
        <w:keepNext w:val="0"/>
        <w:keepLines w:val="0"/>
        <w:pageBreakBefore w:val="0"/>
        <w:widowControl/>
        <w:kinsoku w:val="0"/>
        <w:wordWrap/>
        <w:overflowPunct/>
        <w:topLinePunct w:val="0"/>
        <w:autoSpaceDE w:val="0"/>
        <w:autoSpaceDN w:val="0"/>
        <w:bidi w:val="0"/>
        <w:adjustRightInd w:val="0"/>
        <w:snapToGrid w:val="0"/>
        <w:spacing w:before="254" w:line="332" w:lineRule="auto"/>
        <w:ind w:left="85" w:right="142" w:firstLine="680"/>
        <w:jc w:val="both"/>
        <w:textAlignment w:val="baseline"/>
        <w:rPr>
          <w:rFonts w:hint="eastAsia"/>
          <w:spacing w:val="-3"/>
          <w:sz w:val="32"/>
          <w:szCs w:val="32"/>
          <w:lang w:eastAsia="zh-CN"/>
        </w:rPr>
      </w:pPr>
      <w:r>
        <w:rPr>
          <w:spacing w:val="-4"/>
          <w:sz w:val="32"/>
          <w:szCs w:val="32"/>
        </w:rPr>
        <w:t>为深入贯彻落实</w:t>
      </w:r>
      <w:r>
        <w:rPr>
          <w:rFonts w:hint="eastAsia"/>
          <w:spacing w:val="-12"/>
          <w:sz w:val="33"/>
          <w:szCs w:val="33"/>
          <w:lang w:eastAsia="zh-CN"/>
        </w:rPr>
        <w:t>《兰州牛肉拉面产业高质量发展三年(2024-2026年)行动方案》</w:t>
      </w:r>
      <w:r>
        <w:rPr>
          <w:spacing w:val="-3"/>
          <w:sz w:val="32"/>
          <w:szCs w:val="32"/>
        </w:rPr>
        <w:t>的精神，</w:t>
      </w:r>
      <w:r>
        <w:rPr>
          <w:rFonts w:hint="eastAsia"/>
          <w:spacing w:val="-3"/>
          <w:sz w:val="32"/>
          <w:szCs w:val="32"/>
        </w:rPr>
        <w:t>促进预包装兰州牛肉拉面产业的健康、有序发展，推动产业升级</w:t>
      </w:r>
      <w:r>
        <w:rPr>
          <w:rFonts w:hint="eastAsia"/>
          <w:spacing w:val="-3"/>
          <w:sz w:val="32"/>
          <w:szCs w:val="32"/>
          <w:lang w:eastAsia="zh-CN"/>
        </w:rPr>
        <w:t>，特制订《</w:t>
      </w:r>
      <w:r>
        <w:rPr>
          <w:rFonts w:hint="eastAsia"/>
          <w:spacing w:val="-5"/>
          <w:sz w:val="33"/>
          <w:szCs w:val="33"/>
          <w:lang w:eastAsia="zh-CN"/>
        </w:rPr>
        <w:t>预包装兰州牛肉拉面生产操作规范</w:t>
      </w:r>
      <w:r>
        <w:rPr>
          <w:rFonts w:hint="eastAsia"/>
          <w:spacing w:val="-3"/>
          <w:sz w:val="32"/>
          <w:szCs w:val="32"/>
          <w:lang w:eastAsia="zh-CN"/>
        </w:rPr>
        <w:t>》地方标准。</w:t>
      </w:r>
    </w:p>
    <w:p w14:paraId="1D3865D1">
      <w:pPr>
        <w:pStyle w:val="2"/>
        <w:keepNext w:val="0"/>
        <w:keepLines w:val="0"/>
        <w:pageBreakBefore w:val="0"/>
        <w:widowControl/>
        <w:kinsoku w:val="0"/>
        <w:wordWrap/>
        <w:overflowPunct/>
        <w:topLinePunct w:val="0"/>
        <w:autoSpaceDE w:val="0"/>
        <w:autoSpaceDN w:val="0"/>
        <w:bidi w:val="0"/>
        <w:adjustRightInd w:val="0"/>
        <w:snapToGrid w:val="0"/>
        <w:spacing w:before="254" w:line="332" w:lineRule="auto"/>
        <w:ind w:left="85" w:right="142" w:firstLine="680"/>
        <w:jc w:val="both"/>
        <w:textAlignment w:val="baseline"/>
        <w:rPr>
          <w:rFonts w:hint="eastAsia"/>
          <w:spacing w:val="-3"/>
          <w:sz w:val="32"/>
          <w:szCs w:val="32"/>
          <w:lang w:eastAsia="zh-CN"/>
        </w:rPr>
      </w:pPr>
      <w:r>
        <w:rPr>
          <w:rFonts w:hint="eastAsia"/>
          <w:spacing w:val="-3"/>
          <w:sz w:val="32"/>
          <w:szCs w:val="32"/>
          <w:lang w:eastAsia="zh-CN"/>
        </w:rPr>
        <w:t>通过规范预包装兰州牛肉拉面的生产操作流程，明确各个环节的技术要求和操作标准，能够保证不同生产批次的产品在口感、风味、品质等方面具有较高的一致性。标准的制订可以优化生产操作流程，合理安排生产工序，减少生产过程中的浪费和重复劳动，提高生产效率。明确预包装兰州牛肉拉面生产过程中的卫生要求、原材料质量控制、加工工艺参数等，可以有效降低食品安全风险。地方标准的制订为预包装兰州牛肉拉面产业提供了统一的生产操作规范，有助于提升整个产业的标准化水平。推动产业升级，提高产业竞争力，促进预包装兰州牛肉拉面产业的健康、可持续发展。</w:t>
      </w:r>
    </w:p>
    <w:p w14:paraId="27FD9026">
      <w:pPr>
        <w:pStyle w:val="2"/>
        <w:keepNext w:val="0"/>
        <w:keepLines w:val="0"/>
        <w:pageBreakBefore w:val="0"/>
        <w:widowControl/>
        <w:kinsoku w:val="0"/>
        <w:wordWrap/>
        <w:overflowPunct/>
        <w:topLinePunct w:val="0"/>
        <w:autoSpaceDE w:val="0"/>
        <w:autoSpaceDN w:val="0"/>
        <w:bidi w:val="0"/>
        <w:adjustRightInd w:val="0"/>
        <w:snapToGrid w:val="0"/>
        <w:spacing w:before="254" w:line="332" w:lineRule="auto"/>
        <w:ind w:right="142" w:firstLine="628" w:firstLineChars="200"/>
        <w:jc w:val="both"/>
        <w:textAlignment w:val="baseline"/>
        <w:rPr>
          <w:rFonts w:hint="eastAsia"/>
          <w:spacing w:val="-3"/>
          <w:sz w:val="32"/>
          <w:szCs w:val="32"/>
          <w:lang w:eastAsia="zh-CN"/>
        </w:rPr>
      </w:pPr>
      <w:r>
        <w:rPr>
          <w:rFonts w:hint="eastAsia"/>
          <w:spacing w:val="-3"/>
          <w:sz w:val="32"/>
          <w:szCs w:val="32"/>
          <w:lang w:eastAsia="zh-CN"/>
        </w:rPr>
        <w:t>兰州牛肉拉面作为兰州的特色美食，具有悠久的历史和文化底蕴。制订生产操作规范可以更好地保护和传承这一地方特色美食，使其在现代食品工业中得以发扬光大。</w:t>
      </w:r>
    </w:p>
    <w:p w14:paraId="1B200579">
      <w:pPr>
        <w:pStyle w:val="2"/>
        <w:spacing w:before="254" w:line="335" w:lineRule="auto"/>
        <w:ind w:right="141"/>
        <w:jc w:val="both"/>
        <w:rPr>
          <w:rFonts w:hint="eastAsia"/>
          <w:spacing w:val="-5"/>
          <w:sz w:val="33"/>
          <w:szCs w:val="33"/>
          <w:lang w:eastAsia="zh-CN"/>
        </w:rPr>
      </w:pPr>
      <w:r>
        <w:rPr>
          <w:rFonts w:hint="eastAsia"/>
          <w:spacing w:val="-3"/>
          <w:sz w:val="32"/>
          <w:szCs w:val="32"/>
          <w:lang w:eastAsia="zh-CN"/>
        </w:rPr>
        <w:t>也为市场监管部门提供了明确的监管依据，使监管工作更加科学、规范、有效。</w:t>
      </w:r>
    </w:p>
    <w:p w14:paraId="587C1574">
      <w:pPr>
        <w:pStyle w:val="2"/>
        <w:spacing w:before="61" w:line="331" w:lineRule="auto"/>
        <w:ind w:left="85" w:right="144" w:firstLine="790"/>
        <w:rPr>
          <w:rFonts w:hint="eastAsia" w:ascii="仿宋" w:hAnsi="仿宋" w:eastAsia="仿宋" w:cs="仿宋"/>
          <w:sz w:val="32"/>
          <w:szCs w:val="32"/>
          <w:lang w:eastAsia="zh-CN"/>
        </w:rPr>
      </w:pPr>
      <w:r>
        <w:rPr>
          <w:rFonts w:ascii="楷体" w:hAnsi="楷体" w:eastAsia="楷体" w:cs="楷体"/>
          <w:spacing w:val="4"/>
          <w:sz w:val="32"/>
          <w:szCs w:val="32"/>
        </w:rPr>
        <w:t>(一)标准化对象发展情况</w:t>
      </w:r>
      <w:r>
        <w:rPr>
          <w:spacing w:val="4"/>
          <w:sz w:val="32"/>
          <w:szCs w:val="32"/>
        </w:rPr>
        <w:t>。</w:t>
      </w:r>
      <w:r>
        <w:rPr>
          <w:rFonts w:hint="eastAsia" w:ascii="仿宋" w:hAnsi="仿宋" w:eastAsia="仿宋" w:cs="仿宋"/>
          <w:i w:val="0"/>
          <w:iCs w:val="0"/>
          <w:caps w:val="0"/>
          <w:spacing w:val="0"/>
          <w:sz w:val="32"/>
          <w:szCs w:val="32"/>
          <w:shd w:val="clear" w:fill="FFFFFF"/>
        </w:rPr>
        <w:t>2024 年兰州市牛肉拉面预包装产业发展协会成立，</w:t>
      </w:r>
      <w:r>
        <w:rPr>
          <w:rFonts w:hint="eastAsia" w:ascii="仿宋" w:hAnsi="仿宋" w:eastAsia="仿宋" w:cs="仿宋"/>
          <w:i w:val="0"/>
          <w:iCs w:val="0"/>
          <w:caps w:val="0"/>
          <w:spacing w:val="0"/>
          <w:sz w:val="32"/>
          <w:szCs w:val="32"/>
          <w:shd w:val="clear" w:fill="FFFFFF"/>
          <w:lang w:val="en-US" w:eastAsia="zh-CN"/>
        </w:rPr>
        <w:t>2024年8月，</w:t>
      </w:r>
      <w:r>
        <w:rPr>
          <w:rFonts w:hint="eastAsia" w:ascii="仿宋" w:hAnsi="仿宋" w:eastAsia="仿宋" w:cs="仿宋"/>
          <w:i w:val="0"/>
          <w:iCs w:val="0"/>
          <w:caps w:val="0"/>
          <w:color w:val="000000"/>
          <w:spacing w:val="0"/>
          <w:sz w:val="32"/>
          <w:szCs w:val="32"/>
          <w:shd w:val="clear" w:fill="FFFFFF"/>
        </w:rPr>
        <w:t>甘肃省人民政府新闻办公室组织召开新闻发布会，解读最新出台的《兰州牛肉拉面产业高质量发展三年(2024-2026年)行动方案》</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i w:val="0"/>
          <w:iCs w:val="0"/>
          <w:caps w:val="0"/>
          <w:spacing w:val="0"/>
          <w:sz w:val="32"/>
          <w:szCs w:val="32"/>
          <w:shd w:val="clear" w:fill="FFFFFF"/>
        </w:rPr>
        <w:t>在政府指导支持下，</w:t>
      </w:r>
      <w:r>
        <w:rPr>
          <w:rFonts w:hint="eastAsia" w:ascii="仿宋" w:hAnsi="仿宋" w:eastAsia="仿宋" w:cs="仿宋"/>
          <w:i w:val="0"/>
          <w:iCs w:val="0"/>
          <w:caps w:val="0"/>
          <w:spacing w:val="0"/>
          <w:sz w:val="32"/>
          <w:szCs w:val="32"/>
          <w:shd w:val="clear" w:fill="FFFFFF"/>
          <w:lang w:eastAsia="zh-CN"/>
        </w:rPr>
        <w:t>各部门、各组织、企业</w:t>
      </w:r>
      <w:r>
        <w:rPr>
          <w:rFonts w:hint="eastAsia" w:ascii="仿宋" w:hAnsi="仿宋" w:eastAsia="仿宋" w:cs="仿宋"/>
          <w:i w:val="0"/>
          <w:iCs w:val="0"/>
          <w:caps w:val="0"/>
          <w:spacing w:val="0"/>
          <w:sz w:val="32"/>
          <w:szCs w:val="32"/>
          <w:shd w:val="clear" w:fill="FFFFFF"/>
        </w:rPr>
        <w:t>积极推动行业标准化体系建设。政府相关部门也开始重视预包装兰州牛肉拉面产业的规范发展，这为</w:t>
      </w:r>
      <w:r>
        <w:rPr>
          <w:rFonts w:hint="eastAsia" w:ascii="仿宋" w:hAnsi="仿宋" w:eastAsia="仿宋" w:cs="仿宋"/>
          <w:i w:val="0"/>
          <w:iCs w:val="0"/>
          <w:caps w:val="0"/>
          <w:spacing w:val="0"/>
          <w:sz w:val="32"/>
          <w:szCs w:val="32"/>
          <w:shd w:val="clear" w:fill="FFFFFF"/>
          <w:lang w:eastAsia="zh-CN"/>
        </w:rPr>
        <w:t>地方标准</w:t>
      </w:r>
      <w:r>
        <w:rPr>
          <w:rFonts w:hint="eastAsia" w:ascii="仿宋" w:hAnsi="仿宋" w:eastAsia="仿宋" w:cs="仿宋"/>
          <w:i w:val="0"/>
          <w:iCs w:val="0"/>
          <w:caps w:val="0"/>
          <w:spacing w:val="0"/>
          <w:sz w:val="32"/>
          <w:szCs w:val="32"/>
          <w:shd w:val="clear" w:fill="FFFFFF"/>
        </w:rPr>
        <w:t>的制定和推广提供了有力支持。</w:t>
      </w:r>
    </w:p>
    <w:p w14:paraId="34B8A582">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56" w:firstLineChars="200"/>
        <w:jc w:val="left"/>
        <w:textAlignment w:val="baseline"/>
        <w:rPr>
          <w:rFonts w:hint="eastAsia" w:ascii="仿宋" w:hAnsi="仿宋" w:eastAsia="仿宋" w:cs="仿宋"/>
          <w:snapToGrid w:val="0"/>
          <w:color w:val="000000"/>
          <w:spacing w:val="-11"/>
          <w:kern w:val="0"/>
          <w:sz w:val="33"/>
          <w:szCs w:val="33"/>
          <w:lang w:val="en-US" w:eastAsia="zh-CN" w:bidi="ar-SA"/>
        </w:rPr>
      </w:pPr>
      <w:r>
        <w:rPr>
          <w:rFonts w:ascii="楷体" w:hAnsi="楷体" w:eastAsia="楷体" w:cs="楷体"/>
          <w:spacing w:val="4"/>
          <w:sz w:val="32"/>
          <w:szCs w:val="32"/>
        </w:rPr>
        <w:t>(二)标准的必要性、可行性。</w:t>
      </w:r>
      <w:r>
        <w:rPr>
          <w:rFonts w:hint="eastAsia" w:ascii="仿宋" w:hAnsi="仿宋" w:eastAsia="仿宋" w:cs="仿宋"/>
          <w:snapToGrid w:val="0"/>
          <w:color w:val="000000"/>
          <w:spacing w:val="-11"/>
          <w:kern w:val="0"/>
          <w:sz w:val="33"/>
          <w:szCs w:val="33"/>
          <w:lang w:val="en-US" w:eastAsia="zh-CN" w:bidi="ar-SA"/>
        </w:rPr>
        <w:t>兰州市政府将兰州牛肉拉面产业作为特色优势产业进行重点扶持，加大了对产业的投入和支持力度。兰州牛肉拉面产业经过多年的发展，已经形成了一定的规模和产业体系。目前，兰州市有众多的牛肉拉面生产企业，为标准的制订提供了产业基础。一些企业在生产过程中已经积累了一定的经验和技术，为标准的制订提供了实践依据。制订地方标准可以规范企业的生产行为，提高行业整体水平，促进产业的健康发展。标准的制订可以推动企业进行技术创新和管理创新，提高生产效率，降低成本，增强企业的市场竞争力。随着食品科学技术的不断发展，现代食品加工技术和设备在兰州牛肉拉面生产中的应用越来越广泛。这些技术和设备为标准的制订提供了技术支撑。相关科研机构和高校可以为标准的制订提供技术咨询和支持，确保标准的科学性和合理性。</w:t>
      </w:r>
    </w:p>
    <w:p w14:paraId="0E802145">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56" w:firstLineChars="200"/>
        <w:jc w:val="left"/>
        <w:textAlignment w:val="baseline"/>
        <w:rPr>
          <w:rFonts w:hint="eastAsia" w:ascii="仿宋" w:hAnsi="仿宋" w:eastAsia="仿宋" w:cs="仿宋"/>
          <w:snapToGrid w:val="0"/>
          <w:color w:val="000000"/>
          <w:spacing w:val="-11"/>
          <w:kern w:val="0"/>
          <w:sz w:val="33"/>
          <w:szCs w:val="33"/>
          <w:lang w:val="en-US" w:eastAsia="zh-CN" w:bidi="ar-SA"/>
        </w:rPr>
      </w:pPr>
      <w:r>
        <w:rPr>
          <w:rFonts w:hint="eastAsia" w:ascii="楷体" w:hAnsi="楷体" w:eastAsia="楷体" w:cs="楷体"/>
          <w:spacing w:val="4"/>
          <w:sz w:val="32"/>
          <w:szCs w:val="32"/>
          <w:lang w:val="en-US" w:eastAsia="zh-CN"/>
        </w:rPr>
        <w:t>（三）意见征求阶段</w:t>
      </w:r>
      <w:r>
        <w:rPr>
          <w:rFonts w:hint="eastAsia" w:ascii="仿宋" w:hAnsi="仿宋" w:eastAsia="仿宋" w:cs="仿宋"/>
          <w:snapToGrid w:val="0"/>
          <w:color w:val="000000"/>
          <w:spacing w:val="-11"/>
          <w:kern w:val="0"/>
          <w:sz w:val="33"/>
          <w:szCs w:val="33"/>
          <w:lang w:val="en-US" w:eastAsia="zh-CN" w:bidi="ar-SA"/>
        </w:rPr>
        <w:t>。按照《甘肃省地方标准管理办法》的要求，标准公开征求了高等院校、科研院所、行业协会、行业龙头企业等省市县各方单位共计32家单位意见，同时，在兰州市商务局门户网站征求意见，征求意见具有广泛性、代表性。征求意见先后收到7条修改意见，没有重大分歧意见，修改意见采纳7条，不采纳0条，征求意见处理情况见征求意见处理汇总表。标准起草工作组根据各单位反馈的意见建议，对《预包装兰州牛肉拉面生产操作规范》地方标准进一步修改完善。</w:t>
      </w:r>
    </w:p>
    <w:p w14:paraId="4B13CFC7">
      <w:pPr>
        <w:keepNext w:val="0"/>
        <w:keepLines w:val="0"/>
        <w:pageBreakBefore w:val="0"/>
        <w:widowControl/>
        <w:kinsoku w:val="0"/>
        <w:wordWrap/>
        <w:overflowPunct/>
        <w:topLinePunct w:val="0"/>
        <w:autoSpaceDE w:val="0"/>
        <w:autoSpaceDN w:val="0"/>
        <w:bidi w:val="0"/>
        <w:adjustRightInd w:val="0"/>
        <w:snapToGrid w:val="0"/>
        <w:spacing w:before="98" w:afterAutospacing="0" w:line="332" w:lineRule="auto"/>
        <w:textAlignment w:val="baseline"/>
        <w:outlineLvl w:val="6"/>
        <w:rPr>
          <w:rFonts w:ascii="黑体" w:hAnsi="黑体" w:eastAsia="黑体" w:cs="黑体"/>
          <w:sz w:val="33"/>
          <w:szCs w:val="33"/>
        </w:rPr>
      </w:pPr>
      <w:r>
        <w:rPr>
          <w:rFonts w:ascii="黑体" w:hAnsi="黑体" w:eastAsia="黑体" w:cs="黑体"/>
          <w:b/>
          <w:bCs/>
          <w:spacing w:val="-16"/>
          <w:sz w:val="33"/>
          <w:szCs w:val="33"/>
        </w:rPr>
        <w:t>三、主要工作过程</w:t>
      </w:r>
      <w:bookmarkStart w:id="0" w:name="_GoBack"/>
      <w:bookmarkEnd w:id="0"/>
    </w:p>
    <w:p w14:paraId="19B890E3">
      <w:pPr>
        <w:pStyle w:val="2"/>
        <w:keepNext w:val="0"/>
        <w:keepLines w:val="0"/>
        <w:pageBreakBefore w:val="0"/>
        <w:widowControl/>
        <w:kinsoku w:val="0"/>
        <w:wordWrap/>
        <w:overflowPunct/>
        <w:topLinePunct w:val="0"/>
        <w:autoSpaceDE w:val="0"/>
        <w:autoSpaceDN w:val="0"/>
        <w:bidi w:val="0"/>
        <w:adjustRightInd w:val="0"/>
        <w:snapToGrid w:val="0"/>
        <w:spacing w:before="62" w:afterAutospacing="0" w:line="332" w:lineRule="auto"/>
        <w:ind w:left="17" w:right="287" w:firstLine="649"/>
        <w:jc w:val="both"/>
        <w:textAlignment w:val="baseline"/>
        <w:rPr>
          <w:rFonts w:hint="eastAsia"/>
          <w:spacing w:val="-11"/>
          <w:sz w:val="33"/>
          <w:szCs w:val="33"/>
        </w:rPr>
      </w:pPr>
      <w:r>
        <w:rPr>
          <w:rFonts w:ascii="楷体" w:hAnsi="楷体" w:eastAsia="楷体" w:cs="楷体"/>
          <w:spacing w:val="4"/>
          <w:sz w:val="33"/>
          <w:szCs w:val="33"/>
        </w:rPr>
        <w:t>(一)前期工作调研。</w:t>
      </w:r>
      <w:r>
        <w:rPr>
          <w:spacing w:val="-11"/>
          <w:sz w:val="33"/>
          <w:szCs w:val="33"/>
        </w:rPr>
        <w:t>兰州牛肉拉面通过产业化实现高质量发展势在必行。</w:t>
      </w:r>
      <w:r>
        <w:rPr>
          <w:rFonts w:hint="eastAsia"/>
          <w:spacing w:val="-11"/>
          <w:sz w:val="33"/>
          <w:szCs w:val="33"/>
          <w:lang w:eastAsia="zh-CN"/>
        </w:rPr>
        <w:t>借鉴柳州螺蛳粉预包装产品发展历程，</w:t>
      </w:r>
      <w:r>
        <w:rPr>
          <w:spacing w:val="-11"/>
          <w:sz w:val="33"/>
          <w:szCs w:val="33"/>
        </w:rPr>
        <w:t>我市组成由政协委员、职能部门负责人、企业代表为成员的考察团，专门前往柳州等地考察取经。</w:t>
      </w:r>
      <w:r>
        <w:rPr>
          <w:rFonts w:hint="eastAsia"/>
          <w:spacing w:val="-11"/>
          <w:sz w:val="33"/>
          <w:szCs w:val="33"/>
          <w:lang w:eastAsia="zh-CN"/>
        </w:rPr>
        <w:t>实地调研预包装兰州牛肉拉面</w:t>
      </w:r>
      <w:r>
        <w:rPr>
          <w:rFonts w:hint="eastAsia"/>
          <w:spacing w:val="-11"/>
          <w:sz w:val="33"/>
          <w:szCs w:val="33"/>
        </w:rPr>
        <w:t>生产企业</w:t>
      </w:r>
      <w:r>
        <w:rPr>
          <w:rFonts w:hint="eastAsia"/>
          <w:spacing w:val="-11"/>
          <w:sz w:val="33"/>
          <w:szCs w:val="33"/>
          <w:lang w:eastAsia="zh-CN"/>
        </w:rPr>
        <w:t>，了解企业的</w:t>
      </w:r>
      <w:r>
        <w:rPr>
          <w:rFonts w:hint="eastAsia"/>
          <w:spacing w:val="-11"/>
          <w:sz w:val="33"/>
          <w:szCs w:val="33"/>
        </w:rPr>
        <w:t>生产工艺</w:t>
      </w:r>
      <w:r>
        <w:rPr>
          <w:rFonts w:hint="eastAsia"/>
          <w:spacing w:val="-11"/>
          <w:sz w:val="33"/>
          <w:szCs w:val="33"/>
          <w:lang w:eastAsia="zh-CN"/>
        </w:rPr>
        <w:t>、</w:t>
      </w:r>
      <w:r>
        <w:rPr>
          <w:rFonts w:hint="eastAsia"/>
          <w:spacing w:val="-11"/>
          <w:sz w:val="33"/>
          <w:szCs w:val="33"/>
        </w:rPr>
        <w:t>设备设施</w:t>
      </w:r>
      <w:r>
        <w:rPr>
          <w:rFonts w:hint="eastAsia"/>
          <w:spacing w:val="-11"/>
          <w:sz w:val="33"/>
          <w:szCs w:val="33"/>
          <w:lang w:eastAsia="zh-CN"/>
        </w:rPr>
        <w:t>、</w:t>
      </w:r>
      <w:r>
        <w:rPr>
          <w:rFonts w:hint="eastAsia"/>
          <w:spacing w:val="-11"/>
          <w:sz w:val="33"/>
          <w:szCs w:val="33"/>
        </w:rPr>
        <w:t>质量控制</w:t>
      </w:r>
      <w:r>
        <w:rPr>
          <w:rFonts w:hint="eastAsia"/>
          <w:spacing w:val="-11"/>
          <w:sz w:val="33"/>
          <w:szCs w:val="33"/>
          <w:lang w:eastAsia="zh-CN"/>
        </w:rPr>
        <w:t>、</w:t>
      </w:r>
      <w:r>
        <w:rPr>
          <w:rFonts w:hint="eastAsia"/>
          <w:spacing w:val="-11"/>
          <w:sz w:val="33"/>
          <w:szCs w:val="33"/>
        </w:rPr>
        <w:t>人员管理等情况。</w:t>
      </w:r>
      <w:r>
        <w:rPr>
          <w:rFonts w:hint="eastAsia"/>
          <w:spacing w:val="-11"/>
          <w:sz w:val="33"/>
          <w:szCs w:val="33"/>
          <w:lang w:eastAsia="zh-CN"/>
        </w:rPr>
        <w:t>走访</w:t>
      </w:r>
      <w:r>
        <w:rPr>
          <w:rFonts w:hint="eastAsia"/>
          <w:spacing w:val="-11"/>
          <w:sz w:val="33"/>
          <w:szCs w:val="33"/>
        </w:rPr>
        <w:t>行业协会和专家</w:t>
      </w:r>
      <w:r>
        <w:rPr>
          <w:rFonts w:hint="eastAsia"/>
          <w:spacing w:val="-11"/>
          <w:sz w:val="33"/>
          <w:szCs w:val="33"/>
          <w:lang w:eastAsia="zh-CN"/>
        </w:rPr>
        <w:t>，</w:t>
      </w:r>
      <w:r>
        <w:rPr>
          <w:rFonts w:hint="eastAsia"/>
          <w:spacing w:val="-11"/>
          <w:sz w:val="33"/>
          <w:szCs w:val="33"/>
        </w:rPr>
        <w:t>了解预包装兰州牛肉拉面行业的发展趋势、市场前景、存在问题等</w:t>
      </w:r>
      <w:r>
        <w:rPr>
          <w:rFonts w:hint="eastAsia"/>
          <w:spacing w:val="-11"/>
          <w:sz w:val="33"/>
          <w:szCs w:val="33"/>
          <w:lang w:eastAsia="zh-CN"/>
        </w:rPr>
        <w:t>，</w:t>
      </w:r>
      <w:r>
        <w:rPr>
          <w:rFonts w:hint="eastAsia"/>
          <w:spacing w:val="-11"/>
          <w:sz w:val="33"/>
          <w:szCs w:val="33"/>
        </w:rPr>
        <w:t>征求行业协会和专家对生产操作规范的建议，包括标准框架、技术要求、管理措施等。了解市场监管、卫生健康等部门对食品生产操作的监管要求，包括法律法规、标准规范、监督检查等。收集监管部门在日常监管中发现的问题和企业的反馈意见，为标准的制定提供参考。</w:t>
      </w:r>
    </w:p>
    <w:p w14:paraId="57C4A40E">
      <w:pPr>
        <w:pStyle w:val="2"/>
        <w:spacing w:before="62" w:line="327" w:lineRule="auto"/>
        <w:ind w:left="17" w:right="287" w:firstLine="649"/>
        <w:jc w:val="both"/>
        <w:rPr>
          <w:rFonts w:hint="eastAsia" w:eastAsia="仿宋"/>
          <w:sz w:val="33"/>
          <w:szCs w:val="33"/>
          <w:lang w:val="en-US" w:eastAsia="zh-CN"/>
        </w:rPr>
      </w:pPr>
      <w:r>
        <w:rPr>
          <w:spacing w:val="-11"/>
          <w:sz w:val="33"/>
          <w:szCs w:val="33"/>
        </w:rPr>
        <w:t>从调研情况看，</w:t>
      </w:r>
      <w:r>
        <w:rPr>
          <w:rFonts w:hint="eastAsia"/>
          <w:spacing w:val="-11"/>
          <w:sz w:val="33"/>
          <w:szCs w:val="33"/>
        </w:rPr>
        <w:t>随着预包装兰州牛肉拉面市场的不断扩大，企业之间的竞争日益激烈。一些企业通过提高产品质量、创新产品口味、优化包装设计等方式来提升市场竞争力。行业内一些企业积极开展技术创新，不断探索新的生产工艺和技术，如采用新型包装材料、开发智能化生产设备等，以提高生产效率和产品质量。但总体来看，行业的技术创新能力还相对较弱</w:t>
      </w:r>
      <w:r>
        <w:rPr>
          <w:rFonts w:hint="eastAsia"/>
          <w:spacing w:val="-11"/>
          <w:sz w:val="33"/>
          <w:szCs w:val="33"/>
          <w:lang w:eastAsia="zh-CN"/>
        </w:rPr>
        <w:t>。</w:t>
      </w:r>
      <w:r>
        <w:rPr>
          <w:rFonts w:hint="eastAsia"/>
          <w:spacing w:val="-11"/>
          <w:sz w:val="33"/>
          <w:szCs w:val="33"/>
        </w:rPr>
        <w:t>预包装兰州牛肉拉面行业缺乏统一的行业标准，不同企业的产品在质量、口味、包装等方面存在较大差异，不利于行业的健康发展。</w:t>
      </w:r>
    </w:p>
    <w:p w14:paraId="7A6A7560">
      <w:pPr>
        <w:pStyle w:val="2"/>
        <w:spacing w:before="84" w:line="326" w:lineRule="auto"/>
        <w:ind w:right="100" w:firstLine="779"/>
        <w:rPr>
          <w:sz w:val="33"/>
          <w:szCs w:val="33"/>
        </w:rPr>
      </w:pPr>
      <w:r>
        <w:rPr>
          <w:rFonts w:ascii="楷体" w:hAnsi="楷体" w:eastAsia="楷体" w:cs="楷体"/>
          <w:spacing w:val="-2"/>
          <w:sz w:val="33"/>
          <w:szCs w:val="33"/>
        </w:rPr>
        <w:t>(二)确定标准编制思路并形成标准草案稿。</w:t>
      </w:r>
      <w:r>
        <w:rPr>
          <w:rFonts w:ascii="楷体" w:hAnsi="楷体" w:eastAsia="楷体" w:cs="楷体"/>
          <w:spacing w:val="-3"/>
          <w:sz w:val="33"/>
          <w:szCs w:val="33"/>
        </w:rPr>
        <w:t>2024</w:t>
      </w:r>
      <w:r>
        <w:rPr>
          <w:spacing w:val="-3"/>
          <w:sz w:val="33"/>
          <w:szCs w:val="33"/>
        </w:rPr>
        <w:t>年</w:t>
      </w:r>
      <w:r>
        <w:rPr>
          <w:spacing w:val="-42"/>
          <w:sz w:val="33"/>
          <w:szCs w:val="33"/>
        </w:rPr>
        <w:t xml:space="preserve"> </w:t>
      </w:r>
      <w:r>
        <w:rPr>
          <w:rFonts w:hint="eastAsia"/>
          <w:spacing w:val="-3"/>
          <w:sz w:val="33"/>
          <w:szCs w:val="33"/>
          <w:lang w:val="en-US" w:eastAsia="zh-CN"/>
        </w:rPr>
        <w:t>7</w:t>
      </w:r>
      <w:r>
        <w:rPr>
          <w:spacing w:val="-8"/>
          <w:sz w:val="33"/>
          <w:szCs w:val="33"/>
        </w:rPr>
        <w:t>月，标准编制工作正式启动</w:t>
      </w:r>
      <w:r>
        <w:rPr>
          <w:rFonts w:hint="eastAsia"/>
          <w:spacing w:val="-8"/>
          <w:sz w:val="33"/>
          <w:szCs w:val="33"/>
          <w:lang w:eastAsia="zh-CN"/>
        </w:rPr>
        <w:t>。</w:t>
      </w:r>
      <w:r>
        <w:rPr>
          <w:rFonts w:hint="eastAsia"/>
          <w:spacing w:val="-8"/>
          <w:sz w:val="33"/>
          <w:szCs w:val="33"/>
        </w:rPr>
        <w:t>根据《兰州牛肉拉面产业高质量发展三年(2024-2026年)行动方案》</w:t>
      </w:r>
      <w:r>
        <w:rPr>
          <w:rFonts w:hint="eastAsia"/>
          <w:spacing w:val="-8"/>
          <w:sz w:val="33"/>
          <w:szCs w:val="33"/>
          <w:lang w:eastAsia="zh-CN"/>
        </w:rPr>
        <w:t>、</w:t>
      </w:r>
      <w:r>
        <w:rPr>
          <w:rFonts w:hint="eastAsia"/>
          <w:spacing w:val="-8"/>
          <w:sz w:val="33"/>
          <w:szCs w:val="33"/>
        </w:rPr>
        <w:t>《兰州牛肉拉面产业高质量发展标准化品牌化工作方案(2024-2026年)》(兰政办发〔2024〕128号)精神</w:t>
      </w:r>
      <w:r>
        <w:rPr>
          <w:rFonts w:hint="eastAsia"/>
          <w:spacing w:val="-8"/>
          <w:sz w:val="33"/>
          <w:szCs w:val="33"/>
          <w:lang w:eastAsia="zh-CN"/>
        </w:rPr>
        <w:t>，在</w:t>
      </w:r>
      <w:r>
        <w:rPr>
          <w:rFonts w:hint="eastAsia"/>
          <w:spacing w:val="-8"/>
          <w:sz w:val="33"/>
          <w:szCs w:val="33"/>
          <w:lang w:val="en-US" w:eastAsia="zh-CN"/>
        </w:rPr>
        <w:t>“</w:t>
      </w:r>
      <w:r>
        <w:rPr>
          <w:spacing w:val="-8"/>
          <w:sz w:val="33"/>
          <w:szCs w:val="33"/>
        </w:rPr>
        <w:t>1+9+1”政策</w:t>
      </w:r>
      <w:r>
        <w:rPr>
          <w:rFonts w:hint="eastAsia"/>
          <w:spacing w:val="-8"/>
          <w:sz w:val="33"/>
          <w:szCs w:val="33"/>
          <w:lang w:eastAsia="zh-CN"/>
        </w:rPr>
        <w:t>指导下，</w:t>
      </w:r>
      <w:r>
        <w:rPr>
          <w:spacing w:val="-8"/>
          <w:sz w:val="33"/>
          <w:szCs w:val="33"/>
        </w:rPr>
        <w:t>在整个制定过程中，标准编制小组认真学习中央、省市有关文件精神，借鉴《</w:t>
      </w:r>
      <w:r>
        <w:rPr>
          <w:rFonts w:hint="eastAsia"/>
          <w:spacing w:val="-8"/>
          <w:sz w:val="33"/>
          <w:szCs w:val="33"/>
        </w:rPr>
        <w:t>预包装桂林米粉生产操作规范</w:t>
      </w:r>
      <w:r>
        <w:rPr>
          <w:spacing w:val="-8"/>
          <w:sz w:val="33"/>
          <w:szCs w:val="33"/>
        </w:rPr>
        <w:t>》</w:t>
      </w:r>
      <w:r>
        <w:rPr>
          <w:rFonts w:hint="eastAsia"/>
          <w:spacing w:val="-8"/>
          <w:sz w:val="33"/>
          <w:szCs w:val="33"/>
          <w:lang w:eastAsia="zh-CN"/>
        </w:rPr>
        <w:t>、</w:t>
      </w:r>
      <w:r>
        <w:rPr>
          <w:spacing w:val="-8"/>
          <w:sz w:val="33"/>
          <w:szCs w:val="33"/>
        </w:rPr>
        <w:t>《</w:t>
      </w:r>
      <w:r>
        <w:rPr>
          <w:rFonts w:hint="eastAsia"/>
          <w:spacing w:val="-8"/>
          <w:sz w:val="33"/>
          <w:szCs w:val="33"/>
        </w:rPr>
        <w:t>预包装柳州螺蜘粉生产操作规范</w:t>
      </w:r>
      <w:r>
        <w:rPr>
          <w:spacing w:val="-8"/>
          <w:sz w:val="33"/>
          <w:szCs w:val="33"/>
        </w:rPr>
        <w:t>》</w:t>
      </w:r>
      <w:r>
        <w:rPr>
          <w:rFonts w:hint="eastAsia"/>
          <w:spacing w:val="-8"/>
          <w:sz w:val="33"/>
          <w:szCs w:val="33"/>
          <w:lang w:eastAsia="zh-CN"/>
        </w:rPr>
        <w:t>、《</w:t>
      </w:r>
      <w:r>
        <w:rPr>
          <w:spacing w:val="-8"/>
          <w:sz w:val="33"/>
          <w:szCs w:val="33"/>
        </w:rPr>
        <w:t>食品安全地方标准 兰州牛肉面（煮食型）</w:t>
      </w:r>
      <w:r>
        <w:rPr>
          <w:rFonts w:hint="eastAsia"/>
          <w:spacing w:val="-8"/>
          <w:sz w:val="33"/>
          <w:szCs w:val="33"/>
          <w:lang w:eastAsia="zh-CN"/>
        </w:rPr>
        <w:t>》《食品安全国家标准 食品生产通用卫生规范》</w:t>
      </w:r>
      <w:r>
        <w:rPr>
          <w:spacing w:val="-8"/>
          <w:sz w:val="33"/>
          <w:szCs w:val="33"/>
        </w:rPr>
        <w:t>等</w:t>
      </w:r>
      <w:r>
        <w:rPr>
          <w:spacing w:val="-13"/>
          <w:sz w:val="33"/>
          <w:szCs w:val="33"/>
        </w:rPr>
        <w:t>文件内容的基础上，大量查阅</w:t>
      </w:r>
      <w:r>
        <w:rPr>
          <w:spacing w:val="-12"/>
          <w:sz w:val="33"/>
          <w:szCs w:val="33"/>
        </w:rPr>
        <w:t>领域相关的文献、信息、报道等资料，对收集到的资料进行整理、分析研究，对其科学性、有效性、适用性进行评估，同时结合兰州市</w:t>
      </w:r>
      <w:r>
        <w:rPr>
          <w:rFonts w:hint="eastAsia"/>
          <w:spacing w:val="-12"/>
          <w:sz w:val="33"/>
          <w:szCs w:val="33"/>
          <w:lang w:eastAsia="zh-CN"/>
        </w:rPr>
        <w:t>预包装牛肉拉面生产企业</w:t>
      </w:r>
      <w:r>
        <w:rPr>
          <w:spacing w:val="-12"/>
          <w:sz w:val="33"/>
          <w:szCs w:val="33"/>
        </w:rPr>
        <w:t>实际情况不断修改完善，几易其稿，认真研究</w:t>
      </w:r>
      <w:r>
        <w:rPr>
          <w:rFonts w:hint="eastAsia"/>
          <w:spacing w:val="-12"/>
          <w:sz w:val="33"/>
          <w:szCs w:val="33"/>
          <w:lang w:eastAsia="zh-CN"/>
        </w:rPr>
        <w:t>，</w:t>
      </w:r>
      <w:r>
        <w:rPr>
          <w:spacing w:val="-12"/>
          <w:sz w:val="33"/>
          <w:szCs w:val="33"/>
        </w:rPr>
        <w:t>起草形成了</w:t>
      </w:r>
      <w:r>
        <w:rPr>
          <w:rFonts w:hint="eastAsia"/>
          <w:spacing w:val="-3"/>
          <w:sz w:val="32"/>
          <w:szCs w:val="32"/>
          <w:lang w:eastAsia="zh-CN"/>
        </w:rPr>
        <w:t>《</w:t>
      </w:r>
      <w:r>
        <w:rPr>
          <w:rFonts w:hint="eastAsia"/>
          <w:spacing w:val="-5"/>
          <w:sz w:val="33"/>
          <w:szCs w:val="33"/>
          <w:lang w:eastAsia="zh-CN"/>
        </w:rPr>
        <w:t>预包装兰州牛肉拉面生产操作规范</w:t>
      </w:r>
      <w:r>
        <w:rPr>
          <w:spacing w:val="1"/>
          <w:sz w:val="33"/>
          <w:szCs w:val="33"/>
        </w:rPr>
        <w:t>(征求意见稿)》。</w:t>
      </w:r>
    </w:p>
    <w:p w14:paraId="7E682236">
      <w:pPr>
        <w:spacing w:before="59" w:line="221" w:lineRule="auto"/>
        <w:ind w:left="688"/>
        <w:outlineLvl w:val="6"/>
        <w:rPr>
          <w:rFonts w:ascii="黑体" w:hAnsi="黑体" w:eastAsia="黑体" w:cs="黑体"/>
          <w:sz w:val="33"/>
          <w:szCs w:val="33"/>
        </w:rPr>
      </w:pPr>
      <w:r>
        <w:rPr>
          <w:rFonts w:ascii="黑体" w:hAnsi="黑体" w:eastAsia="黑体" w:cs="黑体"/>
          <w:b/>
          <w:bCs/>
          <w:spacing w:val="-14"/>
          <w:sz w:val="33"/>
          <w:szCs w:val="33"/>
        </w:rPr>
        <w:t>四、标准编制原则和确定标准主要内容</w:t>
      </w:r>
    </w:p>
    <w:p w14:paraId="2BF32763">
      <w:pPr>
        <w:spacing w:before="179" w:line="226" w:lineRule="auto"/>
        <w:ind w:left="823"/>
        <w:rPr>
          <w:rFonts w:ascii="楷体" w:hAnsi="楷体" w:eastAsia="楷体" w:cs="楷体"/>
          <w:sz w:val="33"/>
          <w:szCs w:val="33"/>
        </w:rPr>
      </w:pPr>
      <w:r>
        <w:rPr>
          <w:rFonts w:ascii="楷体" w:hAnsi="楷体" w:eastAsia="楷体" w:cs="楷体"/>
          <w:spacing w:val="20"/>
          <w:sz w:val="33"/>
          <w:szCs w:val="33"/>
        </w:rPr>
        <w:t>(一)编制原则</w:t>
      </w:r>
    </w:p>
    <w:p w14:paraId="4AC2BC7F">
      <w:pPr>
        <w:pStyle w:val="2"/>
        <w:spacing w:before="194" w:line="326" w:lineRule="auto"/>
        <w:ind w:left="33" w:right="154" w:firstLine="650"/>
        <w:rPr>
          <w:sz w:val="33"/>
          <w:szCs w:val="33"/>
        </w:rPr>
      </w:pPr>
      <w:r>
        <w:rPr>
          <w:spacing w:val="3"/>
          <w:sz w:val="33"/>
          <w:szCs w:val="33"/>
        </w:rPr>
        <w:t>本标准按照</w:t>
      </w:r>
      <w:r>
        <w:rPr>
          <w:spacing w:val="-45"/>
          <w:sz w:val="33"/>
          <w:szCs w:val="33"/>
        </w:rPr>
        <w:t xml:space="preserve"> </w:t>
      </w:r>
      <w:r>
        <w:rPr>
          <w:rFonts w:ascii="Times New Roman" w:hAnsi="Times New Roman" w:eastAsia="Times New Roman" w:cs="Times New Roman"/>
          <w:sz w:val="33"/>
          <w:szCs w:val="33"/>
        </w:rPr>
        <w:t>GB</w:t>
      </w:r>
      <w:r>
        <w:rPr>
          <w:rFonts w:ascii="Times New Roman" w:hAnsi="Times New Roman" w:eastAsia="Times New Roman" w:cs="Times New Roman"/>
          <w:spacing w:val="3"/>
          <w:sz w:val="33"/>
          <w:szCs w:val="33"/>
        </w:rPr>
        <w:t>/T</w:t>
      </w:r>
      <w:r>
        <w:rPr>
          <w:rFonts w:ascii="Times New Roman" w:hAnsi="Times New Roman" w:eastAsia="Times New Roman" w:cs="Times New Roman"/>
          <w:spacing w:val="37"/>
          <w:sz w:val="33"/>
          <w:szCs w:val="33"/>
        </w:rPr>
        <w:t xml:space="preserve">  </w:t>
      </w:r>
      <w:r>
        <w:rPr>
          <w:rFonts w:ascii="Times New Roman" w:hAnsi="Times New Roman" w:eastAsia="Times New Roman" w:cs="Times New Roman"/>
          <w:spacing w:val="3"/>
          <w:sz w:val="33"/>
          <w:szCs w:val="33"/>
        </w:rPr>
        <w:t>1.1-2020</w:t>
      </w:r>
      <w:r>
        <w:rPr>
          <w:rFonts w:ascii="宋体" w:hAnsi="宋体" w:eastAsia="宋体" w:cs="宋体"/>
          <w:spacing w:val="3"/>
          <w:sz w:val="33"/>
          <w:szCs w:val="33"/>
        </w:rPr>
        <w:t>《</w:t>
      </w:r>
      <w:r>
        <w:rPr>
          <w:spacing w:val="3"/>
          <w:sz w:val="33"/>
          <w:szCs w:val="33"/>
        </w:rPr>
        <w:t>标准化工作导则第1部</w:t>
      </w:r>
      <w:r>
        <w:rPr>
          <w:spacing w:val="-16"/>
          <w:sz w:val="33"/>
          <w:szCs w:val="33"/>
        </w:rPr>
        <w:t>分：标准化文件的结构和起草规则》的规定</w:t>
      </w:r>
      <w:r>
        <w:rPr>
          <w:spacing w:val="-17"/>
          <w:sz w:val="33"/>
          <w:szCs w:val="33"/>
        </w:rPr>
        <w:t>起草，同时在编制过程中遵循以下原则：</w:t>
      </w:r>
    </w:p>
    <w:p w14:paraId="0632606D">
      <w:pPr>
        <w:pStyle w:val="2"/>
        <w:spacing w:before="69" w:line="314" w:lineRule="auto"/>
        <w:ind w:left="33" w:right="29" w:firstLine="650"/>
        <w:jc w:val="both"/>
        <w:rPr>
          <w:sz w:val="33"/>
          <w:szCs w:val="33"/>
        </w:rPr>
      </w:pPr>
      <w:r>
        <w:rPr>
          <w:spacing w:val="-12"/>
          <w:sz w:val="33"/>
          <w:szCs w:val="33"/>
        </w:rPr>
        <w:t>合法合规原则：标准的编制必须符合国家相关法律法规的要求。在制定标准的过程中，参考和遵守相关法律法规的</w:t>
      </w:r>
      <w:r>
        <w:rPr>
          <w:spacing w:val="-15"/>
          <w:sz w:val="33"/>
          <w:szCs w:val="33"/>
        </w:rPr>
        <w:t>规定，确保标准的合法性和规范性。</w:t>
      </w:r>
    </w:p>
    <w:p w14:paraId="045A5D3F">
      <w:pPr>
        <w:keepNext w:val="0"/>
        <w:keepLines w:val="0"/>
        <w:pageBreakBefore w:val="0"/>
        <w:widowControl/>
        <w:suppressLineNumbers w:val="0"/>
        <w:shd w:val="clear" w:fill="FFFFFF"/>
        <w:kinsoku w:val="0"/>
        <w:wordWrap/>
        <w:overflowPunct/>
        <w:topLinePunct w:val="0"/>
        <w:autoSpaceDE w:val="0"/>
        <w:autoSpaceDN w:val="0"/>
        <w:bidi w:val="0"/>
        <w:adjustRightInd w:val="0"/>
        <w:snapToGrid w:val="0"/>
        <w:spacing w:line="332" w:lineRule="auto"/>
        <w:ind w:left="0" w:firstLine="612" w:firstLineChars="200"/>
        <w:jc w:val="left"/>
        <w:textAlignment w:val="baseline"/>
        <w:rPr>
          <w:rFonts w:hint="eastAsia" w:ascii="仿宋" w:hAnsi="仿宋" w:eastAsia="仿宋" w:cs="仿宋"/>
          <w:snapToGrid w:val="0"/>
          <w:color w:val="000000"/>
          <w:spacing w:val="-12"/>
          <w:kern w:val="0"/>
          <w:sz w:val="33"/>
          <w:szCs w:val="33"/>
          <w:lang w:val="en-US" w:eastAsia="zh-CN" w:bidi="ar-SA"/>
        </w:rPr>
      </w:pPr>
      <w:r>
        <w:rPr>
          <w:rFonts w:hint="eastAsia" w:ascii="仿宋" w:hAnsi="仿宋" w:eastAsia="仿宋" w:cs="仿宋"/>
          <w:snapToGrid w:val="0"/>
          <w:color w:val="000000"/>
          <w:spacing w:val="-12"/>
          <w:kern w:val="0"/>
          <w:sz w:val="33"/>
          <w:szCs w:val="33"/>
          <w:lang w:val="en-US" w:eastAsia="zh-CN" w:bidi="ar-SA"/>
        </w:rPr>
        <w:t>可操作性原则：标准的内容要具体、明确，具有可操作性，避免使用模糊、笼统的表述。各项技术指标和操作要求应尽可能量化，以便生产企业能够准确理解和执行。</w:t>
      </w:r>
    </w:p>
    <w:p w14:paraId="6BF74B6B">
      <w:pPr>
        <w:keepNext w:val="0"/>
        <w:keepLines w:val="0"/>
        <w:pageBreakBefore w:val="0"/>
        <w:widowControl/>
        <w:suppressLineNumbers w:val="0"/>
        <w:shd w:val="clear" w:fill="FFFFFF"/>
        <w:kinsoku w:val="0"/>
        <w:wordWrap/>
        <w:overflowPunct/>
        <w:topLinePunct w:val="0"/>
        <w:autoSpaceDE w:val="0"/>
        <w:autoSpaceDN w:val="0"/>
        <w:bidi w:val="0"/>
        <w:adjustRightInd w:val="0"/>
        <w:snapToGrid w:val="0"/>
        <w:spacing w:line="332" w:lineRule="auto"/>
        <w:jc w:val="left"/>
        <w:textAlignment w:val="baseline"/>
        <w:rPr>
          <w:rFonts w:hint="eastAsia" w:ascii="仿宋" w:hAnsi="仿宋" w:eastAsia="仿宋" w:cs="仿宋"/>
          <w:snapToGrid w:val="0"/>
          <w:color w:val="000000"/>
          <w:spacing w:val="-12"/>
          <w:kern w:val="0"/>
          <w:sz w:val="33"/>
          <w:szCs w:val="33"/>
          <w:lang w:val="en-US" w:eastAsia="zh-CN" w:bidi="ar-SA"/>
        </w:rPr>
      </w:pPr>
      <w:r>
        <w:rPr>
          <w:rFonts w:hint="eastAsia" w:ascii="仿宋" w:hAnsi="仿宋" w:eastAsia="仿宋" w:cs="仿宋"/>
          <w:snapToGrid w:val="0"/>
          <w:color w:val="000000"/>
          <w:spacing w:val="-12"/>
          <w:kern w:val="0"/>
          <w:sz w:val="33"/>
          <w:szCs w:val="33"/>
          <w:lang w:val="en-US" w:eastAsia="zh-CN" w:bidi="ar-SA"/>
        </w:rPr>
        <w:t>适应企业实际情况：充分考虑不同规模和生产条件的企业的实际情况，使标准既能够满足大型企业的规范化生产需求，也能够适应小型企业的生产能力和技术水平，确保标准的广泛适用性。</w:t>
      </w:r>
    </w:p>
    <w:p w14:paraId="0681B083">
      <w:pPr>
        <w:keepNext w:val="0"/>
        <w:keepLines w:val="0"/>
        <w:pageBreakBefore w:val="0"/>
        <w:widowControl/>
        <w:suppressLineNumbers w:val="0"/>
        <w:shd w:val="clear" w:fill="FFFFFF"/>
        <w:kinsoku w:val="0"/>
        <w:wordWrap/>
        <w:overflowPunct/>
        <w:topLinePunct w:val="0"/>
        <w:autoSpaceDE w:val="0"/>
        <w:autoSpaceDN w:val="0"/>
        <w:bidi w:val="0"/>
        <w:adjustRightInd w:val="0"/>
        <w:snapToGrid w:val="0"/>
        <w:spacing w:line="332" w:lineRule="auto"/>
        <w:ind w:left="0" w:firstLine="612" w:firstLineChars="200"/>
        <w:jc w:val="left"/>
        <w:textAlignment w:val="baseline"/>
        <w:rPr>
          <w:rFonts w:hint="eastAsia" w:ascii="仿宋" w:hAnsi="仿宋" w:eastAsia="仿宋" w:cs="仿宋"/>
          <w:snapToGrid w:val="0"/>
          <w:color w:val="000000"/>
          <w:spacing w:val="-12"/>
          <w:kern w:val="0"/>
          <w:sz w:val="33"/>
          <w:szCs w:val="33"/>
          <w:lang w:val="en-US" w:eastAsia="en-US" w:bidi="ar-SA"/>
        </w:rPr>
      </w:pPr>
      <w:r>
        <w:rPr>
          <w:rFonts w:hint="eastAsia" w:ascii="仿宋" w:hAnsi="仿宋" w:eastAsia="仿宋" w:cs="仿宋"/>
          <w:snapToGrid w:val="0"/>
          <w:color w:val="000000"/>
          <w:spacing w:val="-12"/>
          <w:kern w:val="0"/>
          <w:sz w:val="33"/>
          <w:szCs w:val="33"/>
          <w:lang w:val="en-US" w:eastAsia="en-US" w:bidi="ar-SA"/>
        </w:rPr>
        <w:t>规范性原则：对预包装兰州牛肉拉面的生产全过程进行详细规范，包括和面、拉面、煮面、熬汤、配料、包装等各个环节的操作步骤、工艺参数和质量控制要求，确保生产过程的一致性和稳定性。规定生产企业所使用的设备和设施的类型、规格、性能等要求，以及设备的安装、调试、维护和保养等方面的管理要求，保证设备的正常运行和生产的顺利进行。对生产人员的资质、培训、卫生要求等进行规定，确保生产人员具备相应的专业知识和技能，能够按照标准要求进行操作。</w:t>
      </w:r>
    </w:p>
    <w:p w14:paraId="12D5B65D">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rFonts w:hint="eastAsia"/>
          <w:spacing w:val="-11"/>
          <w:sz w:val="33"/>
          <w:szCs w:val="32"/>
        </w:rPr>
      </w:pPr>
      <w:r>
        <w:rPr>
          <w:rFonts w:hint="eastAsia"/>
          <w:spacing w:val="-11"/>
          <w:sz w:val="33"/>
          <w:szCs w:val="32"/>
        </w:rPr>
        <w:t>先进性原则：积极引入先进的生产技术和管理经验，鼓励企业采用新技术、新工艺、新设备，提高生产效率和产品质量。例如，推广智能化生产技术，提高生产过程的自动化程度和精准控制水平。建立标准的修订和完善机制，根据行业的发展和技术的进步，及时对标准进行更新和优化，保持标准的先进性和时效性。</w:t>
      </w:r>
    </w:p>
    <w:p w14:paraId="0C760019">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sz w:val="33"/>
          <w:szCs w:val="32"/>
        </w:rPr>
      </w:pPr>
      <w:r>
        <w:rPr>
          <w:spacing w:val="-11"/>
          <w:sz w:val="33"/>
          <w:szCs w:val="32"/>
        </w:rPr>
        <w:t>公正公平原则：标准的编制过程应当公正、公平、透明。</w:t>
      </w:r>
      <w:r>
        <w:rPr>
          <w:spacing w:val="-2"/>
          <w:sz w:val="33"/>
          <w:szCs w:val="32"/>
        </w:rPr>
        <w:t>应广泛征求相关行业和领域的专家、从业者、企事业单</w:t>
      </w:r>
      <w:r>
        <w:rPr>
          <w:spacing w:val="-3"/>
          <w:sz w:val="33"/>
          <w:szCs w:val="32"/>
        </w:rPr>
        <w:t>位以及相关利益相关方的意见和建议，并且要充分考虑不同利益相关方的利益平衡，确保标准制定的公正性和公平性。</w:t>
      </w:r>
    </w:p>
    <w:p w14:paraId="5BE232BB">
      <w:pPr>
        <w:keepNext w:val="0"/>
        <w:keepLines w:val="0"/>
        <w:pageBreakBefore w:val="0"/>
        <w:widowControl/>
        <w:kinsoku w:val="0"/>
        <w:wordWrap/>
        <w:overflowPunct/>
        <w:topLinePunct w:val="0"/>
        <w:autoSpaceDE w:val="0"/>
        <w:autoSpaceDN w:val="0"/>
        <w:bidi w:val="0"/>
        <w:adjustRightInd w:val="0"/>
        <w:snapToGrid w:val="0"/>
        <w:spacing w:before="63" w:line="332" w:lineRule="auto"/>
        <w:ind w:left="814"/>
        <w:textAlignment w:val="baseline"/>
        <w:outlineLvl w:val="6"/>
        <w:rPr>
          <w:rFonts w:ascii="楷体" w:hAnsi="楷体" w:eastAsia="楷体" w:cs="楷体"/>
          <w:sz w:val="33"/>
          <w:szCs w:val="32"/>
        </w:rPr>
      </w:pPr>
      <w:r>
        <w:rPr>
          <w:rFonts w:ascii="楷体" w:hAnsi="楷体" w:eastAsia="楷体" w:cs="楷体"/>
          <w:b/>
          <w:bCs/>
          <w:spacing w:val="8"/>
          <w:sz w:val="33"/>
          <w:szCs w:val="32"/>
        </w:rPr>
        <w:t>(二)主要内容和技术要求</w:t>
      </w:r>
    </w:p>
    <w:p w14:paraId="0DC3DE77">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right="90" w:firstLine="650"/>
        <w:textAlignment w:val="baseline"/>
        <w:rPr>
          <w:rFonts w:hint="eastAsia"/>
          <w:spacing w:val="-3"/>
          <w:sz w:val="33"/>
          <w:szCs w:val="32"/>
          <w:lang w:val="en-US" w:eastAsia="zh-CN"/>
        </w:rPr>
      </w:pPr>
      <w:r>
        <w:rPr>
          <w:spacing w:val="-3"/>
          <w:sz w:val="33"/>
          <w:szCs w:val="32"/>
        </w:rPr>
        <w:t>1.</w:t>
      </w:r>
      <w:r>
        <w:rPr>
          <w:rFonts w:hint="eastAsia"/>
          <w:spacing w:val="-3"/>
          <w:sz w:val="33"/>
          <w:szCs w:val="32"/>
        </w:rPr>
        <w:t>食品原辅材料、食品添加剂和食品相关产品的管理</w:t>
      </w:r>
      <w:r>
        <w:rPr>
          <w:spacing w:val="-3"/>
          <w:sz w:val="33"/>
          <w:szCs w:val="32"/>
        </w:rPr>
        <w:t>。主要针对</w:t>
      </w:r>
      <w:r>
        <w:rPr>
          <w:rFonts w:hint="eastAsia"/>
          <w:spacing w:val="-3"/>
          <w:sz w:val="33"/>
          <w:szCs w:val="32"/>
          <w:lang w:eastAsia="zh-CN"/>
        </w:rPr>
        <w:t>原辅料的标准、采购、验收、贮存、运输等方面</w:t>
      </w:r>
      <w:r>
        <w:rPr>
          <w:rFonts w:hint="eastAsia"/>
          <w:spacing w:val="-3"/>
          <w:sz w:val="33"/>
          <w:szCs w:val="32"/>
          <w:lang w:val="en-US" w:eastAsia="zh-CN"/>
        </w:rPr>
        <w:t>进行规范。</w:t>
      </w:r>
    </w:p>
    <w:p w14:paraId="593D4948">
      <w:pPr>
        <w:pStyle w:val="2"/>
        <w:spacing w:before="77" w:line="335" w:lineRule="auto"/>
        <w:ind w:right="90" w:firstLine="650"/>
        <w:rPr>
          <w:sz w:val="33"/>
          <w:szCs w:val="32"/>
        </w:rPr>
      </w:pPr>
      <w:r>
        <w:rPr>
          <w:rFonts w:hint="eastAsia"/>
          <w:spacing w:val="-3"/>
          <w:sz w:val="33"/>
          <w:szCs w:val="32"/>
          <w:lang w:val="en-US" w:eastAsia="zh-CN"/>
        </w:rPr>
        <w:t>2.加工企业条件。主要针对环境、车间及设施、生产设备及卫生控制程序、生产人员等</w:t>
      </w:r>
      <w:r>
        <w:rPr>
          <w:rFonts w:hint="eastAsia"/>
          <w:spacing w:val="-3"/>
          <w:sz w:val="33"/>
          <w:szCs w:val="32"/>
          <w:lang w:eastAsia="zh-CN"/>
        </w:rPr>
        <w:t>进行规范</w:t>
      </w:r>
      <w:r>
        <w:rPr>
          <w:spacing w:val="-19"/>
          <w:sz w:val="33"/>
          <w:szCs w:val="32"/>
        </w:rPr>
        <w:t>。</w:t>
      </w:r>
    </w:p>
    <w:p w14:paraId="64CA6522">
      <w:pPr>
        <w:pStyle w:val="2"/>
        <w:spacing w:before="64" w:line="330" w:lineRule="auto"/>
        <w:ind w:right="98" w:firstLine="650"/>
        <w:rPr>
          <w:rFonts w:hint="eastAsia"/>
          <w:spacing w:val="-2"/>
          <w:sz w:val="33"/>
          <w:szCs w:val="32"/>
          <w:lang w:eastAsia="zh-CN"/>
        </w:rPr>
      </w:pPr>
      <w:r>
        <w:rPr>
          <w:rFonts w:hint="eastAsia"/>
          <w:spacing w:val="-2"/>
          <w:sz w:val="33"/>
          <w:szCs w:val="32"/>
          <w:lang w:val="en-US" w:eastAsia="zh-CN"/>
        </w:rPr>
        <w:t>3</w:t>
      </w:r>
      <w:r>
        <w:rPr>
          <w:spacing w:val="-2"/>
          <w:sz w:val="33"/>
          <w:szCs w:val="32"/>
        </w:rPr>
        <w:t>.</w:t>
      </w:r>
      <w:r>
        <w:rPr>
          <w:rFonts w:hint="eastAsia"/>
          <w:spacing w:val="-2"/>
          <w:sz w:val="33"/>
          <w:szCs w:val="32"/>
        </w:rPr>
        <w:t>生产工艺流程</w:t>
      </w:r>
      <w:r>
        <w:rPr>
          <w:rFonts w:hint="eastAsia"/>
          <w:spacing w:val="-2"/>
          <w:sz w:val="33"/>
          <w:szCs w:val="32"/>
          <w:lang w:eastAsia="zh-CN"/>
        </w:rPr>
        <w:t>。</w:t>
      </w:r>
      <w:r>
        <w:rPr>
          <w:rFonts w:hint="eastAsia"/>
          <w:spacing w:val="-3"/>
          <w:sz w:val="33"/>
          <w:szCs w:val="32"/>
          <w:lang w:val="en-US" w:eastAsia="zh-CN"/>
        </w:rPr>
        <w:t>主要针对</w:t>
      </w:r>
      <w:r>
        <w:rPr>
          <w:rFonts w:hint="eastAsia"/>
          <w:spacing w:val="-2"/>
          <w:sz w:val="33"/>
          <w:szCs w:val="32"/>
        </w:rPr>
        <w:t>面条包、牛肉汤料包、油辣椒包、熟牛肉、萝卜包、脱水蔬菜包生产工艺</w:t>
      </w:r>
      <w:r>
        <w:rPr>
          <w:rFonts w:hint="eastAsia"/>
          <w:spacing w:val="-2"/>
          <w:sz w:val="33"/>
          <w:szCs w:val="32"/>
          <w:lang w:eastAsia="zh-CN"/>
        </w:rPr>
        <w:t>进行规范。</w:t>
      </w:r>
    </w:p>
    <w:p w14:paraId="43CC142C">
      <w:pPr>
        <w:keepNext w:val="0"/>
        <w:keepLines w:val="0"/>
        <w:pageBreakBefore w:val="0"/>
        <w:widowControl/>
        <w:kinsoku w:val="0"/>
        <w:wordWrap/>
        <w:overflowPunct/>
        <w:topLinePunct w:val="0"/>
        <w:autoSpaceDE w:val="0"/>
        <w:autoSpaceDN w:val="0"/>
        <w:bidi w:val="0"/>
        <w:adjustRightInd w:val="0"/>
        <w:snapToGrid w:val="0"/>
        <w:spacing w:before="26" w:line="332" w:lineRule="auto"/>
        <w:ind w:firstLine="651" w:firstLineChars="200"/>
        <w:textAlignment w:val="baseline"/>
        <w:outlineLvl w:val="6"/>
        <w:rPr>
          <w:rFonts w:ascii="楷体" w:hAnsi="楷体" w:eastAsia="楷体" w:cs="楷体"/>
          <w:sz w:val="33"/>
          <w:szCs w:val="32"/>
        </w:rPr>
      </w:pPr>
      <w:r>
        <w:rPr>
          <w:rFonts w:ascii="楷体" w:hAnsi="楷体" w:eastAsia="楷体" w:cs="楷体"/>
          <w:b/>
          <w:bCs/>
          <w:spacing w:val="-3"/>
          <w:sz w:val="33"/>
          <w:szCs w:val="32"/>
        </w:rPr>
        <w:t>(三)确定主要内容的依据</w:t>
      </w:r>
    </w:p>
    <w:p w14:paraId="3991B05F">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firstLine="616" w:firstLineChars="200"/>
        <w:jc w:val="both"/>
        <w:textAlignment w:val="baseline"/>
        <w:rPr>
          <w:spacing w:val="-11"/>
          <w:sz w:val="33"/>
          <w:szCs w:val="32"/>
        </w:rPr>
      </w:pPr>
      <w:r>
        <w:rPr>
          <w:spacing w:val="-11"/>
          <w:sz w:val="33"/>
          <w:szCs w:val="32"/>
        </w:rPr>
        <w:t>本标准的制定制定遵循标准化工作的基本原则，确保标准的科学性、合理性和可操作性。参考食品包装相关的国家标准</w:t>
      </w:r>
      <w:r>
        <w:rPr>
          <w:rFonts w:hint="eastAsia"/>
          <w:spacing w:val="-11"/>
          <w:sz w:val="33"/>
          <w:szCs w:val="32"/>
          <w:lang w:eastAsia="zh-CN"/>
        </w:rPr>
        <w:t>、行业标准、地方标准，依据</w:t>
      </w:r>
      <w:r>
        <w:rPr>
          <w:spacing w:val="-11"/>
          <w:sz w:val="33"/>
          <w:szCs w:val="32"/>
        </w:rPr>
        <w:t>预包装兰州牛肉拉面的产品特点</w:t>
      </w:r>
      <w:r>
        <w:rPr>
          <w:rFonts w:hint="eastAsia"/>
          <w:spacing w:val="-11"/>
          <w:sz w:val="33"/>
          <w:szCs w:val="32"/>
          <w:lang w:eastAsia="zh-CN"/>
        </w:rPr>
        <w:t>和企业、市场的需求，</w:t>
      </w:r>
      <w:r>
        <w:rPr>
          <w:spacing w:val="-11"/>
          <w:sz w:val="33"/>
          <w:szCs w:val="32"/>
        </w:rPr>
        <w:t>确保标准的科学性、实用性和适用性。</w:t>
      </w:r>
    </w:p>
    <w:p w14:paraId="4EE5125F">
      <w:pPr>
        <w:spacing w:before="119" w:line="224" w:lineRule="auto"/>
        <w:ind w:left="630"/>
        <w:rPr>
          <w:rFonts w:ascii="楷体" w:hAnsi="楷体" w:eastAsia="楷体" w:cs="楷体"/>
          <w:sz w:val="33"/>
          <w:szCs w:val="32"/>
        </w:rPr>
      </w:pPr>
      <w:r>
        <w:rPr>
          <w:rFonts w:ascii="宋体" w:hAnsi="宋体" w:eastAsia="宋体" w:cs="宋体"/>
          <w:spacing w:val="-16"/>
          <w:sz w:val="33"/>
          <w:szCs w:val="32"/>
        </w:rPr>
        <w:t>(</w:t>
      </w:r>
      <w:r>
        <w:rPr>
          <w:rFonts w:ascii="宋体" w:hAnsi="宋体" w:eastAsia="宋体" w:cs="宋体"/>
          <w:spacing w:val="-37"/>
          <w:sz w:val="33"/>
          <w:szCs w:val="32"/>
        </w:rPr>
        <w:t xml:space="preserve"> </w:t>
      </w:r>
      <w:r>
        <w:rPr>
          <w:rFonts w:ascii="宋体" w:hAnsi="宋体" w:eastAsia="宋体" w:cs="宋体"/>
          <w:spacing w:val="-16"/>
          <w:sz w:val="33"/>
          <w:szCs w:val="32"/>
        </w:rPr>
        <w:t>四</w:t>
      </w:r>
      <w:r>
        <w:rPr>
          <w:rFonts w:ascii="宋体" w:hAnsi="宋体" w:eastAsia="宋体" w:cs="宋体"/>
          <w:spacing w:val="-74"/>
          <w:sz w:val="33"/>
          <w:szCs w:val="32"/>
        </w:rPr>
        <w:t xml:space="preserve"> </w:t>
      </w:r>
      <w:r>
        <w:rPr>
          <w:rFonts w:ascii="宋体" w:hAnsi="宋体" w:eastAsia="宋体" w:cs="宋体"/>
          <w:spacing w:val="-16"/>
          <w:sz w:val="33"/>
          <w:szCs w:val="32"/>
        </w:rPr>
        <w:t>)</w:t>
      </w:r>
      <w:r>
        <w:rPr>
          <w:rFonts w:ascii="楷体" w:hAnsi="楷体" w:eastAsia="楷体" w:cs="楷体"/>
          <w:spacing w:val="-16"/>
          <w:sz w:val="33"/>
          <w:szCs w:val="32"/>
        </w:rPr>
        <w:t>标准章节结构及框架</w:t>
      </w:r>
    </w:p>
    <w:p w14:paraId="575579D8">
      <w:pPr>
        <w:pStyle w:val="2"/>
        <w:spacing w:before="189" w:line="222" w:lineRule="auto"/>
        <w:ind w:left="630"/>
        <w:rPr>
          <w:sz w:val="33"/>
          <w:szCs w:val="32"/>
        </w:rPr>
      </w:pPr>
      <w:r>
        <w:rPr>
          <w:spacing w:val="-7"/>
          <w:sz w:val="33"/>
          <w:szCs w:val="32"/>
        </w:rPr>
        <w:t>本标准共包含以下</w:t>
      </w:r>
      <w:r>
        <w:rPr>
          <w:rFonts w:hint="eastAsia"/>
          <w:spacing w:val="-7"/>
          <w:sz w:val="33"/>
          <w:szCs w:val="32"/>
          <w:lang w:val="en-US" w:eastAsia="zh-CN"/>
        </w:rPr>
        <w:t>10</w:t>
      </w:r>
      <w:r>
        <w:rPr>
          <w:spacing w:val="-7"/>
          <w:sz w:val="33"/>
          <w:szCs w:val="32"/>
        </w:rPr>
        <w:t>个章节：</w:t>
      </w:r>
    </w:p>
    <w:p w14:paraId="1898DADC">
      <w:pPr>
        <w:pStyle w:val="2"/>
        <w:spacing w:before="211" w:line="313" w:lineRule="auto"/>
        <w:ind w:right="138" w:firstLine="630"/>
        <w:rPr>
          <w:sz w:val="33"/>
          <w:szCs w:val="32"/>
        </w:rPr>
      </w:pPr>
      <w:r>
        <w:rPr>
          <w:spacing w:val="-13"/>
          <w:sz w:val="33"/>
          <w:szCs w:val="32"/>
        </w:rPr>
        <w:t>1.范围。规定了《</w:t>
      </w:r>
      <w:r>
        <w:rPr>
          <w:rFonts w:hint="eastAsia"/>
          <w:spacing w:val="-13"/>
          <w:sz w:val="33"/>
          <w:szCs w:val="32"/>
          <w:lang w:eastAsia="zh-CN"/>
        </w:rPr>
        <w:t>预包装兰州牛肉拉面生产操作规范</w:t>
      </w:r>
      <w:r>
        <w:rPr>
          <w:spacing w:val="-13"/>
          <w:sz w:val="33"/>
          <w:szCs w:val="32"/>
        </w:rPr>
        <w:t>》适</w:t>
      </w:r>
      <w:r>
        <w:rPr>
          <w:spacing w:val="-18"/>
          <w:sz w:val="33"/>
          <w:szCs w:val="32"/>
        </w:rPr>
        <w:t>用范围。</w:t>
      </w:r>
    </w:p>
    <w:p w14:paraId="1102683B">
      <w:pPr>
        <w:pStyle w:val="2"/>
        <w:spacing w:before="70" w:line="321" w:lineRule="auto"/>
        <w:ind w:right="141" w:firstLine="630"/>
        <w:rPr>
          <w:sz w:val="33"/>
          <w:szCs w:val="32"/>
        </w:rPr>
      </w:pPr>
      <w:r>
        <w:rPr>
          <w:sz w:val="33"/>
          <w:szCs w:val="32"/>
        </w:rPr>
        <w:t>2.规范性引用文件。本规范引用了</w:t>
      </w:r>
      <w:r>
        <w:rPr>
          <w:rFonts w:hint="eastAsia"/>
          <w:sz w:val="33"/>
          <w:szCs w:val="32"/>
          <w:lang w:val="en-US" w:eastAsia="zh-CN"/>
        </w:rPr>
        <w:t>12</w:t>
      </w:r>
      <w:r>
        <w:rPr>
          <w:sz w:val="33"/>
          <w:szCs w:val="32"/>
        </w:rPr>
        <w:t>个国家标准(推荐</w:t>
      </w:r>
      <w:r>
        <w:rPr>
          <w:spacing w:val="10"/>
          <w:sz w:val="33"/>
          <w:szCs w:val="32"/>
        </w:rPr>
        <w:t>标准)。</w:t>
      </w:r>
    </w:p>
    <w:p w14:paraId="29438870">
      <w:pPr>
        <w:pStyle w:val="2"/>
        <w:spacing w:before="55" w:line="307" w:lineRule="auto"/>
        <w:ind w:right="143" w:firstLine="630"/>
        <w:rPr>
          <w:sz w:val="33"/>
          <w:szCs w:val="32"/>
        </w:rPr>
      </w:pPr>
      <w:r>
        <w:rPr>
          <w:spacing w:val="-6"/>
          <w:sz w:val="33"/>
          <w:szCs w:val="32"/>
        </w:rPr>
        <w:t>3.术语和定义。界定了</w:t>
      </w:r>
      <w:r>
        <w:rPr>
          <w:rFonts w:hint="eastAsia"/>
          <w:spacing w:val="-6"/>
          <w:sz w:val="33"/>
          <w:szCs w:val="32"/>
          <w:lang w:eastAsia="zh-CN"/>
        </w:rPr>
        <w:t>预包装兰州牛肉拉面等</w:t>
      </w:r>
      <w:r>
        <w:rPr>
          <w:rFonts w:hint="eastAsia"/>
          <w:spacing w:val="-6"/>
          <w:sz w:val="33"/>
          <w:szCs w:val="32"/>
          <w:lang w:val="en-US" w:eastAsia="zh-CN"/>
        </w:rPr>
        <w:t>8个</w:t>
      </w:r>
      <w:r>
        <w:rPr>
          <w:spacing w:val="-7"/>
          <w:sz w:val="33"/>
          <w:szCs w:val="32"/>
        </w:rPr>
        <w:t>标准术语</w:t>
      </w:r>
      <w:r>
        <w:rPr>
          <w:spacing w:val="-18"/>
          <w:sz w:val="33"/>
          <w:szCs w:val="32"/>
        </w:rPr>
        <w:t>和定义。</w:t>
      </w:r>
    </w:p>
    <w:p w14:paraId="16EF9F5C">
      <w:pPr>
        <w:pStyle w:val="2"/>
        <w:spacing w:before="77" w:line="335" w:lineRule="auto"/>
        <w:ind w:right="90" w:firstLine="650"/>
        <w:rPr>
          <w:sz w:val="33"/>
          <w:szCs w:val="32"/>
        </w:rPr>
      </w:pPr>
      <w:r>
        <w:rPr>
          <w:spacing w:val="-8"/>
          <w:sz w:val="33"/>
          <w:szCs w:val="32"/>
        </w:rPr>
        <w:t>4.</w:t>
      </w:r>
      <w:r>
        <w:rPr>
          <w:rFonts w:hint="eastAsia"/>
          <w:spacing w:val="-3"/>
          <w:sz w:val="33"/>
          <w:szCs w:val="32"/>
        </w:rPr>
        <w:t>食品原辅材料、食品添加剂和食品相关产品的管理</w:t>
      </w:r>
      <w:r>
        <w:rPr>
          <w:spacing w:val="-3"/>
          <w:sz w:val="33"/>
          <w:szCs w:val="32"/>
        </w:rPr>
        <w:t>。主要针对</w:t>
      </w:r>
      <w:r>
        <w:rPr>
          <w:rFonts w:hint="eastAsia"/>
          <w:spacing w:val="-3"/>
          <w:sz w:val="33"/>
          <w:szCs w:val="32"/>
          <w:lang w:eastAsia="zh-CN"/>
        </w:rPr>
        <w:t>原辅料的标准、采购、验收、贮存、运输等方面</w:t>
      </w:r>
      <w:r>
        <w:rPr>
          <w:rFonts w:hint="eastAsia"/>
          <w:spacing w:val="-3"/>
          <w:sz w:val="33"/>
          <w:szCs w:val="32"/>
          <w:lang w:val="en-US" w:eastAsia="zh-CN"/>
        </w:rPr>
        <w:t>进行规范。</w:t>
      </w:r>
    </w:p>
    <w:p w14:paraId="4827FAF4">
      <w:pPr>
        <w:pStyle w:val="2"/>
        <w:spacing w:before="77" w:line="335" w:lineRule="auto"/>
        <w:ind w:right="90" w:firstLine="650"/>
        <w:rPr>
          <w:sz w:val="33"/>
          <w:szCs w:val="32"/>
        </w:rPr>
      </w:pPr>
      <w:r>
        <w:rPr>
          <w:spacing w:val="-9"/>
          <w:sz w:val="33"/>
          <w:szCs w:val="32"/>
        </w:rPr>
        <w:t>5.</w:t>
      </w:r>
      <w:r>
        <w:rPr>
          <w:rFonts w:hint="eastAsia"/>
          <w:spacing w:val="-3"/>
          <w:sz w:val="33"/>
          <w:szCs w:val="32"/>
          <w:lang w:val="en-US" w:eastAsia="zh-CN"/>
        </w:rPr>
        <w:t>加工企业条件。主要针对环境、车间及设施、生产设备及卫生控制程序、生产人员等</w:t>
      </w:r>
      <w:r>
        <w:rPr>
          <w:rFonts w:hint="eastAsia"/>
          <w:spacing w:val="-3"/>
          <w:sz w:val="33"/>
          <w:szCs w:val="32"/>
          <w:lang w:eastAsia="zh-CN"/>
        </w:rPr>
        <w:t>进行规范</w:t>
      </w:r>
      <w:r>
        <w:rPr>
          <w:spacing w:val="-19"/>
          <w:sz w:val="33"/>
          <w:szCs w:val="32"/>
        </w:rPr>
        <w:t>。</w:t>
      </w:r>
    </w:p>
    <w:p w14:paraId="2D02B94D">
      <w:pPr>
        <w:pStyle w:val="2"/>
        <w:spacing w:before="64" w:line="330" w:lineRule="auto"/>
        <w:ind w:right="98" w:firstLine="650"/>
        <w:rPr>
          <w:rFonts w:hint="eastAsia" w:eastAsia="仿宋"/>
          <w:sz w:val="33"/>
          <w:szCs w:val="32"/>
          <w:lang w:eastAsia="zh-CN"/>
        </w:rPr>
      </w:pPr>
      <w:r>
        <w:rPr>
          <w:spacing w:val="3"/>
          <w:sz w:val="33"/>
          <w:szCs w:val="32"/>
        </w:rPr>
        <w:t>6.</w:t>
      </w:r>
      <w:r>
        <w:rPr>
          <w:rFonts w:hint="eastAsia"/>
          <w:spacing w:val="-2"/>
          <w:sz w:val="33"/>
          <w:szCs w:val="32"/>
        </w:rPr>
        <w:t>生产工艺流程</w:t>
      </w:r>
      <w:r>
        <w:rPr>
          <w:rFonts w:hint="eastAsia"/>
          <w:spacing w:val="-2"/>
          <w:sz w:val="33"/>
          <w:szCs w:val="32"/>
          <w:lang w:eastAsia="zh-CN"/>
        </w:rPr>
        <w:t>。</w:t>
      </w:r>
      <w:r>
        <w:rPr>
          <w:rFonts w:hint="eastAsia"/>
          <w:spacing w:val="-3"/>
          <w:sz w:val="33"/>
          <w:szCs w:val="32"/>
          <w:lang w:val="en-US" w:eastAsia="zh-CN"/>
        </w:rPr>
        <w:t>主要针对</w:t>
      </w:r>
      <w:r>
        <w:rPr>
          <w:rFonts w:hint="eastAsia"/>
          <w:spacing w:val="-2"/>
          <w:sz w:val="33"/>
          <w:szCs w:val="32"/>
        </w:rPr>
        <w:t>面条包、牛肉汤料包、油辣椒包、熟牛肉、萝卜包、脱水蔬菜包生产工艺</w:t>
      </w:r>
      <w:r>
        <w:rPr>
          <w:rFonts w:hint="eastAsia"/>
          <w:spacing w:val="-2"/>
          <w:sz w:val="33"/>
          <w:szCs w:val="32"/>
          <w:lang w:eastAsia="zh-CN"/>
        </w:rPr>
        <w:t>进行规范。</w:t>
      </w:r>
    </w:p>
    <w:p w14:paraId="6A6217EF">
      <w:pPr>
        <w:pStyle w:val="2"/>
        <w:spacing w:before="107" w:line="325" w:lineRule="auto"/>
        <w:ind w:right="214" w:firstLine="632" w:firstLineChars="200"/>
        <w:rPr>
          <w:rFonts w:hint="eastAsia"/>
          <w:spacing w:val="-7"/>
          <w:sz w:val="33"/>
          <w:szCs w:val="32"/>
          <w:lang w:eastAsia="zh-CN"/>
        </w:rPr>
      </w:pPr>
      <w:r>
        <w:rPr>
          <w:spacing w:val="-7"/>
          <w:sz w:val="33"/>
          <w:szCs w:val="32"/>
        </w:rPr>
        <w:t>7.</w:t>
      </w:r>
      <w:r>
        <w:rPr>
          <w:rFonts w:hint="eastAsia"/>
          <w:spacing w:val="-7"/>
          <w:sz w:val="33"/>
          <w:szCs w:val="32"/>
        </w:rPr>
        <w:t xml:space="preserve">包装、标签和保质期 </w:t>
      </w:r>
      <w:r>
        <w:rPr>
          <w:spacing w:val="-7"/>
          <w:sz w:val="33"/>
          <w:szCs w:val="32"/>
        </w:rPr>
        <w:t>。</w:t>
      </w:r>
      <w:r>
        <w:rPr>
          <w:rFonts w:hint="eastAsia"/>
          <w:spacing w:val="-7"/>
          <w:sz w:val="33"/>
          <w:szCs w:val="32"/>
          <w:lang w:eastAsia="zh-CN"/>
        </w:rPr>
        <w:t>主要针对预包装兰州牛肉拉面成品及半成品的包装、标签和保质期进行规范。</w:t>
      </w:r>
    </w:p>
    <w:p w14:paraId="0097507A">
      <w:pPr>
        <w:pStyle w:val="2"/>
        <w:spacing w:before="107" w:line="325" w:lineRule="auto"/>
        <w:ind w:right="214" w:firstLine="632" w:firstLineChars="200"/>
        <w:rPr>
          <w:rFonts w:hint="eastAsia"/>
          <w:spacing w:val="-7"/>
          <w:sz w:val="33"/>
          <w:szCs w:val="32"/>
          <w:lang w:val="en-US" w:eastAsia="zh-CN"/>
        </w:rPr>
      </w:pPr>
      <w:r>
        <w:rPr>
          <w:rFonts w:hint="eastAsia"/>
          <w:spacing w:val="-7"/>
          <w:sz w:val="33"/>
          <w:szCs w:val="32"/>
          <w:lang w:val="en-US" w:eastAsia="zh-CN"/>
        </w:rPr>
        <w:t>8.留样管理。主要针对留样、留样储存、留样记录进行规范。</w:t>
      </w:r>
    </w:p>
    <w:p w14:paraId="2A2B06F4">
      <w:pPr>
        <w:pStyle w:val="2"/>
        <w:spacing w:before="107" w:line="325" w:lineRule="auto"/>
        <w:ind w:right="214" w:firstLine="632" w:firstLineChars="200"/>
        <w:rPr>
          <w:rFonts w:hint="eastAsia"/>
          <w:spacing w:val="-7"/>
          <w:sz w:val="33"/>
          <w:szCs w:val="32"/>
          <w:lang w:val="en-US" w:eastAsia="zh-CN"/>
        </w:rPr>
      </w:pPr>
      <w:r>
        <w:rPr>
          <w:rFonts w:hint="eastAsia"/>
          <w:spacing w:val="-7"/>
          <w:sz w:val="33"/>
          <w:szCs w:val="32"/>
          <w:lang w:val="en-US" w:eastAsia="zh-CN"/>
        </w:rPr>
        <w:t>9.成品储存。主要针对成品储存库房、及储存方式进行规范。</w:t>
      </w:r>
    </w:p>
    <w:p w14:paraId="3D51F194">
      <w:pPr>
        <w:pStyle w:val="2"/>
        <w:spacing w:before="107" w:line="325" w:lineRule="auto"/>
        <w:ind w:right="214" w:firstLine="632" w:firstLineChars="200"/>
        <w:rPr>
          <w:rFonts w:hint="default"/>
          <w:spacing w:val="-7"/>
          <w:sz w:val="33"/>
          <w:szCs w:val="32"/>
          <w:lang w:val="en-US" w:eastAsia="zh-CN"/>
        </w:rPr>
      </w:pPr>
      <w:r>
        <w:rPr>
          <w:rFonts w:hint="eastAsia"/>
          <w:spacing w:val="-7"/>
          <w:sz w:val="33"/>
          <w:szCs w:val="32"/>
          <w:lang w:val="en-US" w:eastAsia="zh-CN"/>
        </w:rPr>
        <w:t>10.运输。主要针对输运工具、搬运等进行规范。</w:t>
      </w:r>
    </w:p>
    <w:p w14:paraId="5D91C2B4">
      <w:pPr>
        <w:spacing w:before="206" w:line="221" w:lineRule="auto"/>
        <w:ind w:left="654"/>
        <w:outlineLvl w:val="6"/>
        <w:rPr>
          <w:rFonts w:ascii="黑体" w:hAnsi="黑体" w:eastAsia="黑体" w:cs="黑体"/>
          <w:sz w:val="33"/>
          <w:szCs w:val="33"/>
        </w:rPr>
      </w:pPr>
      <w:r>
        <w:rPr>
          <w:rFonts w:ascii="黑体" w:hAnsi="黑体" w:eastAsia="黑体" w:cs="黑体"/>
          <w:b/>
          <w:bCs/>
          <w:spacing w:val="-26"/>
          <w:sz w:val="33"/>
          <w:szCs w:val="33"/>
        </w:rPr>
        <w:t>五</w:t>
      </w:r>
      <w:r>
        <w:rPr>
          <w:rFonts w:ascii="黑体" w:hAnsi="黑体" w:eastAsia="黑体" w:cs="黑体"/>
          <w:spacing w:val="-83"/>
          <w:sz w:val="33"/>
          <w:szCs w:val="33"/>
        </w:rPr>
        <w:t xml:space="preserve"> </w:t>
      </w:r>
      <w:r>
        <w:rPr>
          <w:rFonts w:ascii="黑体" w:hAnsi="黑体" w:eastAsia="黑体" w:cs="黑体"/>
          <w:b/>
          <w:bCs/>
          <w:spacing w:val="-26"/>
          <w:sz w:val="33"/>
          <w:szCs w:val="33"/>
        </w:rPr>
        <w:t>、知识产权情况说明</w:t>
      </w:r>
    </w:p>
    <w:p w14:paraId="27A44E90">
      <w:pPr>
        <w:pStyle w:val="2"/>
        <w:spacing w:before="231" w:line="223" w:lineRule="auto"/>
        <w:ind w:left="649"/>
        <w:rPr>
          <w:sz w:val="33"/>
          <w:szCs w:val="33"/>
        </w:rPr>
      </w:pPr>
      <w:r>
        <w:rPr>
          <w:spacing w:val="-20"/>
          <w:sz w:val="33"/>
          <w:szCs w:val="33"/>
        </w:rPr>
        <w:t>不涉及。</w:t>
      </w:r>
    </w:p>
    <w:p w14:paraId="30FFEC68">
      <w:pPr>
        <w:spacing w:before="176" w:line="222" w:lineRule="auto"/>
        <w:ind w:left="654"/>
        <w:outlineLvl w:val="6"/>
        <w:rPr>
          <w:rFonts w:ascii="黑体" w:hAnsi="黑体" w:eastAsia="黑体" w:cs="黑体"/>
          <w:sz w:val="33"/>
          <w:szCs w:val="33"/>
        </w:rPr>
      </w:pPr>
      <w:r>
        <w:rPr>
          <w:rFonts w:ascii="黑体" w:hAnsi="黑体" w:eastAsia="黑体" w:cs="黑体"/>
          <w:b/>
          <w:bCs/>
          <w:spacing w:val="-16"/>
          <w:sz w:val="33"/>
          <w:szCs w:val="33"/>
        </w:rPr>
        <w:t>六、采用国际标准和国外先进标准的程度</w:t>
      </w:r>
    </w:p>
    <w:p w14:paraId="4181332D">
      <w:pPr>
        <w:pStyle w:val="2"/>
        <w:spacing w:before="155" w:line="225" w:lineRule="auto"/>
        <w:ind w:left="649"/>
        <w:rPr>
          <w:sz w:val="38"/>
          <w:szCs w:val="38"/>
        </w:rPr>
      </w:pPr>
      <w:r>
        <w:rPr>
          <w:spacing w:val="-35"/>
          <w:sz w:val="38"/>
          <w:szCs w:val="38"/>
        </w:rPr>
        <w:t>无。</w:t>
      </w:r>
    </w:p>
    <w:p w14:paraId="0004A7AB">
      <w:pPr>
        <w:spacing w:before="195" w:line="222" w:lineRule="auto"/>
        <w:ind w:left="654"/>
        <w:outlineLvl w:val="6"/>
        <w:rPr>
          <w:rFonts w:ascii="黑体" w:hAnsi="黑体" w:eastAsia="黑体" w:cs="黑体"/>
          <w:sz w:val="33"/>
          <w:szCs w:val="33"/>
        </w:rPr>
      </w:pPr>
      <w:r>
        <w:rPr>
          <w:rFonts w:ascii="黑体" w:hAnsi="黑体" w:eastAsia="黑体" w:cs="黑体"/>
          <w:b/>
          <w:bCs/>
          <w:spacing w:val="-15"/>
          <w:sz w:val="33"/>
          <w:szCs w:val="33"/>
        </w:rPr>
        <w:t>七、与现行相关法律、法规、规章及相关标准的协调性</w:t>
      </w:r>
    </w:p>
    <w:p w14:paraId="517E0885">
      <w:pPr>
        <w:pStyle w:val="2"/>
        <w:spacing w:before="106" w:line="320" w:lineRule="auto"/>
        <w:ind w:right="175" w:firstLine="612" w:firstLineChars="200"/>
        <w:rPr>
          <w:sz w:val="32"/>
          <w:szCs w:val="32"/>
        </w:rPr>
      </w:pPr>
      <w:r>
        <w:rPr>
          <w:spacing w:val="-12"/>
          <w:sz w:val="33"/>
          <w:szCs w:val="33"/>
        </w:rPr>
        <w:t>本标准制定将与相关国家标准和行业标准保持协调，遵循更高级</w:t>
      </w:r>
      <w:r>
        <w:rPr>
          <w:spacing w:val="-3"/>
          <w:sz w:val="32"/>
          <w:szCs w:val="32"/>
        </w:rPr>
        <w:t>标准和相关法律法规的基本要求，并结合</w:t>
      </w:r>
      <w:r>
        <w:rPr>
          <w:rFonts w:hint="eastAsia"/>
          <w:spacing w:val="-3"/>
          <w:sz w:val="32"/>
          <w:szCs w:val="32"/>
          <w:lang w:eastAsia="zh-CN"/>
        </w:rPr>
        <w:t>预包装兰州牛肉拉面产业</w:t>
      </w:r>
      <w:r>
        <w:rPr>
          <w:spacing w:val="-3"/>
          <w:sz w:val="32"/>
          <w:szCs w:val="32"/>
        </w:rPr>
        <w:t>实际情况做出</w:t>
      </w:r>
      <w:r>
        <w:rPr>
          <w:spacing w:val="-15"/>
          <w:sz w:val="32"/>
          <w:szCs w:val="32"/>
        </w:rPr>
        <w:t>创新。</w:t>
      </w:r>
    </w:p>
    <w:p w14:paraId="5007015C">
      <w:pPr>
        <w:spacing w:before="32" w:line="221" w:lineRule="auto"/>
        <w:ind w:left="654"/>
        <w:outlineLvl w:val="6"/>
        <w:rPr>
          <w:rFonts w:ascii="黑体" w:hAnsi="黑体" w:eastAsia="黑体" w:cs="黑体"/>
          <w:sz w:val="32"/>
          <w:szCs w:val="32"/>
        </w:rPr>
      </w:pPr>
      <w:r>
        <w:rPr>
          <w:rFonts w:ascii="黑体" w:hAnsi="黑体" w:eastAsia="黑体" w:cs="黑体"/>
          <w:b/>
          <w:bCs/>
          <w:spacing w:val="-7"/>
          <w:sz w:val="32"/>
          <w:szCs w:val="32"/>
        </w:rPr>
        <w:t>八、重大分歧意见</w:t>
      </w:r>
    </w:p>
    <w:p w14:paraId="0E89D318">
      <w:pPr>
        <w:pStyle w:val="2"/>
        <w:spacing w:before="243" w:line="224" w:lineRule="auto"/>
        <w:ind w:left="650"/>
        <w:rPr>
          <w:sz w:val="32"/>
          <w:szCs w:val="32"/>
        </w:rPr>
      </w:pPr>
      <w:r>
        <w:rPr>
          <w:spacing w:val="-11"/>
          <w:sz w:val="32"/>
          <w:szCs w:val="32"/>
        </w:rPr>
        <w:t>无重大分歧意见。</w:t>
      </w:r>
    </w:p>
    <w:p w14:paraId="40404441">
      <w:pPr>
        <w:spacing w:before="205" w:line="222" w:lineRule="auto"/>
        <w:ind w:left="654"/>
        <w:outlineLvl w:val="6"/>
        <w:rPr>
          <w:rFonts w:ascii="黑体" w:hAnsi="黑体" w:eastAsia="黑体" w:cs="黑体"/>
          <w:sz w:val="32"/>
          <w:szCs w:val="32"/>
        </w:rPr>
      </w:pPr>
      <w:r>
        <w:rPr>
          <w:rFonts w:ascii="黑体" w:hAnsi="黑体" w:eastAsia="黑体" w:cs="黑体"/>
          <w:b/>
          <w:bCs/>
          <w:spacing w:val="-17"/>
          <w:sz w:val="32"/>
          <w:szCs w:val="32"/>
        </w:rPr>
        <w:t>九</w:t>
      </w:r>
      <w:r>
        <w:rPr>
          <w:rFonts w:ascii="黑体" w:hAnsi="黑体" w:eastAsia="黑体" w:cs="黑体"/>
          <w:spacing w:val="-26"/>
          <w:sz w:val="32"/>
          <w:szCs w:val="32"/>
        </w:rPr>
        <w:t xml:space="preserve"> </w:t>
      </w:r>
      <w:r>
        <w:rPr>
          <w:rFonts w:ascii="黑体" w:hAnsi="黑体" w:eastAsia="黑体" w:cs="黑体"/>
          <w:b/>
          <w:bCs/>
          <w:spacing w:val="-17"/>
          <w:sz w:val="32"/>
          <w:szCs w:val="32"/>
        </w:rPr>
        <w:t>、贯彻标准的要求和措施建议</w:t>
      </w:r>
    </w:p>
    <w:p w14:paraId="06B301BE">
      <w:pPr>
        <w:pStyle w:val="2"/>
        <w:spacing w:before="194" w:line="330" w:lineRule="auto"/>
        <w:ind w:right="92" w:firstLine="650"/>
        <w:jc w:val="both"/>
        <w:rPr>
          <w:sz w:val="32"/>
          <w:szCs w:val="32"/>
        </w:rPr>
      </w:pPr>
      <w:r>
        <w:rPr>
          <w:spacing w:val="-5"/>
          <w:sz w:val="32"/>
          <w:szCs w:val="32"/>
        </w:rPr>
        <w:t>本标准一经发布，应采用适宜的方式及时对相关管理部</w:t>
      </w:r>
      <w:r>
        <w:rPr>
          <w:spacing w:val="-3"/>
          <w:sz w:val="32"/>
          <w:szCs w:val="32"/>
        </w:rPr>
        <w:t>门和标准实施主体进行宣传和贯彻落实，并做好标准培</w:t>
      </w:r>
      <w:r>
        <w:rPr>
          <w:spacing w:val="-4"/>
          <w:sz w:val="32"/>
          <w:szCs w:val="32"/>
        </w:rPr>
        <w:t>训工</w:t>
      </w:r>
      <w:r>
        <w:rPr>
          <w:spacing w:val="-5"/>
          <w:sz w:val="32"/>
          <w:szCs w:val="32"/>
        </w:rPr>
        <w:t>作，使标准的关联方能及时、准确的实施标准。</w:t>
      </w:r>
    </w:p>
    <w:p w14:paraId="13790B91">
      <w:pPr>
        <w:spacing w:before="64" w:line="221" w:lineRule="auto"/>
        <w:ind w:left="654"/>
        <w:outlineLvl w:val="6"/>
        <w:rPr>
          <w:rFonts w:ascii="黑体" w:hAnsi="黑体" w:eastAsia="黑体" w:cs="黑体"/>
          <w:sz w:val="32"/>
          <w:szCs w:val="32"/>
        </w:rPr>
      </w:pPr>
      <w:r>
        <w:rPr>
          <w:rFonts w:ascii="黑体" w:hAnsi="黑体" w:eastAsia="黑体" w:cs="黑体"/>
          <w:b/>
          <w:bCs/>
          <w:spacing w:val="-6"/>
          <w:sz w:val="32"/>
          <w:szCs w:val="32"/>
        </w:rPr>
        <w:t>十、其他予以说明的事项</w:t>
      </w:r>
    </w:p>
    <w:p w14:paraId="49453063">
      <w:pPr>
        <w:pStyle w:val="2"/>
        <w:spacing w:before="207" w:line="225" w:lineRule="auto"/>
        <w:ind w:left="650"/>
        <w:rPr>
          <w:sz w:val="32"/>
          <w:szCs w:val="32"/>
        </w:rPr>
      </w:pPr>
      <w:r>
        <w:rPr>
          <w:spacing w:val="-17"/>
          <w:sz w:val="32"/>
          <w:szCs w:val="32"/>
        </w:rPr>
        <w:t>无。</w:t>
      </w:r>
    </w:p>
    <w:p w14:paraId="67A4A091">
      <w:pPr>
        <w:spacing w:line="250" w:lineRule="auto"/>
        <w:rPr>
          <w:rFonts w:ascii="Arial"/>
          <w:sz w:val="21"/>
        </w:rPr>
      </w:pPr>
    </w:p>
    <w:p w14:paraId="1BB4F0AD">
      <w:pPr>
        <w:spacing w:line="250" w:lineRule="auto"/>
        <w:rPr>
          <w:rFonts w:ascii="Arial"/>
          <w:sz w:val="21"/>
        </w:rPr>
      </w:pPr>
    </w:p>
    <w:p w14:paraId="182408D0">
      <w:pPr>
        <w:spacing w:line="250" w:lineRule="auto"/>
        <w:rPr>
          <w:rFonts w:ascii="Arial"/>
          <w:sz w:val="21"/>
        </w:rPr>
      </w:pPr>
    </w:p>
    <w:p w14:paraId="58A7FB57">
      <w:pPr>
        <w:spacing w:line="250" w:lineRule="auto"/>
        <w:rPr>
          <w:rFonts w:ascii="Arial"/>
          <w:sz w:val="21"/>
        </w:rPr>
      </w:pPr>
    </w:p>
    <w:p w14:paraId="4F2E5E24">
      <w:pPr>
        <w:spacing w:line="250" w:lineRule="auto"/>
        <w:rPr>
          <w:rFonts w:ascii="Arial"/>
          <w:sz w:val="21"/>
        </w:rPr>
      </w:pPr>
    </w:p>
    <w:p w14:paraId="726A0038">
      <w:pPr>
        <w:pStyle w:val="2"/>
        <w:spacing w:before="104" w:line="334" w:lineRule="auto"/>
        <w:ind w:right="114"/>
        <w:jc w:val="right"/>
        <w:rPr>
          <w:spacing w:val="-3"/>
          <w:sz w:val="32"/>
          <w:szCs w:val="32"/>
        </w:rPr>
      </w:pPr>
      <w:r>
        <w:rPr>
          <w:rFonts w:hint="eastAsia"/>
          <w:spacing w:val="-3"/>
          <w:sz w:val="32"/>
          <w:szCs w:val="32"/>
          <w:lang w:eastAsia="zh-CN"/>
        </w:rPr>
        <w:t>《</w:t>
      </w:r>
      <w:r>
        <w:rPr>
          <w:rFonts w:hint="eastAsia"/>
          <w:spacing w:val="-13"/>
          <w:sz w:val="33"/>
          <w:szCs w:val="33"/>
          <w:lang w:eastAsia="zh-CN"/>
        </w:rPr>
        <w:t>预包装兰州牛肉拉面生产操作规范</w:t>
      </w:r>
      <w:r>
        <w:rPr>
          <w:spacing w:val="-3"/>
          <w:sz w:val="32"/>
          <w:szCs w:val="32"/>
        </w:rPr>
        <w:t>》</w:t>
      </w:r>
    </w:p>
    <w:p w14:paraId="0F78A16D">
      <w:pPr>
        <w:pStyle w:val="2"/>
        <w:spacing w:before="104" w:line="334" w:lineRule="auto"/>
        <w:ind w:right="114"/>
        <w:jc w:val="right"/>
        <w:rPr>
          <w:spacing w:val="11"/>
          <w:sz w:val="32"/>
          <w:szCs w:val="32"/>
        </w:rPr>
      </w:pPr>
      <w:r>
        <w:rPr>
          <w:spacing w:val="-3"/>
          <w:sz w:val="32"/>
          <w:szCs w:val="32"/>
        </w:rPr>
        <w:t>地方标准编制小组</w:t>
      </w:r>
      <w:r>
        <w:rPr>
          <w:spacing w:val="11"/>
          <w:sz w:val="32"/>
          <w:szCs w:val="32"/>
        </w:rPr>
        <w:t xml:space="preserve"> </w:t>
      </w:r>
    </w:p>
    <w:p w14:paraId="3999C68F">
      <w:pPr>
        <w:pStyle w:val="2"/>
        <w:spacing w:before="104" w:line="334" w:lineRule="auto"/>
        <w:ind w:right="114"/>
        <w:jc w:val="right"/>
        <w:rPr>
          <w:sz w:val="32"/>
          <w:szCs w:val="32"/>
        </w:rPr>
      </w:pPr>
      <w:r>
        <w:rPr>
          <w:spacing w:val="38"/>
          <w:sz w:val="32"/>
          <w:szCs w:val="32"/>
        </w:rPr>
        <w:t>2024年</w:t>
      </w:r>
      <w:r>
        <w:rPr>
          <w:rFonts w:hint="eastAsia"/>
          <w:spacing w:val="38"/>
          <w:sz w:val="32"/>
          <w:szCs w:val="32"/>
          <w:lang w:val="en-US" w:eastAsia="zh-CN"/>
        </w:rPr>
        <w:t>9</w:t>
      </w:r>
      <w:r>
        <w:rPr>
          <w:spacing w:val="38"/>
          <w:sz w:val="32"/>
          <w:szCs w:val="32"/>
        </w:rPr>
        <w:t>月</w:t>
      </w:r>
      <w:r>
        <w:rPr>
          <w:rFonts w:hint="eastAsia"/>
          <w:spacing w:val="38"/>
          <w:sz w:val="32"/>
          <w:szCs w:val="32"/>
          <w:lang w:val="en-US" w:eastAsia="zh-CN"/>
        </w:rPr>
        <w:t>19</w:t>
      </w:r>
      <w:r>
        <w:rPr>
          <w:spacing w:val="38"/>
          <w:sz w:val="32"/>
          <w:szCs w:val="32"/>
        </w:rPr>
        <w:t>日</w:t>
      </w:r>
    </w:p>
    <w:sectPr>
      <w:headerReference r:id="rId5" w:type="default"/>
      <w:footerReference r:id="rId6" w:type="default"/>
      <w:pgSz w:w="11840" w:h="167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BB6A">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198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0"/>
      <w:suff w:val="nothing"/>
      <w:lvlText w:val="%1%2　"/>
      <w:lvlJc w:val="left"/>
      <w:pPr>
        <w:ind w:left="0" w:firstLine="0"/>
      </w:pPr>
      <w:rPr>
        <w:rFonts w:hint="eastAsia" w:ascii="黑体" w:eastAsia="黑体"/>
        <w:b w:val="0"/>
        <w:i w:val="0"/>
        <w:sz w:val="21"/>
      </w:rPr>
    </w:lvl>
    <w:lvl w:ilvl="2" w:tentative="0">
      <w:start w:val="1"/>
      <w:numFmt w:val="decimal"/>
      <w:pStyle w:val="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NiMmJjMGUyMDNhMGI0MjllZTc4OTE3ODRjOTBjMWQifQ=="/>
  </w:docVars>
  <w:rsids>
    <w:rsidRoot w:val="00000000"/>
    <w:rsid w:val="015D207A"/>
    <w:rsid w:val="063E2113"/>
    <w:rsid w:val="0B552AA6"/>
    <w:rsid w:val="0BED0F30"/>
    <w:rsid w:val="0CCF791E"/>
    <w:rsid w:val="13905BAF"/>
    <w:rsid w:val="1B672117"/>
    <w:rsid w:val="1E8973BA"/>
    <w:rsid w:val="1EA305EA"/>
    <w:rsid w:val="22BD1205"/>
    <w:rsid w:val="24334017"/>
    <w:rsid w:val="26E03714"/>
    <w:rsid w:val="299B1B74"/>
    <w:rsid w:val="2A01772E"/>
    <w:rsid w:val="3CEA6C43"/>
    <w:rsid w:val="4EB3158A"/>
    <w:rsid w:val="4ED84B4D"/>
    <w:rsid w:val="59A73A9A"/>
    <w:rsid w:val="619C7714"/>
    <w:rsid w:val="689478DF"/>
    <w:rsid w:val="69594684"/>
    <w:rsid w:val="6FE767E3"/>
    <w:rsid w:val="701D0108"/>
    <w:rsid w:val="74230E35"/>
    <w:rsid w:val="748D0A86"/>
    <w:rsid w:val="77E855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47"/>
      <w:szCs w:val="47"/>
      <w:lang w:val="en-US" w:eastAsia="en-US" w:bidi="ar-SA"/>
    </w:rPr>
  </w:style>
  <w:style w:type="character" w:styleId="5">
    <w:name w:val="Strong"/>
    <w:basedOn w:val="4"/>
    <w:qFormat/>
    <w:uiPriority w:val="0"/>
    <w:rPr>
      <w:b/>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7"/>
      <w:szCs w:val="27"/>
      <w:lang w:val="en-US" w:eastAsia="en-US" w:bidi="ar-SA"/>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
    <w:name w:val="标准文件_一级条标题"/>
    <w:basedOn w:val="10"/>
    <w:next w:val="8"/>
    <w:qFormat/>
    <w:uiPriority w:val="0"/>
    <w:pPr>
      <w:numPr>
        <w:ilvl w:val="2"/>
      </w:numPr>
      <w:spacing w:before="50" w:beforeLines="50" w:after="50" w:afterLines="50"/>
      <w:outlineLvl w:val="1"/>
    </w:pPr>
  </w:style>
  <w:style w:type="paragraph" w:customStyle="1" w:styleId="10">
    <w:name w:val="标准文件_章标题"/>
    <w:next w:val="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
    <w:name w:val="标准文件_二级条标题"/>
    <w:next w:val="8"/>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3958</Words>
  <Characters>4052</Characters>
  <TotalTime>0</TotalTime>
  <ScaleCrop>false</ScaleCrop>
  <LinksUpToDate>false</LinksUpToDate>
  <CharactersWithSpaces>4065</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2024-09-19T11:11:00Z</dcterms:created>
  <dc:creator>Kingsoft-PDF</dc:creator>
  <cp:lastModifiedBy>姜交龙</cp:lastModifiedBy>
  <dcterms:modified xsi:type="dcterms:W3CDTF">2024-09-29T08:51:17Z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2024-09-19T11:11:36Z</vt:filetime>
  </property>
  <property fmtid="{D5CDD505-2E9C-101B-9397-08002B2CF9AE}" pid="4" name="UsrData">
    <vt:lpwstr>66eb9661ef774f001f4d2130wl</vt:lpwstr>
  </property>
  <property fmtid="{D5CDD505-2E9C-101B-9397-08002B2CF9AE}" pid="5" name="KSOProductBuildVer">
    <vt:lpwstr>2052-12.1.0.17827</vt:lpwstr>
  </property>
  <property fmtid="{D5CDD505-2E9C-101B-9397-08002B2CF9AE}" pid="6" name="ICV">
    <vt:lpwstr>7DE06ECC8A2F4185B45C49FFDFEDB881_12</vt:lpwstr>
  </property>
</Properties>
</file>