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04614B">
      <w:pPr>
        <w:spacing w:line="240" w:lineRule="auto"/>
        <w:ind w:right="0" w:rightChars="0"/>
        <w:jc w:val="both"/>
        <w:rPr>
          <w:rFonts w:ascii="宋体" w:hAnsi="宋体" w:eastAsia="宋体" w:cs="宋体"/>
          <w:spacing w:val="-20"/>
          <w:sz w:val="45"/>
          <w:szCs w:val="45"/>
        </w:rPr>
      </w:pPr>
      <w:r>
        <w:rPr>
          <w:rFonts w:ascii="宋体" w:hAnsi="宋体" w:eastAsia="宋体" w:cs="宋体"/>
          <w:b/>
          <w:bCs/>
          <w:spacing w:val="-20"/>
          <w:sz w:val="45"/>
          <w:szCs w:val="45"/>
        </w:rPr>
        <w:t>《</w:t>
      </w:r>
      <w:r>
        <w:rPr>
          <w:rFonts w:hint="eastAsia" w:ascii="宋体" w:hAnsi="宋体" w:eastAsia="宋体" w:cs="宋体"/>
          <w:b/>
          <w:bCs/>
          <w:spacing w:val="-20"/>
          <w:sz w:val="45"/>
          <w:szCs w:val="45"/>
          <w:lang w:eastAsia="zh-CN"/>
        </w:rPr>
        <w:t>预包装兰州牛肉拉面生产消毒杀菌规范</w:t>
      </w:r>
      <w:r>
        <w:rPr>
          <w:rFonts w:ascii="宋体" w:hAnsi="宋体" w:eastAsia="宋体" w:cs="宋体"/>
          <w:b/>
          <w:bCs/>
          <w:spacing w:val="-20"/>
          <w:sz w:val="45"/>
          <w:szCs w:val="45"/>
        </w:rPr>
        <w:t>》</w:t>
      </w:r>
    </w:p>
    <w:p w14:paraId="7CDBAD0E">
      <w:pPr>
        <w:spacing w:before="146" w:line="229" w:lineRule="auto"/>
        <w:ind w:right="786"/>
        <w:jc w:val="center"/>
        <w:rPr>
          <w:rFonts w:ascii="宋体" w:hAnsi="宋体" w:eastAsia="宋体" w:cs="宋体"/>
          <w:sz w:val="45"/>
          <w:szCs w:val="45"/>
        </w:rPr>
      </w:pPr>
      <w:r>
        <w:rPr>
          <w:rFonts w:ascii="宋体" w:hAnsi="宋体" w:eastAsia="宋体" w:cs="宋体"/>
          <w:b/>
          <w:bCs/>
          <w:spacing w:val="-9"/>
          <w:sz w:val="45"/>
          <w:szCs w:val="45"/>
        </w:rPr>
        <w:t>编制说明</w:t>
      </w:r>
    </w:p>
    <w:p w14:paraId="26113101">
      <w:pPr>
        <w:spacing w:line="339" w:lineRule="auto"/>
        <w:rPr>
          <w:rFonts w:ascii="Arial"/>
          <w:sz w:val="21"/>
        </w:rPr>
      </w:pPr>
    </w:p>
    <w:p w14:paraId="1D0E1ECA">
      <w:pPr>
        <w:spacing w:line="340" w:lineRule="auto"/>
        <w:rPr>
          <w:rFonts w:ascii="Arial"/>
          <w:sz w:val="21"/>
        </w:rPr>
      </w:pPr>
    </w:p>
    <w:p w14:paraId="0ECADC15">
      <w:pPr>
        <w:spacing w:before="107" w:line="222" w:lineRule="auto"/>
        <w:ind w:left="749"/>
        <w:outlineLvl w:val="6"/>
        <w:rPr>
          <w:rFonts w:ascii="黑体" w:hAnsi="黑体" w:eastAsia="黑体" w:cs="黑体"/>
          <w:sz w:val="33"/>
          <w:szCs w:val="33"/>
        </w:rPr>
      </w:pPr>
      <w:r>
        <w:rPr>
          <w:rFonts w:ascii="黑体" w:hAnsi="黑体" w:eastAsia="黑体" w:cs="黑体"/>
          <w:b/>
          <w:bCs/>
          <w:spacing w:val="-13"/>
          <w:sz w:val="33"/>
          <w:szCs w:val="33"/>
        </w:rPr>
        <w:t>一、工作简况</w:t>
      </w:r>
    </w:p>
    <w:p w14:paraId="628266FE">
      <w:pPr>
        <w:spacing w:before="175" w:line="224" w:lineRule="auto"/>
        <w:ind w:left="884"/>
        <w:rPr>
          <w:rFonts w:ascii="楷体" w:hAnsi="楷体" w:eastAsia="楷体" w:cs="楷体"/>
          <w:sz w:val="33"/>
          <w:szCs w:val="33"/>
        </w:rPr>
      </w:pPr>
      <w:r>
        <w:rPr>
          <w:rFonts w:ascii="楷体" w:hAnsi="楷体" w:eastAsia="楷体" w:cs="楷体"/>
          <w:spacing w:val="16"/>
          <w:sz w:val="33"/>
          <w:szCs w:val="33"/>
        </w:rPr>
        <w:t>(一)任务来源</w:t>
      </w:r>
    </w:p>
    <w:p w14:paraId="5D265480">
      <w:pPr>
        <w:pStyle w:val="2"/>
        <w:spacing w:before="198" w:line="322" w:lineRule="auto"/>
        <w:ind w:left="94" w:right="60" w:rightChars="0" w:firstLine="650"/>
        <w:rPr>
          <w:sz w:val="33"/>
          <w:szCs w:val="33"/>
        </w:rPr>
      </w:pPr>
      <w:r>
        <w:rPr>
          <w:rFonts w:hint="eastAsia"/>
          <w:spacing w:val="-12"/>
          <w:sz w:val="33"/>
          <w:szCs w:val="33"/>
          <w:lang w:eastAsia="zh-CN"/>
        </w:rPr>
        <w:t>以《兰州牛肉拉面产业高质量发展三年(2024-2026年)行动方案》为指导，为更好带动预包装牛肉拉面产业规模化、标准化、现代化发展，</w:t>
      </w:r>
      <w:r>
        <w:rPr>
          <w:spacing w:val="-5"/>
          <w:sz w:val="33"/>
          <w:szCs w:val="33"/>
        </w:rPr>
        <w:t>制定《</w:t>
      </w:r>
      <w:r>
        <w:rPr>
          <w:rFonts w:hint="eastAsia"/>
          <w:spacing w:val="-5"/>
          <w:sz w:val="33"/>
          <w:szCs w:val="33"/>
          <w:lang w:eastAsia="zh-CN"/>
        </w:rPr>
        <w:t>预包装兰州牛肉拉面生产消毒杀菌规范</w:t>
      </w:r>
      <w:r>
        <w:rPr>
          <w:spacing w:val="-5"/>
          <w:sz w:val="33"/>
          <w:szCs w:val="33"/>
        </w:rPr>
        <w:t>》;地方标准制</w:t>
      </w:r>
      <w:r>
        <w:rPr>
          <w:spacing w:val="-6"/>
          <w:sz w:val="33"/>
          <w:szCs w:val="33"/>
        </w:rPr>
        <w:t>订项</w:t>
      </w:r>
      <w:r>
        <w:rPr>
          <w:spacing w:val="-12"/>
          <w:sz w:val="33"/>
          <w:szCs w:val="33"/>
        </w:rPr>
        <w:t>目名称：</w:t>
      </w:r>
      <w:r>
        <w:rPr>
          <w:rFonts w:hint="eastAsia"/>
          <w:spacing w:val="-5"/>
          <w:sz w:val="33"/>
          <w:szCs w:val="33"/>
          <w:lang w:eastAsia="zh-CN"/>
        </w:rPr>
        <w:t>预包装兰州牛肉拉面生产消毒杀菌规范</w:t>
      </w:r>
      <w:r>
        <w:rPr>
          <w:spacing w:val="-12"/>
          <w:sz w:val="33"/>
          <w:szCs w:val="33"/>
        </w:rPr>
        <w:t>；标准性质：推荐</w:t>
      </w:r>
      <w:r>
        <w:rPr>
          <w:spacing w:val="-14"/>
          <w:sz w:val="33"/>
          <w:szCs w:val="33"/>
        </w:rPr>
        <w:t>性标准。</w:t>
      </w:r>
    </w:p>
    <w:p w14:paraId="47E52B6C">
      <w:pPr>
        <w:spacing w:before="69" w:line="225" w:lineRule="auto"/>
        <w:ind w:left="884"/>
        <w:rPr>
          <w:rFonts w:ascii="楷体" w:hAnsi="楷体" w:eastAsia="楷体" w:cs="楷体"/>
          <w:sz w:val="33"/>
          <w:szCs w:val="33"/>
        </w:rPr>
      </w:pPr>
      <w:r>
        <w:rPr>
          <w:rFonts w:ascii="楷体" w:hAnsi="楷体" w:eastAsia="楷体" w:cs="楷体"/>
          <w:spacing w:val="13"/>
          <w:sz w:val="33"/>
          <w:szCs w:val="33"/>
        </w:rPr>
        <w:t>(二)起草单位</w:t>
      </w:r>
    </w:p>
    <w:p w14:paraId="5F6B1C62">
      <w:pPr>
        <w:pStyle w:val="2"/>
        <w:spacing w:before="217" w:line="222" w:lineRule="auto"/>
        <w:ind w:left="745"/>
        <w:rPr>
          <w:rFonts w:hint="eastAsia" w:eastAsia="仿宋"/>
          <w:sz w:val="33"/>
          <w:szCs w:val="33"/>
          <w:lang w:eastAsia="zh-CN"/>
        </w:rPr>
      </w:pPr>
      <w:r>
        <w:rPr>
          <w:rFonts w:hint="eastAsia"/>
          <w:sz w:val="33"/>
          <w:szCs w:val="33"/>
        </w:rPr>
        <w:t>甘肃陇萃堂营养保健食品股份有限公司</w:t>
      </w:r>
      <w:r>
        <w:rPr>
          <w:rFonts w:hint="eastAsia"/>
          <w:sz w:val="33"/>
          <w:szCs w:val="33"/>
          <w:lang w:eastAsia="zh-CN"/>
        </w:rPr>
        <w:t>。</w:t>
      </w:r>
    </w:p>
    <w:p w14:paraId="212E758A">
      <w:pPr>
        <w:spacing w:before="180" w:line="223" w:lineRule="auto"/>
        <w:ind w:left="884"/>
        <w:rPr>
          <w:rFonts w:ascii="楷体" w:hAnsi="楷体" w:eastAsia="楷体" w:cs="楷体"/>
          <w:sz w:val="33"/>
          <w:szCs w:val="33"/>
        </w:rPr>
      </w:pPr>
      <w:r>
        <w:rPr>
          <w:rFonts w:ascii="楷体" w:hAnsi="楷体" w:eastAsia="楷体" w:cs="楷体"/>
          <w:spacing w:val="13"/>
          <w:sz w:val="33"/>
          <w:szCs w:val="33"/>
        </w:rPr>
        <w:t>(三)协作单位</w:t>
      </w:r>
    </w:p>
    <w:p w14:paraId="69B5CFCE">
      <w:pPr>
        <w:pStyle w:val="2"/>
        <w:spacing w:before="188" w:line="326" w:lineRule="auto"/>
        <w:ind w:left="94" w:right="137" w:firstLine="650"/>
        <w:rPr>
          <w:rFonts w:hint="eastAsia" w:eastAsia="仿宋"/>
          <w:sz w:val="33"/>
          <w:szCs w:val="33"/>
          <w:lang w:eastAsia="zh-CN"/>
        </w:rPr>
      </w:pPr>
      <w:r>
        <w:rPr>
          <w:rFonts w:hint="eastAsia"/>
          <w:spacing w:val="-11"/>
          <w:sz w:val="33"/>
          <w:szCs w:val="33"/>
        </w:rPr>
        <w:t>甘肃陇萃堂营养保健食品股份有限公司、兰州嘻烧食品科技有限公司、兰州理工大学、兰州市牛肉拉面预包装产业发展协会、兰州牛肉拉面行业协会</w:t>
      </w:r>
      <w:r>
        <w:rPr>
          <w:rFonts w:hint="eastAsia"/>
          <w:spacing w:val="-11"/>
          <w:sz w:val="33"/>
          <w:szCs w:val="33"/>
          <w:lang w:eastAsia="zh-CN"/>
        </w:rPr>
        <w:t>、</w:t>
      </w:r>
      <w:r>
        <w:rPr>
          <w:spacing w:val="-11"/>
          <w:sz w:val="33"/>
          <w:szCs w:val="33"/>
        </w:rPr>
        <w:t>兰州市标准化研究所</w:t>
      </w:r>
      <w:r>
        <w:rPr>
          <w:rFonts w:hint="eastAsia"/>
          <w:spacing w:val="-11"/>
          <w:sz w:val="33"/>
          <w:szCs w:val="33"/>
          <w:lang w:eastAsia="zh-CN"/>
        </w:rPr>
        <w:t>。</w:t>
      </w:r>
    </w:p>
    <w:p w14:paraId="21493CCB">
      <w:pPr>
        <w:spacing w:before="34" w:line="227" w:lineRule="auto"/>
        <w:ind w:left="884"/>
        <w:rPr>
          <w:rFonts w:ascii="楷体" w:hAnsi="楷体" w:eastAsia="楷体" w:cs="楷体"/>
          <w:sz w:val="33"/>
          <w:szCs w:val="33"/>
        </w:rPr>
      </w:pPr>
      <w:r>
        <w:rPr>
          <w:rFonts w:ascii="楷体" w:hAnsi="楷体" w:eastAsia="楷体" w:cs="楷体"/>
          <w:spacing w:val="29"/>
          <w:sz w:val="33"/>
          <w:szCs w:val="33"/>
        </w:rPr>
        <w:t>(四)主要起草人(见表1)</w:t>
      </w:r>
    </w:p>
    <w:p w14:paraId="20E83C3B">
      <w:pPr>
        <w:spacing w:before="235" w:line="219" w:lineRule="auto"/>
        <w:ind w:left="2975"/>
        <w:rPr>
          <w:rFonts w:ascii="宋体" w:hAnsi="宋体" w:eastAsia="宋体" w:cs="宋体"/>
          <w:sz w:val="30"/>
          <w:szCs w:val="30"/>
        </w:rPr>
      </w:pPr>
      <w:r>
        <w:rPr>
          <w:rFonts w:ascii="宋体" w:hAnsi="宋体" w:eastAsia="宋体" w:cs="宋体"/>
          <w:spacing w:val="2"/>
          <w:sz w:val="30"/>
          <w:szCs w:val="30"/>
        </w:rPr>
        <w:t>表1主要起草人信息</w:t>
      </w:r>
    </w:p>
    <w:p w14:paraId="57BD38BB">
      <w:pPr>
        <w:spacing w:line="16" w:lineRule="exact"/>
      </w:pPr>
    </w:p>
    <w:tbl>
      <w:tblPr>
        <w:tblStyle w:val="7"/>
        <w:tblW w:w="851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03"/>
        <w:gridCol w:w="899"/>
        <w:gridCol w:w="1918"/>
        <w:gridCol w:w="2797"/>
        <w:gridCol w:w="1693"/>
      </w:tblGrid>
      <w:tr w14:paraId="5B3A66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1203" w:type="dxa"/>
            <w:tcBorders>
              <w:bottom w:val="single" w:color="000000" w:sz="2" w:space="0"/>
            </w:tcBorders>
            <w:vAlign w:val="top"/>
          </w:tcPr>
          <w:p w14:paraId="5E53B623">
            <w:pPr>
              <w:pStyle w:val="8"/>
              <w:spacing w:before="236" w:line="219" w:lineRule="auto"/>
              <w:ind w:left="325"/>
              <w:jc w:val="center"/>
            </w:pPr>
            <w:r>
              <w:rPr>
                <w:spacing w:val="17"/>
              </w:rPr>
              <w:t>姓名</w:t>
            </w:r>
          </w:p>
        </w:tc>
        <w:tc>
          <w:tcPr>
            <w:tcW w:w="899" w:type="dxa"/>
            <w:tcBorders>
              <w:bottom w:val="single" w:color="000000" w:sz="2" w:space="0"/>
            </w:tcBorders>
            <w:vAlign w:val="top"/>
          </w:tcPr>
          <w:p w14:paraId="2BEE3786">
            <w:pPr>
              <w:pStyle w:val="8"/>
              <w:spacing w:before="237" w:line="220" w:lineRule="auto"/>
              <w:ind w:left="171"/>
              <w:jc w:val="center"/>
            </w:pPr>
            <w:r>
              <w:rPr>
                <w:spacing w:val="11"/>
              </w:rPr>
              <w:t>性别</w:t>
            </w:r>
          </w:p>
        </w:tc>
        <w:tc>
          <w:tcPr>
            <w:tcW w:w="1918" w:type="dxa"/>
            <w:tcBorders>
              <w:bottom w:val="single" w:color="000000" w:sz="2" w:space="0"/>
            </w:tcBorders>
            <w:vAlign w:val="top"/>
          </w:tcPr>
          <w:p w14:paraId="17ECE828">
            <w:pPr>
              <w:pStyle w:val="8"/>
              <w:spacing w:before="236" w:line="219" w:lineRule="auto"/>
              <w:ind w:left="343"/>
              <w:jc w:val="center"/>
            </w:pPr>
            <w:r>
              <w:rPr>
                <w:spacing w:val="1"/>
              </w:rPr>
              <w:t>职务/职称</w:t>
            </w:r>
          </w:p>
        </w:tc>
        <w:tc>
          <w:tcPr>
            <w:tcW w:w="2797" w:type="dxa"/>
            <w:tcBorders>
              <w:bottom w:val="single" w:color="000000" w:sz="2" w:space="0"/>
            </w:tcBorders>
            <w:vAlign w:val="top"/>
          </w:tcPr>
          <w:p w14:paraId="05F7F82D">
            <w:pPr>
              <w:pStyle w:val="8"/>
              <w:spacing w:before="227" w:line="220" w:lineRule="auto"/>
              <w:ind w:left="855"/>
              <w:jc w:val="center"/>
            </w:pPr>
            <w:r>
              <w:rPr>
                <w:spacing w:val="2"/>
              </w:rPr>
              <w:t>工作单位</w:t>
            </w:r>
          </w:p>
        </w:tc>
        <w:tc>
          <w:tcPr>
            <w:tcW w:w="1693" w:type="dxa"/>
            <w:tcBorders>
              <w:bottom w:val="single" w:color="000000" w:sz="2" w:space="0"/>
            </w:tcBorders>
            <w:vAlign w:val="top"/>
          </w:tcPr>
          <w:p w14:paraId="15105BF4">
            <w:pPr>
              <w:pStyle w:val="8"/>
              <w:spacing w:before="236" w:line="219" w:lineRule="auto"/>
              <w:ind w:left="298"/>
              <w:jc w:val="center"/>
            </w:pPr>
            <w:r>
              <w:rPr>
                <w:spacing w:val="3"/>
              </w:rPr>
              <w:t>任务分工</w:t>
            </w:r>
          </w:p>
        </w:tc>
      </w:tr>
      <w:tr w14:paraId="6AAA58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1203" w:type="dxa"/>
            <w:tcBorders>
              <w:top w:val="single" w:color="000000" w:sz="2" w:space="0"/>
            </w:tcBorders>
            <w:vAlign w:val="top"/>
          </w:tcPr>
          <w:p w14:paraId="105695C9">
            <w:pPr>
              <w:pStyle w:val="8"/>
              <w:spacing w:before="228" w:line="220" w:lineRule="auto"/>
              <w:ind w:left="184"/>
              <w:jc w:val="center"/>
              <w:rPr>
                <w:rFonts w:hint="default" w:eastAsia="宋体"/>
                <w:lang w:val="en-US" w:eastAsia="zh-CN"/>
              </w:rPr>
            </w:pPr>
            <w:r>
              <w:rPr>
                <w:rFonts w:hint="eastAsia"/>
                <w:lang w:val="en-US" w:eastAsia="zh-CN"/>
              </w:rPr>
              <w:t>姜交龙</w:t>
            </w:r>
          </w:p>
        </w:tc>
        <w:tc>
          <w:tcPr>
            <w:tcW w:w="899" w:type="dxa"/>
            <w:tcBorders>
              <w:top w:val="single" w:color="000000" w:sz="2" w:space="0"/>
            </w:tcBorders>
            <w:vAlign w:val="top"/>
          </w:tcPr>
          <w:p w14:paraId="5021E9FF">
            <w:pPr>
              <w:pStyle w:val="8"/>
              <w:spacing w:before="237" w:line="220" w:lineRule="auto"/>
              <w:ind w:left="302"/>
              <w:jc w:val="center"/>
            </w:pPr>
            <w:r>
              <w:t>男</w:t>
            </w:r>
          </w:p>
        </w:tc>
        <w:tc>
          <w:tcPr>
            <w:tcW w:w="1918" w:type="dxa"/>
            <w:tcBorders>
              <w:top w:val="single" w:color="000000" w:sz="2" w:space="0"/>
            </w:tcBorders>
            <w:vAlign w:val="top"/>
          </w:tcPr>
          <w:p w14:paraId="468A4FFD">
            <w:pPr>
              <w:pStyle w:val="8"/>
              <w:spacing w:before="227" w:line="219" w:lineRule="auto"/>
              <w:ind w:left="543"/>
              <w:jc w:val="center"/>
              <w:rPr>
                <w:rFonts w:hint="eastAsia" w:eastAsia="宋体"/>
                <w:lang w:eastAsia="zh-CN"/>
              </w:rPr>
            </w:pPr>
            <w:r>
              <w:rPr>
                <w:rFonts w:hint="eastAsia"/>
                <w:spacing w:val="4"/>
                <w:lang w:eastAsia="zh-CN"/>
              </w:rPr>
              <w:t>总工程师</w:t>
            </w:r>
          </w:p>
        </w:tc>
        <w:tc>
          <w:tcPr>
            <w:tcW w:w="2797" w:type="dxa"/>
            <w:tcBorders>
              <w:top w:val="single" w:color="000000" w:sz="2" w:space="0"/>
            </w:tcBorders>
            <w:vAlign w:val="top"/>
          </w:tcPr>
          <w:p w14:paraId="2ADA62E6">
            <w:pPr>
              <w:pStyle w:val="8"/>
              <w:spacing w:before="225" w:line="219" w:lineRule="auto"/>
              <w:ind w:left="314"/>
              <w:jc w:val="center"/>
              <w:rPr>
                <w:rFonts w:hint="eastAsia" w:eastAsia="宋体"/>
                <w:lang w:eastAsia="zh-CN"/>
              </w:rPr>
            </w:pPr>
            <w:r>
              <w:rPr>
                <w:rFonts w:hint="eastAsia"/>
                <w:spacing w:val="3"/>
                <w:lang w:eastAsia="zh-CN"/>
              </w:rPr>
              <w:t>甘肃陇萃堂营养保健食品股份有限公司</w:t>
            </w:r>
          </w:p>
        </w:tc>
        <w:tc>
          <w:tcPr>
            <w:tcW w:w="1693" w:type="dxa"/>
            <w:tcBorders>
              <w:top w:val="single" w:color="000000" w:sz="2" w:space="0"/>
            </w:tcBorders>
            <w:vAlign w:val="top"/>
          </w:tcPr>
          <w:p w14:paraId="1D41E29C">
            <w:pPr>
              <w:pStyle w:val="8"/>
              <w:spacing w:before="262" w:line="220" w:lineRule="auto"/>
              <w:ind w:left="567"/>
              <w:jc w:val="center"/>
            </w:pPr>
            <w:r>
              <w:rPr>
                <w:spacing w:val="6"/>
              </w:rPr>
              <w:t>组长</w:t>
            </w:r>
          </w:p>
        </w:tc>
      </w:tr>
      <w:tr w14:paraId="26C6BC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8" w:hRule="atLeast"/>
        </w:trPr>
        <w:tc>
          <w:tcPr>
            <w:tcW w:w="1203" w:type="dxa"/>
            <w:vAlign w:val="top"/>
          </w:tcPr>
          <w:p w14:paraId="6DF05C24">
            <w:pPr>
              <w:pStyle w:val="8"/>
              <w:spacing w:before="233" w:line="219" w:lineRule="auto"/>
              <w:ind w:left="184"/>
              <w:jc w:val="center"/>
              <w:rPr>
                <w:rFonts w:hint="eastAsia" w:eastAsia="宋体"/>
                <w:lang w:eastAsia="zh-CN"/>
              </w:rPr>
            </w:pPr>
            <w:r>
              <w:rPr>
                <w:rFonts w:hint="eastAsia"/>
                <w:spacing w:val="3"/>
                <w:lang w:eastAsia="zh-CN"/>
              </w:rPr>
              <w:t>蔡菊香</w:t>
            </w:r>
          </w:p>
        </w:tc>
        <w:tc>
          <w:tcPr>
            <w:tcW w:w="899" w:type="dxa"/>
            <w:vAlign w:val="top"/>
          </w:tcPr>
          <w:p w14:paraId="5F5BC5AB">
            <w:pPr>
              <w:pStyle w:val="8"/>
              <w:spacing w:before="244" w:line="220" w:lineRule="auto"/>
              <w:ind w:left="302"/>
              <w:jc w:val="center"/>
            </w:pPr>
            <w:r>
              <w:t>女</w:t>
            </w:r>
          </w:p>
        </w:tc>
        <w:tc>
          <w:tcPr>
            <w:tcW w:w="1918" w:type="dxa"/>
            <w:vAlign w:val="top"/>
          </w:tcPr>
          <w:p w14:paraId="0A787E6C">
            <w:pPr>
              <w:pStyle w:val="8"/>
              <w:spacing w:before="223" w:line="219" w:lineRule="auto"/>
              <w:ind w:left="543"/>
              <w:jc w:val="center"/>
              <w:rPr>
                <w:rFonts w:hint="eastAsia" w:eastAsia="宋体"/>
                <w:lang w:eastAsia="zh-CN"/>
              </w:rPr>
            </w:pPr>
            <w:r>
              <w:rPr>
                <w:rFonts w:hint="eastAsia"/>
                <w:spacing w:val="3"/>
                <w:lang w:eastAsia="zh-CN"/>
              </w:rPr>
              <w:t>研发主管</w:t>
            </w:r>
          </w:p>
        </w:tc>
        <w:tc>
          <w:tcPr>
            <w:tcW w:w="2797" w:type="dxa"/>
            <w:vAlign w:val="top"/>
          </w:tcPr>
          <w:p w14:paraId="1A2C2192">
            <w:pPr>
              <w:pStyle w:val="8"/>
              <w:spacing w:before="231" w:line="219" w:lineRule="auto"/>
              <w:ind w:left="314"/>
              <w:jc w:val="center"/>
            </w:pPr>
            <w:r>
              <w:rPr>
                <w:rFonts w:hint="eastAsia"/>
                <w:spacing w:val="3"/>
                <w:lang w:eastAsia="zh-CN"/>
              </w:rPr>
              <w:t>甘肃陇萃堂营养保健食品股份有限公司</w:t>
            </w:r>
          </w:p>
        </w:tc>
        <w:tc>
          <w:tcPr>
            <w:tcW w:w="1693" w:type="dxa"/>
            <w:vAlign w:val="top"/>
          </w:tcPr>
          <w:p w14:paraId="6B00788F">
            <w:pPr>
              <w:pStyle w:val="8"/>
              <w:spacing w:before="173" w:line="219" w:lineRule="auto"/>
              <w:ind w:left="437"/>
              <w:jc w:val="center"/>
            </w:pPr>
            <w:r>
              <w:rPr>
                <w:spacing w:val="4"/>
              </w:rPr>
              <w:t>副组长</w:t>
            </w:r>
          </w:p>
        </w:tc>
      </w:tr>
      <w:tr w14:paraId="1F8C01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8" w:hRule="atLeast"/>
        </w:trPr>
        <w:tc>
          <w:tcPr>
            <w:tcW w:w="1203" w:type="dxa"/>
            <w:vAlign w:val="top"/>
          </w:tcPr>
          <w:p w14:paraId="550589E8">
            <w:pPr>
              <w:pStyle w:val="8"/>
              <w:spacing w:before="255" w:line="219" w:lineRule="auto"/>
              <w:ind w:firstLine="280" w:firstLineChars="100"/>
              <w:jc w:val="both"/>
              <w:rPr>
                <w:rFonts w:hint="eastAsia" w:eastAsia="宋体"/>
                <w:lang w:eastAsia="zh-CN"/>
              </w:rPr>
            </w:pPr>
            <w:r>
              <w:rPr>
                <w:rFonts w:hint="eastAsia"/>
                <w:spacing w:val="5"/>
                <w:lang w:eastAsia="zh-CN"/>
              </w:rPr>
              <w:t>杨文英</w:t>
            </w:r>
          </w:p>
        </w:tc>
        <w:tc>
          <w:tcPr>
            <w:tcW w:w="899" w:type="dxa"/>
            <w:vAlign w:val="top"/>
          </w:tcPr>
          <w:p w14:paraId="14CAB1C6">
            <w:pPr>
              <w:pStyle w:val="8"/>
              <w:spacing w:before="235" w:line="219" w:lineRule="auto"/>
              <w:ind w:left="302"/>
              <w:jc w:val="center"/>
            </w:pPr>
            <w:r>
              <w:t>女</w:t>
            </w:r>
          </w:p>
        </w:tc>
        <w:tc>
          <w:tcPr>
            <w:tcW w:w="1918" w:type="dxa"/>
            <w:vAlign w:val="top"/>
          </w:tcPr>
          <w:p w14:paraId="23E1AA8F">
            <w:pPr>
              <w:pStyle w:val="8"/>
              <w:spacing w:before="243" w:line="219" w:lineRule="auto"/>
              <w:ind w:left="682"/>
              <w:jc w:val="center"/>
            </w:pPr>
            <w:r>
              <w:rPr>
                <w:rFonts w:hint="eastAsia"/>
                <w:spacing w:val="3"/>
                <w:lang w:eastAsia="zh-CN"/>
              </w:rPr>
              <w:t>研发主管</w:t>
            </w:r>
          </w:p>
        </w:tc>
        <w:tc>
          <w:tcPr>
            <w:tcW w:w="2797" w:type="dxa"/>
            <w:vAlign w:val="top"/>
          </w:tcPr>
          <w:p w14:paraId="188342A2">
            <w:pPr>
              <w:pStyle w:val="8"/>
              <w:spacing w:before="253" w:line="219" w:lineRule="auto"/>
              <w:ind w:left="314"/>
              <w:jc w:val="center"/>
            </w:pPr>
            <w:r>
              <w:rPr>
                <w:rFonts w:hint="eastAsia"/>
                <w:spacing w:val="3"/>
                <w:lang w:eastAsia="zh-CN"/>
              </w:rPr>
              <w:t>甘肃陇萃堂营养保健食品股份有限公司</w:t>
            </w:r>
          </w:p>
        </w:tc>
        <w:tc>
          <w:tcPr>
            <w:tcW w:w="1693" w:type="dxa"/>
            <w:vAlign w:val="top"/>
          </w:tcPr>
          <w:p w14:paraId="76A564BC">
            <w:pPr>
              <w:pStyle w:val="8"/>
              <w:spacing w:before="235" w:line="219" w:lineRule="auto"/>
              <w:ind w:left="437"/>
              <w:jc w:val="center"/>
            </w:pPr>
            <w:r>
              <w:rPr>
                <w:spacing w:val="4"/>
              </w:rPr>
              <w:t>副组长</w:t>
            </w:r>
          </w:p>
        </w:tc>
      </w:tr>
      <w:tr w14:paraId="2EC88F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8" w:hRule="atLeast"/>
        </w:trPr>
        <w:tc>
          <w:tcPr>
            <w:tcW w:w="1203" w:type="dxa"/>
            <w:vAlign w:val="top"/>
          </w:tcPr>
          <w:p w14:paraId="2B853F49">
            <w:pPr>
              <w:pStyle w:val="8"/>
              <w:spacing w:before="239" w:line="220" w:lineRule="auto"/>
              <w:ind w:left="184"/>
              <w:jc w:val="center"/>
            </w:pPr>
            <w:r>
              <w:rPr>
                <w:spacing w:val="3"/>
              </w:rPr>
              <w:t>李雪华</w:t>
            </w:r>
          </w:p>
        </w:tc>
        <w:tc>
          <w:tcPr>
            <w:tcW w:w="899" w:type="dxa"/>
            <w:vAlign w:val="top"/>
          </w:tcPr>
          <w:p w14:paraId="6E5754FE">
            <w:pPr>
              <w:pStyle w:val="8"/>
              <w:spacing w:before="248" w:line="219" w:lineRule="auto"/>
              <w:ind w:left="302"/>
              <w:jc w:val="center"/>
            </w:pPr>
            <w:r>
              <w:t>女</w:t>
            </w:r>
          </w:p>
        </w:tc>
        <w:tc>
          <w:tcPr>
            <w:tcW w:w="1918" w:type="dxa"/>
            <w:vAlign w:val="top"/>
          </w:tcPr>
          <w:p w14:paraId="757A0790">
            <w:pPr>
              <w:pStyle w:val="8"/>
              <w:spacing w:before="259" w:line="220" w:lineRule="auto"/>
              <w:ind w:left="682"/>
              <w:jc w:val="center"/>
            </w:pPr>
            <w:r>
              <w:rPr>
                <w:spacing w:val="6"/>
              </w:rPr>
              <w:t>所长</w:t>
            </w:r>
          </w:p>
        </w:tc>
        <w:tc>
          <w:tcPr>
            <w:tcW w:w="2797" w:type="dxa"/>
            <w:vAlign w:val="top"/>
          </w:tcPr>
          <w:p w14:paraId="751F4210">
            <w:pPr>
              <w:pStyle w:val="8"/>
              <w:spacing w:before="246" w:line="219" w:lineRule="auto"/>
              <w:ind w:left="174"/>
              <w:jc w:val="center"/>
            </w:pPr>
            <w:r>
              <w:rPr>
                <w:spacing w:val="-2"/>
              </w:rPr>
              <w:t>兰州市标准化研究所</w:t>
            </w:r>
          </w:p>
        </w:tc>
        <w:tc>
          <w:tcPr>
            <w:tcW w:w="1693" w:type="dxa"/>
            <w:vAlign w:val="top"/>
          </w:tcPr>
          <w:p w14:paraId="5D5E3D98">
            <w:pPr>
              <w:pStyle w:val="8"/>
              <w:spacing w:before="259" w:line="221" w:lineRule="auto"/>
              <w:ind w:left="567"/>
              <w:jc w:val="center"/>
            </w:pPr>
            <w:r>
              <w:rPr>
                <w:spacing w:val="18"/>
              </w:rPr>
              <w:t>组员</w:t>
            </w:r>
          </w:p>
        </w:tc>
      </w:tr>
      <w:tr w14:paraId="4BCE71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trPr>
        <w:tc>
          <w:tcPr>
            <w:tcW w:w="1203" w:type="dxa"/>
            <w:vAlign w:val="top"/>
          </w:tcPr>
          <w:p w14:paraId="20106574">
            <w:pPr>
              <w:pStyle w:val="8"/>
              <w:spacing w:before="230" w:line="219" w:lineRule="auto"/>
              <w:ind w:left="184"/>
              <w:jc w:val="center"/>
            </w:pPr>
            <w:r>
              <w:rPr>
                <w:spacing w:val="4"/>
              </w:rPr>
              <w:t>缪配霞</w:t>
            </w:r>
          </w:p>
        </w:tc>
        <w:tc>
          <w:tcPr>
            <w:tcW w:w="899" w:type="dxa"/>
            <w:vAlign w:val="top"/>
          </w:tcPr>
          <w:p w14:paraId="4D86C78E">
            <w:pPr>
              <w:pStyle w:val="8"/>
              <w:spacing w:before="259" w:line="215" w:lineRule="auto"/>
              <w:ind w:left="302"/>
              <w:jc w:val="center"/>
            </w:pPr>
            <w:r>
              <w:t>女</w:t>
            </w:r>
          </w:p>
        </w:tc>
        <w:tc>
          <w:tcPr>
            <w:tcW w:w="1918" w:type="dxa"/>
            <w:vAlign w:val="top"/>
          </w:tcPr>
          <w:p w14:paraId="1A6B44EE">
            <w:pPr>
              <w:pStyle w:val="8"/>
              <w:spacing w:before="248" w:line="219" w:lineRule="auto"/>
              <w:ind w:left="682"/>
              <w:jc w:val="center"/>
            </w:pPr>
            <w:r>
              <w:rPr>
                <w:spacing w:val="6"/>
              </w:rPr>
              <w:t>科长</w:t>
            </w:r>
          </w:p>
        </w:tc>
        <w:tc>
          <w:tcPr>
            <w:tcW w:w="2797" w:type="dxa"/>
            <w:vAlign w:val="top"/>
          </w:tcPr>
          <w:p w14:paraId="7D734C37">
            <w:pPr>
              <w:pStyle w:val="8"/>
              <w:spacing w:before="228" w:line="219" w:lineRule="auto"/>
              <w:ind w:left="174"/>
              <w:jc w:val="center"/>
            </w:pPr>
            <w:r>
              <w:rPr>
                <w:spacing w:val="-2"/>
              </w:rPr>
              <w:t>兰州市标准化研究所</w:t>
            </w:r>
          </w:p>
        </w:tc>
        <w:tc>
          <w:tcPr>
            <w:tcW w:w="1693" w:type="dxa"/>
            <w:vAlign w:val="top"/>
          </w:tcPr>
          <w:p w14:paraId="1DAEFFB6">
            <w:pPr>
              <w:pStyle w:val="8"/>
              <w:spacing w:before="252" w:line="220" w:lineRule="auto"/>
              <w:ind w:left="567"/>
              <w:jc w:val="center"/>
            </w:pPr>
            <w:r>
              <w:rPr>
                <w:spacing w:val="18"/>
              </w:rPr>
              <w:t>组员</w:t>
            </w:r>
          </w:p>
        </w:tc>
      </w:tr>
    </w:tbl>
    <w:p w14:paraId="4614ED9E">
      <w:pPr>
        <w:keepNext w:val="0"/>
        <w:keepLines w:val="0"/>
        <w:pageBreakBefore w:val="0"/>
        <w:widowControl/>
        <w:kinsoku w:val="0"/>
        <w:wordWrap/>
        <w:overflowPunct/>
        <w:topLinePunct w:val="0"/>
        <w:autoSpaceDE w:val="0"/>
        <w:autoSpaceDN w:val="0"/>
        <w:bidi w:val="0"/>
        <w:adjustRightInd w:val="0"/>
        <w:snapToGrid w:val="0"/>
        <w:spacing w:before="180" w:line="332" w:lineRule="auto"/>
        <w:textAlignment w:val="baseline"/>
        <w:outlineLvl w:val="6"/>
        <w:rPr>
          <w:rFonts w:ascii="黑体" w:hAnsi="黑体" w:eastAsia="黑体" w:cs="黑体"/>
          <w:sz w:val="32"/>
          <w:szCs w:val="32"/>
        </w:rPr>
      </w:pPr>
      <w:r>
        <w:rPr>
          <w:rFonts w:ascii="黑体" w:hAnsi="黑体" w:eastAsia="黑体" w:cs="黑体"/>
          <w:b/>
          <w:bCs/>
          <w:spacing w:val="-6"/>
          <w:sz w:val="32"/>
          <w:szCs w:val="32"/>
        </w:rPr>
        <w:t>二、标准编制的目的和意义</w:t>
      </w:r>
    </w:p>
    <w:p w14:paraId="3B092891">
      <w:pPr>
        <w:pStyle w:val="2"/>
        <w:keepNext w:val="0"/>
        <w:keepLines w:val="0"/>
        <w:pageBreakBefore w:val="0"/>
        <w:widowControl/>
        <w:kinsoku w:val="0"/>
        <w:wordWrap/>
        <w:overflowPunct/>
        <w:topLinePunct w:val="0"/>
        <w:autoSpaceDE w:val="0"/>
        <w:autoSpaceDN w:val="0"/>
        <w:bidi w:val="0"/>
        <w:adjustRightInd w:val="0"/>
        <w:snapToGrid w:val="0"/>
        <w:spacing w:line="332" w:lineRule="auto"/>
        <w:ind w:left="0" w:right="0" w:firstLine="644" w:firstLineChars="200"/>
        <w:jc w:val="both"/>
        <w:textAlignment w:val="baseline"/>
        <w:rPr>
          <w:rFonts w:hint="eastAsia"/>
          <w:spacing w:val="-3"/>
          <w:sz w:val="33"/>
          <w:szCs w:val="32"/>
          <w:lang w:val="en-US" w:eastAsia="zh-CN"/>
        </w:rPr>
      </w:pPr>
      <w:r>
        <w:rPr>
          <w:spacing w:val="-4"/>
          <w:sz w:val="33"/>
          <w:szCs w:val="32"/>
        </w:rPr>
        <w:t>为深入贯彻落实</w:t>
      </w:r>
      <w:r>
        <w:rPr>
          <w:rFonts w:hint="eastAsia"/>
          <w:spacing w:val="-12"/>
          <w:sz w:val="33"/>
          <w:szCs w:val="32"/>
          <w:lang w:eastAsia="zh-CN"/>
        </w:rPr>
        <w:t>《兰州牛肉拉面产业高质量发展三年(2024-2026年)行动方案》</w:t>
      </w:r>
      <w:r>
        <w:rPr>
          <w:spacing w:val="-3"/>
          <w:sz w:val="33"/>
          <w:szCs w:val="32"/>
        </w:rPr>
        <w:t>的精神，</w:t>
      </w:r>
      <w:r>
        <w:rPr>
          <w:rFonts w:hint="eastAsia"/>
          <w:spacing w:val="-3"/>
          <w:sz w:val="33"/>
          <w:szCs w:val="32"/>
        </w:rPr>
        <w:t>促进预包装兰州牛肉拉面产业的健康、有序发展，推动产业升级</w:t>
      </w:r>
      <w:r>
        <w:rPr>
          <w:rFonts w:hint="eastAsia"/>
          <w:spacing w:val="-3"/>
          <w:sz w:val="33"/>
          <w:szCs w:val="32"/>
          <w:lang w:eastAsia="zh-CN"/>
        </w:rPr>
        <w:t>，特制订《</w:t>
      </w:r>
      <w:r>
        <w:rPr>
          <w:rFonts w:hint="eastAsia"/>
          <w:spacing w:val="-5"/>
          <w:sz w:val="33"/>
          <w:szCs w:val="32"/>
          <w:lang w:eastAsia="zh-CN"/>
        </w:rPr>
        <w:t>预包装兰州牛肉拉面生产消毒杀菌规范</w:t>
      </w:r>
      <w:r>
        <w:rPr>
          <w:rFonts w:hint="eastAsia"/>
          <w:spacing w:val="-3"/>
          <w:sz w:val="33"/>
          <w:szCs w:val="32"/>
          <w:lang w:eastAsia="zh-CN"/>
        </w:rPr>
        <w:t>》地方标准。</w:t>
      </w:r>
      <w:r>
        <w:rPr>
          <w:rFonts w:hint="eastAsia"/>
          <w:spacing w:val="-3"/>
          <w:sz w:val="33"/>
          <w:szCs w:val="32"/>
          <w:lang w:val="en-US" w:eastAsia="zh-CN"/>
        </w:rPr>
        <w:t xml:space="preserve">    </w:t>
      </w:r>
    </w:p>
    <w:p w14:paraId="0660F8FB">
      <w:pPr>
        <w:pStyle w:val="2"/>
        <w:keepNext w:val="0"/>
        <w:keepLines w:val="0"/>
        <w:pageBreakBefore w:val="0"/>
        <w:widowControl/>
        <w:kinsoku w:val="0"/>
        <w:wordWrap/>
        <w:overflowPunct/>
        <w:topLinePunct w:val="0"/>
        <w:autoSpaceDE w:val="0"/>
        <w:autoSpaceDN w:val="0"/>
        <w:bidi w:val="0"/>
        <w:adjustRightInd w:val="0"/>
        <w:snapToGrid w:val="0"/>
        <w:spacing w:line="332" w:lineRule="auto"/>
        <w:ind w:right="0" w:firstLine="648" w:firstLineChars="200"/>
        <w:jc w:val="both"/>
        <w:textAlignment w:val="baseline"/>
        <w:rPr>
          <w:rFonts w:hint="eastAsia"/>
          <w:b/>
          <w:bCs/>
          <w:spacing w:val="-3"/>
          <w:sz w:val="33"/>
          <w:szCs w:val="32"/>
          <w:lang w:eastAsia="zh-CN"/>
        </w:rPr>
      </w:pPr>
      <w:r>
        <w:rPr>
          <w:rFonts w:hint="eastAsia"/>
          <w:spacing w:val="-3"/>
          <w:sz w:val="33"/>
          <w:szCs w:val="32"/>
          <w:lang w:eastAsia="zh-CN"/>
        </w:rPr>
        <w:t>《</w:t>
      </w:r>
      <w:r>
        <w:rPr>
          <w:rFonts w:hint="eastAsia"/>
          <w:spacing w:val="-5"/>
          <w:sz w:val="33"/>
          <w:szCs w:val="32"/>
          <w:lang w:eastAsia="zh-CN"/>
        </w:rPr>
        <w:t>预包装兰州牛肉拉面生产消毒杀菌规范</w:t>
      </w:r>
      <w:r>
        <w:rPr>
          <w:rFonts w:hint="eastAsia"/>
          <w:spacing w:val="-3"/>
          <w:sz w:val="33"/>
          <w:szCs w:val="32"/>
          <w:lang w:eastAsia="zh-CN"/>
        </w:rPr>
        <w:t>》地方标准的制订，通过明确预包装兰州牛肉拉面生产过程中的消毒杀菌要求，降低食品污染风险，防止有害微生物滋生，保障消费者的健康安全。规范消毒杀菌操作，减少因微生物超标等问题导致的产品召回和食品安全事故的发生。有效的消毒杀菌措施可以延长产品的保质期，保持产品的口感、风味和营养成分，提高预包装兰州牛肉拉面的整体质量水平。确保产品在储存、运输和销售过程中不受细菌、霉菌等微生物的影响，保持稳定的品质。为生产企业提供明确的消毒杀菌操作指南，促使企业建立科学、规范的生产管理体系，提高生产过程的可控性和标准化程度。规范企业在人员、设备、环境等方面的消毒杀菌行为，确保生产过程符合卫生要求。提升预包装兰州牛肉拉面产业的整体形象和竞争力，增强消费者对产品的信任度，扩大市场份额。推动产业向规范化、专业化、现代化方向发展，促进产业的可持续发展。</w:t>
      </w:r>
    </w:p>
    <w:p w14:paraId="587C1574">
      <w:pPr>
        <w:pStyle w:val="2"/>
        <w:spacing w:before="61" w:line="331" w:lineRule="auto"/>
        <w:ind w:left="85" w:right="144" w:firstLine="790"/>
        <w:rPr>
          <w:rFonts w:hint="eastAsia" w:ascii="仿宋" w:hAnsi="仿宋" w:eastAsia="仿宋" w:cs="仿宋"/>
          <w:sz w:val="32"/>
          <w:szCs w:val="32"/>
          <w:lang w:eastAsia="zh-CN"/>
        </w:rPr>
      </w:pPr>
      <w:r>
        <w:rPr>
          <w:rFonts w:ascii="楷体" w:hAnsi="楷体" w:eastAsia="楷体" w:cs="楷体"/>
          <w:color w:val="auto"/>
          <w:spacing w:val="4"/>
          <w:sz w:val="32"/>
          <w:szCs w:val="32"/>
        </w:rPr>
        <w:t>(一)标准化对象发展情况</w:t>
      </w:r>
      <w:r>
        <w:rPr>
          <w:color w:val="auto"/>
          <w:spacing w:val="4"/>
          <w:sz w:val="32"/>
          <w:szCs w:val="32"/>
        </w:rPr>
        <w:t>。</w:t>
      </w:r>
      <w:r>
        <w:rPr>
          <w:rFonts w:hint="eastAsia" w:ascii="仿宋" w:hAnsi="仿宋" w:eastAsia="仿宋" w:cs="仿宋"/>
          <w:i w:val="0"/>
          <w:iCs w:val="0"/>
          <w:caps w:val="0"/>
          <w:color w:val="auto"/>
          <w:spacing w:val="0"/>
          <w:sz w:val="32"/>
          <w:szCs w:val="32"/>
          <w:shd w:val="clear" w:fill="FFFFFF"/>
        </w:rPr>
        <w:t>2024 年兰州市</w:t>
      </w:r>
      <w:r>
        <w:rPr>
          <w:rFonts w:hint="eastAsia" w:ascii="仿宋" w:hAnsi="仿宋" w:eastAsia="仿宋" w:cs="仿宋"/>
          <w:i w:val="0"/>
          <w:iCs w:val="0"/>
          <w:caps w:val="0"/>
          <w:spacing w:val="0"/>
          <w:sz w:val="32"/>
          <w:szCs w:val="32"/>
          <w:shd w:val="clear" w:fill="FFFFFF"/>
        </w:rPr>
        <w:t>牛肉拉面预包装产业发展协会成立，</w:t>
      </w:r>
      <w:r>
        <w:rPr>
          <w:rFonts w:hint="eastAsia" w:ascii="仿宋" w:hAnsi="仿宋" w:eastAsia="仿宋" w:cs="仿宋"/>
          <w:i w:val="0"/>
          <w:iCs w:val="0"/>
          <w:caps w:val="0"/>
          <w:spacing w:val="0"/>
          <w:sz w:val="32"/>
          <w:szCs w:val="32"/>
          <w:shd w:val="clear" w:fill="FFFFFF"/>
          <w:lang w:val="en-US" w:eastAsia="zh-CN"/>
        </w:rPr>
        <w:t>2024年8月，</w:t>
      </w:r>
      <w:r>
        <w:rPr>
          <w:rFonts w:hint="eastAsia" w:ascii="仿宋" w:hAnsi="仿宋" w:eastAsia="仿宋" w:cs="仿宋"/>
          <w:i w:val="0"/>
          <w:iCs w:val="0"/>
          <w:caps w:val="0"/>
          <w:color w:val="000000"/>
          <w:spacing w:val="0"/>
          <w:sz w:val="32"/>
          <w:szCs w:val="32"/>
          <w:shd w:val="clear" w:fill="FFFFFF"/>
        </w:rPr>
        <w:t>甘肃省人民政府新闻办公室组织召开新闻发布会，解读最新出台的《兰州牛肉拉面产业高质量发展三年(2024-2026年)行动方案》</w:t>
      </w:r>
      <w:r>
        <w:rPr>
          <w:rFonts w:hint="eastAsia" w:ascii="仿宋" w:hAnsi="仿宋" w:eastAsia="仿宋" w:cs="仿宋"/>
          <w:i w:val="0"/>
          <w:iCs w:val="0"/>
          <w:caps w:val="0"/>
          <w:color w:val="000000"/>
          <w:spacing w:val="0"/>
          <w:sz w:val="32"/>
          <w:szCs w:val="32"/>
          <w:shd w:val="clear" w:fill="FFFFFF"/>
          <w:lang w:eastAsia="zh-CN"/>
        </w:rPr>
        <w:t>。</w:t>
      </w:r>
      <w:r>
        <w:rPr>
          <w:rFonts w:hint="eastAsia" w:ascii="仿宋" w:hAnsi="仿宋" w:eastAsia="仿宋" w:cs="仿宋"/>
          <w:i w:val="0"/>
          <w:iCs w:val="0"/>
          <w:caps w:val="0"/>
          <w:spacing w:val="0"/>
          <w:sz w:val="32"/>
          <w:szCs w:val="32"/>
          <w:shd w:val="clear" w:fill="FFFFFF"/>
        </w:rPr>
        <w:t>在政府指导支持下，</w:t>
      </w:r>
      <w:r>
        <w:rPr>
          <w:rFonts w:hint="eastAsia" w:ascii="仿宋" w:hAnsi="仿宋" w:eastAsia="仿宋" w:cs="仿宋"/>
          <w:i w:val="0"/>
          <w:iCs w:val="0"/>
          <w:caps w:val="0"/>
          <w:spacing w:val="0"/>
          <w:sz w:val="32"/>
          <w:szCs w:val="32"/>
          <w:shd w:val="clear" w:fill="FFFFFF"/>
          <w:lang w:eastAsia="zh-CN"/>
        </w:rPr>
        <w:t>各部门、各组织、企业</w:t>
      </w:r>
      <w:r>
        <w:rPr>
          <w:rFonts w:hint="eastAsia" w:ascii="仿宋" w:hAnsi="仿宋" w:eastAsia="仿宋" w:cs="仿宋"/>
          <w:i w:val="0"/>
          <w:iCs w:val="0"/>
          <w:caps w:val="0"/>
          <w:spacing w:val="0"/>
          <w:sz w:val="32"/>
          <w:szCs w:val="32"/>
          <w:shd w:val="clear" w:fill="FFFFFF"/>
        </w:rPr>
        <w:t>积极推动行业标准化体系建设。政府相关部门也开始重视预包装兰州牛肉拉面产业的规范发展，这为</w:t>
      </w:r>
      <w:r>
        <w:rPr>
          <w:rFonts w:hint="eastAsia" w:ascii="仿宋" w:hAnsi="仿宋" w:eastAsia="仿宋" w:cs="仿宋"/>
          <w:i w:val="0"/>
          <w:iCs w:val="0"/>
          <w:caps w:val="0"/>
          <w:spacing w:val="0"/>
          <w:sz w:val="32"/>
          <w:szCs w:val="32"/>
          <w:shd w:val="clear" w:fill="FFFFFF"/>
          <w:lang w:eastAsia="zh-CN"/>
        </w:rPr>
        <w:t>地方标准</w:t>
      </w:r>
      <w:r>
        <w:rPr>
          <w:rFonts w:hint="eastAsia" w:ascii="仿宋" w:hAnsi="仿宋" w:eastAsia="仿宋" w:cs="仿宋"/>
          <w:i w:val="0"/>
          <w:iCs w:val="0"/>
          <w:caps w:val="0"/>
          <w:spacing w:val="0"/>
          <w:sz w:val="32"/>
          <w:szCs w:val="32"/>
          <w:shd w:val="clear" w:fill="FFFFFF"/>
        </w:rPr>
        <w:t>的制定和推广提供了有力支持。</w:t>
      </w:r>
    </w:p>
    <w:p w14:paraId="17DB18DD">
      <w:pPr>
        <w:keepNext w:val="0"/>
        <w:keepLines w:val="0"/>
        <w:pageBreakBefore w:val="0"/>
        <w:widowControl/>
        <w:numPr>
          <w:ilvl w:val="0"/>
          <w:numId w:val="0"/>
        </w:numPr>
        <w:suppressLineNumbers w:val="0"/>
        <w:pBdr>
          <w:left w:val="none" w:color="auto" w:sz="0" w:space="0"/>
        </w:pBdr>
        <w:kinsoku w:val="0"/>
        <w:wordWrap/>
        <w:overflowPunct/>
        <w:topLinePunct w:val="0"/>
        <w:autoSpaceDE w:val="0"/>
        <w:autoSpaceDN w:val="0"/>
        <w:bidi w:val="0"/>
        <w:adjustRightInd w:val="0"/>
        <w:snapToGrid w:val="0"/>
        <w:spacing w:before="96" w:beforeAutospacing="0" w:after="0" w:afterAutospacing="0" w:line="332" w:lineRule="auto"/>
        <w:ind w:firstLine="656" w:firstLineChars="200"/>
        <w:jc w:val="left"/>
        <w:textAlignment w:val="baseline"/>
        <w:rPr>
          <w:rFonts w:hint="eastAsia" w:ascii="仿宋" w:hAnsi="仿宋" w:eastAsia="仿宋" w:cs="仿宋"/>
          <w:snapToGrid w:val="0"/>
          <w:color w:val="000000"/>
          <w:spacing w:val="-11"/>
          <w:kern w:val="0"/>
          <w:sz w:val="33"/>
          <w:szCs w:val="33"/>
          <w:lang w:val="en-US" w:eastAsia="zh-CN" w:bidi="ar-SA"/>
        </w:rPr>
      </w:pPr>
      <w:r>
        <w:rPr>
          <w:rFonts w:ascii="楷体" w:hAnsi="楷体" w:eastAsia="楷体" w:cs="楷体"/>
          <w:spacing w:val="4"/>
          <w:sz w:val="32"/>
          <w:szCs w:val="32"/>
        </w:rPr>
        <w:t>(二)标准的必要性、可行性。</w:t>
      </w:r>
      <w:r>
        <w:rPr>
          <w:rFonts w:hint="eastAsia" w:ascii="仿宋" w:hAnsi="仿宋" w:eastAsia="仿宋" w:cs="仿宋"/>
          <w:snapToGrid w:val="0"/>
          <w:color w:val="000000"/>
          <w:spacing w:val="-11"/>
          <w:kern w:val="0"/>
          <w:sz w:val="33"/>
          <w:szCs w:val="33"/>
          <w:lang w:val="en-US" w:eastAsia="zh-CN" w:bidi="ar-SA"/>
        </w:rPr>
        <w:t>兰州市政府将兰州牛肉拉面产业作为特色优势产业进行重点扶持，加大了对产业的投入和支持力度。食品消毒杀菌技术已经比较成熟，有多种方法可供选择，如高温杀菌、紫外线杀菌、臭氧杀菌等。这些技术在预包装食品生产中已经得到广泛应用，可以为制订地方标准提供技术支持。相关科研机构和企业可以为标准的制订提供技术咨询和实验验证，确保标准的科学性和合理性。</w:t>
      </w:r>
    </w:p>
    <w:p w14:paraId="32CF96EA">
      <w:pPr>
        <w:keepNext w:val="0"/>
        <w:keepLines w:val="0"/>
        <w:pageBreakBefore w:val="0"/>
        <w:widowControl/>
        <w:numPr>
          <w:ilvl w:val="0"/>
          <w:numId w:val="0"/>
        </w:numPr>
        <w:suppressLineNumbers w:val="0"/>
        <w:pBdr>
          <w:left w:val="none" w:color="auto" w:sz="0" w:space="0"/>
        </w:pBdr>
        <w:kinsoku w:val="0"/>
        <w:wordWrap/>
        <w:overflowPunct/>
        <w:topLinePunct w:val="0"/>
        <w:autoSpaceDE w:val="0"/>
        <w:autoSpaceDN w:val="0"/>
        <w:bidi w:val="0"/>
        <w:adjustRightInd w:val="0"/>
        <w:snapToGrid w:val="0"/>
        <w:spacing w:before="96" w:beforeAutospacing="0" w:after="0" w:afterAutospacing="0" w:line="332" w:lineRule="auto"/>
        <w:ind w:firstLine="616" w:firstLineChars="200"/>
        <w:jc w:val="left"/>
        <w:textAlignment w:val="baseline"/>
        <w:rPr>
          <w:rFonts w:hint="default" w:ascii="仿宋" w:hAnsi="仿宋" w:eastAsia="仿宋" w:cs="仿宋"/>
          <w:snapToGrid w:val="0"/>
          <w:color w:val="000000"/>
          <w:spacing w:val="-11"/>
          <w:kern w:val="0"/>
          <w:sz w:val="33"/>
          <w:szCs w:val="33"/>
          <w:lang w:val="en-US" w:eastAsia="zh-CN" w:bidi="ar-SA"/>
        </w:rPr>
      </w:pPr>
      <w:r>
        <w:rPr>
          <w:rFonts w:hint="eastAsia" w:ascii="仿宋" w:hAnsi="仿宋" w:eastAsia="仿宋" w:cs="仿宋"/>
          <w:snapToGrid w:val="0"/>
          <w:color w:val="000000"/>
          <w:spacing w:val="-11"/>
          <w:kern w:val="0"/>
          <w:sz w:val="33"/>
          <w:szCs w:val="33"/>
          <w:lang w:val="en-US" w:eastAsia="zh-CN" w:bidi="ar-SA"/>
        </w:rPr>
        <w:t>预包装兰州牛肉拉面作为一种食品，其安全性至关重要。消毒杀菌是确保食品不受微生物污染的关键环节，制订规范可以明确消毒杀菌的要求和方法，降低食品安全风险。随着消费者对食品安全的关注度不断提高，对预包装食品的消毒杀菌要求也越来越严格。制订地方标准可以满足消费者的需求，增强消费者对产品的信心。目前，预包装兰州牛肉拉面的生产企业在消毒杀菌方面存在差异，缺乏统一的规范。制订地方标准可以为企业提供明确的操作指南，规范生产行为，提高产品质量的稳定性。规范的消毒杀菌操作可以减少生产过程中的交叉污染，提高生产效率，降低生产成本。预包装兰州牛肉拉面作为兰州的特色食品，具有广阔的市场前景。制订地方标准可以提升产品的竞争力，促进产业的健康发展。标准的制订可以引导企业加大技术创新和设备投入，提高生产自动化水平，推动产业升级。地方标准的制订为监管部门提供了明确的执法依据，便于监管部门对生产企业进行监督检查，确保企业严格执行消毒杀菌规范。规范的监管执法可以维护市场秩序，保障消费者的合法权益。</w:t>
      </w:r>
    </w:p>
    <w:p w14:paraId="4B13CFC7">
      <w:pPr>
        <w:keepNext w:val="0"/>
        <w:keepLines w:val="0"/>
        <w:pageBreakBefore w:val="0"/>
        <w:widowControl/>
        <w:kinsoku w:val="0"/>
        <w:wordWrap/>
        <w:overflowPunct/>
        <w:topLinePunct w:val="0"/>
        <w:autoSpaceDE w:val="0"/>
        <w:autoSpaceDN w:val="0"/>
        <w:bidi w:val="0"/>
        <w:adjustRightInd w:val="0"/>
        <w:snapToGrid w:val="0"/>
        <w:spacing w:before="98" w:afterAutospacing="0" w:line="332" w:lineRule="auto"/>
        <w:textAlignment w:val="baseline"/>
        <w:outlineLvl w:val="6"/>
        <w:rPr>
          <w:rFonts w:ascii="黑体" w:hAnsi="黑体" w:eastAsia="黑体" w:cs="黑体"/>
          <w:sz w:val="33"/>
          <w:szCs w:val="33"/>
        </w:rPr>
      </w:pPr>
      <w:r>
        <w:rPr>
          <w:rFonts w:ascii="黑体" w:hAnsi="黑体" w:eastAsia="黑体" w:cs="黑体"/>
          <w:b/>
          <w:bCs/>
          <w:spacing w:val="-16"/>
          <w:sz w:val="33"/>
          <w:szCs w:val="33"/>
        </w:rPr>
        <w:t>三、主要工作过程</w:t>
      </w:r>
    </w:p>
    <w:p w14:paraId="42BD7B1F">
      <w:pPr>
        <w:pStyle w:val="2"/>
        <w:spacing w:before="84" w:line="326" w:lineRule="auto"/>
        <w:ind w:right="100" w:firstLine="779"/>
        <w:rPr>
          <w:spacing w:val="-11"/>
          <w:sz w:val="33"/>
          <w:szCs w:val="33"/>
        </w:rPr>
      </w:pPr>
      <w:r>
        <w:rPr>
          <w:rFonts w:ascii="楷体" w:hAnsi="楷体" w:eastAsia="楷体" w:cs="楷体"/>
          <w:spacing w:val="4"/>
          <w:sz w:val="33"/>
          <w:szCs w:val="33"/>
        </w:rPr>
        <w:t>(一)前期工作调研。</w:t>
      </w:r>
      <w:r>
        <w:rPr>
          <w:spacing w:val="-11"/>
          <w:sz w:val="33"/>
          <w:szCs w:val="33"/>
        </w:rPr>
        <w:t>兰州牛肉拉面通过产业化实现高质量发展势在必行。</w:t>
      </w:r>
      <w:r>
        <w:rPr>
          <w:rFonts w:hint="eastAsia"/>
          <w:spacing w:val="-11"/>
          <w:sz w:val="33"/>
          <w:szCs w:val="33"/>
          <w:lang w:eastAsia="zh-CN"/>
        </w:rPr>
        <w:t>借鉴柳州螺蛳粉预包装产品发展历程，</w:t>
      </w:r>
      <w:r>
        <w:rPr>
          <w:spacing w:val="-11"/>
          <w:sz w:val="33"/>
          <w:szCs w:val="33"/>
        </w:rPr>
        <w:t>我市组成由政协委员、职能部门负责人、企业代表为成员的考察团，专门前往柳州等地考察取经。</w:t>
      </w:r>
      <w:r>
        <w:rPr>
          <w:rFonts w:hint="eastAsia"/>
          <w:spacing w:val="-11"/>
          <w:sz w:val="33"/>
          <w:szCs w:val="33"/>
        </w:rPr>
        <w:t>走访兰州市及周边地区的预包装兰州牛肉拉面生产企业，了解其现有的消毒杀菌措施、设备使用情况、操作流程以及遇到的问题。考察企业的生产车间布局、卫生条件、通风设施等，评估其对消毒杀菌效果的影响。调研提供预包装兰州牛肉拉面原材料的供应商，包括面粉、牛肉、蔬菜、调料等，了解其在原材料生产、储存和运输过程中的消毒杀菌情况。邀请食品科学、微生物学、卫生学等领域的专家，咨询他们对预包装兰州牛肉拉面生产消毒杀菌的专业意见。与市场监管、卫生健康等部门进行沟通，了解他们对预包装兰州牛肉拉面生产企业的监管要求和重点。咨询监管部门在执法过程中发现的消毒杀菌方面的问题和不足，以及对制定地方标准的建议。</w:t>
      </w:r>
    </w:p>
    <w:p w14:paraId="4A549D9B">
      <w:pPr>
        <w:pStyle w:val="2"/>
        <w:spacing w:before="84" w:line="326" w:lineRule="auto"/>
        <w:ind w:right="100" w:firstLine="779"/>
        <w:rPr>
          <w:rFonts w:hint="eastAsia"/>
          <w:spacing w:val="-11"/>
          <w:sz w:val="33"/>
          <w:szCs w:val="33"/>
        </w:rPr>
      </w:pPr>
      <w:r>
        <w:rPr>
          <w:spacing w:val="-11"/>
          <w:sz w:val="33"/>
          <w:szCs w:val="33"/>
        </w:rPr>
        <w:t>从调研情况看，</w:t>
      </w:r>
      <w:r>
        <w:rPr>
          <w:rFonts w:hint="eastAsia"/>
          <w:spacing w:val="-11"/>
          <w:sz w:val="33"/>
          <w:szCs w:val="33"/>
        </w:rPr>
        <w:t>部分企业已经建立了一定的消毒杀菌制度和措施，但存在标准不统一、操作不规范的问题。不同企业使用的消毒杀菌设备和方法各异，包括高温杀菌、紫外线杀菌、化学消毒剂杀菌等，但对其效果的评估和监测不够完善。企业在人员卫生管理、车间环境消毒、设备清洁等方面还有待加强。原材料供应商在生产和运输过程中对消毒杀菌的重视程度不一，部分供应商的卫生管理存在漏洞。面粉、调料等原材料的消毒杀菌方法相对单一，对牛肉和蔬菜等易腐原材料的保鲜和消毒处理需要进一步规范。监管部门强调预包装兰州牛肉拉面生产企业必须严格遵守食品安全法规，加强消毒杀菌管理。监管部门希望制定地方标准能够明确消毒杀菌的具体要求和操作规范，便于监管执法。专家建议根据预包装兰州牛肉拉面的特点，选择合适的消毒杀菌方法和设备，确保消毒杀菌效果的同时，不影响产品的口感和品质。建立科学的消毒杀菌效果评估体系，加强对消毒杀菌过程的监测和控制。加强企业员工的卫生培训，提高他们的消毒杀菌意识和操作技能。</w:t>
      </w:r>
    </w:p>
    <w:p w14:paraId="7A6A7560">
      <w:pPr>
        <w:pStyle w:val="2"/>
        <w:numPr>
          <w:ilvl w:val="0"/>
          <w:numId w:val="2"/>
        </w:numPr>
        <w:spacing w:before="84" w:line="326" w:lineRule="auto"/>
        <w:ind w:right="100" w:firstLine="779"/>
        <w:rPr>
          <w:spacing w:val="1"/>
          <w:sz w:val="33"/>
          <w:szCs w:val="33"/>
        </w:rPr>
      </w:pPr>
      <w:r>
        <w:rPr>
          <w:rFonts w:ascii="楷体" w:hAnsi="楷体" w:eastAsia="楷体" w:cs="楷体"/>
          <w:spacing w:val="-2"/>
          <w:sz w:val="33"/>
          <w:szCs w:val="33"/>
        </w:rPr>
        <w:t>确定标准编制思路并形成标准草案稿。</w:t>
      </w:r>
      <w:r>
        <w:rPr>
          <w:rFonts w:ascii="楷体" w:hAnsi="楷体" w:eastAsia="楷体" w:cs="楷体"/>
          <w:spacing w:val="-3"/>
          <w:sz w:val="33"/>
          <w:szCs w:val="33"/>
        </w:rPr>
        <w:t>2024</w:t>
      </w:r>
      <w:r>
        <w:rPr>
          <w:spacing w:val="-3"/>
          <w:sz w:val="33"/>
          <w:szCs w:val="33"/>
        </w:rPr>
        <w:t>年</w:t>
      </w:r>
      <w:r>
        <w:rPr>
          <w:spacing w:val="-42"/>
          <w:sz w:val="33"/>
          <w:szCs w:val="33"/>
        </w:rPr>
        <w:t xml:space="preserve"> </w:t>
      </w:r>
      <w:r>
        <w:rPr>
          <w:rFonts w:hint="eastAsia"/>
          <w:spacing w:val="-3"/>
          <w:sz w:val="33"/>
          <w:szCs w:val="33"/>
          <w:lang w:val="en-US" w:eastAsia="zh-CN"/>
        </w:rPr>
        <w:t>7</w:t>
      </w:r>
      <w:r>
        <w:rPr>
          <w:spacing w:val="-8"/>
          <w:sz w:val="33"/>
          <w:szCs w:val="33"/>
        </w:rPr>
        <w:t>月，标准编制工作正式启动</w:t>
      </w:r>
      <w:r>
        <w:rPr>
          <w:rFonts w:hint="eastAsia"/>
          <w:spacing w:val="-8"/>
          <w:sz w:val="33"/>
          <w:szCs w:val="33"/>
          <w:lang w:eastAsia="zh-CN"/>
        </w:rPr>
        <w:t>。</w:t>
      </w:r>
      <w:r>
        <w:rPr>
          <w:rFonts w:hint="eastAsia"/>
          <w:spacing w:val="-8"/>
          <w:sz w:val="33"/>
          <w:szCs w:val="33"/>
        </w:rPr>
        <w:t>根据《兰州牛肉拉面产业高质量发展三年(2024-2026年)行动方案》</w:t>
      </w:r>
      <w:r>
        <w:rPr>
          <w:rFonts w:hint="eastAsia"/>
          <w:spacing w:val="-8"/>
          <w:sz w:val="33"/>
          <w:szCs w:val="33"/>
          <w:lang w:eastAsia="zh-CN"/>
        </w:rPr>
        <w:t>、</w:t>
      </w:r>
      <w:r>
        <w:rPr>
          <w:rFonts w:hint="eastAsia"/>
          <w:spacing w:val="-8"/>
          <w:sz w:val="33"/>
          <w:szCs w:val="33"/>
        </w:rPr>
        <w:t>《兰州牛肉拉面产业高质量发展标准化品牌化工作方案(2024-2026年)》(兰政办发〔2024〕128号)精神</w:t>
      </w:r>
      <w:r>
        <w:rPr>
          <w:rFonts w:hint="eastAsia"/>
          <w:spacing w:val="-8"/>
          <w:sz w:val="33"/>
          <w:szCs w:val="33"/>
          <w:lang w:eastAsia="zh-CN"/>
        </w:rPr>
        <w:t>，在</w:t>
      </w:r>
      <w:r>
        <w:rPr>
          <w:rFonts w:hint="eastAsia"/>
          <w:spacing w:val="-8"/>
          <w:sz w:val="33"/>
          <w:szCs w:val="33"/>
          <w:lang w:val="en-US" w:eastAsia="zh-CN"/>
        </w:rPr>
        <w:t>“</w:t>
      </w:r>
      <w:r>
        <w:rPr>
          <w:spacing w:val="-8"/>
          <w:sz w:val="33"/>
          <w:szCs w:val="33"/>
        </w:rPr>
        <w:t>1+9+1”政策</w:t>
      </w:r>
      <w:r>
        <w:rPr>
          <w:rFonts w:hint="eastAsia"/>
          <w:spacing w:val="-8"/>
          <w:sz w:val="33"/>
          <w:szCs w:val="33"/>
          <w:lang w:eastAsia="zh-CN"/>
        </w:rPr>
        <w:t>指导下，</w:t>
      </w:r>
      <w:r>
        <w:rPr>
          <w:spacing w:val="-8"/>
          <w:sz w:val="33"/>
          <w:szCs w:val="33"/>
        </w:rPr>
        <w:t>在整个制定过程中，标准编制小组认真学习中央、省市有关文件精神，</w:t>
      </w:r>
      <w:r>
        <w:rPr>
          <w:spacing w:val="-13"/>
          <w:sz w:val="33"/>
          <w:szCs w:val="33"/>
        </w:rPr>
        <w:t>大量查阅</w:t>
      </w:r>
      <w:r>
        <w:rPr>
          <w:rFonts w:hint="eastAsia"/>
          <w:spacing w:val="-13"/>
          <w:sz w:val="33"/>
          <w:szCs w:val="33"/>
          <w:lang w:eastAsia="zh-CN"/>
        </w:rPr>
        <w:t>相关技术</w:t>
      </w:r>
      <w:r>
        <w:rPr>
          <w:spacing w:val="-12"/>
          <w:sz w:val="33"/>
          <w:szCs w:val="33"/>
        </w:rPr>
        <w:t>领域的文献、信息、报道等资料，对收集到的资料进行整理、分析研究，对其科学性、有效性、适用性进行评估，同时结合兰州市</w:t>
      </w:r>
      <w:r>
        <w:rPr>
          <w:rFonts w:hint="eastAsia"/>
          <w:spacing w:val="-12"/>
          <w:sz w:val="33"/>
          <w:szCs w:val="33"/>
          <w:lang w:eastAsia="zh-CN"/>
        </w:rPr>
        <w:t>预包装牛肉拉面生产企业</w:t>
      </w:r>
      <w:r>
        <w:rPr>
          <w:spacing w:val="-12"/>
          <w:sz w:val="33"/>
          <w:szCs w:val="33"/>
        </w:rPr>
        <w:t>实际情况不断修改完善，几易其稿，认真研究</w:t>
      </w:r>
      <w:r>
        <w:rPr>
          <w:rFonts w:hint="eastAsia"/>
          <w:spacing w:val="-12"/>
          <w:sz w:val="33"/>
          <w:szCs w:val="33"/>
          <w:lang w:eastAsia="zh-CN"/>
        </w:rPr>
        <w:t>，</w:t>
      </w:r>
      <w:r>
        <w:rPr>
          <w:spacing w:val="-12"/>
          <w:sz w:val="33"/>
          <w:szCs w:val="33"/>
        </w:rPr>
        <w:t>起草形成了</w:t>
      </w:r>
      <w:r>
        <w:rPr>
          <w:rFonts w:hint="eastAsia"/>
          <w:spacing w:val="-3"/>
          <w:sz w:val="32"/>
          <w:szCs w:val="32"/>
          <w:lang w:eastAsia="zh-CN"/>
        </w:rPr>
        <w:t>《</w:t>
      </w:r>
      <w:r>
        <w:rPr>
          <w:rFonts w:hint="eastAsia"/>
          <w:spacing w:val="-5"/>
          <w:sz w:val="33"/>
          <w:szCs w:val="33"/>
          <w:lang w:eastAsia="zh-CN"/>
        </w:rPr>
        <w:t>预包装兰州牛肉拉面生产消毒杀菌规范</w:t>
      </w:r>
      <w:r>
        <w:rPr>
          <w:spacing w:val="1"/>
          <w:sz w:val="33"/>
          <w:szCs w:val="33"/>
        </w:rPr>
        <w:t>(征求意见稿)》。</w:t>
      </w:r>
    </w:p>
    <w:p w14:paraId="54FB3BC9">
      <w:pPr>
        <w:pStyle w:val="2"/>
        <w:numPr>
          <w:ilvl w:val="0"/>
          <w:numId w:val="2"/>
        </w:numPr>
        <w:spacing w:before="84" w:line="326" w:lineRule="auto"/>
        <w:ind w:right="100" w:firstLine="779"/>
        <w:rPr>
          <w:spacing w:val="1"/>
          <w:sz w:val="33"/>
          <w:szCs w:val="33"/>
        </w:rPr>
      </w:pPr>
      <w:r>
        <w:rPr>
          <w:rFonts w:hint="eastAsia"/>
          <w:b/>
          <w:bCs/>
          <w:spacing w:val="1"/>
          <w:sz w:val="33"/>
          <w:szCs w:val="33"/>
        </w:rPr>
        <w:t>意见征求阶段</w:t>
      </w:r>
      <w:r>
        <w:rPr>
          <w:rFonts w:hint="eastAsia"/>
          <w:spacing w:val="1"/>
          <w:sz w:val="33"/>
          <w:szCs w:val="33"/>
        </w:rPr>
        <w:t>。按照《甘肃省地方标准管理办法》的要求，标准公开征求了高等院校、科研院所、行业协会、行业龙头企业等省市县各方单位共计32家单位意见，同时，在兰州市商务局门户网站征求意见，征求意见具有广泛性、代表性。征求意见先后收到</w:t>
      </w:r>
      <w:r>
        <w:rPr>
          <w:rFonts w:hint="eastAsia"/>
          <w:spacing w:val="1"/>
          <w:sz w:val="33"/>
          <w:szCs w:val="33"/>
          <w:lang w:val="en-US" w:eastAsia="zh-CN"/>
        </w:rPr>
        <w:t>10</w:t>
      </w:r>
      <w:r>
        <w:rPr>
          <w:rFonts w:hint="eastAsia"/>
          <w:spacing w:val="1"/>
          <w:sz w:val="33"/>
          <w:szCs w:val="33"/>
        </w:rPr>
        <w:t>条修改意见，没有重大分歧意见，修改意见采纳</w:t>
      </w:r>
      <w:r>
        <w:rPr>
          <w:rFonts w:hint="eastAsia"/>
          <w:spacing w:val="1"/>
          <w:sz w:val="33"/>
          <w:szCs w:val="33"/>
          <w:lang w:val="en-US" w:eastAsia="zh-CN"/>
        </w:rPr>
        <w:t>10</w:t>
      </w:r>
      <w:bookmarkStart w:id="0" w:name="_GoBack"/>
      <w:bookmarkEnd w:id="0"/>
      <w:r>
        <w:rPr>
          <w:rFonts w:hint="eastAsia"/>
          <w:spacing w:val="1"/>
          <w:sz w:val="33"/>
          <w:szCs w:val="33"/>
        </w:rPr>
        <w:t>条，不采纳0条，征求意见处理情况见征求意见处理汇总表。标准起草工作组根据各单位反馈的意见建议，对《预包装兰州牛肉拉面生产消毒杀菌规范》地方标准进一步修改完善。</w:t>
      </w:r>
    </w:p>
    <w:p w14:paraId="7E682236">
      <w:pPr>
        <w:spacing w:before="59" w:line="221" w:lineRule="auto"/>
        <w:ind w:left="688"/>
        <w:outlineLvl w:val="6"/>
        <w:rPr>
          <w:rFonts w:ascii="黑体" w:hAnsi="黑体" w:eastAsia="黑体" w:cs="黑体"/>
          <w:sz w:val="33"/>
          <w:szCs w:val="33"/>
        </w:rPr>
      </w:pPr>
      <w:r>
        <w:rPr>
          <w:rFonts w:ascii="黑体" w:hAnsi="黑体" w:eastAsia="黑体" w:cs="黑体"/>
          <w:b/>
          <w:bCs/>
          <w:spacing w:val="-14"/>
          <w:sz w:val="33"/>
          <w:szCs w:val="33"/>
        </w:rPr>
        <w:t>四、标准编制原则和确定标准主要内容</w:t>
      </w:r>
    </w:p>
    <w:p w14:paraId="2BF32763">
      <w:pPr>
        <w:spacing w:before="179" w:line="226" w:lineRule="auto"/>
        <w:ind w:left="823"/>
        <w:rPr>
          <w:rFonts w:ascii="楷体" w:hAnsi="楷体" w:eastAsia="楷体" w:cs="楷体"/>
          <w:sz w:val="33"/>
          <w:szCs w:val="33"/>
        </w:rPr>
      </w:pPr>
      <w:r>
        <w:rPr>
          <w:rFonts w:ascii="楷体" w:hAnsi="楷体" w:eastAsia="楷体" w:cs="楷体"/>
          <w:spacing w:val="20"/>
          <w:sz w:val="33"/>
          <w:szCs w:val="33"/>
        </w:rPr>
        <w:t>(一)编制原则</w:t>
      </w:r>
    </w:p>
    <w:p w14:paraId="4AC2BC7F">
      <w:pPr>
        <w:pStyle w:val="2"/>
        <w:spacing w:before="194" w:line="326" w:lineRule="auto"/>
        <w:ind w:left="33" w:right="154" w:firstLine="650"/>
        <w:rPr>
          <w:sz w:val="33"/>
          <w:szCs w:val="33"/>
        </w:rPr>
      </w:pPr>
      <w:r>
        <w:rPr>
          <w:spacing w:val="3"/>
          <w:sz w:val="33"/>
          <w:szCs w:val="33"/>
        </w:rPr>
        <w:t>本标准按照</w:t>
      </w:r>
      <w:r>
        <w:rPr>
          <w:spacing w:val="-45"/>
          <w:sz w:val="33"/>
          <w:szCs w:val="33"/>
        </w:rPr>
        <w:t xml:space="preserve"> </w:t>
      </w:r>
      <w:r>
        <w:rPr>
          <w:rFonts w:ascii="Times New Roman" w:hAnsi="Times New Roman" w:eastAsia="Times New Roman" w:cs="Times New Roman"/>
          <w:sz w:val="33"/>
          <w:szCs w:val="33"/>
        </w:rPr>
        <w:t>GB</w:t>
      </w:r>
      <w:r>
        <w:rPr>
          <w:rFonts w:ascii="Times New Roman" w:hAnsi="Times New Roman" w:eastAsia="Times New Roman" w:cs="Times New Roman"/>
          <w:spacing w:val="3"/>
          <w:sz w:val="33"/>
          <w:szCs w:val="33"/>
        </w:rPr>
        <w:t>/T</w:t>
      </w:r>
      <w:r>
        <w:rPr>
          <w:rFonts w:ascii="Times New Roman" w:hAnsi="Times New Roman" w:eastAsia="Times New Roman" w:cs="Times New Roman"/>
          <w:spacing w:val="37"/>
          <w:sz w:val="33"/>
          <w:szCs w:val="33"/>
        </w:rPr>
        <w:t xml:space="preserve">  </w:t>
      </w:r>
      <w:r>
        <w:rPr>
          <w:rFonts w:ascii="Times New Roman" w:hAnsi="Times New Roman" w:eastAsia="Times New Roman" w:cs="Times New Roman"/>
          <w:spacing w:val="3"/>
          <w:sz w:val="33"/>
          <w:szCs w:val="33"/>
        </w:rPr>
        <w:t>1.1-2020</w:t>
      </w:r>
      <w:r>
        <w:rPr>
          <w:rFonts w:ascii="宋体" w:hAnsi="宋体" w:eastAsia="宋体" w:cs="宋体"/>
          <w:spacing w:val="3"/>
          <w:sz w:val="33"/>
          <w:szCs w:val="33"/>
        </w:rPr>
        <w:t>《</w:t>
      </w:r>
      <w:r>
        <w:rPr>
          <w:spacing w:val="3"/>
          <w:sz w:val="33"/>
          <w:szCs w:val="33"/>
        </w:rPr>
        <w:t>标准化工作导则第1部</w:t>
      </w:r>
      <w:r>
        <w:rPr>
          <w:spacing w:val="-16"/>
          <w:sz w:val="33"/>
          <w:szCs w:val="33"/>
        </w:rPr>
        <w:t>分：标准化文件的结构和起草规则》的规定</w:t>
      </w:r>
      <w:r>
        <w:rPr>
          <w:spacing w:val="-17"/>
          <w:sz w:val="33"/>
          <w:szCs w:val="33"/>
        </w:rPr>
        <w:t>起草，同时在编制过程中遵循以下原则：</w:t>
      </w:r>
    </w:p>
    <w:p w14:paraId="0632606D">
      <w:pPr>
        <w:pStyle w:val="2"/>
        <w:spacing w:before="69" w:line="314" w:lineRule="auto"/>
        <w:ind w:left="33" w:right="29" w:firstLine="650"/>
        <w:jc w:val="both"/>
        <w:rPr>
          <w:spacing w:val="-15"/>
          <w:sz w:val="33"/>
          <w:szCs w:val="33"/>
        </w:rPr>
      </w:pPr>
      <w:r>
        <w:rPr>
          <w:spacing w:val="-12"/>
          <w:sz w:val="33"/>
          <w:szCs w:val="33"/>
        </w:rPr>
        <w:t>合法合规原则：标准的编制必须符合国家相关法律法规的要求。在制定标准的过程中，参考和遵守相关法律法规的</w:t>
      </w:r>
      <w:r>
        <w:rPr>
          <w:spacing w:val="-15"/>
          <w:sz w:val="33"/>
          <w:szCs w:val="33"/>
        </w:rPr>
        <w:t>规定，确保标准的合法性和规范性。</w:t>
      </w:r>
    </w:p>
    <w:p w14:paraId="5B3916D0">
      <w:pPr>
        <w:pStyle w:val="2"/>
        <w:keepNext w:val="0"/>
        <w:keepLines w:val="0"/>
        <w:pageBreakBefore w:val="0"/>
        <w:widowControl/>
        <w:kinsoku w:val="0"/>
        <w:wordWrap/>
        <w:overflowPunct/>
        <w:topLinePunct w:val="0"/>
        <w:autoSpaceDE w:val="0"/>
        <w:autoSpaceDN w:val="0"/>
        <w:bidi w:val="0"/>
        <w:adjustRightInd w:val="0"/>
        <w:snapToGrid w:val="0"/>
        <w:spacing w:before="77" w:line="332" w:lineRule="auto"/>
        <w:ind w:firstLine="650"/>
        <w:jc w:val="both"/>
        <w:textAlignment w:val="baseline"/>
        <w:rPr>
          <w:spacing w:val="-3"/>
          <w:sz w:val="33"/>
          <w:szCs w:val="32"/>
        </w:rPr>
      </w:pPr>
      <w:r>
        <w:rPr>
          <w:spacing w:val="-11"/>
          <w:sz w:val="33"/>
          <w:szCs w:val="32"/>
        </w:rPr>
        <w:t>公正公平原则：标准的编制过程应当公正、公平、透明。</w:t>
      </w:r>
      <w:r>
        <w:rPr>
          <w:spacing w:val="-2"/>
          <w:sz w:val="33"/>
          <w:szCs w:val="32"/>
        </w:rPr>
        <w:t>应广泛征求相关行业和领域的专家、从业者、企事业单</w:t>
      </w:r>
      <w:r>
        <w:rPr>
          <w:spacing w:val="-3"/>
          <w:sz w:val="33"/>
          <w:szCs w:val="32"/>
        </w:rPr>
        <w:t>位以及相关利益相关方的意见和建议，并且要充分考虑不同利益相关方的利益平衡，确保标准制定的公正性和公平性。</w:t>
      </w:r>
    </w:p>
    <w:p w14:paraId="662AD935">
      <w:pPr>
        <w:pStyle w:val="2"/>
        <w:keepNext w:val="0"/>
        <w:keepLines w:val="0"/>
        <w:pageBreakBefore w:val="0"/>
        <w:widowControl/>
        <w:kinsoku w:val="0"/>
        <w:wordWrap/>
        <w:overflowPunct/>
        <w:topLinePunct w:val="0"/>
        <w:autoSpaceDE w:val="0"/>
        <w:autoSpaceDN w:val="0"/>
        <w:bidi w:val="0"/>
        <w:adjustRightInd w:val="0"/>
        <w:snapToGrid w:val="0"/>
        <w:spacing w:before="77" w:line="332" w:lineRule="auto"/>
        <w:ind w:firstLine="650"/>
        <w:jc w:val="both"/>
        <w:textAlignment w:val="baseline"/>
        <w:rPr>
          <w:rFonts w:hint="eastAsia"/>
          <w:spacing w:val="-3"/>
          <w:sz w:val="33"/>
          <w:szCs w:val="32"/>
        </w:rPr>
      </w:pPr>
      <w:r>
        <w:rPr>
          <w:rFonts w:hint="eastAsia"/>
          <w:spacing w:val="-3"/>
          <w:sz w:val="33"/>
          <w:szCs w:val="32"/>
        </w:rPr>
        <w:t>安全性原则</w:t>
      </w:r>
      <w:r>
        <w:rPr>
          <w:rFonts w:hint="eastAsia"/>
          <w:spacing w:val="-3"/>
          <w:sz w:val="33"/>
          <w:szCs w:val="32"/>
          <w:lang w:eastAsia="zh-CN"/>
        </w:rPr>
        <w:t>：</w:t>
      </w:r>
      <w:r>
        <w:rPr>
          <w:rFonts w:hint="eastAsia"/>
          <w:spacing w:val="-3"/>
          <w:sz w:val="33"/>
          <w:szCs w:val="32"/>
        </w:rPr>
        <w:t>消毒杀菌的目的是消除或降低食品中的微生物污染风险，保障消费者的健康。标准应明确规定消毒杀菌的方法、参数和效果评估指标，确保预包装兰州牛肉拉面在生产过程中符合食品安全要求。在选择消毒杀菌剂时，应优先考虑其安全性，避免使用对人体有害或可能残留的化学物质。同时，应确保消毒杀菌剂在使用过程中不会对食品的质量和口感产生不良影响。消毒杀菌过程应注意防止交叉污染，避免已消毒的食品再次受到污染。标准应规定生产车间的布局、设备的清洁和消毒方法，以及人员的卫生操作规范，以减少交叉污染的风险。</w:t>
      </w:r>
    </w:p>
    <w:p w14:paraId="3AA9F687">
      <w:pPr>
        <w:pStyle w:val="2"/>
        <w:keepNext w:val="0"/>
        <w:keepLines w:val="0"/>
        <w:pageBreakBefore w:val="0"/>
        <w:widowControl/>
        <w:kinsoku w:val="0"/>
        <w:wordWrap/>
        <w:overflowPunct/>
        <w:topLinePunct w:val="0"/>
        <w:autoSpaceDE w:val="0"/>
        <w:autoSpaceDN w:val="0"/>
        <w:bidi w:val="0"/>
        <w:adjustRightInd w:val="0"/>
        <w:snapToGrid w:val="0"/>
        <w:spacing w:before="77" w:line="332" w:lineRule="auto"/>
        <w:ind w:firstLine="650"/>
        <w:jc w:val="both"/>
        <w:textAlignment w:val="baseline"/>
        <w:rPr>
          <w:rFonts w:hint="eastAsia"/>
          <w:spacing w:val="-3"/>
          <w:sz w:val="33"/>
          <w:szCs w:val="32"/>
        </w:rPr>
      </w:pPr>
      <w:r>
        <w:rPr>
          <w:rFonts w:hint="eastAsia"/>
          <w:spacing w:val="-3"/>
          <w:sz w:val="33"/>
          <w:szCs w:val="32"/>
        </w:rPr>
        <w:t>有效性原则</w:t>
      </w:r>
      <w:r>
        <w:rPr>
          <w:rFonts w:hint="eastAsia"/>
          <w:spacing w:val="-3"/>
          <w:sz w:val="33"/>
          <w:szCs w:val="32"/>
          <w:lang w:eastAsia="zh-CN"/>
        </w:rPr>
        <w:t>：</w:t>
      </w:r>
      <w:r>
        <w:rPr>
          <w:rFonts w:hint="eastAsia"/>
          <w:spacing w:val="-3"/>
          <w:sz w:val="33"/>
          <w:szCs w:val="32"/>
        </w:rPr>
        <w:t>根据预包装兰州牛肉拉面的特点和生产工艺，选择合适的消毒杀菌方法。常见的消毒杀菌方法包括高温杀菌、紫外线杀菌、臭氧杀菌、化学消毒剂杀菌等。标准应明确各种消毒杀菌方法的适用范围、操作参数和效果评估方法，确保消毒杀菌的有效性。消毒杀菌的参数（如温度、时间、浓度等）应根据不同的消毒杀菌方法和食品的特性进行确定。标准应通过实验验证或参考相关标准，确定合理的消毒杀菌参数，以确保消毒杀菌的效果。</w:t>
      </w:r>
    </w:p>
    <w:p w14:paraId="68DC6AEB">
      <w:pPr>
        <w:pStyle w:val="2"/>
        <w:keepNext w:val="0"/>
        <w:keepLines w:val="0"/>
        <w:pageBreakBefore w:val="0"/>
        <w:widowControl/>
        <w:kinsoku w:val="0"/>
        <w:wordWrap/>
        <w:overflowPunct/>
        <w:topLinePunct w:val="0"/>
        <w:autoSpaceDE w:val="0"/>
        <w:autoSpaceDN w:val="0"/>
        <w:bidi w:val="0"/>
        <w:adjustRightInd w:val="0"/>
        <w:snapToGrid w:val="0"/>
        <w:spacing w:before="77" w:line="332" w:lineRule="auto"/>
        <w:ind w:firstLine="650"/>
        <w:jc w:val="both"/>
        <w:textAlignment w:val="baseline"/>
        <w:rPr>
          <w:spacing w:val="-3"/>
          <w:sz w:val="33"/>
          <w:szCs w:val="32"/>
        </w:rPr>
      </w:pPr>
      <w:r>
        <w:rPr>
          <w:rFonts w:hint="eastAsia"/>
          <w:spacing w:val="-3"/>
          <w:sz w:val="33"/>
          <w:szCs w:val="32"/>
        </w:rPr>
        <w:t>可操作性原则</w:t>
      </w:r>
      <w:r>
        <w:rPr>
          <w:rFonts w:hint="eastAsia"/>
          <w:spacing w:val="-3"/>
          <w:sz w:val="33"/>
          <w:szCs w:val="32"/>
          <w:lang w:eastAsia="zh-CN"/>
        </w:rPr>
        <w:t>：</w:t>
      </w:r>
      <w:r>
        <w:rPr>
          <w:rFonts w:hint="eastAsia"/>
          <w:spacing w:val="-3"/>
          <w:sz w:val="33"/>
          <w:szCs w:val="32"/>
        </w:rPr>
        <w:t>标准的编制应充分考虑预包装兰州牛肉拉面生产企业的实际情况，包括生产规模、设备条件、人员素质等。标准应具有可操作性，便于企业在实际生产中实施。标准应详细规定消毒杀菌的操作流程、设备使用方法、注意事项等，为企业提供具体的操作指导。同时，标准应鼓励企业采用先进的技术和设备，提高消毒杀菌的效率和质量，降低生产成本。</w:t>
      </w:r>
    </w:p>
    <w:p w14:paraId="5BE232BB">
      <w:pPr>
        <w:keepNext w:val="0"/>
        <w:keepLines w:val="0"/>
        <w:pageBreakBefore w:val="0"/>
        <w:widowControl/>
        <w:kinsoku w:val="0"/>
        <w:wordWrap/>
        <w:overflowPunct/>
        <w:topLinePunct w:val="0"/>
        <w:autoSpaceDE w:val="0"/>
        <w:autoSpaceDN w:val="0"/>
        <w:bidi w:val="0"/>
        <w:adjustRightInd w:val="0"/>
        <w:snapToGrid w:val="0"/>
        <w:spacing w:before="63" w:line="332" w:lineRule="auto"/>
        <w:ind w:left="814"/>
        <w:textAlignment w:val="baseline"/>
        <w:outlineLvl w:val="6"/>
        <w:rPr>
          <w:rFonts w:ascii="楷体" w:hAnsi="楷体" w:eastAsia="楷体" w:cs="楷体"/>
          <w:sz w:val="33"/>
          <w:szCs w:val="32"/>
        </w:rPr>
      </w:pPr>
      <w:r>
        <w:rPr>
          <w:rFonts w:ascii="楷体" w:hAnsi="楷体" w:eastAsia="楷体" w:cs="楷体"/>
          <w:b/>
          <w:bCs/>
          <w:spacing w:val="8"/>
          <w:sz w:val="33"/>
          <w:szCs w:val="32"/>
        </w:rPr>
        <w:t>(二)主要内容和技术要求</w:t>
      </w:r>
    </w:p>
    <w:p w14:paraId="0DC3DE77">
      <w:pPr>
        <w:pStyle w:val="2"/>
        <w:keepNext w:val="0"/>
        <w:keepLines w:val="0"/>
        <w:pageBreakBefore w:val="0"/>
        <w:widowControl/>
        <w:kinsoku w:val="0"/>
        <w:wordWrap/>
        <w:overflowPunct/>
        <w:topLinePunct w:val="0"/>
        <w:autoSpaceDE w:val="0"/>
        <w:autoSpaceDN w:val="0"/>
        <w:bidi w:val="0"/>
        <w:adjustRightInd w:val="0"/>
        <w:snapToGrid w:val="0"/>
        <w:spacing w:before="77" w:line="332" w:lineRule="auto"/>
        <w:ind w:right="90" w:firstLine="650"/>
        <w:textAlignment w:val="baseline"/>
        <w:rPr>
          <w:rFonts w:hint="eastAsia"/>
          <w:spacing w:val="-3"/>
          <w:sz w:val="33"/>
          <w:szCs w:val="32"/>
          <w:lang w:val="en-US" w:eastAsia="zh-CN"/>
        </w:rPr>
      </w:pPr>
      <w:r>
        <w:rPr>
          <w:spacing w:val="-3"/>
          <w:sz w:val="33"/>
          <w:szCs w:val="32"/>
        </w:rPr>
        <w:t>1.</w:t>
      </w:r>
      <w:r>
        <w:rPr>
          <w:rFonts w:hint="eastAsia"/>
          <w:spacing w:val="-3"/>
          <w:sz w:val="33"/>
          <w:szCs w:val="32"/>
          <w:lang w:eastAsia="zh-CN"/>
        </w:rPr>
        <w:t>术语和定义</w:t>
      </w:r>
      <w:r>
        <w:rPr>
          <w:spacing w:val="-3"/>
          <w:sz w:val="33"/>
          <w:szCs w:val="32"/>
        </w:rPr>
        <w:t>。主要针对</w:t>
      </w:r>
      <w:r>
        <w:rPr>
          <w:rFonts w:hint="eastAsia"/>
          <w:spacing w:val="-3"/>
          <w:sz w:val="33"/>
          <w:szCs w:val="32"/>
          <w:lang w:eastAsia="zh-CN"/>
        </w:rPr>
        <w:t>消毒、消毒剂、浸泡法、擦拭法、紫外线辐照法、臭氧消毒法等的术语和定义</w:t>
      </w:r>
      <w:r>
        <w:rPr>
          <w:rFonts w:hint="eastAsia"/>
          <w:spacing w:val="-3"/>
          <w:sz w:val="33"/>
          <w:szCs w:val="32"/>
          <w:lang w:val="en-US" w:eastAsia="zh-CN"/>
        </w:rPr>
        <w:t>进行规范。</w:t>
      </w:r>
    </w:p>
    <w:p w14:paraId="593D4948">
      <w:pPr>
        <w:pStyle w:val="2"/>
        <w:spacing w:before="77" w:line="335" w:lineRule="auto"/>
        <w:ind w:right="90" w:firstLine="650"/>
        <w:rPr>
          <w:sz w:val="33"/>
          <w:szCs w:val="32"/>
        </w:rPr>
      </w:pPr>
      <w:r>
        <w:rPr>
          <w:rFonts w:hint="eastAsia"/>
          <w:spacing w:val="-3"/>
          <w:sz w:val="33"/>
          <w:szCs w:val="32"/>
          <w:lang w:val="en-US" w:eastAsia="zh-CN"/>
        </w:rPr>
        <w:t>2.车间环境消毒。主要针对车间不同的消毒方法</w:t>
      </w:r>
      <w:r>
        <w:rPr>
          <w:rFonts w:hint="eastAsia"/>
          <w:spacing w:val="-3"/>
          <w:sz w:val="33"/>
          <w:szCs w:val="32"/>
          <w:lang w:eastAsia="zh-CN"/>
        </w:rPr>
        <w:t>进行规范</w:t>
      </w:r>
      <w:r>
        <w:rPr>
          <w:spacing w:val="-19"/>
          <w:sz w:val="33"/>
          <w:szCs w:val="32"/>
        </w:rPr>
        <w:t>。</w:t>
      </w:r>
    </w:p>
    <w:p w14:paraId="64CA6522">
      <w:pPr>
        <w:pStyle w:val="2"/>
        <w:spacing w:before="64" w:line="330" w:lineRule="auto"/>
        <w:ind w:right="98" w:firstLine="650"/>
        <w:rPr>
          <w:rFonts w:hint="eastAsia"/>
          <w:spacing w:val="-2"/>
          <w:sz w:val="33"/>
          <w:szCs w:val="32"/>
          <w:lang w:eastAsia="zh-CN"/>
        </w:rPr>
      </w:pPr>
      <w:r>
        <w:rPr>
          <w:rFonts w:hint="eastAsia"/>
          <w:spacing w:val="-2"/>
          <w:sz w:val="33"/>
          <w:szCs w:val="32"/>
          <w:lang w:val="en-US" w:eastAsia="zh-CN"/>
        </w:rPr>
        <w:t>3</w:t>
      </w:r>
      <w:r>
        <w:rPr>
          <w:spacing w:val="-2"/>
          <w:sz w:val="33"/>
          <w:szCs w:val="32"/>
        </w:rPr>
        <w:t>.</w:t>
      </w:r>
      <w:r>
        <w:rPr>
          <w:rFonts w:hint="eastAsia"/>
          <w:spacing w:val="-2"/>
          <w:sz w:val="33"/>
          <w:szCs w:val="32"/>
        </w:rPr>
        <w:t>设施设备、操作台和工器具消毒</w:t>
      </w:r>
      <w:r>
        <w:rPr>
          <w:rFonts w:hint="eastAsia"/>
          <w:spacing w:val="-2"/>
          <w:sz w:val="33"/>
          <w:szCs w:val="32"/>
          <w:lang w:eastAsia="zh-CN"/>
        </w:rPr>
        <w:t>。</w:t>
      </w:r>
      <w:r>
        <w:rPr>
          <w:rFonts w:hint="eastAsia"/>
          <w:spacing w:val="-3"/>
          <w:sz w:val="33"/>
          <w:szCs w:val="32"/>
          <w:lang w:val="en-US" w:eastAsia="zh-CN"/>
        </w:rPr>
        <w:t>主要针对设施设备、工器具、食品接触面（工作台面、传送带等）</w:t>
      </w:r>
      <w:r>
        <w:rPr>
          <w:rFonts w:hint="eastAsia"/>
          <w:spacing w:val="-2"/>
          <w:sz w:val="33"/>
          <w:szCs w:val="32"/>
          <w:lang w:eastAsia="zh-CN"/>
        </w:rPr>
        <w:t>进行规范。</w:t>
      </w:r>
    </w:p>
    <w:p w14:paraId="458D4BD4">
      <w:pPr>
        <w:pStyle w:val="2"/>
        <w:spacing w:before="64" w:line="330" w:lineRule="auto"/>
        <w:ind w:right="98" w:firstLine="650"/>
        <w:rPr>
          <w:rFonts w:hint="eastAsia"/>
          <w:spacing w:val="-2"/>
          <w:sz w:val="33"/>
          <w:szCs w:val="32"/>
          <w:lang w:val="en-US" w:eastAsia="zh-CN"/>
        </w:rPr>
      </w:pPr>
      <w:r>
        <w:rPr>
          <w:rFonts w:hint="eastAsia"/>
          <w:spacing w:val="-2"/>
          <w:sz w:val="33"/>
          <w:szCs w:val="32"/>
          <w:lang w:val="en-US" w:eastAsia="zh-CN"/>
        </w:rPr>
        <w:t>4.人员消毒。主要针对工作人员手部清洁、工作鞋靴、工作服、工作帽的消毒进行规范。</w:t>
      </w:r>
    </w:p>
    <w:p w14:paraId="7155CCF4">
      <w:pPr>
        <w:pStyle w:val="2"/>
        <w:spacing w:before="64" w:line="330" w:lineRule="auto"/>
        <w:ind w:right="98" w:firstLine="650"/>
        <w:rPr>
          <w:rFonts w:hint="eastAsia"/>
          <w:spacing w:val="-2"/>
          <w:sz w:val="33"/>
          <w:szCs w:val="32"/>
          <w:lang w:val="en-US" w:eastAsia="zh-CN"/>
        </w:rPr>
      </w:pPr>
      <w:r>
        <w:rPr>
          <w:rFonts w:hint="eastAsia"/>
          <w:spacing w:val="-2"/>
          <w:sz w:val="33"/>
          <w:szCs w:val="32"/>
          <w:lang w:val="en-US" w:eastAsia="zh-CN"/>
        </w:rPr>
        <w:t>5.包装材料杀菌。主要针对包装材料的杀菌消毒进行规范。</w:t>
      </w:r>
    </w:p>
    <w:p w14:paraId="2F46B7D2">
      <w:pPr>
        <w:pStyle w:val="2"/>
        <w:spacing w:before="64" w:line="330" w:lineRule="auto"/>
        <w:ind w:right="98" w:firstLine="650"/>
        <w:rPr>
          <w:rFonts w:hint="default"/>
          <w:spacing w:val="-2"/>
          <w:sz w:val="33"/>
          <w:szCs w:val="32"/>
          <w:lang w:val="en-US" w:eastAsia="zh-CN"/>
        </w:rPr>
      </w:pPr>
      <w:r>
        <w:rPr>
          <w:rFonts w:hint="eastAsia"/>
          <w:spacing w:val="-2"/>
          <w:sz w:val="33"/>
          <w:szCs w:val="32"/>
          <w:lang w:val="en-US" w:eastAsia="zh-CN"/>
        </w:rPr>
        <w:t>6.产品杀菌。主要针对干面条、汤料包的杀菌进行规范。</w:t>
      </w:r>
    </w:p>
    <w:p w14:paraId="31FFCCC8">
      <w:pPr>
        <w:pStyle w:val="2"/>
        <w:spacing w:before="64" w:line="330" w:lineRule="auto"/>
        <w:ind w:right="98" w:firstLine="650"/>
        <w:rPr>
          <w:rFonts w:hint="default"/>
          <w:spacing w:val="-2"/>
          <w:sz w:val="33"/>
          <w:szCs w:val="32"/>
          <w:lang w:val="en-US" w:eastAsia="zh-CN"/>
        </w:rPr>
      </w:pPr>
      <w:r>
        <w:rPr>
          <w:rFonts w:hint="eastAsia"/>
          <w:spacing w:val="-2"/>
          <w:sz w:val="33"/>
          <w:szCs w:val="32"/>
          <w:lang w:val="en-US" w:eastAsia="zh-CN"/>
        </w:rPr>
        <w:t>7.消毒杀菌记录、监督、效果评估要求。主要针对产品加工过程微生物监控要求、过程产品的卫生指示菌指标进行规范。</w:t>
      </w:r>
    </w:p>
    <w:p w14:paraId="43CC142C">
      <w:pPr>
        <w:keepNext w:val="0"/>
        <w:keepLines w:val="0"/>
        <w:pageBreakBefore w:val="0"/>
        <w:widowControl/>
        <w:kinsoku w:val="0"/>
        <w:wordWrap/>
        <w:overflowPunct/>
        <w:topLinePunct w:val="0"/>
        <w:autoSpaceDE w:val="0"/>
        <w:autoSpaceDN w:val="0"/>
        <w:bidi w:val="0"/>
        <w:adjustRightInd w:val="0"/>
        <w:snapToGrid w:val="0"/>
        <w:spacing w:before="26" w:line="332" w:lineRule="auto"/>
        <w:ind w:firstLine="651" w:firstLineChars="200"/>
        <w:textAlignment w:val="baseline"/>
        <w:outlineLvl w:val="6"/>
        <w:rPr>
          <w:rFonts w:ascii="楷体" w:hAnsi="楷体" w:eastAsia="楷体" w:cs="楷体"/>
          <w:sz w:val="33"/>
          <w:szCs w:val="32"/>
        </w:rPr>
      </w:pPr>
      <w:r>
        <w:rPr>
          <w:rFonts w:ascii="楷体" w:hAnsi="楷体" w:eastAsia="楷体" w:cs="楷体"/>
          <w:b/>
          <w:bCs/>
          <w:spacing w:val="-3"/>
          <w:sz w:val="33"/>
          <w:szCs w:val="32"/>
        </w:rPr>
        <w:t>(三)确定主要内容的依据</w:t>
      </w:r>
    </w:p>
    <w:p w14:paraId="3991B05F">
      <w:pPr>
        <w:pStyle w:val="2"/>
        <w:keepNext w:val="0"/>
        <w:keepLines w:val="0"/>
        <w:pageBreakBefore w:val="0"/>
        <w:widowControl/>
        <w:kinsoku w:val="0"/>
        <w:wordWrap/>
        <w:overflowPunct/>
        <w:topLinePunct w:val="0"/>
        <w:autoSpaceDE w:val="0"/>
        <w:autoSpaceDN w:val="0"/>
        <w:bidi w:val="0"/>
        <w:adjustRightInd w:val="0"/>
        <w:snapToGrid w:val="0"/>
        <w:spacing w:line="332" w:lineRule="auto"/>
        <w:ind w:left="0" w:firstLine="616" w:firstLineChars="200"/>
        <w:jc w:val="both"/>
        <w:textAlignment w:val="baseline"/>
        <w:rPr>
          <w:spacing w:val="-11"/>
          <w:sz w:val="33"/>
          <w:szCs w:val="32"/>
        </w:rPr>
      </w:pPr>
      <w:r>
        <w:rPr>
          <w:spacing w:val="-11"/>
          <w:sz w:val="33"/>
          <w:szCs w:val="32"/>
        </w:rPr>
        <w:t>本标准的制定制定遵循标准化工作的基本原则，确保标准的科学性、合理性和可操作性。参考食品包装相关的国家标准</w:t>
      </w:r>
      <w:r>
        <w:rPr>
          <w:rFonts w:hint="eastAsia"/>
          <w:spacing w:val="-11"/>
          <w:sz w:val="33"/>
          <w:szCs w:val="32"/>
          <w:lang w:eastAsia="zh-CN"/>
        </w:rPr>
        <w:t>、行业标准、地方标准，依据</w:t>
      </w:r>
      <w:r>
        <w:rPr>
          <w:spacing w:val="-11"/>
          <w:sz w:val="33"/>
          <w:szCs w:val="32"/>
        </w:rPr>
        <w:t>预包装兰州牛肉拉面的产品特点</w:t>
      </w:r>
      <w:r>
        <w:rPr>
          <w:rFonts w:hint="eastAsia"/>
          <w:spacing w:val="-11"/>
          <w:sz w:val="33"/>
          <w:szCs w:val="32"/>
          <w:lang w:eastAsia="zh-CN"/>
        </w:rPr>
        <w:t>和企业、市场的需求，</w:t>
      </w:r>
      <w:r>
        <w:rPr>
          <w:spacing w:val="-11"/>
          <w:sz w:val="33"/>
          <w:szCs w:val="32"/>
        </w:rPr>
        <w:t>确保标准的科学性、实用性和适用性。</w:t>
      </w:r>
    </w:p>
    <w:p w14:paraId="4EE5125F">
      <w:pPr>
        <w:spacing w:before="119" w:line="224" w:lineRule="auto"/>
        <w:ind w:left="630"/>
        <w:rPr>
          <w:rFonts w:ascii="楷体" w:hAnsi="楷体" w:eastAsia="楷体" w:cs="楷体"/>
          <w:sz w:val="33"/>
          <w:szCs w:val="32"/>
        </w:rPr>
      </w:pPr>
      <w:r>
        <w:rPr>
          <w:rFonts w:ascii="宋体" w:hAnsi="宋体" w:eastAsia="宋体" w:cs="宋体"/>
          <w:spacing w:val="-16"/>
          <w:sz w:val="33"/>
          <w:szCs w:val="32"/>
        </w:rPr>
        <w:t>(</w:t>
      </w:r>
      <w:r>
        <w:rPr>
          <w:rFonts w:ascii="宋体" w:hAnsi="宋体" w:eastAsia="宋体" w:cs="宋体"/>
          <w:spacing w:val="-37"/>
          <w:sz w:val="33"/>
          <w:szCs w:val="32"/>
        </w:rPr>
        <w:t xml:space="preserve"> </w:t>
      </w:r>
      <w:r>
        <w:rPr>
          <w:rFonts w:ascii="宋体" w:hAnsi="宋体" w:eastAsia="宋体" w:cs="宋体"/>
          <w:spacing w:val="-16"/>
          <w:sz w:val="33"/>
          <w:szCs w:val="32"/>
        </w:rPr>
        <w:t>四</w:t>
      </w:r>
      <w:r>
        <w:rPr>
          <w:rFonts w:ascii="宋体" w:hAnsi="宋体" w:eastAsia="宋体" w:cs="宋体"/>
          <w:spacing w:val="-74"/>
          <w:sz w:val="33"/>
          <w:szCs w:val="32"/>
        </w:rPr>
        <w:t xml:space="preserve"> </w:t>
      </w:r>
      <w:r>
        <w:rPr>
          <w:rFonts w:ascii="宋体" w:hAnsi="宋体" w:eastAsia="宋体" w:cs="宋体"/>
          <w:spacing w:val="-16"/>
          <w:sz w:val="33"/>
          <w:szCs w:val="32"/>
        </w:rPr>
        <w:t>)</w:t>
      </w:r>
      <w:r>
        <w:rPr>
          <w:rFonts w:ascii="楷体" w:hAnsi="楷体" w:eastAsia="楷体" w:cs="楷体"/>
          <w:spacing w:val="-16"/>
          <w:sz w:val="33"/>
          <w:szCs w:val="32"/>
        </w:rPr>
        <w:t>标准章节结构及框架</w:t>
      </w:r>
    </w:p>
    <w:p w14:paraId="575579D8">
      <w:pPr>
        <w:pStyle w:val="2"/>
        <w:spacing w:before="189" w:line="222" w:lineRule="auto"/>
        <w:ind w:left="630"/>
        <w:rPr>
          <w:sz w:val="33"/>
          <w:szCs w:val="32"/>
        </w:rPr>
      </w:pPr>
      <w:r>
        <w:rPr>
          <w:spacing w:val="-7"/>
          <w:sz w:val="33"/>
          <w:szCs w:val="32"/>
        </w:rPr>
        <w:t>本标准共包含以下</w:t>
      </w:r>
      <w:r>
        <w:rPr>
          <w:rFonts w:hint="eastAsia"/>
          <w:spacing w:val="-7"/>
          <w:sz w:val="33"/>
          <w:szCs w:val="32"/>
          <w:lang w:val="en-US" w:eastAsia="zh-CN"/>
        </w:rPr>
        <w:t>9</w:t>
      </w:r>
      <w:r>
        <w:rPr>
          <w:spacing w:val="-7"/>
          <w:sz w:val="33"/>
          <w:szCs w:val="32"/>
        </w:rPr>
        <w:t>个章节：</w:t>
      </w:r>
    </w:p>
    <w:p w14:paraId="1898DADC">
      <w:pPr>
        <w:pStyle w:val="2"/>
        <w:spacing w:before="211" w:line="313" w:lineRule="auto"/>
        <w:ind w:right="138" w:firstLine="630"/>
        <w:rPr>
          <w:sz w:val="33"/>
          <w:szCs w:val="32"/>
        </w:rPr>
      </w:pPr>
      <w:r>
        <w:rPr>
          <w:spacing w:val="-13"/>
          <w:sz w:val="33"/>
          <w:szCs w:val="32"/>
        </w:rPr>
        <w:t>1.范围。规定了《</w:t>
      </w:r>
      <w:r>
        <w:rPr>
          <w:rFonts w:hint="eastAsia"/>
          <w:spacing w:val="-13"/>
          <w:sz w:val="33"/>
          <w:szCs w:val="32"/>
          <w:lang w:eastAsia="zh-CN"/>
        </w:rPr>
        <w:t>预包装兰州牛肉拉面生产消毒杀菌规范</w:t>
      </w:r>
      <w:r>
        <w:rPr>
          <w:spacing w:val="-13"/>
          <w:sz w:val="33"/>
          <w:szCs w:val="32"/>
        </w:rPr>
        <w:t>》适</w:t>
      </w:r>
      <w:r>
        <w:rPr>
          <w:spacing w:val="-18"/>
          <w:sz w:val="33"/>
          <w:szCs w:val="32"/>
        </w:rPr>
        <w:t>用范围。</w:t>
      </w:r>
    </w:p>
    <w:p w14:paraId="1102683B">
      <w:pPr>
        <w:pStyle w:val="2"/>
        <w:spacing w:before="70" w:line="321" w:lineRule="auto"/>
        <w:ind w:right="141" w:firstLine="630"/>
        <w:rPr>
          <w:sz w:val="33"/>
          <w:szCs w:val="32"/>
        </w:rPr>
      </w:pPr>
      <w:r>
        <w:rPr>
          <w:sz w:val="33"/>
          <w:szCs w:val="32"/>
        </w:rPr>
        <w:t>2.规范性引用文件。本规范引用了</w:t>
      </w:r>
      <w:r>
        <w:rPr>
          <w:rFonts w:hint="eastAsia"/>
          <w:sz w:val="33"/>
          <w:szCs w:val="32"/>
          <w:lang w:val="en-US" w:eastAsia="zh-CN"/>
        </w:rPr>
        <w:t>16</w:t>
      </w:r>
      <w:r>
        <w:rPr>
          <w:sz w:val="33"/>
          <w:szCs w:val="32"/>
        </w:rPr>
        <w:t>个国家标准(推荐</w:t>
      </w:r>
      <w:r>
        <w:rPr>
          <w:spacing w:val="10"/>
          <w:sz w:val="33"/>
          <w:szCs w:val="32"/>
        </w:rPr>
        <w:t>标准)。</w:t>
      </w:r>
    </w:p>
    <w:p w14:paraId="29438870">
      <w:pPr>
        <w:pStyle w:val="2"/>
        <w:keepNext w:val="0"/>
        <w:keepLines w:val="0"/>
        <w:pageBreakBefore w:val="0"/>
        <w:widowControl/>
        <w:kinsoku w:val="0"/>
        <w:wordWrap/>
        <w:overflowPunct/>
        <w:topLinePunct w:val="0"/>
        <w:autoSpaceDE w:val="0"/>
        <w:autoSpaceDN w:val="0"/>
        <w:bidi w:val="0"/>
        <w:adjustRightInd w:val="0"/>
        <w:snapToGrid w:val="0"/>
        <w:spacing w:before="77" w:line="332" w:lineRule="auto"/>
        <w:ind w:right="90" w:firstLine="650"/>
        <w:textAlignment w:val="baseline"/>
        <w:rPr>
          <w:sz w:val="33"/>
          <w:szCs w:val="32"/>
        </w:rPr>
      </w:pPr>
      <w:r>
        <w:rPr>
          <w:spacing w:val="-6"/>
          <w:sz w:val="33"/>
          <w:szCs w:val="32"/>
        </w:rPr>
        <w:t>3.术语和定义。界定了</w:t>
      </w:r>
      <w:r>
        <w:rPr>
          <w:rFonts w:hint="eastAsia"/>
          <w:spacing w:val="-3"/>
          <w:sz w:val="33"/>
          <w:szCs w:val="32"/>
          <w:lang w:eastAsia="zh-CN"/>
        </w:rPr>
        <w:t>消毒、消毒剂、浸泡法、擦拭法、紫外线辐照法、臭氧消毒法</w:t>
      </w:r>
      <w:r>
        <w:rPr>
          <w:rFonts w:hint="eastAsia"/>
          <w:spacing w:val="-6"/>
          <w:sz w:val="33"/>
          <w:szCs w:val="32"/>
          <w:lang w:eastAsia="zh-CN"/>
        </w:rPr>
        <w:t>等</w:t>
      </w:r>
      <w:r>
        <w:rPr>
          <w:rFonts w:hint="eastAsia"/>
          <w:spacing w:val="-6"/>
          <w:sz w:val="33"/>
          <w:szCs w:val="32"/>
          <w:lang w:val="en-US" w:eastAsia="zh-CN"/>
        </w:rPr>
        <w:t>6个</w:t>
      </w:r>
      <w:r>
        <w:rPr>
          <w:spacing w:val="-7"/>
          <w:sz w:val="33"/>
          <w:szCs w:val="32"/>
        </w:rPr>
        <w:t>标准术语</w:t>
      </w:r>
      <w:r>
        <w:rPr>
          <w:spacing w:val="-18"/>
          <w:sz w:val="33"/>
          <w:szCs w:val="32"/>
        </w:rPr>
        <w:t>和定义。</w:t>
      </w:r>
    </w:p>
    <w:p w14:paraId="43AE9C53">
      <w:pPr>
        <w:pStyle w:val="2"/>
        <w:spacing w:before="77" w:line="335" w:lineRule="auto"/>
        <w:ind w:right="90" w:firstLine="650"/>
        <w:rPr>
          <w:spacing w:val="-19"/>
          <w:sz w:val="33"/>
          <w:szCs w:val="32"/>
        </w:rPr>
      </w:pPr>
      <w:r>
        <w:rPr>
          <w:spacing w:val="-8"/>
          <w:sz w:val="33"/>
          <w:szCs w:val="32"/>
        </w:rPr>
        <w:t>4.</w:t>
      </w:r>
      <w:r>
        <w:rPr>
          <w:rFonts w:hint="eastAsia"/>
          <w:spacing w:val="-3"/>
          <w:sz w:val="33"/>
          <w:szCs w:val="32"/>
          <w:lang w:val="en-US" w:eastAsia="zh-CN"/>
        </w:rPr>
        <w:t>车间环境消毒。主要针对车间不同的消毒方法</w:t>
      </w:r>
      <w:r>
        <w:rPr>
          <w:rFonts w:hint="eastAsia"/>
          <w:spacing w:val="-3"/>
          <w:sz w:val="33"/>
          <w:szCs w:val="32"/>
          <w:lang w:eastAsia="zh-CN"/>
        </w:rPr>
        <w:t>进行规范</w:t>
      </w:r>
      <w:r>
        <w:rPr>
          <w:spacing w:val="-19"/>
          <w:sz w:val="33"/>
          <w:szCs w:val="32"/>
        </w:rPr>
        <w:t>。</w:t>
      </w:r>
    </w:p>
    <w:p w14:paraId="4827FAF4">
      <w:pPr>
        <w:pStyle w:val="2"/>
        <w:spacing w:before="77" w:line="335" w:lineRule="auto"/>
        <w:ind w:right="90" w:firstLine="650"/>
        <w:rPr>
          <w:sz w:val="33"/>
          <w:szCs w:val="32"/>
        </w:rPr>
      </w:pPr>
      <w:r>
        <w:rPr>
          <w:spacing w:val="-9"/>
          <w:sz w:val="33"/>
          <w:szCs w:val="32"/>
        </w:rPr>
        <w:t>5.</w:t>
      </w:r>
      <w:r>
        <w:rPr>
          <w:rFonts w:hint="eastAsia"/>
          <w:spacing w:val="-2"/>
          <w:sz w:val="33"/>
          <w:szCs w:val="32"/>
        </w:rPr>
        <w:t>设施设备、操作台和工器具消毒</w:t>
      </w:r>
      <w:r>
        <w:rPr>
          <w:rFonts w:hint="eastAsia"/>
          <w:spacing w:val="-2"/>
          <w:sz w:val="33"/>
          <w:szCs w:val="32"/>
          <w:lang w:eastAsia="zh-CN"/>
        </w:rPr>
        <w:t>。</w:t>
      </w:r>
      <w:r>
        <w:rPr>
          <w:rFonts w:hint="eastAsia"/>
          <w:spacing w:val="-3"/>
          <w:sz w:val="33"/>
          <w:szCs w:val="32"/>
          <w:lang w:val="en-US" w:eastAsia="zh-CN"/>
        </w:rPr>
        <w:t>主要针对设施设备、工器具、食品接触面（工作台面、传送带等）</w:t>
      </w:r>
      <w:r>
        <w:rPr>
          <w:rFonts w:hint="eastAsia"/>
          <w:spacing w:val="-2"/>
          <w:sz w:val="33"/>
          <w:szCs w:val="32"/>
          <w:lang w:eastAsia="zh-CN"/>
        </w:rPr>
        <w:t>进行规范。</w:t>
      </w:r>
    </w:p>
    <w:p w14:paraId="40973038">
      <w:pPr>
        <w:pStyle w:val="2"/>
        <w:spacing w:before="64" w:line="330" w:lineRule="auto"/>
        <w:ind w:right="98" w:firstLine="650"/>
        <w:rPr>
          <w:rFonts w:hint="eastAsia" w:eastAsia="仿宋"/>
          <w:sz w:val="33"/>
          <w:szCs w:val="32"/>
          <w:lang w:eastAsia="zh-CN"/>
        </w:rPr>
      </w:pPr>
      <w:r>
        <w:rPr>
          <w:spacing w:val="3"/>
          <w:sz w:val="33"/>
          <w:szCs w:val="32"/>
        </w:rPr>
        <w:t>6.</w:t>
      </w:r>
      <w:r>
        <w:rPr>
          <w:rFonts w:hint="eastAsia"/>
          <w:spacing w:val="-2"/>
          <w:sz w:val="33"/>
          <w:szCs w:val="32"/>
          <w:lang w:val="en-US" w:eastAsia="zh-CN"/>
        </w:rPr>
        <w:t>人员消毒。主要针对工作人员手部清洁、工作鞋靴、工作服、工作帽的消毒进行规范。</w:t>
      </w:r>
    </w:p>
    <w:p w14:paraId="53CF03BF">
      <w:pPr>
        <w:pStyle w:val="2"/>
        <w:spacing w:before="64" w:line="330" w:lineRule="auto"/>
        <w:ind w:right="98" w:firstLine="650"/>
        <w:rPr>
          <w:rFonts w:hint="eastAsia"/>
          <w:spacing w:val="-7"/>
          <w:sz w:val="33"/>
          <w:szCs w:val="32"/>
          <w:lang w:eastAsia="zh-CN"/>
        </w:rPr>
      </w:pPr>
      <w:r>
        <w:rPr>
          <w:spacing w:val="-7"/>
          <w:sz w:val="33"/>
          <w:szCs w:val="32"/>
        </w:rPr>
        <w:t>7.</w:t>
      </w:r>
      <w:r>
        <w:rPr>
          <w:rFonts w:hint="eastAsia"/>
          <w:spacing w:val="-2"/>
          <w:sz w:val="33"/>
          <w:szCs w:val="32"/>
          <w:lang w:val="en-US" w:eastAsia="zh-CN"/>
        </w:rPr>
        <w:t>包装材料杀菌。主要针对包装材料的杀菌消毒进行规范。</w:t>
      </w:r>
    </w:p>
    <w:p w14:paraId="2493AC65">
      <w:pPr>
        <w:pStyle w:val="2"/>
        <w:spacing w:before="64" w:line="330" w:lineRule="auto"/>
        <w:ind w:right="98" w:firstLine="650"/>
        <w:rPr>
          <w:rFonts w:hint="default"/>
          <w:spacing w:val="-2"/>
          <w:sz w:val="33"/>
          <w:szCs w:val="32"/>
          <w:lang w:val="en-US" w:eastAsia="zh-CN"/>
        </w:rPr>
      </w:pPr>
      <w:r>
        <w:rPr>
          <w:rFonts w:hint="eastAsia"/>
          <w:spacing w:val="-7"/>
          <w:sz w:val="33"/>
          <w:szCs w:val="32"/>
          <w:lang w:val="en-US" w:eastAsia="zh-CN"/>
        </w:rPr>
        <w:t>8.</w:t>
      </w:r>
      <w:r>
        <w:rPr>
          <w:rFonts w:hint="eastAsia"/>
          <w:spacing w:val="-2"/>
          <w:sz w:val="33"/>
          <w:szCs w:val="32"/>
          <w:lang w:val="en-US" w:eastAsia="zh-CN"/>
        </w:rPr>
        <w:t>产品杀菌。主要针对干面条、汤料包的杀菌进行规范。</w:t>
      </w:r>
    </w:p>
    <w:p w14:paraId="227D3D30">
      <w:pPr>
        <w:pStyle w:val="2"/>
        <w:spacing w:before="64" w:line="330" w:lineRule="auto"/>
        <w:ind w:right="98" w:firstLine="650"/>
        <w:rPr>
          <w:rFonts w:hint="default"/>
          <w:spacing w:val="-2"/>
          <w:sz w:val="33"/>
          <w:szCs w:val="32"/>
          <w:lang w:val="en-US" w:eastAsia="zh-CN"/>
        </w:rPr>
      </w:pPr>
      <w:r>
        <w:rPr>
          <w:rFonts w:hint="eastAsia"/>
          <w:spacing w:val="-7"/>
          <w:sz w:val="33"/>
          <w:szCs w:val="32"/>
          <w:lang w:val="en-US" w:eastAsia="zh-CN"/>
        </w:rPr>
        <w:t>9.</w:t>
      </w:r>
      <w:r>
        <w:rPr>
          <w:rFonts w:hint="eastAsia"/>
          <w:spacing w:val="-2"/>
          <w:sz w:val="33"/>
          <w:szCs w:val="32"/>
          <w:lang w:val="en-US" w:eastAsia="zh-CN"/>
        </w:rPr>
        <w:t>消毒杀菌记录、监督、效果评估要求。主要针对产品加工过程微生物监控要求、过程产品的卫生指示菌指标进行规范。</w:t>
      </w:r>
    </w:p>
    <w:p w14:paraId="5D91C2B4">
      <w:pPr>
        <w:spacing w:before="206" w:line="221" w:lineRule="auto"/>
        <w:ind w:left="654"/>
        <w:outlineLvl w:val="6"/>
        <w:rPr>
          <w:rFonts w:ascii="黑体" w:hAnsi="黑体" w:eastAsia="黑体" w:cs="黑体"/>
          <w:sz w:val="33"/>
          <w:szCs w:val="33"/>
        </w:rPr>
      </w:pPr>
      <w:r>
        <w:rPr>
          <w:rFonts w:ascii="黑体" w:hAnsi="黑体" w:eastAsia="黑体" w:cs="黑体"/>
          <w:b/>
          <w:bCs/>
          <w:spacing w:val="-26"/>
          <w:sz w:val="33"/>
          <w:szCs w:val="33"/>
        </w:rPr>
        <w:t>五</w:t>
      </w:r>
      <w:r>
        <w:rPr>
          <w:rFonts w:ascii="黑体" w:hAnsi="黑体" w:eastAsia="黑体" w:cs="黑体"/>
          <w:spacing w:val="-83"/>
          <w:sz w:val="33"/>
          <w:szCs w:val="33"/>
        </w:rPr>
        <w:t xml:space="preserve"> </w:t>
      </w:r>
      <w:r>
        <w:rPr>
          <w:rFonts w:ascii="黑体" w:hAnsi="黑体" w:eastAsia="黑体" w:cs="黑体"/>
          <w:b/>
          <w:bCs/>
          <w:spacing w:val="-26"/>
          <w:sz w:val="33"/>
          <w:szCs w:val="33"/>
        </w:rPr>
        <w:t>、知识产权情况说明</w:t>
      </w:r>
    </w:p>
    <w:p w14:paraId="27A44E90">
      <w:pPr>
        <w:pStyle w:val="2"/>
        <w:spacing w:before="231" w:line="223" w:lineRule="auto"/>
        <w:ind w:left="649"/>
        <w:rPr>
          <w:sz w:val="33"/>
          <w:szCs w:val="33"/>
        </w:rPr>
      </w:pPr>
      <w:r>
        <w:rPr>
          <w:spacing w:val="-20"/>
          <w:sz w:val="33"/>
          <w:szCs w:val="33"/>
        </w:rPr>
        <w:t>不涉及。</w:t>
      </w:r>
    </w:p>
    <w:p w14:paraId="30FFEC68">
      <w:pPr>
        <w:spacing w:before="176" w:line="222" w:lineRule="auto"/>
        <w:ind w:left="654"/>
        <w:outlineLvl w:val="6"/>
        <w:rPr>
          <w:rFonts w:ascii="黑体" w:hAnsi="黑体" w:eastAsia="黑体" w:cs="黑体"/>
          <w:sz w:val="33"/>
          <w:szCs w:val="33"/>
        </w:rPr>
      </w:pPr>
      <w:r>
        <w:rPr>
          <w:rFonts w:ascii="黑体" w:hAnsi="黑体" w:eastAsia="黑体" w:cs="黑体"/>
          <w:b/>
          <w:bCs/>
          <w:spacing w:val="-16"/>
          <w:sz w:val="33"/>
          <w:szCs w:val="33"/>
        </w:rPr>
        <w:t>六、采用国际标准和国外先进标准的程度</w:t>
      </w:r>
    </w:p>
    <w:p w14:paraId="4181332D">
      <w:pPr>
        <w:pStyle w:val="2"/>
        <w:spacing w:before="155" w:line="225" w:lineRule="auto"/>
        <w:ind w:left="649"/>
        <w:rPr>
          <w:sz w:val="38"/>
          <w:szCs w:val="38"/>
        </w:rPr>
      </w:pPr>
      <w:r>
        <w:rPr>
          <w:spacing w:val="-35"/>
          <w:sz w:val="38"/>
          <w:szCs w:val="38"/>
        </w:rPr>
        <w:t>无。</w:t>
      </w:r>
    </w:p>
    <w:p w14:paraId="0004A7AB">
      <w:pPr>
        <w:spacing w:before="195" w:line="222" w:lineRule="auto"/>
        <w:ind w:left="654"/>
        <w:outlineLvl w:val="6"/>
        <w:rPr>
          <w:rFonts w:ascii="黑体" w:hAnsi="黑体" w:eastAsia="黑体" w:cs="黑体"/>
          <w:sz w:val="33"/>
          <w:szCs w:val="33"/>
        </w:rPr>
      </w:pPr>
      <w:r>
        <w:rPr>
          <w:rFonts w:ascii="黑体" w:hAnsi="黑体" w:eastAsia="黑体" w:cs="黑体"/>
          <w:b/>
          <w:bCs/>
          <w:spacing w:val="-15"/>
          <w:sz w:val="33"/>
          <w:szCs w:val="33"/>
        </w:rPr>
        <w:t>七、与现行相关法律、法规、规章及相关标准的协调性</w:t>
      </w:r>
    </w:p>
    <w:p w14:paraId="517E0885">
      <w:pPr>
        <w:pStyle w:val="2"/>
        <w:spacing w:before="106" w:line="320" w:lineRule="auto"/>
        <w:ind w:right="175" w:firstLine="612" w:firstLineChars="200"/>
        <w:rPr>
          <w:sz w:val="32"/>
          <w:szCs w:val="32"/>
        </w:rPr>
      </w:pPr>
      <w:r>
        <w:rPr>
          <w:spacing w:val="-12"/>
          <w:sz w:val="33"/>
          <w:szCs w:val="33"/>
        </w:rPr>
        <w:t>本标准制定将与相关国家标准和行业标准保持协调，遵循更高级</w:t>
      </w:r>
      <w:r>
        <w:rPr>
          <w:spacing w:val="-3"/>
          <w:sz w:val="32"/>
          <w:szCs w:val="32"/>
        </w:rPr>
        <w:t>标准和相关法律法规的基本要求，并结合</w:t>
      </w:r>
      <w:r>
        <w:rPr>
          <w:rFonts w:hint="eastAsia"/>
          <w:spacing w:val="-3"/>
          <w:sz w:val="32"/>
          <w:szCs w:val="32"/>
          <w:lang w:eastAsia="zh-CN"/>
        </w:rPr>
        <w:t>预包装兰州牛肉拉面产业</w:t>
      </w:r>
      <w:r>
        <w:rPr>
          <w:spacing w:val="-3"/>
          <w:sz w:val="32"/>
          <w:szCs w:val="32"/>
        </w:rPr>
        <w:t>实际情况做出</w:t>
      </w:r>
      <w:r>
        <w:rPr>
          <w:spacing w:val="-15"/>
          <w:sz w:val="32"/>
          <w:szCs w:val="32"/>
        </w:rPr>
        <w:t>创新。</w:t>
      </w:r>
    </w:p>
    <w:p w14:paraId="5007015C">
      <w:pPr>
        <w:spacing w:before="32" w:line="221" w:lineRule="auto"/>
        <w:ind w:left="654"/>
        <w:outlineLvl w:val="6"/>
        <w:rPr>
          <w:rFonts w:ascii="黑体" w:hAnsi="黑体" w:eastAsia="黑体" w:cs="黑体"/>
          <w:sz w:val="32"/>
          <w:szCs w:val="32"/>
        </w:rPr>
      </w:pPr>
      <w:r>
        <w:rPr>
          <w:rFonts w:ascii="黑体" w:hAnsi="黑体" w:eastAsia="黑体" w:cs="黑体"/>
          <w:b/>
          <w:bCs/>
          <w:spacing w:val="-7"/>
          <w:sz w:val="32"/>
          <w:szCs w:val="32"/>
        </w:rPr>
        <w:t>八、重大分歧意见</w:t>
      </w:r>
    </w:p>
    <w:p w14:paraId="0E89D318">
      <w:pPr>
        <w:pStyle w:val="2"/>
        <w:spacing w:before="243" w:line="224" w:lineRule="auto"/>
        <w:ind w:left="650"/>
        <w:rPr>
          <w:sz w:val="32"/>
          <w:szCs w:val="32"/>
        </w:rPr>
      </w:pPr>
      <w:r>
        <w:rPr>
          <w:spacing w:val="-11"/>
          <w:sz w:val="32"/>
          <w:szCs w:val="32"/>
        </w:rPr>
        <w:t>无重大分歧意见。</w:t>
      </w:r>
    </w:p>
    <w:p w14:paraId="40404441">
      <w:pPr>
        <w:spacing w:before="205" w:line="222" w:lineRule="auto"/>
        <w:ind w:left="654"/>
        <w:outlineLvl w:val="6"/>
        <w:rPr>
          <w:rFonts w:ascii="黑体" w:hAnsi="黑体" w:eastAsia="黑体" w:cs="黑体"/>
          <w:sz w:val="32"/>
          <w:szCs w:val="32"/>
        </w:rPr>
      </w:pPr>
      <w:r>
        <w:rPr>
          <w:rFonts w:ascii="黑体" w:hAnsi="黑体" w:eastAsia="黑体" w:cs="黑体"/>
          <w:b/>
          <w:bCs/>
          <w:spacing w:val="-17"/>
          <w:sz w:val="32"/>
          <w:szCs w:val="32"/>
        </w:rPr>
        <w:t>九</w:t>
      </w:r>
      <w:r>
        <w:rPr>
          <w:rFonts w:ascii="黑体" w:hAnsi="黑体" w:eastAsia="黑体" w:cs="黑体"/>
          <w:spacing w:val="-26"/>
          <w:sz w:val="32"/>
          <w:szCs w:val="32"/>
        </w:rPr>
        <w:t xml:space="preserve"> </w:t>
      </w:r>
      <w:r>
        <w:rPr>
          <w:rFonts w:ascii="黑体" w:hAnsi="黑体" w:eastAsia="黑体" w:cs="黑体"/>
          <w:b/>
          <w:bCs/>
          <w:spacing w:val="-17"/>
          <w:sz w:val="32"/>
          <w:szCs w:val="32"/>
        </w:rPr>
        <w:t>、贯彻标准的要求和措施建议</w:t>
      </w:r>
    </w:p>
    <w:p w14:paraId="06B301BE">
      <w:pPr>
        <w:pStyle w:val="2"/>
        <w:spacing w:before="194" w:line="330" w:lineRule="auto"/>
        <w:ind w:right="92" w:firstLine="650"/>
        <w:jc w:val="both"/>
        <w:rPr>
          <w:sz w:val="32"/>
          <w:szCs w:val="32"/>
        </w:rPr>
      </w:pPr>
      <w:r>
        <w:rPr>
          <w:spacing w:val="-5"/>
          <w:sz w:val="32"/>
          <w:szCs w:val="32"/>
        </w:rPr>
        <w:t>本标准一经发布，应采用适宜的方式及时对相关管理部</w:t>
      </w:r>
      <w:r>
        <w:rPr>
          <w:spacing w:val="-3"/>
          <w:sz w:val="32"/>
          <w:szCs w:val="32"/>
        </w:rPr>
        <w:t>门和标准实施主体进行宣传和贯彻落实，并做好标准培</w:t>
      </w:r>
      <w:r>
        <w:rPr>
          <w:spacing w:val="-4"/>
          <w:sz w:val="32"/>
          <w:szCs w:val="32"/>
        </w:rPr>
        <w:t>训工</w:t>
      </w:r>
      <w:r>
        <w:rPr>
          <w:spacing w:val="-5"/>
          <w:sz w:val="32"/>
          <w:szCs w:val="32"/>
        </w:rPr>
        <w:t>作，使标准的关联方能及时、准确的实施标准。</w:t>
      </w:r>
    </w:p>
    <w:p w14:paraId="13790B91">
      <w:pPr>
        <w:spacing w:before="64" w:line="221" w:lineRule="auto"/>
        <w:ind w:left="654"/>
        <w:outlineLvl w:val="6"/>
        <w:rPr>
          <w:rFonts w:ascii="黑体" w:hAnsi="黑体" w:eastAsia="黑体" w:cs="黑体"/>
          <w:sz w:val="32"/>
          <w:szCs w:val="32"/>
        </w:rPr>
      </w:pPr>
      <w:r>
        <w:rPr>
          <w:rFonts w:ascii="黑体" w:hAnsi="黑体" w:eastAsia="黑体" w:cs="黑体"/>
          <w:b/>
          <w:bCs/>
          <w:spacing w:val="-6"/>
          <w:sz w:val="32"/>
          <w:szCs w:val="32"/>
        </w:rPr>
        <w:t>十、其他予以说明的事项</w:t>
      </w:r>
    </w:p>
    <w:p w14:paraId="49453063">
      <w:pPr>
        <w:pStyle w:val="2"/>
        <w:spacing w:before="207" w:line="225" w:lineRule="auto"/>
        <w:ind w:left="650"/>
        <w:rPr>
          <w:sz w:val="32"/>
          <w:szCs w:val="32"/>
        </w:rPr>
      </w:pPr>
      <w:r>
        <w:rPr>
          <w:spacing w:val="-17"/>
          <w:sz w:val="32"/>
          <w:szCs w:val="32"/>
        </w:rPr>
        <w:t>无。</w:t>
      </w:r>
    </w:p>
    <w:p w14:paraId="67A4A091">
      <w:pPr>
        <w:spacing w:line="250" w:lineRule="auto"/>
        <w:rPr>
          <w:rFonts w:ascii="Arial"/>
          <w:sz w:val="21"/>
        </w:rPr>
      </w:pPr>
    </w:p>
    <w:p w14:paraId="1BB4F0AD">
      <w:pPr>
        <w:spacing w:line="250" w:lineRule="auto"/>
        <w:rPr>
          <w:rFonts w:ascii="Arial"/>
          <w:sz w:val="21"/>
        </w:rPr>
      </w:pPr>
    </w:p>
    <w:p w14:paraId="182408D0">
      <w:pPr>
        <w:spacing w:line="250" w:lineRule="auto"/>
        <w:rPr>
          <w:rFonts w:ascii="Arial"/>
          <w:sz w:val="21"/>
        </w:rPr>
      </w:pPr>
    </w:p>
    <w:p w14:paraId="58A7FB57">
      <w:pPr>
        <w:spacing w:line="250" w:lineRule="auto"/>
        <w:rPr>
          <w:rFonts w:ascii="Arial"/>
          <w:sz w:val="21"/>
        </w:rPr>
      </w:pPr>
    </w:p>
    <w:p w14:paraId="4F2E5E24">
      <w:pPr>
        <w:spacing w:line="250" w:lineRule="auto"/>
        <w:rPr>
          <w:rFonts w:ascii="Arial"/>
          <w:sz w:val="21"/>
        </w:rPr>
      </w:pPr>
    </w:p>
    <w:p w14:paraId="726A0038">
      <w:pPr>
        <w:pStyle w:val="2"/>
        <w:spacing w:before="104" w:line="334" w:lineRule="auto"/>
        <w:ind w:right="114"/>
        <w:jc w:val="right"/>
        <w:rPr>
          <w:spacing w:val="-3"/>
          <w:sz w:val="32"/>
          <w:szCs w:val="32"/>
        </w:rPr>
      </w:pPr>
      <w:r>
        <w:rPr>
          <w:rFonts w:hint="eastAsia"/>
          <w:spacing w:val="-3"/>
          <w:sz w:val="32"/>
          <w:szCs w:val="32"/>
          <w:lang w:eastAsia="zh-CN"/>
        </w:rPr>
        <w:t>《</w:t>
      </w:r>
      <w:r>
        <w:rPr>
          <w:rFonts w:hint="eastAsia"/>
          <w:spacing w:val="-13"/>
          <w:sz w:val="33"/>
          <w:szCs w:val="33"/>
          <w:lang w:eastAsia="zh-CN"/>
        </w:rPr>
        <w:t>预包装兰州牛肉拉面生产消毒杀菌规范</w:t>
      </w:r>
      <w:r>
        <w:rPr>
          <w:spacing w:val="-3"/>
          <w:sz w:val="32"/>
          <w:szCs w:val="32"/>
        </w:rPr>
        <w:t>》</w:t>
      </w:r>
    </w:p>
    <w:p w14:paraId="0F78A16D">
      <w:pPr>
        <w:pStyle w:val="2"/>
        <w:spacing w:before="104" w:line="334" w:lineRule="auto"/>
        <w:ind w:right="114"/>
        <w:jc w:val="right"/>
        <w:rPr>
          <w:spacing w:val="11"/>
          <w:sz w:val="32"/>
          <w:szCs w:val="32"/>
        </w:rPr>
      </w:pPr>
      <w:r>
        <w:rPr>
          <w:spacing w:val="-3"/>
          <w:sz w:val="32"/>
          <w:szCs w:val="32"/>
        </w:rPr>
        <w:t>地方标准编制小组</w:t>
      </w:r>
      <w:r>
        <w:rPr>
          <w:spacing w:val="11"/>
          <w:sz w:val="32"/>
          <w:szCs w:val="32"/>
        </w:rPr>
        <w:t xml:space="preserve"> </w:t>
      </w:r>
    </w:p>
    <w:p w14:paraId="3999C68F">
      <w:pPr>
        <w:pStyle w:val="2"/>
        <w:spacing w:before="104" w:line="334" w:lineRule="auto"/>
        <w:ind w:right="114"/>
        <w:jc w:val="right"/>
        <w:rPr>
          <w:sz w:val="32"/>
          <w:szCs w:val="32"/>
        </w:rPr>
      </w:pPr>
      <w:r>
        <w:rPr>
          <w:spacing w:val="38"/>
          <w:sz w:val="32"/>
          <w:szCs w:val="32"/>
        </w:rPr>
        <w:t>2024年</w:t>
      </w:r>
      <w:r>
        <w:rPr>
          <w:rFonts w:hint="eastAsia"/>
          <w:spacing w:val="38"/>
          <w:sz w:val="32"/>
          <w:szCs w:val="32"/>
          <w:lang w:val="en-US" w:eastAsia="zh-CN"/>
        </w:rPr>
        <w:t>9</w:t>
      </w:r>
      <w:r>
        <w:rPr>
          <w:spacing w:val="38"/>
          <w:sz w:val="32"/>
          <w:szCs w:val="32"/>
        </w:rPr>
        <w:t>月</w:t>
      </w:r>
      <w:r>
        <w:rPr>
          <w:rFonts w:hint="eastAsia"/>
          <w:spacing w:val="38"/>
          <w:sz w:val="32"/>
          <w:szCs w:val="32"/>
          <w:lang w:val="en-US" w:eastAsia="zh-CN"/>
        </w:rPr>
        <w:t>19</w:t>
      </w:r>
      <w:r>
        <w:rPr>
          <w:spacing w:val="38"/>
          <w:sz w:val="32"/>
          <w:szCs w:val="32"/>
        </w:rPr>
        <w:t>日</w:t>
      </w:r>
    </w:p>
    <w:sectPr>
      <w:headerReference r:id="rId5" w:type="default"/>
      <w:footerReference r:id="rId6" w:type="default"/>
      <w:pgSz w:w="11840" w:h="16740"/>
      <w:pgMar w:top="1440" w:right="1800" w:bottom="1440" w:left="180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4BB6A">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71988">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B05FD2"/>
    <w:multiLevelType w:val="singleLevel"/>
    <w:tmpl w:val="AAB05FD2"/>
    <w:lvl w:ilvl="0" w:tentative="0">
      <w:start w:val="2"/>
      <w:numFmt w:val="chineseCounting"/>
      <w:lvlText w:val="(%1)"/>
      <w:lvlJc w:val="left"/>
      <w:pPr>
        <w:tabs>
          <w:tab w:val="left" w:pos="312"/>
        </w:tabs>
      </w:pPr>
      <w:rPr>
        <w:rFonts w:hint="eastAsia"/>
      </w:rPr>
    </w:lvl>
  </w:abstractNum>
  <w:abstractNum w:abstractNumId="1">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
      <w:suff w:val="nothing"/>
      <w:lvlText w:val="%1%2　"/>
      <w:lvlJc w:val="left"/>
      <w:pPr>
        <w:ind w:left="0" w:firstLine="0"/>
      </w:pPr>
      <w:rPr>
        <w:rFonts w:hint="eastAsia" w:ascii="黑体" w:eastAsia="黑体"/>
        <w:b w:val="0"/>
        <w:i w:val="0"/>
        <w:sz w:val="21"/>
      </w:rPr>
    </w:lvl>
    <w:lvl w:ilvl="2" w:tentative="0">
      <w:start w:val="1"/>
      <w:numFmt w:val="decimal"/>
      <w:pStyle w:val="1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ZTNiMmJjMGUyMDNhMGI0MjllZTc4OTE3ODRjOTBjMWQifQ=="/>
  </w:docVars>
  <w:rsids>
    <w:rsidRoot w:val="00000000"/>
    <w:rsid w:val="04267B2D"/>
    <w:rsid w:val="04D70BF5"/>
    <w:rsid w:val="098E17E4"/>
    <w:rsid w:val="0B552AA6"/>
    <w:rsid w:val="0BED0F30"/>
    <w:rsid w:val="0CCF791E"/>
    <w:rsid w:val="13905BAF"/>
    <w:rsid w:val="179D7CAF"/>
    <w:rsid w:val="18597DC9"/>
    <w:rsid w:val="19C2138A"/>
    <w:rsid w:val="1B672117"/>
    <w:rsid w:val="1C6C5EA1"/>
    <w:rsid w:val="1DE63A32"/>
    <w:rsid w:val="1E8973BA"/>
    <w:rsid w:val="22BD1205"/>
    <w:rsid w:val="24334017"/>
    <w:rsid w:val="259049AF"/>
    <w:rsid w:val="26C208BB"/>
    <w:rsid w:val="26E03714"/>
    <w:rsid w:val="298E7457"/>
    <w:rsid w:val="299B1B74"/>
    <w:rsid w:val="2A01772E"/>
    <w:rsid w:val="2E2959A0"/>
    <w:rsid w:val="3CEA6C43"/>
    <w:rsid w:val="410D73A4"/>
    <w:rsid w:val="418C1B32"/>
    <w:rsid w:val="4EB3158A"/>
    <w:rsid w:val="4ED84B4D"/>
    <w:rsid w:val="4F467C30"/>
    <w:rsid w:val="59A73A9A"/>
    <w:rsid w:val="5F711267"/>
    <w:rsid w:val="643B7C00"/>
    <w:rsid w:val="64BF6F8C"/>
    <w:rsid w:val="689478DF"/>
    <w:rsid w:val="69594684"/>
    <w:rsid w:val="69F61ED3"/>
    <w:rsid w:val="6B3C7DBA"/>
    <w:rsid w:val="6BC02799"/>
    <w:rsid w:val="6C513046"/>
    <w:rsid w:val="6FE767E3"/>
    <w:rsid w:val="701D0108"/>
    <w:rsid w:val="7277277E"/>
    <w:rsid w:val="73A373F3"/>
    <w:rsid w:val="74230E35"/>
    <w:rsid w:val="77E85551"/>
    <w:rsid w:val="785D2AC9"/>
    <w:rsid w:val="788A30CB"/>
    <w:rsid w:val="7ACA4603"/>
    <w:rsid w:val="7CDD74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47"/>
      <w:szCs w:val="47"/>
      <w:lang w:val="en-US" w:eastAsia="en-US" w:bidi="ar-SA"/>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7"/>
      <w:szCs w:val="27"/>
      <w:lang w:val="en-US" w:eastAsia="en-US" w:bidi="ar-SA"/>
    </w:rPr>
  </w:style>
  <w:style w:type="paragraph" w:customStyle="1" w:styleId="9">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0">
    <w:name w:val="标准文件_一级条标题"/>
    <w:basedOn w:val="11"/>
    <w:next w:val="9"/>
    <w:qFormat/>
    <w:uiPriority w:val="0"/>
    <w:pPr>
      <w:numPr>
        <w:ilvl w:val="2"/>
      </w:numPr>
      <w:spacing w:before="50" w:beforeLines="50" w:after="50" w:afterLines="50"/>
      <w:outlineLvl w:val="1"/>
    </w:pPr>
  </w:style>
  <w:style w:type="paragraph" w:customStyle="1" w:styleId="11">
    <w:name w:val="标准文件_章标题"/>
    <w:next w:val="9"/>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2">
    <w:name w:val="标准文件_二级条标题"/>
    <w:next w:val="9"/>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3">
    <w:name w:val="标准文件_二级无标题"/>
    <w:basedOn w:val="12"/>
    <w:qFormat/>
    <w:uiPriority w:val="0"/>
    <w:pPr>
      <w:spacing w:before="0" w:beforeLines="0" w:after="0" w:afterLines="0"/>
      <w:outlineLvl w:val="9"/>
    </w:pPr>
    <w:rPr>
      <w:rFonts w:ascii="宋体"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4654</Words>
  <Characters>4749</Characters>
  <TotalTime>1</TotalTime>
  <ScaleCrop>false</ScaleCrop>
  <LinksUpToDate>false</LinksUpToDate>
  <CharactersWithSpaces>4763</CharactersWithSpaces>
  <Application>WPS Office_12.1.0.17827_F1E327BC-269C-435d-A152-05C5408002CA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2024-09-19T11:11:00Z</dcterms:created>
  <dc:creator>Kingsoft-PDF</dc:creator>
  <cp:lastModifiedBy>姜交龙</cp:lastModifiedBy>
  <dcterms:modified xsi:type="dcterms:W3CDTF">2024-09-29T08:58:38Z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2024-09-19T11:11:36Z</vt:filetime>
  </property>
  <property fmtid="{D5CDD505-2E9C-101B-9397-08002B2CF9AE}" pid="4" name="UsrData">
    <vt:lpwstr>66eb9661ef774f001f4d2130wl</vt:lpwstr>
  </property>
  <property fmtid="{D5CDD505-2E9C-101B-9397-08002B2CF9AE}" pid="5" name="KSOProductBuildVer">
    <vt:lpwstr>2052-12.1.0.17827</vt:lpwstr>
  </property>
  <property fmtid="{D5CDD505-2E9C-101B-9397-08002B2CF9AE}" pid="6" name="ICV">
    <vt:lpwstr>7DE06ECC8A2F4185B45C49FFDFEDB881_12</vt:lpwstr>
  </property>
</Properties>
</file>