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92" w:rsidRDefault="008C682F">
      <w:pPr>
        <w:pStyle w:val="a5"/>
        <w:widowControl w:val="0"/>
        <w:shd w:val="clear" w:color="auto" w:fill="FFFFFF"/>
        <w:spacing w:before="0" w:beforeAutospacing="0" w:after="0" w:afterAutospacing="0" w:line="590" w:lineRule="exact"/>
        <w:rPr>
          <w:rFonts w:ascii="Times New Roman" w:eastAsia="黑体" w:hAnsi="Times New Roman" w:cs="Times New Roman"/>
          <w:spacing w:val="10"/>
          <w:kern w:val="2"/>
          <w:sz w:val="34"/>
          <w:szCs w:val="34"/>
        </w:rPr>
      </w:pPr>
      <w:r>
        <w:rPr>
          <w:rFonts w:ascii="Times New Roman" w:eastAsia="黑体" w:hAnsi="黑体" w:cs="Times New Roman" w:hint="eastAsia"/>
          <w:spacing w:val="10"/>
          <w:kern w:val="2"/>
          <w:sz w:val="34"/>
          <w:szCs w:val="34"/>
        </w:rPr>
        <w:t>附件</w:t>
      </w:r>
      <w:r>
        <w:rPr>
          <w:rFonts w:ascii="Times New Roman" w:eastAsia="黑体" w:hAnsi="Times New Roman" w:cs="Times New Roman" w:hint="eastAsia"/>
          <w:spacing w:val="10"/>
          <w:kern w:val="2"/>
          <w:sz w:val="34"/>
          <w:szCs w:val="34"/>
        </w:rPr>
        <w:t>1</w:t>
      </w:r>
    </w:p>
    <w:p w:rsidR="00B82292" w:rsidRDefault="00CA54BE">
      <w:pPr>
        <w:spacing w:line="590" w:lineRule="exact"/>
        <w:jc w:val="center"/>
        <w:rPr>
          <w:rFonts w:eastAsia="方正小标宋简体"/>
          <w:sz w:val="40"/>
          <w:szCs w:val="44"/>
        </w:rPr>
      </w:pPr>
      <w:r w:rsidRPr="00CA54BE">
        <w:rPr>
          <w:rFonts w:eastAsia="方正小标宋简体" w:hint="eastAsia"/>
          <w:sz w:val="40"/>
          <w:szCs w:val="44"/>
        </w:rPr>
        <w:t>2024</w:t>
      </w:r>
      <w:r w:rsidRPr="00CA54BE">
        <w:rPr>
          <w:rFonts w:eastAsia="方正小标宋简体" w:hint="eastAsia"/>
          <w:sz w:val="40"/>
          <w:szCs w:val="44"/>
        </w:rPr>
        <w:t>年度南京市地方标准拟立项项目名单</w:t>
      </w:r>
    </w:p>
    <w:p w:rsidR="00B82292" w:rsidRDefault="00B82292">
      <w:pPr>
        <w:spacing w:line="360" w:lineRule="exact"/>
        <w:jc w:val="center"/>
        <w:rPr>
          <w:rFonts w:eastAsia="方正小标宋简体"/>
          <w:sz w:val="40"/>
          <w:szCs w:val="44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568"/>
        <w:gridCol w:w="2868"/>
        <w:gridCol w:w="2093"/>
        <w:gridCol w:w="3544"/>
        <w:gridCol w:w="992"/>
      </w:tblGrid>
      <w:tr w:rsidR="00754482" w:rsidTr="00C22C8D">
        <w:trPr>
          <w:cantSplit/>
          <w:trHeight w:val="57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标准名称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提出单位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主要起草单位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制定/修订</w:t>
            </w:r>
          </w:p>
        </w:tc>
      </w:tr>
      <w:tr w:rsidR="00754482" w:rsidTr="00C22C8D">
        <w:trPr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科创金融专营组织评价规范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中共南京市委金融委员会办公室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中共南京市委金融委员会办公室、中国人民银行江苏省分行营业管理部、南京市河西新城区开发建设管委会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Tr="00C22C8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中小学以太全光校园网建设指南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南京市教育局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南京市教育技术装备中心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Tr="00C22C8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中小学运动场扩声系统声场设计规范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南京市教育局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南京市教育技术装备中心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2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住宅小区安全防范系统建设规范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南京市公安局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南京市公安局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3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住宅小区出入口控制系统采集数据结构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南京市公安局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南京市公安局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城市轨道交通公共安全防范系统建设规范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南京市公安局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南京市公安局地铁分局、南京地铁建设有限责任公司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平安韧性小区建设指南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南京市公安局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南京市公安局浦口分局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法庭科学 血液中151种毒（药）物凝胶渗透色谱-气相色谱-质谱和液相色谱-质谱筛查方法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南京市公安局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南京市公安局刑事警察支队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 w:rsidP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养老服务指标质量实地核查规范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南京市民政局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南京市民政局、南京市养老服务质量指导中心、苏州微玄信息技术有限公司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1</w:t>
            </w:r>
            <w:r w:rsidR="00596645"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老年人陪同就医服务规范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南京市民政局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南京中医药大学（养老服务与管理学院、养老服务与管理研究院）、北京木小花科技有限公司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3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="00596645"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特殊困难老年人探访关爱服务规范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南京市民政局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雨花台区民政局、江苏悦心养老产业有限公司、南京市居家社区养老服务协会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不动产地籍调查技术规程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南京市规划和自然资源局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南京市不动产登记中心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修订</w:t>
            </w:r>
          </w:p>
        </w:tc>
      </w:tr>
      <w:tr w:rsidR="00754482" w:rsidRPr="0002614F" w:rsidTr="00C22C8D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 w:rsidP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城市污水再生利用生态补水标准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南京市生态环境局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南京市生态环境保护科学研究院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6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石化化工装置开停工（车）和检维修挥发性有机物污染防治技术规范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南京市生态环境局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南京市生态环境保护科学研究院、江苏环保产业技术研究院股份公司、南京市生态环境局、中国石化扬子石油化工有限公司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20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噪声敏感建筑物集中区域划定技术规范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南京市生态环境局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南京市生态环境保护科学研究院、南京市生态环境局、江苏省环境工程技术有限公司、南京市秦淮生态环境局、南京市秦淮生态环境监测监控中心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重点管控新污染物清单筛选工作指南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南京市生态环境局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南京市生态环境保护科学研究院、生态环境部南京环境科学研究所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危险废物集中收集单位环境管理指南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南京市生态环境局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南京市生态环境局、南京市生态环境保护科学研究院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生态环境数据分类分级技术规范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南京市生态环境局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南京市生态环境信息服务中心、南京市生态环境局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9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19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地下建筑防淹技术标准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南京市城乡建设委员会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江苏省地下空间学会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  <w:r w:rsidR="00596645"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建设工地车辆未冲洗抓拍系统技术规范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南京市城乡建设委员会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南京城市建设管理集团有限公司、河海大学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8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  <w:r w:rsidR="00596645"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市政道桥技术状况评价规范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南京市城乡建设委员会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南京金固智慧市政研究院有限公司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既有建筑结构加固改造设计规范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南京市城乡建设委员会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南京市建设工程施工图设计审查管理中心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7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燃气燃烧器具及设施安装验收规范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南京市城乡建设委员会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南京市燃气服务中心、南京市产品质量监督检验院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液化石油气中加臭剂含量的测定 气相色谱法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南京市城乡建设委员会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南京市燃气服务中心、南京市产品质量监督检验院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0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冷拌冷铺超薄抗滑磨耗层技术规程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南京市交通运输局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江苏现代路桥有限责任公司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城市桥梁和隧道养护期防腐防污涂装技术规程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南京市交通运输局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南京市城市道路管理中心、南京市城建市政工程管理有限公司、南京城建隧桥智慧管理有限公司 、国家涂料质量检验检测中心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城市隧道养护技术规范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南京市交通运输局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南京市交通运输局、苏交科集团股份有限公司、南京市城市道路管理中心、南京城建城市运营集团有限公司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城市隧道养护预算定额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南京市交通运输局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南京市交通运输局、苏交科集团股份有限公司、南京市城市道路管理中心、南京城建城市运营集团有限公司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29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公路日常养护智能巡查技术规程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南京市交通运输局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南京智行信息科技有限公司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  <w:r w:rsidR="00596645"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小型水库专业化管护规范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南京市水务局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南京市浦口区水务局、南京市水利规划设计院股份有限公司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59664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  <w:r w:rsidR="00596645"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城市轨道交通运营期洪涝风险评估技术规程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南京市水务局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南京市水利规划设计院股份有限公司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9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绿化园林重大事故隐患专项排查整治技术规范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南京市绿化园林局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南京市绿化园林局、南京市应急管理局、南京市工业大学、南京开林园林绿化工程有限公司、江苏佳品生态环境建设有限公司、南京玄武园林绿化工程有限责任公司、南京国豪生态环境工程有限公司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肉鸭主要疫病综合防控技术规程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南京市农业农村局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南京市畜牧家禽科学研究所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8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牛羊布鲁氏菌病防控技术规程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南京市农业农村局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南京市动物疫病预防控制中心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草坪基质繁殖生产技术规程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南京市农业农村局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南京市高淳区农业农村局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渔业养殖用水中地西泮、甲硝唑和地美硝唑残留量的测定 超高效液相色谱-串联质谱法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南京市农业农村局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南京市农产品质量检测院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芹菜机械化生产技术规程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南京市农业农村局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南京市农业装备推广中心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小麦全喂入联合收割机收获减损作业操作规范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南京市农业农村局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南京市农业装备推广中心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2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39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设施韭菜机械化生产技术规程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南京市农业农村局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南京市农业装备推广中心、江苏省农机具开发应用中心、南京靓绿农副产品开发有限公司、南京农业机械学会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  <w:r w:rsidR="00596645"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芦蒿机械化生产技术规程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南京市农业农村局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农业农村部南京农业机械化研究所、南京市农业装备推广中心、江苏省农机具开发应用中心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3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  <w:r w:rsidR="00596645"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农机从业人员技能培训规范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南京市农业农村局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中央农业广播学校南京分校、南京市农业装备推广中心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38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电子商务客户服务管理规范及服务质量评价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南京市商务局、南京市市场监督管理局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建邺区市场监督管理局、南京市建邺区商务局、江苏天圭认证有限公司、南京跨境电子商务行业协会、南京市标准化院、南京电子商务协会、南京行狐集团有限公司、南京薏凡特体育发展有限公司、江苏萱子饰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9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针灸医疗服务流程与规范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南京市卫生健康委员会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江苏省第二中医院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8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城市地铁环境卫生规范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南京市卫生健康委员会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南京市疾病预防控制中心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食品安全风险监测样品管理规范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南京市卫生健康委员会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南京市疾病预防控制中心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46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中西医协同慢性病健康管理小屋服务规范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南京市卫生健康委员会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疾病预防控制中心、南京市玄武区卫生健康委员会、玄武区兰园社区卫生服务中心、玄武区同仁街社区卫生服务中心、秦淮区夫子庙社区卫生服务中心、秦淮区红花社区卫生服务中心、秦淮区中华路社区卫生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中药饮片代煎服务质量管理规范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南京市卫生健康委员会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南京市中医院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烟花爆竹零售店（点）安全技术规范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南京市应急管理局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南京市应急管理局、江苏中安科技服务有限公司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23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工业穿隔密封防护技术规范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南京市应急管理局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南京市应急管理局、江苏赛弗尼安全技术有限公司、江苏中安科技服务有限公司、江苏省化工本质安全研究院、江苏省产品质量监督检验研究院、南京市消防救援支队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  <w:r w:rsidR="00596645"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城市安全风险综合监测预警平台技术架构规范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南京市应急管理局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南京市应急管理局、南京市产品质量监督检验院、南京擎天科技有限公司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  <w:r w:rsidR="00596645"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可信数据管理规范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南京市数据局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南京市城市数字治理中心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公共资源交易运行报告编制导则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南京市数据局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南京市公共资源交易中心江北新区分中心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城市物联网感知平台数据接入规范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南京市数据局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南京市数据局、南京市城市数字治理中心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感知资源标签分类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南京市数据局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南京市数据局、南京市城市数字治理中心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2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 w:rsidP="00AB79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55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助听器零售企业经营服务质量规范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南京市市场监督管理局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省药师协会社会药师分会、南京市玄武区市场监督管理局、江苏润天医药连锁药房有限公司、江苏卫生健康职业学校、南京市质量技术监督综合服务中心、上药润天江苏医药有限公司、南京市听力视力健康协会、南京澄明视听健康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 w:rsidP="00AB79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安全阀在线校验规程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南京市市场监督管理局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南京市锅炉压力容器检验研究院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 w:rsidP="00AB79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在用超高压管道定期检验规程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南京市市场监督管理局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南京市锅炉压力容器检验研究院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2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 w:rsidP="00AB79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国产普通化妆品备案资料要求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南京市市场监督管理局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南京市市场监督管理局、南京市产品质量监督检验院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  <w:r w:rsidR="00596645"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食品生产企业食品安全信用风险等级评价规范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南京市市场监督管理局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南京市市场监督管理局、南京市产品质量监督检验院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</w:t>
            </w:r>
            <w:r w:rsidR="00596645"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食品生产企业食品安全信用风险分级管理实施指南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南京市市场监督管理局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南京市市场监督管理局、南京市产品质量监督检验院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 w:rsidP="00AB79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专利侵权判定咨询服务规范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南京市知识产权局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南京市知识产权保护中心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596645" w:rsidP="00AB79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专利申请预审质量管理规范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南京市知识产权局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南京市知识产权保护中心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 w:rsidP="00AB79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63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运动促进健康机构管理与服务规范 医疗机构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南京市体育局、南京市卫生健康委员会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南京体育科学研究所、南京市中医院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办公用房管理信息数据采集规范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南京市机关事务管理局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南京市机关事务管理局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党政机关办公楼（区）物业承接查验规范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南京市机关事务管理局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南京市市级机关物业管理中心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RPr="0002614F" w:rsidTr="00C22C8D">
        <w:trPr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66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数字茶园建设生态信息智能采集技术规程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南京市气象局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南京市气象服务中心、南京市农业技术推广站、江苏省气候中心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  <w:tr w:rsidR="00754482" w:rsidTr="00C22C8D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儿童友好街区建设指引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南京市妇女联合会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Pr="0002614F" w:rsidRDefault="0075448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江苏省城市规划设计研究院公司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82" w:rsidRDefault="007544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2614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制定</w:t>
            </w:r>
          </w:p>
        </w:tc>
      </w:tr>
    </w:tbl>
    <w:p w:rsidR="00B82292" w:rsidRDefault="00B82292">
      <w:pPr>
        <w:spacing w:line="590" w:lineRule="exact"/>
        <w:jc w:val="center"/>
        <w:rPr>
          <w:rFonts w:eastAsia="仿宋" w:cs="方正仿宋_GBK"/>
          <w:kern w:val="0"/>
          <w:sz w:val="32"/>
          <w:szCs w:val="32"/>
        </w:rPr>
      </w:pPr>
    </w:p>
    <w:sectPr w:rsidR="00B82292" w:rsidSect="00754482">
      <w:pgSz w:w="12071" w:h="16838"/>
      <w:pgMar w:top="1701" w:right="1474" w:bottom="1701" w:left="1588" w:header="851" w:footer="992" w:gutter="0"/>
      <w:pgNumType w:fmt="numberInDash"/>
      <w:cols w:space="425"/>
      <w:docGrid w:type="lines" w:linePitch="579" w:charSpace="-19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E7" w:rsidRDefault="008C53E7" w:rsidP="00B82292">
      <w:r>
        <w:separator/>
      </w:r>
    </w:p>
  </w:endnote>
  <w:endnote w:type="continuationSeparator" w:id="1">
    <w:p w:rsidR="008C53E7" w:rsidRDefault="008C53E7" w:rsidP="00B82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0BDC7F09-307B-4537-9FA0-03EFCE740AD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2A4EE34-619B-4710-8A4C-449726F6105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8F2B04C-BFDE-4993-84E3-47F5E0D187C1}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E7" w:rsidRDefault="008C53E7" w:rsidP="00B82292">
      <w:r>
        <w:separator/>
      </w:r>
    </w:p>
  </w:footnote>
  <w:footnote w:type="continuationSeparator" w:id="1">
    <w:p w:rsidR="008C53E7" w:rsidRDefault="008C53E7" w:rsidP="00B82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g4ZjQ4NjNhMmY0ZjNkZjgzNGZkODZhMjRiNjkxMWQifQ=="/>
  </w:docVars>
  <w:rsids>
    <w:rsidRoot w:val="00BC667F"/>
    <w:rsid w:val="00003986"/>
    <w:rsid w:val="00013762"/>
    <w:rsid w:val="00024D6A"/>
    <w:rsid w:val="0002597C"/>
    <w:rsid w:val="0002614F"/>
    <w:rsid w:val="00026581"/>
    <w:rsid w:val="00043444"/>
    <w:rsid w:val="00050E20"/>
    <w:rsid w:val="00066A8C"/>
    <w:rsid w:val="00092988"/>
    <w:rsid w:val="0009360E"/>
    <w:rsid w:val="000A5C58"/>
    <w:rsid w:val="000B4B91"/>
    <w:rsid w:val="000C3DAE"/>
    <w:rsid w:val="000D09FF"/>
    <w:rsid w:val="000D2C83"/>
    <w:rsid w:val="000D2CD6"/>
    <w:rsid w:val="000D363C"/>
    <w:rsid w:val="000D4866"/>
    <w:rsid w:val="000E4D31"/>
    <w:rsid w:val="000E6F76"/>
    <w:rsid w:val="000F62B4"/>
    <w:rsid w:val="000F6972"/>
    <w:rsid w:val="0010457C"/>
    <w:rsid w:val="001070CA"/>
    <w:rsid w:val="001140D2"/>
    <w:rsid w:val="0012339D"/>
    <w:rsid w:val="001370E1"/>
    <w:rsid w:val="00142310"/>
    <w:rsid w:val="00152B77"/>
    <w:rsid w:val="00170B53"/>
    <w:rsid w:val="00187463"/>
    <w:rsid w:val="00195FD9"/>
    <w:rsid w:val="001967B2"/>
    <w:rsid w:val="001A65E4"/>
    <w:rsid w:val="001D3F62"/>
    <w:rsid w:val="001F0A67"/>
    <w:rsid w:val="001F2AA8"/>
    <w:rsid w:val="00220E40"/>
    <w:rsid w:val="00222026"/>
    <w:rsid w:val="002248BD"/>
    <w:rsid w:val="0023407B"/>
    <w:rsid w:val="00250A2E"/>
    <w:rsid w:val="00252982"/>
    <w:rsid w:val="002659BD"/>
    <w:rsid w:val="00271773"/>
    <w:rsid w:val="00272EDD"/>
    <w:rsid w:val="002836A2"/>
    <w:rsid w:val="002928E4"/>
    <w:rsid w:val="00295464"/>
    <w:rsid w:val="00295DCA"/>
    <w:rsid w:val="002A203B"/>
    <w:rsid w:val="002A42ED"/>
    <w:rsid w:val="002A45AB"/>
    <w:rsid w:val="002A5D61"/>
    <w:rsid w:val="002A5D78"/>
    <w:rsid w:val="002B112D"/>
    <w:rsid w:val="002C3449"/>
    <w:rsid w:val="002D392B"/>
    <w:rsid w:val="002E6E42"/>
    <w:rsid w:val="002F5195"/>
    <w:rsid w:val="0030412D"/>
    <w:rsid w:val="00311604"/>
    <w:rsid w:val="00311E76"/>
    <w:rsid w:val="00316C6D"/>
    <w:rsid w:val="00322D13"/>
    <w:rsid w:val="003304EC"/>
    <w:rsid w:val="00354624"/>
    <w:rsid w:val="00361A5A"/>
    <w:rsid w:val="00373AD8"/>
    <w:rsid w:val="003903D2"/>
    <w:rsid w:val="003A16C4"/>
    <w:rsid w:val="003A57C4"/>
    <w:rsid w:val="003A7D3C"/>
    <w:rsid w:val="003C437D"/>
    <w:rsid w:val="003C61FB"/>
    <w:rsid w:val="003D3F87"/>
    <w:rsid w:val="003E2DE5"/>
    <w:rsid w:val="003E549F"/>
    <w:rsid w:val="003F7795"/>
    <w:rsid w:val="00402116"/>
    <w:rsid w:val="0041592D"/>
    <w:rsid w:val="004300DC"/>
    <w:rsid w:val="0043148C"/>
    <w:rsid w:val="004365A0"/>
    <w:rsid w:val="004372D4"/>
    <w:rsid w:val="00441857"/>
    <w:rsid w:val="00455C5A"/>
    <w:rsid w:val="00455FA6"/>
    <w:rsid w:val="00464B5D"/>
    <w:rsid w:val="00470C5D"/>
    <w:rsid w:val="0049065B"/>
    <w:rsid w:val="004928E6"/>
    <w:rsid w:val="004B21D8"/>
    <w:rsid w:val="004D1208"/>
    <w:rsid w:val="004D7534"/>
    <w:rsid w:val="004E2623"/>
    <w:rsid w:val="004E5F08"/>
    <w:rsid w:val="005029B6"/>
    <w:rsid w:val="00502DB2"/>
    <w:rsid w:val="00511A44"/>
    <w:rsid w:val="0051774D"/>
    <w:rsid w:val="0052597B"/>
    <w:rsid w:val="005274E6"/>
    <w:rsid w:val="00533423"/>
    <w:rsid w:val="0053353B"/>
    <w:rsid w:val="00534333"/>
    <w:rsid w:val="005348FD"/>
    <w:rsid w:val="00535B81"/>
    <w:rsid w:val="00542AF9"/>
    <w:rsid w:val="00546563"/>
    <w:rsid w:val="00564846"/>
    <w:rsid w:val="00574E2C"/>
    <w:rsid w:val="00585144"/>
    <w:rsid w:val="00591CFC"/>
    <w:rsid w:val="00596645"/>
    <w:rsid w:val="005A36C3"/>
    <w:rsid w:val="005A39F3"/>
    <w:rsid w:val="005C3BE1"/>
    <w:rsid w:val="005C51D5"/>
    <w:rsid w:val="005D1CDC"/>
    <w:rsid w:val="005F0840"/>
    <w:rsid w:val="005F5C76"/>
    <w:rsid w:val="00617E8C"/>
    <w:rsid w:val="00625879"/>
    <w:rsid w:val="006527FF"/>
    <w:rsid w:val="006601B9"/>
    <w:rsid w:val="00671412"/>
    <w:rsid w:val="00671D62"/>
    <w:rsid w:val="00677591"/>
    <w:rsid w:val="0068148F"/>
    <w:rsid w:val="00682FF1"/>
    <w:rsid w:val="0068793D"/>
    <w:rsid w:val="00687DB8"/>
    <w:rsid w:val="006952AE"/>
    <w:rsid w:val="006B166E"/>
    <w:rsid w:val="006D59EB"/>
    <w:rsid w:val="006D7E55"/>
    <w:rsid w:val="006E408A"/>
    <w:rsid w:val="006E720E"/>
    <w:rsid w:val="006F5009"/>
    <w:rsid w:val="006F5E54"/>
    <w:rsid w:val="00704986"/>
    <w:rsid w:val="00711C1E"/>
    <w:rsid w:val="007207C2"/>
    <w:rsid w:val="007212D3"/>
    <w:rsid w:val="00723D98"/>
    <w:rsid w:val="00731877"/>
    <w:rsid w:val="00732314"/>
    <w:rsid w:val="00734536"/>
    <w:rsid w:val="0073526D"/>
    <w:rsid w:val="00747456"/>
    <w:rsid w:val="00754482"/>
    <w:rsid w:val="00757D61"/>
    <w:rsid w:val="00764220"/>
    <w:rsid w:val="00781B8A"/>
    <w:rsid w:val="0078349E"/>
    <w:rsid w:val="00784C65"/>
    <w:rsid w:val="00791F4A"/>
    <w:rsid w:val="00792367"/>
    <w:rsid w:val="007949B3"/>
    <w:rsid w:val="00797C37"/>
    <w:rsid w:val="007C1CBB"/>
    <w:rsid w:val="007C6C88"/>
    <w:rsid w:val="007D1661"/>
    <w:rsid w:val="007D2A32"/>
    <w:rsid w:val="0080259F"/>
    <w:rsid w:val="00802AF5"/>
    <w:rsid w:val="0081006D"/>
    <w:rsid w:val="008104C2"/>
    <w:rsid w:val="00832EB5"/>
    <w:rsid w:val="00833768"/>
    <w:rsid w:val="00840B4E"/>
    <w:rsid w:val="00850FA1"/>
    <w:rsid w:val="0086146C"/>
    <w:rsid w:val="00861C1C"/>
    <w:rsid w:val="00877CD6"/>
    <w:rsid w:val="0088181F"/>
    <w:rsid w:val="00882834"/>
    <w:rsid w:val="008975E9"/>
    <w:rsid w:val="008A3043"/>
    <w:rsid w:val="008A3047"/>
    <w:rsid w:val="008B2FC5"/>
    <w:rsid w:val="008C2D3A"/>
    <w:rsid w:val="008C4820"/>
    <w:rsid w:val="008C53E7"/>
    <w:rsid w:val="008C682F"/>
    <w:rsid w:val="008F3FAA"/>
    <w:rsid w:val="00910928"/>
    <w:rsid w:val="00911966"/>
    <w:rsid w:val="00934C80"/>
    <w:rsid w:val="009361B6"/>
    <w:rsid w:val="0094120E"/>
    <w:rsid w:val="00953618"/>
    <w:rsid w:val="00953ABB"/>
    <w:rsid w:val="00984078"/>
    <w:rsid w:val="009857F0"/>
    <w:rsid w:val="009A01E3"/>
    <w:rsid w:val="009A3227"/>
    <w:rsid w:val="009A47E1"/>
    <w:rsid w:val="009B38A2"/>
    <w:rsid w:val="009D0186"/>
    <w:rsid w:val="009D1FA3"/>
    <w:rsid w:val="00A133C2"/>
    <w:rsid w:val="00A31F18"/>
    <w:rsid w:val="00A32783"/>
    <w:rsid w:val="00A36C5D"/>
    <w:rsid w:val="00A41142"/>
    <w:rsid w:val="00A4318F"/>
    <w:rsid w:val="00A531B5"/>
    <w:rsid w:val="00A57AC3"/>
    <w:rsid w:val="00A62900"/>
    <w:rsid w:val="00A6777B"/>
    <w:rsid w:val="00A67D00"/>
    <w:rsid w:val="00A72053"/>
    <w:rsid w:val="00A80162"/>
    <w:rsid w:val="00A857DB"/>
    <w:rsid w:val="00A86CEA"/>
    <w:rsid w:val="00A975FA"/>
    <w:rsid w:val="00AB1CBD"/>
    <w:rsid w:val="00AB3EA1"/>
    <w:rsid w:val="00AB4496"/>
    <w:rsid w:val="00AC7ABC"/>
    <w:rsid w:val="00AD0722"/>
    <w:rsid w:val="00AD2AFB"/>
    <w:rsid w:val="00B024E3"/>
    <w:rsid w:val="00B03A82"/>
    <w:rsid w:val="00B13E82"/>
    <w:rsid w:val="00B5227E"/>
    <w:rsid w:val="00B52874"/>
    <w:rsid w:val="00B6243E"/>
    <w:rsid w:val="00B62C51"/>
    <w:rsid w:val="00B66093"/>
    <w:rsid w:val="00B82292"/>
    <w:rsid w:val="00B8417D"/>
    <w:rsid w:val="00B952FB"/>
    <w:rsid w:val="00BA0E9E"/>
    <w:rsid w:val="00BA41FB"/>
    <w:rsid w:val="00BA5221"/>
    <w:rsid w:val="00BA77A3"/>
    <w:rsid w:val="00BC16BF"/>
    <w:rsid w:val="00BC667F"/>
    <w:rsid w:val="00BE5816"/>
    <w:rsid w:val="00BE619C"/>
    <w:rsid w:val="00BF71D3"/>
    <w:rsid w:val="00BF7981"/>
    <w:rsid w:val="00BF7C4D"/>
    <w:rsid w:val="00C00AF9"/>
    <w:rsid w:val="00C0634C"/>
    <w:rsid w:val="00C14DEF"/>
    <w:rsid w:val="00C17B70"/>
    <w:rsid w:val="00C22C8D"/>
    <w:rsid w:val="00C33723"/>
    <w:rsid w:val="00C37E05"/>
    <w:rsid w:val="00C44EFE"/>
    <w:rsid w:val="00C6171F"/>
    <w:rsid w:val="00C657ED"/>
    <w:rsid w:val="00C6674F"/>
    <w:rsid w:val="00C6683D"/>
    <w:rsid w:val="00C74108"/>
    <w:rsid w:val="00C81251"/>
    <w:rsid w:val="00C81775"/>
    <w:rsid w:val="00C81EE7"/>
    <w:rsid w:val="00CA302B"/>
    <w:rsid w:val="00CA54BE"/>
    <w:rsid w:val="00CC4FF8"/>
    <w:rsid w:val="00CC563E"/>
    <w:rsid w:val="00CC57BB"/>
    <w:rsid w:val="00CD35E1"/>
    <w:rsid w:val="00CD6622"/>
    <w:rsid w:val="00CD713E"/>
    <w:rsid w:val="00CE5785"/>
    <w:rsid w:val="00CF3E34"/>
    <w:rsid w:val="00CF5160"/>
    <w:rsid w:val="00D073A7"/>
    <w:rsid w:val="00D2194D"/>
    <w:rsid w:val="00D30B42"/>
    <w:rsid w:val="00D33E44"/>
    <w:rsid w:val="00D56725"/>
    <w:rsid w:val="00D5676F"/>
    <w:rsid w:val="00D602EA"/>
    <w:rsid w:val="00D608B4"/>
    <w:rsid w:val="00D70701"/>
    <w:rsid w:val="00D820F3"/>
    <w:rsid w:val="00D82A1D"/>
    <w:rsid w:val="00D94B0E"/>
    <w:rsid w:val="00DC35AF"/>
    <w:rsid w:val="00DC4415"/>
    <w:rsid w:val="00DC4F1E"/>
    <w:rsid w:val="00DD3D17"/>
    <w:rsid w:val="00DF009D"/>
    <w:rsid w:val="00DF7EAD"/>
    <w:rsid w:val="00E01604"/>
    <w:rsid w:val="00E03AE8"/>
    <w:rsid w:val="00E13927"/>
    <w:rsid w:val="00E26959"/>
    <w:rsid w:val="00E32FA1"/>
    <w:rsid w:val="00E37A01"/>
    <w:rsid w:val="00E40CAA"/>
    <w:rsid w:val="00E469A3"/>
    <w:rsid w:val="00E83F93"/>
    <w:rsid w:val="00E86166"/>
    <w:rsid w:val="00EA0F6A"/>
    <w:rsid w:val="00EA4E92"/>
    <w:rsid w:val="00EB7700"/>
    <w:rsid w:val="00EC65FE"/>
    <w:rsid w:val="00ED09E8"/>
    <w:rsid w:val="00ED2EB3"/>
    <w:rsid w:val="00EE1C25"/>
    <w:rsid w:val="00F111C6"/>
    <w:rsid w:val="00F1407B"/>
    <w:rsid w:val="00F22AEC"/>
    <w:rsid w:val="00F2577A"/>
    <w:rsid w:val="00F26CC9"/>
    <w:rsid w:val="00F31B00"/>
    <w:rsid w:val="00F34D56"/>
    <w:rsid w:val="00F46A24"/>
    <w:rsid w:val="00F47316"/>
    <w:rsid w:val="00F5235B"/>
    <w:rsid w:val="00F52DB3"/>
    <w:rsid w:val="00F52EA2"/>
    <w:rsid w:val="00F63CF9"/>
    <w:rsid w:val="00F7449E"/>
    <w:rsid w:val="00F75773"/>
    <w:rsid w:val="00F829AC"/>
    <w:rsid w:val="00F9362B"/>
    <w:rsid w:val="00FA7D7B"/>
    <w:rsid w:val="00FB2359"/>
    <w:rsid w:val="00FB2CFB"/>
    <w:rsid w:val="00FC373C"/>
    <w:rsid w:val="00FD2AED"/>
    <w:rsid w:val="00FD569F"/>
    <w:rsid w:val="00FF52F9"/>
    <w:rsid w:val="02685C0C"/>
    <w:rsid w:val="041C7490"/>
    <w:rsid w:val="052D7524"/>
    <w:rsid w:val="0E022009"/>
    <w:rsid w:val="0EDC774B"/>
    <w:rsid w:val="14827DF1"/>
    <w:rsid w:val="1ACB6898"/>
    <w:rsid w:val="1D4110DC"/>
    <w:rsid w:val="22E922DB"/>
    <w:rsid w:val="23761882"/>
    <w:rsid w:val="24BE439A"/>
    <w:rsid w:val="27B037D5"/>
    <w:rsid w:val="29074FCD"/>
    <w:rsid w:val="29557CDD"/>
    <w:rsid w:val="2D5F018E"/>
    <w:rsid w:val="30CF375A"/>
    <w:rsid w:val="35AD4F71"/>
    <w:rsid w:val="46AD40AD"/>
    <w:rsid w:val="47727B05"/>
    <w:rsid w:val="4A0A2AD6"/>
    <w:rsid w:val="51426BF5"/>
    <w:rsid w:val="57460FA7"/>
    <w:rsid w:val="5B9B4A12"/>
    <w:rsid w:val="5EEE1922"/>
    <w:rsid w:val="62897B8F"/>
    <w:rsid w:val="63797A62"/>
    <w:rsid w:val="67764019"/>
    <w:rsid w:val="6DD739CB"/>
    <w:rsid w:val="6F170439"/>
    <w:rsid w:val="767C152F"/>
    <w:rsid w:val="7795546F"/>
    <w:rsid w:val="7AB63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9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822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82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822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B82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B82292"/>
  </w:style>
  <w:style w:type="character" w:styleId="a8">
    <w:name w:val="Emphasis"/>
    <w:basedOn w:val="a0"/>
    <w:uiPriority w:val="20"/>
    <w:qFormat/>
    <w:rsid w:val="00B82292"/>
    <w:rPr>
      <w:i/>
      <w:iCs/>
    </w:rPr>
  </w:style>
  <w:style w:type="character" w:customStyle="1" w:styleId="Char0">
    <w:name w:val="页眉 Char"/>
    <w:basedOn w:val="a0"/>
    <w:link w:val="a4"/>
    <w:uiPriority w:val="99"/>
    <w:qFormat/>
    <w:rsid w:val="00B822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82292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B82292"/>
  </w:style>
  <w:style w:type="paragraph" w:styleId="a9">
    <w:name w:val="List Paragraph"/>
    <w:basedOn w:val="a"/>
    <w:uiPriority w:val="34"/>
    <w:qFormat/>
    <w:rsid w:val="00B822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4A3A-02EB-468B-AD75-CC0FC954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609</Words>
  <Characters>3475</Characters>
  <Application>Microsoft Office Word</Application>
  <DocSecurity>0</DocSecurity>
  <Lines>28</Lines>
  <Paragraphs>8</Paragraphs>
  <ScaleCrop>false</ScaleCrop>
  <Company>Microsoft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pc</cp:lastModifiedBy>
  <cp:revision>68</cp:revision>
  <cp:lastPrinted>2024-09-24T03:41:00Z</cp:lastPrinted>
  <dcterms:created xsi:type="dcterms:W3CDTF">2023-09-28T09:14:00Z</dcterms:created>
  <dcterms:modified xsi:type="dcterms:W3CDTF">2024-09-30T09:46:00Z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E1DF43383DBE44638BE65704FE471FC1_13</vt:lpwstr>
  </property>
</Properties>
</file>