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9A42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0E715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8A4F0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14:paraId="20436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549FA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7706CF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BBAE8F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8200765">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63</w:t>
            </w:r>
            <w:r>
              <w:fldChar w:fldCharType="end"/>
            </w:r>
            <w:bookmarkEnd w:id="3"/>
          </w:p>
        </w:tc>
      </w:tr>
    </w:tbl>
    <w:p w14:paraId="32A2EEB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青海省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2415647">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2F165A48">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15657A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8495BA6">
      <w:pPr>
        <w:pStyle w:val="50"/>
        <w:framePr w:w="9639" w:h="6976" w:hRule="exact" w:hSpace="0" w:vSpace="0" w:wrap="around" w:hAnchor="page" w:y="6408"/>
        <w:jc w:val="center"/>
        <w:rPr>
          <w:rFonts w:ascii="黑体" w:hAnsi="黑体" w:eastAsia="黑体"/>
          <w:b w:val="0"/>
          <w:bCs w:val="0"/>
          <w:w w:val="100"/>
        </w:rPr>
      </w:pPr>
    </w:p>
    <w:p w14:paraId="1160D48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杏鲍菇设施栽培技术规范</w:t>
      </w:r>
      <w:r>
        <w:fldChar w:fldCharType="end"/>
      </w:r>
      <w:bookmarkEnd w:id="9"/>
    </w:p>
    <w:p w14:paraId="0EE24210">
      <w:pPr>
        <w:framePr w:w="9639" w:h="6974" w:hRule="exact" w:wrap="around" w:vAnchor="page" w:hAnchor="page" w:x="1419" w:y="6408" w:anchorLock="1"/>
        <w:ind w:left="-1418"/>
      </w:pPr>
    </w:p>
    <w:p w14:paraId="21947B52">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424B4E87">
      <w:pPr>
        <w:framePr w:w="9639" w:h="6974" w:hRule="exact" w:wrap="around" w:vAnchor="page" w:hAnchor="page" w:x="1419" w:y="6408" w:anchorLock="1"/>
        <w:spacing w:line="760" w:lineRule="exact"/>
        <w:ind w:left="-1418"/>
      </w:pPr>
    </w:p>
    <w:p w14:paraId="7AF331BE">
      <w:pPr>
        <w:pStyle w:val="125"/>
        <w:framePr w:w="9639" w:h="6974" w:hRule="exact" w:wrap="around" w:vAnchor="page" w:hAnchor="page" w:x="1419" w:y="6408" w:anchorLock="1"/>
        <w:textAlignment w:val="bottom"/>
        <w:rPr>
          <w:rFonts w:eastAsia="黑体"/>
          <w:szCs w:val="28"/>
        </w:rPr>
      </w:pPr>
    </w:p>
    <w:p w14:paraId="5D41867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9914D1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D07BC9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A052D09">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21F3A0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25DA67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青海省市场监督管理局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3728DE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462AF80">
      <w:pPr>
        <w:pStyle w:val="89"/>
        <w:spacing w:before="900" w:after="468"/>
      </w:pPr>
      <w:bookmarkStart w:id="21" w:name="BookMark2"/>
      <w:r>
        <w:rPr>
          <w:spacing w:val="320"/>
        </w:rPr>
        <w:t>前</w:t>
      </w:r>
      <w:r>
        <w:t>言</w:t>
      </w:r>
    </w:p>
    <w:p w14:paraId="241CCE5E">
      <w:pPr>
        <w:pStyle w:val="56"/>
        <w:ind w:firstLine="420"/>
      </w:pPr>
      <w:r>
        <w:rPr>
          <w:rFonts w:hint="eastAsia"/>
        </w:rPr>
        <w:t>本文件按照GB/T 1.1—2020《标准化工作导则  第1部分：标准化文件的结构和起草规则》的规定起草。</w:t>
      </w:r>
    </w:p>
    <w:p w14:paraId="3A70BA04">
      <w:pPr>
        <w:pStyle w:val="56"/>
        <w:ind w:firstLine="420"/>
      </w:pPr>
      <w:r>
        <w:rPr>
          <w:rFonts w:hint="eastAsia"/>
        </w:rPr>
        <w:t>请注意本文件的某些内容可能涉及专利。本文件的发布机构不承担识别专利的责任。</w:t>
      </w:r>
    </w:p>
    <w:p w14:paraId="13914A7A">
      <w:pPr>
        <w:pStyle w:val="56"/>
        <w:ind w:firstLine="420"/>
      </w:pPr>
      <w:r>
        <w:rPr>
          <w:rFonts w:hint="eastAsia"/>
        </w:rPr>
        <w:t>本文件由青海省农牧业标准化技术委员会提出。</w:t>
      </w:r>
    </w:p>
    <w:p w14:paraId="3B344EAF">
      <w:pPr>
        <w:pStyle w:val="56"/>
        <w:ind w:firstLine="420"/>
      </w:pPr>
      <w:r>
        <w:rPr>
          <w:rFonts w:hint="eastAsia"/>
        </w:rPr>
        <w:t>本文件由青海省农业农村厅归口。</w:t>
      </w:r>
    </w:p>
    <w:p w14:paraId="57524E73">
      <w:pPr>
        <w:pStyle w:val="56"/>
        <w:ind w:firstLine="420"/>
      </w:pPr>
      <w:r>
        <w:rPr>
          <w:rFonts w:hint="eastAsia"/>
        </w:rPr>
        <w:t>本文件起草单位：青海省农业技术推广总站、民和县现代农业服务中心。</w:t>
      </w:r>
    </w:p>
    <w:p w14:paraId="1EB45163">
      <w:pPr>
        <w:pStyle w:val="56"/>
        <w:ind w:firstLine="420"/>
      </w:pPr>
      <w:r>
        <w:rPr>
          <w:rFonts w:hint="eastAsia"/>
        </w:rPr>
        <w:t>本文件主要起草人：马兰波、钟应霞、王生、史瑞琪、柳红、祁香琴、王亚艺、霍建强、付艳姝、许永丽、何婷、罗生寿、仁青吉、张黎明、高生莲。</w:t>
      </w:r>
    </w:p>
    <w:p w14:paraId="4F90AFA9">
      <w:pPr>
        <w:pStyle w:val="56"/>
        <w:ind w:firstLine="420"/>
      </w:pPr>
      <w:bookmarkStart w:id="22" w:name="_Hlk178087376"/>
      <w:r>
        <w:rPr>
          <w:rFonts w:hint="eastAsia"/>
        </w:rPr>
        <w:t>本文件由青海省农业农村厅监督实施。</w:t>
      </w:r>
    </w:p>
    <w:bookmarkEnd w:id="22"/>
    <w:p w14:paraId="4D144609">
      <w:pPr>
        <w:pStyle w:val="56"/>
        <w:ind w:firstLine="420"/>
      </w:pPr>
    </w:p>
    <w:p w14:paraId="45713225">
      <w:pPr>
        <w:pStyle w:val="56"/>
        <w:ind w:firstLine="420"/>
      </w:pPr>
    </w:p>
    <w:p w14:paraId="3CF166F3">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bookmarkStart w:id="48" w:name="_GoBack"/>
      <w:bookmarkEnd w:id="48"/>
    </w:p>
    <w:bookmarkEnd w:id="21"/>
    <w:p w14:paraId="2B6C7FBA">
      <w:pPr>
        <w:spacing w:line="20" w:lineRule="exact"/>
        <w:jc w:val="center"/>
        <w:rPr>
          <w:rFonts w:ascii="黑体" w:hAnsi="黑体" w:eastAsia="黑体"/>
          <w:sz w:val="32"/>
          <w:szCs w:val="32"/>
        </w:rPr>
      </w:pPr>
      <w:bookmarkStart w:id="23" w:name="BookMark4"/>
    </w:p>
    <w:p w14:paraId="5DC58A85">
      <w:pPr>
        <w:spacing w:line="20" w:lineRule="exact"/>
        <w:jc w:val="center"/>
        <w:rPr>
          <w:rFonts w:ascii="黑体" w:hAnsi="黑体" w:eastAsia="黑体"/>
          <w:sz w:val="32"/>
          <w:szCs w:val="32"/>
        </w:rPr>
      </w:pPr>
    </w:p>
    <w:sdt>
      <w:sdtPr>
        <w:tag w:val="NEW_STAND_NAME"/>
        <w:id w:val="595910757"/>
        <w:lock w:val="sdtLocked"/>
        <w:placeholder>
          <w:docPart w:val="B761DCF4EA35437DAB418D0A03D9B247"/>
        </w:placeholder>
      </w:sdtPr>
      <w:sdtContent>
        <w:p w14:paraId="4FA46F24">
          <w:pPr>
            <w:pStyle w:val="177"/>
            <w:spacing w:before="312" w:beforeLines="100" w:after="686" w:afterLines="220"/>
          </w:pPr>
          <w:bookmarkStart w:id="24" w:name="NEW_STAND_NAME"/>
          <w:r>
            <w:rPr>
              <w:rFonts w:hint="eastAsia"/>
            </w:rPr>
            <w:t>杏鲍菇设施栽培技术规范</w:t>
          </w:r>
        </w:p>
      </w:sdtContent>
    </w:sdt>
    <w:bookmarkEnd w:id="24"/>
    <w:p w14:paraId="38F12E70">
      <w:pPr>
        <w:pStyle w:val="104"/>
        <w:spacing w:before="312" w:after="312"/>
      </w:pPr>
      <w:bookmarkStart w:id="25" w:name="_Toc26648465"/>
      <w:bookmarkStart w:id="26" w:name="_Toc17233325"/>
      <w:bookmarkStart w:id="27" w:name="_Toc17233333"/>
      <w:bookmarkStart w:id="28" w:name="_Toc26986771"/>
      <w:bookmarkStart w:id="29" w:name="_Toc97191423"/>
      <w:bookmarkStart w:id="30" w:name="_Toc24884211"/>
      <w:bookmarkStart w:id="31" w:name="_Toc26718930"/>
      <w:bookmarkStart w:id="32" w:name="_Toc24884218"/>
      <w:bookmarkStart w:id="33" w:name="_Toc26986530"/>
      <w:r>
        <w:rPr>
          <w:rFonts w:hint="eastAsia"/>
        </w:rPr>
        <w:t>范围</w:t>
      </w:r>
      <w:bookmarkEnd w:id="25"/>
      <w:bookmarkEnd w:id="26"/>
      <w:bookmarkEnd w:id="27"/>
      <w:bookmarkEnd w:id="28"/>
      <w:bookmarkEnd w:id="29"/>
      <w:bookmarkEnd w:id="30"/>
      <w:bookmarkEnd w:id="31"/>
      <w:bookmarkEnd w:id="32"/>
      <w:bookmarkEnd w:id="33"/>
    </w:p>
    <w:p w14:paraId="453416D2">
      <w:pPr>
        <w:pStyle w:val="56"/>
        <w:ind w:firstLine="420"/>
        <w:rPr>
          <w:szCs w:val="21"/>
        </w:rPr>
      </w:pPr>
      <w:bookmarkStart w:id="34" w:name="_Toc24884219"/>
      <w:bookmarkStart w:id="35" w:name="_Toc17233326"/>
      <w:bookmarkStart w:id="36" w:name="_Toc24884212"/>
      <w:bookmarkStart w:id="37" w:name="_Toc17233334"/>
      <w:bookmarkStart w:id="38" w:name="_Toc26648466"/>
      <w:r>
        <w:rPr>
          <w:rFonts w:hint="eastAsia" w:hAnsi="宋体"/>
        </w:rPr>
        <w:t>本文件规定了杏鲍菇设施栽培的术语和定义、产量指标、产地选择、栽培种选择、栽培基质、栽培技术、病虫害防治以及采收与贮存。</w:t>
      </w:r>
    </w:p>
    <w:p w14:paraId="008E1FBD">
      <w:pPr>
        <w:pStyle w:val="56"/>
        <w:ind w:firstLine="420"/>
      </w:pPr>
      <w:r>
        <w:rPr>
          <w:rFonts w:hint="eastAsia" w:hAnsi="宋体"/>
        </w:rPr>
        <w:t>本文件适用于杏鲍菇的设施栽培。</w:t>
      </w:r>
    </w:p>
    <w:p w14:paraId="669A0854">
      <w:pPr>
        <w:pStyle w:val="104"/>
        <w:spacing w:before="312" w:after="312"/>
      </w:pPr>
      <w:bookmarkStart w:id="39" w:name="_Toc26986531"/>
      <w:bookmarkStart w:id="40" w:name="_Toc97191424"/>
      <w:bookmarkStart w:id="41" w:name="_Toc26986772"/>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43DD71423E2B47D28DB02E294C74F5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8A3420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80E938">
      <w:pPr>
        <w:pStyle w:val="56"/>
        <w:ind w:firstLine="420"/>
      </w:pPr>
      <w:r>
        <w:rPr>
          <w:rFonts w:hint="eastAsia"/>
        </w:rPr>
        <w:t>GB 5749</w:t>
      </w:r>
      <w:r>
        <w:rPr>
          <w:rFonts w:hint="eastAsia" w:ascii="MS Gothic" w:hAnsi="MS Gothic" w:eastAsia="MS Gothic" w:cs="MS Gothic"/>
        </w:rPr>
        <w:t> </w:t>
      </w:r>
      <w:r>
        <w:rPr>
          <w:rFonts w:hint="eastAsia"/>
        </w:rPr>
        <w:t xml:space="preserve">  生活饮用水卫生标准</w:t>
      </w:r>
    </w:p>
    <w:p w14:paraId="2D729DF3">
      <w:pPr>
        <w:pStyle w:val="56"/>
        <w:ind w:firstLine="420"/>
      </w:pPr>
      <w:r>
        <w:rPr>
          <w:rFonts w:hint="eastAsia"/>
        </w:rPr>
        <w:t>NY/T 393</w:t>
      </w:r>
      <w:r>
        <w:t xml:space="preserve">   绿色食品</w:t>
      </w:r>
      <w:r>
        <w:rPr>
          <w:rFonts w:hint="eastAsia"/>
        </w:rPr>
        <w:t xml:space="preserve"> </w:t>
      </w:r>
      <w:r>
        <w:t>农药使用准则</w:t>
      </w:r>
    </w:p>
    <w:p w14:paraId="267C01DB">
      <w:pPr>
        <w:pStyle w:val="56"/>
        <w:ind w:firstLine="420"/>
      </w:pPr>
      <w:r>
        <w:rPr>
          <w:rFonts w:hint="eastAsia"/>
        </w:rPr>
        <w:t>NY/T 1</w:t>
      </w:r>
      <w:r>
        <w:t xml:space="preserve">742  </w:t>
      </w:r>
      <w:r>
        <w:rPr>
          <w:rFonts w:hint="eastAsia"/>
        </w:rPr>
        <w:t>食用菌菌种通用技术要求</w:t>
      </w:r>
    </w:p>
    <w:p w14:paraId="04643342">
      <w:pPr>
        <w:pStyle w:val="56"/>
        <w:ind w:firstLine="420"/>
      </w:pPr>
      <w:r>
        <w:rPr>
          <w:rFonts w:hint="eastAsia"/>
        </w:rPr>
        <w:t>NY/T 1935</w:t>
      </w:r>
      <w:r>
        <w:rPr>
          <w:rFonts w:hint="eastAsia" w:ascii="MS Gothic" w:hAnsi="MS Gothic" w:eastAsia="MS Gothic" w:cs="MS Gothic"/>
        </w:rPr>
        <w:t> </w:t>
      </w:r>
      <w:r>
        <w:rPr>
          <w:rFonts w:hint="eastAsia"/>
        </w:rPr>
        <w:t xml:space="preserve">  食用菌栽培基质质量安全要求</w:t>
      </w:r>
    </w:p>
    <w:p w14:paraId="1DC522E0">
      <w:pPr>
        <w:pStyle w:val="56"/>
        <w:ind w:firstLine="420"/>
      </w:pPr>
      <w:r>
        <w:rPr>
          <w:rFonts w:hint="eastAsia"/>
        </w:rPr>
        <w:t>NY/T 2375</w:t>
      </w:r>
      <w:r>
        <w:rPr>
          <w:rFonts w:hint="eastAsia" w:ascii="MS Gothic" w:hAnsi="MS Gothic" w:eastAsia="MS Gothic" w:cs="MS Gothic"/>
        </w:rPr>
        <w:t> </w:t>
      </w:r>
      <w:r>
        <w:rPr>
          <w:rFonts w:hint="eastAsia"/>
        </w:rPr>
        <w:t xml:space="preserve">  食用菌生产技术规范</w:t>
      </w:r>
    </w:p>
    <w:p w14:paraId="18027638">
      <w:pPr>
        <w:pStyle w:val="104"/>
        <w:spacing w:before="312" w:after="312"/>
      </w:pPr>
      <w:bookmarkStart w:id="43" w:name="_Toc97191425"/>
      <w:r>
        <w:rPr>
          <w:rFonts w:hint="eastAsia"/>
          <w:szCs w:val="21"/>
        </w:rPr>
        <w:t>术语和定义</w:t>
      </w:r>
      <w:bookmarkEnd w:id="43"/>
    </w:p>
    <w:sdt>
      <w:sdtPr>
        <w:id w:val="-1909835108"/>
        <w:placeholder>
          <w:docPart w:val="84ACABFB3797403EAE6B278C346B2C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C2D0B6B">
          <w:pPr>
            <w:pStyle w:val="56"/>
            <w:ind w:firstLine="420"/>
          </w:pPr>
          <w:bookmarkStart w:id="44" w:name="_Toc26986532"/>
          <w:bookmarkEnd w:id="44"/>
          <w:r>
            <w:t>下列术语和定义适用于本文件。</w:t>
          </w:r>
        </w:p>
      </w:sdtContent>
    </w:sdt>
    <w:p w14:paraId="284D3B67">
      <w:pPr>
        <w:pStyle w:val="105"/>
        <w:spacing w:before="156" w:after="156"/>
      </w:pPr>
    </w:p>
    <w:p w14:paraId="4D805AA9">
      <w:pPr>
        <w:pStyle w:val="56"/>
        <w:ind w:firstLine="422"/>
        <w:rPr>
          <w:rFonts w:hAnsi="宋体"/>
          <w:szCs w:val="21"/>
        </w:rPr>
      </w:pPr>
      <w:r>
        <w:rPr>
          <w:rFonts w:hint="eastAsia" w:hAnsi="宋体"/>
          <w:b/>
        </w:rPr>
        <w:t xml:space="preserve">杏鲍菇 </w:t>
      </w:r>
      <w:r>
        <w:rPr>
          <w:rFonts w:ascii="Times New Roman"/>
          <w:b/>
          <w:i/>
          <w:iCs/>
        </w:rPr>
        <w:t xml:space="preserve">Pleurotus eryngii </w:t>
      </w:r>
      <w:r>
        <w:rPr>
          <w:rFonts w:ascii="Times New Roman"/>
          <w:b/>
        </w:rPr>
        <w:t>(DC.et Fr. Quél.</w:t>
      </w:r>
      <w:r>
        <w:rPr>
          <w:rFonts w:hAnsi="宋体"/>
        </w:rPr>
        <w:t>）</w:t>
      </w:r>
    </w:p>
    <w:p w14:paraId="7424ACD6">
      <w:pPr>
        <w:pStyle w:val="56"/>
        <w:ind w:firstLine="420"/>
        <w:rPr>
          <w:szCs w:val="21"/>
        </w:rPr>
      </w:pPr>
      <w:r>
        <w:rPr>
          <w:rFonts w:hint="eastAsia" w:hAnsi="宋体"/>
        </w:rPr>
        <w:t>属真菌门，担子菌亚门，伞菌侧耳科。别名刺芹侧耳，雪茸，香口蘑，白鲍鱼菇等。</w:t>
      </w:r>
    </w:p>
    <w:p w14:paraId="51A46A6D">
      <w:pPr>
        <w:pStyle w:val="105"/>
        <w:spacing w:before="156" w:after="156"/>
      </w:pPr>
    </w:p>
    <w:p w14:paraId="0A4F5758">
      <w:pPr>
        <w:pStyle w:val="56"/>
        <w:ind w:firstLine="422"/>
        <w:rPr>
          <w:b/>
        </w:rPr>
      </w:pPr>
      <w:r>
        <w:rPr>
          <w:rFonts w:hint="eastAsia"/>
          <w:b/>
        </w:rPr>
        <w:t>栽培种</w:t>
      </w:r>
    </w:p>
    <w:p w14:paraId="05013DC6">
      <w:pPr>
        <w:pStyle w:val="56"/>
        <w:ind w:firstLine="420"/>
      </w:pPr>
      <w:r>
        <w:rPr>
          <w:rFonts w:hint="eastAsia"/>
        </w:rPr>
        <w:t>从母种经过二次扩繁后培养的生产菌种，栽培种只用于栽培，不可再次扩繁。</w:t>
      </w:r>
    </w:p>
    <w:p w14:paraId="3BD63692">
      <w:pPr>
        <w:pStyle w:val="105"/>
        <w:spacing w:before="156" w:after="156"/>
      </w:pPr>
    </w:p>
    <w:p w14:paraId="4A0C2980">
      <w:pPr>
        <w:pStyle w:val="56"/>
        <w:ind w:firstLine="422"/>
        <w:rPr>
          <w:szCs w:val="21"/>
        </w:rPr>
      </w:pPr>
      <w:r>
        <w:rPr>
          <w:rFonts w:hint="eastAsia" w:hAnsi="宋体"/>
          <w:b/>
        </w:rPr>
        <w:t>原基</w:t>
      </w:r>
    </w:p>
    <w:p w14:paraId="0F5B1630">
      <w:pPr>
        <w:pStyle w:val="56"/>
        <w:ind w:firstLine="420"/>
      </w:pPr>
      <w:r>
        <w:rPr>
          <w:rFonts w:hint="eastAsia"/>
        </w:rPr>
        <w:t>菌丝体从营养生长阶段转为生殖生长阶段后，扭结形成白色米粒大小的颗粒状物质。</w:t>
      </w:r>
    </w:p>
    <w:p w14:paraId="09B94F53">
      <w:pPr>
        <w:pStyle w:val="105"/>
        <w:spacing w:before="156" w:after="156"/>
      </w:pPr>
    </w:p>
    <w:p w14:paraId="34F28D64">
      <w:pPr>
        <w:pStyle w:val="56"/>
        <w:ind w:firstLine="422"/>
        <w:rPr>
          <w:rFonts w:hAnsi="宋体"/>
          <w:b/>
          <w:szCs w:val="21"/>
        </w:rPr>
      </w:pPr>
      <w:r>
        <w:rPr>
          <w:rFonts w:hint="eastAsia" w:hAnsi="宋体"/>
          <w:b/>
        </w:rPr>
        <w:t>菇蕾</w:t>
      </w:r>
    </w:p>
    <w:p w14:paraId="3A88E19D">
      <w:pPr>
        <w:pStyle w:val="56"/>
        <w:ind w:firstLine="420"/>
        <w:rPr>
          <w:szCs w:val="21"/>
        </w:rPr>
      </w:pPr>
      <w:r>
        <w:rPr>
          <w:rFonts w:hint="eastAsia" w:hAnsi="宋体"/>
        </w:rPr>
        <w:t>由原基分化的有菌盖和菌柄的幼小子实体。</w:t>
      </w:r>
    </w:p>
    <w:p w14:paraId="2E863055">
      <w:pPr>
        <w:pStyle w:val="104"/>
        <w:spacing w:before="312" w:after="312"/>
      </w:pPr>
      <w:r>
        <w:rPr>
          <w:rFonts w:hint="eastAsia"/>
        </w:rPr>
        <w:t>产量指标</w:t>
      </w:r>
    </w:p>
    <w:p w14:paraId="0B376106">
      <w:pPr>
        <w:pStyle w:val="56"/>
        <w:ind w:firstLine="420"/>
      </w:pPr>
      <w:r>
        <w:rPr>
          <w:rFonts w:hint="eastAsia"/>
        </w:rPr>
        <w:t>一般产量52.500</w:t>
      </w:r>
      <w:r>
        <w:t xml:space="preserve"> </w:t>
      </w:r>
      <w:r>
        <w:rPr>
          <w:rFonts w:hint="eastAsia"/>
        </w:rPr>
        <w:t>t/hm</w:t>
      </w:r>
      <w:r>
        <w:rPr>
          <w:rFonts w:hint="eastAsia"/>
          <w:vertAlign w:val="superscript"/>
        </w:rPr>
        <w:t>2</w:t>
      </w:r>
      <w:r>
        <w:rPr>
          <w:rFonts w:hint="eastAsia"/>
        </w:rPr>
        <w:t>～74.985</w:t>
      </w:r>
      <w:r>
        <w:t xml:space="preserve"> </w:t>
      </w:r>
      <w:r>
        <w:rPr>
          <w:rFonts w:hint="eastAsia"/>
        </w:rPr>
        <w:t>t/hm</w:t>
      </w:r>
      <w:r>
        <w:rPr>
          <w:rFonts w:hint="eastAsia"/>
          <w:vertAlign w:val="superscript"/>
        </w:rPr>
        <w:t>2</w:t>
      </w:r>
      <w:r>
        <w:rPr>
          <w:rFonts w:hint="eastAsia" w:ascii="MS Gothic" w:hAnsi="MS Gothic" w:eastAsia="MS Gothic" w:cs="MS Gothic"/>
          <w:vertAlign w:val="superscript"/>
        </w:rPr>
        <w:t> </w:t>
      </w:r>
      <w:r>
        <w:rPr>
          <w:rFonts w:hint="eastAsia"/>
        </w:rPr>
        <w:t>(3500.00</w:t>
      </w:r>
      <w:r>
        <w:t xml:space="preserve"> </w:t>
      </w:r>
      <w:r>
        <w:rPr>
          <w:rFonts w:hint="eastAsia"/>
        </w:rPr>
        <w:t>kg/667</w:t>
      </w:r>
      <w:r>
        <w:t xml:space="preserve"> </w:t>
      </w:r>
      <w:r>
        <w:rPr>
          <w:rFonts w:hint="eastAsia"/>
        </w:rPr>
        <w:t>m</w:t>
      </w:r>
      <w:r>
        <w:rPr>
          <w:rFonts w:hint="eastAsia"/>
          <w:vertAlign w:val="superscript"/>
        </w:rPr>
        <w:t>2</w:t>
      </w:r>
      <w:r>
        <w:rPr>
          <w:rFonts w:hint="eastAsia"/>
        </w:rPr>
        <w:t>～4999.00</w:t>
      </w:r>
      <w:r>
        <w:t xml:space="preserve"> </w:t>
      </w:r>
      <w:r>
        <w:rPr>
          <w:rFonts w:hint="eastAsia"/>
        </w:rPr>
        <w:t>kg/667</w:t>
      </w:r>
      <w:r>
        <w:t xml:space="preserve"> </w:t>
      </w:r>
      <w:r>
        <w:rPr>
          <w:rFonts w:hint="eastAsia"/>
        </w:rPr>
        <w:t>m</w:t>
      </w:r>
      <w:r>
        <w:rPr>
          <w:rFonts w:hint="eastAsia"/>
          <w:vertAlign w:val="superscript"/>
        </w:rPr>
        <w:t>2</w:t>
      </w:r>
      <w:r>
        <w:rPr>
          <w:rFonts w:hint="eastAsia"/>
        </w:rPr>
        <w:t>)，高产产量75.000</w:t>
      </w:r>
      <w:r>
        <w:t xml:space="preserve"> </w:t>
      </w:r>
      <w:r>
        <w:rPr>
          <w:rFonts w:hint="eastAsia"/>
        </w:rPr>
        <w:t>t/hm</w:t>
      </w:r>
      <w:r>
        <w:rPr>
          <w:rFonts w:hint="eastAsia"/>
          <w:vertAlign w:val="superscript"/>
        </w:rPr>
        <w:t>2</w:t>
      </w:r>
      <w:r>
        <w:rPr>
          <w:rFonts w:hint="eastAsia"/>
        </w:rPr>
        <w:t>～112.500</w:t>
      </w:r>
      <w:r>
        <w:t xml:space="preserve"> </w:t>
      </w:r>
      <w:r>
        <w:rPr>
          <w:rFonts w:hint="eastAsia"/>
        </w:rPr>
        <w:t>t/hm</w:t>
      </w:r>
      <w:r>
        <w:rPr>
          <w:rFonts w:hint="eastAsia"/>
          <w:vertAlign w:val="superscript"/>
        </w:rPr>
        <w:t>2</w:t>
      </w:r>
      <w:r>
        <w:rPr>
          <w:rFonts w:hint="eastAsia"/>
        </w:rPr>
        <w:t>(5000.00</w:t>
      </w:r>
      <w:r>
        <w:t xml:space="preserve"> </w:t>
      </w:r>
      <w:r>
        <w:rPr>
          <w:rFonts w:hint="eastAsia"/>
        </w:rPr>
        <w:t>kg/667</w:t>
      </w:r>
      <w:r>
        <w:t xml:space="preserve"> </w:t>
      </w:r>
      <w:r>
        <w:rPr>
          <w:rFonts w:hint="eastAsia"/>
        </w:rPr>
        <w:t>m</w:t>
      </w:r>
      <w:r>
        <w:rPr>
          <w:rFonts w:hint="eastAsia"/>
          <w:vertAlign w:val="superscript"/>
        </w:rPr>
        <w:t>2</w:t>
      </w:r>
      <w:r>
        <w:rPr>
          <w:rFonts w:hint="eastAsia"/>
        </w:rPr>
        <w:t>～7500.00</w:t>
      </w:r>
      <w:r>
        <w:t xml:space="preserve"> </w:t>
      </w:r>
      <w:r>
        <w:rPr>
          <w:rFonts w:hint="eastAsia"/>
        </w:rPr>
        <w:t>kg/667</w:t>
      </w:r>
      <w:r>
        <w:t xml:space="preserve"> </w:t>
      </w:r>
      <w:r>
        <w:rPr>
          <w:rFonts w:hint="eastAsia"/>
        </w:rPr>
        <w:t>m</w:t>
      </w:r>
      <w:r>
        <w:rPr>
          <w:rFonts w:hint="eastAsia"/>
          <w:vertAlign w:val="superscript"/>
        </w:rPr>
        <w:t>2</w:t>
      </w:r>
      <w:r>
        <w:rPr>
          <w:rFonts w:hint="eastAsia"/>
        </w:rPr>
        <w:t>)。</w:t>
      </w:r>
    </w:p>
    <w:p w14:paraId="65613FF8">
      <w:pPr>
        <w:pStyle w:val="104"/>
        <w:spacing w:before="312" w:after="312"/>
      </w:pPr>
      <w:r>
        <w:rPr>
          <w:rFonts w:hint="eastAsia"/>
        </w:rPr>
        <w:t>产地选择</w:t>
      </w:r>
    </w:p>
    <w:p w14:paraId="3E44A1D5">
      <w:pPr>
        <w:pStyle w:val="105"/>
        <w:spacing w:before="156" w:after="156"/>
      </w:pPr>
      <w:r>
        <w:rPr>
          <w:rFonts w:hint="eastAsia"/>
        </w:rPr>
        <w:t>生产环境</w:t>
      </w:r>
    </w:p>
    <w:p w14:paraId="49FB349C">
      <w:pPr>
        <w:pStyle w:val="56"/>
        <w:ind w:firstLine="420"/>
      </w:pPr>
      <w:r>
        <w:rPr>
          <w:rFonts w:hint="eastAsia"/>
        </w:rPr>
        <w:t>生产环境符合NY/T</w:t>
      </w:r>
      <w:r>
        <w:t xml:space="preserve"> </w:t>
      </w:r>
      <w:r>
        <w:rPr>
          <w:rFonts w:hint="eastAsia"/>
        </w:rPr>
        <w:t>2375的规定，用水符合GB</w:t>
      </w:r>
      <w:r>
        <w:t xml:space="preserve"> </w:t>
      </w:r>
      <w:r>
        <w:rPr>
          <w:rFonts w:hint="eastAsia"/>
        </w:rPr>
        <w:t>5749的规定。</w:t>
      </w:r>
    </w:p>
    <w:p w14:paraId="39078521">
      <w:pPr>
        <w:pStyle w:val="105"/>
        <w:spacing w:before="156" w:after="156"/>
      </w:pPr>
      <w:r>
        <w:rPr>
          <w:rFonts w:hint="eastAsia"/>
        </w:rPr>
        <w:t>栽培场地</w:t>
      </w:r>
    </w:p>
    <w:p w14:paraId="70A37FCE">
      <w:pPr>
        <w:pStyle w:val="56"/>
        <w:ind w:firstLine="420"/>
        <w:rPr>
          <w:szCs w:val="21"/>
        </w:rPr>
      </w:pPr>
      <w:r>
        <w:rPr>
          <w:rFonts w:hint="eastAsia" w:hAnsi="宋体"/>
        </w:rPr>
        <w:t>选择日光温室、拱棚或可实现温度、湿度、通风、光照调控的厂房。</w:t>
      </w:r>
    </w:p>
    <w:p w14:paraId="3510B335">
      <w:pPr>
        <w:pStyle w:val="105"/>
        <w:spacing w:before="156" w:after="156"/>
      </w:pPr>
      <w:r>
        <w:rPr>
          <w:rFonts w:hint="eastAsia"/>
        </w:rPr>
        <w:t>选用设备</w:t>
      </w:r>
    </w:p>
    <w:p w14:paraId="7ED3D083">
      <w:pPr>
        <w:pStyle w:val="56"/>
        <w:ind w:firstLine="420"/>
      </w:pPr>
      <w:r>
        <w:rPr>
          <w:rFonts w:hint="eastAsia"/>
        </w:rPr>
        <w:t>生产灭菌锅炉主要选择常压锅炉。</w:t>
      </w:r>
    </w:p>
    <w:p w14:paraId="0A659ED5">
      <w:pPr>
        <w:pStyle w:val="104"/>
        <w:spacing w:before="312" w:after="312"/>
      </w:pPr>
      <w:r>
        <w:rPr>
          <w:rFonts w:hint="eastAsia"/>
        </w:rPr>
        <w:t>栽培种选择</w:t>
      </w:r>
    </w:p>
    <w:p w14:paraId="1A13A72E">
      <w:pPr>
        <w:pStyle w:val="56"/>
        <w:ind w:firstLine="420"/>
        <w:rPr>
          <w:rFonts w:hint="eastAsia" w:eastAsia="宋体"/>
          <w:lang w:eastAsia="zh-CN"/>
        </w:rPr>
      </w:pPr>
      <w:r>
        <w:rPr>
          <w:rFonts w:hint="eastAsia"/>
        </w:rPr>
        <w:t>选择适宜当地栽培、发菌出菇快、抗逆性强、高产优质、商品性好的栽培菌种。栽培种满足</w:t>
      </w:r>
      <w:r>
        <w:t>NY/T 1742</w:t>
      </w:r>
      <w:r>
        <w:rPr>
          <w:rFonts w:hint="eastAsia"/>
        </w:rPr>
        <w:t>的要求</w:t>
      </w:r>
      <w:r>
        <w:rPr>
          <w:rFonts w:hint="eastAsia"/>
          <w:lang w:eastAsia="zh-CN"/>
        </w:rPr>
        <w:t>。</w:t>
      </w:r>
    </w:p>
    <w:p w14:paraId="5ED7F381">
      <w:pPr>
        <w:pStyle w:val="104"/>
        <w:spacing w:before="312" w:after="312"/>
      </w:pPr>
      <w:r>
        <w:rPr>
          <w:rFonts w:hint="eastAsia"/>
        </w:rPr>
        <w:t>栽培基质</w:t>
      </w:r>
    </w:p>
    <w:p w14:paraId="4E0BFF27">
      <w:pPr>
        <w:pStyle w:val="105"/>
        <w:spacing w:before="156" w:after="156"/>
      </w:pPr>
      <w:r>
        <w:rPr>
          <w:rFonts w:hint="eastAsia"/>
        </w:rPr>
        <w:t>基质原料及预处理</w:t>
      </w:r>
    </w:p>
    <w:p w14:paraId="15AF27F5">
      <w:pPr>
        <w:pStyle w:val="56"/>
        <w:ind w:firstLine="420"/>
      </w:pPr>
      <w:r>
        <w:t>栽培主料选用玉米芯、杂木屑、棉籽壳，辅料有麦麸、石灰粉。栽培基质</w:t>
      </w:r>
      <w:r>
        <w:rPr>
          <w:rFonts w:hint="eastAsia"/>
        </w:rPr>
        <w:t>满足</w:t>
      </w:r>
      <w:r>
        <w:t>NY/T</w:t>
      </w:r>
      <w:r>
        <w:rPr>
          <w:rFonts w:hint="eastAsia"/>
        </w:rPr>
        <w:t xml:space="preserve"> </w:t>
      </w:r>
      <w:r>
        <w:t>1935</w:t>
      </w:r>
      <w:r>
        <w:rPr>
          <w:rFonts w:hint="eastAsia"/>
        </w:rPr>
        <w:t>的要求</w:t>
      </w:r>
      <w:r>
        <w:t>，</w:t>
      </w:r>
      <w:r>
        <w:rPr>
          <w:rFonts w:hint="eastAsia"/>
        </w:rPr>
        <w:t>生产</w:t>
      </w:r>
      <w:r>
        <w:t>用水符合GB</w:t>
      </w:r>
      <w:r>
        <w:rPr>
          <w:rFonts w:hint="eastAsia"/>
        </w:rPr>
        <w:t xml:space="preserve"> </w:t>
      </w:r>
      <w:r>
        <w:t>5749的</w:t>
      </w:r>
      <w:r>
        <w:rPr>
          <w:rFonts w:hint="eastAsia"/>
        </w:rPr>
        <w:t>规定</w:t>
      </w:r>
      <w:r>
        <w:t>。木屑粒径</w:t>
      </w:r>
      <w:r>
        <w:rPr>
          <w:rFonts w:hint="eastAsia"/>
        </w:rPr>
        <w:t>为</w:t>
      </w:r>
      <w:r>
        <w:t>2.00 cm～</w:t>
      </w:r>
      <w:r>
        <w:rPr>
          <w:rFonts w:hint="eastAsia"/>
        </w:rPr>
        <w:t>4</w:t>
      </w:r>
      <w:r>
        <w:t xml:space="preserve">.00 </w:t>
      </w:r>
      <w:r>
        <w:rPr>
          <w:rFonts w:hint="eastAsia"/>
        </w:rPr>
        <w:t>cm，玉米芯粒径为</w:t>
      </w:r>
      <w:r>
        <w:t xml:space="preserve">1.00 cm～2.00 </w:t>
      </w:r>
      <w:r>
        <w:rPr>
          <w:rFonts w:hint="eastAsia"/>
        </w:rPr>
        <w:t>cm。木屑提前预湿，与玉米芯、棉籽壳、麦麸、石灰粉混合均匀，补充水分至7</w:t>
      </w:r>
      <w:r>
        <w:t>0%～</w:t>
      </w:r>
      <w:r>
        <w:rPr>
          <w:rFonts w:hint="eastAsia"/>
        </w:rPr>
        <w:t>7</w:t>
      </w:r>
      <w:r>
        <w:t>5%</w:t>
      </w:r>
      <w:r>
        <w:rPr>
          <w:rFonts w:hint="eastAsia"/>
        </w:rPr>
        <w:t>。</w:t>
      </w:r>
    </w:p>
    <w:p w14:paraId="63A5A243">
      <w:pPr>
        <w:pStyle w:val="105"/>
        <w:spacing w:before="156" w:after="156"/>
      </w:pPr>
      <w:r>
        <w:rPr>
          <w:rFonts w:hint="eastAsia"/>
        </w:rPr>
        <w:t>基质配方</w:t>
      </w:r>
    </w:p>
    <w:p w14:paraId="0E5FF255">
      <w:pPr>
        <w:pStyle w:val="56"/>
        <w:ind w:firstLine="420"/>
      </w:pPr>
      <w:r>
        <w:rPr>
          <w:rFonts w:hint="eastAsia"/>
        </w:rPr>
        <w:t>按照当地原材料和需求任选以下配方其中一种。</w:t>
      </w:r>
    </w:p>
    <w:p w14:paraId="66088080">
      <w:pPr>
        <w:pStyle w:val="132"/>
      </w:pPr>
      <w:r>
        <w:rPr>
          <w:rFonts w:hint="eastAsia"/>
        </w:rPr>
        <w:t>棉籽壳44%，玉米芯40%，麦麸15%，石灰粉1%；</w:t>
      </w:r>
    </w:p>
    <w:p w14:paraId="2E793A90">
      <w:pPr>
        <w:pStyle w:val="132"/>
      </w:pPr>
      <w:r>
        <w:rPr>
          <w:rFonts w:hint="eastAsia"/>
        </w:rPr>
        <w:t>棉籽壳35%，杂木屑24%，玉米芯25%，麦麸15%，石灰粉1%。</w:t>
      </w:r>
    </w:p>
    <w:p w14:paraId="775B0DC1">
      <w:pPr>
        <w:pStyle w:val="104"/>
        <w:spacing w:before="312" w:after="312"/>
      </w:pPr>
      <w:r>
        <w:rPr>
          <w:rFonts w:hint="eastAsia"/>
        </w:rPr>
        <w:t>栽培技术</w:t>
      </w:r>
    </w:p>
    <w:p w14:paraId="59CE99C5">
      <w:pPr>
        <w:pStyle w:val="105"/>
        <w:spacing w:before="156" w:after="156"/>
      </w:pPr>
      <w:r>
        <w:rPr>
          <w:rFonts w:hint="eastAsia"/>
        </w:rPr>
        <w:t>栽培时期</w:t>
      </w:r>
    </w:p>
    <w:p w14:paraId="3CC4B0A8">
      <w:pPr>
        <w:pStyle w:val="56"/>
        <w:ind w:firstLine="420"/>
      </w:pPr>
      <w:r>
        <w:rPr>
          <w:rFonts w:hint="eastAsia"/>
        </w:rPr>
        <w:t>栽培时间宜选择9</w:t>
      </w:r>
      <w:r>
        <w:t>～</w:t>
      </w:r>
      <w:r>
        <w:rPr>
          <w:rFonts w:hint="eastAsia"/>
        </w:rPr>
        <w:t>1</w:t>
      </w:r>
      <w:r>
        <w:t>0</w:t>
      </w:r>
      <w:r>
        <w:rPr>
          <w:rFonts w:hint="eastAsia"/>
        </w:rPr>
        <w:t>月份。</w:t>
      </w:r>
    </w:p>
    <w:p w14:paraId="0964AB81">
      <w:pPr>
        <w:pStyle w:val="105"/>
        <w:spacing w:before="156" w:after="156"/>
      </w:pPr>
      <w:r>
        <w:rPr>
          <w:rFonts w:hint="eastAsia"/>
        </w:rPr>
        <w:t>拌料</w:t>
      </w:r>
    </w:p>
    <w:p w14:paraId="5A92D65B">
      <w:pPr>
        <w:pStyle w:val="56"/>
        <w:ind w:firstLine="420"/>
      </w:pPr>
      <w:r>
        <w:rPr>
          <w:rFonts w:hint="eastAsia"/>
        </w:rPr>
        <w:t>将基质原料摊平，按照1:（1.2</w:t>
      </w:r>
      <w:r>
        <w:t>0</w:t>
      </w:r>
      <w:r>
        <w:rPr>
          <w:rFonts w:hint="eastAsia"/>
        </w:rPr>
        <w:t>～1.4</w:t>
      </w:r>
      <w:r>
        <w:t>0</w:t>
      </w:r>
      <w:r>
        <w:rPr>
          <w:rFonts w:hint="eastAsia"/>
        </w:rPr>
        <w:t>）的料水比混匀，预湿10</w:t>
      </w:r>
      <w:r>
        <w:t xml:space="preserve"> </w:t>
      </w:r>
      <w:r>
        <w:rPr>
          <w:rFonts w:hint="eastAsia"/>
        </w:rPr>
        <w:t>h～24</w:t>
      </w:r>
      <w:r>
        <w:t xml:space="preserve"> </w:t>
      </w:r>
      <w:r>
        <w:rPr>
          <w:rFonts w:hint="eastAsia"/>
        </w:rPr>
        <w:t>h，装袋前混拌均匀。栽培料的pH值为7.0～7.5，含水量为60%～65%。</w:t>
      </w:r>
    </w:p>
    <w:p w14:paraId="50C753F3">
      <w:pPr>
        <w:pStyle w:val="105"/>
        <w:spacing w:before="156" w:after="156"/>
      </w:pPr>
      <w:r>
        <w:rPr>
          <w:rFonts w:hint="eastAsia"/>
        </w:rPr>
        <w:t>装袋</w:t>
      </w:r>
    </w:p>
    <w:p w14:paraId="251E74D9">
      <w:pPr>
        <w:pStyle w:val="56"/>
        <w:ind w:firstLine="420"/>
      </w:pPr>
      <w:r>
        <w:rPr>
          <w:rFonts w:hint="eastAsia"/>
        </w:rPr>
        <w:t>选择规格为宽18</w:t>
      </w:r>
      <w:r>
        <w:t xml:space="preserve"> </w:t>
      </w:r>
      <w:r>
        <w:rPr>
          <w:rFonts w:hint="eastAsia"/>
        </w:rPr>
        <w:t>cm～20</w:t>
      </w:r>
      <w:r>
        <w:t xml:space="preserve"> </w:t>
      </w:r>
      <w:r>
        <w:rPr>
          <w:rFonts w:hint="eastAsia"/>
        </w:rPr>
        <w:t>cm，长33</w:t>
      </w:r>
      <w:r>
        <w:t xml:space="preserve"> </w:t>
      </w:r>
      <w:r>
        <w:rPr>
          <w:rFonts w:hint="eastAsia"/>
        </w:rPr>
        <w:t>cm～36</w:t>
      </w:r>
      <w:r>
        <w:t xml:space="preserve"> </w:t>
      </w:r>
      <w:r>
        <w:rPr>
          <w:rFonts w:hint="eastAsia"/>
        </w:rPr>
        <w:t>cm，厚0.03</w:t>
      </w:r>
      <w:r>
        <w:t xml:space="preserve"> </w:t>
      </w:r>
      <w:r>
        <w:rPr>
          <w:rFonts w:hint="eastAsia"/>
        </w:rPr>
        <w:t>mm～0.04</w:t>
      </w:r>
      <w:r>
        <w:t xml:space="preserve"> </w:t>
      </w:r>
      <w:r>
        <w:rPr>
          <w:rFonts w:hint="eastAsia"/>
        </w:rPr>
        <w:t>mm的聚乙烯或聚丙烯材质的折角袋，采用人工或机械装袋并封口，每袋装料1</w:t>
      </w:r>
      <w:r>
        <w:t xml:space="preserve"> </w:t>
      </w:r>
      <w:r>
        <w:rPr>
          <w:rFonts w:hint="eastAsia"/>
        </w:rPr>
        <w:t>kg～1.2 kg。</w:t>
      </w:r>
    </w:p>
    <w:p w14:paraId="2EEFE4C7">
      <w:pPr>
        <w:pStyle w:val="105"/>
        <w:spacing w:before="156" w:after="156"/>
      </w:pPr>
      <w:r>
        <w:rPr>
          <w:rFonts w:hint="eastAsia"/>
        </w:rPr>
        <w:t xml:space="preserve">灭菌 </w:t>
      </w:r>
    </w:p>
    <w:p w14:paraId="05E901A8">
      <w:pPr>
        <w:pStyle w:val="56"/>
        <w:ind w:firstLine="420"/>
      </w:pPr>
      <w:r>
        <w:rPr>
          <w:rFonts w:hint="eastAsia"/>
        </w:rPr>
        <w:t>料袋经常压下灭菌2</w:t>
      </w:r>
      <w:r>
        <w:t xml:space="preserve">4 </w:t>
      </w:r>
      <w:r>
        <w:rPr>
          <w:rFonts w:hint="eastAsia"/>
        </w:rPr>
        <w:t>h～4</w:t>
      </w:r>
      <w:r>
        <w:t>8 h</w:t>
      </w:r>
      <w:r>
        <w:rPr>
          <w:rFonts w:hint="eastAsia"/>
        </w:rPr>
        <w:t>后，冷却至常温进行无菌接种。</w:t>
      </w:r>
    </w:p>
    <w:p w14:paraId="178A214E">
      <w:pPr>
        <w:pStyle w:val="105"/>
        <w:spacing w:before="156" w:after="156"/>
      </w:pPr>
      <w:r>
        <w:rPr>
          <w:rFonts w:hint="eastAsia"/>
        </w:rPr>
        <w:t>接种及用量</w:t>
      </w:r>
    </w:p>
    <w:p w14:paraId="5A528561">
      <w:pPr>
        <w:pStyle w:val="56"/>
        <w:ind w:firstLine="420"/>
      </w:pPr>
      <w:r>
        <w:rPr>
          <w:rFonts w:hint="eastAsia"/>
        </w:rPr>
        <w:t>按照无菌操作进行接种。接种前用7</w:t>
      </w:r>
      <w:r>
        <w:t>5%</w:t>
      </w:r>
      <w:r>
        <w:rPr>
          <w:rFonts w:hint="eastAsia"/>
        </w:rPr>
        <w:t>的酒精对接种人员的手、料袋外壁和接种工具进行消毒，打开袋口将固体栽培种接入，每瓶（袋）栽培种接30～40袋栽培袋。</w:t>
      </w:r>
    </w:p>
    <w:p w14:paraId="586127A5">
      <w:pPr>
        <w:pStyle w:val="105"/>
        <w:spacing w:before="156" w:after="156"/>
      </w:pPr>
      <w:r>
        <w:rPr>
          <w:rFonts w:hint="eastAsia"/>
        </w:rPr>
        <w:t>菌袋布局</w:t>
      </w:r>
    </w:p>
    <w:p w14:paraId="24FA808E">
      <w:pPr>
        <w:pStyle w:val="56"/>
        <w:ind w:firstLine="420"/>
      </w:pPr>
      <w:r>
        <w:rPr>
          <w:rFonts w:hint="eastAsia"/>
        </w:rPr>
        <w:t>采用层架式栽培。栽培场地放置规格为宽0.4</w:t>
      </w:r>
      <w:r>
        <w:t xml:space="preserve">0 </w:t>
      </w:r>
      <w:r>
        <w:rPr>
          <w:rFonts w:hint="eastAsia"/>
        </w:rPr>
        <w:t>m，长6</w:t>
      </w:r>
      <w:r>
        <w:t xml:space="preserve"> </w:t>
      </w:r>
      <w:r>
        <w:rPr>
          <w:rFonts w:hint="eastAsia"/>
        </w:rPr>
        <w:t>m的栽培床，床架5层，床架层距50</w:t>
      </w:r>
      <w:r>
        <w:t xml:space="preserve"> </w:t>
      </w:r>
      <w:r>
        <w:rPr>
          <w:rFonts w:hint="eastAsia"/>
        </w:rPr>
        <w:t>cm，最底层离地面30</w:t>
      </w:r>
      <w:r>
        <w:t xml:space="preserve"> </w:t>
      </w:r>
      <w:r>
        <w:rPr>
          <w:rFonts w:hint="eastAsia"/>
        </w:rPr>
        <w:t>cm为宜。每层放置菌棒60～65个。</w:t>
      </w:r>
    </w:p>
    <w:p w14:paraId="3A37B08B">
      <w:pPr>
        <w:pStyle w:val="105"/>
        <w:spacing w:before="156" w:after="156"/>
      </w:pPr>
      <w:r>
        <w:rPr>
          <w:rFonts w:hint="eastAsia"/>
        </w:rPr>
        <w:t>发菌管理</w:t>
      </w:r>
    </w:p>
    <w:p w14:paraId="2332CEB9">
      <w:pPr>
        <w:pStyle w:val="56"/>
        <w:ind w:firstLine="420"/>
      </w:pPr>
      <w:r>
        <w:rPr>
          <w:rFonts w:hint="eastAsia"/>
        </w:rPr>
        <w:t>在通风、避光、温度23</w:t>
      </w:r>
      <w:r>
        <w:rPr>
          <w:rFonts w:hint="eastAsia" w:ascii="MS Gothic" w:hAnsi="MS Gothic" w:eastAsia="MS Gothic" w:cs="MS Gothic"/>
        </w:rPr>
        <w:t> </w:t>
      </w:r>
      <w:r>
        <w:rPr>
          <w:rFonts w:hint="eastAsia"/>
        </w:rPr>
        <w:t>℃～25</w:t>
      </w:r>
      <w:r>
        <w:t xml:space="preserve"> </w:t>
      </w:r>
      <w:r>
        <w:rPr>
          <w:rFonts w:hint="eastAsia"/>
        </w:rPr>
        <w:t>℃、湿度60%～70%的环境下培养至菌丝满袋，及时清除污染菌袋。</w:t>
      </w:r>
    </w:p>
    <w:p w14:paraId="79803D36">
      <w:pPr>
        <w:pStyle w:val="105"/>
        <w:spacing w:before="156" w:after="156"/>
      </w:pPr>
      <w:r>
        <w:rPr>
          <w:rFonts w:hint="eastAsia"/>
        </w:rPr>
        <w:t>出菇管理</w:t>
      </w:r>
    </w:p>
    <w:p w14:paraId="58A2B206">
      <w:pPr>
        <w:pStyle w:val="65"/>
        <w:spacing w:before="156" w:after="156"/>
      </w:pPr>
      <w:r>
        <w:rPr>
          <w:rFonts w:hint="eastAsia"/>
        </w:rPr>
        <w:t>催菇管理</w:t>
      </w:r>
    </w:p>
    <w:p w14:paraId="60C2E4F4">
      <w:pPr>
        <w:pStyle w:val="56"/>
        <w:ind w:firstLine="420"/>
      </w:pPr>
      <w:r>
        <w:rPr>
          <w:rFonts w:hint="eastAsia"/>
        </w:rPr>
        <w:t>菌丝扭结形成原基并出现小菇蕾时开袋，袋膜向外卷下折至高于料面2</w:t>
      </w:r>
      <w:r>
        <w:t xml:space="preserve"> </w:t>
      </w:r>
      <w:r>
        <w:rPr>
          <w:rFonts w:hint="eastAsia"/>
        </w:rPr>
        <w:t>cm。室温控制在15</w:t>
      </w:r>
      <w:r>
        <w:rPr>
          <w:rFonts w:hint="eastAsia" w:ascii="MS Gothic" w:hAnsi="MS Gothic" w:eastAsia="MS Gothic" w:cs="MS Gothic"/>
        </w:rPr>
        <w:t> </w:t>
      </w:r>
      <w:r>
        <w:rPr>
          <w:rFonts w:hint="eastAsia"/>
        </w:rPr>
        <w:t>℃～18</w:t>
      </w:r>
      <w:r>
        <w:rPr>
          <w:rFonts w:hint="eastAsia" w:ascii="MS Gothic" w:hAnsi="MS Gothic" w:eastAsia="MS Gothic" w:cs="MS Gothic"/>
        </w:rPr>
        <w:t> </w:t>
      </w:r>
      <w:r>
        <w:rPr>
          <w:rFonts w:hint="eastAsia"/>
        </w:rPr>
        <w:t>℃，相对湿度90%～95%，通风、散光照射。</w:t>
      </w:r>
    </w:p>
    <w:p w14:paraId="26327661">
      <w:pPr>
        <w:pStyle w:val="65"/>
        <w:spacing w:before="156" w:after="156"/>
      </w:pPr>
      <w:r>
        <w:rPr>
          <w:rFonts w:hint="eastAsia"/>
        </w:rPr>
        <w:t>育菇管理</w:t>
      </w:r>
    </w:p>
    <w:p w14:paraId="784B3015">
      <w:pPr>
        <w:pStyle w:val="56"/>
        <w:ind w:firstLine="420"/>
      </w:pPr>
      <w:r>
        <w:rPr>
          <w:rFonts w:hint="eastAsia"/>
        </w:rPr>
        <w:t>保持室温在13</w:t>
      </w:r>
      <w:r>
        <w:rPr>
          <w:rFonts w:hint="eastAsia" w:ascii="MS Gothic" w:hAnsi="MS Gothic" w:eastAsia="MS Gothic" w:cs="MS Gothic"/>
        </w:rPr>
        <w:t> </w:t>
      </w:r>
      <w:r>
        <w:rPr>
          <w:rFonts w:hint="eastAsia"/>
        </w:rPr>
        <w:t>℃～16</w:t>
      </w:r>
      <w:r>
        <w:rPr>
          <w:rFonts w:hint="eastAsia" w:ascii="MS Gothic" w:hAnsi="MS Gothic" w:eastAsia="MS Gothic" w:cs="MS Gothic"/>
        </w:rPr>
        <w:t> </w:t>
      </w:r>
      <w:r>
        <w:rPr>
          <w:rFonts w:hint="eastAsia"/>
        </w:rPr>
        <w:t>℃，空气相对湿度85%～95%，散光照射。子实体较多时疏蕾，保留1～2个健壮圆整的菇蕾。</w:t>
      </w:r>
    </w:p>
    <w:p w14:paraId="25A2FFFA">
      <w:pPr>
        <w:pStyle w:val="105"/>
        <w:spacing w:before="156" w:after="156"/>
      </w:pPr>
      <w:r>
        <w:rPr>
          <w:rFonts w:hint="eastAsia"/>
        </w:rPr>
        <w:t>二潮菇管理</w:t>
      </w:r>
    </w:p>
    <w:p w14:paraId="1C89B28B">
      <w:pPr>
        <w:pStyle w:val="56"/>
        <w:ind w:firstLine="420"/>
      </w:pPr>
      <w:r>
        <w:rPr>
          <w:rFonts w:hint="eastAsia"/>
        </w:rPr>
        <w:t>第一潮菇采收后，及时剔除菇柄、杂屑，按一潮菇出菇管理方法。</w:t>
      </w:r>
    </w:p>
    <w:p w14:paraId="701D43C9">
      <w:pPr>
        <w:pStyle w:val="104"/>
        <w:spacing w:before="312" w:after="312"/>
      </w:pPr>
      <w:r>
        <w:rPr>
          <w:rFonts w:hint="eastAsia"/>
        </w:rPr>
        <w:t>病虫害防治</w:t>
      </w:r>
    </w:p>
    <w:p w14:paraId="39B281E2">
      <w:pPr>
        <w:pStyle w:val="105"/>
        <w:spacing w:before="156" w:after="156"/>
      </w:pPr>
      <w:r>
        <w:rPr>
          <w:rFonts w:hint="eastAsia"/>
        </w:rPr>
        <w:t>主要病虫害</w:t>
      </w:r>
    </w:p>
    <w:p w14:paraId="77F2F454">
      <w:pPr>
        <w:pStyle w:val="56"/>
        <w:ind w:firstLine="420"/>
        <w:rPr>
          <w:rFonts w:hint="eastAsia"/>
        </w:rPr>
      </w:pPr>
      <w:r>
        <w:rPr>
          <w:rFonts w:hint="eastAsia"/>
          <w:lang w:val="en-US" w:eastAsia="zh-CN"/>
        </w:rPr>
        <w:t>木霉、</w:t>
      </w:r>
      <w:r>
        <w:rPr>
          <w:rFonts w:hint="eastAsia"/>
        </w:rPr>
        <w:t>青霉、菌蚊、菌蝇等。</w:t>
      </w:r>
    </w:p>
    <w:p w14:paraId="7D1195ED">
      <w:pPr>
        <w:pStyle w:val="105"/>
        <w:spacing w:before="156" w:after="156"/>
      </w:pPr>
      <w:r>
        <w:rPr>
          <w:rFonts w:hint="eastAsia"/>
        </w:rPr>
        <w:t>物理防治</w:t>
      </w:r>
    </w:p>
    <w:p w14:paraId="67593D47">
      <w:pPr>
        <w:pStyle w:val="56"/>
        <w:ind w:firstLine="420"/>
      </w:pPr>
      <w:r>
        <w:rPr>
          <w:rFonts w:hint="eastAsia"/>
        </w:rPr>
        <w:t>通风口处安装防虫网，利用粘虫板、糖醋液、杀虫灯进行诱杀。</w:t>
      </w:r>
    </w:p>
    <w:p w14:paraId="7E45F0EE">
      <w:pPr>
        <w:pStyle w:val="105"/>
        <w:spacing w:before="156" w:after="156"/>
      </w:pPr>
      <w:r>
        <w:rPr>
          <w:rFonts w:hint="eastAsia"/>
        </w:rPr>
        <w:t>生物防治</w:t>
      </w:r>
    </w:p>
    <w:p w14:paraId="0740C53A">
      <w:pPr>
        <w:pStyle w:val="56"/>
        <w:ind w:firstLine="420"/>
      </w:pPr>
      <w:r>
        <w:rPr>
          <w:rFonts w:hint="eastAsia"/>
        </w:rPr>
        <w:t>使用生物农药、植物源农药。</w:t>
      </w:r>
    </w:p>
    <w:p w14:paraId="16EE63F3">
      <w:pPr>
        <w:pStyle w:val="105"/>
        <w:spacing w:before="156" w:after="156"/>
      </w:pPr>
      <w:r>
        <w:rPr>
          <w:rFonts w:hint="eastAsia"/>
        </w:rPr>
        <w:t>化学防治</w:t>
      </w:r>
    </w:p>
    <w:p w14:paraId="298B1117">
      <w:pPr>
        <w:pStyle w:val="56"/>
        <w:ind w:firstLine="420"/>
      </w:pPr>
      <w:r>
        <w:rPr>
          <w:rFonts w:hint="eastAsia"/>
        </w:rPr>
        <w:t>优先选用生物农药，化学防治采用高效低毒低残留农药，用量及使用方法按要求进行登记，不得使用国家禁用农药。使用化学药剂应在出菇间隙期进行。符合NY/T 393和NY/T 2375的规定。防治方法参加附录A。</w:t>
      </w:r>
    </w:p>
    <w:p w14:paraId="78C4268B">
      <w:pPr>
        <w:pStyle w:val="104"/>
        <w:spacing w:before="312" w:after="312"/>
      </w:pPr>
      <w:r>
        <w:rPr>
          <w:rFonts w:hint="eastAsia"/>
        </w:rPr>
        <w:t>采收与贮存</w:t>
      </w:r>
    </w:p>
    <w:p w14:paraId="6F93CADF">
      <w:pPr>
        <w:pStyle w:val="105"/>
        <w:spacing w:before="156" w:after="156"/>
      </w:pPr>
      <w:r>
        <w:rPr>
          <w:rFonts w:hint="eastAsia"/>
        </w:rPr>
        <w:t>采收标准</w:t>
      </w:r>
    </w:p>
    <w:p w14:paraId="49BE7C29">
      <w:pPr>
        <w:pStyle w:val="56"/>
        <w:ind w:firstLine="420"/>
      </w:pPr>
      <w:r>
        <w:rPr>
          <w:rFonts w:hint="eastAsia"/>
        </w:rPr>
        <w:t>子实体菌盖平展，连柄处下凹，菌柄12</w:t>
      </w:r>
      <w:r>
        <w:t xml:space="preserve"> </w:t>
      </w:r>
      <w:r>
        <w:rPr>
          <w:rFonts w:hint="eastAsia"/>
        </w:rPr>
        <w:t>cm～15</w:t>
      </w:r>
      <w:r>
        <w:t xml:space="preserve"> </w:t>
      </w:r>
      <w:r>
        <w:rPr>
          <w:rFonts w:hint="eastAsia"/>
        </w:rPr>
        <w:t>cm，菌盖边缘内卷时采收。</w:t>
      </w:r>
    </w:p>
    <w:p w14:paraId="650EF21F">
      <w:pPr>
        <w:pStyle w:val="105"/>
        <w:spacing w:before="156" w:after="156"/>
      </w:pPr>
      <w:r>
        <w:rPr>
          <w:rFonts w:hint="eastAsia"/>
        </w:rPr>
        <w:t>采收方法</w:t>
      </w:r>
    </w:p>
    <w:p w14:paraId="0053EFB7">
      <w:pPr>
        <w:pStyle w:val="56"/>
        <w:ind w:firstLine="420"/>
      </w:pPr>
      <w:r>
        <w:rPr>
          <w:rFonts w:hint="eastAsia"/>
        </w:rPr>
        <w:t>采收时按住菌袋将子实体左右旋转轻轻摘下。</w:t>
      </w:r>
    </w:p>
    <w:p w14:paraId="2B2B088F">
      <w:pPr>
        <w:pStyle w:val="105"/>
        <w:spacing w:before="156" w:after="156"/>
      </w:pPr>
      <w:r>
        <w:rPr>
          <w:rFonts w:hint="eastAsia"/>
        </w:rPr>
        <w:t>贮存</w:t>
      </w:r>
    </w:p>
    <w:p w14:paraId="4FE77E06">
      <w:pPr>
        <w:pStyle w:val="56"/>
        <w:ind w:firstLine="420"/>
      </w:pPr>
      <w:r>
        <w:rPr>
          <w:rFonts w:hint="eastAsia"/>
        </w:rPr>
        <w:t>采收后及时放入温度为4</w:t>
      </w:r>
      <w:r>
        <w:rPr>
          <w:rFonts w:hint="eastAsia" w:ascii="MS Gothic" w:hAnsi="MS Gothic" w:eastAsia="MS Gothic" w:cs="MS Gothic"/>
        </w:rPr>
        <w:t> </w:t>
      </w:r>
      <w:r>
        <w:rPr>
          <w:rFonts w:hint="eastAsia"/>
        </w:rPr>
        <w:t>℃～6</w:t>
      </w:r>
      <w:r>
        <w:rPr>
          <w:rFonts w:hint="eastAsia" w:ascii="MS Gothic" w:hAnsi="MS Gothic" w:eastAsia="MS Gothic" w:cs="MS Gothic"/>
        </w:rPr>
        <w:t> </w:t>
      </w:r>
      <w:r>
        <w:rPr>
          <w:rFonts w:hint="eastAsia"/>
        </w:rPr>
        <w:t>℃，相对湿度为85%～95%的保鲜库贮存。</w:t>
      </w:r>
    </w:p>
    <w:p w14:paraId="67BEA0A4">
      <w:pPr>
        <w:pStyle w:val="56"/>
        <w:ind w:firstLine="420"/>
      </w:pPr>
    </w:p>
    <w:p w14:paraId="1B31A040">
      <w:pPr>
        <w:pStyle w:val="56"/>
        <w:ind w:firstLine="420"/>
      </w:pPr>
    </w:p>
    <w:p w14:paraId="298959B7">
      <w:pPr>
        <w:pStyle w:val="56"/>
        <w:ind w:firstLine="420"/>
      </w:pPr>
    </w:p>
    <w:p w14:paraId="522A8FA6">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3"/>
    <w:p w14:paraId="6D5F333E">
      <w:pPr>
        <w:pStyle w:val="198"/>
        <w:rPr>
          <w:vanish w:val="0"/>
        </w:rPr>
      </w:pPr>
      <w:bookmarkStart w:id="45" w:name="BookMark5"/>
    </w:p>
    <w:p w14:paraId="7263CEB8">
      <w:pPr>
        <w:pStyle w:val="199"/>
        <w:rPr>
          <w:vanish w:val="0"/>
        </w:rPr>
      </w:pPr>
    </w:p>
    <w:p w14:paraId="63964C6E">
      <w:pPr>
        <w:pStyle w:val="76"/>
        <w:spacing w:after="156"/>
      </w:pPr>
      <w:r>
        <w:br w:type="textWrapping"/>
      </w:r>
      <w:r>
        <w:rPr>
          <w:rFonts w:hint="eastAsia"/>
        </w:rPr>
        <w:t>（资料性）</w:t>
      </w:r>
      <w:r>
        <w:br w:type="textWrapping"/>
      </w:r>
      <w:r>
        <w:rPr>
          <w:rFonts w:hint="eastAsia"/>
        </w:rPr>
        <w:t>杏鲍菇常见病虫害化学防治方法</w:t>
      </w:r>
    </w:p>
    <w:p w14:paraId="1E25C14C">
      <w:pPr>
        <w:pStyle w:val="56"/>
        <w:ind w:firstLine="420"/>
        <w:rPr>
          <w:szCs w:val="21"/>
        </w:rPr>
      </w:pPr>
      <w:r>
        <w:rPr>
          <w:rFonts w:hint="eastAsia" w:hAnsi="宋体"/>
        </w:rPr>
        <w:t>杏鲍菇常见病虫害化学防治方法见表A.</w:t>
      </w:r>
      <w:r>
        <w:rPr>
          <w:rFonts w:hint="eastAsia"/>
        </w:rPr>
        <w:t>1</w:t>
      </w:r>
      <w:r>
        <w:rPr>
          <w:rFonts w:hint="eastAsia" w:hAnsi="宋体"/>
        </w:rPr>
        <w:t>。</w:t>
      </w:r>
    </w:p>
    <w:p w14:paraId="7CE32EA0">
      <w:pPr>
        <w:pStyle w:val="77"/>
        <w:spacing w:before="156" w:after="156"/>
      </w:pPr>
      <w:r>
        <w:rPr>
          <w:rFonts w:hint="eastAsia"/>
        </w:rPr>
        <w:t>杏鲍菇常见病虫害化学防治方法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1842"/>
        <w:gridCol w:w="4382"/>
      </w:tblGrid>
      <w:tr w14:paraId="7D01AF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1B5AA1B8">
            <w:pPr>
              <w:pStyle w:val="178"/>
            </w:pPr>
            <w:r>
              <w:rPr>
                <w:rFonts w:hint="eastAsia"/>
              </w:rPr>
              <w:t>病虫害名称</w:t>
            </w:r>
          </w:p>
        </w:tc>
        <w:tc>
          <w:tcPr>
            <w:tcW w:w="1842" w:type="dxa"/>
            <w:tcBorders>
              <w:top w:val="single" w:color="auto" w:sz="8" w:space="0"/>
              <w:bottom w:val="single" w:color="auto" w:sz="8" w:space="0"/>
            </w:tcBorders>
            <w:shd w:val="clear" w:color="auto" w:fill="auto"/>
            <w:vAlign w:val="center"/>
          </w:tcPr>
          <w:p w14:paraId="0047E3CD">
            <w:pPr>
              <w:pStyle w:val="178"/>
            </w:pPr>
            <w:r>
              <w:rPr>
                <w:rFonts w:hint="eastAsia"/>
              </w:rPr>
              <w:t>药剂</w:t>
            </w:r>
          </w:p>
        </w:tc>
        <w:tc>
          <w:tcPr>
            <w:tcW w:w="4382" w:type="dxa"/>
            <w:tcBorders>
              <w:top w:val="single" w:color="auto" w:sz="8" w:space="0"/>
              <w:bottom w:val="single" w:color="auto" w:sz="8" w:space="0"/>
            </w:tcBorders>
            <w:shd w:val="clear" w:color="auto" w:fill="auto"/>
            <w:vAlign w:val="center"/>
          </w:tcPr>
          <w:p w14:paraId="0A3293E8">
            <w:pPr>
              <w:pStyle w:val="178"/>
            </w:pPr>
            <w:r>
              <w:rPr>
                <w:rFonts w:hint="eastAsia"/>
              </w:rPr>
              <w:t>用量及使用方法</w:t>
            </w:r>
          </w:p>
        </w:tc>
      </w:tr>
      <w:tr w14:paraId="059941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restart"/>
            <w:tcBorders>
              <w:top w:val="single" w:color="auto" w:sz="8" w:space="0"/>
            </w:tcBorders>
            <w:shd w:val="clear" w:color="auto" w:fill="auto"/>
            <w:vAlign w:val="center"/>
          </w:tcPr>
          <w:p w14:paraId="4C200387">
            <w:pPr>
              <w:pStyle w:val="178"/>
            </w:pPr>
            <w:r>
              <w:rPr>
                <w:rFonts w:hint="eastAsia"/>
                <w:lang w:val="en-US" w:eastAsia="zh-CN"/>
              </w:rPr>
              <w:t>木霉、</w:t>
            </w:r>
            <w:r>
              <w:rPr>
                <w:rFonts w:hint="eastAsia"/>
              </w:rPr>
              <w:t>青霉</w:t>
            </w:r>
          </w:p>
        </w:tc>
        <w:tc>
          <w:tcPr>
            <w:tcW w:w="1842" w:type="dxa"/>
            <w:tcBorders>
              <w:top w:val="single" w:color="auto" w:sz="8" w:space="0"/>
            </w:tcBorders>
            <w:shd w:val="clear" w:color="auto" w:fill="auto"/>
            <w:vAlign w:val="center"/>
          </w:tcPr>
          <w:p w14:paraId="1FDD1AEF">
            <w:pPr>
              <w:pStyle w:val="178"/>
              <w:rPr>
                <w:rFonts w:hint="eastAsia" w:eastAsia="宋体"/>
                <w:lang w:val="en-US" w:eastAsia="zh-CN"/>
              </w:rPr>
            </w:pPr>
            <w:r>
              <w:rPr>
                <w:rFonts w:hint="eastAsia"/>
                <w:lang w:val="en-US" w:eastAsia="zh-CN"/>
              </w:rPr>
              <w:t>氧化钙</w:t>
            </w:r>
          </w:p>
        </w:tc>
        <w:tc>
          <w:tcPr>
            <w:tcW w:w="4382" w:type="dxa"/>
            <w:tcBorders>
              <w:top w:val="single" w:color="auto" w:sz="8" w:space="0"/>
            </w:tcBorders>
            <w:shd w:val="clear" w:color="auto" w:fill="auto"/>
            <w:vAlign w:val="center"/>
          </w:tcPr>
          <w:p w14:paraId="1865E1E4">
            <w:pPr>
              <w:pStyle w:val="178"/>
            </w:pPr>
            <w:r>
              <w:rPr>
                <w:rFonts w:hint="eastAsia"/>
              </w:rPr>
              <w:t>5%～10%澄清物喷洒；直接撒粉；与硫酸铜合用</w:t>
            </w:r>
          </w:p>
        </w:tc>
      </w:tr>
      <w:tr w14:paraId="3C2A3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shd w:val="clear" w:color="auto" w:fill="auto"/>
            <w:vAlign w:val="center"/>
          </w:tcPr>
          <w:p w14:paraId="16EAE98D">
            <w:pPr>
              <w:pStyle w:val="178"/>
            </w:pPr>
          </w:p>
        </w:tc>
        <w:tc>
          <w:tcPr>
            <w:tcW w:w="1842" w:type="dxa"/>
            <w:shd w:val="clear" w:color="auto" w:fill="auto"/>
            <w:vAlign w:val="center"/>
          </w:tcPr>
          <w:p w14:paraId="484FE480">
            <w:pPr>
              <w:pStyle w:val="178"/>
            </w:pPr>
            <w:r>
              <w:rPr>
                <w:rFonts w:hint="eastAsia"/>
              </w:rPr>
              <w:t>二氯异</w:t>
            </w:r>
            <w:r>
              <w:t>氰</w:t>
            </w:r>
            <w:r>
              <w:rPr>
                <w:rFonts w:hint="eastAsia"/>
              </w:rPr>
              <w:t>尿酸钠</w:t>
            </w:r>
          </w:p>
        </w:tc>
        <w:tc>
          <w:tcPr>
            <w:tcW w:w="4382" w:type="dxa"/>
            <w:shd w:val="clear" w:color="auto" w:fill="auto"/>
            <w:vAlign w:val="center"/>
          </w:tcPr>
          <w:p w14:paraId="76DB6B71">
            <w:pPr>
              <w:pStyle w:val="178"/>
            </w:pPr>
            <w:r>
              <w:rPr>
                <w:rFonts w:hint="eastAsia"/>
              </w:rPr>
              <w:t>800倍液45%～50%二氯异</w:t>
            </w:r>
            <w:r>
              <w:t>氰</w:t>
            </w:r>
            <w:r>
              <w:rPr>
                <w:rFonts w:hint="eastAsia"/>
              </w:rPr>
              <w:t>尿酸钠喷雾</w:t>
            </w:r>
          </w:p>
        </w:tc>
      </w:tr>
      <w:tr w14:paraId="32624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shd w:val="clear" w:color="auto" w:fill="auto"/>
            <w:vAlign w:val="center"/>
          </w:tcPr>
          <w:p w14:paraId="719FE4E3">
            <w:pPr>
              <w:pStyle w:val="178"/>
            </w:pPr>
          </w:p>
        </w:tc>
        <w:tc>
          <w:tcPr>
            <w:tcW w:w="1842" w:type="dxa"/>
            <w:shd w:val="clear" w:color="auto" w:fill="auto"/>
            <w:vAlign w:val="center"/>
          </w:tcPr>
          <w:p w14:paraId="61743747">
            <w:pPr>
              <w:pStyle w:val="178"/>
            </w:pPr>
            <w:r>
              <w:rPr>
                <w:rFonts w:hint="eastAsia"/>
              </w:rPr>
              <w:t>40%</w:t>
            </w:r>
            <w:bookmarkStart w:id="46" w:name="OLE_LINK1"/>
            <w:r>
              <w:rPr>
                <w:rFonts w:hint="eastAsia"/>
              </w:rPr>
              <w:t>多菌灵</w:t>
            </w:r>
            <w:bookmarkEnd w:id="46"/>
          </w:p>
        </w:tc>
        <w:tc>
          <w:tcPr>
            <w:tcW w:w="4382" w:type="dxa"/>
            <w:shd w:val="clear" w:color="auto" w:fill="auto"/>
            <w:vAlign w:val="center"/>
          </w:tcPr>
          <w:p w14:paraId="73CD2020">
            <w:pPr>
              <w:pStyle w:val="178"/>
            </w:pPr>
            <w:r>
              <w:rPr>
                <w:rFonts w:hint="eastAsia"/>
              </w:rPr>
              <w:t>1000</w:t>
            </w:r>
            <w:r>
              <w:t xml:space="preserve"> </w:t>
            </w:r>
            <w:r>
              <w:rPr>
                <w:rFonts w:hint="eastAsia"/>
              </w:rPr>
              <w:t>倍液喷雾</w:t>
            </w:r>
          </w:p>
        </w:tc>
      </w:tr>
      <w:tr w14:paraId="7F61A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restart"/>
            <w:shd w:val="clear" w:color="auto" w:fill="auto"/>
            <w:vAlign w:val="center"/>
          </w:tcPr>
          <w:p w14:paraId="2EC8953A">
            <w:pPr>
              <w:pStyle w:val="178"/>
            </w:pPr>
            <w:r>
              <w:rPr>
                <w:rFonts w:hint="eastAsia"/>
              </w:rPr>
              <w:t>菌蝇、菌蚊</w:t>
            </w:r>
          </w:p>
        </w:tc>
        <w:tc>
          <w:tcPr>
            <w:tcW w:w="1842" w:type="dxa"/>
            <w:shd w:val="clear" w:color="auto" w:fill="auto"/>
            <w:vAlign w:val="center"/>
          </w:tcPr>
          <w:p w14:paraId="053B52DD">
            <w:pPr>
              <w:pStyle w:val="178"/>
            </w:pPr>
            <w:r>
              <w:rPr>
                <w:rFonts w:hint="eastAsia"/>
              </w:rPr>
              <w:t>苏云金芽孢杆菌</w:t>
            </w:r>
          </w:p>
        </w:tc>
        <w:tc>
          <w:tcPr>
            <w:tcW w:w="4382" w:type="dxa"/>
            <w:shd w:val="clear" w:color="auto" w:fill="auto"/>
            <w:vAlign w:val="center"/>
          </w:tcPr>
          <w:p w14:paraId="3CFA890A">
            <w:pPr>
              <w:pStyle w:val="178"/>
            </w:pPr>
            <w:r>
              <w:rPr>
                <w:rFonts w:hint="eastAsia"/>
              </w:rPr>
              <w:t>500</w:t>
            </w:r>
            <w:r>
              <w:t xml:space="preserve"> </w:t>
            </w:r>
            <w:r>
              <w:rPr>
                <w:rFonts w:hint="eastAsia"/>
              </w:rPr>
              <w:t>倍液喷雾</w:t>
            </w:r>
          </w:p>
        </w:tc>
      </w:tr>
      <w:tr w14:paraId="629AD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shd w:val="clear" w:color="auto" w:fill="auto"/>
            <w:vAlign w:val="center"/>
          </w:tcPr>
          <w:p w14:paraId="414DAE7A">
            <w:pPr>
              <w:pStyle w:val="178"/>
            </w:pPr>
          </w:p>
        </w:tc>
        <w:tc>
          <w:tcPr>
            <w:tcW w:w="1842" w:type="dxa"/>
            <w:shd w:val="clear" w:color="auto" w:fill="auto"/>
            <w:vAlign w:val="center"/>
          </w:tcPr>
          <w:p w14:paraId="35736E13">
            <w:pPr>
              <w:pStyle w:val="178"/>
            </w:pPr>
            <w:r>
              <w:rPr>
                <w:rFonts w:hint="eastAsia"/>
              </w:rPr>
              <w:t>0.1%黎芦根茎提取物</w:t>
            </w:r>
          </w:p>
        </w:tc>
        <w:tc>
          <w:tcPr>
            <w:tcW w:w="4382" w:type="dxa"/>
            <w:shd w:val="clear" w:color="auto" w:fill="auto"/>
            <w:vAlign w:val="center"/>
          </w:tcPr>
          <w:p w14:paraId="15E539C7">
            <w:pPr>
              <w:pStyle w:val="178"/>
            </w:pPr>
            <w:r>
              <w:rPr>
                <w:rFonts w:hint="eastAsia"/>
              </w:rPr>
              <w:t>120</w:t>
            </w:r>
            <w:r>
              <w:t xml:space="preserve"> </w:t>
            </w:r>
            <w:r>
              <w:rPr>
                <w:rFonts w:hint="eastAsia"/>
              </w:rPr>
              <w:t>g/667㎡</w:t>
            </w:r>
            <w:r>
              <w:t>～</w:t>
            </w:r>
            <w:r>
              <w:rPr>
                <w:rFonts w:hint="eastAsia"/>
              </w:rPr>
              <w:t>140</w:t>
            </w:r>
            <w:r>
              <w:t xml:space="preserve"> </w:t>
            </w:r>
            <w:r>
              <w:rPr>
                <w:rFonts w:hint="eastAsia"/>
              </w:rPr>
              <w:t>g/667㎡喷雾</w:t>
            </w:r>
          </w:p>
        </w:tc>
      </w:tr>
      <w:tr w14:paraId="15C9A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vMerge w:val="continue"/>
            <w:shd w:val="clear" w:color="auto" w:fill="auto"/>
            <w:vAlign w:val="center"/>
          </w:tcPr>
          <w:p w14:paraId="6167B0AF">
            <w:pPr>
              <w:pStyle w:val="178"/>
            </w:pPr>
          </w:p>
        </w:tc>
        <w:tc>
          <w:tcPr>
            <w:tcW w:w="1842" w:type="dxa"/>
            <w:shd w:val="clear" w:color="auto" w:fill="auto"/>
            <w:vAlign w:val="center"/>
          </w:tcPr>
          <w:p w14:paraId="2C4041F9">
            <w:pPr>
              <w:pStyle w:val="178"/>
            </w:pPr>
            <w:r>
              <w:rPr>
                <w:rFonts w:hint="eastAsia"/>
              </w:rPr>
              <w:t>43%联苯肼酯悬浮剂</w:t>
            </w:r>
          </w:p>
        </w:tc>
        <w:tc>
          <w:tcPr>
            <w:tcW w:w="4382" w:type="dxa"/>
            <w:shd w:val="clear" w:color="auto" w:fill="auto"/>
            <w:vAlign w:val="center"/>
          </w:tcPr>
          <w:p w14:paraId="6AF998D4">
            <w:pPr>
              <w:pStyle w:val="178"/>
            </w:pPr>
            <w:r>
              <w:rPr>
                <w:rFonts w:hint="eastAsia"/>
              </w:rPr>
              <w:t>10</w:t>
            </w:r>
            <w:r>
              <w:t xml:space="preserve"> </w:t>
            </w:r>
            <w:r>
              <w:rPr>
                <w:rFonts w:hint="eastAsia"/>
              </w:rPr>
              <w:t>ml/667㎡</w:t>
            </w:r>
            <w:r>
              <w:t>～</w:t>
            </w:r>
            <w:r>
              <w:rPr>
                <w:rFonts w:hint="eastAsia"/>
              </w:rPr>
              <w:t>30</w:t>
            </w:r>
            <w:r>
              <w:t xml:space="preserve"> </w:t>
            </w:r>
            <w:r>
              <w:rPr>
                <w:rFonts w:hint="eastAsia"/>
              </w:rPr>
              <w:t>ml/667㎡喷雾</w:t>
            </w:r>
          </w:p>
        </w:tc>
      </w:tr>
      <w:bookmarkEnd w:id="45"/>
    </w:tbl>
    <w:p w14:paraId="7921B443">
      <w:pPr>
        <w:pStyle w:val="56"/>
        <w:ind w:firstLine="0" w:firstLineChars="0"/>
        <w:jc w:val="center"/>
      </w:pPr>
      <w:bookmarkStart w:id="47"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0D8C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8457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B144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53B9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816D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EC9B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3707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69E6D">
    <w:pPr>
      <w:pStyle w:val="61"/>
    </w:pPr>
    <w:r>
      <w:fldChar w:fldCharType="begin"/>
    </w:r>
    <w:r>
      <w:instrText xml:space="preserve"> STYLEREF  标准文件_文件编号  \* MERGEFORMAT </w:instrText>
    </w:r>
    <w:r>
      <w:fldChar w:fldCharType="separate"/>
    </w:r>
    <w:r>
      <w:t>DB 63/T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E7A6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kWmc2yThy0qUg4k0eF9kbWFL2maHMVwwnqcmOPKuU0138/CdWJboXSh7kX6VTKzvq0D8vYmnq5Bj51GOTKBa9g==" w:salt="ZzjJnCix87oJPmSIp/per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1MWIxNTdmZDk4OGU1MmYyMDcwZTZlZWQ5ZjliNjQifQ=="/>
  </w:docVars>
  <w:rsids>
    <w:rsidRoot w:val="00EF0F5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14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AA4"/>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76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48E4"/>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372"/>
    <w:rsid w:val="00A67866"/>
    <w:rsid w:val="00A70B07"/>
    <w:rsid w:val="00A723F8"/>
    <w:rsid w:val="00A77CCB"/>
    <w:rsid w:val="00A83D8D"/>
    <w:rsid w:val="00A8446B"/>
    <w:rsid w:val="00A8473F"/>
    <w:rsid w:val="00A85AF5"/>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289"/>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D41"/>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0F53"/>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851FA6"/>
    <w:rsid w:val="18FF6119"/>
    <w:rsid w:val="2724174B"/>
    <w:rsid w:val="2A22116A"/>
    <w:rsid w:val="5691423E"/>
    <w:rsid w:val="5B9C4507"/>
    <w:rsid w:val="5D096689"/>
    <w:rsid w:val="6735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761DCF4EA35437DAB418D0A03D9B247"/>
        <w:style w:val=""/>
        <w:category>
          <w:name w:val="常规"/>
          <w:gallery w:val="placeholder"/>
        </w:category>
        <w:types>
          <w:type w:val="bbPlcHdr"/>
        </w:types>
        <w:behaviors>
          <w:behavior w:val="content"/>
        </w:behaviors>
        <w:description w:val=""/>
        <w:guid w:val="{193D619C-8AD6-40FC-B853-9B8D691E5764}"/>
      </w:docPartPr>
      <w:docPartBody>
        <w:p w14:paraId="381F1087">
          <w:pPr>
            <w:pStyle w:val="5"/>
          </w:pPr>
          <w:r>
            <w:rPr>
              <w:rStyle w:val="4"/>
              <w:rFonts w:hint="eastAsia"/>
            </w:rPr>
            <w:t>单击或点击此处输入文字。</w:t>
          </w:r>
        </w:p>
      </w:docPartBody>
    </w:docPart>
    <w:docPart>
      <w:docPartPr>
        <w:name w:val="43DD71423E2B47D28DB02E294C74F55B"/>
        <w:style w:val=""/>
        <w:category>
          <w:name w:val="常规"/>
          <w:gallery w:val="placeholder"/>
        </w:category>
        <w:types>
          <w:type w:val="bbPlcHdr"/>
        </w:types>
        <w:behaviors>
          <w:behavior w:val="content"/>
        </w:behaviors>
        <w:description w:val=""/>
        <w:guid w:val="{2528D63E-F387-44CB-83F6-1AB85AF2E1DB}"/>
      </w:docPartPr>
      <w:docPartBody>
        <w:p w14:paraId="53EF1F6F">
          <w:pPr>
            <w:pStyle w:val="6"/>
          </w:pPr>
          <w:r>
            <w:rPr>
              <w:rStyle w:val="4"/>
              <w:rFonts w:hint="eastAsia"/>
            </w:rPr>
            <w:t>选择一项。</w:t>
          </w:r>
        </w:p>
      </w:docPartBody>
    </w:docPart>
    <w:docPart>
      <w:docPartPr>
        <w:name w:val="84ACABFB3797403EAE6B278C346B2C4F"/>
        <w:style w:val=""/>
        <w:category>
          <w:name w:val="常规"/>
          <w:gallery w:val="placeholder"/>
        </w:category>
        <w:types>
          <w:type w:val="bbPlcHdr"/>
        </w:types>
        <w:behaviors>
          <w:behavior w:val="content"/>
        </w:behaviors>
        <w:description w:val=""/>
        <w:guid w:val="{9E9BBA38-A834-45F6-99A7-E610768B2C0B}"/>
      </w:docPartPr>
      <w:docPartBody>
        <w:p w14:paraId="19D92E0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CEA"/>
    <w:rsid w:val="006B2CEA"/>
    <w:rsid w:val="00F91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761DCF4EA35437DAB418D0A03D9B2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3DD71423E2B47D28DB02E294C74F5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4ACABFB3797403EAE6B278C346B2C4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17E80F-3250-4675-ADAA-4915EB85E74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2026</Words>
  <Characters>2420</Characters>
  <Lines>21</Lines>
  <Paragraphs>5</Paragraphs>
  <TotalTime>0</TotalTime>
  <ScaleCrop>false</ScaleCrop>
  <LinksUpToDate>false</LinksUpToDate>
  <CharactersWithSpaces>2512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2024-09-27T09:54:00Z</dcterms:created>
  <dc:creator>Yc</dc:creator>
  <dc:description>&lt;config cover="true" show_menu="true" version="1.0.0" doctype="SDKXY"&gt;_x000d_
&lt;/config&gt;</dc:description>
  <cp:lastModifiedBy>Kalkin</cp:lastModifiedBy>
  <cp:lastPrinted>2020-08-30T10:00:00Z</cp:lastPrinted>
  <dcterms:modified xsi:type="dcterms:W3CDTF">2024-09-30T02:56:45Z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814324E169FD446C84111EAA321CA0AE_13</vt:lpwstr>
  </property>
</Properties>
</file>