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65.120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B46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21</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辽宁省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生猪屠宰污染控制技术规范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standard for pig slaughter pollution control</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辽宁省市场监督管理局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rPr>
          <w:szCs w:val="21"/>
        </w:rPr>
      </w:pPr>
      <w:r>
        <w:rPr>
          <w:rFonts w:hint="eastAsia" w:hAnsi="宋体"/>
        </w:rPr>
        <w:t>请注意本文件的某些内容可能涉及专利，本文件发布机构不承担识别专利的责任。</w:t>
      </w:r>
    </w:p>
    <w:p>
      <w:pPr>
        <w:pStyle w:val="56"/>
        <w:ind w:firstLine="420"/>
      </w:pPr>
      <w:r>
        <w:rPr>
          <w:rFonts w:hint="eastAsia" w:hAnsi="宋体"/>
        </w:rPr>
        <w:t>本文件由辽宁省农业农村厅提出并归口。</w:t>
      </w:r>
    </w:p>
    <w:p>
      <w:pPr>
        <w:pStyle w:val="56"/>
        <w:ind w:firstLine="420"/>
      </w:pPr>
      <w:r>
        <w:rPr>
          <w:rFonts w:hint="eastAsia" w:hAnsi="宋体"/>
        </w:rPr>
        <w:t>本文件起草单位：</w:t>
      </w:r>
      <w:r>
        <w:rPr>
          <w:rFonts w:hint="eastAsia"/>
        </w:rPr>
        <w:t xml:space="preserve"> 辽宁省农业发展服务中心、阜新市清河门区畜禽定点屠宰厂、阜新大红门肉类食品有限公司。</w:t>
      </w:r>
    </w:p>
    <w:p>
      <w:pPr>
        <w:pStyle w:val="56"/>
        <w:ind w:firstLine="420"/>
      </w:pPr>
      <w:r>
        <w:rPr>
          <w:rFonts w:hint="eastAsia" w:hAnsi="宋体"/>
        </w:rPr>
        <w:t>本文件主要起草人：卞大伟、韩放、唐虹、刘一泽，等。</w:t>
      </w:r>
    </w:p>
    <w:p>
      <w:pPr>
        <w:ind w:firstLine="420" w:firstLineChars="200"/>
        <w:rPr>
          <w:rFonts w:ascii="宋体" w:hAnsi="宋体"/>
        </w:rPr>
      </w:pPr>
      <w:r>
        <w:rPr>
          <w:rFonts w:hint="eastAsia" w:ascii="宋体" w:hAnsi="宋体"/>
        </w:rPr>
        <w:t>本文件发布实施后，任何单位和个人如有问题和意见建议，均可以通过来电和来函等方式进行反馈，我们将及时答复并认真处理，根据实际情况依法进行评估及复审。</w:t>
      </w:r>
    </w:p>
    <w:p>
      <w:pPr>
        <w:ind w:firstLine="420" w:firstLineChars="200"/>
      </w:pPr>
      <w:r>
        <w:rPr>
          <w:rFonts w:hint="eastAsia"/>
        </w:rPr>
        <w:t>归口部门通信地址：辽宁省农业农村厅(沈阳市和平区太原北街2号)，联系电话: 024</w:t>
      </w:r>
      <w:r>
        <w:t>-</w:t>
      </w:r>
      <w:r>
        <w:rPr>
          <w:rFonts w:hint="eastAsia"/>
        </w:rPr>
        <w:t>23447862。</w:t>
      </w:r>
    </w:p>
    <w:p>
      <w:pPr>
        <w:ind w:firstLine="420" w:firstLineChars="200"/>
      </w:pPr>
      <w:r>
        <w:rPr>
          <w:rFonts w:hint="eastAsia"/>
        </w:rPr>
        <w:t>文件起草单位通信地址：辽宁省沈阳市和平区南四经街1</w:t>
      </w:r>
      <w:r>
        <w:t>43</w:t>
      </w:r>
      <w:r>
        <w:rPr>
          <w:rFonts w:hint="eastAsia"/>
        </w:rPr>
        <w:t>号，联系电话: 024</w:t>
      </w:r>
      <w:r>
        <w:t>-</w:t>
      </w:r>
      <w:r>
        <w:rPr>
          <w:rFonts w:hint="eastAsia"/>
        </w:rPr>
        <w:t>8</w:t>
      </w:r>
      <w:r>
        <w:t>3218272</w:t>
      </w:r>
      <w:r>
        <w:rPr>
          <w:rFonts w:hint="eastAsia"/>
        </w:rPr>
        <w:t>。</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0F7E7037406144F5BAAEC639E3F6F54F"/>
        </w:placeholder>
      </w:sdtPr>
      <w:sdtContent>
        <w:p>
          <w:pPr>
            <w:pStyle w:val="177"/>
            <w:spacing w:before="312" w:beforeLines="100" w:after="686" w:afterLines="220"/>
          </w:pPr>
          <w:bookmarkStart w:id="23" w:name="NEW_STAND_NAME"/>
          <w:r>
            <w:rPr>
              <w:rFonts w:hint="eastAsia"/>
            </w:rPr>
            <w:t>生猪屠宰污染控制技术规范</w:t>
          </w:r>
        </w:p>
      </w:sdtContent>
    </w:sdt>
    <w:bookmarkEnd w:id="23"/>
    <w:p>
      <w:pPr>
        <w:pStyle w:val="104"/>
        <w:spacing w:before="312" w:after="312"/>
      </w:pPr>
      <w:bookmarkStart w:id="24" w:name="_Toc24884211"/>
      <w:bookmarkStart w:id="25" w:name="_Toc26718930"/>
      <w:bookmarkStart w:id="26" w:name="_Toc17233333"/>
      <w:bookmarkStart w:id="27" w:name="_Toc24884218"/>
      <w:bookmarkStart w:id="28" w:name="_Toc97191423"/>
      <w:bookmarkStart w:id="29" w:name="_Toc26648465"/>
      <w:bookmarkStart w:id="30" w:name="_Toc17233325"/>
      <w:bookmarkStart w:id="31" w:name="_Toc26986771"/>
      <w:bookmarkStart w:id="32" w:name="_Toc26986530"/>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9"/>
      <w:bookmarkStart w:id="34" w:name="_Toc24884212"/>
      <w:bookmarkStart w:id="35" w:name="_Toc17233326"/>
      <w:bookmarkStart w:id="36" w:name="_Toc17233334"/>
      <w:bookmarkStart w:id="37" w:name="_Toc26648466"/>
      <w:r>
        <w:rPr>
          <w:rFonts w:hint="eastAsia"/>
        </w:rPr>
        <w:t>本</w:t>
      </w:r>
      <w:r>
        <w:rPr>
          <w:rFonts w:hint="eastAsia"/>
          <w:lang w:val="en-US" w:eastAsia="zh-CN"/>
        </w:rPr>
        <w:t>文件</w:t>
      </w:r>
      <w:r>
        <w:rPr>
          <w:rFonts w:hint="eastAsia"/>
        </w:rPr>
        <w:t>规定了生猪屠宰肉品的术语和定义、屠宰污染的分类、宰前污染控制、屠宰过程污染控制、宰后储运污染控制等方面的要求。</w:t>
      </w:r>
    </w:p>
    <w:p>
      <w:pPr>
        <w:pStyle w:val="56"/>
        <w:ind w:firstLine="420"/>
      </w:pPr>
      <w:r>
        <w:rPr>
          <w:rFonts w:hint="eastAsia"/>
        </w:rPr>
        <w:t>本</w:t>
      </w:r>
      <w:r>
        <w:rPr>
          <w:rFonts w:hint="eastAsia"/>
          <w:lang w:val="en-US" w:eastAsia="zh-CN"/>
        </w:rPr>
        <w:t>文件</w:t>
      </w:r>
      <w:bookmarkStart w:id="45" w:name="_GoBack"/>
      <w:bookmarkEnd w:id="45"/>
      <w:r>
        <w:rPr>
          <w:rFonts w:hint="eastAsia"/>
        </w:rPr>
        <w:t>适用于生猪屠宰肉品的污染和控制。</w:t>
      </w:r>
    </w:p>
    <w:p>
      <w:pPr>
        <w:pStyle w:val="104"/>
        <w:spacing w:before="312" w:after="312"/>
      </w:pPr>
      <w:bookmarkStart w:id="38" w:name="_Toc26986772"/>
      <w:bookmarkStart w:id="39" w:name="_Toc26718931"/>
      <w:bookmarkStart w:id="40" w:name="_Toc97191424"/>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2A66AAED22F442CA5C0178A9EDA87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Style w:val="29"/>
          <w:b w:val="0"/>
          <w:bCs w:val="0"/>
        </w:rPr>
      </w:pPr>
      <w:r>
        <w:rPr>
          <w:rFonts w:hint="eastAsia"/>
        </w:rPr>
        <w:t>GB</w:t>
      </w:r>
      <w:r>
        <w:t xml:space="preserve"> 4789.3-2023  </w:t>
      </w:r>
      <w:r>
        <w:rPr>
          <w:rStyle w:val="29"/>
          <w:rFonts w:hint="eastAsia"/>
          <w:b w:val="0"/>
          <w:bCs w:val="0"/>
        </w:rPr>
        <w:t>食品安全国家标准 食品微生物学检验 大肠菌群计数</w:t>
      </w:r>
    </w:p>
    <w:p>
      <w:pPr>
        <w:pStyle w:val="56"/>
        <w:ind w:firstLine="420"/>
      </w:pPr>
      <w:r>
        <w:rPr>
          <w:rFonts w:hint="eastAsia"/>
        </w:rPr>
        <w:t>GB</w:t>
      </w:r>
      <w:r>
        <w:t xml:space="preserve"> 4789.17-2023  </w:t>
      </w:r>
      <w:bookmarkStart w:id="42" w:name="_Toc97191425"/>
      <w:r>
        <w:rPr>
          <w:rFonts w:hint="eastAsia"/>
        </w:rPr>
        <w:t>食品卫生微生物学检验 肉与肉制品检验</w:t>
      </w:r>
    </w:p>
    <w:p>
      <w:pPr>
        <w:pStyle w:val="56"/>
        <w:ind w:firstLine="420"/>
      </w:pPr>
      <w:r>
        <w:t>HJ 1285-2023</w:t>
      </w:r>
      <w:r>
        <w:rPr>
          <w:rFonts w:hint="eastAsia"/>
        </w:rPr>
        <w:t xml:space="preserve">  </w:t>
      </w:r>
      <w:r>
        <w:t>屠宰及肉类加工业污染防治可行技术指南</w:t>
      </w:r>
    </w:p>
    <w:p>
      <w:pPr>
        <w:pStyle w:val="104"/>
        <w:spacing w:before="312" w:after="312"/>
      </w:pPr>
      <w:r>
        <w:rPr>
          <w:rFonts w:hint="eastAsia"/>
        </w:rPr>
        <w:t>术语和定义</w:t>
      </w:r>
      <w:bookmarkEnd w:id="42"/>
    </w:p>
    <w:sdt>
      <w:sdtPr>
        <w:id w:val="-1909835108"/>
        <w:placeholder>
          <w:docPart w:val="A058B49FB65A4641B6A668824C3F9E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肉品污染</w:t>
      </w:r>
    </w:p>
    <w:p>
      <w:pPr>
        <w:ind w:firstLine="420" w:firstLineChars="200"/>
      </w:pPr>
      <w:r>
        <w:rPr>
          <w:rFonts w:hint="eastAsia" w:ascii="宋体" w:hAnsi="宋体"/>
        </w:rPr>
        <w:t>是指有毒有害物质介入肉品的现象或过程。</w:t>
      </w:r>
    </w:p>
    <w:p>
      <w:pPr>
        <w:pStyle w:val="104"/>
        <w:spacing w:before="312" w:after="312"/>
      </w:pPr>
      <w:r>
        <w:rPr>
          <w:rFonts w:hint="eastAsia"/>
        </w:rPr>
        <w:t>肉品污染分类</w:t>
      </w:r>
    </w:p>
    <w:p>
      <w:pPr>
        <w:pStyle w:val="105"/>
        <w:spacing w:before="156" w:after="156"/>
      </w:pPr>
      <w:r>
        <w:rPr>
          <w:rFonts w:hint="eastAsia"/>
        </w:rPr>
        <w:t>污染物性质分类</w:t>
      </w:r>
    </w:p>
    <w:p>
      <w:pPr>
        <w:pStyle w:val="65"/>
        <w:spacing w:before="156" w:after="156"/>
      </w:pPr>
      <w:r>
        <w:rPr>
          <w:rFonts w:hint="eastAsia"/>
        </w:rPr>
        <w:t>生物性污染</w:t>
      </w:r>
    </w:p>
    <w:p>
      <w:pPr>
        <w:pStyle w:val="56"/>
        <w:ind w:firstLine="420"/>
      </w:pPr>
      <w:r>
        <w:rPr>
          <w:rFonts w:hint="eastAsia"/>
        </w:rPr>
        <w:t>是指微生物、寄生虫和食品害虫及鼠类对肉品的污染。微生物包括细菌及其毒素、真菌及其毒素、病毒等；寄生虫包括原虫、线虫吸虫和绦虫等。</w:t>
      </w:r>
    </w:p>
    <w:p>
      <w:pPr>
        <w:pStyle w:val="65"/>
        <w:spacing w:before="156" w:after="156"/>
      </w:pPr>
      <w:r>
        <w:rPr>
          <w:rFonts w:hint="eastAsia"/>
        </w:rPr>
        <w:t>化学性污染</w:t>
      </w:r>
    </w:p>
    <w:p>
      <w:pPr>
        <w:pStyle w:val="56"/>
        <w:ind w:firstLine="420"/>
      </w:pPr>
      <w:r>
        <w:rPr>
          <w:rFonts w:hint="eastAsia"/>
        </w:rPr>
        <w:t>是指有毒有害化学物质对肉品的污。如金属、非法添加物等污染。</w:t>
      </w:r>
    </w:p>
    <w:p>
      <w:pPr>
        <w:pStyle w:val="65"/>
        <w:spacing w:before="156" w:after="156"/>
      </w:pPr>
      <w:r>
        <w:rPr>
          <w:rFonts w:hint="eastAsia"/>
        </w:rPr>
        <w:t>物理性污染</w:t>
      </w:r>
    </w:p>
    <w:p>
      <w:pPr>
        <w:pStyle w:val="56"/>
        <w:ind w:firstLine="420"/>
      </w:pPr>
      <w:r>
        <w:rPr>
          <w:rFonts w:hint="eastAsia"/>
        </w:rPr>
        <w:t>是指物及放射性核对品的污染。屠加中的物理性污染物主要是未清除干净的浮毛、血污、粪污等，也有金属异物等物污染。</w:t>
      </w:r>
    </w:p>
    <w:p>
      <w:pPr>
        <w:pStyle w:val="105"/>
        <w:spacing w:before="156" w:after="156"/>
      </w:pPr>
      <w:r>
        <w:rPr>
          <w:rFonts w:hint="eastAsia"/>
        </w:rPr>
        <w:t>污染来源分类</w:t>
      </w:r>
    </w:p>
    <w:p>
      <w:pPr>
        <w:pStyle w:val="65"/>
        <w:spacing w:before="156" w:after="156"/>
      </w:pPr>
      <w:r>
        <w:rPr>
          <w:rFonts w:hint="eastAsia"/>
        </w:rPr>
        <w:t>内源性污染</w:t>
      </w:r>
    </w:p>
    <w:p>
      <w:pPr>
        <w:pStyle w:val="56"/>
        <w:ind w:firstLine="420"/>
      </w:pPr>
      <w:r>
        <w:rPr>
          <w:rFonts w:hint="eastAsia"/>
        </w:rPr>
        <w:t>是指生猪在生长过程中受到的污染，又称一次污染如兽药残留、动物染疫所带病原体污染。</w:t>
      </w:r>
    </w:p>
    <w:p>
      <w:pPr>
        <w:pStyle w:val="65"/>
        <w:spacing w:before="156" w:after="156"/>
      </w:pPr>
      <w:r>
        <w:rPr>
          <w:rFonts w:hint="eastAsia"/>
        </w:rPr>
        <w:t xml:space="preserve">外源性污染 </w:t>
      </w:r>
    </w:p>
    <w:p>
      <w:pPr>
        <w:pStyle w:val="56"/>
        <w:ind w:firstLine="420"/>
      </w:pPr>
      <w:r>
        <w:rPr>
          <w:rFonts w:hint="eastAsia"/>
        </w:rPr>
        <w:t>是指生猪屠宰加工和流通过程中的污染，又称二次污染。如屠宰加工引起的异物污染。</w:t>
      </w:r>
    </w:p>
    <w:p>
      <w:pPr>
        <w:pStyle w:val="104"/>
        <w:spacing w:before="312" w:after="312"/>
      </w:pPr>
      <w:r>
        <w:rPr>
          <w:rFonts w:hint="eastAsia"/>
        </w:rPr>
        <w:t>生猪屠宰污染控制</w:t>
      </w:r>
    </w:p>
    <w:p>
      <w:pPr>
        <w:pStyle w:val="105"/>
        <w:spacing w:before="156" w:after="156"/>
      </w:pPr>
      <w:r>
        <w:rPr>
          <w:rFonts w:hint="eastAsia"/>
        </w:rPr>
        <w:t>宰前污染控制</w:t>
      </w:r>
    </w:p>
    <w:p>
      <w:pPr>
        <w:pStyle w:val="165"/>
        <w:rPr>
          <w:rFonts w:ascii="黑体" w:eastAsia="黑体"/>
        </w:rPr>
      </w:pPr>
      <w:r>
        <w:rPr>
          <w:rFonts w:hint="eastAsia"/>
        </w:rPr>
        <w:t>生猪入场时，要</w:t>
      </w:r>
      <w:r>
        <w:t>全面评估供应商（包括生猪饲养者、生猪经纪人、委托人等）的生猪疫病防控和质量安全保障能力。</w:t>
      </w:r>
      <w:r>
        <w:rPr>
          <w:rFonts w:hint="eastAsia"/>
        </w:rPr>
        <w:t>查验养殖环节</w:t>
      </w:r>
      <w:r>
        <w:t>生猪来源、防疫、兽药和饲料使用、运输以及质量安全保障措施。</w:t>
      </w:r>
      <w:r>
        <w:rPr>
          <w:rFonts w:hint="eastAsia"/>
        </w:rPr>
        <w:t>不应使用“瘦肉精”及其他违禁药物。</w:t>
      </w:r>
    </w:p>
    <w:p>
      <w:pPr>
        <w:pStyle w:val="165"/>
        <w:rPr>
          <w:kern w:val="2"/>
          <w:szCs w:val="21"/>
        </w:rPr>
      </w:pPr>
      <w:r>
        <w:t>进厂（场）</w:t>
      </w:r>
      <w:r>
        <w:rPr>
          <w:rFonts w:hint="eastAsia"/>
        </w:rPr>
        <w:t>时应查验</w:t>
      </w:r>
      <w:r>
        <w:t>生猪的检疫证明、承诺达标合格证等。发生动物疫情时，还应查验运输车辆</w:t>
      </w:r>
      <w:r>
        <w:rPr>
          <w:rFonts w:hint="eastAsia"/>
        </w:rPr>
        <w:t>消毒情况</w:t>
      </w:r>
      <w:r>
        <w:t>。</w:t>
      </w:r>
    </w:p>
    <w:p>
      <w:pPr>
        <w:pStyle w:val="165"/>
        <w:rPr>
          <w:kern w:val="2"/>
          <w:szCs w:val="21"/>
        </w:rPr>
      </w:pPr>
      <w:r>
        <w:t>生猪临宰前停食静养不少于</w:t>
      </w:r>
      <w:r>
        <w:rPr>
          <w:rFonts w:ascii="Times New Roman"/>
        </w:rPr>
        <w:t>12</w:t>
      </w:r>
      <w:r>
        <w:t>小时，宰前</w:t>
      </w:r>
      <w:r>
        <w:rPr>
          <w:rFonts w:ascii="Times New Roman"/>
        </w:rPr>
        <w:t>3</w:t>
      </w:r>
      <w:r>
        <w:t>小时停止喂水。</w:t>
      </w:r>
      <w:r>
        <w:rPr>
          <w:rFonts w:hint="eastAsia"/>
        </w:rPr>
        <w:t>禁止给猪肉注水和注入其他物质。</w:t>
      </w:r>
    </w:p>
    <w:p>
      <w:pPr>
        <w:pStyle w:val="165"/>
        <w:rPr>
          <w:kern w:val="2"/>
          <w:szCs w:val="21"/>
        </w:rPr>
      </w:pPr>
      <w:r>
        <w:rPr>
          <w:rFonts w:hint="eastAsia"/>
          <w:kern w:val="2"/>
          <w:szCs w:val="21"/>
        </w:rPr>
        <w:t>屠宰前，对生猪体表进行喷淋，洗净生猪体表粪便、污物等。</w:t>
      </w:r>
    </w:p>
    <w:p>
      <w:pPr>
        <w:pStyle w:val="165"/>
        <w:rPr>
          <w:kern w:val="2"/>
          <w:szCs w:val="21"/>
        </w:rPr>
      </w:pPr>
      <w:r>
        <w:rPr>
          <w:rFonts w:hint="eastAsia"/>
          <w:kern w:val="2"/>
          <w:szCs w:val="21"/>
        </w:rPr>
        <w:t>对卸载后生猪运输车辆、空圈进行彻底清洗消毒。</w:t>
      </w:r>
    </w:p>
    <w:p>
      <w:pPr>
        <w:pStyle w:val="165"/>
        <w:rPr>
          <w:kern w:val="2"/>
          <w:szCs w:val="21"/>
        </w:rPr>
      </w:pPr>
      <w:r>
        <w:rPr>
          <w:rFonts w:hint="eastAsia"/>
        </w:rPr>
        <w:t>屠宰企业选址远离污染源。</w:t>
      </w:r>
    </w:p>
    <w:p>
      <w:pPr>
        <w:pStyle w:val="105"/>
        <w:spacing w:before="156" w:after="156"/>
      </w:pPr>
      <w:r>
        <w:rPr>
          <w:rFonts w:hint="eastAsia"/>
        </w:rPr>
        <w:t>屠宰过程污染控制</w:t>
      </w:r>
    </w:p>
    <w:p>
      <w:pPr>
        <w:pStyle w:val="165"/>
        <w:rPr>
          <w:rFonts w:hint="eastAsia"/>
        </w:rPr>
      </w:pPr>
      <w:r>
        <w:rPr>
          <w:rFonts w:hint="eastAsia"/>
        </w:rPr>
        <w:t>屠宰现场应保持清洁卫生，及时清理杂物。对厂（场）区应定期除虫灭害。配备防鼠、防蚊蝇等设施。</w:t>
      </w:r>
    </w:p>
    <w:p>
      <w:pPr>
        <w:pStyle w:val="165"/>
        <w:rPr>
          <w:rFonts w:hint="eastAsia"/>
        </w:rPr>
      </w:pPr>
      <w:r>
        <w:rPr>
          <w:rFonts w:hint="eastAsia"/>
        </w:rPr>
        <w:t>工作人员进入屠宰间前应洗手、消毒，更换工作衣帽和鞋靴。屠宰过程中，非清洁区和清洁区的工作人员不得串岗。屠宰过程中生猪产品及使用的工器具不得落地，不得与不清洁的表面接触。</w:t>
      </w:r>
    </w:p>
    <w:p>
      <w:pPr>
        <w:pStyle w:val="165"/>
        <w:rPr>
          <w:rFonts w:hint="eastAsia"/>
        </w:rPr>
      </w:pPr>
      <w:r>
        <w:rPr>
          <w:rFonts w:hint="eastAsia"/>
        </w:rPr>
        <w:t>生猪屠宰、检验过程使用刀具、内脏托盘等工器具，应一猪一换。每次使用后用82 ℃以上的热水清洗消毒，不得使用化学清洁剂。</w:t>
      </w:r>
    </w:p>
    <w:p>
      <w:pPr>
        <w:pStyle w:val="165"/>
      </w:pPr>
      <w:r>
        <w:rPr>
          <w:rFonts w:hint="eastAsia"/>
        </w:rPr>
        <w:t>病害及可疑病害胴体、组织、体液、胃肠内容物等应当单独放置，避免污染其他生猪产品、设备和场地。</w:t>
      </w:r>
    </w:p>
    <w:p>
      <w:pPr>
        <w:pStyle w:val="165"/>
        <w:rPr>
          <w:rFonts w:hint="eastAsia"/>
        </w:rPr>
      </w:pPr>
      <w:r>
        <w:rPr>
          <w:rFonts w:hint="eastAsia"/>
        </w:rPr>
        <w:t>严格执行提前6小时申报检疫制度。急宰可随时申报。发现生猪染疫或者疑似染疫的，应向农业农村主管部门或动物疫病预防控制机构报告，采取停止屠宰、隔离等控制措施，并告知驻场官方兽医。</w:t>
      </w:r>
    </w:p>
    <w:p>
      <w:pPr>
        <w:pStyle w:val="165"/>
        <w:rPr>
          <w:rFonts w:hint="eastAsia"/>
        </w:rPr>
      </w:pPr>
      <w:r>
        <w:rPr>
          <w:rFonts w:hint="eastAsia"/>
        </w:rPr>
        <w:t>使用符合国家有关规定的加工助剂、清洗剂、消毒剂、润滑剂等化学制剂。</w:t>
      </w:r>
    </w:p>
    <w:p>
      <w:pPr>
        <w:pStyle w:val="165"/>
      </w:pPr>
      <w:r>
        <w:rPr>
          <w:rFonts w:hint="eastAsia"/>
        </w:rPr>
        <w:t>不得在屠宰过程中进行设施设备的维护、维修等作业。每日屠宰结束后，对屠宰间等场地进行彻底清洗消毒。</w:t>
      </w:r>
    </w:p>
    <w:p>
      <w:pPr>
        <w:pStyle w:val="165"/>
        <w:rPr>
          <w:rFonts w:hint="eastAsia"/>
        </w:rPr>
      </w:pPr>
      <w:r>
        <w:rPr>
          <w:rFonts w:hint="eastAsia"/>
        </w:rPr>
        <w:t>不得使用松香拔毛；食品添加剂的使用应符合GB</w:t>
      </w:r>
      <w:r>
        <w:t xml:space="preserve"> </w:t>
      </w:r>
      <w:r>
        <w:rPr>
          <w:rFonts w:hint="eastAsia"/>
        </w:rPr>
        <w:t>2760的规定;肉品包装材料符合相关食品安全国家标准的要求。</w:t>
      </w:r>
    </w:p>
    <w:p>
      <w:pPr>
        <w:pStyle w:val="165"/>
        <w:rPr>
          <w:rFonts w:hint="eastAsia"/>
        </w:rPr>
      </w:pPr>
      <w:r>
        <w:rPr>
          <w:rFonts w:hint="eastAsia"/>
        </w:rPr>
        <w:t>根据屠宰生产工艺流程，应设置与生猪屠宰同步进行的宰后检验岗位。宰后检验岗位应当至少包括头蹄检验、内脏检验、胴体检验、复验等岗位。</w:t>
      </w:r>
    </w:p>
    <w:p>
      <w:pPr>
        <w:pStyle w:val="165"/>
      </w:pPr>
      <w:r>
        <w:rPr>
          <w:rFonts w:hint="eastAsia"/>
        </w:rPr>
        <w:t>甲状腺、肾上腺、病变淋巴结应予摘除干净。白肌肉、黑干肉应做修割，轻微、无不良气味的黄脂不受限制出厂。生猪产品与不可食用副产品、废弃物、病死生猪及病害产品等分类分区分库存放，清晰标识。</w:t>
      </w:r>
    </w:p>
    <w:p>
      <w:pPr>
        <w:pStyle w:val="165"/>
      </w:pPr>
      <w:r>
        <w:rPr>
          <w:rFonts w:hint="eastAsia"/>
        </w:rPr>
        <w:t>建立肉品品质检验管理制度，并按照生猪屠宰肉品品质检验规程实施宰前检验。检验合格的，出具肉品品质检验合格证，在胴体上加盖肉品品质检验验讫印章。</w:t>
      </w:r>
    </w:p>
    <w:p>
      <w:pPr>
        <w:pStyle w:val="165"/>
      </w:pPr>
      <w:r>
        <w:rPr>
          <w:rFonts w:hint="eastAsia"/>
        </w:rPr>
        <w:t>对病死猪、病害猪等不合格生猪产品，及其他应当进行无害化处理的产品及时进行无害化处理，并填写保存无害化处理记录。</w:t>
      </w:r>
    </w:p>
    <w:p>
      <w:pPr>
        <w:pStyle w:val="105"/>
        <w:spacing w:before="156" w:after="156"/>
        <w:rPr>
          <w:rFonts w:hint="eastAsia"/>
        </w:rPr>
      </w:pPr>
      <w:r>
        <w:rPr>
          <w:rFonts w:hint="eastAsia"/>
        </w:rPr>
        <w:t>储运污染控制</w:t>
      </w:r>
    </w:p>
    <w:p>
      <w:pPr>
        <w:pStyle w:val="165"/>
        <w:rPr>
          <w:rFonts w:hint="eastAsia"/>
        </w:rPr>
      </w:pPr>
      <w:r>
        <w:rPr>
          <w:rFonts w:hint="eastAsia"/>
        </w:rPr>
        <w:t>生猪定点屠宰厂（场）运输生猪产品应当使用专用的冷链运输工具。未能及时出厂（场）的生猪产品，应采取冷冻或者冷藏等必要措施予以储存，不同类型的生猪产品应分开存放。鲜片猪肉运输不得敞运，应使用设有吊挂设施的专用车辆，产品间保持适当距离，不得接触运输工具的底部。</w:t>
      </w:r>
    </w:p>
    <w:p>
      <w:pPr>
        <w:pStyle w:val="165"/>
      </w:pPr>
      <w:r>
        <w:rPr>
          <w:rFonts w:hint="eastAsia"/>
        </w:rPr>
        <w:t>包装生猪产品与裸装生猪产品应尽量避免同车运输，无法避免时，应当采取物理性隔离防护措施。</w:t>
      </w:r>
    </w:p>
    <w:p>
      <w:pPr>
        <w:pStyle w:val="56"/>
        <w:ind w:firstLine="420"/>
      </w:pPr>
    </w:p>
    <w:bookmarkEnd w:id="22"/>
    <w:p>
      <w:pPr>
        <w:pStyle w:val="56"/>
        <w:ind w:firstLine="0" w:firstLineChars="0"/>
        <w:jc w:val="center"/>
      </w:pPr>
      <w:bookmarkStart w:id="44" w:name="BookMark8"/>
      <w:r>
        <w:rPr>
          <w:rFonts w:hint="eastAsia"/>
        </w:rPr>
        <w:drawing>
          <wp:inline distT="0" distB="0" distL="0" distR="0">
            <wp:extent cx="1485900" cy="317500"/>
            <wp:effectExtent l="0" t="0" r="0" b="6350"/>
            <wp:docPr id="1332023582" name="图片 1"/>
            <wp:cNvGraphicFramePr/>
            <a:graphic xmlns:a="http://schemas.openxmlformats.org/drawingml/2006/main">
              <a:graphicData uri="http://schemas.openxmlformats.org/drawingml/2006/picture">
                <pic:pic xmlns:pic="http://schemas.openxmlformats.org/drawingml/2006/picture">
                  <pic:nvPicPr>
                    <pic:cNvPr id="1332023582"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5Omv17QbdrHOcEiXhiFPKa7UHYh7eK54f1VGJw628+Q9xj+j0cEeq0TsNA2YPky6J4B6+LGX+NVFjobI2BahMg==" w:salt="G+YCTT121lFWbf/Vs1JZx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iNmQzOWNmMmUxMjhjYjUzNDE2YWZiOGY4MDY2ZWIifQ=="/>
  </w:docVars>
  <w:rsids>
    <w:rsidRoot w:val="00CA2A58"/>
    <w:rsid w:val="0000040A"/>
    <w:rsid w:val="00000A94"/>
    <w:rsid w:val="00001972"/>
    <w:rsid w:val="00001D9A"/>
    <w:rsid w:val="00007B3A"/>
    <w:rsid w:val="000107E0"/>
    <w:rsid w:val="00011FDE"/>
    <w:rsid w:val="00012FFD"/>
    <w:rsid w:val="00014162"/>
    <w:rsid w:val="00014340"/>
    <w:rsid w:val="00016A9C"/>
    <w:rsid w:val="00017CD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5C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59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1BF"/>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9D6"/>
    <w:rsid w:val="002204BB"/>
    <w:rsid w:val="00221B79"/>
    <w:rsid w:val="00221C6B"/>
    <w:rsid w:val="002253A1"/>
    <w:rsid w:val="00225CF8"/>
    <w:rsid w:val="0022794E"/>
    <w:rsid w:val="00233D64"/>
    <w:rsid w:val="0023482A"/>
    <w:rsid w:val="002359CB"/>
    <w:rsid w:val="00243540"/>
    <w:rsid w:val="00243DFE"/>
    <w:rsid w:val="0024497B"/>
    <w:rsid w:val="0024515B"/>
    <w:rsid w:val="00246021"/>
    <w:rsid w:val="0024666E"/>
    <w:rsid w:val="00247F52"/>
    <w:rsid w:val="00250B25"/>
    <w:rsid w:val="00250BBE"/>
    <w:rsid w:val="002512AF"/>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FAA"/>
    <w:rsid w:val="002D42B5"/>
    <w:rsid w:val="002D4F1A"/>
    <w:rsid w:val="002D6EC6"/>
    <w:rsid w:val="002D79AC"/>
    <w:rsid w:val="002E039D"/>
    <w:rsid w:val="002E4D5A"/>
    <w:rsid w:val="002E6326"/>
    <w:rsid w:val="002E7DB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F75"/>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AA4"/>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1B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8B3"/>
    <w:rsid w:val="009429D5"/>
    <w:rsid w:val="00942BF1"/>
    <w:rsid w:val="00945180"/>
    <w:rsid w:val="00945428"/>
    <w:rsid w:val="0094607B"/>
    <w:rsid w:val="00953604"/>
    <w:rsid w:val="0095496B"/>
    <w:rsid w:val="009610DC"/>
    <w:rsid w:val="00961490"/>
    <w:rsid w:val="0096381A"/>
    <w:rsid w:val="00965167"/>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E25"/>
    <w:rsid w:val="00A06A6B"/>
    <w:rsid w:val="00A07E47"/>
    <w:rsid w:val="00A129D0"/>
    <w:rsid w:val="00A12C33"/>
    <w:rsid w:val="00A138BA"/>
    <w:rsid w:val="00A13A74"/>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44F"/>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66E"/>
    <w:rsid w:val="00CA2A58"/>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74E"/>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0D6"/>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63B"/>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C37166A"/>
    <w:rsid w:val="697153CB"/>
    <w:rsid w:val="71305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9"/>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9"/>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F7E7037406144F5BAAEC639E3F6F54F"/>
        <w:style w:val=""/>
        <w:category>
          <w:name w:val="常规"/>
          <w:gallery w:val="placeholder"/>
        </w:category>
        <w:types>
          <w:type w:val="bbPlcHdr"/>
        </w:types>
        <w:behaviors>
          <w:behavior w:val="content"/>
        </w:behaviors>
        <w:description w:val=""/>
        <w:guid w:val="{B15A3B1E-FCF1-40B8-96CF-B3AA5A51AB6B}"/>
      </w:docPartPr>
      <w:docPartBody>
        <w:p>
          <w:pPr>
            <w:pStyle w:val="5"/>
          </w:pPr>
          <w:r>
            <w:rPr>
              <w:rStyle w:val="4"/>
              <w:rFonts w:hint="eastAsia"/>
            </w:rPr>
            <w:t>单击或点击此处输入文字。</w:t>
          </w:r>
        </w:p>
      </w:docPartBody>
    </w:docPart>
    <w:docPart>
      <w:docPartPr>
        <w:name w:val="72A66AAED22F442CA5C0178A9EDA87DA"/>
        <w:style w:val=""/>
        <w:category>
          <w:name w:val="常规"/>
          <w:gallery w:val="placeholder"/>
        </w:category>
        <w:types>
          <w:type w:val="bbPlcHdr"/>
        </w:types>
        <w:behaviors>
          <w:behavior w:val="content"/>
        </w:behaviors>
        <w:description w:val=""/>
        <w:guid w:val="{65C5D6C5-2994-406A-B6DD-0523C5D1B492}"/>
      </w:docPartPr>
      <w:docPartBody>
        <w:p>
          <w:pPr>
            <w:pStyle w:val="6"/>
          </w:pPr>
          <w:r>
            <w:rPr>
              <w:rStyle w:val="4"/>
              <w:rFonts w:hint="eastAsia"/>
            </w:rPr>
            <w:t>选择一项。</w:t>
          </w:r>
        </w:p>
      </w:docPartBody>
    </w:docPart>
    <w:docPart>
      <w:docPartPr>
        <w:name w:val="A058B49FB65A4641B6A668824C3F9EB2"/>
        <w:style w:val=""/>
        <w:category>
          <w:name w:val="常规"/>
          <w:gallery w:val="placeholder"/>
        </w:category>
        <w:types>
          <w:type w:val="bbPlcHdr"/>
        </w:types>
        <w:behaviors>
          <w:behavior w:val="content"/>
        </w:behaviors>
        <w:description w:val=""/>
        <w:guid w:val="{F0F6E659-DECC-4465-B39F-924FBF58663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2CF"/>
    <w:rsid w:val="003B0169"/>
    <w:rsid w:val="005D6043"/>
    <w:rsid w:val="009922CF"/>
    <w:rsid w:val="00BB7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F7E7037406144F5BAAEC639E3F6F54F"/>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2A66AAED22F442CA5C0178A9EDA87D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058B49FB65A4641B6A668824C3F9EB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Pages>
  <Words>404</Words>
  <Characters>2304</Characters>
  <Lines>19</Lines>
  <Paragraphs>5</Paragraphs>
  <TotalTime>349</TotalTime>
  <ScaleCrop>false</ScaleCrop>
  <LinksUpToDate>false</LinksUpToDate>
  <CharactersWithSpaces>2703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2024-02-29T05:08:00Z</dcterms:created>
  <dc:creator>80623</dc:creator>
  <dc:description>&lt;config cover="true" show_menu="true" version="1.0.0" doctype="SDKXY"&gt;_x000d_
&lt;/config&gt;</dc:description>
  <cp:lastModifiedBy>卞大伟</cp:lastModifiedBy>
  <cp:lastPrinted>2024-03-07T02:30:00Z</cp:lastPrinted>
  <dcterms:modified xsi:type="dcterms:W3CDTF">2024-04-15T04:51:53Z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6E386193C12A4AB0B5546E028C68AEC8_12</vt:lpwstr>
  </property>
</Properties>
</file>