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89A1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207BD5">
            <w:pPr>
              <w:pStyle w:val="11"/>
              <w:framePr w:wrap="notBeside" w:vAnchor="page" w:hAnchor="page" w:x="1372" w:y="568"/>
              <w:tabs>
                <w:tab w:val="clear" w:pos="4153"/>
                <w:tab w:val="clear" w:pos="8306"/>
              </w:tabs>
              <w:spacing w:line="240" w:lineRule="auto"/>
              <w:jc w:val="left"/>
              <w:rPr>
                <w:rFonts w:hint="default" w:ascii="Times New Roman" w:hAnsi="Times New Roman" w:eastAsia="黑体" w:cs="Times New Roman"/>
                <w:color w:val="000000" w:themeColor="text1"/>
                <w:sz w:val="21"/>
                <w:szCs w:val="21"/>
                <w14:textFill>
                  <w14:solidFill>
                    <w14:schemeClr w14:val="tx1"/>
                  </w14:solidFill>
                </w14:textFill>
              </w:rPr>
            </w:pPr>
            <w:bookmarkStart w:id="0" w:name="BookMark1"/>
            <w:bookmarkStart w:id="1" w:name="_Toc63321594"/>
            <w:bookmarkStart w:id="2" w:name="_Toc63603931"/>
            <w:r>
              <w:rPr>
                <w:rFonts w:hint="default" w:ascii="Times New Roman" w:hAnsi="Times New Roman" w:eastAsia="黑体" w:cs="Times New Roman"/>
                <w:color w:val="000000" w:themeColor="text1"/>
                <w:sz w:val="21"/>
                <w:szCs w:val="21"/>
                <w14:textFill>
                  <w14:solidFill>
                    <w14:schemeClr w14:val="tx1"/>
                  </w14:solidFill>
                </w14:textFill>
              </w:rPr>
              <w:t>ICS</w:t>
            </w:r>
          </w:p>
        </w:tc>
        <w:tc>
          <w:tcPr>
            <w:tcW w:w="8855" w:type="dxa"/>
          </w:tcPr>
          <w:p w14:paraId="15C3A149">
            <w:pPr>
              <w:pStyle w:val="11"/>
              <w:framePr w:wrap="notBeside" w:vAnchor="page" w:hAnchor="page" w:x="1372" w:y="568"/>
              <w:tabs>
                <w:tab w:val="clear" w:pos="4153"/>
                <w:tab w:val="clear" w:pos="8306"/>
              </w:tabs>
              <w:spacing w:line="240" w:lineRule="auto"/>
              <w:jc w:val="both"/>
              <w:rPr>
                <w:rFonts w:hint="default" w:ascii="Times New Roman" w:hAnsi="Times New Roman" w:eastAsia="黑体" w:cs="Times New Roman"/>
                <w:color w:val="000000" w:themeColor="text1"/>
                <w:sz w:val="21"/>
                <w:szCs w:val="21"/>
                <w:lang w:val="en-US" w:eastAsia="zh-CN"/>
                <w14:textFill>
                  <w14:solidFill>
                    <w14:schemeClr w14:val="tx1"/>
                  </w14:solidFill>
                </w14:textFill>
              </w:rPr>
            </w:pPr>
          </w:p>
        </w:tc>
      </w:tr>
      <w:tr w14:paraId="04E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9D9C74">
            <w:pPr>
              <w:pStyle w:val="11"/>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color w:val="000000" w:themeColor="text1"/>
                <w:sz w:val="21"/>
                <w:szCs w:val="21"/>
                <w14:textFill>
                  <w14:solidFill>
                    <w14:schemeClr w14:val="tx1"/>
                  </w14:solidFill>
                </w14:textFill>
              </w:rPr>
            </w:pPr>
            <w:r>
              <w:rPr>
                <w:rFonts w:hint="default" w:ascii="Times New Roman" w:hAnsi="Times New Roman" w:eastAsia="黑体" w:cs="Times New Roman"/>
                <w:color w:val="000000" w:themeColor="text1"/>
                <w:sz w:val="21"/>
                <w:szCs w:val="21"/>
                <w14:textFill>
                  <w14:solidFill>
                    <w14:schemeClr w14:val="tx1"/>
                  </w14:solidFill>
                </w14:textFill>
              </w:rPr>
              <w:t>CCS</w:t>
            </w:r>
          </w:p>
        </w:tc>
        <w:tc>
          <w:tcPr>
            <w:tcW w:w="8855" w:type="dxa"/>
          </w:tcPr>
          <w:p w14:paraId="63B2DE7B">
            <w:pPr>
              <w:pStyle w:val="11"/>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color w:val="000000" w:themeColor="text1"/>
                <w:sz w:val="21"/>
                <w:szCs w:val="21"/>
                <w:lang w:val="en-US" w:eastAsia="zh-CN"/>
                <w14:textFill>
                  <w14:solidFill>
                    <w14:schemeClr w14:val="tx1"/>
                  </w14:solidFill>
                </w14:textFill>
              </w:rPr>
            </w:pPr>
          </w:p>
        </w:tc>
      </w:tr>
    </w:tbl>
    <w:tbl>
      <w:tblPr>
        <w:tblStyle w:val="1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36A782F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1E16D25B">
            <w:pPr>
              <w:pStyle w:val="25"/>
              <w:framePr w:w="0" w:hRule="auto" w:wrap="auto" w:vAnchor="margin" w:hAnchor="text" w:xAlign="left" w:yAlign="inline"/>
              <w:rPr>
                <w:rFonts w:hint="default" w:ascii="Times New Roman" w:hAnsi="Times New Roman" w:cs="Times New Roman"/>
                <w:color w:val="000000" w:themeColor="text1"/>
                <w:sz w:val="28"/>
                <w:szCs w:val="28"/>
                <w14:textFill>
                  <w14:solidFill>
                    <w14:schemeClr w14:val="tx1"/>
                  </w14:solidFill>
                </w14:textFill>
              </w:rPr>
            </w:pPr>
            <w:bookmarkStart w:id="3" w:name="_Hlk26473981"/>
            <w:r>
              <w:rPr>
                <w:rFonts w:hint="default" w:ascii="Times New Roman" w:hAnsi="Times New Roman" w:cs="Times New Roman"/>
                <w:color w:val="000000" w:themeColor="text1"/>
                <w14:textFill>
                  <w14:solidFill>
                    <w14:schemeClr w14:val="tx1"/>
                  </w14:solidFill>
                </w14:textFill>
              </w:rPr>
              <w:drawing>
                <wp:inline distT="0" distB="0" distL="0" distR="0">
                  <wp:extent cx="796290" cy="397510"/>
                  <wp:effectExtent l="0" t="0" r="381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default" w:ascii="Times New Roman" w:hAnsi="Times New Roman" w:cs="Times New Roman"/>
                <w:color w:val="000000" w:themeColor="text1"/>
                <w14:textFill>
                  <w14:solidFill>
                    <w14:schemeClr w14:val="tx1"/>
                  </w14:solidFill>
                </w14:textFill>
              </w:rPr>
              <w:fldChar w:fldCharType="begin">
                <w:ffData>
                  <w:name w:val="c1"/>
                  <w:enabled/>
                  <w:calcOnExit w:val="0"/>
                  <w:textInput>
                    <w:maxLength w:val="8"/>
                  </w:textInput>
                </w:ffData>
              </w:fldChar>
            </w:r>
            <w:bookmarkStart w:id="4" w:name="c1"/>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37</w:t>
            </w:r>
            <w:r>
              <w:rPr>
                <w:rFonts w:hint="default" w:ascii="Times New Roman" w:hAnsi="Times New Roman" w:cs="Times New Roman"/>
                <w:color w:val="000000" w:themeColor="text1"/>
                <w14:textFill>
                  <w14:solidFill>
                    <w14:schemeClr w14:val="tx1"/>
                  </w14:solidFill>
                </w14:textFill>
              </w:rPr>
              <w:fldChar w:fldCharType="end"/>
            </w:r>
            <w:bookmarkEnd w:id="4"/>
          </w:p>
        </w:tc>
      </w:tr>
    </w:tbl>
    <w:p w14:paraId="75D3A3E3">
      <w:pPr>
        <w:pStyle w:val="26"/>
        <w:framePr w:w="9639" w:h="624" w:hRule="exact" w:hSpace="181" w:vSpace="181" w:wrap="around" w:hAnchor="page" w:x="1305" w:y="2269"/>
        <w:rPr>
          <w:rFonts w:hint="default" w:ascii="Times New Roman" w:hAnsi="Times New Roman" w:eastAsia="黑体" w:cs="Times New Roman"/>
          <w:b w:val="0"/>
          <w:bCs w:val="0"/>
          <w:color w:val="000000" w:themeColor="text1"/>
          <w:w w:val="100"/>
          <w:sz w:val="48"/>
          <w:szCs w:val="48"/>
          <w14:textFill>
            <w14:solidFill>
              <w14:schemeClr w14:val="tx1"/>
            </w14:solidFill>
          </w14:textFill>
        </w:rPr>
      </w:pPr>
      <w:r>
        <w:rPr>
          <w:rFonts w:hint="default" w:ascii="Times New Roman" w:hAnsi="Times New Roman" w:eastAsia="黑体" w:cs="Times New Roman"/>
          <w:b w:val="0"/>
          <w:color w:val="000000" w:themeColor="text1"/>
          <w:w w:val="100"/>
          <w:sz w:val="48"/>
          <w14:textFill>
            <w14:solidFill>
              <w14:schemeClr w14:val="tx1"/>
            </w14:solidFill>
          </w14:textFill>
        </w:rPr>
        <w:fldChar w:fldCharType="begin">
          <w:ffData>
            <w:name w:val="c2"/>
            <w:enabled/>
            <w:calcOnExit w:val="0"/>
            <w:textInput/>
          </w:ffData>
        </w:fldChar>
      </w:r>
      <w:bookmarkStart w:id="5" w:name="c2"/>
      <w:r>
        <w:rPr>
          <w:rFonts w:hint="default" w:ascii="Times New Roman" w:hAnsi="Times New Roman" w:eastAsia="黑体" w:cs="Times New Roman"/>
          <w:b w:val="0"/>
          <w:color w:val="000000" w:themeColor="text1"/>
          <w:w w:val="100"/>
          <w:sz w:val="48"/>
          <w14:textFill>
            <w14:solidFill>
              <w14:schemeClr w14:val="tx1"/>
            </w14:solidFill>
          </w14:textFill>
        </w:rPr>
        <w:instrText xml:space="preserve"> FORMTEXT </w:instrText>
      </w:r>
      <w:r>
        <w:rPr>
          <w:rFonts w:hint="default" w:ascii="Times New Roman" w:hAnsi="Times New Roman" w:eastAsia="黑体" w:cs="Times New Roman"/>
          <w:b w:val="0"/>
          <w:color w:val="000000" w:themeColor="text1"/>
          <w:w w:val="100"/>
          <w:sz w:val="48"/>
          <w14:textFill>
            <w14:solidFill>
              <w14:schemeClr w14:val="tx1"/>
            </w14:solidFill>
          </w14:textFill>
        </w:rPr>
        <w:fldChar w:fldCharType="separate"/>
      </w:r>
      <w:r>
        <w:rPr>
          <w:rFonts w:hint="default" w:ascii="Times New Roman" w:hAnsi="Times New Roman" w:eastAsia="黑体" w:cs="Times New Roman"/>
          <w:b w:val="0"/>
          <w:color w:val="000000" w:themeColor="text1"/>
          <w:w w:val="100"/>
          <w:sz w:val="48"/>
          <w14:textFill>
            <w14:solidFill>
              <w14:schemeClr w14:val="tx1"/>
            </w14:solidFill>
          </w14:textFill>
        </w:rPr>
        <w:t>山东省</w:t>
      </w:r>
      <w:r>
        <w:rPr>
          <w:rFonts w:hint="default" w:ascii="Times New Roman" w:hAnsi="Times New Roman" w:eastAsia="黑体" w:cs="Times New Roman"/>
          <w:b w:val="0"/>
          <w:color w:val="000000" w:themeColor="text1"/>
          <w:w w:val="100"/>
          <w:sz w:val="48"/>
          <w14:textFill>
            <w14:solidFill>
              <w14:schemeClr w14:val="tx1"/>
            </w14:solidFill>
          </w14:textFill>
        </w:rPr>
        <w:fldChar w:fldCharType="end"/>
      </w:r>
      <w:bookmarkEnd w:id="5"/>
      <w:r>
        <w:rPr>
          <w:rFonts w:hint="default" w:ascii="Times New Roman" w:hAnsi="Times New Roman" w:eastAsia="黑体" w:cs="Times New Roman"/>
          <w:b w:val="0"/>
          <w:bCs w:val="0"/>
          <w:color w:val="000000" w:themeColor="text1"/>
          <w:w w:val="100"/>
          <w:sz w:val="48"/>
          <w:szCs w:val="48"/>
          <w14:textFill>
            <w14:solidFill>
              <w14:schemeClr w14:val="tx1"/>
            </w14:solidFill>
          </w14:textFill>
        </w:rPr>
        <w:t>地方标准</w:t>
      </w:r>
    </w:p>
    <w:bookmarkEnd w:id="3"/>
    <w:p w14:paraId="17553CFC">
      <w:pPr>
        <w:pStyle w:val="27"/>
        <w:rPr>
          <w:rFonts w:hint="eastAsia" w:ascii="Times New Roman" w:hAnsi="Times New Roman" w:eastAsia="黑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DB</w:t>
      </w:r>
      <w:r>
        <w:rPr>
          <w:rFonts w:hint="default" w:ascii="Times New Roman" w:hAnsi="Times New Roman" w:cs="Times New Roman"/>
          <w:color w:val="000000" w:themeColor="text1"/>
          <w14:textFill>
            <w14:solidFill>
              <w14:schemeClr w14:val="tx1"/>
            </w14:solidFill>
          </w14:textFill>
        </w:rPr>
        <w:fldChar w:fldCharType="begin">
          <w:ffData>
            <w:name w:val="文字1"/>
            <w:enabled/>
            <w:calcOnExit w:val="0"/>
            <w:textInput>
              <w:default w:val="XX"/>
            </w:textInput>
          </w:ffData>
        </w:fldChar>
      </w:r>
      <w:bookmarkStart w:id="6" w:name="文字1"/>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 xml:space="preserve">37/T </w:t>
      </w:r>
      <w:r>
        <w:rPr>
          <w:rFonts w:hint="default" w:ascii="Times New Roman" w:hAnsi="Times New Roman" w:cs="Times New Roman"/>
          <w:color w:val="000000" w:themeColor="text1"/>
          <w14:textFill>
            <w14:solidFill>
              <w14:schemeClr w14:val="tx1"/>
            </w14:solidFill>
          </w14:textFill>
        </w:rPr>
        <w:fldChar w:fldCharType="end"/>
      </w:r>
      <w:bookmarkEnd w:id="6"/>
      <w:r>
        <w:rPr>
          <w:rFonts w:hint="eastAsia" w:ascii="Times New Roman" w:cs="Times New Roman"/>
          <w:color w:val="000000" w:themeColor="text1"/>
          <w:lang w:val="en-US" w:eastAsia="zh-CN"/>
          <w14:textFill>
            <w14:solidFill>
              <w14:schemeClr w14:val="tx1"/>
            </w14:solidFill>
          </w14:textFill>
        </w:rPr>
        <w:t>XXXX</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fldChar w:fldCharType="begin">
          <w:ffData>
            <w:name w:val="NSTD_CODE_B"/>
            <w:enabled/>
            <w:calcOnExit w:val="0"/>
            <w:textInput>
              <w:default w:val="XXXX"/>
            </w:textInput>
          </w:ffData>
        </w:fldChar>
      </w:r>
      <w:bookmarkStart w:id="7" w:name="NSTD_CODE_B"/>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202</w:t>
      </w:r>
      <w:r>
        <w:rPr>
          <w:rFonts w:hint="default" w:ascii="Times New Roman" w:hAnsi="Times New Roman" w:cs="Times New Roman"/>
          <w:color w:val="000000" w:themeColor="text1"/>
          <w14:textFill>
            <w14:solidFill>
              <w14:schemeClr w14:val="tx1"/>
            </w14:solidFill>
          </w14:textFill>
        </w:rPr>
        <w:fldChar w:fldCharType="end"/>
      </w:r>
      <w:bookmarkEnd w:id="7"/>
      <w:r>
        <w:rPr>
          <w:rFonts w:hint="eastAsia" w:ascii="Times New Roman" w:cs="Times New Roman"/>
          <w:color w:val="000000" w:themeColor="text1"/>
          <w:lang w:val="en-US" w:eastAsia="zh-CN"/>
          <w14:textFill>
            <w14:solidFill>
              <w14:schemeClr w14:val="tx1"/>
            </w14:solidFill>
          </w14:textFill>
        </w:rPr>
        <w:t>X</w:t>
      </w:r>
    </w:p>
    <w:p w14:paraId="7053D9BB">
      <w:pPr>
        <w:pStyle w:val="28"/>
        <w:rPr>
          <w:rFonts w:hint="default" w:ascii="Times New Roman" w:hAnsi="Times New Roman" w:cs="Times New Roman"/>
          <w:color w:val="000000" w:themeColor="text1"/>
          <w14:textFill>
            <w14:solidFill>
              <w14:schemeClr w14:val="tx1"/>
            </w14:solidFill>
          </w14:textFill>
        </w:rPr>
      </w:pPr>
    </w:p>
    <w:p w14:paraId="6426F433">
      <w:pPr>
        <w:spacing w:line="240" w:lineRule="auto"/>
        <w:rPr>
          <w:rFonts w:hint="default" w:ascii="Times New Roman" w:hAnsi="Times New Roman" w:eastAsia="黑体" w:cs="Times New Roman"/>
          <w:color w:val="000000" w:themeColor="text1"/>
          <w:kern w:val="0"/>
          <w:sz w:val="10"/>
          <w:szCs w:val="10"/>
          <w14:textFill>
            <w14:solidFill>
              <w14:schemeClr w14:val="tx1"/>
            </w14:solidFill>
          </w14:textFill>
        </w:rPr>
      </w:pPr>
      <w:r>
        <w:rPr>
          <w:rFonts w:hint="default" w:ascii="Times New Roman" w:hAnsi="Times New Roman" w:eastAsia="黑体" w:cs="Times New Roman"/>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1270" b="8255"/>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D40FE06">
      <w:pPr>
        <w:pStyle w:val="26"/>
        <w:framePr w:w="9639" w:h="6976" w:hRule="exact" w:hSpace="0" w:vSpace="0" w:wrap="around" w:hAnchor="page" w:y="6408"/>
        <w:jc w:val="center"/>
        <w:rPr>
          <w:rFonts w:hint="default" w:ascii="Times New Roman" w:hAnsi="Times New Roman" w:eastAsia="黑体" w:cs="Times New Roman"/>
          <w:b w:val="0"/>
          <w:bCs w:val="0"/>
          <w:color w:val="000000" w:themeColor="text1"/>
          <w:w w:val="100"/>
          <w14:textFill>
            <w14:solidFill>
              <w14:schemeClr w14:val="tx1"/>
            </w14:solidFill>
          </w14:textFill>
        </w:rPr>
      </w:pPr>
    </w:p>
    <w:p w14:paraId="28700B00">
      <w:pPr>
        <w:pStyle w:val="29"/>
        <w:framePr w:h="6974" w:hRule="exact" w:wrap="around" w:x="1419" w:anchorLock="1"/>
        <w:rPr>
          <w:rFonts w:hint="default" w:ascii="Times New Roman" w:hAnsi="Times New Roman" w:cs="Times New Roman"/>
          <w:color w:val="000000" w:themeColor="text1"/>
          <w14:textFill>
            <w14:solidFill>
              <w14:schemeClr w14:val="tx1"/>
            </w14:solidFill>
          </w14:textFill>
        </w:rPr>
      </w:pPr>
      <w:bookmarkStart w:id="8" w:name="CSTD_NAME"/>
      <w:r>
        <w:rPr>
          <w:rFonts w:hint="default" w:ascii="Times New Roman" w:hAnsi="Times New Roman" w:eastAsia="黑体" w:cs="Times New Roman"/>
          <w:bCs/>
          <w:color w:val="000000" w:themeColor="text1"/>
          <w:sz w:val="52"/>
          <w:lang w:val="en-US" w:eastAsia="zh-CN" w:bidi="ar-SA"/>
          <w14:textFill>
            <w14:solidFill>
              <w14:schemeClr w14:val="tx1"/>
            </w14:solidFill>
          </w14:textFill>
        </w:rPr>
        <w:fldChar w:fldCharType="begin">
          <w:ffData>
            <w:name w:val="CSTD_NAME"/>
            <w:enabled/>
            <w:calcOnExit w:val="0"/>
            <w:textInput>
              <w:default w:val="河湖库水生态综合评价技术指南"/>
            </w:textInput>
          </w:ffData>
        </w:fldChar>
      </w:r>
      <w:r>
        <w:rPr>
          <w:rFonts w:hint="default" w:ascii="Times New Roman" w:hAnsi="Times New Roman" w:eastAsia="黑体" w:cs="Times New Roman"/>
          <w:bCs/>
          <w:color w:val="000000" w:themeColor="text1"/>
          <w:sz w:val="52"/>
          <w:lang w:val="en-US" w:eastAsia="zh-CN" w:bidi="ar-SA"/>
          <w14:textFill>
            <w14:solidFill>
              <w14:schemeClr w14:val="tx1"/>
            </w14:solidFill>
          </w14:textFill>
        </w:rPr>
        <w:instrText xml:space="preserve">FORMTEXT</w:instrText>
      </w:r>
      <w:r>
        <w:rPr>
          <w:rFonts w:hint="default" w:ascii="Times New Roman" w:hAnsi="Times New Roman" w:eastAsia="黑体" w:cs="Times New Roman"/>
          <w:bCs/>
          <w:color w:val="000000" w:themeColor="text1"/>
          <w:sz w:val="52"/>
          <w:lang w:val="en-US" w:eastAsia="zh-CN" w:bidi="ar-SA"/>
          <w14:textFill>
            <w14:solidFill>
              <w14:schemeClr w14:val="tx1"/>
            </w14:solidFill>
          </w14:textFill>
        </w:rPr>
        <w:fldChar w:fldCharType="separate"/>
      </w:r>
      <w:r>
        <w:rPr>
          <w:rFonts w:hint="default" w:ascii="Times New Roman" w:hAnsi="Times New Roman" w:eastAsia="黑体" w:cs="Times New Roman"/>
          <w:bCs/>
          <w:color w:val="000000" w:themeColor="text1"/>
          <w:sz w:val="52"/>
          <w:lang w:val="en-US" w:eastAsia="zh-CN" w:bidi="ar-SA"/>
          <w14:textFill>
            <w14:solidFill>
              <w14:schemeClr w14:val="tx1"/>
            </w14:solidFill>
          </w14:textFill>
        </w:rPr>
        <w:t>河湖库水生态综合评价技术指南</w:t>
      </w:r>
      <w:r>
        <w:rPr>
          <w:rFonts w:hint="default" w:ascii="Times New Roman" w:hAnsi="Times New Roman" w:eastAsia="黑体" w:cs="Times New Roman"/>
          <w:bCs/>
          <w:color w:val="000000" w:themeColor="text1"/>
          <w:sz w:val="52"/>
          <w:lang w:val="en-US" w:eastAsia="zh-CN" w:bidi="ar-SA"/>
          <w14:textFill>
            <w14:solidFill>
              <w14:schemeClr w14:val="tx1"/>
            </w14:solidFill>
          </w14:textFill>
        </w:rPr>
        <w:fldChar w:fldCharType="end"/>
      </w:r>
      <w:bookmarkEnd w:id="8"/>
    </w:p>
    <w:p w14:paraId="14482E3B">
      <w:pPr>
        <w:framePr w:w="9639" w:h="6974" w:hRule="exact" w:wrap="around" w:vAnchor="page" w:hAnchor="page" w:x="1419" w:y="6408" w:anchorLock="1"/>
        <w:ind w:left="-1418"/>
        <w:rPr>
          <w:rFonts w:hint="default" w:ascii="Times New Roman" w:hAnsi="Times New Roman" w:cs="Times New Roman"/>
          <w:color w:val="000000" w:themeColor="text1"/>
          <w14:textFill>
            <w14:solidFill>
              <w14:schemeClr w14:val="tx1"/>
            </w14:solidFill>
          </w14:textFill>
        </w:rPr>
      </w:pPr>
    </w:p>
    <w:p w14:paraId="257EEB6B">
      <w:pPr>
        <w:pStyle w:val="30"/>
        <w:framePr w:w="9639" w:h="6974" w:hRule="exact" w:wrap="around" w:vAnchor="page" w:hAnchor="page" w:x="1419" w:y="6408" w:anchorLock="1"/>
        <w:textAlignment w:val="bottom"/>
        <w:rPr>
          <w:rFonts w:hint="eastAsia" w:ascii="Times New Roman" w:hAnsi="Times New Roman" w:eastAsia="黑体" w:cs="Times New Roman"/>
          <w:color w:val="000000" w:themeColor="text1"/>
          <w:szCs w:val="28"/>
          <w:lang w:val="en-US" w:eastAsia="zh-CN"/>
          <w14:textFill>
            <w14:solidFill>
              <w14:schemeClr w14:val="tx1"/>
            </w14:solidFill>
          </w14:textFill>
        </w:rPr>
      </w:pPr>
      <w:r>
        <w:rPr>
          <w:rFonts w:hint="default" w:ascii="Times New Roman" w:hAnsi="Times New Roman" w:eastAsia="黑体" w:cs="Times New Roman"/>
          <w:color w:val="000000" w:themeColor="text1"/>
          <w:szCs w:val="28"/>
          <w14:textFill>
            <w14:solidFill>
              <w14:schemeClr w14:val="tx1"/>
            </w14:solidFill>
          </w14:textFill>
        </w:rPr>
        <w:t xml:space="preserve">Technical </w:t>
      </w:r>
      <w:r>
        <w:rPr>
          <w:rFonts w:hint="eastAsia" w:eastAsia="黑体" w:cs="Times New Roman"/>
          <w:color w:val="000000" w:themeColor="text1"/>
          <w:szCs w:val="28"/>
          <w:lang w:val="en-US" w:eastAsia="zh-CN"/>
          <w14:textFill>
            <w14:solidFill>
              <w14:schemeClr w14:val="tx1"/>
            </w14:solidFill>
          </w14:textFill>
        </w:rPr>
        <w:t>g</w:t>
      </w:r>
      <w:r>
        <w:rPr>
          <w:rFonts w:hint="default" w:ascii="Times New Roman" w:hAnsi="Times New Roman" w:eastAsia="黑体" w:cs="Times New Roman"/>
          <w:color w:val="000000" w:themeColor="text1"/>
          <w:szCs w:val="28"/>
          <w14:textFill>
            <w14:solidFill>
              <w14:schemeClr w14:val="tx1"/>
            </w14:solidFill>
          </w14:textFill>
        </w:rPr>
        <w:t>uidelines f</w:t>
      </w:r>
      <w:r>
        <w:rPr>
          <w:rFonts w:hint="default" w:ascii="Times New Roman" w:hAnsi="Times New Roman" w:eastAsia="黑体" w:cs="Times New Roman"/>
          <w:color w:val="000000" w:themeColor="text1"/>
          <w:szCs w:val="28"/>
          <w:highlight w:val="none"/>
          <w14:textFill>
            <w14:solidFill>
              <w14:schemeClr w14:val="tx1"/>
            </w14:solidFill>
          </w14:textFill>
        </w:rPr>
        <w:t xml:space="preserve">or </w:t>
      </w:r>
      <w:r>
        <w:rPr>
          <w:rFonts w:hint="eastAsia" w:eastAsia="黑体" w:cs="Times New Roman"/>
          <w:color w:val="000000" w:themeColor="text1"/>
          <w:szCs w:val="28"/>
          <w:highlight w:val="none"/>
          <w:lang w:val="en-US" w:eastAsia="zh-CN"/>
          <w14:textFill>
            <w14:solidFill>
              <w14:schemeClr w14:val="tx1"/>
            </w14:solidFill>
          </w14:textFill>
        </w:rPr>
        <w:t>w</w:t>
      </w:r>
      <w:r>
        <w:rPr>
          <w:rFonts w:hint="default" w:ascii="Times New Roman" w:hAnsi="Times New Roman" w:eastAsia="黑体" w:cs="Times New Roman"/>
          <w:color w:val="000000" w:themeColor="text1"/>
          <w:szCs w:val="28"/>
          <w:highlight w:val="none"/>
          <w14:textFill>
            <w14:solidFill>
              <w14:schemeClr w14:val="tx1"/>
            </w14:solidFill>
          </w14:textFill>
        </w:rPr>
        <w:t xml:space="preserve">ater </w:t>
      </w:r>
      <w:r>
        <w:rPr>
          <w:rFonts w:hint="eastAsia" w:eastAsia="黑体" w:cs="Times New Roman"/>
          <w:color w:val="000000" w:themeColor="text1"/>
          <w:szCs w:val="28"/>
          <w:highlight w:val="none"/>
          <w:lang w:val="en-US" w:eastAsia="zh-CN"/>
          <w14:textFill>
            <w14:solidFill>
              <w14:schemeClr w14:val="tx1"/>
            </w14:solidFill>
          </w14:textFill>
        </w:rPr>
        <w:t>e</w:t>
      </w:r>
      <w:r>
        <w:rPr>
          <w:rFonts w:hint="default" w:ascii="Times New Roman" w:hAnsi="Times New Roman" w:eastAsia="黑体" w:cs="Times New Roman"/>
          <w:color w:val="000000" w:themeColor="text1"/>
          <w:szCs w:val="28"/>
          <w:highlight w:val="none"/>
          <w14:textFill>
            <w14:solidFill>
              <w14:schemeClr w14:val="tx1"/>
            </w14:solidFill>
          </w14:textFill>
        </w:rPr>
        <w:t>co</w:t>
      </w:r>
      <w:r>
        <w:rPr>
          <w:rFonts w:hint="eastAsia" w:eastAsia="黑体" w:cs="Times New Roman"/>
          <w:color w:val="000000" w:themeColor="text1"/>
          <w:szCs w:val="28"/>
          <w:highlight w:val="none"/>
          <w:lang w:val="en-US" w:eastAsia="zh-CN"/>
          <w14:textFill>
            <w14:solidFill>
              <w14:schemeClr w14:val="tx1"/>
            </w14:solidFill>
          </w14:textFill>
        </w:rPr>
        <w:t>logical e</w:t>
      </w:r>
      <w:r>
        <w:rPr>
          <w:rFonts w:hint="default" w:ascii="Times New Roman" w:hAnsi="Times New Roman" w:eastAsia="黑体" w:cs="Times New Roman"/>
          <w:color w:val="000000" w:themeColor="text1"/>
          <w:szCs w:val="28"/>
          <w14:textFill>
            <w14:solidFill>
              <w14:schemeClr w14:val="tx1"/>
            </w14:solidFill>
          </w14:textFill>
        </w:rPr>
        <w:t>v</w:t>
      </w:r>
      <w:r>
        <w:rPr>
          <w:rFonts w:hint="default" w:ascii="Times New Roman" w:hAnsi="Times New Roman" w:eastAsia="黑体" w:cs="Times New Roman"/>
          <w:color w:val="000000" w:themeColor="text1"/>
          <w:szCs w:val="28"/>
          <w:highlight w:val="none"/>
          <w14:textFill>
            <w14:solidFill>
              <w14:schemeClr w14:val="tx1"/>
            </w14:solidFill>
          </w14:textFill>
        </w:rPr>
        <w:t>aluati</w:t>
      </w:r>
      <w:r>
        <w:rPr>
          <w:rFonts w:hint="eastAsia" w:eastAsia="黑体" w:cs="Times New Roman"/>
          <w:color w:val="000000" w:themeColor="text1"/>
          <w:szCs w:val="28"/>
          <w:highlight w:val="none"/>
          <w:lang w:val="en-US" w:eastAsia="zh-CN"/>
          <w14:textFill>
            <w14:solidFill>
              <w14:schemeClr w14:val="tx1"/>
            </w14:solidFill>
          </w14:textFill>
        </w:rPr>
        <w:t>ng</w:t>
      </w:r>
      <w:r>
        <w:rPr>
          <w:rFonts w:hint="default" w:ascii="Times New Roman" w:hAnsi="Times New Roman" w:eastAsia="黑体" w:cs="Times New Roman"/>
          <w:color w:val="000000" w:themeColor="text1"/>
          <w:szCs w:val="28"/>
          <w:highlight w:val="none"/>
          <w14:textFill>
            <w14:solidFill>
              <w14:schemeClr w14:val="tx1"/>
            </w14:solidFill>
          </w14:textFill>
        </w:rPr>
        <w:t xml:space="preserve"> of </w:t>
      </w:r>
      <w:r>
        <w:rPr>
          <w:rFonts w:hint="eastAsia" w:eastAsia="黑体" w:cs="Times New Roman"/>
          <w:color w:val="000000" w:themeColor="text1"/>
          <w:szCs w:val="28"/>
          <w:highlight w:val="none"/>
          <w:lang w:eastAsia="zh-CN"/>
          <w14:textFill>
            <w14:solidFill>
              <w14:schemeClr w14:val="tx1"/>
            </w14:solidFill>
          </w14:textFill>
        </w:rPr>
        <w:t>r</w:t>
      </w:r>
      <w:r>
        <w:rPr>
          <w:rFonts w:hint="default" w:ascii="Times New Roman" w:hAnsi="Times New Roman" w:eastAsia="黑体" w:cs="Times New Roman"/>
          <w:color w:val="000000" w:themeColor="text1"/>
          <w:szCs w:val="28"/>
          <w:highlight w:val="none"/>
          <w14:textFill>
            <w14:solidFill>
              <w14:schemeClr w14:val="tx1"/>
            </w14:solidFill>
          </w14:textFill>
        </w:rPr>
        <w:t>iv</w:t>
      </w:r>
      <w:r>
        <w:rPr>
          <w:rFonts w:hint="default" w:ascii="Times New Roman" w:hAnsi="Times New Roman" w:eastAsia="黑体" w:cs="Times New Roman"/>
          <w:color w:val="000000" w:themeColor="text1"/>
          <w:szCs w:val="28"/>
          <w14:textFill>
            <w14:solidFill>
              <w14:schemeClr w14:val="tx1"/>
            </w14:solidFill>
          </w14:textFill>
        </w:rPr>
        <w:t>er</w:t>
      </w:r>
      <w:r>
        <w:rPr>
          <w:rFonts w:hint="eastAsia" w:eastAsia="黑体" w:cs="Times New Roman"/>
          <w:color w:val="000000" w:themeColor="text1"/>
          <w:szCs w:val="28"/>
          <w:lang w:val="en-US" w:eastAsia="zh-CN"/>
          <w14:textFill>
            <w14:solidFill>
              <w14:schemeClr w14:val="tx1"/>
            </w14:solidFill>
          </w14:textFill>
        </w:rPr>
        <w:t xml:space="preserve"> and</w:t>
      </w:r>
      <w:r>
        <w:rPr>
          <w:rFonts w:hint="default" w:ascii="Times New Roman" w:hAnsi="Times New Roman" w:eastAsia="黑体" w:cs="Times New Roman"/>
          <w:color w:val="000000" w:themeColor="text1"/>
          <w:szCs w:val="28"/>
          <w14:textFill>
            <w14:solidFill>
              <w14:schemeClr w14:val="tx1"/>
            </w14:solidFill>
          </w14:textFill>
        </w:rPr>
        <w:t xml:space="preserve"> </w:t>
      </w:r>
      <w:r>
        <w:rPr>
          <w:rFonts w:hint="eastAsia" w:eastAsia="黑体" w:cs="Times New Roman"/>
          <w:color w:val="000000" w:themeColor="text1"/>
          <w:szCs w:val="28"/>
          <w:lang w:val="en-US" w:eastAsia="zh-CN"/>
          <w14:textFill>
            <w14:solidFill>
              <w14:schemeClr w14:val="tx1"/>
            </w14:solidFill>
          </w14:textFill>
        </w:rPr>
        <w:t>l</w:t>
      </w:r>
      <w:r>
        <w:rPr>
          <w:rFonts w:hint="default" w:ascii="Times New Roman" w:hAnsi="Times New Roman" w:eastAsia="黑体" w:cs="Times New Roman"/>
          <w:color w:val="000000" w:themeColor="text1"/>
          <w:szCs w:val="28"/>
          <w14:textFill>
            <w14:solidFill>
              <w14:schemeClr w14:val="tx1"/>
            </w14:solidFill>
          </w14:textFill>
        </w:rPr>
        <w:t>ake</w:t>
      </w:r>
      <w:r>
        <w:rPr>
          <w:rFonts w:hint="eastAsia" w:eastAsia="黑体" w:cs="Times New Roman"/>
          <w:color w:val="000000" w:themeColor="text1"/>
          <w:szCs w:val="28"/>
          <w:lang w:val="en-US" w:eastAsia="zh-CN"/>
          <w14:textFill>
            <w14:solidFill>
              <w14:schemeClr w14:val="tx1"/>
            </w14:solidFill>
          </w14:textFill>
        </w:rPr>
        <w:t>(r</w:t>
      </w:r>
      <w:r>
        <w:rPr>
          <w:rFonts w:hint="default" w:ascii="Times New Roman" w:hAnsi="Times New Roman" w:eastAsia="黑体" w:cs="Times New Roman"/>
          <w:color w:val="000000" w:themeColor="text1"/>
          <w:szCs w:val="28"/>
          <w14:textFill>
            <w14:solidFill>
              <w14:schemeClr w14:val="tx1"/>
            </w14:solidFill>
          </w14:textFill>
        </w:rPr>
        <w:t>eservoir</w:t>
      </w:r>
      <w:r>
        <w:rPr>
          <w:rFonts w:hint="eastAsia" w:eastAsia="黑体" w:cs="Times New Roman"/>
          <w:color w:val="000000" w:themeColor="text1"/>
          <w:szCs w:val="28"/>
          <w:lang w:val="en-US" w:eastAsia="zh-CN"/>
          <w14:textFill>
            <w14:solidFill>
              <w14:schemeClr w14:val="tx1"/>
            </w14:solidFill>
          </w14:textFill>
        </w:rPr>
        <w:t>)</w:t>
      </w:r>
    </w:p>
    <w:p w14:paraId="1F69FD5D">
      <w:pPr>
        <w:pStyle w:val="30"/>
        <w:framePr w:w="9639" w:h="6974" w:hRule="exact" w:wrap="around" w:vAnchor="page" w:hAnchor="page" w:x="1419" w:y="6408" w:anchorLock="1"/>
        <w:spacing w:line="360" w:lineRule="auto"/>
        <w:textAlignment w:val="bottom"/>
        <w:rPr>
          <w:rFonts w:hint="eastAsia" w:ascii="黑体" w:hAnsi="黑体" w:eastAsia="黑体" w:cs="黑体"/>
          <w:color w:val="000000" w:themeColor="text1"/>
          <w:sz w:val="40"/>
          <w:szCs w:val="40"/>
          <w:lang w:val="en-US" w:eastAsia="zh-CN"/>
          <w14:textFill>
            <w14:solidFill>
              <w14:schemeClr w14:val="tx1"/>
            </w14:solidFill>
          </w14:textFill>
        </w:rPr>
      </w:pPr>
    </w:p>
    <w:p w14:paraId="02517103">
      <w:pPr>
        <w:pStyle w:val="30"/>
        <w:framePr w:w="9639" w:h="6974" w:hRule="exact" w:wrap="around" w:vAnchor="page" w:hAnchor="page" w:x="1419" w:y="6408" w:anchorLock="1"/>
        <w:spacing w:line="360" w:lineRule="auto"/>
        <w:textAlignment w:val="bottom"/>
        <w:rPr>
          <w:rFonts w:hint="eastAsia" w:ascii="黑体" w:hAnsi="黑体" w:eastAsia="黑体" w:cs="黑体"/>
          <w:color w:val="000000" w:themeColor="text1"/>
          <w:sz w:val="40"/>
          <w:szCs w:val="4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（征求意见稿）</w:t>
      </w:r>
    </w:p>
    <w:p w14:paraId="632DBFB1">
      <w:pPr>
        <w:pStyle w:val="30"/>
        <w:framePr w:w="9639" w:h="6974" w:hRule="exact" w:wrap="around" w:vAnchor="page" w:hAnchor="page" w:x="1419" w:y="6408" w:anchorLock="1"/>
        <w:spacing w:before="440" w:after="160"/>
        <w:textAlignment w:val="bottom"/>
        <w:rPr>
          <w:rFonts w:hint="default" w:ascii="Times New Roman" w:hAnsi="Times New Roman" w:cs="Times New Roman"/>
          <w:color w:val="000000" w:themeColor="text1"/>
          <w:sz w:val="24"/>
          <w:szCs w:val="28"/>
          <w14:textFill>
            <w14:solidFill>
              <w14:schemeClr w14:val="tx1"/>
            </w14:solidFill>
          </w14:textFill>
        </w:rPr>
      </w:pPr>
    </w:p>
    <w:p w14:paraId="5A411F27">
      <w:pPr>
        <w:pStyle w:val="30"/>
        <w:framePr w:w="9639" w:h="6974" w:hRule="exact" w:wrap="around" w:vAnchor="page" w:hAnchor="page" w:x="1419" w:y="6408" w:anchorLock="1"/>
        <w:spacing w:before="180" w:line="240" w:lineRule="atLeast"/>
        <w:textAlignment w:val="bottom"/>
        <w:rPr>
          <w:rFonts w:hint="default" w:ascii="Times New Roman" w:hAnsi="Times New Roman" w:cs="Times New Roman"/>
          <w:color w:val="000000" w:themeColor="text1"/>
          <w:sz w:val="21"/>
          <w:szCs w:val="28"/>
          <w14:textFill>
            <w14:solidFill>
              <w14:schemeClr w14:val="tx1"/>
            </w14:solidFill>
          </w14:textFill>
        </w:rPr>
      </w:pPr>
    </w:p>
    <w:p w14:paraId="0D68686D">
      <w:pPr>
        <w:pStyle w:val="30"/>
        <w:framePr w:w="9639" w:h="6974" w:hRule="exact" w:wrap="around" w:vAnchor="page" w:hAnchor="page" w:x="1419" w:y="6408" w:anchorLock="1"/>
        <w:spacing w:before="720" w:beforeLines="300" w:after="72" w:afterLines="30" w:line="240" w:lineRule="auto"/>
        <w:textAlignment w:val="bottom"/>
        <w:rPr>
          <w:rFonts w:hint="default" w:ascii="Times New Roman" w:hAnsi="Times New Roman" w:cs="Times New Roman"/>
          <w:b/>
          <w:color w:val="000000" w:themeColor="text1"/>
          <w:sz w:val="21"/>
          <w:szCs w:val="28"/>
          <w14:textFill>
            <w14:solidFill>
              <w14:schemeClr w14:val="tx1"/>
            </w14:solidFill>
          </w14:textFill>
        </w:rPr>
      </w:pPr>
    </w:p>
    <w:p w14:paraId="7CC68BA1">
      <w:pPr>
        <w:pStyle w:val="31"/>
        <w:framePr w:wrap="around" w:y="14176"/>
        <w:rPr>
          <w:rFonts w:hint="default" w:ascii="Times New Roman" w:hAnsi="Times New Roman" w:cs="Times New Roman"/>
          <w:color w:val="000000" w:themeColor="text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202X</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t>发布</w:t>
      </w:r>
    </w:p>
    <w:p w14:paraId="0DBCF91C">
      <w:pPr>
        <w:pStyle w:val="33"/>
        <w:framePr w:wrap="around" w:y="14176"/>
        <w:rPr>
          <w:rFonts w:hint="default" w:ascii="Times New Roman" w:hAnsi="Times New Roman" w:cs="Times New Roman"/>
          <w:color w:val="000000" w:themeColor="text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202X</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t>实施</w:t>
      </w:r>
    </w:p>
    <w:p w14:paraId="2E70155C">
      <w:pPr>
        <w:pStyle w:val="35"/>
        <w:framePr w:h="584" w:hRule="exact" w:hSpace="181" w:vSpace="181" w:wrap="around" w:y="15027"/>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w w:val="100"/>
          <w:sz w:val="28"/>
          <w14:textFill>
            <w14:solidFill>
              <w14:schemeClr w14:val="tx1"/>
            </w14:solidFill>
          </w14:textFill>
        </w:rPr>
        <w:fldChar w:fldCharType="begin">
          <w:ffData>
            <w:name w:val="fm"/>
            <w:enabled/>
            <w:calcOnExit w:val="0"/>
            <w:textInput/>
          </w:ffData>
        </w:fldChar>
      </w:r>
      <w:bookmarkStart w:id="9" w:name="fm"/>
      <w:r>
        <w:rPr>
          <w:rFonts w:hint="default" w:ascii="Times New Roman" w:hAnsi="Times New Roman" w:cs="Times New Roman"/>
          <w:color w:val="000000" w:themeColor="text1"/>
          <w:w w:val="100"/>
          <w:sz w:val="28"/>
          <w14:textFill>
            <w14:solidFill>
              <w14:schemeClr w14:val="tx1"/>
            </w14:solidFill>
          </w14:textFill>
        </w:rPr>
        <w:instrText xml:space="preserve"> FORMTEXT </w:instrText>
      </w:r>
      <w:r>
        <w:rPr>
          <w:rFonts w:hint="default" w:ascii="Times New Roman" w:hAnsi="Times New Roman" w:cs="Times New Roman"/>
          <w:color w:val="000000" w:themeColor="text1"/>
          <w:w w:val="100"/>
          <w:sz w:val="28"/>
          <w14:textFill>
            <w14:solidFill>
              <w14:schemeClr w14:val="tx1"/>
            </w14:solidFill>
          </w14:textFill>
        </w:rPr>
        <w:fldChar w:fldCharType="separate"/>
      </w:r>
      <w:r>
        <w:rPr>
          <w:rFonts w:hint="default" w:ascii="Times New Roman" w:hAnsi="Times New Roman" w:cs="Times New Roman"/>
          <w:color w:val="000000" w:themeColor="text1"/>
          <w:w w:val="100"/>
          <w:sz w:val="28"/>
          <w14:textFill>
            <w14:solidFill>
              <w14:schemeClr w14:val="tx1"/>
            </w14:solidFill>
          </w14:textFill>
        </w:rPr>
        <w:t>山东省市场监督管理局</w:t>
      </w:r>
      <w:r>
        <w:rPr>
          <w:rFonts w:hint="default" w:ascii="Times New Roman" w:hAnsi="Times New Roman" w:cs="Times New Roman"/>
          <w:color w:val="000000" w:themeColor="text1"/>
          <w:w w:val="100"/>
          <w:sz w:val="28"/>
          <w14:textFill>
            <w14:solidFill>
              <w14:schemeClr w14:val="tx1"/>
            </w14:solidFill>
          </w14:textFill>
        </w:rPr>
        <w:fldChar w:fldCharType="end"/>
      </w:r>
      <w:bookmarkEnd w:id="9"/>
      <w:r>
        <w:rPr>
          <w:rFonts w:hint="default" w:ascii="Times New Roman" w:hAnsi="Times New Roman" w:cs="Times New Roman"/>
          <w:color w:val="000000" w:themeColor="text1"/>
          <w:w w:val="100"/>
          <w:sz w:val="28"/>
          <w14:textFill>
            <w14:solidFill>
              <w14:schemeClr w14:val="tx1"/>
            </w14:solidFill>
          </w14:textFill>
        </w:rPr>
        <w:t>  </w:t>
      </w:r>
      <w:r>
        <w:rPr>
          <w:rStyle w:val="37"/>
          <w:rFonts w:hint="default" w:ascii="Times New Roman" w:hAnsi="Times New Roman" w:cs="Times New Roman"/>
          <w:color w:val="000000" w:themeColor="text1"/>
          <w:position w:val="0"/>
          <w14:textFill>
            <w14:solidFill>
              <w14:schemeClr w14:val="tx1"/>
            </w14:solidFill>
          </w14:textFill>
        </w:rPr>
        <w:t>发</w:t>
      </w:r>
      <w:r>
        <w:rPr>
          <w:rStyle w:val="37"/>
          <w:rFonts w:hint="default" w:ascii="Times New Roman" w:hAnsi="Times New Roman" w:cs="Times New Roman"/>
          <w:color w:val="000000" w:themeColor="text1"/>
          <w:spacing w:val="0"/>
          <w:position w:val="0"/>
          <w14:textFill>
            <w14:solidFill>
              <w14:schemeClr w14:val="tx1"/>
            </w14:solidFill>
          </w14:textFill>
        </w:rPr>
        <w:t>布</w:t>
      </w:r>
    </w:p>
    <w:p w14:paraId="31DF452E">
      <w:pPr>
        <w:rPr>
          <w:rFonts w:hint="default" w:ascii="Times New Roman" w:hAnsi="Times New Roman" w:cs="Times New Roman"/>
          <w:color w:val="000000" w:themeColor="text1"/>
          <w:sz w:val="28"/>
          <w:szCs w:val="28"/>
          <w14:textFill>
            <w14:solidFill>
              <w14:schemeClr w14:val="tx1"/>
            </w14:solidFill>
          </w14:textFill>
        </w:rPr>
        <w:sectPr>
          <w:footerReference r:id="rId4" w:type="first"/>
          <w:footerReference r:id="rId3" w:type="even"/>
          <w:pgSz w:w="11906" w:h="16838"/>
          <w:pgMar w:top="-338" w:right="1134" w:bottom="1021" w:left="1134" w:header="0" w:footer="0" w:gutter="284"/>
          <w:pgNumType w:fmt="decimal"/>
          <w:cols w:space="425" w:num="1"/>
          <w:titlePg/>
          <w:docGrid w:linePitch="312" w:charSpace="0"/>
        </w:sectPr>
      </w:pPr>
      <w:r>
        <w:rPr>
          <w:rFonts w:hint="default" w:ascii="Times New Roman" w:hAnsi="Times New Roman"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1270" b="825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7&#10;3IV66AEAALgDAAAOAAAAAAAAAAEAIAAAACYBAABkcnMvZTJvRG9jLnhtbFBLBQYAAAAABgAGAFkB&#10;AACABQAAAAA=&#10;">
                <v:fill on="f" focussize="0,0"/>
                <v:stroke color="#000000" joinstyle="round"/>
                <v:imagedata o:title=""/>
                <o:lock v:ext="edit" aspectratio="f"/>
                <w10:anchorlock/>
              </v:line>
            </w:pict>
          </mc:Fallback>
        </mc:AlternateContent>
      </w:r>
    </w:p>
    <w:p w14:paraId="76A7628C">
      <w:pPr>
        <w:spacing w:line="20" w:lineRule="exact"/>
        <w:jc w:val="center"/>
        <w:rPr>
          <w:rFonts w:hint="default" w:ascii="Times New Roman" w:hAnsi="Times New Roman" w:eastAsia="黑体" w:cs="Times New Roman"/>
          <w:color w:val="000000" w:themeColor="text1"/>
          <w:sz w:val="32"/>
          <w:szCs w:val="32"/>
          <w14:textFill>
            <w14:solidFill>
              <w14:schemeClr w14:val="tx1"/>
            </w14:solidFill>
          </w14:textFill>
        </w:rPr>
      </w:pPr>
    </w:p>
    <w:p w14:paraId="511849CB">
      <w:pPr>
        <w:spacing w:line="20" w:lineRule="exact"/>
        <w:jc w:val="center"/>
        <w:rPr>
          <w:rFonts w:hint="default" w:ascii="Times New Roman" w:hAnsi="Times New Roman" w:eastAsia="黑体" w:cs="Times New Roman"/>
          <w:color w:val="000000" w:themeColor="text1"/>
          <w:sz w:val="32"/>
          <w:szCs w:val="32"/>
          <w14:textFill>
            <w14:solidFill>
              <w14:schemeClr w14:val="tx1"/>
            </w14:solidFill>
          </w14:textFill>
        </w:rPr>
      </w:pPr>
    </w:p>
    <w:sdt>
      <w:sdtPr>
        <w:rPr>
          <w:rFonts w:hint="default" w:ascii="Times New Roman" w:hAnsi="Times New Roman" w:cs="Times New Roman"/>
          <w:color w:val="000000" w:themeColor="text1"/>
          <w14:textFill>
            <w14:solidFill>
              <w14:schemeClr w14:val="tx1"/>
            </w14:solidFill>
          </w14:textFill>
        </w:rPr>
        <w:tag w:val="NEW_STAND_NAME"/>
        <w:id w:val="595910757"/>
        <w:lock w:val="sdtLocked"/>
        <w:placeholder>
          <w:docPart w:val="{344b4a88-c53e-49b7-9766-8d07c26cd864}"/>
        </w:placeholder>
      </w:sdtPr>
      <w:sdtEndPr>
        <w:rPr>
          <w:rFonts w:hint="default" w:ascii="Times New Roman" w:hAnsi="Times New Roman" w:cs="Times New Roman"/>
          <w:color w:val="000000" w:themeColor="text1"/>
          <w14:textFill>
            <w14:solidFill>
              <w14:schemeClr w14:val="tx1"/>
            </w14:solidFill>
          </w14:textFill>
        </w:rPr>
      </w:sdtEndPr>
      <w:sdtContent>
        <w:p w14:paraId="287F44DC">
          <w:pPr>
            <w:widowControl w:val="0"/>
            <w:adjustRightInd w:val="0"/>
            <w:spacing w:after="468" w:afterLines="150" w:line="240" w:lineRule="auto"/>
            <w:jc w:val="center"/>
            <w:rPr>
              <w:rFonts w:hint="default" w:ascii="Times New Roman" w:hAnsi="Times New Roman" w:cs="Times New Roman"/>
              <w:lang w:val="en-US" w:eastAsia="zh-CN"/>
            </w:rPr>
          </w:pPr>
          <w:r>
            <w:rPr>
              <w:rFonts w:hint="default" w:ascii="Times New Roman" w:hAnsi="Times New Roman" w:eastAsia="黑体" w:cs="Times New Roman"/>
              <w:color w:val="000000"/>
              <w:spacing w:val="320"/>
              <w:kern w:val="2"/>
              <w:sz w:val="32"/>
              <w:szCs w:val="21"/>
              <w:lang w:val="en-US" w:eastAsia="zh-CN" w:bidi="ar-SA"/>
            </w:rPr>
            <w:t>目</w:t>
          </w:r>
          <w:r>
            <w:rPr>
              <w:rFonts w:hint="default" w:ascii="Times New Roman" w:hAnsi="Times New Roman" w:eastAsia="黑体" w:cs="Times New Roman"/>
              <w:color w:val="000000"/>
              <w:kern w:val="2"/>
              <w:sz w:val="32"/>
              <w:szCs w:val="21"/>
              <w:lang w:val="en-US" w:eastAsia="zh-CN" w:bidi="ar-SA"/>
            </w:rPr>
            <w:t>次</w:t>
          </w:r>
        </w:p>
      </w:sdtContent>
    </w:sdt>
    <w:p w14:paraId="0D1582B3">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TOC \o "1-1" \h </w:instrText>
      </w:r>
      <w:r>
        <w:rPr>
          <w:rFonts w:hint="default" w:ascii="Times New Roman" w:hAnsi="Times New Roman" w:eastAsia="宋体" w:cs="Times New Roman"/>
          <w:b w:val="0"/>
          <w:bCs w:val="0"/>
          <w:color w:val="000000"/>
          <w:kern w:val="2"/>
          <w:sz w:val="21"/>
          <w:szCs w:val="21"/>
          <w:lang w:val="en-US" w:eastAsia="zh-CN" w:bidi="ar-SA"/>
        </w:rPr>
        <w:fldChar w:fldCharType="separate"/>
      </w:r>
    </w:p>
    <w:p w14:paraId="0B9A2FA7">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_Toc11892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default" w:ascii="Times New Roman" w:hAnsi="Times New Roman" w:eastAsia="宋体" w:cs="Times New Roman"/>
          <w:b w:val="0"/>
          <w:bCs w:val="0"/>
          <w:i w:val="0"/>
          <w:color w:val="000000"/>
          <w:kern w:val="2"/>
          <w:sz w:val="21"/>
          <w:szCs w:val="21"/>
          <w:lang w:val="en-US" w:eastAsia="zh-CN" w:bidi="ar-SA"/>
        </w:rPr>
        <w:t>前言</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Ⅱ</w:t>
      </w:r>
    </w:p>
    <w:p w14:paraId="53C86F26">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_Toc11892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default" w:ascii="Times New Roman" w:hAnsi="Times New Roman" w:eastAsia="宋体" w:cs="Times New Roman"/>
          <w:b w:val="0"/>
          <w:bCs w:val="0"/>
          <w:i w:val="0"/>
          <w:color w:val="000000"/>
          <w:kern w:val="2"/>
          <w:sz w:val="21"/>
          <w:szCs w:val="21"/>
          <w:lang w:val="en-US" w:eastAsia="zh-CN" w:bidi="ar-SA"/>
        </w:rPr>
        <w:t>1 适用</w:t>
      </w:r>
      <w:r>
        <w:rPr>
          <w:rFonts w:hint="default" w:ascii="Times New Roman" w:hAnsi="Times New Roman" w:eastAsia="宋体" w:cs="Times New Roman"/>
          <w:b w:val="0"/>
          <w:bCs w:val="0"/>
          <w:color w:val="000000"/>
          <w:kern w:val="2"/>
          <w:sz w:val="21"/>
          <w:szCs w:val="21"/>
          <w:lang w:val="en-US" w:eastAsia="zh-CN" w:bidi="ar-SA"/>
        </w:rPr>
        <w:t>范围</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t>1</w:t>
      </w:r>
      <w:r>
        <w:rPr>
          <w:rFonts w:hint="default" w:ascii="Times New Roman" w:hAnsi="Times New Roman" w:eastAsia="宋体" w:cs="Times New Roman"/>
          <w:b w:val="0"/>
          <w:bCs w:val="0"/>
          <w:color w:val="000000"/>
          <w:kern w:val="2"/>
          <w:sz w:val="21"/>
          <w:szCs w:val="21"/>
          <w:lang w:val="en-US" w:eastAsia="zh-CN" w:bidi="ar-SA"/>
        </w:rPr>
        <w:fldChar w:fldCharType="end"/>
      </w:r>
    </w:p>
    <w:p w14:paraId="3585D4CD">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_Toc18747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default" w:ascii="Times New Roman" w:hAnsi="Times New Roman" w:eastAsia="宋体" w:cs="Times New Roman"/>
          <w:b w:val="0"/>
          <w:bCs w:val="0"/>
          <w:i w:val="0"/>
          <w:color w:val="000000"/>
          <w:kern w:val="2"/>
          <w:sz w:val="21"/>
          <w:szCs w:val="21"/>
          <w:lang w:val="en-US" w:eastAsia="zh-CN" w:bidi="ar-SA"/>
        </w:rPr>
        <w:t xml:space="preserve">2 </w:t>
      </w:r>
      <w:r>
        <w:rPr>
          <w:rFonts w:hint="default" w:ascii="Times New Roman" w:hAnsi="Times New Roman" w:eastAsia="宋体" w:cs="Times New Roman"/>
          <w:b w:val="0"/>
          <w:bCs w:val="0"/>
          <w:color w:val="000000"/>
          <w:kern w:val="2"/>
          <w:sz w:val="21"/>
          <w:szCs w:val="21"/>
          <w:lang w:val="en-US" w:eastAsia="zh-CN" w:bidi="ar-SA"/>
        </w:rPr>
        <w:t>规范性引用文件</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t>1</w:t>
      </w:r>
      <w:r>
        <w:rPr>
          <w:rFonts w:hint="default" w:ascii="Times New Roman" w:hAnsi="Times New Roman" w:eastAsia="宋体" w:cs="Times New Roman"/>
          <w:b w:val="0"/>
          <w:bCs w:val="0"/>
          <w:color w:val="000000"/>
          <w:kern w:val="2"/>
          <w:sz w:val="21"/>
          <w:szCs w:val="21"/>
          <w:lang w:val="en-US" w:eastAsia="zh-CN" w:bidi="ar-SA"/>
        </w:rPr>
        <w:fldChar w:fldCharType="end"/>
      </w:r>
    </w:p>
    <w:p w14:paraId="1BE628AA">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_Toc29528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default" w:ascii="Times New Roman" w:hAnsi="Times New Roman" w:eastAsia="宋体" w:cs="Times New Roman"/>
          <w:b w:val="0"/>
          <w:bCs w:val="0"/>
          <w:color w:val="000000"/>
          <w:kern w:val="2"/>
          <w:sz w:val="21"/>
          <w:szCs w:val="21"/>
          <w:lang w:val="en-US" w:eastAsia="zh-CN" w:bidi="ar-SA"/>
        </w:rPr>
        <w:t>3.术语和定义</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2</w:t>
      </w:r>
    </w:p>
    <w:p w14:paraId="7EBB748B">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_Toc17226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i w:val="0"/>
          <w:color w:val="000000"/>
          <w:kern w:val="2"/>
          <w:sz w:val="21"/>
          <w:szCs w:val="21"/>
          <w:lang w:val="en-US" w:eastAsia="zh-CN" w:bidi="ar-SA"/>
        </w:rPr>
        <w:t>4</w:t>
      </w:r>
      <w:r>
        <w:rPr>
          <w:rFonts w:hint="default" w:ascii="Times New Roman" w:hAnsi="Times New Roman" w:eastAsia="宋体" w:cs="Times New Roman"/>
          <w:b w:val="0"/>
          <w:bCs w:val="0"/>
          <w:i w:val="0"/>
          <w:color w:val="000000"/>
          <w:kern w:val="2"/>
          <w:sz w:val="21"/>
          <w:szCs w:val="21"/>
          <w:lang w:val="en-US" w:eastAsia="zh-CN" w:bidi="ar-SA"/>
        </w:rPr>
        <w:t xml:space="preserve"> </w:t>
      </w:r>
      <w:r>
        <w:rPr>
          <w:rFonts w:hint="default" w:ascii="Times New Roman" w:hAnsi="Times New Roman" w:eastAsia="宋体" w:cs="Times New Roman"/>
          <w:color w:val="000000"/>
          <w:sz w:val="21"/>
          <w:szCs w:val="21"/>
          <w:lang w:val="en-US" w:eastAsia="zh-CN" w:bidi="ar-SA"/>
        </w:rPr>
        <w:t>水生态调查评价指标体系</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3</w:t>
      </w:r>
    </w:p>
    <w:p w14:paraId="4240A097">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_Toc24539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i w:val="0"/>
          <w:color w:val="000000"/>
          <w:kern w:val="2"/>
          <w:sz w:val="21"/>
          <w:szCs w:val="21"/>
          <w:lang w:val="en-US" w:eastAsia="zh-CN" w:bidi="ar-SA"/>
        </w:rPr>
        <w:t>5</w:t>
      </w:r>
      <w:r>
        <w:rPr>
          <w:rFonts w:hint="default" w:ascii="Times New Roman" w:hAnsi="Times New Roman" w:eastAsia="宋体" w:cs="Times New Roman"/>
          <w:b w:val="0"/>
          <w:bCs w:val="0"/>
          <w:i w:val="0"/>
          <w:color w:val="000000"/>
          <w:kern w:val="2"/>
          <w:sz w:val="21"/>
          <w:szCs w:val="21"/>
          <w:lang w:val="en-US" w:eastAsia="zh-CN" w:bidi="ar-SA"/>
        </w:rPr>
        <w:t xml:space="preserve"> 水生态状况综合评价</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4</w:t>
      </w:r>
    </w:p>
    <w:p w14:paraId="61EE6BDD">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_Toc12367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i w:val="0"/>
          <w:color w:val="000000"/>
          <w:kern w:val="2"/>
          <w:sz w:val="21"/>
          <w:szCs w:val="21"/>
          <w:lang w:val="en-US" w:eastAsia="zh-CN" w:bidi="ar-SA"/>
        </w:rPr>
        <w:t>6</w:t>
      </w:r>
      <w:r>
        <w:rPr>
          <w:rFonts w:hint="default" w:ascii="Times New Roman" w:hAnsi="Times New Roman" w:eastAsia="宋体" w:cs="Times New Roman"/>
          <w:b w:val="0"/>
          <w:bCs w:val="0"/>
          <w:i w:val="0"/>
          <w:color w:val="000000"/>
          <w:kern w:val="2"/>
          <w:sz w:val="21"/>
          <w:szCs w:val="21"/>
          <w:lang w:val="en-US" w:eastAsia="zh-CN" w:bidi="ar-SA"/>
        </w:rPr>
        <w:t xml:space="preserve"> 水生态</w:t>
      </w:r>
      <w:r>
        <w:rPr>
          <w:rFonts w:hint="eastAsia" w:ascii="Times New Roman" w:hAnsi="Times New Roman" w:eastAsia="宋体" w:cs="Times New Roman"/>
          <w:b w:val="0"/>
          <w:bCs w:val="0"/>
          <w:i w:val="0"/>
          <w:color w:val="000000"/>
          <w:kern w:val="2"/>
          <w:sz w:val="21"/>
          <w:szCs w:val="21"/>
          <w:lang w:val="en-US" w:eastAsia="zh-CN" w:bidi="ar-SA"/>
        </w:rPr>
        <w:t>调查要求</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5</w:t>
      </w:r>
    </w:p>
    <w:p w14:paraId="4BA515E3">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_Toc32206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i w:val="0"/>
          <w:color w:val="000000"/>
          <w:kern w:val="2"/>
          <w:sz w:val="21"/>
          <w:szCs w:val="21"/>
          <w:lang w:val="en-US" w:eastAsia="zh-CN" w:bidi="ar-SA"/>
        </w:rPr>
        <w:t>7</w:t>
      </w:r>
      <w:r>
        <w:rPr>
          <w:rFonts w:hint="default" w:ascii="Times New Roman" w:hAnsi="Times New Roman" w:eastAsia="宋体" w:cs="Times New Roman"/>
          <w:b w:val="0"/>
          <w:bCs w:val="0"/>
          <w:i w:val="0"/>
          <w:color w:val="000000"/>
          <w:kern w:val="2"/>
          <w:sz w:val="21"/>
          <w:szCs w:val="21"/>
          <w:lang w:val="en-US" w:eastAsia="zh-CN" w:bidi="ar-SA"/>
        </w:rPr>
        <w:t xml:space="preserve"> 质量保证与控制</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6</w:t>
      </w:r>
    </w:p>
    <w:p w14:paraId="33FB9089">
      <w:pPr>
        <w:widowControl w:val="0"/>
        <w:tabs>
          <w:tab w:val="right" w:leader="dot" w:pos="9354"/>
        </w:tabs>
        <w:adjustRightInd w:val="0"/>
        <w:spacing w:line="400" w:lineRule="exact"/>
        <w:jc w:val="both"/>
        <w:rPr>
          <w:rFonts w:hint="eastAsia"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_Toc1383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i w:val="0"/>
          <w:color w:val="000000"/>
          <w:kern w:val="2"/>
          <w:sz w:val="21"/>
          <w:szCs w:val="21"/>
          <w:lang w:val="en-US" w:eastAsia="zh-CN" w:bidi="ar-SA"/>
        </w:rPr>
        <w:t>8</w:t>
      </w:r>
      <w:r>
        <w:rPr>
          <w:rFonts w:hint="default" w:ascii="Times New Roman" w:hAnsi="Times New Roman" w:eastAsia="宋体" w:cs="Times New Roman"/>
          <w:b w:val="0"/>
          <w:bCs w:val="0"/>
          <w:i w:val="0"/>
          <w:color w:val="000000"/>
          <w:kern w:val="2"/>
          <w:sz w:val="21"/>
          <w:szCs w:val="21"/>
          <w:lang w:val="en-US" w:eastAsia="zh-CN" w:bidi="ar-SA"/>
        </w:rPr>
        <w:t xml:space="preserve"> 评价报告要求</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6</w:t>
      </w:r>
    </w:p>
    <w:p w14:paraId="75C1FF8C">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_Toc1383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color w:val="000000"/>
          <w:kern w:val="2"/>
          <w:sz w:val="21"/>
          <w:szCs w:val="21"/>
          <w:lang w:val="en-US" w:eastAsia="zh-CN" w:bidi="ar-SA"/>
        </w:rPr>
        <w:t>参考文献</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7</w:t>
      </w:r>
    </w:p>
    <w:p w14:paraId="59F4E6DE">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_Toc1383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color w:val="000000"/>
          <w:kern w:val="2"/>
          <w:sz w:val="21"/>
          <w:szCs w:val="21"/>
          <w:lang w:val="en-US" w:eastAsia="zh-CN" w:bidi="ar-SA"/>
        </w:rPr>
        <w:t>附录 A （资料性）  指标评价得分计算方法</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8</w:t>
      </w:r>
    </w:p>
    <w:p w14:paraId="12CF9191">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HYPERLINK \l _Toc1383 </w:instrText>
      </w:r>
      <w:r>
        <w:rPr>
          <w:rFonts w:hint="default" w:ascii="Times New Roman" w:hAnsi="Times New Roman" w:eastAsia="宋体" w:cs="Times New Roman"/>
          <w:b w:val="0"/>
          <w:bCs w:val="0"/>
          <w:color w:val="000000"/>
          <w:kern w:val="2"/>
          <w:sz w:val="21"/>
          <w:szCs w:val="21"/>
          <w:lang w:val="en-US" w:eastAsia="zh-CN" w:bidi="ar-SA"/>
        </w:rPr>
        <w:fldChar w:fldCharType="separate"/>
      </w:r>
      <w:r>
        <w:rPr>
          <w:rFonts w:hint="eastAsia" w:ascii="Times New Roman" w:hAnsi="Times New Roman" w:eastAsia="宋体" w:cs="Times New Roman"/>
          <w:b w:val="0"/>
          <w:bCs w:val="0"/>
          <w:color w:val="000000"/>
          <w:kern w:val="2"/>
          <w:sz w:val="21"/>
          <w:szCs w:val="21"/>
          <w:lang w:val="en-US" w:eastAsia="zh-CN" w:bidi="ar-SA"/>
        </w:rPr>
        <w:t>附录 B （资料性）  河湖库水生态状况调查评价工作报告和技术报告大纲</w:t>
      </w:r>
      <w:r>
        <w:rPr>
          <w:rFonts w:ascii="Times New Roman" w:hAnsi="Times New Roman" w:eastAsia="宋体" w:cs="Times New Roman"/>
          <w:b w:val="0"/>
          <w:bCs w:val="0"/>
          <w:color w:val="000000"/>
          <w:kern w:val="2"/>
          <w:sz w:val="21"/>
          <w:szCs w:val="21"/>
          <w:lang w:val="en-US" w:eastAsia="zh-CN" w:bidi="ar-SA"/>
        </w:rPr>
        <w:tab/>
      </w:r>
      <w:r>
        <w:rPr>
          <w:rFonts w:hint="default" w:ascii="Times New Roman" w:hAnsi="Times New Roman" w:eastAsia="宋体" w:cs="Times New Roman"/>
          <w:b w:val="0"/>
          <w:bCs w:val="0"/>
          <w:color w:val="000000"/>
          <w:kern w:val="2"/>
          <w:sz w:val="21"/>
          <w:szCs w:val="21"/>
          <w:lang w:val="en-US" w:eastAsia="zh-CN" w:bidi="ar-SA"/>
        </w:rPr>
        <w:fldChar w:fldCharType="end"/>
      </w:r>
      <w:r>
        <w:rPr>
          <w:rFonts w:hint="eastAsia" w:ascii="Times New Roman" w:hAnsi="Times New Roman" w:eastAsia="宋体" w:cs="Times New Roman"/>
          <w:b w:val="0"/>
          <w:bCs w:val="0"/>
          <w:color w:val="000000"/>
          <w:kern w:val="2"/>
          <w:sz w:val="21"/>
          <w:szCs w:val="21"/>
          <w:lang w:val="en-US" w:eastAsia="zh-CN" w:bidi="ar-SA"/>
        </w:rPr>
        <w:t>16</w:t>
      </w:r>
    </w:p>
    <w:p w14:paraId="25819ADA">
      <w:pPr>
        <w:widowControl w:val="0"/>
        <w:tabs>
          <w:tab w:val="right" w:leader="dot" w:pos="9354"/>
        </w:tabs>
        <w:adjustRightInd w:val="0"/>
        <w:spacing w:line="400" w:lineRule="exact"/>
        <w:jc w:val="both"/>
        <w:rPr>
          <w:rFonts w:hint="eastAsia" w:ascii="Times New Roman" w:hAnsi="Times New Roman" w:eastAsia="宋体" w:cs="Times New Roman"/>
          <w:b w:val="0"/>
          <w:bCs w:val="0"/>
          <w:color w:val="000000"/>
          <w:kern w:val="2"/>
          <w:sz w:val="21"/>
          <w:szCs w:val="21"/>
          <w:lang w:val="en-US" w:eastAsia="zh-CN" w:bidi="ar-SA"/>
        </w:rPr>
      </w:pPr>
    </w:p>
    <w:p w14:paraId="2C9603CE">
      <w:pPr>
        <w:widowControl w:val="0"/>
        <w:tabs>
          <w:tab w:val="right" w:leader="dot" w:pos="9354"/>
        </w:tabs>
        <w:adjustRightInd w:val="0"/>
        <w:spacing w:line="400" w:lineRule="exact"/>
        <w:jc w:val="both"/>
        <w:rPr>
          <w:rFonts w:hint="default" w:ascii="Times New Roman" w:hAnsi="Times New Roman" w:eastAsia="宋体" w:cs="Times New Roman"/>
          <w:b w:val="0"/>
          <w:bCs w:val="0"/>
          <w:color w:val="000000"/>
          <w:kern w:val="2"/>
          <w:sz w:val="21"/>
          <w:szCs w:val="21"/>
          <w:lang w:val="en-US" w:eastAsia="zh-CN" w:bidi="ar-SA"/>
        </w:rPr>
      </w:pPr>
    </w:p>
    <w:p w14:paraId="037F1D11">
      <w:pPr>
        <w:widowControl w:val="0"/>
        <w:tabs>
          <w:tab w:val="right" w:leader="dot" w:pos="9354"/>
        </w:tabs>
        <w:adjustRightInd w:val="0"/>
        <w:spacing w:line="400" w:lineRule="exact"/>
        <w:jc w:val="both"/>
        <w:rPr>
          <w:rFonts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kern w:val="2"/>
          <w:sz w:val="21"/>
          <w:szCs w:val="21"/>
          <w:lang w:val="en-US" w:eastAsia="zh-CN" w:bidi="ar-SA"/>
        </w:rPr>
        <w:fldChar w:fldCharType="begin"/>
      </w:r>
      <w:r>
        <w:rPr>
          <w:rFonts w:hint="default" w:ascii="Times New Roman" w:hAnsi="Times New Roman" w:eastAsia="宋体" w:cs="Times New Roman"/>
          <w:b w:val="0"/>
          <w:bCs w:val="0"/>
          <w:color w:val="000000"/>
          <w:kern w:val="2"/>
          <w:sz w:val="21"/>
          <w:szCs w:val="21"/>
          <w:lang w:val="en-US" w:eastAsia="zh-CN" w:bidi="ar-SA"/>
        </w:rPr>
        <w:instrText xml:space="preserve"> TOC \o "1-1" \h </w:instrText>
      </w:r>
      <w:r>
        <w:rPr>
          <w:rFonts w:hint="default" w:ascii="Times New Roman" w:hAnsi="Times New Roman" w:eastAsia="宋体" w:cs="Times New Roman"/>
          <w:b w:val="0"/>
          <w:bCs w:val="0"/>
          <w:color w:val="000000"/>
          <w:kern w:val="2"/>
          <w:sz w:val="21"/>
          <w:szCs w:val="21"/>
          <w:lang w:val="en-US" w:eastAsia="zh-CN" w:bidi="ar-SA"/>
        </w:rPr>
        <w:fldChar w:fldCharType="separate"/>
      </w:r>
    </w:p>
    <w:p w14:paraId="562F58AE">
      <w:pPr>
        <w:widowControl w:val="0"/>
        <w:tabs>
          <w:tab w:val="right" w:leader="dot" w:pos="9354"/>
        </w:tabs>
        <w:adjustRightInd w:val="0"/>
        <w:spacing w:line="400" w:lineRule="exact"/>
        <w:jc w:val="both"/>
        <w:rPr>
          <w:rFonts w:hint="default" w:ascii="Times New Roman" w:hAnsi="Times New Roman" w:cs="Times New Roman"/>
          <w:color w:val="000000"/>
        </w:rPr>
        <w:sectPr>
          <w:headerReference r:id="rId5" w:type="default"/>
          <w:footerReference r:id="rId7" w:type="default"/>
          <w:headerReference r:id="rId6" w:type="even"/>
          <w:pgSz w:w="11906" w:h="16838"/>
          <w:pgMar w:top="1871" w:right="1134" w:bottom="1134" w:left="1134" w:header="1418" w:footer="1134" w:gutter="284"/>
          <w:pgNumType w:fmt="upperRoman" w:start="1"/>
          <w:cols w:space="425" w:num="1"/>
          <w:formProt w:val="0"/>
          <w:docGrid w:type="lines" w:linePitch="312" w:charSpace="0"/>
        </w:sectPr>
      </w:pPr>
      <w:r>
        <w:rPr>
          <w:rFonts w:hint="default" w:ascii="Times New Roman" w:hAnsi="Times New Roman" w:eastAsia="宋体" w:cs="Times New Roman"/>
          <w:b w:val="0"/>
          <w:bCs w:val="0"/>
          <w:color w:val="000000"/>
          <w:kern w:val="2"/>
          <w:sz w:val="21"/>
          <w:szCs w:val="21"/>
          <w:lang w:val="en-US" w:eastAsia="zh-CN" w:bidi="ar-SA"/>
        </w:rPr>
        <w:fldChar w:fldCharType="end"/>
      </w:r>
    </w:p>
    <w:bookmarkEnd w:id="0"/>
    <w:p w14:paraId="46A1B03B">
      <w:pPr>
        <w:numPr>
          <w:ilvl w:val="0"/>
          <w:numId w:val="3"/>
        </w:numPr>
        <w:shd w:val="clear" w:color="FFFFFF" w:fill="FFFFFF"/>
        <w:spacing w:after="468" w:afterLines="150"/>
        <w:ind w:left="0" w:firstLine="0"/>
        <w:jc w:val="center"/>
        <w:outlineLvl w:val="0"/>
        <w:rPr>
          <w:rFonts w:hint="default" w:ascii="Times New Roman" w:hAnsi="Times New Roman" w:eastAsia="黑体" w:cs="Times New Roman"/>
          <w:color w:val="000000"/>
          <w:sz w:val="32"/>
          <w:lang w:val="en-US" w:eastAsia="zh-CN" w:bidi="ar-SA"/>
        </w:rPr>
      </w:pPr>
      <w:bookmarkStart w:id="10" w:name="_Toc12684"/>
      <w:bookmarkStart w:id="11" w:name="BookMark2"/>
      <w:r>
        <w:rPr>
          <w:rFonts w:hint="default" w:ascii="Times New Roman" w:hAnsi="Times New Roman" w:eastAsia="黑体" w:cs="Times New Roman"/>
          <w:color w:val="000000"/>
          <w:spacing w:val="320"/>
          <w:sz w:val="32"/>
          <w:lang w:val="en-US" w:eastAsia="zh-CN" w:bidi="ar-SA"/>
        </w:rPr>
        <w:t>前</w:t>
      </w:r>
      <w:r>
        <w:rPr>
          <w:rFonts w:hint="default" w:ascii="Times New Roman" w:hAnsi="Times New Roman" w:eastAsia="黑体" w:cs="Times New Roman"/>
          <w:color w:val="000000"/>
          <w:sz w:val="32"/>
          <w:lang w:val="en-US" w:eastAsia="zh-CN" w:bidi="ar-SA"/>
        </w:rPr>
        <w:t>言</w:t>
      </w:r>
      <w:bookmarkEnd w:id="1"/>
      <w:bookmarkEnd w:id="2"/>
      <w:bookmarkEnd w:id="10"/>
    </w:p>
    <w:p w14:paraId="60AA55E2">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本文件按照GB/T 1.1—2020《标准化工作导则  第1部分：标准化文件的结构和起草规则》的规定起草。</w:t>
      </w:r>
    </w:p>
    <w:p w14:paraId="5F4FAF43">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请注意本文件的某些内容可能涉及专利。本文件的发布机构不承担识别专利的责任。</w:t>
      </w:r>
    </w:p>
    <w:p w14:paraId="449A1D3C">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本文件由山东省生态环境厅提出并组织实施。</w:t>
      </w:r>
    </w:p>
    <w:p w14:paraId="234CD0F3">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本文件由山东省环保标准化技术委员会归口。</w:t>
      </w:r>
    </w:p>
    <w:p w14:paraId="237865F3">
      <w:pPr>
        <w:autoSpaceDE w:val="0"/>
        <w:autoSpaceDN w:val="0"/>
        <w:ind w:firstLine="420" w:firstLineChars="200"/>
        <w:rPr>
          <w:rFonts w:hint="default" w:ascii="Times New Roman" w:hAnsi="Times New Roman" w:cs="Times New Roman"/>
          <w:color w:val="000000"/>
          <w:lang w:val="en-US"/>
        </w:rPr>
        <w:sectPr>
          <w:headerReference r:id="rId9" w:type="first"/>
          <w:footerReference r:id="rId11" w:type="first"/>
          <w:headerReference r:id="rId8" w:type="default"/>
          <w:footerReference r:id="rId10" w:type="default"/>
          <w:pgSz w:w="11906" w:h="16838"/>
          <w:pgMar w:top="1871" w:right="1134" w:bottom="1134" w:left="1134" w:header="1418" w:footer="1134" w:gutter="284"/>
          <w:pgNumType w:fmt="upperRoman"/>
          <w:cols w:space="425" w:num="1"/>
          <w:formProt w:val="0"/>
          <w:titlePg/>
          <w:docGrid w:type="lines" w:linePitch="312" w:charSpace="0"/>
        </w:sectPr>
      </w:pPr>
    </w:p>
    <w:bookmarkEnd w:id="11"/>
    <w:p w14:paraId="6E75AE86">
      <w:pPr>
        <w:adjustRightInd w:val="0"/>
        <w:spacing w:line="20" w:lineRule="exact"/>
        <w:jc w:val="center"/>
        <w:rPr>
          <w:rFonts w:hint="default" w:ascii="Times New Roman" w:hAnsi="Times New Roman" w:eastAsia="黑体" w:cs="Times New Roman"/>
          <w:color w:val="000000"/>
          <w:sz w:val="32"/>
          <w:szCs w:val="32"/>
        </w:rPr>
      </w:pPr>
      <w:bookmarkStart w:id="12" w:name="BookMark4"/>
    </w:p>
    <w:p w14:paraId="5AFD8C20">
      <w:pPr>
        <w:adjustRightInd w:val="0"/>
        <w:spacing w:line="20" w:lineRule="exact"/>
        <w:jc w:val="center"/>
        <w:rPr>
          <w:rFonts w:hint="default" w:ascii="Times New Roman" w:hAnsi="Times New Roman" w:eastAsia="黑体" w:cs="Times New Roman"/>
          <w:color w:val="000000"/>
          <w:sz w:val="32"/>
          <w:szCs w:val="32"/>
        </w:rPr>
      </w:pPr>
    </w:p>
    <w:sdt>
      <w:sdtPr>
        <w:rPr>
          <w:rFonts w:hint="default" w:ascii="Times New Roman" w:hAnsi="Times New Roman" w:eastAsia="宋体" w:cs="Times New Roman"/>
          <w:color w:val="000000"/>
          <w:kern w:val="2"/>
          <w:sz w:val="21"/>
          <w:szCs w:val="21"/>
          <w:lang w:val="en-US" w:eastAsia="zh-CN" w:bidi="ar-SA"/>
        </w:rPr>
        <w:tag w:val="NEW_STAND_NAME"/>
        <w:id w:val="147476970"/>
        <w:lock w:val="sdtLocked"/>
        <w:placeholder>
          <w:docPart w:val="{f30310a6-d641-4ad1-908e-35fafb5266b4}"/>
        </w:placeholder>
      </w:sdtPr>
      <w:sdtEndPr>
        <w:rPr>
          <w:rFonts w:hint="default" w:ascii="Times New Roman" w:hAnsi="Times New Roman" w:eastAsia="黑体" w:cs="Times New Roman"/>
          <w:color w:val="000000"/>
          <w:kern w:val="2"/>
          <w:sz w:val="32"/>
          <w:szCs w:val="32"/>
          <w:lang w:val="en-US" w:eastAsia="zh-CN" w:bidi="ar-SA"/>
        </w:rPr>
      </w:sdtEndPr>
      <w:sdtContent>
        <w:p w14:paraId="0E51D81E">
          <w:pPr>
            <w:spacing w:before="312" w:beforeLines="100" w:after="686" w:afterLines="220" w:line="400" w:lineRule="exact"/>
            <w:jc w:val="center"/>
            <w:rPr>
              <w:rFonts w:hint="default" w:ascii="Times New Roman" w:hAnsi="Times New Roman" w:eastAsia="黑体" w:cs="Times New Roman"/>
              <w:color w:val="000000"/>
              <w:kern w:val="2"/>
              <w:sz w:val="32"/>
              <w:szCs w:val="32"/>
              <w:lang w:val="en-US" w:eastAsia="zh-CN" w:bidi="ar-SA"/>
            </w:rPr>
          </w:pPr>
          <w:bookmarkStart w:id="13" w:name="NEW_STAND_NAME"/>
          <w:r>
            <w:rPr>
              <w:rFonts w:hint="default" w:ascii="Times New Roman" w:hAnsi="Times New Roman" w:eastAsia="黑体" w:cs="Times New Roman"/>
              <w:color w:val="000000"/>
              <w:kern w:val="2"/>
              <w:sz w:val="32"/>
              <w:szCs w:val="32"/>
              <w:lang w:val="en-US" w:eastAsia="zh-CN" w:bidi="ar-SA"/>
            </w:rPr>
            <w:t>河</w:t>
          </w:r>
          <w:r>
            <w:rPr>
              <w:rFonts w:hint="eastAsia" w:ascii="Times New Roman" w:hAnsi="Times New Roman" w:eastAsia="黑体" w:cs="Times New Roman"/>
              <w:color w:val="000000"/>
              <w:kern w:val="2"/>
              <w:sz w:val="32"/>
              <w:szCs w:val="32"/>
              <w:lang w:val="en-US" w:eastAsia="zh-CN" w:bidi="ar-SA"/>
            </w:rPr>
            <w:t>湖库</w:t>
          </w:r>
          <w:r>
            <w:rPr>
              <w:rFonts w:hint="default" w:ascii="Times New Roman" w:hAnsi="Times New Roman" w:eastAsia="黑体" w:cs="Times New Roman"/>
              <w:color w:val="000000"/>
              <w:kern w:val="2"/>
              <w:sz w:val="32"/>
              <w:szCs w:val="32"/>
              <w:lang w:val="en-US" w:eastAsia="zh-CN" w:bidi="ar-SA"/>
            </w:rPr>
            <w:t>水生态综合评价</w:t>
          </w:r>
          <w:r>
            <w:rPr>
              <w:rFonts w:hint="eastAsia" w:ascii="Times New Roman" w:hAnsi="Times New Roman" w:eastAsia="黑体" w:cs="Times New Roman"/>
              <w:color w:val="000000"/>
              <w:kern w:val="2"/>
              <w:sz w:val="32"/>
              <w:szCs w:val="32"/>
              <w:lang w:val="en-US" w:eastAsia="zh-CN" w:bidi="ar-SA"/>
            </w:rPr>
            <w:t>技术</w:t>
          </w:r>
          <w:r>
            <w:rPr>
              <w:rFonts w:hint="default" w:ascii="Times New Roman" w:hAnsi="Times New Roman" w:eastAsia="黑体" w:cs="Times New Roman"/>
              <w:color w:val="000000"/>
              <w:kern w:val="2"/>
              <w:sz w:val="32"/>
              <w:szCs w:val="32"/>
              <w:lang w:val="en-US" w:eastAsia="zh-CN" w:bidi="ar-SA"/>
            </w:rPr>
            <w:t>指南</w:t>
          </w:r>
        </w:p>
      </w:sdtContent>
    </w:sdt>
    <w:bookmarkEnd w:id="13"/>
    <w:p w14:paraId="4B014BD7">
      <w:pPr>
        <w:pStyle w:val="23"/>
        <w:spacing w:before="312" w:after="312"/>
        <w:rPr>
          <w:rFonts w:hint="eastAsia" w:ascii="Times New Roman" w:hAnsi="Times New Roman" w:cs="Times New Roman"/>
          <w:lang w:val="en-US" w:eastAsia="zh-CN"/>
        </w:rPr>
      </w:pPr>
      <w:bookmarkStart w:id="14" w:name="_Toc26718930"/>
      <w:bookmarkStart w:id="15" w:name="_Toc63321595"/>
      <w:bookmarkStart w:id="16" w:name="_Toc26986530"/>
      <w:bookmarkStart w:id="17" w:name="_Toc24884218"/>
      <w:bookmarkStart w:id="18" w:name="_Toc26648465"/>
      <w:bookmarkStart w:id="19" w:name="_Toc17233333"/>
      <w:bookmarkStart w:id="20" w:name="_Toc11892"/>
      <w:bookmarkStart w:id="21" w:name="_Toc24884211"/>
      <w:bookmarkStart w:id="22" w:name="_Toc26986771"/>
      <w:bookmarkStart w:id="23" w:name="_Toc17233325"/>
      <w:bookmarkStart w:id="24" w:name="_Toc63603932"/>
      <w:r>
        <w:rPr>
          <w:rFonts w:hint="eastAsia" w:ascii="Times New Roman" w:hAnsi="Times New Roman" w:cs="Times New Roman"/>
          <w:lang w:val="en-US" w:eastAsia="zh-CN"/>
        </w:rPr>
        <w:t>适用范围</w:t>
      </w:r>
      <w:bookmarkEnd w:id="14"/>
      <w:bookmarkEnd w:id="15"/>
      <w:bookmarkEnd w:id="16"/>
      <w:bookmarkEnd w:id="17"/>
      <w:bookmarkEnd w:id="18"/>
      <w:bookmarkEnd w:id="19"/>
      <w:bookmarkEnd w:id="20"/>
      <w:bookmarkEnd w:id="21"/>
      <w:bookmarkEnd w:id="22"/>
      <w:bookmarkEnd w:id="23"/>
      <w:bookmarkEnd w:id="24"/>
    </w:p>
    <w:p w14:paraId="57601256">
      <w:pPr>
        <w:pStyle w:val="24"/>
        <w:ind w:firstLine="420"/>
        <w:rPr>
          <w:rFonts w:hint="default" w:ascii="Times New Roman" w:hAnsi="Times New Roman" w:eastAsia="宋体" w:cs="Times New Roman"/>
          <w:lang w:val="en-US" w:eastAsia="zh-CN"/>
        </w:rPr>
      </w:pPr>
      <w:bookmarkStart w:id="25" w:name="_Toc24884212"/>
      <w:bookmarkStart w:id="26" w:name="_Toc24884219"/>
      <w:bookmarkStart w:id="27" w:name="_Toc17233334"/>
      <w:bookmarkStart w:id="28" w:name="_Toc26648466"/>
      <w:bookmarkStart w:id="29" w:name="_Toc17233326"/>
      <w:r>
        <w:rPr>
          <w:rFonts w:hint="default" w:ascii="Times New Roman" w:hAnsi="Times New Roman" w:eastAsia="宋体" w:cs="Times New Roman"/>
          <w:lang w:val="en-US" w:eastAsia="zh-CN"/>
        </w:rPr>
        <w:t>本标准规定了山东省河流</w:t>
      </w:r>
      <w:r>
        <w:rPr>
          <w:rFonts w:hint="eastAsia" w:ascii="Times New Roman" w:hAnsi="Times New Roman" w:eastAsia="宋体" w:cs="Times New Roman"/>
          <w:lang w:val="en-US" w:eastAsia="zh-CN"/>
        </w:rPr>
        <w:t>、湖库</w:t>
      </w:r>
      <w:r>
        <w:rPr>
          <w:rFonts w:hint="default" w:ascii="Times New Roman" w:hAnsi="Times New Roman" w:eastAsia="宋体" w:cs="Times New Roman"/>
          <w:lang w:val="en-US" w:eastAsia="zh-CN"/>
        </w:rPr>
        <w:t>水生态综合评价指标、标准与方法。</w:t>
      </w:r>
    </w:p>
    <w:p w14:paraId="19C9519C">
      <w:pPr>
        <w:pStyle w:val="24"/>
        <w:ind w:firstLine="42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本标准适用于</w:t>
      </w:r>
      <w:r>
        <w:rPr>
          <w:rFonts w:hint="eastAsia" w:ascii="Times New Roman" w:hAnsi="Times New Roman" w:eastAsia="宋体" w:cs="Times New Roman"/>
          <w:lang w:val="en-US" w:eastAsia="zh-CN"/>
        </w:rPr>
        <w:t>山东</w:t>
      </w:r>
      <w:r>
        <w:rPr>
          <w:rFonts w:hint="default" w:ascii="Times New Roman" w:hAnsi="Times New Roman" w:eastAsia="宋体" w:cs="Times New Roman"/>
          <w:lang w:val="en-US" w:eastAsia="zh-CN"/>
        </w:rPr>
        <w:t>省河流、湖库等地表水体的水生态</w:t>
      </w:r>
      <w:r>
        <w:rPr>
          <w:rFonts w:hint="eastAsia" w:ascii="Times New Roman" w:hAnsi="Times New Roman" w:eastAsia="宋体" w:cs="Times New Roman"/>
          <w:lang w:val="en-US" w:eastAsia="zh-CN"/>
        </w:rPr>
        <w:t>调查</w:t>
      </w:r>
      <w:r>
        <w:rPr>
          <w:rFonts w:hint="default" w:ascii="Times New Roman" w:hAnsi="Times New Roman" w:eastAsia="宋体" w:cs="Times New Roman"/>
          <w:lang w:val="en-US" w:eastAsia="zh-CN"/>
        </w:rPr>
        <w:t>与评价。</w:t>
      </w:r>
    </w:p>
    <w:p w14:paraId="44E626A9">
      <w:pPr>
        <w:pStyle w:val="23"/>
        <w:spacing w:before="312" w:after="312"/>
        <w:rPr>
          <w:rFonts w:hint="eastAsia" w:ascii="Times New Roman" w:hAnsi="Times New Roman" w:cs="Times New Roman"/>
          <w:lang w:val="en-US" w:eastAsia="zh-CN"/>
        </w:rPr>
      </w:pPr>
      <w:bookmarkStart w:id="30" w:name="_Toc63321596"/>
      <w:bookmarkStart w:id="31" w:name="_Toc18747"/>
      <w:bookmarkStart w:id="32" w:name="_Toc63603933"/>
      <w:bookmarkStart w:id="33" w:name="_Toc26718931"/>
      <w:bookmarkStart w:id="34" w:name="_Toc26986772"/>
      <w:bookmarkStart w:id="35" w:name="_Toc26986531"/>
      <w:r>
        <w:rPr>
          <w:rFonts w:hint="eastAsia" w:ascii="Times New Roman" w:hAnsi="Times New Roman" w:cs="Times New Roman"/>
          <w:lang w:val="en-US" w:eastAsia="zh-CN"/>
        </w:rPr>
        <w:t>规范性引用文件</w:t>
      </w:r>
      <w:bookmarkEnd w:id="25"/>
      <w:bookmarkEnd w:id="26"/>
      <w:bookmarkEnd w:id="27"/>
      <w:bookmarkEnd w:id="28"/>
      <w:bookmarkEnd w:id="29"/>
      <w:bookmarkEnd w:id="30"/>
      <w:bookmarkEnd w:id="31"/>
      <w:bookmarkEnd w:id="32"/>
      <w:bookmarkEnd w:id="33"/>
      <w:bookmarkEnd w:id="34"/>
      <w:bookmarkEnd w:id="35"/>
    </w:p>
    <w:sdt>
      <w:sdtPr>
        <w:rPr>
          <w:rFonts w:hint="default" w:ascii="Times New Roman" w:hAnsi="Times New Roman" w:eastAsia="宋体" w:cs="Times New Roman"/>
          <w:kern w:val="0"/>
          <w:sz w:val="21"/>
          <w:szCs w:val="20"/>
          <w:lang w:val="en-US" w:eastAsia="zh-CN" w:bidi="ar-SA"/>
        </w:rPr>
        <w:id w:val="715848253"/>
        <w:placeholder>
          <w:docPart w:val="{2ed729af-f3f6-4c38-9651-c836f068b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eastAsia="宋体" w:cs="Times New Roman"/>
          <w:color w:val="000000"/>
          <w:kern w:val="2"/>
          <w:sz w:val="21"/>
          <w:szCs w:val="21"/>
          <w:lang w:val="en-US" w:eastAsia="zh-CN" w:bidi="ar-SA"/>
        </w:rPr>
      </w:sdtEndPr>
      <w:sdtContent>
        <w:p w14:paraId="2E5C1A09">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kern w:val="0"/>
              <w:sz w:val="21"/>
              <w:szCs w:val="20"/>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77DAB1E">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GB 3838 地表水环境质量标准</w:t>
      </w:r>
    </w:p>
    <w:p w14:paraId="66C71D8F">
      <w:pPr>
        <w:autoSpaceDE w:val="0"/>
        <w:autoSpaceDN w:val="0"/>
        <w:ind w:firstLine="420" w:firstLineChars="200"/>
        <w:jc w:val="both"/>
        <w:rPr>
          <w:rFonts w:hint="eastAsia"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GB</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50159</w:t>
      </w:r>
      <w:r>
        <w:rPr>
          <w:rFonts w:hint="eastAsia" w:ascii="Times New Roman" w:hAnsi="Times New Roman" w:eastAsia="宋体" w:cs="Times New Roman"/>
          <w:color w:val="000000"/>
          <w:sz w:val="21"/>
          <w:lang w:val="en-US" w:eastAsia="zh-CN" w:bidi="ar-SA"/>
        </w:rPr>
        <w:t xml:space="preserve"> 河流悬移质泥沙测验规范</w:t>
      </w:r>
    </w:p>
    <w:p w14:paraId="571F0B29">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GB 50179</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河流流量测验规范</w:t>
      </w:r>
    </w:p>
    <w:p w14:paraId="7F1C2DE4">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HJ 493</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水质 样品的保存和管理技术规定</w:t>
      </w:r>
    </w:p>
    <w:p w14:paraId="102091F3">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HJ 494 水质 采样技术指导</w:t>
      </w:r>
    </w:p>
    <w:p w14:paraId="30D63B0C">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HJ 495 水质 采样方案设计技术规定</w:t>
      </w:r>
    </w:p>
    <w:p w14:paraId="5B999D06">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HJ 710.</w:t>
      </w:r>
      <w:r>
        <w:rPr>
          <w:rFonts w:hint="eastAsia" w:ascii="Times New Roman" w:hAnsi="Times New Roman" w:eastAsia="宋体" w:cs="Times New Roman"/>
          <w:color w:val="000000"/>
          <w:sz w:val="21"/>
          <w:lang w:val="en-US" w:eastAsia="zh-CN" w:bidi="ar-SA"/>
        </w:rPr>
        <w:t>7</w:t>
      </w:r>
      <w:r>
        <w:rPr>
          <w:rFonts w:hint="default" w:ascii="Times New Roman" w:hAnsi="Times New Roman" w:eastAsia="宋体" w:cs="Times New Roman"/>
          <w:color w:val="000000"/>
          <w:sz w:val="21"/>
          <w:lang w:val="en-US" w:eastAsia="zh-CN" w:bidi="ar-SA"/>
        </w:rPr>
        <w:t xml:space="preserve"> 生物多样性观测技术导则</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内陆水域鱼类</w:t>
      </w:r>
    </w:p>
    <w:p w14:paraId="3A23A45C">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HJ</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710.8</w:t>
      </w:r>
      <w:r>
        <w:rPr>
          <w:rFonts w:hint="eastAsia" w:ascii="Times New Roman" w:hAnsi="Times New Roman" w:eastAsia="宋体" w:cs="Times New Roman"/>
          <w:color w:val="000000"/>
          <w:sz w:val="21"/>
          <w:lang w:val="en-US" w:eastAsia="zh-CN" w:bidi="ar-SA"/>
        </w:rPr>
        <w:t xml:space="preserve"> 生物多样性观测技术导则 淡水底栖大型无脊椎动物</w:t>
      </w:r>
    </w:p>
    <w:p w14:paraId="21E0DDF1">
      <w:pPr>
        <w:autoSpaceDE w:val="0"/>
        <w:autoSpaceDN w:val="0"/>
        <w:ind w:firstLine="420" w:firstLineChars="200"/>
        <w:jc w:val="both"/>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kern w:val="2"/>
          <w:szCs w:val="22"/>
          <w:lang w:val="en-US" w:eastAsia="zh-CN"/>
        </w:rPr>
        <w:t>HJ</w:t>
      </w:r>
      <w:r>
        <w:rPr>
          <w:rFonts w:hint="eastAsia" w:ascii="Times New Roman" w:hAnsi="Times New Roman" w:eastAsia="宋体" w:cs="Times New Roman"/>
          <w:color w:val="000000"/>
          <w:kern w:val="2"/>
          <w:szCs w:val="22"/>
          <w:lang w:val="en-US" w:eastAsia="zh-CN"/>
        </w:rPr>
        <w:t xml:space="preserve"> </w:t>
      </w:r>
      <w:r>
        <w:rPr>
          <w:rFonts w:hint="default" w:ascii="Times New Roman" w:hAnsi="Times New Roman" w:eastAsia="宋体" w:cs="Times New Roman"/>
          <w:color w:val="000000"/>
          <w:kern w:val="2"/>
          <w:szCs w:val="22"/>
          <w:lang w:val="en-US" w:eastAsia="zh-CN"/>
        </w:rPr>
        <w:t xml:space="preserve">1156 </w:t>
      </w:r>
      <w:r>
        <w:rPr>
          <w:rFonts w:hint="default" w:ascii="Times New Roman" w:hAnsi="Times New Roman" w:eastAsia="宋体" w:cs="Times New Roman"/>
          <w:color w:val="000000"/>
          <w:lang w:val="en-US" w:eastAsia="zh-CN"/>
        </w:rPr>
        <w:t>自然保护地人类活动遥感监测技术规范</w:t>
      </w:r>
    </w:p>
    <w:p w14:paraId="47F04284">
      <w:pPr>
        <w:pStyle w:val="9"/>
        <w:ind w:left="0" w:leftChars="0" w:firstLine="420" w:firstLineChars="200"/>
        <w:rPr>
          <w:rFonts w:hint="default" w:ascii="Times New Roman" w:hAnsi="Times New Roman" w:eastAsia="宋体" w:cs="Times New Roman"/>
          <w:color w:val="000000"/>
          <w:sz w:val="21"/>
          <w:szCs w:val="22"/>
          <w:lang w:val="en-US" w:eastAsia="zh-CN"/>
        </w:rPr>
      </w:pPr>
      <w:r>
        <w:rPr>
          <w:rFonts w:hint="default" w:ascii="Times New Roman" w:hAnsi="Times New Roman" w:eastAsia="宋体" w:cs="Times New Roman"/>
          <w:color w:val="000000"/>
          <w:sz w:val="21"/>
          <w:szCs w:val="22"/>
          <w:lang w:val="en-US" w:eastAsia="zh-CN"/>
        </w:rPr>
        <w:t>HJ 1295 水生态监测技术指南 河流水生生物监测与评价（试行）</w:t>
      </w:r>
    </w:p>
    <w:p w14:paraId="6D61A177">
      <w:pPr>
        <w:pStyle w:val="9"/>
        <w:ind w:left="0" w:leftChars="0" w:firstLine="420" w:firstLineChars="200"/>
        <w:rPr>
          <w:rFonts w:hint="default" w:ascii="Times New Roman" w:hAnsi="Times New Roman" w:eastAsia="宋体" w:cs="Times New Roman"/>
          <w:color w:val="000000"/>
          <w:sz w:val="21"/>
          <w:szCs w:val="22"/>
          <w:lang w:val="en-US" w:eastAsia="zh-CN"/>
        </w:rPr>
      </w:pPr>
      <w:r>
        <w:rPr>
          <w:rFonts w:hint="default" w:ascii="Times New Roman" w:hAnsi="Times New Roman" w:eastAsia="宋体" w:cs="Times New Roman"/>
          <w:color w:val="000000"/>
          <w:sz w:val="21"/>
          <w:szCs w:val="22"/>
          <w:lang w:val="en-US" w:eastAsia="zh-CN"/>
        </w:rPr>
        <w:t>HJ 1296 水生态监测技术指南 湖泊和水库水生生物监测与评价（试行）</w:t>
      </w:r>
    </w:p>
    <w:p w14:paraId="79739671">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SL/T</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247 水文资料整编规范</w:t>
      </w:r>
    </w:p>
    <w:p w14:paraId="18E939FF">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SL/Z 712 河湖生态环境需水计算规范</w:t>
      </w:r>
    </w:p>
    <w:p w14:paraId="7B54B259">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default" w:ascii="Times New Roman" w:hAnsi="Times New Roman" w:eastAsia="宋体" w:cs="Times New Roman"/>
          <w:color w:val="000000"/>
          <w:sz w:val="21"/>
          <w:lang w:val="en-US" w:eastAsia="zh-CN" w:bidi="ar-SA"/>
        </w:rPr>
        <w:t>SL/T 793</w:t>
      </w:r>
      <w:r>
        <w:rPr>
          <w:rFonts w:hint="eastAsia" w:ascii="Times New Roman" w:hAnsi="Times New Roman" w:eastAsia="宋体" w:cs="Times New Roman"/>
          <w:color w:val="000000"/>
          <w:sz w:val="21"/>
          <w:lang w:val="en-US" w:eastAsia="zh-CN" w:bidi="ar-SA"/>
        </w:rPr>
        <w:t xml:space="preserve"> </w:t>
      </w:r>
      <w:r>
        <w:rPr>
          <w:rFonts w:hint="default" w:ascii="Times New Roman" w:hAnsi="Times New Roman" w:eastAsia="宋体" w:cs="Times New Roman"/>
          <w:color w:val="000000"/>
          <w:sz w:val="21"/>
          <w:lang w:val="en-US" w:eastAsia="zh-CN" w:bidi="ar-SA"/>
        </w:rPr>
        <w:t>河湖健康评估技术导则</w:t>
      </w:r>
    </w:p>
    <w:p w14:paraId="25A7E1A1">
      <w:pPr>
        <w:pStyle w:val="23"/>
        <w:spacing w:before="312" w:after="312"/>
        <w:rPr>
          <w:rFonts w:hint="eastAsia" w:ascii="Times New Roman" w:hAnsi="Times New Roman" w:cs="Times New Roman"/>
          <w:lang w:val="en-US" w:eastAsia="zh-CN"/>
        </w:rPr>
      </w:pPr>
      <w:bookmarkStart w:id="36" w:name="_Toc29528"/>
      <w:bookmarkStart w:id="37" w:name="_Toc63603934"/>
      <w:bookmarkStart w:id="38" w:name="_Toc63321597"/>
      <w:r>
        <w:rPr>
          <w:rFonts w:hint="eastAsia" w:ascii="Times New Roman" w:hAnsi="Times New Roman" w:cs="Times New Roman"/>
          <w:lang w:val="en-US" w:eastAsia="zh-CN"/>
        </w:rPr>
        <w:t>术语和定义</w:t>
      </w:r>
      <w:bookmarkEnd w:id="36"/>
      <w:bookmarkEnd w:id="37"/>
      <w:bookmarkEnd w:id="38"/>
    </w:p>
    <w:sdt>
      <w:sdtPr>
        <w:rPr>
          <w:rFonts w:hint="default" w:ascii="Times New Roman" w:hAnsi="Times New Roman" w:eastAsia="宋体" w:cs="Times New Roman"/>
          <w:color w:val="000000"/>
          <w:kern w:val="2"/>
          <w:sz w:val="21"/>
          <w:szCs w:val="21"/>
          <w:lang w:val="en-US" w:eastAsia="zh-CN" w:bidi="ar-SA"/>
        </w:rPr>
        <w:id w:val="-1909835108"/>
        <w:placeholder>
          <w:docPart w:val="{8d0f69c5-c2cf-482d-a7da-61218039f0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eastAsia="宋体" w:cs="Times New Roman"/>
          <w:color w:val="000000"/>
          <w:kern w:val="2"/>
          <w:sz w:val="21"/>
          <w:szCs w:val="21"/>
          <w:lang w:val="en-US" w:eastAsia="zh-CN" w:bidi="ar-SA"/>
        </w:rPr>
      </w:sdtEndPr>
      <w:sdtContent>
        <w:p w14:paraId="5CE3A779">
          <w:pPr>
            <w:autoSpaceDE w:val="0"/>
            <w:autoSpaceDN w:val="0"/>
            <w:ind w:firstLine="420" w:firstLineChars="200"/>
            <w:jc w:val="both"/>
            <w:rPr>
              <w:rFonts w:hint="default" w:ascii="Times New Roman" w:hAnsi="Times New Roman" w:eastAsia="宋体" w:cs="Times New Roman"/>
              <w:color w:val="000000"/>
              <w:sz w:val="21"/>
              <w:lang w:val="en-US" w:eastAsia="zh-CN" w:bidi="ar-SA"/>
            </w:rPr>
          </w:pPr>
          <w:bookmarkStart w:id="39" w:name="_Toc26986532"/>
          <w:bookmarkEnd w:id="39"/>
          <w:r>
            <w:rPr>
              <w:rFonts w:hint="default" w:ascii="Times New Roman" w:hAnsi="Times New Roman" w:eastAsia="宋体" w:cs="Times New Roman"/>
              <w:color w:val="000000"/>
              <w:sz w:val="21"/>
              <w:lang w:val="en-US" w:eastAsia="zh-CN" w:bidi="ar-SA"/>
            </w:rPr>
            <w:t>下列术语和定义适用于本文件。</w:t>
          </w:r>
        </w:p>
      </w:sdtContent>
    </w:sdt>
    <w:p w14:paraId="760B93CF">
      <w:pPr>
        <w:pStyle w:val="22"/>
        <w:spacing w:before="156" w:after="156"/>
        <w:ind w:left="0"/>
        <w:rPr>
          <w:rFonts w:hint="eastAsia" w:ascii="Times New Roman" w:hAnsi="Times New Roman" w:cs="Times New Roman"/>
          <w:lang w:val="en-US" w:eastAsia="zh-CN"/>
        </w:rPr>
      </w:pPr>
    </w:p>
    <w:p w14:paraId="19FF05FB">
      <w:pPr>
        <w:pStyle w:val="22"/>
        <w:numPr>
          <w:ilvl w:val="0"/>
          <w:numId w:val="0"/>
        </w:numPr>
        <w:spacing w:before="156" w:after="156"/>
        <w:ind w:left="0" w:firstLine="420" w:firstLineChars="200"/>
        <w:rPr>
          <w:rFonts w:hint="default" w:ascii="Times New Roman" w:hAnsi="Times New Roman" w:cs="Times New Roman"/>
          <w:lang w:val="en-US" w:eastAsia="zh-CN"/>
        </w:rPr>
      </w:pPr>
      <w:r>
        <w:rPr>
          <w:rFonts w:hint="eastAsia" w:ascii="Times New Roman" w:hAnsi="Times New Roman" w:cs="Times New Roman"/>
          <w:lang w:val="en-US" w:eastAsia="zh-CN"/>
        </w:rPr>
        <w:t>水生态状况指数</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w</w:t>
      </w:r>
      <w:r>
        <w:rPr>
          <w:rFonts w:hint="default" w:ascii="Times New Roman" w:hAnsi="Times New Roman" w:cs="Times New Roman"/>
          <w:lang w:val="en-US" w:eastAsia="zh-CN"/>
        </w:rPr>
        <w:t xml:space="preserve">ater </w:t>
      </w:r>
      <w:r>
        <w:rPr>
          <w:rFonts w:hint="eastAsia" w:ascii="Times New Roman" w:hAnsi="Times New Roman" w:cs="Times New Roman"/>
          <w:lang w:val="en-US" w:eastAsia="zh-CN"/>
        </w:rPr>
        <w:t>e</w:t>
      </w:r>
      <w:r>
        <w:rPr>
          <w:rFonts w:hint="default" w:ascii="Times New Roman" w:hAnsi="Times New Roman" w:cs="Times New Roman"/>
          <w:lang w:val="en-US" w:eastAsia="zh-CN"/>
        </w:rPr>
        <w:t xml:space="preserve">cological </w:t>
      </w:r>
      <w:r>
        <w:rPr>
          <w:rFonts w:hint="eastAsia" w:ascii="Times New Roman" w:hAnsi="Times New Roman" w:cs="Times New Roman"/>
          <w:lang w:val="en-US" w:eastAsia="zh-CN"/>
        </w:rPr>
        <w:t>i</w:t>
      </w:r>
      <w:r>
        <w:rPr>
          <w:rFonts w:hint="default" w:ascii="Times New Roman" w:hAnsi="Times New Roman" w:cs="Times New Roman"/>
          <w:lang w:val="en-US" w:eastAsia="zh-CN"/>
        </w:rPr>
        <w:t>ndex</w:t>
      </w:r>
      <w:r>
        <w:rPr>
          <w:rFonts w:hint="eastAsia" w:ascii="Times New Roman" w:hAnsi="Times New Roman" w:cs="Times New Roman"/>
          <w:lang w:val="en-US" w:eastAsia="zh-CN"/>
        </w:rPr>
        <w:t>，WEI</w:t>
      </w:r>
    </w:p>
    <w:p w14:paraId="2590314D">
      <w:pPr>
        <w:keepNext w:val="0"/>
        <w:keepLines w:val="0"/>
        <w:widowControl w:val="0"/>
        <w:suppressLineNumbers w:val="0"/>
        <w:autoSpaceDE w:val="0"/>
        <w:autoSpaceDN w:val="0"/>
        <w:ind w:firstLine="420" w:firstLineChars="200"/>
        <w:jc w:val="both"/>
        <w:rPr>
          <w:rFonts w:hint="eastAsia" w:ascii="Times New Roman" w:hAnsi="Times New Roman" w:eastAsia="宋体" w:cs="Times New Roman"/>
          <w:b w:val="0"/>
          <w:bCs w:val="0"/>
          <w:color w:val="000000"/>
          <w:spacing w:val="0"/>
          <w:sz w:val="21"/>
          <w:lang w:val="en-US" w:eastAsia="zh-CN" w:bidi="ar-SA"/>
        </w:rPr>
      </w:pPr>
      <w:r>
        <w:rPr>
          <w:rFonts w:hint="eastAsia" w:ascii="Times New Roman" w:hAnsi="Times New Roman" w:eastAsia="宋体" w:cs="Times New Roman"/>
          <w:b w:val="0"/>
          <w:bCs w:val="0"/>
          <w:color w:val="000000"/>
          <w:spacing w:val="0"/>
          <w:sz w:val="21"/>
          <w:lang w:val="en-US" w:eastAsia="zh-CN" w:bidi="ar-SA"/>
        </w:rPr>
        <w:t>反映被评价区域水生态状况的综合评价指数，综合水生生物、水环境、水生境、水资源特征和社会服务状况，由各指标单项赋分后加权求和得到。</w:t>
      </w:r>
    </w:p>
    <w:p w14:paraId="31E7F6F5">
      <w:pPr>
        <w:pStyle w:val="22"/>
        <w:spacing w:before="156" w:after="156"/>
        <w:ind w:left="0"/>
        <w:rPr>
          <w:rFonts w:hint="eastAsia" w:ascii="Times New Roman" w:hAnsi="Times New Roman" w:eastAsia="宋体" w:cs="Times New Roman"/>
          <w:b/>
          <w:bCs/>
          <w:color w:val="000000"/>
          <w:spacing w:val="-1"/>
          <w:sz w:val="21"/>
          <w:lang w:val="en-US" w:eastAsia="zh-CN" w:bidi="ar-SA"/>
        </w:rPr>
      </w:pPr>
    </w:p>
    <w:p w14:paraId="07BD7723">
      <w:pPr>
        <w:pStyle w:val="22"/>
        <w:numPr>
          <w:ilvl w:val="0"/>
          <w:numId w:val="0"/>
        </w:numPr>
        <w:spacing w:before="156" w:after="156"/>
        <w:ind w:left="0"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 xml:space="preserve">水生生物 aquatic organisms </w:t>
      </w:r>
    </w:p>
    <w:p w14:paraId="38D5FDD8">
      <w:pPr>
        <w:keepNext w:val="0"/>
        <w:keepLines w:val="0"/>
        <w:pageBreakBefore w:val="0"/>
        <w:widowControl w:val="0"/>
        <w:kinsoku/>
        <w:wordWrap/>
        <w:overflowPunct/>
        <w:topLinePunct w:val="0"/>
        <w:autoSpaceDE w:val="0"/>
        <w:autoSpaceDN w:val="0"/>
        <w:bidi w:val="0"/>
        <w:adjustRightInd/>
        <w:snapToGrid/>
        <w:ind w:firstLine="420" w:firstLineChars="200"/>
        <w:jc w:val="both"/>
        <w:textAlignment w:val="auto"/>
        <w:rPr>
          <w:rFonts w:hint="eastAsia" w:ascii="Times New Roman" w:hAnsi="Times New Roman" w:eastAsia="宋体" w:cs="Times New Roman"/>
          <w:color w:val="000000"/>
          <w:sz w:val="21"/>
          <w:lang w:val="en-US" w:eastAsia="zh-CN" w:bidi="ar-SA"/>
        </w:rPr>
      </w:pPr>
      <w:r>
        <w:rPr>
          <w:rFonts w:hint="eastAsia" w:ascii="Times New Roman" w:hAnsi="Times New Roman" w:eastAsia="宋体" w:cs="Times New Roman"/>
          <w:color w:val="000000"/>
          <w:sz w:val="21"/>
          <w:lang w:val="en-US" w:eastAsia="zh-CN" w:bidi="ar-SA"/>
        </w:rPr>
        <w:t>生活在各类水体中生物的总称。包括浮游植物、浮游动物、大型底栖动物、鱼类、藻类、大型水生植物、着生藻类等类群，表征流域水生生物多样性和生态系统健康状态。</w:t>
      </w:r>
    </w:p>
    <w:p w14:paraId="472E6D13">
      <w:pPr>
        <w:pStyle w:val="22"/>
        <w:spacing w:before="156" w:after="156"/>
        <w:ind w:left="0"/>
        <w:rPr>
          <w:rFonts w:hint="eastAsia" w:ascii="Times New Roman" w:hAnsi="Times New Roman" w:eastAsia="宋体" w:cs="Times New Roman"/>
          <w:b/>
          <w:bCs/>
          <w:color w:val="000000"/>
          <w:spacing w:val="-1"/>
          <w:sz w:val="21"/>
          <w:lang w:val="en-US" w:eastAsia="zh-CN" w:bidi="ar-SA"/>
        </w:rPr>
      </w:pPr>
    </w:p>
    <w:p w14:paraId="44187EDB">
      <w:pPr>
        <w:pStyle w:val="22"/>
        <w:numPr>
          <w:ilvl w:val="0"/>
          <w:numId w:val="0"/>
        </w:numPr>
        <w:spacing w:before="156" w:after="156"/>
        <w:ind w:left="0" w:firstLine="420" w:firstLineChars="200"/>
        <w:rPr>
          <w:rFonts w:hint="eastAsia" w:ascii="Times New Roman" w:hAnsi="Times New Roman" w:cs="Times New Roman"/>
        </w:rPr>
      </w:pPr>
      <w:r>
        <w:rPr>
          <w:rFonts w:hint="eastAsia" w:ascii="Times New Roman" w:hAnsi="Times New Roman" w:cs="Times New Roman"/>
          <w:lang w:val="en-US" w:eastAsia="zh-CN"/>
        </w:rPr>
        <w:t xml:space="preserve">水生境 water </w:t>
      </w:r>
      <w:r>
        <w:rPr>
          <w:rFonts w:hint="default" w:ascii="Times New Roman" w:hAnsi="Times New Roman" w:cs="Times New Roman"/>
          <w:lang w:val="en-US" w:eastAsia="zh-CN"/>
        </w:rPr>
        <w:t xml:space="preserve">habitat </w:t>
      </w:r>
    </w:p>
    <w:p w14:paraId="2E0DD7FA">
      <w:pPr>
        <w:autoSpaceDE w:val="0"/>
        <w:autoSpaceDN w:val="0"/>
        <w:ind w:firstLine="420" w:firstLineChars="200"/>
        <w:jc w:val="both"/>
        <w:rPr>
          <w:rFonts w:hint="default" w:ascii="Times New Roman" w:hAnsi="Times New Roman" w:eastAsia="宋体" w:cs="Times New Roman"/>
          <w:color w:val="000000"/>
          <w:sz w:val="21"/>
          <w:lang w:val="en-US" w:eastAsia="zh-CN" w:bidi="ar-SA"/>
        </w:rPr>
      </w:pPr>
      <w:r>
        <w:rPr>
          <w:rFonts w:hint="eastAsia" w:ascii="Times New Roman" w:hAnsi="Times New Roman" w:eastAsia="宋体" w:cs="Times New Roman"/>
          <w:color w:val="000000"/>
          <w:sz w:val="21"/>
          <w:lang w:val="en-US" w:eastAsia="zh-CN" w:bidi="ar-SA"/>
        </w:rPr>
        <w:t>又称栖息地，指生物的个体种群或群落生活地域的环境，包括必需的生存条件和其他生物起作用的生态因素。</w:t>
      </w:r>
    </w:p>
    <w:p w14:paraId="5C8DBB50">
      <w:pPr>
        <w:pStyle w:val="22"/>
        <w:spacing w:before="156" w:after="156"/>
        <w:ind w:left="0"/>
        <w:rPr>
          <w:rFonts w:hint="eastAsia" w:ascii="Times New Roman" w:hAnsi="Times New Roman" w:eastAsia="宋体" w:cs="Times New Roman"/>
          <w:b/>
          <w:bCs/>
          <w:color w:val="000000"/>
          <w:spacing w:val="-1"/>
          <w:sz w:val="21"/>
          <w:lang w:val="en-US" w:eastAsia="zh-CN" w:bidi="ar-SA"/>
        </w:rPr>
      </w:pPr>
    </w:p>
    <w:p w14:paraId="1840F00D">
      <w:pPr>
        <w:pStyle w:val="22"/>
        <w:numPr>
          <w:ilvl w:val="0"/>
          <w:numId w:val="0"/>
        </w:numPr>
        <w:spacing w:before="156" w:after="156"/>
        <w:ind w:left="0" w:firstLine="420" w:firstLineChars="200"/>
        <w:rPr>
          <w:rFonts w:hint="eastAsia" w:ascii="Times New Roman" w:hAnsi="Times New Roman" w:cs="Times New Roman"/>
          <w:lang w:val="en-US" w:eastAsia="zh-CN"/>
        </w:rPr>
      </w:pPr>
      <w:r>
        <w:rPr>
          <w:rFonts w:hint="eastAsia" w:ascii="Times New Roman" w:hAnsi="Times New Roman" w:cs="Times New Roman"/>
          <w:lang w:val="en-US" w:eastAsia="zh-CN"/>
        </w:rPr>
        <w:t xml:space="preserve">水环境 </w:t>
      </w:r>
      <w:r>
        <w:rPr>
          <w:rFonts w:hint="default" w:ascii="Times New Roman" w:hAnsi="Times New Roman" w:cs="Times New Roman"/>
          <w:lang w:val="en-US" w:eastAsia="zh-CN"/>
        </w:rPr>
        <w:t xml:space="preserve">water environment </w:t>
      </w:r>
    </w:p>
    <w:p w14:paraId="0D2A175A">
      <w:pPr>
        <w:keepNext w:val="0"/>
        <w:keepLines w:val="0"/>
        <w:pageBreakBefore w:val="0"/>
        <w:widowControl w:val="0"/>
        <w:kinsoku/>
        <w:wordWrap/>
        <w:overflowPunct/>
        <w:topLinePunct w:val="0"/>
        <w:autoSpaceDE w:val="0"/>
        <w:autoSpaceDN w:val="0"/>
        <w:bidi w:val="0"/>
        <w:adjustRightInd/>
        <w:snapToGrid/>
        <w:ind w:firstLine="420" w:firstLineChars="200"/>
        <w:jc w:val="both"/>
        <w:textAlignment w:val="auto"/>
        <w:rPr>
          <w:rFonts w:hint="default" w:ascii="Times New Roman" w:hAnsi="Times New Roman" w:eastAsia="宋体" w:cs="Times New Roman"/>
          <w:color w:val="000000"/>
          <w:sz w:val="21"/>
          <w:lang w:val="en-US" w:eastAsia="zh-CN" w:bidi="ar-SA"/>
        </w:rPr>
      </w:pPr>
      <w:r>
        <w:rPr>
          <w:rFonts w:hint="eastAsia" w:ascii="Times New Roman" w:hAnsi="Times New Roman" w:eastAsia="宋体" w:cs="Times New Roman"/>
          <w:color w:val="000000"/>
          <w:sz w:val="21"/>
          <w:lang w:val="en-US" w:eastAsia="zh-CN" w:bidi="ar-SA"/>
        </w:rPr>
        <w:t>指自然界中水的形成、分布和转化所处空间的环境。是指围绕人群空间及可直接或间接影响人类生活和发展的水体，其正常功能的各种自然因素和有关的社会因素的总体。</w:t>
      </w:r>
    </w:p>
    <w:p w14:paraId="7A3280C3">
      <w:pPr>
        <w:pStyle w:val="22"/>
        <w:spacing w:before="156" w:after="156"/>
        <w:ind w:left="0"/>
        <w:rPr>
          <w:rFonts w:hint="eastAsia" w:ascii="Times New Roman" w:hAnsi="Times New Roman" w:eastAsia="宋体" w:cs="Times New Roman"/>
          <w:b/>
          <w:bCs/>
          <w:color w:val="000000"/>
          <w:spacing w:val="-1"/>
          <w:sz w:val="21"/>
          <w:lang w:val="en-US" w:eastAsia="zh-CN" w:bidi="ar-SA"/>
        </w:rPr>
      </w:pPr>
    </w:p>
    <w:p w14:paraId="23B15EF0">
      <w:pPr>
        <w:pStyle w:val="22"/>
        <w:numPr>
          <w:ilvl w:val="0"/>
          <w:numId w:val="0"/>
        </w:numPr>
        <w:spacing w:before="156" w:after="156"/>
        <w:ind w:left="0"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水</w:t>
      </w:r>
      <w:r>
        <w:rPr>
          <w:rFonts w:hint="eastAsia" w:ascii="Times New Roman" w:hAnsi="Times New Roman" w:cs="Times New Roman"/>
          <w:lang w:val="en-US" w:eastAsia="zh-CN"/>
        </w:rPr>
        <w:t>资源 water resource</w:t>
      </w:r>
    </w:p>
    <w:p w14:paraId="1DF63539">
      <w:pPr>
        <w:keepNext w:val="0"/>
        <w:keepLines w:val="0"/>
        <w:pageBreakBefore w:val="0"/>
        <w:widowControl w:val="0"/>
        <w:numPr>
          <w:ilvl w:val="-1"/>
          <w:numId w:val="0"/>
        </w:numPr>
        <w:kinsoku/>
        <w:wordWrap/>
        <w:overflowPunct/>
        <w:topLinePunct w:val="0"/>
        <w:autoSpaceDE w:val="0"/>
        <w:autoSpaceDN w:val="0"/>
        <w:bidi w:val="0"/>
        <w:adjustRightInd/>
        <w:snapToGrid/>
        <w:spacing w:beforeLines="-2147483648" w:afterLines="-2147483648"/>
        <w:ind w:leftChars="0" w:firstLine="420" w:firstLineChars="200"/>
        <w:jc w:val="both"/>
        <w:textAlignment w:val="auto"/>
        <w:outlineLvl w:val="9"/>
        <w:rPr>
          <w:rFonts w:hint="eastAsia" w:ascii="Times New Roman" w:hAnsi="Times New Roman" w:eastAsia="宋体" w:cs="Times New Roman"/>
          <w:b w:val="0"/>
          <w:bCs w:val="0"/>
          <w:color w:val="000000"/>
          <w:spacing w:val="0"/>
          <w:sz w:val="21"/>
          <w:lang w:val="en-US" w:eastAsia="zh-CN" w:bidi="ar-SA"/>
        </w:rPr>
      </w:pPr>
      <w:r>
        <w:rPr>
          <w:rFonts w:hint="eastAsia" w:ascii="Times New Roman" w:hAnsi="Times New Roman" w:eastAsia="宋体" w:cs="Times New Roman"/>
          <w:b w:val="0"/>
          <w:bCs w:val="0"/>
          <w:color w:val="000000"/>
          <w:spacing w:val="0"/>
          <w:sz w:val="21"/>
          <w:lang w:val="en-US" w:eastAsia="zh-CN" w:bidi="ar-SA"/>
        </w:rPr>
        <w:t>指地表和地下可供人类利用又可更新的水。</w:t>
      </w:r>
    </w:p>
    <w:p w14:paraId="680E79D9">
      <w:pPr>
        <w:keepNext w:val="0"/>
        <w:keepLines w:val="0"/>
        <w:pageBreakBefore w:val="0"/>
        <w:widowControl w:val="0"/>
        <w:numPr>
          <w:ilvl w:val="-1"/>
          <w:numId w:val="0"/>
        </w:numPr>
        <w:kinsoku/>
        <w:wordWrap/>
        <w:overflowPunct/>
        <w:topLinePunct w:val="0"/>
        <w:autoSpaceDE w:val="0"/>
        <w:autoSpaceDN w:val="0"/>
        <w:bidi w:val="0"/>
        <w:adjustRightInd/>
        <w:snapToGrid/>
        <w:spacing w:beforeLines="-2147483648" w:afterLines="-2147483648"/>
        <w:ind w:leftChars="0" w:firstLine="420" w:firstLineChars="200"/>
        <w:jc w:val="both"/>
        <w:textAlignment w:val="auto"/>
        <w:outlineLvl w:val="9"/>
        <w:rPr>
          <w:rFonts w:hint="eastAsia" w:ascii="Times New Roman" w:hAnsi="Times New Roman" w:eastAsia="宋体" w:cs="Times New Roman"/>
          <w:b w:val="0"/>
          <w:bCs w:val="0"/>
          <w:color w:val="000000"/>
          <w:spacing w:val="0"/>
          <w:sz w:val="21"/>
          <w:lang w:val="en-US" w:eastAsia="zh-CN" w:bidi="ar-SA"/>
        </w:rPr>
      </w:pPr>
      <w:r>
        <w:rPr>
          <w:rFonts w:hint="eastAsia" w:ascii="Times New Roman" w:hAnsi="Times New Roman" w:eastAsia="宋体" w:cs="Times New Roman"/>
          <w:b w:val="0"/>
          <w:bCs w:val="0"/>
          <w:color w:val="000000"/>
          <w:spacing w:val="0"/>
          <w:sz w:val="21"/>
          <w:lang w:val="en-US" w:eastAsia="zh-CN" w:bidi="ar-SA"/>
        </w:rPr>
        <w:t>注:常指较长时间内保持动态平衡，可通过工程措施供人类利用，可以恢复和更新的淡水。</w:t>
      </w:r>
    </w:p>
    <w:p w14:paraId="7A71A8CD">
      <w:pPr>
        <w:pStyle w:val="23"/>
        <w:spacing w:before="312" w:after="312"/>
        <w:rPr>
          <w:rFonts w:hint="eastAsia" w:ascii="Times New Roman" w:hAnsi="Times New Roman" w:cs="Times New Roman"/>
          <w:lang w:val="en-US" w:eastAsia="zh-CN"/>
        </w:rPr>
      </w:pPr>
      <w:bookmarkStart w:id="40" w:name="_Toc24539"/>
      <w:r>
        <w:rPr>
          <w:rFonts w:hint="eastAsia" w:ascii="Times New Roman" w:hAnsi="Times New Roman" w:cs="Times New Roman"/>
          <w:lang w:val="en-US" w:eastAsia="zh-CN"/>
        </w:rPr>
        <w:t>水生态调查评价指标体系</w:t>
      </w:r>
      <w:bookmarkEnd w:id="40"/>
    </w:p>
    <w:p w14:paraId="3C67D65A">
      <w:pPr>
        <w:pStyle w:val="22"/>
        <w:spacing w:before="156" w:after="156"/>
        <w:ind w:left="0"/>
        <w:rPr>
          <w:rFonts w:hint="default" w:ascii="Times New Roman" w:hAnsi="Times New Roman" w:cs="Times New Roman"/>
          <w:lang w:val="en-US" w:eastAsia="zh-CN"/>
        </w:rPr>
      </w:pPr>
      <w:r>
        <w:rPr>
          <w:rFonts w:hint="eastAsia" w:ascii="Times New Roman" w:hAnsi="Times New Roman" w:cs="Times New Roman"/>
          <w:lang w:val="en-US" w:eastAsia="zh-CN"/>
        </w:rPr>
        <w:t>评价指标</w:t>
      </w:r>
    </w:p>
    <w:p w14:paraId="0974D025">
      <w:pPr>
        <w:widowControl w:val="0"/>
        <w:numPr>
          <w:ilvl w:val="0"/>
          <w:numId w:val="0"/>
        </w:numPr>
        <w:autoSpaceDE w:val="0"/>
        <w:autoSpaceDN w:val="0"/>
        <w:ind w:left="0" w:firstLine="420" w:firstLineChars="200"/>
        <w:outlineLvl w:val="9"/>
        <w:rPr>
          <w:rFonts w:hint="eastAsia" w:ascii="Times New Roman" w:hAnsi="Times New Roman" w:eastAsia="宋体" w:cs="Times New Roman"/>
          <w:color w:val="000000"/>
          <w:spacing w:val="0"/>
          <w:kern w:val="2"/>
          <w:sz w:val="21"/>
          <w:szCs w:val="22"/>
          <w:lang w:val="en-US" w:eastAsia="zh-CN" w:bidi="ar-SA"/>
        </w:rPr>
      </w:pPr>
      <w:r>
        <w:rPr>
          <w:rFonts w:hint="eastAsia" w:ascii="Times New Roman" w:hAnsi="Times New Roman" w:eastAsia="宋体" w:cs="Times New Roman"/>
          <w:color w:val="000000"/>
          <w:spacing w:val="0"/>
          <w:kern w:val="2"/>
          <w:sz w:val="21"/>
          <w:szCs w:val="22"/>
          <w:lang w:val="en-US" w:eastAsia="zh-CN" w:bidi="ar-SA"/>
        </w:rPr>
        <w:t>本文件水生态综合评价指标体系分河流和湖库2类。评价指标体系分3个层级，目标层水生态状况，反映水体生态系统环境质量总体状况；一级指标层包括水生生物指标、水环境指标、水生境指标、水资源指标、社会服务五类，反映完整水体生态系统状况，是决定水体水生态环境质量状况的主要因素；二级指标层在一级指标层下选择若干具体指标。河流、湖库水生态综合评价指标见</w:t>
      </w:r>
      <w:r>
        <w:rPr>
          <w:rFonts w:hint="eastAsia" w:ascii="Times New Roman" w:hAnsi="Times New Roman" w:eastAsia="宋体" w:cs="Times New Roman"/>
          <w:color w:val="000000"/>
        </w:rPr>
        <w:t>表1。</w:t>
      </w:r>
    </w:p>
    <w:p w14:paraId="4616B494">
      <w:pPr>
        <w:pStyle w:val="42"/>
        <w:numPr>
          <w:ilvl w:val="0"/>
          <w:numId w:val="0"/>
        </w:numPr>
        <w:shd w:val="clear" w:color="FFFFFF" w:fill="FFFFFF"/>
        <w:tabs>
          <w:tab w:val="left" w:pos="6406"/>
        </w:tabs>
        <w:spacing w:before="78" w:beforeLines="-2147483648" w:after="156"/>
        <w:rPr>
          <w:rFonts w:hint="eastAsia" w:hAnsi="Times New Roman" w:cs="Times New Roman"/>
          <w:highlight w:val="none"/>
          <w:lang w:val="en-US" w:eastAsia="zh-CN"/>
        </w:rPr>
      </w:pPr>
      <w:r>
        <w:rPr>
          <w:rFonts w:hint="eastAsia" w:hAnsi="Times New Roman" w:cs="Times New Roman"/>
          <w:highlight w:val="none"/>
          <w:lang w:val="en-US" w:eastAsia="zh-CN"/>
        </w:rPr>
        <w:t>表1 水生态综合评价指标</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4"/>
        <w:gridCol w:w="1014"/>
        <w:gridCol w:w="3149"/>
        <w:gridCol w:w="3152"/>
      </w:tblGrid>
      <w:tr w14:paraId="17A2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A0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目标层</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3F2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6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1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r>
      <w:tr w14:paraId="1E87E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CC60D">
            <w:pPr>
              <w:jc w:val="center"/>
              <w:rPr>
                <w:rFonts w:hint="eastAsia" w:ascii="宋体" w:hAnsi="宋体" w:eastAsia="宋体" w:cs="宋体"/>
                <w:b/>
                <w:bCs/>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DB83">
            <w:pPr>
              <w:jc w:val="center"/>
              <w:rPr>
                <w:rFonts w:hint="eastAsia" w:ascii="宋体" w:hAnsi="宋体" w:eastAsia="宋体" w:cs="宋体"/>
                <w:b/>
                <w:bCs/>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2C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河流</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46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湖库</w:t>
            </w:r>
          </w:p>
        </w:tc>
      </w:tr>
      <w:tr w14:paraId="2F6F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8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水生态状况</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F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水生生物</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8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鱼类物种数</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64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鱼类物种数</w:t>
            </w:r>
          </w:p>
        </w:tc>
      </w:tr>
      <w:tr w14:paraId="703E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4EB0">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D2FC">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5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大型底栖动物物种数</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98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大型底栖动物物种数</w:t>
            </w:r>
          </w:p>
        </w:tc>
      </w:tr>
      <w:tr w14:paraId="23350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203B9">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C70B4">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260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着生藻类硅藻指数</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D3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709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9F28">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D900">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9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2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浮游动物多样性指数</w:t>
            </w:r>
          </w:p>
        </w:tc>
      </w:tr>
      <w:tr w14:paraId="1CE93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E162">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112E">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6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3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浮游植物多样性指数</w:t>
            </w:r>
          </w:p>
        </w:tc>
      </w:tr>
      <w:tr w14:paraId="2BC31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000D">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7A19">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D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02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水生植被覆盖度</w:t>
            </w:r>
          </w:p>
        </w:tc>
      </w:tr>
      <w:tr w14:paraId="11DD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B301A">
            <w:pPr>
              <w:jc w:val="center"/>
              <w:rPr>
                <w:rFonts w:hint="eastAsia" w:ascii="宋体" w:hAnsi="宋体" w:eastAsia="宋体" w:cs="宋体"/>
                <w:i w:val="0"/>
                <w:iCs w:val="0"/>
                <w:color w:val="000000"/>
                <w:sz w:val="18"/>
                <w:szCs w:val="18"/>
                <w:u w:val="none"/>
              </w:rPr>
            </w:pP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03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水环境</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FDB95">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汛期污染强度</w:t>
            </w:r>
            <w:r>
              <w:rPr>
                <w:rFonts w:hint="default" w:ascii="Times New Roman" w:hAnsi="Times New Roman" w:eastAsia="宋体" w:cs="Times New Roman"/>
                <w:b w:val="0"/>
                <w:bCs w:val="0"/>
                <w:sz w:val="18"/>
                <w:szCs w:val="18"/>
                <w:vertAlign w:val="superscript"/>
                <w:lang w:val="en-US" w:eastAsia="zh-CN"/>
              </w:rPr>
              <w:t>a</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6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F0D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00EAA">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A387">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3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综合污染状态指数</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2C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综合营养状态指数</w:t>
            </w:r>
          </w:p>
        </w:tc>
      </w:tr>
      <w:tr w14:paraId="52C98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77AC">
            <w:pPr>
              <w:jc w:val="center"/>
              <w:rPr>
                <w:rFonts w:hint="eastAsia" w:ascii="宋体" w:hAnsi="宋体" w:eastAsia="宋体" w:cs="宋体"/>
                <w:i w:val="0"/>
                <w:iCs w:val="0"/>
                <w:color w:val="000000"/>
                <w:sz w:val="18"/>
                <w:szCs w:val="18"/>
                <w:u w:val="none"/>
              </w:rPr>
            </w:pP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7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水生境</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B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自然岸线率</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3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自然岸线率</w:t>
            </w:r>
          </w:p>
        </w:tc>
      </w:tr>
      <w:tr w14:paraId="5B416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8A56">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84CE">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2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河流连通性</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C5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湖（库）连通性</w:t>
            </w:r>
          </w:p>
        </w:tc>
      </w:tr>
      <w:tr w14:paraId="26BC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E90E">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93070">
            <w:pPr>
              <w:jc w:val="center"/>
              <w:rPr>
                <w:rFonts w:hint="eastAsia" w:ascii="宋体" w:hAnsi="宋体" w:eastAsia="宋体" w:cs="宋体"/>
                <w:i w:val="0"/>
                <w:iCs w:val="0"/>
                <w:color w:val="000000"/>
                <w:sz w:val="18"/>
                <w:szCs w:val="18"/>
                <w:u w:val="none"/>
              </w:rPr>
            </w:pPr>
          </w:p>
        </w:tc>
        <w:tc>
          <w:tcPr>
            <w:tcW w:w="18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F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水源涵养区生态系统质量</w:t>
            </w:r>
          </w:p>
        </w:tc>
        <w:tc>
          <w:tcPr>
            <w:tcW w:w="18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2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水源涵养区生态系统质量</w:t>
            </w:r>
          </w:p>
        </w:tc>
      </w:tr>
      <w:tr w14:paraId="0AC6A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683F">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82DF">
            <w:pPr>
              <w:jc w:val="center"/>
              <w:rPr>
                <w:rFonts w:hint="eastAsia" w:ascii="宋体" w:hAnsi="宋体" w:eastAsia="宋体" w:cs="宋体"/>
                <w:i w:val="0"/>
                <w:iCs w:val="0"/>
                <w:color w:val="000000"/>
                <w:sz w:val="18"/>
                <w:szCs w:val="18"/>
                <w:u w:val="none"/>
              </w:rPr>
            </w:pPr>
          </w:p>
        </w:tc>
        <w:tc>
          <w:tcPr>
            <w:tcW w:w="18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EE62">
            <w:pPr>
              <w:jc w:val="center"/>
              <w:rPr>
                <w:rFonts w:hint="eastAsia" w:ascii="宋体" w:hAnsi="宋体" w:eastAsia="宋体" w:cs="宋体"/>
                <w:i w:val="0"/>
                <w:iCs w:val="0"/>
                <w:color w:val="000000"/>
                <w:sz w:val="18"/>
                <w:szCs w:val="18"/>
                <w:u w:val="none"/>
              </w:rPr>
            </w:pPr>
          </w:p>
        </w:tc>
        <w:tc>
          <w:tcPr>
            <w:tcW w:w="18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84DF">
            <w:pPr>
              <w:jc w:val="center"/>
              <w:rPr>
                <w:rFonts w:hint="eastAsia" w:ascii="宋体" w:hAnsi="宋体" w:eastAsia="宋体" w:cs="宋体"/>
                <w:i w:val="0"/>
                <w:iCs w:val="0"/>
                <w:color w:val="000000"/>
                <w:sz w:val="18"/>
                <w:szCs w:val="18"/>
                <w:u w:val="none"/>
              </w:rPr>
            </w:pPr>
          </w:p>
        </w:tc>
      </w:tr>
      <w:tr w14:paraId="650C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64F1">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DC1C">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C3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水生生物栖息地人类活动影响指数</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D0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水生生物栖息地人类活动影响指数</w:t>
            </w:r>
          </w:p>
        </w:tc>
      </w:tr>
      <w:tr w14:paraId="2B293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C07E6">
            <w:pPr>
              <w:jc w:val="center"/>
              <w:rPr>
                <w:rFonts w:hint="eastAsia" w:ascii="宋体" w:hAnsi="宋体" w:eastAsia="宋体" w:cs="宋体"/>
                <w:i w:val="0"/>
                <w:iCs w:val="0"/>
                <w:color w:val="000000"/>
                <w:sz w:val="18"/>
                <w:szCs w:val="18"/>
                <w:u w:val="none"/>
              </w:rPr>
            </w:pP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C8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水资源</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A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生态流量满足程度</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8C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生态水位满足程度</w:t>
            </w:r>
          </w:p>
        </w:tc>
      </w:tr>
      <w:tr w14:paraId="42DD3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9C01">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5304B">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78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入海沙量保障程度</w:t>
            </w:r>
            <w:r>
              <w:rPr>
                <w:rFonts w:hint="default" w:ascii="Times New Roman" w:hAnsi="Times New Roman" w:eastAsia="宋体" w:cs="Times New Roman"/>
                <w:i w:val="0"/>
                <w:iCs w:val="0"/>
                <w:kern w:val="2"/>
                <w:sz w:val="18"/>
                <w:szCs w:val="18"/>
                <w:u w:val="none"/>
                <w:vertAlign w:val="superscript"/>
                <w:lang w:val="en-US" w:eastAsia="zh-CN" w:bidi="ar"/>
              </w:rPr>
              <w:t>b</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71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29E9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2183">
            <w:pPr>
              <w:jc w:val="cente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F1EE3">
            <w:pPr>
              <w:jc w:val="center"/>
              <w:rPr>
                <w:rFonts w:hint="eastAsia" w:ascii="宋体" w:hAnsi="宋体" w:eastAsia="宋体" w:cs="宋体"/>
                <w:i w:val="0"/>
                <w:iCs w:val="0"/>
                <w:color w:val="000000"/>
                <w:sz w:val="18"/>
                <w:szCs w:val="18"/>
                <w:u w:val="none"/>
              </w:rPr>
            </w:pP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E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断流干涸程度</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A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CA1A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0BC7">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C7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社会服务</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E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A35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r>
      <w:tr w14:paraId="42EEE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35C5">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DB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7D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A6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r>
      <w:tr w14:paraId="40D0C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5"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4E9D5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黑体" w:hAnsi="黑体" w:eastAsia="黑体" w:cs="黑体"/>
                <w:b/>
                <w:bCs/>
                <w:i w:val="0"/>
                <w:iCs w:val="0"/>
                <w:kern w:val="0"/>
                <w:sz w:val="18"/>
                <w:szCs w:val="18"/>
                <w:u w:val="none"/>
                <w:vertAlign w:val="baseline"/>
                <w:lang w:val="en-US" w:eastAsia="zh-CN" w:bidi="ar-SA"/>
              </w:rPr>
              <w:t>注：</w:t>
            </w:r>
            <w:r>
              <w:rPr>
                <w:rFonts w:hint="eastAsia" w:ascii="宋体" w:hAnsi="宋体" w:eastAsia="宋体" w:cs="宋体"/>
                <w:i w:val="0"/>
                <w:iCs w:val="0"/>
                <w:kern w:val="2"/>
                <w:sz w:val="18"/>
                <w:szCs w:val="18"/>
                <w:u w:val="none"/>
                <w:vertAlign w:val="baseline"/>
                <w:lang w:val="en-US" w:eastAsia="zh-CN" w:bidi="ar"/>
              </w:rPr>
              <w:t>a</w:t>
            </w:r>
            <w:r>
              <w:rPr>
                <w:rFonts w:hint="eastAsia" w:ascii="宋体" w:hAnsi="宋体" w:eastAsia="宋体" w:cs="宋体"/>
                <w:i w:val="0"/>
                <w:iCs w:val="0"/>
                <w:kern w:val="2"/>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汛期污染强度”不适用于黄河干流水环境评价。</w:t>
            </w:r>
          </w:p>
          <w:p w14:paraId="03DC067F">
            <w:pPr>
              <w:keepNext w:val="0"/>
              <w:keepLines w:val="0"/>
              <w:widowControl/>
              <w:suppressLineNumbers w:val="0"/>
              <w:ind w:firstLine="360" w:firstLineChars="20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kern w:val="2"/>
                <w:sz w:val="18"/>
                <w:szCs w:val="18"/>
                <w:u w:val="none"/>
                <w:vertAlign w:val="baseline"/>
                <w:lang w:val="en-US" w:eastAsia="zh-CN" w:bidi="ar"/>
              </w:rPr>
              <w:t>b</w:t>
            </w:r>
            <w:r>
              <w:rPr>
                <w:rFonts w:hint="eastAsia" w:ascii="宋体" w:hAnsi="宋体" w:eastAsia="宋体" w:cs="宋体"/>
                <w:i w:val="0"/>
                <w:iCs w:val="0"/>
                <w:kern w:val="2"/>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入海沙量保障程度”指标适用于黄河流域入海河流水资源评价。</w:t>
            </w:r>
          </w:p>
        </w:tc>
      </w:tr>
    </w:tbl>
    <w:p w14:paraId="58AB67FD">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河流水生态综合评价指标权重</w:t>
      </w:r>
    </w:p>
    <w:p w14:paraId="76072F36">
      <w:pPr>
        <w:keepNext w:val="0"/>
        <w:keepLines w:val="0"/>
        <w:pageBreakBefore w:val="0"/>
        <w:widowControl/>
        <w:numPr>
          <w:ilvl w:val="-1"/>
          <w:numId w:val="0"/>
        </w:numPr>
        <w:kinsoku/>
        <w:wordWrap/>
        <w:overflowPunct/>
        <w:topLinePunct w:val="0"/>
        <w:autoSpaceDE w:val="0"/>
        <w:autoSpaceDN w:val="0"/>
        <w:bidi w:val="0"/>
        <w:adjustRightInd/>
        <w:snapToGrid/>
        <w:spacing w:beforeLines="-2147483648" w:afterLines="-2147483648"/>
        <w:ind w:leftChars="0" w:firstLine="420" w:firstLineChars="200"/>
        <w:jc w:val="both"/>
        <w:textAlignment w:val="auto"/>
        <w:outlineLvl w:val="9"/>
        <w:rPr>
          <w:rFonts w:hint="default" w:ascii="Times New Roman" w:hAnsi="Times New Roman" w:eastAsia="宋体" w:cs="Times New Roman"/>
          <w:b w:val="0"/>
          <w:bCs w:val="0"/>
          <w:color w:val="000000"/>
          <w:spacing w:val="0"/>
          <w:sz w:val="21"/>
          <w:lang w:val="en-US" w:eastAsia="zh-CN" w:bidi="ar-SA"/>
        </w:rPr>
      </w:pPr>
      <w:r>
        <w:rPr>
          <w:rFonts w:hint="eastAsia" w:ascii="Times New Roman" w:hAnsi="Times New Roman" w:eastAsia="宋体" w:cs="Times New Roman"/>
          <w:b w:val="0"/>
          <w:bCs w:val="0"/>
          <w:color w:val="000000"/>
          <w:spacing w:val="0"/>
          <w:sz w:val="21"/>
          <w:lang w:val="en-US" w:eastAsia="zh-CN" w:bidi="ar-SA"/>
        </w:rPr>
        <w:t>河流水生态综合评价指标权重见表2。</w:t>
      </w:r>
    </w:p>
    <w:p w14:paraId="15176537">
      <w:pPr>
        <w:pStyle w:val="42"/>
        <w:numPr>
          <w:ilvl w:val="0"/>
          <w:numId w:val="0"/>
        </w:numPr>
        <w:shd w:val="clear" w:color="FFFFFF" w:fill="FFFFFF"/>
        <w:tabs>
          <w:tab w:val="left" w:pos="6406"/>
        </w:tabs>
        <w:spacing w:before="78" w:beforeLines="-2147483648" w:after="156"/>
        <w:rPr>
          <w:rFonts w:hint="eastAsia" w:hAnsi="Times New Roman" w:cs="Times New Roman"/>
          <w:highlight w:val="none"/>
          <w:lang w:val="en-US" w:eastAsia="zh-CN"/>
        </w:rPr>
      </w:pPr>
      <w:r>
        <w:rPr>
          <w:rFonts w:hint="eastAsia" w:hAnsi="Times New Roman" w:cs="Times New Roman"/>
          <w:highlight w:val="none"/>
          <w:lang w:val="en-US" w:eastAsia="zh-CN"/>
        </w:rPr>
        <w:t>表2 河流水生态评价指标推荐权重</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91"/>
        <w:gridCol w:w="1125"/>
        <w:gridCol w:w="3767"/>
        <w:gridCol w:w="1736"/>
      </w:tblGrid>
      <w:tr w14:paraId="4503D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A99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36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4D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8DB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r>
      <w:tr w14:paraId="5602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2F001">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水生生物</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1FCBE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2211" w:type="pct"/>
            <w:tcBorders>
              <w:top w:val="single" w:color="000000" w:sz="4" w:space="0"/>
              <w:left w:val="single" w:color="000000" w:sz="4" w:space="0"/>
              <w:bottom w:val="single" w:color="000000" w:sz="4" w:space="0"/>
              <w:right w:val="nil"/>
            </w:tcBorders>
            <w:shd w:val="clear" w:color="auto" w:fill="auto"/>
            <w:noWrap/>
            <w:vAlign w:val="center"/>
          </w:tcPr>
          <w:p w14:paraId="662EF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鱼类物种数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A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r>
      <w:tr w14:paraId="5246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7BD19">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63C5164">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nil"/>
            </w:tcBorders>
            <w:shd w:val="clear" w:color="auto" w:fill="auto"/>
            <w:noWrap/>
            <w:vAlign w:val="center"/>
          </w:tcPr>
          <w:p w14:paraId="3987B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大型底栖动物物种数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F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r>
      <w:tr w14:paraId="579DA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78CB">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5BCD488">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nil"/>
            </w:tcBorders>
            <w:shd w:val="clear" w:color="auto" w:fill="auto"/>
            <w:noWrap/>
            <w:vAlign w:val="center"/>
          </w:tcPr>
          <w:p w14:paraId="118F9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着生藻类硅藻指数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7E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r>
      <w:tr w14:paraId="6C5EB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2A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水生境</w:t>
            </w:r>
          </w:p>
        </w:tc>
        <w:tc>
          <w:tcPr>
            <w:tcW w:w="6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0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6C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自然岸线率</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1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r>
      <w:tr w14:paraId="4C4F7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61EA">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B5609">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CA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河流连通性</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61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2AE28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B22C9">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24D3">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7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水源涵养区生态系统质量</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9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r>
      <w:tr w14:paraId="2A7BB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80F8">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4721">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6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水生生物栖息地人类活动影响指数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3F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05768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0BFA5">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D5BF1">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0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入海沙量保障程度</w:t>
            </w:r>
            <w:r>
              <w:rPr>
                <w:rFonts w:hint="default" w:ascii="Times New Roman" w:hAnsi="Times New Roman" w:eastAsia="宋体" w:cs="Times New Roman"/>
                <w:i w:val="0"/>
                <w:iCs w:val="0"/>
                <w:kern w:val="2"/>
                <w:sz w:val="18"/>
                <w:szCs w:val="18"/>
                <w:u w:val="none"/>
                <w:vertAlign w:val="superscript"/>
                <w:lang w:val="en-US" w:eastAsia="zh-CN" w:bidi="ar"/>
              </w:rPr>
              <w:t>c</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C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r>
      <w:tr w14:paraId="00667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6D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水环境</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03679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301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综合污染状况</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CE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r>
      <w:tr w14:paraId="1E28A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33B8">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C7A1885">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10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汛期污染强度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BF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r>
      <w:tr w14:paraId="6704A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restart"/>
            <w:tcBorders>
              <w:top w:val="single" w:color="000000" w:sz="4" w:space="0"/>
              <w:left w:val="single" w:color="000000" w:sz="4" w:space="0"/>
              <w:bottom w:val="nil"/>
              <w:right w:val="single" w:color="000000" w:sz="4" w:space="0"/>
            </w:tcBorders>
            <w:shd w:val="clear" w:color="auto" w:fill="auto"/>
            <w:noWrap/>
            <w:vAlign w:val="center"/>
          </w:tcPr>
          <w:p w14:paraId="08790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水资源</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11E31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6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生态流量满足程度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A9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r>
      <w:tr w14:paraId="01EE7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46FF80B5">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4AF78C5">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1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断流干涸程度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8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r>
      <w:tr w14:paraId="22EEE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tcBorders>
              <w:top w:val="single" w:color="000000" w:sz="4" w:space="0"/>
              <w:left w:val="single" w:color="000000" w:sz="4" w:space="0"/>
              <w:bottom w:val="nil"/>
              <w:right w:val="single" w:color="000000" w:sz="4" w:space="0"/>
            </w:tcBorders>
            <w:shd w:val="clear" w:color="auto" w:fill="auto"/>
            <w:noWrap/>
            <w:vAlign w:val="center"/>
          </w:tcPr>
          <w:p w14:paraId="744FE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社会服务</w:t>
            </w:r>
          </w:p>
        </w:tc>
        <w:tc>
          <w:tcPr>
            <w:tcW w:w="660" w:type="pct"/>
            <w:tcBorders>
              <w:top w:val="single" w:color="000000" w:sz="4" w:space="0"/>
              <w:left w:val="single" w:color="000000" w:sz="4" w:space="0"/>
              <w:bottom w:val="nil"/>
              <w:right w:val="single" w:color="000000" w:sz="4" w:space="0"/>
            </w:tcBorders>
            <w:shd w:val="clear" w:color="auto" w:fill="auto"/>
            <w:noWrap/>
            <w:vAlign w:val="center"/>
          </w:tcPr>
          <w:p w14:paraId="155D2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B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C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60EC2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0BD8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黑体" w:hAnsi="黑体" w:eastAsia="黑体" w:cs="黑体"/>
                <w:b/>
                <w:bCs/>
                <w:i w:val="0"/>
                <w:iCs w:val="0"/>
                <w:kern w:val="0"/>
                <w:sz w:val="18"/>
                <w:szCs w:val="18"/>
                <w:u w:val="none"/>
                <w:vertAlign w:val="baseline"/>
                <w:lang w:val="en-US" w:eastAsia="zh-CN" w:bidi="ar-SA"/>
              </w:rPr>
              <w:t>注：</w:t>
            </w:r>
            <w:r>
              <w:rPr>
                <w:rFonts w:hint="eastAsia" w:ascii="宋体" w:hAnsi="宋体" w:eastAsia="宋体" w:cs="宋体"/>
                <w:i w:val="0"/>
                <w:iCs w:val="0"/>
                <w:kern w:val="2"/>
                <w:sz w:val="18"/>
                <w:szCs w:val="18"/>
                <w:u w:val="none"/>
                <w:vertAlign w:val="baseline"/>
                <w:lang w:val="en-US" w:eastAsia="zh-CN" w:bidi="ar"/>
              </w:rPr>
              <w:t>c</w:t>
            </w:r>
            <w:r>
              <w:rPr>
                <w:rFonts w:hint="eastAsia" w:ascii="宋体" w:hAnsi="宋体" w:eastAsia="宋体" w:cs="宋体"/>
                <w:i w:val="0"/>
                <w:iCs w:val="0"/>
                <w:color w:val="000000"/>
                <w:kern w:val="0"/>
                <w:sz w:val="18"/>
                <w:szCs w:val="18"/>
                <w:u w:val="none"/>
                <w:lang w:val="en-US" w:eastAsia="zh-CN" w:bidi="ar"/>
              </w:rPr>
              <w:t>为备选指标，备选指标如果未选中，其权重分配到水源涵养区生态系统质量</w:t>
            </w:r>
          </w:p>
        </w:tc>
      </w:tr>
    </w:tbl>
    <w:p w14:paraId="75BCAF7A">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湖库水生态综合评价指标权重</w:t>
      </w:r>
    </w:p>
    <w:p w14:paraId="73B2AEBF">
      <w:pPr>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jc w:val="both"/>
        <w:textAlignment w:val="auto"/>
        <w:outlineLvl w:val="9"/>
        <w:rPr>
          <w:rFonts w:hint="default" w:ascii="Times New Roman" w:hAnsi="Times New Roman" w:eastAsia="宋体" w:cs="Times New Roman"/>
          <w:b w:val="0"/>
          <w:bCs w:val="0"/>
          <w:color w:val="000000"/>
          <w:spacing w:val="0"/>
          <w:sz w:val="21"/>
          <w:lang w:val="en-US" w:eastAsia="zh-CN" w:bidi="ar-SA"/>
        </w:rPr>
      </w:pPr>
      <w:r>
        <w:rPr>
          <w:rFonts w:hint="eastAsia" w:ascii="Times New Roman" w:hAnsi="Times New Roman" w:eastAsia="宋体" w:cs="Times New Roman"/>
          <w:b w:val="0"/>
          <w:bCs w:val="0"/>
          <w:color w:val="000000"/>
          <w:spacing w:val="0"/>
          <w:sz w:val="21"/>
          <w:lang w:val="en-US" w:eastAsia="zh-CN" w:bidi="ar-SA"/>
        </w:rPr>
        <w:t>湖库水生态综合评价指标权重见表3。</w:t>
      </w:r>
    </w:p>
    <w:p w14:paraId="29D481FB">
      <w:pPr>
        <w:pStyle w:val="42"/>
        <w:numPr>
          <w:ilvl w:val="0"/>
          <w:numId w:val="0"/>
        </w:numPr>
        <w:shd w:val="clear" w:color="FFFFFF" w:fill="FFFFFF"/>
        <w:tabs>
          <w:tab w:val="left" w:pos="6406"/>
        </w:tabs>
        <w:spacing w:before="78" w:beforeLines="-2147483648" w:after="156"/>
        <w:rPr>
          <w:rFonts w:hint="eastAsia" w:hAnsi="Times New Roman" w:cs="Times New Roman"/>
          <w:highlight w:val="none"/>
          <w:lang w:val="en-US" w:eastAsia="zh-CN"/>
        </w:rPr>
      </w:pPr>
      <w:r>
        <w:rPr>
          <w:rFonts w:hint="eastAsia" w:hAnsi="Times New Roman" w:cs="Times New Roman"/>
          <w:highlight w:val="none"/>
          <w:lang w:val="en-US" w:eastAsia="zh-CN"/>
        </w:rPr>
        <w:t>表3 湖库水生态评价指标推荐权重</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92"/>
        <w:gridCol w:w="1125"/>
        <w:gridCol w:w="3768"/>
        <w:gridCol w:w="1734"/>
      </w:tblGrid>
      <w:tr w14:paraId="04EFB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2D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F0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05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90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r>
      <w:tr w14:paraId="344E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2B775">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水生生物</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08C3D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D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鱼类物种数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3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r>
      <w:tr w14:paraId="46B20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FAF3">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68570968">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81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大型底栖动物物种数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C7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r>
      <w:tr w14:paraId="19B83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0968">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3513316">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23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浮游植物多样性</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E4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r>
      <w:tr w14:paraId="384AA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B598">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42A75290">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8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浮游动物多样性指数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1C7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r>
      <w:tr w14:paraId="44148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15D74">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5AB69680">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DE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水生植被覆盖度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2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r>
      <w:tr w14:paraId="153C0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38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水生境</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7526A7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50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自然岸线率</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9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r>
      <w:tr w14:paraId="11C0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7D202">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7A5516C">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A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湖（库）连通性</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E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4D74D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B7ECA">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1C96C8C">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6D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水源涵养区生态系统质量</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D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r>
      <w:tr w14:paraId="1F969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C484">
            <w:pPr>
              <w:jc w:val="center"/>
              <w:rPr>
                <w:rFonts w:hint="eastAsia" w:ascii="宋体" w:hAnsi="宋体" w:eastAsia="宋体" w:cs="宋体"/>
                <w:i w:val="0"/>
                <w:iCs w:val="0"/>
                <w:color w:val="000000"/>
                <w:sz w:val="18"/>
                <w:szCs w:val="18"/>
                <w:u w:val="none"/>
              </w:rPr>
            </w:pPr>
          </w:p>
        </w:tc>
        <w:tc>
          <w:tcPr>
            <w:tcW w:w="660"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C03D345">
            <w:pPr>
              <w:jc w:val="center"/>
              <w:rPr>
                <w:rFonts w:hint="eastAsia" w:ascii="宋体" w:hAnsi="宋体" w:eastAsia="宋体" w:cs="宋体"/>
                <w:i w:val="0"/>
                <w:iCs w:val="0"/>
                <w:color w:val="000000"/>
                <w:sz w:val="18"/>
                <w:szCs w:val="18"/>
                <w:u w:val="none"/>
              </w:rPr>
            </w:pP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53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水生生物栖息地人类活动影响指数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F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66082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0" w:type="pct"/>
            <w:vMerge w:val="restart"/>
            <w:tcBorders>
              <w:top w:val="single" w:color="000000" w:sz="4" w:space="0"/>
              <w:left w:val="single" w:color="000000" w:sz="4" w:space="0"/>
              <w:bottom w:val="nil"/>
              <w:right w:val="single" w:color="000000" w:sz="4" w:space="0"/>
            </w:tcBorders>
            <w:shd w:val="clear" w:color="auto" w:fill="auto"/>
            <w:noWrap/>
            <w:vAlign w:val="center"/>
          </w:tcPr>
          <w:p w14:paraId="50285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水环境</w:t>
            </w:r>
          </w:p>
        </w:tc>
        <w:tc>
          <w:tcPr>
            <w:tcW w:w="660" w:type="pct"/>
            <w:vMerge w:val="restart"/>
            <w:tcBorders>
              <w:top w:val="single" w:color="000000" w:sz="4" w:space="0"/>
              <w:left w:val="single" w:color="000000" w:sz="4" w:space="0"/>
              <w:bottom w:val="nil"/>
              <w:right w:val="single" w:color="000000" w:sz="4" w:space="0"/>
            </w:tcBorders>
            <w:shd w:val="clear" w:color="auto" w:fill="auto"/>
            <w:noWrap/>
            <w:vAlign w:val="center"/>
          </w:tcPr>
          <w:p w14:paraId="55473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5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综合营养状态指数</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84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8851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tcBorders>
              <w:top w:val="single" w:color="000000" w:sz="4" w:space="0"/>
              <w:left w:val="single" w:color="000000" w:sz="4" w:space="0"/>
              <w:bottom w:val="nil"/>
              <w:right w:val="single" w:color="000000" w:sz="4" w:space="0"/>
            </w:tcBorders>
            <w:shd w:val="clear" w:color="auto" w:fill="auto"/>
            <w:noWrap/>
            <w:vAlign w:val="center"/>
          </w:tcPr>
          <w:p w14:paraId="7AAD2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水资源</w:t>
            </w:r>
          </w:p>
        </w:tc>
        <w:tc>
          <w:tcPr>
            <w:tcW w:w="660" w:type="pct"/>
            <w:tcBorders>
              <w:top w:val="single" w:color="000000" w:sz="4" w:space="0"/>
              <w:left w:val="single" w:color="000000" w:sz="4" w:space="0"/>
              <w:bottom w:val="nil"/>
              <w:right w:val="single" w:color="000000" w:sz="4" w:space="0"/>
            </w:tcBorders>
            <w:shd w:val="clear" w:color="auto" w:fill="auto"/>
            <w:noWrap/>
            <w:vAlign w:val="center"/>
          </w:tcPr>
          <w:p w14:paraId="2015A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60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生态流量满足程度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F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7E1BA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2E6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社会服务</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D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c>
          <w:tcPr>
            <w:tcW w:w="2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9E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10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21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bl>
    <w:p w14:paraId="4A8492B9">
      <w:pPr>
        <w:pStyle w:val="23"/>
        <w:spacing w:before="312" w:after="312"/>
        <w:rPr>
          <w:rFonts w:hint="eastAsia" w:ascii="Times New Roman" w:hAnsi="Times New Roman" w:cs="Times New Roman"/>
          <w:lang w:val="en-US" w:eastAsia="zh-CN"/>
        </w:rPr>
      </w:pPr>
      <w:r>
        <w:rPr>
          <w:rFonts w:hint="eastAsia" w:ascii="Times New Roman" w:hAnsi="Times New Roman" w:cs="Times New Roman"/>
          <w:lang w:val="en-US" w:eastAsia="zh-CN"/>
        </w:rPr>
        <w:t>水生态状况综合评价</w:t>
      </w:r>
    </w:p>
    <w:p w14:paraId="1BE3E089">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水生态状况指数</w:t>
      </w:r>
    </w:p>
    <w:p w14:paraId="6B120119">
      <w:pPr>
        <w:widowControl/>
        <w:autoSpaceDE/>
        <w:autoSpaceDN/>
        <w:bidi w:val="0"/>
        <w:adjustRightInd/>
        <w:snapToGrid/>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利用综合指数法进行水生态状况评价。通过水生生物、水环境、水生境、水资源、社会服务指标加权求和，构建水生态状况指数（WEI），以该指数表示水体水生态环境整体的质量状况，参见公式（1）。各评价指标解释及评分细则详见附录A。</w:t>
      </w:r>
    </w:p>
    <w:p w14:paraId="29480471">
      <w:pPr>
        <w:bidi w:val="0"/>
        <w:jc w:val="center"/>
        <w:rPr>
          <w:rFonts w:hint="eastAsia" w:ascii="Cambria Math" w:hAnsi="Cambria Math"/>
          <w:i/>
          <w:sz w:val="24"/>
          <w:szCs w:val="24"/>
          <w:lang w:val="en-US" w:eastAsia="zh-CN"/>
        </w:rPr>
      </w:pPr>
      <w:r>
        <w:rPr>
          <w:rFonts w:hint="default" w:ascii="Cambria Math" w:hAnsi="Cambria Math"/>
          <w:i/>
          <w:sz w:val="24"/>
          <w:szCs w:val="24"/>
          <w:lang w:val="en-US" w:eastAsia="zh-CN"/>
        </w:rPr>
        <w:t xml:space="preserve">WEI = </w:t>
      </w:r>
      <m:oMath>
        <m:nary>
          <m:naryPr>
            <m:chr m:val="∑"/>
            <m:limLoc m:val="subSup"/>
            <m:ctrlPr>
              <w:rPr>
                <w:rFonts w:hint="eastAsia" w:ascii="Cambria Math" w:hAnsi="Cambria Math"/>
                <w:i/>
                <w:sz w:val="24"/>
                <w:szCs w:val="24"/>
                <w:lang w:val="en-US"/>
              </w:rPr>
            </m:ctrlPr>
          </m:naryPr>
          <m:sub>
            <m:r>
              <m:rPr/>
              <w:rPr>
                <w:rFonts w:hint="eastAsia" w:ascii="Cambria Math" w:hAnsi="Cambria Math"/>
                <w:sz w:val="24"/>
                <w:szCs w:val="24"/>
                <w:lang w:val="en-US" w:eastAsia="zh-CN"/>
              </w:rPr>
              <m:t>i</m:t>
            </m:r>
            <m:r>
              <m:rPr/>
              <w:rPr>
                <w:rFonts w:hint="default" w:ascii="Cambria Math" w:hAnsi="Cambria Math"/>
                <w:sz w:val="24"/>
                <w:szCs w:val="24"/>
                <w:lang w:val="en-US" w:eastAsia="zh-CN"/>
              </w:rPr>
              <m:t>=1</m:t>
            </m:r>
            <m:ctrlPr>
              <w:rPr>
                <w:rFonts w:hint="eastAsia" w:ascii="Cambria Math" w:hAnsi="Cambria Math"/>
                <w:i/>
                <w:sz w:val="24"/>
                <w:szCs w:val="24"/>
                <w:lang w:val="en-US"/>
              </w:rPr>
            </m:ctrlPr>
          </m:sub>
          <m:sup>
            <m:r>
              <m:rPr/>
              <w:rPr>
                <w:rFonts w:hint="eastAsia" w:ascii="Cambria Math" w:hAnsi="Cambria Math"/>
                <w:sz w:val="24"/>
                <w:szCs w:val="24"/>
                <w:lang w:val="en-US" w:eastAsia="zh-CN"/>
              </w:rPr>
              <m:t>N</m:t>
            </m:r>
            <m:ctrlPr>
              <w:rPr>
                <w:rFonts w:hint="eastAsia" w:ascii="Cambria Math" w:hAnsi="Cambria Math"/>
                <w:i/>
                <w:sz w:val="24"/>
                <w:szCs w:val="24"/>
                <w:lang w:val="en-US"/>
              </w:rPr>
            </m:ctrlPr>
          </m:sup>
          <m:e>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（A</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i</m:t>
                </m:r>
                <m:ctrlPr>
                  <w:rPr>
                    <w:rFonts w:hint="eastAsia" w:ascii="Cambria Math" w:hAnsi="Cambria Math"/>
                    <w:i/>
                    <w:sz w:val="24"/>
                    <w:szCs w:val="24"/>
                    <w:lang w:val="en-US" w:eastAsia="zh-CN"/>
                  </w:rPr>
                </m:ctrlPr>
              </m:sub>
            </m:sSub>
            <m:r>
              <m:rPr/>
              <w:rPr>
                <w:rFonts w:hint="default" w:ascii="Cambria Math" w:hAnsi="Cambria Math"/>
                <w:sz w:val="24"/>
                <w:szCs w:val="24"/>
                <w:lang w:val="en-US" w:eastAsia="zh-CN"/>
              </w:rPr>
              <m:t>×</m:t>
            </m:r>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W</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j</m:t>
                </m:r>
                <m:ctrlPr>
                  <w:rPr>
                    <w:rFonts w:hint="eastAsia" w:ascii="Cambria Math" w:hAnsi="Cambria Math"/>
                    <w:i/>
                    <w:sz w:val="24"/>
                    <w:szCs w:val="24"/>
                    <w:lang w:val="en-US" w:eastAsia="zh-CN"/>
                  </w:rPr>
                </m:ctrlPr>
              </m:sub>
            </m:sSub>
            <m:ctrlPr>
              <w:rPr>
                <w:rFonts w:hint="eastAsia" w:ascii="Cambria Math" w:hAnsi="Cambria Math"/>
                <w:i/>
                <w:sz w:val="24"/>
                <w:szCs w:val="24"/>
                <w:lang w:val="en-US"/>
              </w:rPr>
            </m:ctrlPr>
          </m:e>
        </m:nary>
        <m:r>
          <m:rPr/>
          <w:rPr>
            <w:rFonts w:hint="default" w:ascii="Cambria Math" w:hAnsi="Cambria Math"/>
            <w:sz w:val="24"/>
            <w:szCs w:val="24"/>
            <w:lang w:val="en-US" w:eastAsia="zh-CN"/>
          </w:rPr>
          <m:t>）</m:t>
        </m:r>
      </m:oMath>
      <w:r>
        <w:rPr>
          <w:rFonts w:hint="eastAsia" w:ascii="Cambria Math" w:hAnsi="Cambria Math"/>
          <w:i/>
          <w:sz w:val="24"/>
          <w:szCs w:val="24"/>
          <w:lang w:val="en-US" w:eastAsia="zh-CN"/>
        </w:rPr>
        <w:t>................................(1)</w:t>
      </w:r>
    </w:p>
    <w:p w14:paraId="3B8B5B65">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5350303D">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WEI—为水体（河流、湖库）水生态状况综合得分；</w:t>
      </w:r>
    </w:p>
    <w:p w14:paraId="50B6C708">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为一级指标层（水生生物、水生境、水环境、水资源、社会服务）的得分；</w:t>
      </w:r>
    </w:p>
    <w:p w14:paraId="34E97202">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w:t>
      </w:r>
      <w:r>
        <w:rPr>
          <w:rFonts w:hint="eastAsia" w:ascii="Times New Roman" w:hAnsi="Times New Roman" w:eastAsia="宋体" w:cs="Times New Roman"/>
          <w:color w:val="000000"/>
          <w:vertAlign w:val="subscript"/>
          <w:lang w:val="en-US" w:eastAsia="zh-CN"/>
        </w:rPr>
        <w:t>j</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为一级指标层的权重；</w:t>
      </w:r>
    </w:p>
    <w:p w14:paraId="0B6DE205">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为一级指标层的指标个数。</w:t>
      </w:r>
    </w:p>
    <w:p w14:paraId="6BFDE172">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一级指标得分分别由各自的二级指标层加权获得，参见公式（2）。</w:t>
      </w:r>
    </w:p>
    <w:p w14:paraId="113E0CD5">
      <w:pPr>
        <w:bidi w:val="0"/>
        <w:jc w:val="center"/>
        <w:rPr>
          <w:rFonts w:hint="default" w:hAnsi="Cambria Math" w:eastAsiaTheme="minorEastAsia"/>
          <w:i w:val="0"/>
          <w:lang w:val="en-US" w:eastAsia="zh-CN"/>
        </w:rPr>
      </w:pPr>
      <m:oMath>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A</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i</m:t>
            </m:r>
            <m:ctrlPr>
              <w:rPr>
                <w:rFonts w:hint="eastAsia" w:ascii="Cambria Math" w:hAnsi="Cambria Math"/>
                <w:i/>
                <w:sz w:val="24"/>
                <w:szCs w:val="24"/>
                <w:lang w:val="en-US" w:eastAsia="zh-CN"/>
              </w:rPr>
            </m:ctrlPr>
          </m:sub>
        </m:sSub>
      </m:oMath>
      <w:r>
        <w:rPr>
          <w:rFonts w:hint="default" w:ascii="Cambria Math" w:hAnsi="Cambria Math"/>
          <w:i/>
          <w:sz w:val="24"/>
          <w:szCs w:val="24"/>
          <w:lang w:val="en-US" w:eastAsia="zh-CN"/>
        </w:rPr>
        <w:t xml:space="preserve">= </w:t>
      </w:r>
      <m:oMath>
        <m:nary>
          <m:naryPr>
            <m:chr m:val="∑"/>
            <m:limLoc m:val="subSup"/>
            <m:ctrlPr>
              <w:rPr>
                <w:rFonts w:hint="eastAsia" w:ascii="Cambria Math" w:hAnsi="Cambria Math"/>
                <w:i/>
                <w:sz w:val="24"/>
                <w:szCs w:val="24"/>
                <w:lang w:val="en-US"/>
              </w:rPr>
            </m:ctrlPr>
          </m:naryPr>
          <m:sub>
            <m:r>
              <m:rPr/>
              <w:rPr>
                <w:rFonts w:hint="eastAsia" w:ascii="Cambria Math" w:hAnsi="Cambria Math"/>
                <w:sz w:val="24"/>
                <w:szCs w:val="24"/>
                <w:lang w:val="en-US" w:eastAsia="zh-CN"/>
              </w:rPr>
              <m:t>j</m:t>
            </m:r>
            <m:r>
              <m:rPr/>
              <w:rPr>
                <w:rFonts w:hint="default" w:ascii="Cambria Math" w:hAnsi="Cambria Math"/>
                <w:sz w:val="24"/>
                <w:szCs w:val="24"/>
                <w:lang w:val="en-US" w:eastAsia="zh-CN"/>
              </w:rPr>
              <m:t>=1</m:t>
            </m:r>
            <m:ctrlPr>
              <w:rPr>
                <w:rFonts w:hint="eastAsia" w:ascii="Cambria Math" w:hAnsi="Cambria Math"/>
                <w:i/>
                <w:sz w:val="24"/>
                <w:szCs w:val="24"/>
                <w:lang w:val="en-US"/>
              </w:rPr>
            </m:ctrlPr>
          </m:sub>
          <m:sup>
            <m:r>
              <m:rPr/>
              <w:rPr>
                <w:rFonts w:hint="eastAsia" w:ascii="Cambria Math" w:hAnsi="Cambria Math"/>
                <w:sz w:val="24"/>
                <w:szCs w:val="24"/>
                <w:lang w:val="en-US" w:eastAsia="zh-CN"/>
              </w:rPr>
              <m:t>n</m:t>
            </m:r>
            <m:ctrlPr>
              <w:rPr>
                <w:rFonts w:hint="eastAsia" w:ascii="Cambria Math" w:hAnsi="Cambria Math"/>
                <w:i/>
                <w:sz w:val="24"/>
                <w:szCs w:val="24"/>
                <w:lang w:val="en-US"/>
              </w:rPr>
            </m:ctrlPr>
          </m:sup>
          <m:e>
            <m:r>
              <m:rPr/>
              <w:rPr>
                <w:rFonts w:hint="default" w:ascii="Cambria Math" w:hAnsi="Cambria Math"/>
                <w:sz w:val="24"/>
                <w:szCs w:val="24"/>
                <w:lang w:val="en-US" w:eastAsia="zh-CN"/>
              </w:rPr>
              <m:t>（</m:t>
            </m:r>
            <m:sSub>
              <m:sSubPr>
                <m:ctrlPr>
                  <w:rPr>
                    <w:rFonts w:hint="eastAsia" w:ascii="Cambria Math" w:hAnsi="Cambria Math"/>
                    <w:i/>
                    <w:sz w:val="24"/>
                    <w:szCs w:val="24"/>
                    <w:lang w:val="en-US" w:eastAsia="zh-CN"/>
                  </w:rPr>
                </m:ctrlPr>
              </m:sSubPr>
              <m:e>
                <m:r>
                  <m:rPr/>
                  <w:rPr>
                    <w:rFonts w:hint="default" w:ascii="Cambria Math" w:hAnsi="Cambria Math"/>
                    <w:sz w:val="24"/>
                    <w:szCs w:val="24"/>
                    <w:lang w:val="en-US" w:eastAsia="zh-CN"/>
                  </w:rPr>
                  <m:t>B</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j</m:t>
                </m:r>
                <m:ctrlPr>
                  <w:rPr>
                    <w:rFonts w:hint="eastAsia" w:ascii="Cambria Math" w:hAnsi="Cambria Math"/>
                    <w:i/>
                    <w:sz w:val="24"/>
                    <w:szCs w:val="24"/>
                    <w:lang w:val="en-US" w:eastAsia="zh-CN"/>
                  </w:rPr>
                </m:ctrlPr>
              </m:sub>
            </m:sSub>
            <m:r>
              <m:rPr/>
              <w:rPr>
                <w:rFonts w:hint="default" w:ascii="Cambria Math" w:hAnsi="Cambria Math"/>
                <w:sz w:val="24"/>
                <w:szCs w:val="24"/>
                <w:lang w:val="en-US" w:eastAsia="zh-CN"/>
              </w:rPr>
              <m:t>×</m:t>
            </m:r>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w</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j</m:t>
                </m:r>
                <m:ctrlPr>
                  <w:rPr>
                    <w:rFonts w:hint="eastAsia" w:ascii="Cambria Math" w:hAnsi="Cambria Math"/>
                    <w:i/>
                    <w:sz w:val="24"/>
                    <w:szCs w:val="24"/>
                    <w:lang w:val="en-US" w:eastAsia="zh-CN"/>
                  </w:rPr>
                </m:ctrlPr>
              </m:sub>
            </m:sSub>
            <m:r>
              <m:rPr/>
              <w:rPr>
                <w:rFonts w:hint="default" w:ascii="Cambria Math" w:hAnsi="Cambria Math"/>
                <w:sz w:val="24"/>
                <w:szCs w:val="24"/>
                <w:lang w:val="en-US" w:eastAsia="zh-CN"/>
              </w:rPr>
              <m:t>）</m:t>
            </m:r>
            <m:ctrlPr>
              <w:rPr>
                <w:rFonts w:hint="eastAsia" w:ascii="Cambria Math" w:hAnsi="Cambria Math"/>
                <w:i/>
                <w:sz w:val="24"/>
                <w:szCs w:val="24"/>
                <w:lang w:val="en-US"/>
              </w:rPr>
            </m:ctrlPr>
          </m:e>
        </m:nary>
      </m:oMath>
      <w:r>
        <w:rPr>
          <w:rFonts w:hint="default" w:ascii="Cambria Math" w:hAnsi="Cambria Math"/>
          <w:i/>
          <w:sz w:val="24"/>
          <w:szCs w:val="24"/>
          <w:lang w:val="en-US" w:eastAsia="zh-CN"/>
        </w:rPr>
        <w:t>.</w:t>
      </w:r>
      <w:r>
        <w:rPr>
          <w:rFonts w:hint="eastAsia" w:ascii="Cambria Math" w:hAnsi="Cambria Math"/>
          <w:i/>
          <w:sz w:val="24"/>
          <w:szCs w:val="24"/>
          <w:lang w:val="en-US" w:eastAsia="zh-CN"/>
        </w:rPr>
        <w:t>...................................(2)</w:t>
      </w:r>
    </w:p>
    <w:p w14:paraId="73544E6F">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1C248E40">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B</w:t>
      </w:r>
      <w:r>
        <w:rPr>
          <w:rFonts w:hint="eastAsia" w:ascii="Times New Roman" w:hAnsi="Times New Roman" w:eastAsia="宋体" w:cs="Times New Roman"/>
          <w:color w:val="000000"/>
          <w:vertAlign w:val="subscript"/>
          <w:lang w:val="en-US" w:eastAsia="zh-CN"/>
        </w:rPr>
        <w:t>j</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为二级指标层第j个指标的得分；</w:t>
      </w:r>
    </w:p>
    <w:p w14:paraId="0C651FF3">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w:t>
      </w:r>
      <w:r>
        <w:rPr>
          <w:rFonts w:hint="eastAsia" w:ascii="Times New Roman" w:hAnsi="Times New Roman" w:eastAsia="宋体" w:cs="Times New Roman"/>
          <w:color w:val="000000"/>
          <w:vertAlign w:val="subscript"/>
          <w:lang w:val="en-US" w:eastAsia="zh-CN"/>
        </w:rPr>
        <w:t>j</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为二级指标层第j个指标的权重；</w:t>
      </w:r>
    </w:p>
    <w:p w14:paraId="115B46EC">
      <w:pPr>
        <w:widowControl/>
        <w:autoSpaceDE w:val="0"/>
        <w:autoSpaceDN w:val="0"/>
        <w:bidi w:val="0"/>
        <w:adjustRightInd w:val="0"/>
        <w:snapToGrid w:val="0"/>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为二级指标层的指标个数。</w:t>
      </w:r>
    </w:p>
    <w:p w14:paraId="5697ED82">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评价分级</w:t>
      </w:r>
    </w:p>
    <w:p w14:paraId="498E2ED7">
      <w:pPr>
        <w:widowControl/>
        <w:autoSpaceDE/>
        <w:autoSpaceDN/>
        <w:bidi w:val="0"/>
        <w:adjustRightInd/>
        <w:snapToGrid/>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根据水生态状况指数得分，将水生态状况分为五级，依次为“优秀”“良好”“中等”“较差”“很差”。</w:t>
      </w:r>
    </w:p>
    <w:p w14:paraId="788C72B0">
      <w:pPr>
        <w:pStyle w:val="42"/>
        <w:numPr>
          <w:ilvl w:val="0"/>
          <w:numId w:val="0"/>
        </w:numPr>
        <w:shd w:val="clear" w:color="FFFFFF" w:fill="FFFFFF"/>
        <w:tabs>
          <w:tab w:val="left" w:pos="6406"/>
        </w:tabs>
        <w:spacing w:before="78" w:beforeLines="-2147483648" w:after="156"/>
        <w:rPr>
          <w:rFonts w:hint="eastAsia" w:hAnsi="Times New Roman" w:cs="Times New Roman"/>
          <w:highlight w:val="none"/>
          <w:lang w:val="en-US" w:eastAsia="zh-CN"/>
        </w:rPr>
      </w:pPr>
      <w:bookmarkStart w:id="41" w:name="_Hlk132212031"/>
      <w:r>
        <w:rPr>
          <w:rFonts w:hint="eastAsia" w:hAnsi="Times New Roman" w:cs="Times New Roman"/>
          <w:highlight w:val="none"/>
          <w:lang w:val="en-US" w:eastAsia="zh-CN"/>
        </w:rPr>
        <w:t>表4 水生态综合评价等级划分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233"/>
        <w:gridCol w:w="1491"/>
        <w:gridCol w:w="1491"/>
        <w:gridCol w:w="1491"/>
        <w:gridCol w:w="1491"/>
      </w:tblGrid>
      <w:tr w14:paraId="2956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49" w:type="dxa"/>
            <w:vAlign w:val="top"/>
          </w:tcPr>
          <w:p w14:paraId="250FAEF6">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水生态状况</w:t>
            </w:r>
          </w:p>
        </w:tc>
        <w:tc>
          <w:tcPr>
            <w:tcW w:w="1233" w:type="dxa"/>
            <w:vAlign w:val="top"/>
          </w:tcPr>
          <w:p w14:paraId="031CAB77">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优秀</w:t>
            </w:r>
          </w:p>
        </w:tc>
        <w:tc>
          <w:tcPr>
            <w:tcW w:w="1491" w:type="dxa"/>
            <w:vAlign w:val="top"/>
          </w:tcPr>
          <w:p w14:paraId="021C4059">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良好</w:t>
            </w:r>
          </w:p>
        </w:tc>
        <w:tc>
          <w:tcPr>
            <w:tcW w:w="1491" w:type="dxa"/>
            <w:vAlign w:val="top"/>
          </w:tcPr>
          <w:p w14:paraId="6F96BC45">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中等</w:t>
            </w:r>
          </w:p>
        </w:tc>
        <w:tc>
          <w:tcPr>
            <w:tcW w:w="1491" w:type="dxa"/>
            <w:vAlign w:val="top"/>
          </w:tcPr>
          <w:p w14:paraId="4624C9F5">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较差</w:t>
            </w:r>
          </w:p>
        </w:tc>
        <w:tc>
          <w:tcPr>
            <w:tcW w:w="1491" w:type="dxa"/>
            <w:vAlign w:val="top"/>
          </w:tcPr>
          <w:p w14:paraId="3C9120F4">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很差</w:t>
            </w:r>
          </w:p>
        </w:tc>
      </w:tr>
      <w:tr w14:paraId="791D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Align w:val="top"/>
          </w:tcPr>
          <w:p w14:paraId="22D831A4">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综合评价指数</w:t>
            </w:r>
          </w:p>
        </w:tc>
        <w:tc>
          <w:tcPr>
            <w:tcW w:w="1233" w:type="dxa"/>
            <w:vAlign w:val="top"/>
          </w:tcPr>
          <w:p w14:paraId="5CF551E4">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[100,80)</w:t>
            </w:r>
          </w:p>
        </w:tc>
        <w:tc>
          <w:tcPr>
            <w:tcW w:w="1491" w:type="dxa"/>
            <w:vAlign w:val="top"/>
          </w:tcPr>
          <w:p w14:paraId="0647D82C">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w:t>
            </w:r>
            <w:r>
              <w:rPr>
                <w:rFonts w:hint="eastAsia" w:ascii="宋体" w:hAnsi="宋体" w:eastAsia="宋体" w:cs="宋体"/>
                <w:sz w:val="18"/>
                <w:szCs w:val="18"/>
                <w:highlight w:val="none"/>
                <w:vertAlign w:val="baseline"/>
                <w:lang w:val="en-US" w:eastAsia="zh-CN"/>
              </w:rPr>
              <w:t>80,60)</w:t>
            </w:r>
          </w:p>
        </w:tc>
        <w:tc>
          <w:tcPr>
            <w:tcW w:w="1491" w:type="dxa"/>
            <w:vAlign w:val="top"/>
          </w:tcPr>
          <w:p w14:paraId="658F56CE">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[60,40)</w:t>
            </w:r>
          </w:p>
        </w:tc>
        <w:tc>
          <w:tcPr>
            <w:tcW w:w="1491" w:type="dxa"/>
            <w:vAlign w:val="top"/>
          </w:tcPr>
          <w:p w14:paraId="40C387E5">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[40,20)</w:t>
            </w:r>
          </w:p>
        </w:tc>
        <w:tc>
          <w:tcPr>
            <w:tcW w:w="1491" w:type="dxa"/>
            <w:vAlign w:val="top"/>
          </w:tcPr>
          <w:p w14:paraId="0951D0EF">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[20,0]</w:t>
            </w:r>
          </w:p>
        </w:tc>
      </w:tr>
      <w:bookmarkEnd w:id="41"/>
    </w:tbl>
    <w:p w14:paraId="571AF0E5">
      <w:pPr>
        <w:pStyle w:val="23"/>
        <w:spacing w:before="312" w:after="312"/>
        <w:rPr>
          <w:rFonts w:hint="eastAsia" w:ascii="Times New Roman" w:hAnsi="Times New Roman" w:cs="Times New Roman"/>
          <w:lang w:val="en-US" w:eastAsia="zh-CN"/>
        </w:rPr>
      </w:pPr>
      <w:r>
        <w:rPr>
          <w:rFonts w:hint="eastAsia" w:ascii="Times New Roman" w:hAnsi="Times New Roman" w:cs="Times New Roman"/>
          <w:lang w:val="en-US" w:eastAsia="zh-CN"/>
        </w:rPr>
        <w:t>水生态调查要求</w:t>
      </w:r>
    </w:p>
    <w:p w14:paraId="25C37BC6">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水生生物指标</w:t>
      </w:r>
    </w:p>
    <w:p w14:paraId="7EC343AA">
      <w:pPr>
        <w:pStyle w:val="57"/>
        <w:rPr>
          <w:rFonts w:hint="default" w:ascii="Times New Roman"/>
          <w:lang w:val="en-US" w:eastAsia="zh-CN"/>
        </w:rPr>
      </w:pPr>
      <w:r>
        <w:rPr>
          <w:rFonts w:hint="eastAsia" w:ascii="Times New Roman"/>
          <w:lang w:val="en-US" w:eastAsia="zh-CN"/>
        </w:rPr>
        <w:t>调查时间与频次</w:t>
      </w:r>
    </w:p>
    <w:p w14:paraId="754BD085">
      <w:pPr>
        <w:keepNext w:val="0"/>
        <w:keepLines w:val="0"/>
        <w:pageBreakBefore w:val="0"/>
        <w:widowControl/>
        <w:numPr>
          <w:ilvl w:val="-1"/>
          <w:numId w:val="0"/>
        </w:numPr>
        <w:kinsoku/>
        <w:wordWrap/>
        <w:overflowPunct/>
        <w:topLinePunct w:val="0"/>
        <w:autoSpaceDE/>
        <w:autoSpaceDN/>
        <w:bidi w:val="0"/>
        <w:adjustRightInd/>
        <w:snapToGrid/>
        <w:spacing w:before="0" w:after="0"/>
        <w:ind w:leftChars="0" w:firstLine="420" w:firstLineChars="200"/>
        <w:jc w:val="both"/>
        <w:textAlignment w:val="auto"/>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大型水生植物、着生藻类调查原则上每年开展1次，大型水生植物调查在夏季开展，着生藻类调查在平水期开展；其他水生生物指标调查每年开展3次，</w:t>
      </w:r>
      <w:r>
        <w:rPr>
          <w:rFonts w:hint="eastAsia" w:ascii="Times New Roman" w:hAnsi="Times New Roman" w:eastAsia="宋体" w:cs="Times New Roman"/>
          <w:i w:val="0"/>
          <w:iCs w:val="0"/>
          <w:color w:val="000000"/>
          <w:kern w:val="2"/>
          <w:sz w:val="21"/>
          <w:szCs w:val="22"/>
          <w:u w:val="none"/>
          <w:lang w:val="en-US" w:eastAsia="zh-CN" w:bidi="ar-SA"/>
        </w:rPr>
        <w:t>分别在春季、夏季、秋季各开展一次，可根据实际情况进行调整。</w:t>
      </w:r>
    </w:p>
    <w:p w14:paraId="25891FB9">
      <w:pPr>
        <w:pStyle w:val="57"/>
        <w:rPr>
          <w:rFonts w:hint="eastAsia" w:ascii="Times New Roman"/>
          <w:lang w:val="en-US" w:eastAsia="zh-CN"/>
        </w:rPr>
      </w:pPr>
      <w:r>
        <w:rPr>
          <w:rFonts w:hint="eastAsia" w:ascii="Times New Roman"/>
          <w:lang w:val="en-US" w:eastAsia="zh-CN"/>
        </w:rPr>
        <w:t>调查项目与方法</w:t>
      </w:r>
    </w:p>
    <w:p w14:paraId="7BD98C57">
      <w:pPr>
        <w:widowControl/>
        <w:numPr>
          <w:ilvl w:val="-1"/>
          <w:numId w:val="0"/>
        </w:numPr>
        <w:autoSpaceDE w:val="0"/>
        <w:autoSpaceDN w:val="0"/>
        <w:spacing w:before="0" w:beforeLines="-2147483648" w:after="0" w:afterLines="-2147483648"/>
        <w:ind w:leftChars="0" w:firstLine="420" w:firstLineChars="200"/>
        <w:jc w:val="left"/>
        <w:outlineLvl w:val="9"/>
        <w:rPr>
          <w:rFonts w:hint="default"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a</w:t>
      </w:r>
      <w:r>
        <w:rPr>
          <w:rFonts w:hint="eastAsia" w:ascii="Times New Roman"/>
          <w:lang w:eastAsia="zh-CN"/>
        </w:rPr>
        <w:t>）</w:t>
      </w:r>
      <w:r>
        <w:rPr>
          <w:rFonts w:hint="eastAsia" w:ascii="Times New Roman" w:hAnsi="Times New Roman" w:eastAsia="宋体" w:cs="Times New Roman"/>
          <w:b w:val="0"/>
          <w:bCs w:val="0"/>
          <w:color w:val="000000"/>
          <w:spacing w:val="0"/>
          <w:sz w:val="21"/>
          <w:szCs w:val="22"/>
          <w:lang w:val="en-US" w:eastAsia="zh-CN" w:bidi="ar-SA"/>
        </w:rPr>
        <w:t>鱼类</w:t>
      </w:r>
    </w:p>
    <w:p w14:paraId="14A449F9">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河流、湖库开展鱼类物种数、物种组成、数量、优势种等鉴定分析，调查方法按照HJ 710.7执行。</w:t>
      </w:r>
    </w:p>
    <w:p w14:paraId="4CDDEAF7">
      <w:pPr>
        <w:widowControl/>
        <w:numPr>
          <w:ilvl w:val="-1"/>
          <w:numId w:val="0"/>
        </w:numPr>
        <w:autoSpaceDE w:val="0"/>
        <w:autoSpaceDN w:val="0"/>
        <w:spacing w:before="0" w:beforeLines="-2147483648" w:after="0" w:afterLines="-2147483648"/>
        <w:ind w:leftChars="0" w:firstLine="420" w:firstLineChars="200"/>
        <w:jc w:val="left"/>
        <w:outlineLvl w:val="9"/>
        <w:rPr>
          <w:rFonts w:hint="default"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b）</w:t>
      </w:r>
      <w:r>
        <w:rPr>
          <w:rFonts w:hint="eastAsia" w:ascii="Times New Roman" w:hAnsi="Times New Roman" w:eastAsia="宋体" w:cs="Times New Roman"/>
          <w:b w:val="0"/>
          <w:bCs w:val="0"/>
          <w:color w:val="000000"/>
          <w:spacing w:val="0"/>
          <w:sz w:val="21"/>
          <w:szCs w:val="22"/>
          <w:lang w:val="en-US" w:eastAsia="zh-CN" w:bidi="ar-SA"/>
        </w:rPr>
        <w:t>大型底栖动物</w:t>
      </w:r>
    </w:p>
    <w:p w14:paraId="450ADF6B">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河流、湖库开展大型底栖动物物种数、物种组成、数量、优势种、生物量等鉴定分析，调查方法按照HJ 710.8执行。</w:t>
      </w:r>
    </w:p>
    <w:p w14:paraId="10447DAF">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c</w:t>
      </w:r>
      <w:r>
        <w:rPr>
          <w:rFonts w:hint="eastAsia" w:ascii="Times New Roman"/>
          <w:lang w:eastAsia="zh-CN"/>
        </w:rPr>
        <w:t>）</w:t>
      </w:r>
      <w:r>
        <w:rPr>
          <w:rFonts w:hint="eastAsia" w:ascii="Times New Roman" w:hAnsi="Times New Roman" w:eastAsia="宋体" w:cs="Times New Roman"/>
          <w:b w:val="0"/>
          <w:bCs w:val="0"/>
          <w:color w:val="000000"/>
          <w:spacing w:val="0"/>
          <w:sz w:val="21"/>
          <w:szCs w:val="22"/>
          <w:lang w:val="en-US" w:eastAsia="zh-CN" w:bidi="ar-SA"/>
        </w:rPr>
        <w:t>浮游生物</w:t>
      </w:r>
    </w:p>
    <w:p w14:paraId="0A7552E4">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湖库开展浮游生物（浮游动物和浮游植物）群落结构、密度、生物量、优势种等鉴定分析，调查方法按照HJ 1296执行。</w:t>
      </w:r>
    </w:p>
    <w:p w14:paraId="70EA5217">
      <w:pPr>
        <w:widowControl/>
        <w:numPr>
          <w:ilvl w:val="-1"/>
          <w:numId w:val="0"/>
        </w:numPr>
        <w:autoSpaceDE w:val="0"/>
        <w:autoSpaceDN w:val="0"/>
        <w:spacing w:before="0" w:beforeLines="-2147483648" w:after="0" w:afterLines="-2147483648"/>
        <w:ind w:leftChars="0" w:firstLine="420" w:firstLineChars="200"/>
        <w:jc w:val="left"/>
        <w:outlineLvl w:val="9"/>
        <w:rPr>
          <w:rFonts w:hint="default"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d</w:t>
      </w:r>
      <w:r>
        <w:rPr>
          <w:rFonts w:hint="eastAsia" w:ascii="Times New Roman"/>
          <w:lang w:eastAsia="zh-CN"/>
        </w:rPr>
        <w:t>）</w:t>
      </w:r>
      <w:r>
        <w:rPr>
          <w:rFonts w:hint="eastAsia" w:ascii="Times New Roman" w:hAnsi="Times New Roman" w:eastAsia="宋体" w:cs="Times New Roman"/>
          <w:b w:val="0"/>
          <w:bCs w:val="0"/>
          <w:color w:val="000000"/>
          <w:spacing w:val="0"/>
          <w:sz w:val="21"/>
          <w:szCs w:val="22"/>
          <w:lang w:val="en-US" w:eastAsia="zh-CN" w:bidi="ar-SA"/>
        </w:rPr>
        <w:t>着生藻类</w:t>
      </w:r>
    </w:p>
    <w:p w14:paraId="7CD37089">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河流开展着生藻类物种数、物种组成、数量、优势种等鉴定分析，调查方法按照HJ 1295和总站水字〔2021〕629号执行。</w:t>
      </w:r>
    </w:p>
    <w:p w14:paraId="754D2A2F">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e）</w:t>
      </w:r>
      <w:r>
        <w:rPr>
          <w:rFonts w:hint="eastAsia" w:ascii="Times New Roman" w:hAnsi="Times New Roman" w:eastAsia="宋体" w:cs="Times New Roman"/>
          <w:b w:val="0"/>
          <w:bCs w:val="0"/>
          <w:color w:val="000000"/>
          <w:spacing w:val="0"/>
          <w:sz w:val="21"/>
          <w:szCs w:val="22"/>
          <w:lang w:val="en-US" w:eastAsia="zh-CN" w:bidi="ar-SA"/>
        </w:rPr>
        <w:t>水生植物</w:t>
      </w:r>
    </w:p>
    <w:p w14:paraId="0337CB6D">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湖库开展水生植被覆盖度调查，调查方法按照总站水字〔2022〕330号执行。</w:t>
      </w:r>
    </w:p>
    <w:p w14:paraId="341A5266">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水生境指标</w:t>
      </w:r>
    </w:p>
    <w:p w14:paraId="2EBECB79">
      <w:pPr>
        <w:pStyle w:val="57"/>
        <w:rPr>
          <w:rFonts w:hint="default" w:ascii="Times New Roman"/>
          <w:lang w:val="en-US" w:eastAsia="zh-CN"/>
        </w:rPr>
      </w:pPr>
      <w:r>
        <w:rPr>
          <w:rFonts w:hint="eastAsia" w:ascii="Times New Roman"/>
          <w:lang w:val="en-US" w:eastAsia="zh-CN"/>
        </w:rPr>
        <w:t>调查时间与频次</w:t>
      </w:r>
    </w:p>
    <w:p w14:paraId="2C585DC3">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i w:val="0"/>
          <w:iCs w:val="0"/>
          <w:color w:val="000000"/>
          <w:kern w:val="2"/>
          <w:sz w:val="21"/>
          <w:szCs w:val="22"/>
          <w:u w:val="none"/>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遥感数据分析原则上每年开展1次，水源涵养区生态系统质量宜选择6—9月植被生长季调查，其他内容调查时间宜选择3—6月，可根据实际情况进行调整。</w:t>
      </w:r>
    </w:p>
    <w:p w14:paraId="0AE9050F">
      <w:pPr>
        <w:pStyle w:val="57"/>
        <w:rPr>
          <w:rFonts w:hint="eastAsia" w:ascii="Times New Roman"/>
          <w:lang w:val="en-US" w:eastAsia="zh-CN"/>
        </w:rPr>
      </w:pPr>
      <w:r>
        <w:rPr>
          <w:rFonts w:hint="eastAsia" w:ascii="Times New Roman"/>
          <w:lang w:val="en-US" w:eastAsia="zh-CN"/>
        </w:rPr>
        <w:t xml:space="preserve">调查项目与方法 </w:t>
      </w:r>
    </w:p>
    <w:p w14:paraId="197ACA12">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a</w:t>
      </w:r>
      <w:r>
        <w:rPr>
          <w:rFonts w:hint="eastAsia" w:ascii="Times New Roman"/>
          <w:lang w:eastAsia="zh-CN"/>
        </w:rPr>
        <w:t>）</w:t>
      </w:r>
      <w:r>
        <w:rPr>
          <w:rFonts w:hint="eastAsia" w:ascii="Times New Roman" w:hAnsi="Times New Roman" w:eastAsia="宋体" w:cs="Times New Roman"/>
          <w:b w:val="0"/>
          <w:bCs w:val="0"/>
          <w:color w:val="000000"/>
          <w:spacing w:val="0"/>
          <w:sz w:val="21"/>
          <w:szCs w:val="22"/>
          <w:lang w:val="en-US" w:eastAsia="zh-CN" w:bidi="ar-SA"/>
        </w:rPr>
        <w:t>自然岸线率</w:t>
      </w:r>
    </w:p>
    <w:p w14:paraId="35ACBFC5">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通过遥感技术获取流域范围生态系统类型，调查岸线范围内的自然生态系统面积占总生态系统面积的比例，参照卫星环字〔2021〕6号执行。</w:t>
      </w:r>
    </w:p>
    <w:p w14:paraId="6CBB7691">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b）</w:t>
      </w:r>
      <w:r>
        <w:rPr>
          <w:rFonts w:hint="eastAsia" w:ascii="Times New Roman" w:hAnsi="Times New Roman" w:eastAsia="宋体" w:cs="Times New Roman"/>
          <w:b w:val="0"/>
          <w:bCs w:val="0"/>
          <w:color w:val="000000"/>
          <w:spacing w:val="0"/>
          <w:sz w:val="21"/>
          <w:szCs w:val="22"/>
          <w:lang w:val="en-US" w:eastAsia="zh-CN" w:bidi="ar-SA"/>
        </w:rPr>
        <w:t>水体连通性</w:t>
      </w:r>
    </w:p>
    <w:p w14:paraId="01B75A17">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通过卫星遥感影像提取流域内闸坝数量、类型、位置等，采用阻隔系数法计算单位长度河道所受的完全阻隔系数，参照SL/T 793执行。</w:t>
      </w:r>
    </w:p>
    <w:p w14:paraId="61729FE1">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i w:val="0"/>
          <w:iCs w:val="0"/>
          <w:color w:val="000000"/>
          <w:spacing w:val="0"/>
          <w:kern w:val="2"/>
          <w:sz w:val="21"/>
          <w:szCs w:val="22"/>
          <w:u w:val="none"/>
          <w:lang w:val="en-US" w:eastAsia="zh-CN" w:bidi="ar-SA"/>
        </w:rPr>
      </w:pPr>
      <w:r>
        <w:rPr>
          <w:rFonts w:hint="eastAsia" w:ascii="Times New Roman"/>
          <w:lang w:val="en-US" w:eastAsia="zh-CN"/>
        </w:rPr>
        <w:t>c</w:t>
      </w:r>
      <w:r>
        <w:rPr>
          <w:rFonts w:hint="eastAsia" w:ascii="Times New Roman"/>
          <w:lang w:eastAsia="zh-CN"/>
        </w:rPr>
        <w:t>）</w:t>
      </w:r>
      <w:r>
        <w:rPr>
          <w:rFonts w:hint="eastAsia" w:ascii="Times New Roman" w:hAnsi="Times New Roman" w:eastAsia="宋体" w:cs="Times New Roman"/>
          <w:b w:val="0"/>
          <w:bCs w:val="0"/>
          <w:i w:val="0"/>
          <w:iCs w:val="0"/>
          <w:color w:val="000000"/>
          <w:spacing w:val="0"/>
          <w:kern w:val="2"/>
          <w:sz w:val="21"/>
          <w:szCs w:val="22"/>
          <w:u w:val="none"/>
          <w:lang w:val="en-US" w:eastAsia="zh-CN" w:bidi="ar-SA"/>
        </w:rPr>
        <w:t>水生生物栖息地人类活动影响指数</w:t>
      </w:r>
    </w:p>
    <w:p w14:paraId="618E7B1F">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color w:val="000000"/>
          <w:lang w:val="en-US" w:eastAsia="zh-CN"/>
        </w:rPr>
        <w:t>计算河流、湖库等涉水自然保护地受人类活动干扰的面积占涉水自然保护地总面积百分比，参照</w:t>
      </w:r>
      <w:r>
        <w:rPr>
          <w:rFonts w:hint="eastAsia" w:ascii="Times New Roman" w:hAnsi="Times New Roman" w:eastAsia="宋体" w:cs="Times New Roman"/>
          <w:b w:val="0"/>
          <w:bCs w:val="0"/>
          <w:color w:val="000000"/>
          <w:spacing w:val="0"/>
          <w:sz w:val="21"/>
          <w:szCs w:val="22"/>
          <w:lang w:val="en-US" w:eastAsia="zh-CN" w:bidi="ar-SA"/>
        </w:rPr>
        <w:t>HJ 1156执行。</w:t>
      </w:r>
    </w:p>
    <w:p w14:paraId="4E8E02CD">
      <w:pPr>
        <w:widowControl/>
        <w:numPr>
          <w:ilvl w:val="-1"/>
          <w:numId w:val="0"/>
        </w:numPr>
        <w:autoSpaceDE w:val="0"/>
        <w:autoSpaceDN w:val="0"/>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lang w:val="en-US" w:eastAsia="zh-CN"/>
        </w:rPr>
        <w:t>d</w:t>
      </w:r>
      <w:r>
        <w:rPr>
          <w:rFonts w:hint="eastAsia" w:ascii="Times New Roman"/>
          <w:lang w:eastAsia="zh-CN"/>
        </w:rPr>
        <w:t>）</w:t>
      </w:r>
      <w:r>
        <w:rPr>
          <w:rFonts w:hint="eastAsia" w:ascii="Times New Roman" w:hAnsi="Times New Roman" w:eastAsia="宋体" w:cs="Times New Roman"/>
          <w:b w:val="0"/>
          <w:bCs w:val="0"/>
          <w:color w:val="000000"/>
          <w:spacing w:val="0"/>
          <w:sz w:val="21"/>
          <w:szCs w:val="22"/>
          <w:lang w:val="en-US" w:eastAsia="zh-CN" w:bidi="ar-SA"/>
        </w:rPr>
        <w:t>水源涵养区生态系统质量</w:t>
      </w:r>
    </w:p>
    <w:p w14:paraId="2AEDE8C5">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通过遥感监测技术调查水源涵养区内植被覆盖度、叶面积指数、总初级生产力等密度信息，参照HJ 1172执行。</w:t>
      </w:r>
    </w:p>
    <w:p w14:paraId="3CB23118">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水环境指标</w:t>
      </w:r>
    </w:p>
    <w:p w14:paraId="27B9E5FE">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color w:val="000000"/>
          <w:lang w:val="en-US" w:eastAsia="zh-CN"/>
        </w:rPr>
        <w:t>国控点位水环境监测按照生态环境部每年印发的年度国家生态环境监测方案执行；省控点位、市控点位水环境监测按照地方生态环境监测方案执行；其他点位水环境监测与水生生物调查同步开展。水环境指标分析方法参照</w:t>
      </w:r>
      <w:r>
        <w:rPr>
          <w:rFonts w:hint="eastAsia" w:ascii="Times New Roman" w:hAnsi="Times New Roman" w:eastAsia="宋体" w:cs="Times New Roman"/>
          <w:b w:val="0"/>
          <w:bCs w:val="0"/>
          <w:color w:val="000000"/>
          <w:spacing w:val="0"/>
          <w:sz w:val="21"/>
          <w:szCs w:val="22"/>
          <w:lang w:val="en-US" w:eastAsia="zh-CN" w:bidi="ar-SA"/>
        </w:rPr>
        <w:t>GB 3838、HJ 91.2和总站水字〔2022〕449号</w:t>
      </w:r>
      <w:r>
        <w:rPr>
          <w:rFonts w:hint="eastAsia" w:ascii="Times New Roman" w:hAnsi="Times New Roman" w:eastAsia="宋体" w:cs="Times New Roman"/>
          <w:b w:val="0"/>
          <w:bCs w:val="0"/>
          <w:color w:val="000000"/>
          <w:spacing w:val="0"/>
          <w:sz w:val="21"/>
          <w:szCs w:val="22"/>
          <w:highlight w:val="none"/>
          <w:lang w:val="en-US" w:eastAsia="zh-CN" w:bidi="ar-SA"/>
        </w:rPr>
        <w:t>执行</w:t>
      </w:r>
      <w:r>
        <w:rPr>
          <w:rFonts w:hint="eastAsia" w:ascii="Times New Roman" w:hAnsi="Times New Roman" w:eastAsia="宋体" w:cs="Times New Roman"/>
          <w:b w:val="0"/>
          <w:bCs w:val="0"/>
          <w:color w:val="000000"/>
          <w:spacing w:val="0"/>
          <w:sz w:val="21"/>
          <w:szCs w:val="22"/>
          <w:lang w:val="en-US" w:eastAsia="zh-CN" w:bidi="ar-SA"/>
        </w:rPr>
        <w:t>。</w:t>
      </w:r>
    </w:p>
    <w:p w14:paraId="38E321B5">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水资源指标</w:t>
      </w:r>
    </w:p>
    <w:p w14:paraId="662E1B1A">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b w:val="0"/>
          <w:bCs w:val="0"/>
          <w:color w:val="000000"/>
          <w:spacing w:val="0"/>
          <w:sz w:val="21"/>
          <w:szCs w:val="22"/>
          <w:lang w:val="en-US" w:eastAsia="zh-CN" w:bidi="ar-SA"/>
        </w:rPr>
      </w:pPr>
      <w:r>
        <w:rPr>
          <w:rFonts w:hint="eastAsia" w:ascii="Times New Roman" w:hAnsi="Times New Roman" w:eastAsia="宋体" w:cs="Times New Roman"/>
          <w:b w:val="0"/>
          <w:bCs w:val="0"/>
          <w:color w:val="000000"/>
          <w:spacing w:val="0"/>
          <w:sz w:val="21"/>
          <w:szCs w:val="22"/>
          <w:lang w:val="en-US" w:eastAsia="zh-CN" w:bidi="ar-SA"/>
        </w:rPr>
        <w:t>水资源指标与水利部门的监测频次保持一致，按照水利部门监测方案执行。</w:t>
      </w:r>
    </w:p>
    <w:p w14:paraId="0020AE93">
      <w:pPr>
        <w:pStyle w:val="23"/>
        <w:spacing w:before="312" w:after="312"/>
        <w:rPr>
          <w:rFonts w:hint="eastAsia" w:ascii="Times New Roman" w:hAnsi="Times New Roman" w:cs="Times New Roman"/>
          <w:lang w:val="en-US" w:eastAsia="zh-CN"/>
        </w:rPr>
      </w:pPr>
      <w:r>
        <w:rPr>
          <w:rFonts w:hint="eastAsia" w:ascii="Times New Roman" w:hAnsi="Times New Roman" w:cs="Times New Roman"/>
          <w:lang w:val="en-US" w:eastAsia="zh-CN"/>
        </w:rPr>
        <w:t>质量保证与控制</w:t>
      </w:r>
    </w:p>
    <w:p w14:paraId="14D55F71">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水生生物调查质控</w:t>
      </w:r>
    </w:p>
    <w:p w14:paraId="060A8690">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color w:val="000000"/>
          <w:sz w:val="21"/>
          <w:szCs w:val="22"/>
          <w:lang w:val="en-US" w:eastAsia="zh-CN" w:bidi="ar-SA"/>
        </w:rPr>
      </w:pPr>
      <w:r>
        <w:rPr>
          <w:rFonts w:hint="eastAsia" w:ascii="Times New Roman" w:hAnsi="Times New Roman" w:eastAsia="宋体" w:cs="Times New Roman"/>
          <w:color w:val="000000"/>
          <w:sz w:val="21"/>
          <w:szCs w:val="22"/>
          <w:highlight w:val="none"/>
          <w:lang w:val="en-US" w:eastAsia="zh-CN" w:bidi="ar-SA"/>
        </w:rPr>
        <w:t>水生生物全</w:t>
      </w:r>
      <w:r>
        <w:rPr>
          <w:rFonts w:hint="eastAsia" w:ascii="Times New Roman" w:hAnsi="Times New Roman" w:eastAsia="宋体" w:cs="Times New Roman"/>
          <w:color w:val="000000"/>
          <w:sz w:val="21"/>
          <w:szCs w:val="22"/>
          <w:lang w:val="en-US" w:eastAsia="zh-CN" w:bidi="ar-SA"/>
        </w:rPr>
        <w:t>过程质量保证和质量控制按照总站水字〔2022〕386号相关要求执行。</w:t>
      </w:r>
    </w:p>
    <w:p w14:paraId="0435F646">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水环境调查质控</w:t>
      </w:r>
    </w:p>
    <w:p w14:paraId="0861E815">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color w:val="000000"/>
          <w:sz w:val="21"/>
          <w:szCs w:val="22"/>
          <w:lang w:val="en-US" w:eastAsia="zh-CN" w:bidi="ar-SA"/>
        </w:rPr>
      </w:pPr>
      <w:r>
        <w:rPr>
          <w:rFonts w:hint="eastAsia" w:ascii="Times New Roman" w:hAnsi="Times New Roman" w:eastAsia="宋体" w:cs="Times New Roman"/>
          <w:color w:val="000000"/>
          <w:sz w:val="21"/>
          <w:szCs w:val="22"/>
          <w:highlight w:val="none"/>
          <w:lang w:val="en-US" w:eastAsia="zh-CN" w:bidi="ar-SA"/>
        </w:rPr>
        <w:t>水环境调查全</w:t>
      </w:r>
      <w:r>
        <w:rPr>
          <w:rFonts w:hint="eastAsia" w:ascii="Times New Roman" w:hAnsi="Times New Roman" w:eastAsia="宋体" w:cs="Times New Roman"/>
          <w:color w:val="000000"/>
          <w:sz w:val="21"/>
          <w:szCs w:val="22"/>
          <w:lang w:val="en-US" w:eastAsia="zh-CN" w:bidi="ar-SA"/>
        </w:rPr>
        <w:t>过程质量保证和质量控制按照环办监测函〔2017〕249号相关要求执行。</w:t>
      </w:r>
    </w:p>
    <w:p w14:paraId="6963D77C">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水生境调查质控</w:t>
      </w:r>
    </w:p>
    <w:p w14:paraId="7D8E9304">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color w:val="000000"/>
          <w:sz w:val="21"/>
          <w:szCs w:val="22"/>
          <w:highlight w:val="none"/>
          <w:lang w:val="en-US" w:eastAsia="zh-CN" w:bidi="ar-SA"/>
        </w:rPr>
      </w:pPr>
      <w:r>
        <w:rPr>
          <w:rFonts w:hint="eastAsia" w:ascii="Times New Roman"/>
          <w:lang w:val="en-US" w:eastAsia="zh-CN"/>
        </w:rPr>
        <w:t>a</w:t>
      </w:r>
      <w:r>
        <w:rPr>
          <w:rFonts w:hint="eastAsia" w:ascii="Times New Roman"/>
          <w:lang w:eastAsia="zh-CN"/>
        </w:rPr>
        <w:t>）</w:t>
      </w:r>
      <w:r>
        <w:rPr>
          <w:rFonts w:hint="eastAsia" w:ascii="Times New Roman" w:hAnsi="Times New Roman" w:eastAsia="宋体" w:cs="Times New Roman"/>
          <w:color w:val="000000"/>
          <w:sz w:val="21"/>
          <w:szCs w:val="22"/>
          <w:highlight w:val="none"/>
          <w:lang w:val="en-US" w:eastAsia="zh-CN" w:bidi="ar-SA"/>
        </w:rPr>
        <w:t>生境调查至少应有2人同时完成记录和评价；不同调查周期同一调查范围内的生境调查建议由同批人员完成。</w:t>
      </w:r>
    </w:p>
    <w:p w14:paraId="5FC20D4A">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color w:val="000000"/>
          <w:sz w:val="21"/>
          <w:szCs w:val="22"/>
          <w:highlight w:val="none"/>
          <w:lang w:val="en-US" w:eastAsia="zh-CN" w:bidi="ar-SA"/>
        </w:rPr>
      </w:pPr>
      <w:r>
        <w:rPr>
          <w:rFonts w:hint="eastAsia" w:ascii="Times New Roman"/>
        </w:rPr>
        <w:t>b</w:t>
      </w:r>
      <w:r>
        <w:rPr>
          <w:rFonts w:hint="eastAsia" w:ascii="Times New Roman"/>
          <w:lang w:val="en-US" w:eastAsia="zh-CN"/>
        </w:rPr>
        <w:t>）</w:t>
      </w:r>
      <w:r>
        <w:rPr>
          <w:rFonts w:hint="eastAsia" w:ascii="Times New Roman" w:hAnsi="Times New Roman" w:eastAsia="宋体" w:cs="Times New Roman"/>
          <w:color w:val="000000"/>
          <w:sz w:val="21"/>
          <w:szCs w:val="22"/>
          <w:highlight w:val="none"/>
          <w:lang w:val="en-US" w:eastAsia="zh-CN" w:bidi="ar-SA"/>
        </w:rPr>
        <w:t>遥感解译成果质量，应符合GB/T 17941中</w:t>
      </w:r>
      <w:r>
        <w:rPr>
          <w:rFonts w:hint="eastAsia" w:ascii="Times New Roman" w:hAnsi="Times New Roman" w:eastAsia="宋体" w:cs="Times New Roman"/>
          <w:color w:val="000000"/>
          <w:sz w:val="21"/>
          <w:szCs w:val="22"/>
          <w:highlight w:val="none"/>
          <w:lang w:val="en-US" w:eastAsia="zh-CN" w:bidi="ar-SA"/>
        </w:rPr>
        <w:t>数字线划图</w:t>
      </w:r>
      <w:r>
        <w:rPr>
          <w:rFonts w:hint="eastAsia" w:ascii="Times New Roman" w:hAnsi="Times New Roman" w:eastAsia="宋体" w:cs="Times New Roman"/>
          <w:color w:val="000000"/>
          <w:sz w:val="21"/>
          <w:szCs w:val="22"/>
          <w:highlight w:val="none"/>
          <w:lang w:val="en-US" w:eastAsia="zh-CN" w:bidi="ar-SA"/>
        </w:rPr>
        <w:t>的要求。</w:t>
      </w:r>
    </w:p>
    <w:p w14:paraId="5337480C">
      <w:pPr>
        <w:pStyle w:val="22"/>
        <w:spacing w:before="156" w:after="156"/>
        <w:ind w:left="0"/>
        <w:rPr>
          <w:rFonts w:hint="eastAsia" w:ascii="Times New Roman" w:hAnsi="Times New Roman" w:cs="Times New Roman"/>
          <w:lang w:val="en-US" w:eastAsia="zh-CN"/>
        </w:rPr>
      </w:pPr>
      <w:r>
        <w:rPr>
          <w:rFonts w:hint="eastAsia" w:ascii="Times New Roman" w:hAnsi="Times New Roman" w:cs="Times New Roman"/>
          <w:lang w:val="en-US" w:eastAsia="zh-CN"/>
        </w:rPr>
        <w:t>水资源调查质控</w:t>
      </w:r>
    </w:p>
    <w:p w14:paraId="3900C447">
      <w:pPr>
        <w:widowControl/>
        <w:numPr>
          <w:ilvl w:val="-1"/>
          <w:numId w:val="0"/>
        </w:numPr>
        <w:autoSpaceDE/>
        <w:autoSpaceDN/>
        <w:adjustRightInd/>
        <w:snapToGrid/>
        <w:spacing w:before="0" w:beforeLines="-2147483648" w:after="0" w:afterLines="-2147483648"/>
        <w:ind w:leftChars="0" w:firstLine="420" w:firstLineChars="200"/>
        <w:jc w:val="left"/>
        <w:outlineLvl w:val="9"/>
        <w:rPr>
          <w:rFonts w:hint="eastAsia" w:ascii="Times New Roman" w:hAnsi="Times New Roman" w:eastAsia="宋体" w:cs="Times New Roman"/>
          <w:color w:val="000000"/>
          <w:sz w:val="21"/>
          <w:szCs w:val="22"/>
          <w:highlight w:val="none"/>
          <w:lang w:val="en-US" w:eastAsia="zh-CN" w:bidi="ar-SA"/>
        </w:rPr>
      </w:pPr>
      <w:r>
        <w:rPr>
          <w:rFonts w:hint="eastAsia" w:ascii="Times New Roman" w:hAnsi="Times New Roman" w:eastAsia="宋体" w:cs="Times New Roman"/>
          <w:color w:val="000000"/>
          <w:sz w:val="21"/>
          <w:szCs w:val="22"/>
          <w:highlight w:val="none"/>
          <w:lang w:val="en-US" w:eastAsia="zh-CN" w:bidi="ar-SA"/>
        </w:rPr>
        <w:t>随机抽取20%点位进行平行采样，数据误差控制在±10%以内为合格。</w:t>
      </w:r>
    </w:p>
    <w:p w14:paraId="5DB3FF07">
      <w:pPr>
        <w:pStyle w:val="23"/>
        <w:spacing w:before="312" w:after="312"/>
        <w:rPr>
          <w:rFonts w:hint="eastAsia" w:ascii="Times New Roman" w:hAnsi="Times New Roman" w:cs="Times New Roman"/>
          <w:lang w:val="en-US" w:eastAsia="zh-CN"/>
        </w:rPr>
      </w:pPr>
      <w:r>
        <w:rPr>
          <w:rFonts w:hint="eastAsia" w:ascii="Times New Roman" w:hAnsi="Times New Roman" w:cs="Times New Roman"/>
          <w:lang w:val="en-US" w:eastAsia="zh-CN"/>
        </w:rPr>
        <w:t>评价报告要求</w:t>
      </w:r>
    </w:p>
    <w:p w14:paraId="1E20BC5F">
      <w:pPr>
        <w:widowControl/>
        <w:numPr>
          <w:ilvl w:val="-1"/>
          <w:numId w:val="0"/>
        </w:numPr>
        <w:adjustRightInd/>
        <w:snapToGrid/>
        <w:spacing w:before="0" w:beforeLines="-2147483648" w:after="0" w:afterLines="-2147483648"/>
        <w:ind w:left="0" w:leftChars="0" w:right="0" w:firstLine="420" w:firstLineChars="200"/>
        <w:jc w:val="left"/>
        <w:outlineLvl w:val="9"/>
        <w:rPr>
          <w:rFonts w:hint="eastAsia" w:ascii="Times New Roman" w:hAnsi="Times New Roman" w:eastAsia="宋体" w:cs="Times New Roman"/>
          <w:color w:val="000000"/>
          <w:spacing w:val="0"/>
          <w:szCs w:val="22"/>
        </w:rPr>
      </w:pPr>
      <w:r>
        <w:rPr>
          <w:rFonts w:hint="eastAsia" w:ascii="Times New Roman" w:hAnsi="Times New Roman" w:eastAsia="宋体" w:cs="Times New Roman"/>
          <w:color w:val="000000"/>
          <w:spacing w:val="0"/>
          <w:szCs w:val="22"/>
          <w:lang w:val="en-US" w:eastAsia="zh-CN"/>
        </w:rPr>
        <w:t>形成河</w:t>
      </w:r>
      <w:r>
        <w:rPr>
          <w:rFonts w:hint="eastAsia" w:ascii="Times New Roman" w:hAnsi="Times New Roman" w:eastAsia="宋体" w:cs="Times New Roman"/>
          <w:color w:val="000000"/>
          <w:spacing w:val="0"/>
          <w:szCs w:val="22"/>
        </w:rPr>
        <w:t>湖库水生态</w:t>
      </w:r>
      <w:r>
        <w:rPr>
          <w:rFonts w:hint="eastAsia" w:ascii="Times New Roman" w:hAnsi="Times New Roman" w:eastAsia="宋体" w:cs="Times New Roman"/>
          <w:color w:val="000000"/>
          <w:spacing w:val="0"/>
          <w:szCs w:val="22"/>
          <w:lang w:val="en-US" w:eastAsia="zh-CN"/>
        </w:rPr>
        <w:t>状况</w:t>
      </w:r>
      <w:r>
        <w:rPr>
          <w:rFonts w:hint="eastAsia" w:ascii="Times New Roman" w:hAnsi="Times New Roman" w:eastAsia="宋体" w:cs="Times New Roman"/>
          <w:color w:val="000000"/>
          <w:spacing w:val="0"/>
          <w:szCs w:val="22"/>
        </w:rPr>
        <w:t>调查与</w:t>
      </w:r>
      <w:r>
        <w:rPr>
          <w:rFonts w:hint="eastAsia" w:ascii="Times New Roman" w:hAnsi="Times New Roman" w:eastAsia="宋体" w:cs="Times New Roman"/>
          <w:color w:val="000000"/>
          <w:spacing w:val="0"/>
          <w:szCs w:val="22"/>
          <w:lang w:val="en-US" w:eastAsia="zh-CN"/>
        </w:rPr>
        <w:t>评价</w:t>
      </w:r>
      <w:r>
        <w:rPr>
          <w:rFonts w:hint="eastAsia" w:ascii="Times New Roman" w:hAnsi="Times New Roman" w:eastAsia="宋体" w:cs="Times New Roman"/>
          <w:color w:val="000000"/>
          <w:spacing w:val="0"/>
          <w:szCs w:val="22"/>
        </w:rPr>
        <w:t>工作报告和技术报告</w:t>
      </w:r>
      <w:r>
        <w:rPr>
          <w:rFonts w:hint="eastAsia" w:ascii="Times New Roman" w:hAnsi="Times New Roman" w:eastAsia="宋体" w:cs="Times New Roman"/>
          <w:color w:val="000000"/>
          <w:spacing w:val="0"/>
          <w:szCs w:val="22"/>
          <w:lang w:eastAsia="zh-CN"/>
        </w:rPr>
        <w:t>，</w:t>
      </w:r>
      <w:r>
        <w:rPr>
          <w:rFonts w:hint="eastAsia" w:ascii="Times New Roman" w:hAnsi="Times New Roman" w:eastAsia="宋体" w:cs="Times New Roman"/>
          <w:color w:val="000000"/>
          <w:spacing w:val="0"/>
          <w:szCs w:val="22"/>
          <w:lang w:val="en-US" w:eastAsia="zh-CN"/>
        </w:rPr>
        <w:t>工作报告和技术报告大纲参见附录B。</w:t>
      </w:r>
    </w:p>
    <w:p w14:paraId="3D4635D9">
      <w:pPr>
        <w:widowControl w:val="0"/>
        <w:adjustRightInd w:val="0"/>
        <w:spacing w:line="400" w:lineRule="exact"/>
        <w:ind w:left="0" w:leftChars="0" w:firstLine="0" w:firstLineChars="0"/>
        <w:contextualSpacing/>
        <w:jc w:val="both"/>
        <w:rPr>
          <w:rFonts w:hint="eastAsia" w:ascii="Calibri" w:hAnsi="Calibri" w:eastAsia="宋体" w:cs="Times New Roman"/>
          <w:kern w:val="2"/>
          <w:sz w:val="21"/>
          <w:szCs w:val="21"/>
          <w:lang w:val="en-US" w:eastAsia="zh-CN" w:bidi="ar-SA"/>
        </w:rPr>
      </w:pPr>
    </w:p>
    <w:p w14:paraId="66512359">
      <w:pPr>
        <w:widowControl w:val="0"/>
        <w:adjustRightInd w:val="0"/>
        <w:spacing w:line="400" w:lineRule="exact"/>
        <w:ind w:left="840" w:leftChars="200" w:hanging="420" w:hangingChars="200"/>
        <w:contextualSpacing/>
        <w:jc w:val="both"/>
        <w:rPr>
          <w:rFonts w:hint="eastAsia" w:ascii="Calibri" w:hAnsi="Calibri" w:eastAsia="宋体" w:cs="Times New Roman"/>
          <w:kern w:val="2"/>
          <w:sz w:val="21"/>
          <w:szCs w:val="21"/>
          <w:lang w:val="en-US" w:eastAsia="zh-CN" w:bidi="ar-SA"/>
        </w:rPr>
      </w:pPr>
    </w:p>
    <w:p w14:paraId="283604DE">
      <w:pPr>
        <w:widowControl w:val="0"/>
        <w:adjustRightInd w:val="0"/>
        <w:spacing w:line="400" w:lineRule="exact"/>
        <w:ind w:left="840" w:leftChars="200" w:hanging="420" w:hangingChars="200"/>
        <w:contextualSpacing/>
        <w:jc w:val="both"/>
        <w:rPr>
          <w:rFonts w:hint="default" w:ascii="Calibri" w:hAnsi="Calibri" w:eastAsia="宋体" w:cs="Times New Roman"/>
          <w:kern w:val="2"/>
          <w:sz w:val="21"/>
          <w:szCs w:val="21"/>
          <w:lang w:val="en-US" w:eastAsia="zh-CN" w:bidi="ar-SA"/>
        </w:rPr>
        <w:sectPr>
          <w:footerReference r:id="rId12" w:type="default"/>
          <w:pgSz w:w="11906" w:h="16838"/>
          <w:pgMar w:top="1440" w:right="1800" w:bottom="1440" w:left="1800" w:header="851" w:footer="992" w:gutter="0"/>
          <w:pgNumType w:fmt="decimal" w:start="1"/>
          <w:cols w:space="425" w:num="1"/>
          <w:docGrid w:type="lines" w:linePitch="312" w:charSpace="0"/>
        </w:sectPr>
      </w:pPr>
    </w:p>
    <w:p w14:paraId="4F705137">
      <w:pPr>
        <w:widowControl/>
        <w:numPr>
          <w:ilvl w:val="0"/>
          <w:numId w:val="0"/>
        </w:numPr>
        <w:shd w:val="clear" w:color="FFFFFF" w:fill="FFFFFF"/>
        <w:tabs>
          <w:tab w:val="left" w:pos="6406"/>
        </w:tabs>
        <w:adjustRightInd/>
        <w:spacing w:before="78" w:beforeLines="25" w:after="156" w:afterLines="50" w:line="240" w:lineRule="auto"/>
        <w:ind w:left="0" w:leftChars="0" w:firstLine="0" w:firstLineChars="0"/>
        <w:contextualSpacing w:val="0"/>
        <w:jc w:val="center"/>
        <w:outlineLvl w:val="0"/>
        <w:rPr>
          <w:rFonts w:hint="default" w:ascii="黑体" w:hAnsi="Times New Roman" w:eastAsia="黑体" w:cs="Times New Roman"/>
          <w:kern w:val="2"/>
          <w:sz w:val="21"/>
          <w:szCs w:val="22"/>
          <w:lang w:val="en-US" w:eastAsia="zh-CN" w:bidi="ar-SA"/>
        </w:rPr>
      </w:pPr>
      <w:r>
        <w:rPr>
          <w:rFonts w:hint="eastAsia" w:ascii="黑体" w:hAnsi="Times New Roman" w:eastAsia="黑体" w:cs="Times New Roman"/>
          <w:kern w:val="2"/>
          <w:sz w:val="21"/>
          <w:szCs w:val="22"/>
          <w:lang w:val="en-US" w:eastAsia="zh-CN" w:bidi="ar-SA"/>
        </w:rPr>
        <w:t>参考文献</w:t>
      </w:r>
    </w:p>
    <w:p w14:paraId="123CDD09">
      <w:pPr>
        <w:widowControl/>
        <w:numPr>
          <w:ilvl w:val="0"/>
          <w:numId w:val="7"/>
        </w:numPr>
        <w:autoSpaceDE/>
        <w:autoSpaceDN/>
        <w:ind w:firstLine="420" w:firstLineChars="200"/>
        <w:jc w:val="both"/>
        <w:rPr>
          <w:rFonts w:hint="eastAsia" w:ascii="Times New Roman" w:hAnsi="Times New Roman" w:eastAsia="宋体" w:cs="Times New Roman"/>
          <w:color w:val="000000"/>
          <w:sz w:val="21"/>
          <w:highlight w:val="none"/>
          <w:lang w:val="en-US" w:eastAsia="zh-CN" w:bidi="ar-SA"/>
        </w:rPr>
      </w:pPr>
      <w:r>
        <w:rPr>
          <w:rFonts w:hint="eastAsia" w:ascii="Times New Roman" w:hAnsi="Times New Roman" w:eastAsia="宋体" w:cs="Times New Roman"/>
          <w:color w:val="000000"/>
          <w:sz w:val="21"/>
          <w:highlight w:val="none"/>
          <w:lang w:val="en-US" w:eastAsia="zh-CN" w:bidi="ar-SA"/>
        </w:rPr>
        <w:t>地表水环境质量评价（环办﹝2011﹞22号）</w:t>
      </w:r>
    </w:p>
    <w:p w14:paraId="481FB630">
      <w:pPr>
        <w:widowControl/>
        <w:numPr>
          <w:ilvl w:val="0"/>
          <w:numId w:val="7"/>
        </w:numPr>
        <w:autoSpaceDE/>
        <w:autoSpaceDN/>
        <w:ind w:firstLine="420" w:firstLineChars="200"/>
        <w:jc w:val="both"/>
        <w:rPr>
          <w:rFonts w:hint="eastAsia" w:ascii="Times New Roman" w:hAnsi="Times New Roman" w:eastAsia="宋体" w:cs="Times New Roman"/>
          <w:color w:val="000000"/>
          <w:sz w:val="21"/>
          <w:highlight w:val="none"/>
          <w:lang w:val="en-US" w:eastAsia="zh-CN" w:bidi="ar-SA"/>
        </w:rPr>
      </w:pPr>
      <w:r>
        <w:rPr>
          <w:rFonts w:hint="eastAsia" w:ascii="Times New Roman" w:hAnsi="Times New Roman" w:eastAsia="宋体" w:cs="Times New Roman"/>
          <w:color w:val="000000"/>
          <w:sz w:val="21"/>
          <w:szCs w:val="22"/>
          <w:highlight w:val="none"/>
          <w:lang w:val="en-US" w:eastAsia="zh-CN" w:bidi="ar-SA"/>
        </w:rPr>
        <w:t>《国家地表水环境质量监测网监测任务作业指导书（试行）》（环办监测函〔2017〕249号）</w:t>
      </w:r>
    </w:p>
    <w:p w14:paraId="5F7EF776">
      <w:pPr>
        <w:widowControl/>
        <w:numPr>
          <w:ilvl w:val="0"/>
          <w:numId w:val="7"/>
        </w:numPr>
        <w:autoSpaceDE/>
        <w:autoSpaceDN/>
        <w:ind w:firstLine="420" w:firstLineChars="200"/>
        <w:jc w:val="both"/>
        <w:rPr>
          <w:rFonts w:hint="eastAsia" w:ascii="Times New Roman" w:hAnsi="Times New Roman" w:eastAsia="宋体" w:cs="Times New Roman"/>
          <w:color w:val="000000"/>
          <w:sz w:val="21"/>
          <w:highlight w:val="none"/>
          <w:lang w:val="en-US" w:eastAsia="zh-CN" w:bidi="ar-SA"/>
        </w:rPr>
      </w:pPr>
      <w:r>
        <w:rPr>
          <w:rFonts w:hint="eastAsia" w:ascii="Times New Roman" w:hAnsi="Times New Roman" w:eastAsia="宋体" w:cs="Times New Roman"/>
          <w:color w:val="000000"/>
          <w:sz w:val="21"/>
          <w:szCs w:val="22"/>
          <w:highlight w:val="none"/>
          <w:lang w:val="en-US" w:eastAsia="zh-CN"/>
        </w:rPr>
        <w:t>长江流域水生生物完整性指数评价办法（试行）（农长渔发〔2021〕3号）</w:t>
      </w:r>
    </w:p>
    <w:p w14:paraId="0A709B23">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kern w:val="2"/>
          <w:szCs w:val="22"/>
          <w:highlight w:val="none"/>
          <w:lang w:val="en-US" w:eastAsia="zh-CN"/>
        </w:rPr>
        <w:t>长江流域水生态考核指标评分细则（试行）（</w:t>
      </w:r>
      <w:r>
        <w:rPr>
          <w:rFonts w:hint="eastAsia" w:ascii="Times New Roman" w:hAnsi="Times New Roman" w:eastAsia="宋体" w:cs="Times New Roman"/>
          <w:color w:val="000000"/>
          <w:kern w:val="2"/>
          <w:szCs w:val="22"/>
          <w:highlight w:val="none"/>
        </w:rPr>
        <w:t>环办水体〔2023〕</w:t>
      </w:r>
      <w:r>
        <w:rPr>
          <w:rFonts w:hint="eastAsia" w:ascii="Times New Roman" w:hAnsi="Times New Roman" w:eastAsia="宋体" w:cs="Times New Roman"/>
          <w:color w:val="000000"/>
          <w:kern w:val="2"/>
          <w:szCs w:val="22"/>
          <w:highlight w:val="none"/>
          <w:lang w:val="en-US" w:eastAsia="zh-CN"/>
        </w:rPr>
        <w:t>10号）</w:t>
      </w:r>
    </w:p>
    <w:p w14:paraId="1ECE88AE">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sz w:val="21"/>
          <w:szCs w:val="22"/>
          <w:highlight w:val="none"/>
          <w:lang w:val="en-US" w:eastAsia="zh-CN"/>
        </w:rPr>
        <w:t>水生态监测技术要求 大型底栖动物（试行）（总站水字〔2021〕33号）</w:t>
      </w:r>
    </w:p>
    <w:p w14:paraId="66578059">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sz w:val="21"/>
          <w:szCs w:val="22"/>
          <w:highlight w:val="none"/>
          <w:lang w:val="en-US" w:eastAsia="zh-CN"/>
        </w:rPr>
        <w:t>水生态监测技术要求 淡水浮游植物（试行）（总站水字〔2021〕41号）</w:t>
      </w:r>
    </w:p>
    <w:p w14:paraId="211E53DB">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sz w:val="21"/>
          <w:szCs w:val="22"/>
          <w:highlight w:val="none"/>
          <w:lang w:val="en-US" w:eastAsia="zh-CN"/>
        </w:rPr>
        <w:t>水生态监测技术要求 淡水浮游动物（试行）（总站水字〔2021〕47号）</w:t>
      </w:r>
    </w:p>
    <w:p w14:paraId="5566CA7C">
      <w:pPr>
        <w:widowControl/>
        <w:numPr>
          <w:ilvl w:val="0"/>
          <w:numId w:val="7"/>
        </w:numPr>
        <w:spacing w:before="0" w:beforeLines="-2147483648" w:after="0" w:afterLines="-2147483648"/>
        <w:ind w:firstLine="420" w:firstLineChars="200"/>
        <w:jc w:val="both"/>
        <w:outlineLvl w:val="9"/>
        <w:rPr>
          <w:rFonts w:hint="eastAsia" w:ascii="Times New Roman" w:hAnsi="Times New Roman" w:eastAsia="宋体" w:cs="Times New Roman"/>
          <w:color w:val="000000"/>
          <w:sz w:val="21"/>
          <w:szCs w:val="22"/>
          <w:highlight w:val="none"/>
          <w:lang w:val="en-US" w:eastAsia="zh-CN" w:bidi="ar-SA"/>
        </w:rPr>
      </w:pPr>
      <w:r>
        <w:rPr>
          <w:rFonts w:hint="eastAsia" w:ascii="Times New Roman" w:hAnsi="Times New Roman" w:eastAsia="宋体" w:cs="Times New Roman"/>
          <w:color w:val="000000"/>
          <w:sz w:val="21"/>
          <w:szCs w:val="22"/>
          <w:highlight w:val="none"/>
          <w:lang w:val="en-US" w:eastAsia="zh-CN"/>
        </w:rPr>
        <w:t>水生态监测技术要求 淡水着生藻类（试行）（总站水字〔2021〕629号）</w:t>
      </w:r>
    </w:p>
    <w:p w14:paraId="2F11EAE9">
      <w:pPr>
        <w:widowControl/>
        <w:numPr>
          <w:ilvl w:val="0"/>
          <w:numId w:val="7"/>
        </w:numPr>
        <w:autoSpaceDE/>
        <w:autoSpaceDN/>
        <w:ind w:left="0" w:leftChars="0"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sz w:val="21"/>
          <w:szCs w:val="22"/>
          <w:highlight w:val="none"/>
          <w:lang w:val="en-US" w:eastAsia="zh-CN"/>
        </w:rPr>
        <w:t>水生态监测技术要求 大型水生植物（试行）（总站水字</w:t>
      </w:r>
      <w:r>
        <w:rPr>
          <w:rFonts w:hint="eastAsia" w:ascii="Times New Roman" w:hAnsi="Times New Roman" w:eastAsia="宋体" w:cs="Times New Roman"/>
          <w:color w:val="000000"/>
          <w:kern w:val="2"/>
          <w:szCs w:val="22"/>
          <w:highlight w:val="none"/>
          <w:lang w:val="en-US" w:eastAsia="zh-CN"/>
        </w:rPr>
        <w:t>〔2022〕</w:t>
      </w:r>
      <w:r>
        <w:rPr>
          <w:rFonts w:hint="eastAsia" w:ascii="Times New Roman" w:hAnsi="Times New Roman" w:eastAsia="宋体" w:cs="Times New Roman"/>
          <w:color w:val="000000"/>
          <w:sz w:val="21"/>
          <w:szCs w:val="22"/>
          <w:highlight w:val="none"/>
          <w:lang w:val="en-US" w:eastAsia="zh-CN"/>
        </w:rPr>
        <w:t>330号）</w:t>
      </w:r>
    </w:p>
    <w:p w14:paraId="53D70E35">
      <w:pPr>
        <w:widowControl/>
        <w:numPr>
          <w:ilvl w:val="0"/>
          <w:numId w:val="7"/>
        </w:numPr>
        <w:autoSpaceDE/>
        <w:autoSpaceDN/>
        <w:ind w:left="0" w:leftChars="0" w:firstLine="420" w:firstLineChars="200"/>
        <w:jc w:val="both"/>
        <w:rPr>
          <w:rFonts w:hint="eastAsia" w:ascii="Times New Roman" w:hAnsi="Times New Roman" w:eastAsia="宋体" w:cs="Times New Roman"/>
          <w:color w:val="000000"/>
          <w:sz w:val="21"/>
          <w:szCs w:val="22"/>
          <w:highlight w:val="none"/>
          <w:lang w:val="en-US" w:eastAsia="zh-CN" w:bidi="ar-SA"/>
        </w:rPr>
      </w:pPr>
      <w:r>
        <w:rPr>
          <w:rFonts w:hint="eastAsia" w:ascii="Times New Roman" w:hAnsi="Times New Roman" w:eastAsia="宋体" w:cs="Times New Roman"/>
          <w:color w:val="000000"/>
          <w:sz w:val="21"/>
          <w:szCs w:val="22"/>
          <w:highlight w:val="none"/>
          <w:lang w:val="en-US" w:eastAsia="zh-CN" w:bidi="ar-SA"/>
        </w:rPr>
        <w:t>水生态监测技术要求 水生生物监测质量保证和质量控制（试行）</w:t>
      </w:r>
      <w:r>
        <w:rPr>
          <w:rFonts w:hint="eastAsia" w:ascii="Times New Roman" w:hAnsi="Times New Roman" w:eastAsia="宋体" w:cs="Times New Roman"/>
          <w:color w:val="000000"/>
          <w:sz w:val="21"/>
          <w:szCs w:val="22"/>
          <w:highlight w:val="none"/>
          <w:lang w:val="en-US" w:eastAsia="zh-CN"/>
        </w:rPr>
        <w:t>（</w:t>
      </w:r>
      <w:r>
        <w:rPr>
          <w:rFonts w:hint="eastAsia" w:ascii="Times New Roman" w:hAnsi="Times New Roman" w:eastAsia="宋体" w:cs="Times New Roman"/>
          <w:color w:val="000000"/>
          <w:sz w:val="21"/>
          <w:szCs w:val="22"/>
          <w:highlight w:val="none"/>
          <w:lang w:val="en-US" w:eastAsia="zh-CN" w:bidi="ar-SA"/>
        </w:rPr>
        <w:t>总站水字〔2022〕386号</w:t>
      </w:r>
      <w:r>
        <w:rPr>
          <w:rFonts w:hint="eastAsia" w:ascii="Times New Roman" w:hAnsi="Times New Roman" w:eastAsia="宋体" w:cs="Times New Roman"/>
          <w:color w:val="000000"/>
          <w:sz w:val="21"/>
          <w:szCs w:val="22"/>
          <w:highlight w:val="none"/>
          <w:lang w:val="en-US" w:eastAsia="zh-CN"/>
        </w:rPr>
        <w:t>）</w:t>
      </w:r>
    </w:p>
    <w:p w14:paraId="378695B4">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highlight w:val="none"/>
        </w:rPr>
        <w:t>地表水汛期污染强度监测技术指南（试行）</w:t>
      </w:r>
      <w:r>
        <w:rPr>
          <w:rFonts w:hint="eastAsia" w:ascii="Times New Roman" w:hAnsi="Times New Roman" w:eastAsia="宋体" w:cs="Times New Roman"/>
          <w:color w:val="000000"/>
          <w:sz w:val="21"/>
          <w:szCs w:val="22"/>
          <w:highlight w:val="none"/>
          <w:lang w:val="en-US" w:eastAsia="zh-CN"/>
        </w:rPr>
        <w:t>（</w:t>
      </w:r>
      <w:r>
        <w:rPr>
          <w:rFonts w:hint="eastAsia" w:ascii="Times New Roman" w:hAnsi="Times New Roman" w:eastAsia="宋体" w:cs="Times New Roman"/>
          <w:color w:val="000000"/>
          <w:kern w:val="2"/>
          <w:szCs w:val="22"/>
          <w:highlight w:val="none"/>
          <w:lang w:val="en-US" w:eastAsia="zh-CN"/>
        </w:rPr>
        <w:t>总站水字〔2022〕449号</w:t>
      </w:r>
      <w:r>
        <w:rPr>
          <w:rFonts w:hint="eastAsia" w:ascii="Times New Roman" w:hAnsi="Times New Roman" w:eastAsia="宋体" w:cs="Times New Roman"/>
          <w:color w:val="000000"/>
          <w:sz w:val="21"/>
          <w:szCs w:val="22"/>
          <w:highlight w:val="none"/>
          <w:lang w:val="en-US" w:eastAsia="zh-CN"/>
        </w:rPr>
        <w:t>）</w:t>
      </w:r>
    </w:p>
    <w:p w14:paraId="33ACA739">
      <w:pPr>
        <w:widowControl/>
        <w:numPr>
          <w:ilvl w:val="0"/>
          <w:numId w:val="7"/>
        </w:numPr>
        <w:autoSpaceDE/>
        <w:autoSpaceDN/>
        <w:ind w:firstLine="420" w:firstLineChars="200"/>
        <w:jc w:val="both"/>
        <w:rPr>
          <w:rFonts w:hint="eastAsia" w:ascii="Times New Roman" w:hAnsi="Times New Roman" w:eastAsia="宋体" w:cs="Times New Roman"/>
          <w:color w:val="000000"/>
          <w:sz w:val="21"/>
          <w:szCs w:val="22"/>
          <w:highlight w:val="none"/>
          <w:lang w:val="en-US" w:eastAsia="zh-CN"/>
        </w:rPr>
      </w:pPr>
      <w:r>
        <w:rPr>
          <w:rFonts w:hint="eastAsia" w:ascii="Times New Roman" w:hAnsi="Times New Roman" w:eastAsia="宋体" w:cs="Times New Roman"/>
          <w:color w:val="000000"/>
          <w:sz w:val="21"/>
          <w:highlight w:val="none"/>
          <w:lang w:val="en-US" w:eastAsia="zh-CN" w:bidi="ar-SA"/>
        </w:rPr>
        <w:t>河湖岸线遥感提取与分类技术规定</w:t>
      </w:r>
      <w:r>
        <w:rPr>
          <w:rFonts w:hint="eastAsia" w:ascii="Times New Roman" w:hAnsi="Times New Roman" w:eastAsia="宋体" w:cs="Times New Roman"/>
          <w:color w:val="000000"/>
          <w:sz w:val="21"/>
          <w:szCs w:val="22"/>
          <w:highlight w:val="none"/>
          <w:lang w:val="en-US" w:eastAsia="zh-CN"/>
        </w:rPr>
        <w:t>（试行）、</w:t>
      </w:r>
      <w:r>
        <w:rPr>
          <w:rFonts w:hint="eastAsia" w:ascii="Times New Roman" w:hAnsi="Times New Roman" w:eastAsia="宋体" w:cs="Times New Roman"/>
          <w:color w:val="000000"/>
          <w:kern w:val="2"/>
          <w:szCs w:val="22"/>
          <w:highlight w:val="none"/>
        </w:rPr>
        <w:t>河流断流干涸遥感监测评价技术规定（试行）</w:t>
      </w:r>
      <w:r>
        <w:rPr>
          <w:rFonts w:hint="eastAsia" w:ascii="Times New Roman" w:hAnsi="Times New Roman" w:eastAsia="宋体" w:cs="Times New Roman"/>
          <w:color w:val="000000"/>
          <w:kern w:val="2"/>
          <w:szCs w:val="22"/>
          <w:highlight w:val="none"/>
          <w:lang w:eastAsia="zh-CN"/>
        </w:rPr>
        <w:t>（</w:t>
      </w:r>
      <w:r>
        <w:rPr>
          <w:rFonts w:hint="eastAsia" w:ascii="Times New Roman" w:hAnsi="Times New Roman" w:eastAsia="宋体" w:cs="Times New Roman"/>
          <w:color w:val="000000"/>
          <w:sz w:val="21"/>
          <w:highlight w:val="none"/>
          <w:lang w:val="en-US" w:eastAsia="zh-CN" w:bidi="ar-SA"/>
        </w:rPr>
        <w:t>卫星环字</w:t>
      </w:r>
      <w:r>
        <w:rPr>
          <w:rFonts w:hint="eastAsia" w:ascii="Times New Roman" w:hAnsi="Times New Roman" w:eastAsia="宋体" w:cs="Times New Roman"/>
          <w:color w:val="000000"/>
          <w:sz w:val="21"/>
          <w:szCs w:val="22"/>
          <w:highlight w:val="none"/>
          <w:lang w:val="en-US" w:eastAsia="zh-CN"/>
        </w:rPr>
        <w:t>〔</w:t>
      </w:r>
      <w:r>
        <w:rPr>
          <w:rFonts w:hint="eastAsia" w:ascii="Times New Roman" w:hAnsi="Times New Roman" w:eastAsia="宋体" w:cs="Times New Roman"/>
          <w:color w:val="000000"/>
          <w:sz w:val="21"/>
          <w:highlight w:val="none"/>
          <w:lang w:val="en-US" w:eastAsia="zh-CN" w:bidi="ar-SA"/>
        </w:rPr>
        <w:t>2022</w:t>
      </w:r>
      <w:r>
        <w:rPr>
          <w:rFonts w:hint="eastAsia" w:ascii="Times New Roman" w:hAnsi="Times New Roman" w:eastAsia="宋体" w:cs="Times New Roman"/>
          <w:color w:val="000000"/>
          <w:sz w:val="21"/>
          <w:szCs w:val="22"/>
          <w:highlight w:val="none"/>
          <w:lang w:val="en-US" w:eastAsia="zh-CN"/>
        </w:rPr>
        <w:t>〕</w:t>
      </w:r>
      <w:r>
        <w:rPr>
          <w:rFonts w:hint="eastAsia" w:ascii="Times New Roman" w:hAnsi="Times New Roman" w:eastAsia="宋体" w:cs="Times New Roman"/>
          <w:color w:val="000000"/>
          <w:sz w:val="21"/>
          <w:highlight w:val="none"/>
          <w:lang w:val="en-US" w:eastAsia="zh-CN" w:bidi="ar-SA"/>
        </w:rPr>
        <w:t>6号）</w:t>
      </w:r>
    </w:p>
    <w:p w14:paraId="2C5CC31E">
      <w:pPr>
        <w:widowControl/>
        <w:adjustRightInd/>
        <w:spacing w:line="240" w:lineRule="auto"/>
        <w:ind w:left="0" w:leftChars="0" w:firstLine="420" w:firstLineChars="200"/>
        <w:contextualSpacing w:val="0"/>
        <w:jc w:val="both"/>
        <w:rPr>
          <w:rFonts w:hint="eastAsia" w:ascii="Times New Roman" w:hAnsi="Times New Roman" w:eastAsia="宋体" w:cs="Times New Roman"/>
          <w:color w:val="000000"/>
          <w:kern w:val="2"/>
          <w:sz w:val="21"/>
          <w:szCs w:val="22"/>
          <w:lang w:val="en-US" w:eastAsia="zh-CN" w:bidi="ar-SA"/>
        </w:rPr>
        <w:sectPr>
          <w:pgSz w:w="11906" w:h="16838"/>
          <w:pgMar w:top="1440" w:right="1800" w:bottom="1440" w:left="1800" w:header="851" w:footer="992" w:gutter="0"/>
          <w:pgNumType w:fmt="decimal"/>
          <w:cols w:space="425" w:num="1"/>
          <w:docGrid w:type="lines" w:linePitch="312" w:charSpace="0"/>
        </w:sectPr>
      </w:pPr>
    </w:p>
    <w:p w14:paraId="102781DD">
      <w:pPr>
        <w:pStyle w:val="42"/>
        <w:shd w:val="clear" w:color="FFFFFF" w:fill="FFFFFF"/>
        <w:tabs>
          <w:tab w:val="left" w:pos="6406"/>
        </w:tabs>
        <w:spacing w:before="78" w:beforeLines="-2147483648" w:after="156"/>
        <w:rPr>
          <w:rFonts w:hint="eastAsia" w:ascii="Times New Roman" w:hAnsi="Times New Roman" w:cs="Times New Roman"/>
          <w:lang w:val="en-US" w:eastAsia="zh-CN"/>
        </w:rPr>
      </w:pPr>
    </w:p>
    <w:p w14:paraId="6548483E">
      <w:pPr>
        <w:pStyle w:val="42"/>
        <w:numPr>
          <w:ilvl w:val="0"/>
          <w:numId w:val="0"/>
        </w:numPr>
        <w:shd w:val="clear" w:color="FFFFFF" w:fill="FFFFFF"/>
        <w:tabs>
          <w:tab w:val="left" w:pos="6406"/>
        </w:tabs>
        <w:spacing w:before="78" w:beforeLines="-2147483648" w:after="156"/>
        <w:rPr>
          <w:rFonts w:hint="eastAsia" w:ascii="Times New Roman" w:hAnsi="Times New Roman" w:cs="Times New Roman"/>
          <w:lang w:val="en-US" w:eastAsia="zh-CN"/>
        </w:rPr>
      </w:pPr>
      <w:r>
        <w:rPr>
          <w:rFonts w:hint="eastAsia" w:ascii="Times New Roman" w:hAnsi="Times New Roman" w:cs="Times New Roman"/>
          <w:lang w:val="en-US" w:eastAsia="zh-CN"/>
        </w:rPr>
        <w:t>（资料性）</w:t>
      </w:r>
    </w:p>
    <w:p w14:paraId="414E9B0A">
      <w:pPr>
        <w:pStyle w:val="42"/>
        <w:numPr>
          <w:ilvl w:val="0"/>
          <w:numId w:val="0"/>
        </w:numPr>
        <w:shd w:val="clear" w:color="FFFFFF" w:fill="FFFFFF"/>
        <w:tabs>
          <w:tab w:val="left" w:pos="6406"/>
        </w:tabs>
        <w:spacing w:before="78" w:beforeLines="-2147483648" w:after="156"/>
        <w:rPr>
          <w:rFonts w:hint="eastAsia" w:ascii="Times New Roman" w:hAnsi="Times New Roman" w:cs="Times New Roman"/>
          <w:lang w:val="en-US" w:eastAsia="zh-CN"/>
        </w:rPr>
      </w:pPr>
      <w:r>
        <w:rPr>
          <w:rFonts w:hint="eastAsia" w:ascii="Times New Roman" w:hAnsi="Times New Roman" w:cs="Times New Roman"/>
          <w:lang w:val="en-US" w:eastAsia="zh-CN"/>
        </w:rPr>
        <w:t>指标评价得分计算方法</w:t>
      </w:r>
    </w:p>
    <w:bookmarkEnd w:id="12"/>
    <w:p w14:paraId="49F48A7E">
      <w:pPr>
        <w:pStyle w:val="55"/>
        <w:spacing w:before="156" w:after="156"/>
        <w:rPr>
          <w:rFonts w:hint="eastAsia" w:hAnsi="Times New Roman" w:cs="Times New Roman"/>
          <w:lang w:val="en-US" w:eastAsia="zh-CN"/>
        </w:rPr>
      </w:pPr>
      <w:r>
        <w:rPr>
          <w:rFonts w:hint="eastAsia" w:hAnsi="Times New Roman" w:cs="Times New Roman"/>
          <w:lang w:val="en-US" w:eastAsia="zh-CN"/>
        </w:rPr>
        <w:t>水生生物指标</w:t>
      </w:r>
    </w:p>
    <w:p w14:paraId="3BB95090">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鱼类物种数</w:t>
      </w:r>
    </w:p>
    <w:p w14:paraId="3FA23D5C">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选择重点保护及土著鱼类种数评价，评价现</w:t>
      </w:r>
      <w:r>
        <w:rPr>
          <w:rFonts w:hint="eastAsia" w:ascii="Times New Roman" w:hAnsi="Times New Roman" w:eastAsia="宋体" w:cs="Times New Roman"/>
          <w:color w:val="000000"/>
        </w:rPr>
        <w:t>状</w:t>
      </w:r>
      <w:r>
        <w:rPr>
          <w:rFonts w:hint="eastAsia" w:ascii="Times New Roman" w:hAnsi="Times New Roman" w:eastAsia="宋体" w:cs="Times New Roman"/>
          <w:color w:val="000000"/>
          <w:lang w:val="en-US" w:eastAsia="zh-CN"/>
        </w:rPr>
        <w:t>鱼类种数</w:t>
      </w:r>
      <w:r>
        <w:rPr>
          <w:rFonts w:hint="eastAsia" w:ascii="Times New Roman" w:hAnsi="Times New Roman" w:eastAsia="宋体" w:cs="Times New Roman"/>
          <w:color w:val="000000"/>
        </w:rPr>
        <w:t>与</w:t>
      </w:r>
      <w:r>
        <w:rPr>
          <w:rFonts w:hint="eastAsia" w:ascii="Times New Roman" w:hAnsi="Times New Roman" w:eastAsia="宋体" w:cs="Times New Roman"/>
          <w:color w:val="000000"/>
          <w:lang w:val="en-US" w:eastAsia="zh-CN"/>
        </w:rPr>
        <w:t>有历史记录的较好状态鱼类种数</w:t>
      </w:r>
      <w:r>
        <w:rPr>
          <w:rFonts w:hint="eastAsia" w:ascii="Times New Roman" w:hAnsi="Times New Roman" w:eastAsia="宋体" w:cs="Times New Roman"/>
          <w:color w:val="000000"/>
        </w:rPr>
        <w:t>的差异状况</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参见公式（A.1）</w:t>
      </w:r>
      <w:r>
        <w:rPr>
          <w:rFonts w:hint="eastAsia" w:ascii="Times New Roman" w:hAnsi="Times New Roman" w:eastAsia="宋体" w:cs="Times New Roman"/>
          <w:color w:val="000000"/>
        </w:rPr>
        <w:t>。对于无法获取历史</w:t>
      </w:r>
      <w:r>
        <w:rPr>
          <w:rFonts w:hint="eastAsia" w:ascii="Times New Roman" w:hAnsi="Times New Roman" w:eastAsia="宋体" w:cs="Times New Roman"/>
          <w:color w:val="000000"/>
          <w:lang w:val="en-US" w:eastAsia="zh-CN"/>
        </w:rPr>
        <w:t>监测</w:t>
      </w:r>
      <w:r>
        <w:rPr>
          <w:rFonts w:hint="eastAsia" w:ascii="Times New Roman" w:hAnsi="Times New Roman" w:eastAsia="宋体" w:cs="Times New Roman"/>
          <w:color w:val="000000"/>
        </w:rPr>
        <w:t>数据的区域，可采用专家咨询的方法</w:t>
      </w:r>
      <w:r>
        <w:rPr>
          <w:rFonts w:hint="eastAsia" w:ascii="Times New Roman" w:hAnsi="Times New Roman" w:eastAsia="宋体" w:cs="Times New Roman"/>
          <w:color w:val="000000"/>
          <w:lang w:val="en-US" w:eastAsia="zh-CN"/>
        </w:rPr>
        <w:t>或者设置参照点位的方法。</w:t>
      </w:r>
    </w:p>
    <w:p w14:paraId="7406D717">
      <w:pPr>
        <w:pStyle w:val="56"/>
        <w:keepNext w:val="0"/>
        <w:keepLines w:val="0"/>
        <w:pageBreakBefore w:val="0"/>
        <w:widowControl w:val="0"/>
        <w:kinsoku/>
        <w:wordWrap/>
        <w:overflowPunct/>
        <w:topLinePunct w:val="0"/>
        <w:autoSpaceDE/>
        <w:autoSpaceDN/>
        <w:bidi w:val="0"/>
        <w:adjustRightInd/>
        <w:snapToGrid/>
        <w:spacing w:line="240" w:lineRule="auto"/>
        <w:ind w:left="0" w:firstLineChars="0"/>
        <w:jc w:val="center"/>
        <w:textAlignment w:val="auto"/>
      </w:pPr>
      <m:oMath>
        <m:sSub>
          <m:sSubPr>
            <m:ctrlPr>
              <w:rPr>
                <w:rFonts w:hint="eastAsia" w:ascii="Cambria Math" w:hAnsi="Cambria Math"/>
                <w:lang w:val="en-US" w:eastAsia="zh-CN"/>
              </w:rPr>
            </m:ctrlPr>
          </m:sSubPr>
          <m:e>
            <m:r>
              <m:rPr>
                <m:sty m:val="p"/>
              </m:rPr>
              <w:rPr>
                <w:rFonts w:hint="eastAsia" w:ascii="Cambria Math" w:hAnsi="Cambria Math"/>
                <w:lang w:val="en-US" w:eastAsia="zh-CN"/>
              </w:rPr>
              <m:t>F</m:t>
            </m:r>
            <m:ctrlPr>
              <w:rPr>
                <w:rFonts w:hint="eastAsia" w:ascii="Cambria Math" w:hAnsi="Cambria Math"/>
                <w:lang w:val="en-US" w:eastAsia="zh-CN"/>
              </w:rPr>
            </m:ctrlPr>
          </m:e>
          <m:sub>
            <m:r>
              <m:rPr>
                <m:sty m:val="p"/>
              </m:rPr>
              <w:rPr>
                <w:rFonts w:hint="eastAsia" w:ascii="Cambria Math" w:hAnsi="Cambria Math"/>
                <w:lang w:val="en-US" w:eastAsia="zh-CN"/>
              </w:rPr>
              <m:t>ri</m:t>
            </m:r>
            <m:ctrlPr>
              <w:rPr>
                <w:rFonts w:hint="eastAsia" w:ascii="Cambria Math" w:hAnsi="Cambria Math"/>
                <w:lang w:val="en-US" w:eastAsia="zh-CN"/>
              </w:rPr>
            </m:ctrlPr>
          </m:sub>
        </m:sSub>
        <m:r>
          <m:rPr>
            <m:sty m:val="p"/>
          </m:rPr>
          <w:rPr>
            <w:rFonts w:hint="eastAsia" w:ascii="Cambria Math" w:hAnsi="Cambria Math"/>
            <w:lang w:val="en-US" w:eastAsia="zh-CN"/>
          </w:rPr>
          <m:t>=</m:t>
        </m:r>
        <m:f>
          <m:fPr>
            <m:ctrlPr>
              <w:rPr>
                <w:rFonts w:hint="default" w:ascii="Cambria Math" w:hAnsi="Cambria Math"/>
                <w:lang w:val="en-US" w:eastAsia="zh-CN"/>
              </w:rPr>
            </m:ctrlPr>
          </m:fPr>
          <m:num>
            <m:sSub>
              <m:sSubPr>
                <m:ctrlPr>
                  <w:rPr>
                    <w:rFonts w:hint="default" w:ascii="Cambria Math" w:hAnsi="Cambria Math"/>
                    <w:lang w:val="en-US" w:eastAsia="zh-CN"/>
                  </w:rPr>
                </m:ctrlPr>
              </m:sSubPr>
              <m:e>
                <m:r>
                  <m:rPr>
                    <m:sty m:val="p"/>
                  </m:rPr>
                  <w:rPr>
                    <w:rFonts w:hint="eastAsia" w:ascii="Cambria Math" w:hAnsi="Cambria Math"/>
                    <w:lang w:val="en-US" w:eastAsia="zh-CN"/>
                  </w:rPr>
                  <m:t>F</m:t>
                </m:r>
                <m:ctrlPr>
                  <w:rPr>
                    <w:rFonts w:hint="default" w:ascii="Cambria Math" w:hAnsi="Cambria Math"/>
                    <w:lang w:val="en-US" w:eastAsia="zh-CN"/>
                  </w:rPr>
                </m:ctrlPr>
              </m:e>
              <m:sub>
                <m:r>
                  <m:rPr>
                    <m:sty m:val="p"/>
                  </m:rPr>
                  <w:rPr>
                    <w:rFonts w:hint="eastAsia" w:ascii="Cambria Math" w:hAnsi="Cambria Math"/>
                    <w:lang w:val="en-US" w:eastAsia="zh-CN"/>
                  </w:rPr>
                  <m:t>i</m:t>
                </m:r>
                <m:ctrlPr>
                  <w:rPr>
                    <w:rFonts w:hint="default" w:ascii="Cambria Math" w:hAnsi="Cambria Math"/>
                    <w:lang w:val="en-US" w:eastAsia="zh-CN"/>
                  </w:rPr>
                </m:ctrlPr>
              </m:sub>
            </m:sSub>
            <m:ctrlPr>
              <w:rPr>
                <w:rFonts w:hint="default" w:ascii="Cambria Math" w:hAnsi="Cambria Math"/>
                <w:lang w:val="en-US" w:eastAsia="zh-CN"/>
              </w:rPr>
            </m:ctrlPr>
          </m:num>
          <m:den>
            <m:sSub>
              <m:sSubPr>
                <m:ctrlPr>
                  <w:rPr>
                    <w:rFonts w:hint="default" w:ascii="Cambria Math" w:hAnsi="Cambria Math"/>
                    <w:lang w:val="en-US" w:eastAsia="zh-CN"/>
                  </w:rPr>
                </m:ctrlPr>
              </m:sSubPr>
              <m:e>
                <m:r>
                  <m:rPr>
                    <m:sty m:val="p"/>
                  </m:rPr>
                  <w:rPr>
                    <w:rFonts w:hint="default" w:ascii="Cambria Math" w:hAnsi="Cambria Math"/>
                    <w:lang w:val="en-US" w:eastAsia="zh-CN"/>
                  </w:rPr>
                  <m:t>F</m:t>
                </m:r>
                <m:ctrlPr>
                  <w:rPr>
                    <w:rFonts w:hint="default" w:ascii="Cambria Math" w:hAnsi="Cambria Math"/>
                    <w:lang w:val="en-US" w:eastAsia="zh-CN"/>
                  </w:rPr>
                </m:ctrlPr>
              </m:e>
              <m:sub>
                <m:r>
                  <m:rPr>
                    <m:sty m:val="p"/>
                  </m:rPr>
                  <w:rPr>
                    <w:rFonts w:hint="default" w:ascii="Cambria Math" w:hAnsi="Cambria Math"/>
                    <w:lang w:val="en-US" w:eastAsia="zh-CN"/>
                  </w:rPr>
                  <m:t>e</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hint="eastAsia" w:ascii="Cambria Math" w:hAnsi="Cambria Math"/>
            <w:lang w:val="en-US" w:eastAsia="zh-CN"/>
          </w:rPr>
          <m:t>×100</m:t>
        </m:r>
      </m:oMath>
      <w:r>
        <w:rPr>
          <w:rFonts w:hint="default" w:ascii="Times New Roman" w:hAnsi="Times New Roman" w:eastAsiaTheme="minorEastAsia" w:cstheme="minorBidi"/>
          <w:i/>
          <w:spacing w:val="0"/>
          <w:kern w:val="2"/>
          <w:sz w:val="21"/>
          <w:szCs w:val="24"/>
          <w:lang w:val="en-US" w:eastAsia="zh-CN" w:bidi="ar-SA"/>
        </w:rPr>
        <w:t xml:space="preserve"> </w:t>
      </w:r>
      <w:r>
        <w:rPr>
          <w:rFonts w:hint="eastAsia"/>
          <w:lang w:val="en-US" w:eastAsia="zh-CN"/>
        </w:rPr>
        <w:t xml:space="preserve">     </w:t>
      </w:r>
      <w:r>
        <w:rPr>
          <w:rFonts w:hint="default" w:ascii="Times New Roman" w:hAnsi="Times New Roman" w:eastAsiaTheme="minorEastAsia" w:cstheme="minorBidi"/>
          <w:i/>
          <w:spacing w:val="0"/>
          <w:kern w:val="2"/>
          <w:sz w:val="21"/>
          <w:szCs w:val="24"/>
          <w:lang w:val="en-US" w:eastAsia="zh-CN" w:bidi="ar-SA"/>
        </w:rPr>
        <w:t xml:space="preserve">  </w:t>
      </w:r>
      <w:r>
        <w:rPr>
          <w:rFonts w:hint="eastAsia" w:ascii="Times New Roman" w:hAnsi="Times New Roman" w:eastAsiaTheme="minorEastAsia" w:cstheme="minorBidi"/>
          <w:spacing w:val="0"/>
          <w:sz w:val="21"/>
          <w:szCs w:val="24"/>
        </w:rPr>
        <w:t>（</w:t>
      </w:r>
      <w:r>
        <w:rPr>
          <w:rFonts w:hint="eastAsia"/>
          <w:lang w:val="en-US" w:eastAsia="zh-CN"/>
        </w:rPr>
        <w:t>A.</w:t>
      </w:r>
      <w:r>
        <w:rPr>
          <w:rFonts w:hint="eastAsia" w:ascii="Times New Roman" w:hAnsi="Times New Roman" w:eastAsiaTheme="minorEastAsia" w:cstheme="minorBidi"/>
          <w:spacing w:val="0"/>
          <w:sz w:val="21"/>
          <w:szCs w:val="24"/>
        </w:rPr>
        <w:t>1）</w:t>
      </w:r>
    </w:p>
    <w:p w14:paraId="5E5731C6">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式中：</w:t>
      </w:r>
    </w:p>
    <w:p w14:paraId="6B816613">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F</w:t>
      </w:r>
      <w:r>
        <w:rPr>
          <w:rFonts w:hint="eastAsia" w:ascii="Times New Roman" w:hAnsi="Times New Roman" w:eastAsia="宋体" w:cs="Times New Roman"/>
          <w:color w:val="000000"/>
          <w:vertAlign w:val="subscript"/>
          <w:lang w:val="en-US" w:eastAsia="zh-CN"/>
        </w:rPr>
        <w:t>ri</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鱼类</w:t>
      </w:r>
      <w:r>
        <w:rPr>
          <w:rFonts w:hint="eastAsia" w:ascii="Times New Roman" w:hAnsi="Times New Roman" w:eastAsia="宋体" w:cs="Times New Roman"/>
          <w:color w:val="000000"/>
          <w:lang w:val="en-US" w:eastAsia="zh-CN"/>
        </w:rPr>
        <w:t>物种数指数</w:t>
      </w:r>
      <w:r>
        <w:rPr>
          <w:rFonts w:hint="eastAsia" w:ascii="Times New Roman" w:hAnsi="Times New Roman" w:eastAsia="宋体" w:cs="Times New Roman"/>
          <w:color w:val="000000"/>
          <w:lang w:eastAsia="zh-CN"/>
        </w:rPr>
        <w:t>；</w:t>
      </w:r>
    </w:p>
    <w:p w14:paraId="3CF5DD69">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F</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为</w:t>
      </w:r>
      <w:r>
        <w:rPr>
          <w:rFonts w:hint="eastAsia" w:ascii="Times New Roman" w:hAnsi="Times New Roman" w:eastAsia="宋体" w:cs="Times New Roman"/>
          <w:color w:val="000000"/>
          <w:lang w:val="en-US" w:eastAsia="zh-CN"/>
        </w:rPr>
        <w:t>评价</w:t>
      </w:r>
      <w:r>
        <w:rPr>
          <w:rFonts w:hint="eastAsia" w:ascii="Times New Roman" w:hAnsi="Times New Roman" w:eastAsia="宋体" w:cs="Times New Roman"/>
          <w:color w:val="000000"/>
        </w:rPr>
        <w:t>河湖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rPr>
        <w:t>调查获得的鱼类种类数量（剔除外来物种），种；</w:t>
      </w:r>
    </w:p>
    <w:p w14:paraId="1707FCDD">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F</w:t>
      </w:r>
      <w:r>
        <w:rPr>
          <w:rFonts w:hint="eastAsia" w:ascii="Times New Roman" w:hAnsi="Times New Roman" w:eastAsia="宋体" w:cs="Times New Roman"/>
          <w:i w:val="0"/>
          <w:iCs w:val="0"/>
          <w:caps w:val="0"/>
          <w:color w:val="000000"/>
          <w:spacing w:val="0"/>
          <w:sz w:val="21"/>
          <w:szCs w:val="22"/>
          <w:shd w:val="clear" w:fill="auto"/>
          <w:vertAlign w:val="subscript"/>
        </w:rPr>
        <w:t>e</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历史评</w:t>
      </w:r>
      <w:r>
        <w:rPr>
          <w:rFonts w:hint="eastAsia" w:ascii="Times New Roman" w:hAnsi="Times New Roman" w:eastAsia="宋体" w:cs="Times New Roman"/>
          <w:color w:val="000000"/>
          <w:lang w:val="en-US" w:eastAsia="zh-CN"/>
        </w:rPr>
        <w:t>价</w:t>
      </w:r>
      <w:r>
        <w:rPr>
          <w:rFonts w:hint="eastAsia" w:ascii="Times New Roman" w:hAnsi="Times New Roman" w:eastAsia="宋体" w:cs="Times New Roman"/>
          <w:color w:val="000000"/>
        </w:rPr>
        <w:t>河湖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rPr>
        <w:t>的鱼类种类数量，种。</w:t>
      </w:r>
    </w:p>
    <w:p w14:paraId="5C140431">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如果调查到的鱼类种数大于有历史记录的较好状态鱼类种数，赋分按照100分计算。</w:t>
      </w:r>
    </w:p>
    <w:p w14:paraId="6E939F52">
      <w:pPr>
        <w:widowControl/>
        <w:numPr>
          <w:ilvl w:val="-1"/>
          <w:numId w:val="0"/>
        </w:numPr>
        <w:tabs>
          <w:tab w:val="left" w:pos="575"/>
        </w:tabs>
        <w:autoSpaceDE/>
        <w:autoSpaceDN/>
        <w:bidi w:val="0"/>
        <w:adjustRightInd w:val="0"/>
        <w:spacing w:before="0" w:line="240" w:lineRule="auto"/>
        <w:ind w:right="0" w:firstLine="0" w:firstLineChars="0"/>
        <w:jc w:val="center"/>
        <w:outlineLvl w:val="9"/>
        <w:rPr>
          <w:rFonts w:hint="eastAsia" w:ascii="Times New Roman" w:hAnsi="Times New Roman" w:eastAsia="黑体" w:cs="Times New Roman"/>
          <w:color w:val="000000"/>
          <w:szCs w:val="21"/>
          <w:lang w:val="en-US" w:eastAsia="zh-CN"/>
        </w:rPr>
      </w:pPr>
      <w:r>
        <w:rPr>
          <w:rFonts w:hint="eastAsia" w:ascii="Times New Roman" w:hAnsi="Times New Roman" w:eastAsia="黑体" w:cs="Times New Roman"/>
          <w:color w:val="000000"/>
          <w:szCs w:val="21"/>
          <w:lang w:val="en-US" w:eastAsia="zh-CN"/>
        </w:rPr>
        <w:t>A.1 鱼类物种数指数赋分表</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58"/>
        <w:gridCol w:w="1110"/>
        <w:gridCol w:w="1273"/>
        <w:gridCol w:w="1495"/>
        <w:gridCol w:w="1362"/>
        <w:gridCol w:w="1121"/>
      </w:tblGrid>
      <w:tr w14:paraId="7521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6" w:hRule="atLeast"/>
        </w:trPr>
        <w:tc>
          <w:tcPr>
            <w:tcW w:w="1266" w:type="pct"/>
            <w:shd w:val="clear" w:color="auto" w:fill="auto"/>
            <w:vAlign w:val="center"/>
          </w:tcPr>
          <w:p w14:paraId="35710B26">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鱼类物种数指数</w:t>
            </w:r>
          </w:p>
        </w:tc>
        <w:tc>
          <w:tcPr>
            <w:tcW w:w="651" w:type="pct"/>
            <w:shd w:val="clear" w:color="auto" w:fill="auto"/>
            <w:vAlign w:val="center"/>
          </w:tcPr>
          <w:p w14:paraId="398953A0">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47" w:type="pct"/>
            <w:shd w:val="clear" w:color="auto" w:fill="auto"/>
            <w:vAlign w:val="center"/>
          </w:tcPr>
          <w:p w14:paraId="191C0F92">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77" w:type="pct"/>
            <w:shd w:val="clear" w:color="auto" w:fill="auto"/>
            <w:vAlign w:val="center"/>
          </w:tcPr>
          <w:p w14:paraId="2916F4E5">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799" w:type="pct"/>
            <w:shd w:val="clear" w:color="auto" w:fill="auto"/>
            <w:vAlign w:val="center"/>
          </w:tcPr>
          <w:p w14:paraId="5CD48956">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57" w:type="pct"/>
            <w:shd w:val="clear" w:color="auto" w:fill="auto"/>
            <w:vAlign w:val="center"/>
          </w:tcPr>
          <w:p w14:paraId="3FCAB5D3">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27ED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6" w:hRule="atLeast"/>
        </w:trPr>
        <w:tc>
          <w:tcPr>
            <w:tcW w:w="1266" w:type="pct"/>
            <w:shd w:val="clear" w:color="auto" w:fill="auto"/>
            <w:vAlign w:val="center"/>
          </w:tcPr>
          <w:p w14:paraId="4003D87B">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赋分</w:t>
            </w:r>
          </w:p>
        </w:tc>
        <w:tc>
          <w:tcPr>
            <w:tcW w:w="651" w:type="pct"/>
            <w:shd w:val="clear" w:color="auto" w:fill="auto"/>
            <w:vAlign w:val="center"/>
          </w:tcPr>
          <w:p w14:paraId="4BE966A8">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47" w:type="pct"/>
            <w:shd w:val="clear" w:color="auto" w:fill="auto"/>
            <w:vAlign w:val="center"/>
          </w:tcPr>
          <w:p w14:paraId="39E06084">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77" w:type="pct"/>
            <w:shd w:val="clear" w:color="auto" w:fill="auto"/>
            <w:vAlign w:val="center"/>
          </w:tcPr>
          <w:p w14:paraId="7A55EFF9">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99" w:type="pct"/>
            <w:shd w:val="clear" w:color="auto" w:fill="auto"/>
            <w:vAlign w:val="center"/>
          </w:tcPr>
          <w:p w14:paraId="70948536">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7" w:type="pct"/>
            <w:shd w:val="clear" w:color="auto" w:fill="auto"/>
            <w:vAlign w:val="center"/>
          </w:tcPr>
          <w:p w14:paraId="563075AA">
            <w:pPr>
              <w:keepNext w:val="0"/>
              <w:keepLines w:val="0"/>
              <w:widowControl/>
              <w:suppressLineNumbers w:val="0"/>
              <w:adjustRightInd w:val="0"/>
              <w:snapToGrid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14:paraId="1C8840D1">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大型底栖动物物种数</w:t>
      </w:r>
    </w:p>
    <w:p w14:paraId="7087FC07">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评价</w:t>
      </w:r>
      <w:r>
        <w:rPr>
          <w:rFonts w:hint="eastAsia" w:ascii="Times New Roman" w:hAnsi="Times New Roman" w:eastAsia="宋体" w:cs="Times New Roman"/>
          <w:color w:val="000000"/>
        </w:rPr>
        <w:t>现状</w:t>
      </w:r>
      <w:r>
        <w:rPr>
          <w:rFonts w:hint="eastAsia" w:ascii="Times New Roman" w:hAnsi="Times New Roman" w:eastAsia="宋体" w:cs="Times New Roman"/>
          <w:color w:val="000000"/>
          <w:lang w:val="en-US" w:eastAsia="zh-CN"/>
        </w:rPr>
        <w:t>大型底栖动物种数</w:t>
      </w:r>
      <w:r>
        <w:rPr>
          <w:rFonts w:hint="eastAsia" w:ascii="Times New Roman" w:hAnsi="Times New Roman" w:eastAsia="宋体" w:cs="Times New Roman"/>
          <w:color w:val="000000"/>
        </w:rPr>
        <w:t>与</w:t>
      </w:r>
      <w:r>
        <w:rPr>
          <w:rFonts w:hint="eastAsia" w:ascii="Times New Roman" w:hAnsi="Times New Roman" w:eastAsia="宋体" w:cs="Times New Roman"/>
          <w:color w:val="000000"/>
          <w:lang w:val="en-US" w:eastAsia="zh-CN"/>
        </w:rPr>
        <w:t>有历史记录的较好状态大型底栖动物</w:t>
      </w:r>
      <w:r>
        <w:rPr>
          <w:rFonts w:hint="eastAsia" w:ascii="Times New Roman" w:hAnsi="Times New Roman" w:eastAsia="宋体" w:cs="Times New Roman"/>
          <w:color w:val="000000"/>
        </w:rPr>
        <w:t>种数的差异状况，</w:t>
      </w:r>
      <w:r>
        <w:rPr>
          <w:rFonts w:hint="eastAsia" w:ascii="Times New Roman" w:hAnsi="Times New Roman" w:eastAsia="宋体" w:cs="Times New Roman"/>
          <w:color w:val="000000"/>
          <w:lang w:val="en-US" w:eastAsia="zh-CN"/>
        </w:rPr>
        <w:t>参见公式（A.2）</w:t>
      </w:r>
      <w:r>
        <w:rPr>
          <w:rFonts w:hint="eastAsia" w:ascii="Times New Roman" w:hAnsi="Times New Roman" w:eastAsia="宋体" w:cs="Times New Roman"/>
          <w:color w:val="000000"/>
        </w:rPr>
        <w:t>。对于无法获取历史监测数据的区域，可采用专家咨询的方法</w:t>
      </w:r>
      <w:r>
        <w:rPr>
          <w:rFonts w:hint="eastAsia" w:ascii="Times New Roman" w:hAnsi="Times New Roman" w:eastAsia="宋体" w:cs="Times New Roman"/>
          <w:color w:val="000000"/>
          <w:lang w:val="en-US" w:eastAsia="zh-CN"/>
        </w:rPr>
        <w:t>或者设置参照点位的方法。</w:t>
      </w:r>
    </w:p>
    <w:p w14:paraId="4F75080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pacing w:val="-7"/>
          <w:sz w:val="21"/>
          <w:szCs w:val="21"/>
        </w:rPr>
      </w:pPr>
      <m:oMath>
        <m:sSub>
          <m:sSubPr>
            <m:ctrlPr>
              <w:rPr>
                <w:rFonts w:hint="eastAsia" w:ascii="Cambria Math" w:hAnsi="Cambria Math" w:eastAsiaTheme="minorEastAsia" w:cstheme="minorBidi"/>
                <w:i/>
                <w:spacing w:val="0"/>
                <w:kern w:val="2"/>
                <w:sz w:val="24"/>
                <w:szCs w:val="24"/>
                <w:lang w:val="en-US" w:eastAsia="zh-CN" w:bidi="ar-SA"/>
              </w:rPr>
            </m:ctrlPr>
          </m:sSubPr>
          <m:e>
            <m:r>
              <m:rPr/>
              <w:rPr>
                <w:rFonts w:hint="eastAsia" w:ascii="Cambria Math" w:hAnsi="Cambria Math" w:eastAsiaTheme="minorEastAsia" w:cstheme="minorBidi"/>
                <w:spacing w:val="0"/>
                <w:kern w:val="2"/>
                <w:sz w:val="24"/>
                <w:szCs w:val="24"/>
                <w:lang w:val="en-US" w:eastAsia="zh-CN" w:bidi="ar-SA"/>
              </w:rPr>
              <m:t>Z</m:t>
            </m:r>
            <m:ctrlPr>
              <w:rPr>
                <w:rFonts w:hint="eastAsia" w:ascii="Cambria Math" w:hAnsi="Cambria Math" w:eastAsiaTheme="minorEastAsia" w:cstheme="minorBidi"/>
                <w:i/>
                <w:spacing w:val="0"/>
                <w:kern w:val="2"/>
                <w:sz w:val="24"/>
                <w:szCs w:val="24"/>
                <w:lang w:val="en-US" w:eastAsia="zh-CN" w:bidi="ar-SA"/>
              </w:rPr>
            </m:ctrlPr>
          </m:e>
          <m:sub>
            <m:r>
              <m:rPr/>
              <w:rPr>
                <w:rFonts w:hint="eastAsia" w:ascii="Cambria Math" w:hAnsi="Cambria Math" w:eastAsiaTheme="minorEastAsia" w:cstheme="minorBidi"/>
                <w:spacing w:val="0"/>
                <w:kern w:val="2"/>
                <w:sz w:val="24"/>
                <w:szCs w:val="24"/>
                <w:lang w:val="en-US" w:eastAsia="zh-CN" w:bidi="ar-SA"/>
              </w:rPr>
              <m:t>ri</m:t>
            </m:r>
            <m:ctrlPr>
              <w:rPr>
                <w:rFonts w:hint="eastAsia" w:ascii="Cambria Math" w:hAnsi="Cambria Math" w:eastAsiaTheme="minorEastAsia" w:cstheme="minorBidi"/>
                <w:i/>
                <w:spacing w:val="0"/>
                <w:kern w:val="2"/>
                <w:sz w:val="24"/>
                <w:szCs w:val="24"/>
                <w:lang w:val="en-US" w:eastAsia="zh-CN" w:bidi="ar-SA"/>
              </w:rPr>
            </m:ctrlPr>
          </m:sub>
        </m:sSub>
        <m:r>
          <m:rPr/>
          <w:rPr>
            <w:rFonts w:hint="eastAsia" w:ascii="Cambria Math" w:hAnsi="Cambria Math" w:eastAsiaTheme="minorEastAsia" w:cstheme="minorBidi"/>
            <w:spacing w:val="0"/>
            <w:kern w:val="2"/>
            <w:sz w:val="24"/>
            <w:szCs w:val="24"/>
            <w:lang w:val="en-US" w:eastAsia="zh-CN" w:bidi="ar-SA"/>
          </w:rPr>
          <m:t>=</m:t>
        </m:r>
        <m:f>
          <m:fPr>
            <m:ctrlPr>
              <w:rPr>
                <w:rFonts w:hint="eastAsia" w:ascii="Cambria Math" w:hAnsi="Cambria Math" w:eastAsiaTheme="minorEastAsia" w:cstheme="minorBidi"/>
                <w:i/>
                <w:spacing w:val="0"/>
                <w:kern w:val="2"/>
                <w:sz w:val="24"/>
                <w:szCs w:val="24"/>
                <w:lang w:val="en-US" w:eastAsia="zh-CN" w:bidi="ar-SA"/>
              </w:rPr>
            </m:ctrlPr>
          </m:fPr>
          <m:num>
            <m:sSub>
              <m:sSubPr>
                <m:ctrlPr>
                  <w:rPr>
                    <w:rFonts w:hint="eastAsia" w:ascii="Cambria Math" w:hAnsi="Cambria Math" w:eastAsiaTheme="minorEastAsia" w:cstheme="minorBidi"/>
                    <w:i/>
                    <w:spacing w:val="0"/>
                    <w:kern w:val="2"/>
                    <w:sz w:val="24"/>
                    <w:szCs w:val="24"/>
                    <w:lang w:val="en-US" w:eastAsia="zh-CN" w:bidi="ar-SA"/>
                  </w:rPr>
                </m:ctrlPr>
              </m:sSubPr>
              <m:e>
                <m:r>
                  <m:rPr/>
                  <w:rPr>
                    <w:rFonts w:hint="eastAsia" w:ascii="Cambria Math" w:hAnsi="Cambria Math" w:eastAsiaTheme="minorEastAsia" w:cstheme="minorBidi"/>
                    <w:spacing w:val="0"/>
                    <w:kern w:val="2"/>
                    <w:sz w:val="24"/>
                    <w:szCs w:val="24"/>
                    <w:lang w:val="en-US" w:eastAsia="zh-CN" w:bidi="ar-SA"/>
                  </w:rPr>
                  <m:t>Z</m:t>
                </m:r>
                <m:ctrlPr>
                  <w:rPr>
                    <w:rFonts w:hint="eastAsia" w:ascii="Cambria Math" w:hAnsi="Cambria Math" w:eastAsiaTheme="minorEastAsia" w:cstheme="minorBidi"/>
                    <w:i/>
                    <w:spacing w:val="0"/>
                    <w:kern w:val="2"/>
                    <w:sz w:val="24"/>
                    <w:szCs w:val="24"/>
                    <w:lang w:val="en-US" w:eastAsia="zh-CN" w:bidi="ar-SA"/>
                  </w:rPr>
                </m:ctrlPr>
              </m:e>
              <m:sub>
                <m:r>
                  <m:rPr/>
                  <w:rPr>
                    <w:rFonts w:hint="eastAsia" w:ascii="Cambria Math" w:hAnsi="Cambria Math" w:eastAsiaTheme="minorEastAsia" w:cstheme="minorBidi"/>
                    <w:spacing w:val="0"/>
                    <w:kern w:val="2"/>
                    <w:sz w:val="24"/>
                    <w:szCs w:val="24"/>
                    <w:lang w:val="en-US" w:eastAsia="zh-CN" w:bidi="ar-SA"/>
                  </w:rPr>
                  <m:t>i</m:t>
                </m:r>
                <m:ctrlPr>
                  <w:rPr>
                    <w:rFonts w:hint="eastAsia" w:ascii="Cambria Math" w:hAnsi="Cambria Math" w:eastAsiaTheme="minorEastAsia" w:cstheme="minorBidi"/>
                    <w:i/>
                    <w:spacing w:val="0"/>
                    <w:kern w:val="2"/>
                    <w:sz w:val="24"/>
                    <w:szCs w:val="24"/>
                    <w:lang w:val="en-US" w:eastAsia="zh-CN" w:bidi="ar-SA"/>
                  </w:rPr>
                </m:ctrlPr>
              </m:sub>
            </m:sSub>
            <m:ctrlPr>
              <w:rPr>
                <w:rFonts w:hint="eastAsia" w:ascii="Cambria Math" w:hAnsi="Cambria Math" w:eastAsiaTheme="minorEastAsia" w:cstheme="minorBidi"/>
                <w:i/>
                <w:spacing w:val="0"/>
                <w:kern w:val="2"/>
                <w:sz w:val="24"/>
                <w:szCs w:val="24"/>
                <w:lang w:val="en-US" w:eastAsia="zh-CN" w:bidi="ar-SA"/>
              </w:rPr>
            </m:ctrlPr>
          </m:num>
          <m:den>
            <m:sSub>
              <m:sSubPr>
                <m:ctrlPr>
                  <w:rPr>
                    <w:rFonts w:hint="eastAsia" w:ascii="Cambria Math" w:hAnsi="Cambria Math" w:eastAsiaTheme="minorEastAsia" w:cstheme="minorBidi"/>
                    <w:i/>
                    <w:spacing w:val="0"/>
                    <w:kern w:val="2"/>
                    <w:sz w:val="24"/>
                    <w:szCs w:val="24"/>
                    <w:lang w:val="en-US" w:eastAsia="zh-CN" w:bidi="ar-SA"/>
                  </w:rPr>
                </m:ctrlPr>
              </m:sSubPr>
              <m:e>
                <m:r>
                  <m:rPr/>
                  <w:rPr>
                    <w:rFonts w:hint="eastAsia" w:ascii="Cambria Math" w:hAnsi="Cambria Math" w:eastAsiaTheme="minorEastAsia" w:cstheme="minorBidi"/>
                    <w:spacing w:val="0"/>
                    <w:kern w:val="2"/>
                    <w:sz w:val="24"/>
                    <w:szCs w:val="24"/>
                    <w:lang w:val="en-US" w:eastAsia="zh-CN" w:bidi="ar-SA"/>
                  </w:rPr>
                  <m:t>Z</m:t>
                </m:r>
                <m:ctrlPr>
                  <w:rPr>
                    <w:rFonts w:hint="eastAsia" w:ascii="Cambria Math" w:hAnsi="Cambria Math" w:eastAsiaTheme="minorEastAsia" w:cstheme="minorBidi"/>
                    <w:i/>
                    <w:spacing w:val="0"/>
                    <w:kern w:val="2"/>
                    <w:sz w:val="24"/>
                    <w:szCs w:val="24"/>
                    <w:lang w:val="en-US" w:eastAsia="zh-CN" w:bidi="ar-SA"/>
                  </w:rPr>
                </m:ctrlPr>
              </m:e>
              <m:sub>
                <m:r>
                  <m:rPr/>
                  <w:rPr>
                    <w:rFonts w:hint="eastAsia" w:ascii="Cambria Math" w:hAnsi="Cambria Math" w:eastAsiaTheme="minorEastAsia" w:cstheme="minorBidi"/>
                    <w:spacing w:val="0"/>
                    <w:kern w:val="2"/>
                    <w:sz w:val="24"/>
                    <w:szCs w:val="24"/>
                    <w:lang w:val="en-US" w:eastAsia="zh-CN" w:bidi="ar-SA"/>
                  </w:rPr>
                  <m:t>e</m:t>
                </m:r>
                <m:ctrlPr>
                  <w:rPr>
                    <w:rFonts w:hint="eastAsia" w:ascii="Cambria Math" w:hAnsi="Cambria Math" w:eastAsiaTheme="minorEastAsia" w:cstheme="minorBidi"/>
                    <w:i/>
                    <w:spacing w:val="0"/>
                    <w:kern w:val="2"/>
                    <w:sz w:val="24"/>
                    <w:szCs w:val="24"/>
                    <w:lang w:val="en-US" w:eastAsia="zh-CN" w:bidi="ar-SA"/>
                  </w:rPr>
                </m:ctrlPr>
              </m:sub>
            </m:sSub>
            <m:ctrlPr>
              <w:rPr>
                <w:rFonts w:hint="eastAsia" w:ascii="Cambria Math" w:hAnsi="Cambria Math" w:eastAsiaTheme="minorEastAsia" w:cstheme="minorBidi"/>
                <w:i/>
                <w:spacing w:val="0"/>
                <w:kern w:val="2"/>
                <w:sz w:val="24"/>
                <w:szCs w:val="24"/>
                <w:lang w:val="en-US" w:eastAsia="zh-CN" w:bidi="ar-SA"/>
              </w:rPr>
            </m:ctrlPr>
          </m:den>
        </m:f>
        <m:r>
          <m:rPr/>
          <w:rPr>
            <w:rFonts w:hint="eastAsia" w:ascii="Cambria Math" w:hAnsi="Cambria Math" w:eastAsiaTheme="minorEastAsia" w:cstheme="minorBidi"/>
            <w:spacing w:val="0"/>
            <w:kern w:val="2"/>
            <w:sz w:val="24"/>
            <w:szCs w:val="24"/>
            <w:lang w:val="en-US" w:eastAsia="zh-CN" w:bidi="ar-SA"/>
          </w:rPr>
          <m:t>×100</m:t>
        </m:r>
      </m:oMath>
      <w:r>
        <w:rPr>
          <w:rFonts w:hint="eastAsia" w:ascii="Cambria Math" w:hAnsi="Cambria Math" w:eastAsiaTheme="minorEastAsia" w:cstheme="minorBidi"/>
          <w:i/>
          <w:spacing w:val="0"/>
          <w:kern w:val="2"/>
          <w:sz w:val="24"/>
          <w:szCs w:val="24"/>
          <w:lang w:val="en-US" w:eastAsia="zh-CN" w:bidi="ar-SA"/>
        </w:rPr>
        <w:t xml:space="preserve">      </w:t>
      </w:r>
      <w:r>
        <w:rPr>
          <w:rFonts w:hint="eastAsia" w:ascii="Cambria Math" w:hAnsi="Cambria Math" w:cstheme="minorBidi"/>
          <w:i/>
          <w:spacing w:val="0"/>
          <w:kern w:val="2"/>
          <w:sz w:val="24"/>
          <w:szCs w:val="24"/>
          <w:lang w:val="en-US" w:eastAsia="zh-CN" w:bidi="ar-SA"/>
        </w:rPr>
        <w:t xml:space="preserve">   </w:t>
      </w:r>
      <w:r>
        <w:rPr>
          <w:rFonts w:hint="eastAsia" w:ascii="Cambria Math" w:hAnsi="Cambria Math" w:eastAsiaTheme="minorEastAsia" w:cstheme="minorBidi"/>
          <w:i/>
          <w:spacing w:val="0"/>
          <w:sz w:val="24"/>
          <w:szCs w:val="24"/>
        </w:rPr>
        <w:t>（</w:t>
      </w:r>
      <w:r>
        <w:rPr>
          <w:rFonts w:hint="eastAsia" w:ascii="Cambria Math" w:hAnsi="Cambria Math" w:eastAsiaTheme="minorEastAsia" w:cstheme="minorBidi"/>
          <w:i/>
          <w:spacing w:val="0"/>
          <w:sz w:val="24"/>
          <w:szCs w:val="24"/>
          <w:lang w:val="en-US" w:eastAsia="zh-CN"/>
        </w:rPr>
        <w:t>A.2</w:t>
      </w:r>
      <w:r>
        <w:rPr>
          <w:rFonts w:hint="eastAsia" w:ascii="Cambria Math" w:hAnsi="Cambria Math" w:eastAsiaTheme="minorEastAsia" w:cstheme="minorBidi"/>
          <w:i/>
          <w:spacing w:val="0"/>
          <w:sz w:val="24"/>
          <w:szCs w:val="24"/>
        </w:rPr>
        <w:t>）</w:t>
      </w:r>
    </w:p>
    <w:p w14:paraId="5E0C0040">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式中：</w:t>
      </w:r>
    </w:p>
    <w:p w14:paraId="74C47704">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Z</w:t>
      </w:r>
      <w:r>
        <w:rPr>
          <w:rFonts w:hint="eastAsia" w:ascii="Times New Roman" w:hAnsi="Times New Roman" w:eastAsia="宋体" w:cs="Times New Roman"/>
          <w:color w:val="000000"/>
          <w:vertAlign w:val="subscript"/>
          <w:lang w:val="en-US" w:eastAsia="zh-CN"/>
        </w:rPr>
        <w:t>ri</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大型底栖动物种数指数</w:t>
      </w:r>
      <w:r>
        <w:rPr>
          <w:rFonts w:hint="eastAsia" w:ascii="Times New Roman" w:hAnsi="Times New Roman" w:eastAsia="宋体" w:cs="Times New Roman"/>
          <w:color w:val="000000"/>
          <w:lang w:eastAsia="zh-CN"/>
        </w:rPr>
        <w:t>；</w:t>
      </w:r>
    </w:p>
    <w:p w14:paraId="657A08B4">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Z</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为</w:t>
      </w:r>
      <w:r>
        <w:rPr>
          <w:rFonts w:hint="eastAsia" w:ascii="Times New Roman" w:hAnsi="Times New Roman" w:eastAsia="宋体" w:cs="Times New Roman"/>
          <w:color w:val="000000"/>
          <w:lang w:val="en-US" w:eastAsia="zh-CN"/>
        </w:rPr>
        <w:t>评价</w:t>
      </w:r>
      <w:r>
        <w:rPr>
          <w:rFonts w:hint="eastAsia" w:ascii="Times New Roman" w:hAnsi="Times New Roman" w:eastAsia="宋体" w:cs="Times New Roman"/>
          <w:color w:val="000000"/>
        </w:rPr>
        <w:t>河湖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rPr>
        <w:t>调查获得的</w:t>
      </w:r>
      <w:r>
        <w:rPr>
          <w:rFonts w:hint="eastAsia" w:ascii="Times New Roman" w:hAnsi="Times New Roman" w:eastAsia="宋体" w:cs="Times New Roman"/>
          <w:color w:val="000000"/>
          <w:lang w:val="en-US" w:eastAsia="zh-CN"/>
        </w:rPr>
        <w:t>大型底栖动物</w:t>
      </w:r>
      <w:r>
        <w:rPr>
          <w:rFonts w:hint="eastAsia" w:ascii="Times New Roman" w:hAnsi="Times New Roman" w:eastAsia="宋体" w:cs="Times New Roman"/>
          <w:color w:val="000000"/>
        </w:rPr>
        <w:t>种类数量，种；</w:t>
      </w:r>
    </w:p>
    <w:p w14:paraId="250257C4">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Z</w:t>
      </w:r>
      <w:r>
        <w:rPr>
          <w:rFonts w:hint="eastAsia" w:ascii="Times New Roman" w:hAnsi="Times New Roman" w:eastAsia="宋体" w:cs="Times New Roman"/>
          <w:i w:val="0"/>
          <w:iCs w:val="0"/>
          <w:caps w:val="0"/>
          <w:color w:val="000000"/>
          <w:spacing w:val="0"/>
          <w:sz w:val="21"/>
          <w:szCs w:val="22"/>
          <w:shd w:val="clear" w:fill="auto"/>
          <w:vertAlign w:val="subscript"/>
        </w:rPr>
        <w:t>e</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历史</w:t>
      </w:r>
      <w:r>
        <w:rPr>
          <w:rFonts w:hint="eastAsia" w:ascii="Times New Roman" w:hAnsi="Times New Roman" w:eastAsia="宋体" w:cs="Times New Roman"/>
          <w:color w:val="000000"/>
          <w:lang w:val="en-US" w:eastAsia="zh-CN"/>
        </w:rPr>
        <w:t>评价</w:t>
      </w:r>
      <w:r>
        <w:rPr>
          <w:rFonts w:hint="eastAsia" w:ascii="Times New Roman" w:hAnsi="Times New Roman" w:eastAsia="宋体" w:cs="Times New Roman"/>
          <w:color w:val="000000"/>
        </w:rPr>
        <w:t>河湖</w:t>
      </w:r>
      <w:r>
        <w:rPr>
          <w:rFonts w:hint="eastAsia" w:ascii="Times New Roman" w:hAnsi="Times New Roman" w:eastAsia="宋体" w:cs="Times New Roman"/>
          <w:color w:val="000000"/>
          <w:lang w:val="en-US" w:eastAsia="zh-CN"/>
        </w:rPr>
        <w:t>库的大型底栖动物</w:t>
      </w:r>
      <w:r>
        <w:rPr>
          <w:rFonts w:hint="eastAsia" w:ascii="Times New Roman" w:hAnsi="Times New Roman" w:eastAsia="宋体" w:cs="Times New Roman"/>
          <w:color w:val="000000"/>
        </w:rPr>
        <w:t>种类数量，种。</w:t>
      </w:r>
    </w:p>
    <w:p w14:paraId="51DDF366">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如果调查到的大型底栖动物种数大于有历史记录的较好状态大型底栖动物种数，赋分按照100分计算。</w:t>
      </w:r>
    </w:p>
    <w:p w14:paraId="361B1B91">
      <w:pPr>
        <w:widowControl/>
        <w:numPr>
          <w:ilvl w:val="-1"/>
          <w:numId w:val="0"/>
        </w:numPr>
        <w:tabs>
          <w:tab w:val="left" w:pos="575"/>
        </w:tabs>
        <w:autoSpaceDE/>
        <w:autoSpaceDN/>
        <w:bidi w:val="0"/>
        <w:adjustRightInd w:val="0"/>
        <w:ind w:firstLine="0" w:firstLineChars="0"/>
        <w:jc w:val="center"/>
        <w:outlineLvl w:val="9"/>
        <w:rPr>
          <w:rFonts w:hint="eastAsia" w:ascii="Times New Roman" w:hAnsi="Times New Roman" w:eastAsia="黑体" w:cs="Times New Roman"/>
          <w:color w:val="000000"/>
          <w:szCs w:val="21"/>
          <w:lang w:val="en-US" w:eastAsia="zh-CN"/>
        </w:rPr>
      </w:pPr>
      <w:r>
        <w:rPr>
          <w:rFonts w:hint="eastAsia" w:ascii="Times New Roman" w:hAnsi="Times New Roman" w:eastAsia="黑体" w:cs="Times New Roman"/>
          <w:color w:val="000000"/>
          <w:szCs w:val="21"/>
          <w:lang w:val="en-US" w:eastAsia="zh-CN"/>
        </w:rPr>
        <w:t>A2.大型底栖动物物种数指数赋分表</w:t>
      </w:r>
    </w:p>
    <w:tbl>
      <w:tblPr>
        <w:tblStyle w:val="1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6"/>
        <w:gridCol w:w="1300"/>
        <w:gridCol w:w="1300"/>
        <w:gridCol w:w="1301"/>
        <w:gridCol w:w="1301"/>
        <w:gridCol w:w="1301"/>
      </w:tblGrid>
      <w:tr w14:paraId="29E8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jc w:val="center"/>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A3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大型底栖动物物种指数</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04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E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0E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44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0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92B0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jc w:val="center"/>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2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赋分</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C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59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241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B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F9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14:paraId="1296DE51">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浮游生物香农-维纳多样性指数</w:t>
      </w:r>
    </w:p>
    <w:p w14:paraId="3CB53E1A">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浮游</w:t>
      </w:r>
      <w:r>
        <w:rPr>
          <w:rFonts w:hint="eastAsia" w:ascii="Times New Roman" w:hAnsi="Times New Roman" w:eastAsia="宋体" w:cs="Times New Roman"/>
          <w:color w:val="000000"/>
          <w:lang w:val="en-US" w:eastAsia="zh-CN"/>
        </w:rPr>
        <w:t>生物香农-维纳多样性指数计算参见公式（A.3）。</w:t>
      </w:r>
    </w:p>
    <w:p w14:paraId="00CDE2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Cambria Math" w:hAnsi="Cambria Math" w:eastAsiaTheme="minorEastAsia" w:cstheme="minorBidi"/>
          <w:i/>
          <w:spacing w:val="0"/>
          <w:sz w:val="24"/>
          <w:szCs w:val="24"/>
          <w:lang w:val="en-US" w:eastAsia="zh-CN"/>
        </w:rPr>
      </w:pPr>
      <m:oMath>
        <m:r>
          <m:rPr/>
          <w:rPr>
            <w:rFonts w:hint="eastAsia" w:ascii="Cambria Math" w:hAnsi="Cambria Math" w:eastAsiaTheme="minorEastAsia" w:cstheme="minorBidi"/>
            <w:color w:val="auto"/>
            <w:kern w:val="2"/>
            <w:sz w:val="24"/>
            <w:szCs w:val="24"/>
            <w:lang w:val="en-US" w:eastAsia="zh-CN" w:bidi="ar-SA"/>
          </w:rPr>
          <m:t>H=−</m:t>
        </m:r>
        <m:nary>
          <m:naryPr>
            <m:chr m:val="∑"/>
            <m:limLoc m:val="subSup"/>
            <m:ctrlPr>
              <w:rPr>
                <w:rFonts w:hint="eastAsia" w:ascii="Cambria Math" w:hAnsi="Cambria Math" w:eastAsiaTheme="minorEastAsia" w:cstheme="minorBidi"/>
                <w:b w:val="0"/>
                <w:bCs w:val="0"/>
                <w:i/>
                <w:kern w:val="2"/>
                <w:sz w:val="24"/>
                <w:szCs w:val="24"/>
                <w:lang w:val="en-US" w:eastAsia="zh-CN" w:bidi="ar-SA"/>
              </w:rPr>
            </m:ctrlPr>
          </m:naryPr>
          <m:sub>
            <m:r>
              <m:rPr/>
              <w:rPr>
                <w:rFonts w:hint="eastAsia" w:ascii="Cambria Math" w:hAnsi="Cambria Math" w:eastAsiaTheme="minorEastAsia" w:cstheme="minorBidi"/>
                <w:color w:val="auto"/>
                <w:kern w:val="2"/>
                <w:sz w:val="24"/>
                <w:szCs w:val="24"/>
                <w:lang w:val="en-US" w:eastAsia="zh-CN" w:bidi="ar-SA"/>
              </w:rPr>
              <m:t>i=1</m:t>
            </m:r>
            <m:ctrlPr>
              <w:rPr>
                <w:rFonts w:hint="eastAsia" w:ascii="Cambria Math" w:hAnsi="Cambria Math" w:eastAsiaTheme="minorEastAsia" w:cstheme="minorBidi"/>
                <w:b w:val="0"/>
                <w:bCs w:val="0"/>
                <w:i/>
                <w:kern w:val="2"/>
                <w:sz w:val="24"/>
                <w:szCs w:val="24"/>
                <w:lang w:val="en-US" w:eastAsia="zh-CN" w:bidi="ar-SA"/>
              </w:rPr>
            </m:ctrlPr>
          </m:sub>
          <m:sup>
            <m:r>
              <m:rPr/>
              <w:rPr>
                <w:rFonts w:hint="eastAsia" w:ascii="Cambria Math" w:hAnsi="Cambria Math" w:eastAsiaTheme="minorEastAsia" w:cstheme="minorBidi"/>
                <w:color w:val="auto"/>
                <w:kern w:val="2"/>
                <w:sz w:val="24"/>
                <w:szCs w:val="24"/>
                <w:lang w:val="en-US" w:eastAsia="zh-CN" w:bidi="ar-SA"/>
              </w:rPr>
              <m:t>S</m:t>
            </m:r>
            <m:ctrlPr>
              <w:rPr>
                <w:rFonts w:hint="eastAsia" w:ascii="Cambria Math" w:hAnsi="Cambria Math" w:eastAsiaTheme="minorEastAsia" w:cstheme="minorBidi"/>
                <w:b w:val="0"/>
                <w:bCs w:val="0"/>
                <w:i/>
                <w:kern w:val="2"/>
                <w:sz w:val="24"/>
                <w:szCs w:val="24"/>
                <w:lang w:val="en-US" w:eastAsia="zh-CN" w:bidi="ar-SA"/>
              </w:rPr>
            </m:ctrlPr>
          </m:sup>
          <m:e>
            <m:r>
              <m:rPr/>
              <w:rPr>
                <w:rFonts w:hint="eastAsia" w:ascii="Cambria Math" w:hAnsi="Cambria Math" w:eastAsiaTheme="minorEastAsia" w:cstheme="minorBidi"/>
                <w:color w:val="auto"/>
                <w:kern w:val="2"/>
                <w:sz w:val="24"/>
                <w:szCs w:val="24"/>
                <w:lang w:val="en-US" w:eastAsia="zh-CN" w:bidi="ar-SA"/>
              </w:rPr>
              <m:t>(</m:t>
            </m:r>
            <m:f>
              <m:fPr>
                <m:ctrlPr>
                  <w:rPr>
                    <w:rFonts w:hint="eastAsia" w:ascii="Cambria Math" w:hAnsi="Cambria Math" w:eastAsiaTheme="minorEastAsia" w:cstheme="minorBidi"/>
                    <w:b w:val="0"/>
                    <w:bCs w:val="0"/>
                    <w:i/>
                    <w:kern w:val="2"/>
                    <w:sz w:val="24"/>
                    <w:szCs w:val="24"/>
                    <w:lang w:val="en-US" w:eastAsia="zh-CN" w:bidi="ar-SA"/>
                  </w:rPr>
                </m:ctrlPr>
              </m:fPr>
              <m:num>
                <m:sSub>
                  <m:sSubPr>
                    <m:ctrlPr>
                      <w:rPr>
                        <w:rFonts w:hint="eastAsia" w:ascii="Cambria Math" w:hAnsi="Cambria Math" w:eastAsiaTheme="minorEastAsia" w:cstheme="minorBidi"/>
                        <w:b w:val="0"/>
                        <w:bCs w:val="0"/>
                        <w:i/>
                        <w:kern w:val="2"/>
                        <w:sz w:val="24"/>
                        <w:szCs w:val="24"/>
                        <w:lang w:val="en-US" w:eastAsia="zh-CN" w:bidi="ar-SA"/>
                      </w:rPr>
                    </m:ctrlPr>
                  </m:sSubPr>
                  <m:e>
                    <m:r>
                      <m:rPr/>
                      <w:rPr>
                        <w:rFonts w:hint="eastAsia" w:ascii="Cambria Math" w:hAnsi="Cambria Math" w:eastAsiaTheme="minorEastAsia" w:cstheme="minorBidi"/>
                        <w:color w:val="auto"/>
                        <w:kern w:val="2"/>
                        <w:sz w:val="24"/>
                        <w:szCs w:val="24"/>
                        <w:lang w:val="en-US" w:eastAsia="zh-CN" w:bidi="ar-SA"/>
                      </w:rPr>
                      <m:t>n</m:t>
                    </m:r>
                    <m:ctrlPr>
                      <w:rPr>
                        <w:rFonts w:hint="eastAsia" w:ascii="Cambria Math" w:hAnsi="Cambria Math" w:eastAsiaTheme="minorEastAsia" w:cstheme="minorBidi"/>
                        <w:b w:val="0"/>
                        <w:bCs w:val="0"/>
                        <w:i/>
                        <w:kern w:val="2"/>
                        <w:sz w:val="24"/>
                        <w:szCs w:val="24"/>
                        <w:lang w:val="en-US" w:eastAsia="zh-CN" w:bidi="ar-SA"/>
                      </w:rPr>
                    </m:ctrlPr>
                  </m:e>
                  <m:sub>
                    <m:r>
                      <m:rPr/>
                      <w:rPr>
                        <w:rFonts w:hint="eastAsia" w:ascii="Cambria Math" w:hAnsi="Cambria Math" w:eastAsiaTheme="minorEastAsia" w:cstheme="minorBidi"/>
                        <w:color w:val="auto"/>
                        <w:kern w:val="2"/>
                        <w:sz w:val="24"/>
                        <w:szCs w:val="24"/>
                        <w:lang w:val="en-US" w:eastAsia="zh-CN" w:bidi="ar-SA"/>
                      </w:rPr>
                      <m:t>i</m:t>
                    </m:r>
                    <m:ctrlPr>
                      <w:rPr>
                        <w:rFonts w:hint="eastAsia" w:ascii="Cambria Math" w:hAnsi="Cambria Math" w:eastAsiaTheme="minorEastAsia" w:cstheme="minorBidi"/>
                        <w:b w:val="0"/>
                        <w:bCs w:val="0"/>
                        <w:i/>
                        <w:kern w:val="2"/>
                        <w:sz w:val="24"/>
                        <w:szCs w:val="24"/>
                        <w:lang w:val="en-US" w:eastAsia="zh-CN" w:bidi="ar-SA"/>
                      </w:rPr>
                    </m:ctrlPr>
                  </m:sub>
                </m:sSub>
                <m:ctrlPr>
                  <w:rPr>
                    <w:rFonts w:hint="eastAsia" w:ascii="Cambria Math" w:hAnsi="Cambria Math" w:eastAsiaTheme="minorEastAsia" w:cstheme="minorBidi"/>
                    <w:b w:val="0"/>
                    <w:bCs w:val="0"/>
                    <w:i/>
                    <w:kern w:val="2"/>
                    <w:sz w:val="24"/>
                    <w:szCs w:val="24"/>
                    <w:lang w:val="en-US" w:eastAsia="zh-CN" w:bidi="ar-SA"/>
                  </w:rPr>
                </m:ctrlPr>
              </m:num>
              <m:den>
                <m:r>
                  <m:rPr/>
                  <w:rPr>
                    <w:rFonts w:hint="eastAsia" w:ascii="Cambria Math" w:hAnsi="Cambria Math" w:eastAsiaTheme="minorEastAsia" w:cstheme="minorBidi"/>
                    <w:color w:val="auto"/>
                    <w:kern w:val="2"/>
                    <w:sz w:val="24"/>
                    <w:szCs w:val="24"/>
                    <w:lang w:val="en-US" w:eastAsia="zh-CN" w:bidi="ar-SA"/>
                  </w:rPr>
                  <m:t>N</m:t>
                </m:r>
                <m:ctrlPr>
                  <w:rPr>
                    <w:rFonts w:hint="eastAsia" w:ascii="Cambria Math" w:hAnsi="Cambria Math" w:eastAsiaTheme="minorEastAsia" w:cstheme="minorBidi"/>
                    <w:b w:val="0"/>
                    <w:bCs w:val="0"/>
                    <w:i/>
                    <w:kern w:val="2"/>
                    <w:sz w:val="24"/>
                    <w:szCs w:val="24"/>
                    <w:lang w:val="en-US" w:eastAsia="zh-CN" w:bidi="ar-SA"/>
                  </w:rPr>
                </m:ctrlPr>
              </m:den>
            </m:f>
            <m:r>
              <m:rPr/>
              <w:rPr>
                <w:rFonts w:hint="eastAsia" w:ascii="Cambria Math" w:hAnsi="Cambria Math" w:eastAsiaTheme="minorEastAsia" w:cstheme="minorBidi"/>
                <w:color w:val="auto"/>
                <w:kern w:val="2"/>
                <w:sz w:val="24"/>
                <w:szCs w:val="24"/>
                <w:lang w:val="en-US" w:eastAsia="zh-CN" w:bidi="ar-SA"/>
              </w:rPr>
              <m:t>)</m:t>
            </m:r>
            <m:func>
              <m:funcPr>
                <m:ctrlPr>
                  <w:rPr>
                    <w:rFonts w:hint="eastAsia" w:ascii="Cambria Math" w:hAnsi="Cambria Math" w:eastAsiaTheme="minorEastAsia" w:cstheme="minorBidi"/>
                    <w:b w:val="0"/>
                    <w:bCs w:val="0"/>
                    <w:i/>
                    <w:kern w:val="2"/>
                    <w:sz w:val="24"/>
                    <w:szCs w:val="24"/>
                    <w:lang w:val="en-US" w:eastAsia="zh-CN" w:bidi="ar-SA"/>
                  </w:rPr>
                </m:ctrlPr>
              </m:funcPr>
              <m:fName>
                <m:sSub>
                  <m:sSubPr>
                    <m:ctrlPr>
                      <w:rPr>
                        <w:rFonts w:hint="eastAsia" w:ascii="Cambria Math" w:hAnsi="Cambria Math" w:eastAsiaTheme="minorEastAsia" w:cstheme="minorBidi"/>
                        <w:b w:val="0"/>
                        <w:bCs w:val="0"/>
                        <w:i/>
                        <w:kern w:val="2"/>
                        <w:sz w:val="24"/>
                        <w:szCs w:val="24"/>
                        <w:lang w:val="en-US" w:eastAsia="zh-CN" w:bidi="ar-SA"/>
                      </w:rPr>
                    </m:ctrlPr>
                  </m:sSubPr>
                  <m:e>
                    <m:r>
                      <m:rPr/>
                      <w:rPr>
                        <w:rFonts w:hint="eastAsia" w:ascii="Cambria Math" w:hAnsi="Cambria Math" w:cstheme="minorBidi"/>
                        <w:color w:val="auto"/>
                        <w:kern w:val="2"/>
                        <w:sz w:val="24"/>
                        <w:szCs w:val="24"/>
                        <w:lang w:val="en-US" w:bidi="ar-SA"/>
                      </w:rPr>
                      <m:t>log</m:t>
                    </m:r>
                    <m:ctrlPr>
                      <w:rPr>
                        <w:rFonts w:hint="eastAsia" w:ascii="Cambria Math" w:hAnsi="Cambria Math" w:eastAsiaTheme="minorEastAsia" w:cstheme="minorBidi"/>
                        <w:b w:val="0"/>
                        <w:bCs w:val="0"/>
                        <w:i/>
                        <w:kern w:val="2"/>
                        <w:sz w:val="24"/>
                        <w:szCs w:val="24"/>
                        <w:lang w:val="en-US" w:eastAsia="zh-CN" w:bidi="ar-SA"/>
                      </w:rPr>
                    </m:ctrlPr>
                  </m:e>
                  <m:sub>
                    <m:r>
                      <m:rPr/>
                      <w:rPr>
                        <w:rFonts w:hint="eastAsia" w:ascii="Cambria Math" w:hAnsi="Cambria Math" w:eastAsiaTheme="minorEastAsia" w:cstheme="minorBidi"/>
                        <w:color w:val="auto"/>
                        <w:kern w:val="2"/>
                        <w:sz w:val="24"/>
                        <w:szCs w:val="24"/>
                        <w:lang w:val="en-US" w:eastAsia="zh-CN" w:bidi="ar-SA"/>
                      </w:rPr>
                      <m:t>2</m:t>
                    </m:r>
                    <m:ctrlPr>
                      <w:rPr>
                        <w:rFonts w:hint="eastAsia" w:ascii="Cambria Math" w:hAnsi="Cambria Math" w:eastAsiaTheme="minorEastAsia" w:cstheme="minorBidi"/>
                        <w:b w:val="0"/>
                        <w:bCs w:val="0"/>
                        <w:i/>
                        <w:kern w:val="2"/>
                        <w:sz w:val="24"/>
                        <w:szCs w:val="24"/>
                        <w:lang w:val="en-US" w:eastAsia="zh-CN" w:bidi="ar-SA"/>
                      </w:rPr>
                    </m:ctrlPr>
                  </m:sub>
                </m:sSub>
                <m:ctrlPr>
                  <w:rPr>
                    <w:rFonts w:hint="eastAsia" w:ascii="Cambria Math" w:hAnsi="Cambria Math" w:eastAsiaTheme="minorEastAsia" w:cstheme="minorBidi"/>
                    <w:b w:val="0"/>
                    <w:bCs w:val="0"/>
                    <w:i/>
                    <w:kern w:val="2"/>
                    <w:sz w:val="24"/>
                    <w:szCs w:val="24"/>
                    <w:lang w:val="en-US" w:eastAsia="zh-CN" w:bidi="ar-SA"/>
                  </w:rPr>
                </m:ctrlPr>
              </m:fName>
              <m:e>
                <m:r>
                  <m:rPr/>
                  <w:rPr>
                    <w:rFonts w:hint="eastAsia" w:ascii="Cambria Math" w:hAnsi="Cambria Math" w:eastAsiaTheme="minorEastAsia" w:cstheme="minorBidi"/>
                    <w:color w:val="auto"/>
                    <w:kern w:val="2"/>
                    <w:sz w:val="24"/>
                    <w:szCs w:val="24"/>
                    <w:lang w:val="en-US" w:eastAsia="zh-CN" w:bidi="ar-SA"/>
                  </w:rPr>
                  <m:t>(</m:t>
                </m:r>
                <m:f>
                  <m:fPr>
                    <m:ctrlPr>
                      <w:rPr>
                        <w:rFonts w:hint="eastAsia" w:ascii="Cambria Math" w:hAnsi="Cambria Math" w:eastAsiaTheme="minorEastAsia" w:cstheme="minorBidi"/>
                        <w:b w:val="0"/>
                        <w:bCs w:val="0"/>
                        <w:i/>
                        <w:kern w:val="2"/>
                        <w:sz w:val="24"/>
                        <w:szCs w:val="24"/>
                        <w:lang w:val="en-US" w:eastAsia="zh-CN" w:bidi="ar-SA"/>
                      </w:rPr>
                    </m:ctrlPr>
                  </m:fPr>
                  <m:num>
                    <m:sSub>
                      <m:sSubPr>
                        <m:ctrlPr>
                          <w:rPr>
                            <w:rFonts w:hint="eastAsia" w:ascii="Cambria Math" w:hAnsi="Cambria Math" w:eastAsiaTheme="minorEastAsia" w:cstheme="minorBidi"/>
                            <w:b w:val="0"/>
                            <w:bCs w:val="0"/>
                            <w:i/>
                            <w:kern w:val="2"/>
                            <w:sz w:val="24"/>
                            <w:szCs w:val="24"/>
                            <w:lang w:val="en-US" w:eastAsia="zh-CN" w:bidi="ar-SA"/>
                          </w:rPr>
                        </m:ctrlPr>
                      </m:sSubPr>
                      <m:e>
                        <m:r>
                          <m:rPr/>
                          <w:rPr>
                            <w:rFonts w:hint="eastAsia" w:ascii="Cambria Math" w:hAnsi="Cambria Math" w:eastAsiaTheme="minorEastAsia" w:cstheme="minorBidi"/>
                            <w:color w:val="auto"/>
                            <w:kern w:val="2"/>
                            <w:sz w:val="24"/>
                            <w:szCs w:val="24"/>
                            <w:lang w:val="en-US" w:eastAsia="zh-CN" w:bidi="ar-SA"/>
                          </w:rPr>
                          <m:t>n</m:t>
                        </m:r>
                        <m:ctrlPr>
                          <w:rPr>
                            <w:rFonts w:hint="eastAsia" w:ascii="Cambria Math" w:hAnsi="Cambria Math" w:eastAsiaTheme="minorEastAsia" w:cstheme="minorBidi"/>
                            <w:b w:val="0"/>
                            <w:bCs w:val="0"/>
                            <w:i/>
                            <w:kern w:val="2"/>
                            <w:sz w:val="24"/>
                            <w:szCs w:val="24"/>
                            <w:lang w:val="en-US" w:eastAsia="zh-CN" w:bidi="ar-SA"/>
                          </w:rPr>
                        </m:ctrlPr>
                      </m:e>
                      <m:sub>
                        <m:r>
                          <m:rPr/>
                          <w:rPr>
                            <w:rFonts w:hint="eastAsia" w:ascii="Cambria Math" w:hAnsi="Cambria Math" w:eastAsiaTheme="minorEastAsia" w:cstheme="minorBidi"/>
                            <w:color w:val="auto"/>
                            <w:kern w:val="2"/>
                            <w:sz w:val="24"/>
                            <w:szCs w:val="24"/>
                            <w:lang w:val="en-US" w:eastAsia="zh-CN" w:bidi="ar-SA"/>
                          </w:rPr>
                          <m:t>i</m:t>
                        </m:r>
                        <m:ctrlPr>
                          <w:rPr>
                            <w:rFonts w:hint="eastAsia" w:ascii="Cambria Math" w:hAnsi="Cambria Math" w:eastAsiaTheme="minorEastAsia" w:cstheme="minorBidi"/>
                            <w:b w:val="0"/>
                            <w:bCs w:val="0"/>
                            <w:i/>
                            <w:kern w:val="2"/>
                            <w:sz w:val="24"/>
                            <w:szCs w:val="24"/>
                            <w:lang w:val="en-US" w:eastAsia="zh-CN" w:bidi="ar-SA"/>
                          </w:rPr>
                        </m:ctrlPr>
                      </m:sub>
                    </m:sSub>
                    <m:ctrlPr>
                      <w:rPr>
                        <w:rFonts w:hint="eastAsia" w:ascii="Cambria Math" w:hAnsi="Cambria Math" w:eastAsiaTheme="minorEastAsia" w:cstheme="minorBidi"/>
                        <w:b w:val="0"/>
                        <w:bCs w:val="0"/>
                        <w:i/>
                        <w:kern w:val="2"/>
                        <w:sz w:val="24"/>
                        <w:szCs w:val="24"/>
                        <w:lang w:val="en-US" w:eastAsia="zh-CN" w:bidi="ar-SA"/>
                      </w:rPr>
                    </m:ctrlPr>
                  </m:num>
                  <m:den>
                    <m:r>
                      <m:rPr/>
                      <w:rPr>
                        <w:rFonts w:hint="eastAsia" w:ascii="Cambria Math" w:hAnsi="Cambria Math" w:eastAsiaTheme="minorEastAsia" w:cstheme="minorBidi"/>
                        <w:color w:val="auto"/>
                        <w:kern w:val="2"/>
                        <w:sz w:val="24"/>
                        <w:szCs w:val="24"/>
                        <w:lang w:val="en-US" w:eastAsia="zh-CN" w:bidi="ar-SA"/>
                      </w:rPr>
                      <m:t>N</m:t>
                    </m:r>
                    <m:ctrlPr>
                      <w:rPr>
                        <w:rFonts w:hint="eastAsia" w:ascii="Cambria Math" w:hAnsi="Cambria Math" w:eastAsiaTheme="minorEastAsia" w:cstheme="minorBidi"/>
                        <w:b w:val="0"/>
                        <w:bCs w:val="0"/>
                        <w:i/>
                        <w:kern w:val="2"/>
                        <w:sz w:val="24"/>
                        <w:szCs w:val="24"/>
                        <w:lang w:val="en-US" w:eastAsia="zh-CN" w:bidi="ar-SA"/>
                      </w:rPr>
                    </m:ctrlPr>
                  </m:den>
                </m:f>
                <m:r>
                  <m:rPr/>
                  <w:rPr>
                    <w:rFonts w:hint="eastAsia" w:ascii="Cambria Math" w:hAnsi="Cambria Math" w:eastAsiaTheme="minorEastAsia" w:cstheme="minorBidi"/>
                    <w:color w:val="auto"/>
                    <w:kern w:val="2"/>
                    <w:sz w:val="24"/>
                    <w:szCs w:val="24"/>
                    <w:lang w:val="en-US" w:eastAsia="zh-CN" w:bidi="ar-SA"/>
                  </w:rPr>
                  <m:t>)</m:t>
                </m:r>
                <m:ctrlPr>
                  <w:rPr>
                    <w:rFonts w:hint="eastAsia" w:ascii="Cambria Math" w:hAnsi="Cambria Math" w:eastAsiaTheme="minorEastAsia" w:cstheme="minorBidi"/>
                    <w:b w:val="0"/>
                    <w:bCs w:val="0"/>
                    <w:i/>
                    <w:kern w:val="2"/>
                    <w:sz w:val="24"/>
                    <w:szCs w:val="24"/>
                    <w:lang w:val="en-US" w:eastAsia="zh-CN" w:bidi="ar-SA"/>
                  </w:rPr>
                </m:ctrlPr>
              </m:e>
            </m:func>
            <m:ctrlPr>
              <w:rPr>
                <w:rFonts w:hint="eastAsia" w:ascii="Cambria Math" w:hAnsi="Cambria Math" w:eastAsiaTheme="minorEastAsia" w:cstheme="minorBidi"/>
                <w:b w:val="0"/>
                <w:bCs w:val="0"/>
                <w:i/>
                <w:kern w:val="2"/>
                <w:sz w:val="24"/>
                <w:szCs w:val="24"/>
                <w:lang w:val="en-US" w:eastAsia="zh-CN" w:bidi="ar-SA"/>
              </w:rPr>
            </m:ctrlPr>
          </m:e>
        </m:nary>
      </m:oMath>
      <w:r>
        <w:rPr>
          <w:rFonts w:hint="eastAsia" w:ascii="Cambria Math" w:hAnsi="Cambria Math"/>
          <w:b w:val="0"/>
          <w:i/>
          <w:color w:val="auto"/>
          <w:sz w:val="24"/>
          <w:szCs w:val="24"/>
          <w:lang w:val="en-US" w:eastAsia="zh-CN"/>
        </w:rPr>
        <w:t xml:space="preserve">  </w:t>
      </w:r>
      <w:r>
        <w:rPr>
          <w:rFonts w:hint="eastAsia" w:ascii="Cambria Math" w:hAnsi="Cambria Math"/>
          <w:b w:val="0"/>
          <w:i/>
          <w:sz w:val="24"/>
          <w:szCs w:val="24"/>
          <w:lang w:val="en-US" w:eastAsia="zh-CN"/>
        </w:rPr>
        <w:t xml:space="preserve">   </w:t>
      </w:r>
      <w:r>
        <w:rPr>
          <w:rFonts w:hint="eastAsia" w:ascii="Cambria Math" w:hAnsi="Cambria Math"/>
          <w:b w:val="0"/>
          <w:i/>
          <w:color w:val="auto"/>
          <w:sz w:val="24"/>
          <w:szCs w:val="24"/>
          <w:lang w:val="en-US" w:eastAsia="zh-CN"/>
        </w:rPr>
        <w:t xml:space="preserve"> </w:t>
      </w:r>
      <w:r>
        <w:rPr>
          <w:rFonts w:hint="eastAsia" w:ascii="Cambria Math" w:hAnsi="Cambria Math" w:eastAsiaTheme="minorEastAsia" w:cstheme="minorBidi"/>
          <w:b w:val="0"/>
          <w:bCs w:val="0"/>
          <w:i/>
          <w:color w:val="auto"/>
          <w:spacing w:val="0"/>
          <w:sz w:val="24"/>
          <w:szCs w:val="24"/>
          <w:lang w:val="en-US" w:eastAsia="zh-CN"/>
        </w:rPr>
        <w:t>（</w:t>
      </w:r>
      <w:r>
        <w:rPr>
          <w:rFonts w:hint="eastAsia" w:ascii="Cambria Math" w:hAnsi="Cambria Math" w:eastAsiaTheme="minorEastAsia" w:cstheme="minorBidi"/>
          <w:i/>
          <w:spacing w:val="0"/>
          <w:sz w:val="24"/>
          <w:szCs w:val="24"/>
          <w:lang w:val="en-US" w:eastAsia="zh-CN"/>
        </w:rPr>
        <w:t>A.3</w:t>
      </w:r>
      <w:r>
        <w:rPr>
          <w:rFonts w:hint="eastAsia" w:ascii="Cambria Math" w:hAnsi="Cambria Math" w:eastAsiaTheme="minorEastAsia" w:cstheme="minorBidi"/>
          <w:b w:val="0"/>
          <w:bCs w:val="0"/>
          <w:i/>
          <w:color w:val="auto"/>
          <w:spacing w:val="0"/>
          <w:sz w:val="24"/>
          <w:szCs w:val="24"/>
          <w:lang w:val="en-US" w:eastAsia="zh-CN"/>
        </w:rPr>
        <w:t>）</w:t>
      </w:r>
    </w:p>
    <w:p w14:paraId="1972750F">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53E0FE8F">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H—香农-维纳多样性指数；</w:t>
      </w:r>
    </w:p>
    <w:p w14:paraId="289A09DE">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S—物种数；</w:t>
      </w:r>
    </w:p>
    <w:p w14:paraId="6A7D9AC6">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i—第i个物种数；</w:t>
      </w:r>
    </w:p>
    <w:p w14:paraId="3D242545">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val="en-US" w:eastAsia="zh-CN"/>
        </w:rPr>
        <w:t>—物种i的个体数；</w:t>
      </w:r>
    </w:p>
    <w:p w14:paraId="72E2A2C8">
      <w:pPr>
        <w:widowControl/>
        <w:numPr>
          <w:ilvl w:val="0"/>
          <w:numId w:val="0"/>
        </w:numPr>
        <w:autoSpaceDE/>
        <w:autoSpaceDN/>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N—生物个体总数。</w:t>
      </w:r>
    </w:p>
    <w:p w14:paraId="393A9DCB">
      <w:pPr>
        <w:widowControl/>
        <w:numPr>
          <w:ilvl w:val="-1"/>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rPr>
        <w:t>浮游</w:t>
      </w:r>
      <w:r>
        <w:rPr>
          <w:rFonts w:hint="eastAsia" w:ascii="Times New Roman" w:hAnsi="Times New Roman" w:eastAsia="宋体" w:cs="Times New Roman"/>
          <w:color w:val="000000"/>
          <w:lang w:val="en-US" w:eastAsia="zh-CN"/>
        </w:rPr>
        <w:t>生物</w:t>
      </w:r>
      <w:r>
        <w:rPr>
          <w:rFonts w:hint="eastAsia" w:ascii="Times New Roman" w:hAnsi="Times New Roman" w:eastAsia="宋体" w:cs="Times New Roman"/>
          <w:color w:val="000000"/>
        </w:rPr>
        <w:t>多样性指数赋分标准见</w:t>
      </w:r>
      <w:r>
        <w:rPr>
          <w:rFonts w:hint="eastAsia" w:ascii="Times New Roman" w:hAnsi="Times New Roman" w:eastAsia="宋体" w:cs="Times New Roman"/>
          <w:color w:val="000000"/>
          <w:lang w:val="en-US" w:eastAsia="zh-CN"/>
        </w:rPr>
        <w:t>下表。</w:t>
      </w:r>
    </w:p>
    <w:p w14:paraId="60ACFDA2">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lang w:val="en-US" w:eastAsia="zh-CN"/>
        </w:rPr>
      </w:pPr>
      <w:r>
        <w:rPr>
          <w:rFonts w:hint="eastAsia" w:ascii="Times New Roman" w:hAnsi="Times New Roman" w:eastAsia="黑体" w:cs="Times New Roman"/>
          <w:color w:val="000000"/>
          <w:szCs w:val="21"/>
          <w:lang w:val="en-US" w:eastAsia="zh-CN"/>
        </w:rPr>
        <w:t>A3.</w:t>
      </w:r>
      <w:r>
        <w:rPr>
          <w:rFonts w:hint="eastAsia" w:ascii="Times New Roman" w:hAnsi="Times New Roman" w:eastAsia="黑体" w:cs="Times New Roman"/>
          <w:color w:val="000000"/>
          <w:sz w:val="21"/>
          <w:szCs w:val="21"/>
          <w:lang w:val="en-US" w:eastAsia="zh-CN"/>
        </w:rPr>
        <w:t>浮游生物多样性指数赋分标准</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0"/>
        <w:gridCol w:w="1043"/>
        <w:gridCol w:w="1356"/>
        <w:gridCol w:w="1356"/>
        <w:gridCol w:w="1356"/>
        <w:gridCol w:w="1008"/>
      </w:tblGrid>
      <w:tr w14:paraId="4F64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1408" w:type="pct"/>
            <w:noWrap w:val="0"/>
            <w:vAlign w:val="center"/>
          </w:tcPr>
          <w:p w14:paraId="406F6376">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香农-维纳多样性指数</w:t>
            </w:r>
          </w:p>
        </w:tc>
        <w:tc>
          <w:tcPr>
            <w:tcW w:w="612" w:type="pct"/>
            <w:noWrap w:val="0"/>
            <w:vAlign w:val="center"/>
          </w:tcPr>
          <w:p w14:paraId="28274A5E">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H＞3</w:t>
            </w:r>
          </w:p>
        </w:tc>
        <w:tc>
          <w:tcPr>
            <w:tcW w:w="795" w:type="pct"/>
            <w:noWrap w:val="0"/>
            <w:vAlign w:val="center"/>
          </w:tcPr>
          <w:p w14:paraId="141FE92E">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2＜H≤3</w:t>
            </w:r>
          </w:p>
        </w:tc>
        <w:tc>
          <w:tcPr>
            <w:tcW w:w="795" w:type="pct"/>
            <w:noWrap w:val="0"/>
            <w:vAlign w:val="center"/>
          </w:tcPr>
          <w:p w14:paraId="2DED9870">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ascii="宋体" w:hAnsi="宋体" w:eastAsia="宋体" w:cs="宋体"/>
                <w:spacing w:val="-2"/>
                <w:sz w:val="18"/>
                <w:szCs w:val="18"/>
              </w:rPr>
              <w:t>1</w:t>
            </w:r>
            <w:r>
              <w:rPr>
                <w:rFonts w:hint="eastAsia" w:ascii="宋体" w:hAnsi="宋体" w:eastAsia="宋体" w:cs="宋体"/>
                <w:spacing w:val="-2"/>
                <w:sz w:val="18"/>
                <w:szCs w:val="18"/>
              </w:rPr>
              <w:t>＜H≤</w:t>
            </w:r>
            <w:r>
              <w:rPr>
                <w:rFonts w:ascii="宋体" w:hAnsi="宋体" w:eastAsia="宋体" w:cs="宋体"/>
                <w:spacing w:val="-2"/>
                <w:sz w:val="18"/>
                <w:szCs w:val="18"/>
              </w:rPr>
              <w:t>2</w:t>
            </w:r>
          </w:p>
        </w:tc>
        <w:tc>
          <w:tcPr>
            <w:tcW w:w="795" w:type="pct"/>
            <w:noWrap w:val="0"/>
            <w:vAlign w:val="center"/>
          </w:tcPr>
          <w:p w14:paraId="3F11C19A">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ascii="宋体" w:hAnsi="宋体" w:eastAsia="宋体" w:cs="宋体"/>
                <w:spacing w:val="-2"/>
                <w:sz w:val="18"/>
                <w:szCs w:val="18"/>
              </w:rPr>
              <w:t>0</w:t>
            </w:r>
            <w:r>
              <w:rPr>
                <w:rFonts w:hint="eastAsia" w:ascii="宋体" w:hAnsi="宋体" w:eastAsia="宋体" w:cs="宋体"/>
                <w:spacing w:val="-2"/>
                <w:sz w:val="18"/>
                <w:szCs w:val="18"/>
              </w:rPr>
              <w:t>＜H≤</w:t>
            </w:r>
            <w:r>
              <w:rPr>
                <w:rFonts w:ascii="宋体" w:hAnsi="宋体" w:eastAsia="宋体" w:cs="宋体"/>
                <w:spacing w:val="-2"/>
                <w:sz w:val="18"/>
                <w:szCs w:val="18"/>
              </w:rPr>
              <w:t>1</w:t>
            </w:r>
          </w:p>
        </w:tc>
        <w:tc>
          <w:tcPr>
            <w:tcW w:w="591" w:type="pct"/>
            <w:noWrap w:val="0"/>
            <w:vAlign w:val="center"/>
          </w:tcPr>
          <w:p w14:paraId="1E8FF708">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H＝</w:t>
            </w:r>
            <w:r>
              <w:rPr>
                <w:rFonts w:ascii="宋体" w:hAnsi="宋体" w:eastAsia="宋体" w:cs="宋体"/>
                <w:spacing w:val="-2"/>
                <w:sz w:val="18"/>
                <w:szCs w:val="18"/>
              </w:rPr>
              <w:t>0</w:t>
            </w:r>
          </w:p>
        </w:tc>
      </w:tr>
      <w:tr w14:paraId="78F4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1408" w:type="pct"/>
            <w:noWrap w:val="0"/>
            <w:vAlign w:val="center"/>
          </w:tcPr>
          <w:p w14:paraId="6AC35ED5">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赋分</w:t>
            </w:r>
          </w:p>
        </w:tc>
        <w:tc>
          <w:tcPr>
            <w:tcW w:w="612" w:type="pct"/>
            <w:noWrap w:val="0"/>
            <w:vAlign w:val="center"/>
          </w:tcPr>
          <w:p w14:paraId="5284AAA4">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1</w:t>
            </w:r>
            <w:r>
              <w:rPr>
                <w:rFonts w:ascii="宋体" w:hAnsi="宋体" w:eastAsia="宋体" w:cs="宋体"/>
                <w:spacing w:val="-2"/>
                <w:sz w:val="18"/>
                <w:szCs w:val="18"/>
              </w:rPr>
              <w:t>00</w:t>
            </w:r>
          </w:p>
        </w:tc>
        <w:tc>
          <w:tcPr>
            <w:tcW w:w="795" w:type="pct"/>
            <w:noWrap w:val="0"/>
            <w:vAlign w:val="center"/>
          </w:tcPr>
          <w:p w14:paraId="24B72C8D">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8</w:t>
            </w:r>
            <w:r>
              <w:rPr>
                <w:rFonts w:ascii="宋体" w:hAnsi="宋体" w:eastAsia="宋体" w:cs="宋体"/>
                <w:spacing w:val="-2"/>
                <w:sz w:val="18"/>
                <w:szCs w:val="18"/>
              </w:rPr>
              <w:t>0</w:t>
            </w:r>
          </w:p>
        </w:tc>
        <w:tc>
          <w:tcPr>
            <w:tcW w:w="795" w:type="pct"/>
            <w:noWrap w:val="0"/>
            <w:vAlign w:val="center"/>
          </w:tcPr>
          <w:p w14:paraId="0B33293B">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4</w:t>
            </w:r>
            <w:r>
              <w:rPr>
                <w:rFonts w:ascii="宋体" w:hAnsi="宋体" w:eastAsia="宋体" w:cs="宋体"/>
                <w:spacing w:val="-2"/>
                <w:sz w:val="18"/>
                <w:szCs w:val="18"/>
              </w:rPr>
              <w:t>0</w:t>
            </w:r>
          </w:p>
        </w:tc>
        <w:tc>
          <w:tcPr>
            <w:tcW w:w="795" w:type="pct"/>
            <w:noWrap w:val="0"/>
            <w:vAlign w:val="center"/>
          </w:tcPr>
          <w:p w14:paraId="437EDCA0">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2</w:t>
            </w:r>
            <w:r>
              <w:rPr>
                <w:rFonts w:ascii="宋体" w:hAnsi="宋体" w:eastAsia="宋体" w:cs="宋体"/>
                <w:spacing w:val="-2"/>
                <w:sz w:val="18"/>
                <w:szCs w:val="18"/>
              </w:rPr>
              <w:t>0</w:t>
            </w:r>
          </w:p>
        </w:tc>
        <w:tc>
          <w:tcPr>
            <w:tcW w:w="591" w:type="pct"/>
            <w:noWrap w:val="0"/>
            <w:vAlign w:val="center"/>
          </w:tcPr>
          <w:p w14:paraId="137CE3AC">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ascii="宋体" w:hAnsi="宋体" w:eastAsia="宋体" w:cs="宋体"/>
                <w:spacing w:val="-2"/>
                <w:sz w:val="18"/>
                <w:szCs w:val="18"/>
              </w:rPr>
            </w:pPr>
            <w:r>
              <w:rPr>
                <w:rFonts w:hint="eastAsia" w:ascii="宋体" w:hAnsi="宋体" w:eastAsia="宋体" w:cs="宋体"/>
                <w:spacing w:val="-2"/>
                <w:sz w:val="18"/>
                <w:szCs w:val="18"/>
              </w:rPr>
              <w:t>0</w:t>
            </w:r>
          </w:p>
        </w:tc>
      </w:tr>
    </w:tbl>
    <w:p w14:paraId="0583402F">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着生藻类硅藻指数</w:t>
      </w:r>
    </w:p>
    <w:p w14:paraId="326A99D3">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以硅藻相对密度和环境敏感值的乘积为权重，参见公式（A.4）计算硅藻指示值的加权平均值（v）。</w:t>
      </w:r>
    </w:p>
    <w:p w14:paraId="3A49C8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spacing w:val="-7"/>
          <w:szCs w:val="21"/>
          <w:lang w:val="en-US" w:eastAsia="zh-CN"/>
        </w:rPr>
      </w:pPr>
      <m:oMath>
        <m:bar>
          <m:barPr>
            <m:pos m:val="top"/>
            <m:ctrlPr>
              <w:rPr>
                <w:rFonts w:hint="eastAsia" w:ascii="Cambria Math" w:hAnsi="Cambria Math"/>
                <w:i/>
                <w:sz w:val="24"/>
                <w:szCs w:val="24"/>
                <w:lang w:val="en-US" w:eastAsia="zh-CN"/>
              </w:rPr>
            </m:ctrlPr>
          </m:barPr>
          <m:e>
            <m:r>
              <m:rPr/>
              <w:rPr>
                <w:rFonts w:hint="eastAsia" w:ascii="Cambria Math" w:hAnsi="Cambria Math"/>
                <w:sz w:val="24"/>
                <w:szCs w:val="24"/>
                <w:lang w:val="en-US" w:eastAsia="zh-CN"/>
              </w:rPr>
              <m:t>v</m:t>
            </m:r>
            <m:ctrlPr>
              <w:rPr>
                <w:rFonts w:hint="eastAsia" w:ascii="Cambria Math" w:hAnsi="Cambria Math"/>
                <w:i/>
                <w:sz w:val="24"/>
                <w:szCs w:val="24"/>
                <w:lang w:val="en-US" w:eastAsia="zh-CN"/>
              </w:rPr>
            </m:ctrlPr>
          </m:e>
        </m:bar>
        <m:r>
          <m:rPr/>
          <w:rPr>
            <w:rFonts w:hint="eastAsia" w:ascii="Cambria Math" w:hAnsi="Cambria Math"/>
            <w:sz w:val="24"/>
            <w:szCs w:val="24"/>
            <w:lang w:val="en-US" w:eastAsia="zh-CN"/>
          </w:rPr>
          <m:t>=</m:t>
        </m:r>
        <m:f>
          <m:fPr>
            <m:ctrlPr>
              <w:rPr>
                <w:rFonts w:hint="eastAsia" w:ascii="Cambria Math" w:hAnsi="Cambria Math"/>
                <w:i/>
                <w:sz w:val="24"/>
                <w:szCs w:val="24"/>
                <w:lang w:val="en-US"/>
              </w:rPr>
            </m:ctrlPr>
          </m:fPr>
          <m:num>
            <m:nary>
              <m:naryPr>
                <m:chr m:val="∑"/>
                <m:limLoc m:val="undOvr"/>
                <m:ctrlPr>
                  <w:rPr>
                    <w:rFonts w:hint="eastAsia" w:ascii="Cambria Math" w:hAnsi="Cambria Math"/>
                    <w:i/>
                    <w:sz w:val="24"/>
                    <w:szCs w:val="24"/>
                    <w:lang w:val="en-US"/>
                  </w:rPr>
                </m:ctrlPr>
              </m:naryPr>
              <m:sub>
                <m:r>
                  <m:rPr/>
                  <w:rPr>
                    <w:rFonts w:hint="eastAsia" w:ascii="Cambria Math" w:hAnsi="Cambria Math"/>
                    <w:sz w:val="24"/>
                    <w:szCs w:val="24"/>
                    <w:lang w:val="en-US" w:eastAsia="zh-CN"/>
                  </w:rPr>
                  <m:t>k=1</m:t>
                </m:r>
                <m:ctrlPr>
                  <w:rPr>
                    <w:rFonts w:hint="eastAsia" w:ascii="Cambria Math" w:hAnsi="Cambria Math"/>
                    <w:i/>
                    <w:sz w:val="24"/>
                    <w:szCs w:val="24"/>
                    <w:lang w:val="en-US"/>
                  </w:rPr>
                </m:ctrlPr>
              </m:sub>
              <m:sup>
                <m:r>
                  <m:rPr/>
                  <w:rPr>
                    <w:rFonts w:hint="eastAsia" w:ascii="Cambria Math" w:hAnsi="Cambria Math"/>
                    <w:sz w:val="24"/>
                    <w:szCs w:val="24"/>
                    <w:lang w:val="en-US" w:eastAsia="zh-CN"/>
                  </w:rPr>
                  <m:t>m</m:t>
                </m:r>
                <m:ctrlPr>
                  <w:rPr>
                    <w:rFonts w:hint="eastAsia" w:ascii="Cambria Math" w:hAnsi="Cambria Math"/>
                    <w:i/>
                    <w:sz w:val="24"/>
                    <w:szCs w:val="24"/>
                    <w:lang w:val="en-US"/>
                  </w:rPr>
                </m:ctrlPr>
              </m:sup>
              <m:e>
                <m:sSub>
                  <m:sSubPr>
                    <m:ctrlPr>
                      <w:rPr>
                        <w:rFonts w:hint="eastAsia" w:ascii="Cambria Math" w:hAnsi="Cambria Math"/>
                        <w:i/>
                        <w:sz w:val="24"/>
                        <w:szCs w:val="24"/>
                        <w:lang w:val="en-US"/>
                      </w:rPr>
                    </m:ctrlPr>
                  </m:sSubPr>
                  <m:e>
                    <m:r>
                      <m:rPr/>
                      <w:rPr>
                        <w:rFonts w:hint="eastAsia" w:ascii="Cambria Math" w:hAnsi="Cambria Math"/>
                        <w:sz w:val="24"/>
                        <w:szCs w:val="24"/>
                        <w:lang w:val="en-US" w:eastAsia="zh-CN"/>
                      </w:rPr>
                      <m:t>ρ</m:t>
                    </m:r>
                    <m:ctrlPr>
                      <w:rPr>
                        <w:rFonts w:hint="eastAsia" w:ascii="Cambria Math" w:hAnsi="Cambria Math"/>
                        <w:i/>
                        <w:sz w:val="24"/>
                        <w:szCs w:val="24"/>
                        <w:lang w:val="en-US"/>
                      </w:rPr>
                    </m:ctrlPr>
                  </m:e>
                  <m:sub>
                    <m:r>
                      <m:rPr/>
                      <w:rPr>
                        <w:rFonts w:hint="eastAsia" w:ascii="Cambria Math" w:hAnsi="Cambria Math"/>
                        <w:sz w:val="24"/>
                        <w:szCs w:val="24"/>
                        <w:lang w:val="en-US" w:eastAsia="zh-CN"/>
                      </w:rPr>
                      <m:t>k</m:t>
                    </m:r>
                    <m:ctrlPr>
                      <w:rPr>
                        <w:rFonts w:hint="eastAsia" w:ascii="Cambria Math" w:hAnsi="Cambria Math"/>
                        <w:i/>
                        <w:sz w:val="24"/>
                        <w:szCs w:val="24"/>
                        <w:lang w:val="en-US"/>
                      </w:rPr>
                    </m:ctrlPr>
                  </m:sub>
                </m:sSub>
                <m:sSub>
                  <m:sSubPr>
                    <m:ctrlPr>
                      <w:rPr>
                        <w:rFonts w:hint="eastAsia" w:ascii="Cambria Math" w:hAnsi="Cambria Math"/>
                        <w:i/>
                        <w:sz w:val="24"/>
                        <w:szCs w:val="24"/>
                        <w:lang w:val="en-US"/>
                      </w:rPr>
                    </m:ctrlPr>
                  </m:sSubPr>
                  <m:e>
                    <m:r>
                      <m:rPr/>
                      <w:rPr>
                        <w:rFonts w:hint="eastAsia" w:ascii="Cambria Math" w:hAnsi="Cambria Math"/>
                        <w:sz w:val="24"/>
                        <w:szCs w:val="24"/>
                        <w:lang w:val="en-US" w:eastAsia="zh-CN"/>
                      </w:rPr>
                      <m:t>S</m:t>
                    </m:r>
                    <m:ctrlPr>
                      <w:rPr>
                        <w:rFonts w:hint="eastAsia" w:ascii="Cambria Math" w:hAnsi="Cambria Math"/>
                        <w:i/>
                        <w:sz w:val="24"/>
                        <w:szCs w:val="24"/>
                        <w:lang w:val="en-US"/>
                      </w:rPr>
                    </m:ctrlPr>
                  </m:e>
                  <m:sub>
                    <m:r>
                      <m:rPr/>
                      <w:rPr>
                        <w:rFonts w:hint="eastAsia" w:ascii="Cambria Math" w:hAnsi="Cambria Math"/>
                        <w:sz w:val="24"/>
                        <w:szCs w:val="24"/>
                        <w:lang w:val="en-US" w:eastAsia="zh-CN"/>
                      </w:rPr>
                      <m:t>k</m:t>
                    </m:r>
                    <m:ctrlPr>
                      <w:rPr>
                        <w:rFonts w:hint="eastAsia" w:ascii="Cambria Math" w:hAnsi="Cambria Math"/>
                        <w:i/>
                        <w:sz w:val="24"/>
                        <w:szCs w:val="24"/>
                        <w:lang w:val="en-US"/>
                      </w:rPr>
                    </m:ctrlPr>
                  </m:sub>
                </m:sSub>
                <m:sSub>
                  <m:sSubPr>
                    <m:ctrlPr>
                      <w:rPr>
                        <w:rFonts w:hint="eastAsia" w:ascii="Cambria Math" w:hAnsi="Cambria Math"/>
                        <w:i/>
                        <w:sz w:val="24"/>
                        <w:szCs w:val="24"/>
                        <w:lang w:val="en-US"/>
                      </w:rPr>
                    </m:ctrlPr>
                  </m:sSubPr>
                  <m:e>
                    <m:r>
                      <m:rPr/>
                      <w:rPr>
                        <w:rFonts w:hint="eastAsia" w:ascii="Cambria Math" w:hAnsi="Cambria Math"/>
                        <w:sz w:val="24"/>
                        <w:szCs w:val="24"/>
                        <w:lang w:val="en-US" w:eastAsia="zh-CN"/>
                      </w:rPr>
                      <m:t>v</m:t>
                    </m:r>
                    <m:ctrlPr>
                      <w:rPr>
                        <w:rFonts w:hint="eastAsia" w:ascii="Cambria Math" w:hAnsi="Cambria Math"/>
                        <w:i/>
                        <w:sz w:val="24"/>
                        <w:szCs w:val="24"/>
                        <w:lang w:val="en-US"/>
                      </w:rPr>
                    </m:ctrlPr>
                  </m:e>
                  <m:sub>
                    <m:r>
                      <m:rPr/>
                      <w:rPr>
                        <w:rFonts w:hint="eastAsia" w:ascii="Cambria Math" w:hAnsi="Cambria Math"/>
                        <w:sz w:val="24"/>
                        <w:szCs w:val="24"/>
                        <w:lang w:val="en-US" w:eastAsia="zh-CN"/>
                      </w:rPr>
                      <m:t>k</m:t>
                    </m:r>
                    <m:ctrlPr>
                      <w:rPr>
                        <w:rFonts w:hint="eastAsia" w:ascii="Cambria Math" w:hAnsi="Cambria Math"/>
                        <w:i/>
                        <w:sz w:val="24"/>
                        <w:szCs w:val="24"/>
                        <w:lang w:val="en-US"/>
                      </w:rPr>
                    </m:ctrlPr>
                  </m:sub>
                </m:sSub>
                <m:ctrlPr>
                  <w:rPr>
                    <w:rFonts w:hint="eastAsia" w:ascii="Cambria Math" w:hAnsi="Cambria Math"/>
                    <w:i/>
                    <w:sz w:val="24"/>
                    <w:szCs w:val="24"/>
                    <w:lang w:val="en-US"/>
                  </w:rPr>
                </m:ctrlPr>
              </m:e>
            </m:nary>
            <m:ctrlPr>
              <w:rPr>
                <w:rFonts w:hint="eastAsia" w:ascii="Cambria Math" w:hAnsi="Cambria Math"/>
                <w:i/>
                <w:sz w:val="24"/>
                <w:szCs w:val="24"/>
                <w:lang w:val="en-US"/>
              </w:rPr>
            </m:ctrlPr>
          </m:num>
          <m:den>
            <m:nary>
              <m:naryPr>
                <m:chr m:val="∑"/>
                <m:limLoc m:val="undOvr"/>
                <m:ctrlPr>
                  <w:rPr>
                    <w:rFonts w:hint="eastAsia" w:ascii="Cambria Math" w:hAnsi="Cambria Math"/>
                    <w:i/>
                    <w:sz w:val="24"/>
                    <w:szCs w:val="24"/>
                    <w:lang w:val="en-US"/>
                  </w:rPr>
                </m:ctrlPr>
              </m:naryPr>
              <m:sub>
                <m:r>
                  <m:rPr/>
                  <w:rPr>
                    <w:rFonts w:hint="eastAsia" w:ascii="Cambria Math" w:hAnsi="Cambria Math"/>
                    <w:sz w:val="24"/>
                    <w:szCs w:val="24"/>
                    <w:lang w:val="en-US" w:eastAsia="zh-CN"/>
                  </w:rPr>
                  <m:t>k=1</m:t>
                </m:r>
                <m:ctrlPr>
                  <w:rPr>
                    <w:rFonts w:hint="eastAsia" w:ascii="Cambria Math" w:hAnsi="Cambria Math"/>
                    <w:i/>
                    <w:sz w:val="24"/>
                    <w:szCs w:val="24"/>
                    <w:lang w:val="en-US"/>
                  </w:rPr>
                </m:ctrlPr>
              </m:sub>
              <m:sup>
                <m:r>
                  <m:rPr/>
                  <w:rPr>
                    <w:rFonts w:hint="eastAsia" w:ascii="Cambria Math" w:hAnsi="Cambria Math"/>
                    <w:sz w:val="24"/>
                    <w:szCs w:val="24"/>
                    <w:lang w:val="en-US" w:eastAsia="zh-CN"/>
                  </w:rPr>
                  <m:t>m</m:t>
                </m:r>
                <m:ctrlPr>
                  <w:rPr>
                    <w:rFonts w:hint="eastAsia" w:ascii="Cambria Math" w:hAnsi="Cambria Math"/>
                    <w:i/>
                    <w:sz w:val="24"/>
                    <w:szCs w:val="24"/>
                    <w:lang w:val="en-US"/>
                  </w:rPr>
                </m:ctrlPr>
              </m:sup>
              <m:e>
                <m:sSub>
                  <m:sSubPr>
                    <m:ctrlPr>
                      <w:rPr>
                        <w:rFonts w:hint="eastAsia" w:ascii="Cambria Math" w:hAnsi="Cambria Math"/>
                        <w:i/>
                        <w:sz w:val="24"/>
                        <w:szCs w:val="24"/>
                        <w:lang w:val="en-US"/>
                      </w:rPr>
                    </m:ctrlPr>
                  </m:sSubPr>
                  <m:e>
                    <m:r>
                      <m:rPr/>
                      <w:rPr>
                        <w:rFonts w:hint="eastAsia" w:ascii="Cambria Math" w:hAnsi="Cambria Math"/>
                        <w:sz w:val="24"/>
                        <w:szCs w:val="24"/>
                        <w:lang w:val="en-US" w:eastAsia="zh-CN"/>
                      </w:rPr>
                      <m:t>ρ</m:t>
                    </m:r>
                    <m:ctrlPr>
                      <w:rPr>
                        <w:rFonts w:hint="eastAsia" w:ascii="Cambria Math" w:hAnsi="Cambria Math"/>
                        <w:i/>
                        <w:sz w:val="24"/>
                        <w:szCs w:val="24"/>
                        <w:lang w:val="en-US"/>
                      </w:rPr>
                    </m:ctrlPr>
                  </m:e>
                  <m:sub>
                    <m:r>
                      <m:rPr/>
                      <w:rPr>
                        <w:rFonts w:hint="eastAsia" w:ascii="Cambria Math" w:hAnsi="Cambria Math"/>
                        <w:sz w:val="24"/>
                        <w:szCs w:val="24"/>
                        <w:lang w:val="en-US" w:eastAsia="zh-CN"/>
                      </w:rPr>
                      <m:t>k</m:t>
                    </m:r>
                    <m:ctrlPr>
                      <w:rPr>
                        <w:rFonts w:hint="eastAsia" w:ascii="Cambria Math" w:hAnsi="Cambria Math"/>
                        <w:i/>
                        <w:sz w:val="24"/>
                        <w:szCs w:val="24"/>
                        <w:lang w:val="en-US"/>
                      </w:rPr>
                    </m:ctrlPr>
                  </m:sub>
                </m:sSub>
                <m:sSub>
                  <m:sSubPr>
                    <m:ctrlPr>
                      <w:rPr>
                        <w:rFonts w:hint="eastAsia" w:ascii="Cambria Math" w:hAnsi="Cambria Math"/>
                        <w:i/>
                        <w:sz w:val="24"/>
                        <w:szCs w:val="24"/>
                        <w:lang w:val="en-US"/>
                      </w:rPr>
                    </m:ctrlPr>
                  </m:sSubPr>
                  <m:e>
                    <m:r>
                      <m:rPr/>
                      <w:rPr>
                        <w:rFonts w:hint="eastAsia" w:ascii="Cambria Math" w:hAnsi="Cambria Math"/>
                        <w:sz w:val="24"/>
                        <w:szCs w:val="24"/>
                        <w:lang w:val="en-US" w:eastAsia="zh-CN"/>
                      </w:rPr>
                      <m:t>S</m:t>
                    </m:r>
                    <m:ctrlPr>
                      <w:rPr>
                        <w:rFonts w:hint="eastAsia" w:ascii="Cambria Math" w:hAnsi="Cambria Math"/>
                        <w:i/>
                        <w:sz w:val="24"/>
                        <w:szCs w:val="24"/>
                        <w:lang w:val="en-US"/>
                      </w:rPr>
                    </m:ctrlPr>
                  </m:e>
                  <m:sub>
                    <m:r>
                      <m:rPr/>
                      <w:rPr>
                        <w:rFonts w:hint="eastAsia" w:ascii="Cambria Math" w:hAnsi="Cambria Math"/>
                        <w:sz w:val="24"/>
                        <w:szCs w:val="24"/>
                        <w:lang w:val="en-US" w:eastAsia="zh-CN"/>
                      </w:rPr>
                      <m:t>K</m:t>
                    </m:r>
                    <m:ctrlPr>
                      <w:rPr>
                        <w:rFonts w:hint="eastAsia" w:ascii="Cambria Math" w:hAnsi="Cambria Math"/>
                        <w:i/>
                        <w:sz w:val="24"/>
                        <w:szCs w:val="24"/>
                        <w:lang w:val="en-US"/>
                      </w:rPr>
                    </m:ctrlPr>
                  </m:sub>
                </m:sSub>
                <m:ctrlPr>
                  <w:rPr>
                    <w:rFonts w:hint="eastAsia" w:ascii="Cambria Math" w:hAnsi="Cambria Math"/>
                    <w:i/>
                    <w:sz w:val="24"/>
                    <w:szCs w:val="24"/>
                    <w:lang w:val="en-US"/>
                  </w:rPr>
                </m:ctrlPr>
              </m:e>
            </m:nary>
            <m:ctrlPr>
              <w:rPr>
                <w:rFonts w:hint="eastAsia" w:ascii="Cambria Math" w:hAnsi="Cambria Math"/>
                <w:i/>
                <w:sz w:val="24"/>
                <w:szCs w:val="24"/>
                <w:lang w:val="en-US"/>
              </w:rPr>
            </m:ctrlPr>
          </m:den>
        </m:f>
      </m:oMath>
      <w:r>
        <w:rPr>
          <w:rFonts w:hint="eastAsia" w:ascii="Cambria Math" w:hAnsi="Cambria Math"/>
          <w:i/>
          <w:sz w:val="24"/>
          <w:szCs w:val="24"/>
          <w:lang w:val="en-US" w:eastAsia="zh-CN"/>
        </w:rPr>
        <w:t xml:space="preserve">          </w:t>
      </w:r>
      <w:r>
        <w:rPr>
          <w:rFonts w:hint="eastAsia" w:ascii="Cambria Math" w:hAnsi="Cambria Math" w:eastAsiaTheme="minorEastAsia" w:cstheme="minorBidi"/>
          <w:i/>
          <w:spacing w:val="0"/>
          <w:sz w:val="24"/>
          <w:szCs w:val="24"/>
          <w:lang w:val="en-US" w:eastAsia="zh-CN"/>
        </w:rPr>
        <w:t>（A.4）</w:t>
      </w:r>
    </w:p>
    <w:p w14:paraId="270F4EE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式中：</w:t>
      </w:r>
    </w:p>
    <w:p w14:paraId="6F529025">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m:oMath>
        <m:bar>
          <m:barPr>
            <m:pos m:val="top"/>
            <m:ctrlPr>
              <w:rPr>
                <w:rFonts w:ascii="Cambria Math" w:hAnsi="Cambria Math" w:cs="Times New Roman"/>
                <w:i/>
                <w:color w:val="000000"/>
                <w:lang w:val="en-US"/>
              </w:rPr>
            </m:ctrlPr>
          </m:barPr>
          <m:e>
            <m:r>
              <m:rPr/>
              <w:rPr>
                <w:rFonts w:hint="default" w:ascii="Cambria Math" w:hAnsi="Cambria Math" w:cs="Times New Roman"/>
                <w:color w:val="000000"/>
                <w:lang w:val="en-US" w:eastAsia="zh-CN"/>
              </w:rPr>
              <m:t>v</m:t>
            </m:r>
            <m:ctrlPr>
              <w:rPr>
                <w:rFonts w:ascii="Cambria Math" w:hAnsi="Cambria Math" w:cs="Times New Roman"/>
                <w:i/>
                <w:color w:val="000000"/>
                <w:lang w:val="en-US"/>
              </w:rPr>
            </m:ctrlPr>
          </m:e>
        </m:bar>
      </m:oMath>
      <w:r>
        <w:rPr>
          <w:rFonts w:hint="eastAsia" w:ascii="Times New Roman" w:hAnsi="Times New Roman" w:eastAsia="宋体" w:cs="Times New Roman"/>
          <w:i w:val="0"/>
          <w:color w:val="000000"/>
          <w:lang w:val="en-US" w:eastAsia="zh-CN"/>
        </w:rPr>
        <w:t>—硅藻指示值的加权平均值（1~5）；</w:t>
      </w:r>
    </w:p>
    <w:p w14:paraId="41AD9D4F">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vertAlign w:val="baseline"/>
          <w:lang w:val="en-US" w:eastAsia="zh-CN"/>
        </w:rPr>
      </w:pPr>
      <w:r>
        <w:rPr>
          <w:rFonts w:hint="eastAsia" w:ascii="Times New Roman" w:hAnsi="Times New Roman" w:eastAsia="宋体" w:cs="Times New Roman"/>
          <w:i w:val="0"/>
          <w:color w:val="000000"/>
          <w:lang w:val="en-US" w:eastAsia="zh-CN"/>
        </w:rPr>
        <w:t>ρ</w:t>
      </w:r>
      <w:r>
        <w:rPr>
          <w:rFonts w:hint="eastAsia" w:ascii="Times New Roman" w:hAnsi="Times New Roman" w:eastAsia="宋体" w:cs="Times New Roman"/>
          <w:i w:val="0"/>
          <w:color w:val="000000"/>
          <w:vertAlign w:val="subscript"/>
          <w:lang w:val="en-US" w:eastAsia="zh-CN"/>
        </w:rPr>
        <w:t>k</w:t>
      </w:r>
      <w:r>
        <w:rPr>
          <w:rFonts w:hint="eastAsia" w:ascii="Times New Roman" w:hAnsi="Times New Roman" w:eastAsia="宋体" w:cs="Times New Roman"/>
          <w:i w:val="0"/>
          <w:color w:val="000000"/>
          <w:vertAlign w:val="baseline"/>
          <w:lang w:val="en-US" w:eastAsia="zh-CN"/>
        </w:rPr>
        <w:t>—硅藻物种k的相对丰度（物种k个体数/总个体数）;</w:t>
      </w:r>
    </w:p>
    <w:p w14:paraId="678F8F21">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S</w:t>
      </w:r>
      <w:r>
        <w:rPr>
          <w:rFonts w:hint="eastAsia" w:ascii="Times New Roman" w:hAnsi="Times New Roman" w:eastAsia="宋体" w:cs="Times New Roman"/>
          <w:i w:val="0"/>
          <w:color w:val="000000"/>
          <w:vertAlign w:val="subscript"/>
          <w:lang w:val="en-US" w:eastAsia="zh-CN"/>
        </w:rPr>
        <w:t>k</w:t>
      </w:r>
      <w:r>
        <w:rPr>
          <w:rFonts w:hint="eastAsia" w:ascii="Times New Roman" w:hAnsi="Times New Roman" w:eastAsia="宋体" w:cs="Times New Roman"/>
          <w:i w:val="0"/>
          <w:color w:val="000000"/>
          <w:vertAlign w:val="baseline"/>
          <w:lang w:val="en-US" w:eastAsia="zh-CN"/>
        </w:rPr>
        <w:t>—硅藻物种k对环境的敏感值（1~4）；</w:t>
      </w:r>
    </w:p>
    <w:p w14:paraId="5BF3B627">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vertAlign w:val="baseline"/>
          <w:lang w:val="en-US" w:eastAsia="zh-CN"/>
        </w:rPr>
      </w:pPr>
      <w:r>
        <w:rPr>
          <w:rFonts w:hint="eastAsia" w:ascii="Times New Roman" w:hAnsi="Times New Roman" w:eastAsia="宋体" w:cs="Times New Roman"/>
          <w:i w:val="0"/>
          <w:color w:val="000000"/>
          <w:lang w:val="en-US" w:eastAsia="zh-CN"/>
        </w:rPr>
        <w:t>v</w:t>
      </w:r>
      <w:r>
        <w:rPr>
          <w:rFonts w:hint="eastAsia" w:ascii="Times New Roman" w:hAnsi="Times New Roman" w:eastAsia="宋体" w:cs="Times New Roman"/>
          <w:i w:val="0"/>
          <w:color w:val="000000"/>
          <w:vertAlign w:val="subscript"/>
          <w:lang w:val="en-US" w:eastAsia="zh-CN"/>
        </w:rPr>
        <w:t>k</w:t>
      </w:r>
      <w:r>
        <w:rPr>
          <w:rFonts w:hint="eastAsia" w:ascii="Times New Roman" w:hAnsi="Times New Roman" w:eastAsia="宋体" w:cs="Times New Roman"/>
          <w:i w:val="0"/>
          <w:color w:val="000000"/>
          <w:vertAlign w:val="baseline"/>
          <w:lang w:val="en-US" w:eastAsia="zh-CN"/>
        </w:rPr>
        <w:t>—硅藻物种k对环境的指示值（1~5）。</w:t>
      </w:r>
    </w:p>
    <w:p w14:paraId="71D5AC21">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着生藻类硅藻指数（CDI）计算</w:t>
      </w:r>
      <w:r>
        <w:rPr>
          <w:rFonts w:hint="eastAsia" w:ascii="Times New Roman" w:hAnsi="Times New Roman" w:eastAsia="宋体" w:cs="Times New Roman"/>
          <w:color w:val="000000"/>
          <w:lang w:val="en-US" w:eastAsia="zh-CN"/>
        </w:rPr>
        <w:t>参见公式（A.5）</w:t>
      </w:r>
      <w:r>
        <w:rPr>
          <w:rFonts w:hint="eastAsia" w:ascii="Times New Roman" w:hAnsi="Times New Roman" w:eastAsia="宋体" w:cs="Times New Roman"/>
          <w:i w:val="0"/>
          <w:color w:val="000000"/>
          <w:lang w:val="en-US" w:eastAsia="zh-CN"/>
        </w:rPr>
        <w:t>。</w:t>
      </w:r>
    </w:p>
    <w:p w14:paraId="0540173F">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80" w:firstLineChars="200"/>
        <w:jc w:val="center"/>
        <w:textAlignment w:val="auto"/>
        <w:outlineLvl w:val="9"/>
        <w:rPr>
          <w:rFonts w:hint="default" w:ascii="宋体" w:hAnsi="宋体" w:eastAsia="宋体" w:cs="宋体"/>
          <w:i w:val="0"/>
          <w:spacing w:val="-7"/>
          <w:szCs w:val="21"/>
          <w:lang w:val="en-US" w:eastAsia="zh-CN"/>
        </w:rPr>
      </w:pPr>
      <m:oMath>
        <m:r>
          <m:rPr/>
          <w:rPr>
            <w:rFonts w:hint="eastAsia" w:ascii="Cambria Math" w:hAnsi="Cambria Math" w:eastAsiaTheme="minorEastAsia" w:cstheme="minorBidi"/>
            <w:spacing w:val="0"/>
            <w:kern w:val="2"/>
            <w:sz w:val="24"/>
            <w:szCs w:val="24"/>
            <w:lang w:val="en-US" w:eastAsia="zh-CN" w:bidi="ar-SA"/>
          </w:rPr>
          <m:t>CDI=(v−1)×25</m:t>
        </m:r>
      </m:oMath>
      <w:r>
        <w:rPr>
          <w:rFonts w:hint="eastAsia" w:ascii="Cambria Math" w:hAnsi="Cambria Math" w:eastAsiaTheme="minorEastAsia" w:cstheme="minorBidi"/>
          <w:i/>
          <w:spacing w:val="0"/>
          <w:kern w:val="2"/>
          <w:sz w:val="24"/>
          <w:szCs w:val="24"/>
          <w:lang w:val="en-US" w:eastAsia="zh-CN" w:bidi="ar-SA"/>
        </w:rPr>
        <w:t xml:space="preserve">       </w:t>
      </w:r>
      <w:r>
        <w:rPr>
          <w:rFonts w:hint="eastAsia" w:ascii="Cambria Math" w:hAnsi="Cambria Math" w:eastAsiaTheme="minorEastAsia" w:cstheme="minorBidi"/>
          <w:i/>
          <w:spacing w:val="0"/>
          <w:sz w:val="24"/>
          <w:szCs w:val="24"/>
          <w:lang w:val="en-US" w:eastAsia="zh-CN"/>
        </w:rPr>
        <w:t>（A.5）</w:t>
      </w:r>
    </w:p>
    <w:p w14:paraId="47A3C63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式中：</w:t>
      </w:r>
    </w:p>
    <w:p w14:paraId="667742E2">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CDI—着生藻类硅藻指数；</w:t>
      </w:r>
    </w:p>
    <w:p w14:paraId="72A954E9">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vertAlign w:val="baseline"/>
          <w:lang w:val="en-US" w:eastAsia="zh-CN"/>
        </w:rPr>
      </w:pPr>
      <w:r>
        <w:rPr>
          <w:rFonts w:hint="eastAsia" w:ascii="Times New Roman" w:hAnsi="Times New Roman" w:eastAsia="宋体" w:cs="Times New Roman"/>
          <w:i w:val="0"/>
          <w:color w:val="000000"/>
          <w:lang w:val="en-US" w:eastAsia="zh-CN"/>
        </w:rPr>
        <w:t>1—为使得CDI值的分布范围转换为0</w:t>
      </w:r>
      <w:r>
        <w:rPr>
          <w:rFonts w:hint="eastAsia" w:ascii="Times New Roman" w:hAnsi="Times New Roman" w:eastAsia="宋体" w:cs="Times New Roman"/>
          <w:i w:val="0"/>
          <w:color w:val="000000"/>
          <w:vertAlign w:val="baseline"/>
          <w:lang w:val="en-US" w:eastAsia="zh-CN"/>
        </w:rPr>
        <w:t>~100之间而设置的常数；</w:t>
      </w:r>
    </w:p>
    <w:p w14:paraId="2D6B51D3">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vertAlign w:val="baseline"/>
          <w:lang w:val="en-US" w:eastAsia="zh-CN"/>
        </w:rPr>
      </w:pPr>
      <w:r>
        <w:rPr>
          <w:rFonts w:hint="eastAsia" w:ascii="Times New Roman" w:hAnsi="Times New Roman" w:eastAsia="宋体" w:cs="Times New Roman"/>
          <w:i w:val="0"/>
          <w:color w:val="000000"/>
          <w:vertAlign w:val="baseline"/>
          <w:lang w:val="en-US" w:eastAsia="zh-CN"/>
        </w:rPr>
        <w:t>25—</w:t>
      </w:r>
      <w:r>
        <w:rPr>
          <w:rFonts w:hint="eastAsia" w:ascii="Times New Roman" w:hAnsi="Times New Roman" w:eastAsia="宋体" w:cs="Times New Roman"/>
          <w:i w:val="0"/>
          <w:color w:val="000000"/>
          <w:lang w:val="en-US" w:eastAsia="zh-CN"/>
        </w:rPr>
        <w:t>为使得CDI值的分布范围转换为0</w:t>
      </w:r>
      <w:r>
        <w:rPr>
          <w:rFonts w:hint="eastAsia" w:ascii="Times New Roman" w:hAnsi="Times New Roman" w:eastAsia="宋体" w:cs="Times New Roman"/>
          <w:i w:val="0"/>
          <w:color w:val="000000"/>
          <w:vertAlign w:val="baseline"/>
          <w:lang w:val="en-US" w:eastAsia="zh-CN"/>
        </w:rPr>
        <w:t>~100之间而设置的常数。</w:t>
      </w:r>
    </w:p>
    <w:p w14:paraId="0FAFA456">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eastAsia="宋体" w:cs="Times New Roman"/>
          <w:i w:val="0"/>
          <w:color w:val="000000"/>
          <w:vertAlign w:val="baseline"/>
          <w:lang w:val="en-US" w:eastAsia="zh-CN"/>
        </w:rPr>
      </w:pPr>
      <w:r>
        <w:rPr>
          <w:rFonts w:hint="eastAsia" w:ascii="Times New Roman" w:hAnsi="Times New Roman" w:eastAsia="宋体" w:cs="Times New Roman"/>
          <w:i w:val="0"/>
          <w:color w:val="000000"/>
          <w:vertAlign w:val="baseline"/>
          <w:lang w:val="en-US" w:eastAsia="zh-CN"/>
        </w:rPr>
        <w:t>着生藻类硅藻指数赋分标准见下表。</w:t>
      </w:r>
    </w:p>
    <w:p w14:paraId="306EB81D">
      <w:pPr>
        <w:pStyle w:val="13"/>
        <w:keepNext/>
        <w:spacing w:line="240" w:lineRule="auto"/>
        <w:jc w:val="center"/>
        <w:rPr>
          <w:rFonts w:hint="eastAsia" w:ascii="Times New Roman" w:hAnsi="Times New Roman" w:eastAsia="黑体" w:cs="Times New Roman"/>
          <w:b w:val="0"/>
          <w:color w:val="000000"/>
          <w:sz w:val="21"/>
          <w:szCs w:val="21"/>
          <w:lang w:val="en-US" w:eastAsia="zh-CN"/>
        </w:rPr>
      </w:pPr>
      <w:r>
        <w:rPr>
          <w:rFonts w:hint="eastAsia" w:ascii="Times New Roman" w:hAnsi="Times New Roman" w:eastAsia="黑体" w:cs="Times New Roman"/>
          <w:color w:val="000000"/>
          <w:sz w:val="21"/>
          <w:szCs w:val="21"/>
          <w:lang w:val="en-US" w:eastAsia="zh-CN"/>
        </w:rPr>
        <w:t>A4.</w:t>
      </w:r>
      <w:r>
        <w:rPr>
          <w:rFonts w:hint="eastAsia" w:ascii="Times New Roman" w:hAnsi="Times New Roman" w:eastAsia="黑体" w:cs="Times New Roman"/>
          <w:b w:val="0"/>
          <w:color w:val="000000"/>
          <w:sz w:val="21"/>
          <w:szCs w:val="21"/>
          <w:lang w:val="en-US" w:eastAsia="zh-CN" w:bidi="ar-SA"/>
        </w:rPr>
        <w:t>着生藻类硅藻指数</w:t>
      </w:r>
      <w:r>
        <w:rPr>
          <w:rFonts w:hint="eastAsia" w:ascii="Times New Roman" w:hAnsi="Times New Roman" w:eastAsia="黑体" w:cs="Times New Roman"/>
          <w:b w:val="0"/>
          <w:color w:val="000000"/>
          <w:sz w:val="21"/>
          <w:szCs w:val="21"/>
          <w:lang w:bidi="ar-SA"/>
        </w:rPr>
        <w:t>评价</w:t>
      </w:r>
      <w:r>
        <w:rPr>
          <w:rFonts w:hint="eastAsia" w:ascii="Times New Roman" w:hAnsi="Times New Roman" w:eastAsia="黑体" w:cs="Times New Roman"/>
          <w:b w:val="0"/>
          <w:color w:val="000000"/>
          <w:sz w:val="21"/>
          <w:szCs w:val="21"/>
          <w:lang w:val="en-US" w:eastAsia="zh-CN" w:bidi="ar-SA"/>
        </w:rPr>
        <w:t>赋分标准</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277"/>
        <w:gridCol w:w="1558"/>
        <w:gridCol w:w="1700"/>
        <w:gridCol w:w="1335"/>
        <w:gridCol w:w="1266"/>
      </w:tblGrid>
      <w:tr w14:paraId="5089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813" w:type="pct"/>
            <w:tcBorders>
              <w:top w:val="single" w:color="auto" w:sz="4" w:space="0"/>
              <w:left w:val="single" w:color="auto" w:sz="4" w:space="0"/>
              <w:bottom w:val="single" w:color="auto" w:sz="4" w:space="0"/>
              <w:right w:val="single" w:color="auto" w:sz="4" w:space="0"/>
            </w:tcBorders>
            <w:shd w:val="clear" w:color="auto" w:fill="auto"/>
            <w:vAlign w:val="center"/>
          </w:tcPr>
          <w:p w14:paraId="73ACFD69">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硅藻指数</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53646268">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CDI≤30</w:t>
            </w:r>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14:paraId="52A2B1C7">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30&lt;CDI≤50</w:t>
            </w:r>
          </w:p>
        </w:tc>
        <w:tc>
          <w:tcPr>
            <w:tcW w:w="997" w:type="pct"/>
            <w:tcBorders>
              <w:top w:val="single" w:color="auto" w:sz="4" w:space="0"/>
              <w:left w:val="single" w:color="auto" w:sz="4" w:space="0"/>
              <w:bottom w:val="single" w:color="auto" w:sz="4" w:space="0"/>
              <w:right w:val="single" w:color="auto" w:sz="4" w:space="0"/>
            </w:tcBorders>
            <w:shd w:val="clear" w:color="auto" w:fill="auto"/>
            <w:vAlign w:val="center"/>
          </w:tcPr>
          <w:p w14:paraId="68A7C543">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50&lt;CDI≤65</w:t>
            </w:r>
          </w:p>
        </w:tc>
        <w:tc>
          <w:tcPr>
            <w:tcW w:w="783" w:type="pct"/>
            <w:tcBorders>
              <w:top w:val="single" w:color="auto" w:sz="4" w:space="0"/>
              <w:left w:val="single" w:color="auto" w:sz="4" w:space="0"/>
              <w:bottom w:val="single" w:color="auto" w:sz="4" w:space="0"/>
              <w:right w:val="single" w:color="auto" w:sz="4" w:space="0"/>
            </w:tcBorders>
            <w:shd w:val="clear" w:color="auto" w:fill="auto"/>
            <w:vAlign w:val="center"/>
          </w:tcPr>
          <w:p w14:paraId="5291D539">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65&lt;CDI≤80</w:t>
            </w:r>
          </w:p>
        </w:tc>
        <w:tc>
          <w:tcPr>
            <w:tcW w:w="742" w:type="pct"/>
            <w:tcBorders>
              <w:top w:val="single" w:color="auto" w:sz="4" w:space="0"/>
              <w:left w:val="single" w:color="auto" w:sz="4" w:space="0"/>
              <w:bottom w:val="single" w:color="auto" w:sz="4" w:space="0"/>
              <w:right w:val="single" w:color="auto" w:sz="4" w:space="0"/>
            </w:tcBorders>
            <w:shd w:val="clear" w:color="auto" w:fill="auto"/>
            <w:vAlign w:val="center"/>
          </w:tcPr>
          <w:p w14:paraId="64E135D1">
            <w:pPr>
              <w:pStyle w:val="13"/>
              <w:adjustRightInd w:val="0"/>
              <w:snapToGrid w:val="0"/>
              <w:jc w:val="center"/>
              <w:rPr>
                <w:rFonts w:hint="eastAsia" w:ascii="宋体" w:hAnsi="宋体" w:eastAsia="宋体" w:cs="宋体"/>
                <w:b w:val="0"/>
                <w:bCs w:val="0"/>
                <w:sz w:val="18"/>
                <w:szCs w:val="18"/>
              </w:rPr>
            </w:pPr>
            <w:r>
              <w:rPr>
                <w:rFonts w:hint="eastAsia" w:ascii="宋体" w:hAnsi="宋体" w:eastAsia="宋体" w:cs="宋体"/>
                <w:b w:val="0"/>
                <w:bCs w:val="0"/>
                <w:sz w:val="18"/>
                <w:szCs w:val="18"/>
                <w:lang w:bidi="ar"/>
              </w:rPr>
              <w:t>CDI&gt;80</w:t>
            </w:r>
          </w:p>
        </w:tc>
      </w:tr>
      <w:tr w14:paraId="708B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813" w:type="pct"/>
            <w:tcBorders>
              <w:top w:val="single" w:color="auto" w:sz="4" w:space="0"/>
              <w:left w:val="single" w:color="auto" w:sz="4" w:space="0"/>
              <w:bottom w:val="single" w:color="auto" w:sz="4" w:space="0"/>
              <w:right w:val="single" w:color="auto" w:sz="4" w:space="0"/>
            </w:tcBorders>
            <w:shd w:val="clear" w:color="auto" w:fill="auto"/>
            <w:vAlign w:val="center"/>
          </w:tcPr>
          <w:p w14:paraId="3C145D02">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赋分</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41305A28">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100</w:t>
            </w:r>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14:paraId="7B840A0B">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75</w:t>
            </w:r>
          </w:p>
        </w:tc>
        <w:tc>
          <w:tcPr>
            <w:tcW w:w="997" w:type="pct"/>
            <w:tcBorders>
              <w:top w:val="single" w:color="auto" w:sz="4" w:space="0"/>
              <w:left w:val="single" w:color="auto" w:sz="4" w:space="0"/>
              <w:bottom w:val="single" w:color="auto" w:sz="4" w:space="0"/>
              <w:right w:val="single" w:color="auto" w:sz="4" w:space="0"/>
            </w:tcBorders>
            <w:shd w:val="clear" w:color="auto" w:fill="auto"/>
            <w:vAlign w:val="center"/>
          </w:tcPr>
          <w:p w14:paraId="0AF6C96F">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50</w:t>
            </w:r>
          </w:p>
        </w:tc>
        <w:tc>
          <w:tcPr>
            <w:tcW w:w="783" w:type="pct"/>
            <w:tcBorders>
              <w:top w:val="single" w:color="auto" w:sz="4" w:space="0"/>
              <w:left w:val="single" w:color="auto" w:sz="4" w:space="0"/>
              <w:bottom w:val="single" w:color="auto" w:sz="4" w:space="0"/>
              <w:right w:val="single" w:color="auto" w:sz="4" w:space="0"/>
            </w:tcBorders>
            <w:shd w:val="clear" w:color="auto" w:fill="auto"/>
            <w:vAlign w:val="center"/>
          </w:tcPr>
          <w:p w14:paraId="19768C07">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25</w:t>
            </w:r>
          </w:p>
        </w:tc>
        <w:tc>
          <w:tcPr>
            <w:tcW w:w="742" w:type="pct"/>
            <w:tcBorders>
              <w:top w:val="single" w:color="auto" w:sz="4" w:space="0"/>
              <w:left w:val="single" w:color="auto" w:sz="4" w:space="0"/>
              <w:bottom w:val="single" w:color="auto" w:sz="4" w:space="0"/>
              <w:right w:val="single" w:color="auto" w:sz="4" w:space="0"/>
            </w:tcBorders>
            <w:shd w:val="clear" w:color="auto" w:fill="auto"/>
            <w:vAlign w:val="center"/>
          </w:tcPr>
          <w:p w14:paraId="482944C2">
            <w:pPr>
              <w:pStyle w:val="13"/>
              <w:adjustRightInd w:val="0"/>
              <w:snapToGrid w:val="0"/>
              <w:jc w:val="center"/>
              <w:rPr>
                <w:rFonts w:hint="eastAsia" w:ascii="宋体" w:hAnsi="宋体" w:eastAsia="宋体" w:cs="宋体"/>
                <w:sz w:val="18"/>
                <w:szCs w:val="18"/>
              </w:rPr>
            </w:pPr>
            <w:r>
              <w:rPr>
                <w:rFonts w:hint="eastAsia" w:ascii="宋体" w:hAnsi="宋体" w:eastAsia="宋体" w:cs="宋体"/>
                <w:sz w:val="18"/>
                <w:szCs w:val="18"/>
                <w:lang w:bidi="ar"/>
              </w:rPr>
              <w:t>0</w:t>
            </w:r>
          </w:p>
        </w:tc>
      </w:tr>
    </w:tbl>
    <w:p w14:paraId="62700CF9">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水生植被覆盖度</w:t>
      </w:r>
    </w:p>
    <w:p w14:paraId="28ADC0CD">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水生植被覆盖度可以根据实际情况选用下列方法：</w:t>
      </w:r>
    </w:p>
    <w:p w14:paraId="4648DF9E">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b w:val="0"/>
          <w:bCs w:val="0"/>
          <w:color w:val="000000"/>
          <w:lang w:val="en-US" w:eastAsia="zh-CN"/>
        </w:rPr>
        <w:t>a)参考点比对赋分方法：</w:t>
      </w:r>
      <w:r>
        <w:rPr>
          <w:rFonts w:hint="eastAsia" w:ascii="Times New Roman" w:hAnsi="Times New Roman" w:eastAsia="宋体" w:cs="Times New Roman"/>
          <w:color w:val="000000"/>
          <w:lang w:val="en-US" w:eastAsia="zh-CN"/>
        </w:rPr>
        <w:t>以同一生态分区或湖库地理分区中、湖库类型相近、未受人类活动影响或影响轻微的湖库，或选择评估湖库在形态及水体水质重大改变前的某一历史时段作为参考系，确定评估湖库大型水生植物覆盖度评价标准；以评估年大型水生植物覆盖度除以该参考系标准计算其百分比。</w:t>
      </w:r>
    </w:p>
    <w:p w14:paraId="40F49310">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Times New Roman" w:hAnsi="Times New Roman" w:eastAsia="黑体"/>
          <w:sz w:val="24"/>
          <w:szCs w:val="24"/>
          <w:lang w:val="en-US" w:eastAsia="zh-CN"/>
        </w:rPr>
      </w:pPr>
      <w:r>
        <w:rPr>
          <w:rFonts w:hint="eastAsia" w:ascii="Times New Roman" w:hAnsi="Times New Roman" w:eastAsia="黑体" w:cs="Times New Roman"/>
          <w:color w:val="000000"/>
          <w:szCs w:val="21"/>
          <w:lang w:val="en-US" w:eastAsia="zh-CN"/>
        </w:rPr>
        <w:t>A5.</w:t>
      </w:r>
      <w:r>
        <w:rPr>
          <w:rFonts w:hint="eastAsia" w:ascii="Times New Roman" w:hAnsi="Times New Roman" w:eastAsia="黑体" w:cs="Times New Roman"/>
          <w:color w:val="000000"/>
          <w:sz w:val="21"/>
          <w:szCs w:val="21"/>
          <w:lang w:val="en-US" w:eastAsia="zh-CN"/>
        </w:rPr>
        <w:t>基于参考点标准的水生植被覆盖度指标评价赋分方法</w:t>
      </w: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1159"/>
        <w:gridCol w:w="1420"/>
        <w:gridCol w:w="1420"/>
        <w:gridCol w:w="1420"/>
        <w:gridCol w:w="1420"/>
      </w:tblGrid>
      <w:tr w14:paraId="1C50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85" w:type="pct"/>
            <w:vAlign w:val="center"/>
          </w:tcPr>
          <w:p w14:paraId="7B6F60ED">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水生植被覆盖度变化比例%</w:t>
            </w:r>
          </w:p>
        </w:tc>
        <w:tc>
          <w:tcPr>
            <w:tcW w:w="680" w:type="pct"/>
            <w:vAlign w:val="center"/>
          </w:tcPr>
          <w:p w14:paraId="2648A71D">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w:t>
            </w:r>
          </w:p>
        </w:tc>
        <w:tc>
          <w:tcPr>
            <w:tcW w:w="833" w:type="pct"/>
            <w:vAlign w:val="center"/>
          </w:tcPr>
          <w:p w14:paraId="6BFBD40B">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10</w:t>
            </w:r>
          </w:p>
        </w:tc>
        <w:tc>
          <w:tcPr>
            <w:tcW w:w="833" w:type="pct"/>
            <w:vAlign w:val="center"/>
          </w:tcPr>
          <w:p w14:paraId="6567672E">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25</w:t>
            </w:r>
          </w:p>
        </w:tc>
        <w:tc>
          <w:tcPr>
            <w:tcW w:w="833" w:type="pct"/>
            <w:vAlign w:val="center"/>
          </w:tcPr>
          <w:p w14:paraId="02633FC3">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50</w:t>
            </w:r>
          </w:p>
        </w:tc>
        <w:tc>
          <w:tcPr>
            <w:tcW w:w="833" w:type="pct"/>
            <w:vAlign w:val="center"/>
          </w:tcPr>
          <w:p w14:paraId="05E4EC23">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75</w:t>
            </w:r>
          </w:p>
        </w:tc>
      </w:tr>
      <w:tr w14:paraId="4871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85" w:type="pct"/>
            <w:vAlign w:val="center"/>
          </w:tcPr>
          <w:p w14:paraId="33B7C032">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说明</w:t>
            </w:r>
          </w:p>
        </w:tc>
        <w:tc>
          <w:tcPr>
            <w:tcW w:w="680" w:type="pct"/>
            <w:vAlign w:val="center"/>
          </w:tcPr>
          <w:p w14:paraId="0D259AC7">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接近参考点状况</w:t>
            </w:r>
          </w:p>
        </w:tc>
        <w:tc>
          <w:tcPr>
            <w:tcW w:w="833" w:type="pct"/>
            <w:vAlign w:val="center"/>
          </w:tcPr>
          <w:p w14:paraId="01996619">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与参考点状况有较小差异</w:t>
            </w:r>
          </w:p>
        </w:tc>
        <w:tc>
          <w:tcPr>
            <w:tcW w:w="833" w:type="pct"/>
            <w:vAlign w:val="center"/>
          </w:tcPr>
          <w:p w14:paraId="37C1C981">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与参考点状况有中度差异</w:t>
            </w:r>
          </w:p>
        </w:tc>
        <w:tc>
          <w:tcPr>
            <w:tcW w:w="833" w:type="pct"/>
            <w:vAlign w:val="center"/>
          </w:tcPr>
          <w:p w14:paraId="7DC3650A">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与参考点状况有较大差异</w:t>
            </w:r>
          </w:p>
        </w:tc>
        <w:tc>
          <w:tcPr>
            <w:tcW w:w="833" w:type="pct"/>
            <w:vAlign w:val="center"/>
          </w:tcPr>
          <w:p w14:paraId="6D6AAF5B">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与参考点状况有显著差异</w:t>
            </w:r>
          </w:p>
        </w:tc>
      </w:tr>
      <w:tr w14:paraId="26C3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85" w:type="pct"/>
            <w:vAlign w:val="center"/>
          </w:tcPr>
          <w:p w14:paraId="33D65B9D">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赋分</w:t>
            </w:r>
          </w:p>
        </w:tc>
        <w:tc>
          <w:tcPr>
            <w:tcW w:w="680" w:type="pct"/>
            <w:vAlign w:val="center"/>
          </w:tcPr>
          <w:p w14:paraId="4E447C35">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100</w:t>
            </w:r>
          </w:p>
        </w:tc>
        <w:tc>
          <w:tcPr>
            <w:tcW w:w="833" w:type="pct"/>
            <w:vAlign w:val="center"/>
          </w:tcPr>
          <w:p w14:paraId="156DFEA8">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75</w:t>
            </w:r>
          </w:p>
        </w:tc>
        <w:tc>
          <w:tcPr>
            <w:tcW w:w="833" w:type="pct"/>
            <w:vAlign w:val="center"/>
          </w:tcPr>
          <w:p w14:paraId="67675AEE">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50</w:t>
            </w:r>
          </w:p>
        </w:tc>
        <w:tc>
          <w:tcPr>
            <w:tcW w:w="833" w:type="pct"/>
            <w:vAlign w:val="center"/>
          </w:tcPr>
          <w:p w14:paraId="7B2B11AA">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25</w:t>
            </w:r>
          </w:p>
        </w:tc>
        <w:tc>
          <w:tcPr>
            <w:tcW w:w="833" w:type="pct"/>
            <w:vAlign w:val="center"/>
          </w:tcPr>
          <w:p w14:paraId="251A0933">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0</w:t>
            </w:r>
          </w:p>
        </w:tc>
      </w:tr>
    </w:tbl>
    <w:p w14:paraId="357D3E3F">
      <w:pPr>
        <w:widowControl/>
        <w:bidi w:val="0"/>
        <w:adjustRightInd/>
        <w:snapToGrid/>
        <w:ind w:firstLine="420" w:firstLineChars="200"/>
        <w:rPr>
          <w:rFonts w:hint="eastAsia" w:ascii="Times New Roman" w:hAnsi="Times New Roman" w:eastAsia="宋体" w:cs="Times New Roman"/>
          <w:color w:val="000000"/>
          <w:lang w:val="en-US" w:eastAsia="zh-CN"/>
        </w:rPr>
      </w:pPr>
      <w:r>
        <w:rPr>
          <w:rFonts w:hint="eastAsia" w:ascii="Times New Roman" w:hAnsi="Times New Roman" w:eastAsia="宋体" w:cs="Times New Roman"/>
          <w:b w:val="0"/>
          <w:bCs w:val="0"/>
          <w:color w:val="000000"/>
          <w:lang w:val="en-US" w:eastAsia="zh-CN"/>
        </w:rPr>
        <w:t>b)直接评判赋分法：</w:t>
      </w:r>
      <w:r>
        <w:rPr>
          <w:rFonts w:hint="eastAsia" w:ascii="Times New Roman" w:hAnsi="Times New Roman" w:eastAsia="宋体" w:cs="Times New Roman"/>
          <w:color w:val="000000"/>
          <w:lang w:val="en-US" w:eastAsia="zh-CN"/>
        </w:rPr>
        <w:t>水生植被覆盖度根据下表赋分，赋分计算时采用线性插值法。</w:t>
      </w:r>
    </w:p>
    <w:p w14:paraId="1216E348">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lang w:val="en-US" w:eastAsia="zh-CN"/>
        </w:rPr>
      </w:pPr>
      <w:r>
        <w:rPr>
          <w:rFonts w:hint="eastAsia" w:ascii="Times New Roman" w:hAnsi="Times New Roman" w:eastAsia="黑体" w:cs="Times New Roman"/>
          <w:color w:val="000000"/>
          <w:szCs w:val="21"/>
          <w:lang w:val="en-US" w:eastAsia="zh-CN"/>
        </w:rPr>
        <w:t>A6.</w:t>
      </w:r>
      <w:r>
        <w:rPr>
          <w:rFonts w:hint="eastAsia" w:ascii="Times New Roman" w:hAnsi="Times New Roman" w:eastAsia="黑体" w:cs="Times New Roman"/>
          <w:color w:val="000000"/>
          <w:sz w:val="21"/>
          <w:szCs w:val="21"/>
          <w:lang w:val="en-US" w:eastAsia="zh-CN"/>
        </w:rPr>
        <w:t>水生植被覆盖度直接评价赋分标准</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1362"/>
        <w:gridCol w:w="1218"/>
        <w:gridCol w:w="1420"/>
        <w:gridCol w:w="1421"/>
        <w:gridCol w:w="1421"/>
      </w:tblGrid>
      <w:tr w14:paraId="70F5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80" w:type="dxa"/>
            <w:vAlign w:val="center"/>
          </w:tcPr>
          <w:p w14:paraId="2CA43550">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水生植被覆盖度%</w:t>
            </w:r>
          </w:p>
        </w:tc>
        <w:tc>
          <w:tcPr>
            <w:tcW w:w="1362" w:type="dxa"/>
            <w:vAlign w:val="center"/>
          </w:tcPr>
          <w:p w14:paraId="50CE3E90">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0</w:t>
            </w:r>
          </w:p>
        </w:tc>
        <w:tc>
          <w:tcPr>
            <w:tcW w:w="1218" w:type="dxa"/>
            <w:vAlign w:val="center"/>
          </w:tcPr>
          <w:p w14:paraId="71133E84">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（0，10]</w:t>
            </w:r>
          </w:p>
        </w:tc>
        <w:tc>
          <w:tcPr>
            <w:tcW w:w="1420" w:type="dxa"/>
            <w:vAlign w:val="center"/>
          </w:tcPr>
          <w:p w14:paraId="49A3B09C">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cs="宋体"/>
                <w:spacing w:val="-2"/>
                <w:sz w:val="18"/>
                <w:szCs w:val="18"/>
                <w:lang w:val="en-US" w:eastAsia="zh-CN"/>
              </w:rPr>
              <w:t>(</w:t>
            </w:r>
            <w:r>
              <w:rPr>
                <w:rFonts w:hint="eastAsia" w:ascii="宋体" w:hAnsi="宋体" w:eastAsia="宋体" w:cs="宋体"/>
                <w:spacing w:val="-2"/>
                <w:sz w:val="18"/>
                <w:szCs w:val="18"/>
                <w:lang w:val="en-US" w:eastAsia="zh-CN"/>
              </w:rPr>
              <w:t>10，40]</w:t>
            </w:r>
          </w:p>
        </w:tc>
        <w:tc>
          <w:tcPr>
            <w:tcW w:w="1421" w:type="dxa"/>
            <w:vAlign w:val="center"/>
          </w:tcPr>
          <w:p w14:paraId="632B073A">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cs="宋体"/>
                <w:spacing w:val="-2"/>
                <w:sz w:val="18"/>
                <w:szCs w:val="18"/>
                <w:lang w:val="en-US" w:eastAsia="zh-CN"/>
              </w:rPr>
              <w:t>(</w:t>
            </w:r>
            <w:r>
              <w:rPr>
                <w:rFonts w:hint="eastAsia" w:ascii="宋体" w:hAnsi="宋体" w:eastAsia="宋体" w:cs="宋体"/>
                <w:spacing w:val="-2"/>
                <w:sz w:val="18"/>
                <w:szCs w:val="18"/>
                <w:lang w:val="en-US" w:eastAsia="zh-CN"/>
              </w:rPr>
              <w:t>40，75]</w:t>
            </w:r>
          </w:p>
        </w:tc>
        <w:tc>
          <w:tcPr>
            <w:tcW w:w="1421" w:type="dxa"/>
            <w:vAlign w:val="center"/>
          </w:tcPr>
          <w:p w14:paraId="49130A8F">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cs="宋体"/>
                <w:spacing w:val="-2"/>
                <w:sz w:val="18"/>
                <w:szCs w:val="18"/>
                <w:lang w:val="en-US" w:eastAsia="zh-CN"/>
              </w:rPr>
              <w:t>(</w:t>
            </w:r>
            <w:r>
              <w:rPr>
                <w:rFonts w:hint="eastAsia" w:ascii="宋体" w:hAnsi="宋体" w:eastAsia="宋体" w:cs="宋体"/>
                <w:spacing w:val="-2"/>
                <w:sz w:val="18"/>
                <w:szCs w:val="18"/>
                <w:lang w:val="en-US" w:eastAsia="zh-CN"/>
              </w:rPr>
              <w:t>75，100]</w:t>
            </w:r>
          </w:p>
        </w:tc>
      </w:tr>
      <w:tr w14:paraId="037F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80" w:type="dxa"/>
            <w:vAlign w:val="center"/>
          </w:tcPr>
          <w:p w14:paraId="4B93E8FE">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说明</w:t>
            </w:r>
          </w:p>
        </w:tc>
        <w:tc>
          <w:tcPr>
            <w:tcW w:w="1362" w:type="dxa"/>
            <w:vAlign w:val="center"/>
          </w:tcPr>
          <w:p w14:paraId="10E8FBA9">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无植被覆盖</w:t>
            </w:r>
          </w:p>
        </w:tc>
        <w:tc>
          <w:tcPr>
            <w:tcW w:w="1218" w:type="dxa"/>
            <w:vAlign w:val="center"/>
          </w:tcPr>
          <w:p w14:paraId="046139E7">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植被稀疏</w:t>
            </w:r>
          </w:p>
        </w:tc>
        <w:tc>
          <w:tcPr>
            <w:tcW w:w="1420" w:type="dxa"/>
            <w:vAlign w:val="center"/>
          </w:tcPr>
          <w:p w14:paraId="1DD7C0FA">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中等覆盖</w:t>
            </w:r>
          </w:p>
        </w:tc>
        <w:tc>
          <w:tcPr>
            <w:tcW w:w="1421" w:type="dxa"/>
            <w:vAlign w:val="center"/>
          </w:tcPr>
          <w:p w14:paraId="7027268E">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重度覆盖</w:t>
            </w:r>
          </w:p>
        </w:tc>
        <w:tc>
          <w:tcPr>
            <w:tcW w:w="1421" w:type="dxa"/>
            <w:vAlign w:val="center"/>
          </w:tcPr>
          <w:p w14:paraId="67D6FE6C">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极重度覆盖</w:t>
            </w:r>
          </w:p>
        </w:tc>
      </w:tr>
      <w:tr w14:paraId="6FE1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80" w:type="dxa"/>
            <w:vAlign w:val="center"/>
          </w:tcPr>
          <w:p w14:paraId="76C403C8">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赋分</w:t>
            </w:r>
          </w:p>
        </w:tc>
        <w:tc>
          <w:tcPr>
            <w:tcW w:w="1362" w:type="dxa"/>
            <w:vAlign w:val="center"/>
          </w:tcPr>
          <w:p w14:paraId="0A9C3667">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0</w:t>
            </w:r>
          </w:p>
        </w:tc>
        <w:tc>
          <w:tcPr>
            <w:tcW w:w="1218" w:type="dxa"/>
            <w:vAlign w:val="center"/>
          </w:tcPr>
          <w:p w14:paraId="76DEE45D">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cs="宋体"/>
                <w:spacing w:val="-2"/>
                <w:sz w:val="18"/>
                <w:szCs w:val="18"/>
                <w:lang w:val="en-US" w:eastAsia="zh-CN"/>
              </w:rPr>
              <w:t>（0，</w:t>
            </w:r>
            <w:r>
              <w:rPr>
                <w:rFonts w:hint="eastAsia" w:ascii="宋体" w:hAnsi="宋体" w:eastAsia="宋体" w:cs="宋体"/>
                <w:spacing w:val="-2"/>
                <w:sz w:val="18"/>
                <w:szCs w:val="18"/>
                <w:lang w:val="en-US" w:eastAsia="zh-CN"/>
              </w:rPr>
              <w:t>25</w:t>
            </w:r>
            <w:r>
              <w:rPr>
                <w:rFonts w:hint="eastAsia" w:cs="宋体"/>
                <w:spacing w:val="-2"/>
                <w:sz w:val="18"/>
                <w:szCs w:val="18"/>
                <w:lang w:val="en-US" w:eastAsia="zh-CN"/>
              </w:rPr>
              <w:t>]</w:t>
            </w:r>
          </w:p>
        </w:tc>
        <w:tc>
          <w:tcPr>
            <w:tcW w:w="1420" w:type="dxa"/>
            <w:vAlign w:val="center"/>
          </w:tcPr>
          <w:p w14:paraId="720AA5EF">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cs="宋体"/>
                <w:spacing w:val="-2"/>
                <w:sz w:val="18"/>
                <w:szCs w:val="18"/>
                <w:lang w:val="en-US" w:eastAsia="zh-CN"/>
              </w:rPr>
              <w:t>(25,</w:t>
            </w:r>
            <w:r>
              <w:rPr>
                <w:rFonts w:hint="eastAsia" w:ascii="宋体" w:hAnsi="宋体" w:eastAsia="宋体" w:cs="宋体"/>
                <w:spacing w:val="-2"/>
                <w:sz w:val="18"/>
                <w:szCs w:val="18"/>
                <w:lang w:val="en-US" w:eastAsia="zh-CN"/>
              </w:rPr>
              <w:t>50</w:t>
            </w:r>
            <w:r>
              <w:rPr>
                <w:rFonts w:hint="eastAsia" w:cs="宋体"/>
                <w:spacing w:val="-2"/>
                <w:sz w:val="18"/>
                <w:szCs w:val="18"/>
                <w:lang w:val="en-US" w:eastAsia="zh-CN"/>
              </w:rPr>
              <w:t>]</w:t>
            </w:r>
          </w:p>
        </w:tc>
        <w:tc>
          <w:tcPr>
            <w:tcW w:w="1421" w:type="dxa"/>
            <w:vAlign w:val="center"/>
          </w:tcPr>
          <w:p w14:paraId="3D0D2A11">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cs="宋体"/>
                <w:spacing w:val="-2"/>
                <w:sz w:val="18"/>
                <w:szCs w:val="18"/>
                <w:lang w:val="en-US" w:eastAsia="zh-CN"/>
              </w:rPr>
              <w:t>(50,</w:t>
            </w:r>
            <w:r>
              <w:rPr>
                <w:rFonts w:hint="eastAsia" w:ascii="宋体" w:hAnsi="宋体" w:eastAsia="宋体" w:cs="宋体"/>
                <w:spacing w:val="-2"/>
                <w:sz w:val="18"/>
                <w:szCs w:val="18"/>
                <w:lang w:val="en-US" w:eastAsia="zh-CN"/>
              </w:rPr>
              <w:t>75</w:t>
            </w:r>
            <w:r>
              <w:rPr>
                <w:rFonts w:hint="eastAsia" w:cs="宋体"/>
                <w:spacing w:val="-2"/>
                <w:sz w:val="18"/>
                <w:szCs w:val="18"/>
                <w:lang w:val="en-US" w:eastAsia="zh-CN"/>
              </w:rPr>
              <w:t>]</w:t>
            </w:r>
          </w:p>
        </w:tc>
        <w:tc>
          <w:tcPr>
            <w:tcW w:w="1421" w:type="dxa"/>
            <w:vAlign w:val="center"/>
          </w:tcPr>
          <w:p w14:paraId="03CA935C">
            <w:pPr>
              <w:pStyle w:val="51"/>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spacing w:val="-2"/>
                <w:sz w:val="18"/>
                <w:szCs w:val="18"/>
                <w:lang w:val="en-US" w:eastAsia="zh-CN"/>
              </w:rPr>
            </w:pPr>
            <w:r>
              <w:rPr>
                <w:rFonts w:hint="eastAsia" w:cs="宋体"/>
                <w:spacing w:val="-2"/>
                <w:sz w:val="18"/>
                <w:szCs w:val="18"/>
                <w:lang w:val="en-US" w:eastAsia="zh-CN"/>
              </w:rPr>
              <w:t>(75,</w:t>
            </w:r>
            <w:r>
              <w:rPr>
                <w:rFonts w:hint="eastAsia" w:ascii="宋体" w:hAnsi="宋体" w:eastAsia="宋体" w:cs="宋体"/>
                <w:spacing w:val="-2"/>
                <w:sz w:val="18"/>
                <w:szCs w:val="18"/>
                <w:lang w:val="en-US" w:eastAsia="zh-CN"/>
              </w:rPr>
              <w:t>100</w:t>
            </w:r>
            <w:r>
              <w:rPr>
                <w:rFonts w:hint="eastAsia" w:cs="宋体"/>
                <w:spacing w:val="-2"/>
                <w:sz w:val="18"/>
                <w:szCs w:val="18"/>
                <w:lang w:val="en-US" w:eastAsia="zh-CN"/>
              </w:rPr>
              <w:t>]</w:t>
            </w:r>
          </w:p>
        </w:tc>
      </w:tr>
    </w:tbl>
    <w:p w14:paraId="36C59BD3">
      <w:pPr>
        <w:pStyle w:val="55"/>
        <w:spacing w:before="156" w:after="156"/>
        <w:rPr>
          <w:rFonts w:hint="eastAsia" w:hAnsi="Times New Roman" w:cs="Times New Roman"/>
          <w:lang w:val="en-US" w:eastAsia="zh-CN"/>
        </w:rPr>
      </w:pPr>
      <w:r>
        <w:rPr>
          <w:rFonts w:hint="eastAsia" w:hAnsi="Times New Roman" w:cs="Times New Roman"/>
          <w:lang w:val="en-US" w:eastAsia="zh-CN"/>
        </w:rPr>
        <w:t>水生境指标</w:t>
      </w:r>
    </w:p>
    <w:p w14:paraId="45D065DF">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自然岸线率</w:t>
      </w:r>
    </w:p>
    <w:p w14:paraId="523E61F6">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自然岸线率</w:t>
      </w:r>
      <w:r>
        <w:rPr>
          <w:rFonts w:hint="eastAsia" w:ascii="Times New Roman" w:hAnsi="Times New Roman" w:eastAsia="宋体" w:cs="Times New Roman"/>
          <w:color w:val="000000"/>
        </w:rPr>
        <w:t>计算</w:t>
      </w:r>
      <w:r>
        <w:rPr>
          <w:rFonts w:hint="eastAsia" w:ascii="Times New Roman" w:hAnsi="Times New Roman" w:eastAsia="宋体" w:cs="Times New Roman"/>
          <w:color w:val="000000"/>
          <w:lang w:val="en-US" w:eastAsia="zh-CN"/>
        </w:rPr>
        <w:t>参见公式（A.6）</w:t>
      </w:r>
      <w:r>
        <w:rPr>
          <w:rFonts w:hint="eastAsia" w:ascii="Times New Roman" w:hAnsi="Times New Roman" w:eastAsia="宋体" w:cs="Times New Roman"/>
          <w:color w:val="000000"/>
        </w:rPr>
        <w:t>。</w:t>
      </w:r>
    </w:p>
    <w:p w14:paraId="670726F8">
      <w:pPr>
        <w:widowControl w:val="0"/>
        <w:numPr>
          <w:ilvl w:val="-1"/>
          <w:numId w:val="0"/>
        </w:numPr>
        <w:autoSpaceDE/>
        <w:autoSpaceDN/>
        <w:spacing w:line="240" w:lineRule="auto"/>
        <w:ind w:firstLine="0" w:firstLineChars="0"/>
        <w:jc w:val="center"/>
        <w:outlineLvl w:val="9"/>
        <w:rPr>
          <w:rFonts w:hint="eastAsia" w:ascii="Cambria Math" w:hAnsi="Cambria Math"/>
          <w:i/>
          <w:color w:val="auto"/>
          <w:sz w:val="24"/>
          <w:szCs w:val="24"/>
          <w:lang w:val="en-US"/>
        </w:rPr>
      </w:pPr>
      <m:oMath>
        <m:r>
          <m:rPr/>
          <w:rPr>
            <w:rFonts w:hint="eastAsia" w:ascii="Cambria Math" w:hAnsi="Cambria Math" w:cstheme="minorBidi"/>
            <w:color w:val="auto"/>
            <w:kern w:val="2"/>
            <w:sz w:val="24"/>
            <w:szCs w:val="24"/>
            <w:lang w:val="en-US" w:eastAsia="zh-CN" w:bidi="ar-SA"/>
          </w:rPr>
          <m:t>SRI=</m:t>
        </m:r>
        <m:f>
          <m:fPr>
            <m:ctrlPr>
              <w:rPr>
                <w:rFonts w:hint="eastAsia" w:ascii="Cambria Math" w:hAnsi="Cambria Math" w:cstheme="minorBidi"/>
                <w:i/>
                <w:kern w:val="2"/>
                <w:sz w:val="24"/>
                <w:szCs w:val="24"/>
                <w:lang w:val="en-US" w:eastAsia="zh-CN" w:bidi="ar-SA"/>
              </w:rPr>
            </m:ctrlPr>
          </m:fPr>
          <m:num>
            <m:sSub>
              <m:sSubPr>
                <m:ctrlPr>
                  <w:rPr>
                    <w:rFonts w:hint="eastAsia" w:ascii="Cambria Math" w:hAnsi="Cambria Math" w:cstheme="minorBidi"/>
                    <w:i/>
                    <w:kern w:val="2"/>
                    <w:sz w:val="24"/>
                    <w:szCs w:val="24"/>
                    <w:lang w:val="en-US" w:eastAsia="zh-CN" w:bidi="ar-SA"/>
                  </w:rPr>
                </m:ctrlPr>
              </m:sSubPr>
              <m:e>
                <m:r>
                  <m:rPr/>
                  <w:rPr>
                    <w:rFonts w:hint="eastAsia" w:ascii="Cambria Math" w:hAnsi="Cambria Math" w:cstheme="minorBidi"/>
                    <w:color w:val="auto"/>
                    <w:kern w:val="2"/>
                    <w:sz w:val="24"/>
                    <w:szCs w:val="24"/>
                    <w:lang w:val="en-US" w:eastAsia="zh-CN" w:bidi="ar-SA"/>
                  </w:rPr>
                  <m:t>L</m:t>
                </m:r>
                <m:ctrlPr>
                  <w:rPr>
                    <w:rFonts w:hint="eastAsia" w:ascii="Cambria Math" w:hAnsi="Cambria Math" w:cstheme="minorBidi"/>
                    <w:i/>
                    <w:kern w:val="2"/>
                    <w:sz w:val="24"/>
                    <w:szCs w:val="24"/>
                    <w:lang w:val="en-US" w:eastAsia="zh-CN" w:bidi="ar-SA"/>
                  </w:rPr>
                </m:ctrlPr>
              </m:e>
              <m:sub>
                <m:r>
                  <m:rPr/>
                  <w:rPr>
                    <w:rFonts w:hint="eastAsia" w:ascii="Cambria Math" w:hAnsi="Cambria Math" w:cstheme="minorBidi"/>
                    <w:color w:val="auto"/>
                    <w:kern w:val="2"/>
                    <w:sz w:val="24"/>
                    <w:szCs w:val="24"/>
                    <w:lang w:val="en-US" w:eastAsia="zh-CN" w:bidi="ar-SA"/>
                  </w:rPr>
                  <m:t>n</m:t>
                </m:r>
                <m:ctrlPr>
                  <w:rPr>
                    <w:rFonts w:hint="eastAsia" w:ascii="Cambria Math" w:hAnsi="Cambria Math" w:cstheme="minorBidi"/>
                    <w:i/>
                    <w:kern w:val="2"/>
                    <w:sz w:val="24"/>
                    <w:szCs w:val="24"/>
                    <w:lang w:val="en-US" w:eastAsia="zh-CN" w:bidi="ar-SA"/>
                  </w:rPr>
                </m:ctrlPr>
              </m:sub>
            </m:sSub>
            <m:ctrlPr>
              <w:rPr>
                <w:rFonts w:hint="eastAsia" w:ascii="Cambria Math" w:hAnsi="Cambria Math" w:cstheme="minorBidi"/>
                <w:i/>
                <w:kern w:val="2"/>
                <w:sz w:val="24"/>
                <w:szCs w:val="24"/>
                <w:lang w:val="en-US" w:eastAsia="zh-CN" w:bidi="ar-SA"/>
              </w:rPr>
            </m:ctrlPr>
          </m:num>
          <m:den>
            <m:r>
              <m:rPr/>
              <w:rPr>
                <w:rFonts w:hint="eastAsia" w:ascii="Cambria Math" w:hAnsi="Cambria Math" w:cstheme="minorBidi"/>
                <w:color w:val="auto"/>
                <w:kern w:val="2"/>
                <w:sz w:val="24"/>
                <w:szCs w:val="24"/>
                <w:lang w:val="en-US" w:eastAsia="zh-CN" w:bidi="ar-SA"/>
              </w:rPr>
              <m:t>L</m:t>
            </m:r>
            <m:ctrlPr>
              <w:rPr>
                <w:rFonts w:hint="eastAsia" w:ascii="Cambria Math" w:hAnsi="Cambria Math" w:cstheme="minorBidi"/>
                <w:i/>
                <w:kern w:val="2"/>
                <w:sz w:val="24"/>
                <w:szCs w:val="24"/>
                <w:lang w:val="en-US" w:eastAsia="zh-CN" w:bidi="ar-SA"/>
              </w:rPr>
            </m:ctrlPr>
          </m:den>
        </m:f>
        <m:r>
          <m:rPr/>
          <w:rPr>
            <w:rFonts w:hint="eastAsia" w:ascii="Cambria Math" w:hAnsi="Cambria Math" w:cstheme="minorBidi"/>
            <w:color w:val="auto"/>
            <w:kern w:val="2"/>
            <w:sz w:val="24"/>
            <w:szCs w:val="24"/>
            <w:lang w:val="en-US" w:eastAsia="zh-CN" w:bidi="ar-SA"/>
          </w:rPr>
          <m:t>×100%</m:t>
        </m:r>
      </m:oMath>
      <w:r>
        <w:rPr>
          <w:rFonts w:hint="eastAsia" w:ascii="Cambria Math" w:hAnsi="Cambria Math" w:cstheme="minorBidi"/>
          <w:i/>
          <w:color w:val="auto"/>
          <w:kern w:val="2"/>
          <w:sz w:val="24"/>
          <w:szCs w:val="24"/>
          <w:lang w:val="en-US" w:eastAsia="zh-CN" w:bidi="ar-SA"/>
        </w:rPr>
        <w:t xml:space="preserve">  </w:t>
      </w:r>
      <w:r>
        <w:rPr>
          <w:rFonts w:hint="eastAsia" w:ascii="Cambria Math" w:hAnsi="Cambria Math" w:cstheme="minorBidi"/>
          <w:i/>
          <w:kern w:val="2"/>
          <w:sz w:val="24"/>
          <w:szCs w:val="24"/>
          <w:lang w:val="en-US" w:eastAsia="zh-CN" w:bidi="ar-SA"/>
        </w:rPr>
        <w:t xml:space="preserve">    </w:t>
      </w:r>
      <w:r>
        <w:rPr>
          <w:rFonts w:hint="eastAsia" w:ascii="Cambria Math" w:hAnsi="Cambria Math" w:cstheme="minorBidi"/>
          <w:i/>
          <w:color w:val="auto"/>
          <w:kern w:val="2"/>
          <w:sz w:val="24"/>
          <w:szCs w:val="24"/>
          <w:lang w:val="en-US" w:eastAsia="zh-CN" w:bidi="ar-SA"/>
        </w:rPr>
        <w:t xml:space="preserve">  </w:t>
      </w:r>
      <w:r>
        <w:rPr>
          <w:rFonts w:hint="eastAsia" w:ascii="Cambria Math" w:hAnsi="Cambria Math" w:eastAsiaTheme="minorEastAsia" w:cstheme="minorBidi"/>
          <w:i/>
          <w:spacing w:val="0"/>
          <w:sz w:val="24"/>
          <w:szCs w:val="24"/>
          <w:lang w:val="en-US" w:eastAsia="zh-CN"/>
        </w:rPr>
        <w:t>（A.6）</w:t>
      </w:r>
    </w:p>
    <w:p w14:paraId="7ECF4F31">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式中：</w:t>
      </w:r>
    </w:p>
    <w:p w14:paraId="4D949C98">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SRI—评价年调查水体自然岸线率；</w:t>
      </w:r>
    </w:p>
    <w:p w14:paraId="2DC18623">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L</w:t>
      </w:r>
      <w:r>
        <w:rPr>
          <w:rFonts w:hint="eastAsia" w:ascii="Times New Roman" w:hAnsi="Times New Roman" w:eastAsia="宋体" w:cs="Times New Roman"/>
          <w:color w:val="000000"/>
          <w:vertAlign w:val="subscript"/>
        </w:rPr>
        <w:t>n</w:t>
      </w:r>
      <w:r>
        <w:rPr>
          <w:rFonts w:hint="eastAsia" w:ascii="Times New Roman" w:hAnsi="Times New Roman" w:eastAsia="宋体" w:cs="Times New Roman"/>
          <w:color w:val="000000"/>
        </w:rPr>
        <w:t>—评价年自然岸线长度（m）；</w:t>
      </w:r>
    </w:p>
    <w:p w14:paraId="4E11E367">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L—岸线总长度（m）。</w:t>
      </w:r>
    </w:p>
    <w:p w14:paraId="6A7B87F7">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i w:val="0"/>
          <w:iCs w:val="0"/>
          <w:color w:val="000000"/>
          <w:sz w:val="21"/>
          <w:szCs w:val="22"/>
          <w:lang w:val="en-US" w:eastAsia="zh-CN"/>
        </w:rPr>
      </w:pPr>
      <w:r>
        <w:rPr>
          <w:rFonts w:hint="eastAsia" w:ascii="Times New Roman" w:hAnsi="Times New Roman" w:eastAsia="宋体" w:cs="Times New Roman"/>
          <w:color w:val="000000"/>
          <w:lang w:val="en-US" w:eastAsia="zh-CN"/>
        </w:rPr>
        <w:t>自然岸线率根据下表赋分，赋分计算时采用线性插值法。</w:t>
      </w:r>
    </w:p>
    <w:p w14:paraId="584CED12">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lang w:val="en-US" w:eastAsia="zh-CN"/>
        </w:rPr>
      </w:pPr>
      <w:r>
        <w:rPr>
          <w:rFonts w:hint="eastAsia" w:ascii="Times New Roman" w:hAnsi="Times New Roman" w:eastAsia="黑体" w:cs="Times New Roman"/>
          <w:color w:val="000000"/>
          <w:szCs w:val="21"/>
          <w:lang w:val="en-US" w:eastAsia="zh-CN"/>
        </w:rPr>
        <w:t>A7.</w:t>
      </w:r>
      <w:r>
        <w:rPr>
          <w:rFonts w:hint="eastAsia" w:ascii="Times New Roman" w:hAnsi="Times New Roman" w:eastAsia="黑体" w:cs="Times New Roman"/>
          <w:color w:val="000000"/>
          <w:sz w:val="21"/>
          <w:szCs w:val="21"/>
          <w:lang w:val="en-US" w:eastAsia="zh-CN"/>
        </w:rPr>
        <w:t>自然岸线率指数赋分标准表</w:t>
      </w:r>
    </w:p>
    <w:p w14:paraId="444BE566">
      <w:pPr>
        <w:spacing w:line="73" w:lineRule="exact"/>
      </w:pPr>
    </w:p>
    <w:tbl>
      <w:tblPr>
        <w:tblStyle w:val="52"/>
        <w:tblW w:w="8086" w:type="dxa"/>
        <w:tblInd w:w="1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2"/>
        <w:gridCol w:w="1276"/>
        <w:gridCol w:w="1132"/>
        <w:gridCol w:w="1134"/>
        <w:gridCol w:w="1132"/>
        <w:gridCol w:w="1140"/>
      </w:tblGrid>
      <w:tr w14:paraId="2F3E6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atLeast"/>
        </w:trPr>
        <w:tc>
          <w:tcPr>
            <w:tcW w:w="2272" w:type="dxa"/>
            <w:vAlign w:val="center"/>
          </w:tcPr>
          <w:p w14:paraId="58C31ED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6"/>
                <w:sz w:val="18"/>
                <w:szCs w:val="18"/>
              </w:rPr>
              <w:t>自然岸线率%</w:t>
            </w:r>
          </w:p>
        </w:tc>
        <w:tc>
          <w:tcPr>
            <w:tcW w:w="1276" w:type="dxa"/>
            <w:vAlign w:val="center"/>
          </w:tcPr>
          <w:p w14:paraId="771EBE6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5"/>
                <w:sz w:val="18"/>
                <w:szCs w:val="18"/>
                <w:lang w:eastAsia="zh-CN"/>
              </w:rPr>
              <w:t>（</w:t>
            </w:r>
            <w:r>
              <w:rPr>
                <w:rFonts w:hint="eastAsia" w:ascii="宋体" w:hAnsi="宋体" w:eastAsia="宋体" w:cs="宋体"/>
                <w:spacing w:val="-5"/>
                <w:sz w:val="18"/>
                <w:szCs w:val="18"/>
              </w:rPr>
              <w:t>60,100]</w:t>
            </w:r>
          </w:p>
        </w:tc>
        <w:tc>
          <w:tcPr>
            <w:tcW w:w="1132" w:type="dxa"/>
            <w:vAlign w:val="center"/>
          </w:tcPr>
          <w:p w14:paraId="58E4903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6"/>
                <w:sz w:val="18"/>
                <w:szCs w:val="18"/>
                <w:lang w:eastAsia="zh-CN"/>
              </w:rPr>
              <w:t>（</w:t>
            </w:r>
            <w:r>
              <w:rPr>
                <w:rFonts w:hint="eastAsia" w:ascii="宋体" w:hAnsi="宋体" w:eastAsia="宋体" w:cs="宋体"/>
                <w:spacing w:val="-6"/>
                <w:sz w:val="18"/>
                <w:szCs w:val="18"/>
              </w:rPr>
              <w:t>40,60]</w:t>
            </w:r>
          </w:p>
        </w:tc>
        <w:tc>
          <w:tcPr>
            <w:tcW w:w="1134" w:type="dxa"/>
            <w:vAlign w:val="center"/>
          </w:tcPr>
          <w:p w14:paraId="185A2BFF">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6"/>
                <w:sz w:val="18"/>
                <w:szCs w:val="18"/>
                <w:lang w:eastAsia="zh-CN"/>
              </w:rPr>
              <w:t>（</w:t>
            </w:r>
            <w:r>
              <w:rPr>
                <w:rFonts w:hint="eastAsia" w:ascii="宋体" w:hAnsi="宋体" w:eastAsia="宋体" w:cs="宋体"/>
                <w:spacing w:val="-6"/>
                <w:sz w:val="18"/>
                <w:szCs w:val="18"/>
              </w:rPr>
              <w:t>20,40]</w:t>
            </w:r>
          </w:p>
        </w:tc>
        <w:tc>
          <w:tcPr>
            <w:tcW w:w="1132" w:type="dxa"/>
            <w:vAlign w:val="center"/>
          </w:tcPr>
          <w:p w14:paraId="3B1FA45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6"/>
                <w:sz w:val="18"/>
                <w:szCs w:val="18"/>
                <w:lang w:eastAsia="zh-CN"/>
              </w:rPr>
              <w:t>（</w:t>
            </w:r>
            <w:r>
              <w:rPr>
                <w:rFonts w:hint="eastAsia" w:ascii="宋体" w:hAnsi="宋体" w:eastAsia="宋体" w:cs="宋体"/>
                <w:spacing w:val="-6"/>
                <w:sz w:val="18"/>
                <w:szCs w:val="18"/>
              </w:rPr>
              <w:t>10,20]</w:t>
            </w:r>
          </w:p>
        </w:tc>
        <w:tc>
          <w:tcPr>
            <w:tcW w:w="1140" w:type="dxa"/>
            <w:vAlign w:val="center"/>
          </w:tcPr>
          <w:p w14:paraId="65E29BA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3"/>
                <w:sz w:val="18"/>
                <w:szCs w:val="18"/>
              </w:rPr>
              <w:t>[0,10]</w:t>
            </w:r>
          </w:p>
        </w:tc>
      </w:tr>
      <w:tr w14:paraId="77E59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atLeast"/>
        </w:trPr>
        <w:tc>
          <w:tcPr>
            <w:tcW w:w="2272" w:type="dxa"/>
            <w:vAlign w:val="center"/>
          </w:tcPr>
          <w:p w14:paraId="3A3EBB9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1"/>
                <w:sz w:val="18"/>
                <w:szCs w:val="18"/>
              </w:rPr>
              <w:t>赋分</w:t>
            </w:r>
          </w:p>
        </w:tc>
        <w:tc>
          <w:tcPr>
            <w:tcW w:w="1276" w:type="dxa"/>
            <w:vAlign w:val="center"/>
          </w:tcPr>
          <w:p w14:paraId="659417EA">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cs="宋体"/>
                <w:spacing w:val="-4"/>
                <w:sz w:val="18"/>
                <w:szCs w:val="18"/>
                <w:lang w:eastAsia="zh-CN"/>
              </w:rPr>
              <w:t>（</w:t>
            </w:r>
            <w:r>
              <w:rPr>
                <w:rFonts w:hint="eastAsia" w:ascii="宋体" w:hAnsi="宋体" w:eastAsia="宋体" w:cs="宋体"/>
                <w:spacing w:val="-4"/>
                <w:sz w:val="18"/>
                <w:szCs w:val="18"/>
              </w:rPr>
              <w:t>80，100]</w:t>
            </w:r>
          </w:p>
        </w:tc>
        <w:tc>
          <w:tcPr>
            <w:tcW w:w="1132" w:type="dxa"/>
            <w:vAlign w:val="center"/>
          </w:tcPr>
          <w:p w14:paraId="1581C803">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cs="宋体"/>
                <w:spacing w:val="-4"/>
                <w:sz w:val="18"/>
                <w:szCs w:val="18"/>
                <w:lang w:eastAsia="zh-CN"/>
              </w:rPr>
              <w:t>（</w:t>
            </w:r>
            <w:r>
              <w:rPr>
                <w:rFonts w:hint="eastAsia" w:ascii="宋体" w:hAnsi="宋体" w:eastAsia="宋体" w:cs="宋体"/>
                <w:spacing w:val="-4"/>
                <w:sz w:val="18"/>
                <w:szCs w:val="18"/>
              </w:rPr>
              <w:t>60,80]</w:t>
            </w:r>
          </w:p>
        </w:tc>
        <w:tc>
          <w:tcPr>
            <w:tcW w:w="1134" w:type="dxa"/>
            <w:vAlign w:val="center"/>
          </w:tcPr>
          <w:p w14:paraId="4F03B1EA">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cs="宋体"/>
                <w:spacing w:val="-4"/>
                <w:sz w:val="18"/>
                <w:szCs w:val="18"/>
                <w:lang w:eastAsia="zh-CN"/>
              </w:rPr>
              <w:t>（</w:t>
            </w:r>
            <w:r>
              <w:rPr>
                <w:rFonts w:hint="eastAsia" w:ascii="宋体" w:hAnsi="宋体" w:eastAsia="宋体" w:cs="宋体"/>
                <w:spacing w:val="-4"/>
                <w:sz w:val="18"/>
                <w:szCs w:val="18"/>
              </w:rPr>
              <w:t>40,60]</w:t>
            </w:r>
          </w:p>
        </w:tc>
        <w:tc>
          <w:tcPr>
            <w:tcW w:w="1132" w:type="dxa"/>
            <w:vAlign w:val="center"/>
          </w:tcPr>
          <w:p w14:paraId="491A17EC">
            <w:pPr>
              <w:pStyle w:val="51"/>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
                <w:sz w:val="18"/>
                <w:szCs w:val="18"/>
              </w:rPr>
              <w:t>（20,40]</w:t>
            </w:r>
          </w:p>
        </w:tc>
        <w:tc>
          <w:tcPr>
            <w:tcW w:w="1140" w:type="dxa"/>
            <w:vAlign w:val="center"/>
          </w:tcPr>
          <w:p w14:paraId="2FC2999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18"/>
                <w:szCs w:val="18"/>
              </w:rPr>
            </w:pPr>
            <w:r>
              <w:rPr>
                <w:rFonts w:hint="eastAsia" w:ascii="宋体" w:hAnsi="宋体" w:eastAsia="宋体" w:cs="宋体"/>
                <w:spacing w:val="-4"/>
                <w:sz w:val="18"/>
                <w:szCs w:val="18"/>
              </w:rPr>
              <w:t>[0,20]</w:t>
            </w:r>
          </w:p>
        </w:tc>
      </w:tr>
    </w:tbl>
    <w:p w14:paraId="0F3A6292">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水体连通性</w:t>
      </w:r>
    </w:p>
    <w:p w14:paraId="0CB3022C">
      <w:pPr>
        <w:widowControl/>
        <w:numPr>
          <w:ilvl w:val="0"/>
          <w:numId w:val="0"/>
        </w:numPr>
        <w:autoSpaceDE w:val="0"/>
        <w:autoSpaceDN w:val="0"/>
        <w:bidi w:val="0"/>
        <w:ind w:firstLine="420" w:firstLineChars="200"/>
        <w:jc w:val="left"/>
        <w:outlineLvl w:val="9"/>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a）河流连通性指数</w:t>
      </w:r>
    </w:p>
    <w:p w14:paraId="492FBC53">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河流</w:t>
      </w:r>
      <w:r>
        <w:rPr>
          <w:rFonts w:hint="eastAsia" w:ascii="Times New Roman" w:hAnsi="Times New Roman" w:eastAsia="宋体" w:cs="Times New Roman"/>
          <w:color w:val="000000"/>
        </w:rPr>
        <w:t>连通性指数计算</w:t>
      </w:r>
      <w:r>
        <w:rPr>
          <w:rFonts w:hint="eastAsia" w:ascii="Times New Roman" w:hAnsi="Times New Roman" w:eastAsia="宋体" w:cs="Times New Roman"/>
          <w:color w:val="000000"/>
          <w:lang w:val="en-US" w:eastAsia="zh-CN"/>
        </w:rPr>
        <w:t>参见公式（A.7）</w:t>
      </w:r>
      <w:r>
        <w:rPr>
          <w:rFonts w:hint="eastAsia" w:ascii="Times New Roman" w:hAnsi="Times New Roman" w:eastAsia="宋体" w:cs="Times New Roman"/>
          <w:color w:val="000000"/>
          <w:lang w:eastAsia="zh-CN"/>
        </w:rPr>
        <w:t>。</w:t>
      </w:r>
    </w:p>
    <w:p w14:paraId="3368AA45">
      <w:pPr>
        <w:widowControl w:val="0"/>
        <w:numPr>
          <w:ilvl w:val="-1"/>
          <w:numId w:val="0"/>
        </w:numPr>
        <w:autoSpaceDE/>
        <w:autoSpaceDN/>
        <w:bidi w:val="0"/>
        <w:adjustRightInd/>
        <w:snapToGrid/>
        <w:ind w:firstLine="0" w:firstLineChars="0"/>
        <w:jc w:val="center"/>
        <w:outlineLvl w:val="9"/>
        <w:rPr>
          <w:rFonts w:hint="eastAsia" w:ascii="宋体" w:hAnsi="宋体" w:eastAsia="宋体" w:cs="宋体"/>
          <w:i w:val="0"/>
          <w:spacing w:val="-7"/>
          <w:kern w:val="2"/>
          <w:sz w:val="21"/>
          <w:szCs w:val="21"/>
          <w:lang w:val="en-US" w:eastAsia="zh-CN" w:bidi="ar-SA"/>
        </w:rPr>
      </w:pPr>
      <m:oMath>
        <m:r>
          <m:rPr/>
          <w:rPr>
            <w:rFonts w:hint="eastAsia" w:ascii="Cambria Math" w:hAnsi="Cambria Math" w:cstheme="minorBidi"/>
            <w:kern w:val="2"/>
            <w:sz w:val="24"/>
            <w:szCs w:val="24"/>
            <w:lang w:val="en-US" w:eastAsia="zh-CN" w:bidi="ar-SA"/>
          </w:rPr>
          <m:t>B=</m:t>
        </m:r>
        <m:f>
          <m:fPr>
            <m:ctrlPr>
              <w:rPr>
                <w:rFonts w:hint="eastAsia" w:ascii="Cambria Math" w:hAnsi="Cambria Math" w:cstheme="minorBidi"/>
                <w:i/>
                <w:kern w:val="2"/>
                <w:sz w:val="24"/>
                <w:szCs w:val="24"/>
                <w:lang w:val="en-US" w:eastAsia="zh-CN" w:bidi="ar-SA"/>
              </w:rPr>
            </m:ctrlPr>
          </m:fPr>
          <m:num>
            <m:nary>
              <m:naryPr>
                <m:chr m:val="∑"/>
                <m:limLoc m:val="subSup"/>
                <m:ctrlPr>
                  <w:rPr>
                    <w:rFonts w:hint="eastAsia" w:ascii="Cambria Math" w:hAnsi="Cambria Math" w:cstheme="minorBidi"/>
                    <w:i/>
                    <w:kern w:val="2"/>
                    <w:sz w:val="24"/>
                    <w:szCs w:val="24"/>
                    <w:lang w:val="en-US" w:eastAsia="zh-CN" w:bidi="ar-SA"/>
                  </w:rPr>
                </m:ctrlPr>
              </m:naryPr>
              <m:sub>
                <m:r>
                  <m:rPr/>
                  <w:rPr>
                    <w:rFonts w:hint="eastAsia" w:ascii="Cambria Math" w:hAnsi="Cambria Math" w:cstheme="minorBidi"/>
                    <w:kern w:val="2"/>
                    <w:sz w:val="24"/>
                    <w:szCs w:val="24"/>
                    <w:lang w:val="en-US" w:eastAsia="zh-CN" w:bidi="ar-SA"/>
                  </w:rPr>
                  <m:t>i=1</m:t>
                </m:r>
                <m:ctrlPr>
                  <w:rPr>
                    <w:rFonts w:hint="eastAsia" w:ascii="Cambria Math" w:hAnsi="Cambria Math" w:cstheme="minorBidi"/>
                    <w:i/>
                    <w:kern w:val="2"/>
                    <w:sz w:val="24"/>
                    <w:szCs w:val="24"/>
                    <w:lang w:val="en-US" w:eastAsia="zh-CN" w:bidi="ar-SA"/>
                  </w:rPr>
                </m:ctrlPr>
              </m:sub>
              <m:sup>
                <m:r>
                  <m:rPr/>
                  <w:rPr>
                    <w:rFonts w:hint="eastAsia" w:ascii="Cambria Math" w:hAnsi="Cambria Math" w:cstheme="minorBidi"/>
                    <w:kern w:val="2"/>
                    <w:sz w:val="24"/>
                    <w:szCs w:val="24"/>
                    <w:lang w:val="en-US" w:eastAsia="zh-CN" w:bidi="ar-SA"/>
                  </w:rPr>
                  <m:t>n</m:t>
                </m:r>
                <m:ctrlPr>
                  <w:rPr>
                    <w:rFonts w:hint="eastAsia" w:ascii="Cambria Math" w:hAnsi="Cambria Math" w:cstheme="minorBidi"/>
                    <w:i/>
                    <w:kern w:val="2"/>
                    <w:sz w:val="24"/>
                    <w:szCs w:val="24"/>
                    <w:lang w:val="en-US" w:eastAsia="zh-CN" w:bidi="ar-SA"/>
                  </w:rPr>
                </m:ctrlPr>
              </m:sup>
              <m:e>
                <m:sSub>
                  <m:sSubPr>
                    <m:ctrlPr>
                      <w:rPr>
                        <w:rFonts w:hint="eastAsia" w:ascii="Cambria Math" w:hAnsi="Cambria Math" w:cstheme="minorBidi"/>
                        <w:i/>
                        <w:kern w:val="2"/>
                        <w:sz w:val="24"/>
                        <w:szCs w:val="24"/>
                        <w:lang w:val="en-US" w:eastAsia="zh-CN" w:bidi="ar-SA"/>
                      </w:rPr>
                    </m:ctrlPr>
                  </m:sSubPr>
                  <m:e>
                    <m:r>
                      <m:rPr/>
                      <w:rPr>
                        <w:rFonts w:hint="eastAsia" w:ascii="Cambria Math" w:hAnsi="Cambria Math" w:cstheme="minorBidi"/>
                        <w:kern w:val="2"/>
                        <w:sz w:val="24"/>
                        <w:szCs w:val="24"/>
                        <w:lang w:val="en-US" w:eastAsia="zh-CN" w:bidi="ar-SA"/>
                      </w:rPr>
                      <m:t>N</m:t>
                    </m:r>
                    <m:ctrlPr>
                      <w:rPr>
                        <w:rFonts w:hint="eastAsia" w:ascii="Cambria Math" w:hAnsi="Cambria Math" w:cstheme="minorBidi"/>
                        <w:i/>
                        <w:kern w:val="2"/>
                        <w:sz w:val="24"/>
                        <w:szCs w:val="24"/>
                        <w:lang w:val="en-US" w:eastAsia="zh-CN" w:bidi="ar-SA"/>
                      </w:rPr>
                    </m:ctrlPr>
                  </m:e>
                  <m:sub>
                    <m:r>
                      <m:rPr/>
                      <w:rPr>
                        <w:rFonts w:hint="eastAsia" w:ascii="Cambria Math" w:hAnsi="Cambria Math" w:cstheme="minorBidi"/>
                        <w:kern w:val="2"/>
                        <w:sz w:val="24"/>
                        <w:szCs w:val="24"/>
                        <w:lang w:val="en-US" w:eastAsia="zh-CN" w:bidi="ar-SA"/>
                      </w:rPr>
                      <m:t>i</m:t>
                    </m:r>
                    <m:ctrlPr>
                      <w:rPr>
                        <w:rFonts w:hint="eastAsia" w:ascii="Cambria Math" w:hAnsi="Cambria Math" w:cstheme="minorBidi"/>
                        <w:i/>
                        <w:kern w:val="2"/>
                        <w:sz w:val="24"/>
                        <w:szCs w:val="24"/>
                        <w:lang w:val="en-US" w:eastAsia="zh-CN" w:bidi="ar-SA"/>
                      </w:rPr>
                    </m:ctrlPr>
                  </m:sub>
                </m:sSub>
                <m:sSub>
                  <m:sSubPr>
                    <m:ctrlPr>
                      <w:rPr>
                        <w:rFonts w:hint="eastAsia" w:ascii="Cambria Math" w:hAnsi="Cambria Math" w:cstheme="minorBidi"/>
                        <w:i/>
                        <w:kern w:val="2"/>
                        <w:sz w:val="24"/>
                        <w:szCs w:val="24"/>
                        <w:lang w:val="en-US" w:eastAsia="zh-CN" w:bidi="ar-SA"/>
                      </w:rPr>
                    </m:ctrlPr>
                  </m:sSubPr>
                  <m:e>
                    <m:r>
                      <m:rPr/>
                      <w:rPr>
                        <w:rFonts w:hint="eastAsia" w:ascii="Cambria Math" w:hAnsi="Cambria Math" w:cstheme="minorBidi"/>
                        <w:kern w:val="2"/>
                        <w:sz w:val="24"/>
                        <w:szCs w:val="24"/>
                        <w:lang w:val="en-US" w:eastAsia="zh-CN" w:bidi="ar-SA"/>
                      </w:rPr>
                      <m:t>A</m:t>
                    </m:r>
                    <m:ctrlPr>
                      <w:rPr>
                        <w:rFonts w:hint="eastAsia" w:ascii="Cambria Math" w:hAnsi="Cambria Math" w:cstheme="minorBidi"/>
                        <w:i/>
                        <w:kern w:val="2"/>
                        <w:sz w:val="24"/>
                        <w:szCs w:val="24"/>
                        <w:lang w:val="en-US" w:eastAsia="zh-CN" w:bidi="ar-SA"/>
                      </w:rPr>
                    </m:ctrlPr>
                  </m:e>
                  <m:sub>
                    <m:r>
                      <m:rPr/>
                      <w:rPr>
                        <w:rFonts w:hint="eastAsia" w:ascii="Cambria Math" w:hAnsi="Cambria Math" w:cstheme="minorBidi"/>
                        <w:kern w:val="2"/>
                        <w:sz w:val="24"/>
                        <w:szCs w:val="24"/>
                        <w:lang w:val="en-US" w:eastAsia="zh-CN" w:bidi="ar-SA"/>
                      </w:rPr>
                      <m:t>i</m:t>
                    </m:r>
                    <m:ctrlPr>
                      <w:rPr>
                        <w:rFonts w:hint="eastAsia" w:ascii="Cambria Math" w:hAnsi="Cambria Math" w:cstheme="minorBidi"/>
                        <w:i/>
                        <w:kern w:val="2"/>
                        <w:sz w:val="24"/>
                        <w:szCs w:val="24"/>
                        <w:lang w:val="en-US" w:eastAsia="zh-CN" w:bidi="ar-SA"/>
                      </w:rPr>
                    </m:ctrlPr>
                  </m:sub>
                </m:sSub>
                <m:ctrlPr>
                  <w:rPr>
                    <w:rFonts w:hint="eastAsia" w:ascii="Cambria Math" w:hAnsi="Cambria Math" w:cstheme="minorBidi"/>
                    <w:i/>
                    <w:kern w:val="2"/>
                    <w:sz w:val="24"/>
                    <w:szCs w:val="24"/>
                    <w:lang w:val="en-US" w:eastAsia="zh-CN" w:bidi="ar-SA"/>
                  </w:rPr>
                </m:ctrlPr>
              </m:e>
            </m:nary>
            <m:ctrlPr>
              <w:rPr>
                <w:rFonts w:hint="eastAsia" w:ascii="Cambria Math" w:hAnsi="Cambria Math" w:cstheme="minorBidi"/>
                <w:i/>
                <w:kern w:val="2"/>
                <w:sz w:val="24"/>
                <w:szCs w:val="24"/>
                <w:lang w:val="en-US" w:eastAsia="zh-CN" w:bidi="ar-SA"/>
              </w:rPr>
            </m:ctrlPr>
          </m:num>
          <m:den>
            <m:r>
              <m:rPr/>
              <w:rPr>
                <w:rFonts w:hint="eastAsia" w:ascii="Cambria Math" w:hAnsi="Cambria Math" w:cstheme="minorBidi"/>
                <w:kern w:val="2"/>
                <w:sz w:val="24"/>
                <w:szCs w:val="24"/>
                <w:lang w:val="en-US" w:eastAsia="zh-CN" w:bidi="ar-SA"/>
              </w:rPr>
              <m:t>L</m:t>
            </m:r>
            <m:ctrlPr>
              <w:rPr>
                <w:rFonts w:hint="eastAsia" w:ascii="Cambria Math" w:hAnsi="Cambria Math" w:cstheme="minorBidi"/>
                <w:i/>
                <w:kern w:val="2"/>
                <w:sz w:val="24"/>
                <w:szCs w:val="24"/>
                <w:lang w:val="en-US" w:eastAsia="zh-CN" w:bidi="ar-SA"/>
              </w:rPr>
            </m:ctrlPr>
          </m:den>
        </m:f>
      </m:oMath>
      <w:r>
        <w:rPr>
          <w:rFonts w:hint="default" w:ascii="Cambria Math" w:hAnsi="Cambria Math" w:cstheme="minorBidi"/>
          <w:i/>
          <w:kern w:val="2"/>
          <w:sz w:val="24"/>
          <w:szCs w:val="24"/>
          <w:lang w:val="en-US" w:eastAsia="zh-CN" w:bidi="ar-SA"/>
        </w:rPr>
        <w:t>×100</w:t>
      </w:r>
      <w:r>
        <w:rPr>
          <w:rFonts w:hint="default" w:ascii="Cambria Math" w:hAnsi="Cambria Math" w:eastAsiaTheme="minorEastAsia" w:cstheme="minorBidi"/>
          <w:i/>
          <w:spacing w:val="0"/>
          <w:kern w:val="2"/>
          <w:sz w:val="24"/>
          <w:szCs w:val="24"/>
          <w:lang w:val="en-US" w:eastAsia="zh-CN" w:bidi="ar-SA"/>
        </w:rPr>
        <w:t xml:space="preserve"> </w:t>
      </w:r>
      <w:r>
        <w:rPr>
          <w:rFonts w:hint="eastAsia" w:ascii="Cambria Math" w:hAnsi="Cambria Math" w:cstheme="minorBidi"/>
          <w:i/>
          <w:color w:val="auto"/>
          <w:spacing w:val="0"/>
          <w:kern w:val="2"/>
          <w:sz w:val="24"/>
          <w:szCs w:val="24"/>
          <w:lang w:val="en-US" w:eastAsia="zh-CN" w:bidi="ar-SA"/>
        </w:rPr>
        <w:t xml:space="preserve">  </w:t>
      </w:r>
      <w:r>
        <w:rPr>
          <w:rFonts w:hint="eastAsia" w:ascii="Cambria Math" w:hAnsi="Cambria Math" w:cstheme="minorBidi"/>
          <w:i/>
          <w:spacing w:val="0"/>
          <w:kern w:val="2"/>
          <w:sz w:val="24"/>
          <w:szCs w:val="24"/>
          <w:lang w:val="en-US" w:eastAsia="zh-CN" w:bidi="ar-SA"/>
        </w:rPr>
        <w:t xml:space="preserve">   </w:t>
      </w:r>
      <w:r>
        <w:rPr>
          <w:rFonts w:hint="eastAsia" w:ascii="Cambria Math" w:hAnsi="Cambria Math" w:cstheme="minorBidi"/>
          <w:i/>
          <w:color w:val="auto"/>
          <w:spacing w:val="0"/>
          <w:kern w:val="2"/>
          <w:sz w:val="24"/>
          <w:szCs w:val="24"/>
          <w:lang w:val="en-US" w:eastAsia="zh-CN" w:bidi="ar-SA"/>
        </w:rPr>
        <w:t xml:space="preserve"> </w:t>
      </w:r>
      <w:r>
        <w:rPr>
          <w:rFonts w:hint="eastAsia" w:ascii="Cambria Math" w:hAnsi="Cambria Math" w:eastAsiaTheme="minorEastAsia" w:cstheme="minorBidi"/>
          <w:i/>
          <w:spacing w:val="0"/>
          <w:kern w:val="2"/>
          <w:sz w:val="24"/>
          <w:szCs w:val="24"/>
          <w:lang w:val="en-US" w:eastAsia="zh-CN" w:bidi="ar-SA"/>
        </w:rPr>
        <w:t>（</w:t>
      </w:r>
      <w:r>
        <w:rPr>
          <w:rFonts w:hint="eastAsia" w:ascii="Cambria Math" w:hAnsi="Cambria Math" w:eastAsiaTheme="minorEastAsia" w:cstheme="minorBidi"/>
          <w:i/>
          <w:spacing w:val="0"/>
          <w:sz w:val="24"/>
          <w:szCs w:val="24"/>
          <w:lang w:val="en-US" w:eastAsia="zh-CN"/>
        </w:rPr>
        <w:t>A.7</w:t>
      </w:r>
      <w:r>
        <w:rPr>
          <w:rFonts w:hint="eastAsia" w:ascii="Cambria Math" w:hAnsi="Cambria Math" w:eastAsiaTheme="minorEastAsia" w:cstheme="minorBidi"/>
          <w:i/>
          <w:spacing w:val="0"/>
          <w:kern w:val="2"/>
          <w:sz w:val="24"/>
          <w:szCs w:val="24"/>
          <w:lang w:val="en-US" w:eastAsia="zh-CN" w:bidi="ar-SA"/>
        </w:rPr>
        <w:t>）</w:t>
      </w:r>
    </w:p>
    <w:p w14:paraId="392A894F">
      <w:pPr>
        <w:widowControl w:val="0"/>
        <w:numPr>
          <w:ilvl w:val="-1"/>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0957E105">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B—河流连通性指数；</w:t>
      </w:r>
    </w:p>
    <w:p w14:paraId="5A602788">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N—闸坝类型；</w:t>
      </w:r>
    </w:p>
    <w:p w14:paraId="765AD18E">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val="en-US" w:eastAsia="zh-CN"/>
        </w:rPr>
        <w:t>—第i种闸坝的总数量；</w:t>
      </w:r>
    </w:p>
    <w:p w14:paraId="5F1698B6">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val="en-US" w:eastAsia="zh-CN"/>
        </w:rPr>
        <w:t>—第i种的阻隔系数；</w:t>
      </w:r>
    </w:p>
    <w:p w14:paraId="214FFFD3">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L—评价河段/河流长度。</w:t>
      </w:r>
    </w:p>
    <w:p w14:paraId="10C79350">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水闸只在部分时间段阻隔鱼类洄游，阻隔系数定为0.25；拦水坝主要是拦截江河渠道水流以抬高水位或调节流量，而滚水坝是一种高度较低的拦水建筑物，是低溢流堰，由于其坝顶可以溢流，因此将拦水坝的阻隔系数定为0.5，滚水坝的阻隔系数定为0.25；橡胶坝其坝顶可以调节高度，同时可以溢流，对河流的阻隔影响较小，阻隔系数定为0.25。</w:t>
      </w:r>
    </w:p>
    <w:p w14:paraId="6BF8A953">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对河流连通性指数进行量纲统一的标准化处理，采用极差标准化处理方法进行归一化处理后赋分，</w:t>
      </w:r>
      <w:r>
        <w:rPr>
          <w:rFonts w:hint="eastAsia" w:ascii="Times New Roman" w:hAnsi="Times New Roman" w:eastAsia="宋体" w:cs="Times New Roman"/>
          <w:color w:val="000000"/>
          <w:lang w:val="en-US" w:eastAsia="zh-CN"/>
        </w:rPr>
        <w:t>参见公式（A.8），</w:t>
      </w:r>
      <w:r>
        <w:rPr>
          <w:rFonts w:hint="eastAsia" w:ascii="Times New Roman" w:hAnsi="Times New Roman" w:eastAsia="宋体" w:cs="Times New Roman"/>
          <w:color w:val="000000"/>
          <w:highlight w:val="none"/>
          <w:lang w:val="en-US" w:eastAsia="zh-CN"/>
        </w:rPr>
        <w:t>赋分计算时采用线性插值法。</w:t>
      </w:r>
    </w:p>
    <w:p w14:paraId="36455C9B">
      <w:pPr>
        <w:spacing w:line="240" w:lineRule="auto"/>
        <w:ind w:left="0" w:firstLine="0" w:firstLineChars="0"/>
        <w:jc w:val="center"/>
        <w:rPr>
          <w:rFonts w:ascii="宋体" w:hAnsi="宋体" w:eastAsia="宋体" w:cs="宋体"/>
          <w:spacing w:val="-7"/>
          <w:sz w:val="21"/>
          <w:szCs w:val="21"/>
        </w:rPr>
      </w:pPr>
      <m:oMath>
        <m:sSub>
          <m:sSubPr>
            <m:ctrlPr>
              <w:rPr>
                <w:rFonts w:hint="eastAsia" w:ascii="Cambria Math" w:hAnsi="Cambria Math" w:cstheme="minorBidi"/>
                <w:i/>
                <w:spacing w:val="0"/>
                <w:sz w:val="24"/>
                <w:szCs w:val="24"/>
              </w:rPr>
            </m:ctrlPr>
          </m:sSubPr>
          <m:e>
            <m:r>
              <m:rPr/>
              <w:rPr>
                <w:rFonts w:hint="eastAsia" w:ascii="Cambria Math" w:hAnsi="Cambria Math" w:cstheme="minorBidi"/>
                <w:spacing w:val="0"/>
                <w:sz w:val="24"/>
                <w:szCs w:val="24"/>
                <w:lang w:val="en-US" w:eastAsia="zh-CN"/>
              </w:rPr>
              <m:t>Z</m:t>
            </m:r>
            <m:ctrlPr>
              <w:rPr>
                <w:rFonts w:hint="eastAsia" w:ascii="Cambria Math" w:hAnsi="Cambria Math" w:cstheme="minorBidi"/>
                <w:i/>
                <w:spacing w:val="0"/>
                <w:sz w:val="24"/>
                <w:szCs w:val="24"/>
              </w:rPr>
            </m:ctrlPr>
          </m:e>
          <m:sub>
            <m:r>
              <m:rPr/>
              <w:rPr>
                <w:rFonts w:hint="eastAsia" w:ascii="Cambria Math" w:hAnsi="Cambria Math" w:cstheme="minorBidi"/>
                <w:spacing w:val="0"/>
                <w:sz w:val="24"/>
                <w:szCs w:val="24"/>
                <w:lang w:val="en-US" w:eastAsia="zh-CN"/>
              </w:rPr>
              <m:t>j</m:t>
            </m:r>
            <m:ctrlPr>
              <w:rPr>
                <w:rFonts w:hint="eastAsia" w:ascii="Cambria Math" w:hAnsi="Cambria Math" w:cstheme="minorBidi"/>
                <w:i/>
                <w:spacing w:val="0"/>
                <w:sz w:val="24"/>
                <w:szCs w:val="24"/>
              </w:rPr>
            </m:ctrlPr>
          </m:sub>
        </m:sSub>
        <m:r>
          <m:rPr/>
          <w:rPr>
            <w:rFonts w:hint="default" w:ascii="Cambria Math" w:hAnsi="Cambria Math" w:cstheme="minorBidi"/>
            <w:spacing w:val="0"/>
            <w:sz w:val="24"/>
            <w:szCs w:val="24"/>
            <w:lang w:val="en-US" w:eastAsia="zh-CN"/>
          </w:rPr>
          <m:t>=</m:t>
        </m:r>
        <m:f>
          <m:fPr>
            <m:ctrlPr>
              <w:rPr>
                <w:rFonts w:hint="eastAsia" w:ascii="Cambria Math" w:hAnsi="Cambria Math" w:cstheme="minorBidi"/>
                <w:i/>
                <w:spacing w:val="0"/>
                <w:sz w:val="24"/>
                <w:szCs w:val="24"/>
                <w:lang w:val="en-US" w:eastAsia="zh-CN"/>
              </w:rPr>
            </m:ctrlPr>
          </m:fPr>
          <m:num>
            <m:r>
              <m:rPr/>
              <w:rPr>
                <w:rFonts w:hint="default" w:ascii="Cambria Math" w:hAnsi="Cambria Math" w:cstheme="minorBidi"/>
                <w:spacing w:val="0"/>
                <w:sz w:val="24"/>
                <w:szCs w:val="24"/>
                <w:lang w:val="en-US" w:eastAsia="zh-CN"/>
              </w:rPr>
              <m:t>（</m:t>
            </m:r>
            <m:sSub>
              <m:sSubPr>
                <m:ctrlPr>
                  <w:rPr>
                    <w:rFonts w:hint="eastAsia" w:ascii="Cambria Math" w:hAnsi="Cambria Math" w:cstheme="minorBidi"/>
                    <w:i/>
                    <w:spacing w:val="0"/>
                    <w:sz w:val="24"/>
                    <w:szCs w:val="24"/>
                    <w:lang w:val="en-US" w:eastAsia="zh-CN"/>
                  </w:rPr>
                </m:ctrlPr>
              </m:sSubPr>
              <m:e>
                <m:r>
                  <m:rPr/>
                  <w:rPr>
                    <w:rFonts w:hint="eastAsia" w:ascii="Cambria Math" w:hAnsi="Cambria Math" w:cstheme="minorBidi"/>
                    <w:spacing w:val="0"/>
                    <w:sz w:val="24"/>
                    <w:szCs w:val="24"/>
                    <w:lang w:val="en-US" w:eastAsia="zh-CN"/>
                  </w:rPr>
                  <m:t>B</m:t>
                </m:r>
                <m:ctrlPr>
                  <w:rPr>
                    <w:rFonts w:hint="eastAsia" w:ascii="Cambria Math" w:hAnsi="Cambria Math" w:cstheme="minorBidi"/>
                    <w:i/>
                    <w:spacing w:val="0"/>
                    <w:sz w:val="24"/>
                    <w:szCs w:val="24"/>
                    <w:lang w:val="en-US" w:eastAsia="zh-CN"/>
                  </w:rPr>
                </m:ctrlPr>
              </m:e>
              <m:sub>
                <m:r>
                  <m:rPr/>
                  <w:rPr>
                    <w:rFonts w:hint="eastAsia" w:ascii="Cambria Math" w:hAnsi="Cambria Math" w:cstheme="minorBidi"/>
                    <w:spacing w:val="0"/>
                    <w:sz w:val="24"/>
                    <w:szCs w:val="24"/>
                    <w:lang w:val="en-US" w:eastAsia="zh-CN"/>
                  </w:rPr>
                  <m:t>max</m:t>
                </m:r>
                <m:ctrlPr>
                  <w:rPr>
                    <w:rFonts w:hint="eastAsia" w:ascii="Cambria Math" w:hAnsi="Cambria Math" w:cstheme="minorBidi"/>
                    <w:i/>
                    <w:spacing w:val="0"/>
                    <w:sz w:val="24"/>
                    <w:szCs w:val="24"/>
                    <w:lang w:val="en-US" w:eastAsia="zh-CN"/>
                  </w:rPr>
                </m:ctrlPr>
              </m:sub>
            </m:sSub>
            <m:r>
              <m:rPr/>
              <w:rPr>
                <w:rFonts w:hint="eastAsia" w:ascii="Cambria Math" w:hAnsi="Cambria Math" w:cstheme="minorBidi"/>
                <w:spacing w:val="0"/>
                <w:sz w:val="24"/>
                <w:szCs w:val="24"/>
                <w:lang w:val="en-US" w:eastAsia="zh-CN"/>
              </w:rPr>
              <m:t>−</m:t>
            </m:r>
            <m:sSub>
              <m:sSubPr>
                <m:ctrlPr>
                  <w:rPr>
                    <w:rFonts w:hint="eastAsia" w:ascii="Cambria Math" w:hAnsi="Cambria Math" w:cstheme="minorBidi"/>
                    <w:i/>
                    <w:spacing w:val="0"/>
                    <w:sz w:val="24"/>
                    <w:szCs w:val="24"/>
                    <w:lang w:val="en-US" w:eastAsia="zh-CN"/>
                  </w:rPr>
                </m:ctrlPr>
              </m:sSubPr>
              <m:e>
                <m:r>
                  <m:rPr/>
                  <w:rPr>
                    <w:rFonts w:hint="eastAsia" w:ascii="Cambria Math" w:hAnsi="Cambria Math" w:cstheme="minorBidi"/>
                    <w:spacing w:val="0"/>
                    <w:sz w:val="24"/>
                    <w:szCs w:val="24"/>
                    <w:lang w:val="en-US" w:eastAsia="zh-CN"/>
                  </w:rPr>
                  <m:t>B</m:t>
                </m:r>
                <m:ctrlPr>
                  <w:rPr>
                    <w:rFonts w:hint="eastAsia" w:ascii="Cambria Math" w:hAnsi="Cambria Math" w:cstheme="minorBidi"/>
                    <w:i/>
                    <w:spacing w:val="0"/>
                    <w:sz w:val="24"/>
                    <w:szCs w:val="24"/>
                    <w:lang w:val="en-US" w:eastAsia="zh-CN"/>
                  </w:rPr>
                </m:ctrlPr>
              </m:e>
              <m:sub>
                <m:r>
                  <m:rPr/>
                  <w:rPr>
                    <w:rFonts w:hint="eastAsia" w:ascii="Cambria Math" w:hAnsi="Cambria Math" w:cstheme="minorBidi"/>
                    <w:spacing w:val="0"/>
                    <w:sz w:val="24"/>
                    <w:szCs w:val="24"/>
                    <w:lang w:val="en-US" w:eastAsia="zh-CN"/>
                  </w:rPr>
                  <m:t>j</m:t>
                </m:r>
                <m:ctrlPr>
                  <w:rPr>
                    <w:rFonts w:hint="eastAsia" w:ascii="Cambria Math" w:hAnsi="Cambria Math" w:cstheme="minorBidi"/>
                    <w:i/>
                    <w:spacing w:val="0"/>
                    <w:sz w:val="24"/>
                    <w:szCs w:val="24"/>
                    <w:lang w:val="en-US" w:eastAsia="zh-CN"/>
                  </w:rPr>
                </m:ctrlPr>
              </m:sub>
            </m:sSub>
            <m:r>
              <m:rPr/>
              <w:rPr>
                <w:rFonts w:hint="default" w:ascii="Cambria Math" w:hAnsi="Cambria Math" w:cstheme="minorBidi"/>
                <w:spacing w:val="0"/>
                <w:sz w:val="24"/>
                <w:szCs w:val="24"/>
                <w:lang w:val="en-US" w:eastAsia="zh-CN"/>
              </w:rPr>
              <m:t>）</m:t>
            </m:r>
            <m:ctrlPr>
              <w:rPr>
                <w:rFonts w:hint="eastAsia" w:ascii="Cambria Math" w:hAnsi="Cambria Math" w:cstheme="minorBidi"/>
                <w:i/>
                <w:spacing w:val="0"/>
                <w:sz w:val="24"/>
                <w:szCs w:val="24"/>
                <w:lang w:val="en-US" w:eastAsia="zh-CN"/>
              </w:rPr>
            </m:ctrlPr>
          </m:num>
          <m:den>
            <m:r>
              <m:rPr/>
              <w:rPr>
                <w:rFonts w:hint="default" w:ascii="Cambria Math" w:hAnsi="Cambria Math" w:cstheme="minorBidi"/>
                <w:spacing w:val="0"/>
                <w:sz w:val="24"/>
                <w:szCs w:val="24"/>
                <w:lang w:val="en-US" w:eastAsia="zh-CN"/>
              </w:rPr>
              <m:t>（</m:t>
            </m:r>
            <m:sSub>
              <m:sSubPr>
                <m:ctrlPr>
                  <w:rPr>
                    <w:rFonts w:hint="eastAsia" w:ascii="Cambria Math" w:hAnsi="Cambria Math" w:cstheme="minorBidi"/>
                    <w:i/>
                    <w:spacing w:val="0"/>
                    <w:sz w:val="24"/>
                    <w:szCs w:val="24"/>
                    <w:lang w:val="en-US" w:eastAsia="zh-CN"/>
                  </w:rPr>
                </m:ctrlPr>
              </m:sSubPr>
              <m:e>
                <m:r>
                  <m:rPr/>
                  <w:rPr>
                    <w:rFonts w:hint="eastAsia" w:ascii="Cambria Math" w:hAnsi="Cambria Math" w:cstheme="minorBidi"/>
                    <w:spacing w:val="0"/>
                    <w:sz w:val="24"/>
                    <w:szCs w:val="24"/>
                    <w:lang w:val="en-US" w:eastAsia="zh-CN"/>
                  </w:rPr>
                  <m:t>B</m:t>
                </m:r>
                <m:ctrlPr>
                  <w:rPr>
                    <w:rFonts w:hint="eastAsia" w:ascii="Cambria Math" w:hAnsi="Cambria Math" w:cstheme="minorBidi"/>
                    <w:i/>
                    <w:spacing w:val="0"/>
                    <w:sz w:val="24"/>
                    <w:szCs w:val="24"/>
                    <w:lang w:val="en-US" w:eastAsia="zh-CN"/>
                  </w:rPr>
                </m:ctrlPr>
              </m:e>
              <m:sub>
                <m:r>
                  <m:rPr/>
                  <w:rPr>
                    <w:rFonts w:hint="eastAsia" w:ascii="Cambria Math" w:hAnsi="Cambria Math" w:cstheme="minorBidi"/>
                    <w:spacing w:val="0"/>
                    <w:sz w:val="24"/>
                    <w:szCs w:val="24"/>
                    <w:lang w:val="en-US" w:eastAsia="zh-CN"/>
                  </w:rPr>
                  <m:t>MAX</m:t>
                </m:r>
                <m:ctrlPr>
                  <w:rPr>
                    <w:rFonts w:hint="eastAsia" w:ascii="Cambria Math" w:hAnsi="Cambria Math" w:cstheme="minorBidi"/>
                    <w:i/>
                    <w:spacing w:val="0"/>
                    <w:sz w:val="24"/>
                    <w:szCs w:val="24"/>
                    <w:lang w:val="en-US" w:eastAsia="zh-CN"/>
                  </w:rPr>
                </m:ctrlPr>
              </m:sub>
            </m:sSub>
            <m:r>
              <m:rPr/>
              <w:rPr>
                <w:rFonts w:hint="eastAsia" w:ascii="Cambria Math" w:hAnsi="Cambria Math" w:cstheme="minorBidi"/>
                <w:spacing w:val="0"/>
                <w:sz w:val="24"/>
                <w:szCs w:val="24"/>
                <w:lang w:val="en-US" w:eastAsia="zh-CN"/>
              </w:rPr>
              <m:t>−</m:t>
            </m:r>
            <m:sSub>
              <m:sSubPr>
                <m:ctrlPr>
                  <w:rPr>
                    <w:rFonts w:hint="eastAsia" w:ascii="Cambria Math" w:hAnsi="Cambria Math" w:cstheme="minorBidi"/>
                    <w:i/>
                    <w:spacing w:val="0"/>
                    <w:sz w:val="24"/>
                    <w:szCs w:val="24"/>
                    <w:lang w:val="en-US" w:eastAsia="zh-CN"/>
                  </w:rPr>
                </m:ctrlPr>
              </m:sSubPr>
              <m:e>
                <m:r>
                  <m:rPr/>
                  <w:rPr>
                    <w:rFonts w:hint="eastAsia" w:ascii="Cambria Math" w:hAnsi="Cambria Math" w:cstheme="minorBidi"/>
                    <w:spacing w:val="0"/>
                    <w:sz w:val="24"/>
                    <w:szCs w:val="24"/>
                    <w:lang w:val="en-US" w:eastAsia="zh-CN"/>
                  </w:rPr>
                  <m:t>B</m:t>
                </m:r>
                <m:ctrlPr>
                  <w:rPr>
                    <w:rFonts w:hint="eastAsia" w:ascii="Cambria Math" w:hAnsi="Cambria Math" w:cstheme="minorBidi"/>
                    <w:i/>
                    <w:spacing w:val="0"/>
                    <w:sz w:val="24"/>
                    <w:szCs w:val="24"/>
                    <w:lang w:val="en-US" w:eastAsia="zh-CN"/>
                  </w:rPr>
                </m:ctrlPr>
              </m:e>
              <m:sub>
                <m:r>
                  <m:rPr/>
                  <w:rPr>
                    <w:rFonts w:hint="eastAsia" w:ascii="Cambria Math" w:hAnsi="Cambria Math" w:cstheme="minorBidi"/>
                    <w:spacing w:val="0"/>
                    <w:sz w:val="24"/>
                    <w:szCs w:val="24"/>
                    <w:lang w:val="en-US" w:eastAsia="zh-CN"/>
                  </w:rPr>
                  <m:t>min</m:t>
                </m:r>
                <m:ctrlPr>
                  <w:rPr>
                    <w:rFonts w:hint="eastAsia" w:ascii="Cambria Math" w:hAnsi="Cambria Math" w:cstheme="minorBidi"/>
                    <w:i/>
                    <w:spacing w:val="0"/>
                    <w:sz w:val="24"/>
                    <w:szCs w:val="24"/>
                    <w:lang w:val="en-US" w:eastAsia="zh-CN"/>
                  </w:rPr>
                </m:ctrlPr>
              </m:sub>
            </m:sSub>
            <m:r>
              <m:rPr/>
              <w:rPr>
                <w:rFonts w:hint="default" w:ascii="Cambria Math" w:hAnsi="Cambria Math" w:cstheme="minorBidi"/>
                <w:spacing w:val="0"/>
                <w:sz w:val="24"/>
                <w:szCs w:val="24"/>
                <w:lang w:val="en-US" w:eastAsia="zh-CN"/>
              </w:rPr>
              <m:t>）</m:t>
            </m:r>
            <m:ctrlPr>
              <w:rPr>
                <w:rFonts w:hint="eastAsia" w:ascii="Cambria Math" w:hAnsi="Cambria Math" w:cstheme="minorBidi"/>
                <w:i/>
                <w:spacing w:val="0"/>
                <w:sz w:val="24"/>
                <w:szCs w:val="24"/>
                <w:lang w:val="en-US" w:eastAsia="zh-CN"/>
              </w:rPr>
            </m:ctrlPr>
          </m:den>
        </m:f>
      </m:oMath>
      <w:r>
        <w:rPr>
          <w:rFonts w:hint="default" w:ascii="Cambria Math" w:hAnsi="Cambria Math" w:cstheme="minorBidi"/>
          <w:i/>
          <w:spacing w:val="0"/>
          <w:sz w:val="24"/>
          <w:szCs w:val="24"/>
          <w:lang w:val="en-US" w:eastAsia="zh-CN"/>
        </w:rPr>
        <w:t xml:space="preserve">×100     </w:t>
      </w:r>
      <w:r>
        <w:rPr>
          <w:rFonts w:hint="eastAsia" w:ascii="Cambria Math" w:hAnsi="Cambria Math" w:cstheme="minorBidi"/>
          <w:i/>
          <w:spacing w:val="0"/>
          <w:sz w:val="24"/>
          <w:szCs w:val="24"/>
          <w:lang w:val="en-US" w:eastAsia="zh-CN"/>
        </w:rPr>
        <w:t xml:space="preserve">   </w:t>
      </w:r>
      <w:r>
        <w:rPr>
          <w:rFonts w:hint="default" w:ascii="Cambria Math" w:hAnsi="Cambria Math" w:cstheme="minorBidi"/>
          <w:i/>
          <w:spacing w:val="0"/>
          <w:sz w:val="24"/>
          <w:szCs w:val="24"/>
          <w:lang w:val="en-US" w:eastAsia="zh-CN"/>
        </w:rPr>
        <w:t xml:space="preserve"> </w:t>
      </w:r>
      <w:r>
        <w:rPr>
          <w:rFonts w:hint="eastAsia" w:ascii="Cambria Math" w:hAnsi="Cambria Math" w:eastAsiaTheme="minorEastAsia" w:cstheme="minorBidi"/>
          <w:i/>
          <w:spacing w:val="0"/>
          <w:sz w:val="24"/>
          <w:szCs w:val="24"/>
        </w:rPr>
        <w:t>（</w:t>
      </w:r>
      <w:r>
        <w:rPr>
          <w:rFonts w:hint="eastAsia" w:ascii="Cambria Math" w:hAnsi="Cambria Math" w:eastAsiaTheme="minorEastAsia" w:cstheme="minorBidi"/>
          <w:i/>
          <w:spacing w:val="0"/>
          <w:sz w:val="24"/>
          <w:szCs w:val="24"/>
          <w:lang w:val="en-US" w:eastAsia="zh-CN"/>
        </w:rPr>
        <w:t>A.8</w:t>
      </w:r>
      <w:r>
        <w:rPr>
          <w:rFonts w:hint="eastAsia" w:ascii="Cambria Math" w:hAnsi="Cambria Math" w:eastAsiaTheme="minorEastAsia" w:cstheme="minorBidi"/>
          <w:i/>
          <w:spacing w:val="0"/>
          <w:sz w:val="24"/>
          <w:szCs w:val="24"/>
        </w:rPr>
        <w:t>）</w:t>
      </w:r>
    </w:p>
    <w:p w14:paraId="78DCAA3B">
      <w:pPr>
        <w:widowControl/>
        <w:numPr>
          <w:ilvl w:val="0"/>
          <w:numId w:val="0"/>
        </w:numPr>
        <w:autoSpaceDE/>
        <w:autoSpaceDN/>
        <w:adjustRightInd/>
        <w:snapToGrid/>
        <w:spacing w:before="0" w:line="240" w:lineRule="auto"/>
        <w:ind w:left="0" w:firstLine="420" w:firstLineChars="200"/>
        <w:jc w:val="both"/>
        <w:outlineLvl w:val="9"/>
        <w:rPr>
          <w:rFonts w:hint="eastAsia" w:ascii="Times New Roman" w:hAnsi="Times New Roman" w:eastAsia="宋体" w:cs="Times New Roman"/>
          <w:color w:val="000000"/>
          <w:sz w:val="21"/>
          <w:szCs w:val="22"/>
          <w:highlight w:val="none"/>
        </w:rPr>
      </w:pPr>
      <w:r>
        <w:rPr>
          <w:rFonts w:hint="eastAsia" w:ascii="Times New Roman" w:hAnsi="Times New Roman" w:eastAsia="宋体" w:cs="Times New Roman"/>
          <w:color w:val="000000"/>
          <w:spacing w:val="0"/>
          <w:sz w:val="21"/>
          <w:szCs w:val="22"/>
          <w:highlight w:val="none"/>
        </w:rPr>
        <w:t>式中：</w:t>
      </w:r>
    </w:p>
    <w:p w14:paraId="07B1EAE9">
      <w:pPr>
        <w:widowControl/>
        <w:numPr>
          <w:ilvl w:val="0"/>
          <w:numId w:val="0"/>
        </w:numPr>
        <w:autoSpaceDE/>
        <w:autoSpaceDN/>
        <w:adjustRightInd/>
        <w:snapToGrid/>
        <w:spacing w:before="0" w:line="240" w:lineRule="auto"/>
        <w:ind w:left="0" w:right="0" w:firstLine="420" w:firstLineChars="200"/>
        <w:jc w:val="both"/>
        <w:outlineLvl w:val="9"/>
        <w:rPr>
          <w:rFonts w:hint="eastAsia" w:ascii="Times New Roman" w:hAnsi="Times New Roman" w:eastAsia="宋体" w:cs="Times New Roman"/>
          <w:color w:val="000000"/>
          <w:spacing w:val="0"/>
          <w:sz w:val="21"/>
          <w:szCs w:val="22"/>
          <w:highlight w:val="none"/>
        </w:rPr>
      </w:pPr>
      <w:r>
        <w:rPr>
          <w:rFonts w:hint="eastAsia" w:ascii="Times New Roman" w:hAnsi="Times New Roman" w:eastAsia="宋体" w:cs="Times New Roman"/>
          <w:color w:val="000000"/>
          <w:position w:val="0"/>
          <w:sz w:val="21"/>
          <w:szCs w:val="22"/>
          <w:highlight w:val="none"/>
          <w:lang w:val="en-US" w:eastAsia="zh-CN"/>
        </w:rPr>
        <w:t>Z</w:t>
      </w:r>
      <w:r>
        <w:rPr>
          <w:rFonts w:hint="eastAsia" w:ascii="Times New Roman" w:hAnsi="Times New Roman" w:eastAsia="宋体" w:cs="Times New Roman"/>
          <w:color w:val="000000"/>
          <w:position w:val="0"/>
          <w:sz w:val="21"/>
          <w:szCs w:val="22"/>
          <w:highlight w:val="none"/>
          <w:vertAlign w:val="subscript"/>
        </w:rPr>
        <w:t>j</w:t>
      </w:r>
      <w:r>
        <w:rPr>
          <w:rFonts w:hint="eastAsia" w:ascii="Times New Roman" w:hAnsi="Times New Roman" w:eastAsia="宋体" w:cs="Times New Roman"/>
          <w:color w:val="000000"/>
          <w:spacing w:val="0"/>
          <w:sz w:val="21"/>
          <w:szCs w:val="22"/>
          <w:highlight w:val="none"/>
        </w:rPr>
        <w:t>—第j条河流/段连通性指数归一化值；</w:t>
      </w:r>
    </w:p>
    <w:p w14:paraId="5F323C41">
      <w:pPr>
        <w:widowControl/>
        <w:numPr>
          <w:ilvl w:val="0"/>
          <w:numId w:val="0"/>
        </w:numPr>
        <w:autoSpaceDE/>
        <w:autoSpaceDN/>
        <w:adjustRightInd/>
        <w:snapToGrid/>
        <w:spacing w:before="0" w:line="240" w:lineRule="auto"/>
        <w:ind w:left="0" w:right="0" w:firstLine="420" w:firstLineChars="200"/>
        <w:jc w:val="both"/>
        <w:outlineLvl w:val="9"/>
        <w:rPr>
          <w:rFonts w:hint="eastAsia" w:ascii="Times New Roman" w:hAnsi="Times New Roman" w:eastAsia="宋体" w:cs="Times New Roman"/>
          <w:color w:val="000000"/>
          <w:sz w:val="21"/>
          <w:szCs w:val="22"/>
          <w:highlight w:val="none"/>
        </w:rPr>
      </w:pPr>
      <w:r>
        <w:rPr>
          <w:rFonts w:hint="eastAsia" w:ascii="Times New Roman" w:hAnsi="Times New Roman" w:eastAsia="宋体" w:cs="Times New Roman"/>
          <w:color w:val="000000"/>
          <w:position w:val="0"/>
          <w:sz w:val="21"/>
          <w:szCs w:val="22"/>
          <w:highlight w:val="none"/>
        </w:rPr>
        <w:t>B</w:t>
      </w:r>
      <w:r>
        <w:rPr>
          <w:rFonts w:hint="eastAsia" w:ascii="Times New Roman" w:hAnsi="Times New Roman" w:eastAsia="宋体" w:cs="Times New Roman"/>
          <w:color w:val="000000"/>
          <w:position w:val="0"/>
          <w:sz w:val="21"/>
          <w:szCs w:val="22"/>
          <w:highlight w:val="none"/>
          <w:vertAlign w:val="subscript"/>
        </w:rPr>
        <w:t>j</w:t>
      </w:r>
      <w:r>
        <w:rPr>
          <w:rFonts w:hint="eastAsia" w:ascii="Times New Roman" w:hAnsi="Times New Roman" w:eastAsia="宋体" w:cs="Times New Roman"/>
          <w:color w:val="000000"/>
          <w:sz w:val="21"/>
          <w:szCs w:val="22"/>
          <w:highlight w:val="none"/>
        </w:rPr>
        <w:t>—第j条河流/段的连通性指数；</w:t>
      </w:r>
    </w:p>
    <w:p w14:paraId="332FD35E">
      <w:pPr>
        <w:widowControl/>
        <w:numPr>
          <w:ilvl w:val="0"/>
          <w:numId w:val="0"/>
        </w:numPr>
        <w:autoSpaceDE/>
        <w:autoSpaceDN/>
        <w:adjustRightInd/>
        <w:snapToGrid/>
        <w:spacing w:before="0" w:line="240" w:lineRule="auto"/>
        <w:ind w:left="0" w:right="0" w:firstLine="420" w:firstLineChars="200"/>
        <w:jc w:val="both"/>
        <w:outlineLvl w:val="9"/>
        <w:rPr>
          <w:rFonts w:hint="eastAsia" w:ascii="Times New Roman" w:hAnsi="Times New Roman" w:eastAsia="宋体" w:cs="Times New Roman"/>
          <w:color w:val="000000"/>
          <w:sz w:val="21"/>
          <w:szCs w:val="22"/>
          <w:highlight w:val="none"/>
        </w:rPr>
      </w:pPr>
      <w:r>
        <w:rPr>
          <w:rFonts w:hint="eastAsia" w:ascii="Times New Roman" w:hAnsi="Times New Roman" w:eastAsia="宋体" w:cs="Times New Roman"/>
          <w:color w:val="000000"/>
          <w:position w:val="0"/>
          <w:sz w:val="21"/>
          <w:szCs w:val="22"/>
          <w:highlight w:val="none"/>
        </w:rPr>
        <w:t>B</w:t>
      </w:r>
      <w:r>
        <w:rPr>
          <w:rFonts w:hint="eastAsia" w:ascii="Times New Roman" w:hAnsi="Times New Roman" w:eastAsia="宋体" w:cs="Times New Roman"/>
          <w:color w:val="000000"/>
          <w:position w:val="0"/>
          <w:sz w:val="21"/>
          <w:szCs w:val="22"/>
          <w:highlight w:val="none"/>
          <w:vertAlign w:val="subscript"/>
        </w:rPr>
        <w:t>max</w:t>
      </w:r>
      <w:r>
        <w:rPr>
          <w:rFonts w:hint="eastAsia" w:ascii="Times New Roman" w:hAnsi="Times New Roman" w:eastAsia="宋体" w:cs="Times New Roman"/>
          <w:color w:val="000000"/>
          <w:sz w:val="21"/>
          <w:szCs w:val="22"/>
          <w:highlight w:val="none"/>
        </w:rPr>
        <w:t>—</w:t>
      </w:r>
      <w:r>
        <w:rPr>
          <w:rFonts w:hint="eastAsia" w:ascii="Times New Roman" w:hAnsi="Times New Roman" w:eastAsia="宋体" w:cs="Times New Roman"/>
          <w:color w:val="000000"/>
          <w:sz w:val="21"/>
          <w:szCs w:val="22"/>
          <w:highlight w:val="none"/>
          <w:lang w:val="en-US" w:eastAsia="zh-CN"/>
        </w:rPr>
        <w:t>河流</w:t>
      </w:r>
      <w:r>
        <w:rPr>
          <w:rFonts w:hint="eastAsia" w:ascii="Times New Roman" w:hAnsi="Times New Roman" w:eastAsia="宋体" w:cs="Times New Roman"/>
          <w:color w:val="000000"/>
          <w:sz w:val="21"/>
          <w:szCs w:val="22"/>
          <w:highlight w:val="none"/>
        </w:rPr>
        <w:t>连通性指数最小值；</w:t>
      </w:r>
    </w:p>
    <w:p w14:paraId="584E47A7">
      <w:pPr>
        <w:widowControl/>
        <w:numPr>
          <w:ilvl w:val="0"/>
          <w:numId w:val="0"/>
        </w:numPr>
        <w:autoSpaceDE/>
        <w:autoSpaceDN/>
        <w:adjustRightInd/>
        <w:snapToGrid/>
        <w:spacing w:before="0" w:line="240" w:lineRule="auto"/>
        <w:ind w:left="0" w:right="0" w:firstLine="420" w:firstLineChars="200"/>
        <w:jc w:val="both"/>
        <w:outlineLvl w:val="9"/>
        <w:rPr>
          <w:rFonts w:hint="eastAsia" w:ascii="Times New Roman" w:hAnsi="Times New Roman" w:eastAsia="宋体" w:cs="Times New Roman"/>
          <w:color w:val="000000"/>
          <w:sz w:val="21"/>
          <w:szCs w:val="22"/>
          <w:highlight w:val="none"/>
        </w:rPr>
      </w:pPr>
      <w:r>
        <w:rPr>
          <w:rFonts w:hint="eastAsia" w:ascii="Times New Roman" w:hAnsi="Times New Roman" w:eastAsia="宋体" w:cs="Times New Roman"/>
          <w:color w:val="000000"/>
          <w:position w:val="0"/>
          <w:sz w:val="21"/>
          <w:szCs w:val="22"/>
          <w:highlight w:val="none"/>
        </w:rPr>
        <w:t>B</w:t>
      </w:r>
      <w:r>
        <w:rPr>
          <w:rFonts w:hint="eastAsia" w:ascii="Times New Roman" w:hAnsi="Times New Roman" w:eastAsia="宋体" w:cs="Times New Roman"/>
          <w:color w:val="000000"/>
          <w:position w:val="0"/>
          <w:sz w:val="21"/>
          <w:szCs w:val="22"/>
          <w:highlight w:val="none"/>
          <w:vertAlign w:val="subscript"/>
        </w:rPr>
        <w:t>min</w:t>
      </w:r>
      <w:r>
        <w:rPr>
          <w:rFonts w:hint="eastAsia" w:ascii="Times New Roman" w:hAnsi="Times New Roman" w:eastAsia="宋体" w:cs="Times New Roman"/>
          <w:color w:val="000000"/>
          <w:spacing w:val="0"/>
          <w:sz w:val="21"/>
          <w:szCs w:val="22"/>
          <w:highlight w:val="none"/>
        </w:rPr>
        <w:t>—</w:t>
      </w:r>
      <w:r>
        <w:rPr>
          <w:rFonts w:hint="eastAsia" w:ascii="Times New Roman" w:hAnsi="Times New Roman" w:eastAsia="宋体" w:cs="Times New Roman"/>
          <w:color w:val="000000"/>
          <w:sz w:val="21"/>
          <w:szCs w:val="22"/>
          <w:highlight w:val="none"/>
          <w:lang w:val="en-US" w:eastAsia="zh-CN"/>
        </w:rPr>
        <w:t>河流</w:t>
      </w:r>
      <w:r>
        <w:rPr>
          <w:rFonts w:hint="eastAsia" w:ascii="Times New Roman" w:hAnsi="Times New Roman" w:eastAsia="宋体" w:cs="Times New Roman"/>
          <w:color w:val="000000"/>
          <w:spacing w:val="0"/>
          <w:sz w:val="21"/>
          <w:szCs w:val="22"/>
          <w:highlight w:val="none"/>
        </w:rPr>
        <w:t>连通性指数最大值。</w:t>
      </w:r>
    </w:p>
    <w:p w14:paraId="281F2771">
      <w:pPr>
        <w:widowControl/>
        <w:tabs>
          <w:tab w:val="left" w:pos="575"/>
        </w:tabs>
        <w:adjustRightInd w:val="0"/>
        <w:spacing w:before="17" w:line="400" w:lineRule="exact"/>
        <w:ind w:left="0" w:right="2"/>
        <w:jc w:val="center"/>
        <w:rPr>
          <w:rFonts w:hint="eastAsia" w:ascii="Times New Roman" w:hAnsi="Times New Roman" w:eastAsia="黑体" w:cs="Times New Roman"/>
          <w:color w:val="000000"/>
          <w:sz w:val="21"/>
          <w:szCs w:val="21"/>
        </w:rPr>
      </w:pPr>
      <w:r>
        <w:rPr>
          <w:rFonts w:hint="eastAsia" w:ascii="Times New Roman" w:hAnsi="Times New Roman" w:eastAsia="黑体" w:cs="Times New Roman"/>
          <w:color w:val="000000"/>
          <w:szCs w:val="21"/>
          <w:lang w:val="en-US" w:eastAsia="zh-CN"/>
        </w:rPr>
        <w:t>A8.</w:t>
      </w:r>
      <w:r>
        <w:rPr>
          <w:rFonts w:hint="eastAsia" w:ascii="Times New Roman" w:hAnsi="Times New Roman" w:eastAsia="黑体" w:cs="Times New Roman"/>
          <w:color w:val="000000"/>
          <w:spacing w:val="0"/>
          <w:sz w:val="21"/>
          <w:szCs w:val="21"/>
          <w:lang w:val="en-US" w:eastAsia="zh-CN"/>
        </w:rPr>
        <w:t>河流</w:t>
      </w:r>
      <w:r>
        <w:rPr>
          <w:rFonts w:hint="eastAsia" w:ascii="Times New Roman" w:hAnsi="Times New Roman" w:eastAsia="黑体" w:cs="Times New Roman"/>
          <w:color w:val="000000"/>
          <w:spacing w:val="0"/>
          <w:sz w:val="21"/>
          <w:szCs w:val="21"/>
        </w:rPr>
        <w:t>连通性指数赋分标准表</w:t>
      </w:r>
    </w:p>
    <w:p w14:paraId="6776FA23">
      <w:pPr>
        <w:spacing w:line="71" w:lineRule="exact"/>
      </w:pPr>
    </w:p>
    <w:tbl>
      <w:tblPr>
        <w:tblStyle w:val="1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50"/>
        <w:gridCol w:w="958"/>
        <w:gridCol w:w="1478"/>
        <w:gridCol w:w="1427"/>
        <w:gridCol w:w="1428"/>
        <w:gridCol w:w="1068"/>
      </w:tblGrid>
      <w:tr w14:paraId="05D39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atLeast"/>
        </w:trPr>
        <w:tc>
          <w:tcPr>
            <w:tcW w:w="1173" w:type="pct"/>
            <w:vAlign w:val="top"/>
          </w:tcPr>
          <w:p w14:paraId="62626336">
            <w:pPr>
              <w:pStyle w:val="51"/>
              <w:spacing w:before="0" w:line="240" w:lineRule="auto"/>
              <w:ind w:left="0" w:right="0" w:firstLine="0" w:firstLineChars="0"/>
              <w:jc w:val="center"/>
              <w:rPr>
                <w:rFonts w:hint="eastAsia" w:ascii="宋体" w:hAnsi="宋体" w:cs="宋体"/>
                <w:sz w:val="18"/>
                <w:szCs w:val="18"/>
              </w:rPr>
            </w:pPr>
            <w:r>
              <w:rPr>
                <w:rFonts w:hint="eastAsia" w:ascii="宋体" w:hAnsi="宋体" w:cs="宋体"/>
                <w:spacing w:val="-1"/>
                <w:sz w:val="18"/>
                <w:szCs w:val="18"/>
              </w:rPr>
              <w:t>河流连通性</w:t>
            </w:r>
            <w:r>
              <w:rPr>
                <w:rFonts w:hint="eastAsia" w:cs="宋体"/>
                <w:spacing w:val="-1"/>
                <w:sz w:val="18"/>
                <w:szCs w:val="18"/>
                <w:lang w:val="en-US" w:eastAsia="zh-CN"/>
              </w:rPr>
              <w:t>指数</w:t>
            </w:r>
            <w:r>
              <w:rPr>
                <w:rFonts w:hint="eastAsia" w:ascii="宋体" w:hAnsi="宋体" w:cs="宋体"/>
                <w:spacing w:val="-1"/>
                <w:sz w:val="18"/>
                <w:szCs w:val="18"/>
              </w:rPr>
              <w:t>归</w:t>
            </w:r>
            <w:r>
              <w:rPr>
                <w:rFonts w:hint="eastAsia" w:ascii="宋体" w:hAnsi="宋体" w:cs="宋体"/>
                <w:sz w:val="18"/>
                <w:szCs w:val="18"/>
              </w:rPr>
              <w:t>一化值（</w:t>
            </w:r>
            <w:r>
              <w:rPr>
                <w:rFonts w:hint="eastAsia" w:ascii="宋体" w:hAnsi="宋体" w:eastAsia="宋体" w:cs="宋体"/>
                <w:sz w:val="18"/>
                <w:szCs w:val="18"/>
                <w:lang w:val="en-US" w:eastAsia="zh-CN"/>
              </w:rPr>
              <w:t>Z</w:t>
            </w:r>
            <w:r>
              <w:rPr>
                <w:rFonts w:hint="eastAsia" w:ascii="宋体" w:hAnsi="宋体" w:eastAsia="宋体" w:cs="宋体"/>
                <w:sz w:val="18"/>
                <w:szCs w:val="18"/>
                <w:vertAlign w:val="subscript"/>
                <w:lang w:val="en-US" w:eastAsia="zh-CN"/>
              </w:rPr>
              <w:t>j</w:t>
            </w:r>
            <w:r>
              <w:rPr>
                <w:rFonts w:hint="eastAsia" w:ascii="宋体" w:hAnsi="宋体" w:cs="宋体"/>
                <w:sz w:val="18"/>
                <w:szCs w:val="18"/>
              </w:rPr>
              <w:t>）</w:t>
            </w:r>
          </w:p>
        </w:tc>
        <w:tc>
          <w:tcPr>
            <w:tcW w:w="576" w:type="pct"/>
            <w:vAlign w:val="center"/>
          </w:tcPr>
          <w:p w14:paraId="19864315">
            <w:pPr>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8</w:t>
            </w:r>
            <w:r>
              <w:rPr>
                <w:rFonts w:hint="eastAsia" w:ascii="宋体" w:hAnsi="宋体" w:eastAsia="宋体" w:cs="宋体"/>
                <w:spacing w:val="-3"/>
                <w:position w:val="2"/>
                <w:sz w:val="18"/>
                <w:szCs w:val="18"/>
                <w:lang w:val="en-US" w:eastAsia="zh-CN"/>
              </w:rPr>
              <w:t>0,</w:t>
            </w:r>
            <w:r>
              <w:rPr>
                <w:rFonts w:hint="eastAsia" w:ascii="宋体" w:hAnsi="宋体" w:eastAsia="宋体" w:cs="宋体"/>
                <w:spacing w:val="-3"/>
                <w:position w:val="2"/>
                <w:sz w:val="18"/>
                <w:szCs w:val="18"/>
              </w:rPr>
              <w:t>100</w:t>
            </w:r>
            <w:r>
              <w:rPr>
                <w:rFonts w:hint="eastAsia" w:ascii="宋体" w:hAnsi="宋体" w:eastAsia="宋体" w:cs="宋体"/>
                <w:spacing w:val="-3"/>
                <w:position w:val="2"/>
                <w:sz w:val="18"/>
                <w:szCs w:val="18"/>
                <w:lang w:val="en-US" w:eastAsia="zh-CN"/>
              </w:rPr>
              <w:t>]</w:t>
            </w:r>
          </w:p>
        </w:tc>
        <w:tc>
          <w:tcPr>
            <w:tcW w:w="889" w:type="pct"/>
            <w:vAlign w:val="center"/>
          </w:tcPr>
          <w:p w14:paraId="4B29C92C">
            <w:pPr>
              <w:spacing w:before="0" w:line="240" w:lineRule="auto"/>
              <w:ind w:left="0" w:firstLine="0" w:firstLineChars="0"/>
              <w:jc w:val="center"/>
              <w:rPr>
                <w:rFonts w:hint="eastAsia" w:ascii="宋体" w:hAnsi="宋体" w:eastAsia="宋体" w:cs="宋体"/>
                <w:sz w:val="18"/>
                <w:szCs w:val="18"/>
                <w:lang w:val="en-US" w:eastAsia="zh-CN"/>
              </w:rPr>
            </w:pPr>
            <w:r>
              <w:rPr>
                <w:rFonts w:hint="eastAsia" w:ascii="宋体" w:hAnsi="宋体" w:eastAsia="宋体" w:cs="宋体"/>
                <w:spacing w:val="-3"/>
                <w:position w:val="2"/>
                <w:sz w:val="18"/>
                <w:szCs w:val="18"/>
                <w:lang w:val="en-US" w:eastAsia="zh-CN"/>
              </w:rPr>
              <w:t>（60,80]</w:t>
            </w:r>
          </w:p>
        </w:tc>
        <w:tc>
          <w:tcPr>
            <w:tcW w:w="858" w:type="pct"/>
            <w:vAlign w:val="center"/>
          </w:tcPr>
          <w:p w14:paraId="3780A58E">
            <w:pPr>
              <w:spacing w:before="0" w:line="240" w:lineRule="auto"/>
              <w:ind w:left="0" w:firstLine="0" w:firstLineChars="0"/>
              <w:jc w:val="center"/>
              <w:rPr>
                <w:rFonts w:hint="eastAsia" w:ascii="宋体" w:hAnsi="宋体" w:eastAsia="宋体" w:cs="宋体"/>
                <w:sz w:val="18"/>
                <w:szCs w:val="18"/>
                <w:lang w:val="en-US" w:eastAsia="zh-CN"/>
              </w:rPr>
            </w:pP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40</w:t>
            </w: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60</w:t>
            </w:r>
            <w:r>
              <w:rPr>
                <w:rFonts w:hint="eastAsia" w:ascii="宋体" w:hAnsi="宋体" w:eastAsia="宋体" w:cs="宋体"/>
                <w:spacing w:val="-3"/>
                <w:position w:val="2"/>
                <w:sz w:val="18"/>
                <w:szCs w:val="18"/>
                <w:lang w:val="en-US" w:eastAsia="zh-CN"/>
              </w:rPr>
              <w:t>]</w:t>
            </w:r>
          </w:p>
        </w:tc>
        <w:tc>
          <w:tcPr>
            <w:tcW w:w="859" w:type="pct"/>
            <w:vAlign w:val="center"/>
          </w:tcPr>
          <w:p w14:paraId="74C80AD3">
            <w:pPr>
              <w:spacing w:before="0" w:line="240" w:lineRule="auto"/>
              <w:ind w:left="0" w:firstLine="0" w:firstLineChars="0"/>
              <w:jc w:val="center"/>
              <w:rPr>
                <w:rFonts w:hint="eastAsia" w:ascii="宋体" w:hAnsi="宋体" w:eastAsia="宋体" w:cs="宋体"/>
                <w:sz w:val="18"/>
                <w:szCs w:val="18"/>
                <w:lang w:val="en-US" w:eastAsia="zh-CN"/>
              </w:rPr>
            </w:pP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20</w:t>
            </w: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40</w:t>
            </w:r>
            <w:r>
              <w:rPr>
                <w:rFonts w:hint="eastAsia" w:ascii="宋体" w:hAnsi="宋体" w:eastAsia="宋体" w:cs="宋体"/>
                <w:spacing w:val="-3"/>
                <w:position w:val="2"/>
                <w:sz w:val="18"/>
                <w:szCs w:val="18"/>
                <w:lang w:val="en-US" w:eastAsia="zh-CN"/>
              </w:rPr>
              <w:t>]</w:t>
            </w:r>
          </w:p>
        </w:tc>
        <w:tc>
          <w:tcPr>
            <w:tcW w:w="642" w:type="pct"/>
            <w:vAlign w:val="center"/>
          </w:tcPr>
          <w:p w14:paraId="43E135AA">
            <w:pPr>
              <w:spacing w:before="0" w:line="240" w:lineRule="auto"/>
              <w:ind w:left="0" w:firstLine="0" w:firstLineChars="0"/>
              <w:jc w:val="center"/>
              <w:rPr>
                <w:rFonts w:hint="eastAsia" w:ascii="宋体" w:hAnsi="宋体" w:eastAsia="宋体" w:cs="宋体"/>
                <w:sz w:val="18"/>
                <w:szCs w:val="18"/>
                <w:lang w:val="en-US" w:eastAsia="zh-CN"/>
              </w:rPr>
            </w:pPr>
            <w:r>
              <w:rPr>
                <w:rFonts w:hint="eastAsia" w:ascii="宋体" w:hAnsi="宋体" w:eastAsia="宋体" w:cs="宋体"/>
                <w:spacing w:val="-3"/>
                <w:sz w:val="18"/>
                <w:szCs w:val="18"/>
              </w:rPr>
              <w:t>[0,20</w:t>
            </w:r>
            <w:r>
              <w:rPr>
                <w:rFonts w:hint="eastAsia" w:ascii="宋体" w:hAnsi="宋体" w:eastAsia="宋体" w:cs="宋体"/>
                <w:spacing w:val="-3"/>
                <w:sz w:val="18"/>
                <w:szCs w:val="18"/>
                <w:lang w:val="en-US" w:eastAsia="zh-CN"/>
              </w:rPr>
              <w:t>]</w:t>
            </w:r>
          </w:p>
        </w:tc>
      </w:tr>
      <w:tr w14:paraId="1DDD2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atLeast"/>
        </w:trPr>
        <w:tc>
          <w:tcPr>
            <w:tcW w:w="1173" w:type="pct"/>
            <w:vAlign w:val="top"/>
          </w:tcPr>
          <w:p w14:paraId="73B4FF7C">
            <w:pPr>
              <w:pStyle w:val="51"/>
              <w:spacing w:before="0" w:line="240" w:lineRule="auto"/>
              <w:ind w:left="0" w:firstLine="0" w:firstLineChars="0"/>
              <w:jc w:val="center"/>
              <w:rPr>
                <w:rFonts w:hint="eastAsia" w:ascii="宋体" w:hAnsi="宋体" w:cs="宋体"/>
                <w:sz w:val="18"/>
                <w:szCs w:val="18"/>
              </w:rPr>
            </w:pPr>
            <w:r>
              <w:rPr>
                <w:rFonts w:hint="eastAsia" w:ascii="宋体" w:hAnsi="宋体" w:cs="宋体"/>
                <w:spacing w:val="-3"/>
                <w:sz w:val="18"/>
                <w:szCs w:val="18"/>
              </w:rPr>
              <w:t>赋分</w:t>
            </w:r>
          </w:p>
        </w:tc>
        <w:tc>
          <w:tcPr>
            <w:tcW w:w="576" w:type="pct"/>
            <w:vAlign w:val="center"/>
          </w:tcPr>
          <w:p w14:paraId="52EA44CA">
            <w:pPr>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3"/>
                <w:position w:val="2"/>
                <w:sz w:val="18"/>
                <w:szCs w:val="18"/>
                <w:lang w:val="en-US" w:eastAsia="zh-CN"/>
              </w:rPr>
              <w:t>（</w:t>
            </w:r>
            <w:r>
              <w:rPr>
                <w:rFonts w:hint="eastAsia" w:ascii="宋体" w:hAnsi="宋体" w:eastAsia="宋体" w:cs="宋体"/>
                <w:spacing w:val="-3"/>
                <w:position w:val="2"/>
                <w:sz w:val="18"/>
                <w:szCs w:val="18"/>
              </w:rPr>
              <w:t>8</w:t>
            </w:r>
            <w:r>
              <w:rPr>
                <w:rFonts w:hint="eastAsia" w:ascii="宋体" w:hAnsi="宋体" w:eastAsia="宋体" w:cs="宋体"/>
                <w:spacing w:val="-3"/>
                <w:position w:val="2"/>
                <w:sz w:val="18"/>
                <w:szCs w:val="18"/>
                <w:lang w:val="en-US" w:eastAsia="zh-CN"/>
              </w:rPr>
              <w:t>0,</w:t>
            </w:r>
            <w:r>
              <w:rPr>
                <w:rFonts w:hint="eastAsia" w:ascii="宋体" w:hAnsi="宋体" w:eastAsia="宋体" w:cs="宋体"/>
                <w:spacing w:val="-3"/>
                <w:position w:val="2"/>
                <w:sz w:val="18"/>
                <w:szCs w:val="18"/>
              </w:rPr>
              <w:t>100</w:t>
            </w:r>
            <w:r>
              <w:rPr>
                <w:rFonts w:hint="eastAsia" w:ascii="宋体" w:hAnsi="宋体" w:eastAsia="宋体" w:cs="宋体"/>
                <w:spacing w:val="-3"/>
                <w:position w:val="2"/>
                <w:sz w:val="18"/>
                <w:szCs w:val="18"/>
                <w:lang w:val="en-US" w:eastAsia="zh-CN"/>
              </w:rPr>
              <w:t>]</w:t>
            </w:r>
          </w:p>
        </w:tc>
        <w:tc>
          <w:tcPr>
            <w:tcW w:w="889" w:type="pct"/>
            <w:vAlign w:val="center"/>
          </w:tcPr>
          <w:p w14:paraId="35A042F7">
            <w:pPr>
              <w:pStyle w:val="51"/>
              <w:spacing w:before="0" w:line="240" w:lineRule="auto"/>
              <w:ind w:left="0" w:firstLine="0" w:firstLineChars="0"/>
              <w:jc w:val="center"/>
              <w:rPr>
                <w:rFonts w:hint="eastAsia" w:ascii="宋体" w:hAnsi="宋体" w:cs="宋体"/>
                <w:sz w:val="18"/>
                <w:szCs w:val="18"/>
              </w:rPr>
            </w:pPr>
            <w:r>
              <w:rPr>
                <w:rFonts w:hint="eastAsia" w:ascii="宋体" w:hAnsi="宋体" w:eastAsia="宋体" w:cs="宋体"/>
                <w:spacing w:val="-3"/>
                <w:position w:val="2"/>
                <w:sz w:val="18"/>
                <w:szCs w:val="18"/>
                <w:lang w:val="en-US" w:eastAsia="zh-CN"/>
              </w:rPr>
              <w:t>（</w:t>
            </w:r>
            <w:r>
              <w:rPr>
                <w:rFonts w:hint="eastAsia" w:ascii="宋体" w:hAnsi="宋体" w:cs="宋体"/>
                <w:spacing w:val="-3"/>
                <w:position w:val="2"/>
                <w:sz w:val="18"/>
                <w:szCs w:val="18"/>
                <w:lang w:val="en-US" w:eastAsia="zh-CN"/>
              </w:rPr>
              <w:t>6</w:t>
            </w:r>
            <w:r>
              <w:rPr>
                <w:rFonts w:hint="eastAsia" w:ascii="宋体" w:hAnsi="宋体" w:eastAsia="宋体" w:cs="宋体"/>
                <w:spacing w:val="-3"/>
                <w:position w:val="2"/>
                <w:sz w:val="18"/>
                <w:szCs w:val="18"/>
                <w:lang w:val="en-US" w:eastAsia="zh-CN"/>
              </w:rPr>
              <w:t>0,</w:t>
            </w:r>
            <w:r>
              <w:rPr>
                <w:rFonts w:hint="eastAsia" w:ascii="宋体" w:hAnsi="宋体" w:cs="宋体"/>
                <w:spacing w:val="-3"/>
                <w:position w:val="2"/>
                <w:sz w:val="18"/>
                <w:szCs w:val="18"/>
                <w:lang w:val="en-US" w:eastAsia="zh-CN"/>
              </w:rPr>
              <w:t>80</w:t>
            </w:r>
            <w:r>
              <w:rPr>
                <w:rFonts w:hint="eastAsia" w:ascii="宋体" w:hAnsi="宋体" w:eastAsia="宋体" w:cs="宋体"/>
                <w:spacing w:val="-3"/>
                <w:position w:val="2"/>
                <w:sz w:val="18"/>
                <w:szCs w:val="18"/>
                <w:lang w:val="en-US" w:eastAsia="zh-CN"/>
              </w:rPr>
              <w:t>]</w:t>
            </w:r>
          </w:p>
        </w:tc>
        <w:tc>
          <w:tcPr>
            <w:tcW w:w="858" w:type="pct"/>
            <w:vAlign w:val="center"/>
          </w:tcPr>
          <w:p w14:paraId="6ED5A4E0">
            <w:pPr>
              <w:pStyle w:val="51"/>
              <w:spacing w:before="0" w:line="240" w:lineRule="auto"/>
              <w:ind w:left="0" w:firstLine="0" w:firstLineChars="0"/>
              <w:jc w:val="center"/>
              <w:rPr>
                <w:rFonts w:hint="eastAsia" w:ascii="宋体" w:hAnsi="宋体" w:eastAsia="宋体" w:cs="宋体"/>
                <w:sz w:val="18"/>
                <w:szCs w:val="18"/>
                <w:lang w:eastAsia="zh-CN"/>
              </w:rPr>
            </w:pPr>
            <w:r>
              <w:rPr>
                <w:rFonts w:hint="eastAsia" w:ascii="宋体" w:hAnsi="宋体" w:cs="宋体"/>
                <w:spacing w:val="-4"/>
                <w:sz w:val="18"/>
                <w:szCs w:val="18"/>
                <w:lang w:val="en-US" w:eastAsia="zh-CN"/>
              </w:rPr>
              <w:t>(</w:t>
            </w:r>
            <w:r>
              <w:rPr>
                <w:rFonts w:hint="eastAsia" w:ascii="宋体" w:hAnsi="宋体" w:eastAsia="宋体" w:cs="宋体"/>
                <w:spacing w:val="-4"/>
                <w:sz w:val="18"/>
                <w:szCs w:val="18"/>
              </w:rPr>
              <w:t>40,60</w:t>
            </w:r>
            <w:r>
              <w:rPr>
                <w:rFonts w:hint="eastAsia" w:ascii="宋体" w:hAnsi="宋体" w:cs="宋体"/>
                <w:spacing w:val="-4"/>
                <w:sz w:val="18"/>
                <w:szCs w:val="18"/>
                <w:lang w:val="en-US" w:eastAsia="zh-CN"/>
              </w:rPr>
              <w:t>]</w:t>
            </w:r>
          </w:p>
        </w:tc>
        <w:tc>
          <w:tcPr>
            <w:tcW w:w="859" w:type="pct"/>
            <w:vAlign w:val="center"/>
          </w:tcPr>
          <w:p w14:paraId="78424B57">
            <w:pPr>
              <w:pStyle w:val="51"/>
              <w:spacing w:before="0" w:line="240" w:lineRule="auto"/>
              <w:ind w:left="0" w:firstLine="0" w:firstLineChars="0"/>
              <w:jc w:val="center"/>
              <w:rPr>
                <w:rFonts w:hint="eastAsia" w:ascii="宋体" w:hAnsi="宋体" w:eastAsia="宋体" w:cs="宋体"/>
                <w:sz w:val="18"/>
                <w:szCs w:val="18"/>
                <w:lang w:eastAsia="zh-CN"/>
              </w:rPr>
            </w:pPr>
            <w:r>
              <w:rPr>
                <w:rFonts w:hint="eastAsia" w:ascii="宋体" w:hAnsi="宋体" w:cs="宋体"/>
                <w:spacing w:val="-2"/>
                <w:sz w:val="18"/>
                <w:szCs w:val="18"/>
                <w:lang w:val="en-US" w:eastAsia="zh-CN"/>
              </w:rPr>
              <w:t>(</w:t>
            </w:r>
            <w:r>
              <w:rPr>
                <w:rFonts w:hint="eastAsia" w:ascii="宋体" w:hAnsi="宋体" w:eastAsia="宋体" w:cs="宋体"/>
                <w:spacing w:val="-2"/>
                <w:sz w:val="18"/>
                <w:szCs w:val="18"/>
              </w:rPr>
              <w:t>20,40</w:t>
            </w:r>
            <w:r>
              <w:rPr>
                <w:rFonts w:hint="eastAsia" w:ascii="宋体" w:hAnsi="宋体" w:cs="宋体"/>
                <w:spacing w:val="-2"/>
                <w:sz w:val="18"/>
                <w:szCs w:val="18"/>
                <w:lang w:val="en-US" w:eastAsia="zh-CN"/>
              </w:rPr>
              <w:t>]</w:t>
            </w:r>
          </w:p>
        </w:tc>
        <w:tc>
          <w:tcPr>
            <w:tcW w:w="642" w:type="pct"/>
            <w:vAlign w:val="center"/>
          </w:tcPr>
          <w:p w14:paraId="17ACFD53">
            <w:pPr>
              <w:pStyle w:val="51"/>
              <w:spacing w:before="0" w:line="240" w:lineRule="auto"/>
              <w:ind w:left="0" w:firstLine="0" w:firstLineChars="0"/>
              <w:jc w:val="center"/>
              <w:rPr>
                <w:rFonts w:hint="eastAsia" w:ascii="宋体" w:hAnsi="宋体" w:eastAsia="宋体" w:cs="宋体"/>
                <w:sz w:val="18"/>
                <w:szCs w:val="18"/>
                <w:lang w:eastAsia="zh-CN"/>
              </w:rPr>
            </w:pPr>
            <w:r>
              <w:rPr>
                <w:rFonts w:hint="eastAsia" w:ascii="宋体" w:hAnsi="宋体" w:eastAsia="宋体" w:cs="宋体"/>
                <w:spacing w:val="-3"/>
                <w:sz w:val="18"/>
                <w:szCs w:val="18"/>
              </w:rPr>
              <w:t>[0,20</w:t>
            </w:r>
            <w:r>
              <w:rPr>
                <w:rFonts w:hint="eastAsia" w:ascii="宋体" w:hAnsi="宋体" w:cs="宋体"/>
                <w:spacing w:val="-3"/>
                <w:sz w:val="18"/>
                <w:szCs w:val="18"/>
                <w:lang w:val="en-US" w:eastAsia="zh-CN"/>
              </w:rPr>
              <w:t>]</w:t>
            </w:r>
          </w:p>
        </w:tc>
      </w:tr>
    </w:tbl>
    <w:p w14:paraId="6D180665">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b）湖（库）连通性指数</w:t>
      </w:r>
    </w:p>
    <w:p w14:paraId="637E2634">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根据环湖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主要入湖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河流和出湖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河流与</w:t>
      </w:r>
      <w:r>
        <w:rPr>
          <w:rFonts w:hint="eastAsia" w:ascii="Times New Roman" w:hAnsi="Times New Roman" w:eastAsia="宋体" w:cs="Times New Roman"/>
          <w:color w:val="000000"/>
          <w:lang w:val="en-US" w:eastAsia="zh-CN"/>
        </w:rPr>
        <w:t>湖（库）</w:t>
      </w:r>
      <w:r>
        <w:rPr>
          <w:rFonts w:hint="eastAsia" w:ascii="Times New Roman" w:hAnsi="Times New Roman" w:eastAsia="宋体" w:cs="Times New Roman"/>
          <w:color w:val="000000"/>
          <w:highlight w:val="none"/>
          <w:lang w:val="en-US" w:eastAsia="zh-CN"/>
        </w:rPr>
        <w:t>之间的水流畅通程度评价，</w:t>
      </w:r>
      <w:r>
        <w:rPr>
          <w:rFonts w:hint="eastAsia" w:ascii="Times New Roman" w:hAnsi="Times New Roman" w:eastAsia="宋体" w:cs="Times New Roman"/>
          <w:color w:val="000000"/>
          <w:lang w:val="en-US" w:eastAsia="zh-CN"/>
        </w:rPr>
        <w:t>参见公式（A.9）</w:t>
      </w:r>
      <w:r>
        <w:rPr>
          <w:rFonts w:hint="eastAsia" w:ascii="Times New Roman" w:hAnsi="Times New Roman" w:eastAsia="宋体" w:cs="Times New Roman"/>
          <w:color w:val="000000"/>
          <w:highlight w:val="none"/>
          <w:lang w:val="en-US" w:eastAsia="zh-CN"/>
        </w:rPr>
        <w:t>。</w:t>
      </w:r>
    </w:p>
    <w:p w14:paraId="7D1C1ED7">
      <w:pPr>
        <w:bidi w:val="0"/>
        <w:spacing w:line="240" w:lineRule="auto"/>
        <w:ind w:firstLine="0" w:firstLineChars="0"/>
        <w:jc w:val="center"/>
        <w:rPr>
          <w:rFonts w:hint="eastAsia" w:ascii="Cambria Math" w:hAnsi="Cambria Math" w:eastAsiaTheme="minorEastAsia" w:cstheme="minorBidi"/>
          <w:i/>
          <w:spacing w:val="0"/>
          <w:sz w:val="24"/>
          <w:szCs w:val="24"/>
          <w:lang w:val="en-US" w:eastAsia="zh-CN"/>
        </w:rPr>
      </w:pPr>
      <m:oMath>
        <m:r>
          <m:rPr/>
          <w:rPr>
            <w:rFonts w:hint="eastAsia" w:ascii="Cambria Math" w:hAnsi="Cambria Math" w:cstheme="minorBidi"/>
            <w:kern w:val="2"/>
            <w:sz w:val="24"/>
            <w:szCs w:val="24"/>
            <w:lang w:val="en-US" w:eastAsia="zh-CN" w:bidi="ar-SA"/>
          </w:rPr>
          <m:t>CIS=</m:t>
        </m:r>
        <m:f>
          <m:fPr>
            <m:ctrlPr>
              <w:rPr>
                <w:rFonts w:hint="eastAsia" w:ascii="Cambria Math" w:hAnsi="Cambria Math" w:cstheme="minorBidi"/>
                <w:i/>
                <w:iCs w:val="0"/>
                <w:kern w:val="2"/>
                <w:sz w:val="24"/>
                <w:szCs w:val="24"/>
                <w:lang w:val="en-US" w:eastAsia="zh-CN" w:bidi="ar-SA"/>
              </w:rPr>
            </m:ctrlPr>
          </m:fPr>
          <m:num>
            <m:nary>
              <m:naryPr>
                <m:chr m:val="∑"/>
                <m:limLoc m:val="subSup"/>
                <m:ctrlPr>
                  <w:rPr>
                    <w:rFonts w:hint="eastAsia" w:ascii="Cambria Math" w:hAnsi="Cambria Math" w:cstheme="minorBidi"/>
                    <w:i/>
                    <w:iCs w:val="0"/>
                    <w:kern w:val="2"/>
                    <w:sz w:val="24"/>
                    <w:szCs w:val="24"/>
                    <w:lang w:val="en-US" w:eastAsia="zh-CN" w:bidi="ar-SA"/>
                  </w:rPr>
                </m:ctrlPr>
              </m:naryPr>
              <m:sub>
                <m:r>
                  <m:rPr/>
                  <w:rPr>
                    <w:rFonts w:hint="eastAsia" w:ascii="Cambria Math" w:hAnsi="Cambria Math" w:cstheme="minorBidi"/>
                    <w:kern w:val="2"/>
                    <w:sz w:val="24"/>
                    <w:szCs w:val="24"/>
                    <w:lang w:val="en-US" w:eastAsia="zh-CN" w:bidi="ar-SA"/>
                  </w:rPr>
                  <m:t>n=1</m:t>
                </m:r>
                <m:ctrlPr>
                  <w:rPr>
                    <w:rFonts w:hint="eastAsia" w:ascii="Cambria Math" w:hAnsi="Cambria Math" w:cstheme="minorBidi"/>
                    <w:i/>
                    <w:iCs w:val="0"/>
                    <w:kern w:val="2"/>
                    <w:sz w:val="24"/>
                    <w:szCs w:val="24"/>
                    <w:lang w:val="en-US" w:eastAsia="zh-CN" w:bidi="ar-SA"/>
                  </w:rPr>
                </m:ctrlPr>
              </m:sub>
              <m:sup>
                <m:sSub>
                  <m:sSubPr>
                    <m:ctrlPr>
                      <w:rPr>
                        <w:rFonts w:hint="eastAsia" w:ascii="Cambria Math" w:hAnsi="Cambria Math" w:cstheme="minorBidi"/>
                        <w:i/>
                        <w:iCs w:val="0"/>
                        <w:kern w:val="2"/>
                        <w:sz w:val="24"/>
                        <w:szCs w:val="24"/>
                        <w:lang w:val="en-US" w:eastAsia="zh-CN" w:bidi="ar-SA"/>
                      </w:rPr>
                    </m:ctrlPr>
                  </m:sSubPr>
                  <m:e>
                    <m:r>
                      <m:rPr/>
                      <w:rPr>
                        <w:rFonts w:hint="eastAsia" w:ascii="Cambria Math" w:hAnsi="Cambria Math" w:cstheme="minorBidi"/>
                        <w:kern w:val="2"/>
                        <w:sz w:val="24"/>
                        <w:szCs w:val="24"/>
                        <w:lang w:val="en-US" w:eastAsia="zh-CN" w:bidi="ar-SA"/>
                      </w:rPr>
                      <m:t>N</m:t>
                    </m:r>
                    <m:ctrlPr>
                      <w:rPr>
                        <w:rFonts w:hint="eastAsia" w:ascii="Cambria Math" w:hAnsi="Cambria Math" w:cstheme="minorBidi"/>
                        <w:i/>
                        <w:iCs w:val="0"/>
                        <w:kern w:val="2"/>
                        <w:sz w:val="24"/>
                        <w:szCs w:val="24"/>
                        <w:lang w:val="en-US" w:eastAsia="zh-CN" w:bidi="ar-SA"/>
                      </w:rPr>
                    </m:ctrlPr>
                  </m:e>
                  <m:sub>
                    <m:r>
                      <m:rPr/>
                      <w:rPr>
                        <w:rFonts w:hint="eastAsia" w:ascii="Cambria Math" w:hAnsi="Cambria Math" w:cstheme="minorBidi"/>
                        <w:kern w:val="2"/>
                        <w:sz w:val="24"/>
                        <w:szCs w:val="24"/>
                        <w:lang w:val="en-US" w:eastAsia="zh-CN" w:bidi="ar-SA"/>
                      </w:rPr>
                      <m:t>s</m:t>
                    </m:r>
                    <m:ctrlPr>
                      <w:rPr>
                        <w:rFonts w:hint="eastAsia" w:ascii="Cambria Math" w:hAnsi="Cambria Math" w:cstheme="minorBidi"/>
                        <w:i/>
                        <w:iCs w:val="0"/>
                        <w:kern w:val="2"/>
                        <w:sz w:val="24"/>
                        <w:szCs w:val="24"/>
                        <w:lang w:val="en-US" w:eastAsia="zh-CN" w:bidi="ar-SA"/>
                      </w:rPr>
                    </m:ctrlPr>
                  </m:sub>
                </m:sSub>
                <m:ctrlPr>
                  <w:rPr>
                    <w:rFonts w:hint="eastAsia" w:ascii="Cambria Math" w:hAnsi="Cambria Math" w:cstheme="minorBidi"/>
                    <w:i/>
                    <w:iCs w:val="0"/>
                    <w:kern w:val="2"/>
                    <w:sz w:val="24"/>
                    <w:szCs w:val="24"/>
                    <w:lang w:val="en-US" w:eastAsia="zh-CN" w:bidi="ar-SA"/>
                  </w:rPr>
                </m:ctrlPr>
              </m:sup>
              <m:e>
                <m:sSub>
                  <m:sSubPr>
                    <m:ctrlPr>
                      <w:rPr>
                        <w:rFonts w:hint="eastAsia" w:ascii="Cambria Math" w:hAnsi="Cambria Math" w:cstheme="minorBidi"/>
                        <w:i/>
                        <w:iCs w:val="0"/>
                        <w:kern w:val="2"/>
                        <w:sz w:val="24"/>
                        <w:szCs w:val="24"/>
                        <w:lang w:val="en-US" w:eastAsia="zh-CN" w:bidi="ar-SA"/>
                      </w:rPr>
                    </m:ctrlPr>
                  </m:sSubPr>
                  <m:e>
                    <m:r>
                      <m:rPr/>
                      <w:rPr>
                        <w:rFonts w:hint="eastAsia" w:ascii="Cambria Math" w:hAnsi="Cambria Math" w:cstheme="minorBidi"/>
                        <w:kern w:val="2"/>
                        <w:sz w:val="24"/>
                        <w:szCs w:val="24"/>
                        <w:lang w:val="en-US" w:eastAsia="zh-CN" w:bidi="ar-SA"/>
                      </w:rPr>
                      <m:t>CIS</m:t>
                    </m:r>
                    <m:ctrlPr>
                      <w:rPr>
                        <w:rFonts w:hint="eastAsia" w:ascii="Cambria Math" w:hAnsi="Cambria Math" w:cstheme="minorBidi"/>
                        <w:i/>
                        <w:iCs w:val="0"/>
                        <w:kern w:val="2"/>
                        <w:sz w:val="24"/>
                        <w:szCs w:val="24"/>
                        <w:lang w:val="en-US" w:eastAsia="zh-CN" w:bidi="ar-SA"/>
                      </w:rPr>
                    </m:ctrlPr>
                  </m:e>
                  <m:sub>
                    <m:r>
                      <m:rPr/>
                      <w:rPr>
                        <w:rFonts w:hint="eastAsia" w:ascii="Cambria Math" w:hAnsi="Cambria Math" w:cstheme="minorBidi"/>
                        <w:kern w:val="2"/>
                        <w:sz w:val="24"/>
                        <w:szCs w:val="24"/>
                        <w:lang w:val="en-US" w:eastAsia="zh-CN" w:bidi="ar-SA"/>
                      </w:rPr>
                      <m:t>n</m:t>
                    </m:r>
                    <m:ctrlPr>
                      <w:rPr>
                        <w:rFonts w:hint="eastAsia" w:ascii="Cambria Math" w:hAnsi="Cambria Math" w:cstheme="minorBidi"/>
                        <w:i/>
                        <w:iCs w:val="0"/>
                        <w:kern w:val="2"/>
                        <w:sz w:val="24"/>
                        <w:szCs w:val="24"/>
                        <w:lang w:val="en-US" w:eastAsia="zh-CN" w:bidi="ar-SA"/>
                      </w:rPr>
                    </m:ctrlPr>
                  </m:sub>
                </m:sSub>
                <m:sSub>
                  <m:sSubPr>
                    <m:ctrlPr>
                      <w:rPr>
                        <w:rFonts w:hint="eastAsia" w:ascii="Cambria Math" w:hAnsi="Cambria Math" w:cstheme="minorBidi"/>
                        <w:i/>
                        <w:iCs w:val="0"/>
                        <w:kern w:val="2"/>
                        <w:sz w:val="24"/>
                        <w:szCs w:val="24"/>
                        <w:lang w:val="en-US" w:eastAsia="zh-CN" w:bidi="ar-SA"/>
                      </w:rPr>
                    </m:ctrlPr>
                  </m:sSubPr>
                  <m:e>
                    <m:r>
                      <m:rPr/>
                      <w:rPr>
                        <w:rFonts w:hint="eastAsia" w:ascii="Cambria Math" w:hAnsi="Cambria Math" w:cstheme="minorBidi"/>
                        <w:kern w:val="2"/>
                        <w:sz w:val="24"/>
                        <w:szCs w:val="24"/>
                        <w:lang w:val="en-US" w:eastAsia="zh-CN" w:bidi="ar-SA"/>
                      </w:rPr>
                      <m:t>Q</m:t>
                    </m:r>
                    <m:ctrlPr>
                      <w:rPr>
                        <w:rFonts w:hint="eastAsia" w:ascii="Cambria Math" w:hAnsi="Cambria Math" w:cstheme="minorBidi"/>
                        <w:i/>
                        <w:iCs w:val="0"/>
                        <w:kern w:val="2"/>
                        <w:sz w:val="24"/>
                        <w:szCs w:val="24"/>
                        <w:lang w:val="en-US" w:eastAsia="zh-CN" w:bidi="ar-SA"/>
                      </w:rPr>
                    </m:ctrlPr>
                  </m:e>
                  <m:sub>
                    <m:r>
                      <m:rPr/>
                      <w:rPr>
                        <w:rFonts w:hint="eastAsia" w:ascii="Cambria Math" w:hAnsi="Cambria Math" w:cstheme="minorBidi"/>
                        <w:kern w:val="2"/>
                        <w:sz w:val="24"/>
                        <w:szCs w:val="24"/>
                        <w:lang w:val="en-US" w:eastAsia="zh-CN" w:bidi="ar-SA"/>
                      </w:rPr>
                      <m:t>n</m:t>
                    </m:r>
                    <m:ctrlPr>
                      <w:rPr>
                        <w:rFonts w:hint="eastAsia" w:ascii="Cambria Math" w:hAnsi="Cambria Math" w:cstheme="minorBidi"/>
                        <w:i/>
                        <w:iCs w:val="0"/>
                        <w:kern w:val="2"/>
                        <w:sz w:val="24"/>
                        <w:szCs w:val="24"/>
                        <w:lang w:val="en-US" w:eastAsia="zh-CN" w:bidi="ar-SA"/>
                      </w:rPr>
                    </m:ctrlPr>
                  </m:sub>
                </m:sSub>
                <m:ctrlPr>
                  <w:rPr>
                    <w:rFonts w:hint="eastAsia" w:ascii="Cambria Math" w:hAnsi="Cambria Math" w:cstheme="minorBidi"/>
                    <w:i/>
                    <w:iCs w:val="0"/>
                    <w:kern w:val="2"/>
                    <w:sz w:val="24"/>
                    <w:szCs w:val="24"/>
                    <w:lang w:val="en-US" w:eastAsia="zh-CN" w:bidi="ar-SA"/>
                  </w:rPr>
                </m:ctrlPr>
              </m:e>
            </m:nary>
            <m:ctrlPr>
              <w:rPr>
                <w:rFonts w:hint="eastAsia" w:ascii="Cambria Math" w:hAnsi="Cambria Math" w:cstheme="minorBidi"/>
                <w:i/>
                <w:iCs w:val="0"/>
                <w:kern w:val="2"/>
                <w:sz w:val="24"/>
                <w:szCs w:val="24"/>
                <w:lang w:val="en-US" w:eastAsia="zh-CN" w:bidi="ar-SA"/>
              </w:rPr>
            </m:ctrlPr>
          </m:num>
          <m:den>
            <m:nary>
              <m:naryPr>
                <m:chr m:val="∑"/>
                <m:limLoc m:val="subSup"/>
                <m:ctrlPr>
                  <w:rPr>
                    <w:rFonts w:hint="eastAsia" w:ascii="Cambria Math" w:hAnsi="Cambria Math" w:cstheme="minorBidi"/>
                    <w:i/>
                    <w:iCs w:val="0"/>
                    <w:kern w:val="2"/>
                    <w:sz w:val="24"/>
                    <w:szCs w:val="24"/>
                    <w:lang w:val="en-US" w:eastAsia="zh-CN" w:bidi="ar-SA"/>
                  </w:rPr>
                </m:ctrlPr>
              </m:naryPr>
              <m:sub>
                <m:r>
                  <m:rPr/>
                  <w:rPr>
                    <w:rFonts w:hint="eastAsia" w:ascii="Cambria Math" w:hAnsi="Cambria Math" w:cstheme="minorBidi"/>
                    <w:kern w:val="2"/>
                    <w:sz w:val="24"/>
                    <w:szCs w:val="24"/>
                    <w:lang w:val="en-US" w:eastAsia="zh-CN" w:bidi="ar-SA"/>
                  </w:rPr>
                  <m:t>n=1</m:t>
                </m:r>
                <m:ctrlPr>
                  <w:rPr>
                    <w:rFonts w:hint="eastAsia" w:ascii="Cambria Math" w:hAnsi="Cambria Math" w:cstheme="minorBidi"/>
                    <w:i/>
                    <w:iCs w:val="0"/>
                    <w:kern w:val="2"/>
                    <w:sz w:val="24"/>
                    <w:szCs w:val="24"/>
                    <w:lang w:val="en-US" w:eastAsia="zh-CN" w:bidi="ar-SA"/>
                  </w:rPr>
                </m:ctrlPr>
              </m:sub>
              <m:sup>
                <m:sSub>
                  <m:sSubPr>
                    <m:ctrlPr>
                      <w:rPr>
                        <w:rFonts w:hint="eastAsia" w:ascii="Cambria Math" w:hAnsi="Cambria Math" w:cstheme="minorBidi"/>
                        <w:i/>
                        <w:iCs w:val="0"/>
                        <w:kern w:val="2"/>
                        <w:sz w:val="24"/>
                        <w:szCs w:val="24"/>
                        <w:lang w:val="en-US" w:eastAsia="zh-CN" w:bidi="ar-SA"/>
                      </w:rPr>
                    </m:ctrlPr>
                  </m:sSubPr>
                  <m:e>
                    <m:r>
                      <m:rPr/>
                      <w:rPr>
                        <w:rFonts w:hint="eastAsia" w:ascii="Cambria Math" w:hAnsi="Cambria Math" w:cstheme="minorBidi"/>
                        <w:kern w:val="2"/>
                        <w:sz w:val="24"/>
                        <w:szCs w:val="24"/>
                        <w:lang w:val="en-US" w:eastAsia="zh-CN" w:bidi="ar-SA"/>
                      </w:rPr>
                      <m:t>N</m:t>
                    </m:r>
                    <m:ctrlPr>
                      <w:rPr>
                        <w:rFonts w:hint="eastAsia" w:ascii="Cambria Math" w:hAnsi="Cambria Math" w:cstheme="minorBidi"/>
                        <w:i/>
                        <w:iCs w:val="0"/>
                        <w:kern w:val="2"/>
                        <w:sz w:val="24"/>
                        <w:szCs w:val="24"/>
                        <w:lang w:val="en-US" w:eastAsia="zh-CN" w:bidi="ar-SA"/>
                      </w:rPr>
                    </m:ctrlPr>
                  </m:e>
                  <m:sub>
                    <m:r>
                      <m:rPr/>
                      <w:rPr>
                        <w:rFonts w:hint="eastAsia" w:ascii="Cambria Math" w:hAnsi="Cambria Math" w:cstheme="minorBidi"/>
                        <w:kern w:val="2"/>
                        <w:sz w:val="24"/>
                        <w:szCs w:val="24"/>
                        <w:lang w:val="en-US" w:eastAsia="zh-CN" w:bidi="ar-SA"/>
                      </w:rPr>
                      <m:t>s</m:t>
                    </m:r>
                    <m:ctrlPr>
                      <w:rPr>
                        <w:rFonts w:hint="eastAsia" w:ascii="Cambria Math" w:hAnsi="Cambria Math" w:cstheme="minorBidi"/>
                        <w:i/>
                        <w:iCs w:val="0"/>
                        <w:kern w:val="2"/>
                        <w:sz w:val="24"/>
                        <w:szCs w:val="24"/>
                        <w:lang w:val="en-US" w:eastAsia="zh-CN" w:bidi="ar-SA"/>
                      </w:rPr>
                    </m:ctrlPr>
                  </m:sub>
                </m:sSub>
                <m:ctrlPr>
                  <w:rPr>
                    <w:rFonts w:hint="eastAsia" w:ascii="Cambria Math" w:hAnsi="Cambria Math" w:cstheme="minorBidi"/>
                    <w:i/>
                    <w:iCs w:val="0"/>
                    <w:kern w:val="2"/>
                    <w:sz w:val="24"/>
                    <w:szCs w:val="24"/>
                    <w:lang w:val="en-US" w:eastAsia="zh-CN" w:bidi="ar-SA"/>
                  </w:rPr>
                </m:ctrlPr>
              </m:sup>
              <m:e>
                <m:sSub>
                  <m:sSubPr>
                    <m:ctrlPr>
                      <w:rPr>
                        <w:rFonts w:hint="eastAsia" w:ascii="Cambria Math" w:hAnsi="Cambria Math" w:cstheme="minorBidi"/>
                        <w:i/>
                        <w:iCs w:val="0"/>
                        <w:kern w:val="2"/>
                        <w:sz w:val="24"/>
                        <w:szCs w:val="24"/>
                        <w:lang w:val="en-US" w:eastAsia="zh-CN" w:bidi="ar-SA"/>
                      </w:rPr>
                    </m:ctrlPr>
                  </m:sSubPr>
                  <m:e>
                    <m:r>
                      <m:rPr/>
                      <w:rPr>
                        <w:rFonts w:hint="eastAsia" w:ascii="Cambria Math" w:hAnsi="Cambria Math" w:cstheme="minorBidi"/>
                        <w:kern w:val="2"/>
                        <w:sz w:val="24"/>
                        <w:szCs w:val="24"/>
                        <w:lang w:val="en-US" w:eastAsia="zh-CN" w:bidi="ar-SA"/>
                      </w:rPr>
                      <m:t>Q</m:t>
                    </m:r>
                    <m:ctrlPr>
                      <w:rPr>
                        <w:rFonts w:hint="eastAsia" w:ascii="Cambria Math" w:hAnsi="Cambria Math" w:cstheme="minorBidi"/>
                        <w:i/>
                        <w:iCs w:val="0"/>
                        <w:kern w:val="2"/>
                        <w:sz w:val="24"/>
                        <w:szCs w:val="24"/>
                        <w:lang w:val="en-US" w:eastAsia="zh-CN" w:bidi="ar-SA"/>
                      </w:rPr>
                    </m:ctrlPr>
                  </m:e>
                  <m:sub>
                    <m:r>
                      <m:rPr/>
                      <w:rPr>
                        <w:rFonts w:hint="eastAsia" w:ascii="Cambria Math" w:hAnsi="Cambria Math" w:cstheme="minorBidi"/>
                        <w:kern w:val="2"/>
                        <w:sz w:val="24"/>
                        <w:szCs w:val="24"/>
                        <w:lang w:val="en-US" w:eastAsia="zh-CN" w:bidi="ar-SA"/>
                      </w:rPr>
                      <m:t>n</m:t>
                    </m:r>
                    <m:ctrlPr>
                      <w:rPr>
                        <w:rFonts w:hint="eastAsia" w:ascii="Cambria Math" w:hAnsi="Cambria Math" w:cstheme="minorBidi"/>
                        <w:i/>
                        <w:iCs w:val="0"/>
                        <w:kern w:val="2"/>
                        <w:sz w:val="24"/>
                        <w:szCs w:val="24"/>
                        <w:lang w:val="en-US" w:eastAsia="zh-CN" w:bidi="ar-SA"/>
                      </w:rPr>
                    </m:ctrlPr>
                  </m:sub>
                </m:sSub>
                <m:ctrlPr>
                  <w:rPr>
                    <w:rFonts w:hint="eastAsia" w:ascii="Cambria Math" w:hAnsi="Cambria Math" w:cstheme="minorBidi"/>
                    <w:i/>
                    <w:iCs w:val="0"/>
                    <w:kern w:val="2"/>
                    <w:sz w:val="24"/>
                    <w:szCs w:val="24"/>
                    <w:lang w:val="en-US" w:eastAsia="zh-CN" w:bidi="ar-SA"/>
                  </w:rPr>
                </m:ctrlPr>
              </m:e>
            </m:nary>
            <m:ctrlPr>
              <w:rPr>
                <w:rFonts w:hint="eastAsia" w:ascii="Cambria Math" w:hAnsi="Cambria Math" w:cstheme="minorBidi"/>
                <w:i/>
                <w:iCs w:val="0"/>
                <w:kern w:val="2"/>
                <w:sz w:val="24"/>
                <w:szCs w:val="24"/>
                <w:lang w:val="en-US" w:eastAsia="zh-CN" w:bidi="ar-SA"/>
              </w:rPr>
            </m:ctrlPr>
          </m:den>
        </m:f>
      </m:oMath>
      <w:r>
        <w:rPr>
          <w:rFonts w:hint="eastAsia" w:ascii="Cambria Math" w:hAnsi="Cambria Math" w:eastAsiaTheme="minorEastAsia" w:cstheme="minorBidi"/>
          <w:i/>
          <w:iCs w:val="0"/>
          <w:spacing w:val="0"/>
          <w:kern w:val="2"/>
          <w:sz w:val="24"/>
          <w:szCs w:val="24"/>
          <w:lang w:val="en-US" w:eastAsia="zh-CN" w:bidi="ar-SA"/>
        </w:rPr>
        <w:t xml:space="preserve">   </w:t>
      </w:r>
      <w:r>
        <w:rPr>
          <w:rFonts w:hint="eastAsia" w:ascii="Cambria Math" w:hAnsi="Cambria Math" w:cstheme="minorBidi"/>
          <w:i/>
          <w:iCs w:val="0"/>
          <w:spacing w:val="0"/>
          <w:kern w:val="2"/>
          <w:sz w:val="24"/>
          <w:szCs w:val="24"/>
          <w:lang w:val="en-US" w:eastAsia="zh-CN" w:bidi="ar-SA"/>
        </w:rPr>
        <w:t xml:space="preserve">    </w:t>
      </w:r>
      <w:r>
        <w:rPr>
          <w:rFonts w:hint="eastAsia" w:ascii="Cambria Math" w:hAnsi="Cambria Math" w:eastAsiaTheme="minorEastAsia" w:cstheme="minorBidi"/>
          <w:i/>
          <w:iCs w:val="0"/>
          <w:spacing w:val="0"/>
          <w:kern w:val="2"/>
          <w:sz w:val="24"/>
          <w:szCs w:val="24"/>
          <w:lang w:val="en-US" w:eastAsia="zh-CN" w:bidi="ar-SA"/>
        </w:rPr>
        <w:t xml:space="preserve"> (</w:t>
      </w:r>
      <w:r>
        <w:rPr>
          <w:rFonts w:hint="eastAsia" w:ascii="Cambria Math" w:hAnsi="Cambria Math" w:eastAsiaTheme="minorEastAsia" w:cstheme="minorBidi"/>
          <w:i/>
          <w:spacing w:val="0"/>
          <w:sz w:val="24"/>
          <w:szCs w:val="24"/>
          <w:lang w:val="en-US" w:eastAsia="zh-CN"/>
        </w:rPr>
        <w:t>A.9</w:t>
      </w:r>
      <w:r>
        <w:rPr>
          <w:rFonts w:hint="eastAsia" w:ascii="Cambria Math" w:hAnsi="Cambria Math" w:eastAsiaTheme="minorEastAsia" w:cstheme="minorBidi"/>
          <w:i/>
          <w:iCs w:val="0"/>
          <w:spacing w:val="0"/>
          <w:kern w:val="2"/>
          <w:sz w:val="24"/>
          <w:szCs w:val="24"/>
          <w:lang w:val="en-US" w:eastAsia="zh-CN" w:bidi="ar-SA"/>
        </w:rPr>
        <w:t>)</w:t>
      </w:r>
    </w:p>
    <w:p w14:paraId="6A90BDFC">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式中：</w:t>
      </w:r>
    </w:p>
    <w:p w14:paraId="59B93DE5">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i w:val="0"/>
          <w:iCs w:val="0"/>
          <w:color w:val="000000"/>
          <w:highlight w:val="none"/>
          <w:lang w:val="en-US" w:eastAsia="zh-CN"/>
        </w:rPr>
        <w:t>CIS</w:t>
      </w:r>
      <w:r>
        <w:rPr>
          <w:rFonts w:hint="eastAsia" w:ascii="Times New Roman" w:hAnsi="Times New Roman" w:eastAsia="宋体" w:cs="Times New Roman"/>
          <w:color w:val="000000"/>
          <w:highlight w:val="none"/>
          <w:lang w:val="en-US" w:eastAsia="zh-CN"/>
        </w:rPr>
        <w:t>—湖（库）连通性指数赋分；</w:t>
      </w:r>
    </w:p>
    <w:p w14:paraId="4777D624">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i w:val="0"/>
          <w:iCs w:val="0"/>
          <w:color w:val="000000"/>
          <w:highlight w:val="none"/>
          <w:lang w:val="en-US" w:eastAsia="zh-CN"/>
        </w:rPr>
        <w:t>N</w:t>
      </w:r>
      <w:r>
        <w:rPr>
          <w:rFonts w:hint="eastAsia" w:ascii="Times New Roman" w:hAnsi="Times New Roman" w:eastAsia="宋体" w:cs="Times New Roman"/>
          <w:i w:val="0"/>
          <w:iCs w:val="0"/>
          <w:color w:val="000000"/>
          <w:highlight w:val="none"/>
          <w:vertAlign w:val="subscript"/>
          <w:lang w:val="en-US" w:eastAsia="zh-CN"/>
        </w:rPr>
        <w:t>s</w:t>
      </w:r>
      <w:r>
        <w:rPr>
          <w:rFonts w:hint="eastAsia" w:ascii="Times New Roman" w:hAnsi="Times New Roman" w:eastAsia="宋体" w:cs="Times New Roman"/>
          <w:color w:val="000000"/>
          <w:highlight w:val="none"/>
          <w:lang w:val="en-US" w:eastAsia="zh-CN"/>
        </w:rPr>
        <w:t>—环湖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主要河流数量（条）;</w:t>
      </w:r>
    </w:p>
    <w:p w14:paraId="4FC329E6">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i w:val="0"/>
          <w:iCs w:val="0"/>
          <w:color w:val="000000"/>
          <w:highlight w:val="none"/>
          <w:lang w:val="en-US" w:eastAsia="zh-CN"/>
        </w:rPr>
        <w:t>CIS</w:t>
      </w:r>
      <w:r>
        <w:rPr>
          <w:rFonts w:hint="eastAsia" w:ascii="Times New Roman" w:hAnsi="Times New Roman" w:eastAsia="宋体" w:cs="Times New Roman"/>
          <w:i w:val="0"/>
          <w:iCs w:val="0"/>
          <w:color w:val="000000"/>
          <w:highlight w:val="none"/>
          <w:vertAlign w:val="subscript"/>
          <w:lang w:val="en-US" w:eastAsia="zh-CN"/>
        </w:rPr>
        <w:t>n</w:t>
      </w:r>
      <w:r>
        <w:rPr>
          <w:rFonts w:hint="eastAsia" w:ascii="Times New Roman" w:hAnsi="Times New Roman" w:eastAsia="宋体" w:cs="Times New Roman"/>
          <w:color w:val="000000"/>
          <w:highlight w:val="none"/>
          <w:lang w:val="en-US" w:eastAsia="zh-CN"/>
        </w:rPr>
        <w:t>—评价年第n条环湖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河流连通性赋分；</w:t>
      </w:r>
    </w:p>
    <w:p w14:paraId="1156BBC3">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i w:val="0"/>
          <w:iCs w:val="0"/>
          <w:color w:val="000000"/>
          <w:highlight w:val="none"/>
          <w:lang w:val="en-US" w:eastAsia="zh-CN"/>
        </w:rPr>
        <w:t>Q</w:t>
      </w:r>
      <w:r>
        <w:rPr>
          <w:rFonts w:hint="eastAsia" w:ascii="Times New Roman" w:hAnsi="Times New Roman" w:eastAsia="宋体" w:cs="Times New Roman"/>
          <w:i w:val="0"/>
          <w:iCs w:val="0"/>
          <w:color w:val="000000"/>
          <w:highlight w:val="none"/>
          <w:vertAlign w:val="subscript"/>
          <w:lang w:val="en-US" w:eastAsia="zh-CN"/>
        </w:rPr>
        <w:t>n</w:t>
      </w:r>
      <w:r>
        <w:rPr>
          <w:rFonts w:hint="eastAsia" w:ascii="Times New Roman" w:hAnsi="Times New Roman" w:eastAsia="宋体" w:cs="Times New Roman"/>
          <w:color w:val="000000"/>
          <w:highlight w:val="none"/>
          <w:lang w:val="en-US" w:eastAsia="zh-CN"/>
        </w:rPr>
        <w:t>—评价年第n条河流实测的出（入）湖</w:t>
      </w:r>
      <w:r>
        <w:rPr>
          <w:rFonts w:hint="eastAsia" w:ascii="Times New Roman" w:hAnsi="Times New Roman" w:eastAsia="宋体" w:cs="Times New Roman"/>
          <w:color w:val="000000"/>
          <w:lang w:val="en-US" w:eastAsia="zh-CN"/>
        </w:rPr>
        <w:t>（库）</w:t>
      </w:r>
      <w:r>
        <w:rPr>
          <w:rFonts w:hint="eastAsia" w:ascii="Times New Roman" w:hAnsi="Times New Roman" w:eastAsia="宋体" w:cs="Times New Roman"/>
          <w:color w:val="000000"/>
          <w:highlight w:val="none"/>
          <w:lang w:val="en-US" w:eastAsia="zh-CN"/>
        </w:rPr>
        <w:t>水量（万m</w:t>
      </w:r>
      <w:r>
        <w:rPr>
          <w:rFonts w:hint="eastAsia" w:ascii="Times New Roman" w:hAnsi="Times New Roman" w:eastAsia="宋体" w:cs="Times New Roman"/>
          <w:color w:val="000000"/>
          <w:highlight w:val="none"/>
          <w:vertAlign w:val="superscript"/>
          <w:lang w:val="en-US" w:eastAsia="zh-CN"/>
        </w:rPr>
        <w:t>3</w:t>
      </w:r>
      <w:r>
        <w:rPr>
          <w:rFonts w:hint="eastAsia" w:ascii="Times New Roman" w:hAnsi="Times New Roman" w:eastAsia="宋体" w:cs="Times New Roman"/>
          <w:color w:val="000000"/>
          <w:highlight w:val="none"/>
          <w:lang w:val="en-US" w:eastAsia="zh-CN"/>
        </w:rPr>
        <w:t>/年）。</w:t>
      </w:r>
    </w:p>
    <w:p w14:paraId="3B198157">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环湖（库）河流连通性确定时，应根据主要环湖（库）河流的闸坝建设及调控状况（按断流阻隔月数计，对于自然月不是所有天数都处于阻隔状态的情况，可将阻隔天数折算为以月为单位后进行统计）、主要环湖（库）河流年出（入）湖（库）水量占出（入）湖（库）河流多年平均实测年径流量之比，分别确定顺畅状况，取其中的最差状况确定每条环湖（库）河流连通性赋分。</w:t>
      </w:r>
    </w:p>
    <w:p w14:paraId="3B1D7D32">
      <w:pPr>
        <w:widowControl/>
        <w:tabs>
          <w:tab w:val="left" w:pos="575"/>
        </w:tabs>
        <w:bidi w:val="0"/>
        <w:adjustRightInd w:val="0"/>
        <w:spacing w:before="17" w:line="400" w:lineRule="exact"/>
        <w:ind w:left="0" w:right="2"/>
        <w:jc w:val="center"/>
        <w:rPr>
          <w:rFonts w:hint="eastAsia" w:ascii="Times New Roman" w:hAnsi="Times New Roman" w:eastAsia="黑体" w:cs="Times New Roman"/>
          <w:color w:val="000000"/>
          <w:spacing w:val="0"/>
          <w:sz w:val="21"/>
          <w:szCs w:val="21"/>
          <w:lang w:val="en-US" w:eastAsia="zh-CN"/>
        </w:rPr>
      </w:pPr>
      <w:r>
        <w:rPr>
          <w:rFonts w:hint="eastAsia" w:ascii="Times New Roman" w:hAnsi="Times New Roman" w:eastAsia="黑体" w:cs="Times New Roman"/>
          <w:color w:val="000000"/>
          <w:szCs w:val="21"/>
          <w:lang w:val="en-US" w:eastAsia="zh-CN"/>
        </w:rPr>
        <w:t>A9.</w:t>
      </w:r>
      <w:r>
        <w:rPr>
          <w:rFonts w:hint="eastAsia" w:ascii="Times New Roman" w:hAnsi="Times New Roman" w:eastAsia="黑体" w:cs="Times New Roman"/>
          <w:color w:val="000000"/>
          <w:spacing w:val="0"/>
          <w:sz w:val="21"/>
          <w:szCs w:val="21"/>
          <w:lang w:val="en-US" w:eastAsia="zh-CN"/>
        </w:rPr>
        <w:t>湖（库）连通性指数赋分标准</w:t>
      </w:r>
    </w:p>
    <w:tbl>
      <w:tblPr>
        <w:tblStyle w:val="15"/>
        <w:tblW w:w="502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19"/>
        <w:gridCol w:w="1515"/>
        <w:gridCol w:w="4954"/>
        <w:gridCol w:w="672"/>
      </w:tblGrid>
      <w:tr w14:paraId="622BC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8" w:hRule="exact"/>
        </w:trPr>
        <w:tc>
          <w:tcPr>
            <w:tcW w:w="729" w:type="pct"/>
            <w:vAlign w:val="center"/>
          </w:tcPr>
          <w:p w14:paraId="459FA2A1">
            <w:pPr>
              <w:adjustRightInd/>
              <w:snapToGrid/>
              <w:spacing w:before="0" w:line="240" w:lineRule="auto"/>
              <w:ind w:left="0" w:firstLine="0" w:firstLineChars="0"/>
              <w:jc w:val="center"/>
              <w:rPr>
                <w:rFonts w:hint="eastAsia" w:ascii="宋体" w:hAnsi="宋体" w:eastAsia="宋体" w:cs="宋体"/>
                <w:b w:val="0"/>
                <w:bCs w:val="0"/>
                <w:sz w:val="18"/>
                <w:szCs w:val="18"/>
              </w:rPr>
            </w:pPr>
            <w:r>
              <w:rPr>
                <w:rFonts w:hint="eastAsia" w:ascii="宋体" w:hAnsi="宋体" w:eastAsia="宋体" w:cs="宋体"/>
                <w:b w:val="0"/>
                <w:bCs w:val="0"/>
                <w:spacing w:val="-5"/>
                <w:sz w:val="18"/>
                <w:szCs w:val="18"/>
              </w:rPr>
              <w:t>连通性</w:t>
            </w:r>
          </w:p>
        </w:tc>
        <w:tc>
          <w:tcPr>
            <w:tcW w:w="906" w:type="pct"/>
            <w:vAlign w:val="center"/>
          </w:tcPr>
          <w:p w14:paraId="72D1AADC">
            <w:pPr>
              <w:adjustRightInd/>
              <w:snapToGrid/>
              <w:spacing w:before="0" w:line="240" w:lineRule="auto"/>
              <w:ind w:left="0" w:firstLine="0" w:firstLineChars="0"/>
              <w:jc w:val="center"/>
              <w:rPr>
                <w:rFonts w:hint="eastAsia" w:ascii="宋体" w:hAnsi="宋体" w:eastAsia="宋体" w:cs="宋体"/>
                <w:b w:val="0"/>
                <w:bCs w:val="0"/>
                <w:sz w:val="18"/>
                <w:szCs w:val="18"/>
              </w:rPr>
            </w:pPr>
            <w:r>
              <w:rPr>
                <w:rFonts w:hint="eastAsia" w:ascii="宋体" w:hAnsi="宋体" w:eastAsia="宋体" w:cs="宋体"/>
                <w:b w:val="0"/>
                <w:bCs w:val="0"/>
                <w:spacing w:val="-7"/>
                <w:sz w:val="18"/>
                <w:szCs w:val="18"/>
              </w:rPr>
              <w:t>阻隔时间（月）</w:t>
            </w:r>
          </w:p>
        </w:tc>
        <w:tc>
          <w:tcPr>
            <w:tcW w:w="2962" w:type="pct"/>
            <w:vAlign w:val="center"/>
          </w:tcPr>
          <w:p w14:paraId="193C113C">
            <w:pPr>
              <w:adjustRightInd/>
              <w:snapToGrid/>
              <w:spacing w:before="0" w:line="240" w:lineRule="auto"/>
              <w:ind w:left="0" w:firstLine="0" w:firstLineChars="0"/>
              <w:jc w:val="center"/>
              <w:rPr>
                <w:rFonts w:hint="eastAsia" w:ascii="宋体" w:hAnsi="宋体" w:eastAsia="宋体" w:cs="宋体"/>
                <w:b w:val="0"/>
                <w:bCs w:val="0"/>
                <w:spacing w:val="-3"/>
                <w:sz w:val="18"/>
                <w:szCs w:val="18"/>
              </w:rPr>
            </w:pPr>
            <w:r>
              <w:rPr>
                <w:rFonts w:hint="eastAsia" w:ascii="宋体" w:hAnsi="宋体" w:eastAsia="宋体" w:cs="宋体"/>
                <w:b w:val="0"/>
                <w:bCs w:val="0"/>
                <w:spacing w:val="-3"/>
                <w:sz w:val="18"/>
                <w:szCs w:val="18"/>
              </w:rPr>
              <w:t>年入湖</w:t>
            </w:r>
            <w:r>
              <w:rPr>
                <w:rFonts w:hint="eastAsia" w:ascii="Times New Roman" w:hAnsi="Times New Roman" w:eastAsia="宋体" w:cs="Times New Roman"/>
                <w:color w:val="000000"/>
                <w:sz w:val="18"/>
                <w:szCs w:val="18"/>
                <w:lang w:val="en-US" w:eastAsia="zh-CN"/>
              </w:rPr>
              <w:t>（库）</w:t>
            </w:r>
            <w:r>
              <w:rPr>
                <w:rFonts w:hint="eastAsia" w:ascii="宋体" w:hAnsi="宋体" w:eastAsia="宋体" w:cs="宋体"/>
                <w:b w:val="0"/>
                <w:bCs w:val="0"/>
                <w:spacing w:val="-3"/>
                <w:sz w:val="18"/>
                <w:szCs w:val="18"/>
              </w:rPr>
              <w:t>水量占入湖</w:t>
            </w:r>
            <w:r>
              <w:rPr>
                <w:rFonts w:hint="eastAsia" w:ascii="Times New Roman" w:hAnsi="Times New Roman" w:eastAsia="宋体" w:cs="Times New Roman"/>
                <w:color w:val="000000"/>
                <w:sz w:val="18"/>
                <w:szCs w:val="18"/>
                <w:lang w:val="en-US" w:eastAsia="zh-CN"/>
              </w:rPr>
              <w:t>（库）</w:t>
            </w:r>
            <w:r>
              <w:rPr>
                <w:rFonts w:hint="eastAsia" w:ascii="宋体" w:hAnsi="宋体" w:eastAsia="宋体" w:cs="宋体"/>
                <w:b w:val="0"/>
                <w:bCs w:val="0"/>
                <w:spacing w:val="-3"/>
                <w:sz w:val="18"/>
                <w:szCs w:val="18"/>
              </w:rPr>
              <w:t>河流</w:t>
            </w:r>
          </w:p>
          <w:p w14:paraId="4C3B01E7">
            <w:pPr>
              <w:adjustRightInd/>
              <w:snapToGrid/>
              <w:spacing w:before="0" w:line="240" w:lineRule="auto"/>
              <w:ind w:left="0" w:firstLine="0" w:firstLineChars="0"/>
              <w:jc w:val="center"/>
              <w:rPr>
                <w:rFonts w:hint="eastAsia" w:ascii="宋体" w:hAnsi="宋体" w:eastAsia="宋体" w:cs="宋体"/>
                <w:b w:val="0"/>
                <w:bCs w:val="0"/>
                <w:sz w:val="18"/>
                <w:szCs w:val="18"/>
              </w:rPr>
            </w:pPr>
            <w:r>
              <w:rPr>
                <w:rFonts w:hint="eastAsia" w:ascii="宋体" w:hAnsi="宋体" w:eastAsia="宋体" w:cs="宋体"/>
                <w:b w:val="0"/>
                <w:bCs w:val="0"/>
                <w:spacing w:val="-3"/>
                <w:sz w:val="18"/>
                <w:szCs w:val="18"/>
              </w:rPr>
              <w:t>多年平均实测年径流量比例</w:t>
            </w:r>
            <w:r>
              <w:rPr>
                <w:rFonts w:hint="eastAsia" w:ascii="宋体" w:hAnsi="宋体" w:eastAsia="宋体" w:cs="宋体"/>
                <w:b w:val="0"/>
                <w:bCs w:val="0"/>
                <w:spacing w:val="-5"/>
                <w:sz w:val="18"/>
                <w:szCs w:val="18"/>
              </w:rPr>
              <w:t>（%）</w:t>
            </w:r>
          </w:p>
        </w:tc>
        <w:tc>
          <w:tcPr>
            <w:tcW w:w="401" w:type="pct"/>
            <w:vAlign w:val="center"/>
          </w:tcPr>
          <w:p w14:paraId="47907AB4">
            <w:pPr>
              <w:adjustRightInd/>
              <w:snapToGrid/>
              <w:spacing w:before="0" w:line="240" w:lineRule="auto"/>
              <w:ind w:left="0" w:firstLine="0" w:firstLineChars="0"/>
              <w:jc w:val="center"/>
              <w:rPr>
                <w:rFonts w:hint="eastAsia" w:ascii="宋体" w:hAnsi="宋体" w:eastAsia="宋体" w:cs="宋体"/>
                <w:b w:val="0"/>
                <w:bCs w:val="0"/>
                <w:sz w:val="18"/>
                <w:szCs w:val="18"/>
              </w:rPr>
            </w:pPr>
            <w:r>
              <w:rPr>
                <w:rFonts w:hint="eastAsia" w:ascii="宋体" w:hAnsi="宋体" w:eastAsia="宋体" w:cs="宋体"/>
                <w:b w:val="0"/>
                <w:bCs w:val="0"/>
                <w:spacing w:val="-7"/>
                <w:sz w:val="18"/>
                <w:szCs w:val="18"/>
              </w:rPr>
              <w:t>赋分</w:t>
            </w:r>
          </w:p>
        </w:tc>
      </w:tr>
      <w:tr w14:paraId="65BCB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trPr>
        <w:tc>
          <w:tcPr>
            <w:tcW w:w="729" w:type="pct"/>
            <w:vAlign w:val="top"/>
          </w:tcPr>
          <w:p w14:paraId="4E23FFD1">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7"/>
                <w:sz w:val="18"/>
                <w:szCs w:val="18"/>
              </w:rPr>
              <w:t>顺畅</w:t>
            </w:r>
          </w:p>
        </w:tc>
        <w:tc>
          <w:tcPr>
            <w:tcW w:w="906" w:type="pct"/>
            <w:vAlign w:val="top"/>
          </w:tcPr>
          <w:p w14:paraId="22C7B992">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0</w:t>
            </w:r>
          </w:p>
        </w:tc>
        <w:tc>
          <w:tcPr>
            <w:tcW w:w="2962" w:type="pct"/>
            <w:vAlign w:val="top"/>
          </w:tcPr>
          <w:p w14:paraId="027F77A3">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1"/>
                <w:sz w:val="18"/>
                <w:szCs w:val="18"/>
              </w:rPr>
              <w:t>70</w:t>
            </w:r>
          </w:p>
        </w:tc>
        <w:tc>
          <w:tcPr>
            <w:tcW w:w="401" w:type="pct"/>
            <w:vAlign w:val="top"/>
          </w:tcPr>
          <w:p w14:paraId="2E1F8251">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9"/>
                <w:sz w:val="18"/>
                <w:szCs w:val="18"/>
              </w:rPr>
              <w:t>100</w:t>
            </w:r>
          </w:p>
        </w:tc>
      </w:tr>
      <w:tr w14:paraId="52EE1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trPr>
        <w:tc>
          <w:tcPr>
            <w:tcW w:w="729" w:type="pct"/>
            <w:vAlign w:val="top"/>
          </w:tcPr>
          <w:p w14:paraId="3DA95A8E">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6"/>
                <w:sz w:val="18"/>
                <w:szCs w:val="18"/>
              </w:rPr>
              <w:t>较顺畅</w:t>
            </w:r>
          </w:p>
        </w:tc>
        <w:tc>
          <w:tcPr>
            <w:tcW w:w="906" w:type="pct"/>
            <w:vAlign w:val="top"/>
          </w:tcPr>
          <w:p w14:paraId="2FE75557">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1</w:t>
            </w:r>
          </w:p>
        </w:tc>
        <w:tc>
          <w:tcPr>
            <w:tcW w:w="2962" w:type="pct"/>
            <w:vAlign w:val="top"/>
          </w:tcPr>
          <w:p w14:paraId="698B52D1">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1"/>
                <w:sz w:val="18"/>
                <w:szCs w:val="18"/>
              </w:rPr>
              <w:t>60</w:t>
            </w:r>
          </w:p>
        </w:tc>
        <w:tc>
          <w:tcPr>
            <w:tcW w:w="401" w:type="pct"/>
            <w:vAlign w:val="top"/>
          </w:tcPr>
          <w:p w14:paraId="179F94C9">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1"/>
                <w:sz w:val="18"/>
                <w:szCs w:val="18"/>
              </w:rPr>
              <w:t>70</w:t>
            </w:r>
          </w:p>
        </w:tc>
      </w:tr>
      <w:tr w14:paraId="5095C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trPr>
        <w:tc>
          <w:tcPr>
            <w:tcW w:w="729" w:type="pct"/>
            <w:vAlign w:val="top"/>
          </w:tcPr>
          <w:p w14:paraId="15A4D00C">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8"/>
                <w:sz w:val="18"/>
                <w:szCs w:val="18"/>
              </w:rPr>
              <w:t>阻隔</w:t>
            </w:r>
          </w:p>
        </w:tc>
        <w:tc>
          <w:tcPr>
            <w:tcW w:w="906" w:type="pct"/>
            <w:vAlign w:val="top"/>
          </w:tcPr>
          <w:p w14:paraId="75010D91">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2</w:t>
            </w:r>
          </w:p>
        </w:tc>
        <w:tc>
          <w:tcPr>
            <w:tcW w:w="2962" w:type="pct"/>
            <w:vAlign w:val="top"/>
          </w:tcPr>
          <w:p w14:paraId="121DE2CC">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9"/>
                <w:sz w:val="18"/>
                <w:szCs w:val="18"/>
              </w:rPr>
              <w:t>40</w:t>
            </w:r>
          </w:p>
        </w:tc>
        <w:tc>
          <w:tcPr>
            <w:tcW w:w="401" w:type="pct"/>
            <w:vAlign w:val="top"/>
          </w:tcPr>
          <w:p w14:paraId="3B7E60B6">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9"/>
                <w:sz w:val="18"/>
                <w:szCs w:val="18"/>
              </w:rPr>
              <w:t>40</w:t>
            </w:r>
          </w:p>
        </w:tc>
      </w:tr>
      <w:tr w14:paraId="2A89E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trPr>
        <w:tc>
          <w:tcPr>
            <w:tcW w:w="729" w:type="pct"/>
            <w:vAlign w:val="top"/>
          </w:tcPr>
          <w:p w14:paraId="6B00364D">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2"/>
                <w:sz w:val="18"/>
                <w:szCs w:val="18"/>
              </w:rPr>
              <w:t>严重阻隔</w:t>
            </w:r>
          </w:p>
        </w:tc>
        <w:tc>
          <w:tcPr>
            <w:tcW w:w="906" w:type="pct"/>
            <w:vAlign w:val="top"/>
          </w:tcPr>
          <w:p w14:paraId="209B4520">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4</w:t>
            </w:r>
          </w:p>
        </w:tc>
        <w:tc>
          <w:tcPr>
            <w:tcW w:w="2962" w:type="pct"/>
            <w:vAlign w:val="top"/>
          </w:tcPr>
          <w:p w14:paraId="5E1F3686">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3"/>
                <w:sz w:val="18"/>
                <w:szCs w:val="18"/>
              </w:rPr>
              <w:t>10</w:t>
            </w:r>
          </w:p>
        </w:tc>
        <w:tc>
          <w:tcPr>
            <w:tcW w:w="401" w:type="pct"/>
            <w:vAlign w:val="top"/>
          </w:tcPr>
          <w:p w14:paraId="617CB2FF">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0"/>
                <w:sz w:val="18"/>
                <w:szCs w:val="18"/>
              </w:rPr>
              <w:t>20</w:t>
            </w:r>
          </w:p>
        </w:tc>
      </w:tr>
      <w:tr w14:paraId="4D8FE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trPr>
        <w:tc>
          <w:tcPr>
            <w:tcW w:w="729" w:type="pct"/>
            <w:vAlign w:val="top"/>
          </w:tcPr>
          <w:p w14:paraId="1E3D42F9">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6"/>
                <w:sz w:val="18"/>
                <w:szCs w:val="18"/>
              </w:rPr>
              <w:t>完全阻隔</w:t>
            </w:r>
          </w:p>
        </w:tc>
        <w:tc>
          <w:tcPr>
            <w:tcW w:w="906" w:type="pct"/>
            <w:vAlign w:val="top"/>
          </w:tcPr>
          <w:p w14:paraId="7C42A279">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pacing w:val="-13"/>
                <w:sz w:val="18"/>
                <w:szCs w:val="18"/>
              </w:rPr>
              <w:t>12</w:t>
            </w:r>
          </w:p>
        </w:tc>
        <w:tc>
          <w:tcPr>
            <w:tcW w:w="2962" w:type="pct"/>
            <w:vAlign w:val="top"/>
          </w:tcPr>
          <w:p w14:paraId="1960DA26">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0</w:t>
            </w:r>
          </w:p>
        </w:tc>
        <w:tc>
          <w:tcPr>
            <w:tcW w:w="401" w:type="pct"/>
            <w:vAlign w:val="top"/>
          </w:tcPr>
          <w:p w14:paraId="2BB7024A">
            <w:pPr>
              <w:adjustRightInd/>
              <w:snapToGrid/>
              <w:spacing w:before="0" w:line="240" w:lineRule="auto"/>
              <w:ind w:left="0" w:firstLine="0" w:firstLineChars="0"/>
              <w:jc w:val="center"/>
              <w:rPr>
                <w:rFonts w:hint="eastAsia" w:ascii="宋体" w:hAnsi="宋体" w:eastAsia="宋体" w:cs="宋体"/>
                <w:sz w:val="18"/>
                <w:szCs w:val="18"/>
              </w:rPr>
            </w:pPr>
            <w:r>
              <w:rPr>
                <w:rFonts w:hint="eastAsia" w:ascii="宋体" w:hAnsi="宋体" w:eastAsia="宋体" w:cs="宋体"/>
                <w:sz w:val="18"/>
                <w:szCs w:val="18"/>
              </w:rPr>
              <w:t>0</w:t>
            </w:r>
          </w:p>
        </w:tc>
      </w:tr>
    </w:tbl>
    <w:p w14:paraId="08D40A24">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水生生物栖息地人类活动影响指数</w:t>
      </w:r>
    </w:p>
    <w:p w14:paraId="6A037A9F">
      <w:pPr>
        <w:widowControl/>
        <w:numPr>
          <w:ilvl w:val="-1"/>
          <w:numId w:val="0"/>
        </w:numPr>
        <w:autoSpaceDE/>
        <w:autoSpaceDN/>
        <w:bidi w:val="0"/>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水生生物栖息地人类活动影响指数主要针对涉水自然保护地，包含国家级和省级自然保护区、湿地公园和水产种质资源保护区三类自然保护地。水生生物栖息地人类活动影响指数评价水生生物保护栖息地受人类活动干扰的程度，以河流、湖库等涉水自然保护地受人类活动干扰的面积占涉水自然保护地总面积百分比表征，参见公式（A.10）。</w:t>
      </w:r>
    </w:p>
    <w:p w14:paraId="34EC2DA4">
      <w:pPr>
        <w:widowControl/>
        <w:numPr>
          <w:ilvl w:val="0"/>
          <w:numId w:val="0"/>
        </w:numPr>
        <w:autoSpaceDE w:val="0"/>
        <w:autoSpaceDN w:val="0"/>
        <w:bidi w:val="0"/>
        <w:ind w:firstLine="480" w:firstLineChars="200"/>
        <w:jc w:val="center"/>
        <w:outlineLvl w:val="9"/>
        <w:rPr>
          <w:rFonts w:hint="default" w:ascii="宋体" w:hAnsi="宋体" w:eastAsia="宋体" w:cs="宋体"/>
          <w:color w:val="auto"/>
          <w:spacing w:val="-7"/>
          <w:szCs w:val="21"/>
          <w:lang w:val="en-US" w:eastAsia="zh-CN"/>
        </w:rPr>
      </w:pPr>
      <m:oMath>
        <m:r>
          <m:rPr/>
          <w:rPr>
            <w:rFonts w:hint="eastAsia" w:ascii="Cambria Math" w:hAnsi="Cambria Math" w:eastAsiaTheme="minorEastAsia" w:cstheme="minorBidi"/>
            <w:color w:val="auto"/>
            <w:sz w:val="24"/>
            <w:szCs w:val="24"/>
            <w:lang w:val="en-US" w:eastAsia="zh-CN"/>
          </w:rPr>
          <m:t>AI=(ADH/AH)×100%</m:t>
        </m:r>
      </m:oMath>
      <w:r>
        <w:rPr>
          <w:rFonts w:hint="eastAsia" w:ascii="Cambria Math" w:hAnsi="Cambria Math" w:eastAsiaTheme="minorEastAsia" w:cstheme="minorBidi"/>
          <w:i/>
          <w:color w:val="auto"/>
          <w:sz w:val="24"/>
          <w:szCs w:val="24"/>
          <w:lang w:val="en-US" w:eastAsia="zh-CN"/>
        </w:rPr>
        <w:t xml:space="preserve">  </w:t>
      </w:r>
      <w:r>
        <w:rPr>
          <w:rFonts w:hint="eastAsia" w:ascii="Cambria Math" w:hAnsi="Cambria Math" w:eastAsiaTheme="minorEastAsia" w:cstheme="minorBidi"/>
          <w:i/>
          <w:color w:val="auto"/>
          <w:spacing w:val="0"/>
          <w:sz w:val="24"/>
          <w:szCs w:val="24"/>
          <w:lang w:val="en-US" w:eastAsia="zh-CN"/>
        </w:rPr>
        <w:t xml:space="preserve">     （</w:t>
      </w:r>
      <w:r>
        <w:rPr>
          <w:rFonts w:hint="eastAsia" w:ascii="Cambria Math" w:hAnsi="Cambria Math" w:eastAsiaTheme="minorEastAsia" w:cstheme="minorBidi"/>
          <w:i/>
          <w:spacing w:val="0"/>
          <w:sz w:val="24"/>
          <w:szCs w:val="24"/>
          <w:lang w:val="en-US" w:eastAsia="zh-CN"/>
        </w:rPr>
        <w:t>A.</w:t>
      </w:r>
      <w:r>
        <w:rPr>
          <w:rFonts w:hint="eastAsia" w:ascii="Cambria Math" w:hAnsi="Cambria Math" w:eastAsiaTheme="minorEastAsia" w:cstheme="minorBidi"/>
          <w:i/>
          <w:spacing w:val="0"/>
          <w:sz w:val="24"/>
          <w:szCs w:val="24"/>
        </w:rPr>
        <w:t>1</w:t>
      </w:r>
      <w:r>
        <w:rPr>
          <w:rFonts w:hint="eastAsia" w:ascii="Cambria Math" w:hAnsi="Cambria Math" w:eastAsiaTheme="minorEastAsia" w:cstheme="minorBidi"/>
          <w:i/>
          <w:color w:val="auto"/>
          <w:spacing w:val="0"/>
          <w:sz w:val="24"/>
          <w:szCs w:val="24"/>
          <w:lang w:val="en-US" w:eastAsia="zh-CN"/>
        </w:rPr>
        <w:t>0）</w:t>
      </w:r>
    </w:p>
    <w:p w14:paraId="31E3C278">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0D21DA8C">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AI—</w:t>
      </w:r>
      <w:r>
        <w:rPr>
          <w:rFonts w:hint="eastAsia"/>
          <w:lang w:val="en-US" w:eastAsia="zh-CN"/>
        </w:rPr>
        <w:t>水生生物栖息地人类活动影响指数</w:t>
      </w:r>
      <w:r>
        <w:rPr>
          <w:rFonts w:hint="eastAsia" w:ascii="Times New Roman" w:hAnsi="Times New Roman" w:eastAsia="宋体" w:cs="Times New Roman"/>
          <w:color w:val="000000"/>
          <w:lang w:val="en-US" w:eastAsia="zh-CN"/>
        </w:rPr>
        <w:t>，％；</w:t>
      </w:r>
    </w:p>
    <w:p w14:paraId="573B2448">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ADH—受人类活动干扰而发生变化的涉水自然保护地面积。干扰类型主要包括围垦、养殖、采砂、采石、取土、构筑物建设等活动，km</w:t>
      </w:r>
      <w:r>
        <w:rPr>
          <w:rFonts w:hint="eastAsia" w:ascii="Times New Roman" w:hAnsi="Times New Roman" w:eastAsia="宋体" w:cs="Times New Roman"/>
          <w:color w:val="000000"/>
          <w:vertAlign w:val="superscript"/>
          <w:lang w:val="en-US" w:eastAsia="zh-CN"/>
        </w:rPr>
        <w:t>2</w:t>
      </w:r>
      <w:r>
        <w:rPr>
          <w:rFonts w:hint="eastAsia" w:ascii="Times New Roman" w:hAnsi="Times New Roman" w:eastAsia="宋体" w:cs="Times New Roman"/>
          <w:color w:val="000000"/>
          <w:lang w:val="en-US" w:eastAsia="zh-CN"/>
        </w:rPr>
        <w:t>；</w:t>
      </w:r>
    </w:p>
    <w:p w14:paraId="1FB96D24">
      <w:pPr>
        <w:widowControl/>
        <w:numPr>
          <w:ilvl w:val="0"/>
          <w:numId w:val="0"/>
        </w:numPr>
        <w:autoSpaceDE/>
        <w:autoSpaceDN/>
        <w:bidi w:val="0"/>
        <w:adjustRightInd/>
        <w:snapToGrid/>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AH—涉水自然保护地总面积，km</w:t>
      </w:r>
      <w:r>
        <w:rPr>
          <w:rFonts w:hint="eastAsia" w:ascii="Times New Roman" w:hAnsi="Times New Roman" w:eastAsia="宋体" w:cs="Times New Roman"/>
          <w:color w:val="000000"/>
          <w:vertAlign w:val="superscript"/>
          <w:lang w:val="en-US" w:eastAsia="zh-CN"/>
        </w:rPr>
        <w:t>2</w:t>
      </w:r>
      <w:r>
        <w:rPr>
          <w:rFonts w:hint="eastAsia" w:ascii="Times New Roman" w:hAnsi="Times New Roman" w:eastAsia="宋体" w:cs="Times New Roman"/>
          <w:color w:val="000000"/>
          <w:lang w:val="en-US" w:eastAsia="zh-CN"/>
        </w:rPr>
        <w:t>。</w:t>
      </w:r>
    </w:p>
    <w:p w14:paraId="60144FD0">
      <w:pPr>
        <w:widowControl/>
        <w:numPr>
          <w:ilvl w:val="0"/>
          <w:numId w:val="0"/>
        </w:numPr>
        <w:autoSpaceDE w:val="0"/>
        <w:autoSpaceDN w:val="0"/>
        <w:bidi w:val="0"/>
        <w:adjustRightInd w:val="0"/>
        <w:snapToGrid w:val="0"/>
        <w:ind w:firstLine="420" w:firstLineChars="200"/>
        <w:jc w:val="both"/>
        <w:outlineLvl w:val="9"/>
        <w:rPr>
          <w:rFonts w:hint="eastAsia" w:ascii="Times New Roman" w:hAnsi="Times New Roman" w:eastAsia="宋体" w:cs="Times New Roman"/>
          <w:color w:val="000000"/>
          <w:lang w:val="en-US" w:eastAsia="zh-CN"/>
        </w:rPr>
      </w:pPr>
      <w:r>
        <w:rPr>
          <w:rFonts w:hint="eastAsia"/>
          <w:lang w:val="en-US" w:eastAsia="zh-CN"/>
        </w:rPr>
        <w:t>水生生物栖息地人类活动影响指数</w:t>
      </w:r>
      <w:r>
        <w:rPr>
          <w:rFonts w:hint="eastAsia" w:ascii="Times New Roman" w:hAnsi="Times New Roman" w:eastAsia="宋体" w:cs="Times New Roman"/>
          <w:color w:val="000000"/>
          <w:lang w:val="en-US" w:eastAsia="zh-CN"/>
        </w:rPr>
        <w:t>赋分标准见下表，赋分计算时采用线性插值法。</w:t>
      </w:r>
    </w:p>
    <w:p w14:paraId="314D16D7">
      <w:pPr>
        <w:widowControl/>
        <w:tabs>
          <w:tab w:val="left" w:pos="575"/>
        </w:tabs>
        <w:bidi w:val="0"/>
        <w:adjustRightInd w:val="0"/>
        <w:spacing w:before="17" w:line="400" w:lineRule="exact"/>
        <w:ind w:right="2"/>
        <w:jc w:val="center"/>
        <w:rPr>
          <w:rFonts w:hint="eastAsia" w:ascii="Times New Roman" w:hAnsi="Times New Roman" w:eastAsia="黑体" w:cs="Times New Roman"/>
          <w:color w:val="000000"/>
          <w:szCs w:val="21"/>
          <w:lang w:val="en-US" w:eastAsia="zh-CN"/>
        </w:rPr>
      </w:pPr>
      <w:r>
        <w:rPr>
          <w:rFonts w:hint="eastAsia" w:ascii="Times New Roman" w:hAnsi="Times New Roman" w:eastAsia="黑体" w:cs="Times New Roman"/>
          <w:color w:val="000000"/>
          <w:szCs w:val="21"/>
          <w:lang w:val="en-US" w:eastAsia="zh-CN"/>
        </w:rPr>
        <w:t>A10.</w:t>
      </w:r>
      <w:r>
        <w:rPr>
          <w:rFonts w:hint="eastAsia" w:ascii="Times New Roman" w:hAnsi="Times New Roman" w:eastAsia="黑体" w:cs="Times New Roman"/>
          <w:color w:val="000000"/>
          <w:sz w:val="21"/>
          <w:szCs w:val="21"/>
          <w:lang w:val="en-US" w:eastAsia="zh-CN"/>
        </w:rPr>
        <w:t>水生生物栖息地人类活动影响指数评价赋分标准</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53"/>
        <w:gridCol w:w="1241"/>
        <w:gridCol w:w="1262"/>
        <w:gridCol w:w="1246"/>
        <w:gridCol w:w="1227"/>
        <w:gridCol w:w="1390"/>
      </w:tblGrid>
      <w:tr w14:paraId="63DDD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27" w:hRule="exact"/>
        </w:trPr>
        <w:tc>
          <w:tcPr>
            <w:tcW w:w="1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5FE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水生生物栖息地人类活动影响指数，%</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821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(40,50]</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BAE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(30,40]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C8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(20,30]</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C37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(10,20]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A83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[0,10]</w:t>
            </w:r>
          </w:p>
        </w:tc>
      </w:tr>
      <w:tr w14:paraId="691AE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0" w:hRule="exact"/>
        </w:trPr>
        <w:tc>
          <w:tcPr>
            <w:tcW w:w="1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803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赋分</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29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[0,20)</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BC8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[20,40)</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A8B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[40,60)</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E23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[60,80)</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33C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[80,100]</w:t>
            </w:r>
          </w:p>
        </w:tc>
      </w:tr>
    </w:tbl>
    <w:p w14:paraId="0AE4E6FF">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水源涵养区生态系统质量</w:t>
      </w:r>
    </w:p>
    <w:p w14:paraId="102505E3">
      <w:pPr>
        <w:keepNext w:val="0"/>
        <w:keepLines w:val="0"/>
        <w:widowControl/>
        <w:numPr>
          <w:ilvl w:val="0"/>
          <w:numId w:val="0"/>
        </w:numPr>
        <w:suppressLineNumbers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水源涵养区生态系统质量计算参见公式（A.11）。</w:t>
      </w:r>
    </w:p>
    <w:p w14:paraId="151D0C3F">
      <w:pPr>
        <w:numPr>
          <w:ilvl w:val="-1"/>
          <w:numId w:val="0"/>
        </w:numPr>
        <w:autoSpaceDE/>
        <w:autoSpaceDN/>
        <w:ind w:firstLine="0" w:firstLineChars="0"/>
        <w:jc w:val="center"/>
        <w:rPr>
          <w:rFonts w:hint="default" w:ascii="宋体" w:hAnsi="宋体" w:eastAsia="宋体" w:cs="宋体"/>
          <w:b w:val="0"/>
          <w:bCs w:val="0"/>
          <w:spacing w:val="-7"/>
          <w:sz w:val="21"/>
          <w:szCs w:val="21"/>
          <w:lang w:val="en-US" w:eastAsia="zh-CN"/>
        </w:rPr>
      </w:pPr>
      <m:oMath>
        <m:sSub>
          <m:sSubPr>
            <m:ctrlPr>
              <w:rPr>
                <w:rFonts w:hint="eastAsia" w:ascii="Cambria Math" w:hAnsi="Cambria Math" w:cstheme="minorBidi"/>
                <w:bCs w:val="0"/>
                <w:i/>
                <w:sz w:val="24"/>
                <w:szCs w:val="24"/>
                <w:lang w:val="en-US"/>
              </w:rPr>
            </m:ctrlPr>
          </m:sSubPr>
          <m:e>
            <m:r>
              <m:rPr/>
              <w:rPr>
                <w:rFonts w:hint="eastAsia" w:ascii="Cambria Math" w:hAnsi="Cambria Math" w:cstheme="minorBidi"/>
                <w:sz w:val="24"/>
                <w:szCs w:val="24"/>
                <w:lang w:val="en-US" w:eastAsia="zh-CN"/>
              </w:rPr>
              <m:t>RVI</m:t>
            </m:r>
            <m:ctrlPr>
              <w:rPr>
                <w:rFonts w:hint="eastAsia" w:ascii="Cambria Math" w:hAnsi="Cambria Math" w:cstheme="minorBidi"/>
                <w:bCs w:val="0"/>
                <w:i/>
                <w:sz w:val="24"/>
                <w:szCs w:val="24"/>
                <w:lang w:val="en-US"/>
              </w:rPr>
            </m:ctrlPr>
          </m:e>
          <m:sub>
            <m:r>
              <m:rPr/>
              <w:rPr>
                <w:rFonts w:hint="eastAsia" w:ascii="Cambria Math" w:hAnsi="Cambria Math" w:cstheme="minorBidi"/>
                <w:sz w:val="24"/>
                <w:szCs w:val="24"/>
                <w:lang w:val="en-US" w:eastAsia="zh-CN"/>
              </w:rPr>
              <m:t>i,j,k</m:t>
            </m:r>
            <m:ctrlPr>
              <w:rPr>
                <w:rFonts w:hint="eastAsia" w:ascii="Cambria Math" w:hAnsi="Cambria Math" w:cstheme="minorBidi"/>
                <w:bCs w:val="0"/>
                <w:i/>
                <w:sz w:val="24"/>
                <w:szCs w:val="24"/>
                <w:lang w:val="en-US"/>
              </w:rPr>
            </m:ctrlPr>
          </m:sub>
        </m:sSub>
        <m:r>
          <m:rPr/>
          <w:rPr>
            <w:rFonts w:hint="eastAsia" w:ascii="Cambria Math" w:hAnsi="Cambria Math" w:cstheme="minorBidi"/>
            <w:sz w:val="24"/>
            <w:szCs w:val="24"/>
            <w:lang w:val="en-US" w:eastAsia="zh-CN"/>
          </w:rPr>
          <m:t>=</m:t>
        </m:r>
        <m:f>
          <m:fPr>
            <m:ctrlPr>
              <w:rPr>
                <w:rFonts w:hint="eastAsia" w:ascii="Cambria Math" w:hAnsi="Cambria Math" w:cstheme="minorBidi"/>
                <w:bCs w:val="0"/>
                <w:i/>
                <w:sz w:val="24"/>
                <w:szCs w:val="24"/>
                <w:lang w:val="en-US" w:eastAsia="zh-CN"/>
              </w:rPr>
            </m:ctrlPr>
          </m:fPr>
          <m:num>
            <m:sSub>
              <m:sSubPr>
                <m:ctrlPr>
                  <w:rPr>
                    <w:rFonts w:hint="eastAsia" w:ascii="Cambria Math" w:hAnsi="Cambria Math" w:cstheme="minorBidi"/>
                    <w:bCs w:val="0"/>
                    <w:i/>
                    <w:sz w:val="24"/>
                    <w:szCs w:val="24"/>
                    <w:lang w:val="en-US" w:eastAsia="zh-CN"/>
                  </w:rPr>
                </m:ctrlPr>
              </m:sSubPr>
              <m:e>
                <m:r>
                  <m:rPr/>
                  <w:rPr>
                    <w:rFonts w:hint="eastAsia" w:ascii="Cambria Math" w:hAnsi="Cambria Math" w:cstheme="minorBidi"/>
                    <w:sz w:val="24"/>
                    <w:szCs w:val="24"/>
                    <w:lang w:val="en-US" w:eastAsia="zh-CN"/>
                  </w:rPr>
                  <m:t>F</m:t>
                </m:r>
                <m:ctrlPr>
                  <w:rPr>
                    <w:rFonts w:hint="eastAsia" w:ascii="Cambria Math" w:hAnsi="Cambria Math" w:cstheme="minorBidi"/>
                    <w:bCs w:val="0"/>
                    <w:i/>
                    <w:sz w:val="24"/>
                    <w:szCs w:val="24"/>
                    <w:lang w:val="en-US" w:eastAsia="zh-CN"/>
                  </w:rPr>
                </m:ctrlPr>
              </m:e>
              <m:sub>
                <m:r>
                  <m:rPr/>
                  <w:rPr>
                    <w:rFonts w:hint="eastAsia" w:ascii="Cambria Math" w:hAnsi="Cambria Math" w:cstheme="minorBidi"/>
                    <w:sz w:val="24"/>
                    <w:szCs w:val="24"/>
                    <w:lang w:val="en-US" w:eastAsia="zh-CN"/>
                  </w:rPr>
                  <m:t>i,j,k</m:t>
                </m:r>
                <m:ctrlPr>
                  <w:rPr>
                    <w:rFonts w:hint="eastAsia" w:ascii="Cambria Math" w:hAnsi="Cambria Math" w:cstheme="minorBidi"/>
                    <w:bCs w:val="0"/>
                    <w:i/>
                    <w:sz w:val="24"/>
                    <w:szCs w:val="24"/>
                    <w:lang w:val="en-US" w:eastAsia="zh-CN"/>
                  </w:rPr>
                </m:ctrlPr>
              </m:sub>
            </m:sSub>
            <m:ctrlPr>
              <w:rPr>
                <w:rFonts w:hint="eastAsia" w:ascii="Cambria Math" w:hAnsi="Cambria Math" w:cstheme="minorBidi"/>
                <w:bCs w:val="0"/>
                <w:i/>
                <w:sz w:val="24"/>
                <w:szCs w:val="24"/>
                <w:lang w:val="en-US" w:eastAsia="zh-CN"/>
              </w:rPr>
            </m:ctrlPr>
          </m:num>
          <m:den>
            <m:sSub>
              <m:sSubPr>
                <m:ctrlPr>
                  <w:rPr>
                    <w:rFonts w:hint="eastAsia" w:ascii="Cambria Math" w:hAnsi="Cambria Math" w:cstheme="minorBidi"/>
                    <w:bCs w:val="0"/>
                    <w:i/>
                    <w:sz w:val="24"/>
                    <w:szCs w:val="24"/>
                    <w:lang w:val="en-US" w:eastAsia="zh-CN"/>
                  </w:rPr>
                </m:ctrlPr>
              </m:sSubPr>
              <m:e>
                <m:r>
                  <m:rPr/>
                  <w:rPr>
                    <w:rFonts w:hint="eastAsia" w:ascii="Cambria Math" w:hAnsi="Cambria Math" w:cstheme="minorBidi"/>
                    <w:sz w:val="24"/>
                    <w:szCs w:val="24"/>
                    <w:lang w:val="en-US" w:eastAsia="zh-CN"/>
                  </w:rPr>
                  <m:t>F</m:t>
                </m:r>
                <m:ctrlPr>
                  <w:rPr>
                    <w:rFonts w:hint="eastAsia" w:ascii="Cambria Math" w:hAnsi="Cambria Math" w:cstheme="minorBidi"/>
                    <w:bCs w:val="0"/>
                    <w:i/>
                    <w:sz w:val="24"/>
                    <w:szCs w:val="24"/>
                    <w:lang w:val="en-US" w:eastAsia="zh-CN"/>
                  </w:rPr>
                </m:ctrlPr>
              </m:e>
              <m:sub>
                <m:r>
                  <m:rPr/>
                  <w:rPr>
                    <w:rFonts w:hint="eastAsia" w:ascii="Cambria Math" w:hAnsi="Cambria Math" w:cstheme="minorBidi"/>
                    <w:sz w:val="24"/>
                    <w:szCs w:val="24"/>
                    <w:lang w:val="en-US" w:eastAsia="zh-CN"/>
                  </w:rPr>
                  <m:t>maxi,j,k</m:t>
                </m:r>
                <m:ctrlPr>
                  <w:rPr>
                    <w:rFonts w:hint="eastAsia" w:ascii="Cambria Math" w:hAnsi="Cambria Math" w:cstheme="minorBidi"/>
                    <w:bCs w:val="0"/>
                    <w:i/>
                    <w:sz w:val="24"/>
                    <w:szCs w:val="24"/>
                    <w:lang w:val="en-US" w:eastAsia="zh-CN"/>
                  </w:rPr>
                </m:ctrlPr>
              </m:sub>
            </m:sSub>
            <m:ctrlPr>
              <w:rPr>
                <w:rFonts w:hint="eastAsia" w:ascii="Cambria Math" w:hAnsi="Cambria Math" w:cstheme="minorBidi"/>
                <w:bCs w:val="0"/>
                <w:i/>
                <w:sz w:val="24"/>
                <w:szCs w:val="24"/>
                <w:lang w:val="en-US" w:eastAsia="zh-CN"/>
              </w:rPr>
            </m:ctrlPr>
          </m:den>
        </m:f>
      </m:oMath>
      <w:r>
        <w:rPr>
          <w:rFonts w:hint="eastAsia" w:ascii="Cambria Math" w:hAnsi="Cambria Math" w:cstheme="minorBidi"/>
          <w:bCs w:val="0"/>
          <w:i/>
          <w:sz w:val="24"/>
          <w:szCs w:val="24"/>
          <w:lang w:val="en-US" w:eastAsia="zh-CN"/>
        </w:rPr>
        <w:t xml:space="preserve"> </w:t>
      </w:r>
      <w:r>
        <w:rPr>
          <w:rFonts w:hint="eastAsia" w:ascii="Cambria Math" w:hAnsi="Cambria Math" w:eastAsiaTheme="minorEastAsia" w:cstheme="minorBidi"/>
          <w:bCs w:val="0"/>
          <w:i/>
          <w:spacing w:val="0"/>
          <w:sz w:val="24"/>
          <w:szCs w:val="24"/>
          <w:lang w:val="en-US" w:eastAsia="zh-CN"/>
        </w:rPr>
        <w:t xml:space="preserve">   </w:t>
      </w:r>
      <w:r>
        <w:rPr>
          <w:rFonts w:hint="eastAsia" w:ascii="Cambria Math" w:hAnsi="Cambria Math" w:cstheme="minorBidi"/>
          <w:bCs w:val="0"/>
          <w:i/>
          <w:spacing w:val="0"/>
          <w:sz w:val="24"/>
          <w:szCs w:val="24"/>
          <w:lang w:val="en-US" w:eastAsia="zh-CN"/>
        </w:rPr>
        <w:t xml:space="preserve">       </w:t>
      </w:r>
      <w:r>
        <w:rPr>
          <w:rFonts w:hint="eastAsia" w:ascii="Cambria Math" w:hAnsi="Cambria Math" w:eastAsiaTheme="minorEastAsia" w:cstheme="minorBidi"/>
          <w:bCs w:val="0"/>
          <w:i/>
          <w:spacing w:val="0"/>
          <w:sz w:val="24"/>
          <w:szCs w:val="24"/>
          <w:lang w:val="en-US" w:eastAsia="zh-CN"/>
        </w:rPr>
        <w:t xml:space="preserve">  （</w:t>
      </w:r>
      <w:r>
        <w:rPr>
          <w:rFonts w:hint="eastAsia" w:ascii="Cambria Math" w:hAnsi="Cambria Math" w:eastAsiaTheme="minorEastAsia" w:cstheme="minorBidi"/>
          <w:i/>
          <w:spacing w:val="0"/>
          <w:sz w:val="24"/>
          <w:szCs w:val="24"/>
          <w:lang w:val="en-US" w:eastAsia="zh-CN"/>
        </w:rPr>
        <w:t>A.</w:t>
      </w:r>
      <w:r>
        <w:rPr>
          <w:rFonts w:hint="eastAsia" w:ascii="Cambria Math" w:hAnsi="Cambria Math" w:eastAsiaTheme="minorEastAsia" w:cstheme="minorBidi"/>
          <w:i/>
          <w:spacing w:val="0"/>
          <w:sz w:val="24"/>
          <w:szCs w:val="24"/>
        </w:rPr>
        <w:t>1</w:t>
      </w:r>
      <w:r>
        <w:rPr>
          <w:rFonts w:hint="eastAsia" w:ascii="Cambria Math" w:hAnsi="Cambria Math" w:eastAsiaTheme="minorEastAsia" w:cstheme="minorBidi"/>
          <w:bCs w:val="0"/>
          <w:i/>
          <w:spacing w:val="0"/>
          <w:sz w:val="24"/>
          <w:szCs w:val="24"/>
          <w:lang w:val="en-US" w:eastAsia="zh-CN"/>
        </w:rPr>
        <w:t>1）</w:t>
      </w:r>
    </w:p>
    <w:p w14:paraId="2836F959">
      <w:pPr>
        <w:widowControl/>
        <w:numPr>
          <w:ilvl w:val="-1"/>
          <w:numId w:val="0"/>
        </w:numPr>
        <w:adjustRightInd/>
        <w:snapToGrid/>
        <w:ind w:firstLine="420" w:firstLineChars="200"/>
        <w:rPr>
          <w:rFonts w:hint="eastAsia" w:cstheme="minorBidi"/>
          <w:b w:val="0"/>
          <w:bCs w:val="0"/>
          <w:kern w:val="2"/>
          <w:sz w:val="21"/>
          <w:szCs w:val="22"/>
          <w:lang w:val="en-US" w:eastAsia="zh-CN" w:bidi="ar-SA"/>
        </w:rPr>
      </w:pPr>
      <w:r>
        <w:rPr>
          <w:rFonts w:hint="eastAsia" w:cstheme="minorBidi"/>
          <w:b w:val="0"/>
          <w:bCs w:val="0"/>
          <w:kern w:val="2"/>
          <w:sz w:val="21"/>
          <w:szCs w:val="22"/>
          <w:lang w:val="en-US" w:eastAsia="zh-CN" w:bidi="ar-SA"/>
        </w:rPr>
        <w:t>式中：</w:t>
      </w:r>
    </w:p>
    <w:p w14:paraId="683DE876">
      <w:pPr>
        <w:widowControl/>
        <w:numPr>
          <w:ilvl w:val="-1"/>
          <w:numId w:val="0"/>
        </w:numPr>
        <w:adjustRightInd/>
        <w:snapToGrid/>
        <w:ind w:firstLine="420" w:firstLineChars="200"/>
        <w:rPr>
          <w:rFonts w:hint="eastAsia" w:hAnsiTheme="minorHAnsi" w:cstheme="minorBidi"/>
          <w:bCs w:val="0"/>
          <w:i w:val="0"/>
          <w:sz w:val="21"/>
          <w:szCs w:val="22"/>
          <w:lang w:val="en-US" w:eastAsia="zh-CN"/>
        </w:rPr>
      </w:pPr>
      <m:oMath>
        <m:sSub>
          <m:sSubPr>
            <m:ctrlPr>
              <w:rPr>
                <w:rFonts w:hint="eastAsia" w:ascii="Cambria Math" w:hAnsi="Cambria Math" w:cstheme="minorBidi"/>
                <w:bCs w:val="0"/>
                <w:i w:val="0"/>
                <w:sz w:val="21"/>
                <w:szCs w:val="22"/>
                <w:lang w:val="en-US"/>
              </w:rPr>
            </m:ctrlPr>
          </m:sSubPr>
          <m:e>
            <m:r>
              <m:rPr>
                <m:sty m:val="p"/>
              </m:rPr>
              <w:rPr>
                <w:rFonts w:hint="eastAsia" w:ascii="Cambria Math" w:hAnsi="Cambria Math" w:cstheme="minorBidi"/>
                <w:sz w:val="21"/>
                <w:szCs w:val="22"/>
                <w:lang w:val="en-US" w:eastAsia="zh-CN"/>
              </w:rPr>
              <m:t>RVI</m:t>
            </m:r>
            <m:ctrlPr>
              <w:rPr>
                <w:rFonts w:hint="eastAsia" w:ascii="Cambria Math" w:hAnsi="Cambria Math" w:cstheme="minorBidi"/>
                <w:bCs w:val="0"/>
                <w:i w:val="0"/>
                <w:sz w:val="21"/>
                <w:szCs w:val="22"/>
                <w:lang w:val="en-US"/>
              </w:rPr>
            </m:ctrlPr>
          </m:e>
          <m:sub>
            <m:r>
              <m:rPr>
                <m:sty m:val="p"/>
              </m:rPr>
              <w:rPr>
                <w:rFonts w:hint="eastAsia" w:ascii="Cambria Math" w:hAnsi="Cambria Math" w:cstheme="minorBidi"/>
                <w:sz w:val="21"/>
                <w:szCs w:val="22"/>
                <w:lang w:val="en-US" w:eastAsia="zh-CN"/>
              </w:rPr>
              <m:t>i,j,k</m:t>
            </m:r>
            <m:ctrlPr>
              <w:rPr>
                <w:rFonts w:hint="eastAsia" w:ascii="Cambria Math" w:hAnsi="Cambria Math" w:cstheme="minorBidi"/>
                <w:bCs w:val="0"/>
                <w:i w:val="0"/>
                <w:sz w:val="21"/>
                <w:szCs w:val="22"/>
                <w:lang w:val="en-US"/>
              </w:rPr>
            </m:ctrlPr>
          </m:sub>
        </m:sSub>
      </m:oMath>
      <w:r>
        <w:rPr>
          <w:rFonts w:hint="eastAsia" w:hAnsiTheme="minorHAnsi" w:cstheme="minorBidi"/>
          <w:bCs w:val="0"/>
          <w:i w:val="0"/>
          <w:sz w:val="21"/>
          <w:szCs w:val="22"/>
          <w:lang w:val="en-US" w:eastAsia="zh-CN"/>
        </w:rPr>
        <w:t>—为第i年第j分区第k类植被生态系统生态参数的相对密度；</w:t>
      </w:r>
    </w:p>
    <w:p w14:paraId="4E050343">
      <w:pPr>
        <w:numPr>
          <w:ilvl w:val="-1"/>
          <w:numId w:val="0"/>
        </w:numPr>
        <w:adjustRightInd/>
        <w:snapToGrid/>
        <w:ind w:firstLine="420" w:firstLineChars="200"/>
        <w:rPr>
          <w:rFonts w:hint="eastAsia"/>
        </w:rPr>
      </w:pPr>
      <w:r>
        <w:rPr>
          <w:rFonts w:hint="eastAsia"/>
        </w:rPr>
        <w:t>F</w:t>
      </w:r>
      <w:r>
        <w:rPr>
          <w:rFonts w:hint="eastAsia"/>
          <w:vertAlign w:val="subscript"/>
        </w:rPr>
        <w:t>i,j,k</w:t>
      </w:r>
      <w:r>
        <w:rPr>
          <w:rFonts w:hint="eastAsia"/>
        </w:rPr>
        <w:t>—第i年第j分区第k类植被生态系统生态参数值；</w:t>
      </w:r>
    </w:p>
    <w:p w14:paraId="09FD7CFF">
      <w:pPr>
        <w:numPr>
          <w:ilvl w:val="-1"/>
          <w:numId w:val="0"/>
        </w:numPr>
        <w:adjustRightInd/>
        <w:snapToGrid/>
        <w:ind w:firstLine="420" w:firstLineChars="200"/>
        <w:rPr>
          <w:rFonts w:hint="eastAsia"/>
        </w:rPr>
      </w:pPr>
      <w:r>
        <w:rPr>
          <w:rFonts w:hint="eastAsia"/>
        </w:rPr>
        <w:t>F</w:t>
      </w:r>
      <w:r>
        <w:rPr>
          <w:rFonts w:hint="eastAsia"/>
          <w:vertAlign w:val="subscript"/>
        </w:rPr>
        <w:t>i,j,k</w:t>
      </w:r>
      <w:r>
        <w:rPr>
          <w:rFonts w:hint="eastAsia"/>
        </w:rPr>
        <w:t>—第i年第j分区第k类植被生态系统生态参数值；</w:t>
      </w:r>
    </w:p>
    <w:p w14:paraId="1C586B83">
      <w:pPr>
        <w:numPr>
          <w:ilvl w:val="-1"/>
          <w:numId w:val="0"/>
        </w:numPr>
        <w:adjustRightInd/>
        <w:snapToGrid/>
        <w:ind w:firstLine="420" w:firstLineChars="200"/>
        <w:rPr>
          <w:rFonts w:hint="eastAsia"/>
          <w:lang w:val="en-US" w:eastAsia="zh-CN"/>
        </w:rPr>
      </w:pPr>
      <w:r>
        <w:rPr>
          <w:rFonts w:hint="eastAsia"/>
          <w:lang w:val="en-US" w:eastAsia="zh-CN"/>
        </w:rPr>
        <w:t>F</w:t>
      </w:r>
      <w:r>
        <w:rPr>
          <w:rFonts w:hint="eastAsia"/>
          <w:vertAlign w:val="subscript"/>
          <w:lang w:val="en-US" w:eastAsia="zh-CN"/>
        </w:rPr>
        <w:t>maxi,j,k</w:t>
      </w:r>
      <w:r>
        <w:rPr>
          <w:rFonts w:hint="eastAsia"/>
          <w:lang w:val="en-US" w:eastAsia="zh-CN"/>
        </w:rPr>
        <w:t>为第i年第j分区第k类植被生态系统生态参数最大值。</w:t>
      </w:r>
    </w:p>
    <w:p w14:paraId="0B8359A2">
      <w:pPr>
        <w:widowControl/>
        <w:numPr>
          <w:ilvl w:val="-1"/>
          <w:numId w:val="0"/>
        </w:numPr>
        <w:adjustRightInd/>
        <w:snapToGrid/>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依照此方法，对植被覆盖度、叶面积指数、总初级生产力分区分类型选取参照值计算相对密度，将结果归一化到0～1之间，归一化方法如下：</w:t>
      </w:r>
    </w:p>
    <w:p w14:paraId="541D0A03">
      <w:pPr>
        <w:widowControl/>
        <w:numPr>
          <w:ilvl w:val="-1"/>
          <w:numId w:val="0"/>
        </w:numPr>
        <w:adjustRightInd/>
        <w:snapToGrid/>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rPr>
        <w:t>指数归一化是将各指数值域转换到 0～1之间，归一化具体方法</w:t>
      </w:r>
      <w:r>
        <w:rPr>
          <w:rFonts w:hint="eastAsia" w:ascii="Times New Roman" w:hAnsi="Times New Roman" w:eastAsia="宋体" w:cs="Times New Roman"/>
          <w:color w:val="000000"/>
          <w:lang w:val="en-US" w:eastAsia="zh-CN"/>
        </w:rPr>
        <w:t>参见公式（A.12）</w:t>
      </w:r>
      <w:r>
        <w:rPr>
          <w:rFonts w:hint="eastAsia" w:ascii="Times New Roman" w:hAnsi="Times New Roman" w:eastAsia="宋体" w:cs="Times New Roman"/>
          <w:color w:val="000000"/>
          <w:lang w:eastAsia="zh-CN"/>
        </w:rPr>
        <w:t>。</w:t>
      </w:r>
    </w:p>
    <w:p w14:paraId="3EE21E03">
      <w:pPr>
        <w:numPr>
          <w:ilvl w:val="-1"/>
          <w:numId w:val="0"/>
        </w:numPr>
        <w:ind w:firstLine="480" w:firstLineChars="200"/>
        <w:jc w:val="center"/>
        <w:rPr>
          <w:rFonts w:hint="default" w:ascii="宋体" w:hAnsi="宋体" w:eastAsia="宋体" w:cs="宋体"/>
          <w:spacing w:val="-7"/>
          <w:sz w:val="21"/>
          <w:szCs w:val="21"/>
          <w:lang w:val="en-US" w:eastAsia="zh-CN"/>
        </w:rPr>
      </w:pPr>
      <m:oMath>
        <m:bar>
          <m:barPr>
            <m:pos m:val="top"/>
            <m:ctrlPr>
              <w:rPr>
                <w:rFonts w:hint="default" w:ascii="Cambria Math" w:hAnsi="Cambria Math" w:cstheme="minorBidi"/>
                <w:i/>
                <w:sz w:val="24"/>
                <w:szCs w:val="24"/>
                <w:lang w:val="en-US" w:eastAsia="zh-CN"/>
              </w:rPr>
            </m:ctrlPr>
          </m:barPr>
          <m:e>
            <m:r>
              <m:rPr/>
              <w:rPr>
                <w:rFonts w:hint="eastAsia" w:ascii="Cambria Math" w:hAnsi="Cambria Math" w:cstheme="minorBidi"/>
                <w:sz w:val="24"/>
                <w:szCs w:val="24"/>
                <w:lang w:val="en-US" w:eastAsia="zh-CN"/>
              </w:rPr>
              <m:t>X</m:t>
            </m:r>
            <m:ctrlPr>
              <w:rPr>
                <w:rFonts w:hint="default" w:ascii="Cambria Math" w:hAnsi="Cambria Math" w:cstheme="minorBidi"/>
                <w:i/>
                <w:sz w:val="24"/>
                <w:szCs w:val="24"/>
                <w:lang w:val="en-US" w:eastAsia="zh-CN"/>
              </w:rPr>
            </m:ctrlPr>
          </m:e>
        </m:bar>
        <m:r>
          <m:rPr/>
          <w:rPr>
            <w:rFonts w:hint="eastAsia" w:ascii="Cambria Math" w:hAnsi="Cambria Math" w:cstheme="minorBidi"/>
            <w:sz w:val="24"/>
            <w:szCs w:val="24"/>
            <w:lang w:val="en-US" w:eastAsia="zh-CN"/>
          </w:rPr>
          <m:t>=</m:t>
        </m:r>
        <m:f>
          <m:fPr>
            <m:ctrlPr>
              <w:rPr>
                <w:rFonts w:hint="eastAsia" w:ascii="Cambria Math" w:hAnsi="Cambria Math" w:cstheme="minorBidi"/>
                <w:bCs w:val="0"/>
                <w:i/>
                <w:sz w:val="24"/>
                <w:szCs w:val="24"/>
                <w:lang w:val="en-US"/>
              </w:rPr>
            </m:ctrlPr>
          </m:fPr>
          <m:num>
            <m:r>
              <m:rPr/>
              <w:rPr>
                <w:rFonts w:hint="eastAsia" w:ascii="Cambria Math" w:hAnsi="Cambria Math" w:cstheme="minorBidi"/>
                <w:sz w:val="24"/>
                <w:szCs w:val="24"/>
                <w:lang w:val="en-US" w:eastAsia="zh-CN"/>
              </w:rPr>
              <m:t>X=min(X)</m:t>
            </m:r>
            <m:ctrlPr>
              <w:rPr>
                <w:rFonts w:hint="eastAsia" w:ascii="Cambria Math" w:hAnsi="Cambria Math" w:cstheme="minorBidi"/>
                <w:bCs w:val="0"/>
                <w:i/>
                <w:sz w:val="24"/>
                <w:szCs w:val="24"/>
                <w:lang w:val="en-US"/>
              </w:rPr>
            </m:ctrlPr>
          </m:num>
          <m:den>
            <m:r>
              <m:rPr/>
              <w:rPr>
                <w:rFonts w:hint="eastAsia" w:ascii="Cambria Math" w:hAnsi="Cambria Math" w:cstheme="minorBidi"/>
                <w:sz w:val="24"/>
                <w:szCs w:val="24"/>
                <w:lang w:val="en-US" w:eastAsia="zh-CN"/>
              </w:rPr>
              <m:t>max(X）−min(X)</m:t>
            </m:r>
            <m:ctrlPr>
              <w:rPr>
                <w:rFonts w:hint="eastAsia" w:ascii="Cambria Math" w:hAnsi="Cambria Math" w:cstheme="minorBidi"/>
                <w:bCs w:val="0"/>
                <w:i/>
                <w:sz w:val="24"/>
                <w:szCs w:val="24"/>
                <w:lang w:val="en-US"/>
              </w:rPr>
            </m:ctrlPr>
          </m:den>
        </m:f>
      </m:oMath>
      <w:r>
        <w:rPr>
          <w:rFonts w:hint="default" w:ascii="Cambria Math" w:hAnsi="Cambria Math" w:cstheme="minorBidi"/>
          <w:i/>
          <w:sz w:val="24"/>
          <w:szCs w:val="24"/>
          <w:lang w:val="en-US" w:eastAsia="zh-CN"/>
        </w:rPr>
        <w:t xml:space="preserve"> </w:t>
      </w:r>
      <w:r>
        <w:rPr>
          <w:rFonts w:hint="eastAsia" w:ascii="Cambria Math" w:hAnsi="Cambria Math" w:cstheme="minorBidi"/>
          <w:i/>
          <w:sz w:val="24"/>
          <w:szCs w:val="24"/>
          <w:lang w:val="en-US" w:eastAsia="zh-CN"/>
        </w:rPr>
        <w:t xml:space="preserve">  </w:t>
      </w:r>
      <w:r>
        <w:rPr>
          <w:rFonts w:hint="eastAsia" w:ascii="Cambria Math" w:hAnsi="Cambria Math" w:eastAsiaTheme="minorEastAsia" w:cstheme="minorBidi"/>
          <w:i/>
          <w:spacing w:val="0"/>
          <w:sz w:val="24"/>
          <w:szCs w:val="24"/>
          <w:lang w:val="en-US" w:eastAsia="zh-CN"/>
        </w:rPr>
        <w:t xml:space="preserve">    (A.12)</w:t>
      </w:r>
    </w:p>
    <w:p w14:paraId="17F31004">
      <w:pPr>
        <w:widowControl/>
        <w:numPr>
          <w:ilvl w:val="-1"/>
          <w:numId w:val="0"/>
        </w:numPr>
        <w:adjustRightInd/>
        <w:snapToGrid/>
        <w:ind w:firstLine="420" w:firstLineChars="200"/>
        <w:jc w:val="left"/>
        <w:outlineLvl w:val="9"/>
        <w:rPr>
          <w:rFonts w:hint="eastAsia" w:ascii="Times New Roman" w:hAnsi="Times New Roman" w:eastAsia="宋体" w:cs="Times New Roman"/>
          <w:b w:val="0"/>
          <w:bCs w:val="0"/>
          <w:color w:val="000000"/>
          <w:kern w:val="2"/>
          <w:sz w:val="21"/>
          <w:szCs w:val="22"/>
          <w:lang w:val="en-US" w:eastAsia="zh-CN" w:bidi="ar-SA"/>
        </w:rPr>
      </w:pPr>
      <w:r>
        <w:rPr>
          <w:rFonts w:hint="eastAsia" w:ascii="Times New Roman" w:hAnsi="Times New Roman" w:eastAsia="宋体" w:cs="Times New Roman"/>
          <w:b w:val="0"/>
          <w:bCs w:val="0"/>
          <w:color w:val="000000"/>
          <w:kern w:val="2"/>
          <w:sz w:val="21"/>
          <w:szCs w:val="22"/>
          <w:lang w:val="en-US" w:eastAsia="zh-CN" w:bidi="ar-SA"/>
        </w:rPr>
        <w:t>式中：</w:t>
      </w:r>
    </w:p>
    <w:p w14:paraId="02339B6B">
      <w:pPr>
        <w:widowControl/>
        <w:numPr>
          <w:ilvl w:val="-1"/>
          <w:numId w:val="0"/>
        </w:numPr>
        <w:adjustRightInd/>
        <w:snapToGrid/>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m:oMath>
        <m:bar>
          <m:barPr>
            <m:pos m:val="top"/>
            <m:ctrlPr>
              <w:rPr>
                <w:rFonts w:hint="eastAsia" w:ascii="Cambria Math" w:hAnsi="Cambria Math" w:eastAsia="宋体" w:cs="Times New Roman"/>
                <w:i w:val="0"/>
                <w:color w:val="000000"/>
                <w:sz w:val="21"/>
                <w:szCs w:val="22"/>
                <w:lang w:val="en-US"/>
              </w:rPr>
            </m:ctrlPr>
          </m:barPr>
          <m:e>
            <m:r>
              <m:rPr>
                <m:sty m:val="p"/>
              </m:rPr>
              <w:rPr>
                <w:rFonts w:hint="eastAsia" w:ascii="Cambria Math" w:hAnsi="Cambria Math" w:eastAsia="宋体" w:cs="Times New Roman"/>
                <w:color w:val="000000"/>
                <w:sz w:val="21"/>
                <w:szCs w:val="22"/>
                <w:lang w:val="en-US" w:eastAsia="zh-CN"/>
              </w:rPr>
              <m:t>X</m:t>
            </m:r>
            <m:ctrlPr>
              <w:rPr>
                <w:rFonts w:hint="eastAsia" w:ascii="Cambria Math" w:hAnsi="Cambria Math" w:eastAsia="宋体" w:cs="Times New Roman"/>
                <w:i w:val="0"/>
                <w:color w:val="000000"/>
                <w:sz w:val="21"/>
                <w:szCs w:val="22"/>
                <w:lang w:val="en-US"/>
              </w:rPr>
            </m:ctrlPr>
          </m:e>
        </m:bar>
      </m:oMath>
      <w:r>
        <w:rPr>
          <w:rFonts w:hint="eastAsia" w:ascii="Times New Roman" w:hAnsi="Times New Roman" w:eastAsia="宋体" w:cs="Times New Roman"/>
          <w:b w:val="0"/>
          <w:bCs w:val="0"/>
          <w:color w:val="000000"/>
          <w:kern w:val="2"/>
          <w:sz w:val="21"/>
          <w:szCs w:val="22"/>
          <w:lang w:val="en-US" w:eastAsia="zh-CN" w:bidi="ar-SA"/>
        </w:rPr>
        <w:t>—为归一化处理后指数；</w:t>
      </w:r>
    </w:p>
    <w:p w14:paraId="30447778">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w:r>
        <w:rPr>
          <w:rFonts w:hint="eastAsia" w:ascii="Times New Roman" w:hAnsi="Times New Roman" w:eastAsia="宋体" w:cs="Times New Roman"/>
          <w:b w:val="0"/>
          <w:bCs w:val="0"/>
          <w:color w:val="000000"/>
          <w:kern w:val="2"/>
          <w:sz w:val="21"/>
          <w:szCs w:val="22"/>
          <w:lang w:val="en-US" w:eastAsia="zh-CN" w:bidi="ar-SA"/>
        </w:rPr>
        <w:t>X—为原指数。</w:t>
      </w:r>
    </w:p>
    <w:p w14:paraId="5FED7B39">
      <w:pPr>
        <w:widowControl/>
        <w:numPr>
          <w:ilvl w:val="-1"/>
          <w:numId w:val="0"/>
        </w:numPr>
        <w:ind w:firstLine="420" w:firstLineChars="200"/>
        <w:jc w:val="left"/>
        <w:outlineLvl w:val="9"/>
        <w:rPr>
          <w:rFonts w:hint="eastAsia" w:ascii="Times New Roman" w:hAnsi="Times New Roman" w:eastAsia="宋体" w:cs="Times New Roman"/>
          <w:b w:val="0"/>
          <w:bCs w:val="0"/>
          <w:color w:val="000000"/>
          <w:kern w:val="2"/>
          <w:sz w:val="21"/>
          <w:szCs w:val="22"/>
          <w:lang w:val="en-US" w:eastAsia="zh-CN" w:bidi="ar-SA"/>
        </w:rPr>
      </w:pPr>
      <w:r>
        <w:rPr>
          <w:rFonts w:hint="eastAsia" w:ascii="Times New Roman" w:hAnsi="Times New Roman" w:eastAsia="宋体" w:cs="Times New Roman"/>
          <w:b w:val="0"/>
          <w:bCs w:val="0"/>
          <w:color w:val="000000"/>
          <w:kern w:val="2"/>
          <w:sz w:val="21"/>
          <w:szCs w:val="22"/>
          <w:lang w:val="en-US" w:eastAsia="zh-CN" w:bidi="ar-SA"/>
        </w:rPr>
        <w:t>生态系统质量反映区域生态系统质量整体状况，由植被覆盖度、叶面积指数和总初级生产力的相对密度来构建，</w:t>
      </w:r>
      <w:r>
        <w:rPr>
          <w:rFonts w:hint="eastAsia" w:ascii="Times New Roman" w:hAnsi="Times New Roman" w:eastAsia="宋体" w:cs="Times New Roman"/>
          <w:color w:val="000000"/>
          <w:lang w:val="en-US" w:eastAsia="zh-CN"/>
        </w:rPr>
        <w:t>参见公式（A.13）</w:t>
      </w:r>
      <w:r>
        <w:rPr>
          <w:rFonts w:hint="eastAsia" w:ascii="Times New Roman" w:hAnsi="Times New Roman" w:eastAsia="宋体" w:cs="Times New Roman"/>
          <w:b w:val="0"/>
          <w:bCs w:val="0"/>
          <w:color w:val="000000"/>
          <w:kern w:val="2"/>
          <w:sz w:val="21"/>
          <w:szCs w:val="22"/>
          <w:lang w:val="en-US" w:eastAsia="zh-CN" w:bidi="ar-SA"/>
        </w:rPr>
        <w:t>。</w:t>
      </w:r>
    </w:p>
    <w:p w14:paraId="142F327F">
      <w:pPr>
        <w:numPr>
          <w:ilvl w:val="0"/>
          <w:numId w:val="0"/>
        </w:numPr>
        <w:ind w:firstLine="643"/>
        <w:jc w:val="center"/>
        <w:rPr>
          <w:rFonts w:hint="default" w:ascii="Times New Roman" w:hAnsi="Times New Roman" w:cs="Times New Roman" w:eastAsiaTheme="minorEastAsia"/>
          <w:b w:val="0"/>
          <w:bCs w:val="0"/>
          <w:kern w:val="2"/>
          <w:sz w:val="21"/>
          <w:szCs w:val="22"/>
          <w:lang w:val="en-US" w:eastAsia="zh-CN" w:bidi="ar-SA"/>
        </w:rPr>
      </w:pPr>
      <m:oMath>
        <m:sSub>
          <m:sSubPr>
            <m:ctrlPr>
              <w:rPr>
                <w:rFonts w:hint="eastAsia" w:ascii="Cambria Math" w:hAnsi="Cambria Math" w:cstheme="minorBidi"/>
                <w:bCs w:val="0"/>
                <w:i/>
                <w:kern w:val="2"/>
                <w:sz w:val="24"/>
                <w:szCs w:val="24"/>
                <w:lang w:val="en-US" w:bidi="ar-SA"/>
              </w:rPr>
            </m:ctrlPr>
          </m:sSubPr>
          <m:e>
            <m:r>
              <m:rPr/>
              <w:rPr>
                <w:rFonts w:hint="eastAsia" w:ascii="Cambria Math" w:hAnsi="Cambria Math" w:cstheme="minorBidi"/>
                <w:kern w:val="2"/>
                <w:sz w:val="24"/>
                <w:szCs w:val="24"/>
                <w:lang w:val="en-US" w:eastAsia="zh-CN" w:bidi="ar-SA"/>
              </w:rPr>
              <m:t>EQI</m:t>
            </m:r>
            <m:ctrlPr>
              <w:rPr>
                <w:rFonts w:hint="eastAsia" w:ascii="Cambria Math" w:hAnsi="Cambria Math" w:cstheme="minorBidi"/>
                <w:bCs w:val="0"/>
                <w:i/>
                <w:kern w:val="2"/>
                <w:sz w:val="24"/>
                <w:szCs w:val="24"/>
                <w:lang w:val="en-US" w:bidi="ar-SA"/>
              </w:rPr>
            </m:ctrlPr>
          </m:e>
          <m:sub>
            <m:r>
              <m:rPr/>
              <w:rPr>
                <w:rFonts w:hint="eastAsia" w:ascii="Cambria Math" w:hAnsi="Cambria Math" w:cstheme="minorBidi"/>
                <w:kern w:val="2"/>
                <w:sz w:val="24"/>
                <w:szCs w:val="24"/>
                <w:lang w:val="en-US" w:eastAsia="zh-CN" w:bidi="ar-SA"/>
              </w:rPr>
              <m:t>i,j</m:t>
            </m:r>
            <m:ctrlPr>
              <w:rPr>
                <w:rFonts w:hint="eastAsia" w:ascii="Cambria Math" w:hAnsi="Cambria Math" w:cstheme="minorBidi"/>
                <w:bCs w:val="0"/>
                <w:i/>
                <w:kern w:val="2"/>
                <w:sz w:val="24"/>
                <w:szCs w:val="24"/>
                <w:lang w:val="en-US" w:bidi="ar-SA"/>
              </w:rPr>
            </m:ctrlPr>
          </m:sub>
        </m:sSub>
        <m:r>
          <m:rPr/>
          <w:rPr>
            <w:rFonts w:hint="eastAsia" w:ascii="Cambria Math" w:hAnsi="Cambria Math" w:cstheme="minorBidi"/>
            <w:kern w:val="2"/>
            <w:sz w:val="24"/>
            <w:szCs w:val="24"/>
            <w:lang w:val="en-US" w:eastAsia="zh-CN" w:bidi="ar-SA"/>
          </w:rPr>
          <m:t>=</m:t>
        </m:r>
        <m:f>
          <m:fPr>
            <m:ctrlPr>
              <w:rPr>
                <w:rFonts w:hint="eastAsia" w:ascii="Cambria Math" w:hAnsi="Cambria Math" w:cstheme="minorBidi"/>
                <w:bCs w:val="0"/>
                <w:i/>
                <w:kern w:val="2"/>
                <w:sz w:val="24"/>
                <w:szCs w:val="24"/>
                <w:lang w:val="en-US" w:eastAsia="zh-CN" w:bidi="ar-SA"/>
              </w:rPr>
            </m:ctrlPr>
          </m:fPr>
          <m:num>
            <m:sSub>
              <m:sSubPr>
                <m:ctrlPr>
                  <w:rPr>
                    <w:rFonts w:hint="eastAsia" w:ascii="Cambria Math" w:hAnsi="Cambria Math" w:cstheme="minorBidi"/>
                    <w:bCs w:val="0"/>
                    <w:i/>
                    <w:kern w:val="2"/>
                    <w:sz w:val="24"/>
                    <w:szCs w:val="24"/>
                    <w:lang w:val="en-US" w:eastAsia="zh-CN" w:bidi="ar-SA"/>
                  </w:rPr>
                </m:ctrlPr>
              </m:sSubPr>
              <m:e>
                <m:r>
                  <m:rPr/>
                  <w:rPr>
                    <w:rFonts w:hint="eastAsia" w:ascii="Cambria Math" w:hAnsi="Cambria Math" w:cstheme="minorBidi"/>
                    <w:kern w:val="2"/>
                    <w:sz w:val="24"/>
                    <w:szCs w:val="24"/>
                    <w:lang w:val="en-US" w:eastAsia="zh-CN" w:bidi="ar-SA"/>
                  </w:rPr>
                  <m:t>LAI</m:t>
                </m:r>
                <m:ctrlPr>
                  <w:rPr>
                    <w:rFonts w:hint="eastAsia" w:ascii="Cambria Math" w:hAnsi="Cambria Math" w:cstheme="minorBidi"/>
                    <w:bCs w:val="0"/>
                    <w:i/>
                    <w:kern w:val="2"/>
                    <w:sz w:val="24"/>
                    <w:szCs w:val="24"/>
                    <w:lang w:val="en-US" w:eastAsia="zh-CN" w:bidi="ar-SA"/>
                  </w:rPr>
                </m:ctrlPr>
              </m:e>
              <m:sub>
                <m:r>
                  <m:rPr/>
                  <w:rPr>
                    <w:rFonts w:hint="eastAsia" w:ascii="Cambria Math" w:hAnsi="Cambria Math" w:cstheme="minorBidi"/>
                    <w:kern w:val="2"/>
                    <w:sz w:val="24"/>
                    <w:szCs w:val="24"/>
                    <w:lang w:val="en-US" w:eastAsia="zh-CN" w:bidi="ar-SA"/>
                  </w:rPr>
                  <m:t>i,j</m:t>
                </m:r>
                <m:ctrlPr>
                  <w:rPr>
                    <w:rFonts w:hint="eastAsia" w:ascii="Cambria Math" w:hAnsi="Cambria Math" w:cstheme="minorBidi"/>
                    <w:bCs w:val="0"/>
                    <w:i/>
                    <w:kern w:val="2"/>
                    <w:sz w:val="24"/>
                    <w:szCs w:val="24"/>
                    <w:lang w:val="en-US" w:eastAsia="zh-CN" w:bidi="ar-SA"/>
                  </w:rPr>
                </m:ctrlPr>
              </m:sub>
            </m:sSub>
            <m:r>
              <m:rPr/>
              <w:rPr>
                <w:rFonts w:hint="eastAsia" w:ascii="Cambria Math" w:hAnsi="Cambria Math" w:cstheme="minorBidi"/>
                <w:kern w:val="2"/>
                <w:sz w:val="24"/>
                <w:szCs w:val="24"/>
                <w:lang w:val="en-US" w:eastAsia="zh-CN" w:bidi="ar-SA"/>
              </w:rPr>
              <m:t>+</m:t>
            </m:r>
            <m:sSub>
              <m:sSubPr>
                <m:ctrlPr>
                  <w:rPr>
                    <w:rFonts w:hint="eastAsia" w:ascii="Cambria Math" w:hAnsi="Cambria Math" w:cstheme="minorBidi"/>
                    <w:bCs w:val="0"/>
                    <w:i/>
                    <w:kern w:val="2"/>
                    <w:sz w:val="24"/>
                    <w:szCs w:val="24"/>
                    <w:lang w:val="en-US" w:eastAsia="zh-CN" w:bidi="ar-SA"/>
                  </w:rPr>
                </m:ctrlPr>
              </m:sSubPr>
              <m:e>
                <m:r>
                  <m:rPr/>
                  <w:rPr>
                    <w:rFonts w:hint="eastAsia" w:ascii="Cambria Math" w:hAnsi="Cambria Math" w:cstheme="minorBidi"/>
                    <w:kern w:val="2"/>
                    <w:sz w:val="24"/>
                    <w:szCs w:val="24"/>
                    <w:lang w:val="en-US" w:eastAsia="zh-CN" w:bidi="ar-SA"/>
                  </w:rPr>
                  <m:t>FVC</m:t>
                </m:r>
                <m:ctrlPr>
                  <w:rPr>
                    <w:rFonts w:hint="eastAsia" w:ascii="Cambria Math" w:hAnsi="Cambria Math" w:cstheme="minorBidi"/>
                    <w:bCs w:val="0"/>
                    <w:i/>
                    <w:kern w:val="2"/>
                    <w:sz w:val="24"/>
                    <w:szCs w:val="24"/>
                    <w:lang w:val="en-US" w:eastAsia="zh-CN" w:bidi="ar-SA"/>
                  </w:rPr>
                </m:ctrlPr>
              </m:e>
              <m:sub>
                <m:r>
                  <m:rPr/>
                  <w:rPr>
                    <w:rFonts w:hint="eastAsia" w:ascii="Cambria Math" w:hAnsi="Cambria Math" w:cstheme="minorBidi"/>
                    <w:kern w:val="2"/>
                    <w:sz w:val="24"/>
                    <w:szCs w:val="24"/>
                    <w:lang w:val="en-US" w:eastAsia="zh-CN" w:bidi="ar-SA"/>
                  </w:rPr>
                  <m:t>i,j</m:t>
                </m:r>
                <m:ctrlPr>
                  <w:rPr>
                    <w:rFonts w:hint="eastAsia" w:ascii="Cambria Math" w:hAnsi="Cambria Math" w:cstheme="minorBidi"/>
                    <w:bCs w:val="0"/>
                    <w:i/>
                    <w:kern w:val="2"/>
                    <w:sz w:val="24"/>
                    <w:szCs w:val="24"/>
                    <w:lang w:val="en-US" w:eastAsia="zh-CN" w:bidi="ar-SA"/>
                  </w:rPr>
                </m:ctrlPr>
              </m:sub>
            </m:sSub>
            <m:r>
              <m:rPr/>
              <w:rPr>
                <w:rFonts w:hint="eastAsia" w:ascii="Cambria Math" w:hAnsi="Cambria Math" w:cstheme="minorBidi"/>
                <w:kern w:val="2"/>
                <w:sz w:val="24"/>
                <w:szCs w:val="24"/>
                <w:lang w:val="en-US" w:eastAsia="zh-CN" w:bidi="ar-SA"/>
              </w:rPr>
              <m:t>+</m:t>
            </m:r>
            <m:sSub>
              <m:sSubPr>
                <m:ctrlPr>
                  <w:rPr>
                    <w:rFonts w:hint="eastAsia" w:ascii="Cambria Math" w:hAnsi="Cambria Math" w:cstheme="minorBidi"/>
                    <w:bCs w:val="0"/>
                    <w:i/>
                    <w:kern w:val="2"/>
                    <w:sz w:val="24"/>
                    <w:szCs w:val="24"/>
                    <w:lang w:val="en-US" w:eastAsia="zh-CN" w:bidi="ar-SA"/>
                  </w:rPr>
                </m:ctrlPr>
              </m:sSubPr>
              <m:e>
                <m:r>
                  <m:rPr/>
                  <w:rPr>
                    <w:rFonts w:hint="eastAsia" w:ascii="Cambria Math" w:hAnsi="Cambria Math" w:cstheme="minorBidi"/>
                    <w:kern w:val="2"/>
                    <w:sz w:val="24"/>
                    <w:szCs w:val="24"/>
                    <w:lang w:val="en-US" w:eastAsia="zh-CN" w:bidi="ar-SA"/>
                  </w:rPr>
                  <m:t>GPP</m:t>
                </m:r>
                <m:ctrlPr>
                  <w:rPr>
                    <w:rFonts w:hint="eastAsia" w:ascii="Cambria Math" w:hAnsi="Cambria Math" w:cstheme="minorBidi"/>
                    <w:bCs w:val="0"/>
                    <w:i/>
                    <w:kern w:val="2"/>
                    <w:sz w:val="24"/>
                    <w:szCs w:val="24"/>
                    <w:lang w:val="en-US" w:eastAsia="zh-CN" w:bidi="ar-SA"/>
                  </w:rPr>
                </m:ctrlPr>
              </m:e>
              <m:sub>
                <m:r>
                  <m:rPr/>
                  <w:rPr>
                    <w:rFonts w:hint="eastAsia" w:ascii="Cambria Math" w:hAnsi="Cambria Math" w:cstheme="minorBidi"/>
                    <w:kern w:val="2"/>
                    <w:sz w:val="24"/>
                    <w:szCs w:val="24"/>
                    <w:lang w:val="en-US" w:eastAsia="zh-CN" w:bidi="ar-SA"/>
                  </w:rPr>
                  <m:t>i,j</m:t>
                </m:r>
                <m:ctrlPr>
                  <w:rPr>
                    <w:rFonts w:hint="eastAsia" w:ascii="Cambria Math" w:hAnsi="Cambria Math" w:cstheme="minorBidi"/>
                    <w:bCs w:val="0"/>
                    <w:i/>
                    <w:kern w:val="2"/>
                    <w:sz w:val="24"/>
                    <w:szCs w:val="24"/>
                    <w:lang w:val="en-US" w:eastAsia="zh-CN" w:bidi="ar-SA"/>
                  </w:rPr>
                </m:ctrlPr>
              </m:sub>
            </m:sSub>
            <m:ctrlPr>
              <w:rPr>
                <w:rFonts w:hint="eastAsia" w:ascii="Cambria Math" w:hAnsi="Cambria Math" w:cstheme="minorBidi"/>
                <w:bCs w:val="0"/>
                <w:i/>
                <w:kern w:val="2"/>
                <w:sz w:val="24"/>
                <w:szCs w:val="24"/>
                <w:lang w:val="en-US" w:eastAsia="zh-CN" w:bidi="ar-SA"/>
              </w:rPr>
            </m:ctrlPr>
          </m:num>
          <m:den>
            <m:r>
              <m:rPr/>
              <w:rPr>
                <w:rFonts w:hint="eastAsia" w:ascii="Cambria Math" w:hAnsi="Cambria Math" w:cstheme="minorBidi"/>
                <w:kern w:val="2"/>
                <w:sz w:val="24"/>
                <w:szCs w:val="24"/>
                <w:lang w:val="en-US" w:eastAsia="zh-CN" w:bidi="ar-SA"/>
              </w:rPr>
              <m:t>3</m:t>
            </m:r>
            <m:ctrlPr>
              <w:rPr>
                <w:rFonts w:hint="eastAsia" w:ascii="Cambria Math" w:hAnsi="Cambria Math" w:cstheme="minorBidi"/>
                <w:bCs w:val="0"/>
                <w:i/>
                <w:kern w:val="2"/>
                <w:sz w:val="24"/>
                <w:szCs w:val="24"/>
                <w:lang w:val="en-US" w:eastAsia="zh-CN" w:bidi="ar-SA"/>
              </w:rPr>
            </m:ctrlPr>
          </m:den>
        </m:f>
        <m:r>
          <m:rPr/>
          <w:rPr>
            <w:rFonts w:hint="eastAsia" w:ascii="Cambria Math" w:hAnsi="Cambria Math" w:cstheme="minorBidi"/>
            <w:kern w:val="2"/>
            <w:sz w:val="24"/>
            <w:szCs w:val="24"/>
            <w:lang w:val="en-US" w:eastAsia="zh-CN" w:bidi="ar-SA"/>
          </w:rPr>
          <m:t>×100</m:t>
        </m:r>
      </m:oMath>
      <w:r>
        <w:rPr>
          <w:rFonts w:hint="eastAsia" w:ascii="Cambria Math" w:hAnsi="Cambria Math" w:cstheme="minorBidi"/>
          <w:i/>
          <w:kern w:val="2"/>
          <w:sz w:val="24"/>
          <w:szCs w:val="24"/>
          <w:lang w:val="en-US" w:eastAsia="zh-CN" w:bidi="ar-SA"/>
        </w:rPr>
        <w:t xml:space="preserve"> </w:t>
      </w:r>
      <w:r>
        <w:rPr>
          <w:rFonts w:hint="eastAsia" w:ascii="Cambria Math" w:hAnsi="Cambria Math" w:eastAsiaTheme="minorEastAsia" w:cstheme="minorBidi"/>
          <w:i/>
          <w:spacing w:val="0"/>
          <w:kern w:val="2"/>
          <w:sz w:val="24"/>
          <w:szCs w:val="24"/>
          <w:lang w:val="en-US" w:eastAsia="zh-CN" w:bidi="ar-SA"/>
        </w:rPr>
        <w:t xml:space="preserve"> </w:t>
      </w:r>
      <w:r>
        <w:rPr>
          <w:rFonts w:hint="eastAsia" w:ascii="Cambria Math" w:hAnsi="Cambria Math" w:cstheme="minorBidi"/>
          <w:i/>
          <w:spacing w:val="0"/>
          <w:kern w:val="2"/>
          <w:sz w:val="24"/>
          <w:szCs w:val="24"/>
          <w:lang w:val="en-US" w:eastAsia="zh-CN" w:bidi="ar-SA"/>
        </w:rPr>
        <w:t xml:space="preserve">  </w:t>
      </w:r>
      <w:r>
        <w:rPr>
          <w:rFonts w:hint="eastAsia" w:ascii="Cambria Math" w:hAnsi="Cambria Math" w:eastAsiaTheme="minorEastAsia" w:cstheme="minorBidi"/>
          <w:i/>
          <w:spacing w:val="0"/>
          <w:kern w:val="2"/>
          <w:sz w:val="24"/>
          <w:szCs w:val="24"/>
          <w:lang w:val="en-US" w:eastAsia="zh-CN" w:bidi="ar-SA"/>
        </w:rPr>
        <w:t xml:space="preserve">   （</w:t>
      </w:r>
      <w:r>
        <w:rPr>
          <w:rFonts w:hint="eastAsia" w:ascii="Cambria Math" w:hAnsi="Cambria Math" w:eastAsiaTheme="minorEastAsia" w:cstheme="minorBidi"/>
          <w:i/>
          <w:spacing w:val="0"/>
          <w:sz w:val="24"/>
          <w:szCs w:val="24"/>
          <w:lang w:val="en-US" w:eastAsia="zh-CN"/>
        </w:rPr>
        <w:t>A.</w:t>
      </w:r>
      <w:r>
        <w:rPr>
          <w:rFonts w:hint="eastAsia" w:ascii="Cambria Math" w:hAnsi="Cambria Math" w:eastAsiaTheme="minorEastAsia" w:cstheme="minorBidi"/>
          <w:i/>
          <w:spacing w:val="0"/>
          <w:kern w:val="2"/>
          <w:sz w:val="24"/>
          <w:szCs w:val="24"/>
          <w:lang w:val="en-US" w:eastAsia="zh-CN" w:bidi="ar-SA"/>
        </w:rPr>
        <w:t>13）</w:t>
      </w:r>
    </w:p>
    <w:p w14:paraId="40B8AC04">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w:r>
        <w:rPr>
          <w:rFonts w:hint="eastAsia" w:ascii="Times New Roman" w:hAnsi="Times New Roman" w:eastAsia="宋体" w:cs="Times New Roman"/>
          <w:b w:val="0"/>
          <w:bCs w:val="0"/>
          <w:color w:val="000000"/>
          <w:kern w:val="2"/>
          <w:sz w:val="21"/>
          <w:szCs w:val="22"/>
          <w:lang w:val="en-US" w:eastAsia="zh-CN" w:bidi="ar-SA"/>
        </w:rPr>
        <w:t>式中：</w:t>
      </w:r>
    </w:p>
    <w:p w14:paraId="7AEB1BB6">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m:oMath>
        <m:sSub>
          <m:sSubPr>
            <m:ctrlPr>
              <w:rPr>
                <w:rFonts w:hint="eastAsia" w:ascii="Cambria Math" w:hAnsi="Cambria Math" w:eastAsia="宋体" w:cs="Times New Roman"/>
                <w:bCs w:val="0"/>
                <w:i w:val="0"/>
                <w:color w:val="000000"/>
                <w:kern w:val="2"/>
                <w:sz w:val="21"/>
                <w:szCs w:val="22"/>
                <w:lang w:val="en-US" w:bidi="ar-SA"/>
              </w:rPr>
            </m:ctrlPr>
          </m:sSubPr>
          <m:e>
            <m:r>
              <m:rPr>
                <m:sty m:val="p"/>
              </m:rPr>
              <w:rPr>
                <w:rFonts w:hint="eastAsia" w:ascii="Cambria Math" w:hAnsi="Cambria Math" w:eastAsia="宋体" w:cs="Times New Roman"/>
                <w:color w:val="000000"/>
                <w:kern w:val="2"/>
                <w:sz w:val="21"/>
                <w:szCs w:val="22"/>
                <w:lang w:val="en-US" w:eastAsia="zh-CN" w:bidi="ar-SA"/>
              </w:rPr>
              <m:t>EQI</m:t>
            </m:r>
            <m:ctrlPr>
              <w:rPr>
                <w:rFonts w:hint="eastAsia" w:ascii="Cambria Math" w:hAnsi="Cambria Math" w:eastAsia="宋体" w:cs="Times New Roman"/>
                <w:bCs w:val="0"/>
                <w:i w:val="0"/>
                <w:color w:val="000000"/>
                <w:kern w:val="2"/>
                <w:sz w:val="21"/>
                <w:szCs w:val="22"/>
                <w:lang w:val="en-US" w:bidi="ar-SA"/>
              </w:rPr>
            </m:ctrlPr>
          </m:e>
          <m:sub>
            <m:r>
              <m:rPr>
                <m:sty m:val="p"/>
              </m:rPr>
              <w:rPr>
                <w:rFonts w:hint="eastAsia" w:ascii="Cambria Math" w:hAnsi="Cambria Math" w:eastAsia="宋体" w:cs="Times New Roman"/>
                <w:color w:val="000000"/>
                <w:kern w:val="2"/>
                <w:sz w:val="21"/>
                <w:szCs w:val="22"/>
                <w:lang w:val="en-US" w:eastAsia="zh-CN" w:bidi="ar-SA"/>
              </w:rPr>
              <m:t>i,j</m:t>
            </m:r>
            <m:ctrlPr>
              <w:rPr>
                <w:rFonts w:hint="eastAsia" w:ascii="Cambria Math" w:hAnsi="Cambria Math" w:eastAsia="宋体" w:cs="Times New Roman"/>
                <w:bCs w:val="0"/>
                <w:i w:val="0"/>
                <w:color w:val="000000"/>
                <w:kern w:val="2"/>
                <w:sz w:val="21"/>
                <w:szCs w:val="22"/>
                <w:lang w:val="en-US" w:bidi="ar-SA"/>
              </w:rPr>
            </m:ctrlPr>
          </m:sub>
        </m:sSub>
      </m:oMath>
      <w:r>
        <w:rPr>
          <w:rFonts w:hint="eastAsia" w:ascii="Times New Roman" w:hAnsi="Times New Roman" w:eastAsia="宋体" w:cs="Times New Roman"/>
          <w:bCs w:val="0"/>
          <w:i w:val="0"/>
          <w:color w:val="000000"/>
          <w:kern w:val="2"/>
          <w:sz w:val="21"/>
          <w:szCs w:val="22"/>
          <w:lang w:val="en-US" w:eastAsia="zh-CN" w:bidi="ar-SA"/>
        </w:rPr>
        <w:t>—</w:t>
      </w:r>
      <w:r>
        <w:rPr>
          <w:rFonts w:hint="eastAsia" w:ascii="Times New Roman" w:hAnsi="Times New Roman" w:eastAsia="宋体" w:cs="Times New Roman"/>
          <w:b w:val="0"/>
          <w:bCs w:val="0"/>
          <w:color w:val="000000"/>
          <w:kern w:val="2"/>
          <w:sz w:val="21"/>
          <w:szCs w:val="22"/>
          <w:lang w:val="en-US" w:eastAsia="zh-CN" w:bidi="ar-SA"/>
        </w:rPr>
        <w:t>为第i年第j分区生态系统质量；</w:t>
      </w:r>
    </w:p>
    <w:p w14:paraId="731D353B">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m:oMath>
        <m:sSub>
          <m:sSubPr>
            <m:ctrlPr>
              <w:rPr>
                <w:rFonts w:hint="eastAsia" w:ascii="Cambria Math" w:hAnsi="Cambria Math" w:eastAsia="宋体" w:cs="Times New Roman"/>
                <w:bCs w:val="0"/>
                <w:i w:val="0"/>
                <w:color w:val="000000"/>
                <w:kern w:val="2"/>
                <w:sz w:val="21"/>
                <w:szCs w:val="22"/>
                <w:lang w:val="en-US" w:eastAsia="zh-CN" w:bidi="ar-SA"/>
              </w:rPr>
            </m:ctrlPr>
          </m:sSubPr>
          <m:e>
            <m:r>
              <m:rPr>
                <m:sty m:val="p"/>
              </m:rPr>
              <w:rPr>
                <w:rFonts w:hint="eastAsia" w:ascii="Cambria Math" w:hAnsi="Cambria Math" w:eastAsia="宋体" w:cs="Times New Roman"/>
                <w:color w:val="000000"/>
                <w:kern w:val="2"/>
                <w:sz w:val="21"/>
                <w:szCs w:val="22"/>
                <w:lang w:val="en-US" w:eastAsia="zh-CN" w:bidi="ar-SA"/>
              </w:rPr>
              <m:t>LAI</m:t>
            </m:r>
            <m:ctrlPr>
              <w:rPr>
                <w:rFonts w:hint="eastAsia" w:ascii="Cambria Math" w:hAnsi="Cambria Math" w:eastAsia="宋体" w:cs="Times New Roman"/>
                <w:bCs w:val="0"/>
                <w:i w:val="0"/>
                <w:color w:val="000000"/>
                <w:kern w:val="2"/>
                <w:sz w:val="21"/>
                <w:szCs w:val="22"/>
                <w:lang w:val="en-US" w:eastAsia="zh-CN" w:bidi="ar-SA"/>
              </w:rPr>
            </m:ctrlPr>
          </m:e>
          <m:sub>
            <m:r>
              <m:rPr>
                <m:sty m:val="p"/>
              </m:rPr>
              <w:rPr>
                <w:rFonts w:hint="eastAsia" w:ascii="Cambria Math" w:hAnsi="Cambria Math" w:eastAsia="宋体" w:cs="Times New Roman"/>
                <w:color w:val="000000"/>
                <w:kern w:val="2"/>
                <w:sz w:val="21"/>
                <w:szCs w:val="22"/>
                <w:lang w:val="en-US" w:eastAsia="zh-CN" w:bidi="ar-SA"/>
              </w:rPr>
              <m:t>i,j</m:t>
            </m:r>
            <m:ctrlPr>
              <w:rPr>
                <w:rFonts w:hint="eastAsia" w:ascii="Cambria Math" w:hAnsi="Cambria Math" w:eastAsia="宋体" w:cs="Times New Roman"/>
                <w:bCs w:val="0"/>
                <w:i w:val="0"/>
                <w:color w:val="000000"/>
                <w:kern w:val="2"/>
                <w:sz w:val="21"/>
                <w:szCs w:val="22"/>
                <w:lang w:val="en-US" w:eastAsia="zh-CN" w:bidi="ar-SA"/>
              </w:rPr>
            </m:ctrlPr>
          </m:sub>
        </m:sSub>
      </m:oMath>
      <w:r>
        <w:rPr>
          <w:rFonts w:hint="eastAsia" w:ascii="Times New Roman" w:hAnsi="Times New Roman" w:eastAsia="宋体" w:cs="Times New Roman"/>
          <w:bCs w:val="0"/>
          <w:i w:val="0"/>
          <w:color w:val="000000"/>
          <w:kern w:val="2"/>
          <w:sz w:val="21"/>
          <w:szCs w:val="22"/>
          <w:lang w:val="en-US" w:eastAsia="zh-CN" w:bidi="ar-SA"/>
        </w:rPr>
        <w:t>—</w:t>
      </w:r>
      <w:r>
        <w:rPr>
          <w:rFonts w:hint="eastAsia" w:ascii="Times New Roman" w:hAnsi="Times New Roman" w:eastAsia="宋体" w:cs="Times New Roman"/>
          <w:b w:val="0"/>
          <w:bCs w:val="0"/>
          <w:color w:val="000000"/>
          <w:kern w:val="2"/>
          <w:sz w:val="21"/>
          <w:szCs w:val="22"/>
          <w:lang w:val="en-US" w:eastAsia="zh-CN" w:bidi="ar-SA"/>
        </w:rPr>
        <w:t>第i年第j分区叶面积指数相对密度；</w:t>
      </w:r>
    </w:p>
    <w:p w14:paraId="12512B5C">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m:oMath>
        <m:sSub>
          <m:sSubPr>
            <m:ctrlPr>
              <w:rPr>
                <w:rFonts w:hint="eastAsia" w:ascii="Cambria Math" w:hAnsi="Cambria Math" w:eastAsia="宋体" w:cs="Times New Roman"/>
                <w:bCs w:val="0"/>
                <w:i w:val="0"/>
                <w:color w:val="000000"/>
                <w:kern w:val="2"/>
                <w:sz w:val="21"/>
                <w:szCs w:val="22"/>
                <w:lang w:val="en-US" w:eastAsia="zh-CN" w:bidi="ar-SA"/>
              </w:rPr>
            </m:ctrlPr>
          </m:sSubPr>
          <m:e>
            <m:r>
              <m:rPr>
                <m:sty m:val="p"/>
              </m:rPr>
              <w:rPr>
                <w:rFonts w:hint="eastAsia" w:ascii="Cambria Math" w:hAnsi="Cambria Math" w:eastAsia="宋体" w:cs="Times New Roman"/>
                <w:color w:val="000000"/>
                <w:kern w:val="2"/>
                <w:sz w:val="21"/>
                <w:szCs w:val="22"/>
                <w:lang w:val="en-US" w:eastAsia="zh-CN" w:bidi="ar-SA"/>
              </w:rPr>
              <m:t>FVC</m:t>
            </m:r>
            <m:ctrlPr>
              <w:rPr>
                <w:rFonts w:hint="eastAsia" w:ascii="Cambria Math" w:hAnsi="Cambria Math" w:eastAsia="宋体" w:cs="Times New Roman"/>
                <w:bCs w:val="0"/>
                <w:i w:val="0"/>
                <w:color w:val="000000"/>
                <w:kern w:val="2"/>
                <w:sz w:val="21"/>
                <w:szCs w:val="22"/>
                <w:lang w:val="en-US" w:eastAsia="zh-CN" w:bidi="ar-SA"/>
              </w:rPr>
            </m:ctrlPr>
          </m:e>
          <m:sub>
            <m:r>
              <m:rPr>
                <m:sty m:val="p"/>
              </m:rPr>
              <w:rPr>
                <w:rFonts w:hint="eastAsia" w:ascii="Cambria Math" w:hAnsi="Cambria Math" w:eastAsia="宋体" w:cs="Times New Roman"/>
                <w:color w:val="000000"/>
                <w:kern w:val="2"/>
                <w:sz w:val="21"/>
                <w:szCs w:val="22"/>
                <w:lang w:val="en-US" w:eastAsia="zh-CN" w:bidi="ar-SA"/>
              </w:rPr>
              <m:t>i,j</m:t>
            </m:r>
            <m:ctrlPr>
              <w:rPr>
                <w:rFonts w:hint="eastAsia" w:ascii="Cambria Math" w:hAnsi="Cambria Math" w:eastAsia="宋体" w:cs="Times New Roman"/>
                <w:bCs w:val="0"/>
                <w:i w:val="0"/>
                <w:color w:val="000000"/>
                <w:kern w:val="2"/>
                <w:sz w:val="21"/>
                <w:szCs w:val="22"/>
                <w:lang w:val="en-US" w:eastAsia="zh-CN" w:bidi="ar-SA"/>
              </w:rPr>
            </m:ctrlPr>
          </m:sub>
        </m:sSub>
      </m:oMath>
      <w:r>
        <w:rPr>
          <w:rFonts w:hint="eastAsia" w:ascii="Times New Roman" w:hAnsi="Times New Roman" w:eastAsia="宋体" w:cs="Times New Roman"/>
          <w:bCs w:val="0"/>
          <w:i w:val="0"/>
          <w:color w:val="000000"/>
          <w:kern w:val="2"/>
          <w:sz w:val="21"/>
          <w:szCs w:val="22"/>
          <w:lang w:val="en-US" w:eastAsia="zh-CN" w:bidi="ar-SA"/>
        </w:rPr>
        <w:t>—</w:t>
      </w:r>
      <w:r>
        <w:rPr>
          <w:rFonts w:hint="eastAsia" w:ascii="Times New Roman" w:hAnsi="Times New Roman" w:eastAsia="宋体" w:cs="Times New Roman"/>
          <w:b w:val="0"/>
          <w:bCs w:val="0"/>
          <w:color w:val="000000"/>
          <w:kern w:val="2"/>
          <w:sz w:val="21"/>
          <w:szCs w:val="22"/>
          <w:lang w:val="en-US" w:eastAsia="zh-CN" w:bidi="ar-SA"/>
        </w:rPr>
        <w:t>为第i年第j分区植被覆盖度相对密度；</w:t>
      </w:r>
    </w:p>
    <w:p w14:paraId="5950610B">
      <w:pPr>
        <w:widowControl/>
        <w:numPr>
          <w:ilvl w:val="-1"/>
          <w:numId w:val="0"/>
        </w:numPr>
        <w:ind w:firstLine="420" w:firstLineChars="200"/>
        <w:outlineLvl w:val="9"/>
        <w:rPr>
          <w:rFonts w:hint="eastAsia" w:ascii="Times New Roman" w:hAnsi="Times New Roman" w:eastAsia="宋体" w:cs="Times New Roman"/>
          <w:b w:val="0"/>
          <w:bCs w:val="0"/>
          <w:color w:val="000000"/>
          <w:kern w:val="2"/>
          <w:sz w:val="21"/>
          <w:szCs w:val="22"/>
          <w:lang w:val="en-US" w:eastAsia="zh-CN" w:bidi="ar-SA"/>
        </w:rPr>
      </w:pPr>
      <m:oMath>
        <m:sSub>
          <m:sSubPr>
            <m:ctrlPr>
              <w:rPr>
                <w:rFonts w:hint="eastAsia" w:ascii="Cambria Math" w:hAnsi="Cambria Math" w:eastAsia="宋体" w:cs="Times New Roman"/>
                <w:bCs w:val="0"/>
                <w:i w:val="0"/>
                <w:color w:val="000000"/>
                <w:kern w:val="2"/>
                <w:sz w:val="21"/>
                <w:szCs w:val="22"/>
                <w:lang w:val="en-US" w:eastAsia="zh-CN" w:bidi="ar-SA"/>
              </w:rPr>
            </m:ctrlPr>
          </m:sSubPr>
          <m:e>
            <m:r>
              <m:rPr>
                <m:sty m:val="p"/>
              </m:rPr>
              <w:rPr>
                <w:rFonts w:hint="eastAsia" w:ascii="Cambria Math" w:hAnsi="Cambria Math" w:eastAsia="宋体" w:cs="Times New Roman"/>
                <w:color w:val="000000"/>
                <w:kern w:val="2"/>
                <w:sz w:val="21"/>
                <w:szCs w:val="22"/>
                <w:lang w:val="en-US" w:eastAsia="zh-CN" w:bidi="ar-SA"/>
              </w:rPr>
              <m:t>GPP</m:t>
            </m:r>
            <m:ctrlPr>
              <w:rPr>
                <w:rFonts w:hint="eastAsia" w:ascii="Cambria Math" w:hAnsi="Cambria Math" w:eastAsia="宋体" w:cs="Times New Roman"/>
                <w:bCs w:val="0"/>
                <w:i w:val="0"/>
                <w:color w:val="000000"/>
                <w:kern w:val="2"/>
                <w:sz w:val="21"/>
                <w:szCs w:val="22"/>
                <w:lang w:val="en-US" w:eastAsia="zh-CN" w:bidi="ar-SA"/>
              </w:rPr>
            </m:ctrlPr>
          </m:e>
          <m:sub>
            <m:r>
              <m:rPr>
                <m:sty m:val="p"/>
              </m:rPr>
              <w:rPr>
                <w:rFonts w:hint="eastAsia" w:ascii="Cambria Math" w:hAnsi="Cambria Math" w:eastAsia="宋体" w:cs="Times New Roman"/>
                <w:color w:val="000000"/>
                <w:kern w:val="2"/>
                <w:sz w:val="21"/>
                <w:szCs w:val="22"/>
                <w:lang w:val="en-US" w:eastAsia="zh-CN" w:bidi="ar-SA"/>
              </w:rPr>
              <m:t>i,j</m:t>
            </m:r>
            <m:ctrlPr>
              <w:rPr>
                <w:rFonts w:hint="eastAsia" w:ascii="Cambria Math" w:hAnsi="Cambria Math" w:eastAsia="宋体" w:cs="Times New Roman"/>
                <w:bCs w:val="0"/>
                <w:i w:val="0"/>
                <w:color w:val="000000"/>
                <w:kern w:val="2"/>
                <w:sz w:val="21"/>
                <w:szCs w:val="22"/>
                <w:lang w:val="en-US" w:eastAsia="zh-CN" w:bidi="ar-SA"/>
              </w:rPr>
            </m:ctrlPr>
          </m:sub>
        </m:sSub>
      </m:oMath>
      <w:r>
        <w:rPr>
          <w:rFonts w:hint="eastAsia" w:ascii="Times New Roman" w:hAnsi="Times New Roman" w:eastAsia="宋体" w:cs="Times New Roman"/>
          <w:bCs w:val="0"/>
          <w:i w:val="0"/>
          <w:color w:val="000000"/>
          <w:kern w:val="2"/>
          <w:sz w:val="21"/>
          <w:szCs w:val="22"/>
          <w:lang w:val="en-US" w:eastAsia="zh-CN" w:bidi="ar-SA"/>
        </w:rPr>
        <w:t>—</w:t>
      </w:r>
      <w:r>
        <w:rPr>
          <w:rFonts w:hint="eastAsia" w:ascii="Times New Roman" w:hAnsi="Times New Roman" w:eastAsia="宋体" w:cs="Times New Roman"/>
          <w:b w:val="0"/>
          <w:bCs w:val="0"/>
          <w:color w:val="000000"/>
          <w:kern w:val="2"/>
          <w:sz w:val="21"/>
          <w:szCs w:val="22"/>
          <w:lang w:val="en-US" w:eastAsia="zh-CN" w:bidi="ar-SA"/>
        </w:rPr>
        <w:t>为第i年第j分区总初级生产力相对密度。</w:t>
      </w:r>
    </w:p>
    <w:p w14:paraId="4FA54C91">
      <w:pPr>
        <w:widowControl/>
        <w:numPr>
          <w:ilvl w:val="-1"/>
          <w:numId w:val="0"/>
        </w:numPr>
        <w:ind w:firstLine="420" w:firstLineChars="200"/>
        <w:jc w:val="left"/>
        <w:outlineLvl w:val="9"/>
        <w:rPr>
          <w:rFonts w:hint="eastAsia" w:ascii="Times New Roman" w:hAnsi="Times New Roman" w:eastAsia="宋体" w:cs="Times New Roman"/>
          <w:b w:val="0"/>
          <w:bCs w:val="0"/>
          <w:color w:val="000000"/>
          <w:kern w:val="2"/>
          <w:sz w:val="21"/>
          <w:szCs w:val="22"/>
          <w:lang w:val="en-US" w:eastAsia="zh-CN" w:bidi="ar-SA"/>
        </w:rPr>
      </w:pPr>
      <w:r>
        <w:rPr>
          <w:rFonts w:hint="eastAsia" w:ascii="Times New Roman" w:hAnsi="Times New Roman" w:eastAsia="宋体" w:cs="Times New Roman"/>
          <w:color w:val="000000"/>
          <w:lang w:val="en-US" w:eastAsia="zh-CN"/>
        </w:rPr>
        <w:t>水源涵养区生态系统质量指标</w:t>
      </w:r>
      <w:r>
        <w:rPr>
          <w:rFonts w:hint="eastAsia" w:ascii="Times New Roman" w:hAnsi="Times New Roman" w:eastAsia="宋体" w:cs="Times New Roman"/>
          <w:b w:val="0"/>
          <w:bCs w:val="0"/>
          <w:color w:val="000000"/>
          <w:kern w:val="2"/>
          <w:sz w:val="21"/>
          <w:szCs w:val="22"/>
          <w:lang w:val="en-US" w:eastAsia="zh-CN" w:bidi="ar-SA"/>
        </w:rPr>
        <w:t>赋分等于生态系统质量数值。</w:t>
      </w:r>
    </w:p>
    <w:p w14:paraId="514FDE82">
      <w:pPr>
        <w:pStyle w:val="55"/>
        <w:spacing w:before="156" w:after="156"/>
        <w:rPr>
          <w:rFonts w:hint="eastAsia" w:hAnsi="Times New Roman" w:cs="Times New Roman"/>
          <w:lang w:val="en-US" w:eastAsia="zh-CN"/>
        </w:rPr>
      </w:pPr>
      <w:r>
        <w:rPr>
          <w:rFonts w:hint="eastAsia" w:hAnsi="Times New Roman" w:cs="Times New Roman"/>
          <w:lang w:val="en-US" w:eastAsia="zh-CN"/>
        </w:rPr>
        <w:t>水环境指标</w:t>
      </w:r>
    </w:p>
    <w:p w14:paraId="17224387">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综合污染状况指数</w:t>
      </w:r>
    </w:p>
    <w:p w14:paraId="01C8B957">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入海</w:t>
      </w:r>
      <w:r>
        <w:rPr>
          <w:rFonts w:hint="eastAsia" w:ascii="Times New Roman" w:hAnsi="Times New Roman" w:eastAsia="宋体" w:cs="Times New Roman"/>
          <w:color w:val="000000"/>
        </w:rPr>
        <w:t>断面采用</w:t>
      </w:r>
      <w:r>
        <w:rPr>
          <w:rFonts w:hint="eastAsia" w:ascii="Times New Roman" w:hAnsi="Times New Roman" w:eastAsia="宋体" w:cs="Times New Roman"/>
          <w:color w:val="000000"/>
          <w:lang w:val="en-US" w:eastAsia="zh-CN"/>
        </w:rPr>
        <w:t>化学需氧量、</w:t>
      </w:r>
      <w:r>
        <w:rPr>
          <w:rFonts w:hint="eastAsia" w:ascii="Times New Roman" w:hAnsi="Times New Roman" w:eastAsia="宋体" w:cs="Times New Roman"/>
          <w:color w:val="000000"/>
        </w:rPr>
        <w:t>高锰酸盐指数、总磷、氨氮及总氮</w:t>
      </w:r>
      <w:r>
        <w:rPr>
          <w:rFonts w:hint="eastAsia" w:ascii="Times New Roman" w:hAnsi="Times New Roman" w:eastAsia="宋体" w:cs="Times New Roman"/>
          <w:color w:val="000000"/>
          <w:lang w:val="en-US" w:eastAsia="zh-CN"/>
        </w:rPr>
        <w:t>5</w:t>
      </w:r>
      <w:r>
        <w:rPr>
          <w:rFonts w:hint="eastAsia" w:ascii="Times New Roman" w:hAnsi="Times New Roman" w:eastAsia="宋体" w:cs="Times New Roman"/>
          <w:color w:val="000000"/>
        </w:rPr>
        <w:t>项指标参与计算</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其他点位采用</w:t>
      </w:r>
      <w:r>
        <w:rPr>
          <w:rFonts w:hint="eastAsia" w:ascii="Times New Roman" w:hAnsi="Times New Roman" w:eastAsia="宋体" w:cs="Times New Roman"/>
          <w:color w:val="000000"/>
          <w:lang w:val="en-US" w:eastAsia="zh-CN"/>
        </w:rPr>
        <w:t>化学需氧量、</w:t>
      </w:r>
      <w:r>
        <w:rPr>
          <w:rFonts w:hint="eastAsia" w:ascii="Times New Roman" w:hAnsi="Times New Roman" w:eastAsia="宋体" w:cs="Times New Roman"/>
          <w:color w:val="000000"/>
        </w:rPr>
        <w:t>高锰酸盐指数、氨氮及总磷</w:t>
      </w:r>
      <w:r>
        <w:rPr>
          <w:rFonts w:hint="eastAsia" w:ascii="Times New Roman" w:hAnsi="Times New Roman" w:eastAsia="宋体" w:cs="Times New Roman"/>
          <w:color w:val="000000"/>
          <w:lang w:val="en-US" w:eastAsia="zh-CN"/>
        </w:rPr>
        <w:t>4</w:t>
      </w:r>
      <w:r>
        <w:rPr>
          <w:rFonts w:hint="eastAsia" w:ascii="Times New Roman" w:hAnsi="Times New Roman" w:eastAsia="宋体" w:cs="Times New Roman"/>
          <w:color w:val="000000"/>
        </w:rPr>
        <w:t>项指标。</w:t>
      </w:r>
    </w:p>
    <w:p w14:paraId="78533831">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单项污染指数计算参见公式（A.14）。</w:t>
      </w:r>
    </w:p>
    <w:p w14:paraId="2E3B8F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spacing w:val="-7"/>
          <w:sz w:val="21"/>
          <w:szCs w:val="21"/>
          <w:lang w:val="en-US" w:eastAsia="zh-CN"/>
        </w:rPr>
      </w:pPr>
      <m:oMath>
        <m:sSub>
          <m:sSubPr>
            <m:ctrlPr>
              <w:rPr>
                <w:rFonts w:hint="eastAsia" w:ascii="Cambria Math" w:hAnsi="Cambria Math" w:cstheme="minorBidi"/>
                <w:i/>
                <w:sz w:val="24"/>
                <w:szCs w:val="24"/>
              </w:rPr>
            </m:ctrlPr>
          </m:sSubPr>
          <m:e>
            <m:r>
              <m:rPr/>
              <w:rPr>
                <w:rFonts w:hint="eastAsia" w:ascii="Cambria Math" w:hAnsi="Cambria Math" w:cstheme="minorBidi"/>
                <w:sz w:val="24"/>
                <w:szCs w:val="24"/>
                <w:lang w:val="en-US" w:eastAsia="zh-CN"/>
              </w:rPr>
              <m:t>P</m:t>
            </m:r>
            <m:ctrlPr>
              <w:rPr>
                <w:rFonts w:hint="eastAsia" w:ascii="Cambria Math" w:hAnsi="Cambria Math" w:cstheme="minorBidi"/>
                <w:i/>
                <w:sz w:val="24"/>
                <w:szCs w:val="24"/>
              </w:rPr>
            </m:ctrlPr>
          </m:e>
          <m:sub>
            <m:r>
              <m:rPr/>
              <w:rPr>
                <w:rFonts w:hint="eastAsia" w:ascii="Cambria Math" w:hAnsi="Cambria Math" w:cstheme="minorBidi"/>
                <w:sz w:val="24"/>
                <w:szCs w:val="24"/>
                <w:lang w:val="en-US" w:eastAsia="zh-CN"/>
              </w:rPr>
              <m:t>i</m:t>
            </m:r>
            <m:ctrlPr>
              <w:rPr>
                <w:rFonts w:hint="eastAsia" w:ascii="Cambria Math" w:hAnsi="Cambria Math" w:cstheme="minorBidi"/>
                <w:i/>
                <w:sz w:val="24"/>
                <w:szCs w:val="24"/>
              </w:rPr>
            </m:ctrlPr>
          </m:sub>
        </m:sSub>
        <m:r>
          <m:rPr/>
          <w:rPr>
            <w:rFonts w:hint="eastAsia" w:ascii="Cambria Math" w:hAnsi="Cambria Math" w:cstheme="minorBidi"/>
            <w:sz w:val="24"/>
            <w:szCs w:val="24"/>
            <w:lang w:val="en-US" w:eastAsia="zh-CN"/>
          </w:rPr>
          <m:t>=</m:t>
        </m:r>
        <m:f>
          <m:fPr>
            <m:ctrlPr>
              <w:rPr>
                <w:rFonts w:hint="eastAsia" w:ascii="Cambria Math" w:hAnsi="Cambria Math" w:cstheme="minorBidi"/>
                <w:i/>
                <w:sz w:val="24"/>
                <w:szCs w:val="24"/>
                <w:lang w:val="en-US" w:eastAsia="zh-CN"/>
              </w:rPr>
            </m:ctrlPr>
          </m:fPr>
          <m:num>
            <m:sSub>
              <m:sSubPr>
                <m:ctrlPr>
                  <w:rPr>
                    <w:rFonts w:hint="eastAsia" w:ascii="Cambria Math" w:hAnsi="Cambria Math" w:cstheme="minorBidi"/>
                    <w:i/>
                    <w:sz w:val="24"/>
                    <w:szCs w:val="24"/>
                    <w:lang w:val="en-US" w:eastAsia="zh-CN"/>
                  </w:rPr>
                </m:ctrlPr>
              </m:sSubPr>
              <m:e>
                <m:r>
                  <m:rPr/>
                  <w:rPr>
                    <w:rFonts w:hint="eastAsia" w:ascii="Cambria Math" w:hAnsi="Cambria Math" w:cstheme="minorBidi"/>
                    <w:sz w:val="24"/>
                    <w:szCs w:val="24"/>
                    <w:lang w:val="en-US" w:eastAsia="zh-CN"/>
                  </w:rPr>
                  <m:t>C</m:t>
                </m:r>
                <m:ctrlPr>
                  <w:rPr>
                    <w:rFonts w:hint="eastAsia" w:ascii="Cambria Math" w:hAnsi="Cambria Math" w:cstheme="minorBidi"/>
                    <w:i/>
                    <w:sz w:val="24"/>
                    <w:szCs w:val="24"/>
                    <w:lang w:val="en-US" w:eastAsia="zh-CN"/>
                  </w:rPr>
                </m:ctrlPr>
              </m:e>
              <m:sub>
                <m:r>
                  <m:rPr/>
                  <w:rPr>
                    <w:rFonts w:hint="eastAsia" w:ascii="Cambria Math" w:hAnsi="Cambria Math" w:cstheme="minorBidi"/>
                    <w:sz w:val="24"/>
                    <w:szCs w:val="24"/>
                    <w:lang w:val="en-US" w:eastAsia="zh-CN"/>
                  </w:rPr>
                  <m:t>i</m:t>
                </m:r>
                <m:ctrlPr>
                  <w:rPr>
                    <w:rFonts w:hint="eastAsia" w:ascii="Cambria Math" w:hAnsi="Cambria Math" w:cstheme="minorBidi"/>
                    <w:i/>
                    <w:sz w:val="24"/>
                    <w:szCs w:val="24"/>
                    <w:lang w:val="en-US" w:eastAsia="zh-CN"/>
                  </w:rPr>
                </m:ctrlPr>
              </m:sub>
            </m:sSub>
            <m:ctrlPr>
              <w:rPr>
                <w:rFonts w:hint="eastAsia" w:ascii="Cambria Math" w:hAnsi="Cambria Math" w:cstheme="minorBidi"/>
                <w:i/>
                <w:sz w:val="24"/>
                <w:szCs w:val="24"/>
                <w:lang w:val="en-US" w:eastAsia="zh-CN"/>
              </w:rPr>
            </m:ctrlPr>
          </m:num>
          <m:den>
            <m:sSub>
              <m:sSubPr>
                <m:ctrlPr>
                  <w:rPr>
                    <w:rFonts w:hint="eastAsia" w:ascii="Cambria Math" w:hAnsi="Cambria Math" w:cstheme="minorBidi"/>
                    <w:i/>
                    <w:sz w:val="24"/>
                    <w:szCs w:val="24"/>
                    <w:lang w:val="en-US" w:eastAsia="zh-CN"/>
                  </w:rPr>
                </m:ctrlPr>
              </m:sSubPr>
              <m:e>
                <m:r>
                  <m:rPr/>
                  <w:rPr>
                    <w:rFonts w:hint="eastAsia" w:ascii="Cambria Math" w:hAnsi="Cambria Math" w:cstheme="minorBidi"/>
                    <w:sz w:val="24"/>
                    <w:szCs w:val="24"/>
                    <w:lang w:val="en-US" w:eastAsia="zh-CN"/>
                  </w:rPr>
                  <m:t>S</m:t>
                </m:r>
                <m:ctrlPr>
                  <w:rPr>
                    <w:rFonts w:hint="eastAsia" w:ascii="Cambria Math" w:hAnsi="Cambria Math" w:cstheme="minorBidi"/>
                    <w:i/>
                    <w:sz w:val="24"/>
                    <w:szCs w:val="24"/>
                    <w:lang w:val="en-US" w:eastAsia="zh-CN"/>
                  </w:rPr>
                </m:ctrlPr>
              </m:e>
              <m:sub>
                <m:r>
                  <m:rPr/>
                  <w:rPr>
                    <w:rFonts w:hint="eastAsia" w:ascii="Cambria Math" w:hAnsi="Cambria Math" w:cstheme="minorBidi"/>
                    <w:sz w:val="24"/>
                    <w:szCs w:val="24"/>
                    <w:lang w:val="en-US" w:eastAsia="zh-CN"/>
                  </w:rPr>
                  <m:t>i</m:t>
                </m:r>
                <m:ctrlPr>
                  <w:rPr>
                    <w:rFonts w:hint="eastAsia" w:ascii="Cambria Math" w:hAnsi="Cambria Math" w:cstheme="minorBidi"/>
                    <w:i/>
                    <w:sz w:val="24"/>
                    <w:szCs w:val="24"/>
                    <w:lang w:val="en-US" w:eastAsia="zh-CN"/>
                  </w:rPr>
                </m:ctrlPr>
              </m:sub>
            </m:sSub>
            <m:ctrlPr>
              <w:rPr>
                <w:rFonts w:hint="eastAsia" w:ascii="Cambria Math" w:hAnsi="Cambria Math" w:cstheme="minorBidi"/>
                <w:i/>
                <w:sz w:val="24"/>
                <w:szCs w:val="24"/>
                <w:lang w:val="en-US" w:eastAsia="zh-CN"/>
              </w:rPr>
            </m:ctrlPr>
          </m:den>
        </m:f>
      </m:oMath>
      <w:r>
        <w:rPr>
          <w:rFonts w:hint="eastAsia" w:ascii="Cambria Math" w:hAnsi="Cambria Math" w:cstheme="minorBidi"/>
          <w:i/>
          <w:sz w:val="24"/>
          <w:szCs w:val="24"/>
          <w:lang w:val="en-US" w:eastAsia="zh-CN"/>
        </w:rPr>
        <w:t xml:space="preserve">            </w:t>
      </w:r>
      <w:r>
        <w:rPr>
          <w:rFonts w:hint="eastAsia" w:ascii="Cambria Math" w:hAnsi="Cambria Math" w:eastAsiaTheme="minorEastAsia" w:cstheme="minorBidi"/>
          <w:i/>
          <w:spacing w:val="0"/>
          <w:sz w:val="24"/>
          <w:szCs w:val="24"/>
          <w:lang w:val="en-US" w:eastAsia="zh-CN"/>
        </w:rPr>
        <w:t>（A.14）</w:t>
      </w:r>
    </w:p>
    <w:p w14:paraId="1F9D984A">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1ACEA34E">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P</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为单项污染指数；</w:t>
      </w:r>
    </w:p>
    <w:p w14:paraId="522CE0FD">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C</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为第i个水质指标的浓度值；</w:t>
      </w:r>
    </w:p>
    <w:p w14:paraId="2599D449">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S</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vertAlign w:val="baseline"/>
          <w:lang w:val="en-US" w:eastAsia="zh-CN"/>
        </w:rPr>
        <w:t>—</w:t>
      </w:r>
      <w:r>
        <w:rPr>
          <w:rFonts w:hint="eastAsia" w:ascii="Times New Roman" w:hAnsi="Times New Roman" w:eastAsia="宋体" w:cs="Times New Roman"/>
          <w:color w:val="000000"/>
          <w:lang w:val="en-US" w:eastAsia="zh-CN"/>
        </w:rPr>
        <w:t>为第i个水质指标标准限制。</w:t>
      </w:r>
      <w:r>
        <w:rPr>
          <w:rFonts w:hint="eastAsia" w:ascii="Times New Roman" w:hAnsi="Times New Roman" w:eastAsia="宋体" w:cs="Times New Roman"/>
          <w:color w:val="000000"/>
        </w:rPr>
        <w:t>高锰酸盐指数、氨氮、总磷</w:t>
      </w:r>
      <w:r>
        <w:rPr>
          <w:rFonts w:hint="eastAsia" w:ascii="Times New Roman" w:hAnsi="Times New Roman" w:eastAsia="宋体" w:cs="Times New Roman"/>
          <w:color w:val="000000"/>
          <w:lang w:val="en-US" w:eastAsia="zh-CN"/>
        </w:rPr>
        <w:t>依据浓度值</w:t>
      </w:r>
      <w:r>
        <w:rPr>
          <w:rFonts w:hint="eastAsia" w:ascii="Times New Roman" w:hAnsi="Times New Roman" w:eastAsia="宋体" w:cs="Times New Roman"/>
          <w:color w:val="000000"/>
        </w:rPr>
        <w:t>为《地表水环境质量标准》（GB3838-2002）中地表水Ⅲ类标准值，总氮为2.0mg/L。</w:t>
      </w:r>
    </w:p>
    <w:p w14:paraId="0829F10F">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综合污染状态指数的计算参见公式（A.15）。</w:t>
      </w:r>
    </w:p>
    <w:p w14:paraId="6A9FD7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Cambria Math" w:hAnsi="Cambria Math" w:eastAsiaTheme="minorEastAsia" w:cstheme="minorBidi"/>
          <w:i/>
          <w:spacing w:val="0"/>
          <w:kern w:val="2"/>
          <w:sz w:val="24"/>
          <w:szCs w:val="24"/>
          <w:lang w:val="en-US" w:eastAsia="zh-CN" w:bidi="ar-SA"/>
        </w:rPr>
      </w:pPr>
      <m:oMath>
        <m:r>
          <m:rPr/>
          <w:rPr>
            <w:rFonts w:hint="eastAsia" w:ascii="Cambria Math" w:hAnsi="Cambria Math" w:cstheme="minorBidi"/>
            <w:kern w:val="2"/>
            <w:sz w:val="24"/>
            <w:szCs w:val="24"/>
            <w:lang w:val="en-US" w:eastAsia="zh-CN" w:bidi="ar-SA"/>
          </w:rPr>
          <m:t>P=</m:t>
        </m:r>
        <m:f>
          <m:fPr>
            <m:ctrlPr>
              <w:rPr>
                <w:rFonts w:hint="eastAsia" w:ascii="Cambria Math" w:hAnsi="Cambria Math" w:cstheme="minorBidi"/>
                <w:i/>
                <w:kern w:val="2"/>
                <w:sz w:val="24"/>
                <w:szCs w:val="24"/>
                <w:lang w:val="en-US" w:eastAsia="zh-CN" w:bidi="ar-SA"/>
              </w:rPr>
            </m:ctrlPr>
          </m:fPr>
          <m:num>
            <m:r>
              <m:rPr/>
              <w:rPr>
                <w:rFonts w:hint="eastAsia" w:ascii="Cambria Math" w:hAnsi="Cambria Math" w:cstheme="minorBidi"/>
                <w:kern w:val="2"/>
                <w:sz w:val="24"/>
                <w:szCs w:val="24"/>
                <w:lang w:val="en-US" w:eastAsia="zh-CN" w:bidi="ar-SA"/>
              </w:rPr>
              <m:t>1</m:t>
            </m:r>
            <m:ctrlPr>
              <w:rPr>
                <w:rFonts w:hint="eastAsia" w:ascii="Cambria Math" w:hAnsi="Cambria Math" w:cstheme="minorBidi"/>
                <w:i/>
                <w:kern w:val="2"/>
                <w:sz w:val="24"/>
                <w:szCs w:val="24"/>
                <w:lang w:val="en-US" w:eastAsia="zh-CN" w:bidi="ar-SA"/>
              </w:rPr>
            </m:ctrlPr>
          </m:num>
          <m:den>
            <m:r>
              <m:rPr/>
              <w:rPr>
                <w:rFonts w:hint="eastAsia" w:ascii="Cambria Math" w:hAnsi="Cambria Math" w:cstheme="minorBidi"/>
                <w:kern w:val="2"/>
                <w:sz w:val="24"/>
                <w:szCs w:val="24"/>
                <w:lang w:val="en-US" w:eastAsia="zh-CN" w:bidi="ar-SA"/>
              </w:rPr>
              <m:t>n</m:t>
            </m:r>
            <m:ctrlPr>
              <w:rPr>
                <w:rFonts w:hint="eastAsia" w:ascii="Cambria Math" w:hAnsi="Cambria Math" w:cstheme="minorBidi"/>
                <w:i/>
                <w:kern w:val="2"/>
                <w:sz w:val="24"/>
                <w:szCs w:val="24"/>
                <w:lang w:val="en-US" w:eastAsia="zh-CN" w:bidi="ar-SA"/>
              </w:rPr>
            </m:ctrlPr>
          </m:den>
        </m:f>
        <m:nary>
          <m:naryPr>
            <m:chr m:val="∑"/>
            <m:limLoc m:val="undOvr"/>
            <m:ctrlPr>
              <w:rPr>
                <w:rFonts w:hint="eastAsia" w:ascii="Cambria Math" w:hAnsi="Cambria Math" w:cstheme="minorBidi"/>
                <w:i/>
                <w:kern w:val="2"/>
                <w:sz w:val="24"/>
                <w:szCs w:val="24"/>
                <w:lang w:val="en-US" w:eastAsia="zh-CN" w:bidi="ar-SA"/>
              </w:rPr>
            </m:ctrlPr>
          </m:naryPr>
          <m:sub>
            <m:r>
              <m:rPr/>
              <w:rPr>
                <w:rFonts w:hint="eastAsia" w:ascii="Cambria Math" w:hAnsi="Cambria Math" w:cstheme="minorBidi"/>
                <w:kern w:val="2"/>
                <w:sz w:val="24"/>
                <w:szCs w:val="24"/>
                <w:lang w:val="en-US" w:eastAsia="zh-CN" w:bidi="ar-SA"/>
              </w:rPr>
              <m:t>i=1</m:t>
            </m:r>
            <m:ctrlPr>
              <w:rPr>
                <w:rFonts w:hint="eastAsia" w:ascii="Cambria Math" w:hAnsi="Cambria Math" w:cstheme="minorBidi"/>
                <w:i/>
                <w:kern w:val="2"/>
                <w:sz w:val="24"/>
                <w:szCs w:val="24"/>
                <w:lang w:val="en-US" w:eastAsia="zh-CN" w:bidi="ar-SA"/>
              </w:rPr>
            </m:ctrlPr>
          </m:sub>
          <m:sup>
            <m:r>
              <m:rPr/>
              <w:rPr>
                <w:rFonts w:hint="eastAsia" w:ascii="Cambria Math" w:hAnsi="Cambria Math" w:cstheme="minorBidi"/>
                <w:kern w:val="2"/>
                <w:sz w:val="24"/>
                <w:szCs w:val="24"/>
                <w:lang w:val="en-US" w:eastAsia="zh-CN" w:bidi="ar-SA"/>
              </w:rPr>
              <m:t>n</m:t>
            </m:r>
            <m:ctrlPr>
              <w:rPr>
                <w:rFonts w:hint="eastAsia" w:ascii="Cambria Math" w:hAnsi="Cambria Math" w:cstheme="minorBidi"/>
                <w:i/>
                <w:kern w:val="2"/>
                <w:sz w:val="24"/>
                <w:szCs w:val="24"/>
                <w:lang w:val="en-US" w:eastAsia="zh-CN" w:bidi="ar-SA"/>
              </w:rPr>
            </m:ctrlPr>
          </m:sup>
          <m:e>
            <m:sSub>
              <m:sSubPr>
                <m:ctrlPr>
                  <w:rPr>
                    <w:rFonts w:hint="eastAsia" w:ascii="Cambria Math" w:hAnsi="Cambria Math" w:cstheme="minorBidi"/>
                    <w:i/>
                    <w:kern w:val="2"/>
                    <w:sz w:val="24"/>
                    <w:szCs w:val="24"/>
                    <w:lang w:val="en-US" w:eastAsia="zh-CN" w:bidi="ar-SA"/>
                  </w:rPr>
                </m:ctrlPr>
              </m:sSubPr>
              <m:e>
                <m:r>
                  <m:rPr/>
                  <w:rPr>
                    <w:rFonts w:hint="eastAsia" w:ascii="Cambria Math" w:hAnsi="Cambria Math" w:cstheme="minorBidi"/>
                    <w:kern w:val="2"/>
                    <w:sz w:val="24"/>
                    <w:szCs w:val="24"/>
                    <w:lang w:val="en-US" w:eastAsia="zh-CN" w:bidi="ar-SA"/>
                  </w:rPr>
                  <m:t>P</m:t>
                </m:r>
                <m:ctrlPr>
                  <w:rPr>
                    <w:rFonts w:hint="eastAsia" w:ascii="Cambria Math" w:hAnsi="Cambria Math" w:cstheme="minorBidi"/>
                    <w:i/>
                    <w:kern w:val="2"/>
                    <w:sz w:val="24"/>
                    <w:szCs w:val="24"/>
                    <w:lang w:val="en-US" w:eastAsia="zh-CN" w:bidi="ar-SA"/>
                  </w:rPr>
                </m:ctrlPr>
              </m:e>
              <m:sub>
                <m:r>
                  <m:rPr/>
                  <w:rPr>
                    <w:rFonts w:hint="eastAsia" w:ascii="Cambria Math" w:hAnsi="Cambria Math" w:cstheme="minorBidi"/>
                    <w:kern w:val="2"/>
                    <w:sz w:val="24"/>
                    <w:szCs w:val="24"/>
                    <w:lang w:val="en-US" w:eastAsia="zh-CN" w:bidi="ar-SA"/>
                  </w:rPr>
                  <m:t>i</m:t>
                </m:r>
                <m:ctrlPr>
                  <w:rPr>
                    <w:rFonts w:hint="eastAsia" w:ascii="Cambria Math" w:hAnsi="Cambria Math" w:cstheme="minorBidi"/>
                    <w:i/>
                    <w:kern w:val="2"/>
                    <w:sz w:val="24"/>
                    <w:szCs w:val="24"/>
                    <w:lang w:val="en-US" w:eastAsia="zh-CN" w:bidi="ar-SA"/>
                  </w:rPr>
                </m:ctrlPr>
              </m:sub>
            </m:sSub>
            <m:ctrlPr>
              <w:rPr>
                <w:rFonts w:hint="eastAsia" w:ascii="Cambria Math" w:hAnsi="Cambria Math" w:cstheme="minorBidi"/>
                <w:i/>
                <w:kern w:val="2"/>
                <w:sz w:val="24"/>
                <w:szCs w:val="24"/>
                <w:lang w:val="en-US" w:eastAsia="zh-CN" w:bidi="ar-SA"/>
              </w:rPr>
            </m:ctrlPr>
          </m:e>
        </m:nary>
      </m:oMath>
      <w:r>
        <w:rPr>
          <w:rFonts w:hint="eastAsia" w:ascii="Cambria Math" w:hAnsi="Cambria Math" w:cstheme="minorBidi"/>
          <w:i/>
          <w:kern w:val="2"/>
          <w:sz w:val="24"/>
          <w:szCs w:val="24"/>
          <w:lang w:val="en-US" w:eastAsia="zh-CN" w:bidi="ar-SA"/>
        </w:rPr>
        <w:t xml:space="preserve">          </w:t>
      </w:r>
      <w:r>
        <w:rPr>
          <w:rFonts w:hint="eastAsia" w:ascii="Cambria Math" w:hAnsi="Cambria Math" w:eastAsiaTheme="minorEastAsia" w:cstheme="minorBidi"/>
          <w:i/>
          <w:spacing w:val="0"/>
          <w:sz w:val="24"/>
          <w:szCs w:val="24"/>
          <w:lang w:val="en-US" w:eastAsia="zh-CN"/>
        </w:rPr>
        <w:t>（A.15）</w:t>
      </w:r>
    </w:p>
    <w:p w14:paraId="578E0E3C">
      <w:pPr>
        <w:widowControl/>
        <w:numPr>
          <w:ilvl w:val="-1"/>
          <w:numId w:val="0"/>
        </w:numPr>
        <w:autoSpaceDE/>
        <w:autoSpaceDN/>
        <w:bidi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式中：</w:t>
      </w:r>
    </w:p>
    <w:p w14:paraId="4597361E">
      <w:pPr>
        <w:widowControl/>
        <w:numPr>
          <w:ilvl w:val="-1"/>
          <w:numId w:val="0"/>
        </w:numPr>
        <w:autoSpaceDE/>
        <w:autoSpaceDN/>
        <w:bidi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P—为综合污染状态指数；</w:t>
      </w:r>
    </w:p>
    <w:p w14:paraId="3AF553A7">
      <w:pPr>
        <w:widowControl/>
        <w:numPr>
          <w:ilvl w:val="-1"/>
          <w:numId w:val="0"/>
        </w:numPr>
        <w:autoSpaceDE/>
        <w:autoSpaceDN/>
        <w:bidi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P</w:t>
      </w:r>
      <w:r>
        <w:rPr>
          <w:rFonts w:hint="eastAsia" w:ascii="Times New Roman" w:hAnsi="Times New Roman" w:eastAsia="宋体" w:cs="Times New Roman"/>
          <w:color w:val="000000"/>
          <w:vertAlign w:val="subscript"/>
          <w:lang w:val="en-US" w:eastAsia="zh-CN"/>
        </w:rPr>
        <w:t>i</w:t>
      </w:r>
      <w:r>
        <w:rPr>
          <w:rFonts w:hint="eastAsia" w:ascii="Times New Roman" w:hAnsi="Times New Roman" w:eastAsia="宋体" w:cs="Times New Roman"/>
          <w:color w:val="000000"/>
          <w:lang w:val="en-US" w:eastAsia="zh-CN"/>
        </w:rPr>
        <w:t>—为单项污染指数；</w:t>
      </w:r>
    </w:p>
    <w:p w14:paraId="138FC3E7">
      <w:pPr>
        <w:widowControl/>
        <w:numPr>
          <w:ilvl w:val="-1"/>
          <w:numId w:val="0"/>
        </w:numPr>
        <w:autoSpaceDE/>
        <w:autoSpaceDN/>
        <w:bidi w:val="0"/>
        <w:ind w:firstLine="420" w:firstLineChars="200"/>
        <w:jc w:val="both"/>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n—为参与评价的水质指标个数。</w:t>
      </w:r>
    </w:p>
    <w:p w14:paraId="045F682D">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综合污染状况指数赋分见下表</w:t>
      </w:r>
      <w:r>
        <w:rPr>
          <w:rFonts w:hint="eastAsia" w:ascii="Times New Roman" w:hAnsi="Times New Roman" w:eastAsia="宋体" w:cs="Times New Roman"/>
          <w:color w:val="000000"/>
          <w:lang w:eastAsia="zh-CN"/>
        </w:rPr>
        <w:t>。</w:t>
      </w:r>
    </w:p>
    <w:p w14:paraId="1A58659A">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lang w:val="en-US" w:eastAsia="zh-CN"/>
        </w:rPr>
      </w:pPr>
      <w:r>
        <w:rPr>
          <w:rFonts w:hint="eastAsia" w:ascii="Times New Roman" w:hAnsi="Times New Roman" w:eastAsia="黑体" w:cs="Times New Roman"/>
          <w:color w:val="000000"/>
          <w:szCs w:val="21"/>
          <w:lang w:val="en-US" w:eastAsia="zh-CN"/>
        </w:rPr>
        <w:t>A11.</w:t>
      </w:r>
      <w:r>
        <w:rPr>
          <w:rFonts w:hint="eastAsia" w:ascii="Times New Roman" w:hAnsi="Times New Roman" w:eastAsia="黑体" w:cs="Times New Roman"/>
          <w:color w:val="000000"/>
          <w:sz w:val="21"/>
          <w:szCs w:val="21"/>
          <w:lang w:val="en-US" w:eastAsia="zh-CN"/>
        </w:rPr>
        <w:t>综合污染状态指数赋分标准表</w:t>
      </w:r>
    </w:p>
    <w:tbl>
      <w:tblPr>
        <w:tblStyle w:val="16"/>
        <w:tblW w:w="7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024"/>
        <w:gridCol w:w="1371"/>
        <w:gridCol w:w="1160"/>
        <w:gridCol w:w="1124"/>
        <w:gridCol w:w="1144"/>
      </w:tblGrid>
      <w:tr w14:paraId="144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1986" w:type="dxa"/>
            <w:vAlign w:val="center"/>
          </w:tcPr>
          <w:p w14:paraId="419EEC90">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综合污染状况指数</w:t>
            </w:r>
          </w:p>
        </w:tc>
        <w:tc>
          <w:tcPr>
            <w:tcW w:w="1024" w:type="dxa"/>
            <w:vAlign w:val="center"/>
          </w:tcPr>
          <w:p w14:paraId="783DC7BB">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w:t>
            </w:r>
          </w:p>
        </w:tc>
        <w:tc>
          <w:tcPr>
            <w:tcW w:w="1371" w:type="dxa"/>
            <w:vAlign w:val="center"/>
          </w:tcPr>
          <w:p w14:paraId="3768070E">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（0.5,0.7]</w:t>
            </w:r>
          </w:p>
        </w:tc>
        <w:tc>
          <w:tcPr>
            <w:tcW w:w="1160" w:type="dxa"/>
            <w:vAlign w:val="center"/>
          </w:tcPr>
          <w:p w14:paraId="5A134C3A">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(0.7,1]</w:t>
            </w:r>
          </w:p>
        </w:tc>
        <w:tc>
          <w:tcPr>
            <w:tcW w:w="1124" w:type="dxa"/>
            <w:vAlign w:val="center"/>
          </w:tcPr>
          <w:p w14:paraId="39EEE04B">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,2]</w:t>
            </w:r>
          </w:p>
        </w:tc>
        <w:tc>
          <w:tcPr>
            <w:tcW w:w="1144" w:type="dxa"/>
            <w:vAlign w:val="center"/>
          </w:tcPr>
          <w:p w14:paraId="35A8281C">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r>
      <w:tr w14:paraId="397E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86" w:type="dxa"/>
            <w:vAlign w:val="center"/>
          </w:tcPr>
          <w:p w14:paraId="53D44A4A">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赋分</w:t>
            </w:r>
          </w:p>
        </w:tc>
        <w:tc>
          <w:tcPr>
            <w:tcW w:w="1024" w:type="dxa"/>
            <w:vAlign w:val="center"/>
          </w:tcPr>
          <w:p w14:paraId="6917C3FE">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371" w:type="dxa"/>
            <w:vAlign w:val="center"/>
          </w:tcPr>
          <w:p w14:paraId="793A3CE5">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w:t>
            </w:r>
          </w:p>
        </w:tc>
        <w:tc>
          <w:tcPr>
            <w:tcW w:w="1160" w:type="dxa"/>
            <w:vAlign w:val="center"/>
          </w:tcPr>
          <w:p w14:paraId="3F7A37C5">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w:t>
            </w:r>
          </w:p>
        </w:tc>
        <w:tc>
          <w:tcPr>
            <w:tcW w:w="1124" w:type="dxa"/>
            <w:vAlign w:val="center"/>
          </w:tcPr>
          <w:p w14:paraId="0628FAA5">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20</w:t>
            </w:r>
          </w:p>
        </w:tc>
        <w:tc>
          <w:tcPr>
            <w:tcW w:w="1144" w:type="dxa"/>
            <w:vAlign w:val="center"/>
          </w:tcPr>
          <w:p w14:paraId="558B70D4">
            <w:pPr>
              <w:pStyle w:val="5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r>
    </w:tbl>
    <w:p w14:paraId="31B9D1EA">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汛期污染强度</w:t>
      </w:r>
    </w:p>
    <w:p w14:paraId="3BD73B36">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汛期污染强度</w:t>
      </w:r>
      <w:r>
        <w:rPr>
          <w:rFonts w:hint="eastAsia" w:ascii="Times New Roman" w:hAnsi="Times New Roman" w:eastAsia="宋体" w:cs="Times New Roman"/>
          <w:color w:val="000000"/>
          <w:lang w:val="en-US" w:eastAsia="zh-CN"/>
        </w:rPr>
        <w:t>参见公式（A.16）。</w:t>
      </w:r>
    </w:p>
    <w:p w14:paraId="32BE9C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Cambria Math" w:hAnsi="Cambria Math" w:eastAsiaTheme="minorEastAsia" w:cstheme="minorBidi"/>
          <w:i/>
          <w:spacing w:val="0"/>
          <w:sz w:val="24"/>
          <w:szCs w:val="24"/>
          <w:lang w:val="en-US" w:eastAsia="zh-CN"/>
        </w:rPr>
      </w:pPr>
      <m:oMath>
        <m:r>
          <m:rPr/>
          <w:rPr>
            <w:rFonts w:hint="eastAsia" w:ascii="Cambria Math" w:hAnsi="Cambria Math"/>
            <w:sz w:val="24"/>
            <w:szCs w:val="24"/>
            <w:lang w:val="en-US" w:eastAsia="zh-CN"/>
          </w:rPr>
          <m:t>RPI=</m:t>
        </m:r>
        <m:f>
          <m:fPr>
            <m:ctrlPr>
              <w:rPr>
                <w:rFonts w:hint="eastAsia" w:ascii="Cambria Math" w:hAnsi="Cambria Math"/>
                <w:i/>
                <w:sz w:val="24"/>
                <w:szCs w:val="24"/>
                <w:lang w:val="en-US" w:eastAsia="zh-CN"/>
              </w:rPr>
            </m:ctrlPr>
          </m:fPr>
          <m:num>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C</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max</m:t>
                </m:r>
                <m:ctrlPr>
                  <w:rPr>
                    <w:rFonts w:hint="eastAsia" w:ascii="Cambria Math" w:hAnsi="Cambria Math"/>
                    <w:i/>
                    <w:sz w:val="24"/>
                    <w:szCs w:val="24"/>
                    <w:lang w:val="en-US" w:eastAsia="zh-CN"/>
                  </w:rPr>
                </m:ctrlPr>
              </m:sub>
            </m:sSub>
            <m:ctrlPr>
              <w:rPr>
                <w:rFonts w:hint="eastAsia" w:ascii="Cambria Math" w:hAnsi="Cambria Math"/>
                <w:i/>
                <w:sz w:val="24"/>
                <w:szCs w:val="24"/>
                <w:lang w:val="en-US" w:eastAsia="zh-CN"/>
              </w:rPr>
            </m:ctrlPr>
          </m:num>
          <m:den>
            <m:sSub>
              <m:sSubPr>
                <m:ctrlPr>
                  <w:rPr>
                    <w:rFonts w:hint="eastAsia" w:ascii="Cambria Math" w:hAnsi="Cambria Math"/>
                    <w:i/>
                    <w:sz w:val="24"/>
                    <w:szCs w:val="24"/>
                    <w:lang w:val="en-US" w:eastAsia="zh-CN"/>
                  </w:rPr>
                </m:ctrlPr>
              </m:sSubPr>
              <m:e>
                <m:r>
                  <m:rPr/>
                  <w:rPr>
                    <w:rFonts w:hint="eastAsia" w:ascii="Cambria Math" w:hAnsi="Cambria Math"/>
                    <w:sz w:val="24"/>
                    <w:szCs w:val="24"/>
                    <w:lang w:val="en-US" w:eastAsia="zh-CN"/>
                  </w:rPr>
                  <m:t>C</m:t>
                </m:r>
                <m:ctrlPr>
                  <w:rPr>
                    <w:rFonts w:hint="eastAsia" w:ascii="Cambria Math" w:hAnsi="Cambria Math"/>
                    <w:i/>
                    <w:sz w:val="24"/>
                    <w:szCs w:val="24"/>
                    <w:lang w:val="en-US" w:eastAsia="zh-CN"/>
                  </w:rPr>
                </m:ctrlPr>
              </m:e>
              <m:sub>
                <m:r>
                  <m:rPr/>
                  <w:rPr>
                    <w:rFonts w:hint="eastAsia" w:ascii="Cambria Math" w:hAnsi="Cambria Math"/>
                    <w:sz w:val="24"/>
                    <w:szCs w:val="24"/>
                    <w:lang w:val="en-US" w:eastAsia="zh-CN"/>
                  </w:rPr>
                  <m:t>s</m:t>
                </m:r>
                <m:ctrlPr>
                  <w:rPr>
                    <w:rFonts w:hint="eastAsia" w:ascii="Cambria Math" w:hAnsi="Cambria Math"/>
                    <w:i/>
                    <w:sz w:val="24"/>
                    <w:szCs w:val="24"/>
                    <w:lang w:val="en-US" w:eastAsia="zh-CN"/>
                  </w:rPr>
                </m:ctrlPr>
              </m:sub>
            </m:sSub>
            <m:ctrlPr>
              <w:rPr>
                <w:rFonts w:hint="eastAsia" w:ascii="Cambria Math" w:hAnsi="Cambria Math"/>
                <w:i/>
                <w:sz w:val="24"/>
                <w:szCs w:val="24"/>
                <w:lang w:val="en-US" w:eastAsia="zh-CN"/>
              </w:rPr>
            </m:ctrlPr>
          </m:den>
        </m:f>
      </m:oMath>
      <w:r>
        <w:rPr>
          <w:rFonts w:hint="eastAsia" w:ascii="Cambria Math" w:hAnsi="Cambria Math"/>
          <w:i/>
          <w:sz w:val="24"/>
          <w:szCs w:val="24"/>
          <w:lang w:val="en-US" w:eastAsia="zh-CN"/>
        </w:rPr>
        <w:t xml:space="preserve">  </w:t>
      </w:r>
      <w:r>
        <w:rPr>
          <w:rFonts w:hint="eastAsia" w:ascii="Cambria Math" w:hAnsi="Cambria Math" w:eastAsiaTheme="minorEastAsia" w:cstheme="minorBidi"/>
          <w:i/>
          <w:spacing w:val="0"/>
          <w:sz w:val="24"/>
          <w:szCs w:val="24"/>
          <w:lang w:val="en-US" w:eastAsia="zh-CN"/>
        </w:rPr>
        <w:t xml:space="preserve">  </w:t>
      </w:r>
      <w:r>
        <w:rPr>
          <w:rFonts w:hint="eastAsia" w:ascii="Cambria Math" w:hAnsi="Cambria Math" w:cstheme="minorBidi"/>
          <w:i/>
          <w:spacing w:val="0"/>
          <w:sz w:val="24"/>
          <w:szCs w:val="24"/>
          <w:lang w:val="en-US" w:eastAsia="zh-CN"/>
        </w:rPr>
        <w:t xml:space="preserve">    </w:t>
      </w:r>
      <w:r>
        <w:rPr>
          <w:rFonts w:hint="eastAsia" w:ascii="Cambria Math" w:hAnsi="Cambria Math" w:eastAsiaTheme="minorEastAsia" w:cstheme="minorBidi"/>
          <w:i/>
          <w:spacing w:val="0"/>
          <w:sz w:val="24"/>
          <w:szCs w:val="24"/>
          <w:lang w:val="en-US" w:eastAsia="zh-CN"/>
        </w:rPr>
        <w:t>（A.16）</w:t>
      </w:r>
    </w:p>
    <w:p w14:paraId="5C2062B4">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highlight w:val="none"/>
          <w:lang w:val="en-US" w:eastAsia="zh-CN"/>
        </w:rPr>
        <w:t>式中</w:t>
      </w:r>
      <w:r>
        <w:rPr>
          <w:rFonts w:hint="eastAsia" w:ascii="Times New Roman" w:hAnsi="Times New Roman" w:eastAsia="宋体" w:cs="Times New Roman"/>
          <w:color w:val="000000"/>
          <w:lang w:val="en-US" w:eastAsia="zh-CN"/>
        </w:rPr>
        <w:t>：</w:t>
      </w:r>
    </w:p>
    <w:p w14:paraId="00F90641">
      <w:pPr>
        <w:widowControl/>
        <w:numPr>
          <w:ilvl w:val="-1"/>
          <w:numId w:val="0"/>
        </w:numPr>
        <w:autoSpaceDE/>
        <w:autoSpaceDN/>
        <w:bidi w:val="0"/>
        <w:ind w:firstLine="420" w:firstLineChars="200"/>
        <w:jc w:val="left"/>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color w:val="000000"/>
          <w:highlight w:val="none"/>
          <w:lang w:val="en-US" w:eastAsia="zh-CN"/>
        </w:rPr>
        <w:t>RPI</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i w:val="0"/>
          <w:color w:val="000000"/>
          <w:lang w:val="en-US" w:eastAsia="zh-CN"/>
        </w:rPr>
        <w:t>为汛期污染强度；</w:t>
      </w:r>
    </w:p>
    <w:p w14:paraId="33F918A8">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C</w:t>
      </w:r>
      <w:r>
        <w:rPr>
          <w:rFonts w:hint="eastAsia" w:ascii="Times New Roman" w:hAnsi="Times New Roman" w:eastAsia="宋体" w:cs="Times New Roman"/>
          <w:i w:val="0"/>
          <w:color w:val="000000"/>
          <w:vertAlign w:val="subscript"/>
          <w:lang w:val="en-US" w:eastAsia="zh-CN"/>
        </w:rPr>
        <w:t>max</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i w:val="0"/>
          <w:color w:val="000000"/>
          <w:lang w:val="en-US" w:eastAsia="zh-CN"/>
        </w:rPr>
        <w:t>为首要污染物浓度最大值；</w:t>
      </w:r>
    </w:p>
    <w:p w14:paraId="330022E2">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i w:val="0"/>
          <w:color w:val="000000"/>
          <w:lang w:val="en-US" w:eastAsia="zh-CN"/>
        </w:rPr>
      </w:pPr>
      <w:r>
        <w:rPr>
          <w:rFonts w:hint="eastAsia" w:ascii="Times New Roman" w:hAnsi="Times New Roman" w:eastAsia="宋体" w:cs="Times New Roman"/>
          <w:i w:val="0"/>
          <w:color w:val="000000"/>
          <w:lang w:val="en-US" w:eastAsia="zh-CN"/>
        </w:rPr>
        <w:t>C</w:t>
      </w:r>
      <w:r>
        <w:rPr>
          <w:rFonts w:hint="eastAsia" w:ascii="Times New Roman" w:hAnsi="Times New Roman" w:eastAsia="宋体" w:cs="Times New Roman"/>
          <w:i w:val="0"/>
          <w:color w:val="000000"/>
          <w:vertAlign w:val="subscript"/>
          <w:lang w:val="en-US" w:eastAsia="zh-CN"/>
        </w:rPr>
        <w:t>s</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i w:val="0"/>
          <w:color w:val="000000"/>
          <w:lang w:val="en-US" w:eastAsia="zh-CN"/>
        </w:rPr>
        <w:t>为该项指标考核目标对应浓度限值。</w:t>
      </w:r>
    </w:p>
    <w:p w14:paraId="0BFF77DE">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汛期污染强度赋分见下表</w:t>
      </w:r>
      <w:r>
        <w:rPr>
          <w:rFonts w:hint="eastAsia" w:ascii="Times New Roman" w:hAnsi="Times New Roman" w:eastAsia="宋体" w:cs="Times New Roman"/>
          <w:color w:val="000000"/>
          <w:lang w:eastAsia="zh-CN"/>
        </w:rPr>
        <w:t>。</w:t>
      </w:r>
    </w:p>
    <w:p w14:paraId="03550023">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highlight w:val="none"/>
          <w:lang w:val="en-US" w:eastAsia="zh-CN"/>
        </w:rPr>
      </w:pPr>
      <w:r>
        <w:rPr>
          <w:rFonts w:hint="eastAsia" w:ascii="Times New Roman" w:hAnsi="Times New Roman" w:eastAsia="黑体" w:cs="Times New Roman"/>
          <w:color w:val="000000"/>
          <w:szCs w:val="21"/>
          <w:lang w:val="en-US" w:eastAsia="zh-CN"/>
        </w:rPr>
        <w:t>A12.</w:t>
      </w:r>
      <w:r>
        <w:rPr>
          <w:rFonts w:hint="eastAsia" w:ascii="Times New Roman" w:hAnsi="Times New Roman" w:eastAsia="黑体" w:cs="Times New Roman"/>
          <w:color w:val="000000"/>
          <w:sz w:val="21"/>
          <w:szCs w:val="21"/>
          <w:highlight w:val="none"/>
          <w:lang w:val="en-US" w:eastAsia="zh-CN"/>
        </w:rPr>
        <w:t>汛期污染强度赋分标准表</w:t>
      </w:r>
    </w:p>
    <w:tbl>
      <w:tblPr>
        <w:tblStyle w:val="15"/>
        <w:tblW w:w="8384"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898"/>
        <w:gridCol w:w="801"/>
        <w:gridCol w:w="954"/>
        <w:gridCol w:w="1271"/>
        <w:gridCol w:w="1294"/>
        <w:gridCol w:w="1270"/>
        <w:gridCol w:w="896"/>
      </w:tblGrid>
      <w:tr w14:paraId="41BE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exact"/>
        </w:trPr>
        <w:tc>
          <w:tcPr>
            <w:tcW w:w="1898" w:type="dxa"/>
            <w:shd w:val="clear" w:color="auto" w:fill="auto"/>
            <w:noWrap/>
            <w:vAlign w:val="center"/>
          </w:tcPr>
          <w:p w14:paraId="0ACA2C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汛期污染强度值</w:t>
            </w:r>
          </w:p>
        </w:tc>
        <w:tc>
          <w:tcPr>
            <w:tcW w:w="801" w:type="dxa"/>
            <w:shd w:val="clear" w:color="auto" w:fill="auto"/>
            <w:noWrap/>
            <w:vAlign w:val="center"/>
          </w:tcPr>
          <w:p w14:paraId="1B1DBA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54" w:type="dxa"/>
            <w:shd w:val="clear" w:color="auto" w:fill="auto"/>
            <w:noWrap/>
            <w:vAlign w:val="center"/>
          </w:tcPr>
          <w:p w14:paraId="7BCCC2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271" w:type="dxa"/>
            <w:shd w:val="clear" w:color="auto" w:fill="auto"/>
            <w:noWrap/>
            <w:vAlign w:val="center"/>
          </w:tcPr>
          <w:p w14:paraId="44291C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(1.2,1.5]</w:t>
            </w:r>
          </w:p>
        </w:tc>
        <w:tc>
          <w:tcPr>
            <w:tcW w:w="1294" w:type="dxa"/>
            <w:shd w:val="clear" w:color="auto" w:fill="auto"/>
            <w:noWrap/>
            <w:vAlign w:val="center"/>
          </w:tcPr>
          <w:p w14:paraId="519585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(1.5,1.9]</w:t>
            </w:r>
          </w:p>
        </w:tc>
        <w:tc>
          <w:tcPr>
            <w:tcW w:w="1270" w:type="dxa"/>
            <w:shd w:val="clear" w:color="auto" w:fill="auto"/>
            <w:noWrap/>
            <w:vAlign w:val="center"/>
          </w:tcPr>
          <w:p w14:paraId="3BB180F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(1.9,3.7]</w:t>
            </w:r>
          </w:p>
        </w:tc>
        <w:tc>
          <w:tcPr>
            <w:tcW w:w="896" w:type="dxa"/>
            <w:shd w:val="clear" w:color="auto" w:fill="auto"/>
            <w:noWrap/>
            <w:vAlign w:val="center"/>
          </w:tcPr>
          <w:p w14:paraId="4E8B6A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r>
      <w:tr w14:paraId="5351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exact"/>
        </w:trPr>
        <w:tc>
          <w:tcPr>
            <w:tcW w:w="1898" w:type="dxa"/>
            <w:shd w:val="clear" w:color="auto" w:fill="auto"/>
            <w:noWrap/>
            <w:vAlign w:val="center"/>
          </w:tcPr>
          <w:p w14:paraId="582468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赋分</w:t>
            </w:r>
          </w:p>
        </w:tc>
        <w:tc>
          <w:tcPr>
            <w:tcW w:w="801" w:type="dxa"/>
            <w:shd w:val="clear" w:color="auto" w:fill="auto"/>
            <w:noWrap/>
            <w:vAlign w:val="center"/>
          </w:tcPr>
          <w:p w14:paraId="1F51505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4" w:type="dxa"/>
            <w:shd w:val="clear" w:color="auto" w:fill="auto"/>
            <w:noWrap/>
            <w:vAlign w:val="center"/>
          </w:tcPr>
          <w:p w14:paraId="2D761A8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271" w:type="dxa"/>
            <w:shd w:val="clear" w:color="auto" w:fill="auto"/>
            <w:noWrap/>
            <w:vAlign w:val="center"/>
          </w:tcPr>
          <w:p w14:paraId="240D22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294" w:type="dxa"/>
            <w:shd w:val="clear" w:color="auto" w:fill="auto"/>
            <w:noWrap/>
            <w:vAlign w:val="center"/>
          </w:tcPr>
          <w:p w14:paraId="280460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270" w:type="dxa"/>
            <w:shd w:val="clear" w:color="auto" w:fill="auto"/>
            <w:noWrap/>
            <w:vAlign w:val="center"/>
          </w:tcPr>
          <w:p w14:paraId="26CF0B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6" w:type="dxa"/>
            <w:shd w:val="clear" w:color="auto" w:fill="auto"/>
            <w:noWrap/>
            <w:vAlign w:val="center"/>
          </w:tcPr>
          <w:p w14:paraId="731E4AA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14:paraId="5954EFB2">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综合营养状态指数</w:t>
      </w:r>
    </w:p>
    <w:p w14:paraId="5636567A">
      <w:pPr>
        <w:widowControl/>
        <w:numPr>
          <w:ilvl w:val="-1"/>
          <w:numId w:val="0"/>
        </w:numPr>
        <w:autoSpaceDE/>
        <w:autoSpaceDN/>
        <w:bidi w:val="0"/>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选取叶绿素a（Chla）、总磷（TP）、总氮（TN）、透明度（SD）和高锰酸盐指数（COD</w:t>
      </w:r>
      <w:r>
        <w:rPr>
          <w:rFonts w:hint="eastAsia" w:ascii="Times New Roman" w:hAnsi="Times New Roman" w:eastAsia="宋体" w:cs="Times New Roman"/>
          <w:color w:val="000000"/>
          <w:vertAlign w:val="subscript"/>
        </w:rPr>
        <w:t>Mn</w:t>
      </w:r>
      <w:r>
        <w:rPr>
          <w:rFonts w:hint="eastAsia" w:ascii="Times New Roman" w:hAnsi="Times New Roman" w:eastAsia="宋体" w:cs="Times New Roman"/>
          <w:color w:val="000000"/>
        </w:rPr>
        <w:t>）计算湖库的综合营养状态指数（TLI），并根据营养状态指数划分等级按照百分制进行折算，赋分标准见下表。</w:t>
      </w:r>
    </w:p>
    <w:p w14:paraId="12FA542F">
      <w:pPr>
        <w:keepNext w:val="0"/>
        <w:keepLines w:val="0"/>
        <w:pageBreakBefore w:val="0"/>
        <w:widowControl/>
        <w:numPr>
          <w:ilvl w:val="-1"/>
          <w:numId w:val="0"/>
        </w:numPr>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outlineLvl w:val="9"/>
        <w:rPr>
          <w:rFonts w:hint="eastAsia" w:ascii="Times New Roman" w:hAnsi="Times New Roman" w:eastAsia="黑体" w:cs="Times New Roman"/>
          <w:color w:val="000000"/>
          <w:sz w:val="21"/>
          <w:szCs w:val="21"/>
          <w:highlight w:val="none"/>
          <w:lang w:val="en-US" w:eastAsia="zh-CN"/>
        </w:rPr>
      </w:pPr>
      <w:r>
        <w:rPr>
          <w:rFonts w:hint="eastAsia" w:ascii="Times New Roman" w:hAnsi="Times New Roman" w:eastAsia="黑体" w:cs="Times New Roman"/>
          <w:color w:val="000000"/>
          <w:szCs w:val="21"/>
          <w:lang w:val="en-US" w:eastAsia="zh-CN"/>
        </w:rPr>
        <w:t>A13.</w:t>
      </w:r>
      <w:r>
        <w:rPr>
          <w:rFonts w:hint="eastAsia" w:ascii="Times New Roman" w:hAnsi="Times New Roman" w:eastAsia="黑体" w:cs="Times New Roman"/>
          <w:color w:val="000000"/>
          <w:sz w:val="21"/>
          <w:szCs w:val="21"/>
          <w:highlight w:val="none"/>
          <w:lang w:val="en-US" w:eastAsia="zh-CN"/>
        </w:rPr>
        <w:t>综合营养状态评价等级指数赋分标准表</w:t>
      </w:r>
    </w:p>
    <w:p w14:paraId="77E8B2DE">
      <w:pPr>
        <w:spacing w:line="72" w:lineRule="exact"/>
      </w:pPr>
    </w:p>
    <w:tbl>
      <w:tblPr>
        <w:tblStyle w:val="52"/>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34"/>
        <w:gridCol w:w="1298"/>
        <w:gridCol w:w="1298"/>
        <w:gridCol w:w="1298"/>
        <w:gridCol w:w="1298"/>
        <w:gridCol w:w="1302"/>
      </w:tblGrid>
      <w:tr w14:paraId="3A46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4" w:hRule="exact"/>
          <w:jc w:val="center"/>
        </w:trPr>
        <w:tc>
          <w:tcPr>
            <w:tcW w:w="2034" w:type="dxa"/>
            <w:vAlign w:val="center"/>
          </w:tcPr>
          <w:p w14:paraId="3C4C95DC">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
                <w:sz w:val="18"/>
                <w:szCs w:val="18"/>
              </w:rPr>
              <w:t>综合营养状态指数</w:t>
            </w:r>
          </w:p>
          <w:p w14:paraId="1E9FC182">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3"/>
                <w:sz w:val="18"/>
                <w:szCs w:val="18"/>
              </w:rPr>
              <w:t>（TLI）</w:t>
            </w:r>
          </w:p>
        </w:tc>
        <w:tc>
          <w:tcPr>
            <w:tcW w:w="1298" w:type="dxa"/>
            <w:vAlign w:val="center"/>
          </w:tcPr>
          <w:p w14:paraId="2073202E">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
                <w:sz w:val="18"/>
                <w:szCs w:val="18"/>
              </w:rPr>
              <w:t>TLI＜30</w:t>
            </w:r>
          </w:p>
        </w:tc>
        <w:tc>
          <w:tcPr>
            <w:tcW w:w="1298" w:type="dxa"/>
            <w:vAlign w:val="center"/>
          </w:tcPr>
          <w:p w14:paraId="4A699E42">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1"/>
                <w:sz w:val="18"/>
                <w:szCs w:val="18"/>
              </w:rPr>
              <w:t>30≤TLI≤50</w:t>
            </w:r>
          </w:p>
        </w:tc>
        <w:tc>
          <w:tcPr>
            <w:tcW w:w="1298" w:type="dxa"/>
            <w:vAlign w:val="center"/>
          </w:tcPr>
          <w:p w14:paraId="619557D9">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4"/>
                <w:sz w:val="18"/>
                <w:szCs w:val="18"/>
              </w:rPr>
              <w:t>50&lt;</w:t>
            </w:r>
            <w:r>
              <w:rPr>
                <w:rFonts w:hint="eastAsia" w:ascii="宋体" w:hAnsi="宋体" w:eastAsia="宋体" w:cs="宋体"/>
                <w:spacing w:val="-1"/>
                <w:sz w:val="18"/>
                <w:szCs w:val="18"/>
              </w:rPr>
              <w:t>TLI≤60</w:t>
            </w:r>
          </w:p>
        </w:tc>
        <w:tc>
          <w:tcPr>
            <w:tcW w:w="1298" w:type="dxa"/>
            <w:vAlign w:val="center"/>
          </w:tcPr>
          <w:p w14:paraId="594B4E2C">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5"/>
                <w:sz w:val="18"/>
                <w:szCs w:val="18"/>
              </w:rPr>
              <w:t>60&lt;</w:t>
            </w:r>
            <w:r>
              <w:rPr>
                <w:rFonts w:hint="eastAsia" w:ascii="宋体" w:hAnsi="宋体" w:eastAsia="宋体" w:cs="宋体"/>
                <w:spacing w:val="-1"/>
                <w:sz w:val="18"/>
                <w:szCs w:val="18"/>
              </w:rPr>
              <w:t>TLI≤70</w:t>
            </w:r>
          </w:p>
        </w:tc>
        <w:tc>
          <w:tcPr>
            <w:tcW w:w="1302" w:type="dxa"/>
            <w:vAlign w:val="center"/>
          </w:tcPr>
          <w:p w14:paraId="29F05FCB">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2"/>
                <w:sz w:val="18"/>
                <w:szCs w:val="18"/>
              </w:rPr>
              <w:t>TLI＞70</w:t>
            </w:r>
          </w:p>
        </w:tc>
      </w:tr>
      <w:tr w14:paraId="4127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0" w:hRule="exact"/>
          <w:jc w:val="center"/>
        </w:trPr>
        <w:tc>
          <w:tcPr>
            <w:tcW w:w="2034" w:type="dxa"/>
            <w:vAlign w:val="center"/>
          </w:tcPr>
          <w:p w14:paraId="1E2285C8">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3"/>
                <w:sz w:val="18"/>
                <w:szCs w:val="18"/>
              </w:rPr>
              <w:t>赋分</w:t>
            </w:r>
          </w:p>
        </w:tc>
        <w:tc>
          <w:tcPr>
            <w:tcW w:w="1298" w:type="dxa"/>
            <w:vAlign w:val="center"/>
          </w:tcPr>
          <w:p w14:paraId="14EDA421">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cs="宋体"/>
                <w:spacing w:val="-6"/>
                <w:sz w:val="18"/>
                <w:szCs w:val="18"/>
                <w:lang w:val="en-US" w:eastAsia="zh-CN"/>
              </w:rPr>
              <w:t>100</w:t>
            </w:r>
          </w:p>
        </w:tc>
        <w:tc>
          <w:tcPr>
            <w:tcW w:w="1298" w:type="dxa"/>
            <w:vAlign w:val="center"/>
          </w:tcPr>
          <w:p w14:paraId="66599BAF">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cs="宋体"/>
                <w:spacing w:val="-5"/>
                <w:sz w:val="18"/>
                <w:szCs w:val="18"/>
                <w:lang w:val="en-US" w:eastAsia="zh-CN"/>
              </w:rPr>
              <w:t>80</w:t>
            </w:r>
          </w:p>
        </w:tc>
        <w:tc>
          <w:tcPr>
            <w:tcW w:w="1298" w:type="dxa"/>
            <w:vAlign w:val="center"/>
          </w:tcPr>
          <w:p w14:paraId="27F48F6F">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cs="宋体"/>
                <w:spacing w:val="-4"/>
                <w:sz w:val="18"/>
                <w:szCs w:val="18"/>
                <w:lang w:val="en-US" w:eastAsia="zh-CN"/>
              </w:rPr>
              <w:t>60</w:t>
            </w:r>
          </w:p>
        </w:tc>
        <w:tc>
          <w:tcPr>
            <w:tcW w:w="1298" w:type="dxa"/>
            <w:vAlign w:val="center"/>
          </w:tcPr>
          <w:p w14:paraId="042D6B75">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cs="宋体"/>
                <w:spacing w:val="-2"/>
                <w:sz w:val="18"/>
                <w:szCs w:val="18"/>
                <w:lang w:val="en-US" w:eastAsia="zh-CN"/>
              </w:rPr>
              <w:t>30</w:t>
            </w:r>
          </w:p>
        </w:tc>
        <w:tc>
          <w:tcPr>
            <w:tcW w:w="1302" w:type="dxa"/>
            <w:vAlign w:val="center"/>
          </w:tcPr>
          <w:p w14:paraId="4D56AF04">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lang w:eastAsia="zh-CN"/>
              </w:rPr>
            </w:pPr>
            <w:r>
              <w:rPr>
                <w:rFonts w:hint="eastAsia" w:cs="宋体"/>
                <w:spacing w:val="-3"/>
                <w:sz w:val="18"/>
                <w:szCs w:val="18"/>
                <w:lang w:val="en-US" w:eastAsia="zh-CN"/>
              </w:rPr>
              <w:t>0</w:t>
            </w:r>
          </w:p>
        </w:tc>
      </w:tr>
    </w:tbl>
    <w:p w14:paraId="658DB0E3">
      <w:pPr>
        <w:pStyle w:val="55"/>
        <w:spacing w:before="156" w:after="156"/>
        <w:rPr>
          <w:rFonts w:hint="eastAsia" w:hAnsi="Times New Roman" w:cs="Times New Roman"/>
          <w:lang w:val="en-US" w:eastAsia="zh-CN"/>
        </w:rPr>
      </w:pPr>
      <w:r>
        <w:rPr>
          <w:rFonts w:hint="eastAsia" w:hAnsi="Times New Roman" w:cs="Times New Roman"/>
          <w:lang w:val="en-US" w:eastAsia="zh-CN"/>
        </w:rPr>
        <w:t>水资源指标</w:t>
      </w:r>
    </w:p>
    <w:p w14:paraId="034CF490">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生态流量（水位）满足程度</w:t>
      </w:r>
    </w:p>
    <w:p w14:paraId="75BC4CFB">
      <w:pPr>
        <w:bidi w:val="0"/>
        <w:ind w:firstLine="420" w:firstLineChars="200"/>
        <w:rPr>
          <w:rFonts w:hint="default" w:ascii="Times New Roman" w:hAnsi="Times New Roman" w:eastAsiaTheme="minorEastAsia"/>
          <w:lang w:val="en-US" w:eastAsia="zh-CN"/>
        </w:rPr>
      </w:pPr>
      <w:r>
        <w:rPr>
          <w:rFonts w:hint="eastAsia" w:ascii="Times New Roman" w:hAnsi="Times New Roman"/>
          <w:lang w:val="en-US" w:eastAsia="zh-CN"/>
        </w:rPr>
        <w:t>a）生态流量满足程度</w:t>
      </w:r>
    </w:p>
    <w:p w14:paraId="0C2C3AD5">
      <w:pPr>
        <w:widowControl/>
        <w:numPr>
          <w:ilvl w:val="0"/>
          <w:numId w:val="0"/>
        </w:numPr>
        <w:bidi w:val="0"/>
        <w:ind w:firstLine="420" w:firstLineChars="200"/>
        <w:outlineLvl w:val="9"/>
        <w:rPr>
          <w:rFonts w:hint="eastAsia" w:ascii="Times New Roman" w:hAnsi="Times New Roman" w:eastAsia="宋体" w:cs="Times New Roman"/>
          <w:color w:val="000000"/>
          <w:lang w:eastAsia="zh-CN"/>
        </w:rPr>
      </w:pPr>
      <w:r>
        <w:rPr>
          <w:rFonts w:hint="eastAsia" w:ascii="Times New Roman" w:hAnsi="Times New Roman" w:eastAsia="宋体" w:cs="Times New Roman"/>
          <w:color w:val="000000"/>
        </w:rPr>
        <w:t>对于常年有流量的河流，宜采用生态流量满足程度进行表征。分别计算4～9月及10～3月最小日均流量占相应时段多年平均流量的百分比，取二者的最低赋分值为河流生态流量满足程度赋分</w:t>
      </w:r>
      <w:r>
        <w:rPr>
          <w:rFonts w:hint="eastAsia" w:ascii="Times New Roman" w:hAnsi="Times New Roman" w:eastAsia="宋体" w:cs="Times New Roman"/>
          <w:color w:val="000000"/>
          <w:lang w:eastAsia="zh-CN"/>
        </w:rPr>
        <w:t>。</w:t>
      </w:r>
    </w:p>
    <w:p w14:paraId="6BB6D530">
      <w:pPr>
        <w:widowControl/>
        <w:numPr>
          <w:ilvl w:val="0"/>
          <w:numId w:val="0"/>
        </w:numPr>
        <w:tabs>
          <w:tab w:val="left" w:pos="575"/>
        </w:tabs>
        <w:adjustRightInd w:val="0"/>
        <w:spacing w:before="17" w:line="400" w:lineRule="exact"/>
        <w:ind w:right="2" w:firstLine="0" w:firstLineChars="0"/>
        <w:jc w:val="center"/>
        <w:outlineLvl w:val="9"/>
        <w:rPr>
          <w:rFonts w:hint="eastAsia" w:ascii="Times New Roman" w:hAnsi="Times New Roman" w:eastAsia="黑体" w:cs="Times New Roman"/>
          <w:color w:val="000000"/>
          <w:szCs w:val="21"/>
          <w:highlight w:val="none"/>
          <w:lang w:eastAsia="zh-CN"/>
        </w:rPr>
      </w:pPr>
      <w:r>
        <w:rPr>
          <w:rFonts w:hint="eastAsia" w:ascii="Times New Roman" w:hAnsi="Times New Roman" w:eastAsia="黑体" w:cs="Times New Roman"/>
          <w:color w:val="000000"/>
          <w:szCs w:val="21"/>
          <w:lang w:val="en-US" w:eastAsia="zh-CN"/>
        </w:rPr>
        <w:t>A14.</w:t>
      </w:r>
      <w:r>
        <w:rPr>
          <w:rFonts w:hint="eastAsia" w:ascii="Times New Roman" w:hAnsi="Times New Roman" w:eastAsia="黑体" w:cs="Times New Roman"/>
          <w:color w:val="000000"/>
          <w:szCs w:val="21"/>
          <w:highlight w:val="none"/>
          <w:lang w:eastAsia="zh-CN"/>
        </w:rPr>
        <w:t>生态流量满足程度赋分标准表</w:t>
      </w:r>
    </w:p>
    <w:tbl>
      <w:tblPr>
        <w:tblStyle w:val="1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44"/>
        <w:gridCol w:w="975"/>
        <w:gridCol w:w="975"/>
        <w:gridCol w:w="975"/>
        <w:gridCol w:w="975"/>
        <w:gridCol w:w="976"/>
      </w:tblGrid>
      <w:tr w14:paraId="74BA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exact"/>
          <w:jc w:val="center"/>
        </w:trPr>
        <w:tc>
          <w:tcPr>
            <w:tcW w:w="2138" w:type="pct"/>
            <w:shd w:val="clear" w:color="auto" w:fill="auto"/>
            <w:vAlign w:val="center"/>
          </w:tcPr>
          <w:p w14:paraId="564CC1F1">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（10～3月）最小日均流量占比（%）</w:t>
            </w:r>
          </w:p>
        </w:tc>
        <w:tc>
          <w:tcPr>
            <w:tcW w:w="572" w:type="pct"/>
            <w:shd w:val="clear" w:color="auto" w:fill="auto"/>
            <w:vAlign w:val="center"/>
          </w:tcPr>
          <w:p w14:paraId="787F5866">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2" w:type="pct"/>
            <w:shd w:val="clear" w:color="auto" w:fill="auto"/>
            <w:vAlign w:val="center"/>
          </w:tcPr>
          <w:p w14:paraId="72508E97">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2" w:type="pct"/>
            <w:shd w:val="clear" w:color="auto" w:fill="auto"/>
            <w:vAlign w:val="center"/>
          </w:tcPr>
          <w:p w14:paraId="36D95A35">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2" w:type="pct"/>
            <w:shd w:val="clear" w:color="auto" w:fill="auto"/>
            <w:vAlign w:val="center"/>
          </w:tcPr>
          <w:p w14:paraId="2D12ECFD">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72" w:type="pct"/>
            <w:shd w:val="clear" w:color="auto" w:fill="auto"/>
            <w:vAlign w:val="center"/>
          </w:tcPr>
          <w:p w14:paraId="4A164772">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w:t>
            </w:r>
          </w:p>
        </w:tc>
      </w:tr>
      <w:tr w14:paraId="3640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2138" w:type="pct"/>
            <w:shd w:val="clear" w:color="auto" w:fill="auto"/>
            <w:vAlign w:val="center"/>
          </w:tcPr>
          <w:p w14:paraId="265B3EC4">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赋分</w:t>
            </w:r>
          </w:p>
        </w:tc>
        <w:tc>
          <w:tcPr>
            <w:tcW w:w="572" w:type="pct"/>
            <w:shd w:val="clear" w:color="auto" w:fill="auto"/>
            <w:vAlign w:val="center"/>
          </w:tcPr>
          <w:p w14:paraId="1B66C621">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2" w:type="pct"/>
            <w:shd w:val="clear" w:color="auto" w:fill="auto"/>
            <w:vAlign w:val="center"/>
          </w:tcPr>
          <w:p w14:paraId="0CBB7A9E">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572" w:type="pct"/>
            <w:shd w:val="clear" w:color="auto" w:fill="auto"/>
            <w:vAlign w:val="center"/>
          </w:tcPr>
          <w:p w14:paraId="60A7AB7E">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2" w:type="pct"/>
            <w:shd w:val="clear" w:color="auto" w:fill="auto"/>
            <w:vAlign w:val="center"/>
          </w:tcPr>
          <w:p w14:paraId="44CE426E">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2" w:type="pct"/>
            <w:shd w:val="clear" w:color="auto" w:fill="auto"/>
            <w:vAlign w:val="center"/>
          </w:tcPr>
          <w:p w14:paraId="3D4C4BE5">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0C37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exact"/>
          <w:jc w:val="center"/>
        </w:trPr>
        <w:tc>
          <w:tcPr>
            <w:tcW w:w="2138" w:type="pct"/>
            <w:shd w:val="clear" w:color="auto" w:fill="auto"/>
            <w:vAlign w:val="center"/>
          </w:tcPr>
          <w:p w14:paraId="20D729F8">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（4～9月）最小日均流量占比（%）</w:t>
            </w:r>
          </w:p>
        </w:tc>
        <w:tc>
          <w:tcPr>
            <w:tcW w:w="572" w:type="pct"/>
            <w:shd w:val="clear" w:color="auto" w:fill="auto"/>
            <w:vAlign w:val="center"/>
          </w:tcPr>
          <w:p w14:paraId="2DD8859C">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2" w:type="pct"/>
            <w:shd w:val="clear" w:color="auto" w:fill="auto"/>
            <w:vAlign w:val="center"/>
          </w:tcPr>
          <w:p w14:paraId="1E2BF3EE">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2" w:type="pct"/>
            <w:shd w:val="clear" w:color="auto" w:fill="auto"/>
            <w:vAlign w:val="center"/>
          </w:tcPr>
          <w:p w14:paraId="7960037D">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72" w:type="pct"/>
            <w:shd w:val="clear" w:color="auto" w:fill="auto"/>
            <w:vAlign w:val="center"/>
          </w:tcPr>
          <w:p w14:paraId="384B2CA8">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2" w:type="pct"/>
            <w:shd w:val="clear" w:color="auto" w:fill="auto"/>
            <w:vAlign w:val="center"/>
          </w:tcPr>
          <w:p w14:paraId="3FA3EF2E">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w:t>
            </w:r>
          </w:p>
        </w:tc>
      </w:tr>
      <w:tr w14:paraId="5734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exact"/>
          <w:jc w:val="center"/>
        </w:trPr>
        <w:tc>
          <w:tcPr>
            <w:tcW w:w="2138" w:type="pct"/>
            <w:shd w:val="clear" w:color="auto" w:fill="auto"/>
            <w:vAlign w:val="center"/>
          </w:tcPr>
          <w:p w14:paraId="6D780D58">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赋分</w:t>
            </w:r>
          </w:p>
        </w:tc>
        <w:tc>
          <w:tcPr>
            <w:tcW w:w="572" w:type="pct"/>
            <w:shd w:val="clear" w:color="auto" w:fill="auto"/>
            <w:vAlign w:val="center"/>
          </w:tcPr>
          <w:p w14:paraId="61302009">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2" w:type="pct"/>
            <w:shd w:val="clear" w:color="auto" w:fill="auto"/>
            <w:vAlign w:val="center"/>
          </w:tcPr>
          <w:p w14:paraId="1D396999">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572" w:type="pct"/>
            <w:shd w:val="clear" w:color="auto" w:fill="auto"/>
            <w:vAlign w:val="center"/>
          </w:tcPr>
          <w:p w14:paraId="21DF9836">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72" w:type="pct"/>
            <w:shd w:val="clear" w:color="auto" w:fill="auto"/>
            <w:vAlign w:val="center"/>
          </w:tcPr>
          <w:p w14:paraId="7A0A5302">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2" w:type="pct"/>
            <w:shd w:val="clear" w:color="auto" w:fill="auto"/>
            <w:vAlign w:val="center"/>
          </w:tcPr>
          <w:p w14:paraId="15240E73">
            <w:pPr>
              <w:keepNext w:val="0"/>
              <w:keepLines w:val="0"/>
              <w:widowControl/>
              <w:suppressLineNumbers w:val="0"/>
              <w:adjustRightInd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14:paraId="2D2E8A91">
      <w:pPr>
        <w:widowControl/>
        <w:numPr>
          <w:ilvl w:val="0"/>
          <w:numId w:val="0"/>
        </w:numPr>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山东河流季节性特征明显，可根据丰、平、枯水年分别计算满足生态流量的天数占各水期天数的百分比，按计算结果百分比数值赋分。</w:t>
      </w:r>
    </w:p>
    <w:p w14:paraId="13FE7A19">
      <w:pPr>
        <w:numPr>
          <w:ilvl w:val="-1"/>
          <w:numId w:val="0"/>
        </w:numPr>
        <w:bidi w:val="0"/>
        <w:ind w:firstLine="420" w:firstLineChars="200"/>
        <w:rPr>
          <w:rFonts w:hint="default" w:ascii="Times New Roman" w:hAnsi="Times New Roman"/>
          <w:lang w:val="en-US" w:eastAsia="zh-CN"/>
        </w:rPr>
      </w:pPr>
      <w:r>
        <w:rPr>
          <w:rFonts w:hint="eastAsia" w:ascii="Times New Roman" w:hAnsi="Times New Roman"/>
          <w:lang w:val="en-US" w:eastAsia="zh-CN"/>
        </w:rPr>
        <w:t>b）</w:t>
      </w:r>
      <w:r>
        <w:rPr>
          <w:rFonts w:hint="default" w:ascii="Times New Roman" w:hAnsi="Times New Roman"/>
          <w:lang w:val="en-US" w:eastAsia="zh-CN"/>
        </w:rPr>
        <w:t>生态水位满足程度</w:t>
      </w:r>
    </w:p>
    <w:p w14:paraId="624E6E24">
      <w:pPr>
        <w:widowControl/>
        <w:numPr>
          <w:ilvl w:val="0"/>
          <w:numId w:val="0"/>
        </w:numPr>
        <w:bidi w:val="0"/>
        <w:ind w:firstLine="420" w:firstLineChars="200"/>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rPr>
        <w:t>对于某些缺水河流，无法保障全年均有流量，可采用生态水位计算方法。采用近30年的90%保证率年最低水位作为生态水位，计算河流逐日水位满足生态水位的百分比，指标计算结果数即是对照的评分。对于资料覆盖度不高的区域，同一片区可采用流域规划确定的片区代表站生态水位最低值作为标准值</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湖库最低生态水位宜选择规划或管理文件确定的限值，或采用天然水位资料法、湖库形态法、生物空间最小需求法等确定。</w:t>
      </w:r>
    </w:p>
    <w:p w14:paraId="39F190C5">
      <w:pPr>
        <w:widowControl/>
        <w:numPr>
          <w:ilvl w:val="0"/>
          <w:numId w:val="0"/>
        </w:numPr>
        <w:tabs>
          <w:tab w:val="left" w:pos="575"/>
        </w:tabs>
        <w:bidi w:val="0"/>
        <w:adjustRightInd w:val="0"/>
        <w:spacing w:before="17" w:line="400" w:lineRule="exact"/>
        <w:ind w:right="2" w:firstLine="0" w:firstLineChars="0"/>
        <w:jc w:val="center"/>
        <w:outlineLvl w:val="9"/>
        <w:rPr>
          <w:rFonts w:hint="eastAsia" w:ascii="Times New Roman" w:hAnsi="Times New Roman" w:eastAsia="黑体" w:cs="Times New Roman"/>
          <w:color w:val="000000"/>
          <w:spacing w:val="0"/>
          <w:sz w:val="21"/>
          <w:szCs w:val="21"/>
          <w:highlight w:val="none"/>
        </w:rPr>
      </w:pPr>
      <w:r>
        <w:rPr>
          <w:rFonts w:hint="eastAsia" w:ascii="Times New Roman" w:hAnsi="Times New Roman" w:eastAsia="黑体" w:cs="Times New Roman"/>
          <w:color w:val="000000"/>
          <w:szCs w:val="21"/>
          <w:lang w:val="en-US" w:eastAsia="zh-CN"/>
        </w:rPr>
        <w:t>A15.</w:t>
      </w:r>
      <w:r>
        <w:rPr>
          <w:rFonts w:hint="eastAsia" w:ascii="Times New Roman" w:hAnsi="Times New Roman" w:eastAsia="黑体" w:cs="Times New Roman"/>
          <w:color w:val="000000"/>
          <w:spacing w:val="0"/>
          <w:sz w:val="21"/>
          <w:szCs w:val="21"/>
          <w:highlight w:val="none"/>
        </w:rPr>
        <w:t>生态水位满足程度赋分标准表</w:t>
      </w:r>
    </w:p>
    <w:tbl>
      <w:tblPr>
        <w:tblStyle w:val="52"/>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579"/>
        <w:gridCol w:w="731"/>
      </w:tblGrid>
      <w:tr w14:paraId="4A6BD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6E7A9342">
            <w:pPr>
              <w:spacing w:before="0" w:line="240" w:lineRule="auto"/>
              <w:ind w:left="0"/>
              <w:jc w:val="center"/>
              <w:rPr>
                <w:rFonts w:hint="eastAsia" w:ascii="宋体" w:hAnsi="宋体" w:eastAsia="宋体" w:cs="宋体"/>
                <w:b w:val="0"/>
                <w:bCs w:val="0"/>
                <w:sz w:val="18"/>
                <w:szCs w:val="18"/>
              </w:rPr>
            </w:pPr>
            <w:r>
              <w:rPr>
                <w:rFonts w:hint="eastAsia" w:ascii="宋体" w:hAnsi="宋体" w:eastAsia="宋体" w:cs="宋体"/>
                <w:sz w:val="18"/>
                <w:szCs w:val="18"/>
                <w:lang w:val="en-US" w:eastAsia="zh-CN"/>
              </w:rPr>
              <w:t>湖库</w:t>
            </w:r>
            <w:r>
              <w:rPr>
                <w:rFonts w:hint="eastAsia" w:ascii="宋体" w:hAnsi="宋体" w:eastAsia="宋体" w:cs="宋体"/>
                <w:b w:val="0"/>
                <w:bCs w:val="0"/>
                <w:spacing w:val="-4"/>
                <w:sz w:val="18"/>
                <w:szCs w:val="18"/>
              </w:rPr>
              <w:t>最低生态水位满足程度</w:t>
            </w:r>
          </w:p>
        </w:tc>
        <w:tc>
          <w:tcPr>
            <w:tcW w:w="440" w:type="pct"/>
            <w:vAlign w:val="center"/>
          </w:tcPr>
          <w:p w14:paraId="07D630BA">
            <w:pPr>
              <w:spacing w:before="0" w:line="240" w:lineRule="auto"/>
              <w:ind w:left="0"/>
              <w:jc w:val="center"/>
              <w:rPr>
                <w:rFonts w:hint="eastAsia" w:ascii="宋体" w:hAnsi="宋体" w:eastAsia="宋体" w:cs="宋体"/>
                <w:b w:val="0"/>
                <w:bCs w:val="0"/>
                <w:sz w:val="18"/>
                <w:szCs w:val="18"/>
              </w:rPr>
            </w:pPr>
            <w:r>
              <w:rPr>
                <w:rFonts w:hint="eastAsia" w:ascii="宋体" w:hAnsi="宋体" w:eastAsia="宋体" w:cs="宋体"/>
                <w:b w:val="0"/>
                <w:bCs w:val="0"/>
                <w:spacing w:val="-7"/>
                <w:sz w:val="18"/>
                <w:szCs w:val="18"/>
              </w:rPr>
              <w:t>赋分</w:t>
            </w:r>
          </w:p>
        </w:tc>
      </w:tr>
      <w:tr w14:paraId="094E0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29D8D1FB">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1"/>
                <w:sz w:val="18"/>
                <w:szCs w:val="18"/>
              </w:rPr>
              <w:t>年内日均水位均高于最低生态水位</w:t>
            </w:r>
          </w:p>
        </w:tc>
        <w:tc>
          <w:tcPr>
            <w:tcW w:w="440" w:type="pct"/>
            <w:vAlign w:val="center"/>
          </w:tcPr>
          <w:p w14:paraId="08FF9845">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9"/>
                <w:sz w:val="18"/>
                <w:szCs w:val="18"/>
              </w:rPr>
              <w:t>100</w:t>
            </w:r>
          </w:p>
        </w:tc>
      </w:tr>
      <w:tr w14:paraId="0EDB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50881AC8">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3"/>
                <w:sz w:val="18"/>
                <w:szCs w:val="18"/>
              </w:rPr>
              <w:t>日均水位低于最低生态水位，但3d滑动平均水位不低于</w:t>
            </w:r>
            <w:r>
              <w:rPr>
                <w:rFonts w:hint="eastAsia" w:ascii="宋体" w:hAnsi="宋体" w:eastAsia="宋体" w:cs="宋体"/>
                <w:spacing w:val="-4"/>
                <w:sz w:val="18"/>
                <w:szCs w:val="18"/>
              </w:rPr>
              <w:t>最低生态水位</w:t>
            </w:r>
          </w:p>
        </w:tc>
        <w:tc>
          <w:tcPr>
            <w:tcW w:w="440" w:type="pct"/>
            <w:vAlign w:val="center"/>
          </w:tcPr>
          <w:p w14:paraId="508055B2">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11"/>
                <w:sz w:val="18"/>
                <w:szCs w:val="18"/>
              </w:rPr>
              <w:t>75</w:t>
            </w:r>
          </w:p>
        </w:tc>
      </w:tr>
      <w:tr w14:paraId="0B521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50E8315D">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2"/>
                <w:sz w:val="18"/>
                <w:szCs w:val="18"/>
              </w:rPr>
              <w:t>3d滑动平均水位低于最低生态水位，但7d滑动平均水</w:t>
            </w:r>
            <w:r>
              <w:rPr>
                <w:rFonts w:hint="eastAsia" w:ascii="宋体" w:hAnsi="宋体" w:eastAsia="宋体" w:cs="宋体"/>
                <w:spacing w:val="-3"/>
                <w:sz w:val="18"/>
                <w:szCs w:val="18"/>
              </w:rPr>
              <w:t>位不低于最低生态水位</w:t>
            </w:r>
          </w:p>
        </w:tc>
        <w:tc>
          <w:tcPr>
            <w:tcW w:w="440" w:type="pct"/>
            <w:vAlign w:val="center"/>
          </w:tcPr>
          <w:p w14:paraId="32D4F289">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11"/>
                <w:sz w:val="18"/>
                <w:szCs w:val="18"/>
              </w:rPr>
              <w:t>50</w:t>
            </w:r>
          </w:p>
        </w:tc>
      </w:tr>
      <w:tr w14:paraId="15411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274D5861">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3"/>
                <w:sz w:val="18"/>
                <w:szCs w:val="18"/>
              </w:rPr>
              <w:t>7d滑动平均水位低于最低生态水位</w:t>
            </w:r>
          </w:p>
        </w:tc>
        <w:tc>
          <w:tcPr>
            <w:tcW w:w="440" w:type="pct"/>
            <w:vAlign w:val="center"/>
          </w:tcPr>
          <w:p w14:paraId="391DD6BC">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15"/>
                <w:sz w:val="18"/>
                <w:szCs w:val="18"/>
              </w:rPr>
              <w:t>30</w:t>
            </w:r>
          </w:p>
        </w:tc>
      </w:tr>
      <w:tr w14:paraId="4E597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00" w:hRule="exact"/>
          <w:jc w:val="center"/>
        </w:trPr>
        <w:tc>
          <w:tcPr>
            <w:tcW w:w="4559" w:type="pct"/>
            <w:vAlign w:val="center"/>
          </w:tcPr>
          <w:p w14:paraId="16C43B06">
            <w:pPr>
              <w:spacing w:before="0" w:line="240" w:lineRule="auto"/>
              <w:ind w:left="0"/>
              <w:jc w:val="center"/>
              <w:rPr>
                <w:rFonts w:hint="eastAsia" w:ascii="宋体" w:hAnsi="宋体" w:eastAsia="宋体" w:cs="宋体"/>
                <w:sz w:val="18"/>
                <w:szCs w:val="18"/>
              </w:rPr>
            </w:pPr>
            <w:r>
              <w:rPr>
                <w:rFonts w:hint="eastAsia" w:ascii="宋体" w:hAnsi="宋体" w:eastAsia="宋体" w:cs="宋体"/>
                <w:spacing w:val="-3"/>
                <w:sz w:val="18"/>
                <w:szCs w:val="18"/>
              </w:rPr>
              <w:t>60d滑动平均水位低于最低生态水位</w:t>
            </w:r>
          </w:p>
        </w:tc>
        <w:tc>
          <w:tcPr>
            <w:tcW w:w="440" w:type="pct"/>
            <w:vAlign w:val="center"/>
          </w:tcPr>
          <w:p w14:paraId="5E0EB035">
            <w:pPr>
              <w:spacing w:before="0" w:line="240" w:lineRule="auto"/>
              <w:ind w:left="0"/>
              <w:jc w:val="center"/>
              <w:rPr>
                <w:rFonts w:hint="eastAsia" w:ascii="宋体" w:hAnsi="宋体" w:eastAsia="宋体" w:cs="宋体"/>
                <w:sz w:val="18"/>
                <w:szCs w:val="18"/>
              </w:rPr>
            </w:pPr>
            <w:r>
              <w:rPr>
                <w:rFonts w:hint="eastAsia" w:ascii="宋体" w:hAnsi="宋体" w:eastAsia="宋体" w:cs="宋体"/>
                <w:sz w:val="18"/>
                <w:szCs w:val="18"/>
              </w:rPr>
              <w:t>0</w:t>
            </w:r>
          </w:p>
        </w:tc>
      </w:tr>
    </w:tbl>
    <w:p w14:paraId="62466F24">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断流干涸程度</w:t>
      </w:r>
    </w:p>
    <w:p w14:paraId="5EDD294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rPr>
      </w:pPr>
      <w:r>
        <w:rPr>
          <w:rFonts w:hint="eastAsia"/>
        </w:rPr>
        <w:t>断流情况评价分天然状况下常年有水河流和季节性有水河流，其中天然状况下常年有水河流采用年均断流天数来评价，天然状况下季节性有水河流年断流天数扣除天然断流期天数。赋分标准见下表。</w:t>
      </w:r>
    </w:p>
    <w:p w14:paraId="7773213E">
      <w:pPr>
        <w:keepNext w:val="0"/>
        <w:keepLines w:val="0"/>
        <w:pageBreakBefore w:val="0"/>
        <w:widowControl/>
        <w:numPr>
          <w:ilvl w:val="0"/>
          <w:numId w:val="0"/>
        </w:numPr>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outlineLvl w:val="9"/>
        <w:rPr>
          <w:rFonts w:hint="eastAsia" w:ascii="Times New Roman" w:hAnsi="Times New Roman" w:eastAsia="黑体" w:cs="Times New Roman"/>
          <w:color w:val="000000"/>
          <w:sz w:val="21"/>
          <w:szCs w:val="21"/>
          <w:highlight w:val="none"/>
          <w:lang w:val="en-US" w:eastAsia="zh-CN"/>
        </w:rPr>
      </w:pPr>
      <w:r>
        <w:rPr>
          <w:rFonts w:hint="eastAsia" w:ascii="Times New Roman" w:hAnsi="Times New Roman" w:eastAsia="黑体" w:cs="Times New Roman"/>
          <w:color w:val="000000"/>
          <w:szCs w:val="21"/>
          <w:lang w:val="en-US" w:eastAsia="zh-CN"/>
        </w:rPr>
        <w:t>A16.</w:t>
      </w:r>
      <w:r>
        <w:rPr>
          <w:rFonts w:hint="eastAsia" w:ascii="Times New Roman" w:hAnsi="Times New Roman" w:eastAsia="黑体" w:cs="Times New Roman"/>
          <w:color w:val="000000"/>
          <w:sz w:val="21"/>
          <w:szCs w:val="21"/>
          <w:highlight w:val="none"/>
          <w:lang w:val="en-US" w:eastAsia="zh-CN"/>
        </w:rPr>
        <w:t>基于断流干涸程度评价赋分</w:t>
      </w:r>
    </w:p>
    <w:tbl>
      <w:tblPr>
        <w:tblStyle w:val="52"/>
        <w:tblW w:w="852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34"/>
        <w:gridCol w:w="1298"/>
        <w:gridCol w:w="1298"/>
        <w:gridCol w:w="1298"/>
        <w:gridCol w:w="1298"/>
        <w:gridCol w:w="1302"/>
      </w:tblGrid>
      <w:tr w14:paraId="4F1B0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exact"/>
          <w:jc w:val="center"/>
        </w:trPr>
        <w:tc>
          <w:tcPr>
            <w:tcW w:w="2034" w:type="dxa"/>
            <w:vAlign w:val="center"/>
          </w:tcPr>
          <w:p w14:paraId="2480FF5D">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pacing w:val="-2"/>
                <w:sz w:val="18"/>
                <w:szCs w:val="18"/>
                <w:lang w:val="en-US" w:eastAsia="zh-CN"/>
              </w:rPr>
              <w:t>断流天数（d）</w:t>
            </w:r>
          </w:p>
        </w:tc>
        <w:tc>
          <w:tcPr>
            <w:tcW w:w="1298" w:type="dxa"/>
            <w:vAlign w:val="center"/>
          </w:tcPr>
          <w:p w14:paraId="19F53855">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0</w:t>
            </w:r>
          </w:p>
        </w:tc>
        <w:tc>
          <w:tcPr>
            <w:tcW w:w="1298" w:type="dxa"/>
            <w:vAlign w:val="center"/>
          </w:tcPr>
          <w:p w14:paraId="0194B595">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w:t>
            </w:r>
          </w:p>
        </w:tc>
        <w:tc>
          <w:tcPr>
            <w:tcW w:w="1298" w:type="dxa"/>
            <w:vAlign w:val="center"/>
          </w:tcPr>
          <w:p w14:paraId="50922C28">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10</w:t>
            </w:r>
          </w:p>
        </w:tc>
        <w:tc>
          <w:tcPr>
            <w:tcW w:w="1298" w:type="dxa"/>
            <w:vAlign w:val="center"/>
          </w:tcPr>
          <w:p w14:paraId="41855523">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20</w:t>
            </w:r>
          </w:p>
        </w:tc>
        <w:tc>
          <w:tcPr>
            <w:tcW w:w="1302" w:type="dxa"/>
            <w:vAlign w:val="center"/>
          </w:tcPr>
          <w:p w14:paraId="5F68E100">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50</w:t>
            </w:r>
          </w:p>
        </w:tc>
      </w:tr>
      <w:tr w14:paraId="79C2A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exact"/>
          <w:jc w:val="center"/>
        </w:trPr>
        <w:tc>
          <w:tcPr>
            <w:tcW w:w="2034" w:type="dxa"/>
            <w:vAlign w:val="center"/>
          </w:tcPr>
          <w:p w14:paraId="3F5413B7">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3"/>
                <w:sz w:val="18"/>
                <w:szCs w:val="18"/>
              </w:rPr>
              <w:t>赋分</w:t>
            </w:r>
          </w:p>
        </w:tc>
        <w:tc>
          <w:tcPr>
            <w:tcW w:w="1298" w:type="dxa"/>
            <w:vAlign w:val="center"/>
          </w:tcPr>
          <w:p w14:paraId="73A16640">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100</w:t>
            </w:r>
          </w:p>
        </w:tc>
        <w:tc>
          <w:tcPr>
            <w:tcW w:w="1298" w:type="dxa"/>
            <w:vAlign w:val="center"/>
          </w:tcPr>
          <w:p w14:paraId="22B26F5A">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80</w:t>
            </w:r>
          </w:p>
        </w:tc>
        <w:tc>
          <w:tcPr>
            <w:tcW w:w="1298" w:type="dxa"/>
            <w:vAlign w:val="center"/>
          </w:tcPr>
          <w:p w14:paraId="00F1D171">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50</w:t>
            </w:r>
          </w:p>
        </w:tc>
        <w:tc>
          <w:tcPr>
            <w:tcW w:w="1298" w:type="dxa"/>
            <w:vAlign w:val="center"/>
          </w:tcPr>
          <w:p w14:paraId="3E868466">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30</w:t>
            </w:r>
          </w:p>
        </w:tc>
        <w:tc>
          <w:tcPr>
            <w:tcW w:w="1302" w:type="dxa"/>
            <w:vAlign w:val="center"/>
          </w:tcPr>
          <w:p w14:paraId="4701B2E5">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0</w:t>
            </w:r>
          </w:p>
        </w:tc>
      </w:tr>
    </w:tbl>
    <w:p w14:paraId="52F536D7">
      <w:pPr>
        <w:pStyle w:val="55"/>
        <w:numPr>
          <w:ilvl w:val="2"/>
          <w:numId w:val="5"/>
        </w:numPr>
        <w:spacing w:before="156" w:after="156"/>
        <w:ind w:left="0" w:leftChars="0" w:firstLine="0" w:firstLineChars="0"/>
        <w:rPr>
          <w:rFonts w:hint="default" w:hAnsi="Times New Roman" w:cs="Times New Roman"/>
          <w:lang w:val="en-US" w:eastAsia="zh-CN"/>
        </w:rPr>
      </w:pPr>
      <w:r>
        <w:rPr>
          <w:rFonts w:hint="eastAsia" w:hAnsi="Times New Roman" w:cs="Times New Roman"/>
          <w:lang w:val="en-US" w:eastAsia="zh-CN"/>
        </w:rPr>
        <w:t>入海沙量保障程度</w:t>
      </w:r>
    </w:p>
    <w:p w14:paraId="0B38E780">
      <w:pPr>
        <w:numPr>
          <w:ilvl w:val="0"/>
          <w:numId w:val="0"/>
        </w:numPr>
        <w:bidi w:val="0"/>
        <w:ind w:firstLine="420" w:firstLineChars="200"/>
        <w:rPr>
          <w:rFonts w:hint="default"/>
          <w:lang w:val="en-US" w:eastAsia="zh-CN"/>
        </w:rPr>
      </w:pPr>
      <w:r>
        <w:rPr>
          <w:rFonts w:hint="eastAsia"/>
          <w:lang w:val="en-US" w:eastAsia="zh-CN"/>
        </w:rPr>
        <w:t>按照《黄河流域综合规划》要求，使下游河槽不淤积需要塑造并维持</w:t>
      </w:r>
      <w:r>
        <w:rPr>
          <w:rFonts w:hint="default" w:ascii="Times New Roman" w:hAnsi="Times New Roman" w:cs="Times New Roman"/>
          <w:lang w:val="en-US" w:eastAsia="zh-CN"/>
        </w:rPr>
        <w:t>4000m</w:t>
      </w:r>
      <w:r>
        <w:rPr>
          <w:rFonts w:hint="default" w:ascii="Times New Roman" w:hAnsi="Times New Roman" w:cs="Times New Roman"/>
          <w:vertAlign w:val="superscript"/>
          <w:lang w:val="en-US" w:eastAsia="zh-CN"/>
        </w:rPr>
        <w:t>3</w:t>
      </w:r>
      <w:r>
        <w:rPr>
          <w:rFonts w:hint="default" w:ascii="Times New Roman" w:hAnsi="Times New Roman" w:cs="Times New Roman"/>
          <w:lang w:val="en-US" w:eastAsia="zh-CN"/>
        </w:rPr>
        <w:t>/s</w:t>
      </w:r>
      <w:r>
        <w:rPr>
          <w:rFonts w:hint="eastAsia"/>
          <w:lang w:val="en-US" w:eastAsia="zh-CN"/>
        </w:rPr>
        <w:t>的中水河槽，据此计算入海沙量保障程度。入海沙量保障程度=调水调沙期流量满足天数/评价年调水调沙总天数×100。入海沙量保障程度指标</w:t>
      </w:r>
      <w:r>
        <w:rPr>
          <w:rFonts w:hint="eastAsia" w:ascii="Times New Roman" w:hAnsi="Times New Roman" w:eastAsia="宋体" w:cs="Times New Roman"/>
          <w:b w:val="0"/>
          <w:bCs w:val="0"/>
          <w:color w:val="000000"/>
          <w:kern w:val="2"/>
          <w:sz w:val="21"/>
          <w:szCs w:val="22"/>
          <w:lang w:val="en-US" w:eastAsia="zh-CN" w:bidi="ar-SA"/>
        </w:rPr>
        <w:t>赋分等于</w:t>
      </w:r>
      <w:r>
        <w:rPr>
          <w:rFonts w:hint="eastAsia"/>
          <w:lang w:val="en-US" w:eastAsia="zh-CN"/>
        </w:rPr>
        <w:t>入海沙量保障程度</w:t>
      </w:r>
      <w:r>
        <w:rPr>
          <w:rFonts w:hint="eastAsia" w:ascii="Times New Roman" w:hAnsi="Times New Roman" w:eastAsia="宋体" w:cs="Times New Roman"/>
          <w:b w:val="0"/>
          <w:bCs w:val="0"/>
          <w:color w:val="000000"/>
          <w:kern w:val="2"/>
          <w:sz w:val="21"/>
          <w:szCs w:val="22"/>
          <w:lang w:val="en-US" w:eastAsia="zh-CN" w:bidi="ar-SA"/>
        </w:rPr>
        <w:t>评价数值。</w:t>
      </w:r>
    </w:p>
    <w:p w14:paraId="7E17645F">
      <w:pPr>
        <w:pStyle w:val="55"/>
        <w:spacing w:before="156" w:after="156"/>
        <w:rPr>
          <w:rFonts w:hint="eastAsia" w:hAnsi="Times New Roman" w:cs="Times New Roman"/>
          <w:lang w:val="en-US" w:eastAsia="zh-CN"/>
        </w:rPr>
      </w:pPr>
      <w:r>
        <w:rPr>
          <w:rFonts w:hint="eastAsia" w:hAnsi="Times New Roman" w:cs="Times New Roman"/>
          <w:lang w:val="en-US" w:eastAsia="zh-CN"/>
        </w:rPr>
        <w:t>社会服务</w:t>
      </w:r>
    </w:p>
    <w:p w14:paraId="61254CB2">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公众满意度</w:t>
      </w:r>
    </w:p>
    <w:p w14:paraId="2293416C">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rPr>
        <w:t>以问卷等形式</w:t>
      </w:r>
      <w:r>
        <w:rPr>
          <w:rFonts w:hint="eastAsia" w:ascii="Times New Roman" w:hAnsi="Times New Roman" w:eastAsia="宋体" w:cs="Times New Roman"/>
          <w:color w:val="000000"/>
          <w:lang w:val="en-US" w:eastAsia="zh-CN"/>
        </w:rPr>
        <w:t>调查</w:t>
      </w:r>
      <w:r>
        <w:rPr>
          <w:rFonts w:hint="eastAsia" w:ascii="Times New Roman" w:hAnsi="Times New Roman" w:eastAsia="宋体" w:cs="Times New Roman"/>
          <w:color w:val="000000"/>
        </w:rPr>
        <w:t>公众满意度，样本数不应低于100（对于未流经人口聚居区、问卷调查不易开展的水体，可根据实际情况合理确定样本数）。</w:t>
      </w:r>
    </w:p>
    <w:p w14:paraId="3EEE0DF0">
      <w:pPr>
        <w:keepNext w:val="0"/>
        <w:keepLines w:val="0"/>
        <w:pageBreakBefore w:val="0"/>
        <w:widowControl/>
        <w:tabs>
          <w:tab w:val="left" w:pos="575"/>
        </w:tabs>
        <w:kinsoku/>
        <w:wordWrap/>
        <w:overflowPunct/>
        <w:topLinePunct w:val="0"/>
        <w:autoSpaceDE/>
        <w:autoSpaceDN/>
        <w:bidi w:val="0"/>
        <w:adjustRightInd w:val="0"/>
        <w:snapToGrid/>
        <w:spacing w:before="17" w:after="0" w:line="400" w:lineRule="exact"/>
        <w:ind w:right="2" w:firstLine="0" w:firstLineChars="0"/>
        <w:jc w:val="center"/>
        <w:textAlignment w:val="auto"/>
        <w:rPr>
          <w:rFonts w:hint="eastAsia" w:ascii="Times New Roman" w:hAnsi="Times New Roman" w:eastAsia="黑体" w:cs="Times New Roman"/>
          <w:color w:val="000000"/>
          <w:sz w:val="21"/>
          <w:szCs w:val="21"/>
          <w:lang w:val="en-US" w:eastAsia="zh-CN"/>
        </w:rPr>
      </w:pPr>
      <w:r>
        <w:rPr>
          <w:rFonts w:hint="eastAsia" w:ascii="Times New Roman" w:hAnsi="Times New Roman" w:eastAsia="黑体" w:cs="Times New Roman"/>
          <w:color w:val="000000"/>
          <w:szCs w:val="21"/>
          <w:lang w:val="en-US" w:eastAsia="zh-CN"/>
        </w:rPr>
        <w:t>A17.</w:t>
      </w:r>
      <w:r>
        <w:rPr>
          <w:rFonts w:hint="eastAsia" w:ascii="Times New Roman" w:hAnsi="Times New Roman" w:eastAsia="黑体" w:cs="Times New Roman"/>
          <w:color w:val="000000"/>
          <w:sz w:val="21"/>
          <w:szCs w:val="21"/>
          <w:lang w:val="en-US" w:eastAsia="zh-CN"/>
        </w:rPr>
        <w:t>公众满意度评估赋分标准表</w:t>
      </w:r>
    </w:p>
    <w:tbl>
      <w:tblPr>
        <w:tblStyle w:val="52"/>
        <w:tblW w:w="506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09"/>
        <w:gridCol w:w="1282"/>
        <w:gridCol w:w="1282"/>
        <w:gridCol w:w="1282"/>
        <w:gridCol w:w="1282"/>
        <w:gridCol w:w="1285"/>
      </w:tblGrid>
      <w:tr w14:paraId="3A027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jc w:val="center"/>
        </w:trPr>
        <w:tc>
          <w:tcPr>
            <w:tcW w:w="1177" w:type="pct"/>
            <w:vAlign w:val="center"/>
          </w:tcPr>
          <w:p w14:paraId="24EEEBDD">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pacing w:val="-2"/>
                <w:sz w:val="18"/>
                <w:szCs w:val="18"/>
                <w:lang w:val="en-US" w:eastAsia="zh-CN"/>
              </w:rPr>
              <w:t>公众满意度</w:t>
            </w:r>
          </w:p>
        </w:tc>
        <w:tc>
          <w:tcPr>
            <w:tcW w:w="751" w:type="pct"/>
            <w:vAlign w:val="center"/>
          </w:tcPr>
          <w:p w14:paraId="67D83538">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很满意</w:t>
            </w:r>
          </w:p>
        </w:tc>
        <w:tc>
          <w:tcPr>
            <w:tcW w:w="751" w:type="pct"/>
            <w:vAlign w:val="center"/>
          </w:tcPr>
          <w:p w14:paraId="1FC1B329">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满意</w:t>
            </w:r>
          </w:p>
        </w:tc>
        <w:tc>
          <w:tcPr>
            <w:tcW w:w="751" w:type="pct"/>
            <w:vAlign w:val="center"/>
          </w:tcPr>
          <w:p w14:paraId="60539210">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基本满意</w:t>
            </w:r>
          </w:p>
        </w:tc>
        <w:tc>
          <w:tcPr>
            <w:tcW w:w="751" w:type="pct"/>
            <w:vAlign w:val="center"/>
          </w:tcPr>
          <w:p w14:paraId="2AE67502">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不满意</w:t>
            </w:r>
          </w:p>
        </w:tc>
        <w:tc>
          <w:tcPr>
            <w:tcW w:w="753" w:type="pct"/>
            <w:vAlign w:val="center"/>
          </w:tcPr>
          <w:p w14:paraId="480CD91E">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很不满意</w:t>
            </w:r>
          </w:p>
        </w:tc>
      </w:tr>
      <w:tr w14:paraId="4DAC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jc w:val="center"/>
        </w:trPr>
        <w:tc>
          <w:tcPr>
            <w:tcW w:w="1177" w:type="pct"/>
            <w:vAlign w:val="center"/>
          </w:tcPr>
          <w:p w14:paraId="2A6E377C">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rPr>
            </w:pPr>
            <w:r>
              <w:rPr>
                <w:rFonts w:hint="eastAsia" w:ascii="宋体" w:hAnsi="宋体" w:eastAsia="宋体" w:cs="宋体"/>
                <w:spacing w:val="-3"/>
                <w:sz w:val="18"/>
                <w:szCs w:val="18"/>
              </w:rPr>
              <w:t>赋分</w:t>
            </w:r>
          </w:p>
        </w:tc>
        <w:tc>
          <w:tcPr>
            <w:tcW w:w="751" w:type="pct"/>
            <w:vAlign w:val="center"/>
          </w:tcPr>
          <w:p w14:paraId="1A9A87D0">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100</w:t>
            </w:r>
          </w:p>
        </w:tc>
        <w:tc>
          <w:tcPr>
            <w:tcW w:w="751" w:type="pct"/>
            <w:vAlign w:val="center"/>
          </w:tcPr>
          <w:p w14:paraId="2472DD45">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80</w:t>
            </w:r>
          </w:p>
        </w:tc>
        <w:tc>
          <w:tcPr>
            <w:tcW w:w="751" w:type="pct"/>
            <w:vAlign w:val="center"/>
          </w:tcPr>
          <w:p w14:paraId="71D66021">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60</w:t>
            </w:r>
          </w:p>
        </w:tc>
        <w:tc>
          <w:tcPr>
            <w:tcW w:w="751" w:type="pct"/>
            <w:vAlign w:val="center"/>
          </w:tcPr>
          <w:p w14:paraId="20B301E6">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default" w:ascii="宋体" w:hAnsi="宋体" w:eastAsia="宋体" w:cs="宋体"/>
                <w:sz w:val="18"/>
                <w:szCs w:val="18"/>
                <w:lang w:eastAsia="zh-CN"/>
              </w:rPr>
            </w:pPr>
            <w:r>
              <w:rPr>
                <w:rFonts w:hint="eastAsia" w:ascii="宋体" w:hAnsi="宋体" w:eastAsia="宋体" w:cs="宋体"/>
                <w:sz w:val="18"/>
                <w:szCs w:val="18"/>
                <w:lang w:val="en-US" w:eastAsia="zh-CN"/>
              </w:rPr>
              <w:t>30</w:t>
            </w:r>
          </w:p>
        </w:tc>
        <w:tc>
          <w:tcPr>
            <w:tcW w:w="753" w:type="pct"/>
            <w:vAlign w:val="center"/>
          </w:tcPr>
          <w:p w14:paraId="1B179396">
            <w:pPr>
              <w:pStyle w:val="51"/>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0</w:t>
            </w:r>
          </w:p>
        </w:tc>
      </w:tr>
    </w:tbl>
    <w:p w14:paraId="288D177A">
      <w:pPr>
        <w:keepNext w:val="0"/>
        <w:keepLines w:val="0"/>
        <w:pageBreakBefore w:val="0"/>
        <w:widowControl w:val="0"/>
        <w:kinsoku/>
        <w:wordWrap/>
        <w:overflowPunct/>
        <w:topLinePunct w:val="0"/>
        <w:autoSpaceDE/>
        <w:autoSpaceDN/>
        <w:bidi w:val="0"/>
        <w:adjustRightInd/>
        <w:snapToGrid/>
        <w:jc w:val="both"/>
        <w:textAlignment w:val="auto"/>
      </w:pPr>
    </w:p>
    <w:p w14:paraId="4D2E2DA9">
      <w:pPr>
        <w:keepNext w:val="0"/>
        <w:keepLines w:val="0"/>
        <w:pageBreakBefore w:val="0"/>
        <w:widowControl w:val="0"/>
        <w:kinsoku/>
        <w:wordWrap/>
        <w:overflowPunct/>
        <w:topLinePunct w:val="0"/>
        <w:autoSpaceDE/>
        <w:autoSpaceDN/>
        <w:bidi w:val="0"/>
        <w:adjustRightInd/>
        <w:snapToGrid/>
        <w:jc w:val="both"/>
        <w:textAlignment w:val="auto"/>
        <w:sectPr>
          <w:pgSz w:w="11906" w:h="16838"/>
          <w:pgMar w:top="1440" w:right="1800" w:bottom="1440" w:left="1800" w:header="851" w:footer="992" w:gutter="0"/>
          <w:pgNumType w:fmt="decimal"/>
          <w:cols w:space="425" w:num="1"/>
          <w:docGrid w:type="lines" w:linePitch="312" w:charSpace="0"/>
        </w:sectPr>
      </w:pPr>
    </w:p>
    <w:p w14:paraId="479E6890">
      <w:pPr>
        <w:pStyle w:val="42"/>
        <w:shd w:val="clear" w:color="FFFFFF" w:fill="FFFFFF"/>
        <w:tabs>
          <w:tab w:val="left" w:pos="6406"/>
        </w:tabs>
        <w:spacing w:before="78" w:beforeLines="-2147483648" w:after="156"/>
        <w:rPr>
          <w:rFonts w:hint="eastAsia" w:ascii="Times New Roman" w:hAnsi="Times New Roman" w:cs="Times New Roman"/>
          <w:lang w:val="en-US" w:eastAsia="zh-CN"/>
        </w:rPr>
      </w:pPr>
    </w:p>
    <w:p w14:paraId="68A41F58">
      <w:pPr>
        <w:pStyle w:val="42"/>
        <w:numPr>
          <w:ilvl w:val="0"/>
          <w:numId w:val="0"/>
        </w:numPr>
        <w:shd w:val="clear" w:color="FFFFFF" w:fill="FFFFFF"/>
        <w:tabs>
          <w:tab w:val="left" w:pos="6406"/>
        </w:tabs>
        <w:spacing w:before="78" w:beforeLines="-2147483648" w:after="156"/>
        <w:rPr>
          <w:rFonts w:hint="eastAsia" w:ascii="Times New Roman" w:hAnsi="Times New Roman" w:cs="Times New Roman"/>
          <w:lang w:val="en-US" w:eastAsia="zh-CN"/>
        </w:rPr>
      </w:pPr>
      <w:r>
        <w:rPr>
          <w:rFonts w:hint="eastAsia" w:ascii="Times New Roman" w:hAnsi="Times New Roman" w:cs="Times New Roman"/>
          <w:lang w:val="en-US" w:eastAsia="zh-CN"/>
        </w:rPr>
        <w:t>（资料性）</w:t>
      </w:r>
    </w:p>
    <w:p w14:paraId="7E0783B0">
      <w:pPr>
        <w:pStyle w:val="42"/>
        <w:numPr>
          <w:ilvl w:val="0"/>
          <w:numId w:val="0"/>
        </w:numPr>
        <w:shd w:val="clear" w:color="FFFFFF" w:fill="FFFFFF"/>
        <w:tabs>
          <w:tab w:val="left" w:pos="6406"/>
        </w:tabs>
        <w:spacing w:before="78" w:beforeLines="-2147483648" w:after="156"/>
        <w:rPr>
          <w:rFonts w:hint="default" w:ascii="Times New Roman" w:hAnsi="Times New Roman" w:cs="Times New Roman"/>
          <w:lang w:val="en-US" w:eastAsia="zh-CN"/>
        </w:rPr>
      </w:pPr>
      <w:r>
        <w:rPr>
          <w:rFonts w:hint="eastAsia" w:ascii="Times New Roman" w:hAnsi="Times New Roman" w:cs="Times New Roman"/>
          <w:lang w:val="en-US" w:eastAsia="zh-CN"/>
        </w:rPr>
        <w:t>河湖库水生态状况调查评价工作报告和技术报告大纲</w:t>
      </w:r>
    </w:p>
    <w:p w14:paraId="04619BFA">
      <w:pPr>
        <w:pStyle w:val="55"/>
        <w:spacing w:before="156" w:after="156"/>
        <w:rPr>
          <w:rFonts w:hint="eastAsia" w:hAnsi="Times New Roman" w:cs="Times New Roman"/>
          <w:lang w:val="en-US" w:eastAsia="zh-CN"/>
        </w:rPr>
      </w:pPr>
      <w:r>
        <w:rPr>
          <w:rFonts w:hint="eastAsia" w:hAnsi="Times New Roman" w:cs="Times New Roman"/>
          <w:lang w:val="en-US" w:eastAsia="zh-CN"/>
        </w:rPr>
        <w:t>工作报告</w:t>
      </w:r>
    </w:p>
    <w:p w14:paraId="2AF74032">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color w:val="000000"/>
        </w:rPr>
      </w:pPr>
      <w:r>
        <w:rPr>
          <w:rFonts w:hint="eastAsia" w:ascii="Times New Roman" w:hAnsi="Times New Roman" w:eastAsia="宋体" w:cs="Times New Roman"/>
          <w:color w:val="000000"/>
          <w:lang w:val="en-US" w:eastAsia="zh-CN"/>
        </w:rPr>
        <w:t>工作报告</w:t>
      </w:r>
      <w:r>
        <w:rPr>
          <w:rFonts w:hint="eastAsia" w:ascii="Times New Roman" w:hAnsi="Times New Roman" w:eastAsia="宋体" w:cs="Times New Roman"/>
          <w:color w:val="000000"/>
        </w:rPr>
        <w:t>包括工作背景、工作内容、工作过程及完成情况、主要成果、主要结论</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下一步工作建议。</w:t>
      </w:r>
    </w:p>
    <w:p w14:paraId="1FC467B0">
      <w:pPr>
        <w:pStyle w:val="55"/>
        <w:spacing w:before="156" w:after="156"/>
        <w:rPr>
          <w:rFonts w:hint="eastAsia" w:hAnsi="Times New Roman" w:cs="Times New Roman"/>
          <w:lang w:val="en-US" w:eastAsia="zh-CN"/>
        </w:rPr>
      </w:pPr>
      <w:r>
        <w:rPr>
          <w:rFonts w:hint="eastAsia" w:hAnsi="Times New Roman" w:cs="Times New Roman"/>
          <w:lang w:val="en-US" w:eastAsia="zh-CN"/>
        </w:rPr>
        <w:t>技术报告</w:t>
      </w:r>
    </w:p>
    <w:p w14:paraId="12A68CF2">
      <w:pPr>
        <w:widowControl/>
        <w:numPr>
          <w:ilvl w:val="0"/>
          <w:numId w:val="0"/>
        </w:numPr>
        <w:autoSpaceDE w:val="0"/>
        <w:autoSpaceDN w:val="0"/>
        <w:bidi w:val="0"/>
        <w:ind w:firstLine="420" w:firstLineChars="200"/>
        <w:jc w:val="left"/>
        <w:outlineLvl w:val="9"/>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技术报告应包括但不限于以下内容：</w:t>
      </w:r>
    </w:p>
    <w:p w14:paraId="669938C2">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基本情况</w:t>
      </w:r>
    </w:p>
    <w:p w14:paraId="1994BE3F">
      <w:pPr>
        <w:numPr>
          <w:ilvl w:val="0"/>
          <w:numId w:val="0"/>
        </w:numPr>
        <w:adjustRightInd/>
        <w:spacing w:before="0" w:after="0"/>
        <w:ind w:left="0" w:right="0" w:firstLine="420" w:firstLineChars="200"/>
        <w:outlineLvl w:val="9"/>
        <w:rPr>
          <w:rFonts w:hint="eastAsia" w:asciiTheme="minorHAnsi" w:hAnsiTheme="minorHAnsi" w:eastAsiaTheme="minorEastAsia" w:cstheme="minorBidi"/>
          <w:color w:val="auto"/>
          <w:spacing w:val="0"/>
          <w:szCs w:val="22"/>
        </w:rPr>
      </w:pPr>
      <w:r>
        <w:rPr>
          <w:rFonts w:hint="eastAsia" w:asciiTheme="minorHAnsi" w:hAnsiTheme="minorHAnsi" w:eastAsiaTheme="minorEastAsia" w:cstheme="minorBidi"/>
          <w:color w:val="auto"/>
          <w:spacing w:val="0"/>
          <w:szCs w:val="22"/>
        </w:rPr>
        <w:t>说明评价</w:t>
      </w:r>
      <w:r>
        <w:rPr>
          <w:rFonts w:hint="eastAsia" w:asciiTheme="minorHAnsi" w:hAnsiTheme="minorHAnsi" w:eastAsiaTheme="minorEastAsia" w:cstheme="minorBidi"/>
          <w:color w:val="auto"/>
          <w:spacing w:val="0"/>
          <w:szCs w:val="22"/>
          <w:lang w:val="en-US" w:eastAsia="zh-CN"/>
        </w:rPr>
        <w:t>河湖库</w:t>
      </w:r>
      <w:r>
        <w:rPr>
          <w:rFonts w:hint="eastAsia" w:asciiTheme="minorHAnsi" w:hAnsiTheme="minorHAnsi" w:eastAsiaTheme="minorEastAsia" w:cstheme="minorBidi"/>
          <w:color w:val="auto"/>
          <w:spacing w:val="0"/>
          <w:szCs w:val="22"/>
        </w:rPr>
        <w:t>及所在流域自然地理条件、水系及历史演变、水文气象及经济</w:t>
      </w:r>
      <w:r>
        <w:rPr>
          <w:rFonts w:hint="eastAsia" w:asciiTheme="minorHAnsi" w:hAnsiTheme="minorHAnsi" w:eastAsiaTheme="minorEastAsia" w:cstheme="minorBidi"/>
          <w:color w:val="auto"/>
          <w:spacing w:val="0"/>
          <w:szCs w:val="22"/>
          <w:lang w:eastAsia="zh-CN"/>
        </w:rPr>
        <w:t>社会服务</w:t>
      </w:r>
      <w:r>
        <w:rPr>
          <w:rFonts w:hint="eastAsia" w:asciiTheme="minorHAnsi" w:hAnsiTheme="minorHAnsi" w:eastAsiaTheme="minorEastAsia" w:cstheme="minorBidi"/>
          <w:color w:val="auto"/>
          <w:spacing w:val="0"/>
          <w:szCs w:val="22"/>
        </w:rPr>
        <w:t>，简要分析水资源、水环境、水生态等主要特征及存在的主要问题。</w:t>
      </w:r>
    </w:p>
    <w:p w14:paraId="32B3FCF8">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调查方法</w:t>
      </w:r>
    </w:p>
    <w:p w14:paraId="29A2CDB1">
      <w:pPr>
        <w:numPr>
          <w:ilvl w:val="0"/>
          <w:numId w:val="0"/>
        </w:numPr>
        <w:adjustRightInd/>
        <w:spacing w:before="0" w:after="0"/>
        <w:ind w:left="0" w:right="0" w:firstLine="420" w:firstLineChars="200"/>
        <w:rPr>
          <w:rFonts w:hint="eastAsia" w:asciiTheme="minorHAnsi" w:hAnsiTheme="minorHAnsi" w:eastAsiaTheme="minorEastAsia" w:cstheme="minorBidi"/>
          <w:color w:val="auto"/>
          <w:spacing w:val="0"/>
          <w:szCs w:val="22"/>
        </w:rPr>
      </w:pPr>
      <w:r>
        <w:rPr>
          <w:rFonts w:hint="eastAsia" w:asciiTheme="minorHAnsi" w:hAnsiTheme="minorHAnsi" w:eastAsiaTheme="minorEastAsia" w:cstheme="minorBidi"/>
          <w:color w:val="auto"/>
          <w:spacing w:val="0"/>
          <w:szCs w:val="22"/>
        </w:rPr>
        <w:t>介绍各评价指标数据来源、</w:t>
      </w:r>
      <w:r>
        <w:rPr>
          <w:rFonts w:hint="eastAsia" w:asciiTheme="minorHAnsi" w:hAnsiTheme="minorHAnsi" w:eastAsiaTheme="minorEastAsia" w:cstheme="minorBidi"/>
          <w:color w:val="auto"/>
          <w:spacing w:val="0"/>
          <w:szCs w:val="22"/>
          <w:lang w:val="en-US" w:eastAsia="zh-CN"/>
        </w:rPr>
        <w:t>调查</w:t>
      </w:r>
      <w:r>
        <w:rPr>
          <w:rFonts w:hint="eastAsia" w:asciiTheme="minorHAnsi" w:hAnsiTheme="minorHAnsi" w:eastAsiaTheme="minorEastAsia" w:cstheme="minorBidi"/>
          <w:color w:val="auto"/>
          <w:spacing w:val="0"/>
          <w:szCs w:val="22"/>
        </w:rPr>
        <w:t>频次与时间、采样或调查方法、数据质量控制等。</w:t>
      </w:r>
    </w:p>
    <w:p w14:paraId="6795A142">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评价指标及方法</w:t>
      </w:r>
    </w:p>
    <w:p w14:paraId="1A516DE6">
      <w:pPr>
        <w:numPr>
          <w:ilvl w:val="0"/>
          <w:numId w:val="0"/>
        </w:numPr>
        <w:adjustRightInd/>
        <w:spacing w:before="0" w:after="0"/>
        <w:ind w:left="0" w:right="0" w:firstLine="420" w:firstLineChars="200"/>
        <w:rPr>
          <w:rFonts w:hint="eastAsia" w:asciiTheme="minorHAnsi" w:hAnsiTheme="minorHAnsi" w:eastAsiaTheme="minorEastAsia" w:cstheme="minorBidi"/>
          <w:color w:val="auto"/>
          <w:spacing w:val="0"/>
          <w:szCs w:val="22"/>
        </w:rPr>
      </w:pPr>
      <w:r>
        <w:rPr>
          <w:rFonts w:hint="eastAsia" w:asciiTheme="minorHAnsi" w:hAnsiTheme="minorHAnsi" w:eastAsiaTheme="minorEastAsia" w:cstheme="minorBidi"/>
          <w:color w:val="auto"/>
          <w:spacing w:val="0"/>
          <w:szCs w:val="22"/>
        </w:rPr>
        <w:t>阐述选用的评价指标及评价方法、评价</w:t>
      </w:r>
      <w:r>
        <w:rPr>
          <w:rFonts w:hint="eastAsia" w:asciiTheme="minorHAnsi" w:hAnsiTheme="minorHAnsi" w:eastAsiaTheme="minorEastAsia" w:cstheme="minorBidi"/>
          <w:color w:val="auto"/>
          <w:spacing w:val="0"/>
          <w:szCs w:val="22"/>
          <w:lang w:val="en-US" w:eastAsia="zh-CN"/>
        </w:rPr>
        <w:t>河湖库</w:t>
      </w:r>
      <w:r>
        <w:rPr>
          <w:rFonts w:hint="eastAsia" w:asciiTheme="minorHAnsi" w:hAnsiTheme="minorHAnsi" w:eastAsiaTheme="minorEastAsia" w:cstheme="minorBidi"/>
          <w:color w:val="auto"/>
          <w:spacing w:val="0"/>
          <w:szCs w:val="22"/>
        </w:rPr>
        <w:t>范围等。</w:t>
      </w:r>
    </w:p>
    <w:p w14:paraId="28D80CFD">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数据分析及评价</w:t>
      </w:r>
    </w:p>
    <w:p w14:paraId="36647247">
      <w:pPr>
        <w:numPr>
          <w:ilvl w:val="0"/>
          <w:numId w:val="0"/>
        </w:numPr>
        <w:ind w:firstLine="420" w:firstLineChars="200"/>
        <w:rPr>
          <w:rFonts w:hint="eastAsia"/>
          <w:color w:val="auto"/>
        </w:rPr>
      </w:pPr>
      <w:r>
        <w:rPr>
          <w:rFonts w:hint="eastAsia"/>
          <w:color w:val="auto"/>
        </w:rPr>
        <w:t>说明各指标的计算过程、赋分与判定结果，形成</w:t>
      </w:r>
      <w:r>
        <w:rPr>
          <w:rFonts w:hint="eastAsia"/>
          <w:color w:val="auto"/>
          <w:lang w:val="en-US" w:eastAsia="zh-CN"/>
        </w:rPr>
        <w:t>河湖库</w:t>
      </w:r>
      <w:r>
        <w:rPr>
          <w:rFonts w:hint="eastAsia"/>
          <w:color w:val="auto"/>
        </w:rPr>
        <w:t>水生态状况</w:t>
      </w:r>
      <w:r>
        <w:rPr>
          <w:rFonts w:hint="eastAsia"/>
          <w:color w:val="auto"/>
          <w:lang w:val="en-US" w:eastAsia="zh-CN"/>
        </w:rPr>
        <w:t>评价</w:t>
      </w:r>
      <w:r>
        <w:rPr>
          <w:rFonts w:hint="eastAsia"/>
          <w:color w:val="auto"/>
        </w:rPr>
        <w:t>结果。</w:t>
      </w:r>
    </w:p>
    <w:p w14:paraId="38F72A5B">
      <w:pPr>
        <w:pStyle w:val="55"/>
        <w:numPr>
          <w:ilvl w:val="2"/>
          <w:numId w:val="5"/>
        </w:numPr>
        <w:spacing w:before="156" w:after="156"/>
        <w:ind w:left="0" w:leftChars="0" w:firstLine="0" w:firstLineChars="0"/>
        <w:rPr>
          <w:rFonts w:hint="eastAsia" w:hAnsi="Times New Roman" w:cs="Times New Roman"/>
          <w:lang w:val="en-US" w:eastAsia="zh-CN"/>
        </w:rPr>
      </w:pPr>
      <w:r>
        <w:rPr>
          <w:rFonts w:hint="eastAsia" w:hAnsi="Times New Roman" w:cs="Times New Roman"/>
          <w:lang w:val="en-US" w:eastAsia="zh-CN"/>
        </w:rPr>
        <w:t>问题分析及对策建议</w:t>
      </w:r>
    </w:p>
    <w:p w14:paraId="06CDC4FC">
      <w:pPr>
        <w:numPr>
          <w:ilvl w:val="0"/>
          <w:numId w:val="0"/>
        </w:numPr>
        <w:ind w:firstLine="420" w:firstLineChars="200"/>
        <w:rPr>
          <w:rFonts w:hint="eastAsia" w:eastAsiaTheme="minorEastAsia"/>
          <w:color w:val="auto"/>
          <w:lang w:eastAsia="zh-CN"/>
        </w:rPr>
      </w:pPr>
      <w:r>
        <w:rPr>
          <w:rFonts w:hint="eastAsia"/>
          <w:color w:val="auto"/>
        </w:rPr>
        <w:t>根据各指标评价结果，说明</w:t>
      </w:r>
      <w:r>
        <w:rPr>
          <w:rFonts w:hint="eastAsia"/>
          <w:color w:val="auto"/>
          <w:lang w:val="en-US" w:eastAsia="zh-CN"/>
        </w:rPr>
        <w:t>河湖库</w:t>
      </w:r>
      <w:r>
        <w:rPr>
          <w:rFonts w:hint="eastAsia"/>
          <w:color w:val="auto"/>
        </w:rPr>
        <w:t>水生态状况及主要问题，分析环境压力和人类活动胁迫因子</w:t>
      </w:r>
      <w:r>
        <w:rPr>
          <w:rFonts w:hint="eastAsia"/>
          <w:color w:val="auto"/>
          <w:lang w:eastAsia="zh-CN"/>
        </w:rPr>
        <w:t>，</w:t>
      </w:r>
      <w:r>
        <w:rPr>
          <w:rFonts w:hint="eastAsia"/>
          <w:color w:val="auto"/>
        </w:rPr>
        <w:t>提出</w:t>
      </w:r>
      <w:r>
        <w:rPr>
          <w:rFonts w:hint="eastAsia"/>
          <w:color w:val="auto"/>
          <w:lang w:val="en-US" w:eastAsia="zh-CN"/>
        </w:rPr>
        <w:t>河湖库</w:t>
      </w:r>
      <w:r>
        <w:rPr>
          <w:rFonts w:hint="eastAsia"/>
          <w:color w:val="auto"/>
        </w:rPr>
        <w:t>水生态保护与生态修复对策建议。</w:t>
      </w:r>
    </w:p>
    <w:p w14:paraId="581939AE">
      <w:pPr>
        <w:numPr>
          <w:ilvl w:val="0"/>
          <w:numId w:val="0"/>
        </w:numPr>
        <w:shd w:val="clear" w:color="FFFFFF" w:fill="FFFFFF"/>
        <w:tabs>
          <w:tab w:val="left" w:pos="6406"/>
        </w:tabs>
        <w:spacing w:before="78" w:beforeLines="25" w:after="156" w:afterLines="50"/>
        <w:ind w:leftChars="0"/>
        <w:jc w:val="center"/>
        <w:outlineLvl w:val="0"/>
        <w:rPr>
          <w:rFonts w:hint="eastAsia" w:ascii="黑体" w:hAnsi="Times New Roman" w:eastAsia="黑体" w:cs="Times New Roman"/>
          <w:sz w:val="21"/>
          <w:lang w:val="en-US" w:eastAsia="zh-CN" w:bidi="ar-SA"/>
        </w:rPr>
      </w:pPr>
    </w:p>
    <w:p w14:paraId="3BCCEBF0">
      <w:pPr>
        <w:keepNext w:val="0"/>
        <w:keepLines w:val="0"/>
        <w:pageBreakBefore w:val="0"/>
        <w:widowControl w:val="0"/>
        <w:kinsoku/>
        <w:wordWrap/>
        <w:overflowPunct/>
        <w:topLinePunct w:val="0"/>
        <w:autoSpaceDE/>
        <w:autoSpaceDN/>
        <w:bidi w:val="0"/>
        <w:adjustRightInd/>
        <w:snapToGrid/>
        <w:jc w:val="both"/>
        <w:textAlignment w:val="auto"/>
      </w:pPr>
      <w:bookmarkStart w:id="42" w:name="_GoBack"/>
      <w:bookmarkEnd w:id="42"/>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CB771C-1E64-4323-B162-0D12E5759E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ECD9EB7-3FA9-47B0-8B32-F9F5A5105E50}"/>
  </w:font>
  <w:font w:name="等线 Light">
    <w:panose1 w:val="02010600030101010101"/>
    <w:charset w:val="86"/>
    <w:family w:val="roman"/>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embedRegular r:id="rId3" w:fontKey="{B7696C09-4D73-4840-877D-134280118A4A}"/>
  </w:font>
  <w:font w:name="等线">
    <w:panose1 w:val="02010600030101010101"/>
    <w:charset w:val="86"/>
    <w:family w:val="auto"/>
    <w:pitch w:val="default"/>
    <w:sig w:usb0="A00002BF" w:usb1="38CF7CFA" w:usb2="00000016" w:usb3="00000000" w:csb0="0004000F" w:csb1="00000000"/>
    <w:embedRegular r:id="rId4" w:fontKey="{F2FDD344-70E1-46E5-B8A3-0C0B0C0D1C5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69160">
    <w:pPr>
      <w:pStyle w:val="10"/>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CED39">
    <w:pPr>
      <w:pStyle w:val="1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10634">
    <w:pPr>
      <w:ind w:right="227"/>
      <w:jc w:val="right"/>
      <w:rPr>
        <w:rFonts w:ascii="宋体" w:hAnsi="Times New Roman" w:eastAsia="宋体" w:cs="Times New Roman"/>
        <w:sz w:val="18"/>
        <w:lang w:val="en-US" w:eastAsia="zh-CN" w:bidi="ar-SA"/>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F98A1">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B7F98A1">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2B282">
    <w:pPr>
      <w:ind w:right="227"/>
      <w:jc w:val="right"/>
      <w:rPr>
        <w:rFonts w:ascii="宋体" w:hAnsi="Times New Roman" w:eastAsia="宋体" w:cs="Times New Roman"/>
        <w:sz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8C230">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88C230">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CC35B">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A362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FA3626">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2B3AA">
    <w:pPr>
      <w:widowControl w:val="0"/>
      <w:tabs>
        <w:tab w:val="center" w:pos="4153"/>
        <w:tab w:val="right" w:pos="8306"/>
      </w:tabs>
      <w:adjustRightInd w:val="0"/>
      <w:snapToGrid w:val="0"/>
      <w:spacing w:line="400" w:lineRule="exact"/>
      <w:jc w:val="center"/>
      <w:rPr>
        <w:rFonts w:ascii="Times New Roman" w:hAnsi="Times New Roman" w:eastAsia="等线"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等线" w:hAnsi="等线" w:eastAsia="等线" w:cs="Times New Roman"/>
                              <w:kern w:val="2"/>
                              <w:sz w:val="21"/>
                              <w:szCs w:val="22"/>
                              <w:lang w:val="en-US" w:eastAsia="zh-CN" w:bidi="ar-SA"/>
                            </w:rPr>
                            <w:id w:val="-722058938"/>
                            <w:docPartObj>
                              <w:docPartGallery w:val="autotext"/>
                            </w:docPartObj>
                          </w:sdtPr>
                          <w:sdtEndPr>
                            <w:rPr>
                              <w:rFonts w:ascii="Times New Roman" w:hAnsi="Times New Roman" w:eastAsia="等线" w:cs="Times New Roman"/>
                              <w:kern w:val="2"/>
                              <w:sz w:val="18"/>
                              <w:szCs w:val="18"/>
                              <w:lang w:val="en-US" w:eastAsia="zh-CN" w:bidi="ar-SA"/>
                            </w:rPr>
                          </w:sdtEndPr>
                          <w:sdtContent>
                            <w:p w14:paraId="01EB8888">
                              <w:pPr>
                                <w:widowControl w:val="0"/>
                                <w:tabs>
                                  <w:tab w:val="center" w:pos="4153"/>
                                  <w:tab w:val="right" w:pos="8306"/>
                                </w:tabs>
                                <w:adjustRightInd w:val="0"/>
                                <w:snapToGrid w:val="0"/>
                                <w:spacing w:line="400" w:lineRule="exact"/>
                                <w:jc w:val="center"/>
                                <w:rPr>
                                  <w:rFonts w:ascii="Times New Roman" w:hAnsi="Times New Roman" w:eastAsia="等线" w:cs="Times New Roman"/>
                                  <w:kern w:val="2"/>
                                  <w:sz w:val="18"/>
                                  <w:szCs w:val="18"/>
                                  <w:lang w:val="en-US" w:eastAsia="zh-CN" w:bidi="ar-SA"/>
                                </w:rPr>
                              </w:pPr>
                              <w:r>
                                <w:rPr>
                                  <w:rFonts w:ascii="Times New Roman" w:hAnsi="Times New Roman" w:eastAsia="等线" w:cs="Times New Roman"/>
                                  <w:kern w:val="2"/>
                                  <w:sz w:val="18"/>
                                  <w:szCs w:val="18"/>
                                  <w:lang w:val="en-US" w:eastAsia="zh-CN" w:bidi="ar-SA"/>
                                </w:rPr>
                                <w:fldChar w:fldCharType="begin"/>
                              </w:r>
                              <w:r>
                                <w:rPr>
                                  <w:rFonts w:ascii="Times New Roman" w:hAnsi="Times New Roman" w:eastAsia="等线" w:cs="Times New Roman"/>
                                  <w:kern w:val="2"/>
                                  <w:sz w:val="18"/>
                                  <w:szCs w:val="18"/>
                                  <w:lang w:val="en-US" w:eastAsia="zh-CN" w:bidi="ar-SA"/>
                                </w:rPr>
                                <w:instrText xml:space="preserve">PAGE   \* MERGEFORMAT</w:instrText>
                              </w:r>
                              <w:r>
                                <w:rPr>
                                  <w:rFonts w:ascii="Times New Roman" w:hAnsi="Times New Roman" w:eastAsia="等线" w:cs="Times New Roman"/>
                                  <w:kern w:val="2"/>
                                  <w:sz w:val="18"/>
                                  <w:szCs w:val="18"/>
                                  <w:lang w:val="en-US" w:eastAsia="zh-CN" w:bidi="ar-SA"/>
                                </w:rPr>
                                <w:fldChar w:fldCharType="separate"/>
                              </w:r>
                              <w:r>
                                <w:rPr>
                                  <w:rFonts w:ascii="Times New Roman" w:hAnsi="Times New Roman" w:eastAsia="等线" w:cs="Times New Roman"/>
                                  <w:kern w:val="2"/>
                                  <w:sz w:val="18"/>
                                  <w:szCs w:val="18"/>
                                  <w:lang w:val="zh-CN" w:eastAsia="zh-CN" w:bidi="ar-SA"/>
                                </w:rPr>
                                <w:t>19</w:t>
                              </w:r>
                              <w:r>
                                <w:rPr>
                                  <w:rFonts w:ascii="Times New Roman" w:hAnsi="Times New Roman" w:eastAsia="等线" w:cs="Times New Roman"/>
                                  <w:kern w:val="2"/>
                                  <w:sz w:val="18"/>
                                  <w:szCs w:val="18"/>
                                  <w:lang w:val="en-US" w:eastAsia="zh-CN" w:bidi="ar-SA"/>
                                </w:rPr>
                                <w:fldChar w:fldCharType="end"/>
                              </w:r>
                            </w:p>
                          </w:sdtContent>
                        </w:sdt>
                        <w:p w14:paraId="437B1706">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rPr>
                        <w:rFonts w:ascii="等线" w:hAnsi="等线" w:eastAsia="等线" w:cs="Times New Roman"/>
                        <w:kern w:val="2"/>
                        <w:sz w:val="21"/>
                        <w:szCs w:val="22"/>
                        <w:lang w:val="en-US" w:eastAsia="zh-CN" w:bidi="ar-SA"/>
                      </w:rPr>
                      <w:id w:val="-722058938"/>
                      <w:docPartObj>
                        <w:docPartGallery w:val="autotext"/>
                      </w:docPartObj>
                    </w:sdtPr>
                    <w:sdtEndPr>
                      <w:rPr>
                        <w:rFonts w:ascii="Times New Roman" w:hAnsi="Times New Roman" w:eastAsia="等线" w:cs="Times New Roman"/>
                        <w:kern w:val="2"/>
                        <w:sz w:val="18"/>
                        <w:szCs w:val="18"/>
                        <w:lang w:val="en-US" w:eastAsia="zh-CN" w:bidi="ar-SA"/>
                      </w:rPr>
                    </w:sdtEndPr>
                    <w:sdtContent>
                      <w:p w14:paraId="01EB8888">
                        <w:pPr>
                          <w:widowControl w:val="0"/>
                          <w:tabs>
                            <w:tab w:val="center" w:pos="4153"/>
                            <w:tab w:val="right" w:pos="8306"/>
                          </w:tabs>
                          <w:adjustRightInd w:val="0"/>
                          <w:snapToGrid w:val="0"/>
                          <w:spacing w:line="400" w:lineRule="exact"/>
                          <w:jc w:val="center"/>
                          <w:rPr>
                            <w:rFonts w:ascii="Times New Roman" w:hAnsi="Times New Roman" w:eastAsia="等线" w:cs="Times New Roman"/>
                            <w:kern w:val="2"/>
                            <w:sz w:val="18"/>
                            <w:szCs w:val="18"/>
                            <w:lang w:val="en-US" w:eastAsia="zh-CN" w:bidi="ar-SA"/>
                          </w:rPr>
                        </w:pPr>
                        <w:r>
                          <w:rPr>
                            <w:rFonts w:ascii="Times New Roman" w:hAnsi="Times New Roman" w:eastAsia="等线" w:cs="Times New Roman"/>
                            <w:kern w:val="2"/>
                            <w:sz w:val="18"/>
                            <w:szCs w:val="18"/>
                            <w:lang w:val="en-US" w:eastAsia="zh-CN" w:bidi="ar-SA"/>
                          </w:rPr>
                          <w:fldChar w:fldCharType="begin"/>
                        </w:r>
                        <w:r>
                          <w:rPr>
                            <w:rFonts w:ascii="Times New Roman" w:hAnsi="Times New Roman" w:eastAsia="等线" w:cs="Times New Roman"/>
                            <w:kern w:val="2"/>
                            <w:sz w:val="18"/>
                            <w:szCs w:val="18"/>
                            <w:lang w:val="en-US" w:eastAsia="zh-CN" w:bidi="ar-SA"/>
                          </w:rPr>
                          <w:instrText xml:space="preserve">PAGE   \* MERGEFORMAT</w:instrText>
                        </w:r>
                        <w:r>
                          <w:rPr>
                            <w:rFonts w:ascii="Times New Roman" w:hAnsi="Times New Roman" w:eastAsia="等线" w:cs="Times New Roman"/>
                            <w:kern w:val="2"/>
                            <w:sz w:val="18"/>
                            <w:szCs w:val="18"/>
                            <w:lang w:val="en-US" w:eastAsia="zh-CN" w:bidi="ar-SA"/>
                          </w:rPr>
                          <w:fldChar w:fldCharType="separate"/>
                        </w:r>
                        <w:r>
                          <w:rPr>
                            <w:rFonts w:ascii="Times New Roman" w:hAnsi="Times New Roman" w:eastAsia="等线" w:cs="Times New Roman"/>
                            <w:kern w:val="2"/>
                            <w:sz w:val="18"/>
                            <w:szCs w:val="18"/>
                            <w:lang w:val="zh-CN" w:eastAsia="zh-CN" w:bidi="ar-SA"/>
                          </w:rPr>
                          <w:t>19</w:t>
                        </w:r>
                        <w:r>
                          <w:rPr>
                            <w:rFonts w:ascii="Times New Roman" w:hAnsi="Times New Roman" w:eastAsia="等线" w:cs="Times New Roman"/>
                            <w:kern w:val="2"/>
                            <w:sz w:val="18"/>
                            <w:szCs w:val="18"/>
                            <w:lang w:val="en-US" w:eastAsia="zh-CN" w:bidi="ar-SA"/>
                          </w:rPr>
                          <w:fldChar w:fldCharType="end"/>
                        </w:r>
                      </w:p>
                    </w:sdtContent>
                  </w:sdt>
                  <w:p w14:paraId="437B1706">
                    <w:pPr>
                      <w:pStyle w:val="9"/>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01AC6">
    <w:pPr>
      <w:tabs>
        <w:tab w:val="center" w:pos="4154"/>
        <w:tab w:val="right" w:pos="8306"/>
      </w:tabs>
      <w:wordWrap w:val="0"/>
      <w:spacing w:after="120"/>
      <w:jc w:val="right"/>
      <w:rPr>
        <w:rFonts w:hint="default" w:ascii="黑体" w:hAnsi="宋体" w:eastAsia="黑体" w:cs="Times New Roman"/>
        <w:sz w:val="21"/>
        <w:lang w:val="en-US" w:eastAsia="zh-CN" w:bidi="ar-SA"/>
      </w:rPr>
    </w:pPr>
    <w:r>
      <w:rPr>
        <w:rFonts w:hint="eastAsia" w:ascii="黑体" w:hAnsi="宋体" w:eastAsia="黑体" w:cs="Times New Roman"/>
        <w:sz w:val="21"/>
        <w:lang w:val="en-US" w:eastAsia="zh-CN" w:bidi="ar-SA"/>
      </w:rPr>
      <w:t>DB37/T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2E92">
    <w:pPr>
      <w:widowControl w:val="0"/>
      <w:tabs>
        <w:tab w:val="center" w:pos="4153"/>
        <w:tab w:val="right" w:pos="8306"/>
      </w:tabs>
      <w:adjustRightInd/>
      <w:snapToGrid w:val="0"/>
      <w:spacing w:line="400" w:lineRule="exact"/>
      <w:jc w:val="righ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STYLEREF  标准文件_文件编号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DB37/T XXXX—202X</w:t>
    </w:r>
    <w:r>
      <w:rPr>
        <w:rFonts w:ascii="Calibri" w:hAnsi="Calibri" w:eastAsia="宋体" w:cs="Times New Roman"/>
        <w:kern w:val="2"/>
        <w:sz w:val="18"/>
        <w:szCs w:val="18"/>
        <w:lang w:val="en-US" w:eastAsia="zh-CN" w:bidi="ar-S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BF3B7">
    <w:pPr>
      <w:tabs>
        <w:tab w:val="center" w:pos="4154"/>
        <w:tab w:val="right" w:pos="8306"/>
      </w:tabs>
      <w:wordWrap w:val="0"/>
      <w:spacing w:after="120"/>
      <w:jc w:val="right"/>
      <w:rPr>
        <w:rFonts w:hint="default" w:ascii="黑体" w:hAnsi="宋体" w:eastAsia="黑体" w:cs="Times New Roman"/>
        <w:sz w:val="21"/>
        <w:lang w:val="en-US" w:eastAsia="zh-CN" w:bidi="ar-SA"/>
      </w:rPr>
    </w:pPr>
    <w:r>
      <w:rPr>
        <w:rFonts w:hint="eastAsia" w:ascii="黑体" w:hAnsi="宋体" w:eastAsia="黑体" w:cs="Times New Roman"/>
        <w:sz w:val="21"/>
        <w:lang w:val="en-US" w:eastAsia="zh-CN" w:bidi="ar-SA"/>
      </w:rPr>
      <w:t>DB37/T XXXX-202X</w:t>
    </w:r>
  </w:p>
  <w:p w14:paraId="3F032F26">
    <w:pPr>
      <w:pBdr>
        <w:bottom w:val="none" w:color="auto" w:sz="0" w:space="0"/>
      </w:pBdr>
      <w:tabs>
        <w:tab w:val="center" w:pos="4154"/>
        <w:tab w:val="right" w:pos="8306"/>
      </w:tabs>
      <w:spacing w:after="120"/>
      <w:jc w:val="both"/>
      <w:rPr>
        <w:rFonts w:ascii="黑体" w:hAnsi="宋体" w:eastAsia="黑体" w:cs="Times New Roman"/>
        <w:sz w:val="21"/>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3059">
    <w:pPr>
      <w:tabs>
        <w:tab w:val="center" w:pos="4154"/>
        <w:tab w:val="right" w:pos="8306"/>
      </w:tabs>
      <w:wordWrap w:val="0"/>
      <w:spacing w:after="120"/>
      <w:jc w:val="right"/>
      <w:rPr>
        <w:rFonts w:hint="default" w:ascii="黑体" w:hAnsi="宋体" w:eastAsia="黑体" w:cs="Times New Roman"/>
        <w:sz w:val="21"/>
        <w:lang w:val="en-US" w:eastAsia="zh-CN" w:bidi="ar-SA"/>
      </w:rPr>
    </w:pPr>
    <w:r>
      <w:rPr>
        <w:rFonts w:hint="eastAsia"/>
        <w:lang w:eastAsia="zh-CN"/>
      </w:rPr>
      <w:tab/>
    </w:r>
    <w:r>
      <w:rPr>
        <w:rFonts w:hint="eastAsia" w:ascii="黑体" w:hAnsi="宋体" w:eastAsia="黑体" w:cs="Times New Roman"/>
        <w:sz w:val="21"/>
        <w:lang w:val="en-US" w:eastAsia="zh-CN" w:bidi="ar-SA"/>
      </w:rPr>
      <w:t>DB37/T XXXX-2024</w:t>
    </w:r>
  </w:p>
  <w:p w14:paraId="23E0B69A">
    <w:pPr>
      <w:pStyle w:val="11"/>
      <w:pBdr>
        <w:bottom w:val="none" w:color="auto" w:sz="0" w:space="1"/>
      </w:pBdr>
      <w:tabs>
        <w:tab w:val="left" w:pos="8713"/>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3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50F0CEB"/>
    <w:multiLevelType w:val="multilevel"/>
    <w:tmpl w:val="150F0CEB"/>
    <w:lvl w:ilvl="0" w:tentative="0">
      <w:start w:val="1"/>
      <w:numFmt w:val="decimal"/>
      <w:suff w:val="space"/>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A91A54C"/>
    <w:multiLevelType w:val="singleLevel"/>
    <w:tmpl w:val="2A91A54C"/>
    <w:lvl w:ilvl="0" w:tentative="0">
      <w:start w:val="1"/>
      <w:numFmt w:val="decimal"/>
      <w:suff w:val="space"/>
      <w:lvlText w:val="[%1]"/>
      <w:lvlJc w:val="left"/>
    </w:lvl>
  </w:abstractNum>
  <w:abstractNum w:abstractNumId="3">
    <w:nsid w:val="557C2AF5"/>
    <w:multiLevelType w:val="multilevel"/>
    <w:tmpl w:val="557C2AF5"/>
    <w:lvl w:ilvl="0" w:tentative="0">
      <w:start w:val="1"/>
      <w:numFmt w:val="decimal"/>
      <w:pStyle w:val="4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5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57D3FBC"/>
    <w:multiLevelType w:val="multilevel"/>
    <w:tmpl w:val="657D3FBC"/>
    <w:lvl w:ilvl="0" w:tentative="0">
      <w:start w:val="1"/>
      <w:numFmt w:val="upperLetter"/>
      <w:pStyle w:val="42"/>
      <w:suff w:val="nothing"/>
      <w:lvlText w:val="附录%1"/>
      <w:lvlJc w:val="left"/>
      <w:pPr>
        <w:ind w:left="0" w:firstLine="0"/>
      </w:pPr>
      <w:rPr>
        <w:rFonts w:hint="eastAsia"/>
        <w:spacing w:val="100"/>
      </w:rPr>
    </w:lvl>
    <w:lvl w:ilvl="1" w:tentative="0">
      <w:start w:val="1"/>
      <w:numFmt w:val="decimal"/>
      <w:pStyle w:val="55"/>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5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6"/>
  </w:num>
  <w:num w:numId="3">
    <w:abstractNumId w:val="0"/>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2540546A"/>
    <w:rsid w:val="002263C9"/>
    <w:rsid w:val="005A1359"/>
    <w:rsid w:val="011F731B"/>
    <w:rsid w:val="013E2686"/>
    <w:rsid w:val="025754F4"/>
    <w:rsid w:val="02BC149B"/>
    <w:rsid w:val="035F083A"/>
    <w:rsid w:val="04842AA6"/>
    <w:rsid w:val="050B5A9E"/>
    <w:rsid w:val="05222191"/>
    <w:rsid w:val="05BC6075"/>
    <w:rsid w:val="05FE0636"/>
    <w:rsid w:val="06A1463C"/>
    <w:rsid w:val="06F15AA5"/>
    <w:rsid w:val="0755157D"/>
    <w:rsid w:val="076E302C"/>
    <w:rsid w:val="0A2D5046"/>
    <w:rsid w:val="0A961435"/>
    <w:rsid w:val="0AC77375"/>
    <w:rsid w:val="0AD019C3"/>
    <w:rsid w:val="0AF0679F"/>
    <w:rsid w:val="0B633415"/>
    <w:rsid w:val="0B7B1500"/>
    <w:rsid w:val="0B957346"/>
    <w:rsid w:val="0BCB512D"/>
    <w:rsid w:val="0E4A266A"/>
    <w:rsid w:val="0E53178C"/>
    <w:rsid w:val="0EAC0AC2"/>
    <w:rsid w:val="0EBF2F1E"/>
    <w:rsid w:val="0F4C0664"/>
    <w:rsid w:val="0F4D20F6"/>
    <w:rsid w:val="0F97679E"/>
    <w:rsid w:val="0FDA5EBF"/>
    <w:rsid w:val="10854519"/>
    <w:rsid w:val="109E00A5"/>
    <w:rsid w:val="10E250B3"/>
    <w:rsid w:val="11011608"/>
    <w:rsid w:val="11A159EA"/>
    <w:rsid w:val="11DA4319"/>
    <w:rsid w:val="1279575E"/>
    <w:rsid w:val="13E0768A"/>
    <w:rsid w:val="14AD74AF"/>
    <w:rsid w:val="14FA57F5"/>
    <w:rsid w:val="151B305E"/>
    <w:rsid w:val="15333622"/>
    <w:rsid w:val="15613208"/>
    <w:rsid w:val="1609105D"/>
    <w:rsid w:val="168416E5"/>
    <w:rsid w:val="169C52EC"/>
    <w:rsid w:val="17E72CD8"/>
    <w:rsid w:val="18B85B09"/>
    <w:rsid w:val="1B0C78EB"/>
    <w:rsid w:val="1B275AB5"/>
    <w:rsid w:val="1B54653A"/>
    <w:rsid w:val="1CC655B2"/>
    <w:rsid w:val="1DA2662B"/>
    <w:rsid w:val="1E77744A"/>
    <w:rsid w:val="1F0B1394"/>
    <w:rsid w:val="1F3644C3"/>
    <w:rsid w:val="1F5A02C5"/>
    <w:rsid w:val="1FD029AA"/>
    <w:rsid w:val="215774A0"/>
    <w:rsid w:val="22237002"/>
    <w:rsid w:val="22947F00"/>
    <w:rsid w:val="235C5C3F"/>
    <w:rsid w:val="235D6544"/>
    <w:rsid w:val="240B2444"/>
    <w:rsid w:val="2425011E"/>
    <w:rsid w:val="248915F7"/>
    <w:rsid w:val="24D15927"/>
    <w:rsid w:val="24D5612F"/>
    <w:rsid w:val="2540546A"/>
    <w:rsid w:val="254A4E96"/>
    <w:rsid w:val="26240585"/>
    <w:rsid w:val="294066EC"/>
    <w:rsid w:val="29C65AF3"/>
    <w:rsid w:val="2AE674AF"/>
    <w:rsid w:val="2C6941AB"/>
    <w:rsid w:val="2D1D6334"/>
    <w:rsid w:val="2D2726E2"/>
    <w:rsid w:val="2D864873"/>
    <w:rsid w:val="2DF126AA"/>
    <w:rsid w:val="2DFD26F7"/>
    <w:rsid w:val="2FC47F9D"/>
    <w:rsid w:val="2FD4220C"/>
    <w:rsid w:val="31F46646"/>
    <w:rsid w:val="32C25AF7"/>
    <w:rsid w:val="342B3056"/>
    <w:rsid w:val="34513D87"/>
    <w:rsid w:val="346B6ACE"/>
    <w:rsid w:val="3485379F"/>
    <w:rsid w:val="34E00D83"/>
    <w:rsid w:val="353D61D5"/>
    <w:rsid w:val="356D7BD8"/>
    <w:rsid w:val="35D01BC9"/>
    <w:rsid w:val="361B6516"/>
    <w:rsid w:val="37294553"/>
    <w:rsid w:val="37663F80"/>
    <w:rsid w:val="37D20E57"/>
    <w:rsid w:val="38B16FF8"/>
    <w:rsid w:val="38C74D5D"/>
    <w:rsid w:val="38FB618B"/>
    <w:rsid w:val="395064D7"/>
    <w:rsid w:val="39BF365D"/>
    <w:rsid w:val="3AB465A2"/>
    <w:rsid w:val="3AE62CA6"/>
    <w:rsid w:val="3B8C2967"/>
    <w:rsid w:val="3C123F18"/>
    <w:rsid w:val="3C1E6FF4"/>
    <w:rsid w:val="3C2854E9"/>
    <w:rsid w:val="3CE753A4"/>
    <w:rsid w:val="3D346110"/>
    <w:rsid w:val="3D673DEF"/>
    <w:rsid w:val="3DFF48BE"/>
    <w:rsid w:val="3E135D25"/>
    <w:rsid w:val="3E35213F"/>
    <w:rsid w:val="3EEB27FE"/>
    <w:rsid w:val="3FE100A7"/>
    <w:rsid w:val="40714F85"/>
    <w:rsid w:val="4164614D"/>
    <w:rsid w:val="418331C2"/>
    <w:rsid w:val="421F1417"/>
    <w:rsid w:val="423F36B2"/>
    <w:rsid w:val="4259338D"/>
    <w:rsid w:val="42862F6A"/>
    <w:rsid w:val="42AD1E40"/>
    <w:rsid w:val="42ED4D97"/>
    <w:rsid w:val="43003447"/>
    <w:rsid w:val="457E617A"/>
    <w:rsid w:val="45C142B9"/>
    <w:rsid w:val="45D05F73"/>
    <w:rsid w:val="46420392"/>
    <w:rsid w:val="466C1D46"/>
    <w:rsid w:val="46E36784"/>
    <w:rsid w:val="483A6E61"/>
    <w:rsid w:val="483B0352"/>
    <w:rsid w:val="49D96075"/>
    <w:rsid w:val="4A3C54A0"/>
    <w:rsid w:val="4A4468C2"/>
    <w:rsid w:val="4A9F0678"/>
    <w:rsid w:val="4AB80380"/>
    <w:rsid w:val="4B9D30D2"/>
    <w:rsid w:val="4DF8316E"/>
    <w:rsid w:val="4F2E4CC9"/>
    <w:rsid w:val="4FC37DAE"/>
    <w:rsid w:val="50A546CF"/>
    <w:rsid w:val="512A0265"/>
    <w:rsid w:val="512C5624"/>
    <w:rsid w:val="513F0D1B"/>
    <w:rsid w:val="51904D8D"/>
    <w:rsid w:val="52716B0A"/>
    <w:rsid w:val="52AD2330"/>
    <w:rsid w:val="52E123BE"/>
    <w:rsid w:val="52F707ED"/>
    <w:rsid w:val="557B0928"/>
    <w:rsid w:val="558D06A9"/>
    <w:rsid w:val="567C4258"/>
    <w:rsid w:val="57383C02"/>
    <w:rsid w:val="576176AA"/>
    <w:rsid w:val="5797131D"/>
    <w:rsid w:val="582726A1"/>
    <w:rsid w:val="59103135"/>
    <w:rsid w:val="5B1867D0"/>
    <w:rsid w:val="5B726329"/>
    <w:rsid w:val="5B836189"/>
    <w:rsid w:val="5BBE3AFC"/>
    <w:rsid w:val="5C5301D8"/>
    <w:rsid w:val="5CFA4828"/>
    <w:rsid w:val="5EF07C91"/>
    <w:rsid w:val="5F740E47"/>
    <w:rsid w:val="5F84662B"/>
    <w:rsid w:val="60694549"/>
    <w:rsid w:val="60CE4002"/>
    <w:rsid w:val="61527413"/>
    <w:rsid w:val="62744735"/>
    <w:rsid w:val="62A10D5C"/>
    <w:rsid w:val="62A16B34"/>
    <w:rsid w:val="631F7CAE"/>
    <w:rsid w:val="63D336DD"/>
    <w:rsid w:val="64296C4C"/>
    <w:rsid w:val="653B3C30"/>
    <w:rsid w:val="655B398A"/>
    <w:rsid w:val="65A17F37"/>
    <w:rsid w:val="65A92D87"/>
    <w:rsid w:val="65B35574"/>
    <w:rsid w:val="66E16111"/>
    <w:rsid w:val="66FC10EF"/>
    <w:rsid w:val="67A71109"/>
    <w:rsid w:val="6B6D177C"/>
    <w:rsid w:val="6B7C1B97"/>
    <w:rsid w:val="6BCD016A"/>
    <w:rsid w:val="6CA27FF4"/>
    <w:rsid w:val="6D095C70"/>
    <w:rsid w:val="6D4A0170"/>
    <w:rsid w:val="6E760EB3"/>
    <w:rsid w:val="6EAB7730"/>
    <w:rsid w:val="6F6873CF"/>
    <w:rsid w:val="71C50B09"/>
    <w:rsid w:val="724D5DBC"/>
    <w:rsid w:val="725104E0"/>
    <w:rsid w:val="7314569C"/>
    <w:rsid w:val="732C1DD2"/>
    <w:rsid w:val="7399049F"/>
    <w:rsid w:val="73B07597"/>
    <w:rsid w:val="73EB301D"/>
    <w:rsid w:val="74790358"/>
    <w:rsid w:val="75160404"/>
    <w:rsid w:val="75755175"/>
    <w:rsid w:val="75F0078F"/>
    <w:rsid w:val="760A0840"/>
    <w:rsid w:val="76312C11"/>
    <w:rsid w:val="76350721"/>
    <w:rsid w:val="771A7CF0"/>
    <w:rsid w:val="78542CE4"/>
    <w:rsid w:val="78570929"/>
    <w:rsid w:val="7A7F1A71"/>
    <w:rsid w:val="7BE4337B"/>
    <w:rsid w:val="7CAA0691"/>
    <w:rsid w:val="7D57631E"/>
    <w:rsid w:val="7E491932"/>
    <w:rsid w:val="7E520B21"/>
    <w:rsid w:val="7F2F3A66"/>
    <w:rsid w:val="7F6845E5"/>
    <w:rsid w:val="7FB47A3C"/>
    <w:rsid w:val="7FDB599C"/>
    <w:rsid w:val="7FE0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line="240" w:lineRule="auto"/>
      <w:outlineLvl w:val="0"/>
    </w:pPr>
    <w:rPr>
      <w:rFonts w:eastAsia="黑体"/>
      <w:b/>
      <w:bCs/>
      <w:kern w:val="44"/>
      <w:szCs w:val="44"/>
    </w:rPr>
  </w:style>
  <w:style w:type="paragraph" w:styleId="3">
    <w:name w:val="heading 2"/>
    <w:basedOn w:val="1"/>
    <w:next w:val="1"/>
    <w:qFormat/>
    <w:uiPriority w:val="9"/>
    <w:pPr>
      <w:numPr>
        <w:ilvl w:val="1"/>
        <w:numId w:val="1"/>
      </w:numPr>
      <w:spacing w:before="120" w:after="120"/>
      <w:ind w:firstLineChars="0"/>
      <w:outlineLvl w:val="1"/>
    </w:pPr>
    <w:rPr>
      <w:rFonts w:eastAsia="宋体" w:cs="Times New Roman"/>
      <w:b/>
      <w:bCs/>
      <w:szCs w:val="32"/>
    </w:rPr>
  </w:style>
  <w:style w:type="paragraph" w:styleId="4">
    <w:name w:val="heading 3"/>
    <w:basedOn w:val="1"/>
    <w:next w:val="1"/>
    <w:qFormat/>
    <w:uiPriority w:val="9"/>
    <w:pPr>
      <w:numPr>
        <w:ilvl w:val="2"/>
        <w:numId w:val="1"/>
      </w:numPr>
      <w:spacing w:before="120" w:after="120"/>
      <w:ind w:firstLineChars="0"/>
      <w:outlineLvl w:val="2"/>
    </w:pPr>
    <w:rPr>
      <w:b/>
      <w:bCs/>
      <w:szCs w:val="32"/>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qFormat/>
    <w:uiPriority w:val="0"/>
    <w:pPr>
      <w:jc w:val="left"/>
    </w:pPr>
  </w:style>
  <w:style w:type="paragraph" w:styleId="8">
    <w:name w:val="Body Text"/>
    <w:basedOn w:val="1"/>
    <w:unhideWhenUsed/>
    <w:qFormat/>
    <w:uiPriority w:val="99"/>
    <w:pPr>
      <w:spacing w:after="120" w:line="560" w:lineRule="exact"/>
      <w:ind w:firstLine="200" w:firstLineChars="200"/>
    </w:pPr>
    <w:rPr>
      <w:rFonts w:ascii="Times New Roman" w:hAnsi="Times New Roman" w:eastAsia="仿宋_GB2312" w:cs="Times New Roman"/>
      <w:sz w:val="32"/>
    </w:rPr>
  </w:style>
  <w:style w:type="paragraph" w:styleId="9">
    <w:name w:val="List 2"/>
    <w:basedOn w:val="1"/>
    <w:autoRedefine/>
    <w:unhideWhenUsed/>
    <w:qFormat/>
    <w:uiPriority w:val="99"/>
    <w:pPr>
      <w:ind w:left="100" w:leftChars="200" w:hanging="200" w:hangingChars="200"/>
    </w:pPr>
    <w:rPr>
      <w:rFonts w:hint="default"/>
      <w:sz w:val="24"/>
      <w:szCs w:val="24"/>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nhideWhenUsed/>
    <w:qFormat/>
    <w:uiPriority w:val="39"/>
    <w:rPr>
      <w:rFonts w:ascii="宋体"/>
    </w:rPr>
  </w:style>
  <w:style w:type="paragraph" w:styleId="13">
    <w:name w:val="Normal (Web)"/>
    <w:basedOn w:val="1"/>
    <w:qFormat/>
    <w:uiPriority w:val="0"/>
    <w:rPr>
      <w:sz w:val="24"/>
    </w:rPr>
  </w:style>
  <w:style w:type="paragraph" w:styleId="14">
    <w:name w:val="Body Text First Indent"/>
    <w:basedOn w:val="8"/>
    <w:qFormat/>
    <w:uiPriority w:val="99"/>
    <w:pPr>
      <w:ind w:firstLine="420"/>
    </w:pPr>
    <w:rPr>
      <w:szCs w:val="24"/>
    </w:rPr>
  </w:style>
  <w:style w:type="table" w:styleId="16">
    <w:name w:val="Table Grid"/>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Emphasis"/>
    <w:basedOn w:val="17"/>
    <w:qFormat/>
    <w:uiPriority w:val="0"/>
    <w:rPr>
      <w:i/>
    </w:rPr>
  </w:style>
  <w:style w:type="character" w:styleId="19">
    <w:name w:val="Hyperlink"/>
    <w:basedOn w:val="17"/>
    <w:qFormat/>
    <w:uiPriority w:val="0"/>
    <w:rPr>
      <w:color w:val="0000FF"/>
      <w:u w:val="single"/>
    </w:rPr>
  </w:style>
  <w:style w:type="paragraph" w:customStyle="1" w:styleId="20">
    <w:name w:val="标准文件_术语条一"/>
    <w:basedOn w:val="21"/>
    <w:next w:val="24"/>
    <w:autoRedefine/>
    <w:qFormat/>
    <w:uiPriority w:val="0"/>
  </w:style>
  <w:style w:type="paragraph" w:customStyle="1" w:styleId="21">
    <w:name w:val="标准文件_一级无标题"/>
    <w:basedOn w:val="22"/>
    <w:autoRedefine/>
    <w:qFormat/>
    <w:uiPriority w:val="0"/>
    <w:pPr>
      <w:spacing w:beforeLines="0" w:afterLines="0"/>
      <w:outlineLvl w:val="9"/>
    </w:pPr>
    <w:rPr>
      <w:rFonts w:ascii="宋体" w:eastAsia="宋体"/>
    </w:rPr>
  </w:style>
  <w:style w:type="paragraph" w:customStyle="1" w:styleId="22">
    <w:name w:val="标准文件_一级条标题"/>
    <w:basedOn w:val="23"/>
    <w:next w:val="24"/>
    <w:autoRedefine/>
    <w:qFormat/>
    <w:uiPriority w:val="0"/>
    <w:pPr>
      <w:numPr>
        <w:ilvl w:val="2"/>
      </w:numPr>
      <w:spacing w:beforeLines="50" w:afterLines="50"/>
      <w:outlineLvl w:val="1"/>
    </w:pPr>
  </w:style>
  <w:style w:type="paragraph" w:customStyle="1" w:styleId="23">
    <w:name w:val="标准文件_章标题"/>
    <w:next w:val="24"/>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6">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7">
    <w:name w:val="标准文件_文件编号"/>
    <w:basedOn w:val="24"/>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8">
    <w:name w:val="标准文件_替换文件编号"/>
    <w:basedOn w:val="27"/>
    <w:autoRedefine/>
    <w:qFormat/>
    <w:uiPriority w:val="0"/>
    <w:pPr>
      <w:spacing w:before="57"/>
    </w:pPr>
    <w:rPr>
      <w:sz w:val="21"/>
    </w:rPr>
  </w:style>
  <w:style w:type="paragraph" w:customStyle="1" w:styleId="29">
    <w:name w:val="标准文件_文件名称"/>
    <w:basedOn w:val="24"/>
    <w:next w:val="24"/>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1">
    <w:name w:val="其他发布日期"/>
    <w:basedOn w:val="32"/>
    <w:autoRedefine/>
    <w:qFormat/>
    <w:uiPriority w:val="0"/>
    <w:pPr>
      <w:framePr w:w="3997" w:h="471" w:hRule="exact" w:hSpace="0" w:vSpace="181" w:wrap="around" w:vAnchor="page" w:hAnchor="page" w:x="1419" w:y="14097"/>
    </w:pPr>
  </w:style>
  <w:style w:type="paragraph" w:customStyle="1" w:styleId="3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3">
    <w:name w:val="其他实施日期"/>
    <w:basedOn w:val="34"/>
    <w:autoRedefine/>
    <w:qFormat/>
    <w:uiPriority w:val="0"/>
    <w:pPr>
      <w:framePr w:w="3997" w:h="471" w:hRule="exact" w:vSpace="181" w:wrap="around" w:vAnchor="page" w:hAnchor="page" w:x="7089" w:y="14097"/>
    </w:pPr>
  </w:style>
  <w:style w:type="paragraph" w:customStyle="1" w:styleId="34">
    <w:name w:val="实施日期"/>
    <w:basedOn w:val="32"/>
    <w:autoRedefine/>
    <w:qFormat/>
    <w:uiPriority w:val="0"/>
    <w:pPr>
      <w:framePr w:hSpace="0" w:wrap="around" w:xAlign="right"/>
      <w:jc w:val="right"/>
    </w:pPr>
  </w:style>
  <w:style w:type="paragraph" w:customStyle="1" w:styleId="35">
    <w:name w:val="其他发布部门"/>
    <w:basedOn w:val="36"/>
    <w:autoRedefine/>
    <w:qFormat/>
    <w:uiPriority w:val="0"/>
    <w:pPr>
      <w:framePr w:wrap="around"/>
      <w:spacing w:line="0" w:lineRule="atLeast"/>
    </w:pPr>
    <w:rPr>
      <w:rFonts w:ascii="黑体" w:eastAsia="黑体"/>
      <w:b w:val="0"/>
    </w:rPr>
  </w:style>
  <w:style w:type="paragraph" w:customStyle="1" w:styleId="36">
    <w:name w:val="发布部门"/>
    <w:next w:val="24"/>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37">
    <w:name w:val="发布"/>
    <w:basedOn w:val="17"/>
    <w:autoRedefine/>
    <w:qFormat/>
    <w:uiPriority w:val="0"/>
    <w:rPr>
      <w:rFonts w:ascii="黑体" w:eastAsia="黑体"/>
      <w:spacing w:val="85"/>
      <w:w w:val="100"/>
      <w:position w:val="3"/>
      <w:sz w:val="28"/>
      <w:szCs w:val="28"/>
    </w:rPr>
  </w:style>
  <w:style w:type="paragraph" w:customStyle="1" w:styleId="38">
    <w:name w:val="标准文件_目录标题"/>
    <w:basedOn w:val="1"/>
    <w:autoRedefine/>
    <w:qFormat/>
    <w:uiPriority w:val="0"/>
    <w:pPr>
      <w:spacing w:afterLines="150" w:line="240" w:lineRule="auto"/>
      <w:jc w:val="center"/>
    </w:pPr>
    <w:rPr>
      <w:rFonts w:ascii="黑体" w:eastAsia="黑体"/>
      <w:sz w:val="32"/>
    </w:rPr>
  </w:style>
  <w:style w:type="paragraph" w:customStyle="1" w:styleId="39">
    <w:name w:val="标准文件_前言、引言标题"/>
    <w:next w:val="1"/>
    <w:autoRedefine/>
    <w:qFormat/>
    <w:uiPriority w:val="0"/>
    <w:pPr>
      <w:numPr>
        <w:ilvl w:val="0"/>
        <w:numId w:val="3"/>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40">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41">
    <w:name w:val="标准文件_正文图标题"/>
    <w:next w:val="24"/>
    <w:autoRedefine/>
    <w:qFormat/>
    <w:uiPriority w:val="0"/>
    <w:pPr>
      <w:numPr>
        <w:ilvl w:val="0"/>
        <w:numId w:val="4"/>
      </w:numPr>
      <w:spacing w:beforeLines="50" w:afterLines="50"/>
      <w:jc w:val="center"/>
    </w:pPr>
    <w:rPr>
      <w:rFonts w:ascii="黑体" w:hAnsi="Times New Roman" w:eastAsia="黑体" w:cs="Times New Roman"/>
      <w:sz w:val="21"/>
      <w:lang w:val="en-US" w:eastAsia="zh-CN" w:bidi="ar-SA"/>
    </w:rPr>
  </w:style>
  <w:style w:type="paragraph" w:customStyle="1" w:styleId="42">
    <w:name w:val="标准文件_附录标识"/>
    <w:next w:val="24"/>
    <w:autoRedefine/>
    <w:qFormat/>
    <w:uiPriority w:val="0"/>
    <w:pPr>
      <w:numPr>
        <w:ilvl w:val="0"/>
        <w:numId w:val="5"/>
      </w:numPr>
      <w:shd w:val="clear" w:color="FFFFFF" w:fill="FFFFFF"/>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43">
    <w:name w:val="细则标1"/>
    <w:basedOn w:val="2"/>
    <w:autoRedefine/>
    <w:qFormat/>
    <w:uiPriority w:val="0"/>
    <w:pPr>
      <w:spacing w:before="50" w:beforeLines="50" w:after="50" w:afterLines="50" w:line="240" w:lineRule="auto"/>
      <w:ind w:firstLine="200" w:firstLineChars="200"/>
    </w:pPr>
    <w:rPr>
      <w:rFonts w:ascii="黑体" w:hAnsi="黑体" w:eastAsia="黑体"/>
      <w:b w:val="0"/>
      <w:sz w:val="32"/>
      <w:szCs w:val="32"/>
    </w:rPr>
  </w:style>
  <w:style w:type="paragraph" w:customStyle="1" w:styleId="4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5">
    <w:name w:val="标准文件_页脚奇数页"/>
    <w:autoRedefine/>
    <w:qFormat/>
    <w:uiPriority w:val="0"/>
    <w:pPr>
      <w:ind w:right="227"/>
      <w:jc w:val="right"/>
    </w:pPr>
    <w:rPr>
      <w:rFonts w:ascii="宋体" w:hAnsi="Times New Roman" w:eastAsia="宋体" w:cs="Times New Roman"/>
      <w:sz w:val="18"/>
      <w:lang w:val="en-US" w:eastAsia="zh-CN" w:bidi="ar-SA"/>
    </w:rPr>
  </w:style>
  <w:style w:type="character" w:styleId="46">
    <w:name w:val="Placeholder Text"/>
    <w:autoRedefine/>
    <w:semiHidden/>
    <w:qFormat/>
    <w:uiPriority w:val="99"/>
    <w:rPr>
      <w:color w:val="808080"/>
    </w:rPr>
  </w:style>
  <w:style w:type="paragraph" w:styleId="47">
    <w:name w:val="List Paragraph"/>
    <w:basedOn w:val="1"/>
    <w:qFormat/>
    <w:uiPriority w:val="1"/>
    <w:pPr>
      <w:ind w:left="1636" w:hanging="639"/>
    </w:pPr>
    <w:rPr>
      <w:rFonts w:ascii="华文仿宋" w:hAnsi="华文仿宋" w:eastAsia="华文仿宋" w:cs="华文仿宋"/>
      <w:lang w:val="en-US" w:eastAsia="en-US" w:bidi="en-US"/>
    </w:rPr>
  </w:style>
  <w:style w:type="paragraph" w:customStyle="1" w:styleId="48">
    <w:name w:val="表头"/>
    <w:basedOn w:val="6"/>
    <w:qFormat/>
    <w:uiPriority w:val="0"/>
    <w:pPr>
      <w:spacing w:before="50" w:beforeLines="50" w:after="50" w:afterLines="50" w:line="240" w:lineRule="auto"/>
      <w:ind w:firstLine="0" w:firstLineChars="0"/>
      <w:jc w:val="center"/>
    </w:pPr>
    <w:rPr>
      <w:rFonts w:ascii="Times New Roman" w:hAnsi="Times New Roman" w:eastAsia="仿宋" w:cs="Times New Roman"/>
      <w:b/>
      <w:sz w:val="24"/>
      <w:szCs w:val="24"/>
    </w:rPr>
  </w:style>
  <w:style w:type="paragraph" w:customStyle="1" w:styleId="49">
    <w:name w:val="表格"/>
    <w:basedOn w:val="1"/>
    <w:qFormat/>
    <w:uiPriority w:val="0"/>
    <w:pPr>
      <w:spacing w:line="240" w:lineRule="auto"/>
      <w:ind w:firstLine="0" w:firstLineChars="0"/>
      <w:jc w:val="center"/>
    </w:pPr>
    <w:rPr>
      <w:sz w:val="21"/>
      <w:szCs w:val="24"/>
    </w:rPr>
  </w:style>
  <w:style w:type="paragraph" w:customStyle="1" w:styleId="50">
    <w:name w:val="5正文细则"/>
    <w:basedOn w:val="1"/>
    <w:autoRedefine/>
    <w:qFormat/>
    <w:uiPriority w:val="0"/>
    <w:pPr>
      <w:adjustRightInd w:val="0"/>
      <w:snapToGrid w:val="0"/>
      <w:spacing w:line="300" w:lineRule="auto"/>
      <w:ind w:firstLine="200" w:firstLineChars="200"/>
    </w:pPr>
    <w:rPr>
      <w:rFonts w:ascii="Times New Roman" w:hAnsi="Times New Roman" w:eastAsia="仿宋_GB2312" w:cs="Times New Roman"/>
      <w:sz w:val="30"/>
      <w:szCs w:val="32"/>
    </w:rPr>
  </w:style>
  <w:style w:type="paragraph" w:customStyle="1" w:styleId="51">
    <w:name w:val="Table Text"/>
    <w:basedOn w:val="1"/>
    <w:semiHidden/>
    <w:qFormat/>
    <w:uiPriority w:val="0"/>
    <w:rPr>
      <w:rFonts w:ascii="宋体" w:hAnsi="宋体" w:eastAsia="宋体" w:cs="宋体"/>
      <w:sz w:val="24"/>
      <w:szCs w:val="24"/>
      <w:lang w:val="en-US" w:eastAsia="en-US" w:bidi="ar-SA"/>
    </w:rPr>
  </w:style>
  <w:style w:type="table" w:customStyle="1" w:styleId="52">
    <w:name w:val="Table Normal"/>
    <w:semiHidden/>
    <w:unhideWhenUsed/>
    <w:qFormat/>
    <w:uiPriority w:val="0"/>
    <w:tblPr>
      <w:tblCellMar>
        <w:top w:w="0" w:type="dxa"/>
        <w:left w:w="0" w:type="dxa"/>
        <w:bottom w:w="0" w:type="dxa"/>
        <w:right w:w="0" w:type="dxa"/>
      </w:tblCellMar>
    </w:tblPr>
  </w:style>
  <w:style w:type="character" w:customStyle="1" w:styleId="53">
    <w:name w:val="font11"/>
    <w:basedOn w:val="17"/>
    <w:qFormat/>
    <w:uiPriority w:val="0"/>
    <w:rPr>
      <w:rFonts w:hint="eastAsia" w:ascii="宋体" w:hAnsi="宋体" w:eastAsia="宋体" w:cs="宋体"/>
      <w:color w:val="000000"/>
      <w:sz w:val="20"/>
      <w:szCs w:val="20"/>
      <w:u w:val="none"/>
    </w:rPr>
  </w:style>
  <w:style w:type="paragraph" w:customStyle="1" w:styleId="54">
    <w:name w:val="标准文件_附录表标题"/>
    <w:next w:val="24"/>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5">
    <w:name w:val="标准文件_附录一级条标题"/>
    <w:next w:val="24"/>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56">
    <w:name w:val="公式"/>
    <w:basedOn w:val="1"/>
    <w:qFormat/>
    <w:uiPriority w:val="0"/>
    <w:pPr>
      <w:tabs>
        <w:tab w:val="center" w:pos="4150"/>
        <w:tab w:val="right" w:pos="8300"/>
      </w:tabs>
      <w:spacing w:line="360" w:lineRule="auto"/>
      <w:jc w:val="center"/>
      <w:textAlignment w:val="center"/>
    </w:pPr>
    <w:rPr>
      <w:rFonts w:ascii="Times New Roman" w:hAnsi="Times New Roman"/>
      <w:i/>
      <w:sz w:val="24"/>
      <w:szCs w:val="24"/>
    </w:rPr>
  </w:style>
  <w:style w:type="paragraph" w:customStyle="1" w:styleId="57">
    <w:name w:val="标准文件_二级无标题"/>
    <w:basedOn w:val="58"/>
    <w:qFormat/>
    <w:uiPriority w:val="0"/>
    <w:pPr>
      <w:spacing w:before="0" w:beforeLines="0" w:after="0" w:afterLines="0"/>
      <w:outlineLvl w:val="9"/>
    </w:pPr>
    <w:rPr>
      <w:rFonts w:ascii="宋体" w:eastAsia="宋体"/>
    </w:rPr>
  </w:style>
  <w:style w:type="paragraph" w:customStyle="1" w:styleId="58">
    <w:name w:val="标准文件_二级条标题"/>
    <w:next w:val="24"/>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59">
    <w:name w:val="标准文件_附录一级无标题"/>
    <w:basedOn w:val="55"/>
    <w:qFormat/>
    <w:uiPriority w:val="0"/>
    <w:pPr>
      <w:spacing w:before="0" w:beforeLines="0" w:after="0" w:afterLines="0" w:line="276" w:lineRule="auto"/>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0310a6-d641-4ad1-908e-35fafb5266b4}"/>
        <w:style w:val=""/>
        <w:category>
          <w:name w:val="常规"/>
          <w:gallery w:val="placeholder"/>
        </w:category>
        <w:types>
          <w:type w:val="bbPlcHdr"/>
        </w:types>
        <w:behaviors>
          <w:behavior w:val="content"/>
        </w:behaviors>
        <w:description w:val=""/>
        <w:guid w:val="{f30310a6-d641-4ad1-908e-35fafb5266b4}"/>
      </w:docPartPr>
      <w:docPartBody>
        <w:p w14:paraId="1A9479EE">
          <w:pPr>
            <w:pStyle w:val="2"/>
          </w:pPr>
          <w:r>
            <w:rPr>
              <w:rStyle w:val="3"/>
              <w:rFonts w:hint="eastAsia"/>
            </w:rPr>
            <w:t>单击或点击此处输入文字。</w:t>
          </w:r>
        </w:p>
      </w:docPartBody>
    </w:docPart>
    <w:docPart>
      <w:docPartPr>
        <w:name w:val="{2ed729af-f3f6-4c38-9651-c836f068b830}"/>
        <w:style w:val=""/>
        <w:category>
          <w:name w:val="常规"/>
          <w:gallery w:val="placeholder"/>
        </w:category>
        <w:types>
          <w:type w:val="bbPlcHdr"/>
        </w:types>
        <w:behaviors>
          <w:behavior w:val="content"/>
        </w:behaviors>
        <w:description w:val=""/>
        <w:guid w:val="{2ed729af-f3f6-4c38-9651-c836f068b830}"/>
      </w:docPartPr>
      <w:docPartBody>
        <w:p w14:paraId="7F8FC0D6">
          <w:pPr>
            <w:pStyle w:val="4"/>
          </w:pPr>
          <w:r>
            <w:rPr>
              <w:rStyle w:val="3"/>
              <w:rFonts w:hint="eastAsia"/>
            </w:rPr>
            <w:t>选择一项。</w:t>
          </w:r>
        </w:p>
      </w:docPartBody>
    </w:docPart>
    <w:docPart>
      <w:docPartPr>
        <w:name w:val="{8d0f69c5-c2cf-482d-a7da-61218039f01b}"/>
        <w:style w:val=""/>
        <w:category>
          <w:name w:val="常规"/>
          <w:gallery w:val="placeholder"/>
        </w:category>
        <w:types>
          <w:type w:val="bbPlcHdr"/>
        </w:types>
        <w:behaviors>
          <w:behavior w:val="content"/>
        </w:behaviors>
        <w:description w:val=""/>
        <w:guid w:val="{8d0f69c5-c2cf-482d-a7da-61218039f01b}"/>
      </w:docPartPr>
      <w:docPartBody>
        <w:p w14:paraId="3280A126">
          <w:pPr>
            <w:pStyle w:val="5"/>
          </w:pPr>
          <w:r>
            <w:rPr>
              <w:rStyle w:val="3"/>
              <w:rFonts w:hint="eastAsia"/>
            </w:rPr>
            <w:t>选择一项。</w:t>
          </w:r>
        </w:p>
      </w:docPartBody>
    </w:docPart>
    <w:docPart>
      <w:docPartPr>
        <w:name w:val="{344b4a88-c53e-49b7-9766-8d07c26cd864}"/>
        <w:style w:val=""/>
        <w:category>
          <w:name w:val="常规"/>
          <w:gallery w:val="placeholder"/>
        </w:category>
        <w:types>
          <w:type w:val="bbPlcHdr"/>
        </w:types>
        <w:behaviors>
          <w:behavior w:val="content"/>
        </w:behaviors>
        <w:description w:val=""/>
        <w:guid w:val="{344b4a88-c53e-49b7-9766-8d07c26cd864}"/>
      </w:docPartPr>
      <w:docPartBody>
        <w:p w14:paraId="19930564">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autoRedefine/>
    <w:semiHidden/>
    <w:unhideWhenUsed/>
    <w:qFormat/>
    <w:uiPriority w:val="1"/>
  </w:style>
  <w:style w:type="paragraph" w:customStyle="1" w:styleId="2">
    <w:name w:val="1AB3F8F189AA4751843FA6DF872A208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autoRedefine/>
    <w:semiHidden/>
    <w:qFormat/>
    <w:uiPriority w:val="99"/>
    <w:rPr>
      <w:color w:val="808080"/>
    </w:rPr>
  </w:style>
  <w:style w:type="paragraph" w:customStyle="1" w:styleId="4">
    <w:name w:val="F6E3B57D4D794C32AF59E0059E024A5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23610C53FDC840BA9006A7992781C08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9049</Words>
  <Characters>10368</Characters>
  <Lines>0</Lines>
  <Paragraphs>0</Paragraphs>
  <TotalTime>42</TotalTime>
  <ScaleCrop>false</ScaleCrop>
  <LinksUpToDate>false</LinksUpToDate>
  <CharactersWithSpaces>10620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2024-02-20T03:47:00Z</dcterms:created>
  <dc:creator>李爱华</dc:creator>
  <cp:lastModifiedBy>刘婷</cp:lastModifiedBy>
  <cp:lastPrinted>2024-09-27T08:15:00Z</cp:lastPrinted>
  <dcterms:modified xsi:type="dcterms:W3CDTF">2024-10-12T07:40:27Z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BFEFEF40FDBC4C76A6B450B65922002B_13</vt:lpwstr>
  </property>
</Properties>
</file>